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6A127">
      <w:pPr>
        <w:tabs>
          <w:tab w:val="left" w:pos="1187"/>
        </w:tabs>
        <w:rPr>
          <w:rFonts w:hint="eastAsia" w:ascii="华文中宋" w:hAnsi="华文中宋" w:eastAsia="华文中宋" w:cs="华文中宋"/>
          <w:b/>
          <w:color w:val="auto"/>
          <w:spacing w:val="60"/>
          <w:sz w:val="84"/>
          <w:szCs w:val="84"/>
          <w:highlight w:val="none"/>
        </w:rPr>
      </w:pPr>
      <w:r>
        <w:rPr>
          <w:rFonts w:hint="eastAsia" w:ascii="华文中宋" w:hAnsi="华文中宋" w:eastAsia="华文中宋" w:cs="华文中宋"/>
          <w:b/>
          <w:color w:val="auto"/>
          <w:spacing w:val="60"/>
          <w:sz w:val="84"/>
          <w:szCs w:val="84"/>
          <w:highlight w:val="none"/>
        </w:rPr>
        <w:tab/>
      </w:r>
    </w:p>
    <w:p w14:paraId="4A28D4D4">
      <w:pPr>
        <w:pStyle w:val="23"/>
        <w:rPr>
          <w:rFonts w:hint="eastAsia" w:ascii="华文中宋" w:hAnsi="华文中宋" w:eastAsia="华文中宋" w:cs="华文中宋"/>
          <w:b/>
          <w:color w:val="auto"/>
          <w:spacing w:val="60"/>
          <w:sz w:val="84"/>
          <w:szCs w:val="84"/>
          <w:highlight w:val="none"/>
        </w:rPr>
      </w:pPr>
    </w:p>
    <w:p w14:paraId="01C4434A">
      <w:pPr>
        <w:jc w:val="center"/>
        <w:rPr>
          <w:rFonts w:hint="eastAsia" w:ascii="华文中宋" w:hAnsi="华文中宋" w:eastAsia="华文中宋" w:cs="华文中宋"/>
          <w:b/>
          <w:color w:val="auto"/>
          <w:spacing w:val="60"/>
          <w:sz w:val="84"/>
          <w:szCs w:val="84"/>
          <w:highlight w:val="none"/>
        </w:rPr>
      </w:pPr>
      <w:r>
        <w:rPr>
          <w:rFonts w:hint="eastAsia" w:ascii="华文中宋" w:hAnsi="华文中宋" w:eastAsia="华文中宋" w:cs="华文中宋"/>
          <w:b/>
          <w:color w:val="auto"/>
          <w:spacing w:val="60"/>
          <w:sz w:val="84"/>
          <w:szCs w:val="84"/>
          <w:highlight w:val="none"/>
        </w:rPr>
        <w:t>磋 商 文 件</w:t>
      </w:r>
    </w:p>
    <w:p w14:paraId="0BDACDE3">
      <w:pPr>
        <w:ind w:firstLine="542" w:firstLineChars="150"/>
        <w:rPr>
          <w:rFonts w:hint="eastAsia" w:ascii="华文中宋" w:hAnsi="华文中宋" w:eastAsia="华文中宋" w:cs="华文中宋"/>
          <w:b/>
          <w:color w:val="auto"/>
          <w:spacing w:val="20"/>
          <w:sz w:val="32"/>
          <w:szCs w:val="32"/>
          <w:highlight w:val="none"/>
        </w:rPr>
      </w:pPr>
    </w:p>
    <w:p w14:paraId="3BD1FAA2">
      <w:pPr>
        <w:tabs>
          <w:tab w:val="left" w:pos="3720"/>
        </w:tabs>
        <w:ind w:firstLine="542" w:firstLineChars="150"/>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ab/>
      </w:r>
      <w:bookmarkStart w:id="188" w:name="_GoBack"/>
      <w:bookmarkEnd w:id="188"/>
    </w:p>
    <w:p w14:paraId="7AAE0EF1">
      <w:pPr>
        <w:spacing w:line="480" w:lineRule="exact"/>
        <w:ind w:firstLine="1050" w:firstLineChars="350"/>
        <w:rPr>
          <w:rFonts w:hint="eastAsia" w:ascii="华文中宋" w:hAnsi="华文中宋" w:eastAsia="华文中宋" w:cs="华文中宋"/>
          <w:color w:val="auto"/>
          <w:sz w:val="30"/>
          <w:szCs w:val="30"/>
          <w:highlight w:val="none"/>
        </w:rPr>
      </w:pPr>
    </w:p>
    <w:p w14:paraId="3DB738C4">
      <w:pPr>
        <w:spacing w:line="480" w:lineRule="exact"/>
        <w:ind w:firstLine="1050" w:firstLineChars="350"/>
        <w:rPr>
          <w:rFonts w:hint="eastAsia" w:ascii="华文中宋" w:hAnsi="华文中宋" w:eastAsia="华文中宋" w:cs="华文中宋"/>
          <w:color w:val="auto"/>
          <w:sz w:val="30"/>
          <w:szCs w:val="30"/>
          <w:highlight w:val="none"/>
        </w:rPr>
      </w:pPr>
    </w:p>
    <w:p w14:paraId="2CFCD620">
      <w:pPr>
        <w:tabs>
          <w:tab w:val="left" w:pos="2070"/>
          <w:tab w:val="center" w:pos="4365"/>
        </w:tabs>
        <w:snapToGrid w:val="0"/>
        <w:spacing w:line="480" w:lineRule="auto"/>
        <w:rPr>
          <w:rFonts w:hint="eastAsia" w:ascii="华文中宋" w:hAnsi="华文中宋" w:eastAsia="华文中宋" w:cs="华文中宋"/>
          <w:color w:val="auto"/>
          <w:sz w:val="32"/>
          <w:szCs w:val="32"/>
          <w:highlight w:val="none"/>
          <w:lang w:eastAsia="zh-CN"/>
        </w:rPr>
      </w:pPr>
      <w:r>
        <w:rPr>
          <w:rFonts w:hint="eastAsia" w:ascii="华文中宋" w:hAnsi="华文中宋" w:eastAsia="华文中宋" w:cs="华文中宋"/>
          <w:color w:val="auto"/>
          <w:sz w:val="32"/>
          <w:szCs w:val="32"/>
          <w:highlight w:val="none"/>
        </w:rPr>
        <w:t>项目编号：1401812025CCS00105</w:t>
      </w:r>
    </w:p>
    <w:p w14:paraId="0FACAB04">
      <w:pPr>
        <w:tabs>
          <w:tab w:val="left" w:pos="2070"/>
          <w:tab w:val="center" w:pos="4365"/>
        </w:tabs>
        <w:snapToGrid w:val="0"/>
        <w:spacing w:line="480" w:lineRule="auto"/>
        <w:rPr>
          <w:rFonts w:hint="eastAsia" w:ascii="华文中宋" w:hAnsi="华文中宋" w:eastAsia="华文中宋" w:cs="华文中宋"/>
          <w:color w:val="auto"/>
          <w:sz w:val="32"/>
          <w:szCs w:val="32"/>
          <w:highlight w:val="none"/>
          <w:lang w:val="en-US" w:eastAsia="zh-CN"/>
        </w:rPr>
      </w:pPr>
    </w:p>
    <w:p w14:paraId="0112FB8F">
      <w:pPr>
        <w:pStyle w:val="23"/>
        <w:spacing w:line="480" w:lineRule="auto"/>
        <w:rPr>
          <w:rFonts w:hint="eastAsia" w:ascii="华文中宋" w:hAnsi="华文中宋" w:eastAsia="华文中宋" w:cs="华文中宋"/>
          <w:color w:val="auto"/>
          <w:sz w:val="32"/>
          <w:szCs w:val="32"/>
          <w:highlight w:val="none"/>
          <w:lang w:eastAsia="zh-CN"/>
        </w:rPr>
      </w:pPr>
      <w:r>
        <w:rPr>
          <w:rFonts w:hint="eastAsia" w:ascii="华文中宋" w:hAnsi="华文中宋" w:eastAsia="华文中宋" w:cs="华文中宋"/>
          <w:color w:val="auto"/>
          <w:sz w:val="32"/>
          <w:szCs w:val="32"/>
          <w:highlight w:val="none"/>
        </w:rPr>
        <w:t>项目名称：</w:t>
      </w:r>
      <w:r>
        <w:rPr>
          <w:rFonts w:hint="eastAsia" w:ascii="华文中宋" w:hAnsi="华文中宋" w:eastAsia="华文中宋" w:cs="华文中宋"/>
          <w:color w:val="auto"/>
          <w:sz w:val="32"/>
          <w:szCs w:val="32"/>
          <w:highlight w:val="none"/>
          <w:lang w:eastAsia="zh-CN"/>
        </w:rPr>
        <w:t>古交市职工活动中心EPC总承包项目监理</w:t>
      </w:r>
    </w:p>
    <w:p w14:paraId="67A08C75">
      <w:pPr>
        <w:spacing w:line="480" w:lineRule="exact"/>
        <w:ind w:firstLine="1500" w:firstLineChars="500"/>
        <w:rPr>
          <w:rFonts w:hint="eastAsia" w:ascii="华文中宋" w:hAnsi="华文中宋" w:eastAsia="华文中宋" w:cs="华文中宋"/>
          <w:color w:val="auto"/>
          <w:sz w:val="30"/>
          <w:szCs w:val="30"/>
          <w:highlight w:val="none"/>
          <w:u w:val="single"/>
        </w:rPr>
      </w:pPr>
    </w:p>
    <w:p w14:paraId="1CFBE4E0">
      <w:pPr>
        <w:ind w:firstLine="542" w:firstLineChars="150"/>
        <w:rPr>
          <w:rFonts w:hint="eastAsia" w:ascii="华文中宋" w:hAnsi="华文中宋" w:eastAsia="华文中宋" w:cs="华文中宋"/>
          <w:b/>
          <w:color w:val="auto"/>
          <w:spacing w:val="20"/>
          <w:sz w:val="32"/>
          <w:szCs w:val="32"/>
          <w:highlight w:val="none"/>
        </w:rPr>
      </w:pPr>
    </w:p>
    <w:p w14:paraId="624B761D">
      <w:pPr>
        <w:jc w:val="center"/>
        <w:rPr>
          <w:rFonts w:hint="eastAsia" w:ascii="华文中宋" w:hAnsi="华文中宋" w:eastAsia="华文中宋" w:cs="华文中宋"/>
          <w:b/>
          <w:color w:val="auto"/>
          <w:sz w:val="32"/>
          <w:szCs w:val="32"/>
          <w:highlight w:val="none"/>
        </w:rPr>
      </w:pPr>
    </w:p>
    <w:p w14:paraId="0641E16E">
      <w:pPr>
        <w:pStyle w:val="33"/>
        <w:rPr>
          <w:rFonts w:hint="eastAsia" w:ascii="华文中宋" w:hAnsi="华文中宋" w:eastAsia="华文中宋" w:cs="华文中宋"/>
          <w:color w:val="auto"/>
          <w:sz w:val="32"/>
          <w:szCs w:val="32"/>
          <w:highlight w:val="none"/>
        </w:rPr>
      </w:pPr>
    </w:p>
    <w:p w14:paraId="730E3798">
      <w:pPr>
        <w:pStyle w:val="33"/>
        <w:rPr>
          <w:rFonts w:hint="eastAsia" w:ascii="华文中宋" w:hAnsi="华文中宋" w:eastAsia="华文中宋" w:cs="华文中宋"/>
          <w:color w:val="auto"/>
          <w:sz w:val="32"/>
          <w:szCs w:val="32"/>
          <w:highlight w:val="none"/>
        </w:rPr>
      </w:pPr>
    </w:p>
    <w:p w14:paraId="7E0DCACB">
      <w:pPr>
        <w:pStyle w:val="33"/>
        <w:rPr>
          <w:rFonts w:hint="eastAsia" w:ascii="华文中宋" w:hAnsi="华文中宋" w:eastAsia="华文中宋" w:cs="华文中宋"/>
          <w:color w:val="auto"/>
          <w:sz w:val="32"/>
          <w:szCs w:val="32"/>
          <w:highlight w:val="none"/>
        </w:rPr>
      </w:pPr>
    </w:p>
    <w:p w14:paraId="73CCA2F6">
      <w:pPr>
        <w:snapToGrid w:val="0"/>
        <w:rPr>
          <w:rFonts w:hint="eastAsia" w:ascii="华文中宋" w:hAnsi="华文中宋" w:eastAsia="华文中宋" w:cs="华文中宋"/>
          <w:color w:val="auto"/>
          <w:sz w:val="32"/>
          <w:szCs w:val="32"/>
          <w:highlight w:val="none"/>
        </w:rPr>
      </w:pPr>
    </w:p>
    <w:p w14:paraId="6BB56F09">
      <w:pPr>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b/>
          <w:color w:val="auto"/>
          <w:sz w:val="32"/>
          <w:szCs w:val="32"/>
          <w:highlight w:val="none"/>
          <w:lang w:val="en-US" w:eastAsia="zh-CN"/>
        </w:rPr>
        <w:t>山西长鑫项目管理有限公司</w:t>
      </w:r>
    </w:p>
    <w:p w14:paraId="4DD2E0B2">
      <w:pPr>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b/>
          <w:color w:val="auto"/>
          <w:sz w:val="32"/>
          <w:szCs w:val="32"/>
          <w:highlight w:val="none"/>
        </w:rPr>
        <w:t>二〇二</w:t>
      </w:r>
      <w:r>
        <w:rPr>
          <w:rFonts w:hint="eastAsia" w:ascii="华文中宋" w:hAnsi="华文中宋" w:eastAsia="华文中宋" w:cs="华文中宋"/>
          <w:b/>
          <w:color w:val="auto"/>
          <w:sz w:val="32"/>
          <w:szCs w:val="32"/>
          <w:highlight w:val="none"/>
          <w:lang w:val="en-US" w:eastAsia="zh-CN"/>
        </w:rPr>
        <w:t>五</w:t>
      </w:r>
      <w:r>
        <w:rPr>
          <w:rFonts w:hint="eastAsia" w:ascii="华文中宋" w:hAnsi="华文中宋" w:eastAsia="华文中宋" w:cs="华文中宋"/>
          <w:b/>
          <w:color w:val="auto"/>
          <w:sz w:val="32"/>
          <w:szCs w:val="32"/>
          <w:highlight w:val="none"/>
        </w:rPr>
        <w:t>年</w:t>
      </w:r>
      <w:r>
        <w:rPr>
          <w:rFonts w:hint="eastAsia" w:ascii="华文中宋" w:hAnsi="华文中宋" w:eastAsia="华文中宋" w:cs="华文中宋"/>
          <w:b/>
          <w:color w:val="auto"/>
          <w:sz w:val="32"/>
          <w:szCs w:val="32"/>
          <w:highlight w:val="none"/>
          <w:lang w:val="en-US" w:eastAsia="zh-CN"/>
        </w:rPr>
        <w:t>十二</w:t>
      </w:r>
      <w:r>
        <w:rPr>
          <w:rFonts w:hint="eastAsia" w:ascii="华文中宋" w:hAnsi="华文中宋" w:eastAsia="华文中宋" w:cs="华文中宋"/>
          <w:b/>
          <w:color w:val="auto"/>
          <w:sz w:val="32"/>
          <w:szCs w:val="32"/>
          <w:highlight w:val="none"/>
        </w:rPr>
        <w:t>月</w:t>
      </w:r>
    </w:p>
    <w:p w14:paraId="7E7A7391">
      <w:pPr>
        <w:pStyle w:val="23"/>
        <w:rPr>
          <w:rFonts w:hint="eastAsia" w:ascii="华文中宋" w:hAnsi="华文中宋" w:eastAsia="华文中宋" w:cs="华文中宋"/>
          <w:color w:val="auto"/>
          <w:highlight w:val="none"/>
        </w:rPr>
        <w:sectPr>
          <w:headerReference r:id="rId3" w:type="default"/>
          <w:pgSz w:w="11906" w:h="16838"/>
          <w:pgMar w:top="1135" w:right="1474" w:bottom="1021" w:left="1474" w:header="794" w:footer="992" w:gutter="0"/>
          <w:pgNumType w:start="1"/>
          <w:cols w:space="425" w:num="1"/>
          <w:docGrid w:type="lines" w:linePitch="312" w:charSpace="0"/>
        </w:sectPr>
      </w:pPr>
    </w:p>
    <w:p w14:paraId="17282195">
      <w:pPr>
        <w:jc w:val="center"/>
        <w:rPr>
          <w:rFonts w:hint="eastAsia" w:ascii="华文中宋" w:hAnsi="华文中宋" w:eastAsia="华文中宋" w:cs="华文中宋"/>
          <w:b/>
          <w:bCs/>
          <w:color w:val="auto"/>
          <w:sz w:val="30"/>
          <w:szCs w:val="30"/>
          <w:highlight w:val="none"/>
          <w:lang w:val="zh-CN"/>
        </w:rPr>
      </w:pPr>
      <w:r>
        <w:rPr>
          <w:rFonts w:hint="eastAsia" w:ascii="华文中宋" w:hAnsi="华文中宋" w:eastAsia="华文中宋" w:cs="华文中宋"/>
          <w:b/>
          <w:bCs/>
          <w:color w:val="auto"/>
          <w:sz w:val="30"/>
          <w:szCs w:val="30"/>
          <w:highlight w:val="none"/>
          <w:lang w:val="zh-CN"/>
        </w:rPr>
        <w:t>目</w:t>
      </w:r>
      <w:r>
        <w:rPr>
          <w:rFonts w:hint="eastAsia" w:ascii="华文中宋" w:hAnsi="华文中宋" w:eastAsia="华文中宋" w:cs="华文中宋"/>
          <w:b/>
          <w:bCs/>
          <w:color w:val="auto"/>
          <w:sz w:val="30"/>
          <w:szCs w:val="30"/>
          <w:highlight w:val="none"/>
        </w:rPr>
        <w:t xml:space="preserve">        </w:t>
      </w:r>
      <w:r>
        <w:rPr>
          <w:rFonts w:hint="eastAsia" w:ascii="华文中宋" w:hAnsi="华文中宋" w:eastAsia="华文中宋" w:cs="华文中宋"/>
          <w:b/>
          <w:bCs/>
          <w:color w:val="auto"/>
          <w:sz w:val="30"/>
          <w:szCs w:val="30"/>
          <w:highlight w:val="none"/>
          <w:lang w:val="zh-CN"/>
        </w:rPr>
        <w:t>录</w:t>
      </w:r>
    </w:p>
    <w:p w14:paraId="39F9DE9D">
      <w:pPr>
        <w:pStyle w:val="23"/>
        <w:rPr>
          <w:rFonts w:hint="eastAsia" w:ascii="华文中宋" w:hAnsi="华文中宋" w:eastAsia="华文中宋" w:cs="华文中宋"/>
          <w:color w:val="auto"/>
          <w:highlight w:val="none"/>
        </w:rPr>
      </w:pPr>
    </w:p>
    <w:p w14:paraId="183FFB96">
      <w:pPr>
        <w:pStyle w:val="25"/>
        <w:tabs>
          <w:tab w:val="right" w:pos="9014"/>
        </w:tabs>
        <w:rPr>
          <w:rFonts w:hint="eastAsia" w:ascii="华文中宋" w:hAnsi="华文中宋" w:eastAsia="华文中宋" w:cs="华文中宋"/>
          <w:color w:val="auto"/>
          <w:sz w:val="30"/>
          <w:szCs w:val="30"/>
          <w:highlight w:val="none"/>
          <w:lang w:val="en-US" w:eastAsia="zh-CN"/>
        </w:rPr>
      </w:pPr>
      <w:r>
        <w:rPr>
          <w:rFonts w:hint="eastAsia" w:ascii="华文中宋" w:hAnsi="华文中宋" w:eastAsia="华文中宋" w:cs="华文中宋"/>
          <w:color w:val="auto"/>
          <w:sz w:val="30"/>
          <w:szCs w:val="30"/>
          <w:highlight w:val="none"/>
        </w:rPr>
        <w:fldChar w:fldCharType="begin"/>
      </w:r>
      <w:r>
        <w:rPr>
          <w:rFonts w:hint="eastAsia" w:ascii="华文中宋" w:hAnsi="华文中宋" w:eastAsia="华文中宋" w:cs="华文中宋"/>
          <w:color w:val="auto"/>
          <w:sz w:val="30"/>
          <w:szCs w:val="30"/>
          <w:highlight w:val="none"/>
        </w:rPr>
        <w:instrText xml:space="preserve">TOC \o "1-2" \n  \h \u </w:instrText>
      </w:r>
      <w:r>
        <w:rPr>
          <w:rFonts w:hint="eastAsia" w:ascii="华文中宋" w:hAnsi="华文中宋" w:eastAsia="华文中宋" w:cs="华文中宋"/>
          <w:color w:val="auto"/>
          <w:sz w:val="30"/>
          <w:szCs w:val="30"/>
          <w:highlight w:val="none"/>
        </w:rPr>
        <w:fldChar w:fldCharType="separate"/>
      </w: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"_Toc23105"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 xml:space="preserve">第一部分  </w:t>
      </w:r>
      <w:r>
        <w:rPr>
          <w:rFonts w:hint="eastAsia" w:ascii="华文中宋" w:hAnsi="华文中宋" w:eastAsia="华文中宋" w:cs="华文中宋"/>
          <w:color w:val="auto"/>
          <w:sz w:val="30"/>
          <w:szCs w:val="30"/>
          <w:highlight w:val="none"/>
          <w:lang w:val="en-US" w:eastAsia="zh-CN"/>
        </w:rPr>
        <w:t>磋商</w:t>
      </w:r>
      <w:r>
        <w:rPr>
          <w:rFonts w:hint="eastAsia" w:ascii="华文中宋" w:hAnsi="华文中宋" w:eastAsia="华文中宋" w:cs="华文中宋"/>
          <w:color w:val="auto"/>
          <w:sz w:val="30"/>
          <w:szCs w:val="30"/>
          <w:highlight w:val="none"/>
        </w:rPr>
        <w:fldChar w:fldCharType="end"/>
      </w:r>
      <w:r>
        <w:rPr>
          <w:rFonts w:hint="eastAsia" w:ascii="华文中宋" w:hAnsi="华文中宋" w:eastAsia="华文中宋" w:cs="华文中宋"/>
          <w:color w:val="auto"/>
          <w:sz w:val="30"/>
          <w:szCs w:val="30"/>
          <w:highlight w:val="none"/>
          <w:lang w:val="en-US" w:eastAsia="zh-CN"/>
        </w:rPr>
        <w:t>公告</w:t>
      </w:r>
    </w:p>
    <w:p w14:paraId="069C359A">
      <w:pPr>
        <w:pStyle w:val="25"/>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"_Toc22574"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第二部分  磋商供应商须知前附表</w:t>
      </w:r>
      <w:r>
        <w:rPr>
          <w:rFonts w:hint="eastAsia" w:ascii="华文中宋" w:hAnsi="华文中宋" w:eastAsia="华文中宋" w:cs="华文中宋"/>
          <w:color w:val="auto"/>
          <w:sz w:val="30"/>
          <w:szCs w:val="30"/>
          <w:highlight w:val="none"/>
        </w:rPr>
        <w:fldChar w:fldCharType="end"/>
      </w:r>
    </w:p>
    <w:p w14:paraId="372948BB">
      <w:pPr>
        <w:pStyle w:val="25"/>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"_Toc25272"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第三部分  磋商供应商须知</w:t>
      </w:r>
      <w:r>
        <w:rPr>
          <w:rFonts w:hint="eastAsia" w:ascii="华文中宋" w:hAnsi="华文中宋" w:eastAsia="华文中宋" w:cs="华文中宋"/>
          <w:color w:val="auto"/>
          <w:sz w:val="30"/>
          <w:szCs w:val="30"/>
          <w:highlight w:val="none"/>
        </w:rPr>
        <w:fldChar w:fldCharType="end"/>
      </w:r>
    </w:p>
    <w:p w14:paraId="5B9A0F09">
      <w:pPr>
        <w:pStyle w:val="26"/>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"_Toc23577"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一、总则</w:t>
      </w:r>
      <w:r>
        <w:rPr>
          <w:rFonts w:hint="eastAsia" w:ascii="华文中宋" w:hAnsi="华文中宋" w:eastAsia="华文中宋" w:cs="华文中宋"/>
          <w:color w:val="auto"/>
          <w:sz w:val="30"/>
          <w:szCs w:val="30"/>
          <w:highlight w:val="none"/>
        </w:rPr>
        <w:fldChar w:fldCharType="end"/>
      </w:r>
    </w:p>
    <w:p w14:paraId="75AE1C10">
      <w:pPr>
        <w:pStyle w:val="26"/>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"_Toc29485"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二、磋商文件</w:t>
      </w:r>
      <w:r>
        <w:rPr>
          <w:rFonts w:hint="eastAsia" w:ascii="华文中宋" w:hAnsi="华文中宋" w:eastAsia="华文中宋" w:cs="华文中宋"/>
          <w:color w:val="auto"/>
          <w:sz w:val="30"/>
          <w:szCs w:val="30"/>
          <w:highlight w:val="none"/>
        </w:rPr>
        <w:fldChar w:fldCharType="end"/>
      </w:r>
    </w:p>
    <w:p w14:paraId="4CD4A16D">
      <w:pPr>
        <w:pStyle w:val="26"/>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"_Toc31164"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三、响应文件</w:t>
      </w:r>
      <w:r>
        <w:rPr>
          <w:rFonts w:hint="eastAsia" w:ascii="华文中宋" w:hAnsi="华文中宋" w:eastAsia="华文中宋" w:cs="华文中宋"/>
          <w:color w:val="auto"/>
          <w:sz w:val="30"/>
          <w:szCs w:val="30"/>
          <w:highlight w:val="none"/>
        </w:rPr>
        <w:fldChar w:fldCharType="end"/>
      </w:r>
    </w:p>
    <w:p w14:paraId="354F4ABC">
      <w:pPr>
        <w:pStyle w:val="26"/>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"_Toc16986"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四、响应文件的递交</w:t>
      </w:r>
      <w:r>
        <w:rPr>
          <w:rFonts w:hint="eastAsia" w:ascii="华文中宋" w:hAnsi="华文中宋" w:eastAsia="华文中宋" w:cs="华文中宋"/>
          <w:color w:val="auto"/>
          <w:sz w:val="30"/>
          <w:szCs w:val="30"/>
          <w:highlight w:val="none"/>
        </w:rPr>
        <w:fldChar w:fldCharType="end"/>
      </w:r>
    </w:p>
    <w:p w14:paraId="23498C37">
      <w:pPr>
        <w:pStyle w:val="26"/>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"_Toc21646"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五、磋商采购程序</w:t>
      </w:r>
      <w:r>
        <w:rPr>
          <w:rFonts w:hint="eastAsia" w:ascii="华文中宋" w:hAnsi="华文中宋" w:eastAsia="华文中宋" w:cs="华文中宋"/>
          <w:color w:val="auto"/>
          <w:sz w:val="30"/>
          <w:szCs w:val="30"/>
          <w:highlight w:val="none"/>
        </w:rPr>
        <w:fldChar w:fldCharType="end"/>
      </w:r>
    </w:p>
    <w:p w14:paraId="727CF618">
      <w:pPr>
        <w:pStyle w:val="26"/>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"_Toc5880"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六、签订合同</w:t>
      </w:r>
      <w:r>
        <w:rPr>
          <w:rFonts w:hint="eastAsia" w:ascii="华文中宋" w:hAnsi="华文中宋" w:eastAsia="华文中宋" w:cs="华文中宋"/>
          <w:color w:val="auto"/>
          <w:sz w:val="30"/>
          <w:szCs w:val="30"/>
          <w:highlight w:val="none"/>
        </w:rPr>
        <w:fldChar w:fldCharType="end"/>
      </w:r>
    </w:p>
    <w:p w14:paraId="24D84C8F">
      <w:pPr>
        <w:pStyle w:val="26"/>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"_Toc27925"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七、服务费</w:t>
      </w:r>
      <w:r>
        <w:rPr>
          <w:rFonts w:hint="eastAsia" w:ascii="华文中宋" w:hAnsi="华文中宋" w:eastAsia="华文中宋" w:cs="华文中宋"/>
          <w:color w:val="auto"/>
          <w:sz w:val="30"/>
          <w:szCs w:val="30"/>
          <w:highlight w:val="none"/>
        </w:rPr>
        <w:fldChar w:fldCharType="end"/>
      </w:r>
    </w:p>
    <w:p w14:paraId="11E6CF6B">
      <w:pPr>
        <w:pStyle w:val="26"/>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"_Toc14690"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八、保密和披露</w:t>
      </w:r>
      <w:r>
        <w:rPr>
          <w:rFonts w:hint="eastAsia" w:ascii="华文中宋" w:hAnsi="华文中宋" w:eastAsia="华文中宋" w:cs="华文中宋"/>
          <w:color w:val="auto"/>
          <w:sz w:val="30"/>
          <w:szCs w:val="30"/>
          <w:highlight w:val="none"/>
        </w:rPr>
        <w:fldChar w:fldCharType="end"/>
      </w:r>
    </w:p>
    <w:p w14:paraId="2D8029F6">
      <w:pPr>
        <w:pStyle w:val="26"/>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"_Toc13444"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九、询问和质疑</w:t>
      </w:r>
      <w:r>
        <w:rPr>
          <w:rFonts w:hint="eastAsia" w:ascii="华文中宋" w:hAnsi="华文中宋" w:eastAsia="华文中宋" w:cs="华文中宋"/>
          <w:color w:val="auto"/>
          <w:sz w:val="30"/>
          <w:szCs w:val="30"/>
          <w:highlight w:val="none"/>
        </w:rPr>
        <w:fldChar w:fldCharType="end"/>
      </w:r>
    </w:p>
    <w:p w14:paraId="247A5D65">
      <w:pPr>
        <w:pStyle w:val="25"/>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"_Toc32561"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第四部分  采购需求</w:t>
      </w:r>
      <w:r>
        <w:rPr>
          <w:rFonts w:hint="eastAsia" w:ascii="华文中宋" w:hAnsi="华文中宋" w:eastAsia="华文中宋" w:cs="华文中宋"/>
          <w:color w:val="auto"/>
          <w:sz w:val="30"/>
          <w:szCs w:val="30"/>
          <w:highlight w:val="none"/>
        </w:rPr>
        <w:fldChar w:fldCharType="end"/>
      </w:r>
    </w:p>
    <w:p w14:paraId="0ACA8D1A">
      <w:pPr>
        <w:pStyle w:val="25"/>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"_Toc5726"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 xml:space="preserve">第五部分 </w:t>
      </w:r>
      <w:r>
        <w:rPr>
          <w:rFonts w:hint="eastAsia" w:ascii="华文中宋" w:hAnsi="华文中宋" w:eastAsia="华文中宋" w:cs="华文中宋"/>
          <w:color w:val="auto"/>
          <w:sz w:val="30"/>
          <w:szCs w:val="30"/>
          <w:highlight w:val="none"/>
          <w:lang w:val="en-US" w:eastAsia="zh-CN"/>
        </w:rPr>
        <w:t xml:space="preserve"> </w:t>
      </w:r>
      <w:r>
        <w:rPr>
          <w:rFonts w:hint="eastAsia" w:ascii="华文中宋" w:hAnsi="华文中宋" w:eastAsia="华文中宋" w:cs="华文中宋"/>
          <w:color w:val="auto"/>
          <w:sz w:val="30"/>
          <w:szCs w:val="30"/>
          <w:highlight w:val="none"/>
        </w:rPr>
        <w:t>资格审查内容及标准</w:t>
      </w:r>
      <w:r>
        <w:rPr>
          <w:rFonts w:hint="eastAsia" w:ascii="华文中宋" w:hAnsi="华文中宋" w:eastAsia="华文中宋" w:cs="华文中宋"/>
          <w:color w:val="auto"/>
          <w:sz w:val="30"/>
          <w:szCs w:val="30"/>
          <w:highlight w:val="none"/>
        </w:rPr>
        <w:fldChar w:fldCharType="end"/>
      </w:r>
    </w:p>
    <w:p w14:paraId="6A0C2A83">
      <w:pPr>
        <w:pStyle w:val="25"/>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"_Toc10477"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 xml:space="preserve">第六部分 </w:t>
      </w:r>
      <w:r>
        <w:rPr>
          <w:rFonts w:hint="eastAsia" w:ascii="华文中宋" w:hAnsi="华文中宋" w:eastAsia="华文中宋" w:cs="华文中宋"/>
          <w:color w:val="auto"/>
          <w:sz w:val="30"/>
          <w:szCs w:val="30"/>
          <w:highlight w:val="none"/>
          <w:lang w:val="en-US" w:eastAsia="zh-CN"/>
        </w:rPr>
        <w:t xml:space="preserve"> </w:t>
      </w:r>
      <w:r>
        <w:rPr>
          <w:rFonts w:hint="eastAsia" w:ascii="华文中宋" w:hAnsi="华文中宋" w:eastAsia="华文中宋" w:cs="华文中宋"/>
          <w:color w:val="auto"/>
          <w:sz w:val="30"/>
          <w:szCs w:val="30"/>
          <w:highlight w:val="none"/>
        </w:rPr>
        <w:t>评定和成交标准</w:t>
      </w:r>
      <w:r>
        <w:rPr>
          <w:rFonts w:hint="eastAsia" w:ascii="华文中宋" w:hAnsi="华文中宋" w:eastAsia="华文中宋" w:cs="华文中宋"/>
          <w:color w:val="auto"/>
          <w:sz w:val="30"/>
          <w:szCs w:val="30"/>
          <w:highlight w:val="none"/>
        </w:rPr>
        <w:fldChar w:fldCharType="end"/>
      </w:r>
    </w:p>
    <w:p w14:paraId="5737302A">
      <w:pPr>
        <w:pStyle w:val="25"/>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"_Toc28657"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第七部分  合同草案（可修改）</w:t>
      </w:r>
      <w:r>
        <w:rPr>
          <w:rFonts w:hint="eastAsia" w:ascii="华文中宋" w:hAnsi="华文中宋" w:eastAsia="华文中宋" w:cs="华文中宋"/>
          <w:color w:val="auto"/>
          <w:sz w:val="30"/>
          <w:szCs w:val="30"/>
          <w:highlight w:val="none"/>
        </w:rPr>
        <w:fldChar w:fldCharType="end"/>
      </w:r>
    </w:p>
    <w:p w14:paraId="6DCD5A6E">
      <w:pPr>
        <w:pStyle w:val="25"/>
        <w:tabs>
          <w:tab w:val="right" w:pos="9014"/>
        </w:tabs>
        <w:rPr>
          <w:rFonts w:hint="eastAsia" w:ascii="华文中宋" w:hAnsi="华文中宋" w:eastAsia="华文中宋" w:cs="华文中宋"/>
          <w:color w:val="auto"/>
          <w:sz w:val="30"/>
          <w:szCs w:val="30"/>
          <w:highlight w:val="none"/>
        </w:rPr>
      </w:pPr>
      <w:r>
        <w:rPr>
          <w:rFonts w:hint="eastAsia" w:ascii="华文中宋" w:hAnsi="华文中宋" w:eastAsia="华文中宋" w:cs="华文中宋"/>
          <w:color w:val="auto"/>
          <w:highlight w:val="none"/>
        </w:rPr>
        <w:fldChar w:fldCharType="begin"/>
      </w:r>
      <w:r>
        <w:rPr>
          <w:rFonts w:hint="eastAsia" w:ascii="华文中宋" w:hAnsi="华文中宋" w:eastAsia="华文中宋" w:cs="华文中宋"/>
          <w:color w:val="auto"/>
          <w:highlight w:val="none"/>
        </w:rPr>
        <w:instrText xml:space="preserve"> HYPERLINK \l "_Toc18945" </w:instrText>
      </w:r>
      <w:r>
        <w:rPr>
          <w:rFonts w:hint="eastAsia" w:ascii="华文中宋" w:hAnsi="华文中宋" w:eastAsia="华文中宋" w:cs="华文中宋"/>
          <w:color w:val="auto"/>
          <w:highlight w:val="none"/>
        </w:rPr>
        <w:fldChar w:fldCharType="separate"/>
      </w:r>
      <w:r>
        <w:rPr>
          <w:rFonts w:hint="eastAsia" w:ascii="华文中宋" w:hAnsi="华文中宋" w:eastAsia="华文中宋" w:cs="华文中宋"/>
          <w:color w:val="auto"/>
          <w:sz w:val="30"/>
          <w:szCs w:val="30"/>
          <w:highlight w:val="none"/>
        </w:rPr>
        <w:t>第八部分  响应文件内容要求及格式</w:t>
      </w:r>
      <w:r>
        <w:rPr>
          <w:rFonts w:hint="eastAsia" w:ascii="华文中宋" w:hAnsi="华文中宋" w:eastAsia="华文中宋" w:cs="华文中宋"/>
          <w:color w:val="auto"/>
          <w:sz w:val="30"/>
          <w:szCs w:val="30"/>
          <w:highlight w:val="none"/>
        </w:rPr>
        <w:fldChar w:fldCharType="end"/>
      </w:r>
    </w:p>
    <w:p w14:paraId="41A140C7">
      <w:pPr>
        <w:spacing w:line="360" w:lineRule="auto"/>
        <w:jc w:val="distribute"/>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30"/>
          <w:szCs w:val="30"/>
          <w:highlight w:val="none"/>
        </w:rPr>
        <w:fldChar w:fldCharType="end"/>
      </w:r>
    </w:p>
    <w:p w14:paraId="68702A9C">
      <w:pPr>
        <w:pStyle w:val="2"/>
        <w:numPr>
          <w:ilvl w:val="0"/>
          <w:numId w:val="1"/>
        </w:numPr>
        <w:rPr>
          <w:rFonts w:hint="eastAsia" w:ascii="华文中宋" w:hAnsi="华文中宋" w:eastAsia="华文中宋" w:cs="华文中宋"/>
          <w:color w:val="auto"/>
          <w:highlight w:val="none"/>
        </w:rPr>
        <w:sectPr>
          <w:headerReference r:id="rId4" w:type="default"/>
          <w:footerReference r:id="rId5" w:type="default"/>
          <w:pgSz w:w="11906" w:h="16838"/>
          <w:pgMar w:top="1135" w:right="1361" w:bottom="1021" w:left="1531" w:header="794" w:footer="992" w:gutter="0"/>
          <w:cols w:space="425" w:num="1"/>
          <w:docGrid w:type="lines" w:linePitch="312" w:charSpace="0"/>
        </w:sectPr>
      </w:pPr>
      <w:bookmarkStart w:id="0" w:name="_Toc23105"/>
    </w:p>
    <w:p w14:paraId="7F68DC98">
      <w:pPr>
        <w:pStyle w:val="2"/>
        <w:numPr>
          <w:ilvl w:val="0"/>
          <w:numId w:val="1"/>
        </w:num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 xml:space="preserve"> </w:t>
      </w:r>
      <w:bookmarkEnd w:id="0"/>
      <w:r>
        <w:rPr>
          <w:rFonts w:hint="eastAsia" w:ascii="华文中宋" w:hAnsi="华文中宋" w:eastAsia="华文中宋" w:cs="华文中宋"/>
          <w:color w:val="auto"/>
          <w:highlight w:val="none"/>
          <w:lang w:val="en-US" w:eastAsia="zh-CN"/>
        </w:rPr>
        <w:t>磋商公告</w:t>
      </w:r>
    </w:p>
    <w:p w14:paraId="1BA6112A">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华文中宋" w:hAnsi="华文中宋" w:eastAsia="华文中宋" w:cs="华文中宋"/>
          <w:i w:val="0"/>
          <w:iCs w:val="0"/>
          <w:color w:val="auto"/>
          <w:sz w:val="24"/>
          <w:szCs w:val="24"/>
          <w:highlight w:val="none"/>
        </w:rPr>
      </w:pPr>
      <w:r>
        <w:rPr>
          <w:rFonts w:hint="eastAsia" w:ascii="华文中宋" w:hAnsi="华文中宋" w:eastAsia="华文中宋" w:cs="华文中宋"/>
          <w:i w:val="0"/>
          <w:iCs w:val="0"/>
          <w:color w:val="auto"/>
          <w:sz w:val="24"/>
          <w:szCs w:val="24"/>
          <w:highlight w:val="none"/>
        </w:rPr>
        <w:t>项目概况</w:t>
      </w:r>
    </w:p>
    <w:p w14:paraId="345E78E6">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华文中宋" w:hAnsi="华文中宋" w:eastAsia="华文中宋" w:cs="华文中宋"/>
          <w:i w:val="0"/>
          <w:iCs w:val="0"/>
          <w:color w:val="auto"/>
          <w:sz w:val="24"/>
          <w:szCs w:val="24"/>
          <w:highlight w:val="none"/>
        </w:rPr>
      </w:pPr>
      <w:r>
        <w:rPr>
          <w:rFonts w:hint="eastAsia" w:ascii="华文中宋" w:hAnsi="华文中宋" w:eastAsia="华文中宋" w:cs="华文中宋"/>
          <w:i w:val="0"/>
          <w:iCs w:val="0"/>
          <w:color w:val="auto"/>
          <w:sz w:val="24"/>
          <w:szCs w:val="24"/>
          <w:highlight w:val="none"/>
          <w:u w:val="none"/>
          <w:lang w:eastAsia="zh-CN"/>
        </w:rPr>
        <w:t>古交市职工活动中心EPC总承包项目监理</w:t>
      </w:r>
      <w:r>
        <w:rPr>
          <w:rFonts w:hint="eastAsia" w:ascii="华文中宋" w:hAnsi="华文中宋" w:eastAsia="华文中宋" w:cs="华文中宋"/>
          <w:i w:val="0"/>
          <w:iCs w:val="0"/>
          <w:color w:val="auto"/>
          <w:sz w:val="24"/>
          <w:szCs w:val="24"/>
          <w:highlight w:val="none"/>
        </w:rPr>
        <w:t>的潜在供应商应在政采云平台</w:t>
      </w:r>
      <w:r>
        <w:rPr>
          <w:rFonts w:hint="eastAsia" w:ascii="华文中宋" w:hAnsi="华文中宋" w:eastAsia="华文中宋" w:cs="华文中宋"/>
          <w:i w:val="0"/>
          <w:iCs w:val="0"/>
          <w:color w:val="auto"/>
          <w:sz w:val="24"/>
          <w:szCs w:val="24"/>
          <w:highlight w:val="none"/>
          <w:u w:val="none"/>
          <w:lang w:eastAsia="zh-CN"/>
        </w:rPr>
        <w:t>线上</w:t>
      </w:r>
      <w:r>
        <w:rPr>
          <w:rFonts w:hint="eastAsia" w:ascii="华文中宋" w:hAnsi="华文中宋" w:eastAsia="华文中宋" w:cs="华文中宋"/>
          <w:i w:val="0"/>
          <w:iCs w:val="0"/>
          <w:color w:val="auto"/>
          <w:sz w:val="24"/>
          <w:szCs w:val="24"/>
          <w:highlight w:val="none"/>
        </w:rPr>
        <w:t>获取采购文件，并于</w:t>
      </w:r>
      <w:r>
        <w:rPr>
          <w:rFonts w:hint="eastAsia" w:ascii="华文中宋" w:hAnsi="华文中宋" w:eastAsia="华文中宋" w:cs="华文中宋"/>
          <w:i w:val="0"/>
          <w:iCs w:val="0"/>
          <w:color w:val="auto"/>
          <w:sz w:val="24"/>
          <w:szCs w:val="24"/>
          <w:highlight w:val="none"/>
          <w:u w:val="none"/>
          <w:lang w:val="en-US" w:eastAsia="zh-CN"/>
        </w:rPr>
        <w:t>2025年12月31日</w:t>
      </w:r>
      <w:r>
        <w:rPr>
          <w:rFonts w:hint="eastAsia" w:ascii="华文中宋" w:hAnsi="华文中宋" w:eastAsia="华文中宋" w:cs="华文中宋"/>
          <w:bCs/>
          <w:i w:val="0"/>
          <w:iCs w:val="0"/>
          <w:color w:val="auto"/>
          <w:sz w:val="24"/>
          <w:szCs w:val="24"/>
          <w:highlight w:val="none"/>
          <w:u w:val="none"/>
          <w:lang w:val="en-US" w:eastAsia="zh-CN"/>
        </w:rPr>
        <w:t>9时00</w:t>
      </w:r>
      <w:r>
        <w:rPr>
          <w:rFonts w:hint="eastAsia" w:ascii="华文中宋" w:hAnsi="华文中宋" w:eastAsia="华文中宋" w:cs="华文中宋"/>
          <w:bCs/>
          <w:i w:val="0"/>
          <w:iCs w:val="0"/>
          <w:color w:val="auto"/>
          <w:sz w:val="24"/>
          <w:szCs w:val="24"/>
          <w:highlight w:val="none"/>
          <w:u w:val="none"/>
        </w:rPr>
        <w:t>分</w:t>
      </w:r>
      <w:r>
        <w:rPr>
          <w:rFonts w:hint="eastAsia" w:ascii="华文中宋" w:hAnsi="华文中宋" w:eastAsia="华文中宋" w:cs="华文中宋"/>
          <w:bCs/>
          <w:i w:val="0"/>
          <w:iCs w:val="0"/>
          <w:color w:val="auto"/>
          <w:sz w:val="24"/>
          <w:szCs w:val="24"/>
          <w:highlight w:val="none"/>
        </w:rPr>
        <w:t>（北京时间）前提交响应文件</w:t>
      </w:r>
      <w:r>
        <w:rPr>
          <w:rFonts w:hint="eastAsia" w:ascii="华文中宋" w:hAnsi="华文中宋" w:eastAsia="华文中宋" w:cs="华文中宋"/>
          <w:i w:val="0"/>
          <w:iCs w:val="0"/>
          <w:color w:val="auto"/>
          <w:sz w:val="24"/>
          <w:szCs w:val="24"/>
          <w:highlight w:val="none"/>
        </w:rPr>
        <w:t>。</w:t>
      </w:r>
    </w:p>
    <w:p w14:paraId="7097869F">
      <w:pPr>
        <w:pStyle w:val="3"/>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华文中宋" w:hAnsi="华文中宋" w:eastAsia="华文中宋" w:cs="华文中宋"/>
          <w:b w:val="0"/>
          <w:i w:val="0"/>
          <w:iCs w:val="0"/>
          <w:color w:val="auto"/>
          <w:sz w:val="24"/>
          <w:szCs w:val="24"/>
          <w:highlight w:val="none"/>
        </w:rPr>
      </w:pPr>
      <w:bookmarkStart w:id="1" w:name="_Toc28359012"/>
      <w:bookmarkStart w:id="2" w:name="_Toc28359089"/>
      <w:bookmarkStart w:id="3" w:name="_Toc35393798"/>
      <w:bookmarkStart w:id="4" w:name="_Toc35393629"/>
      <w:r>
        <w:rPr>
          <w:rFonts w:hint="eastAsia" w:ascii="华文中宋" w:hAnsi="华文中宋" w:eastAsia="华文中宋" w:cs="华文中宋"/>
          <w:b w:val="0"/>
          <w:i w:val="0"/>
          <w:iCs w:val="0"/>
          <w:color w:val="auto"/>
          <w:sz w:val="24"/>
          <w:szCs w:val="24"/>
          <w:highlight w:val="none"/>
        </w:rPr>
        <w:t>一、项目基本情况</w:t>
      </w:r>
      <w:bookmarkEnd w:id="1"/>
      <w:bookmarkEnd w:id="2"/>
      <w:bookmarkEnd w:id="3"/>
      <w:bookmarkEnd w:id="4"/>
    </w:p>
    <w:p w14:paraId="1ABF9020">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i w:val="0"/>
          <w:iCs w:val="0"/>
          <w:color w:val="auto"/>
          <w:sz w:val="24"/>
          <w:szCs w:val="24"/>
          <w:highlight w:val="none"/>
          <w:lang w:val="en-US" w:eastAsia="zh-CN"/>
        </w:rPr>
      </w:pPr>
      <w:r>
        <w:rPr>
          <w:rFonts w:hint="eastAsia" w:ascii="华文中宋" w:hAnsi="华文中宋" w:eastAsia="华文中宋" w:cs="华文中宋"/>
          <w:i w:val="0"/>
          <w:iCs w:val="0"/>
          <w:color w:val="auto"/>
          <w:sz w:val="24"/>
          <w:szCs w:val="24"/>
          <w:highlight w:val="none"/>
        </w:rPr>
        <w:t>项目编号：1401812025CCS00105</w:t>
      </w:r>
    </w:p>
    <w:p w14:paraId="6879D15D">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i w:val="0"/>
          <w:iCs w:val="0"/>
          <w:color w:val="auto"/>
          <w:sz w:val="24"/>
          <w:szCs w:val="24"/>
          <w:highlight w:val="none"/>
          <w:u w:val="single"/>
          <w:lang w:val="en-US"/>
        </w:rPr>
      </w:pPr>
      <w:r>
        <w:rPr>
          <w:rFonts w:hint="eastAsia" w:ascii="华文中宋" w:hAnsi="华文中宋" w:eastAsia="华文中宋" w:cs="华文中宋"/>
          <w:i w:val="0"/>
          <w:iCs w:val="0"/>
          <w:color w:val="auto"/>
          <w:sz w:val="24"/>
          <w:szCs w:val="24"/>
          <w:highlight w:val="none"/>
        </w:rPr>
        <w:t>项目名称：</w:t>
      </w:r>
      <w:r>
        <w:rPr>
          <w:rFonts w:hint="eastAsia" w:ascii="华文中宋" w:hAnsi="华文中宋" w:eastAsia="华文中宋" w:cs="华文中宋"/>
          <w:i w:val="0"/>
          <w:iCs w:val="0"/>
          <w:color w:val="auto"/>
          <w:sz w:val="24"/>
          <w:szCs w:val="24"/>
          <w:highlight w:val="none"/>
          <w:lang w:eastAsia="zh-CN"/>
        </w:rPr>
        <w:t>古交市职工活动中心EPC总承包项目监理</w:t>
      </w:r>
    </w:p>
    <w:p w14:paraId="3FF8FF74">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i w:val="0"/>
          <w:iCs w:val="0"/>
          <w:color w:val="auto"/>
          <w:sz w:val="24"/>
          <w:szCs w:val="24"/>
          <w:highlight w:val="none"/>
        </w:rPr>
      </w:pPr>
      <w:r>
        <w:rPr>
          <w:rFonts w:hint="eastAsia" w:ascii="华文中宋" w:hAnsi="华文中宋" w:eastAsia="华文中宋" w:cs="华文中宋"/>
          <w:i w:val="0"/>
          <w:iCs w:val="0"/>
          <w:color w:val="auto"/>
          <w:sz w:val="24"/>
          <w:szCs w:val="24"/>
          <w:highlight w:val="none"/>
        </w:rPr>
        <w:t>采购方式：竞争性磋商</w:t>
      </w:r>
    </w:p>
    <w:p w14:paraId="37C5CDB5">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i w:val="0"/>
          <w:iCs w:val="0"/>
          <w:color w:val="auto"/>
          <w:sz w:val="24"/>
          <w:szCs w:val="24"/>
          <w:highlight w:val="none"/>
          <w:lang w:val="en-US" w:eastAsia="zh-CN"/>
        </w:rPr>
      </w:pPr>
      <w:r>
        <w:rPr>
          <w:rFonts w:hint="eastAsia" w:ascii="华文中宋" w:hAnsi="华文中宋" w:eastAsia="华文中宋" w:cs="华文中宋"/>
          <w:i w:val="0"/>
          <w:iCs w:val="0"/>
          <w:color w:val="auto"/>
          <w:sz w:val="24"/>
          <w:szCs w:val="24"/>
          <w:highlight w:val="none"/>
        </w:rPr>
        <w:t>预算金额：</w:t>
      </w:r>
      <w:r>
        <w:rPr>
          <w:rFonts w:hint="eastAsia" w:ascii="华文中宋" w:hAnsi="华文中宋" w:eastAsia="华文中宋" w:cs="华文中宋"/>
          <w:i w:val="0"/>
          <w:iCs w:val="0"/>
          <w:color w:val="auto"/>
          <w:sz w:val="24"/>
          <w:szCs w:val="24"/>
          <w:highlight w:val="none"/>
          <w:lang w:val="en-US" w:eastAsia="zh-CN"/>
        </w:rPr>
        <w:t>82.17万元</w:t>
      </w:r>
    </w:p>
    <w:p w14:paraId="7943F316">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i w:val="0"/>
          <w:iCs w:val="0"/>
          <w:color w:val="auto"/>
          <w:sz w:val="24"/>
          <w:szCs w:val="24"/>
          <w:highlight w:val="none"/>
          <w:lang w:val="en-US" w:eastAsia="zh-CN"/>
        </w:rPr>
      </w:pPr>
      <w:r>
        <w:rPr>
          <w:rFonts w:hint="eastAsia" w:ascii="华文中宋" w:hAnsi="华文中宋" w:eastAsia="华文中宋" w:cs="华文中宋"/>
          <w:i w:val="0"/>
          <w:iCs w:val="0"/>
          <w:color w:val="auto"/>
          <w:sz w:val="24"/>
          <w:szCs w:val="24"/>
          <w:highlight w:val="none"/>
        </w:rPr>
        <w:t>最高限价：</w:t>
      </w:r>
      <w:r>
        <w:rPr>
          <w:rFonts w:hint="eastAsia" w:ascii="华文中宋" w:hAnsi="华文中宋" w:eastAsia="华文中宋" w:cs="华文中宋"/>
          <w:i w:val="0"/>
          <w:iCs w:val="0"/>
          <w:color w:val="auto"/>
          <w:sz w:val="24"/>
          <w:szCs w:val="24"/>
          <w:highlight w:val="none"/>
          <w:lang w:val="en-US" w:eastAsia="zh-CN"/>
        </w:rPr>
        <w:t>82.17万元</w:t>
      </w:r>
    </w:p>
    <w:p w14:paraId="2412FAB8">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i w:val="0"/>
          <w:iCs w:val="0"/>
          <w:color w:val="auto"/>
          <w:sz w:val="24"/>
          <w:szCs w:val="24"/>
          <w:highlight w:val="none"/>
        </w:rPr>
        <w:t>采购需求：</w:t>
      </w:r>
      <w:r>
        <w:rPr>
          <w:rFonts w:hint="eastAsia" w:ascii="华文中宋" w:hAnsi="华文中宋" w:eastAsia="华文中宋" w:cs="华文中宋"/>
          <w:i w:val="0"/>
          <w:iCs w:val="0"/>
          <w:color w:val="auto"/>
          <w:sz w:val="24"/>
          <w:szCs w:val="24"/>
          <w:highlight w:val="none"/>
          <w:lang w:eastAsia="zh-CN"/>
        </w:rPr>
        <w:t>古交市职工活动中心EPC总承包项目监理</w:t>
      </w:r>
      <w:r>
        <w:rPr>
          <w:rFonts w:hint="eastAsia" w:ascii="华文中宋" w:hAnsi="华文中宋" w:eastAsia="华文中宋" w:cs="华文中宋"/>
          <w:i w:val="0"/>
          <w:iCs w:val="0"/>
          <w:color w:val="auto"/>
          <w:sz w:val="24"/>
          <w:szCs w:val="24"/>
          <w:highlight w:val="none"/>
          <w:lang w:val="en-US" w:eastAsia="zh-CN"/>
        </w:rPr>
        <w:t>工作及其后续服务</w:t>
      </w:r>
      <w:r>
        <w:rPr>
          <w:rFonts w:hint="eastAsia" w:ascii="华文中宋" w:hAnsi="华文中宋" w:eastAsia="华文中宋" w:cs="华文中宋"/>
          <w:i w:val="0"/>
          <w:iCs w:val="0"/>
          <w:color w:val="auto"/>
          <w:sz w:val="24"/>
          <w:szCs w:val="24"/>
          <w:highlight w:val="none"/>
          <w:lang w:eastAsia="zh-CN"/>
        </w:rPr>
        <w:t>，</w:t>
      </w:r>
      <w:r>
        <w:rPr>
          <w:rFonts w:hint="eastAsia" w:ascii="华文中宋" w:hAnsi="华文中宋" w:eastAsia="华文中宋" w:cs="华文中宋"/>
          <w:i w:val="0"/>
          <w:iCs w:val="0"/>
          <w:color w:val="auto"/>
          <w:sz w:val="24"/>
          <w:szCs w:val="24"/>
          <w:highlight w:val="none"/>
          <w:lang w:val="en-US" w:eastAsia="zh-CN"/>
        </w:rPr>
        <w:t>具体内容详见磋商文件</w:t>
      </w:r>
      <w:r>
        <w:rPr>
          <w:rFonts w:hint="eastAsia" w:ascii="华文中宋" w:hAnsi="华文中宋" w:eastAsia="华文中宋" w:cs="华文中宋"/>
          <w:i w:val="0"/>
          <w:iCs w:val="0"/>
          <w:color w:val="auto"/>
          <w:sz w:val="24"/>
          <w:szCs w:val="24"/>
          <w:highlight w:val="none"/>
          <w:lang w:val="en-US"/>
        </w:rPr>
        <w:t>。</w:t>
      </w:r>
    </w:p>
    <w:p w14:paraId="6A435442">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监理服务期：同施工总工期及缺陷责任期</w:t>
      </w:r>
    </w:p>
    <w:p w14:paraId="600C97F0">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本项目</w:t>
      </w:r>
      <w:r>
        <w:rPr>
          <w:rFonts w:hint="eastAsia" w:ascii="华文中宋" w:hAnsi="华文中宋" w:eastAsia="华文中宋" w:cs="华文中宋"/>
          <w:color w:val="auto"/>
          <w:sz w:val="24"/>
          <w:szCs w:val="24"/>
          <w:highlight w:val="none"/>
          <w:lang w:eastAsia="zh-CN"/>
        </w:rPr>
        <w:t>不</w:t>
      </w:r>
      <w:r>
        <w:rPr>
          <w:rFonts w:hint="eastAsia" w:ascii="华文中宋" w:hAnsi="华文中宋" w:eastAsia="华文中宋" w:cs="华文中宋"/>
          <w:color w:val="auto"/>
          <w:sz w:val="24"/>
          <w:szCs w:val="24"/>
          <w:highlight w:val="none"/>
        </w:rPr>
        <w:t>接受联合体。</w:t>
      </w:r>
    </w:p>
    <w:p w14:paraId="37C137CE">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bookmarkStart w:id="5" w:name="_Toc28359090"/>
      <w:bookmarkStart w:id="6" w:name="_Toc35393630"/>
      <w:bookmarkStart w:id="7" w:name="_Toc28359013"/>
      <w:bookmarkStart w:id="8" w:name="_Toc35393799"/>
      <w:r>
        <w:rPr>
          <w:rFonts w:hint="eastAsia" w:ascii="华文中宋" w:hAnsi="华文中宋" w:eastAsia="华文中宋" w:cs="华文中宋"/>
          <w:color w:val="auto"/>
          <w:sz w:val="24"/>
          <w:szCs w:val="24"/>
          <w:highlight w:val="none"/>
        </w:rPr>
        <w:t>二、申请人的资格要求</w:t>
      </w:r>
      <w:bookmarkEnd w:id="5"/>
      <w:bookmarkEnd w:id="6"/>
      <w:bookmarkEnd w:id="7"/>
      <w:bookmarkEnd w:id="8"/>
    </w:p>
    <w:p w14:paraId="31C5F696">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bookmarkStart w:id="9" w:name="_Toc28359091"/>
      <w:bookmarkStart w:id="10" w:name="_Toc35393800"/>
      <w:bookmarkStart w:id="11" w:name="_Toc35393631"/>
      <w:bookmarkStart w:id="12" w:name="_Toc28359014"/>
      <w:r>
        <w:rPr>
          <w:rFonts w:hint="eastAsia" w:ascii="华文中宋" w:hAnsi="华文中宋" w:eastAsia="华文中宋" w:cs="华文中宋"/>
          <w:color w:val="auto"/>
          <w:sz w:val="24"/>
          <w:szCs w:val="24"/>
          <w:highlight w:val="none"/>
          <w:lang w:val="en-US" w:eastAsia="zh-CN"/>
        </w:rPr>
        <w:t>1.满足《中华人民共和国政府采购法》第二十二条规定；</w:t>
      </w:r>
    </w:p>
    <w:p w14:paraId="0457D4D9">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2.落实政府采购政策需满足的资格要求：专门面向中小企业；</w:t>
      </w:r>
    </w:p>
    <w:p w14:paraId="5EF863FF">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3.本项目的特定资格要求：本次招标要求投标人须具备建设行政主管部门颁发的有效期内的房屋建筑工程专业乙级及以上工程监理资质或工程监理综合资质，并在人员、试验检测仪器设备、资金方面具有相应的监理能力。其中，投标人拟派往本项目的总监理工程师须具备房屋建筑工程专业的国家级注册监理工程师资格。</w:t>
      </w:r>
    </w:p>
    <w:p w14:paraId="1CD8DAFD">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三、获取采购文件</w:t>
      </w:r>
      <w:bookmarkEnd w:id="9"/>
      <w:bookmarkEnd w:id="10"/>
      <w:bookmarkEnd w:id="11"/>
      <w:bookmarkEnd w:id="12"/>
    </w:p>
    <w:p w14:paraId="6B2FC377">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bookmarkStart w:id="13" w:name="_Toc28359015"/>
      <w:bookmarkStart w:id="14" w:name="_Toc35393801"/>
      <w:bookmarkStart w:id="15" w:name="_Toc28359092"/>
      <w:bookmarkStart w:id="16" w:name="_Toc35393632"/>
      <w:r>
        <w:rPr>
          <w:rFonts w:hint="eastAsia" w:ascii="华文中宋" w:hAnsi="华文中宋" w:eastAsia="华文中宋" w:cs="华文中宋"/>
          <w:color w:val="auto"/>
          <w:sz w:val="24"/>
          <w:szCs w:val="24"/>
          <w:highlight w:val="none"/>
          <w:lang w:val="en-US" w:eastAsia="zh-CN"/>
        </w:rPr>
        <w:t>时间：2025年12月21日至2025年12月26日，每天上午00：00至12：00，下午12：00至23：59（北京时间，法定节假日除外）</w:t>
      </w:r>
    </w:p>
    <w:p w14:paraId="5D92C84E">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地点：政采云平台线上获取</w:t>
      </w:r>
    </w:p>
    <w:p w14:paraId="5E59644C">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方式：在线获取 </w:t>
      </w:r>
    </w:p>
    <w:p w14:paraId="64D0FA9D">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售价：0元</w:t>
      </w:r>
    </w:p>
    <w:p w14:paraId="3A83678B">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四、响应文件提交</w:t>
      </w:r>
      <w:bookmarkEnd w:id="13"/>
      <w:bookmarkEnd w:id="14"/>
      <w:bookmarkEnd w:id="15"/>
      <w:bookmarkEnd w:id="16"/>
    </w:p>
    <w:p w14:paraId="35BEE122">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bCs/>
          <w:i w:val="0"/>
          <w:iCs w:val="0"/>
          <w:color w:val="auto"/>
          <w:sz w:val="24"/>
          <w:szCs w:val="24"/>
          <w:highlight w:val="none"/>
          <w:u w:val="none"/>
        </w:rPr>
      </w:pPr>
      <w:bookmarkStart w:id="17" w:name="_Toc35393802"/>
      <w:bookmarkStart w:id="18" w:name="_Toc28359093"/>
      <w:bookmarkStart w:id="19" w:name="_Toc28359016"/>
      <w:bookmarkStart w:id="20" w:name="_Toc35393633"/>
      <w:r>
        <w:rPr>
          <w:rFonts w:hint="eastAsia" w:ascii="华文中宋" w:hAnsi="华文中宋" w:eastAsia="华文中宋" w:cs="华文中宋"/>
          <w:color w:val="auto"/>
          <w:sz w:val="24"/>
          <w:szCs w:val="24"/>
          <w:highlight w:val="none"/>
          <w:lang w:val="en-US" w:eastAsia="zh-CN"/>
        </w:rPr>
        <w:t>截止时间：</w:t>
      </w:r>
      <w:r>
        <w:rPr>
          <w:rFonts w:hint="eastAsia" w:ascii="华文中宋" w:hAnsi="华文中宋" w:eastAsia="华文中宋" w:cs="华文中宋"/>
          <w:i w:val="0"/>
          <w:iCs w:val="0"/>
          <w:color w:val="auto"/>
          <w:sz w:val="24"/>
          <w:szCs w:val="24"/>
          <w:highlight w:val="none"/>
          <w:u w:val="none"/>
          <w:lang w:val="en-US" w:eastAsia="zh-CN"/>
        </w:rPr>
        <w:t>2025年12月31日9时00分</w:t>
      </w:r>
      <w:r>
        <w:rPr>
          <w:rFonts w:hint="eastAsia" w:ascii="华文中宋" w:hAnsi="华文中宋" w:eastAsia="华文中宋" w:cs="华文中宋"/>
          <w:bCs/>
          <w:i w:val="0"/>
          <w:iCs w:val="0"/>
          <w:color w:val="auto"/>
          <w:sz w:val="24"/>
          <w:szCs w:val="24"/>
          <w:highlight w:val="none"/>
        </w:rPr>
        <w:t>（北京时间）</w:t>
      </w:r>
    </w:p>
    <w:p w14:paraId="77B96D45">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地点：请登录政采云投标客户端投标</w:t>
      </w:r>
    </w:p>
    <w:p w14:paraId="2881C012">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五、</w:t>
      </w:r>
      <w:r>
        <w:rPr>
          <w:rFonts w:hint="eastAsia" w:ascii="华文中宋" w:hAnsi="华文中宋" w:eastAsia="华文中宋" w:cs="华文中宋"/>
          <w:color w:val="auto"/>
          <w:sz w:val="24"/>
          <w:szCs w:val="24"/>
          <w:highlight w:val="none"/>
          <w:lang w:val="en-US" w:eastAsia="zh-CN"/>
        </w:rPr>
        <w:t>响应文件</w:t>
      </w:r>
      <w:r>
        <w:rPr>
          <w:rFonts w:hint="eastAsia" w:ascii="华文中宋" w:hAnsi="华文中宋" w:eastAsia="华文中宋" w:cs="华文中宋"/>
          <w:color w:val="auto"/>
          <w:sz w:val="24"/>
          <w:szCs w:val="24"/>
          <w:highlight w:val="none"/>
        </w:rPr>
        <w:t>开启</w:t>
      </w:r>
      <w:bookmarkEnd w:id="17"/>
      <w:bookmarkEnd w:id="18"/>
      <w:bookmarkEnd w:id="19"/>
      <w:bookmarkEnd w:id="20"/>
    </w:p>
    <w:p w14:paraId="7158C855">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开启</w:t>
      </w:r>
      <w:r>
        <w:rPr>
          <w:rFonts w:hint="eastAsia" w:ascii="华文中宋" w:hAnsi="华文中宋" w:eastAsia="华文中宋" w:cs="华文中宋"/>
          <w:color w:val="auto"/>
          <w:sz w:val="24"/>
          <w:szCs w:val="24"/>
          <w:highlight w:val="none"/>
        </w:rPr>
        <w:t>时间：</w:t>
      </w:r>
      <w:r>
        <w:rPr>
          <w:rFonts w:hint="eastAsia" w:ascii="华文中宋" w:hAnsi="华文中宋" w:eastAsia="华文中宋" w:cs="华文中宋"/>
          <w:i w:val="0"/>
          <w:iCs w:val="0"/>
          <w:color w:val="auto"/>
          <w:sz w:val="24"/>
          <w:szCs w:val="24"/>
          <w:highlight w:val="none"/>
          <w:u w:val="none"/>
          <w:lang w:val="en-US" w:eastAsia="zh-CN"/>
        </w:rPr>
        <w:t>2025年12月31日9时00分</w:t>
      </w:r>
      <w:r>
        <w:rPr>
          <w:rFonts w:hint="eastAsia" w:ascii="华文中宋" w:hAnsi="华文中宋" w:eastAsia="华文中宋" w:cs="华文中宋"/>
          <w:bCs/>
          <w:i w:val="0"/>
          <w:iCs w:val="0"/>
          <w:color w:val="auto"/>
          <w:sz w:val="24"/>
          <w:szCs w:val="24"/>
          <w:highlight w:val="none"/>
        </w:rPr>
        <w:t>（北京时间）</w:t>
      </w:r>
    </w:p>
    <w:p w14:paraId="68D5FE72">
      <w:pPr>
        <w:pageBreakBefore w:val="0"/>
        <w:widowControl w:val="0"/>
        <w:kinsoku/>
        <w:wordWrap/>
        <w:overflowPunct/>
        <w:topLinePunct w:val="0"/>
        <w:autoSpaceDE/>
        <w:autoSpaceDN/>
        <w:bidi w:val="0"/>
        <w:adjustRightInd/>
        <w:snapToGrid/>
        <w:spacing w:line="440" w:lineRule="exact"/>
        <w:textAlignment w:val="auto"/>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rPr>
        <w:t>地点：</w:t>
      </w:r>
      <w:bookmarkStart w:id="21" w:name="_Toc35393634"/>
      <w:bookmarkStart w:id="22" w:name="_Toc35393803"/>
      <w:bookmarkStart w:id="23" w:name="_Toc28359017"/>
      <w:bookmarkStart w:id="24" w:name="_Toc28359094"/>
      <w:r>
        <w:rPr>
          <w:rFonts w:hint="eastAsia" w:ascii="华文中宋" w:hAnsi="华文中宋" w:eastAsia="华文中宋" w:cs="华文中宋"/>
          <w:color w:val="auto"/>
          <w:sz w:val="24"/>
          <w:szCs w:val="24"/>
          <w:highlight w:val="none"/>
          <w:lang w:eastAsia="zh-CN"/>
        </w:rPr>
        <w:t>山西省太原市杏花岭区鼓楼街道府西街9号府商务大厦A座7层H号</w:t>
      </w:r>
    </w:p>
    <w:p w14:paraId="6299A375">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六、公告期限</w:t>
      </w:r>
      <w:bookmarkEnd w:id="21"/>
      <w:bookmarkEnd w:id="22"/>
      <w:bookmarkEnd w:id="23"/>
      <w:bookmarkEnd w:id="24"/>
    </w:p>
    <w:p w14:paraId="371615A7">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自本公告发布之日起</w:t>
      </w:r>
      <w:r>
        <w:rPr>
          <w:rFonts w:hint="eastAsia" w:ascii="华文中宋" w:hAnsi="华文中宋" w:eastAsia="华文中宋" w:cs="华文中宋"/>
          <w:color w:val="auto"/>
          <w:sz w:val="24"/>
          <w:szCs w:val="24"/>
          <w:highlight w:val="none"/>
          <w:lang w:val="en-US" w:eastAsia="zh-CN"/>
        </w:rPr>
        <w:t>5</w:t>
      </w:r>
      <w:r>
        <w:rPr>
          <w:rFonts w:hint="eastAsia" w:ascii="华文中宋" w:hAnsi="华文中宋" w:eastAsia="华文中宋" w:cs="华文中宋"/>
          <w:color w:val="auto"/>
          <w:sz w:val="24"/>
          <w:szCs w:val="24"/>
          <w:highlight w:val="none"/>
        </w:rPr>
        <w:t>个工作日。</w:t>
      </w:r>
    </w:p>
    <w:p w14:paraId="19375C9B">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bookmarkStart w:id="25" w:name="_Toc35393804"/>
      <w:bookmarkStart w:id="26" w:name="_Toc35393635"/>
      <w:r>
        <w:rPr>
          <w:rFonts w:hint="eastAsia" w:ascii="华文中宋" w:hAnsi="华文中宋" w:eastAsia="华文中宋" w:cs="华文中宋"/>
          <w:color w:val="auto"/>
          <w:sz w:val="24"/>
          <w:szCs w:val="24"/>
          <w:highlight w:val="none"/>
          <w:lang w:val="en-US" w:eastAsia="zh-CN"/>
        </w:rPr>
        <w:t>七、</w:t>
      </w:r>
      <w:r>
        <w:rPr>
          <w:rFonts w:hint="eastAsia" w:ascii="华文中宋" w:hAnsi="华文中宋" w:eastAsia="华文中宋" w:cs="华文中宋"/>
          <w:color w:val="auto"/>
          <w:sz w:val="24"/>
          <w:szCs w:val="24"/>
          <w:highlight w:val="none"/>
        </w:rPr>
        <w:t>其他补充事宜</w:t>
      </w:r>
      <w:bookmarkEnd w:id="25"/>
      <w:bookmarkEnd w:id="26"/>
    </w:p>
    <w:p w14:paraId="39158499">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bookmarkStart w:id="27" w:name="_Toc35393636"/>
      <w:bookmarkStart w:id="28" w:name="_Toc35393805"/>
      <w:bookmarkStart w:id="29" w:name="_Toc28359095"/>
      <w:bookmarkStart w:id="30" w:name="_Toc28359018"/>
      <w:r>
        <w:rPr>
          <w:rFonts w:hint="eastAsia" w:ascii="华文中宋" w:hAnsi="华文中宋" w:eastAsia="华文中宋" w:cs="华文中宋"/>
          <w:color w:val="auto"/>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 </w:t>
      </w:r>
    </w:p>
    <w:p w14:paraId="376F11FB">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八、凡对本次采购提出询问，请按以下方式联系。</w:t>
      </w:r>
      <w:bookmarkEnd w:id="27"/>
      <w:bookmarkEnd w:id="28"/>
      <w:bookmarkEnd w:id="29"/>
      <w:bookmarkEnd w:id="30"/>
    </w:p>
    <w:p w14:paraId="48CA6E86">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bookmarkStart w:id="31" w:name="_Toc28359019"/>
      <w:bookmarkStart w:id="32" w:name="_Toc28359096"/>
      <w:bookmarkStart w:id="33" w:name="_Toc35393637"/>
      <w:bookmarkStart w:id="34" w:name="_Toc35393806"/>
      <w:r>
        <w:rPr>
          <w:rFonts w:hint="eastAsia" w:ascii="华文中宋" w:hAnsi="华文中宋" w:eastAsia="华文中宋" w:cs="华文中宋"/>
          <w:color w:val="auto"/>
          <w:sz w:val="24"/>
          <w:szCs w:val="24"/>
          <w:highlight w:val="none"/>
        </w:rPr>
        <w:t>1.采购人信息</w:t>
      </w:r>
      <w:bookmarkEnd w:id="31"/>
      <w:bookmarkEnd w:id="32"/>
      <w:bookmarkEnd w:id="33"/>
      <w:bookmarkEnd w:id="34"/>
    </w:p>
    <w:p w14:paraId="09D50498">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eastAsia="zh-CN"/>
        </w:rPr>
      </w:pPr>
      <w:r>
        <w:rPr>
          <w:rFonts w:hint="eastAsia" w:ascii="华文中宋" w:hAnsi="华文中宋" w:eastAsia="华文中宋" w:cs="华文中宋"/>
          <w:color w:val="auto"/>
          <w:sz w:val="24"/>
          <w:szCs w:val="24"/>
          <w:highlight w:val="none"/>
        </w:rPr>
        <w:t xml:space="preserve">名  </w:t>
      </w:r>
      <w:r>
        <w:rPr>
          <w:rFonts w:hint="eastAsia" w:ascii="华文中宋" w:hAnsi="华文中宋" w:eastAsia="华文中宋" w:cs="华文中宋"/>
          <w:color w:val="auto"/>
          <w:sz w:val="24"/>
          <w:szCs w:val="24"/>
          <w:highlight w:val="none"/>
          <w:lang w:val="en-US" w:eastAsia="zh-CN"/>
        </w:rPr>
        <w:t xml:space="preserve">  </w:t>
      </w:r>
      <w:r>
        <w:rPr>
          <w:rFonts w:hint="eastAsia" w:ascii="华文中宋" w:hAnsi="华文中宋" w:eastAsia="华文中宋" w:cs="华文中宋"/>
          <w:color w:val="auto"/>
          <w:sz w:val="24"/>
          <w:szCs w:val="24"/>
          <w:highlight w:val="none"/>
        </w:rPr>
        <w:t>称：</w:t>
      </w:r>
      <w:bookmarkStart w:id="35" w:name="_Toc35393807"/>
      <w:bookmarkStart w:id="36" w:name="_Toc28359020"/>
      <w:bookmarkStart w:id="37" w:name="_Toc35393638"/>
      <w:bookmarkStart w:id="38" w:name="_Toc28359097"/>
      <w:r>
        <w:rPr>
          <w:rFonts w:hint="eastAsia" w:ascii="华文中宋" w:hAnsi="华文中宋" w:eastAsia="华文中宋" w:cs="华文中宋"/>
          <w:color w:val="auto"/>
          <w:sz w:val="24"/>
          <w:szCs w:val="24"/>
          <w:highlight w:val="none"/>
          <w:lang w:val="en-US" w:eastAsia="zh-CN"/>
        </w:rPr>
        <w:t>古交市总工会</w:t>
      </w:r>
    </w:p>
    <w:p w14:paraId="265EE42C">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rPr>
        <w:t>联</w:t>
      </w:r>
      <w:r>
        <w:rPr>
          <w:rFonts w:hint="eastAsia" w:ascii="华文中宋" w:hAnsi="华文中宋" w:eastAsia="华文中宋" w:cs="华文中宋"/>
          <w:color w:val="auto"/>
          <w:sz w:val="24"/>
          <w:szCs w:val="24"/>
          <w:highlight w:val="none"/>
          <w:lang w:val="en-US" w:eastAsia="zh-CN"/>
        </w:rPr>
        <w:t xml:space="preserve"> </w:t>
      </w:r>
      <w:r>
        <w:rPr>
          <w:rFonts w:hint="eastAsia" w:ascii="华文中宋" w:hAnsi="华文中宋" w:eastAsia="华文中宋" w:cs="华文中宋"/>
          <w:color w:val="auto"/>
          <w:sz w:val="24"/>
          <w:szCs w:val="24"/>
          <w:highlight w:val="none"/>
        </w:rPr>
        <w:t>系</w:t>
      </w:r>
      <w:r>
        <w:rPr>
          <w:rFonts w:hint="eastAsia" w:ascii="华文中宋" w:hAnsi="华文中宋" w:eastAsia="华文中宋" w:cs="华文中宋"/>
          <w:color w:val="auto"/>
          <w:sz w:val="24"/>
          <w:szCs w:val="24"/>
          <w:highlight w:val="none"/>
          <w:lang w:val="en-US" w:eastAsia="zh-CN"/>
        </w:rPr>
        <w:t xml:space="preserve"> </w:t>
      </w:r>
      <w:r>
        <w:rPr>
          <w:rFonts w:hint="eastAsia" w:ascii="华文中宋" w:hAnsi="华文中宋" w:eastAsia="华文中宋" w:cs="华文中宋"/>
          <w:color w:val="auto"/>
          <w:sz w:val="24"/>
          <w:szCs w:val="24"/>
          <w:highlight w:val="none"/>
        </w:rPr>
        <w:t>人：</w:t>
      </w:r>
      <w:r>
        <w:rPr>
          <w:rFonts w:hint="eastAsia" w:ascii="华文中宋" w:hAnsi="华文中宋" w:eastAsia="华文中宋" w:cs="华文中宋"/>
          <w:color w:val="auto"/>
          <w:sz w:val="24"/>
          <w:szCs w:val="24"/>
          <w:highlight w:val="none"/>
          <w:lang w:val="en-US" w:eastAsia="zh-CN"/>
        </w:rPr>
        <w:t>杨媛媛</w:t>
      </w:r>
    </w:p>
    <w:p w14:paraId="7879AB54">
      <w:pPr>
        <w:pageBreakBefore w:val="0"/>
        <w:widowControl w:val="0"/>
        <w:kinsoku/>
        <w:wordWrap/>
        <w:overflowPunct/>
        <w:topLinePunct w:val="0"/>
        <w:autoSpaceDE/>
        <w:autoSpaceDN/>
        <w:bidi w:val="0"/>
        <w:adjustRightInd/>
        <w:snapToGrid/>
        <w:spacing w:line="440" w:lineRule="exact"/>
        <w:textAlignment w:val="auto"/>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rPr>
        <w:t xml:space="preserve">电  </w:t>
      </w:r>
      <w:r>
        <w:rPr>
          <w:rFonts w:hint="eastAsia" w:ascii="华文中宋" w:hAnsi="华文中宋" w:eastAsia="华文中宋" w:cs="华文中宋"/>
          <w:color w:val="auto"/>
          <w:sz w:val="24"/>
          <w:szCs w:val="24"/>
          <w:highlight w:val="none"/>
          <w:lang w:val="en-US" w:eastAsia="zh-CN"/>
        </w:rPr>
        <w:t xml:space="preserve">  </w:t>
      </w:r>
      <w:r>
        <w:rPr>
          <w:rFonts w:hint="eastAsia" w:ascii="华文中宋" w:hAnsi="华文中宋" w:eastAsia="华文中宋" w:cs="华文中宋"/>
          <w:color w:val="auto"/>
          <w:sz w:val="24"/>
          <w:szCs w:val="24"/>
          <w:highlight w:val="none"/>
        </w:rPr>
        <w:t>话：</w:t>
      </w:r>
      <w:r>
        <w:rPr>
          <w:rFonts w:hint="eastAsia" w:ascii="华文中宋" w:hAnsi="华文中宋" w:eastAsia="华文中宋" w:cs="华文中宋"/>
          <w:color w:val="auto"/>
          <w:sz w:val="24"/>
          <w:szCs w:val="24"/>
          <w:highlight w:val="none"/>
          <w:lang w:val="en-US" w:eastAsia="zh-CN"/>
        </w:rPr>
        <w:t>13643519432</w:t>
      </w:r>
    </w:p>
    <w:p w14:paraId="3EB9368E">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2.采购代理机构信息</w:t>
      </w:r>
      <w:bookmarkEnd w:id="35"/>
      <w:bookmarkEnd w:id="36"/>
      <w:bookmarkEnd w:id="37"/>
      <w:bookmarkEnd w:id="38"/>
    </w:p>
    <w:p w14:paraId="3CF29773">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名    称：山西长鑫项目管理有限公司</w:t>
      </w:r>
    </w:p>
    <w:p w14:paraId="3FD76D56">
      <w:pPr>
        <w:pageBreakBefore w:val="0"/>
        <w:widowControl w:val="0"/>
        <w:kinsoku/>
        <w:wordWrap/>
        <w:overflowPunct/>
        <w:topLinePunct w:val="0"/>
        <w:autoSpaceDE/>
        <w:autoSpaceDN/>
        <w:bidi w:val="0"/>
        <w:adjustRightInd/>
        <w:snapToGrid/>
        <w:spacing w:line="440" w:lineRule="exact"/>
        <w:textAlignment w:val="auto"/>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地址：</w:t>
      </w:r>
      <w:r>
        <w:rPr>
          <w:rFonts w:hint="eastAsia" w:ascii="华文中宋" w:hAnsi="华文中宋" w:eastAsia="华文中宋" w:cs="华文中宋"/>
          <w:color w:val="auto"/>
          <w:sz w:val="24"/>
          <w:szCs w:val="24"/>
          <w:highlight w:val="none"/>
          <w:lang w:eastAsia="zh-CN"/>
        </w:rPr>
        <w:t>山西省太原市杏花岭区鼓楼街道府西街9号府商务大厦A座7层H号</w:t>
      </w:r>
    </w:p>
    <w:p w14:paraId="52D7F715">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联 系 人：张先生</w:t>
      </w:r>
    </w:p>
    <w:p w14:paraId="03FE7D0C">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电    话：15698585996</w:t>
      </w:r>
    </w:p>
    <w:p w14:paraId="2D5A08EC">
      <w:pPr>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w:t>
      </w:r>
    </w:p>
    <w:p w14:paraId="22467F2E">
      <w:pPr>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华文中宋" w:hAnsi="华文中宋" w:eastAsia="华文中宋" w:cs="华文中宋"/>
          <w:color w:val="auto"/>
          <w:highlight w:val="none"/>
        </w:rPr>
        <w:sectPr>
          <w:footerReference r:id="rId6" w:type="default"/>
          <w:pgSz w:w="11906" w:h="16838"/>
          <w:pgMar w:top="1135" w:right="1361" w:bottom="1021" w:left="1531" w:header="794" w:footer="992" w:gutter="0"/>
          <w:pgNumType w:fmt="decimal" w:start="1"/>
          <w:cols w:space="425" w:num="1"/>
          <w:docGrid w:type="lines" w:linePitch="312" w:charSpace="0"/>
        </w:sectPr>
      </w:pPr>
    </w:p>
    <w:p w14:paraId="4E2F3AC9">
      <w:pPr>
        <w:pStyle w:val="2"/>
        <w:rPr>
          <w:rFonts w:hint="eastAsia" w:ascii="华文中宋" w:hAnsi="华文中宋" w:eastAsia="华文中宋" w:cs="华文中宋"/>
          <w:color w:val="auto"/>
          <w:szCs w:val="28"/>
          <w:highlight w:val="none"/>
        </w:rPr>
      </w:pPr>
      <w:bookmarkStart w:id="39" w:name="_Toc22574"/>
      <w:r>
        <w:rPr>
          <w:rFonts w:hint="eastAsia" w:ascii="华文中宋" w:hAnsi="华文中宋" w:eastAsia="华文中宋" w:cs="华文中宋"/>
          <w:color w:val="auto"/>
          <w:highlight w:val="none"/>
        </w:rPr>
        <w:t>第二部分  磋商供应商须知前附表</w:t>
      </w:r>
      <w:bookmarkEnd w:id="39"/>
    </w:p>
    <w:tbl>
      <w:tblPr>
        <w:tblStyle w:val="3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57"/>
        <w:gridCol w:w="6762"/>
      </w:tblGrid>
      <w:tr w14:paraId="110B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83" w:type="pct"/>
            <w:vAlign w:val="center"/>
          </w:tcPr>
          <w:p w14:paraId="66509B4F">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序号</w:t>
            </w:r>
          </w:p>
        </w:tc>
        <w:tc>
          <w:tcPr>
            <w:tcW w:w="952" w:type="pct"/>
            <w:vAlign w:val="center"/>
          </w:tcPr>
          <w:p w14:paraId="075F01AD">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内  容</w:t>
            </w:r>
          </w:p>
        </w:tc>
        <w:tc>
          <w:tcPr>
            <w:tcW w:w="3664" w:type="pct"/>
            <w:shd w:val="clear" w:color="auto" w:fill="auto"/>
            <w:vAlign w:val="center"/>
          </w:tcPr>
          <w:p w14:paraId="4265D086">
            <w:pPr>
              <w:pStyle w:val="20"/>
              <w:snapToGrid w:val="0"/>
              <w:jc w:val="center"/>
              <w:rPr>
                <w:rFonts w:hint="eastAsia" w:ascii="华文中宋" w:hAnsi="华文中宋" w:eastAsia="华文中宋" w:cs="华文中宋"/>
                <w:b/>
                <w:color w:val="auto"/>
                <w:highlight w:val="none"/>
              </w:rPr>
            </w:pPr>
            <w:r>
              <w:rPr>
                <w:rFonts w:hint="eastAsia" w:ascii="华文中宋" w:hAnsi="华文中宋" w:eastAsia="华文中宋" w:cs="华文中宋"/>
                <w:b/>
                <w:color w:val="auto"/>
                <w:kern w:val="0"/>
                <w:highlight w:val="none"/>
              </w:rPr>
              <w:t>说明与要求</w:t>
            </w:r>
          </w:p>
        </w:tc>
      </w:tr>
      <w:tr w14:paraId="4A92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383" w:type="pct"/>
            <w:vAlign w:val="center"/>
          </w:tcPr>
          <w:p w14:paraId="3C70897E">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1</w:t>
            </w:r>
          </w:p>
        </w:tc>
        <w:tc>
          <w:tcPr>
            <w:tcW w:w="952" w:type="pct"/>
            <w:vAlign w:val="center"/>
          </w:tcPr>
          <w:p w14:paraId="002C047D">
            <w:pPr>
              <w:pStyle w:val="61"/>
              <w:tabs>
                <w:tab w:val="clear" w:pos="2880"/>
              </w:tabs>
              <w:snapToGrid w:val="0"/>
              <w:ind w:left="0" w:firstLine="0"/>
              <w:jc w:val="both"/>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磋商供应商应具备的资格要求</w:t>
            </w:r>
          </w:p>
        </w:tc>
        <w:tc>
          <w:tcPr>
            <w:tcW w:w="3664" w:type="pct"/>
            <w:shd w:val="clear" w:color="auto" w:fill="auto"/>
            <w:vAlign w:val="center"/>
          </w:tcPr>
          <w:p w14:paraId="34002728">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1、具备政府采购法第二十二条第一款规定的条件；</w:t>
            </w:r>
          </w:p>
          <w:p w14:paraId="1DD6E383">
            <w:pPr>
              <w:jc w:val="left"/>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2、本包不接受联合体磋商</w:t>
            </w:r>
            <w:r>
              <w:rPr>
                <w:rFonts w:hint="eastAsia" w:ascii="华文中宋" w:hAnsi="华文中宋" w:eastAsia="华文中宋" w:cs="华文中宋"/>
                <w:color w:val="auto"/>
                <w:szCs w:val="21"/>
                <w:highlight w:val="none"/>
                <w:lang w:eastAsia="zh-CN"/>
              </w:rPr>
              <w:t>；</w:t>
            </w:r>
          </w:p>
          <w:p w14:paraId="280AC587">
            <w:pPr>
              <w:jc w:val="left"/>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3、本包不接受代理商磋商</w:t>
            </w:r>
            <w:r>
              <w:rPr>
                <w:rFonts w:hint="eastAsia" w:ascii="华文中宋" w:hAnsi="华文中宋" w:eastAsia="华文中宋" w:cs="华文中宋"/>
                <w:color w:val="auto"/>
                <w:szCs w:val="21"/>
                <w:highlight w:val="none"/>
                <w:lang w:eastAsia="zh-CN"/>
              </w:rPr>
              <w:t>；</w:t>
            </w:r>
          </w:p>
          <w:p w14:paraId="5275AD2F">
            <w:pPr>
              <w:pStyle w:val="15"/>
              <w:rPr>
                <w:rFonts w:hint="eastAsia" w:ascii="华文中宋" w:hAnsi="华文中宋" w:eastAsia="华文中宋" w:cs="华文中宋"/>
                <w:bCs/>
                <w:color w:val="auto"/>
                <w:szCs w:val="21"/>
                <w:highlight w:val="none"/>
              </w:rPr>
            </w:pPr>
            <w:r>
              <w:rPr>
                <w:rFonts w:hint="eastAsia" w:ascii="华文中宋" w:hAnsi="华文中宋" w:eastAsia="华文中宋" w:cs="华文中宋"/>
                <w:color w:val="auto"/>
                <w:szCs w:val="21"/>
                <w:highlight w:val="none"/>
              </w:rPr>
              <w:t>4、本包所需的其他特定资格条件：本次招标要求投标人须具备建设行政主管部门颁发的有效期内的房屋建筑工程专业乙级及以上工程监理资质或工程监理综合资质，并在人员、试验检测仪器设备、资金方面具有相应的监理能力。其中，投标人拟派往本项目的总监理工程师须具备房屋建筑工程专业的国家级注册监理工程师资格</w:t>
            </w:r>
            <w:r>
              <w:rPr>
                <w:rFonts w:hint="eastAsia" w:ascii="华文中宋" w:hAnsi="华文中宋" w:eastAsia="华文中宋" w:cs="华文中宋"/>
                <w:color w:val="auto"/>
                <w:szCs w:val="21"/>
                <w:highlight w:val="none"/>
                <w:lang w:val="en-US" w:eastAsia="zh-CN"/>
              </w:rPr>
              <w:t>。</w:t>
            </w:r>
          </w:p>
        </w:tc>
      </w:tr>
      <w:tr w14:paraId="7D22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3" w:type="pct"/>
            <w:vAlign w:val="center"/>
          </w:tcPr>
          <w:p w14:paraId="0B5232F8">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2</w:t>
            </w:r>
          </w:p>
        </w:tc>
        <w:tc>
          <w:tcPr>
            <w:tcW w:w="952" w:type="pct"/>
            <w:vAlign w:val="center"/>
          </w:tcPr>
          <w:p w14:paraId="6597873C">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b/>
                <w:bCs/>
                <w:color w:val="auto"/>
                <w:szCs w:val="21"/>
                <w:highlight w:val="none"/>
              </w:rPr>
              <w:t>响应文件（纸制）份数</w:t>
            </w:r>
          </w:p>
        </w:tc>
        <w:tc>
          <w:tcPr>
            <w:tcW w:w="3664" w:type="pct"/>
            <w:shd w:val="clear" w:color="auto" w:fill="auto"/>
            <w:vAlign w:val="center"/>
          </w:tcPr>
          <w:p w14:paraId="49713556">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无需递交纸质文件</w:t>
            </w:r>
          </w:p>
        </w:tc>
      </w:tr>
      <w:tr w14:paraId="5453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3" w:type="pct"/>
            <w:vAlign w:val="center"/>
          </w:tcPr>
          <w:p w14:paraId="5AFC559D">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3</w:t>
            </w:r>
          </w:p>
        </w:tc>
        <w:tc>
          <w:tcPr>
            <w:tcW w:w="952" w:type="pct"/>
            <w:vAlign w:val="center"/>
          </w:tcPr>
          <w:p w14:paraId="03B1BCFC">
            <w:pPr>
              <w:snapToGrid w:val="0"/>
              <w:ind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响应文件</w:t>
            </w:r>
          </w:p>
          <w:p w14:paraId="6B162D25">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（资格证明文件）</w:t>
            </w:r>
          </w:p>
        </w:tc>
        <w:tc>
          <w:tcPr>
            <w:tcW w:w="3664" w:type="pct"/>
            <w:shd w:val="clear" w:color="auto" w:fill="auto"/>
            <w:vAlign w:val="center"/>
          </w:tcPr>
          <w:p w14:paraId="0335C2D9">
            <w:pPr>
              <w:jc w:val="left"/>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rPr>
              <w:t>1、磋商供应商代表证明</w:t>
            </w:r>
          </w:p>
          <w:p w14:paraId="70B11B01">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（1）法定代表人（负责人）参加磋商的，提供“法定代表人（负责人）证明书”；</w:t>
            </w:r>
          </w:p>
          <w:p w14:paraId="33CE31C6">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（2）委托代理人参加磋商的，提供“法定代表人（负责人）授权委托书” ；</w:t>
            </w:r>
          </w:p>
          <w:p w14:paraId="4B872781">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（3）自然人参加磋商的，提供个人身份证明扫描件</w:t>
            </w:r>
          </w:p>
          <w:p w14:paraId="07397569">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格式见第八部分）。</w:t>
            </w:r>
          </w:p>
          <w:p w14:paraId="78A53B50">
            <w:pPr>
              <w:jc w:val="left"/>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rPr>
              <w:t xml:space="preserve">2、响应函 </w:t>
            </w:r>
          </w:p>
          <w:p w14:paraId="73CD9F2C">
            <w:pPr>
              <w:jc w:val="left"/>
              <w:rPr>
                <w:rFonts w:hint="eastAsia" w:ascii="华文中宋" w:hAnsi="华文中宋" w:eastAsia="华文中宋" w:cs="华文中宋"/>
                <w:b/>
                <w:bCs/>
                <w:color w:val="auto"/>
                <w:szCs w:val="21"/>
                <w:highlight w:val="none"/>
                <w:lang w:val="en-US" w:eastAsia="zh-CN"/>
              </w:rPr>
            </w:pPr>
            <w:r>
              <w:rPr>
                <w:rFonts w:hint="eastAsia" w:ascii="华文中宋" w:hAnsi="华文中宋" w:eastAsia="华文中宋" w:cs="华文中宋"/>
                <w:b/>
                <w:bCs/>
                <w:color w:val="auto"/>
                <w:kern w:val="2"/>
                <w:sz w:val="21"/>
                <w:szCs w:val="21"/>
                <w:highlight w:val="none"/>
                <w:lang w:val="en-US" w:eastAsia="zh-CN" w:bidi="ar-SA"/>
              </w:rPr>
              <w:t>3、</w:t>
            </w:r>
            <w:r>
              <w:rPr>
                <w:rFonts w:hint="eastAsia" w:ascii="华文中宋" w:hAnsi="华文中宋" w:eastAsia="华文中宋" w:cs="华文中宋"/>
                <w:b/>
                <w:bCs/>
                <w:color w:val="auto"/>
                <w:szCs w:val="21"/>
                <w:highlight w:val="none"/>
                <w:lang w:val="en-US" w:eastAsia="zh-CN"/>
              </w:rPr>
              <w:t>具有独立承担民事责任的能力</w:t>
            </w:r>
          </w:p>
          <w:p w14:paraId="7360290E">
            <w:pPr>
              <w:jc w:val="left"/>
              <w:rPr>
                <w:rFonts w:hint="eastAsia" w:ascii="华文中宋" w:hAnsi="华文中宋" w:eastAsia="华文中宋" w:cs="华文中宋"/>
                <w:b/>
                <w:bCs/>
                <w:color w:val="auto"/>
                <w:kern w:val="2"/>
                <w:sz w:val="21"/>
                <w:szCs w:val="21"/>
                <w:highlight w:val="none"/>
                <w:lang w:val="en-US" w:eastAsia="zh-CN" w:bidi="ar-SA"/>
              </w:rPr>
            </w:pPr>
            <w:r>
              <w:rPr>
                <w:rFonts w:hint="eastAsia" w:ascii="华文中宋" w:hAnsi="华文中宋" w:eastAsia="华文中宋" w:cs="华文中宋"/>
                <w:color w:val="auto"/>
                <w:szCs w:val="21"/>
                <w:highlight w:val="none"/>
                <w:lang w:val="en-US" w:eastAsia="zh-CN"/>
              </w:rPr>
              <w:t>提供供应商信用承诺书。（格式见第八部分）</w:t>
            </w:r>
          </w:p>
          <w:p w14:paraId="269A2105">
            <w:pPr>
              <w:jc w:val="left"/>
              <w:rPr>
                <w:rFonts w:hint="eastAsia" w:ascii="华文中宋" w:hAnsi="华文中宋" w:eastAsia="华文中宋" w:cs="华文中宋"/>
                <w:b/>
                <w:bCs/>
                <w:color w:val="auto"/>
                <w:szCs w:val="21"/>
                <w:highlight w:val="none"/>
                <w:lang w:val="en-US" w:eastAsia="zh-CN"/>
              </w:rPr>
            </w:pPr>
            <w:r>
              <w:rPr>
                <w:rFonts w:hint="eastAsia" w:ascii="华文中宋" w:hAnsi="华文中宋" w:eastAsia="华文中宋" w:cs="华文中宋"/>
                <w:b/>
                <w:bCs/>
                <w:color w:val="auto"/>
                <w:szCs w:val="21"/>
                <w:highlight w:val="none"/>
              </w:rPr>
              <w:t>4、</w:t>
            </w:r>
            <w:r>
              <w:rPr>
                <w:rFonts w:hint="eastAsia" w:ascii="华文中宋" w:hAnsi="华文中宋" w:eastAsia="华文中宋" w:cs="华文中宋"/>
                <w:b/>
                <w:bCs/>
                <w:color w:val="auto"/>
                <w:szCs w:val="21"/>
                <w:highlight w:val="none"/>
                <w:lang w:val="en-US" w:eastAsia="zh-CN"/>
              </w:rPr>
              <w:t>具有良好的商业信誉和健全的财务会计制度</w:t>
            </w:r>
          </w:p>
          <w:p w14:paraId="4C10D8A4">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提供供应商信用承诺书。（格式见第八部分）</w:t>
            </w:r>
          </w:p>
          <w:p w14:paraId="16ADB891">
            <w:pPr>
              <w:jc w:val="left"/>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lang w:val="en-US" w:eastAsia="zh-CN"/>
              </w:rPr>
              <w:t>5、具有履行合同所必需的设备和专业技术能力</w:t>
            </w:r>
          </w:p>
          <w:p w14:paraId="4BF20C2F">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提供供应商信用承诺书。（格式见第八部分）</w:t>
            </w:r>
          </w:p>
          <w:p w14:paraId="2062D59E">
            <w:pPr>
              <w:jc w:val="left"/>
              <w:rPr>
                <w:rFonts w:hint="eastAsia" w:ascii="华文中宋" w:hAnsi="华文中宋" w:eastAsia="华文中宋" w:cs="华文中宋"/>
                <w:b/>
                <w:bCs/>
                <w:color w:val="auto"/>
                <w:szCs w:val="21"/>
                <w:highlight w:val="none"/>
                <w:lang w:val="en-US" w:eastAsia="zh-CN"/>
              </w:rPr>
            </w:pPr>
            <w:r>
              <w:rPr>
                <w:rFonts w:hint="eastAsia" w:ascii="华文中宋" w:hAnsi="华文中宋" w:eastAsia="华文中宋" w:cs="华文中宋"/>
                <w:b/>
                <w:bCs/>
                <w:color w:val="auto"/>
                <w:szCs w:val="21"/>
                <w:highlight w:val="none"/>
                <w:lang w:val="en-US" w:eastAsia="zh-CN"/>
              </w:rPr>
              <w:t>6</w:t>
            </w:r>
            <w:r>
              <w:rPr>
                <w:rFonts w:hint="eastAsia" w:ascii="华文中宋" w:hAnsi="华文中宋" w:eastAsia="华文中宋" w:cs="华文中宋"/>
                <w:b/>
                <w:bCs/>
                <w:color w:val="auto"/>
                <w:szCs w:val="21"/>
                <w:highlight w:val="none"/>
              </w:rPr>
              <w:t>、</w:t>
            </w:r>
            <w:r>
              <w:rPr>
                <w:rFonts w:hint="eastAsia" w:ascii="华文中宋" w:hAnsi="华文中宋" w:eastAsia="华文中宋" w:cs="华文中宋"/>
                <w:b/>
                <w:bCs/>
                <w:color w:val="auto"/>
                <w:szCs w:val="21"/>
                <w:highlight w:val="none"/>
                <w:lang w:val="en-US" w:eastAsia="zh-CN"/>
              </w:rPr>
              <w:t>有依法缴纳税收和社会保障资金的良好记录</w:t>
            </w:r>
          </w:p>
          <w:p w14:paraId="150C4238">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提供供应商信用承诺书。（格式见第八部分）</w:t>
            </w:r>
          </w:p>
          <w:p w14:paraId="05B7497A">
            <w:pPr>
              <w:jc w:val="left"/>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lang w:val="en-US" w:eastAsia="zh-CN"/>
              </w:rPr>
              <w:t>7</w:t>
            </w:r>
            <w:r>
              <w:rPr>
                <w:rFonts w:hint="eastAsia" w:ascii="华文中宋" w:hAnsi="华文中宋" w:eastAsia="华文中宋" w:cs="华文中宋"/>
                <w:b/>
                <w:bCs/>
                <w:color w:val="auto"/>
                <w:szCs w:val="21"/>
                <w:highlight w:val="none"/>
              </w:rPr>
              <w:t>、参加政府采购活动前三年，在经营活动中没有重大违法记录</w:t>
            </w:r>
          </w:p>
          <w:p w14:paraId="1EAB6F5D">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提供供应商信用承诺书。（格式见第八部分）</w:t>
            </w:r>
          </w:p>
          <w:p w14:paraId="27EF70F2">
            <w:pPr>
              <w:jc w:val="left"/>
              <w:rPr>
                <w:rFonts w:hint="eastAsia" w:ascii="华文中宋" w:hAnsi="华文中宋" w:eastAsia="华文中宋" w:cs="华文中宋"/>
                <w:b/>
                <w:bCs/>
                <w:color w:val="auto"/>
                <w:szCs w:val="21"/>
                <w:highlight w:val="none"/>
                <w:lang w:val="en-US" w:eastAsia="zh-CN"/>
              </w:rPr>
            </w:pPr>
            <w:r>
              <w:rPr>
                <w:rFonts w:hint="eastAsia" w:ascii="华文中宋" w:hAnsi="华文中宋" w:eastAsia="华文中宋" w:cs="华文中宋"/>
                <w:b/>
                <w:bCs/>
                <w:color w:val="auto"/>
                <w:szCs w:val="21"/>
                <w:highlight w:val="none"/>
                <w:lang w:val="en-US" w:eastAsia="zh-CN"/>
              </w:rPr>
              <w:t>8</w:t>
            </w:r>
            <w:r>
              <w:rPr>
                <w:rFonts w:hint="eastAsia" w:ascii="华文中宋" w:hAnsi="华文中宋" w:eastAsia="华文中宋" w:cs="华文中宋"/>
                <w:b/>
                <w:bCs/>
                <w:color w:val="auto"/>
                <w:szCs w:val="21"/>
                <w:highlight w:val="none"/>
              </w:rPr>
              <w:t>、</w:t>
            </w:r>
            <w:r>
              <w:rPr>
                <w:rFonts w:hint="eastAsia" w:ascii="华文中宋" w:hAnsi="华文中宋" w:eastAsia="华文中宋" w:cs="华文中宋"/>
                <w:b/>
                <w:bCs/>
                <w:color w:val="auto"/>
                <w:szCs w:val="21"/>
                <w:highlight w:val="none"/>
                <w:lang w:val="en-US" w:eastAsia="zh-CN"/>
              </w:rPr>
              <w:t>保证金缴纳情况</w:t>
            </w:r>
          </w:p>
          <w:p w14:paraId="3E536AB6">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要求提交保证金的项目，投标人需提供相关保证金缴纳证明材料及</w:t>
            </w:r>
            <w:r>
              <w:rPr>
                <w:rFonts w:hint="eastAsia" w:ascii="华文中宋" w:hAnsi="华文中宋" w:eastAsia="华文中宋" w:cs="华文中宋"/>
                <w:color w:val="auto"/>
                <w:szCs w:val="21"/>
                <w:highlight w:val="none"/>
              </w:rPr>
              <w:t>基本存款账户开户许可证（已取消企业银行账户许可的提供银行证明或提供取消企业银行账户许可的相关公告）扫描件</w:t>
            </w:r>
            <w:r>
              <w:rPr>
                <w:rFonts w:hint="eastAsia" w:ascii="华文中宋" w:hAnsi="华文中宋" w:eastAsia="华文中宋" w:cs="华文中宋"/>
                <w:color w:val="auto"/>
                <w:szCs w:val="21"/>
                <w:highlight w:val="none"/>
                <w:lang w:val="en-US" w:eastAsia="zh-CN"/>
              </w:rPr>
              <w:t>：</w:t>
            </w:r>
          </w:p>
          <w:p w14:paraId="22EB408C">
            <w:pPr>
              <w:jc w:val="left"/>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 xml:space="preserve">    不要求提交保证金的项目：不审核此项，投标人不需提供证明材料。</w:t>
            </w:r>
          </w:p>
          <w:p w14:paraId="56FF4D49">
            <w:pPr>
              <w:jc w:val="left"/>
              <w:rPr>
                <w:rFonts w:hint="eastAsia" w:ascii="华文中宋" w:hAnsi="华文中宋" w:eastAsia="华文中宋" w:cs="华文中宋"/>
                <w:b/>
                <w:bCs/>
                <w:color w:val="auto"/>
                <w:szCs w:val="21"/>
                <w:highlight w:val="none"/>
                <w:lang w:val="en-US" w:eastAsia="zh-CN"/>
              </w:rPr>
            </w:pPr>
            <w:r>
              <w:rPr>
                <w:rFonts w:hint="eastAsia" w:ascii="华文中宋" w:hAnsi="华文中宋" w:eastAsia="华文中宋" w:cs="华文中宋"/>
                <w:b/>
                <w:bCs/>
                <w:color w:val="auto"/>
                <w:szCs w:val="21"/>
                <w:highlight w:val="none"/>
                <w:lang w:val="en-US" w:eastAsia="zh-CN"/>
              </w:rPr>
              <w:t>9、中小企业声明函</w:t>
            </w:r>
          </w:p>
          <w:p w14:paraId="5EC6E2D4">
            <w:pPr>
              <w:numPr>
                <w:ilvl w:val="0"/>
                <w:numId w:val="2"/>
              </w:numPr>
              <w:rPr>
                <w:rFonts w:hint="eastAsia" w:ascii="华文中宋" w:hAnsi="华文中宋" w:eastAsia="华文中宋" w:cs="华文中宋"/>
                <w:b/>
                <w:bCs/>
                <w:color w:val="auto"/>
                <w:szCs w:val="21"/>
                <w:highlight w:val="none"/>
                <w:lang w:val="en-US" w:eastAsia="zh-CN"/>
              </w:rPr>
            </w:pPr>
            <w:r>
              <w:rPr>
                <w:rFonts w:hint="eastAsia" w:ascii="华文中宋" w:hAnsi="华文中宋" w:eastAsia="华文中宋" w:cs="华文中宋"/>
                <w:b/>
                <w:bCs/>
                <w:color w:val="auto"/>
                <w:szCs w:val="21"/>
                <w:highlight w:val="none"/>
                <w:lang w:val="en-US" w:eastAsia="zh-CN"/>
              </w:rPr>
              <w:t>特定资格条件</w:t>
            </w:r>
          </w:p>
          <w:p w14:paraId="259F7890">
            <w:pPr>
              <w:rPr>
                <w:rFonts w:hint="eastAsia" w:ascii="华文中宋" w:hAnsi="华文中宋" w:eastAsia="华文中宋" w:cs="华文中宋"/>
                <w:bCs/>
                <w:color w:val="auto"/>
                <w:szCs w:val="21"/>
                <w:highlight w:val="none"/>
              </w:rPr>
            </w:pPr>
            <w:r>
              <w:rPr>
                <w:rFonts w:hint="eastAsia" w:ascii="华文中宋" w:hAnsi="华文中宋" w:eastAsia="华文中宋" w:cs="华文中宋"/>
                <w:bCs/>
                <w:color w:val="auto"/>
                <w:szCs w:val="21"/>
                <w:highlight w:val="none"/>
                <w:lang w:val="en-US" w:eastAsia="zh-CN"/>
              </w:rPr>
              <w:t>按照须知前附表1要求提供</w:t>
            </w:r>
            <w:r>
              <w:rPr>
                <w:rFonts w:hint="eastAsia" w:ascii="华文中宋" w:hAnsi="华文中宋" w:eastAsia="华文中宋" w:cs="华文中宋"/>
                <w:bCs/>
                <w:color w:val="auto"/>
                <w:szCs w:val="21"/>
                <w:highlight w:val="none"/>
              </w:rPr>
              <w:t xml:space="preserve">   </w:t>
            </w:r>
          </w:p>
          <w:p w14:paraId="5526D5E4">
            <w:pPr>
              <w:ind w:firstLine="210" w:firstLineChars="100"/>
              <w:rPr>
                <w:rFonts w:hint="eastAsia" w:ascii="华文中宋" w:hAnsi="华文中宋" w:eastAsia="华文中宋" w:cs="华文中宋"/>
                <w:b/>
                <w:color w:val="auto"/>
                <w:szCs w:val="21"/>
                <w:highlight w:val="none"/>
              </w:rPr>
            </w:pPr>
            <w:r>
              <w:rPr>
                <w:rFonts w:hint="eastAsia" w:ascii="华文中宋" w:hAnsi="华文中宋" w:eastAsia="华文中宋" w:cs="华文中宋"/>
                <w:bCs/>
                <w:color w:val="auto"/>
                <w:szCs w:val="21"/>
                <w:highlight w:val="none"/>
              </w:rPr>
              <w:t xml:space="preserve"> </w:t>
            </w:r>
            <w:r>
              <w:rPr>
                <w:rFonts w:hint="eastAsia" w:ascii="华文中宋" w:hAnsi="华文中宋" w:eastAsia="华文中宋" w:cs="华文中宋"/>
                <w:highlight w:val="none"/>
              </w:rPr>
              <w:t>说明：本项目将根据</w:t>
            </w:r>
            <w:r>
              <w:rPr>
                <w:rFonts w:hint="eastAsia" w:ascii="华文中宋" w:hAnsi="华文中宋" w:eastAsia="华文中宋" w:cs="华文中宋"/>
                <w:highlight w:val="none"/>
                <w:lang w:val="en-US" w:eastAsia="zh-CN"/>
              </w:rPr>
              <w:t>响应</w:t>
            </w:r>
            <w:r>
              <w:rPr>
                <w:rFonts w:hint="eastAsia" w:ascii="华文中宋" w:hAnsi="华文中宋" w:eastAsia="华文中宋" w:cs="华文中宋"/>
                <w:highlight w:val="none"/>
              </w:rPr>
              <w:t>人提供的上述文件进行资格审查，具体资格审查</w:t>
            </w:r>
            <w:r>
              <w:rPr>
                <w:rFonts w:hint="eastAsia" w:ascii="华文中宋" w:hAnsi="华文中宋" w:eastAsia="华文中宋" w:cs="华文中宋"/>
                <w:highlight w:val="none"/>
                <w:lang w:val="en-US" w:eastAsia="zh-CN"/>
              </w:rPr>
              <w:t>要求及说明见第五部分。</w:t>
            </w:r>
          </w:p>
        </w:tc>
      </w:tr>
      <w:tr w14:paraId="46B4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3" w:type="pct"/>
            <w:vAlign w:val="center"/>
          </w:tcPr>
          <w:p w14:paraId="55D0BE27">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4</w:t>
            </w:r>
          </w:p>
        </w:tc>
        <w:tc>
          <w:tcPr>
            <w:tcW w:w="952" w:type="pct"/>
            <w:vAlign w:val="center"/>
          </w:tcPr>
          <w:p w14:paraId="6B92038E">
            <w:pPr>
              <w:snapToGrid w:val="0"/>
              <w:ind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响应文件</w:t>
            </w:r>
          </w:p>
          <w:p w14:paraId="4E33871E">
            <w:pPr>
              <w:snapToGrid w:val="0"/>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（商务技术文件）</w:t>
            </w:r>
          </w:p>
        </w:tc>
        <w:tc>
          <w:tcPr>
            <w:tcW w:w="3664" w:type="pct"/>
            <w:shd w:val="clear" w:color="auto" w:fill="auto"/>
            <w:vAlign w:val="center"/>
          </w:tcPr>
          <w:p w14:paraId="15ECB673">
            <w:pPr>
              <w:ind w:left="315" w:hanging="316" w:hangingChars="150"/>
              <w:rPr>
                <w:rFonts w:hint="eastAsia" w:ascii="华文中宋" w:hAnsi="华文中宋" w:eastAsia="华文中宋" w:cs="华文中宋"/>
                <w:b/>
                <w:bCs/>
                <w:szCs w:val="21"/>
                <w:highlight w:val="none"/>
              </w:rPr>
            </w:pPr>
            <w:r>
              <w:rPr>
                <w:rFonts w:hint="eastAsia" w:ascii="华文中宋" w:hAnsi="华文中宋" w:eastAsia="华文中宋" w:cs="华文中宋"/>
                <w:b/>
                <w:bCs/>
                <w:szCs w:val="21"/>
                <w:highlight w:val="none"/>
              </w:rPr>
              <w:t>商务技术文件（符合性检查）：</w:t>
            </w:r>
          </w:p>
          <w:p w14:paraId="6DF2F75F">
            <w:pPr>
              <w:ind w:left="315" w:leftChars="15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1、所有磋商报价均以人民币/元为计算单位。</w:t>
            </w:r>
          </w:p>
          <w:p w14:paraId="7AD3F030">
            <w:pPr>
              <w:ind w:left="315" w:leftChars="15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2、不接受可选择或可调整的投标和报价。</w:t>
            </w:r>
          </w:p>
          <w:p w14:paraId="25497487">
            <w:pPr>
              <w:ind w:left="315" w:leftChars="15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3、不接受超出本项目预算金额或最高限价的报价。</w:t>
            </w:r>
          </w:p>
          <w:p w14:paraId="4881A274">
            <w:pPr>
              <w:ind w:left="315" w:leftChars="15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4、响应文件的有效期：从提交响应文件之日起计算不少于90个日历天。</w:t>
            </w:r>
          </w:p>
          <w:p w14:paraId="3CB3FBEC">
            <w:pPr>
              <w:ind w:left="315" w:leftChars="150"/>
              <w:rPr>
                <w:rFonts w:hint="default" w:ascii="华文中宋" w:hAnsi="华文中宋" w:eastAsia="华文中宋" w:cs="华文中宋"/>
                <w:color w:val="auto"/>
                <w:szCs w:val="21"/>
                <w:highlight w:val="none"/>
                <w:lang w:val="en-US"/>
              </w:rPr>
            </w:pPr>
            <w:r>
              <w:rPr>
                <w:rFonts w:hint="eastAsia" w:ascii="华文中宋" w:hAnsi="华文中宋" w:eastAsia="华文中宋" w:cs="华文中宋"/>
                <w:color w:val="auto"/>
                <w:szCs w:val="21"/>
                <w:highlight w:val="none"/>
              </w:rPr>
              <w:t>5、</w:t>
            </w:r>
            <w:r>
              <w:rPr>
                <w:rFonts w:hint="eastAsia" w:ascii="华文中宋" w:hAnsi="华文中宋" w:eastAsia="华文中宋" w:cs="华文中宋"/>
                <w:color w:val="auto"/>
                <w:szCs w:val="21"/>
                <w:highlight w:val="none"/>
                <w:lang w:eastAsia="zh-CN"/>
              </w:rPr>
              <w:t>监理服务期</w:t>
            </w:r>
            <w:r>
              <w:rPr>
                <w:rFonts w:hint="eastAsia" w:ascii="华文中宋" w:hAnsi="华文中宋" w:eastAsia="华文中宋" w:cs="华文中宋"/>
                <w:color w:val="auto"/>
                <w:szCs w:val="21"/>
                <w:highlight w:val="none"/>
              </w:rPr>
              <w:t>：</w:t>
            </w:r>
            <w:r>
              <w:rPr>
                <w:rFonts w:hint="eastAsia" w:ascii="华文中宋" w:hAnsi="华文中宋" w:eastAsia="华文中宋" w:cs="华文中宋"/>
                <w:color w:val="auto"/>
                <w:szCs w:val="21"/>
                <w:highlight w:val="none"/>
                <w:lang w:eastAsia="zh-CN"/>
              </w:rPr>
              <w:t>同施工总工期及缺陷责任期</w:t>
            </w:r>
            <w:r>
              <w:rPr>
                <w:rFonts w:hint="eastAsia" w:ascii="华文中宋" w:hAnsi="华文中宋" w:eastAsia="华文中宋" w:cs="华文中宋"/>
                <w:color w:val="auto"/>
                <w:szCs w:val="21"/>
                <w:highlight w:val="none"/>
                <w:lang w:val="en-US" w:eastAsia="zh-CN"/>
              </w:rPr>
              <w:t>。</w:t>
            </w:r>
          </w:p>
          <w:p w14:paraId="7014E050">
            <w:pPr>
              <w:ind w:left="315" w:leftChars="150"/>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rPr>
              <w:t>6、</w:t>
            </w:r>
            <w:r>
              <w:rPr>
                <w:rFonts w:hint="eastAsia" w:ascii="华文中宋" w:hAnsi="华文中宋" w:eastAsia="华文中宋" w:cs="华文中宋"/>
                <w:szCs w:val="21"/>
                <w:highlight w:val="none"/>
                <w:lang w:val="en-US" w:eastAsia="zh-CN"/>
              </w:rPr>
              <w:t>质量</w:t>
            </w:r>
            <w:r>
              <w:rPr>
                <w:rFonts w:hint="eastAsia" w:ascii="华文中宋" w:hAnsi="华文中宋" w:eastAsia="华文中宋" w:cs="华文中宋"/>
                <w:szCs w:val="21"/>
                <w:highlight w:val="none"/>
              </w:rPr>
              <w:t>标准：</w:t>
            </w:r>
            <w:r>
              <w:rPr>
                <w:rFonts w:hint="eastAsia" w:ascii="华文中宋" w:hAnsi="华文中宋" w:eastAsia="华文中宋" w:cs="华文中宋"/>
                <w:szCs w:val="21"/>
                <w:highlight w:val="none"/>
                <w:lang w:eastAsia="zh-CN"/>
              </w:rPr>
              <w:t>严格按照国家现行的技术规范及操作规程执行。</w:t>
            </w:r>
          </w:p>
          <w:p w14:paraId="0F45D921">
            <w:pPr>
              <w:ind w:left="315" w:leftChars="15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7、电子签署：投标文件是否按照招标文件的要求加盖电子公章、法定代表人或授权代表是否有效签章。</w:t>
            </w:r>
          </w:p>
          <w:p w14:paraId="33F86D4F">
            <w:pPr>
              <w:ind w:left="331" w:hanging="316" w:hangingChars="150"/>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rPr>
              <w:t>商务技术文件（综合评分文件）：</w:t>
            </w:r>
          </w:p>
          <w:p w14:paraId="6EF46625">
            <w:pPr>
              <w:numPr>
                <w:ilvl w:val="0"/>
                <w:numId w:val="3"/>
              </w:num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商务、技术、服务评分（评审委员会共同认定部分）</w:t>
            </w:r>
          </w:p>
          <w:p w14:paraId="3804C98A">
            <w:pPr>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p>
          <w:p w14:paraId="647EE4D7">
            <w:pPr>
              <w:ind w:firstLine="420" w:firstLineChars="200"/>
              <w:rPr>
                <w:rFonts w:hint="eastAsia" w:ascii="华文中宋" w:hAnsi="华文中宋" w:eastAsia="华文中宋" w:cs="华文中宋"/>
                <w:highlight w:val="none"/>
              </w:rPr>
            </w:pPr>
            <w:r>
              <w:rPr>
                <w:rFonts w:hint="eastAsia" w:ascii="华文中宋" w:hAnsi="华文中宋" w:eastAsia="华文中宋" w:cs="华文中宋"/>
                <w:color w:val="auto"/>
                <w:szCs w:val="21"/>
                <w:highlight w:val="none"/>
              </w:rPr>
              <w:t>…………</w:t>
            </w:r>
          </w:p>
          <w:p w14:paraId="3624DF9F">
            <w:pPr>
              <w:numPr>
                <w:ilvl w:val="0"/>
                <w:numId w:val="3"/>
              </w:num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主观评审部分（评审委员会成员个人认定部分）</w:t>
            </w:r>
          </w:p>
          <w:p w14:paraId="156DA148">
            <w:pPr>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w:t>
            </w:r>
          </w:p>
          <w:p w14:paraId="4EFD4E91">
            <w:pPr>
              <w:ind w:firstLine="420" w:firstLineChars="200"/>
              <w:rPr>
                <w:rFonts w:hint="eastAsia" w:ascii="华文中宋" w:hAnsi="华文中宋" w:eastAsia="华文中宋" w:cs="华文中宋"/>
                <w:highlight w:val="none"/>
              </w:rPr>
            </w:pPr>
            <w:r>
              <w:rPr>
                <w:rFonts w:hint="eastAsia" w:ascii="华文中宋" w:hAnsi="华文中宋" w:eastAsia="华文中宋" w:cs="华文中宋"/>
                <w:color w:val="auto"/>
                <w:szCs w:val="21"/>
                <w:highlight w:val="none"/>
              </w:rPr>
              <w:t>…………</w:t>
            </w:r>
          </w:p>
          <w:p w14:paraId="46CB7F3D">
            <w:pPr>
              <w:ind w:firstLine="420" w:firstLine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以上资料按评分标准中的评审因素顺序排列</w:t>
            </w:r>
          </w:p>
          <w:p w14:paraId="4D2CA682">
            <w:pPr>
              <w:numPr>
                <w:ilvl w:val="0"/>
                <w:numId w:val="3"/>
              </w:num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采购文件要求或响应人认为需要提供的其他商务技术材料/文件</w:t>
            </w:r>
          </w:p>
          <w:p w14:paraId="55CD3E2D">
            <w:pPr>
              <w:pStyle w:val="23"/>
              <w:numPr>
                <w:ilvl w:val="0"/>
                <w:numId w:val="3"/>
              </w:numP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报价一览表及分项报价明细表</w:t>
            </w:r>
          </w:p>
          <w:p w14:paraId="5945606A">
            <w:pPr>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bCs/>
                <w:color w:val="auto"/>
                <w:szCs w:val="21"/>
                <w:highlight w:val="none"/>
              </w:rPr>
              <w:t>说明：</w:t>
            </w:r>
          </w:p>
          <w:p w14:paraId="2229C90F">
            <w:pPr>
              <w:rPr>
                <w:rFonts w:hint="eastAsia" w:ascii="华文中宋" w:hAnsi="华文中宋" w:eastAsia="华文中宋" w:cs="华文中宋"/>
                <w:b/>
                <w:color w:val="auto"/>
                <w:szCs w:val="21"/>
                <w:highlight w:val="none"/>
              </w:rPr>
            </w:pPr>
            <w:r>
              <w:rPr>
                <w:rFonts w:hint="eastAsia" w:ascii="华文中宋" w:hAnsi="华文中宋" w:eastAsia="华文中宋" w:cs="华文中宋"/>
                <w:b/>
                <w:bCs/>
                <w:color w:val="auto"/>
                <w:szCs w:val="21"/>
                <w:highlight w:val="none"/>
              </w:rPr>
              <w:t>1、</w:t>
            </w:r>
            <w:r>
              <w:rPr>
                <w:rFonts w:hint="eastAsia" w:ascii="华文中宋" w:hAnsi="华文中宋" w:eastAsia="华文中宋" w:cs="华文中宋"/>
                <w:b/>
                <w:color w:val="auto"/>
                <w:szCs w:val="21"/>
                <w:highlight w:val="none"/>
              </w:rPr>
              <w:t>以上内容涉及的格式资料详见第八部分；</w:t>
            </w:r>
          </w:p>
          <w:p w14:paraId="4540F458">
            <w:pPr>
              <w:rPr>
                <w:rFonts w:hint="eastAsia" w:ascii="华文中宋" w:hAnsi="华文中宋" w:eastAsia="华文中宋" w:cs="华文中宋"/>
                <w:color w:val="auto"/>
                <w:szCs w:val="21"/>
                <w:highlight w:val="none"/>
              </w:rPr>
            </w:pPr>
            <w:r>
              <w:rPr>
                <w:rFonts w:hint="eastAsia" w:ascii="华文中宋" w:hAnsi="华文中宋" w:eastAsia="华文中宋" w:cs="华文中宋"/>
                <w:b/>
                <w:color w:val="auto"/>
                <w:szCs w:val="21"/>
                <w:highlight w:val="none"/>
              </w:rPr>
              <w:t>2、资格证明文件和商务技术文件装订为一册。</w:t>
            </w:r>
          </w:p>
        </w:tc>
      </w:tr>
      <w:tr w14:paraId="7902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3" w:type="pct"/>
            <w:vAlign w:val="center"/>
          </w:tcPr>
          <w:p w14:paraId="08B0BA03">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5</w:t>
            </w:r>
          </w:p>
        </w:tc>
        <w:tc>
          <w:tcPr>
            <w:tcW w:w="952" w:type="pct"/>
            <w:vAlign w:val="center"/>
          </w:tcPr>
          <w:p w14:paraId="735DFCD1">
            <w:pPr>
              <w:snapToGrid w:val="0"/>
              <w:ind w:firstLine="105" w:firstLineChars="50"/>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保证金金额</w:t>
            </w:r>
          </w:p>
        </w:tc>
        <w:tc>
          <w:tcPr>
            <w:tcW w:w="3664" w:type="pct"/>
            <w:shd w:val="clear" w:color="auto" w:fill="auto"/>
            <w:vAlign w:val="center"/>
          </w:tcPr>
          <w:p w14:paraId="6C1313BF">
            <w:pPr>
              <w:spacing w:line="360" w:lineRule="exact"/>
              <w:ind w:left="330" w:leftChars="100" w:hanging="120" w:hangingChars="5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 w:val="24"/>
                <w:szCs w:val="24"/>
                <w:highlight w:val="none"/>
              </w:rPr>
              <w:sym w:font="Wingdings 2" w:char="F052"/>
            </w:r>
            <w:r>
              <w:rPr>
                <w:rFonts w:hint="eastAsia" w:ascii="华文中宋" w:hAnsi="华文中宋" w:eastAsia="华文中宋" w:cs="华文中宋"/>
                <w:color w:val="auto"/>
                <w:szCs w:val="21"/>
                <w:highlight w:val="none"/>
                <w:lang w:val="en-US" w:eastAsia="zh-CN"/>
              </w:rPr>
              <w:t>本项目要求提交投标保证金。保证金金额为</w:t>
            </w:r>
            <w:r>
              <w:rPr>
                <w:rFonts w:hint="eastAsia" w:ascii="华文中宋" w:hAnsi="华文中宋" w:eastAsia="华文中宋" w:cs="华文中宋"/>
                <w:color w:val="auto"/>
                <w:szCs w:val="21"/>
                <w:highlight w:val="none"/>
                <w:u w:val="single"/>
                <w:lang w:val="en-US" w:eastAsia="zh-CN"/>
              </w:rPr>
              <w:t>8200</w:t>
            </w:r>
            <w:r>
              <w:rPr>
                <w:rFonts w:hint="eastAsia" w:ascii="华文中宋" w:hAnsi="华文中宋" w:eastAsia="华文中宋" w:cs="华文中宋"/>
                <w:color w:val="auto"/>
                <w:szCs w:val="21"/>
                <w:highlight w:val="none"/>
                <w:lang w:val="en-US" w:eastAsia="zh-CN"/>
              </w:rPr>
              <w:t xml:space="preserve">元人民币  </w:t>
            </w:r>
          </w:p>
          <w:p w14:paraId="6B7EAFCB">
            <w:pPr>
              <w:spacing w:line="360" w:lineRule="exact"/>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磋商保证金的形式：转账、支票、汇票、本票或保函等非现金形式</w:t>
            </w:r>
          </w:p>
          <w:p w14:paraId="5FC33569">
            <w:pPr>
              <w:ind w:firstLine="420" w:firstLineChars="200"/>
              <w:rPr>
                <w:rFonts w:hint="eastAsia" w:ascii="华文中宋" w:hAnsi="华文中宋" w:eastAsia="华文中宋" w:cs="华文中宋"/>
                <w:color w:val="auto"/>
                <w:szCs w:val="21"/>
                <w:highlight w:val="none"/>
                <w:lang w:eastAsia="zh-CN"/>
              </w:rPr>
            </w:pPr>
            <w:r>
              <w:rPr>
                <w:rFonts w:hint="eastAsia" w:ascii="华文中宋" w:hAnsi="华文中宋" w:eastAsia="华文中宋" w:cs="华文中宋"/>
                <w:color w:val="auto"/>
                <w:szCs w:val="21"/>
                <w:highlight w:val="none"/>
              </w:rPr>
              <w:t>（注：请提前办理，以保证开标前到达指定帐户</w:t>
            </w:r>
            <w:r>
              <w:rPr>
                <w:rFonts w:hint="eastAsia" w:ascii="华文中宋" w:hAnsi="华文中宋" w:eastAsia="华文中宋" w:cs="华文中宋"/>
                <w:color w:val="auto"/>
                <w:szCs w:val="21"/>
                <w:highlight w:val="none"/>
                <w:lang w:eastAsia="zh-CN"/>
              </w:rPr>
              <w:t>）</w:t>
            </w:r>
          </w:p>
          <w:p w14:paraId="3119DE93">
            <w:pPr>
              <w:spacing w:line="360" w:lineRule="exact"/>
              <w:ind w:left="315" w:leftChars="100" w:hanging="105" w:hangingChars="5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收款单位全称：山西长鑫项目管理有限公司</w:t>
            </w:r>
          </w:p>
          <w:p w14:paraId="24961AF4">
            <w:pPr>
              <w:spacing w:line="360" w:lineRule="exact"/>
              <w:ind w:left="315" w:leftChars="100" w:hanging="105" w:hangingChars="5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开   户   行：中国建设银行股份有限公司太原和平北路支行</w:t>
            </w:r>
          </w:p>
          <w:p w14:paraId="0B744AE2">
            <w:pPr>
              <w:spacing w:line="360" w:lineRule="exact"/>
              <w:ind w:left="315" w:leftChars="100" w:hanging="105" w:hangingChars="5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行        号：105161003246</w:t>
            </w:r>
          </w:p>
          <w:p w14:paraId="36C33A7D">
            <w:pPr>
              <w:spacing w:line="360" w:lineRule="exact"/>
              <w:ind w:left="315" w:leftChars="100" w:hanging="105" w:hangingChars="5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账        号：14050183700800000556</w:t>
            </w:r>
          </w:p>
          <w:p w14:paraId="39CF298D">
            <w:pPr>
              <w:spacing w:line="360" w:lineRule="exact"/>
              <w:ind w:left="315" w:leftChars="100" w:hanging="105" w:hangingChars="50"/>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交付方式：通过本单位银行基本帐户递交</w:t>
            </w:r>
          </w:p>
          <w:p w14:paraId="0E78F0FB">
            <w:pPr>
              <w:spacing w:line="360" w:lineRule="exact"/>
              <w:ind w:left="315" w:leftChars="100" w:hanging="105" w:hangingChars="50"/>
              <w:rPr>
                <w:rFonts w:hint="eastAsia" w:ascii="华文中宋" w:hAnsi="华文中宋" w:eastAsia="华文中宋" w:cs="华文中宋"/>
                <w:color w:val="auto"/>
                <w:highlight w:val="none"/>
              </w:rPr>
            </w:pPr>
            <w:r>
              <w:rPr>
                <w:rFonts w:hint="eastAsia" w:ascii="华文中宋" w:hAnsi="华文中宋" w:eastAsia="华文中宋" w:cs="华文中宋"/>
                <w:color w:val="auto"/>
                <w:szCs w:val="21"/>
                <w:highlight w:val="none"/>
                <w:lang w:val="en-US" w:eastAsia="zh-CN"/>
              </w:rPr>
              <w:t>退还方式：通过本单位银行账户全额返还</w:t>
            </w:r>
          </w:p>
        </w:tc>
      </w:tr>
      <w:tr w14:paraId="5CC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3" w:type="pct"/>
            <w:vAlign w:val="center"/>
          </w:tcPr>
          <w:p w14:paraId="19D6A465">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6</w:t>
            </w:r>
          </w:p>
        </w:tc>
        <w:tc>
          <w:tcPr>
            <w:tcW w:w="952" w:type="pct"/>
            <w:vAlign w:val="center"/>
          </w:tcPr>
          <w:p w14:paraId="16FBC772">
            <w:pPr>
              <w:snapToGrid w:val="0"/>
              <w:rPr>
                <w:rFonts w:hint="eastAsia" w:ascii="华文中宋" w:hAnsi="华文中宋" w:eastAsia="华文中宋" w:cs="华文中宋"/>
                <w:b/>
                <w:bCs/>
                <w:color w:val="auto"/>
                <w:szCs w:val="21"/>
                <w:highlight w:val="none"/>
              </w:rPr>
            </w:pPr>
            <w:r>
              <w:rPr>
                <w:rFonts w:hint="eastAsia" w:ascii="华文中宋" w:hAnsi="华文中宋" w:eastAsia="华文中宋" w:cs="华文中宋"/>
                <w:b/>
                <w:color w:val="auto"/>
                <w:szCs w:val="21"/>
                <w:highlight w:val="none"/>
              </w:rPr>
              <w:t>响应文件有效期</w:t>
            </w:r>
          </w:p>
        </w:tc>
        <w:tc>
          <w:tcPr>
            <w:tcW w:w="3664" w:type="pct"/>
            <w:shd w:val="clear" w:color="auto" w:fill="auto"/>
            <w:vAlign w:val="center"/>
          </w:tcPr>
          <w:p w14:paraId="18D834D0">
            <w:p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90个日历天（从提交响应文件之日起计算）</w:t>
            </w:r>
          </w:p>
        </w:tc>
      </w:tr>
      <w:tr w14:paraId="2A90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3" w:type="pct"/>
            <w:vAlign w:val="center"/>
          </w:tcPr>
          <w:p w14:paraId="378B5344">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7</w:t>
            </w:r>
          </w:p>
        </w:tc>
        <w:tc>
          <w:tcPr>
            <w:tcW w:w="952" w:type="pct"/>
            <w:vAlign w:val="center"/>
          </w:tcPr>
          <w:p w14:paraId="6484F760">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政府采购</w:t>
            </w:r>
          </w:p>
          <w:p w14:paraId="158020C7">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相关政策要求</w:t>
            </w:r>
          </w:p>
          <w:p w14:paraId="2507381A">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（如涉及的话）</w:t>
            </w:r>
          </w:p>
        </w:tc>
        <w:tc>
          <w:tcPr>
            <w:tcW w:w="3664" w:type="pct"/>
            <w:shd w:val="clear" w:color="auto" w:fill="auto"/>
            <w:vAlign w:val="center"/>
          </w:tcPr>
          <w:p w14:paraId="6F587E60">
            <w:pPr>
              <w:ind w:left="331" w:hanging="315" w:hanging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1、本项目涉及进口产品的要求：</w:t>
            </w:r>
          </w:p>
          <w:p w14:paraId="0108C4ED">
            <w:pPr>
              <w:spacing w:line="360" w:lineRule="exact"/>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（1）本项目采购标的物未特别注明“进口产品”（通过中国海关报关验放进入中国境内且产自境外的产品）字样的，均必须采购国产产品。</w:t>
            </w:r>
          </w:p>
          <w:p w14:paraId="5696D2C1">
            <w:pPr>
              <w:spacing w:line="360" w:lineRule="exact"/>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6FC0E177">
            <w:pPr>
              <w:ind w:left="441" w:hanging="420" w:hangingChars="2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2、本项目涉及“节能产品政府采购品目清单”政府强制采购产品的要求： </w:t>
            </w:r>
          </w:p>
          <w:p w14:paraId="0DDA0719">
            <w:pPr>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56B87697">
            <w:pPr>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（2）本文件未列出政府强制采购产品的，磋商供应商可投报“节能产品政府采购品目清单、环境标志产品政府采购品目清单”中非政府强制采购产品或其范围以外的产品。</w:t>
            </w:r>
          </w:p>
          <w:p w14:paraId="7D55D7FA">
            <w:pPr>
              <w:ind w:left="331" w:hanging="315" w:hanging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3、本项目涉及非政府强制采购产品的要求：</w:t>
            </w:r>
          </w:p>
          <w:p w14:paraId="78B34737">
            <w:pPr>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（1）投报产品有“节能产品政府采购品目清单、环境标志产品政府采购品目清单”中非政府强制采购产品的将给予适当加分。</w:t>
            </w:r>
          </w:p>
          <w:p w14:paraId="46A6FA0B">
            <w:pPr>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（2）磋商供应商须如实填写《非政府强制采购产品明细表》（格式自制），并提供处于有效期之内的节能产品、环境标志产品认证证书扫描件。</w:t>
            </w:r>
          </w:p>
          <w:p w14:paraId="0A29C8AB">
            <w:p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4、本项目涉及正版软件的要求：</w:t>
            </w:r>
          </w:p>
          <w:p w14:paraId="6695EFE5">
            <w:pPr>
              <w:ind w:left="315" w:left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磋商供应商需承诺投报的计算机产品预装正版操作系统，投报的硬件产品内的预装软件为正版软件。</w:t>
            </w:r>
          </w:p>
          <w:p w14:paraId="5AF79715">
            <w:p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5、本项目涉及信息安全产品的要求：</w:t>
            </w:r>
          </w:p>
          <w:p w14:paraId="664683ED">
            <w:pPr>
              <w:ind w:left="315" w:left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2F81EF9B">
            <w:p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6、小型、微型企业参加本项目磋商要求：</w:t>
            </w:r>
          </w:p>
          <w:p w14:paraId="32887432">
            <w:pPr>
              <w:spacing w:line="360" w:lineRule="exact"/>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798E1693">
            <w:pPr>
              <w:spacing w:line="360" w:lineRule="exact"/>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小型、微企业只有提供本企业制造的货物或者服务，或者提供其他小型、微企业制造的货物，享受投标货物的价格折扣。若有的话，如实填写《小微企业/残疾人福利性单位提供货物/服务明细表》（格式见第八部分）。</w:t>
            </w:r>
          </w:p>
          <w:p w14:paraId="055DA582">
            <w:pPr>
              <w:spacing w:line="360" w:lineRule="exact"/>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（3）小型、微型企业提供的货物既有中小企业制造货物，也有大型企业制造货物的，不享受价格折扣。</w:t>
            </w:r>
          </w:p>
          <w:p w14:paraId="09B8190F">
            <w:p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7、残疾人福利性单位参加本项目磋商的要求：</w:t>
            </w:r>
          </w:p>
          <w:p w14:paraId="2468B5E2">
            <w:pPr>
              <w:spacing w:line="360" w:lineRule="exact"/>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（1）须根据财库【2017】141号《关于促进残疾人就业政府采购政策的通知》的要求，如实填写残疾人福利性单位声明函（格式见第八部分）。</w:t>
            </w:r>
          </w:p>
          <w:p w14:paraId="232E32AE">
            <w:pPr>
              <w:spacing w:line="360" w:lineRule="exact"/>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（2）供应商提供的《残疾人福利性单位声明函》与事实不符的，依照《政府采购法》第七十七条第一款的规定追究法律责任。</w:t>
            </w:r>
          </w:p>
          <w:p w14:paraId="08747E01">
            <w:pPr>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1E3FD5B0">
            <w:pP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8、本项目涉及创新产品、创新服务的要求：</w:t>
            </w:r>
          </w:p>
          <w:p w14:paraId="1493ED07">
            <w:pPr>
              <w:ind w:left="210" w:left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（1）磋商供应商所报产品或服务属于《山西省创新产品和服务推荐清单》中创新产品或创新服务的，在评审时，享受所报产品或服务价格折扣。</w:t>
            </w:r>
          </w:p>
          <w:p w14:paraId="267C335D">
            <w:pPr>
              <w:ind w:left="210" w:left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（2）磋商供应商所报创新产品或创新服务的，应在响应文件中提供《山西省创新产品和服务推荐清单》，并填写《创新产品或创新服务明细表》（格式见第八部分）。</w:t>
            </w:r>
          </w:p>
          <w:p w14:paraId="4ED5D6B6">
            <w:pPr>
              <w:spacing w:line="360" w:lineRule="exac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9、监狱企业参加本项目磋商的要求：</w:t>
            </w:r>
          </w:p>
          <w:p w14:paraId="29BB0D86">
            <w:pPr>
              <w:spacing w:line="360" w:lineRule="exact"/>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（1）监狱企业参加磋商视同小微企业，需提供由省级以上监狱管理局或戒毒管理局出具的属于监狱企业的证明文件。</w:t>
            </w:r>
          </w:p>
          <w:p w14:paraId="519221CE">
            <w:pPr>
              <w:spacing w:line="360" w:lineRule="exact"/>
              <w:ind w:left="315" w:leftChars="100" w:hanging="105" w:hangingChars="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316B2BF5">
            <w:pPr>
              <w:pStyle w:val="23"/>
              <w:ind w:left="315" w:leftChars="100" w:hanging="105" w:hangingChars="5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（3）监狱企业与中型企业组成联合体参加磋商的，或者向监狱企业分包，且联合体协议或分包意向协议约定监狱企业的协议金额占到合同金额30%以上的，享受价格折扣。</w:t>
            </w:r>
          </w:p>
          <w:p w14:paraId="3F0E3F44">
            <w:pPr>
              <w:spacing w:line="360" w:lineRule="auto"/>
              <w:ind w:firstLine="422" w:firstLineChars="200"/>
              <w:rPr>
                <w:rFonts w:hint="eastAsia"/>
                <w:highlight w:val="none"/>
              </w:rPr>
            </w:pPr>
            <w:r>
              <w:rPr>
                <w:rFonts w:hint="eastAsia" w:ascii="华文中宋" w:hAnsi="华文中宋" w:eastAsia="华文中宋" w:cs="华文中宋"/>
                <w:b/>
                <w:szCs w:val="21"/>
                <w:highlight w:val="none"/>
              </w:rPr>
              <w:t>注：专门面向中小企业采购的项目，不重复执行支持中小企业发展、促进残疾人就业、支持监狱企业发展的价格优惠政策。</w:t>
            </w:r>
          </w:p>
        </w:tc>
      </w:tr>
      <w:tr w14:paraId="1D63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3" w:type="pct"/>
            <w:vAlign w:val="center"/>
          </w:tcPr>
          <w:p w14:paraId="42F79ADF">
            <w:pPr>
              <w:snapToGrid w:val="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8</w:t>
            </w:r>
          </w:p>
        </w:tc>
        <w:tc>
          <w:tcPr>
            <w:tcW w:w="952" w:type="pct"/>
            <w:vAlign w:val="center"/>
          </w:tcPr>
          <w:p w14:paraId="33CDBD0C">
            <w:pPr>
              <w:snapToGrid w:val="0"/>
              <w:ind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现场勘查</w:t>
            </w:r>
          </w:p>
          <w:p w14:paraId="0BF66BA5">
            <w:pPr>
              <w:snapToGrid w:val="0"/>
              <w:ind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（或磋商前答疑会）</w:t>
            </w:r>
          </w:p>
        </w:tc>
        <w:tc>
          <w:tcPr>
            <w:tcW w:w="3664" w:type="pct"/>
            <w:shd w:val="clear" w:color="auto" w:fill="auto"/>
            <w:vAlign w:val="center"/>
          </w:tcPr>
          <w:p w14:paraId="73C5AC67">
            <w:pPr>
              <w:rPr>
                <w:rFonts w:hint="default" w:ascii="华文中宋" w:hAnsi="华文中宋" w:eastAsia="华文中宋" w:cs="华文中宋"/>
                <w:b/>
                <w:bCs/>
                <w:color w:val="auto"/>
                <w:kern w:val="0"/>
                <w:szCs w:val="21"/>
                <w:highlight w:val="none"/>
                <w:lang w:val="en-US" w:eastAsia="zh-CN"/>
              </w:rPr>
            </w:pPr>
            <w:r>
              <w:rPr>
                <w:rFonts w:hint="eastAsia" w:ascii="华文中宋" w:hAnsi="华文中宋" w:eastAsia="华文中宋" w:cs="华文中宋"/>
                <w:b/>
                <w:bCs/>
                <w:color w:val="auto"/>
                <w:kern w:val="0"/>
                <w:szCs w:val="21"/>
                <w:highlight w:val="none"/>
                <w:lang w:val="en-US" w:eastAsia="zh-CN"/>
              </w:rPr>
              <w:t>不组织</w:t>
            </w:r>
          </w:p>
        </w:tc>
      </w:tr>
      <w:tr w14:paraId="534C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3" w:type="pct"/>
            <w:vAlign w:val="center"/>
          </w:tcPr>
          <w:p w14:paraId="7FEE4370">
            <w:pPr>
              <w:snapToGrid w:val="0"/>
              <w:jc w:val="center"/>
              <w:rPr>
                <w:rFonts w:hint="eastAsia"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9</w:t>
            </w:r>
          </w:p>
        </w:tc>
        <w:tc>
          <w:tcPr>
            <w:tcW w:w="1757" w:type="dxa"/>
            <w:vAlign w:val="top"/>
          </w:tcPr>
          <w:p w14:paraId="37923CB3">
            <w:pPr>
              <w:spacing w:line="344" w:lineRule="auto"/>
              <w:rPr>
                <w:rFonts w:ascii="Arial"/>
                <w:sz w:val="21"/>
              </w:rPr>
            </w:pPr>
          </w:p>
          <w:p w14:paraId="529A2E88">
            <w:pPr>
              <w:snapToGrid w:val="0"/>
              <w:ind w:firstLine="105" w:firstLineChars="50"/>
              <w:jc w:val="center"/>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zCs w:val="21"/>
                <w:highlight w:val="none"/>
              </w:rPr>
              <w:t>评标小组构成</w:t>
            </w:r>
          </w:p>
        </w:tc>
        <w:tc>
          <w:tcPr>
            <w:tcW w:w="6762" w:type="dxa"/>
            <w:shd w:val="clear" w:color="auto" w:fill="auto"/>
            <w:vAlign w:val="top"/>
          </w:tcPr>
          <w:p w14:paraId="46536A72">
            <w:pPr>
              <w:pStyle w:val="75"/>
              <w:spacing w:before="184" w:line="298" w:lineRule="auto"/>
              <w:ind w:left="113" w:leftChars="0" w:right="25" w:rightChars="0"/>
              <w:rPr>
                <w:rFonts w:hint="eastAsia" w:ascii="华文中宋" w:hAnsi="华文中宋" w:eastAsia="华文中宋" w:cs="华文中宋"/>
                <w:b/>
                <w:bCs/>
                <w:color w:val="auto"/>
                <w:kern w:val="0"/>
                <w:szCs w:val="21"/>
                <w:highlight w:val="none"/>
                <w:lang w:val="en-US" w:eastAsia="zh-CN"/>
              </w:rPr>
            </w:pPr>
            <w:r>
              <w:rPr>
                <w:rFonts w:hint="eastAsia" w:ascii="华文中宋" w:hAnsi="华文中宋" w:eastAsia="华文中宋" w:cs="华文中宋"/>
                <w:color w:val="auto"/>
                <w:kern w:val="2"/>
                <w:sz w:val="21"/>
                <w:szCs w:val="21"/>
                <w:highlight w:val="none"/>
                <w:lang w:val="en-US" w:eastAsia="zh-CN" w:bidi="ar-SA"/>
              </w:rPr>
              <w:t>评审委员会由 3人组成，其中评审专家2人，采购人代表 1 人。评审专家由山西省政府采购评标专家库中随机抽取。</w:t>
            </w:r>
          </w:p>
        </w:tc>
      </w:tr>
      <w:tr w14:paraId="3225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83" w:type="pct"/>
            <w:vAlign w:val="center"/>
          </w:tcPr>
          <w:p w14:paraId="0F38F196">
            <w:pPr>
              <w:snapToGrid w:val="0"/>
              <w:jc w:val="center"/>
              <w:rPr>
                <w:rFonts w:hint="default"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10</w:t>
            </w:r>
          </w:p>
        </w:tc>
        <w:tc>
          <w:tcPr>
            <w:tcW w:w="952" w:type="pct"/>
            <w:vAlign w:val="center"/>
          </w:tcPr>
          <w:p w14:paraId="3EA8D6E6">
            <w:pPr>
              <w:snapToGrid w:val="0"/>
              <w:ind w:firstLine="105" w:firstLineChars="50"/>
              <w:jc w:val="center"/>
              <w:rPr>
                <w:rFonts w:hint="eastAsia" w:ascii="华文中宋" w:hAnsi="华文中宋" w:eastAsia="华文中宋" w:cs="华文中宋"/>
                <w:b/>
                <w:color w:val="auto"/>
                <w:szCs w:val="21"/>
                <w:highlight w:val="none"/>
                <w:lang w:val="en-US" w:eastAsia="zh-CN"/>
              </w:rPr>
            </w:pPr>
            <w:r>
              <w:rPr>
                <w:rFonts w:hint="eastAsia" w:ascii="华文中宋" w:hAnsi="华文中宋" w:eastAsia="华文中宋" w:cs="华文中宋"/>
                <w:b/>
                <w:color w:val="auto"/>
                <w:szCs w:val="21"/>
                <w:highlight w:val="none"/>
                <w:lang w:val="en-US" w:eastAsia="zh-CN"/>
              </w:rPr>
              <w:t>所属行业</w:t>
            </w:r>
          </w:p>
        </w:tc>
        <w:tc>
          <w:tcPr>
            <w:tcW w:w="3664" w:type="pct"/>
            <w:shd w:val="clear" w:color="auto" w:fill="auto"/>
            <w:vAlign w:val="center"/>
          </w:tcPr>
          <w:p w14:paraId="12ED9450">
            <w:pPr>
              <w:rPr>
                <w:rFonts w:hint="default" w:ascii="华文中宋" w:hAnsi="华文中宋" w:eastAsia="华文中宋" w:cs="华文中宋"/>
                <w:b/>
                <w:bCs/>
                <w:color w:val="auto"/>
                <w:kern w:val="0"/>
                <w:szCs w:val="21"/>
                <w:highlight w:val="none"/>
                <w:lang w:val="en-US" w:eastAsia="zh-CN"/>
              </w:rPr>
            </w:pPr>
            <w:r>
              <w:rPr>
                <w:rFonts w:hint="eastAsia" w:ascii="华文中宋" w:hAnsi="华文中宋" w:eastAsia="华文中宋" w:cs="华文中宋"/>
                <w:b/>
                <w:bCs/>
                <w:color w:val="auto"/>
                <w:kern w:val="0"/>
                <w:szCs w:val="21"/>
                <w:highlight w:val="none"/>
                <w:lang w:val="en-US" w:eastAsia="zh-CN"/>
              </w:rPr>
              <w:t>其他未列明行业</w:t>
            </w:r>
          </w:p>
        </w:tc>
      </w:tr>
    </w:tbl>
    <w:p w14:paraId="17931B09">
      <w:pPr>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注：本表内容与磋商供应商须知内容不一致的，以本表内容为准。</w:t>
      </w:r>
    </w:p>
    <w:p w14:paraId="6765EB95">
      <w:pPr>
        <w:widowControl/>
        <w:jc w:val="center"/>
        <w:rPr>
          <w:rFonts w:hint="eastAsia" w:ascii="华文中宋" w:hAnsi="华文中宋" w:eastAsia="华文中宋" w:cs="华文中宋"/>
          <w:b/>
          <w:bCs/>
          <w:color w:val="auto"/>
          <w:sz w:val="28"/>
          <w:szCs w:val="28"/>
          <w:highlight w:val="none"/>
        </w:rPr>
      </w:pPr>
      <w:bookmarkStart w:id="40" w:name="_Toc25272"/>
    </w:p>
    <w:p w14:paraId="5154CD7D">
      <w:pPr>
        <w:pStyle w:val="33"/>
        <w:rPr>
          <w:rFonts w:hint="eastAsia" w:ascii="华文中宋" w:hAnsi="华文中宋" w:eastAsia="华文中宋" w:cs="华文中宋"/>
          <w:b/>
          <w:bCs/>
          <w:color w:val="auto"/>
          <w:sz w:val="28"/>
          <w:szCs w:val="28"/>
          <w:highlight w:val="none"/>
        </w:rPr>
      </w:pPr>
    </w:p>
    <w:p w14:paraId="3350AF29">
      <w:pPr>
        <w:pStyle w:val="33"/>
        <w:rPr>
          <w:rFonts w:hint="eastAsia" w:ascii="华文中宋" w:hAnsi="华文中宋" w:eastAsia="华文中宋" w:cs="华文中宋"/>
          <w:b/>
          <w:bCs/>
          <w:color w:val="auto"/>
          <w:sz w:val="28"/>
          <w:szCs w:val="28"/>
          <w:highlight w:val="none"/>
        </w:rPr>
      </w:pPr>
    </w:p>
    <w:p w14:paraId="78C78ECC">
      <w:pPr>
        <w:pStyle w:val="33"/>
        <w:rPr>
          <w:rFonts w:hint="eastAsia" w:ascii="华文中宋" w:hAnsi="华文中宋" w:eastAsia="华文中宋" w:cs="华文中宋"/>
          <w:b/>
          <w:bCs/>
          <w:color w:val="auto"/>
          <w:sz w:val="28"/>
          <w:szCs w:val="28"/>
          <w:highlight w:val="none"/>
        </w:rPr>
      </w:pPr>
    </w:p>
    <w:p w14:paraId="0C6410D5">
      <w:pPr>
        <w:pStyle w:val="33"/>
        <w:rPr>
          <w:rFonts w:hint="eastAsia" w:ascii="华文中宋" w:hAnsi="华文中宋" w:eastAsia="华文中宋" w:cs="华文中宋"/>
          <w:b/>
          <w:bCs/>
          <w:color w:val="auto"/>
          <w:sz w:val="28"/>
          <w:szCs w:val="28"/>
          <w:highlight w:val="none"/>
        </w:rPr>
      </w:pPr>
    </w:p>
    <w:p w14:paraId="7A08AFC7">
      <w:pPr>
        <w:pStyle w:val="33"/>
        <w:rPr>
          <w:rFonts w:hint="eastAsia" w:ascii="华文中宋" w:hAnsi="华文中宋" w:eastAsia="华文中宋" w:cs="华文中宋"/>
          <w:b/>
          <w:bCs/>
          <w:color w:val="auto"/>
          <w:sz w:val="28"/>
          <w:szCs w:val="28"/>
          <w:highlight w:val="none"/>
        </w:rPr>
      </w:pPr>
    </w:p>
    <w:p w14:paraId="5B1E44DD">
      <w:pPr>
        <w:pStyle w:val="33"/>
        <w:rPr>
          <w:rFonts w:hint="eastAsia" w:ascii="华文中宋" w:hAnsi="华文中宋" w:eastAsia="华文中宋" w:cs="华文中宋"/>
          <w:b/>
          <w:bCs/>
          <w:color w:val="auto"/>
          <w:sz w:val="28"/>
          <w:szCs w:val="28"/>
          <w:highlight w:val="none"/>
        </w:rPr>
      </w:pPr>
    </w:p>
    <w:p w14:paraId="1CC9429C">
      <w:pPr>
        <w:pStyle w:val="33"/>
        <w:rPr>
          <w:rFonts w:hint="eastAsia" w:ascii="华文中宋" w:hAnsi="华文中宋" w:eastAsia="华文中宋" w:cs="华文中宋"/>
          <w:b/>
          <w:bCs/>
          <w:color w:val="auto"/>
          <w:sz w:val="28"/>
          <w:szCs w:val="28"/>
          <w:highlight w:val="none"/>
        </w:rPr>
      </w:pPr>
    </w:p>
    <w:p w14:paraId="6193AEB3">
      <w:pPr>
        <w:pStyle w:val="33"/>
        <w:rPr>
          <w:rFonts w:hint="eastAsia" w:ascii="华文中宋" w:hAnsi="华文中宋" w:eastAsia="华文中宋" w:cs="华文中宋"/>
          <w:b/>
          <w:bCs/>
          <w:color w:val="auto"/>
          <w:sz w:val="28"/>
          <w:szCs w:val="28"/>
          <w:highlight w:val="none"/>
        </w:rPr>
      </w:pPr>
    </w:p>
    <w:p w14:paraId="44BDA099">
      <w:pPr>
        <w:pStyle w:val="33"/>
        <w:rPr>
          <w:rFonts w:hint="eastAsia" w:ascii="华文中宋" w:hAnsi="华文中宋" w:eastAsia="华文中宋" w:cs="华文中宋"/>
          <w:b/>
          <w:bCs/>
          <w:color w:val="auto"/>
          <w:sz w:val="28"/>
          <w:szCs w:val="28"/>
          <w:highlight w:val="none"/>
        </w:rPr>
      </w:pPr>
    </w:p>
    <w:p w14:paraId="3B81F9F9">
      <w:pPr>
        <w:pStyle w:val="33"/>
        <w:rPr>
          <w:rFonts w:hint="eastAsia" w:ascii="华文中宋" w:hAnsi="华文中宋" w:eastAsia="华文中宋" w:cs="华文中宋"/>
          <w:b/>
          <w:bCs/>
          <w:color w:val="auto"/>
          <w:sz w:val="28"/>
          <w:szCs w:val="28"/>
          <w:highlight w:val="none"/>
        </w:rPr>
      </w:pPr>
    </w:p>
    <w:p w14:paraId="1D6E9997">
      <w:pPr>
        <w:pStyle w:val="33"/>
        <w:rPr>
          <w:rFonts w:hint="eastAsia" w:ascii="华文中宋" w:hAnsi="华文中宋" w:eastAsia="华文中宋" w:cs="华文中宋"/>
          <w:b/>
          <w:bCs/>
          <w:color w:val="auto"/>
          <w:sz w:val="28"/>
          <w:szCs w:val="28"/>
          <w:highlight w:val="none"/>
        </w:rPr>
      </w:pPr>
    </w:p>
    <w:p w14:paraId="73D9B77D">
      <w:pPr>
        <w:widowControl/>
        <w:jc w:val="center"/>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第三部分  磋商供应商须知</w:t>
      </w:r>
      <w:bookmarkEnd w:id="40"/>
    </w:p>
    <w:p w14:paraId="2B141711">
      <w:pPr>
        <w:pStyle w:val="3"/>
        <w:ind w:left="420"/>
        <w:rPr>
          <w:rFonts w:hint="eastAsia" w:ascii="华文中宋" w:hAnsi="华文中宋" w:eastAsia="华文中宋" w:cs="华文中宋"/>
          <w:color w:val="auto"/>
          <w:highlight w:val="none"/>
        </w:rPr>
      </w:pPr>
      <w:bookmarkStart w:id="41" w:name="_Toc23577"/>
      <w:r>
        <w:rPr>
          <w:rFonts w:hint="eastAsia" w:ascii="华文中宋" w:hAnsi="华文中宋" w:eastAsia="华文中宋" w:cs="华文中宋"/>
          <w:color w:val="auto"/>
          <w:highlight w:val="none"/>
        </w:rPr>
        <w:t>一、总则</w:t>
      </w:r>
      <w:bookmarkEnd w:id="41"/>
    </w:p>
    <w:p w14:paraId="603B96A5">
      <w:pPr>
        <w:pStyle w:val="63"/>
        <w:snapToGrid w:val="0"/>
        <w:spacing w:line="360" w:lineRule="auto"/>
        <w:ind w:firstLine="522" w:firstLineChars="200"/>
        <w:textAlignment w:val="auto"/>
        <w:rPr>
          <w:rFonts w:hint="eastAsia" w:ascii="华文中宋" w:hAnsi="华文中宋" w:eastAsia="华文中宋" w:cs="华文中宋"/>
          <w:b/>
          <w:color w:val="auto"/>
          <w:spacing w:val="10"/>
          <w:sz w:val="24"/>
          <w:szCs w:val="24"/>
          <w:highlight w:val="none"/>
        </w:rPr>
      </w:pPr>
      <w:r>
        <w:rPr>
          <w:rFonts w:hint="eastAsia" w:ascii="华文中宋" w:hAnsi="华文中宋" w:eastAsia="华文中宋" w:cs="华文中宋"/>
          <w:b/>
          <w:color w:val="auto"/>
          <w:spacing w:val="10"/>
          <w:sz w:val="24"/>
          <w:szCs w:val="24"/>
          <w:highlight w:val="none"/>
        </w:rPr>
        <w:t>1. 适用范围</w:t>
      </w:r>
    </w:p>
    <w:p w14:paraId="39D4D564">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本磋商文件仅适用于本次竞争性磋商活动。</w:t>
      </w:r>
    </w:p>
    <w:p w14:paraId="0A60AC6A">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 定义</w:t>
      </w:r>
    </w:p>
    <w:p w14:paraId="4E17B0EE">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2.1 “采购人”指本次竞争性磋商活动的</w:t>
      </w:r>
      <w:r>
        <w:rPr>
          <w:rFonts w:hint="eastAsia" w:ascii="华文中宋" w:hAnsi="华文中宋" w:eastAsia="华文中宋" w:cs="华文中宋"/>
          <w:color w:val="auto"/>
          <w:sz w:val="24"/>
          <w:szCs w:val="24"/>
          <w:highlight w:val="none"/>
          <w:lang w:eastAsia="zh-CN"/>
        </w:rPr>
        <w:t>古交市总工会</w:t>
      </w:r>
      <w:r>
        <w:rPr>
          <w:rFonts w:hint="eastAsia" w:ascii="华文中宋" w:hAnsi="华文中宋" w:eastAsia="华文中宋" w:cs="华文中宋"/>
          <w:color w:val="auto"/>
          <w:sz w:val="24"/>
          <w:szCs w:val="24"/>
          <w:highlight w:val="none"/>
        </w:rPr>
        <w:t>。</w:t>
      </w:r>
    </w:p>
    <w:p w14:paraId="6DC586EC">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2.2 “采购代理机构”指组织本次招标活动的</w:t>
      </w:r>
      <w:r>
        <w:rPr>
          <w:rFonts w:hint="eastAsia" w:ascii="华文中宋" w:hAnsi="华文中宋" w:eastAsia="华文中宋" w:cs="华文中宋"/>
          <w:color w:val="auto"/>
          <w:sz w:val="24"/>
          <w:szCs w:val="24"/>
          <w:highlight w:val="none"/>
          <w:lang w:val="en-US" w:eastAsia="zh-CN"/>
        </w:rPr>
        <w:t>山西长鑫项目管理有限公司</w:t>
      </w:r>
      <w:r>
        <w:rPr>
          <w:rFonts w:hint="eastAsia" w:ascii="华文中宋" w:hAnsi="华文中宋" w:eastAsia="华文中宋" w:cs="华文中宋"/>
          <w:color w:val="auto"/>
          <w:sz w:val="24"/>
          <w:szCs w:val="24"/>
          <w:highlight w:val="none"/>
        </w:rPr>
        <w:t>。</w:t>
      </w:r>
    </w:p>
    <w:p w14:paraId="78200CD6">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2.3 “磋商供应商”指符合本磋商文件的规定和要求，受邀请获得磋商文件参加磋商，并向采购代理机构提交响应文件、最后报价的供应商。</w:t>
      </w:r>
    </w:p>
    <w:p w14:paraId="39FABE84">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2.4 “货物”指供应商按磋商文件的规定，须向采购人提供的各种形态和种类的物品及其它有关技术资料和材料。</w:t>
      </w:r>
    </w:p>
    <w:p w14:paraId="437CFE48">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2.5 “服务”指磋商文件规定的供应商须向采购人提供的服务和应当履行的承诺和义务。</w:t>
      </w:r>
    </w:p>
    <w:p w14:paraId="1A41B6D8">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2.6 “电子签章”指可通过电子签章软件正确读取数字证书签章信息的电子签章，电子签章包含单位电子签章和法定代表人电子签章。</w:t>
      </w:r>
    </w:p>
    <w:p w14:paraId="54994F8C">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2.7 本磋商文件各部分规定的期间以时、日、月、年计算。期间开始的时和日，不计算在期间内。</w:t>
      </w:r>
    </w:p>
    <w:p w14:paraId="34E183F2">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2.8本须知中单独对货物所描述的要求，只针对涉及采购货物。</w:t>
      </w:r>
    </w:p>
    <w:p w14:paraId="117469B5">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3. 合格的磋商供应商</w:t>
      </w:r>
    </w:p>
    <w:p w14:paraId="58E9E72E">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3.1 具有本项目生产、制造、供应及/或实施能力，符合、承认并承诺履行本磋商文件各项规定的国内供应商。</w:t>
      </w:r>
    </w:p>
    <w:p w14:paraId="59785AD5">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3.2 磋商供应商必须是已在中国境内依法登记注册，并持有符合法律法规规定的有效证件的供应商。</w:t>
      </w:r>
    </w:p>
    <w:p w14:paraId="763C5E3A">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序号1的要求。</w:t>
      </w:r>
    </w:p>
    <w:p w14:paraId="11833A7A">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3.4 本次磋商是否允许代理商参加，详见磋商供应商须知前附表序号1的规定。</w:t>
      </w:r>
    </w:p>
    <w:p w14:paraId="17A02B60">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5F0BDC8">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3.6 本次磋商是否允许由两个以上供应商组成一个联合体以一个磋商供应商身份共同参加磋商，详见磋商供应商须知前附表序号1的规定。</w:t>
      </w:r>
    </w:p>
    <w:p w14:paraId="18A822B6">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3.6.1 联合体各方均应当符合《政府采购法》第二十二条规定的条件，联合体各方均应按照本部分3.3条的要求提供相关材料。</w:t>
      </w:r>
    </w:p>
    <w:p w14:paraId="2E94DB74">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3.6.2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5BC7DF5B">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3.6.3 联合体各方之间应当签订联合磋商协议，明确约定联合体各方承担的工作和相应的责任，并将联合磋商协议连同响应文件一并提交，联合响应协议格式见本磋商文件第八部分。</w:t>
      </w:r>
    </w:p>
    <w:p w14:paraId="3E7A757F">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4. 竞争性磋商费用</w:t>
      </w:r>
    </w:p>
    <w:p w14:paraId="4A26D6EF">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磋商供应商应当承担参与本次磋商活动发生的相关费用，采购代理机构和采购人在任何情况下均无义务和责任承担这些费用。</w:t>
      </w:r>
    </w:p>
    <w:p w14:paraId="13E5B94C">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5. 通知</w:t>
      </w:r>
      <w:r>
        <w:rPr>
          <w:rFonts w:hint="eastAsia" w:ascii="华文中宋" w:hAnsi="华文中宋" w:eastAsia="华文中宋" w:cs="华文中宋"/>
          <w:b/>
          <w:color w:val="auto"/>
          <w:spacing w:val="10"/>
          <w:sz w:val="24"/>
          <w:szCs w:val="24"/>
          <w:highlight w:val="none"/>
        </w:rPr>
        <w:t>的告知及获取</w:t>
      </w:r>
    </w:p>
    <w:p w14:paraId="190C03B2">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5.1通知的告知</w:t>
      </w:r>
    </w:p>
    <w:p w14:paraId="0E3C41A1">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对与本项目有关的通知，采购代理机构将通过山西政府采购平台（http://www.ccgp-shanxi.gov.cn/home.html）进行通知，不再书面进行通知。各市场参与主体因自身原因未关注到此类通知并造成损失的，责任自负。</w:t>
      </w:r>
    </w:p>
    <w:p w14:paraId="30B532CA">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5.2通知的获取</w:t>
      </w:r>
    </w:p>
    <w:p w14:paraId="6628E0B1">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已获取了磋商文件的供应商，可在本次磋商公告刊登的媒体上查看已发布的通知。</w:t>
      </w:r>
    </w:p>
    <w:p w14:paraId="08EAF266">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未获取磋商文件的潜在供应商可在本次磋商公告刊登的媒体上查看获取已发布的通知。</w:t>
      </w:r>
    </w:p>
    <w:p w14:paraId="0C91560A">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因线路故障导致通知延迟获取或无法获取，采购代理机构不因此承担任何责任，有关的磋商活动可以继续有效地进行。</w:t>
      </w:r>
    </w:p>
    <w:p w14:paraId="3D94899A">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p>
    <w:p w14:paraId="66890E78">
      <w:pPr>
        <w:pStyle w:val="3"/>
        <w:ind w:left="420"/>
        <w:rPr>
          <w:rFonts w:hint="eastAsia" w:ascii="华文中宋" w:hAnsi="华文中宋" w:eastAsia="华文中宋" w:cs="华文中宋"/>
          <w:color w:val="auto"/>
          <w:highlight w:val="none"/>
        </w:rPr>
      </w:pPr>
      <w:bookmarkStart w:id="42" w:name="_Toc29485"/>
      <w:r>
        <w:rPr>
          <w:rFonts w:hint="eastAsia" w:ascii="华文中宋" w:hAnsi="华文中宋" w:eastAsia="华文中宋" w:cs="华文中宋"/>
          <w:color w:val="auto"/>
          <w:highlight w:val="none"/>
        </w:rPr>
        <w:t>二、磋商文件</w:t>
      </w:r>
      <w:bookmarkEnd w:id="42"/>
    </w:p>
    <w:p w14:paraId="1DBB82C9">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6. 磋商文件的内容</w:t>
      </w:r>
    </w:p>
    <w:p w14:paraId="22E31226">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6.1磋商文件由下列九部分内容组成：</w:t>
      </w:r>
    </w:p>
    <w:p w14:paraId="3550AF21">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第一部分 </w:t>
      </w:r>
      <w:r>
        <w:rPr>
          <w:rFonts w:hint="eastAsia" w:ascii="华文中宋" w:hAnsi="华文中宋" w:eastAsia="华文中宋" w:cs="华文中宋"/>
          <w:color w:val="auto"/>
          <w:sz w:val="24"/>
          <w:szCs w:val="24"/>
          <w:highlight w:val="none"/>
          <w:lang w:val="en-US" w:eastAsia="zh-CN"/>
        </w:rPr>
        <w:t>磋商公告</w:t>
      </w:r>
      <w:r>
        <w:rPr>
          <w:rFonts w:hint="eastAsia" w:ascii="华文中宋" w:hAnsi="华文中宋" w:eastAsia="华文中宋" w:cs="华文中宋"/>
          <w:color w:val="auto"/>
          <w:sz w:val="24"/>
          <w:szCs w:val="24"/>
          <w:highlight w:val="none"/>
        </w:rPr>
        <w:t>；</w:t>
      </w:r>
    </w:p>
    <w:p w14:paraId="0E64217B">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第二部分 磋商供应商须知前附表；</w:t>
      </w:r>
    </w:p>
    <w:p w14:paraId="77B11413">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第三部分 磋商供应商须知； </w:t>
      </w:r>
    </w:p>
    <w:p w14:paraId="532A4CFD">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第四部分 采购需求； </w:t>
      </w:r>
    </w:p>
    <w:p w14:paraId="58A0F069">
      <w:pPr>
        <w:pStyle w:val="63"/>
        <w:snapToGrid w:val="0"/>
        <w:spacing w:line="360" w:lineRule="auto"/>
        <w:ind w:firstLine="480" w:firstLineChars="200"/>
        <w:textAlignment w:val="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第五部分 资格审查内容及标准；</w:t>
      </w:r>
    </w:p>
    <w:p w14:paraId="5D0A7F54">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第六部分 评定成交标准；</w:t>
      </w:r>
    </w:p>
    <w:p w14:paraId="0E7DB03D">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第七部分 合同草案；</w:t>
      </w:r>
    </w:p>
    <w:p w14:paraId="5A2555F4">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第八部分 响应文件内容要求及格式</w:t>
      </w:r>
    </w:p>
    <w:p w14:paraId="45172C00">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6.2 磋商文件中落实政府采购政策的相关要求详见前附表序号7的规定。</w:t>
      </w:r>
    </w:p>
    <w:p w14:paraId="2CEC061E">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6.3 响应人如在信用中国网（http://www.creditchina.gov.cn）存在失信黑名单记录情况或在中国政府采购网（http://www.ccgp.gov.cn）存在政府采购严重违法失信行为信息记录情况，且在执行期间的，对响应文件做无效响应处理。</w:t>
      </w:r>
    </w:p>
    <w:p w14:paraId="7DC33D27">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6.4 除非特殊要求，磋商文件不单独提供项目使用地的自然环境、气候条件、公用设施情况，磋商供应商被视为熟悉上述与履行合同有关的一切情况。</w:t>
      </w:r>
    </w:p>
    <w:p w14:paraId="578EE3AB">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6.5 磋商文件的解释权归采购代理机构所有。当对一个问题有多种解释时以采购代理机构解释为准。</w:t>
      </w:r>
    </w:p>
    <w:p w14:paraId="41D69E37">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6.6 磋商文件未作须知明示，而又有法律、法规规定的，采购代理机构将依据法律法规的规定进行解释。</w:t>
      </w:r>
    </w:p>
    <w:p w14:paraId="4CFC03F1">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7. 磋商文件的澄清和修改</w:t>
      </w:r>
    </w:p>
    <w:p w14:paraId="356D624E">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7.1采购代理机构可以对已发出的磋商文件进行必要的澄清或者修改，澄清或者修改在原公告发布媒体上发布澄清公告。澄清或者修改的内容为磋商文件的组成部分，对所有磋商供应商均具有约束作用。供应商应通过山西政府采购平台（http://www.ccgp-shanxi.gov.cn/home.html）关注此类公告，此类公告不再书面进行通知。供应商因自身原因未关注到此公告并造成损失的，责任自负。</w:t>
      </w:r>
    </w:p>
    <w:p w14:paraId="499FF45B">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7.2澄清或修改的内容可能影响响应文件编制的，采购代理机构将在提交响应文件的截止时间5日前，以发布公告的形式通知所有获取到磋商文件的供应商，不足5日的，将顺延响应文件提交的截止时间。</w:t>
      </w:r>
    </w:p>
    <w:p w14:paraId="3E494F4E">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7.3磋商供应商对磋商文件有疑问，可根据本须知32.1和32.2规定的程序提出。采购代理机构将视情况确定采用适当方式予以澄清答复，并认为必要时，将不标明查询来源的答复在“政府采购投标系统”内通知已获取磋商文件的所有磋商供应商。所有已获取本项目磋商文件的供应商均可在下载磋商文件处下载相关答复，因自身原因未关注到此答复并造成损失的，责任自负。</w:t>
      </w:r>
    </w:p>
    <w:p w14:paraId="1C34B41E">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7.4采购代理机构将视情况确定是否进行现场勘查或召开磋商前答疑会，详细内容见第二部分磋商供应商须知前附表的要求。</w:t>
      </w:r>
    </w:p>
    <w:p w14:paraId="07BC3F2B">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p>
    <w:p w14:paraId="00591065">
      <w:pPr>
        <w:pStyle w:val="3"/>
        <w:ind w:left="420"/>
        <w:rPr>
          <w:rFonts w:hint="eastAsia" w:ascii="华文中宋" w:hAnsi="华文中宋" w:eastAsia="华文中宋" w:cs="华文中宋"/>
          <w:color w:val="auto"/>
          <w:highlight w:val="none"/>
        </w:rPr>
      </w:pPr>
      <w:bookmarkStart w:id="43" w:name="_Toc31164"/>
      <w:r>
        <w:rPr>
          <w:rFonts w:hint="eastAsia" w:ascii="华文中宋" w:hAnsi="华文中宋" w:eastAsia="华文中宋" w:cs="华文中宋"/>
          <w:color w:val="auto"/>
          <w:highlight w:val="none"/>
        </w:rPr>
        <w:t>三、响应文件</w:t>
      </w:r>
      <w:bookmarkEnd w:id="43"/>
    </w:p>
    <w:p w14:paraId="71ACB54B">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8. 响应文件的语言和计量单位</w:t>
      </w:r>
    </w:p>
    <w:p w14:paraId="629339C6">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8.1磋商供应商提交的响应文件的资格证明文件、商务技术文件（包括技术文件和资料、图纸中的说明）以及磋商供应商与采购代理机构就有关磋商的所有来往函</w:t>
      </w:r>
      <w:r>
        <w:rPr>
          <w:rFonts w:hint="eastAsia" w:ascii="华文中宋" w:hAnsi="华文中宋" w:eastAsia="华文中宋" w:cs="华文中宋"/>
          <w:bCs/>
          <w:color w:val="auto"/>
          <w:sz w:val="24"/>
          <w:szCs w:val="24"/>
          <w:highlight w:val="none"/>
        </w:rPr>
        <w:t>电</w:t>
      </w:r>
      <w:r>
        <w:rPr>
          <w:rFonts w:hint="eastAsia" w:ascii="华文中宋" w:hAnsi="华文中宋" w:eastAsia="华文中宋" w:cs="华文中宋"/>
          <w:color w:val="auto"/>
          <w:sz w:val="24"/>
          <w:szCs w:val="24"/>
          <w:highlight w:val="none"/>
        </w:rPr>
        <w:t>均应使用中文简体字。外文资料必须提供中文译文，并保持与原文一致，否则，产生的不利后果由磋商供应商承担。</w:t>
      </w:r>
    </w:p>
    <w:p w14:paraId="7CE0679A">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8.2响应文件所使用的计量单位，必须使用国家法定计量单位。</w:t>
      </w:r>
    </w:p>
    <w:p w14:paraId="1FC3B6AC">
      <w:pPr>
        <w:pStyle w:val="63"/>
        <w:snapToGrid w:val="0"/>
        <w:spacing w:line="360" w:lineRule="auto"/>
        <w:ind w:firstLine="482" w:firstLineChars="200"/>
        <w:textAlignment w:val="auto"/>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9. 响应文件的组成及相关要求</w:t>
      </w:r>
    </w:p>
    <w:p w14:paraId="34342641">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9.1响应文件分为资格证明文件和商务、技术文件。</w:t>
      </w:r>
    </w:p>
    <w:p w14:paraId="30714D97">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9.1.1若单个序号的货物中包含多个产品的，可自行设计报价明细表，加盖电子签章后在系统内上传。</w:t>
      </w:r>
    </w:p>
    <w:p w14:paraId="4231A1D3">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9.1.2纸质响应文件份数及要求按磋商供应商须知前附表序号2的规定提交。</w:t>
      </w:r>
    </w:p>
    <w:p w14:paraId="027D6723">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9.2响应文件的编制、递交及要求按第一部分第六条规定执行。响应文件要求内容及编排顺序详见磋商供应商须知前附表序号3、序号4的要求及磋商供应商须知前附表序号7 的“政府采购相关政策要求”（若有的话）。有格式的详见本磋商文件第七部分。</w:t>
      </w:r>
    </w:p>
    <w:p w14:paraId="5B7A289D">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9.3纸质版响应文件制作要求</w:t>
      </w:r>
    </w:p>
    <w:p w14:paraId="757EEC5F">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纸质响应文件应按照磋商文件所规定的内容顺序，统一编目、编页码装订（响应文件中复印件及彩色宣传资料等均须与响应文件正文一起逐页编排页码）。由于编排混乱导致响应文件被误读或难以查找，其责任应当由供应商承担。装订必须采用胶订形式，不得采用活页装订，必须编排页码。</w:t>
      </w:r>
    </w:p>
    <w:p w14:paraId="410CB96F">
      <w:pPr>
        <w:pStyle w:val="63"/>
        <w:snapToGrid w:val="0"/>
        <w:spacing w:line="360" w:lineRule="auto"/>
        <w:ind w:firstLine="480" w:firstLineChars="200"/>
        <w:textAlignment w:val="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9.4 响应保证金</w:t>
      </w:r>
    </w:p>
    <w:p w14:paraId="40D6FAC3">
      <w:pPr>
        <w:pStyle w:val="63"/>
        <w:snapToGrid w:val="0"/>
        <w:spacing w:line="360" w:lineRule="auto"/>
        <w:ind w:firstLine="480" w:firstLineChars="200"/>
        <w:textAlignment w:val="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本项目是否要求响应人提交保证金，及要求供应商应提交的响应保证金金额详见供应商须知前附表序号5的相关规定。</w:t>
      </w:r>
    </w:p>
    <w:p w14:paraId="4BB09146">
      <w:pPr>
        <w:pStyle w:val="63"/>
        <w:snapToGrid w:val="0"/>
        <w:spacing w:line="360" w:lineRule="auto"/>
        <w:ind w:firstLine="480" w:firstLineChars="200"/>
        <w:textAlignment w:val="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响应保证金按下列方式退还：</w:t>
      </w:r>
    </w:p>
    <w:p w14:paraId="05F5F341">
      <w:pPr>
        <w:pStyle w:val="63"/>
        <w:snapToGrid w:val="0"/>
        <w:spacing w:line="360" w:lineRule="auto"/>
        <w:ind w:firstLine="480" w:firstLineChars="200"/>
        <w:textAlignment w:val="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9.4.1未成交供应商的响应保证金自成交通知书发出之日起5个工作日内退还。</w:t>
      </w:r>
    </w:p>
    <w:p w14:paraId="4D826108">
      <w:pPr>
        <w:pStyle w:val="63"/>
        <w:snapToGrid w:val="0"/>
        <w:spacing w:line="360" w:lineRule="auto"/>
        <w:ind w:firstLine="480" w:firstLineChars="200"/>
        <w:textAlignment w:val="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9.4.2响应保证金将退还到原缴纳帐户。原缴纳帐户发生变更的，供应商需向采购代理机构提交书面情况说明和银行缴纳回执单。</w:t>
      </w:r>
    </w:p>
    <w:p w14:paraId="22E85CC4">
      <w:pPr>
        <w:pStyle w:val="63"/>
        <w:snapToGrid w:val="0"/>
        <w:spacing w:line="360" w:lineRule="auto"/>
        <w:ind w:firstLine="480" w:firstLineChars="200"/>
        <w:textAlignment w:val="auto"/>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9.4.3响应有效期内供应商撤销响应文件的，采购代理机构不退还响应保证金。</w:t>
      </w:r>
    </w:p>
    <w:p w14:paraId="3FBB3543">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9.5 磋商报价</w:t>
      </w:r>
    </w:p>
    <w:p w14:paraId="1F55B60A">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9.5.1 所有的磋商报价均以人民币元为计算单位。</w:t>
      </w:r>
    </w:p>
    <w:p w14:paraId="49BAC5D0">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9.5.2 磋商供应商提交的响应文件中，要填报“报价一览表”（格式见第八部分），应</w:t>
      </w:r>
      <w:r>
        <w:rPr>
          <w:rFonts w:hint="eastAsia" w:ascii="华文中宋" w:hAnsi="华文中宋" w:eastAsia="华文中宋" w:cs="华文中宋"/>
          <w:bCs/>
          <w:color w:val="auto"/>
          <w:sz w:val="24"/>
          <w:szCs w:val="24"/>
          <w:highlight w:val="none"/>
        </w:rPr>
        <w:t>提供货物/服务的单价</w:t>
      </w:r>
      <w:r>
        <w:rPr>
          <w:rFonts w:hint="eastAsia" w:ascii="华文中宋" w:hAnsi="华文中宋" w:eastAsia="华文中宋" w:cs="华文中宋"/>
          <w:color w:val="auto"/>
          <w:sz w:val="24"/>
          <w:szCs w:val="24"/>
          <w:highlight w:val="none"/>
        </w:rPr>
        <w:t>（包括货物报价、装箱、包装、包装物料、送货、安装调试费、保险费用及其他应有的费用）、总价及其他事项，作为本次磋商的第一轮报价。</w:t>
      </w:r>
    </w:p>
    <w:p w14:paraId="423354D0">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9.5.3 磋商供应商响应多包的，响应文件应对每包分别填报“报价一览表”。</w:t>
      </w:r>
    </w:p>
    <w:p w14:paraId="2919C1E0">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9.5.4 其他轮次的报价均被视为已经包含了但并不限于各项购买货物/服务及其运送、安装、调试、验收、保险和相关服务等的费用。</w:t>
      </w:r>
    </w:p>
    <w:p w14:paraId="510035EF">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9.5.5 磋商供应商报出的最后报价为货物/服务全部完成交付的最终价格。</w:t>
      </w:r>
    </w:p>
    <w:p w14:paraId="1B0BCE2C">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9.5.6 任何超出磋商文件要求而额外赠送的货物、服务等其他形式的优惠，在评定时将不作为价格折算的必备条件。</w:t>
      </w:r>
    </w:p>
    <w:p w14:paraId="0EC31140">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9.5.7项目实施过程中需要主要辅材的项目，磋商供应商自行设计表格，填写备品、备件清单或主要辅材清单，注明品牌、型号、产地、单价、数量等内容。</w:t>
      </w:r>
    </w:p>
    <w:p w14:paraId="571BFB15">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10. 响应文件填写说明</w:t>
      </w:r>
    </w:p>
    <w:p w14:paraId="408CA20B">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01A6F559">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10.2 磋商文件有固定格式要求的须按第八部分提供的统一格式逐项填写；无相应内容可填的项填写“无”、“未测试”、“没有相应指标”、 “/”等明确的回答。</w:t>
      </w:r>
    </w:p>
    <w:p w14:paraId="4003D4D1">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10.3 报价一览表应按磋商文件提供的格式统一填写，不得自行增减内容。</w:t>
      </w:r>
    </w:p>
    <w:p w14:paraId="50A982B0">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10.4 磋商供应商必须保证响应文件所提供的全部资料真实可靠，并接受磋商小组对其中任何资料进一步审查的要求，且承担相应的法律责任。</w:t>
      </w:r>
    </w:p>
    <w:p w14:paraId="3C64EC99">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10.5因响应文件字迹潦草、提交资料不清晰或表达不清楚所引起的不利后果由供应商承担。</w:t>
      </w:r>
    </w:p>
    <w:p w14:paraId="49BABD7E">
      <w:pPr>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11. 响应文件的有效期</w:t>
      </w:r>
    </w:p>
    <w:p w14:paraId="386FD8AD">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本项目响应文件的有效期详见磋商供应商须知前附表序号6的规定。</w:t>
      </w:r>
    </w:p>
    <w:p w14:paraId="77038B64">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12. 响应文件的签署</w:t>
      </w:r>
    </w:p>
    <w:p w14:paraId="6F2D5F7B">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12.1 组成响应文件的各种文件均应遵守本条规定。</w:t>
      </w:r>
    </w:p>
    <w:p w14:paraId="12016E88">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12.2 磋商供应商在响应文件及相关文件的签订、履行、通知等事项的书面文件中的“盖章”、“印章”、“公章”等处均仅指与当事人名称全称相一致的标准公章的电子签章，不得使用其它（如带有“专用章”等字样）印章。</w:t>
      </w:r>
    </w:p>
    <w:p w14:paraId="3D99812D">
      <w:pPr>
        <w:spacing w:line="360" w:lineRule="auto"/>
        <w:ind w:firstLine="482" w:firstLineChars="200"/>
        <w:rPr>
          <w:rFonts w:hint="eastAsia" w:ascii="华文中宋" w:hAnsi="华文中宋" w:eastAsia="华文中宋" w:cs="华文中宋"/>
          <w:b/>
          <w:bCs/>
          <w:color w:val="auto"/>
          <w:sz w:val="24"/>
          <w:szCs w:val="24"/>
          <w:highlight w:val="none"/>
        </w:rPr>
      </w:pPr>
    </w:p>
    <w:p w14:paraId="1A8761ED">
      <w:pPr>
        <w:pStyle w:val="3"/>
        <w:ind w:left="420"/>
        <w:rPr>
          <w:rFonts w:hint="eastAsia" w:ascii="华文中宋" w:hAnsi="华文中宋" w:eastAsia="华文中宋" w:cs="华文中宋"/>
          <w:color w:val="auto"/>
          <w:highlight w:val="none"/>
        </w:rPr>
      </w:pPr>
      <w:bookmarkStart w:id="44" w:name="_Toc16986"/>
      <w:r>
        <w:rPr>
          <w:rFonts w:hint="eastAsia" w:ascii="华文中宋" w:hAnsi="华文中宋" w:eastAsia="华文中宋" w:cs="华文中宋"/>
          <w:color w:val="auto"/>
          <w:highlight w:val="none"/>
        </w:rPr>
        <w:t>四、响应文件的递交</w:t>
      </w:r>
      <w:bookmarkEnd w:id="44"/>
    </w:p>
    <w:p w14:paraId="71FF8A05">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13. 响应文件的密封及标记</w:t>
      </w:r>
    </w:p>
    <w:p w14:paraId="6D94D39C">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13.1 磋商供应商须将纸质版响应文件及磋商供应商认为有必要提交的其他资料密封提交。封皮上须写明项目编号、项目名称、磋商供应商全称，注明“密封”字样并加盖磋商供应商公章。</w:t>
      </w:r>
    </w:p>
    <w:p w14:paraId="2DE7763D">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14. 提交响应文件截止时间</w:t>
      </w:r>
    </w:p>
    <w:p w14:paraId="086FD48C">
      <w:pPr>
        <w:pStyle w:val="63"/>
        <w:snapToGrid w:val="0"/>
        <w:spacing w:line="360" w:lineRule="auto"/>
        <w:ind w:firstLine="480" w:firstLineChars="200"/>
        <w:textAlignment w:val="auto"/>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14.1</w:t>
      </w:r>
      <w:r>
        <w:rPr>
          <w:rFonts w:hint="eastAsia" w:ascii="华文中宋" w:hAnsi="华文中宋" w:eastAsia="华文中宋" w:cs="华文中宋"/>
          <w:color w:val="auto"/>
          <w:sz w:val="24"/>
          <w:szCs w:val="24"/>
          <w:highlight w:val="none"/>
        </w:rPr>
        <w:t>磋商供应商在规定时间未解密电子响应文件，磋商无效。</w:t>
      </w:r>
    </w:p>
    <w:p w14:paraId="4659D5BF">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14.2 采购代理机构根据本须知的规定，通过修改磋商文件或自行决定延长首次响应文件截止日期的，采购人和磋商供应商受提交截止日期制约的所有权利和义务均延长至新的截止日期。</w:t>
      </w:r>
    </w:p>
    <w:p w14:paraId="2A94AB74">
      <w:pPr>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15．响应文件的补充、修改和撤回</w:t>
      </w:r>
    </w:p>
    <w:p w14:paraId="3562AB0A">
      <w:pPr>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15.1</w:t>
      </w: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kern w:val="0"/>
          <w:sz w:val="24"/>
          <w:szCs w:val="24"/>
          <w:highlight w:val="none"/>
        </w:rPr>
        <w:t>在解密截止时间前，可对</w:t>
      </w:r>
      <w:r>
        <w:rPr>
          <w:rFonts w:hint="eastAsia" w:ascii="华文中宋" w:hAnsi="华文中宋" w:eastAsia="华文中宋" w:cs="华文中宋"/>
          <w:color w:val="auto"/>
          <w:sz w:val="24"/>
          <w:szCs w:val="24"/>
          <w:highlight w:val="none"/>
        </w:rPr>
        <w:t>响应文件</w:t>
      </w:r>
      <w:r>
        <w:rPr>
          <w:rFonts w:hint="eastAsia" w:ascii="华文中宋" w:hAnsi="华文中宋" w:eastAsia="华文中宋" w:cs="华文中宋"/>
          <w:color w:val="auto"/>
          <w:kern w:val="0"/>
          <w:sz w:val="24"/>
          <w:szCs w:val="24"/>
          <w:highlight w:val="none"/>
        </w:rPr>
        <w:t>进行补充、修改或者撤回。</w:t>
      </w:r>
    </w:p>
    <w:p w14:paraId="34077CFD">
      <w:pPr>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15.2</w:t>
      </w: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kern w:val="0"/>
          <w:sz w:val="24"/>
          <w:szCs w:val="24"/>
          <w:highlight w:val="none"/>
        </w:rPr>
        <w:t>对电子</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文件的补充、修改应在电子</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文件上进行，修改完成后重新上传。如无法及时对递交的纸质</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文件内容进行补充、修改的应将补充、修改的内容按照</w:t>
      </w:r>
      <w:r>
        <w:rPr>
          <w:rFonts w:hint="eastAsia" w:ascii="华文中宋" w:hAnsi="华文中宋" w:eastAsia="华文中宋" w:cs="华文中宋"/>
          <w:color w:val="auto"/>
          <w:sz w:val="24"/>
          <w:szCs w:val="24"/>
          <w:highlight w:val="none"/>
        </w:rPr>
        <w:t>磋商</w:t>
      </w:r>
      <w:r>
        <w:rPr>
          <w:rFonts w:hint="eastAsia" w:ascii="华文中宋" w:hAnsi="华文中宋" w:eastAsia="华文中宋" w:cs="华文中宋"/>
          <w:color w:val="auto"/>
          <w:kern w:val="0"/>
          <w:sz w:val="24"/>
          <w:szCs w:val="24"/>
          <w:highlight w:val="none"/>
        </w:rPr>
        <w:t>文件的要求签署、盖章，密封后书面递交采购代理机构，作为纸质</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文件的组成部分。</w:t>
      </w:r>
    </w:p>
    <w:p w14:paraId="2E4A65AF">
      <w:pPr>
        <w:spacing w:line="360" w:lineRule="auto"/>
        <w:ind w:firstLine="480"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15.</w:t>
      </w:r>
      <w:r>
        <w:rPr>
          <w:rFonts w:hint="eastAsia" w:ascii="华文中宋" w:hAnsi="华文中宋" w:eastAsia="华文中宋" w:cs="华文中宋"/>
          <w:color w:val="auto"/>
          <w:sz w:val="24"/>
          <w:szCs w:val="24"/>
          <w:highlight w:val="none"/>
        </w:rPr>
        <w:t>3</w:t>
      </w:r>
      <w:r>
        <w:rPr>
          <w:rFonts w:hint="eastAsia" w:ascii="华文中宋" w:hAnsi="华文中宋" w:eastAsia="华文中宋" w:cs="华文中宋"/>
          <w:color w:val="auto"/>
          <w:kern w:val="0"/>
          <w:sz w:val="24"/>
          <w:szCs w:val="24"/>
          <w:highlight w:val="none"/>
        </w:rPr>
        <w:t>在</w:t>
      </w:r>
      <w:r>
        <w:rPr>
          <w:rFonts w:hint="eastAsia" w:ascii="华文中宋" w:hAnsi="华文中宋" w:eastAsia="华文中宋" w:cs="华文中宋"/>
          <w:color w:val="auto"/>
          <w:sz w:val="24"/>
          <w:szCs w:val="24"/>
          <w:highlight w:val="none"/>
        </w:rPr>
        <w:t>磋商</w:t>
      </w:r>
      <w:r>
        <w:rPr>
          <w:rFonts w:hint="eastAsia" w:ascii="华文中宋" w:hAnsi="华文中宋" w:eastAsia="华文中宋" w:cs="华文中宋"/>
          <w:color w:val="auto"/>
          <w:kern w:val="0"/>
          <w:sz w:val="24"/>
          <w:szCs w:val="24"/>
          <w:highlight w:val="none"/>
        </w:rPr>
        <w:t>文件要求的</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文件提交截止时间之后，</w:t>
      </w: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kern w:val="0"/>
          <w:sz w:val="24"/>
          <w:szCs w:val="24"/>
          <w:highlight w:val="none"/>
        </w:rPr>
        <w:t>不得对其</w:t>
      </w:r>
      <w:r>
        <w:rPr>
          <w:rFonts w:hint="eastAsia" w:ascii="华文中宋" w:hAnsi="华文中宋" w:eastAsia="华文中宋" w:cs="华文中宋"/>
          <w:color w:val="auto"/>
          <w:sz w:val="24"/>
          <w:szCs w:val="24"/>
          <w:highlight w:val="none"/>
        </w:rPr>
        <w:t>响应</w:t>
      </w:r>
      <w:r>
        <w:rPr>
          <w:rFonts w:hint="eastAsia" w:ascii="华文中宋" w:hAnsi="华文中宋" w:eastAsia="华文中宋" w:cs="华文中宋"/>
          <w:color w:val="auto"/>
          <w:kern w:val="0"/>
          <w:sz w:val="24"/>
          <w:szCs w:val="24"/>
          <w:highlight w:val="none"/>
        </w:rPr>
        <w:t>文件进行补充、修改或撤回。</w:t>
      </w:r>
    </w:p>
    <w:p w14:paraId="3977972D">
      <w:pPr>
        <w:pStyle w:val="23"/>
        <w:spacing w:line="360" w:lineRule="auto"/>
        <w:ind w:firstLine="480" w:firstLineChars="200"/>
        <w:rPr>
          <w:rFonts w:hint="eastAsia" w:ascii="华文中宋" w:hAnsi="华文中宋" w:eastAsia="华文中宋" w:cs="华文中宋"/>
          <w:color w:val="auto"/>
          <w:sz w:val="24"/>
          <w:szCs w:val="24"/>
          <w:highlight w:val="none"/>
        </w:rPr>
      </w:pPr>
    </w:p>
    <w:p w14:paraId="05EA145B">
      <w:pPr>
        <w:pStyle w:val="3"/>
        <w:ind w:left="420"/>
        <w:rPr>
          <w:rFonts w:hint="eastAsia" w:ascii="华文中宋" w:hAnsi="华文中宋" w:eastAsia="华文中宋" w:cs="华文中宋"/>
          <w:color w:val="auto"/>
          <w:highlight w:val="none"/>
        </w:rPr>
      </w:pPr>
      <w:bookmarkStart w:id="45" w:name="_Toc21646"/>
      <w:r>
        <w:rPr>
          <w:rFonts w:hint="eastAsia" w:ascii="华文中宋" w:hAnsi="华文中宋" w:eastAsia="华文中宋" w:cs="华文中宋"/>
          <w:color w:val="auto"/>
          <w:highlight w:val="none"/>
        </w:rPr>
        <w:t>五、磋商采购程序</w:t>
      </w:r>
      <w:bookmarkEnd w:id="45"/>
    </w:p>
    <w:p w14:paraId="535008E4">
      <w:pPr>
        <w:pStyle w:val="63"/>
        <w:snapToGrid w:val="0"/>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16 成立磋商小组</w:t>
      </w:r>
    </w:p>
    <w:p w14:paraId="1D70855B">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16.1 采购代理机构根据政府采购有关法律法规的规定，依法组建成立磋商小组，磋商小组由采购人的代表和有关专家共三人以上的单数组成，其中专家的人数不得少于成员总数的三分之二。 </w:t>
      </w:r>
    </w:p>
    <w:p w14:paraId="158645DD">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16.2 磋商小组负责完成具体的磋商评审事务</w:t>
      </w:r>
      <w:r>
        <w:rPr>
          <w:rFonts w:hint="eastAsia" w:ascii="华文中宋" w:hAnsi="华文中宋" w:eastAsia="华文中宋" w:cs="华文中宋"/>
          <w:b/>
          <w:color w:val="auto"/>
          <w:sz w:val="24"/>
          <w:szCs w:val="24"/>
          <w:highlight w:val="none"/>
        </w:rPr>
        <w:t>，</w:t>
      </w:r>
      <w:r>
        <w:rPr>
          <w:rFonts w:hint="eastAsia" w:ascii="华文中宋" w:hAnsi="华文中宋" w:eastAsia="华文中宋" w:cs="华文中宋"/>
          <w:color w:val="auto"/>
          <w:sz w:val="24"/>
          <w:szCs w:val="24"/>
          <w:highlight w:val="none"/>
        </w:rPr>
        <w:t>提出经磋商小组签字的书面磋商评审报告。</w:t>
      </w:r>
    </w:p>
    <w:p w14:paraId="15AA1F81">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16.3 磋商活动的组织工作由采购代理机构负责。 </w:t>
      </w:r>
    </w:p>
    <w:p w14:paraId="0DC9D05B">
      <w:pPr>
        <w:pStyle w:val="63"/>
        <w:snapToGrid w:val="0"/>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17.正常情况下，采购代理机构依据电子响应文件进行磋商工作。如因不可抗因素导致业务执行系统无法正常运行时，将依据纸质响应文件进行磋商工作。</w:t>
      </w:r>
    </w:p>
    <w:p w14:paraId="7F2E2FD6">
      <w:pPr>
        <w:pStyle w:val="63"/>
        <w:snapToGrid w:val="0"/>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18. 响应文件审查</w:t>
      </w:r>
    </w:p>
    <w:p w14:paraId="568244FF">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18.1磋商小组进行资格性检查及有效性、完整性、响应程度审查，应严格遵循本文件第五部分评定和成交标准中的相关规定。</w:t>
      </w:r>
    </w:p>
    <w:p w14:paraId="4C0B8ACC">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18.2 资格性检查，磋商小组对每个磋商供应商提交的响应文件中的资格证明等进行审查，以确定参加磋商的供应商是否具备磋商资格。</w:t>
      </w:r>
    </w:p>
    <w:p w14:paraId="6C608A08">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18.3 </w:t>
      </w:r>
      <w:r>
        <w:rPr>
          <w:rFonts w:hint="eastAsia" w:ascii="华文中宋" w:hAnsi="华文中宋" w:eastAsia="华文中宋" w:cs="华文中宋"/>
          <w:bCs/>
          <w:color w:val="auto"/>
          <w:sz w:val="24"/>
          <w:szCs w:val="24"/>
          <w:highlight w:val="none"/>
        </w:rPr>
        <w:t>有效性、完整性和响应程度审查，</w:t>
      </w:r>
      <w:r>
        <w:rPr>
          <w:rFonts w:hint="eastAsia" w:ascii="华文中宋" w:hAnsi="华文中宋" w:eastAsia="华文中宋" w:cs="华文中宋"/>
          <w:color w:val="auto"/>
          <w:sz w:val="24"/>
          <w:szCs w:val="24"/>
          <w:highlight w:val="none"/>
        </w:rPr>
        <w:t>由磋商小组依据磋商文件的规定进行审查，以确定响应文件是否对磋商文件的实质性要求作出响应。</w:t>
      </w:r>
    </w:p>
    <w:p w14:paraId="77152964">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18.3.1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3EE829CB">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18.3.2 磋商小组要求磋商供应商澄清、说明或者更正响应文件应当在“政府采购投标系统”中提出，磋商供应商对磋商小组提出的澄清、说明或者补正的要求需采用加盖电子签章的形式进行响应。</w:t>
      </w:r>
    </w:p>
    <w:p w14:paraId="65E3AFE3">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18.3.3磋商供应商在进行澄清、说明、更正时，需自行准备电脑终端设备（电脑终端设备需具备IE11及IE11以上的浏览器和数字证书驱动），携带数字证书（USBKey）到采购活动现场同时自行解决所需网络。</w:t>
      </w:r>
    </w:p>
    <w:p w14:paraId="2162EE18">
      <w:pPr>
        <w:pStyle w:val="63"/>
        <w:snapToGrid w:val="0"/>
        <w:spacing w:line="360" w:lineRule="auto"/>
        <w:ind w:firstLine="482" w:firstLineChars="200"/>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18.4评审中遵循的原则</w:t>
      </w:r>
    </w:p>
    <w:p w14:paraId="498B15F6">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18.4.1审查中，磋商供应商存在下列情况之一的，磋商无效： </w:t>
      </w:r>
    </w:p>
    <w:p w14:paraId="5D9AD024">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A、未按磋商文件的规定提交响应保证金的；</w:t>
      </w:r>
    </w:p>
    <w:p w14:paraId="0B7230E2">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B、响应文件未按磋商文件要求签署、盖章的；</w:t>
      </w:r>
    </w:p>
    <w:p w14:paraId="5D0CC022">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C、不具备磋商文件规定的资格要求的；</w:t>
      </w:r>
    </w:p>
    <w:p w14:paraId="07C44900">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D、报价超过磋商文件规定预算金额或者最高限价的；</w:t>
      </w:r>
    </w:p>
    <w:p w14:paraId="4F226680">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E、响应文件含有采购人不能接受的附加条件的；</w:t>
      </w:r>
    </w:p>
    <w:p w14:paraId="3198B089">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F、法律、法规和磋商文件规定的其他无效情形的。</w:t>
      </w:r>
    </w:p>
    <w:p w14:paraId="1F6D2801">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18.4.2在磋商过程中发现磋商有下列情形的，磋商小组应认定其磋商无效，并书面报告本级财政部门： </w:t>
      </w:r>
    </w:p>
    <w:p w14:paraId="76D3FBCB">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A、有恶意串通的；</w:t>
      </w:r>
    </w:p>
    <w:p w14:paraId="7D0E0067">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B、有妨碍其他磋商供应商的竞争行为的；</w:t>
      </w:r>
    </w:p>
    <w:p w14:paraId="1F15CDEA">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C、有损害采购人或者其他磋商供应商的合法权益的。</w:t>
      </w:r>
    </w:p>
    <w:p w14:paraId="65845DAE">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18.4.3磋商供应商有下列情形之一的，视为串通行为，其磋商无效：</w:t>
      </w:r>
    </w:p>
    <w:p w14:paraId="46792860">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A、不同磋商供应商的响应文件由同一单位或者个人编制，或上传电子响应文件的IP地址一致的。</w:t>
      </w:r>
    </w:p>
    <w:p w14:paraId="1CD6317A">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B、不同磋商供应商委托同一单位或者个人办理磋商事宜；</w:t>
      </w:r>
    </w:p>
    <w:p w14:paraId="029C5024">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C、不同磋商供应商的响应文件载明的项目管理成员或者联系人为同一人；</w:t>
      </w:r>
    </w:p>
    <w:p w14:paraId="60DA2632">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D、不同磋商供应商的响应文件异常一致或者报价呈规律性差异；</w:t>
      </w:r>
    </w:p>
    <w:p w14:paraId="11656FD8">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E、不同磋商供应商的响应文件相互混装；</w:t>
      </w:r>
    </w:p>
    <w:p w14:paraId="0A1D26E2">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F、不同磋商供应商的保证金从同一单位或者个人的账户转出。</w:t>
      </w:r>
    </w:p>
    <w:p w14:paraId="115820F4">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18.4.4审查中，对明显的文字和计算错误按下述原则处理： </w:t>
      </w:r>
    </w:p>
    <w:p w14:paraId="683179DA">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A、如果正本与副本不一致，以正本为准；</w:t>
      </w:r>
    </w:p>
    <w:p w14:paraId="02B718AA">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B、报价一览表内容与响应文件中相应内容不一致的,以报价一览表为准；</w:t>
      </w:r>
    </w:p>
    <w:p w14:paraId="304A6387">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C、大写金额和小写金额不一致的，以大写金额为准；</w:t>
      </w:r>
    </w:p>
    <w:p w14:paraId="4E716504">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D、单价金额小数点或百分比有明显错误的，以报价一览表的总价为准，并修改单价；</w:t>
      </w:r>
    </w:p>
    <w:p w14:paraId="5C7DD412">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E、总价金额与按单价汇总金额不一致的，以单价金额计算结果为准； </w:t>
      </w:r>
    </w:p>
    <w:p w14:paraId="7F454BCD">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磋商小组将要求磋商供应商按上述原则在“政府采购投标系统”内确认。磋商供应商确认后的报价对磋商供应商具有约束力，如果磋商供应商不予确认，其报价无效。</w:t>
      </w:r>
    </w:p>
    <w:p w14:paraId="230AE39E">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18.5未通过资格性检查或未实质性响应磋商文件</w:t>
      </w:r>
      <w:r>
        <w:rPr>
          <w:rFonts w:hint="eastAsia" w:ascii="华文中宋" w:hAnsi="华文中宋" w:eastAsia="华文中宋" w:cs="华文中宋"/>
          <w:bCs/>
          <w:color w:val="auto"/>
          <w:sz w:val="24"/>
          <w:szCs w:val="24"/>
          <w:highlight w:val="none"/>
        </w:rPr>
        <w:t>规定要求的响应文件按无效处理，</w:t>
      </w:r>
      <w:r>
        <w:rPr>
          <w:rFonts w:hint="eastAsia" w:ascii="华文中宋" w:hAnsi="华文中宋" w:eastAsia="华文中宋" w:cs="华文中宋"/>
          <w:color w:val="auto"/>
          <w:sz w:val="24"/>
          <w:szCs w:val="24"/>
          <w:highlight w:val="none"/>
        </w:rPr>
        <w:t>磋商小组须及时告知有关磋商供应商。</w:t>
      </w:r>
    </w:p>
    <w:p w14:paraId="55DDBF25">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18.6实质性响应的响应文件是指与磋商文件的条款、条件和规格相符，根据本磋商文件规定的审查内容，经磋商小组认定的没有重大偏离或保留的响应文件。</w:t>
      </w:r>
    </w:p>
    <w:p w14:paraId="701F10FC">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18.7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3976295D">
      <w:pPr>
        <w:pStyle w:val="63"/>
        <w:snapToGrid w:val="0"/>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19．</w:t>
      </w:r>
      <w:r>
        <w:rPr>
          <w:rFonts w:hint="eastAsia" w:ascii="华文中宋" w:hAnsi="华文中宋" w:eastAsia="华文中宋" w:cs="华文中宋"/>
          <w:b/>
          <w:bCs/>
          <w:color w:val="auto"/>
          <w:sz w:val="24"/>
          <w:szCs w:val="24"/>
          <w:highlight w:val="none"/>
        </w:rPr>
        <w:t>磋商</w:t>
      </w:r>
    </w:p>
    <w:p w14:paraId="120A0917">
      <w:pPr>
        <w:widowControl w:val="0"/>
        <w:adjustRightInd w:val="0"/>
        <w:snapToGrid w:val="0"/>
        <w:spacing w:line="360" w:lineRule="auto"/>
        <w:ind w:firstLine="482" w:firstLineChars="200"/>
        <w:jc w:val="both"/>
        <w:textAlignment w:val="baseline"/>
        <w:rPr>
          <w:rFonts w:hint="eastAsia" w:ascii="华文中宋" w:hAnsi="华文中宋" w:eastAsia="华文中宋" w:cs="华文中宋"/>
          <w:b/>
          <w:bCs/>
          <w:color w:val="auto"/>
          <w:kern w:val="0"/>
          <w:sz w:val="24"/>
          <w:szCs w:val="24"/>
          <w:highlight w:val="none"/>
          <w:lang w:val="en-US" w:eastAsia="zh-CN" w:bidi="ar-SA"/>
        </w:rPr>
      </w:pPr>
      <w:r>
        <w:rPr>
          <w:rFonts w:hint="eastAsia" w:ascii="华文中宋" w:hAnsi="华文中宋" w:eastAsia="华文中宋" w:cs="华文中宋"/>
          <w:b/>
          <w:bCs/>
          <w:color w:val="auto"/>
          <w:kern w:val="0"/>
          <w:sz w:val="24"/>
          <w:szCs w:val="24"/>
          <w:highlight w:val="none"/>
          <w:lang w:val="en-US" w:eastAsia="zh-CN" w:bidi="ar-SA"/>
        </w:rPr>
        <w:t xml:space="preserve">19.1 </w:t>
      </w:r>
      <w:r>
        <w:rPr>
          <w:rFonts w:hint="eastAsia" w:ascii="华文中宋" w:hAnsi="华文中宋" w:eastAsia="华文中宋" w:cs="华文中宋"/>
          <w:color w:val="auto"/>
          <w:kern w:val="0"/>
          <w:sz w:val="24"/>
          <w:szCs w:val="24"/>
          <w:highlight w:val="none"/>
          <w:lang w:val="en-US" w:eastAsia="zh-CN" w:bidi="ar-SA"/>
        </w:rPr>
        <w:t>磋商小组所有成员集中与磋商供应商分别进行磋商，并给予所有参加磋商的磋商供应商平等的磋商机会。</w:t>
      </w:r>
    </w:p>
    <w:p w14:paraId="0EE5CCF8">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19.2 磋商的顺序，按照随机的顺序进行。</w:t>
      </w:r>
    </w:p>
    <w:p w14:paraId="7943D396">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19.3 磋商内容包括货物/服务的技术配置、售后服务、服务方案、价格等采购需求以及磋商小组认为有必要明确的其它问题。</w:t>
      </w:r>
    </w:p>
    <w:p w14:paraId="6EBC43E8">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磋商时，磋商小组根据情况，可以要求或同意磋商供应商就某些磋商事项作出明确的承诺。</w:t>
      </w:r>
    </w:p>
    <w:p w14:paraId="00D4237A">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bCs/>
          <w:color w:val="auto"/>
          <w:kern w:val="0"/>
          <w:sz w:val="24"/>
          <w:szCs w:val="24"/>
          <w:highlight w:val="none"/>
          <w:lang w:val="en-US" w:eastAsia="zh-CN" w:bidi="ar-SA"/>
        </w:rPr>
        <w:t xml:space="preserve">19.4磋商供应商须知前附表序号9 </w:t>
      </w:r>
      <w:r>
        <w:rPr>
          <w:rFonts w:hint="eastAsia" w:ascii="华文中宋" w:hAnsi="华文中宋" w:eastAsia="华文中宋" w:cs="华文中宋"/>
          <w:color w:val="auto"/>
          <w:kern w:val="0"/>
          <w:sz w:val="24"/>
          <w:szCs w:val="24"/>
          <w:highlight w:val="none"/>
          <w:lang w:val="en-US" w:eastAsia="zh-CN" w:bidi="ar-SA"/>
        </w:rPr>
        <w:t>明确本项目的技术要求、服务要求、合同商务要求、合同文本在磋商过程中不作任何实质性变动，磋商供应商的响应文件全部实质性响应了磋商文件的要求，在满足3家以上磋商供应商的竞争要求的情况下，进入最后报价。</w:t>
      </w:r>
    </w:p>
    <w:p w14:paraId="723F33E5">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bCs/>
          <w:color w:val="auto"/>
          <w:kern w:val="0"/>
          <w:sz w:val="24"/>
          <w:szCs w:val="24"/>
          <w:highlight w:val="none"/>
          <w:lang w:val="en-US" w:eastAsia="zh-CN" w:bidi="ar-SA"/>
        </w:rPr>
        <w:t xml:space="preserve">19.5磋商供应商须知前附表序号9 </w:t>
      </w:r>
      <w:r>
        <w:rPr>
          <w:rFonts w:hint="eastAsia" w:ascii="华文中宋" w:hAnsi="华文中宋" w:eastAsia="华文中宋" w:cs="华文中宋"/>
          <w:color w:val="auto"/>
          <w:kern w:val="0"/>
          <w:sz w:val="24"/>
          <w:szCs w:val="24"/>
          <w:highlight w:val="none"/>
          <w:lang w:val="en-US" w:eastAsia="zh-CN" w:bidi="ar-SA"/>
        </w:rPr>
        <w:t>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284DD851">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19.6</w:t>
      </w:r>
      <w:r>
        <w:rPr>
          <w:rFonts w:hint="eastAsia" w:ascii="华文中宋" w:hAnsi="华文中宋" w:eastAsia="华文中宋" w:cs="华文中宋"/>
          <w:bCs/>
          <w:color w:val="auto"/>
          <w:kern w:val="0"/>
          <w:sz w:val="24"/>
          <w:szCs w:val="24"/>
          <w:highlight w:val="none"/>
          <w:lang w:val="en-US" w:eastAsia="zh-CN" w:bidi="ar-SA"/>
        </w:rPr>
        <w:t xml:space="preserve">磋商供应商须知前附表序号9 </w:t>
      </w:r>
      <w:r>
        <w:rPr>
          <w:rFonts w:hint="eastAsia" w:ascii="华文中宋" w:hAnsi="华文中宋" w:eastAsia="华文中宋" w:cs="华文中宋"/>
          <w:color w:val="auto"/>
          <w:kern w:val="0"/>
          <w:sz w:val="24"/>
          <w:szCs w:val="24"/>
          <w:highlight w:val="none"/>
          <w:lang w:val="en-US" w:eastAsia="zh-CN" w:bidi="ar-SA"/>
        </w:rPr>
        <w:t>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通知所有参加磋商的磋商供应商，使每个磋商供应商均同时获得磋商文件的变动情况，磋商供应商接到该通知要按照采购代理机构要求加盖法人电子签章进行确认。</w:t>
      </w:r>
    </w:p>
    <w:p w14:paraId="1D6370D7">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19.7 对磋商文件作出的实质性变动的内容是磋商文件的有效组成部分，该通知由磋商小组成员共同签字。</w:t>
      </w:r>
    </w:p>
    <w:p w14:paraId="34D95BC5">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19.8  发生实质性变动时，磋商供应商应当按照磋商文件的变动情况和磋商小组的要求重新提交响应文件。重新提交响应文件包括现场提交响应文件补充文件的形式和另行约定时间提交响应文件的形式。</w:t>
      </w:r>
    </w:p>
    <w:p w14:paraId="0FB779F3">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19.8.1 如发生的实质性变动内容较简单，参加磋商的供应商能够做出承诺，并且经磋商小组认可，可以以提交响应文件补充文件的形式提交响应文件。</w:t>
      </w:r>
    </w:p>
    <w:p w14:paraId="502FA5BB">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0E5A0B06">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19.9 磋商供应商按照磋商文件变动情况和磋商小组要求重新提交的响应文件，除要对磋商文件变动的内容做出实质性响应外，还要做出新的一轮报价。</w:t>
      </w:r>
    </w:p>
    <w:p w14:paraId="09B4803F">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bCs/>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19.10</w:t>
      </w:r>
      <w:r>
        <w:rPr>
          <w:rFonts w:hint="eastAsia" w:ascii="华文中宋" w:hAnsi="华文中宋" w:eastAsia="华文中宋" w:cs="华文中宋"/>
          <w:bCs/>
          <w:color w:val="auto"/>
          <w:kern w:val="0"/>
          <w:sz w:val="24"/>
          <w:szCs w:val="24"/>
          <w:highlight w:val="none"/>
          <w:lang w:val="en-US" w:eastAsia="zh-CN" w:bidi="ar-SA"/>
        </w:rPr>
        <w:t>磋商小组应对磋商供应商重新提交的响应文件</w:t>
      </w:r>
      <w:r>
        <w:rPr>
          <w:rFonts w:hint="eastAsia" w:ascii="华文中宋" w:hAnsi="华文中宋" w:eastAsia="华文中宋" w:cs="华文中宋"/>
          <w:color w:val="auto"/>
          <w:kern w:val="0"/>
          <w:sz w:val="24"/>
          <w:szCs w:val="24"/>
          <w:highlight w:val="none"/>
          <w:lang w:val="en-US" w:eastAsia="zh-CN" w:bidi="ar-SA"/>
        </w:rPr>
        <w:t>进行</w:t>
      </w:r>
      <w:r>
        <w:rPr>
          <w:rFonts w:hint="eastAsia" w:ascii="华文中宋" w:hAnsi="华文中宋" w:eastAsia="华文中宋" w:cs="华文中宋"/>
          <w:bCs/>
          <w:color w:val="auto"/>
          <w:kern w:val="0"/>
          <w:sz w:val="24"/>
          <w:szCs w:val="24"/>
          <w:highlight w:val="none"/>
          <w:lang w:val="en-US" w:eastAsia="zh-CN" w:bidi="ar-SA"/>
        </w:rPr>
        <w:t>审查。</w:t>
      </w:r>
    </w:p>
    <w:p w14:paraId="4071F726">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bCs/>
          <w:color w:val="auto"/>
          <w:kern w:val="0"/>
          <w:sz w:val="24"/>
          <w:szCs w:val="24"/>
          <w:highlight w:val="none"/>
          <w:lang w:val="en-US" w:eastAsia="zh-CN" w:bidi="ar-SA"/>
        </w:rPr>
        <w:t>19.11</w:t>
      </w:r>
      <w:r>
        <w:rPr>
          <w:rFonts w:hint="eastAsia" w:ascii="华文中宋" w:hAnsi="华文中宋" w:eastAsia="华文中宋" w:cs="华文中宋"/>
          <w:color w:val="auto"/>
          <w:kern w:val="0"/>
          <w:sz w:val="24"/>
          <w:szCs w:val="24"/>
          <w:highlight w:val="none"/>
          <w:lang w:val="en-US" w:eastAsia="zh-CN" w:bidi="ar-SA"/>
        </w:rPr>
        <w:t>根据磋商文件（包括实质性变动的内容）和磋商供应商重新提交的响应文件，磋商小组所有成员集中与磋商供应商分别进行新一轮的磋商。</w:t>
      </w:r>
    </w:p>
    <w:p w14:paraId="56880E6C">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19.12 经磋商、审查，磋商供应商重新提交的响应文件全部实质性响应了磋商文件的要求，在满足3家以上磋商供应商的竞争要求的情况下，进入最后报价。</w:t>
      </w:r>
    </w:p>
    <w:p w14:paraId="61D97106">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19.13 磋商过程中，磋商供应商的所有承诺、书面补充文件以及重新提交的响应文件，需要以加盖法人签章的形式进行提交。</w:t>
      </w:r>
    </w:p>
    <w:p w14:paraId="0BBAE5D9">
      <w:pPr>
        <w:widowControl w:val="0"/>
        <w:adjustRightInd w:val="0"/>
        <w:snapToGrid w:val="0"/>
        <w:spacing w:line="360" w:lineRule="auto"/>
        <w:ind w:firstLine="480" w:firstLineChars="200"/>
        <w:jc w:val="both"/>
        <w:textAlignment w:val="baseline"/>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19.14 已提交响应文件的供应商，在提交最后报价之前，可以根据磋商情况退出磋商。采购代理机构将在本项目成交通知书发出后5个工作日内退还退出磋商的磋商供应商的保证金。</w:t>
      </w:r>
    </w:p>
    <w:p w14:paraId="53698626">
      <w:pPr>
        <w:pStyle w:val="63"/>
        <w:snapToGrid w:val="0"/>
        <w:spacing w:line="360" w:lineRule="auto"/>
        <w:ind w:firstLine="482" w:firstLineChars="200"/>
        <w:rPr>
          <w:rFonts w:hint="eastAsia" w:ascii="华文中宋" w:hAnsi="华文中宋" w:eastAsia="华文中宋" w:cs="华文中宋"/>
          <w:b/>
          <w:i/>
          <w:color w:val="auto"/>
          <w:sz w:val="24"/>
          <w:szCs w:val="24"/>
          <w:highlight w:val="none"/>
        </w:rPr>
      </w:pPr>
      <w:r>
        <w:rPr>
          <w:rFonts w:hint="eastAsia" w:ascii="华文中宋" w:hAnsi="华文中宋" w:eastAsia="华文中宋" w:cs="华文中宋"/>
          <w:b/>
          <w:color w:val="auto"/>
          <w:sz w:val="24"/>
          <w:szCs w:val="24"/>
          <w:highlight w:val="none"/>
        </w:rPr>
        <w:t>20. 最后报价</w:t>
      </w:r>
    </w:p>
    <w:p w14:paraId="310B3AEB">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20.1磋商文件对技术、服务要求已详细列明，磋商结束后，所有继续参加磋商的供应商（不得少于3家）要按照磋商小组的要求在规定时间内提交最后报价。</w:t>
      </w:r>
    </w:p>
    <w:p w14:paraId="44E3E1F4">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20.2 磋商文件对技术、服务要求没有详细列明，需经磋商由供应商提供最终设计方案或解决方案的，磋商结束后，磋商小组将按照少数服从多数的原则投票推荐3家以上磋商供应商的设计方案或者解决方案，并要求其在规定时间内提交最后报价。</w:t>
      </w:r>
    </w:p>
    <w:p w14:paraId="563474C8">
      <w:pPr>
        <w:pStyle w:val="63"/>
        <w:snapToGrid w:val="0"/>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21.综合评审</w:t>
      </w:r>
    </w:p>
    <w:p w14:paraId="7BE49F43">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21.1 经磋商确定最终采购需求和提交最后报价的供应商后，由磋商小组采用综合评分法对提交最后报价的磋商供应商的响应文件和最后报价进行综合评分。</w:t>
      </w:r>
    </w:p>
    <w:p w14:paraId="10C1C113">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21.2 采用综合评分法评审，应按照磋商文件</w:t>
      </w:r>
      <w:r>
        <w:rPr>
          <w:rFonts w:hint="eastAsia" w:ascii="华文中宋" w:hAnsi="华文中宋" w:eastAsia="华文中宋" w:cs="华文中宋"/>
          <w:bCs/>
          <w:color w:val="auto"/>
          <w:sz w:val="24"/>
          <w:szCs w:val="24"/>
          <w:highlight w:val="none"/>
        </w:rPr>
        <w:t>第六部分评定和成交标准</w:t>
      </w:r>
      <w:r>
        <w:rPr>
          <w:rFonts w:hint="eastAsia" w:ascii="华文中宋" w:hAnsi="华文中宋" w:eastAsia="华文中宋" w:cs="华文中宋"/>
          <w:color w:val="auto"/>
          <w:sz w:val="24"/>
          <w:szCs w:val="24"/>
          <w:highlight w:val="none"/>
        </w:rPr>
        <w:t>中规定的综合评分法评分细则进行。</w:t>
      </w:r>
    </w:p>
    <w:p w14:paraId="1C37B06B">
      <w:pPr>
        <w:pStyle w:val="63"/>
        <w:snapToGrid w:val="0"/>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22. 推荐成交候选供应商</w:t>
      </w:r>
    </w:p>
    <w:p w14:paraId="2E198086">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22.1 磋商小组根据</w:t>
      </w:r>
      <w:r>
        <w:rPr>
          <w:rFonts w:hint="eastAsia" w:ascii="华文中宋" w:hAnsi="华文中宋" w:eastAsia="华文中宋" w:cs="华文中宋"/>
          <w:bCs/>
          <w:color w:val="auto"/>
          <w:sz w:val="24"/>
          <w:szCs w:val="24"/>
          <w:highlight w:val="none"/>
        </w:rPr>
        <w:t>综合评分情况，</w:t>
      </w:r>
      <w:r>
        <w:rPr>
          <w:rFonts w:hint="eastAsia" w:ascii="华文中宋" w:hAnsi="华文中宋" w:eastAsia="华文中宋" w:cs="华文中宋"/>
          <w:color w:val="auto"/>
          <w:sz w:val="24"/>
          <w:szCs w:val="24"/>
          <w:highlight w:val="none"/>
        </w:rPr>
        <w:t>按评审得分由高到低顺序推荐成交候选供应商，得分相同的，按最后报价由低到高顺序排列。得分和最后报价均相同的，按技术指标优劣顺序排列。</w:t>
      </w:r>
    </w:p>
    <w:p w14:paraId="2D0276FC">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22.2 磋商小组组长根据磋商过程中形成的原始记录和评审结果编写评审报告，由磋商小组全体人员签字认可。</w:t>
      </w:r>
    </w:p>
    <w:p w14:paraId="554FE014">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 xml:space="preserve">23. 评审复核    </w:t>
      </w:r>
    </w:p>
    <w:p w14:paraId="7946F162">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23.1评审结果汇总完成后，除下列情形外，任何人不得修改评审结果：</w:t>
      </w:r>
    </w:p>
    <w:p w14:paraId="3111D422">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A、分值汇总计算错误的；</w:t>
      </w:r>
    </w:p>
    <w:p w14:paraId="351A7C5B">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B、分项评分超出评分标准范围的；</w:t>
      </w:r>
    </w:p>
    <w:p w14:paraId="1DE03120">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C、磋商小组对客观评审因素评分不一致的；</w:t>
      </w:r>
    </w:p>
    <w:p w14:paraId="7E305B87">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D、经磋商小组认定评分畸高、畸低的；</w:t>
      </w:r>
    </w:p>
    <w:p w14:paraId="42AB9F3B">
      <w:pPr>
        <w:pStyle w:val="63"/>
        <w:snapToGrid w:val="0"/>
        <w:spacing w:line="360" w:lineRule="auto"/>
        <w:ind w:firstLine="480"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sz w:val="24"/>
          <w:szCs w:val="24"/>
          <w:highlight w:val="none"/>
        </w:rPr>
        <w:t>23.2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524C4C29">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24. 磋商保密</w:t>
      </w:r>
    </w:p>
    <w:p w14:paraId="1FCE4E04">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24.1采购人、采购代理机构要采取必要措施，保证磋商在严格保密的情况下进行。除采购人代表、磋商现场组织人员外，采购人的其他工作人员以及与磋商工作无关的人员不得进入磋商现场。</w:t>
      </w:r>
    </w:p>
    <w:p w14:paraId="0B5CFE9B">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24.2有关人员对磋商情况以及在磋商过程中获悉的国家秘密、商业秘密负有保密责任；任何人不得透露与磋商有关的其他磋商供应商的技术资料、价格和其他信息。</w:t>
      </w:r>
    </w:p>
    <w:p w14:paraId="1C76A1C5">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24.3 磋商结束后，参与评审磋商的所有人员不得带走磋商现场的任何资料。</w:t>
      </w:r>
    </w:p>
    <w:p w14:paraId="2F36D604">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25. 关于磋商供应商瑕疵滞后发现的处理规则</w:t>
      </w:r>
    </w:p>
    <w:p w14:paraId="5D3ADF5B">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72988A88">
      <w:pPr>
        <w:pStyle w:val="63"/>
        <w:snapToGrid w:val="0"/>
        <w:spacing w:line="360" w:lineRule="auto"/>
        <w:ind w:firstLine="482"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bCs/>
          <w:color w:val="auto"/>
          <w:sz w:val="24"/>
          <w:szCs w:val="24"/>
          <w:highlight w:val="none"/>
        </w:rPr>
        <w:t>26. 采购项目终止</w:t>
      </w:r>
    </w:p>
    <w:p w14:paraId="4854AE64">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26.1 出现下列情形之一的，终止本次磋商活动：</w:t>
      </w:r>
    </w:p>
    <w:p w14:paraId="7F68989C">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A、符合专业条件的磋商供应商或者对磋商文件作实质响应的供应商数量不足3家的；</w:t>
      </w:r>
    </w:p>
    <w:p w14:paraId="084E4C0E">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B、磋商供应商的报价均超过采购预算或最高限价的；</w:t>
      </w:r>
    </w:p>
    <w:p w14:paraId="275313F1">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C、出现影响采购公正的违法、违规行为的；</w:t>
      </w:r>
    </w:p>
    <w:p w14:paraId="44DB298F">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D、因重大变故，采购任务取消的。</w:t>
      </w:r>
    </w:p>
    <w:p w14:paraId="7B988D19">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26.2 项目终止磋商后，磋商小组应做出书面报告，采购代理机构将在财政部门指定的媒体上发布项目终止公告。</w:t>
      </w:r>
    </w:p>
    <w:p w14:paraId="62539031">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26.3 如本项目属于市场竞争不充分的科研项目，以及需要扶持的科技成果转化项目，符合竞争要求的提交最后报价的磋商供应商可以是2家，而不被终止。</w:t>
      </w:r>
    </w:p>
    <w:p w14:paraId="7A1F8B4A">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p>
    <w:p w14:paraId="0A2C0BD5">
      <w:pPr>
        <w:pStyle w:val="3"/>
        <w:ind w:left="420"/>
        <w:rPr>
          <w:rFonts w:hint="eastAsia" w:ascii="华文中宋" w:hAnsi="华文中宋" w:eastAsia="华文中宋" w:cs="华文中宋"/>
          <w:color w:val="auto"/>
          <w:highlight w:val="none"/>
        </w:rPr>
      </w:pPr>
      <w:bookmarkStart w:id="46" w:name="_Toc5880"/>
      <w:r>
        <w:rPr>
          <w:rFonts w:hint="eastAsia" w:ascii="华文中宋" w:hAnsi="华文中宋" w:eastAsia="华文中宋" w:cs="华文中宋"/>
          <w:color w:val="auto"/>
          <w:highlight w:val="none"/>
        </w:rPr>
        <w:t>六、签订合同</w:t>
      </w:r>
      <w:bookmarkEnd w:id="46"/>
    </w:p>
    <w:p w14:paraId="39691C87">
      <w:pPr>
        <w:pStyle w:val="63"/>
        <w:snapToGrid w:val="0"/>
        <w:spacing w:line="360" w:lineRule="auto"/>
        <w:ind w:firstLine="482"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27．签订合同</w:t>
      </w:r>
    </w:p>
    <w:p w14:paraId="0F518939">
      <w:pPr>
        <w:widowControl w:val="0"/>
        <w:adjustRightInd w:val="0"/>
        <w:snapToGrid w:val="0"/>
        <w:spacing w:line="360" w:lineRule="auto"/>
        <w:ind w:firstLine="480" w:firstLineChars="200"/>
        <w:jc w:val="both"/>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27.1成交供应商确定后，采购代理机构将在刊登本次磋商公告的媒体上发布成交公告，并向成交供应商发出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采购人应当自成交通知书发出之日起30日内与成交供应商签订书面合同。</w:t>
      </w:r>
    </w:p>
    <w:p w14:paraId="1ABFF2B4">
      <w:pPr>
        <w:widowControl w:val="0"/>
        <w:adjustRightInd w:val="0"/>
        <w:snapToGrid w:val="0"/>
        <w:spacing w:line="360" w:lineRule="auto"/>
        <w:ind w:firstLine="480" w:firstLineChars="200"/>
        <w:jc w:val="both"/>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27.2 成交供应商应按照磋商文件、响应文件及磋商过程中的有关澄清、说明或者补正文件的内容与采购人签订合同。成交供应商不得再与采购人签订背离合同实质性内容的其它协议或声明。</w:t>
      </w:r>
    </w:p>
    <w:p w14:paraId="2ED5B1B7">
      <w:pPr>
        <w:widowControl w:val="0"/>
        <w:adjustRightInd w:val="0"/>
        <w:snapToGrid w:val="0"/>
        <w:spacing w:line="360" w:lineRule="auto"/>
        <w:ind w:firstLine="480" w:firstLineChars="200"/>
        <w:jc w:val="both"/>
        <w:textAlignment w:val="auto"/>
        <w:rPr>
          <w:rFonts w:hint="eastAsia" w:ascii="华文中宋" w:hAnsi="华文中宋" w:eastAsia="华文中宋" w:cs="华文中宋"/>
          <w:color w:val="auto"/>
          <w:kern w:val="0"/>
          <w:sz w:val="24"/>
          <w:szCs w:val="24"/>
          <w:highlight w:val="none"/>
          <w:lang w:val="en-US" w:eastAsia="zh-CN" w:bidi="ar-SA"/>
        </w:rPr>
      </w:pPr>
      <w:r>
        <w:rPr>
          <w:rFonts w:hint="eastAsia" w:ascii="华文中宋" w:hAnsi="华文中宋" w:eastAsia="华文中宋" w:cs="华文中宋"/>
          <w:color w:val="auto"/>
          <w:kern w:val="0"/>
          <w:sz w:val="24"/>
          <w:szCs w:val="24"/>
          <w:highlight w:val="none"/>
          <w:lang w:val="en-US" w:eastAsia="zh-CN" w:bidi="ar-SA"/>
        </w:rPr>
        <w:t>27.3本文件第四部分需求中要求成交供应商提交履约保证金的，成交供应商须按照规定向采购人提交履约保证金。</w:t>
      </w:r>
    </w:p>
    <w:p w14:paraId="09DF67FB">
      <w:pPr>
        <w:pStyle w:val="63"/>
        <w:snapToGrid w:val="0"/>
        <w:spacing w:line="360" w:lineRule="auto"/>
        <w:ind w:firstLine="520" w:firstLineChars="200"/>
        <w:textAlignment w:val="auto"/>
        <w:rPr>
          <w:rFonts w:hint="eastAsia" w:ascii="华文中宋" w:hAnsi="华文中宋" w:eastAsia="华文中宋" w:cs="华文中宋"/>
          <w:color w:val="auto"/>
          <w:spacing w:val="10"/>
          <w:sz w:val="24"/>
          <w:szCs w:val="24"/>
          <w:highlight w:val="none"/>
        </w:rPr>
      </w:pPr>
    </w:p>
    <w:p w14:paraId="3CBFD201">
      <w:pPr>
        <w:pStyle w:val="63"/>
        <w:snapToGrid w:val="0"/>
        <w:spacing w:line="360" w:lineRule="auto"/>
        <w:ind w:firstLine="482" w:firstLineChars="200"/>
        <w:textAlignment w:val="auto"/>
        <w:rPr>
          <w:rFonts w:hint="eastAsia" w:ascii="华文中宋" w:hAnsi="华文中宋" w:eastAsia="华文中宋" w:cs="华文中宋"/>
          <w:b/>
          <w:bCs/>
          <w:color w:val="auto"/>
          <w:spacing w:val="10"/>
          <w:sz w:val="24"/>
          <w:szCs w:val="24"/>
          <w:highlight w:val="none"/>
        </w:rPr>
      </w:pPr>
      <w:bookmarkStart w:id="47" w:name="_Toc27925"/>
      <w:r>
        <w:rPr>
          <w:rStyle w:val="44"/>
          <w:rFonts w:hint="eastAsia" w:ascii="华文中宋" w:hAnsi="华文中宋" w:eastAsia="华文中宋" w:cs="华文中宋"/>
          <w:color w:val="auto"/>
          <w:highlight w:val="none"/>
        </w:rPr>
        <w:t>七、服务费</w:t>
      </w:r>
      <w:bookmarkEnd w:id="47"/>
      <w:r>
        <w:rPr>
          <w:rFonts w:hint="eastAsia" w:ascii="华文中宋" w:hAnsi="华文中宋" w:eastAsia="华文中宋" w:cs="华文中宋"/>
          <w:b/>
          <w:bCs/>
          <w:color w:val="auto"/>
          <w:spacing w:val="10"/>
          <w:sz w:val="24"/>
          <w:szCs w:val="24"/>
          <w:highlight w:val="none"/>
        </w:rPr>
        <w:t>　　</w:t>
      </w:r>
    </w:p>
    <w:p w14:paraId="0A85527A">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28. 服务费</w:t>
      </w:r>
    </w:p>
    <w:p w14:paraId="4E2C7A3B">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bookmarkStart w:id="48" w:name="_Toc489430981"/>
      <w:bookmarkStart w:id="49" w:name="_Toc421891963"/>
      <w:bookmarkStart w:id="50" w:name="_Toc421891904"/>
      <w:r>
        <w:rPr>
          <w:rFonts w:hint="eastAsia" w:ascii="华文中宋" w:hAnsi="华文中宋" w:eastAsia="华文中宋" w:cs="华文中宋"/>
          <w:color w:val="auto"/>
          <w:sz w:val="24"/>
          <w:szCs w:val="24"/>
          <w:highlight w:val="none"/>
          <w:lang w:eastAsia="zh-CN"/>
        </w:rPr>
        <w:t>成交供应商</w:t>
      </w:r>
      <w:r>
        <w:rPr>
          <w:rFonts w:hint="eastAsia" w:ascii="华文中宋" w:hAnsi="华文中宋" w:eastAsia="华文中宋" w:cs="华文中宋"/>
          <w:color w:val="auto"/>
          <w:sz w:val="24"/>
          <w:szCs w:val="24"/>
          <w:highlight w:val="none"/>
        </w:rPr>
        <w:t>在接受“中标通知书”一周内应向采购代理机构缴纳代理服务费。服务费金额参照国家计委 “计价格[2002]1980号”文件规定收取。具体标准如下：</w:t>
      </w:r>
      <w:bookmarkEnd w:id="48"/>
    </w:p>
    <w:bookmarkEnd w:id="49"/>
    <w:bookmarkEnd w:id="50"/>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0"/>
        <w:gridCol w:w="2953"/>
        <w:gridCol w:w="2953"/>
      </w:tblGrid>
      <w:tr w14:paraId="7F3C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50" w:type="dxa"/>
            <w:vAlign w:val="center"/>
          </w:tcPr>
          <w:p w14:paraId="0A4B0844">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bookmarkStart w:id="51" w:name="_Toc489430982"/>
            <w:bookmarkStart w:id="52" w:name="_Toc421891905"/>
            <w:bookmarkStart w:id="53" w:name="_Toc421891964"/>
            <w:bookmarkStart w:id="54" w:name="_Toc489430992"/>
            <w:r>
              <w:rPr>
                <w:rFonts w:hint="eastAsia" w:ascii="华文中宋" w:hAnsi="华文中宋" w:eastAsia="华文中宋" w:cs="华文中宋"/>
                <w:color w:val="auto"/>
                <w:sz w:val="24"/>
                <w:szCs w:val="24"/>
                <w:highlight w:val="none"/>
              </w:rPr>
              <w:t>成交金额(万元)</w:t>
            </w:r>
            <w:bookmarkEnd w:id="51"/>
          </w:p>
        </w:tc>
        <w:tc>
          <w:tcPr>
            <w:tcW w:w="2953" w:type="dxa"/>
            <w:vAlign w:val="center"/>
          </w:tcPr>
          <w:p w14:paraId="664D3C00">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bookmarkStart w:id="55" w:name="_Toc489430983"/>
            <w:r>
              <w:rPr>
                <w:rFonts w:hint="eastAsia" w:ascii="华文中宋" w:hAnsi="华文中宋" w:eastAsia="华文中宋" w:cs="华文中宋"/>
                <w:color w:val="auto"/>
                <w:sz w:val="24"/>
                <w:szCs w:val="24"/>
                <w:highlight w:val="none"/>
              </w:rPr>
              <w:t>货</w:t>
            </w:r>
            <w:bookmarkStart w:id="56" w:name="_Toc421891965"/>
            <w:bookmarkStart w:id="57" w:name="_Toc421891906"/>
            <w:r>
              <w:rPr>
                <w:rFonts w:hint="eastAsia" w:ascii="华文中宋" w:hAnsi="华文中宋" w:eastAsia="华文中宋" w:cs="华文中宋"/>
                <w:color w:val="auto"/>
                <w:sz w:val="24"/>
                <w:szCs w:val="24"/>
                <w:highlight w:val="none"/>
              </w:rPr>
              <w:t>物</w:t>
            </w:r>
            <w:bookmarkEnd w:id="55"/>
            <w:r>
              <w:rPr>
                <w:rFonts w:hint="eastAsia" w:ascii="华文中宋" w:hAnsi="华文中宋" w:eastAsia="华文中宋" w:cs="华文中宋"/>
                <w:color w:val="auto"/>
                <w:sz w:val="24"/>
                <w:szCs w:val="24"/>
                <w:highlight w:val="none"/>
              </w:rPr>
              <w:t>项目</w:t>
            </w:r>
          </w:p>
          <w:bookmarkEnd w:id="56"/>
          <w:bookmarkEnd w:id="57"/>
        </w:tc>
        <w:tc>
          <w:tcPr>
            <w:tcW w:w="2953" w:type="dxa"/>
          </w:tcPr>
          <w:p w14:paraId="11667C6E">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服务项目</w:t>
            </w:r>
          </w:p>
          <w:bookmarkEnd w:id="52"/>
          <w:bookmarkEnd w:id="53"/>
        </w:tc>
      </w:tr>
      <w:tr w14:paraId="4528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50" w:type="dxa"/>
            <w:vAlign w:val="center"/>
          </w:tcPr>
          <w:p w14:paraId="2D79544C">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bookmarkStart w:id="58" w:name="_Toc489430984"/>
            <w:r>
              <w:rPr>
                <w:rFonts w:hint="eastAsia" w:ascii="华文中宋" w:hAnsi="华文中宋" w:eastAsia="华文中宋" w:cs="华文中宋"/>
                <w:color w:val="auto"/>
                <w:sz w:val="24"/>
                <w:szCs w:val="24"/>
                <w:highlight w:val="none"/>
              </w:rPr>
              <w:t>1</w:t>
            </w:r>
            <w:bookmarkStart w:id="59" w:name="_Toc421891907"/>
            <w:bookmarkStart w:id="60" w:name="_Toc421891966"/>
            <w:r>
              <w:rPr>
                <w:rFonts w:hint="eastAsia" w:ascii="华文中宋" w:hAnsi="华文中宋" w:eastAsia="华文中宋" w:cs="华文中宋"/>
                <w:color w:val="auto"/>
                <w:sz w:val="24"/>
                <w:szCs w:val="24"/>
                <w:highlight w:val="none"/>
              </w:rPr>
              <w:t>00以下</w:t>
            </w:r>
            <w:bookmarkEnd w:id="58"/>
          </w:p>
        </w:tc>
        <w:tc>
          <w:tcPr>
            <w:tcW w:w="2953" w:type="dxa"/>
            <w:vAlign w:val="center"/>
          </w:tcPr>
          <w:p w14:paraId="61904EF9">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bookmarkStart w:id="61" w:name="_Toc489430985"/>
            <w:r>
              <w:rPr>
                <w:rFonts w:hint="eastAsia" w:ascii="华文中宋" w:hAnsi="华文中宋" w:eastAsia="华文中宋" w:cs="华文中宋"/>
                <w:color w:val="auto"/>
                <w:sz w:val="24"/>
                <w:szCs w:val="24"/>
                <w:highlight w:val="none"/>
              </w:rPr>
              <w:t>1</w:t>
            </w:r>
            <w:bookmarkStart w:id="62" w:name="_Toc421891967"/>
            <w:bookmarkStart w:id="63" w:name="_Toc421891908"/>
            <w:r>
              <w:rPr>
                <w:rFonts w:hint="eastAsia" w:ascii="华文中宋" w:hAnsi="华文中宋" w:eastAsia="华文中宋" w:cs="华文中宋"/>
                <w:color w:val="auto"/>
                <w:sz w:val="24"/>
                <w:szCs w:val="24"/>
                <w:highlight w:val="none"/>
              </w:rPr>
              <w:t>.5%</w:t>
            </w:r>
            <w:bookmarkEnd w:id="61"/>
          </w:p>
          <w:bookmarkEnd w:id="62"/>
          <w:bookmarkEnd w:id="63"/>
        </w:tc>
        <w:tc>
          <w:tcPr>
            <w:tcW w:w="2953" w:type="dxa"/>
          </w:tcPr>
          <w:p w14:paraId="6FC6C836">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1.5%</w:t>
            </w:r>
          </w:p>
          <w:bookmarkEnd w:id="59"/>
          <w:bookmarkEnd w:id="60"/>
        </w:tc>
      </w:tr>
      <w:tr w14:paraId="6851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50" w:type="dxa"/>
            <w:vAlign w:val="center"/>
          </w:tcPr>
          <w:p w14:paraId="4BD317B6">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bookmarkStart w:id="64" w:name="_Toc489430986"/>
            <w:r>
              <w:rPr>
                <w:rFonts w:hint="eastAsia" w:ascii="华文中宋" w:hAnsi="华文中宋" w:eastAsia="华文中宋" w:cs="华文中宋"/>
                <w:color w:val="auto"/>
                <w:sz w:val="24"/>
                <w:szCs w:val="24"/>
                <w:highlight w:val="none"/>
              </w:rPr>
              <w:t>1</w:t>
            </w:r>
            <w:bookmarkStart w:id="65" w:name="_Toc421891909"/>
            <w:bookmarkStart w:id="66" w:name="_Toc421891968"/>
            <w:r>
              <w:rPr>
                <w:rFonts w:hint="eastAsia" w:ascii="华文中宋" w:hAnsi="华文中宋" w:eastAsia="华文中宋" w:cs="华文中宋"/>
                <w:color w:val="auto"/>
                <w:sz w:val="24"/>
                <w:szCs w:val="24"/>
                <w:highlight w:val="none"/>
              </w:rPr>
              <w:t>00-500</w:t>
            </w:r>
            <w:bookmarkEnd w:id="64"/>
          </w:p>
        </w:tc>
        <w:tc>
          <w:tcPr>
            <w:tcW w:w="2953" w:type="dxa"/>
            <w:vAlign w:val="center"/>
          </w:tcPr>
          <w:p w14:paraId="05779DBE">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bookmarkStart w:id="67" w:name="_Toc489430987"/>
            <w:r>
              <w:rPr>
                <w:rFonts w:hint="eastAsia" w:ascii="华文中宋" w:hAnsi="华文中宋" w:eastAsia="华文中宋" w:cs="华文中宋"/>
                <w:color w:val="auto"/>
                <w:sz w:val="24"/>
                <w:szCs w:val="24"/>
                <w:highlight w:val="none"/>
              </w:rPr>
              <w:t>1</w:t>
            </w:r>
            <w:bookmarkStart w:id="68" w:name="_Toc421891910"/>
            <w:bookmarkStart w:id="69" w:name="_Toc421891969"/>
            <w:r>
              <w:rPr>
                <w:rFonts w:hint="eastAsia" w:ascii="华文中宋" w:hAnsi="华文中宋" w:eastAsia="华文中宋" w:cs="华文中宋"/>
                <w:color w:val="auto"/>
                <w:sz w:val="24"/>
                <w:szCs w:val="24"/>
                <w:highlight w:val="none"/>
              </w:rPr>
              <w:t>.1%</w:t>
            </w:r>
            <w:bookmarkEnd w:id="67"/>
          </w:p>
          <w:bookmarkEnd w:id="68"/>
          <w:bookmarkEnd w:id="69"/>
        </w:tc>
        <w:tc>
          <w:tcPr>
            <w:tcW w:w="2953" w:type="dxa"/>
          </w:tcPr>
          <w:p w14:paraId="19DE0C1A">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0.8%</w:t>
            </w:r>
          </w:p>
          <w:bookmarkEnd w:id="65"/>
          <w:bookmarkEnd w:id="66"/>
        </w:tc>
      </w:tr>
      <w:tr w14:paraId="3EBD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50" w:type="dxa"/>
            <w:vAlign w:val="center"/>
          </w:tcPr>
          <w:p w14:paraId="65E1A5FB">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bookmarkStart w:id="70" w:name="_Toc489430988"/>
            <w:r>
              <w:rPr>
                <w:rFonts w:hint="eastAsia" w:ascii="华文中宋" w:hAnsi="华文中宋" w:eastAsia="华文中宋" w:cs="华文中宋"/>
                <w:color w:val="auto"/>
                <w:sz w:val="24"/>
                <w:szCs w:val="24"/>
                <w:highlight w:val="none"/>
              </w:rPr>
              <w:t>5</w:t>
            </w:r>
            <w:bookmarkStart w:id="71" w:name="_Toc421891970"/>
            <w:bookmarkStart w:id="72" w:name="_Toc421891911"/>
            <w:r>
              <w:rPr>
                <w:rFonts w:hint="eastAsia" w:ascii="华文中宋" w:hAnsi="华文中宋" w:eastAsia="华文中宋" w:cs="华文中宋"/>
                <w:color w:val="auto"/>
                <w:sz w:val="24"/>
                <w:szCs w:val="24"/>
                <w:highlight w:val="none"/>
              </w:rPr>
              <w:t>00-1000</w:t>
            </w:r>
            <w:bookmarkEnd w:id="70"/>
          </w:p>
        </w:tc>
        <w:tc>
          <w:tcPr>
            <w:tcW w:w="2953" w:type="dxa"/>
            <w:vAlign w:val="center"/>
          </w:tcPr>
          <w:p w14:paraId="42B08ABB">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bookmarkStart w:id="73" w:name="_Toc489430989"/>
            <w:r>
              <w:rPr>
                <w:rFonts w:hint="eastAsia" w:ascii="华文中宋" w:hAnsi="华文中宋" w:eastAsia="华文中宋" w:cs="华文中宋"/>
                <w:color w:val="auto"/>
                <w:sz w:val="24"/>
                <w:szCs w:val="24"/>
                <w:highlight w:val="none"/>
              </w:rPr>
              <w:t>0</w:t>
            </w:r>
            <w:bookmarkStart w:id="74" w:name="_Toc421891912"/>
            <w:bookmarkStart w:id="75" w:name="_Toc421891971"/>
            <w:r>
              <w:rPr>
                <w:rFonts w:hint="eastAsia" w:ascii="华文中宋" w:hAnsi="华文中宋" w:eastAsia="华文中宋" w:cs="华文中宋"/>
                <w:color w:val="auto"/>
                <w:sz w:val="24"/>
                <w:szCs w:val="24"/>
                <w:highlight w:val="none"/>
              </w:rPr>
              <w:t>.8%</w:t>
            </w:r>
            <w:bookmarkEnd w:id="73"/>
          </w:p>
          <w:bookmarkEnd w:id="74"/>
          <w:bookmarkEnd w:id="75"/>
        </w:tc>
        <w:tc>
          <w:tcPr>
            <w:tcW w:w="2953" w:type="dxa"/>
          </w:tcPr>
          <w:p w14:paraId="03793C6F">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0.45%</w:t>
            </w:r>
          </w:p>
          <w:bookmarkEnd w:id="71"/>
          <w:bookmarkEnd w:id="72"/>
        </w:tc>
      </w:tr>
      <w:tr w14:paraId="6A40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50" w:type="dxa"/>
            <w:vAlign w:val="center"/>
          </w:tcPr>
          <w:p w14:paraId="0ECF8271">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bookmarkStart w:id="76" w:name="_Toc489430990"/>
            <w:r>
              <w:rPr>
                <w:rFonts w:hint="eastAsia" w:ascii="华文中宋" w:hAnsi="华文中宋" w:eastAsia="华文中宋" w:cs="华文中宋"/>
                <w:color w:val="auto"/>
                <w:sz w:val="24"/>
                <w:szCs w:val="24"/>
                <w:highlight w:val="none"/>
              </w:rPr>
              <w:t>1</w:t>
            </w:r>
            <w:bookmarkStart w:id="77" w:name="_Toc421891972"/>
            <w:bookmarkStart w:id="78" w:name="_Toc421891913"/>
            <w:r>
              <w:rPr>
                <w:rFonts w:hint="eastAsia" w:ascii="华文中宋" w:hAnsi="华文中宋" w:eastAsia="华文中宋" w:cs="华文中宋"/>
                <w:color w:val="auto"/>
                <w:sz w:val="24"/>
                <w:szCs w:val="24"/>
                <w:highlight w:val="none"/>
              </w:rPr>
              <w:t>000-5000</w:t>
            </w:r>
            <w:bookmarkEnd w:id="76"/>
          </w:p>
        </w:tc>
        <w:tc>
          <w:tcPr>
            <w:tcW w:w="2953" w:type="dxa"/>
            <w:vAlign w:val="center"/>
          </w:tcPr>
          <w:p w14:paraId="10ECFFA9">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bookmarkStart w:id="79" w:name="_Toc489430991"/>
            <w:r>
              <w:rPr>
                <w:rFonts w:hint="eastAsia" w:ascii="华文中宋" w:hAnsi="华文中宋" w:eastAsia="华文中宋" w:cs="华文中宋"/>
                <w:color w:val="auto"/>
                <w:sz w:val="24"/>
                <w:szCs w:val="24"/>
                <w:highlight w:val="none"/>
              </w:rPr>
              <w:t>0</w:t>
            </w:r>
            <w:bookmarkStart w:id="80" w:name="_Toc421891914"/>
            <w:bookmarkStart w:id="81" w:name="_Toc421891973"/>
            <w:r>
              <w:rPr>
                <w:rFonts w:hint="eastAsia" w:ascii="华文中宋" w:hAnsi="华文中宋" w:eastAsia="华文中宋" w:cs="华文中宋"/>
                <w:color w:val="auto"/>
                <w:sz w:val="24"/>
                <w:szCs w:val="24"/>
                <w:highlight w:val="none"/>
              </w:rPr>
              <w:t>.5%</w:t>
            </w:r>
            <w:bookmarkEnd w:id="79"/>
          </w:p>
          <w:bookmarkEnd w:id="80"/>
          <w:bookmarkEnd w:id="81"/>
        </w:tc>
        <w:tc>
          <w:tcPr>
            <w:tcW w:w="2953" w:type="dxa"/>
          </w:tcPr>
          <w:p w14:paraId="407193C1">
            <w:pPr>
              <w:pStyle w:val="63"/>
              <w:snapToGrid w:val="0"/>
              <w:spacing w:line="360" w:lineRule="auto"/>
              <w:ind w:firstLine="480" w:firstLineChars="200"/>
              <w:jc w:val="center"/>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0.25%</w:t>
            </w:r>
          </w:p>
          <w:bookmarkEnd w:id="77"/>
          <w:bookmarkEnd w:id="78"/>
        </w:tc>
      </w:tr>
    </w:tbl>
    <w:p w14:paraId="2E7C6054">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w:t>
      </w:r>
      <w:bookmarkStart w:id="82" w:name="_Toc421891915"/>
      <w:bookmarkStart w:id="83" w:name="_Toc421891974"/>
      <w:r>
        <w:rPr>
          <w:rFonts w:hint="eastAsia" w:ascii="华文中宋" w:hAnsi="华文中宋" w:eastAsia="华文中宋" w:cs="华文中宋"/>
          <w:color w:val="auto"/>
          <w:sz w:val="24"/>
          <w:szCs w:val="24"/>
          <w:highlight w:val="none"/>
        </w:rPr>
        <w:t>：代理服务收费按差额定率累进法计算。</w:t>
      </w:r>
      <w:bookmarkEnd w:id="54"/>
    </w:p>
    <w:bookmarkEnd w:id="82"/>
    <w:bookmarkEnd w:id="83"/>
    <w:p w14:paraId="3FBDE0AE">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bookmarkStart w:id="84" w:name="_Toc489430993"/>
      <w:r>
        <w:rPr>
          <w:rFonts w:hint="eastAsia" w:ascii="华文中宋" w:hAnsi="华文中宋" w:eastAsia="华文中宋" w:cs="华文中宋"/>
          <w:color w:val="auto"/>
          <w:sz w:val="24"/>
          <w:szCs w:val="24"/>
          <w:highlight w:val="none"/>
        </w:rPr>
        <w:t>例如：某货物招标代理业务中标金额为900万元，计算招标代理服务收费额如下：100万元×1.5%=1.5万元（500-100）万元×1.1%=4.4万元（900-500）×0.8%=3.2万元。合计收费=1.5+4.4+3.2=9.1（万元）。</w:t>
      </w:r>
      <w:bookmarkEnd w:id="84"/>
    </w:p>
    <w:p w14:paraId="51E0F31B">
      <w:pPr>
        <w:pStyle w:val="3"/>
        <w:ind w:left="420"/>
        <w:rPr>
          <w:rFonts w:hint="eastAsia" w:ascii="华文中宋" w:hAnsi="华文中宋" w:eastAsia="华文中宋" w:cs="华文中宋"/>
          <w:color w:val="auto"/>
          <w:highlight w:val="none"/>
        </w:rPr>
      </w:pPr>
      <w:bookmarkStart w:id="85" w:name="_Toc14690"/>
      <w:r>
        <w:rPr>
          <w:rFonts w:hint="eastAsia" w:ascii="华文中宋" w:hAnsi="华文中宋" w:eastAsia="华文中宋" w:cs="华文中宋"/>
          <w:color w:val="auto"/>
          <w:highlight w:val="none"/>
        </w:rPr>
        <w:t>八、保密和披露</w:t>
      </w:r>
      <w:bookmarkEnd w:id="85"/>
    </w:p>
    <w:p w14:paraId="116986A6">
      <w:pPr>
        <w:pStyle w:val="63"/>
        <w:adjustRightInd/>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29. 保密</w:t>
      </w:r>
    </w:p>
    <w:p w14:paraId="311F91B0">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磋商供应商自领取磋商文件之日起，须承诺承担本采购项目下的保密义务，不得将因本次磋商获得的信息向第三人外传。</w:t>
      </w:r>
    </w:p>
    <w:p w14:paraId="3C1DAAE5">
      <w:pPr>
        <w:pStyle w:val="63"/>
        <w:adjustRightInd/>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30. 披露</w:t>
      </w:r>
    </w:p>
    <w:p w14:paraId="3AEF0D6F">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30.1 采购代理机构有权将磋商供应商提供的所有资料向有关政府部门或评审文件的有关人员披露。</w:t>
      </w:r>
    </w:p>
    <w:p w14:paraId="44A78198">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30.2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w:t>
      </w:r>
      <w:r>
        <w:rPr>
          <w:rFonts w:hint="eastAsia" w:ascii="华文中宋" w:hAnsi="华文中宋" w:eastAsia="华文中宋" w:cs="华文中宋"/>
          <w:b/>
          <w:color w:val="auto"/>
          <w:sz w:val="24"/>
          <w:szCs w:val="24"/>
          <w:highlight w:val="none"/>
        </w:rPr>
        <w:t>必须</w:t>
      </w:r>
      <w:r>
        <w:rPr>
          <w:rFonts w:hint="eastAsia" w:ascii="华文中宋" w:hAnsi="华文中宋" w:eastAsia="华文中宋" w:cs="华文中宋"/>
          <w:color w:val="auto"/>
          <w:sz w:val="24"/>
          <w:szCs w:val="24"/>
          <w:highlight w:val="none"/>
        </w:rPr>
        <w:t>在合理的必要范围内。对任何已经公布过的内容或与之内容相同的资料，以及磋商供应商/成交供应商已经泄露或公开的，无须再承担保密责任。</w:t>
      </w:r>
    </w:p>
    <w:p w14:paraId="055C92E1">
      <w:pPr>
        <w:pStyle w:val="63"/>
        <w:snapToGrid w:val="0"/>
        <w:spacing w:line="360" w:lineRule="auto"/>
        <w:ind w:firstLine="482" w:firstLineChars="200"/>
        <w:textAlignment w:val="auto"/>
        <w:rPr>
          <w:rFonts w:hint="eastAsia" w:ascii="华文中宋" w:hAnsi="华文中宋" w:eastAsia="华文中宋" w:cs="华文中宋"/>
          <w:b/>
          <w:bCs/>
          <w:color w:val="auto"/>
          <w:sz w:val="24"/>
          <w:szCs w:val="24"/>
          <w:highlight w:val="none"/>
        </w:rPr>
      </w:pPr>
    </w:p>
    <w:p w14:paraId="2C858E32">
      <w:pPr>
        <w:pStyle w:val="3"/>
        <w:ind w:left="420"/>
        <w:rPr>
          <w:rFonts w:hint="eastAsia" w:ascii="华文中宋" w:hAnsi="华文中宋" w:eastAsia="华文中宋" w:cs="华文中宋"/>
          <w:color w:val="auto"/>
          <w:highlight w:val="none"/>
        </w:rPr>
      </w:pPr>
      <w:bookmarkStart w:id="86" w:name="_Toc13444"/>
      <w:r>
        <w:rPr>
          <w:rFonts w:hint="eastAsia" w:ascii="华文中宋" w:hAnsi="华文中宋" w:eastAsia="华文中宋" w:cs="华文中宋"/>
          <w:color w:val="auto"/>
          <w:highlight w:val="none"/>
        </w:rPr>
        <w:t>九、询问和质疑</w:t>
      </w:r>
      <w:bookmarkEnd w:id="86"/>
    </w:p>
    <w:p w14:paraId="20490EAD">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31.询问</w:t>
      </w:r>
    </w:p>
    <w:p w14:paraId="4E19A585">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31.1供应商对磋商文件有疑问的，可按第一部分采购邀请中载明的联系方式、地址，口头或书面形式向采购代理机构、采购人提出询问；磋商供应商对评审过程、采购结果有疑问的，可按成交公告中载明的联系方式、地址提出询问。</w:t>
      </w:r>
    </w:p>
    <w:p w14:paraId="2736AB9F">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31.2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采购人须在法定时间内向询问供应商进行书面答复。</w:t>
      </w:r>
    </w:p>
    <w:p w14:paraId="113133E2">
      <w:pPr>
        <w:pStyle w:val="63"/>
        <w:snapToGrid w:val="0"/>
        <w:spacing w:line="360" w:lineRule="auto"/>
        <w:ind w:firstLine="482" w:firstLineChars="200"/>
        <w:textAlignment w:val="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32.质疑</w:t>
      </w:r>
    </w:p>
    <w:p w14:paraId="48C856DC">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32.1供应商认为采购文件、采购过程和采购结果使自己的权益受到损害，应当在法定质疑期限内一次性提出针对同一采购程序环节的质疑，且质疑函必须是书面形式。</w:t>
      </w:r>
    </w:p>
    <w:p w14:paraId="1C1D2ABF">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对可以质疑的采购文件提出质疑的，在收到采购文件之日起七个工作日内提出；</w:t>
      </w:r>
    </w:p>
    <w:p w14:paraId="7659AA62">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对采购过程提出质疑的，在各采购程序环节结束之日起七个工作日内提出；</w:t>
      </w:r>
    </w:p>
    <w:p w14:paraId="0966C89F">
      <w:pPr>
        <w:pStyle w:val="63"/>
        <w:snapToGrid w:val="0"/>
        <w:spacing w:line="360" w:lineRule="auto"/>
        <w:ind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对成交结果提出质疑的，在成交公告期限届满之日起七个工作日内提出。</w:t>
      </w:r>
    </w:p>
    <w:p w14:paraId="54CBDD82">
      <w:pPr>
        <w:pStyle w:val="63"/>
        <w:snapToGrid w:val="0"/>
        <w:spacing w:line="360" w:lineRule="auto"/>
        <w:ind w:firstLine="480" w:firstLineChars="200"/>
        <w:textAlignment w:val="auto"/>
        <w:rPr>
          <w:rFonts w:hint="eastAsia" w:ascii="华文中宋" w:hAnsi="华文中宋" w:eastAsia="华文中宋" w:cs="华文中宋"/>
          <w:bCs/>
          <w:color w:val="auto"/>
          <w:spacing w:val="10"/>
          <w:sz w:val="24"/>
          <w:szCs w:val="24"/>
          <w:highlight w:val="none"/>
        </w:rPr>
      </w:pPr>
      <w:r>
        <w:rPr>
          <w:rFonts w:hint="eastAsia" w:ascii="华文中宋" w:hAnsi="华文中宋" w:eastAsia="华文中宋" w:cs="华文中宋"/>
          <w:color w:val="auto"/>
          <w:sz w:val="24"/>
          <w:szCs w:val="24"/>
          <w:highlight w:val="none"/>
        </w:rPr>
        <w:t>32.2</w:t>
      </w:r>
      <w:r>
        <w:rPr>
          <w:rFonts w:hint="eastAsia" w:ascii="华文中宋" w:hAnsi="华文中宋" w:eastAsia="华文中宋" w:cs="华文中宋"/>
          <w:bCs/>
          <w:color w:val="auto"/>
          <w:spacing w:val="10"/>
          <w:sz w:val="24"/>
          <w:szCs w:val="24"/>
          <w:highlight w:val="none"/>
        </w:rPr>
        <w:t>对采购文件编制内容（不包括采购需求）、磋商过程、磋商结果提出质疑的，由采购代理机构进行书面答复。</w:t>
      </w:r>
    </w:p>
    <w:p w14:paraId="1B40E343">
      <w:pPr>
        <w:pStyle w:val="63"/>
        <w:snapToGrid w:val="0"/>
        <w:spacing w:line="360" w:lineRule="auto"/>
        <w:ind w:firstLine="520" w:firstLineChars="200"/>
        <w:textAlignment w:val="auto"/>
        <w:rPr>
          <w:rFonts w:hint="eastAsia" w:ascii="华文中宋" w:hAnsi="华文中宋" w:eastAsia="华文中宋" w:cs="华文中宋"/>
          <w:bCs/>
          <w:color w:val="auto"/>
          <w:spacing w:val="10"/>
          <w:sz w:val="24"/>
          <w:szCs w:val="24"/>
          <w:highlight w:val="none"/>
        </w:rPr>
      </w:pPr>
      <w:r>
        <w:rPr>
          <w:rFonts w:hint="eastAsia" w:ascii="华文中宋" w:hAnsi="华文中宋" w:eastAsia="华文中宋" w:cs="华文中宋"/>
          <w:bCs/>
          <w:color w:val="auto"/>
          <w:spacing w:val="10"/>
          <w:sz w:val="24"/>
          <w:szCs w:val="24"/>
          <w:highlight w:val="none"/>
        </w:rPr>
        <w:t>32.3 采购代理机构、采购人将依据《中华人民共和国政府采购法实施条例》第五十二条第一款的规定时限对磋商供应商的询问、质疑做出处理和答复。</w:t>
      </w:r>
    </w:p>
    <w:p w14:paraId="114FF1B9">
      <w:pPr>
        <w:pStyle w:val="63"/>
        <w:snapToGrid w:val="0"/>
        <w:spacing w:line="360" w:lineRule="auto"/>
        <w:ind w:firstLine="520" w:firstLineChars="200"/>
        <w:textAlignment w:val="auto"/>
        <w:rPr>
          <w:rFonts w:hint="eastAsia" w:ascii="华文中宋" w:hAnsi="华文中宋" w:eastAsia="华文中宋" w:cs="华文中宋"/>
          <w:bCs/>
          <w:color w:val="auto"/>
          <w:spacing w:val="10"/>
          <w:sz w:val="24"/>
          <w:szCs w:val="24"/>
          <w:highlight w:val="none"/>
        </w:rPr>
      </w:pPr>
      <w:r>
        <w:rPr>
          <w:rFonts w:hint="eastAsia" w:ascii="华文中宋" w:hAnsi="华文中宋" w:eastAsia="华文中宋" w:cs="华文中宋"/>
          <w:bCs/>
          <w:color w:val="auto"/>
          <w:spacing w:val="10"/>
          <w:sz w:val="24"/>
          <w:szCs w:val="24"/>
          <w:highlight w:val="none"/>
        </w:rPr>
        <w:t>32.</w:t>
      </w:r>
      <w:r>
        <w:rPr>
          <w:rFonts w:hint="eastAsia" w:ascii="华文中宋" w:hAnsi="华文中宋" w:eastAsia="华文中宋" w:cs="华文中宋"/>
          <w:bCs/>
          <w:color w:val="auto"/>
          <w:spacing w:val="10"/>
          <w:sz w:val="24"/>
          <w:szCs w:val="24"/>
          <w:highlight w:val="none"/>
          <w:lang w:val="en-US" w:eastAsia="zh-CN"/>
        </w:rPr>
        <w:t>4</w:t>
      </w:r>
      <w:r>
        <w:rPr>
          <w:rFonts w:hint="eastAsia" w:ascii="华文中宋" w:hAnsi="华文中宋" w:eastAsia="华文中宋" w:cs="华文中宋"/>
          <w:bCs/>
          <w:color w:val="auto"/>
          <w:spacing w:val="10"/>
          <w:sz w:val="24"/>
          <w:szCs w:val="24"/>
          <w:highlight w:val="none"/>
        </w:rPr>
        <w:t>质疑供应商撤回质疑的，终止质疑处理；</w:t>
      </w:r>
    </w:p>
    <w:p w14:paraId="6F756CC4">
      <w:pPr>
        <w:pStyle w:val="63"/>
        <w:snapToGrid w:val="0"/>
        <w:spacing w:line="360" w:lineRule="auto"/>
        <w:ind w:firstLine="520" w:firstLineChars="200"/>
        <w:textAlignment w:val="auto"/>
        <w:rPr>
          <w:rFonts w:hint="eastAsia" w:ascii="华文中宋" w:hAnsi="华文中宋" w:eastAsia="华文中宋" w:cs="华文中宋"/>
          <w:bCs/>
          <w:color w:val="auto"/>
          <w:spacing w:val="10"/>
          <w:sz w:val="24"/>
          <w:szCs w:val="24"/>
          <w:highlight w:val="none"/>
        </w:rPr>
      </w:pPr>
      <w:r>
        <w:rPr>
          <w:rFonts w:hint="eastAsia" w:ascii="华文中宋" w:hAnsi="华文中宋" w:eastAsia="华文中宋" w:cs="华文中宋"/>
          <w:bCs/>
          <w:color w:val="auto"/>
          <w:spacing w:val="10"/>
          <w:sz w:val="24"/>
          <w:szCs w:val="24"/>
          <w:highlight w:val="none"/>
        </w:rPr>
        <w:t>32.</w:t>
      </w:r>
      <w:r>
        <w:rPr>
          <w:rFonts w:hint="eastAsia" w:ascii="华文中宋" w:hAnsi="华文中宋" w:eastAsia="华文中宋" w:cs="华文中宋"/>
          <w:bCs/>
          <w:color w:val="auto"/>
          <w:spacing w:val="10"/>
          <w:sz w:val="24"/>
          <w:szCs w:val="24"/>
          <w:highlight w:val="none"/>
          <w:lang w:val="en-US" w:eastAsia="zh-CN"/>
        </w:rPr>
        <w:t>5</w:t>
      </w:r>
      <w:r>
        <w:rPr>
          <w:rFonts w:hint="eastAsia" w:ascii="华文中宋" w:hAnsi="华文中宋" w:eastAsia="华文中宋" w:cs="华文中宋"/>
          <w:bCs/>
          <w:color w:val="auto"/>
          <w:spacing w:val="10"/>
          <w:sz w:val="24"/>
          <w:szCs w:val="24"/>
          <w:highlight w:val="none"/>
        </w:rPr>
        <w:t>质疑供应商有下列情形之一的，属于虚假、恶意质疑，采购代理机构或采购人应当驳回质疑，并向政府采购监督管理部门报告将其列入不良行为记录名单，并依法予以处罚：</w:t>
      </w:r>
    </w:p>
    <w:p w14:paraId="1CC67B00">
      <w:pPr>
        <w:pStyle w:val="63"/>
        <w:snapToGrid w:val="0"/>
        <w:spacing w:line="360" w:lineRule="auto"/>
        <w:ind w:firstLine="520" w:firstLineChars="200"/>
        <w:textAlignment w:val="auto"/>
        <w:rPr>
          <w:rFonts w:hint="eastAsia" w:ascii="华文中宋" w:hAnsi="华文中宋" w:eastAsia="华文中宋" w:cs="华文中宋"/>
          <w:bCs/>
          <w:color w:val="auto"/>
          <w:spacing w:val="10"/>
          <w:sz w:val="24"/>
          <w:szCs w:val="24"/>
          <w:highlight w:val="none"/>
        </w:rPr>
      </w:pPr>
      <w:r>
        <w:rPr>
          <w:rFonts w:hint="eastAsia" w:ascii="华文中宋" w:hAnsi="华文中宋" w:eastAsia="华文中宋" w:cs="华文中宋"/>
          <w:bCs/>
          <w:color w:val="auto"/>
          <w:spacing w:val="10"/>
          <w:sz w:val="24"/>
          <w:szCs w:val="24"/>
          <w:highlight w:val="none"/>
        </w:rPr>
        <w:t>A、一年内三次以上质疑均查无实据的；</w:t>
      </w:r>
    </w:p>
    <w:p w14:paraId="77D2BE6F">
      <w:pPr>
        <w:pStyle w:val="63"/>
        <w:snapToGrid w:val="0"/>
        <w:spacing w:line="360" w:lineRule="auto"/>
        <w:ind w:firstLine="52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Cs/>
          <w:color w:val="auto"/>
          <w:spacing w:val="10"/>
          <w:sz w:val="24"/>
          <w:szCs w:val="24"/>
          <w:highlight w:val="none"/>
        </w:rPr>
        <w:t>B、捏造事实或者提供虚假质疑材料的。</w:t>
      </w:r>
    </w:p>
    <w:p w14:paraId="4ACAD354">
      <w:pPr>
        <w:rPr>
          <w:rFonts w:hint="eastAsia" w:ascii="华文中宋" w:hAnsi="华文中宋" w:eastAsia="华文中宋" w:cs="华文中宋"/>
          <w:color w:val="auto"/>
          <w:highlight w:val="none"/>
        </w:rPr>
      </w:pPr>
    </w:p>
    <w:p w14:paraId="120FE88E">
      <w:pPr>
        <w:widowControl/>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6F7963BB">
      <w:pPr>
        <w:pStyle w:val="2"/>
        <w:rPr>
          <w:rFonts w:hint="eastAsia" w:ascii="华文中宋" w:hAnsi="华文中宋" w:eastAsia="华文中宋" w:cs="华文中宋"/>
          <w:color w:val="auto"/>
          <w:highlight w:val="none"/>
        </w:rPr>
      </w:pPr>
      <w:bookmarkStart w:id="87" w:name="_Toc32561"/>
      <w:r>
        <w:rPr>
          <w:rFonts w:hint="eastAsia" w:ascii="华文中宋" w:hAnsi="华文中宋" w:eastAsia="华文中宋" w:cs="华文中宋"/>
          <w:color w:val="auto"/>
          <w:highlight w:val="none"/>
        </w:rPr>
        <w:t>第四部分  采购需求</w:t>
      </w:r>
      <w:bookmarkEnd w:id="87"/>
    </w:p>
    <w:p w14:paraId="4B390370">
      <w:pPr>
        <w:pStyle w:val="63"/>
        <w:snapToGrid w:val="0"/>
        <w:spacing w:line="360" w:lineRule="auto"/>
        <w:ind w:firstLine="482" w:firstLineChars="200"/>
        <w:textAlignment w:val="auto"/>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一、采购需求：</w:t>
      </w:r>
    </w:p>
    <w:p w14:paraId="3A0DAF91">
      <w:pPr>
        <w:pStyle w:val="63"/>
        <w:snapToGrid w:val="0"/>
        <w:spacing w:line="360" w:lineRule="auto"/>
        <w:ind w:firstLine="480" w:firstLineChars="200"/>
        <w:textAlignment w:val="auto"/>
        <w:rPr>
          <w:rFonts w:hint="default" w:ascii="华文中宋" w:hAnsi="华文中宋" w:eastAsia="华文中宋" w:cs="华文中宋"/>
          <w:bCs/>
          <w:sz w:val="24"/>
          <w:szCs w:val="24"/>
          <w:highlight w:val="yellow"/>
          <w:lang w:val="en-US"/>
        </w:rPr>
      </w:pPr>
      <w:r>
        <w:rPr>
          <w:rFonts w:hint="eastAsia" w:ascii="华文中宋" w:hAnsi="华文中宋" w:eastAsia="华文中宋" w:cs="华文中宋"/>
          <w:bCs/>
          <w:sz w:val="24"/>
          <w:szCs w:val="24"/>
          <w:highlight w:val="none"/>
          <w:lang w:val="en-US" w:eastAsia="zh-CN"/>
        </w:rPr>
        <w:t>1.建设规模及内容：古交市职工活动中心建设项目选址于古交东部新城古钢片区，总用地面积为19608.2平方米，总建筑面积14800.6平方米，包括A、B两个区。其中，职工活动中心A区建筑面积4998平方米;职工活动中心B区建筑面积9802.6平方米。利用古交钢铁厂原生产车间（加热车间和轧钢车间）改造利用，包括外墙加固装饰、内部空间纵向加层、横向分块、内部装修等主要工程以及室外道路、管线综合、景观工程等配套工程。其中内部功能设置包括职工活动报告厅、职工技能培训室、文化美术馆、职工心理健康服务站、多功能厅、陈列设备展览厅、历史文化展墙以及配套服务用房等。</w:t>
      </w:r>
    </w:p>
    <w:p w14:paraId="73F60CC4">
      <w:pPr>
        <w:pStyle w:val="63"/>
        <w:snapToGrid w:val="0"/>
        <w:spacing w:line="360" w:lineRule="auto"/>
        <w:ind w:firstLine="480" w:firstLineChars="200"/>
        <w:textAlignment w:val="auto"/>
        <w:rPr>
          <w:rFonts w:hint="eastAsia" w:ascii="华文中宋" w:hAnsi="华文中宋" w:eastAsia="华文中宋" w:cs="华文中宋"/>
          <w:bCs/>
          <w:sz w:val="24"/>
          <w:szCs w:val="24"/>
          <w:highlight w:val="none"/>
          <w:lang w:val="en-US" w:eastAsia="zh-CN"/>
        </w:rPr>
      </w:pPr>
      <w:r>
        <w:rPr>
          <w:rFonts w:hint="eastAsia" w:ascii="华文中宋" w:hAnsi="华文中宋" w:eastAsia="华文中宋" w:cs="华文中宋"/>
          <w:bCs/>
          <w:sz w:val="24"/>
          <w:szCs w:val="24"/>
          <w:highlight w:val="none"/>
          <w:lang w:val="en-US" w:eastAsia="zh-CN"/>
        </w:rPr>
        <w:t>2.计划投资：项目总投资5520.82万元。</w:t>
      </w:r>
    </w:p>
    <w:p w14:paraId="4E7AC613">
      <w:pPr>
        <w:pStyle w:val="63"/>
        <w:snapToGrid w:val="0"/>
        <w:spacing w:line="360" w:lineRule="auto"/>
        <w:ind w:firstLine="480" w:firstLineChars="200"/>
        <w:textAlignment w:val="auto"/>
        <w:rPr>
          <w:rFonts w:hint="default" w:ascii="华文中宋" w:hAnsi="华文中宋" w:eastAsia="华文中宋" w:cs="华文中宋"/>
          <w:bCs/>
          <w:sz w:val="24"/>
          <w:szCs w:val="24"/>
          <w:highlight w:val="none"/>
          <w:lang w:val="en-US" w:eastAsia="zh-CN"/>
        </w:rPr>
      </w:pPr>
      <w:r>
        <w:rPr>
          <w:rFonts w:hint="eastAsia" w:ascii="华文中宋" w:hAnsi="华文中宋" w:eastAsia="华文中宋" w:cs="华文中宋"/>
          <w:bCs/>
          <w:sz w:val="24"/>
          <w:szCs w:val="24"/>
          <w:highlight w:val="none"/>
          <w:lang w:val="en-US" w:eastAsia="zh-CN"/>
        </w:rPr>
        <w:t>3.监理服务期：同施工总工期及缺陷责任期</w:t>
      </w:r>
      <w:r>
        <w:rPr>
          <w:rFonts w:hint="eastAsia" w:ascii="华文中宋" w:hAnsi="华文中宋" w:eastAsia="华文中宋" w:cs="华文中宋"/>
          <w:sz w:val="24"/>
          <w:szCs w:val="24"/>
          <w:highlight w:val="none"/>
          <w:lang w:val="en-US" w:eastAsia="zh-CN"/>
        </w:rPr>
        <w:t>。</w:t>
      </w:r>
    </w:p>
    <w:p w14:paraId="3095601E">
      <w:pPr>
        <w:pStyle w:val="63"/>
        <w:snapToGrid w:val="0"/>
        <w:spacing w:line="360" w:lineRule="auto"/>
        <w:ind w:firstLine="480" w:firstLineChars="200"/>
        <w:textAlignment w:val="auto"/>
        <w:rPr>
          <w:rFonts w:hint="eastAsia" w:ascii="华文中宋" w:hAnsi="华文中宋" w:eastAsia="华文中宋" w:cs="华文中宋"/>
          <w:bCs/>
          <w:sz w:val="24"/>
          <w:szCs w:val="24"/>
          <w:highlight w:val="none"/>
          <w:lang w:val="en-US" w:eastAsia="zh-CN"/>
        </w:rPr>
      </w:pPr>
      <w:r>
        <w:rPr>
          <w:rFonts w:hint="eastAsia" w:ascii="华文中宋" w:hAnsi="华文中宋" w:eastAsia="华文中宋" w:cs="华文中宋"/>
          <w:bCs/>
          <w:sz w:val="24"/>
          <w:szCs w:val="24"/>
          <w:highlight w:val="none"/>
          <w:lang w:val="en-US" w:eastAsia="zh-CN"/>
        </w:rPr>
        <w:t xml:space="preserve">4.招标范围: </w:t>
      </w:r>
    </w:p>
    <w:p w14:paraId="5F1D43B3">
      <w:pPr>
        <w:pStyle w:val="63"/>
        <w:snapToGrid w:val="0"/>
        <w:spacing w:line="360" w:lineRule="auto"/>
        <w:ind w:firstLine="480" w:firstLineChars="200"/>
        <w:textAlignment w:val="auto"/>
        <w:rPr>
          <w:rFonts w:hint="eastAsia" w:ascii="华文中宋" w:hAnsi="华文中宋" w:eastAsia="华文中宋" w:cs="华文中宋"/>
          <w:i w:val="0"/>
          <w:iCs w:val="0"/>
          <w:color w:val="auto"/>
          <w:sz w:val="24"/>
          <w:szCs w:val="24"/>
          <w:highlight w:val="none"/>
          <w:lang w:val="en-US" w:eastAsia="zh-CN"/>
        </w:rPr>
      </w:pPr>
      <w:r>
        <w:rPr>
          <w:rFonts w:hint="eastAsia" w:ascii="华文中宋" w:hAnsi="华文中宋" w:eastAsia="华文中宋" w:cs="华文中宋"/>
          <w:i w:val="0"/>
          <w:iCs w:val="0"/>
          <w:color w:val="auto"/>
          <w:sz w:val="24"/>
          <w:szCs w:val="24"/>
          <w:highlight w:val="none"/>
          <w:lang w:val="en-US" w:eastAsia="zh-CN"/>
        </w:rPr>
        <w:t>古交市职工活动中心EPC总承包项目监理及其后续服务</w:t>
      </w:r>
    </w:p>
    <w:p w14:paraId="23CAFFDA">
      <w:pPr>
        <w:pStyle w:val="63"/>
        <w:snapToGrid w:val="0"/>
        <w:spacing w:line="360" w:lineRule="auto"/>
        <w:ind w:firstLine="480" w:firstLineChars="200"/>
        <w:textAlignment w:val="auto"/>
        <w:rPr>
          <w:rFonts w:hint="default" w:ascii="华文中宋" w:hAnsi="华文中宋" w:eastAsia="华文中宋" w:cs="华文中宋"/>
          <w:i w:val="0"/>
          <w:iCs w:val="0"/>
          <w:color w:val="auto"/>
          <w:sz w:val="24"/>
          <w:szCs w:val="24"/>
          <w:highlight w:val="none"/>
          <w:lang w:val="en-US" w:eastAsia="zh-CN"/>
        </w:rPr>
      </w:pPr>
      <w:r>
        <w:rPr>
          <w:rFonts w:hint="eastAsia" w:ascii="华文中宋" w:hAnsi="华文中宋" w:eastAsia="华文中宋" w:cs="华文中宋"/>
          <w:i w:val="0"/>
          <w:iCs w:val="0"/>
          <w:color w:val="auto"/>
          <w:sz w:val="24"/>
          <w:szCs w:val="24"/>
          <w:highlight w:val="none"/>
          <w:lang w:val="en-US" w:eastAsia="zh-CN"/>
        </w:rPr>
        <w:t>5.质量标准：严格按照国家现行的技术规范及操作规程执行。</w:t>
      </w:r>
    </w:p>
    <w:p w14:paraId="113D5F69">
      <w:pPr>
        <w:pStyle w:val="63"/>
        <w:snapToGrid w:val="0"/>
        <w:spacing w:line="360" w:lineRule="auto"/>
        <w:ind w:firstLine="482" w:firstLineChars="200"/>
        <w:textAlignment w:val="auto"/>
        <w:rPr>
          <w:rFonts w:hint="eastAsia" w:ascii="华文中宋" w:hAnsi="华文中宋" w:eastAsia="华文中宋" w:cs="华文中宋"/>
          <w:b/>
          <w:bCs/>
          <w:sz w:val="24"/>
          <w:szCs w:val="24"/>
          <w:highlight w:val="none"/>
        </w:rPr>
      </w:pPr>
      <w:r>
        <w:rPr>
          <w:rFonts w:hint="eastAsia" w:ascii="华文中宋" w:hAnsi="华文中宋" w:eastAsia="华文中宋" w:cs="华文中宋"/>
          <w:b/>
          <w:bCs/>
          <w:sz w:val="24"/>
          <w:szCs w:val="24"/>
          <w:highlight w:val="none"/>
          <w:lang w:val="en-US" w:eastAsia="zh-CN"/>
        </w:rPr>
        <w:t>二</w:t>
      </w:r>
      <w:r>
        <w:rPr>
          <w:rFonts w:hint="eastAsia" w:ascii="华文中宋" w:hAnsi="华文中宋" w:eastAsia="华文中宋" w:cs="华文中宋"/>
          <w:b/>
          <w:bCs/>
          <w:sz w:val="24"/>
          <w:szCs w:val="24"/>
          <w:highlight w:val="none"/>
        </w:rPr>
        <w:t>、验收标准</w:t>
      </w:r>
    </w:p>
    <w:p w14:paraId="4BD17CDD">
      <w:pPr>
        <w:pStyle w:val="63"/>
        <w:snapToGrid w:val="0"/>
        <w:spacing w:line="360" w:lineRule="auto"/>
        <w:ind w:firstLine="480" w:firstLineChars="200"/>
        <w:textAlignment w:val="auto"/>
        <w:rPr>
          <w:rFonts w:hint="eastAsia" w:ascii="华文中宋" w:hAnsi="华文中宋" w:eastAsia="华文中宋" w:cs="华文中宋"/>
          <w:b/>
          <w:sz w:val="24"/>
          <w:szCs w:val="24"/>
          <w:highlight w:val="none"/>
        </w:rPr>
      </w:pPr>
      <w:r>
        <w:rPr>
          <w:rFonts w:hint="eastAsia" w:ascii="华文中宋" w:hAnsi="华文中宋" w:eastAsia="华文中宋" w:cs="华文中宋"/>
          <w:color w:val="000000"/>
          <w:sz w:val="24"/>
          <w:szCs w:val="24"/>
          <w:highlight w:val="none"/>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中标供应商的投标文件等进行验收。</w:t>
      </w:r>
    </w:p>
    <w:p w14:paraId="6F7CE6F1">
      <w:pPr>
        <w:spacing w:line="360" w:lineRule="auto"/>
        <w:ind w:firstLine="42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highlight w:val="none"/>
        </w:rPr>
        <w:br w:type="page"/>
      </w:r>
    </w:p>
    <w:p w14:paraId="3DC08D0D">
      <w:pPr>
        <w:pStyle w:val="2"/>
        <w:rPr>
          <w:rFonts w:hint="eastAsia" w:ascii="华文中宋" w:hAnsi="华文中宋" w:eastAsia="华文中宋" w:cs="华文中宋"/>
          <w:color w:val="auto"/>
          <w:szCs w:val="28"/>
          <w:highlight w:val="none"/>
        </w:rPr>
      </w:pPr>
      <w:bookmarkStart w:id="88" w:name="_Toc5726"/>
      <w:r>
        <w:rPr>
          <w:rFonts w:hint="eastAsia" w:ascii="华文中宋" w:hAnsi="华文中宋" w:eastAsia="华文中宋" w:cs="华文中宋"/>
          <w:color w:val="auto"/>
          <w:highlight w:val="none"/>
        </w:rPr>
        <w:t>第五部分 资格审查内容及标准</w:t>
      </w:r>
      <w:bookmarkEnd w:id="88"/>
    </w:p>
    <w:p w14:paraId="5B827A83">
      <w:pPr>
        <w:pStyle w:val="63"/>
        <w:snapToGrid w:val="0"/>
        <w:spacing w:line="480" w:lineRule="exact"/>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rPr>
        <w:t>资格审查内容及标准</w:t>
      </w:r>
    </w:p>
    <w:tbl>
      <w:tblPr>
        <w:tblStyle w:val="35"/>
        <w:tblpPr w:leftFromText="180" w:rightFromText="180" w:vertAnchor="text" w:horzAnchor="page" w:tblpX="1292" w:tblpY="1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310"/>
        <w:gridCol w:w="2330"/>
        <w:gridCol w:w="4959"/>
      </w:tblGrid>
      <w:tr w14:paraId="553B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33" w:type="dxa"/>
            <w:noWrap w:val="0"/>
            <w:vAlign w:val="center"/>
          </w:tcPr>
          <w:p w14:paraId="2BFFAC94">
            <w:pPr>
              <w:jc w:val="both"/>
              <w:rPr>
                <w:rFonts w:hint="eastAsia" w:ascii="华文中宋" w:hAnsi="华文中宋" w:eastAsia="华文中宋" w:cs="华文中宋"/>
                <w:color w:val="000000"/>
                <w:highlight w:val="none"/>
                <w:vertAlign w:val="baseline"/>
              </w:rPr>
            </w:pPr>
            <w:r>
              <w:rPr>
                <w:rFonts w:hint="eastAsia" w:ascii="华文中宋" w:hAnsi="华文中宋" w:eastAsia="华文中宋" w:cs="华文中宋"/>
                <w:color w:val="000000"/>
                <w:szCs w:val="21"/>
                <w:highlight w:val="none"/>
              </w:rPr>
              <w:t>序号</w:t>
            </w:r>
          </w:p>
        </w:tc>
        <w:tc>
          <w:tcPr>
            <w:tcW w:w="1310" w:type="dxa"/>
            <w:noWrap w:val="0"/>
            <w:vAlign w:val="center"/>
          </w:tcPr>
          <w:p w14:paraId="7FAFDED0">
            <w:pPr>
              <w:jc w:val="both"/>
              <w:rPr>
                <w:rFonts w:hint="eastAsia" w:ascii="华文中宋" w:hAnsi="华文中宋" w:eastAsia="华文中宋" w:cs="华文中宋"/>
                <w:color w:val="000000"/>
                <w:highlight w:val="none"/>
                <w:vertAlign w:val="baseline"/>
                <w:lang w:val="en-US" w:eastAsia="zh-CN"/>
              </w:rPr>
            </w:pPr>
            <w:r>
              <w:rPr>
                <w:rFonts w:hint="eastAsia" w:ascii="华文中宋" w:hAnsi="华文中宋" w:eastAsia="华文中宋" w:cs="华文中宋"/>
                <w:color w:val="000000"/>
                <w:highlight w:val="none"/>
                <w:vertAlign w:val="baseline"/>
                <w:lang w:val="en-US" w:eastAsia="zh-CN"/>
              </w:rPr>
              <w:t>类型</w:t>
            </w:r>
          </w:p>
        </w:tc>
        <w:tc>
          <w:tcPr>
            <w:tcW w:w="2330" w:type="dxa"/>
            <w:noWrap w:val="0"/>
            <w:vAlign w:val="center"/>
          </w:tcPr>
          <w:p w14:paraId="00308A11">
            <w:pPr>
              <w:jc w:val="both"/>
              <w:rPr>
                <w:rFonts w:hint="eastAsia" w:ascii="华文中宋" w:hAnsi="华文中宋" w:eastAsia="华文中宋" w:cs="华文中宋"/>
                <w:color w:val="000000"/>
                <w:highlight w:val="none"/>
                <w:vertAlign w:val="baseline"/>
                <w:lang w:eastAsia="zh-CN"/>
              </w:rPr>
            </w:pPr>
            <w:r>
              <w:rPr>
                <w:rFonts w:hint="eastAsia" w:ascii="华文中宋" w:hAnsi="华文中宋" w:eastAsia="华文中宋" w:cs="华文中宋"/>
                <w:color w:val="000000"/>
                <w:szCs w:val="21"/>
                <w:highlight w:val="none"/>
                <w:lang w:val="en-US" w:eastAsia="zh-CN"/>
              </w:rPr>
              <w:t>审查要求</w:t>
            </w:r>
          </w:p>
        </w:tc>
        <w:tc>
          <w:tcPr>
            <w:tcW w:w="4959" w:type="dxa"/>
            <w:noWrap w:val="0"/>
            <w:vAlign w:val="center"/>
          </w:tcPr>
          <w:p w14:paraId="629D9BD0">
            <w:pPr>
              <w:jc w:val="both"/>
              <w:rPr>
                <w:rFonts w:hint="eastAsia" w:ascii="华文中宋" w:hAnsi="华文中宋" w:eastAsia="华文中宋" w:cs="华文中宋"/>
                <w:color w:val="000000"/>
                <w:highlight w:val="none"/>
                <w:vertAlign w:val="baseline"/>
                <w:lang w:val="en-US" w:eastAsia="zh-CN"/>
              </w:rPr>
            </w:pPr>
            <w:r>
              <w:rPr>
                <w:rFonts w:hint="eastAsia" w:ascii="华文中宋" w:hAnsi="华文中宋" w:eastAsia="华文中宋" w:cs="华文中宋"/>
                <w:color w:val="000000"/>
                <w:szCs w:val="21"/>
                <w:highlight w:val="none"/>
                <w:lang w:val="en-US" w:eastAsia="zh-CN"/>
              </w:rPr>
              <w:t>要求说明</w:t>
            </w:r>
          </w:p>
        </w:tc>
      </w:tr>
      <w:tr w14:paraId="19A4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3" w:type="dxa"/>
            <w:noWrap w:val="0"/>
            <w:vAlign w:val="center"/>
          </w:tcPr>
          <w:p w14:paraId="5CF140A9">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1</w:t>
            </w:r>
          </w:p>
        </w:tc>
        <w:tc>
          <w:tcPr>
            <w:tcW w:w="1310" w:type="dxa"/>
            <w:noWrap w:val="0"/>
            <w:vAlign w:val="center"/>
          </w:tcPr>
          <w:p w14:paraId="0A318275">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基本资质</w:t>
            </w:r>
          </w:p>
        </w:tc>
        <w:tc>
          <w:tcPr>
            <w:tcW w:w="2330" w:type="dxa"/>
            <w:noWrap w:val="0"/>
            <w:vAlign w:val="center"/>
          </w:tcPr>
          <w:p w14:paraId="02840BE9">
            <w:pPr>
              <w:jc w:val="center"/>
              <w:rPr>
                <w:rFonts w:hint="eastAsia" w:ascii="华文中宋" w:hAnsi="华文中宋" w:eastAsia="华文中宋" w:cs="华文中宋"/>
                <w:color w:val="000000"/>
                <w:szCs w:val="21"/>
                <w:highlight w:val="none"/>
              </w:rPr>
            </w:pPr>
            <w:r>
              <w:rPr>
                <w:rFonts w:hint="eastAsia" w:ascii="华文中宋" w:hAnsi="华文中宋" w:eastAsia="华文中宋" w:cs="华文中宋"/>
                <w:color w:val="000000"/>
                <w:szCs w:val="21"/>
                <w:highlight w:val="none"/>
              </w:rPr>
              <w:t>磋商供应商代表证明</w:t>
            </w:r>
          </w:p>
        </w:tc>
        <w:tc>
          <w:tcPr>
            <w:tcW w:w="4959" w:type="dxa"/>
            <w:noWrap w:val="0"/>
            <w:vAlign w:val="center"/>
          </w:tcPr>
          <w:p w14:paraId="3179F9A7">
            <w:pPr>
              <w:jc w:val="both"/>
              <w:rPr>
                <w:rFonts w:hint="eastAsia" w:ascii="华文中宋" w:hAnsi="华文中宋" w:eastAsia="华文中宋" w:cs="华文中宋"/>
                <w:color w:val="000000"/>
                <w:szCs w:val="21"/>
                <w:highlight w:val="none"/>
              </w:rPr>
            </w:pPr>
            <w:r>
              <w:rPr>
                <w:rFonts w:hint="eastAsia" w:ascii="华文中宋" w:hAnsi="华文中宋" w:eastAsia="华文中宋" w:cs="华文中宋"/>
                <w:color w:val="000000"/>
                <w:szCs w:val="21"/>
                <w:highlight w:val="none"/>
              </w:rPr>
              <w:t>（1）法定代表人（负责人）参加磋商的，提供“法定代表人（负责人）证明书”</w:t>
            </w:r>
          </w:p>
          <w:p w14:paraId="0D698C64">
            <w:pPr>
              <w:jc w:val="both"/>
              <w:rPr>
                <w:rFonts w:hint="eastAsia" w:ascii="华文中宋" w:hAnsi="华文中宋" w:eastAsia="华文中宋" w:cs="华文中宋"/>
                <w:color w:val="000000"/>
                <w:szCs w:val="21"/>
                <w:highlight w:val="none"/>
              </w:rPr>
            </w:pPr>
            <w:r>
              <w:rPr>
                <w:rFonts w:hint="eastAsia" w:ascii="华文中宋" w:hAnsi="华文中宋" w:eastAsia="华文中宋" w:cs="华文中宋"/>
                <w:color w:val="000000"/>
                <w:szCs w:val="21"/>
                <w:highlight w:val="none"/>
              </w:rPr>
              <w:t>（2）委托代理人参加磋商的，提供“法定代表人（负责人）授权委托书”</w:t>
            </w:r>
          </w:p>
          <w:p w14:paraId="126A94CA">
            <w:pPr>
              <w:jc w:val="both"/>
              <w:rPr>
                <w:rFonts w:hint="eastAsia" w:ascii="华文中宋" w:hAnsi="华文中宋" w:eastAsia="华文中宋" w:cs="华文中宋"/>
                <w:color w:val="000000"/>
                <w:szCs w:val="21"/>
                <w:highlight w:val="none"/>
              </w:rPr>
            </w:pPr>
            <w:r>
              <w:rPr>
                <w:rFonts w:hint="eastAsia" w:ascii="华文中宋" w:hAnsi="华文中宋" w:eastAsia="华文中宋" w:cs="华文中宋"/>
                <w:color w:val="000000"/>
                <w:szCs w:val="21"/>
                <w:highlight w:val="none"/>
              </w:rPr>
              <w:t>（3）自然人参加磋商的，提供个人身份证明扫描件</w:t>
            </w:r>
          </w:p>
          <w:p w14:paraId="1642F06C">
            <w:pPr>
              <w:jc w:val="both"/>
              <w:rPr>
                <w:rFonts w:hint="eastAsia" w:ascii="华文中宋" w:hAnsi="华文中宋" w:eastAsia="华文中宋" w:cs="华文中宋"/>
                <w:color w:val="000000"/>
                <w:szCs w:val="21"/>
                <w:highlight w:val="none"/>
              </w:rPr>
            </w:pPr>
            <w:r>
              <w:rPr>
                <w:rFonts w:hint="eastAsia" w:ascii="华文中宋" w:hAnsi="华文中宋" w:eastAsia="华文中宋" w:cs="华文中宋"/>
                <w:color w:val="000000"/>
                <w:szCs w:val="21"/>
                <w:highlight w:val="none"/>
              </w:rPr>
              <w:t>内容齐全，</w:t>
            </w:r>
            <w:r>
              <w:rPr>
                <w:rFonts w:hint="eastAsia" w:ascii="华文中宋" w:hAnsi="华文中宋" w:eastAsia="华文中宋" w:cs="华文中宋"/>
                <w:color w:val="000000"/>
                <w:szCs w:val="21"/>
                <w:highlight w:val="none"/>
                <w:lang w:eastAsia="zh-CN"/>
              </w:rPr>
              <w:t>盖章</w:t>
            </w:r>
            <w:r>
              <w:rPr>
                <w:rFonts w:hint="eastAsia" w:ascii="华文中宋" w:hAnsi="华文中宋" w:eastAsia="华文中宋" w:cs="华文中宋"/>
                <w:color w:val="000000"/>
                <w:szCs w:val="21"/>
                <w:highlight w:val="none"/>
              </w:rPr>
              <w:t>符合要求。</w:t>
            </w:r>
          </w:p>
        </w:tc>
      </w:tr>
      <w:tr w14:paraId="6DCA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3" w:type="dxa"/>
            <w:noWrap w:val="0"/>
            <w:vAlign w:val="center"/>
          </w:tcPr>
          <w:p w14:paraId="6C42FE95">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2</w:t>
            </w:r>
          </w:p>
        </w:tc>
        <w:tc>
          <w:tcPr>
            <w:tcW w:w="1310" w:type="dxa"/>
            <w:noWrap w:val="0"/>
            <w:vAlign w:val="center"/>
          </w:tcPr>
          <w:p w14:paraId="2ACF830D">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基本资质</w:t>
            </w:r>
          </w:p>
        </w:tc>
        <w:tc>
          <w:tcPr>
            <w:tcW w:w="2330" w:type="dxa"/>
            <w:noWrap w:val="0"/>
            <w:vAlign w:val="center"/>
          </w:tcPr>
          <w:p w14:paraId="05544C7E">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响应函</w:t>
            </w:r>
          </w:p>
        </w:tc>
        <w:tc>
          <w:tcPr>
            <w:tcW w:w="4959" w:type="dxa"/>
            <w:noWrap w:val="0"/>
            <w:vAlign w:val="center"/>
          </w:tcPr>
          <w:p w14:paraId="37DE7D3C">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内容齐全，盖章符合要求。</w:t>
            </w:r>
          </w:p>
        </w:tc>
      </w:tr>
      <w:tr w14:paraId="35F7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33" w:type="dxa"/>
            <w:noWrap w:val="0"/>
            <w:vAlign w:val="center"/>
          </w:tcPr>
          <w:p w14:paraId="0BDC573B">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3</w:t>
            </w:r>
          </w:p>
        </w:tc>
        <w:tc>
          <w:tcPr>
            <w:tcW w:w="1310" w:type="dxa"/>
            <w:noWrap w:val="0"/>
            <w:vAlign w:val="center"/>
          </w:tcPr>
          <w:p w14:paraId="15221C0B">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kern w:val="2"/>
                <w:sz w:val="21"/>
                <w:szCs w:val="21"/>
                <w:highlight w:val="none"/>
                <w:lang w:val="en-US" w:eastAsia="zh-CN" w:bidi="ar-SA"/>
              </w:rPr>
              <w:t>营业执照</w:t>
            </w:r>
          </w:p>
        </w:tc>
        <w:tc>
          <w:tcPr>
            <w:tcW w:w="2330" w:type="dxa"/>
            <w:noWrap w:val="0"/>
            <w:vAlign w:val="center"/>
          </w:tcPr>
          <w:p w14:paraId="34F86455">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具有独立承担民事责任的能力</w:t>
            </w:r>
          </w:p>
        </w:tc>
        <w:tc>
          <w:tcPr>
            <w:tcW w:w="4959" w:type="dxa"/>
            <w:noWrap w:val="0"/>
            <w:vAlign w:val="center"/>
          </w:tcPr>
          <w:p w14:paraId="522B632F">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提供供应商信用承诺书。</w:t>
            </w:r>
          </w:p>
          <w:p w14:paraId="08FB4DAF">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以上证明材料须符合要求、有效、 完整。否则，响应无效。</w:t>
            </w:r>
          </w:p>
        </w:tc>
      </w:tr>
      <w:tr w14:paraId="57DE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3" w:type="dxa"/>
            <w:noWrap w:val="0"/>
            <w:vAlign w:val="center"/>
          </w:tcPr>
          <w:p w14:paraId="69A2EE88">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4</w:t>
            </w:r>
          </w:p>
        </w:tc>
        <w:tc>
          <w:tcPr>
            <w:tcW w:w="1310" w:type="dxa"/>
            <w:noWrap w:val="0"/>
            <w:vAlign w:val="center"/>
          </w:tcPr>
          <w:p w14:paraId="2082D790">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财务报告</w:t>
            </w:r>
          </w:p>
        </w:tc>
        <w:tc>
          <w:tcPr>
            <w:tcW w:w="2330" w:type="dxa"/>
            <w:noWrap w:val="0"/>
            <w:vAlign w:val="center"/>
          </w:tcPr>
          <w:p w14:paraId="4462E48C">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具有良好的商业信誉和健全的财务会计制度</w:t>
            </w:r>
          </w:p>
        </w:tc>
        <w:tc>
          <w:tcPr>
            <w:tcW w:w="4959" w:type="dxa"/>
            <w:noWrap w:val="0"/>
            <w:vAlign w:val="center"/>
          </w:tcPr>
          <w:p w14:paraId="06A94492">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提供供应商信用承诺书。</w:t>
            </w:r>
          </w:p>
          <w:p w14:paraId="6529B570">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以上证明材料须符合要求、有效、 完整。否则，响应无效。</w:t>
            </w:r>
          </w:p>
        </w:tc>
      </w:tr>
      <w:tr w14:paraId="689A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33" w:type="dxa"/>
            <w:noWrap w:val="0"/>
            <w:vAlign w:val="center"/>
          </w:tcPr>
          <w:p w14:paraId="22087C30">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5</w:t>
            </w:r>
          </w:p>
        </w:tc>
        <w:tc>
          <w:tcPr>
            <w:tcW w:w="1310" w:type="dxa"/>
            <w:noWrap w:val="0"/>
            <w:vAlign w:val="center"/>
          </w:tcPr>
          <w:p w14:paraId="7450E34E">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基本资质</w:t>
            </w:r>
          </w:p>
        </w:tc>
        <w:tc>
          <w:tcPr>
            <w:tcW w:w="2330" w:type="dxa"/>
            <w:noWrap w:val="0"/>
            <w:vAlign w:val="center"/>
          </w:tcPr>
          <w:p w14:paraId="21DD4C5F">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具有履行合同所必需的设备和专业技术能力</w:t>
            </w:r>
          </w:p>
        </w:tc>
        <w:tc>
          <w:tcPr>
            <w:tcW w:w="4959" w:type="dxa"/>
            <w:noWrap w:val="0"/>
            <w:vAlign w:val="center"/>
          </w:tcPr>
          <w:p w14:paraId="553A6CC0">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提供供应商信用承诺书。</w:t>
            </w:r>
          </w:p>
          <w:p w14:paraId="653127AF">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以上证明材料须符合要求、有效、 完整。否则，响应无效。</w:t>
            </w:r>
          </w:p>
        </w:tc>
      </w:tr>
      <w:tr w14:paraId="44B6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3" w:type="dxa"/>
            <w:noWrap w:val="0"/>
            <w:vAlign w:val="center"/>
          </w:tcPr>
          <w:p w14:paraId="08C5BD02">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6</w:t>
            </w:r>
          </w:p>
        </w:tc>
        <w:tc>
          <w:tcPr>
            <w:tcW w:w="1310" w:type="dxa"/>
            <w:noWrap w:val="0"/>
            <w:vAlign w:val="center"/>
          </w:tcPr>
          <w:p w14:paraId="55114BA6">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基本资质</w:t>
            </w:r>
          </w:p>
        </w:tc>
        <w:tc>
          <w:tcPr>
            <w:tcW w:w="2330" w:type="dxa"/>
            <w:noWrap w:val="0"/>
            <w:vAlign w:val="center"/>
          </w:tcPr>
          <w:p w14:paraId="35978062">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有依法缴纳税收和社会保障资金的良好记录</w:t>
            </w:r>
          </w:p>
        </w:tc>
        <w:tc>
          <w:tcPr>
            <w:tcW w:w="4959" w:type="dxa"/>
            <w:noWrap w:val="0"/>
            <w:vAlign w:val="center"/>
          </w:tcPr>
          <w:p w14:paraId="71A6A910">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提供供应商信用承诺书。</w:t>
            </w:r>
          </w:p>
          <w:p w14:paraId="74A8FDE9">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以上证明材料须符合要求、有效、 完整。否则，响应无效。</w:t>
            </w:r>
          </w:p>
        </w:tc>
      </w:tr>
      <w:tr w14:paraId="2BAF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3" w:type="dxa"/>
            <w:noWrap w:val="0"/>
            <w:vAlign w:val="center"/>
          </w:tcPr>
          <w:p w14:paraId="4E1A70D2">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7</w:t>
            </w:r>
          </w:p>
        </w:tc>
        <w:tc>
          <w:tcPr>
            <w:tcW w:w="1310" w:type="dxa"/>
            <w:noWrap w:val="0"/>
            <w:vAlign w:val="center"/>
          </w:tcPr>
          <w:p w14:paraId="63ADF6B0">
            <w:pPr>
              <w:jc w:val="center"/>
              <w:rPr>
                <w:rFonts w:hint="eastAsia" w:ascii="华文中宋" w:hAnsi="华文中宋" w:eastAsia="华文中宋" w:cs="华文中宋"/>
                <w:color w:val="000000"/>
                <w:kern w:val="2"/>
                <w:sz w:val="21"/>
                <w:szCs w:val="21"/>
                <w:highlight w:val="none"/>
                <w:lang w:val="en-US" w:eastAsia="zh-CN" w:bidi="ar-SA"/>
              </w:rPr>
            </w:pPr>
            <w:r>
              <w:rPr>
                <w:rFonts w:hint="eastAsia" w:ascii="华文中宋" w:hAnsi="华文中宋" w:eastAsia="华文中宋" w:cs="华文中宋"/>
                <w:color w:val="000000"/>
                <w:szCs w:val="21"/>
                <w:highlight w:val="none"/>
                <w:lang w:val="en-US" w:eastAsia="zh-CN"/>
              </w:rPr>
              <w:t>基本资质</w:t>
            </w:r>
          </w:p>
        </w:tc>
        <w:tc>
          <w:tcPr>
            <w:tcW w:w="2330" w:type="dxa"/>
            <w:noWrap w:val="0"/>
            <w:vAlign w:val="center"/>
          </w:tcPr>
          <w:p w14:paraId="765E0E07">
            <w:pPr>
              <w:jc w:val="center"/>
              <w:rPr>
                <w:rFonts w:hint="eastAsia" w:ascii="华文中宋" w:hAnsi="华文中宋" w:eastAsia="华文中宋" w:cs="华文中宋"/>
                <w:color w:val="000000"/>
                <w:kern w:val="2"/>
                <w:sz w:val="21"/>
                <w:szCs w:val="21"/>
                <w:highlight w:val="none"/>
                <w:lang w:val="en-US" w:eastAsia="zh-CN" w:bidi="ar-SA"/>
              </w:rPr>
            </w:pPr>
            <w:r>
              <w:rPr>
                <w:rFonts w:hint="eastAsia" w:ascii="华文中宋" w:hAnsi="华文中宋" w:eastAsia="华文中宋" w:cs="华文中宋"/>
                <w:color w:val="000000"/>
                <w:szCs w:val="21"/>
                <w:highlight w:val="none"/>
              </w:rPr>
              <w:t>参加政府采购活动前三年内，在经营活动中没有重大违法记录</w:t>
            </w:r>
          </w:p>
        </w:tc>
        <w:tc>
          <w:tcPr>
            <w:tcW w:w="4959" w:type="dxa"/>
            <w:noWrap w:val="0"/>
            <w:vAlign w:val="center"/>
          </w:tcPr>
          <w:p w14:paraId="1E4907B7">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提供供应商信用承诺书。</w:t>
            </w:r>
          </w:p>
          <w:p w14:paraId="5076C119">
            <w:pPr>
              <w:jc w:val="both"/>
              <w:rPr>
                <w:rFonts w:hint="eastAsia" w:ascii="华文中宋" w:hAnsi="华文中宋" w:eastAsia="华文中宋" w:cs="华文中宋"/>
                <w:color w:val="000000"/>
                <w:kern w:val="2"/>
                <w:sz w:val="21"/>
                <w:szCs w:val="21"/>
                <w:highlight w:val="none"/>
                <w:lang w:val="en-US" w:eastAsia="zh-CN" w:bidi="ar-SA"/>
              </w:rPr>
            </w:pPr>
            <w:r>
              <w:rPr>
                <w:rFonts w:hint="eastAsia" w:ascii="华文中宋" w:hAnsi="华文中宋" w:eastAsia="华文中宋" w:cs="华文中宋"/>
                <w:color w:val="000000"/>
                <w:szCs w:val="21"/>
                <w:highlight w:val="none"/>
                <w:lang w:val="en-US" w:eastAsia="zh-CN"/>
              </w:rPr>
              <w:t>以上证明材料须符合要求、有效、 完整。否则，响应无效。</w:t>
            </w:r>
          </w:p>
        </w:tc>
      </w:tr>
      <w:tr w14:paraId="56A2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3" w:type="dxa"/>
            <w:noWrap w:val="0"/>
            <w:vAlign w:val="center"/>
          </w:tcPr>
          <w:p w14:paraId="4D342A5F">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8</w:t>
            </w:r>
          </w:p>
        </w:tc>
        <w:tc>
          <w:tcPr>
            <w:tcW w:w="1310" w:type="dxa"/>
            <w:noWrap w:val="0"/>
            <w:vAlign w:val="center"/>
          </w:tcPr>
          <w:p w14:paraId="5404CC37">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基本资质</w:t>
            </w:r>
          </w:p>
        </w:tc>
        <w:tc>
          <w:tcPr>
            <w:tcW w:w="2330" w:type="dxa"/>
            <w:noWrap w:val="0"/>
            <w:vAlign w:val="center"/>
          </w:tcPr>
          <w:p w14:paraId="5162C08A">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保证金缴纳情况</w:t>
            </w:r>
          </w:p>
        </w:tc>
        <w:tc>
          <w:tcPr>
            <w:tcW w:w="4959" w:type="dxa"/>
            <w:noWrap w:val="0"/>
            <w:vAlign w:val="center"/>
          </w:tcPr>
          <w:p w14:paraId="32B5E746">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要求提交保证金的项目，投标人需提供相关保证金缴纳证明材料及</w:t>
            </w:r>
            <w:r>
              <w:rPr>
                <w:rFonts w:hint="eastAsia" w:ascii="华文中宋" w:hAnsi="华文中宋" w:eastAsia="华文中宋" w:cs="华文中宋"/>
                <w:color w:val="000000"/>
                <w:szCs w:val="21"/>
                <w:highlight w:val="none"/>
              </w:rPr>
              <w:t>基本存款账户开户许可证（已取消企业银行账户许可的提供银行证明或提供取消企业银行账户许可的相关公告）扫描件</w:t>
            </w:r>
            <w:r>
              <w:rPr>
                <w:rFonts w:hint="eastAsia" w:ascii="华文中宋" w:hAnsi="华文中宋" w:eastAsia="华文中宋" w:cs="华文中宋"/>
                <w:color w:val="000000"/>
                <w:szCs w:val="21"/>
                <w:highlight w:val="none"/>
                <w:lang w:val="en-US" w:eastAsia="zh-CN"/>
              </w:rPr>
              <w:t>；</w:t>
            </w:r>
          </w:p>
          <w:p w14:paraId="76142C0A">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不要求提交保证金的项目：不审核此项，投标人不需提供证明材料。</w:t>
            </w:r>
          </w:p>
          <w:p w14:paraId="5DD1D900">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任意一项证明文件扫描件清晰。</w:t>
            </w:r>
          </w:p>
        </w:tc>
      </w:tr>
      <w:tr w14:paraId="7F1A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3" w:type="dxa"/>
            <w:noWrap w:val="0"/>
            <w:vAlign w:val="center"/>
          </w:tcPr>
          <w:p w14:paraId="6D56056C">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9</w:t>
            </w:r>
          </w:p>
        </w:tc>
        <w:tc>
          <w:tcPr>
            <w:tcW w:w="1310" w:type="dxa"/>
            <w:noWrap w:val="0"/>
            <w:vAlign w:val="center"/>
          </w:tcPr>
          <w:p w14:paraId="7A3B84DB">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采购政策</w:t>
            </w:r>
          </w:p>
        </w:tc>
        <w:tc>
          <w:tcPr>
            <w:tcW w:w="2330" w:type="dxa"/>
            <w:noWrap w:val="0"/>
            <w:vAlign w:val="center"/>
          </w:tcPr>
          <w:p w14:paraId="68CD5199">
            <w:pPr>
              <w:jc w:val="center"/>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中小企业声明函</w:t>
            </w:r>
          </w:p>
        </w:tc>
        <w:tc>
          <w:tcPr>
            <w:tcW w:w="4959" w:type="dxa"/>
            <w:noWrap w:val="0"/>
            <w:vAlign w:val="center"/>
          </w:tcPr>
          <w:p w14:paraId="71A10A4A">
            <w:pPr>
              <w:jc w:val="both"/>
              <w:rPr>
                <w:rFonts w:hint="eastAsia"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符合要求</w:t>
            </w:r>
          </w:p>
        </w:tc>
      </w:tr>
      <w:tr w14:paraId="7DCB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3" w:type="dxa"/>
            <w:noWrap w:val="0"/>
            <w:vAlign w:val="center"/>
          </w:tcPr>
          <w:p w14:paraId="58347715">
            <w:pPr>
              <w:jc w:val="center"/>
              <w:rPr>
                <w:rFonts w:hint="default"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10</w:t>
            </w:r>
          </w:p>
        </w:tc>
        <w:tc>
          <w:tcPr>
            <w:tcW w:w="1310" w:type="dxa"/>
            <w:noWrap w:val="0"/>
            <w:vAlign w:val="center"/>
          </w:tcPr>
          <w:p w14:paraId="7D80A0D7">
            <w:pPr>
              <w:jc w:val="center"/>
              <w:rPr>
                <w:rFonts w:hint="default"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特定资质</w:t>
            </w:r>
          </w:p>
        </w:tc>
        <w:tc>
          <w:tcPr>
            <w:tcW w:w="2330" w:type="dxa"/>
            <w:noWrap w:val="0"/>
            <w:vAlign w:val="center"/>
          </w:tcPr>
          <w:p w14:paraId="6D2C68E0">
            <w:pPr>
              <w:jc w:val="both"/>
              <w:rPr>
                <w:rFonts w:hint="default"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本次招标要求投标人须具备建设行政主管部门颁发的有效期内的房屋建筑工程专业乙级及以上工程监理资质或工程监理综合资质，并在人员、试验检测仪器设备、资金方面具有相应的监理能力。其中，投标人拟派往本项目的总监理工程师须具备房屋建筑工程专业的国家级注册监理工程师资格</w:t>
            </w:r>
          </w:p>
        </w:tc>
        <w:tc>
          <w:tcPr>
            <w:tcW w:w="4959" w:type="dxa"/>
            <w:noWrap w:val="0"/>
            <w:vAlign w:val="center"/>
          </w:tcPr>
          <w:p w14:paraId="4C879C97">
            <w:pPr>
              <w:jc w:val="both"/>
              <w:rPr>
                <w:rFonts w:hint="default" w:ascii="华文中宋" w:hAnsi="华文中宋" w:eastAsia="华文中宋" w:cs="华文中宋"/>
                <w:color w:val="000000"/>
                <w:szCs w:val="21"/>
                <w:highlight w:val="none"/>
                <w:lang w:val="en-US" w:eastAsia="zh-CN"/>
              </w:rPr>
            </w:pPr>
            <w:r>
              <w:rPr>
                <w:rFonts w:hint="eastAsia" w:ascii="华文中宋" w:hAnsi="华文中宋" w:eastAsia="华文中宋" w:cs="华文中宋"/>
                <w:color w:val="000000"/>
                <w:szCs w:val="21"/>
                <w:highlight w:val="none"/>
                <w:lang w:val="en-US" w:eastAsia="zh-CN"/>
              </w:rPr>
              <w:t>扫描件清晰，符合要求</w:t>
            </w:r>
          </w:p>
        </w:tc>
      </w:tr>
    </w:tbl>
    <w:p w14:paraId="35DE9501">
      <w:pPr>
        <w:spacing w:line="360" w:lineRule="exact"/>
        <w:ind w:left="1102" w:hanging="1050" w:hangingChars="500"/>
        <w:rPr>
          <w:rFonts w:hint="eastAsia" w:ascii="华文中宋" w:hAnsi="华文中宋" w:eastAsia="华文中宋" w:cs="华文中宋"/>
          <w:color w:val="auto"/>
          <w:szCs w:val="21"/>
          <w:highlight w:val="none"/>
        </w:rPr>
      </w:pPr>
    </w:p>
    <w:p w14:paraId="622AF9A8">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说明：</w:t>
      </w:r>
    </w:p>
    <w:p w14:paraId="743ACEEB">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1、资格检查的内容若有一项未提供或达不到检查标准，将导致其不具备磋商资格，且不允许在响应文件提交截止时间后补正。</w:t>
      </w:r>
    </w:p>
    <w:p w14:paraId="6462E76A">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lang w:val="en-US" w:eastAsia="zh-CN"/>
        </w:rPr>
        <w:t>2</w:t>
      </w:r>
      <w:r>
        <w:rPr>
          <w:rFonts w:hint="eastAsia" w:ascii="华文中宋" w:hAnsi="华文中宋" w:eastAsia="华文中宋" w:cs="华文中宋"/>
          <w:color w:val="auto"/>
          <w:sz w:val="24"/>
          <w:szCs w:val="24"/>
          <w:highlight w:val="none"/>
        </w:rPr>
        <w:t>、磋商供应商提供的其他材料，不作为资格检查的内容。</w:t>
      </w:r>
    </w:p>
    <w:p w14:paraId="61247582">
      <w:pPr>
        <w:rPr>
          <w:rFonts w:hint="eastAsia" w:ascii="华文中宋" w:hAnsi="华文中宋" w:eastAsia="华文中宋" w:cs="华文中宋"/>
          <w:color w:val="auto"/>
          <w:highlight w:val="none"/>
        </w:rPr>
      </w:pPr>
    </w:p>
    <w:p w14:paraId="47736542">
      <w:pPr>
        <w:widowControl/>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20A1515D">
      <w:pPr>
        <w:pStyle w:val="2"/>
        <w:rPr>
          <w:rFonts w:hint="eastAsia" w:ascii="华文中宋" w:hAnsi="华文中宋" w:eastAsia="华文中宋" w:cs="华文中宋"/>
          <w:color w:val="auto"/>
          <w:highlight w:val="none"/>
        </w:rPr>
      </w:pPr>
      <w:bookmarkStart w:id="89" w:name="_Toc10477"/>
      <w:r>
        <w:rPr>
          <w:rFonts w:hint="eastAsia" w:ascii="华文中宋" w:hAnsi="华文中宋" w:eastAsia="华文中宋" w:cs="华文中宋"/>
          <w:color w:val="auto"/>
          <w:highlight w:val="none"/>
        </w:rPr>
        <w:t>第六部分 评定和成交标准</w:t>
      </w:r>
      <w:bookmarkEnd w:id="89"/>
    </w:p>
    <w:p w14:paraId="59905BDD">
      <w:pPr>
        <w:pStyle w:val="63"/>
        <w:numPr>
          <w:ilvl w:val="0"/>
          <w:numId w:val="4"/>
        </w:numPr>
        <w:snapToGrid w:val="0"/>
        <w:spacing w:line="480" w:lineRule="exact"/>
        <w:rPr>
          <w:rFonts w:hint="eastAsia" w:ascii="华文中宋" w:hAnsi="华文中宋" w:eastAsia="华文中宋" w:cs="华文中宋"/>
          <w:b/>
          <w:color w:val="auto"/>
          <w:highlight w:val="none"/>
        </w:rPr>
      </w:pPr>
      <w:r>
        <w:rPr>
          <w:rFonts w:hint="eastAsia" w:ascii="华文中宋" w:hAnsi="华文中宋" w:eastAsia="华文中宋" w:cs="华文中宋"/>
          <w:b/>
          <w:color w:val="auto"/>
          <w:highlight w:val="none"/>
        </w:rPr>
        <w:t>响应文件的有效性、完整性、响应程度检查的内容及标准</w:t>
      </w:r>
    </w:p>
    <w:tbl>
      <w:tblPr>
        <w:tblStyle w:val="34"/>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331"/>
        <w:gridCol w:w="6163"/>
      </w:tblGrid>
      <w:tr w14:paraId="2828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752" w:type="dxa"/>
            <w:noWrap w:val="0"/>
            <w:vAlign w:val="center"/>
          </w:tcPr>
          <w:p w14:paraId="3F95E5F7">
            <w:pPr>
              <w:adjustRightInd w:val="0"/>
              <w:snapToGrid w:val="0"/>
              <w:spacing w:line="480" w:lineRule="exact"/>
              <w:jc w:val="center"/>
              <w:rPr>
                <w:rFonts w:hint="eastAsia" w:ascii="华文中宋" w:hAnsi="华文中宋" w:eastAsia="华文中宋" w:cs="华文中宋"/>
                <w:b/>
                <w:bCs/>
                <w:kern w:val="0"/>
                <w:sz w:val="24"/>
                <w:szCs w:val="24"/>
                <w:highlight w:val="none"/>
              </w:rPr>
            </w:pPr>
            <w:r>
              <w:rPr>
                <w:rFonts w:hint="eastAsia" w:ascii="华文中宋" w:hAnsi="华文中宋" w:eastAsia="华文中宋" w:cs="华文中宋"/>
                <w:b/>
                <w:bCs/>
                <w:kern w:val="0"/>
                <w:sz w:val="24"/>
                <w:szCs w:val="24"/>
                <w:highlight w:val="none"/>
              </w:rPr>
              <w:t>序号</w:t>
            </w:r>
          </w:p>
        </w:tc>
        <w:tc>
          <w:tcPr>
            <w:tcW w:w="2331" w:type="dxa"/>
            <w:noWrap w:val="0"/>
            <w:vAlign w:val="center"/>
          </w:tcPr>
          <w:p w14:paraId="5726A6D8">
            <w:pPr>
              <w:adjustRightInd w:val="0"/>
              <w:snapToGrid w:val="0"/>
              <w:spacing w:line="480" w:lineRule="exact"/>
              <w:jc w:val="center"/>
              <w:rPr>
                <w:rFonts w:hint="eastAsia" w:ascii="华文中宋" w:hAnsi="华文中宋" w:eastAsia="华文中宋" w:cs="华文中宋"/>
                <w:b/>
                <w:bCs/>
                <w:kern w:val="0"/>
                <w:sz w:val="24"/>
                <w:szCs w:val="24"/>
                <w:highlight w:val="none"/>
              </w:rPr>
            </w:pPr>
            <w:r>
              <w:rPr>
                <w:rFonts w:hint="eastAsia" w:ascii="华文中宋" w:hAnsi="华文中宋" w:eastAsia="华文中宋" w:cs="华文中宋"/>
                <w:b/>
                <w:bCs/>
                <w:kern w:val="0"/>
                <w:sz w:val="24"/>
                <w:szCs w:val="24"/>
                <w:highlight w:val="none"/>
              </w:rPr>
              <w:t>内容</w:t>
            </w:r>
          </w:p>
        </w:tc>
        <w:tc>
          <w:tcPr>
            <w:tcW w:w="6163" w:type="dxa"/>
            <w:noWrap w:val="0"/>
            <w:vAlign w:val="center"/>
          </w:tcPr>
          <w:p w14:paraId="56241503">
            <w:pPr>
              <w:adjustRightInd w:val="0"/>
              <w:snapToGrid w:val="0"/>
              <w:spacing w:line="480" w:lineRule="exact"/>
              <w:jc w:val="center"/>
              <w:rPr>
                <w:rFonts w:hint="eastAsia" w:ascii="华文中宋" w:hAnsi="华文中宋" w:eastAsia="华文中宋" w:cs="华文中宋"/>
                <w:b/>
                <w:bCs/>
                <w:kern w:val="0"/>
                <w:sz w:val="24"/>
                <w:szCs w:val="24"/>
                <w:highlight w:val="none"/>
              </w:rPr>
            </w:pPr>
            <w:r>
              <w:rPr>
                <w:rFonts w:hint="eastAsia" w:ascii="华文中宋" w:hAnsi="华文中宋" w:eastAsia="华文中宋" w:cs="华文中宋"/>
                <w:b/>
                <w:bCs/>
                <w:kern w:val="0"/>
                <w:sz w:val="24"/>
                <w:szCs w:val="24"/>
                <w:highlight w:val="none"/>
              </w:rPr>
              <w:t>标准</w:t>
            </w:r>
          </w:p>
        </w:tc>
      </w:tr>
      <w:tr w14:paraId="192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752" w:type="dxa"/>
            <w:noWrap w:val="0"/>
            <w:vAlign w:val="center"/>
          </w:tcPr>
          <w:p w14:paraId="07A583DE">
            <w:pPr>
              <w:adjustRightInd w:val="0"/>
              <w:snapToGrid w:val="0"/>
              <w:spacing w:line="48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1</w:t>
            </w:r>
          </w:p>
        </w:tc>
        <w:tc>
          <w:tcPr>
            <w:tcW w:w="2331" w:type="dxa"/>
            <w:noWrap w:val="0"/>
            <w:vAlign w:val="center"/>
          </w:tcPr>
          <w:p w14:paraId="580A17EC">
            <w:pPr>
              <w:adjustRightInd w:val="0"/>
              <w:snapToGrid w:val="0"/>
              <w:spacing w:line="48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响应文件的报价</w:t>
            </w:r>
          </w:p>
        </w:tc>
        <w:tc>
          <w:tcPr>
            <w:tcW w:w="6163" w:type="dxa"/>
            <w:noWrap w:val="0"/>
            <w:vAlign w:val="center"/>
          </w:tcPr>
          <w:p w14:paraId="6A0D190A">
            <w:pPr>
              <w:adjustRightInd w:val="0"/>
              <w:snapToGrid w:val="0"/>
              <w:spacing w:line="480" w:lineRule="exact"/>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1、所有磋商报价均以人民币/元为计算单位。</w:t>
            </w:r>
          </w:p>
          <w:p w14:paraId="233C65B2">
            <w:pPr>
              <w:adjustRightInd w:val="0"/>
              <w:snapToGrid w:val="0"/>
              <w:spacing w:line="480" w:lineRule="exact"/>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2、不接受可选择或可调整的投标和报价。</w:t>
            </w:r>
          </w:p>
          <w:p w14:paraId="355A5EAC">
            <w:pPr>
              <w:adjustRightInd w:val="0"/>
              <w:snapToGrid w:val="0"/>
              <w:spacing w:line="480" w:lineRule="exact"/>
              <w:ind w:firstLine="420" w:firstLineChars="200"/>
              <w:rPr>
                <w:rFonts w:hint="eastAsia" w:ascii="华文中宋" w:hAnsi="华文中宋" w:eastAsia="华文中宋" w:cs="华文中宋"/>
                <w:kern w:val="0"/>
                <w:szCs w:val="21"/>
                <w:highlight w:val="none"/>
              </w:rPr>
            </w:pPr>
            <w:r>
              <w:rPr>
                <w:rFonts w:hint="eastAsia" w:ascii="华文中宋" w:hAnsi="华文中宋" w:eastAsia="华文中宋" w:cs="华文中宋"/>
                <w:szCs w:val="21"/>
                <w:highlight w:val="none"/>
              </w:rPr>
              <w:t>3、不接受超出本项目预算金额或最高限价的报价。</w:t>
            </w:r>
          </w:p>
        </w:tc>
      </w:tr>
      <w:tr w14:paraId="471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52" w:type="dxa"/>
            <w:noWrap w:val="0"/>
            <w:vAlign w:val="center"/>
          </w:tcPr>
          <w:p w14:paraId="20A188C7">
            <w:pPr>
              <w:adjustRightInd w:val="0"/>
              <w:snapToGrid w:val="0"/>
              <w:spacing w:line="48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2</w:t>
            </w:r>
          </w:p>
        </w:tc>
        <w:tc>
          <w:tcPr>
            <w:tcW w:w="2331" w:type="dxa"/>
            <w:noWrap w:val="0"/>
            <w:vAlign w:val="center"/>
          </w:tcPr>
          <w:p w14:paraId="67DF988B">
            <w:pPr>
              <w:widowControl/>
              <w:adjustRightInd w:val="0"/>
              <w:snapToGrid w:val="0"/>
              <w:spacing w:line="56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响应文件的有效期</w:t>
            </w:r>
          </w:p>
        </w:tc>
        <w:tc>
          <w:tcPr>
            <w:tcW w:w="6163" w:type="dxa"/>
            <w:noWrap w:val="0"/>
            <w:vAlign w:val="center"/>
          </w:tcPr>
          <w:p w14:paraId="7F85E4EE">
            <w:pPr>
              <w:widowControl/>
              <w:adjustRightInd w:val="0"/>
              <w:snapToGrid w:val="0"/>
              <w:spacing w:line="560" w:lineRule="exact"/>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从提交响应文件之日起计算不少于90个日历天。</w:t>
            </w:r>
          </w:p>
        </w:tc>
      </w:tr>
      <w:tr w14:paraId="7DFA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52" w:type="dxa"/>
            <w:noWrap w:val="0"/>
            <w:vAlign w:val="center"/>
          </w:tcPr>
          <w:p w14:paraId="768BDF61">
            <w:pPr>
              <w:adjustRightInd w:val="0"/>
              <w:snapToGrid w:val="0"/>
              <w:spacing w:line="48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3</w:t>
            </w:r>
          </w:p>
        </w:tc>
        <w:tc>
          <w:tcPr>
            <w:tcW w:w="2331" w:type="dxa"/>
            <w:noWrap w:val="0"/>
            <w:vAlign w:val="center"/>
          </w:tcPr>
          <w:p w14:paraId="72BC1C02">
            <w:pPr>
              <w:adjustRightInd w:val="0"/>
              <w:snapToGrid w:val="0"/>
              <w:spacing w:line="480" w:lineRule="exact"/>
              <w:jc w:val="center"/>
              <w:rPr>
                <w:rFonts w:hint="eastAsia" w:ascii="华文中宋" w:hAnsi="华文中宋" w:eastAsia="华文中宋" w:cs="华文中宋"/>
                <w:kern w:val="0"/>
                <w:szCs w:val="21"/>
                <w:highlight w:val="none"/>
                <w:lang w:eastAsia="zh-CN"/>
              </w:rPr>
            </w:pPr>
            <w:r>
              <w:rPr>
                <w:rFonts w:hint="eastAsia" w:ascii="华文中宋" w:hAnsi="华文中宋" w:eastAsia="华文中宋" w:cs="华文中宋"/>
                <w:szCs w:val="21"/>
                <w:highlight w:val="none"/>
                <w:lang w:eastAsia="zh-CN"/>
              </w:rPr>
              <w:t>监理服务期</w:t>
            </w:r>
          </w:p>
        </w:tc>
        <w:tc>
          <w:tcPr>
            <w:tcW w:w="6163" w:type="dxa"/>
            <w:noWrap w:val="0"/>
            <w:vAlign w:val="center"/>
          </w:tcPr>
          <w:p w14:paraId="60C90CBA">
            <w:pPr>
              <w:adjustRightInd w:val="0"/>
              <w:snapToGrid w:val="0"/>
              <w:spacing w:line="480" w:lineRule="exact"/>
              <w:ind w:firstLine="420" w:firstLineChars="200"/>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lang w:val="en-US" w:eastAsia="zh-CN"/>
              </w:rPr>
              <w:t>同施工总工期及缺陷责任期。</w:t>
            </w:r>
          </w:p>
        </w:tc>
      </w:tr>
      <w:tr w14:paraId="3278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52" w:type="dxa"/>
            <w:noWrap w:val="0"/>
            <w:vAlign w:val="center"/>
          </w:tcPr>
          <w:p w14:paraId="398DC1DC">
            <w:pPr>
              <w:adjustRightInd w:val="0"/>
              <w:snapToGrid w:val="0"/>
              <w:spacing w:line="48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4</w:t>
            </w:r>
          </w:p>
        </w:tc>
        <w:tc>
          <w:tcPr>
            <w:tcW w:w="2331" w:type="dxa"/>
            <w:noWrap w:val="0"/>
            <w:vAlign w:val="center"/>
          </w:tcPr>
          <w:p w14:paraId="1F84FBAA">
            <w:pPr>
              <w:adjustRightInd w:val="0"/>
              <w:snapToGrid w:val="0"/>
              <w:spacing w:line="480" w:lineRule="exact"/>
              <w:jc w:val="center"/>
              <w:rPr>
                <w:rFonts w:hint="default" w:ascii="华文中宋" w:hAnsi="华文中宋" w:eastAsia="华文中宋" w:cs="华文中宋"/>
                <w:kern w:val="0"/>
                <w:szCs w:val="21"/>
                <w:highlight w:val="none"/>
                <w:lang w:val="en-US" w:eastAsia="zh-CN"/>
              </w:rPr>
            </w:pPr>
            <w:r>
              <w:rPr>
                <w:rFonts w:hint="eastAsia" w:ascii="华文中宋" w:hAnsi="华文中宋" w:eastAsia="华文中宋" w:cs="华文中宋"/>
                <w:szCs w:val="21"/>
                <w:highlight w:val="none"/>
                <w:lang w:val="en-US" w:eastAsia="zh-CN"/>
              </w:rPr>
              <w:t>质量标准</w:t>
            </w:r>
          </w:p>
        </w:tc>
        <w:tc>
          <w:tcPr>
            <w:tcW w:w="6163" w:type="dxa"/>
            <w:noWrap w:val="0"/>
            <w:vAlign w:val="center"/>
          </w:tcPr>
          <w:p w14:paraId="59CE73A0">
            <w:pPr>
              <w:pStyle w:val="63"/>
              <w:snapToGrid w:val="0"/>
              <w:spacing w:line="480" w:lineRule="exact"/>
              <w:ind w:firstLine="420" w:firstLineChars="200"/>
              <w:textAlignment w:val="auto"/>
              <w:rPr>
                <w:rFonts w:hint="eastAsia" w:ascii="华文中宋" w:hAnsi="华文中宋" w:eastAsia="华文中宋" w:cs="华文中宋"/>
                <w:highlight w:val="none"/>
                <w:lang w:eastAsia="zh-CN"/>
              </w:rPr>
            </w:pPr>
            <w:r>
              <w:rPr>
                <w:rFonts w:hint="eastAsia" w:ascii="华文中宋" w:hAnsi="华文中宋" w:eastAsia="华文中宋" w:cs="华文中宋"/>
                <w:highlight w:val="none"/>
                <w:lang w:eastAsia="zh-CN"/>
              </w:rPr>
              <w:t>严格按照国家现行的技术规范及操作规程执行。</w:t>
            </w:r>
          </w:p>
        </w:tc>
      </w:tr>
      <w:tr w14:paraId="371B3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52" w:type="dxa"/>
            <w:noWrap w:val="0"/>
            <w:vAlign w:val="center"/>
          </w:tcPr>
          <w:p w14:paraId="7E2432C1">
            <w:pPr>
              <w:adjustRightInd w:val="0"/>
              <w:snapToGrid w:val="0"/>
              <w:spacing w:line="48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5</w:t>
            </w:r>
          </w:p>
        </w:tc>
        <w:tc>
          <w:tcPr>
            <w:tcW w:w="2331" w:type="dxa"/>
            <w:noWrap w:val="0"/>
            <w:vAlign w:val="center"/>
          </w:tcPr>
          <w:p w14:paraId="5FEA04FC">
            <w:pPr>
              <w:adjustRightInd w:val="0"/>
              <w:snapToGrid w:val="0"/>
              <w:spacing w:line="480" w:lineRule="exact"/>
              <w:jc w:val="center"/>
              <w:rPr>
                <w:rFonts w:hint="eastAsia" w:ascii="华文中宋" w:hAnsi="华文中宋" w:eastAsia="华文中宋" w:cs="华文中宋"/>
                <w:szCs w:val="21"/>
                <w:highlight w:val="none"/>
              </w:rPr>
            </w:pPr>
            <w:r>
              <w:rPr>
                <w:rFonts w:hint="eastAsia" w:ascii="华文中宋" w:hAnsi="华文中宋" w:eastAsia="华文中宋" w:cs="华文中宋"/>
                <w:kern w:val="0"/>
                <w:szCs w:val="21"/>
                <w:highlight w:val="none"/>
              </w:rPr>
              <w:t>电子签章</w:t>
            </w:r>
          </w:p>
        </w:tc>
        <w:tc>
          <w:tcPr>
            <w:tcW w:w="6163" w:type="dxa"/>
            <w:noWrap w:val="0"/>
            <w:vAlign w:val="center"/>
          </w:tcPr>
          <w:p w14:paraId="41EB3601">
            <w:pPr>
              <w:pStyle w:val="63"/>
              <w:snapToGrid w:val="0"/>
              <w:spacing w:line="480" w:lineRule="exact"/>
              <w:ind w:firstLine="420" w:firstLineChars="200"/>
              <w:textAlignment w:val="auto"/>
              <w:rPr>
                <w:rFonts w:hint="eastAsia" w:ascii="华文中宋" w:hAnsi="华文中宋" w:eastAsia="华文中宋" w:cs="华文中宋"/>
                <w:highlight w:val="none"/>
              </w:rPr>
            </w:pPr>
            <w:r>
              <w:rPr>
                <w:rFonts w:hint="eastAsia" w:ascii="华文中宋" w:hAnsi="华文中宋" w:eastAsia="华文中宋" w:cs="华文中宋"/>
                <w:highlight w:val="none"/>
              </w:rPr>
              <w:t>响应文件是否按照磋商文件的要求加盖电子公章，法定代表人或授权代表是否有效签章。</w:t>
            </w:r>
          </w:p>
        </w:tc>
      </w:tr>
    </w:tbl>
    <w:p w14:paraId="79ABCCE0">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说明：1、符合性检查的内容，经磋商小组共同认定没有做出实质性响应的，将导致磋商无效。</w:t>
      </w:r>
    </w:p>
    <w:p w14:paraId="4B05C5E6">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2、审查时，对特殊情况的处理评标委员会要遵循磋商文件第三部分磋商供应商须知规定的原则。</w:t>
      </w:r>
    </w:p>
    <w:p w14:paraId="3C9B248D">
      <w:pPr>
        <w:pStyle w:val="63"/>
        <w:snapToGrid w:val="0"/>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二、落实政府采购政策性要求的评审内容及标准</w:t>
      </w:r>
    </w:p>
    <w:p w14:paraId="1202BD7A">
      <w:pPr>
        <w:pStyle w:val="63"/>
        <w:snapToGrid w:val="0"/>
        <w:spacing w:line="360" w:lineRule="auto"/>
        <w:ind w:firstLine="480" w:firstLineChars="200"/>
        <w:rPr>
          <w:rFonts w:hint="eastAsia" w:ascii="华文中宋" w:hAnsi="华文中宋" w:eastAsia="华文中宋" w:cs="华文中宋"/>
          <w:color w:val="auto"/>
          <w:kern w:val="2"/>
          <w:sz w:val="24"/>
          <w:szCs w:val="24"/>
          <w:highlight w:val="none"/>
        </w:rPr>
      </w:pPr>
      <w:r>
        <w:rPr>
          <w:rFonts w:hint="eastAsia" w:ascii="华文中宋" w:hAnsi="华文中宋" w:eastAsia="华文中宋" w:cs="华文中宋"/>
          <w:color w:val="auto"/>
          <w:kern w:val="2"/>
          <w:sz w:val="24"/>
          <w:szCs w:val="24"/>
          <w:highlight w:val="none"/>
        </w:rPr>
        <w:t>1、</w:t>
      </w:r>
      <w:r>
        <w:rPr>
          <w:rFonts w:hint="eastAsia" w:ascii="华文中宋" w:hAnsi="华文中宋" w:eastAsia="华文中宋" w:cs="华文中宋"/>
          <w:color w:val="auto"/>
          <w:sz w:val="24"/>
          <w:szCs w:val="24"/>
          <w:highlight w:val="none"/>
        </w:rPr>
        <w:t>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6DFE2C52">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166A80BF">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3、本文件未列出政府强制采购产品的，磋商供应商可投报“节能产品政府采购品目清单、环境标志产品政府采购品目清单”中非政府强制采购产品或其范围以外的产品。</w:t>
      </w:r>
    </w:p>
    <w:p w14:paraId="16E4F0CD">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磋商供应商投报“节能产品政府采购品目清单、环境标志产品政府采购品目清单”中非政府强制采购产品的将给予适当加分。磋商供应商需将非政府强制采购产品如实填写《非政府强制采购产品明细表》（格式自制），并提供处于有效期之内的节能产品、环境标志产品认证证书扫描件。</w:t>
      </w:r>
    </w:p>
    <w:p w14:paraId="029014C7">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5、承诺所投报的计算机预装正版操作系统，硬件产品内的预装软件为正版软件。</w:t>
      </w:r>
    </w:p>
    <w:p w14:paraId="375C6D1D">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6、所投报信息安全产品属于《信息安全产品强制性认证目录》中的产品，须提供有效认证证书扫描件，否则将可能导致磋商无效。</w:t>
      </w:r>
    </w:p>
    <w:p w14:paraId="68282326">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7、小型、微型企业参加本项目的评审标准</w:t>
      </w:r>
    </w:p>
    <w:p w14:paraId="0FF90353">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0951EB10">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小型、微企业只有提供本企业制造的货物或者服务，或者提供其他小型、微企业制造的货物，享受投标货物10%的价格折扣。若有的话，如实填写《小微企业/残疾人福利性单位提供货物/服务明细表》（格式见第八部分）。</w:t>
      </w:r>
    </w:p>
    <w:p w14:paraId="644547AE">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（3）小型、微型企业提供的货物既有中小企业制造货物，也有大型企业制造货物的，不享受价格折扣。</w:t>
      </w:r>
    </w:p>
    <w:p w14:paraId="5E6AC82C">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6000CC7F">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2E7B57C1">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8、残疾人福利性单位参加本项目的评审标准：</w:t>
      </w:r>
    </w:p>
    <w:p w14:paraId="6C577BE3">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0ED36D47">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（2）享受政府采购支持政策的残疾人福利性单位应当同时满足以下条件：</w:t>
      </w:r>
    </w:p>
    <w:p w14:paraId="72C375F0">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A.安置的残疾人占本单位在职职工人数的比例不低于25%（含25%），并且安置的残疾人人数不少于10人（含10人）；</w:t>
      </w:r>
    </w:p>
    <w:p w14:paraId="4BD42AF2">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B.依法与安置的每位残疾人签订了一年以上（含一年）的劳动合同或服务协议；</w:t>
      </w:r>
    </w:p>
    <w:p w14:paraId="75E93D4F">
      <w:pPr>
        <w:pStyle w:val="63"/>
        <w:snapToGrid w:val="0"/>
        <w:spacing w:line="360" w:lineRule="auto"/>
        <w:ind w:firstLine="720" w:firstLineChars="3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C.为安置的每位残疾人按月足额缴纳了基本养老保险、基本医疗保险、失业保险、工伤保险和生育保险等社会保险费；</w:t>
      </w:r>
    </w:p>
    <w:p w14:paraId="34D13C6B">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D.通过银行等金融机构向安置的每位残疾人，按月支付了不低于单位所在区县适用的经省级人民政府批准的月最低工资标准的工资；</w:t>
      </w:r>
    </w:p>
    <w:p w14:paraId="577284E7">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E．提供本单位制造的货物、承担的工程或者服务（以下简称产品），或者提供其他残疾人福利性单位制造的货物（不包括使用非残疾人福利性单位注册商标的货物）。</w:t>
      </w:r>
    </w:p>
    <w:p w14:paraId="135DF068">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D83332">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9、供应商提供的《残疾人福利性单位声明函》与事实不符的，依照《政府采购法》第七十七条第一款的规定追究法律责任。</w:t>
      </w:r>
    </w:p>
    <w:p w14:paraId="74329E36">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ECB56C0">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10、本项目涉及创新产品、创新服务的评审标准：</w:t>
      </w:r>
    </w:p>
    <w:p w14:paraId="720C36C6">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（1）磋商人所报价产品或服务属于《山西省创新产品和服务推荐清单》中创新产品或创新服务的，在评审时，享受所报产品10%的价格折扣，以折扣后的价格参与评审。</w:t>
      </w:r>
    </w:p>
    <w:p w14:paraId="0E533D06">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（2）磋商人所报创新产品或创新服务的，应在响应文件中填写《创新产品或创新服务明细表》，并提供《山西省创新产品和服务推荐清单》。</w:t>
      </w:r>
    </w:p>
    <w:p w14:paraId="29D00320">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（3）创新产品或创新服务的价格折扣政策可与其他政府采购政策叠加。</w:t>
      </w:r>
    </w:p>
    <w:p w14:paraId="780CFAA6">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11、监狱企业参加本项目投标的要求</w:t>
      </w:r>
    </w:p>
    <w:p w14:paraId="11694577">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（1）监狱企业参加投标视同小微企业，需提供由省级以上监狱管理局或戒毒管理局出具的属于监狱企业的证明文件。</w:t>
      </w:r>
    </w:p>
    <w:p w14:paraId="6E11B5F6">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2EB26DC7">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（3）监狱企业与中型企业组成联合体参加投标的，或者向监狱企业分包，且联合体协议或分包意向协议约定监狱企业的协议金额占到合同金额30%以上的，享受投标标的3%的价格扣除，用扣除后的价格参与评审。</w:t>
      </w:r>
    </w:p>
    <w:p w14:paraId="27B6DB33">
      <w:pPr>
        <w:pStyle w:val="63"/>
        <w:snapToGrid w:val="0"/>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三、无效磋商的情形</w:t>
      </w:r>
    </w:p>
    <w:p w14:paraId="6BFEBA51">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未通过资格性、符合性审查的响应文件为无效磋商。</w:t>
      </w:r>
    </w:p>
    <w:p w14:paraId="72BF1BA4">
      <w:pPr>
        <w:snapToGrid w:val="0"/>
        <w:spacing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四、成交标准</w:t>
      </w:r>
    </w:p>
    <w:p w14:paraId="28AC47D9">
      <w:pPr>
        <w:snapToGrid w:val="0"/>
        <w:spacing w:line="360" w:lineRule="auto"/>
        <w:ind w:firstLine="48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4"/>
          <w:szCs w:val="24"/>
          <w:highlight w:val="none"/>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r>
        <w:rPr>
          <w:rFonts w:hint="eastAsia" w:ascii="华文中宋" w:hAnsi="华文中宋" w:eastAsia="华文中宋" w:cs="华文中宋"/>
          <w:color w:val="auto"/>
          <w:highlight w:val="none"/>
        </w:rPr>
        <w:br w:type="page"/>
      </w:r>
    </w:p>
    <w:p w14:paraId="2656C4F0">
      <w:pPr>
        <w:pStyle w:val="63"/>
        <w:snapToGrid w:val="0"/>
        <w:spacing w:line="360" w:lineRule="auto"/>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综合评分法评分细则：</w:t>
      </w:r>
    </w:p>
    <w:p w14:paraId="35E3DE94">
      <w:pPr>
        <w:pStyle w:val="63"/>
        <w:snapToGrid w:val="0"/>
        <w:spacing w:line="360" w:lineRule="auto"/>
        <w:rPr>
          <w:rFonts w:hint="eastAsia" w:ascii="华文中宋" w:hAnsi="华文中宋" w:eastAsia="华文中宋" w:cs="华文中宋"/>
          <w:b/>
          <w:bCs/>
          <w:color w:val="auto"/>
          <w:sz w:val="24"/>
          <w:szCs w:val="24"/>
          <w:highlight w:val="none"/>
        </w:rPr>
      </w:pPr>
    </w:p>
    <w:p w14:paraId="2EF12F24">
      <w:pPr>
        <w:pStyle w:val="23"/>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第一部分：商务和服务评分（评审委员会共同认定）</w:t>
      </w:r>
    </w:p>
    <w:tbl>
      <w:tblPr>
        <w:tblStyle w:val="34"/>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5954"/>
        <w:gridCol w:w="901"/>
      </w:tblGrid>
      <w:tr w14:paraId="73A4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6" w:type="dxa"/>
            <w:gridSpan w:val="3"/>
            <w:noWrap w:val="0"/>
            <w:vAlign w:val="top"/>
          </w:tcPr>
          <w:p w14:paraId="111E37ED">
            <w:pPr>
              <w:widowControl/>
              <w:snapToGrid w:val="0"/>
              <w:jc w:val="center"/>
              <w:rPr>
                <w:rFonts w:hint="eastAsia" w:ascii="华文中宋" w:hAnsi="华文中宋" w:eastAsia="华文中宋" w:cs="华文中宋"/>
                <w:b/>
                <w:bCs/>
                <w:spacing w:val="6"/>
                <w:kern w:val="0"/>
                <w:szCs w:val="21"/>
                <w:highlight w:val="none"/>
              </w:rPr>
            </w:pPr>
            <w:r>
              <w:rPr>
                <w:rFonts w:hint="eastAsia" w:ascii="华文中宋" w:hAnsi="华文中宋" w:eastAsia="华文中宋" w:cs="华文中宋"/>
                <w:b/>
                <w:bCs/>
                <w:spacing w:val="6"/>
                <w:kern w:val="0"/>
                <w:szCs w:val="21"/>
                <w:highlight w:val="none"/>
              </w:rPr>
              <w:t>评分细则</w:t>
            </w:r>
          </w:p>
        </w:tc>
      </w:tr>
      <w:tr w14:paraId="0949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6" w:type="dxa"/>
            <w:gridSpan w:val="3"/>
            <w:noWrap w:val="0"/>
            <w:vAlign w:val="top"/>
          </w:tcPr>
          <w:p w14:paraId="1CF3EFD3">
            <w:pPr>
              <w:widowControl/>
              <w:snapToGrid w:val="0"/>
              <w:jc w:val="left"/>
              <w:rPr>
                <w:rFonts w:hint="eastAsia" w:ascii="华文中宋" w:hAnsi="华文中宋" w:eastAsia="华文中宋" w:cs="华文中宋"/>
                <w:bCs/>
                <w:kern w:val="0"/>
                <w:highlight w:val="none"/>
              </w:rPr>
            </w:pPr>
            <w:r>
              <w:rPr>
                <w:rFonts w:hint="eastAsia" w:ascii="华文中宋" w:hAnsi="华文中宋" w:eastAsia="华文中宋" w:cs="华文中宋"/>
                <w:b/>
                <w:bCs/>
                <w:spacing w:val="6"/>
                <w:kern w:val="0"/>
                <w:szCs w:val="21"/>
                <w:highlight w:val="none"/>
              </w:rPr>
              <w:t>一、商务部分（</w:t>
            </w:r>
            <w:r>
              <w:rPr>
                <w:rFonts w:hint="eastAsia" w:ascii="华文中宋" w:hAnsi="华文中宋" w:eastAsia="华文中宋" w:cs="华文中宋"/>
                <w:b/>
                <w:bCs/>
                <w:spacing w:val="6"/>
                <w:kern w:val="0"/>
                <w:szCs w:val="21"/>
                <w:highlight w:val="none"/>
                <w:lang w:val="en-US" w:eastAsia="zh-CN"/>
              </w:rPr>
              <w:t>10</w:t>
            </w:r>
            <w:r>
              <w:rPr>
                <w:rFonts w:hint="eastAsia" w:ascii="华文中宋" w:hAnsi="华文中宋" w:eastAsia="华文中宋" w:cs="华文中宋"/>
                <w:b/>
                <w:bCs/>
                <w:spacing w:val="6"/>
                <w:kern w:val="0"/>
                <w:szCs w:val="21"/>
                <w:highlight w:val="none"/>
              </w:rPr>
              <w:t>分）</w:t>
            </w:r>
          </w:p>
        </w:tc>
      </w:tr>
      <w:tr w14:paraId="706D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1" w:type="dxa"/>
            <w:noWrap w:val="0"/>
            <w:vAlign w:val="center"/>
          </w:tcPr>
          <w:p w14:paraId="7269B4E5">
            <w:pPr>
              <w:spacing w:line="360" w:lineRule="exact"/>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同类型工程监理业绩</w:t>
            </w:r>
          </w:p>
        </w:tc>
        <w:tc>
          <w:tcPr>
            <w:tcW w:w="5954" w:type="dxa"/>
            <w:noWrap w:val="0"/>
            <w:vAlign w:val="center"/>
          </w:tcPr>
          <w:p w14:paraId="51334FD5">
            <w:pPr>
              <w:spacing w:line="360" w:lineRule="exact"/>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rPr>
              <w:t>报价人同类型工程监理业绩：</w:t>
            </w:r>
            <w:r>
              <w:rPr>
                <w:rFonts w:hint="eastAsia" w:ascii="华文中宋" w:hAnsi="华文中宋" w:eastAsia="华文中宋" w:cs="华文中宋"/>
                <w:szCs w:val="21"/>
                <w:highlight w:val="none"/>
                <w:lang w:val="en-US" w:eastAsia="zh-CN"/>
              </w:rPr>
              <w:t>自2022年12月以来</w:t>
            </w:r>
            <w:r>
              <w:rPr>
                <w:rFonts w:hint="eastAsia" w:ascii="华文中宋" w:hAnsi="华文中宋" w:eastAsia="华文中宋" w:cs="华文中宋"/>
                <w:szCs w:val="21"/>
                <w:highlight w:val="none"/>
              </w:rPr>
              <w:t>监理过同类型工程，每提供一项同类工程监理业绩得</w:t>
            </w:r>
            <w:r>
              <w:rPr>
                <w:rFonts w:hint="eastAsia" w:ascii="华文中宋" w:hAnsi="华文中宋" w:eastAsia="华文中宋" w:cs="华文中宋"/>
                <w:szCs w:val="21"/>
                <w:highlight w:val="none"/>
                <w:lang w:val="en-US" w:eastAsia="zh-CN"/>
              </w:rPr>
              <w:t>2</w:t>
            </w:r>
            <w:r>
              <w:rPr>
                <w:rFonts w:hint="eastAsia" w:ascii="华文中宋" w:hAnsi="华文中宋" w:eastAsia="华文中宋" w:cs="华文中宋"/>
                <w:szCs w:val="21"/>
                <w:highlight w:val="none"/>
              </w:rPr>
              <w:t>分，</w:t>
            </w:r>
            <w:r>
              <w:rPr>
                <w:rFonts w:hint="eastAsia" w:ascii="华文中宋" w:hAnsi="华文中宋" w:eastAsia="华文中宋" w:cs="华文中宋"/>
                <w:szCs w:val="21"/>
                <w:highlight w:val="none"/>
                <w:lang w:val="en-US" w:eastAsia="zh-CN"/>
              </w:rPr>
              <w:t>满分4</w:t>
            </w:r>
            <w:r>
              <w:rPr>
                <w:rFonts w:hint="eastAsia" w:ascii="华文中宋" w:hAnsi="华文中宋" w:eastAsia="华文中宋" w:cs="华文中宋"/>
                <w:szCs w:val="21"/>
                <w:highlight w:val="none"/>
              </w:rPr>
              <w:t>分。</w:t>
            </w:r>
            <w:r>
              <w:rPr>
                <w:rFonts w:hint="eastAsia" w:ascii="华文中宋" w:hAnsi="华文中宋" w:eastAsia="华文中宋" w:cs="华文中宋"/>
                <w:szCs w:val="21"/>
                <w:highlight w:val="none"/>
                <w:lang w:val="en-US" w:eastAsia="zh-CN"/>
              </w:rPr>
              <w:t>提供监理合同（协议书）、交（竣）工验收证明材料。</w:t>
            </w:r>
          </w:p>
          <w:p w14:paraId="619DFFB9">
            <w:pPr>
              <w:spacing w:line="360" w:lineRule="exact"/>
              <w:rPr>
                <w:rFonts w:hint="default" w:ascii="华文中宋" w:hAnsi="华文中宋" w:eastAsia="华文中宋" w:cs="华文中宋"/>
                <w:szCs w:val="21"/>
                <w:highlight w:val="none"/>
                <w:lang w:val="en-US" w:eastAsia="zh-CN"/>
              </w:rPr>
            </w:pPr>
            <w:r>
              <w:rPr>
                <w:rFonts w:hint="default" w:ascii="华文中宋" w:hAnsi="华文中宋" w:eastAsia="华文中宋" w:cs="华文中宋"/>
                <w:szCs w:val="21"/>
                <w:highlight w:val="none"/>
                <w:lang w:val="en-US" w:eastAsia="zh-CN"/>
              </w:rPr>
              <w:t>注：同类工程监理业绩的时间认定，以项目交（竣）工验收证明上标注的验收日期为</w:t>
            </w:r>
            <w:r>
              <w:rPr>
                <w:rFonts w:hint="eastAsia" w:ascii="华文中宋" w:hAnsi="华文中宋" w:eastAsia="华文中宋" w:cs="华文中宋"/>
                <w:szCs w:val="21"/>
                <w:highlight w:val="none"/>
                <w:lang w:val="en-US" w:eastAsia="zh-CN"/>
              </w:rPr>
              <w:t>准</w:t>
            </w:r>
            <w:r>
              <w:rPr>
                <w:rFonts w:hint="default" w:ascii="华文中宋" w:hAnsi="华文中宋" w:eastAsia="华文中宋" w:cs="华文中宋"/>
                <w:szCs w:val="21"/>
                <w:highlight w:val="none"/>
                <w:lang w:val="en-US" w:eastAsia="zh-CN"/>
              </w:rPr>
              <w:t>。</w:t>
            </w:r>
          </w:p>
        </w:tc>
        <w:tc>
          <w:tcPr>
            <w:tcW w:w="901" w:type="dxa"/>
            <w:noWrap w:val="0"/>
            <w:vAlign w:val="center"/>
          </w:tcPr>
          <w:p w14:paraId="3DBF49A6">
            <w:pPr>
              <w:widowControl/>
              <w:snapToGrid w:val="0"/>
              <w:spacing w:line="400" w:lineRule="exact"/>
              <w:jc w:val="center"/>
              <w:rPr>
                <w:rFonts w:hint="eastAsia" w:ascii="华文中宋" w:hAnsi="华文中宋" w:eastAsia="华文中宋" w:cs="华文中宋"/>
                <w:spacing w:val="6"/>
                <w:kern w:val="0"/>
                <w:sz w:val="22"/>
                <w:highlight w:val="none"/>
              </w:rPr>
            </w:pPr>
            <w:r>
              <w:rPr>
                <w:rFonts w:hint="eastAsia" w:ascii="华文中宋" w:hAnsi="华文中宋" w:eastAsia="华文中宋" w:cs="华文中宋"/>
                <w:spacing w:val="6"/>
                <w:kern w:val="0"/>
                <w:sz w:val="22"/>
                <w:highlight w:val="none"/>
                <w:lang w:val="en-US" w:eastAsia="zh-CN"/>
              </w:rPr>
              <w:t>4</w:t>
            </w:r>
            <w:r>
              <w:rPr>
                <w:rFonts w:hint="eastAsia" w:ascii="华文中宋" w:hAnsi="华文中宋" w:eastAsia="华文中宋" w:cs="华文中宋"/>
                <w:spacing w:val="6"/>
                <w:kern w:val="0"/>
                <w:sz w:val="22"/>
                <w:highlight w:val="none"/>
              </w:rPr>
              <w:t>分</w:t>
            </w:r>
          </w:p>
        </w:tc>
      </w:tr>
      <w:tr w14:paraId="21BB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31" w:type="dxa"/>
            <w:noWrap w:val="0"/>
            <w:vAlign w:val="center"/>
          </w:tcPr>
          <w:p w14:paraId="14598195">
            <w:pPr>
              <w:spacing w:line="360" w:lineRule="exact"/>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 xml:space="preserve"> 人员配置</w:t>
            </w:r>
          </w:p>
        </w:tc>
        <w:tc>
          <w:tcPr>
            <w:tcW w:w="5954" w:type="dxa"/>
            <w:noWrap w:val="0"/>
            <w:vAlign w:val="center"/>
          </w:tcPr>
          <w:p w14:paraId="483A4CE1">
            <w:pPr>
              <w:spacing w:line="360" w:lineRule="exact"/>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人员配备中，除项目总监外，每增加一名相关专业监理工程师证书得2分，每增加一名相关专业中级工程师及以上加2分</w:t>
            </w:r>
            <w:r>
              <w:rPr>
                <w:rFonts w:hint="eastAsia" w:ascii="华文中宋" w:hAnsi="华文中宋" w:eastAsia="华文中宋" w:cs="华文中宋"/>
                <w:szCs w:val="21"/>
                <w:highlight w:val="none"/>
                <w:lang w:eastAsia="zh-CN"/>
              </w:rPr>
              <w:t>，</w:t>
            </w:r>
            <w:r>
              <w:rPr>
                <w:rFonts w:hint="eastAsia" w:ascii="华文中宋" w:hAnsi="华文中宋" w:eastAsia="华文中宋" w:cs="华文中宋"/>
                <w:szCs w:val="21"/>
                <w:highlight w:val="none"/>
              </w:rPr>
              <w:t>最高累计至</w:t>
            </w:r>
            <w:r>
              <w:rPr>
                <w:rFonts w:hint="eastAsia" w:ascii="华文中宋" w:hAnsi="华文中宋" w:eastAsia="华文中宋" w:cs="华文中宋"/>
                <w:szCs w:val="21"/>
                <w:highlight w:val="none"/>
                <w:lang w:val="en-US" w:eastAsia="zh-CN"/>
              </w:rPr>
              <w:t>6</w:t>
            </w:r>
            <w:r>
              <w:rPr>
                <w:rFonts w:hint="eastAsia" w:ascii="华文中宋" w:hAnsi="华文中宋" w:eastAsia="华文中宋" w:cs="华文中宋"/>
                <w:szCs w:val="21"/>
                <w:highlight w:val="none"/>
              </w:rPr>
              <w:t>分为止。</w:t>
            </w:r>
          </w:p>
        </w:tc>
        <w:tc>
          <w:tcPr>
            <w:tcW w:w="901" w:type="dxa"/>
            <w:noWrap w:val="0"/>
            <w:vAlign w:val="center"/>
          </w:tcPr>
          <w:p w14:paraId="78222A07">
            <w:pPr>
              <w:widowControl/>
              <w:snapToGrid w:val="0"/>
              <w:spacing w:line="400" w:lineRule="exact"/>
              <w:jc w:val="center"/>
              <w:rPr>
                <w:rFonts w:hint="eastAsia" w:ascii="华文中宋" w:hAnsi="华文中宋" w:eastAsia="华文中宋" w:cs="华文中宋"/>
                <w:spacing w:val="6"/>
                <w:kern w:val="0"/>
                <w:sz w:val="22"/>
                <w:highlight w:val="none"/>
              </w:rPr>
            </w:pPr>
            <w:r>
              <w:rPr>
                <w:rFonts w:hint="eastAsia" w:ascii="华文中宋" w:hAnsi="华文中宋" w:eastAsia="华文中宋" w:cs="华文中宋"/>
                <w:spacing w:val="6"/>
                <w:kern w:val="0"/>
                <w:sz w:val="22"/>
                <w:highlight w:val="none"/>
                <w:lang w:val="en-US" w:eastAsia="zh-CN"/>
              </w:rPr>
              <w:t>6</w:t>
            </w:r>
            <w:r>
              <w:rPr>
                <w:rFonts w:hint="eastAsia" w:ascii="华文中宋" w:hAnsi="华文中宋" w:eastAsia="华文中宋" w:cs="华文中宋"/>
                <w:spacing w:val="6"/>
                <w:kern w:val="0"/>
                <w:sz w:val="22"/>
                <w:highlight w:val="none"/>
              </w:rPr>
              <w:t>分</w:t>
            </w:r>
          </w:p>
        </w:tc>
      </w:tr>
    </w:tbl>
    <w:p w14:paraId="63EE0709">
      <w:pPr>
        <w:pStyle w:val="63"/>
        <w:snapToGrid w:val="0"/>
        <w:spacing w:line="360" w:lineRule="auto"/>
        <w:rPr>
          <w:rFonts w:hint="eastAsia" w:ascii="华文中宋" w:hAnsi="华文中宋" w:eastAsia="华文中宋" w:cs="华文中宋"/>
          <w:b/>
          <w:bCs/>
          <w:sz w:val="24"/>
          <w:szCs w:val="24"/>
          <w:highlight w:val="none"/>
        </w:rPr>
      </w:pPr>
    </w:p>
    <w:p w14:paraId="2F2884CB">
      <w:pPr>
        <w:pStyle w:val="23"/>
        <w:rPr>
          <w:rFonts w:hint="eastAsia" w:ascii="华文中宋" w:hAnsi="华文中宋" w:eastAsia="华文中宋" w:cs="华文中宋"/>
          <w:sz w:val="24"/>
          <w:szCs w:val="24"/>
          <w:highlight w:val="none"/>
        </w:rPr>
      </w:pPr>
    </w:p>
    <w:p w14:paraId="260654EC">
      <w:pPr>
        <w:pStyle w:val="23"/>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rPr>
        <w:t>第二部分：主观评审（评审委员会成员个人认定）</w:t>
      </w:r>
    </w:p>
    <w:tbl>
      <w:tblPr>
        <w:tblStyle w:val="35"/>
        <w:tblW w:w="48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319"/>
        <w:gridCol w:w="4933"/>
        <w:gridCol w:w="1118"/>
      </w:tblGrid>
      <w:tr w14:paraId="4CCA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1928DE41">
            <w:pPr>
              <w:autoSpaceDE w:val="0"/>
              <w:autoSpaceDN w:val="0"/>
              <w:adjustRightInd w:val="0"/>
              <w:jc w:val="center"/>
              <w:rPr>
                <w:rFonts w:hint="eastAsia" w:ascii="华文中宋" w:hAnsi="华文中宋" w:eastAsia="华文中宋" w:cs="华文中宋"/>
                <w:b/>
                <w:bCs/>
                <w:sz w:val="24"/>
                <w:highlight w:val="none"/>
                <w:lang w:val="zh-CN"/>
              </w:rPr>
            </w:pPr>
            <w:r>
              <w:rPr>
                <w:rFonts w:hint="eastAsia" w:ascii="华文中宋" w:hAnsi="华文中宋" w:eastAsia="华文中宋" w:cs="华文中宋"/>
                <w:b/>
                <w:bCs/>
                <w:sz w:val="22"/>
                <w:highlight w:val="none"/>
                <w:lang w:val="zh-CN"/>
              </w:rPr>
              <w:t>序号</w:t>
            </w:r>
          </w:p>
        </w:tc>
        <w:tc>
          <w:tcPr>
            <w:tcW w:w="1282" w:type="pct"/>
            <w:noWrap w:val="0"/>
            <w:vAlign w:val="center"/>
          </w:tcPr>
          <w:p w14:paraId="06C6B99B">
            <w:pPr>
              <w:autoSpaceDE w:val="0"/>
              <w:autoSpaceDN w:val="0"/>
              <w:adjustRightInd w:val="0"/>
              <w:jc w:val="center"/>
              <w:rPr>
                <w:rFonts w:hint="eastAsia" w:ascii="华文中宋" w:hAnsi="华文中宋" w:eastAsia="华文中宋" w:cs="华文中宋"/>
                <w:b/>
                <w:bCs/>
                <w:szCs w:val="21"/>
                <w:highlight w:val="none"/>
                <w:lang w:val="zh-CN"/>
              </w:rPr>
            </w:pPr>
            <w:r>
              <w:rPr>
                <w:rFonts w:hint="eastAsia" w:ascii="华文中宋" w:hAnsi="华文中宋" w:eastAsia="华文中宋" w:cs="华文中宋"/>
                <w:b/>
                <w:bCs/>
                <w:szCs w:val="21"/>
                <w:highlight w:val="none"/>
                <w:lang w:val="zh-CN"/>
              </w:rPr>
              <w:t>评审因素</w:t>
            </w:r>
          </w:p>
        </w:tc>
        <w:tc>
          <w:tcPr>
            <w:tcW w:w="2727" w:type="pct"/>
            <w:noWrap w:val="0"/>
            <w:vAlign w:val="center"/>
          </w:tcPr>
          <w:p w14:paraId="58DDEAF6">
            <w:pPr>
              <w:autoSpaceDE w:val="0"/>
              <w:autoSpaceDN w:val="0"/>
              <w:adjustRightInd w:val="0"/>
              <w:jc w:val="center"/>
              <w:rPr>
                <w:rFonts w:hint="eastAsia" w:ascii="华文中宋" w:hAnsi="华文中宋" w:eastAsia="华文中宋" w:cs="华文中宋"/>
                <w:b/>
                <w:bCs/>
                <w:szCs w:val="21"/>
                <w:highlight w:val="none"/>
                <w:lang w:val="zh-CN"/>
              </w:rPr>
            </w:pPr>
            <w:r>
              <w:rPr>
                <w:rFonts w:hint="eastAsia" w:ascii="华文中宋" w:hAnsi="华文中宋" w:eastAsia="华文中宋" w:cs="华文中宋"/>
                <w:b/>
                <w:bCs/>
                <w:szCs w:val="21"/>
                <w:highlight w:val="none"/>
                <w:lang w:val="zh-CN"/>
              </w:rPr>
              <w:t>评分细则</w:t>
            </w:r>
          </w:p>
        </w:tc>
        <w:tc>
          <w:tcPr>
            <w:tcW w:w="618" w:type="pct"/>
            <w:noWrap w:val="0"/>
            <w:vAlign w:val="center"/>
          </w:tcPr>
          <w:p w14:paraId="5EE4B81A">
            <w:pPr>
              <w:autoSpaceDE w:val="0"/>
              <w:autoSpaceDN w:val="0"/>
              <w:adjustRightInd w:val="0"/>
              <w:jc w:val="center"/>
              <w:rPr>
                <w:rFonts w:hint="eastAsia" w:ascii="华文中宋" w:hAnsi="华文中宋" w:eastAsia="华文中宋" w:cs="华文中宋"/>
                <w:b/>
                <w:bCs/>
                <w:szCs w:val="21"/>
                <w:highlight w:val="none"/>
                <w:lang w:val="zh-CN"/>
              </w:rPr>
            </w:pPr>
            <w:r>
              <w:rPr>
                <w:rFonts w:hint="eastAsia" w:ascii="华文中宋" w:hAnsi="华文中宋" w:eastAsia="华文中宋" w:cs="华文中宋"/>
                <w:b/>
                <w:bCs/>
                <w:szCs w:val="21"/>
                <w:highlight w:val="none"/>
                <w:lang w:val="zh-CN"/>
              </w:rPr>
              <w:t>分值</w:t>
            </w:r>
          </w:p>
          <w:p w14:paraId="34994E05">
            <w:pPr>
              <w:autoSpaceDE w:val="0"/>
              <w:autoSpaceDN w:val="0"/>
              <w:adjustRightInd w:val="0"/>
              <w:jc w:val="center"/>
              <w:rPr>
                <w:rFonts w:hint="eastAsia" w:ascii="华文中宋" w:hAnsi="华文中宋" w:eastAsia="华文中宋" w:cs="华文中宋"/>
                <w:b/>
                <w:bCs/>
                <w:szCs w:val="21"/>
                <w:highlight w:val="none"/>
                <w:lang w:val="en-US" w:eastAsia="zh-CN"/>
              </w:rPr>
            </w:pPr>
            <w:r>
              <w:rPr>
                <w:rFonts w:hint="eastAsia" w:ascii="华文中宋" w:hAnsi="华文中宋" w:eastAsia="华文中宋" w:cs="华文中宋"/>
                <w:b/>
                <w:bCs/>
                <w:szCs w:val="21"/>
                <w:highlight w:val="none"/>
                <w:lang w:val="en-US" w:eastAsia="zh-CN"/>
              </w:rPr>
              <w:t>（80分）</w:t>
            </w:r>
          </w:p>
        </w:tc>
      </w:tr>
      <w:tr w14:paraId="0FE6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13F541CA">
            <w:pPr>
              <w:pStyle w:val="23"/>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1</w:t>
            </w:r>
          </w:p>
        </w:tc>
        <w:tc>
          <w:tcPr>
            <w:tcW w:w="1282" w:type="pct"/>
            <w:noWrap w:val="0"/>
            <w:vAlign w:val="center"/>
          </w:tcPr>
          <w:p w14:paraId="561AD5D3">
            <w:pPr>
              <w:spacing w:line="360" w:lineRule="exact"/>
              <w:ind w:firstLine="210" w:firstLineChars="1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监理大纲</w:t>
            </w:r>
          </w:p>
        </w:tc>
        <w:tc>
          <w:tcPr>
            <w:tcW w:w="2727" w:type="pct"/>
            <w:noWrap w:val="0"/>
            <w:vAlign w:val="center"/>
          </w:tcPr>
          <w:p w14:paraId="72E10568">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eastAsia="zh-CN"/>
              </w:rPr>
              <w:t>根据供应商提供的监理大纲进行评审，内容包含：</w:t>
            </w:r>
          </w:p>
          <w:p w14:paraId="4376D132">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eastAsia="zh-CN"/>
              </w:rPr>
              <w:t>①监理范围</w:t>
            </w:r>
            <w:r>
              <w:rPr>
                <w:rFonts w:hint="eastAsia" w:ascii="华文中宋" w:hAnsi="华文中宋" w:eastAsia="华文中宋" w:cs="华文中宋"/>
                <w:szCs w:val="21"/>
                <w:highlight w:val="none"/>
                <w:lang w:val="en-US" w:eastAsia="zh-CN"/>
              </w:rPr>
              <w:t>及</w:t>
            </w:r>
            <w:r>
              <w:rPr>
                <w:rFonts w:hint="eastAsia" w:ascii="华文中宋" w:hAnsi="华文中宋" w:eastAsia="华文中宋" w:cs="华文中宋"/>
                <w:szCs w:val="21"/>
                <w:highlight w:val="none"/>
                <w:lang w:eastAsia="zh-CN"/>
              </w:rPr>
              <w:t>目标；</w:t>
            </w:r>
          </w:p>
          <w:p w14:paraId="368BA9A3">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eastAsia="zh-CN"/>
              </w:rPr>
              <w:t>②监理机构设置和岗位职责；</w:t>
            </w:r>
          </w:p>
          <w:p w14:paraId="6F271136">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eastAsia="zh-CN"/>
              </w:rPr>
              <w:t>③监理工作程序、方法和制度；</w:t>
            </w:r>
          </w:p>
          <w:p w14:paraId="6CF5114A">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eastAsia="zh-CN"/>
              </w:rPr>
              <w:t>④进度控制目标、措施；</w:t>
            </w:r>
          </w:p>
          <w:p w14:paraId="2DF71750">
            <w:pPr>
              <w:spacing w:line="360" w:lineRule="exact"/>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eastAsia="zh-CN"/>
              </w:rPr>
              <w:t>⑤</w:t>
            </w:r>
            <w:r>
              <w:rPr>
                <w:rFonts w:hint="eastAsia" w:ascii="华文中宋" w:hAnsi="华文中宋" w:eastAsia="华文中宋" w:cs="华文中宋"/>
                <w:szCs w:val="21"/>
                <w:highlight w:val="none"/>
                <w:lang w:val="en-US" w:eastAsia="zh-CN"/>
              </w:rPr>
              <w:t>安全控制目标、措施；</w:t>
            </w:r>
          </w:p>
          <w:p w14:paraId="514398BA">
            <w:pPr>
              <w:spacing w:line="360" w:lineRule="exact"/>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eastAsia="zh-CN"/>
              </w:rPr>
              <w:t>⑥</w:t>
            </w:r>
            <w:r>
              <w:rPr>
                <w:rFonts w:hint="eastAsia" w:ascii="华文中宋" w:hAnsi="华文中宋" w:eastAsia="华文中宋" w:cs="华文中宋"/>
                <w:szCs w:val="21"/>
                <w:highlight w:val="none"/>
                <w:lang w:val="en-US" w:eastAsia="zh-CN"/>
              </w:rPr>
              <w:t>投资控制目标、措施；</w:t>
            </w:r>
          </w:p>
          <w:p w14:paraId="1F0C2DC1">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eastAsia="zh-CN"/>
              </w:rPr>
              <w:t>⑦合同、信息管理方案；</w:t>
            </w:r>
          </w:p>
          <w:p w14:paraId="53BCB80E">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eastAsia="zh-CN"/>
              </w:rPr>
              <w:t>⑧监理组织协调内容及措施；</w:t>
            </w:r>
          </w:p>
          <w:p w14:paraId="769B0B03">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eastAsia="zh-CN"/>
              </w:rPr>
              <w:t>⑨监理工作重点、难点分析；</w:t>
            </w:r>
          </w:p>
          <w:p w14:paraId="6F61487E">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eastAsia="zh-CN"/>
              </w:rPr>
              <w:t>⑩拟投入的检测设备情况。</w:t>
            </w:r>
          </w:p>
          <w:p w14:paraId="5A2A5DFE">
            <w:pPr>
              <w:spacing w:line="360" w:lineRule="exact"/>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lang w:eastAsia="zh-CN"/>
              </w:rPr>
              <w:t>每项方案具有针对性和可行性、内容完整合理满足采购要求的得</w:t>
            </w:r>
            <w:r>
              <w:rPr>
                <w:rFonts w:hint="eastAsia" w:ascii="华文中宋" w:hAnsi="华文中宋" w:eastAsia="华文中宋" w:cs="华文中宋"/>
                <w:szCs w:val="21"/>
                <w:highlight w:val="none"/>
                <w:lang w:val="en-US" w:eastAsia="zh-CN"/>
              </w:rPr>
              <w:t>5</w:t>
            </w:r>
            <w:r>
              <w:rPr>
                <w:rFonts w:hint="eastAsia" w:ascii="华文中宋" w:hAnsi="华文中宋" w:eastAsia="华文中宋" w:cs="华文中宋"/>
                <w:szCs w:val="21"/>
                <w:highlight w:val="none"/>
                <w:lang w:eastAsia="zh-CN"/>
              </w:rPr>
              <w:t>分</w:t>
            </w:r>
            <w:r>
              <w:rPr>
                <w:rFonts w:hint="eastAsia" w:ascii="华文中宋" w:hAnsi="华文中宋" w:eastAsia="华文中宋" w:cs="华文中宋"/>
                <w:szCs w:val="21"/>
                <w:highlight w:val="none"/>
                <w:lang w:val="en-US" w:eastAsia="zh-CN"/>
              </w:rPr>
              <w:t>，内容缺失或提供资料有缺失的得3分，不提供不得分。最高得50分。</w:t>
            </w:r>
          </w:p>
        </w:tc>
        <w:tc>
          <w:tcPr>
            <w:tcW w:w="618" w:type="pct"/>
            <w:noWrap w:val="0"/>
            <w:vAlign w:val="center"/>
          </w:tcPr>
          <w:p w14:paraId="662711E0">
            <w:pPr>
              <w:pStyle w:val="23"/>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50</w:t>
            </w:r>
            <w:r>
              <w:rPr>
                <w:rFonts w:hint="eastAsia" w:ascii="华文中宋" w:hAnsi="华文中宋" w:eastAsia="华文中宋" w:cs="华文中宋"/>
                <w:sz w:val="21"/>
                <w:szCs w:val="21"/>
                <w:highlight w:val="none"/>
              </w:rPr>
              <w:t>分</w:t>
            </w:r>
          </w:p>
        </w:tc>
      </w:tr>
      <w:tr w14:paraId="5846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43300A4C">
            <w:pPr>
              <w:pStyle w:val="23"/>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2</w:t>
            </w:r>
          </w:p>
        </w:tc>
        <w:tc>
          <w:tcPr>
            <w:tcW w:w="1282" w:type="pct"/>
            <w:noWrap w:val="0"/>
            <w:vAlign w:val="center"/>
          </w:tcPr>
          <w:p w14:paraId="20CAB7BE">
            <w:pPr>
              <w:spacing w:line="360" w:lineRule="exact"/>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质量保证措施</w:t>
            </w:r>
          </w:p>
        </w:tc>
        <w:tc>
          <w:tcPr>
            <w:tcW w:w="2727" w:type="pct"/>
            <w:noWrap w:val="0"/>
            <w:vAlign w:val="center"/>
          </w:tcPr>
          <w:p w14:paraId="0B521092">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val="en-US" w:eastAsia="zh-CN"/>
              </w:rPr>
              <w:t>根据供应商提供的质量保证措施</w:t>
            </w:r>
            <w:r>
              <w:rPr>
                <w:rFonts w:hint="eastAsia" w:ascii="华文中宋" w:hAnsi="华文中宋" w:eastAsia="华文中宋" w:cs="华文中宋"/>
                <w:szCs w:val="21"/>
                <w:highlight w:val="none"/>
                <w:lang w:eastAsia="zh-CN"/>
              </w:rPr>
              <w:t>进行评审，内容包含：</w:t>
            </w:r>
          </w:p>
          <w:p w14:paraId="1EA83BC6">
            <w:pPr>
              <w:spacing w:line="360" w:lineRule="exact"/>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eastAsia="zh-CN"/>
              </w:rPr>
              <w:t>①</w:t>
            </w:r>
            <w:r>
              <w:rPr>
                <w:rFonts w:hint="eastAsia" w:ascii="华文中宋" w:hAnsi="华文中宋" w:eastAsia="华文中宋" w:cs="华文中宋"/>
                <w:szCs w:val="21"/>
                <w:highlight w:val="none"/>
                <w:lang w:val="en-US" w:eastAsia="zh-CN"/>
              </w:rPr>
              <w:t>质量目标；</w:t>
            </w:r>
          </w:p>
          <w:p w14:paraId="522CDA80">
            <w:pPr>
              <w:spacing w:line="360" w:lineRule="exact"/>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eastAsia="zh-CN"/>
              </w:rPr>
              <w:t>②</w:t>
            </w:r>
            <w:r>
              <w:rPr>
                <w:rFonts w:hint="eastAsia" w:ascii="华文中宋" w:hAnsi="华文中宋" w:eastAsia="华文中宋" w:cs="华文中宋"/>
                <w:szCs w:val="21"/>
                <w:highlight w:val="none"/>
                <w:lang w:val="en-US" w:eastAsia="zh-CN"/>
              </w:rPr>
              <w:t>质量管理制度；</w:t>
            </w:r>
          </w:p>
          <w:p w14:paraId="1A177B1E">
            <w:pPr>
              <w:spacing w:line="360" w:lineRule="exact"/>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eastAsia="zh-CN"/>
              </w:rPr>
              <w:t>③</w:t>
            </w:r>
            <w:r>
              <w:rPr>
                <w:rFonts w:hint="eastAsia" w:ascii="华文中宋" w:hAnsi="华文中宋" w:eastAsia="华文中宋" w:cs="华文中宋"/>
                <w:szCs w:val="21"/>
                <w:highlight w:val="none"/>
                <w:lang w:val="en-US" w:eastAsia="zh-CN"/>
              </w:rPr>
              <w:t>质量保证措施；</w:t>
            </w:r>
          </w:p>
          <w:p w14:paraId="6EE55C5C">
            <w:pPr>
              <w:spacing w:line="360" w:lineRule="exact"/>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eastAsia="zh-CN"/>
              </w:rPr>
              <w:t>④</w:t>
            </w:r>
            <w:r>
              <w:rPr>
                <w:rFonts w:hint="eastAsia" w:ascii="华文中宋" w:hAnsi="华文中宋" w:eastAsia="华文中宋" w:cs="华文中宋"/>
                <w:szCs w:val="21"/>
                <w:highlight w:val="none"/>
                <w:lang w:val="en-US" w:eastAsia="zh-CN"/>
              </w:rPr>
              <w:t>质量承诺。</w:t>
            </w:r>
          </w:p>
          <w:p w14:paraId="6704B971">
            <w:pPr>
              <w:spacing w:line="360" w:lineRule="exact"/>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lang w:eastAsia="zh-CN"/>
              </w:rPr>
              <w:t>每项方案具有针对性和可行性、内容完整合理满足采购要求的得</w:t>
            </w:r>
            <w:r>
              <w:rPr>
                <w:rFonts w:hint="eastAsia" w:ascii="华文中宋" w:hAnsi="华文中宋" w:eastAsia="华文中宋" w:cs="华文中宋"/>
                <w:szCs w:val="21"/>
                <w:highlight w:val="none"/>
                <w:lang w:val="en-US" w:eastAsia="zh-CN"/>
              </w:rPr>
              <w:t>4</w:t>
            </w:r>
            <w:r>
              <w:rPr>
                <w:rFonts w:hint="eastAsia" w:ascii="华文中宋" w:hAnsi="华文中宋" w:eastAsia="华文中宋" w:cs="华文中宋"/>
                <w:szCs w:val="21"/>
                <w:highlight w:val="none"/>
                <w:lang w:eastAsia="zh-CN"/>
              </w:rPr>
              <w:t>分，</w:t>
            </w:r>
            <w:r>
              <w:rPr>
                <w:rFonts w:hint="eastAsia" w:ascii="华文中宋" w:hAnsi="华文中宋" w:eastAsia="华文中宋" w:cs="华文中宋"/>
                <w:szCs w:val="21"/>
                <w:highlight w:val="none"/>
                <w:lang w:val="en-US" w:eastAsia="zh-CN"/>
              </w:rPr>
              <w:t>内容缺失或提供资料有缺失的得2分；不提供不得分。最高得16分。</w:t>
            </w:r>
          </w:p>
        </w:tc>
        <w:tc>
          <w:tcPr>
            <w:tcW w:w="618" w:type="pct"/>
            <w:noWrap w:val="0"/>
            <w:vAlign w:val="center"/>
          </w:tcPr>
          <w:p w14:paraId="2F80CF80">
            <w:pPr>
              <w:pStyle w:val="23"/>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16</w:t>
            </w:r>
            <w:r>
              <w:rPr>
                <w:rFonts w:hint="eastAsia" w:ascii="华文中宋" w:hAnsi="华文中宋" w:eastAsia="华文中宋" w:cs="华文中宋"/>
                <w:sz w:val="21"/>
                <w:szCs w:val="21"/>
                <w:highlight w:val="none"/>
              </w:rPr>
              <w:t>分</w:t>
            </w:r>
          </w:p>
        </w:tc>
      </w:tr>
      <w:tr w14:paraId="1697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2" w:type="pct"/>
            <w:noWrap w:val="0"/>
            <w:vAlign w:val="center"/>
          </w:tcPr>
          <w:p w14:paraId="5F7304CB">
            <w:pPr>
              <w:spacing w:line="360" w:lineRule="exact"/>
              <w:ind w:firstLine="210" w:firstLineChars="1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3</w:t>
            </w:r>
          </w:p>
        </w:tc>
        <w:tc>
          <w:tcPr>
            <w:tcW w:w="1282" w:type="pct"/>
            <w:noWrap w:val="0"/>
            <w:vAlign w:val="center"/>
          </w:tcPr>
          <w:p w14:paraId="555B0C93">
            <w:pPr>
              <w:spacing w:line="520" w:lineRule="exact"/>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lang w:val="en-US" w:eastAsia="zh-CN"/>
              </w:rPr>
              <w:t>应急预案</w:t>
            </w:r>
          </w:p>
        </w:tc>
        <w:tc>
          <w:tcPr>
            <w:tcW w:w="2727" w:type="pct"/>
            <w:noWrap w:val="0"/>
            <w:vAlign w:val="center"/>
          </w:tcPr>
          <w:p w14:paraId="7E7826FA">
            <w:pPr>
              <w:spacing w:line="360" w:lineRule="exact"/>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rPr>
              <w:t>根据供应商</w:t>
            </w:r>
            <w:r>
              <w:rPr>
                <w:rFonts w:hint="eastAsia" w:ascii="华文中宋" w:hAnsi="华文中宋" w:eastAsia="华文中宋" w:cs="华文中宋"/>
                <w:szCs w:val="21"/>
                <w:highlight w:val="none"/>
                <w:lang w:val="en-US" w:eastAsia="zh-CN"/>
              </w:rPr>
              <w:t>提供的应急预案进行评审，内容包含：</w:t>
            </w:r>
          </w:p>
          <w:p w14:paraId="091AD129">
            <w:pPr>
              <w:spacing w:line="360" w:lineRule="exact"/>
              <w:rPr>
                <w:rFonts w:hint="eastAsia" w:ascii="华文中宋" w:hAnsi="华文中宋" w:eastAsia="华文中宋" w:cs="华文中宋"/>
                <w:szCs w:val="21"/>
                <w:highlight w:val="none"/>
                <w:lang w:val="en-US" w:eastAsia="zh-CN"/>
              </w:rPr>
            </w:pPr>
            <w:r>
              <w:rPr>
                <w:rFonts w:hint="eastAsia" w:ascii="华文中宋" w:hAnsi="华文中宋" w:eastAsia="华文中宋" w:cs="华文中宋"/>
                <w:szCs w:val="21"/>
                <w:highlight w:val="none"/>
                <w:lang w:eastAsia="zh-CN"/>
              </w:rPr>
              <w:t>①</w:t>
            </w:r>
            <w:r>
              <w:rPr>
                <w:rFonts w:hint="eastAsia" w:ascii="华文中宋" w:hAnsi="华文中宋" w:eastAsia="华文中宋" w:cs="华文中宋"/>
                <w:szCs w:val="21"/>
                <w:highlight w:val="none"/>
                <w:lang w:val="en-US" w:eastAsia="zh-CN"/>
              </w:rPr>
              <w:t>风险防范预案；</w:t>
            </w:r>
          </w:p>
          <w:p w14:paraId="3DBBE5FB">
            <w:pPr>
              <w:spacing w:line="360" w:lineRule="exact"/>
              <w:rPr>
                <w:rFonts w:hint="eastAsia" w:ascii="华文中宋" w:hAnsi="华文中宋" w:eastAsia="华文中宋" w:cs="华文中宋"/>
                <w:szCs w:val="21"/>
                <w:highlight w:val="none"/>
                <w:lang w:eastAsia="zh-CN"/>
              </w:rPr>
            </w:pPr>
            <w:r>
              <w:rPr>
                <w:rFonts w:hint="eastAsia" w:ascii="华文中宋" w:hAnsi="华文中宋" w:eastAsia="华文中宋" w:cs="华文中宋"/>
                <w:szCs w:val="21"/>
                <w:highlight w:val="none"/>
                <w:lang w:eastAsia="zh-CN"/>
              </w:rPr>
              <w:t>②</w:t>
            </w:r>
            <w:r>
              <w:rPr>
                <w:rFonts w:hint="eastAsia" w:ascii="华文中宋" w:hAnsi="华文中宋" w:eastAsia="华文中宋" w:cs="华文中宋"/>
                <w:szCs w:val="21"/>
                <w:highlight w:val="none"/>
                <w:lang w:val="en-US" w:eastAsia="zh-CN"/>
              </w:rPr>
              <w:t>突发情况处理预案</w:t>
            </w:r>
            <w:r>
              <w:rPr>
                <w:rFonts w:hint="eastAsia" w:ascii="华文中宋" w:hAnsi="华文中宋" w:eastAsia="华文中宋" w:cs="华文中宋"/>
                <w:szCs w:val="21"/>
                <w:highlight w:val="none"/>
                <w:lang w:eastAsia="zh-CN"/>
              </w:rPr>
              <w:t>。</w:t>
            </w:r>
          </w:p>
          <w:p w14:paraId="28F5437E">
            <w:pPr>
              <w:spacing w:line="360" w:lineRule="exact"/>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lang w:eastAsia="zh-CN"/>
              </w:rPr>
              <w:t>每项方案具有针对性和可行性、内容完整合理满足采购要求的得</w:t>
            </w:r>
            <w:r>
              <w:rPr>
                <w:rFonts w:hint="eastAsia" w:ascii="华文中宋" w:hAnsi="华文中宋" w:eastAsia="华文中宋" w:cs="华文中宋"/>
                <w:szCs w:val="21"/>
                <w:highlight w:val="none"/>
                <w:lang w:val="en-US" w:eastAsia="zh-CN"/>
              </w:rPr>
              <w:t>7</w:t>
            </w:r>
            <w:r>
              <w:rPr>
                <w:rFonts w:hint="eastAsia" w:ascii="华文中宋" w:hAnsi="华文中宋" w:eastAsia="华文中宋" w:cs="华文中宋"/>
                <w:szCs w:val="21"/>
                <w:highlight w:val="none"/>
                <w:lang w:eastAsia="zh-CN"/>
              </w:rPr>
              <w:t>分</w:t>
            </w:r>
            <w:r>
              <w:rPr>
                <w:rFonts w:hint="eastAsia" w:ascii="华文中宋" w:hAnsi="华文中宋" w:eastAsia="华文中宋" w:cs="华文中宋"/>
                <w:szCs w:val="21"/>
                <w:highlight w:val="none"/>
                <w:lang w:val="en-US" w:eastAsia="zh-CN"/>
              </w:rPr>
              <w:t>，内容缺失或提供资料有缺失的得4分；不提供不得分。最高得14分。</w:t>
            </w:r>
          </w:p>
        </w:tc>
        <w:tc>
          <w:tcPr>
            <w:tcW w:w="618" w:type="pct"/>
            <w:noWrap w:val="0"/>
            <w:vAlign w:val="center"/>
          </w:tcPr>
          <w:p w14:paraId="4D4E5123">
            <w:pPr>
              <w:pStyle w:val="23"/>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14</w:t>
            </w:r>
            <w:r>
              <w:rPr>
                <w:rFonts w:hint="eastAsia" w:ascii="华文中宋" w:hAnsi="华文中宋" w:eastAsia="华文中宋" w:cs="华文中宋"/>
                <w:sz w:val="21"/>
                <w:szCs w:val="21"/>
                <w:highlight w:val="none"/>
              </w:rPr>
              <w:t>分</w:t>
            </w:r>
          </w:p>
        </w:tc>
      </w:tr>
    </w:tbl>
    <w:p w14:paraId="2FB5A736">
      <w:pPr>
        <w:pStyle w:val="23"/>
        <w:rPr>
          <w:rFonts w:hint="eastAsia" w:ascii="华文中宋" w:hAnsi="华文中宋" w:eastAsia="华文中宋" w:cs="华文中宋"/>
          <w:highlight w:val="none"/>
        </w:rPr>
      </w:pPr>
    </w:p>
    <w:p w14:paraId="1B950759">
      <w:pPr>
        <w:pStyle w:val="23"/>
        <w:rPr>
          <w:rFonts w:hint="eastAsia" w:ascii="华文中宋" w:hAnsi="华文中宋" w:eastAsia="华文中宋" w:cs="华文中宋"/>
          <w:color w:val="auto"/>
          <w:highlight w:val="none"/>
        </w:rPr>
      </w:pPr>
    </w:p>
    <w:p w14:paraId="7B6E759E">
      <w:pPr>
        <w:pStyle w:val="23"/>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第三部分：价格评审</w:t>
      </w:r>
    </w:p>
    <w:p w14:paraId="51CEC100">
      <w:pPr>
        <w:pStyle w:val="23"/>
        <w:rPr>
          <w:rFonts w:hint="eastAsia" w:ascii="华文中宋" w:hAnsi="华文中宋" w:eastAsia="华文中宋" w:cs="华文中宋"/>
          <w:b/>
          <w:color w:val="auto"/>
          <w:sz w:val="28"/>
          <w:szCs w:val="28"/>
          <w:highlight w:val="none"/>
        </w:rPr>
      </w:pPr>
    </w:p>
    <w:tbl>
      <w:tblPr>
        <w:tblStyle w:val="3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1161"/>
        <w:gridCol w:w="7064"/>
      </w:tblGrid>
      <w:tr w14:paraId="3ADA7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2166" w:type="dxa"/>
            <w:gridSpan w:val="2"/>
            <w:vAlign w:val="center"/>
          </w:tcPr>
          <w:p w14:paraId="56E99CEB">
            <w:pPr>
              <w:autoSpaceDE w:val="0"/>
              <w:autoSpaceDN w:val="0"/>
              <w:adjustRightInd w:val="0"/>
              <w:jc w:val="center"/>
              <w:rPr>
                <w:rFonts w:hint="eastAsia"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评审项目</w:t>
            </w:r>
          </w:p>
        </w:tc>
        <w:tc>
          <w:tcPr>
            <w:tcW w:w="7064" w:type="dxa"/>
            <w:vAlign w:val="center"/>
          </w:tcPr>
          <w:p w14:paraId="22AD6DDF">
            <w:pPr>
              <w:autoSpaceDE w:val="0"/>
              <w:autoSpaceDN w:val="0"/>
              <w:adjustRightInd w:val="0"/>
              <w:jc w:val="center"/>
              <w:rPr>
                <w:rFonts w:hint="eastAsia" w:ascii="华文中宋" w:hAnsi="华文中宋" w:eastAsia="华文中宋" w:cs="华文中宋"/>
                <w:b/>
                <w:bCs/>
                <w:color w:val="auto"/>
                <w:sz w:val="24"/>
                <w:highlight w:val="none"/>
                <w:lang w:val="zh-CN"/>
              </w:rPr>
            </w:pPr>
            <w:r>
              <w:rPr>
                <w:rFonts w:hint="eastAsia" w:ascii="华文中宋" w:hAnsi="华文中宋" w:eastAsia="华文中宋" w:cs="华文中宋"/>
                <w:b/>
                <w:bCs/>
                <w:color w:val="auto"/>
                <w:sz w:val="24"/>
                <w:highlight w:val="none"/>
                <w:lang w:val="zh-CN"/>
              </w:rPr>
              <w:t>评分标准</w:t>
            </w:r>
          </w:p>
        </w:tc>
      </w:tr>
      <w:tr w14:paraId="11B96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2166" w:type="dxa"/>
            <w:gridSpan w:val="2"/>
            <w:vMerge w:val="restart"/>
            <w:vAlign w:val="center"/>
          </w:tcPr>
          <w:p w14:paraId="0C75E2BE">
            <w:pPr>
              <w:autoSpaceDE w:val="0"/>
              <w:autoSpaceDN w:val="0"/>
              <w:adjustRightInd w:val="0"/>
              <w:jc w:val="center"/>
              <w:rPr>
                <w:rFonts w:hint="eastAsia" w:ascii="华文中宋" w:hAnsi="华文中宋" w:eastAsia="华文中宋" w:cs="华文中宋"/>
                <w:color w:val="auto"/>
                <w:sz w:val="22"/>
                <w:highlight w:val="none"/>
                <w:lang w:val="zh-CN"/>
              </w:rPr>
            </w:pPr>
            <w:r>
              <w:rPr>
                <w:rFonts w:hint="eastAsia" w:ascii="华文中宋" w:hAnsi="华文中宋" w:eastAsia="华文中宋" w:cs="华文中宋"/>
                <w:color w:val="auto"/>
                <w:sz w:val="22"/>
                <w:highlight w:val="none"/>
                <w:lang w:val="zh-CN"/>
              </w:rPr>
              <w:t>报价</w:t>
            </w:r>
          </w:p>
          <w:p w14:paraId="70D6938B">
            <w:pPr>
              <w:pStyle w:val="23"/>
              <w:ind w:firstLine="110" w:firstLineChars="50"/>
              <w:rPr>
                <w:rFonts w:hint="eastAsia" w:ascii="华文中宋" w:hAnsi="华文中宋" w:eastAsia="华文中宋" w:cs="华文中宋"/>
                <w:color w:val="auto"/>
                <w:sz w:val="22"/>
                <w:szCs w:val="24"/>
                <w:highlight w:val="none"/>
                <w:lang w:val="zh-CN"/>
              </w:rPr>
            </w:pPr>
            <w:r>
              <w:rPr>
                <w:rFonts w:hint="eastAsia" w:ascii="华文中宋" w:hAnsi="华文中宋" w:eastAsia="华文中宋" w:cs="华文中宋"/>
                <w:color w:val="auto"/>
                <w:sz w:val="22"/>
                <w:szCs w:val="24"/>
                <w:highlight w:val="none"/>
                <w:lang w:val="zh-CN"/>
              </w:rPr>
              <w:t>（满分</w:t>
            </w:r>
            <w:r>
              <w:rPr>
                <w:rFonts w:hint="eastAsia" w:ascii="华文中宋" w:hAnsi="华文中宋" w:eastAsia="华文中宋" w:cs="华文中宋"/>
                <w:color w:val="auto"/>
                <w:sz w:val="22"/>
                <w:szCs w:val="24"/>
                <w:highlight w:val="none"/>
                <w:lang w:val="en-US" w:eastAsia="zh-CN"/>
              </w:rPr>
              <w:t>10</w:t>
            </w:r>
            <w:r>
              <w:rPr>
                <w:rFonts w:hint="eastAsia" w:ascii="华文中宋" w:hAnsi="华文中宋" w:eastAsia="华文中宋" w:cs="华文中宋"/>
                <w:color w:val="auto"/>
                <w:sz w:val="22"/>
                <w:szCs w:val="24"/>
                <w:highlight w:val="none"/>
                <w:lang w:val="zh-CN"/>
              </w:rPr>
              <w:t>分）</w:t>
            </w:r>
          </w:p>
        </w:tc>
        <w:tc>
          <w:tcPr>
            <w:tcW w:w="7064" w:type="dxa"/>
            <w:vAlign w:val="center"/>
          </w:tcPr>
          <w:p w14:paraId="5533922F">
            <w:pPr>
              <w:spacing w:line="360" w:lineRule="exact"/>
              <w:ind w:firstLine="210" w:firstLineChars="100"/>
              <w:rPr>
                <w:rFonts w:hint="eastAsia" w:ascii="华文中宋" w:hAnsi="华文中宋" w:eastAsia="华文中宋" w:cs="华文中宋"/>
                <w:color w:val="auto"/>
                <w:szCs w:val="21"/>
                <w:highlight w:val="none"/>
                <w:lang w:val="zh-CN"/>
              </w:rPr>
            </w:pPr>
            <w:r>
              <w:rPr>
                <w:rFonts w:hint="eastAsia" w:ascii="华文中宋" w:hAnsi="华文中宋" w:eastAsia="华文中宋" w:cs="华文中宋"/>
                <w:color w:val="auto"/>
                <w:szCs w:val="21"/>
                <w:highlight w:val="none"/>
                <w:lang w:val="zh-CN"/>
              </w:rPr>
              <w:t>评标基准价即满足采购文件要求且报价最低的报价。</w:t>
            </w:r>
          </w:p>
          <w:p w14:paraId="2609384C">
            <w:pPr>
              <w:spacing w:line="360" w:lineRule="exact"/>
              <w:ind w:firstLine="210" w:firstLineChars="100"/>
              <w:rPr>
                <w:rFonts w:hint="eastAsia" w:ascii="华文中宋" w:hAnsi="华文中宋" w:eastAsia="华文中宋" w:cs="华文中宋"/>
                <w:color w:val="auto"/>
                <w:szCs w:val="21"/>
                <w:highlight w:val="none"/>
                <w:lang w:val="zh-CN"/>
              </w:rPr>
            </w:pPr>
            <w:r>
              <w:rPr>
                <w:rFonts w:hint="eastAsia" w:ascii="华文中宋" w:hAnsi="华文中宋" w:eastAsia="华文中宋" w:cs="华文中宋"/>
                <w:color w:val="auto"/>
                <w:szCs w:val="21"/>
                <w:highlight w:val="none"/>
                <w:lang w:val="zh-CN"/>
              </w:rPr>
              <w:t>投标报价得分=(评标基准价／投标报价)×</w:t>
            </w:r>
            <w:r>
              <w:rPr>
                <w:rFonts w:hint="eastAsia" w:ascii="华文中宋" w:hAnsi="华文中宋" w:eastAsia="华文中宋" w:cs="华文中宋"/>
                <w:color w:val="auto"/>
                <w:szCs w:val="21"/>
                <w:highlight w:val="none"/>
                <w:lang w:val="en-US" w:eastAsia="zh-CN"/>
              </w:rPr>
              <w:t>10</w:t>
            </w:r>
            <w:r>
              <w:rPr>
                <w:rFonts w:hint="eastAsia" w:ascii="华文中宋" w:hAnsi="华文中宋" w:eastAsia="华文中宋" w:cs="华文中宋"/>
                <w:color w:val="auto"/>
                <w:szCs w:val="21"/>
                <w:highlight w:val="none"/>
                <w:lang w:val="zh-CN"/>
              </w:rPr>
              <w:t xml:space="preserve">%×100 </w:t>
            </w:r>
          </w:p>
        </w:tc>
      </w:tr>
      <w:tr w14:paraId="387D0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2166" w:type="dxa"/>
            <w:gridSpan w:val="2"/>
            <w:vMerge w:val="continue"/>
            <w:vAlign w:val="center"/>
          </w:tcPr>
          <w:p w14:paraId="29F6355A">
            <w:pPr>
              <w:autoSpaceDE w:val="0"/>
              <w:autoSpaceDN w:val="0"/>
              <w:adjustRightInd w:val="0"/>
              <w:jc w:val="center"/>
              <w:rPr>
                <w:rFonts w:hint="eastAsia" w:ascii="华文中宋" w:hAnsi="华文中宋" w:eastAsia="华文中宋" w:cs="华文中宋"/>
                <w:color w:val="auto"/>
                <w:sz w:val="22"/>
                <w:highlight w:val="none"/>
                <w:lang w:val="zh-CN"/>
              </w:rPr>
            </w:pPr>
          </w:p>
        </w:tc>
        <w:tc>
          <w:tcPr>
            <w:tcW w:w="7064" w:type="dxa"/>
            <w:vAlign w:val="center"/>
          </w:tcPr>
          <w:p w14:paraId="4686140F">
            <w:pPr>
              <w:spacing w:line="360" w:lineRule="exact"/>
              <w:ind w:firstLine="210" w:firstLineChars="100"/>
              <w:rPr>
                <w:rFonts w:hint="eastAsia" w:ascii="华文中宋" w:hAnsi="华文中宋" w:eastAsia="华文中宋" w:cs="华文中宋"/>
                <w:color w:val="auto"/>
                <w:szCs w:val="21"/>
                <w:highlight w:val="none"/>
                <w:lang w:val="zh-CN"/>
              </w:rPr>
            </w:pPr>
            <w:r>
              <w:rPr>
                <w:rFonts w:hint="eastAsia" w:ascii="华文中宋" w:hAnsi="华文中宋" w:eastAsia="华文中宋" w:cs="华文中宋"/>
                <w:color w:val="auto"/>
                <w:szCs w:val="21"/>
                <w:highlight w:val="none"/>
                <w:lang w:val="zh-CN"/>
              </w:rPr>
              <w:t>因落实政府采购政策进行价格调整的，以调整后的价格计算评标基准价和投标报价。</w:t>
            </w:r>
          </w:p>
        </w:tc>
      </w:tr>
      <w:tr w14:paraId="29AA8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restart"/>
            <w:vAlign w:val="center"/>
          </w:tcPr>
          <w:p w14:paraId="1EE6CE5A">
            <w:pPr>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政府采购价格折扣政策说明</w:t>
            </w:r>
          </w:p>
        </w:tc>
        <w:tc>
          <w:tcPr>
            <w:tcW w:w="1161" w:type="dxa"/>
            <w:vAlign w:val="center"/>
          </w:tcPr>
          <w:p w14:paraId="3F37D3DE">
            <w:pPr>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中小企业</w:t>
            </w:r>
          </w:p>
        </w:tc>
        <w:tc>
          <w:tcPr>
            <w:tcW w:w="7064" w:type="dxa"/>
            <w:vAlign w:val="center"/>
          </w:tcPr>
          <w:p w14:paraId="4594BE6B">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2758F720">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小型、微企业只有提供本企业制造的货物或者服务，或者提供其他小型、微企业制造的货物，享受投标货物10%的价格折扣。若有的话，如实填写《小微企业/残疾人福利性单位提供货物/服务明细表》（格式见第八部分）。</w:t>
            </w:r>
          </w:p>
          <w:p w14:paraId="1C104FF4">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（3）小型、微型企业提供的货物既有中小企业制造货物，也有大型企业制造货物的，不享受价格折扣。</w:t>
            </w:r>
          </w:p>
          <w:p w14:paraId="1957C45A">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2ABF8F87">
            <w:pPr>
              <w:spacing w:line="360" w:lineRule="exact"/>
              <w:ind w:firstLine="210" w:firstLineChars="100"/>
              <w:rPr>
                <w:rFonts w:hint="eastAsia" w:ascii="华文中宋" w:hAnsi="华文中宋" w:eastAsia="华文中宋" w:cs="华文中宋"/>
                <w:bCs/>
                <w:color w:val="auto"/>
                <w:sz w:val="22"/>
                <w:highlight w:val="none"/>
              </w:rPr>
            </w:pPr>
            <w:r>
              <w:rPr>
                <w:rFonts w:hint="eastAsia" w:ascii="华文中宋" w:hAnsi="华文中宋" w:eastAsia="华文中宋" w:cs="华文中宋"/>
                <w:color w:val="auto"/>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tc>
      </w:tr>
      <w:tr w14:paraId="58AE6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2CCD3AE3">
            <w:pPr>
              <w:jc w:val="center"/>
              <w:rPr>
                <w:rFonts w:hint="eastAsia" w:ascii="华文中宋" w:hAnsi="华文中宋" w:eastAsia="华文中宋" w:cs="华文中宋"/>
                <w:color w:val="auto"/>
                <w:sz w:val="22"/>
                <w:highlight w:val="none"/>
              </w:rPr>
            </w:pPr>
          </w:p>
        </w:tc>
        <w:tc>
          <w:tcPr>
            <w:tcW w:w="1161" w:type="dxa"/>
            <w:vAlign w:val="center"/>
          </w:tcPr>
          <w:p w14:paraId="556F8F90">
            <w:pPr>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监狱企业</w:t>
            </w:r>
          </w:p>
        </w:tc>
        <w:tc>
          <w:tcPr>
            <w:tcW w:w="7064" w:type="dxa"/>
            <w:vAlign w:val="center"/>
          </w:tcPr>
          <w:p w14:paraId="11BE7FCE">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（1）监狱企业参加投标视同小微企业，需提供由省级以上监狱管理局或戒毒管理局出具的属于监狱企业的证明文件。</w:t>
            </w:r>
          </w:p>
          <w:p w14:paraId="389DB06F">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3D6615B1">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（3）监狱企业与中型企业组成联合体参加投标的，或者向监狱企业分包，且联合体协议或分包意向协议约定监狱企业的协议金额占到合同金额30%以上的，享受投标标的3%的价格扣除，用扣除后的价格参与评审。</w:t>
            </w:r>
          </w:p>
        </w:tc>
      </w:tr>
      <w:tr w14:paraId="17D65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0B50C592">
            <w:pPr>
              <w:jc w:val="center"/>
              <w:rPr>
                <w:rFonts w:hint="eastAsia" w:ascii="华文中宋" w:hAnsi="华文中宋" w:eastAsia="华文中宋" w:cs="华文中宋"/>
                <w:color w:val="auto"/>
                <w:sz w:val="22"/>
                <w:highlight w:val="none"/>
              </w:rPr>
            </w:pPr>
          </w:p>
        </w:tc>
        <w:tc>
          <w:tcPr>
            <w:tcW w:w="1161" w:type="dxa"/>
            <w:vAlign w:val="center"/>
          </w:tcPr>
          <w:p w14:paraId="6FC75338">
            <w:pPr>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残疾人福利性单位</w:t>
            </w:r>
          </w:p>
        </w:tc>
        <w:tc>
          <w:tcPr>
            <w:tcW w:w="7064" w:type="dxa"/>
            <w:vAlign w:val="center"/>
          </w:tcPr>
          <w:p w14:paraId="2B95C0EB">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75593C6C">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（2）享受政府采购支持政策的残疾人福利性单位应当同时满足以下条件：</w:t>
            </w:r>
          </w:p>
          <w:p w14:paraId="10A102FE">
            <w:pPr>
              <w:spacing w:line="360" w:lineRule="exact"/>
              <w:ind w:left="315" w:left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A.安置的残疾人占本单位在职职工人数的比例不低于25%（含25%），并且安置的残疾人人数不少于10人（含10人）；</w:t>
            </w:r>
          </w:p>
          <w:p w14:paraId="3896A88D">
            <w:pPr>
              <w:spacing w:line="360" w:lineRule="exact"/>
              <w:ind w:left="315" w:left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B.依法与安置的每位残疾人签订了一年以上（含一年）的劳动合同或服务协议；</w:t>
            </w:r>
          </w:p>
          <w:p w14:paraId="2AD0CD26">
            <w:pPr>
              <w:spacing w:line="360" w:lineRule="exact"/>
              <w:ind w:left="315" w:leftChars="150"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C.为安置的每位残疾人按月足额缴纳了基本养老保险、基本医疗保险、失业保险、工伤保险和生育保险等社会保险费；</w:t>
            </w:r>
          </w:p>
          <w:p w14:paraId="2A9717F3">
            <w:pPr>
              <w:spacing w:line="360" w:lineRule="exact"/>
              <w:ind w:left="315" w:left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D.通过银行等金融机构向安置的每位残疾人，按月支付了不低于单位所在区县适用的经省级人民政府批准的月最低工资标准的工资；</w:t>
            </w:r>
          </w:p>
          <w:p w14:paraId="42939562">
            <w:pPr>
              <w:spacing w:line="360" w:lineRule="exact"/>
              <w:ind w:left="315" w:left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E．提供本单位制造的货物、承担的工程或者服务（以下简称产品），或者提供其他残疾人福利性单位制造的货物（不包括使用非残疾人福利性单位注册商标的货物）。</w:t>
            </w:r>
          </w:p>
          <w:p w14:paraId="642FAB06">
            <w:pPr>
              <w:spacing w:line="360" w:lineRule="exact"/>
              <w:ind w:left="315" w:leftChars="15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0E1B255">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（3）残疾人福利性单位属于小型、微型企业的，不重复享受政策。</w:t>
            </w:r>
          </w:p>
        </w:tc>
      </w:tr>
      <w:tr w14:paraId="403A2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005" w:type="dxa"/>
            <w:vMerge w:val="continue"/>
            <w:vAlign w:val="center"/>
          </w:tcPr>
          <w:p w14:paraId="0591968A">
            <w:pPr>
              <w:jc w:val="center"/>
              <w:rPr>
                <w:rFonts w:hint="eastAsia" w:ascii="华文中宋" w:hAnsi="华文中宋" w:eastAsia="华文中宋" w:cs="华文中宋"/>
                <w:color w:val="auto"/>
                <w:sz w:val="22"/>
                <w:highlight w:val="none"/>
              </w:rPr>
            </w:pPr>
          </w:p>
        </w:tc>
        <w:tc>
          <w:tcPr>
            <w:tcW w:w="1161" w:type="dxa"/>
            <w:vAlign w:val="center"/>
          </w:tcPr>
          <w:p w14:paraId="12EF3D66">
            <w:pPr>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创新产品</w:t>
            </w:r>
          </w:p>
          <w:p w14:paraId="574586DD">
            <w:pPr>
              <w:jc w:val="center"/>
              <w:rPr>
                <w:rFonts w:hint="eastAsia" w:ascii="华文中宋" w:hAnsi="华文中宋" w:eastAsia="华文中宋" w:cs="华文中宋"/>
                <w:color w:val="auto"/>
                <w:sz w:val="22"/>
                <w:highlight w:val="none"/>
              </w:rPr>
            </w:pPr>
            <w:r>
              <w:rPr>
                <w:rFonts w:hint="eastAsia" w:ascii="华文中宋" w:hAnsi="华文中宋" w:eastAsia="华文中宋" w:cs="华文中宋"/>
                <w:color w:val="auto"/>
                <w:sz w:val="22"/>
                <w:highlight w:val="none"/>
              </w:rPr>
              <w:t>创新服务</w:t>
            </w:r>
          </w:p>
        </w:tc>
        <w:tc>
          <w:tcPr>
            <w:tcW w:w="7064" w:type="dxa"/>
            <w:vAlign w:val="center"/>
          </w:tcPr>
          <w:p w14:paraId="6C51AD4C">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（1）投标人投标产品或服务属于《山西省创新产品和服务推荐清单》中创新产品或创新服务的，在评审时，享受投标产品10%的价格折扣，以折扣后的价格参与评审。</w:t>
            </w:r>
          </w:p>
          <w:p w14:paraId="3DD43B27">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（2）投标人投标创新产品或创新服务的，应在投标文件中填写《创新产品或创新服务明细表》，并提供《山西省创新产品和服务推荐清单》。</w:t>
            </w:r>
          </w:p>
          <w:p w14:paraId="299DF502">
            <w:pPr>
              <w:spacing w:line="360" w:lineRule="exact"/>
              <w:ind w:firstLine="210" w:firstLineChars="100"/>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（3）创新产品或创新服务的价格折扣政策可与其他政府采购政策叠加。</w:t>
            </w:r>
          </w:p>
        </w:tc>
      </w:tr>
    </w:tbl>
    <w:p w14:paraId="0D217537">
      <w:pPr>
        <w:pStyle w:val="63"/>
        <w:snapToGrid w:val="0"/>
        <w:spacing w:line="480" w:lineRule="exact"/>
        <w:jc w:val="center"/>
        <w:rPr>
          <w:rFonts w:hint="eastAsia" w:ascii="华文中宋" w:hAnsi="华文中宋" w:eastAsia="华文中宋" w:cs="华文中宋"/>
          <w:b/>
          <w:bCs/>
          <w:color w:val="auto"/>
          <w:sz w:val="28"/>
          <w:szCs w:val="28"/>
          <w:highlight w:val="none"/>
          <w:lang w:val="en-US" w:eastAsia="zh-CN"/>
        </w:rPr>
      </w:pPr>
      <w:bookmarkStart w:id="90" w:name="_Toc28657"/>
    </w:p>
    <w:p w14:paraId="1E0F65DE">
      <w:pPr>
        <w:pStyle w:val="63"/>
        <w:snapToGrid w:val="0"/>
        <w:spacing w:line="480" w:lineRule="exact"/>
        <w:jc w:val="center"/>
        <w:rPr>
          <w:rFonts w:hint="eastAsia" w:ascii="华文中宋" w:hAnsi="华文中宋" w:eastAsia="华文中宋" w:cs="华文中宋"/>
          <w:b/>
          <w:bCs/>
          <w:color w:val="auto"/>
          <w:sz w:val="28"/>
          <w:szCs w:val="28"/>
          <w:highlight w:val="none"/>
          <w:lang w:val="en-US" w:eastAsia="zh-CN"/>
        </w:rPr>
      </w:pPr>
    </w:p>
    <w:p w14:paraId="3F54FE0E">
      <w:pPr>
        <w:pStyle w:val="63"/>
        <w:snapToGrid w:val="0"/>
        <w:spacing w:line="480" w:lineRule="exact"/>
        <w:jc w:val="center"/>
        <w:rPr>
          <w:rFonts w:hint="eastAsia" w:ascii="华文中宋" w:hAnsi="华文中宋" w:eastAsia="华文中宋" w:cs="华文中宋"/>
          <w:b/>
          <w:bCs/>
          <w:color w:val="auto"/>
          <w:sz w:val="28"/>
          <w:szCs w:val="28"/>
          <w:highlight w:val="none"/>
          <w:lang w:val="en-US" w:eastAsia="zh-CN"/>
        </w:rPr>
      </w:pPr>
    </w:p>
    <w:p w14:paraId="38BBC436">
      <w:pPr>
        <w:pStyle w:val="63"/>
        <w:snapToGrid w:val="0"/>
        <w:spacing w:line="480" w:lineRule="exact"/>
        <w:jc w:val="center"/>
        <w:rPr>
          <w:rFonts w:hint="eastAsia" w:ascii="华文中宋" w:hAnsi="华文中宋" w:eastAsia="华文中宋" w:cs="华文中宋"/>
          <w:b/>
          <w:bCs/>
          <w:color w:val="auto"/>
          <w:sz w:val="28"/>
          <w:szCs w:val="28"/>
          <w:highlight w:val="none"/>
          <w:lang w:val="en-US" w:eastAsia="zh-CN"/>
        </w:rPr>
      </w:pPr>
    </w:p>
    <w:bookmarkEnd w:id="90"/>
    <w:p w14:paraId="575DB240">
      <w:pPr>
        <w:pStyle w:val="63"/>
        <w:snapToGrid w:val="0"/>
        <w:spacing w:line="480" w:lineRule="exact"/>
        <w:jc w:val="center"/>
        <w:rPr>
          <w:rFonts w:hint="eastAsia" w:ascii="华文中宋" w:hAnsi="华文中宋" w:eastAsia="华文中宋" w:cs="华文中宋"/>
          <w:b/>
          <w:bCs/>
          <w:sz w:val="28"/>
          <w:szCs w:val="28"/>
          <w:highlight w:val="none"/>
        </w:rPr>
      </w:pPr>
      <w:bookmarkStart w:id="91" w:name="_Toc489536690"/>
      <w:bookmarkStart w:id="92" w:name="_Toc18945"/>
      <w:r>
        <w:rPr>
          <w:rFonts w:hint="eastAsia" w:ascii="华文中宋" w:hAnsi="华文中宋" w:eastAsia="华文中宋" w:cs="华文中宋"/>
          <w:b/>
          <w:bCs/>
          <w:sz w:val="28"/>
          <w:szCs w:val="28"/>
          <w:highlight w:val="none"/>
        </w:rPr>
        <w:t>第七部分  施工监理合同书</w:t>
      </w:r>
    </w:p>
    <w:p w14:paraId="118D66B5">
      <w:pPr>
        <w:ind w:firstLine="4455" w:firstLineChars="2113"/>
        <w:rPr>
          <w:rFonts w:hint="eastAsia" w:ascii="华文中宋" w:hAnsi="华文中宋" w:eastAsia="华文中宋" w:cs="华文中宋"/>
          <w:b/>
          <w:szCs w:val="32"/>
          <w:highlight w:val="none"/>
        </w:rPr>
      </w:pPr>
    </w:p>
    <w:p w14:paraId="3BD3CE3C">
      <w:pPr>
        <w:spacing w:line="360" w:lineRule="auto"/>
        <w:ind w:firstLine="482" w:firstLineChars="200"/>
        <w:rPr>
          <w:rFonts w:hint="eastAsia" w:ascii="华文中宋" w:hAnsi="华文中宋" w:eastAsia="华文中宋" w:cs="华文中宋"/>
          <w:b/>
          <w:bCs/>
          <w:sz w:val="24"/>
          <w:highlight w:val="none"/>
        </w:rPr>
      </w:pPr>
      <w:r>
        <w:rPr>
          <w:rFonts w:hint="eastAsia" w:ascii="华文中宋" w:hAnsi="华文中宋" w:eastAsia="华文中宋" w:cs="华文中宋"/>
          <w:b/>
          <w:bCs/>
          <w:sz w:val="24"/>
          <w:highlight w:val="none"/>
        </w:rPr>
        <w:t>委 托 人：</w:t>
      </w:r>
      <w:r>
        <w:rPr>
          <w:rFonts w:hint="eastAsia" w:ascii="华文中宋" w:hAnsi="华文中宋" w:eastAsia="华文中宋" w:cs="华文中宋"/>
          <w:sz w:val="24"/>
          <w:highlight w:val="none"/>
          <w:u w:val="single"/>
        </w:rPr>
        <w:t xml:space="preserve">                        </w:t>
      </w:r>
    </w:p>
    <w:p w14:paraId="7A6DAEA2">
      <w:pPr>
        <w:spacing w:line="360" w:lineRule="auto"/>
        <w:ind w:firstLine="482" w:firstLineChars="200"/>
        <w:rPr>
          <w:rFonts w:hint="eastAsia" w:ascii="华文中宋" w:hAnsi="华文中宋" w:eastAsia="华文中宋" w:cs="华文中宋"/>
          <w:sz w:val="24"/>
          <w:highlight w:val="none"/>
          <w:u w:val="single"/>
        </w:rPr>
      </w:pPr>
      <w:r>
        <w:rPr>
          <w:rFonts w:hint="eastAsia" w:ascii="华文中宋" w:hAnsi="华文中宋" w:eastAsia="华文中宋" w:cs="华文中宋"/>
          <w:b/>
          <w:bCs/>
          <w:sz w:val="24"/>
          <w:highlight w:val="none"/>
        </w:rPr>
        <w:t>监 理 人：</w:t>
      </w:r>
      <w:r>
        <w:rPr>
          <w:rFonts w:hint="eastAsia" w:ascii="华文中宋" w:hAnsi="华文中宋" w:eastAsia="华文中宋" w:cs="华文中宋"/>
          <w:sz w:val="24"/>
          <w:highlight w:val="none"/>
          <w:u w:val="single"/>
        </w:rPr>
        <w:t xml:space="preserve">                        </w:t>
      </w:r>
    </w:p>
    <w:p w14:paraId="3F6292C1">
      <w:pPr>
        <w:spacing w:line="360" w:lineRule="auto"/>
        <w:ind w:firstLine="482" w:firstLineChars="200"/>
        <w:rPr>
          <w:rFonts w:hint="eastAsia" w:ascii="华文中宋" w:hAnsi="华文中宋" w:eastAsia="华文中宋" w:cs="华文中宋"/>
          <w:sz w:val="24"/>
          <w:highlight w:val="none"/>
          <w:u w:val="single"/>
        </w:rPr>
      </w:pPr>
      <w:r>
        <w:rPr>
          <w:rFonts w:hint="eastAsia" w:ascii="华文中宋" w:hAnsi="华文中宋" w:eastAsia="华文中宋" w:cs="华文中宋"/>
          <w:b/>
          <w:bCs/>
          <w:sz w:val="24"/>
          <w:highlight w:val="none"/>
        </w:rPr>
        <w:t>合同编号：</w:t>
      </w:r>
      <w:r>
        <w:rPr>
          <w:rFonts w:hint="eastAsia" w:ascii="华文中宋" w:hAnsi="华文中宋" w:eastAsia="华文中宋" w:cs="华文中宋"/>
          <w:sz w:val="24"/>
          <w:highlight w:val="none"/>
          <w:u w:val="single"/>
        </w:rPr>
        <w:t xml:space="preserve">                        </w:t>
      </w:r>
    </w:p>
    <w:p w14:paraId="77366084">
      <w:pPr>
        <w:spacing w:line="360" w:lineRule="auto"/>
        <w:ind w:firstLine="482" w:firstLineChars="200"/>
        <w:rPr>
          <w:rFonts w:hint="eastAsia" w:ascii="华文中宋" w:hAnsi="华文中宋" w:eastAsia="华文中宋" w:cs="华文中宋"/>
          <w:sz w:val="24"/>
          <w:highlight w:val="none"/>
          <w:u w:val="single"/>
        </w:rPr>
      </w:pPr>
      <w:r>
        <w:rPr>
          <w:rFonts w:hint="eastAsia" w:ascii="华文中宋" w:hAnsi="华文中宋" w:eastAsia="华文中宋" w:cs="华文中宋"/>
          <w:b/>
          <w:bCs/>
          <w:sz w:val="24"/>
          <w:highlight w:val="none"/>
        </w:rPr>
        <w:t>合同名称：</w:t>
      </w:r>
      <w:r>
        <w:rPr>
          <w:rFonts w:hint="eastAsia" w:ascii="华文中宋" w:hAnsi="华文中宋" w:eastAsia="华文中宋" w:cs="华文中宋"/>
          <w:sz w:val="24"/>
          <w:highlight w:val="none"/>
          <w:u w:val="single"/>
        </w:rPr>
        <w:t xml:space="preserve">                        </w:t>
      </w:r>
    </w:p>
    <w:p w14:paraId="3A47DB9D">
      <w:pPr>
        <w:spacing w:line="360" w:lineRule="auto"/>
        <w:ind w:firstLine="460" w:firstLineChars="192"/>
        <w:rPr>
          <w:rFonts w:hint="eastAsia" w:ascii="华文中宋" w:hAnsi="华文中宋" w:eastAsia="华文中宋" w:cs="华文中宋"/>
          <w:bCs/>
          <w:color w:val="00CCFF"/>
          <w:sz w:val="24"/>
          <w:highlight w:val="none"/>
        </w:rPr>
      </w:pPr>
      <w:r>
        <w:rPr>
          <w:rFonts w:hint="eastAsia" w:ascii="华文中宋" w:hAnsi="华文中宋" w:eastAsia="华文中宋" w:cs="华文中宋"/>
          <w:sz w:val="24"/>
          <w:highlight w:val="none"/>
        </w:rPr>
        <w:t>依据国家有关法律、法规，</w:t>
      </w:r>
      <w:r>
        <w:rPr>
          <w:rFonts w:hint="eastAsia" w:ascii="华文中宋" w:hAnsi="华文中宋" w:eastAsia="华文中宋" w:cs="华文中宋"/>
          <w:sz w:val="24"/>
          <w:highlight w:val="none"/>
          <w:u w:val="single"/>
        </w:rPr>
        <w:t xml:space="preserve">  （委托人名称） </w:t>
      </w:r>
      <w:r>
        <w:rPr>
          <w:rFonts w:hint="eastAsia" w:ascii="华文中宋" w:hAnsi="华文中宋" w:eastAsia="华文中宋" w:cs="华文中宋"/>
          <w:sz w:val="24"/>
          <w:highlight w:val="none"/>
        </w:rPr>
        <w:t>（以下简称委托人），委托</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（以下简称监理人）提供</w:t>
      </w:r>
      <w:r>
        <w:rPr>
          <w:rFonts w:hint="eastAsia" w:ascii="华文中宋" w:hAnsi="华文中宋" w:eastAsia="华文中宋" w:cs="华文中宋"/>
          <w:sz w:val="24"/>
          <w:highlight w:val="none"/>
          <w:u w:val="single"/>
        </w:rPr>
        <w:t xml:space="preserve">   （工程名称）     </w:t>
      </w:r>
      <w:r>
        <w:rPr>
          <w:rFonts w:hint="eastAsia" w:ascii="华文中宋" w:hAnsi="华文中宋" w:eastAsia="华文中宋" w:cs="华文中宋"/>
          <w:sz w:val="24"/>
          <w:highlight w:val="none"/>
        </w:rPr>
        <w:t>工程</w:t>
      </w:r>
      <w:r>
        <w:rPr>
          <w:rFonts w:hint="eastAsia" w:ascii="华文中宋" w:hAnsi="华文中宋" w:eastAsia="华文中宋" w:cs="华文中宋"/>
          <w:sz w:val="24"/>
          <w:highlight w:val="none"/>
          <w:u w:val="single"/>
        </w:rPr>
        <w:t xml:space="preserve">     （监理项目名称）    </w:t>
      </w:r>
      <w:r>
        <w:rPr>
          <w:rFonts w:hint="eastAsia" w:ascii="华文中宋" w:hAnsi="华文中宋" w:eastAsia="华文中宋" w:cs="华文中宋"/>
          <w:sz w:val="24"/>
          <w:highlight w:val="none"/>
        </w:rPr>
        <w:t>监理服务，经双方协商一致，订立本合同。</w:t>
      </w:r>
    </w:p>
    <w:p w14:paraId="137749B4">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一、工程概况</w:t>
      </w:r>
    </w:p>
    <w:p w14:paraId="6081F379">
      <w:pPr>
        <w:spacing w:line="360" w:lineRule="auto"/>
        <w:ind w:firstLine="720" w:firstLineChars="3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1、工程名称：</w:t>
      </w:r>
      <w:r>
        <w:rPr>
          <w:rFonts w:hint="eastAsia" w:ascii="华文中宋" w:hAnsi="华文中宋" w:eastAsia="华文中宋" w:cs="华文中宋"/>
          <w:sz w:val="24"/>
          <w:highlight w:val="none"/>
          <w:u w:val="single"/>
        </w:rPr>
        <w:t xml:space="preserve">                </w:t>
      </w:r>
    </w:p>
    <w:p w14:paraId="76C45831">
      <w:pPr>
        <w:spacing w:line="360" w:lineRule="auto"/>
        <w:ind w:firstLine="720" w:firstLineChars="3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2、建设地点：</w:t>
      </w:r>
      <w:r>
        <w:rPr>
          <w:rFonts w:hint="eastAsia" w:ascii="华文中宋" w:hAnsi="华文中宋" w:eastAsia="华文中宋" w:cs="华文中宋"/>
          <w:sz w:val="24"/>
          <w:highlight w:val="none"/>
          <w:u w:val="single"/>
        </w:rPr>
        <w:t xml:space="preserve">                </w:t>
      </w:r>
    </w:p>
    <w:p w14:paraId="782428EE">
      <w:pPr>
        <w:spacing w:line="360" w:lineRule="auto"/>
        <w:ind w:firstLine="720" w:firstLineChars="3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3、工程等别（级）：</w:t>
      </w:r>
      <w:r>
        <w:rPr>
          <w:rFonts w:hint="eastAsia" w:ascii="华文中宋" w:hAnsi="华文中宋" w:eastAsia="华文中宋" w:cs="华文中宋"/>
          <w:sz w:val="24"/>
          <w:highlight w:val="none"/>
          <w:u w:val="single"/>
        </w:rPr>
        <w:t xml:space="preserve">           </w:t>
      </w:r>
    </w:p>
    <w:p w14:paraId="0557983C">
      <w:pPr>
        <w:spacing w:line="360" w:lineRule="auto"/>
        <w:ind w:firstLine="720" w:firstLineChars="3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4、工程总投资(人民币，下同)：</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万元</w:t>
      </w:r>
    </w:p>
    <w:p w14:paraId="461EB643">
      <w:pPr>
        <w:spacing w:line="360" w:lineRule="auto"/>
        <w:ind w:firstLine="720" w:firstLineChars="300"/>
        <w:rPr>
          <w:rFonts w:hint="eastAsia" w:ascii="华文中宋" w:hAnsi="华文中宋" w:eastAsia="华文中宋" w:cs="华文中宋"/>
          <w:sz w:val="24"/>
          <w:highlight w:val="none"/>
          <w:u w:val="single"/>
        </w:rPr>
      </w:pPr>
      <w:r>
        <w:rPr>
          <w:rFonts w:hint="eastAsia" w:ascii="华文中宋" w:hAnsi="华文中宋" w:eastAsia="华文中宋" w:cs="华文中宋"/>
          <w:sz w:val="24"/>
          <w:highlight w:val="none"/>
        </w:rPr>
        <w:t>5、工期：</w:t>
      </w:r>
      <w:r>
        <w:rPr>
          <w:rFonts w:hint="eastAsia" w:ascii="华文中宋" w:hAnsi="华文中宋" w:eastAsia="华文中宋" w:cs="华文中宋"/>
          <w:sz w:val="24"/>
          <w:highlight w:val="none"/>
          <w:u w:val="single"/>
        </w:rPr>
        <w:t xml:space="preserve">      日历天</w:t>
      </w:r>
    </w:p>
    <w:p w14:paraId="6A9D74D6">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二、监理范围</w:t>
      </w:r>
    </w:p>
    <w:p w14:paraId="2A32335E">
      <w:pPr>
        <w:spacing w:line="360" w:lineRule="auto"/>
        <w:ind w:firstLine="616" w:firstLineChars="257"/>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1、监理项目名称：</w:t>
      </w:r>
      <w:r>
        <w:rPr>
          <w:rFonts w:hint="eastAsia" w:ascii="华文中宋" w:hAnsi="华文中宋" w:eastAsia="华文中宋" w:cs="华文中宋"/>
          <w:sz w:val="24"/>
          <w:highlight w:val="none"/>
          <w:u w:val="single"/>
        </w:rPr>
        <w:t xml:space="preserve">                      </w:t>
      </w:r>
    </w:p>
    <w:p w14:paraId="3ADB6C06">
      <w:pPr>
        <w:spacing w:line="360" w:lineRule="auto"/>
        <w:ind w:firstLine="616" w:firstLineChars="257"/>
        <w:rPr>
          <w:rFonts w:hint="eastAsia" w:ascii="华文中宋" w:hAnsi="华文中宋" w:eastAsia="华文中宋" w:cs="华文中宋"/>
          <w:sz w:val="24"/>
          <w:highlight w:val="none"/>
          <w:u w:val="single"/>
        </w:rPr>
      </w:pPr>
      <w:r>
        <w:rPr>
          <w:rFonts w:hint="eastAsia" w:ascii="华文中宋" w:hAnsi="华文中宋" w:eastAsia="华文中宋" w:cs="华文中宋"/>
          <w:sz w:val="24"/>
          <w:highlight w:val="none"/>
        </w:rPr>
        <w:t>2、监理项目内容及主要特性参数：</w:t>
      </w:r>
      <w:r>
        <w:rPr>
          <w:rFonts w:hint="eastAsia" w:ascii="华文中宋" w:hAnsi="华文中宋" w:eastAsia="华文中宋" w:cs="华文中宋"/>
          <w:sz w:val="24"/>
          <w:highlight w:val="none"/>
          <w:u w:val="single"/>
        </w:rPr>
        <w:t xml:space="preserve">        </w:t>
      </w:r>
    </w:p>
    <w:p w14:paraId="39A72189">
      <w:pPr>
        <w:spacing w:line="360" w:lineRule="auto"/>
        <w:ind w:firstLine="616" w:firstLineChars="257"/>
        <w:rPr>
          <w:rFonts w:hint="eastAsia" w:ascii="华文中宋" w:hAnsi="华文中宋" w:eastAsia="华文中宋" w:cs="华文中宋"/>
          <w:sz w:val="24"/>
          <w:highlight w:val="none"/>
          <w:u w:val="single"/>
        </w:rPr>
      </w:pPr>
      <w:r>
        <w:rPr>
          <w:rFonts w:hint="eastAsia" w:ascii="华文中宋" w:hAnsi="华文中宋" w:eastAsia="华文中宋" w:cs="华文中宋"/>
          <w:sz w:val="24"/>
          <w:highlight w:val="none"/>
        </w:rPr>
        <w:t>3、监理项目投资：</w:t>
      </w:r>
      <w:r>
        <w:rPr>
          <w:rFonts w:hint="eastAsia" w:ascii="华文中宋" w:hAnsi="华文中宋" w:eastAsia="华文中宋" w:cs="华文中宋"/>
          <w:sz w:val="24"/>
          <w:highlight w:val="none"/>
          <w:u w:val="single"/>
        </w:rPr>
        <w:t xml:space="preserve">                 万元</w:t>
      </w:r>
    </w:p>
    <w:p w14:paraId="3A29BED6">
      <w:pPr>
        <w:spacing w:line="360" w:lineRule="auto"/>
        <w:ind w:firstLine="616" w:firstLineChars="257"/>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4、监理阶段：</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u w:val="single"/>
        </w:rPr>
        <w:sym w:font="Wingdings 2" w:char="00A3"/>
      </w:r>
      <w:r>
        <w:rPr>
          <w:rFonts w:hint="eastAsia" w:ascii="华文中宋" w:hAnsi="华文中宋" w:eastAsia="华文中宋" w:cs="华文中宋"/>
          <w:sz w:val="24"/>
          <w:highlight w:val="none"/>
          <w:u w:val="single"/>
        </w:rPr>
        <w:t xml:space="preserve">施工期    </w:t>
      </w:r>
      <w:r>
        <w:rPr>
          <w:rFonts w:hint="eastAsia" w:ascii="华文中宋" w:hAnsi="华文中宋" w:eastAsia="华文中宋" w:cs="华文中宋"/>
          <w:sz w:val="24"/>
          <w:highlight w:val="none"/>
          <w:u w:val="single"/>
        </w:rPr>
        <w:sym w:font="Wingdings 2" w:char="00A3"/>
      </w:r>
      <w:r>
        <w:rPr>
          <w:rFonts w:hint="eastAsia" w:ascii="华文中宋" w:hAnsi="华文中宋" w:eastAsia="华文中宋" w:cs="华文中宋"/>
          <w:sz w:val="24"/>
          <w:highlight w:val="none"/>
          <w:u w:val="single"/>
        </w:rPr>
        <w:t xml:space="preserve">保修期  </w:t>
      </w:r>
    </w:p>
    <w:p w14:paraId="647E800F">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三、监理服务内容、期限</w:t>
      </w:r>
    </w:p>
    <w:p w14:paraId="62A7D9D7">
      <w:pPr>
        <w:spacing w:line="360" w:lineRule="auto"/>
        <w:ind w:firstLine="720" w:firstLineChars="3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1、监理服务内容： 按专用合同条款约定。</w:t>
      </w:r>
    </w:p>
    <w:p w14:paraId="493AF671">
      <w:pPr>
        <w:spacing w:line="360" w:lineRule="auto"/>
        <w:ind w:firstLine="720" w:firstLineChars="3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2、</w:t>
      </w:r>
      <w:r>
        <w:rPr>
          <w:rFonts w:hint="eastAsia" w:ascii="华文中宋" w:hAnsi="华文中宋" w:eastAsia="华文中宋" w:cs="华文中宋"/>
          <w:sz w:val="24"/>
          <w:highlight w:val="none"/>
          <w:lang w:eastAsia="zh-CN"/>
        </w:rPr>
        <w:t>监理服务期</w:t>
      </w:r>
      <w:r>
        <w:rPr>
          <w:rFonts w:hint="eastAsia" w:ascii="华文中宋" w:hAnsi="华文中宋" w:eastAsia="华文中宋" w:cs="华文中宋"/>
          <w:sz w:val="24"/>
          <w:highlight w:val="none"/>
        </w:rPr>
        <w:t>限：</w:t>
      </w:r>
    </w:p>
    <w:p w14:paraId="51AA5C28">
      <w:pPr>
        <w:spacing w:line="360" w:lineRule="auto"/>
        <w:ind w:left="420" w:firstLine="480"/>
        <w:rPr>
          <w:rFonts w:hint="eastAsia" w:ascii="华文中宋" w:hAnsi="华文中宋" w:eastAsia="华文中宋" w:cs="华文中宋"/>
          <w:color w:val="FF0000"/>
          <w:sz w:val="24"/>
          <w:highlight w:val="none"/>
        </w:rPr>
      </w:pPr>
      <w:r>
        <w:rPr>
          <w:rFonts w:hint="eastAsia" w:ascii="华文中宋" w:hAnsi="华文中宋" w:eastAsia="华文中宋" w:cs="华文中宋"/>
          <w:sz w:val="24"/>
          <w:highlight w:val="none"/>
        </w:rPr>
        <w:t>自</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年</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月</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日至</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年</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月</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日。</w:t>
      </w:r>
    </w:p>
    <w:p w14:paraId="65367E86">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四、监理服务酬金</w:t>
      </w:r>
    </w:p>
    <w:p w14:paraId="1DD14E70">
      <w:pPr>
        <w:spacing w:line="360" w:lineRule="auto"/>
        <w:ind w:left="420" w:leftChars="200"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监理正常服务酬金为（大写）</w:t>
      </w:r>
      <w:r>
        <w:rPr>
          <w:rFonts w:hint="eastAsia" w:ascii="华文中宋" w:hAnsi="华文中宋" w:eastAsia="华文中宋" w:cs="华文中宋"/>
          <w:sz w:val="24"/>
          <w:highlight w:val="none"/>
          <w:u w:val="single"/>
        </w:rPr>
        <w:t xml:space="preserve">             （小写）       </w:t>
      </w:r>
      <w:r>
        <w:rPr>
          <w:rFonts w:hint="eastAsia" w:ascii="华文中宋" w:hAnsi="华文中宋" w:eastAsia="华文中宋" w:cs="华文中宋"/>
          <w:sz w:val="24"/>
          <w:highlight w:val="none"/>
        </w:rPr>
        <w:t>元，不含税金</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 xml:space="preserve">元，其中税金为（） </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元，由委托人按专用合同条款约定的方式、时间向监理人支付。</w:t>
      </w:r>
    </w:p>
    <w:p w14:paraId="26781F1D">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五、监理合同的组成文件及解释顺序</w:t>
      </w:r>
    </w:p>
    <w:p w14:paraId="59F07356">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1、监理合同书(含补充协议)；</w:t>
      </w:r>
    </w:p>
    <w:p w14:paraId="51439B40">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2、中标通知书；</w:t>
      </w:r>
    </w:p>
    <w:p w14:paraId="79944A15">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3、投标报价书；</w:t>
      </w:r>
    </w:p>
    <w:p w14:paraId="1F97972B">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4、专用合同条款；</w:t>
      </w:r>
    </w:p>
    <w:p w14:paraId="559C37FB">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5、通用合同条款；</w:t>
      </w:r>
    </w:p>
    <w:p w14:paraId="46BDB47D">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6、监理大纲；</w:t>
      </w:r>
    </w:p>
    <w:p w14:paraId="68C7699F">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7、双方确认需进入合同的其他文件。</w:t>
      </w:r>
    </w:p>
    <w:p w14:paraId="75E57608">
      <w:pPr>
        <w:spacing w:line="360" w:lineRule="auto"/>
        <w:ind w:firstLine="480" w:firstLineChars="200"/>
        <w:rPr>
          <w:rFonts w:hint="eastAsia" w:ascii="华文中宋" w:hAnsi="华文中宋" w:eastAsia="华文中宋" w:cs="华文中宋"/>
          <w:b/>
          <w:sz w:val="24"/>
          <w:highlight w:val="none"/>
        </w:rPr>
      </w:pPr>
      <w:r>
        <w:rPr>
          <w:rFonts w:hint="eastAsia" w:ascii="华文中宋" w:hAnsi="华文中宋" w:eastAsia="华文中宋" w:cs="华文中宋"/>
          <w:sz w:val="24"/>
          <w:highlight w:val="none"/>
        </w:rPr>
        <w:t>六、本合同书经双方法定代表人或其授权代表人签名并加盖本单位公章后生效。</w:t>
      </w:r>
    </w:p>
    <w:p w14:paraId="2CC93959">
      <w:pPr>
        <w:spacing w:line="360" w:lineRule="auto"/>
        <w:ind w:firstLine="480" w:firstLineChars="200"/>
        <w:rPr>
          <w:rFonts w:hint="eastAsia" w:ascii="华文中宋" w:hAnsi="华文中宋" w:eastAsia="华文中宋" w:cs="华文中宋"/>
          <w:color w:val="000000"/>
          <w:sz w:val="24"/>
          <w:highlight w:val="none"/>
        </w:rPr>
      </w:pPr>
      <w:r>
        <w:rPr>
          <w:rFonts w:hint="eastAsia" w:ascii="华文中宋" w:hAnsi="华文中宋" w:eastAsia="华文中宋" w:cs="华文中宋"/>
          <w:sz w:val="24"/>
          <w:highlight w:val="none"/>
        </w:rPr>
        <w:t>七、本合同书正本一式</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份，具有同等法律效力，由双方各执一份；副本</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份，委托人执</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份，监理人执</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份。</w:t>
      </w:r>
    </w:p>
    <w:p w14:paraId="6DBB9DFB">
      <w:pPr>
        <w:spacing w:line="360" w:lineRule="auto"/>
        <w:ind w:left="200" w:firstLine="750"/>
        <w:rPr>
          <w:rFonts w:hint="eastAsia" w:ascii="华文中宋" w:hAnsi="华文中宋" w:eastAsia="华文中宋" w:cs="华文中宋"/>
          <w:highlight w:val="none"/>
        </w:rPr>
      </w:pPr>
      <w:r>
        <w:rPr>
          <w:rFonts w:hint="eastAsia" w:ascii="华文中宋" w:hAnsi="华文中宋" w:eastAsia="华文中宋" w:cs="华文中宋"/>
          <w:sz w:val="24"/>
          <w:highlight w:val="none"/>
        </w:rPr>
        <w:t xml:space="preserve"> </w:t>
      </w:r>
    </w:p>
    <w:tbl>
      <w:tblPr>
        <w:tblStyle w:val="34"/>
        <w:tblW w:w="0" w:type="auto"/>
        <w:tblInd w:w="0" w:type="dxa"/>
        <w:tblLayout w:type="autofit"/>
        <w:tblCellMar>
          <w:top w:w="0" w:type="dxa"/>
          <w:left w:w="108" w:type="dxa"/>
          <w:bottom w:w="0" w:type="dxa"/>
          <w:right w:w="108" w:type="dxa"/>
        </w:tblCellMar>
      </w:tblPr>
      <w:tblGrid>
        <w:gridCol w:w="4619"/>
        <w:gridCol w:w="4613"/>
      </w:tblGrid>
      <w:tr w14:paraId="2986680F">
        <w:tblPrEx>
          <w:tblCellMar>
            <w:top w:w="0" w:type="dxa"/>
            <w:left w:w="108" w:type="dxa"/>
            <w:bottom w:w="0" w:type="dxa"/>
            <w:right w:w="108" w:type="dxa"/>
          </w:tblCellMar>
        </w:tblPrEx>
        <w:tc>
          <w:tcPr>
            <w:tcW w:w="4643" w:type="dxa"/>
            <w:noWrap w:val="0"/>
            <w:vAlign w:val="top"/>
          </w:tcPr>
          <w:p w14:paraId="1BD3F719">
            <w:pPr>
              <w:spacing w:before="100" w:beforeAutospacing="1" w:after="100" w:afterAutospacing="1" w:line="360" w:lineRule="auto"/>
              <w:ind w:left="960" w:hanging="960" w:hangingChars="4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委托人：</w:t>
            </w:r>
            <w:r>
              <w:rPr>
                <w:rFonts w:hint="eastAsia" w:ascii="华文中宋" w:hAnsi="华文中宋" w:eastAsia="华文中宋" w:cs="华文中宋"/>
                <w:sz w:val="24"/>
                <w:highlight w:val="none"/>
                <w:u w:val="single"/>
              </w:rPr>
              <w:t xml:space="preserve">                       </w:t>
            </w:r>
          </w:p>
        </w:tc>
        <w:tc>
          <w:tcPr>
            <w:tcW w:w="4643" w:type="dxa"/>
            <w:noWrap w:val="0"/>
            <w:vAlign w:val="center"/>
          </w:tcPr>
          <w:p w14:paraId="7D02CD36">
            <w:pPr>
              <w:spacing w:before="100" w:beforeAutospacing="1" w:after="100" w:afterAutospacing="1" w:line="360" w:lineRule="auto"/>
              <w:rPr>
                <w:rFonts w:hint="eastAsia" w:ascii="华文中宋" w:hAnsi="华文中宋" w:eastAsia="华文中宋" w:cs="华文中宋"/>
                <w:sz w:val="24"/>
                <w:highlight w:val="none"/>
                <w:u w:val="single"/>
              </w:rPr>
            </w:pPr>
            <w:r>
              <w:rPr>
                <w:rFonts w:hint="eastAsia" w:ascii="华文中宋" w:hAnsi="华文中宋" w:eastAsia="华文中宋" w:cs="华文中宋"/>
                <w:sz w:val="24"/>
                <w:highlight w:val="none"/>
              </w:rPr>
              <w:t>监理人：</w:t>
            </w:r>
            <w:r>
              <w:rPr>
                <w:rFonts w:hint="eastAsia" w:ascii="华文中宋" w:hAnsi="华文中宋" w:eastAsia="华文中宋" w:cs="华文中宋"/>
                <w:sz w:val="24"/>
                <w:highlight w:val="none"/>
                <w:u w:val="single"/>
              </w:rPr>
              <w:t xml:space="preserve">                      </w:t>
            </w:r>
          </w:p>
          <w:p w14:paraId="3D9F854D">
            <w:pPr>
              <w:spacing w:before="100" w:beforeAutospacing="1" w:after="100" w:afterAutospacing="1" w:line="360" w:lineRule="auto"/>
              <w:rPr>
                <w:rFonts w:hint="eastAsia" w:ascii="华文中宋" w:hAnsi="华文中宋" w:eastAsia="华文中宋" w:cs="华文中宋"/>
                <w:sz w:val="24"/>
                <w:highlight w:val="none"/>
              </w:rPr>
            </w:pPr>
          </w:p>
        </w:tc>
      </w:tr>
      <w:tr w14:paraId="5BAFB462">
        <w:tblPrEx>
          <w:tblCellMar>
            <w:top w:w="0" w:type="dxa"/>
            <w:left w:w="108" w:type="dxa"/>
            <w:bottom w:w="0" w:type="dxa"/>
            <w:right w:w="108" w:type="dxa"/>
          </w:tblCellMar>
        </w:tblPrEx>
        <w:trPr>
          <w:trHeight w:val="1863" w:hRule="atLeast"/>
        </w:trPr>
        <w:tc>
          <w:tcPr>
            <w:tcW w:w="4643" w:type="dxa"/>
            <w:noWrap w:val="0"/>
            <w:vAlign w:val="top"/>
          </w:tcPr>
          <w:p w14:paraId="45FAEA41">
            <w:pPr>
              <w:spacing w:before="100" w:beforeAutospacing="1" w:after="100" w:afterAutospacing="1" w:line="360" w:lineRule="auto"/>
              <w:rPr>
                <w:rFonts w:hint="eastAsia" w:ascii="华文中宋" w:hAnsi="华文中宋" w:eastAsia="华文中宋" w:cs="华文中宋"/>
                <w:sz w:val="24"/>
                <w:highlight w:val="none"/>
                <w:u w:val="single"/>
              </w:rPr>
            </w:pPr>
            <w:r>
              <w:rPr>
                <w:rFonts w:hint="eastAsia" w:ascii="华文中宋" w:hAnsi="华文中宋" w:eastAsia="华文中宋" w:cs="华文中宋"/>
                <w:sz w:val="24"/>
                <w:highlight w:val="none"/>
              </w:rPr>
              <w:t>法定代表人：</w:t>
            </w:r>
            <w:r>
              <w:rPr>
                <w:rFonts w:hint="eastAsia" w:ascii="华文中宋" w:hAnsi="华文中宋" w:eastAsia="华文中宋" w:cs="华文中宋"/>
                <w:sz w:val="24"/>
                <w:highlight w:val="none"/>
                <w:u w:val="single"/>
              </w:rPr>
              <w:t xml:space="preserve">   （签名）       </w:t>
            </w:r>
          </w:p>
          <w:p w14:paraId="542B009D">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或授权代表人：</w:t>
            </w:r>
            <w:r>
              <w:rPr>
                <w:rFonts w:hint="eastAsia" w:ascii="华文中宋" w:hAnsi="华文中宋" w:eastAsia="华文中宋" w:cs="华文中宋"/>
                <w:sz w:val="24"/>
                <w:highlight w:val="none"/>
                <w:u w:val="single"/>
              </w:rPr>
              <w:t xml:space="preserve">  （签名）      </w:t>
            </w:r>
            <w:r>
              <w:rPr>
                <w:rFonts w:hint="eastAsia" w:ascii="华文中宋" w:hAnsi="华文中宋" w:eastAsia="华文中宋" w:cs="华文中宋"/>
                <w:sz w:val="24"/>
                <w:highlight w:val="none"/>
              </w:rPr>
              <w:t xml:space="preserve"> </w:t>
            </w:r>
          </w:p>
        </w:tc>
        <w:tc>
          <w:tcPr>
            <w:tcW w:w="4643" w:type="dxa"/>
            <w:noWrap w:val="0"/>
            <w:vAlign w:val="top"/>
          </w:tcPr>
          <w:p w14:paraId="54B5D0DE">
            <w:pPr>
              <w:spacing w:before="100" w:beforeAutospacing="1" w:after="100" w:afterAutospacing="1" w:line="360" w:lineRule="auto"/>
              <w:rPr>
                <w:rFonts w:hint="eastAsia" w:ascii="华文中宋" w:hAnsi="华文中宋" w:eastAsia="华文中宋" w:cs="华文中宋"/>
                <w:sz w:val="24"/>
                <w:highlight w:val="none"/>
                <w:u w:val="single"/>
              </w:rPr>
            </w:pPr>
            <w:r>
              <w:rPr>
                <w:rFonts w:hint="eastAsia" w:ascii="华文中宋" w:hAnsi="华文中宋" w:eastAsia="华文中宋" w:cs="华文中宋"/>
                <w:sz w:val="24"/>
                <w:highlight w:val="none"/>
              </w:rPr>
              <w:t>法定代表人：</w:t>
            </w:r>
            <w:r>
              <w:rPr>
                <w:rFonts w:hint="eastAsia" w:ascii="华文中宋" w:hAnsi="华文中宋" w:eastAsia="华文中宋" w:cs="华文中宋"/>
                <w:sz w:val="24"/>
                <w:highlight w:val="none"/>
                <w:u w:val="single"/>
              </w:rPr>
              <w:t xml:space="preserve">                  </w:t>
            </w:r>
          </w:p>
          <w:p w14:paraId="3A3CA450">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或授权代表人：</w:t>
            </w:r>
            <w:r>
              <w:rPr>
                <w:rFonts w:hint="eastAsia" w:ascii="华文中宋" w:hAnsi="华文中宋" w:eastAsia="华文中宋" w:cs="华文中宋"/>
                <w:sz w:val="24"/>
                <w:highlight w:val="none"/>
                <w:u w:val="single"/>
              </w:rPr>
              <w:t xml:space="preserve">                </w:t>
            </w:r>
          </w:p>
        </w:tc>
      </w:tr>
      <w:tr w14:paraId="48C6EDFA">
        <w:tblPrEx>
          <w:tblCellMar>
            <w:top w:w="0" w:type="dxa"/>
            <w:left w:w="108" w:type="dxa"/>
            <w:bottom w:w="0" w:type="dxa"/>
            <w:right w:w="108" w:type="dxa"/>
          </w:tblCellMar>
        </w:tblPrEx>
        <w:tc>
          <w:tcPr>
            <w:tcW w:w="4643" w:type="dxa"/>
            <w:noWrap w:val="0"/>
            <w:vAlign w:val="top"/>
          </w:tcPr>
          <w:p w14:paraId="5D36ED55">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单位地址：</w:t>
            </w:r>
            <w:r>
              <w:rPr>
                <w:rFonts w:hint="eastAsia" w:ascii="华文中宋" w:hAnsi="华文中宋" w:eastAsia="华文中宋" w:cs="华文中宋"/>
                <w:sz w:val="24"/>
                <w:highlight w:val="none"/>
                <w:u w:val="single"/>
              </w:rPr>
              <w:t xml:space="preserve">                    </w:t>
            </w:r>
          </w:p>
        </w:tc>
        <w:tc>
          <w:tcPr>
            <w:tcW w:w="4643" w:type="dxa"/>
            <w:noWrap w:val="0"/>
            <w:vAlign w:val="center"/>
          </w:tcPr>
          <w:p w14:paraId="793DDF88">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单位地址：</w:t>
            </w:r>
            <w:r>
              <w:rPr>
                <w:rFonts w:hint="eastAsia" w:ascii="华文中宋" w:hAnsi="华文中宋" w:eastAsia="华文中宋" w:cs="华文中宋"/>
                <w:sz w:val="24"/>
                <w:highlight w:val="none"/>
                <w:u w:val="single"/>
              </w:rPr>
              <w:t xml:space="preserve">                     </w:t>
            </w:r>
          </w:p>
        </w:tc>
      </w:tr>
      <w:tr w14:paraId="43EE7C1F">
        <w:tblPrEx>
          <w:tblCellMar>
            <w:top w:w="0" w:type="dxa"/>
            <w:left w:w="108" w:type="dxa"/>
            <w:bottom w:w="0" w:type="dxa"/>
            <w:right w:w="108" w:type="dxa"/>
          </w:tblCellMar>
        </w:tblPrEx>
        <w:tc>
          <w:tcPr>
            <w:tcW w:w="4643" w:type="dxa"/>
            <w:noWrap w:val="0"/>
            <w:vAlign w:val="center"/>
          </w:tcPr>
          <w:p w14:paraId="5E9C3B64">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邮政编码：</w:t>
            </w:r>
            <w:r>
              <w:rPr>
                <w:rFonts w:hint="eastAsia" w:ascii="华文中宋" w:hAnsi="华文中宋" w:eastAsia="华文中宋" w:cs="华文中宋"/>
                <w:sz w:val="24"/>
                <w:highlight w:val="none"/>
                <w:u w:val="single"/>
              </w:rPr>
              <w:t xml:space="preserve">                    </w:t>
            </w:r>
          </w:p>
        </w:tc>
        <w:tc>
          <w:tcPr>
            <w:tcW w:w="4643" w:type="dxa"/>
            <w:noWrap w:val="0"/>
            <w:vAlign w:val="center"/>
          </w:tcPr>
          <w:p w14:paraId="741125FF">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邮政编码：</w:t>
            </w:r>
            <w:r>
              <w:rPr>
                <w:rFonts w:hint="eastAsia" w:ascii="华文中宋" w:hAnsi="华文中宋" w:eastAsia="华文中宋" w:cs="华文中宋"/>
                <w:sz w:val="24"/>
                <w:highlight w:val="none"/>
                <w:u w:val="single"/>
              </w:rPr>
              <w:t xml:space="preserve">                     </w:t>
            </w:r>
          </w:p>
        </w:tc>
      </w:tr>
      <w:tr w14:paraId="4DA8EE24">
        <w:tblPrEx>
          <w:tblCellMar>
            <w:top w:w="0" w:type="dxa"/>
            <w:left w:w="108" w:type="dxa"/>
            <w:bottom w:w="0" w:type="dxa"/>
            <w:right w:w="108" w:type="dxa"/>
          </w:tblCellMar>
        </w:tblPrEx>
        <w:tc>
          <w:tcPr>
            <w:tcW w:w="4643" w:type="dxa"/>
            <w:noWrap w:val="0"/>
            <w:vAlign w:val="center"/>
          </w:tcPr>
          <w:p w14:paraId="1815623A">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电    话：</w:t>
            </w:r>
            <w:r>
              <w:rPr>
                <w:rFonts w:hint="eastAsia" w:ascii="华文中宋" w:hAnsi="华文中宋" w:eastAsia="华文中宋" w:cs="华文中宋"/>
                <w:sz w:val="24"/>
                <w:highlight w:val="none"/>
                <w:u w:val="single"/>
              </w:rPr>
              <w:t xml:space="preserve">                    </w:t>
            </w:r>
          </w:p>
        </w:tc>
        <w:tc>
          <w:tcPr>
            <w:tcW w:w="4643" w:type="dxa"/>
            <w:noWrap w:val="0"/>
            <w:vAlign w:val="center"/>
          </w:tcPr>
          <w:p w14:paraId="4459E96A">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电    话：</w:t>
            </w:r>
            <w:r>
              <w:rPr>
                <w:rFonts w:hint="eastAsia" w:ascii="华文中宋" w:hAnsi="华文中宋" w:eastAsia="华文中宋" w:cs="华文中宋"/>
                <w:sz w:val="24"/>
                <w:highlight w:val="none"/>
                <w:u w:val="single"/>
              </w:rPr>
              <w:t xml:space="preserve">                     </w:t>
            </w:r>
          </w:p>
        </w:tc>
      </w:tr>
      <w:tr w14:paraId="518EAF42">
        <w:tblPrEx>
          <w:tblCellMar>
            <w:top w:w="0" w:type="dxa"/>
            <w:left w:w="108" w:type="dxa"/>
            <w:bottom w:w="0" w:type="dxa"/>
            <w:right w:w="108" w:type="dxa"/>
          </w:tblCellMar>
        </w:tblPrEx>
        <w:tc>
          <w:tcPr>
            <w:tcW w:w="4643" w:type="dxa"/>
            <w:noWrap w:val="0"/>
            <w:vAlign w:val="top"/>
          </w:tcPr>
          <w:p w14:paraId="4563411D">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电子信箱：</w:t>
            </w:r>
            <w:r>
              <w:rPr>
                <w:rFonts w:hint="eastAsia" w:ascii="华文中宋" w:hAnsi="华文中宋" w:eastAsia="华文中宋" w:cs="华文中宋"/>
                <w:sz w:val="24"/>
                <w:highlight w:val="none"/>
                <w:u w:val="single"/>
              </w:rPr>
              <w:t xml:space="preserve">                    </w:t>
            </w:r>
          </w:p>
        </w:tc>
        <w:tc>
          <w:tcPr>
            <w:tcW w:w="4643" w:type="dxa"/>
            <w:noWrap w:val="0"/>
            <w:vAlign w:val="center"/>
          </w:tcPr>
          <w:p w14:paraId="320CD72A">
            <w:pPr>
              <w:spacing w:before="100" w:beforeAutospacing="1" w:after="100" w:afterAutospacing="1" w:line="360" w:lineRule="auto"/>
              <w:rPr>
                <w:rFonts w:hint="eastAsia" w:ascii="华文中宋" w:hAnsi="华文中宋" w:eastAsia="华文中宋" w:cs="华文中宋"/>
                <w:sz w:val="24"/>
                <w:highlight w:val="none"/>
                <w:u w:val="single"/>
              </w:rPr>
            </w:pPr>
            <w:r>
              <w:rPr>
                <w:rFonts w:hint="eastAsia" w:ascii="华文中宋" w:hAnsi="华文中宋" w:eastAsia="华文中宋" w:cs="华文中宋"/>
                <w:sz w:val="24"/>
                <w:highlight w:val="none"/>
              </w:rPr>
              <w:t>电子信箱：</w:t>
            </w:r>
            <w:r>
              <w:rPr>
                <w:rFonts w:hint="eastAsia" w:ascii="华文中宋" w:hAnsi="华文中宋" w:eastAsia="华文中宋" w:cs="华文中宋"/>
                <w:sz w:val="24"/>
                <w:highlight w:val="none"/>
                <w:u w:val="single"/>
              </w:rPr>
              <w:t xml:space="preserve">                     </w:t>
            </w:r>
          </w:p>
          <w:p w14:paraId="1D839F5E">
            <w:pPr>
              <w:spacing w:before="100" w:beforeAutospacing="1" w:after="100" w:afterAutospacing="1" w:line="360" w:lineRule="auto"/>
              <w:rPr>
                <w:rFonts w:hint="eastAsia" w:ascii="华文中宋" w:hAnsi="华文中宋" w:eastAsia="华文中宋" w:cs="华文中宋"/>
                <w:sz w:val="24"/>
                <w:highlight w:val="none"/>
              </w:rPr>
            </w:pPr>
          </w:p>
        </w:tc>
      </w:tr>
      <w:tr w14:paraId="27B7BE09">
        <w:tblPrEx>
          <w:tblCellMar>
            <w:top w:w="0" w:type="dxa"/>
            <w:left w:w="108" w:type="dxa"/>
            <w:bottom w:w="0" w:type="dxa"/>
            <w:right w:w="108" w:type="dxa"/>
          </w:tblCellMar>
        </w:tblPrEx>
        <w:tc>
          <w:tcPr>
            <w:tcW w:w="4643" w:type="dxa"/>
            <w:noWrap w:val="0"/>
            <w:vAlign w:val="center"/>
          </w:tcPr>
          <w:p w14:paraId="5415C9AC">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传    真：</w:t>
            </w:r>
            <w:r>
              <w:rPr>
                <w:rFonts w:hint="eastAsia" w:ascii="华文中宋" w:hAnsi="华文中宋" w:eastAsia="华文中宋" w:cs="华文中宋"/>
                <w:sz w:val="24"/>
                <w:highlight w:val="none"/>
                <w:u w:val="single"/>
              </w:rPr>
              <w:t xml:space="preserve">                   </w:t>
            </w:r>
          </w:p>
        </w:tc>
        <w:tc>
          <w:tcPr>
            <w:tcW w:w="4643" w:type="dxa"/>
            <w:noWrap w:val="0"/>
            <w:vAlign w:val="center"/>
          </w:tcPr>
          <w:p w14:paraId="7E8896B8">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传    真：</w:t>
            </w:r>
            <w:r>
              <w:rPr>
                <w:rFonts w:hint="eastAsia" w:ascii="华文中宋" w:hAnsi="华文中宋" w:eastAsia="华文中宋" w:cs="华文中宋"/>
                <w:sz w:val="24"/>
                <w:highlight w:val="none"/>
                <w:u w:val="single"/>
              </w:rPr>
              <w:t xml:space="preserve">                    </w:t>
            </w:r>
          </w:p>
        </w:tc>
      </w:tr>
      <w:tr w14:paraId="0236DC3C">
        <w:tblPrEx>
          <w:tblCellMar>
            <w:top w:w="0" w:type="dxa"/>
            <w:left w:w="108" w:type="dxa"/>
            <w:bottom w:w="0" w:type="dxa"/>
            <w:right w:w="108" w:type="dxa"/>
          </w:tblCellMar>
        </w:tblPrEx>
        <w:trPr>
          <w:trHeight w:val="863" w:hRule="atLeast"/>
        </w:trPr>
        <w:tc>
          <w:tcPr>
            <w:tcW w:w="4643" w:type="dxa"/>
            <w:noWrap w:val="0"/>
            <w:vAlign w:val="top"/>
          </w:tcPr>
          <w:p w14:paraId="086B7BB7">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开户银行：</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 xml:space="preserve"> </w:t>
            </w:r>
          </w:p>
        </w:tc>
        <w:tc>
          <w:tcPr>
            <w:tcW w:w="4643" w:type="dxa"/>
            <w:noWrap w:val="0"/>
            <w:vAlign w:val="center"/>
          </w:tcPr>
          <w:p w14:paraId="30FC2FE3">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开户银行：</w:t>
            </w:r>
            <w:r>
              <w:rPr>
                <w:rFonts w:hint="eastAsia" w:ascii="华文中宋" w:hAnsi="华文中宋" w:eastAsia="华文中宋" w:cs="华文中宋"/>
                <w:sz w:val="24"/>
                <w:highlight w:val="none"/>
                <w:u w:val="single"/>
              </w:rPr>
              <w:t xml:space="preserve">                    </w:t>
            </w:r>
          </w:p>
        </w:tc>
      </w:tr>
      <w:tr w14:paraId="384B43A0">
        <w:tblPrEx>
          <w:tblCellMar>
            <w:top w:w="0" w:type="dxa"/>
            <w:left w:w="108" w:type="dxa"/>
            <w:bottom w:w="0" w:type="dxa"/>
            <w:right w:w="108" w:type="dxa"/>
          </w:tblCellMar>
        </w:tblPrEx>
        <w:tc>
          <w:tcPr>
            <w:tcW w:w="4643" w:type="dxa"/>
            <w:noWrap w:val="0"/>
            <w:vAlign w:val="center"/>
          </w:tcPr>
          <w:p w14:paraId="4DF67DFE">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帐    号：</w:t>
            </w:r>
            <w:r>
              <w:rPr>
                <w:rFonts w:hint="eastAsia" w:ascii="华文中宋" w:hAnsi="华文中宋" w:eastAsia="华文中宋" w:cs="华文中宋"/>
                <w:sz w:val="24"/>
                <w:highlight w:val="none"/>
                <w:u w:val="single"/>
              </w:rPr>
              <w:t xml:space="preserve">                  </w:t>
            </w:r>
          </w:p>
        </w:tc>
        <w:tc>
          <w:tcPr>
            <w:tcW w:w="4643" w:type="dxa"/>
            <w:noWrap w:val="0"/>
            <w:vAlign w:val="center"/>
          </w:tcPr>
          <w:p w14:paraId="284D2BB4">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帐    号：</w:t>
            </w:r>
            <w:r>
              <w:rPr>
                <w:rFonts w:hint="eastAsia" w:ascii="华文中宋" w:hAnsi="华文中宋" w:eastAsia="华文中宋" w:cs="华文中宋"/>
                <w:sz w:val="24"/>
                <w:highlight w:val="none"/>
                <w:u w:val="single"/>
              </w:rPr>
              <w:t xml:space="preserve">                    </w:t>
            </w:r>
          </w:p>
        </w:tc>
      </w:tr>
      <w:tr w14:paraId="5F8B85DF">
        <w:tblPrEx>
          <w:tblCellMar>
            <w:top w:w="0" w:type="dxa"/>
            <w:left w:w="108" w:type="dxa"/>
            <w:bottom w:w="0" w:type="dxa"/>
            <w:right w:w="108" w:type="dxa"/>
          </w:tblCellMar>
        </w:tblPrEx>
        <w:tc>
          <w:tcPr>
            <w:tcW w:w="4643" w:type="dxa"/>
            <w:noWrap w:val="0"/>
            <w:vAlign w:val="center"/>
          </w:tcPr>
          <w:p w14:paraId="011527CE">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行    号：</w:t>
            </w:r>
            <w:r>
              <w:rPr>
                <w:rFonts w:hint="eastAsia" w:ascii="华文中宋" w:hAnsi="华文中宋" w:eastAsia="华文中宋" w:cs="华文中宋"/>
                <w:sz w:val="24"/>
                <w:highlight w:val="none"/>
                <w:u w:val="single"/>
              </w:rPr>
              <w:t xml:space="preserve">                  </w:t>
            </w:r>
          </w:p>
        </w:tc>
        <w:tc>
          <w:tcPr>
            <w:tcW w:w="4643" w:type="dxa"/>
            <w:noWrap w:val="0"/>
            <w:vAlign w:val="center"/>
          </w:tcPr>
          <w:p w14:paraId="381655AF">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行    号：</w:t>
            </w:r>
            <w:r>
              <w:rPr>
                <w:rFonts w:hint="eastAsia" w:ascii="华文中宋" w:hAnsi="华文中宋" w:eastAsia="华文中宋" w:cs="华文中宋"/>
                <w:sz w:val="24"/>
                <w:highlight w:val="none"/>
                <w:u w:val="single"/>
              </w:rPr>
              <w:t xml:space="preserve">                    </w:t>
            </w:r>
          </w:p>
        </w:tc>
      </w:tr>
      <w:tr w14:paraId="6654EDAC">
        <w:tblPrEx>
          <w:tblCellMar>
            <w:top w:w="0" w:type="dxa"/>
            <w:left w:w="108" w:type="dxa"/>
            <w:bottom w:w="0" w:type="dxa"/>
            <w:right w:w="108" w:type="dxa"/>
          </w:tblCellMar>
        </w:tblPrEx>
        <w:tc>
          <w:tcPr>
            <w:tcW w:w="4643" w:type="dxa"/>
            <w:noWrap w:val="0"/>
            <w:vAlign w:val="center"/>
          </w:tcPr>
          <w:p w14:paraId="727C2714">
            <w:pPr>
              <w:spacing w:before="100" w:beforeAutospacing="1" w:after="100" w:afterAutospacing="1" w:line="360" w:lineRule="auto"/>
              <w:rPr>
                <w:rFonts w:hint="eastAsia" w:ascii="华文中宋" w:hAnsi="华文中宋" w:eastAsia="华文中宋" w:cs="华文中宋"/>
                <w:sz w:val="24"/>
                <w:highlight w:val="none"/>
              </w:rPr>
            </w:pPr>
          </w:p>
        </w:tc>
        <w:tc>
          <w:tcPr>
            <w:tcW w:w="4643" w:type="dxa"/>
            <w:noWrap w:val="0"/>
            <w:vAlign w:val="center"/>
          </w:tcPr>
          <w:p w14:paraId="77B841C6">
            <w:pPr>
              <w:spacing w:before="100" w:beforeAutospacing="1" w:after="100" w:afterAutospacing="1" w:line="360" w:lineRule="auto"/>
              <w:rPr>
                <w:rFonts w:hint="eastAsia" w:ascii="华文中宋" w:hAnsi="华文中宋" w:eastAsia="华文中宋" w:cs="华文中宋"/>
                <w:sz w:val="24"/>
                <w:highlight w:val="none"/>
              </w:rPr>
            </w:pPr>
          </w:p>
        </w:tc>
      </w:tr>
      <w:tr w14:paraId="4320BE4D">
        <w:tblPrEx>
          <w:tblCellMar>
            <w:top w:w="0" w:type="dxa"/>
            <w:left w:w="108" w:type="dxa"/>
            <w:bottom w:w="0" w:type="dxa"/>
            <w:right w:w="108" w:type="dxa"/>
          </w:tblCellMar>
        </w:tblPrEx>
        <w:tc>
          <w:tcPr>
            <w:tcW w:w="4643" w:type="dxa"/>
            <w:noWrap w:val="0"/>
            <w:vAlign w:val="center"/>
          </w:tcPr>
          <w:p w14:paraId="7DCFF455">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签订地点</w:t>
            </w:r>
            <w:r>
              <w:rPr>
                <w:rFonts w:hint="eastAsia" w:ascii="华文中宋" w:hAnsi="华文中宋" w:eastAsia="华文中宋" w:cs="华文中宋"/>
                <w:b/>
                <w:bCs/>
                <w:sz w:val="24"/>
                <w:highlight w:val="none"/>
              </w:rPr>
              <w:t>：</w:t>
            </w:r>
            <w:r>
              <w:rPr>
                <w:rFonts w:hint="eastAsia" w:ascii="华文中宋" w:hAnsi="华文中宋" w:eastAsia="华文中宋" w:cs="华文中宋"/>
                <w:sz w:val="24"/>
                <w:highlight w:val="none"/>
                <w:u w:val="single"/>
              </w:rPr>
              <w:t xml:space="preserve">                    </w:t>
            </w:r>
          </w:p>
        </w:tc>
        <w:tc>
          <w:tcPr>
            <w:tcW w:w="4643" w:type="dxa"/>
            <w:noWrap w:val="0"/>
            <w:vAlign w:val="center"/>
          </w:tcPr>
          <w:p w14:paraId="41EF210E">
            <w:pPr>
              <w:spacing w:before="100" w:beforeAutospacing="1" w:after="100" w:afterAutospacing="1" w:line="360" w:lineRule="auto"/>
              <w:rPr>
                <w:rFonts w:hint="eastAsia" w:ascii="华文中宋" w:hAnsi="华文中宋" w:eastAsia="华文中宋" w:cs="华文中宋"/>
                <w:sz w:val="24"/>
                <w:highlight w:val="none"/>
              </w:rPr>
            </w:pPr>
          </w:p>
        </w:tc>
      </w:tr>
      <w:tr w14:paraId="28375584">
        <w:tblPrEx>
          <w:tblCellMar>
            <w:top w:w="0" w:type="dxa"/>
            <w:left w:w="108" w:type="dxa"/>
            <w:bottom w:w="0" w:type="dxa"/>
            <w:right w:w="108" w:type="dxa"/>
          </w:tblCellMar>
        </w:tblPrEx>
        <w:tc>
          <w:tcPr>
            <w:tcW w:w="4643" w:type="dxa"/>
            <w:noWrap w:val="0"/>
            <w:vAlign w:val="center"/>
          </w:tcPr>
          <w:p w14:paraId="76F64174">
            <w:pPr>
              <w:spacing w:before="100" w:beforeAutospacing="1" w:after="100" w:afterAutospacing="1"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签订时间：</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年</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月</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日</w:t>
            </w:r>
          </w:p>
        </w:tc>
        <w:tc>
          <w:tcPr>
            <w:tcW w:w="4643" w:type="dxa"/>
            <w:noWrap w:val="0"/>
            <w:vAlign w:val="center"/>
          </w:tcPr>
          <w:p w14:paraId="0F727F16">
            <w:pPr>
              <w:spacing w:before="100" w:beforeAutospacing="1" w:after="100" w:afterAutospacing="1" w:line="360" w:lineRule="auto"/>
              <w:rPr>
                <w:rFonts w:hint="eastAsia" w:ascii="华文中宋" w:hAnsi="华文中宋" w:eastAsia="华文中宋" w:cs="华文中宋"/>
                <w:sz w:val="24"/>
                <w:highlight w:val="none"/>
              </w:rPr>
            </w:pPr>
          </w:p>
        </w:tc>
      </w:tr>
    </w:tbl>
    <w:p w14:paraId="3101CFE4">
      <w:pPr>
        <w:spacing w:line="360" w:lineRule="auto"/>
        <w:jc w:val="center"/>
        <w:outlineLvl w:val="1"/>
        <w:rPr>
          <w:rFonts w:hint="eastAsia" w:ascii="华文中宋" w:hAnsi="华文中宋" w:eastAsia="华文中宋" w:cs="华文中宋"/>
          <w:bCs/>
          <w:sz w:val="36"/>
          <w:highlight w:val="none"/>
        </w:rPr>
      </w:pPr>
    </w:p>
    <w:p w14:paraId="0A3A5EF7">
      <w:pPr>
        <w:spacing w:line="360" w:lineRule="auto"/>
        <w:jc w:val="center"/>
        <w:outlineLvl w:val="1"/>
        <w:rPr>
          <w:rFonts w:hint="eastAsia" w:ascii="华文中宋" w:hAnsi="华文中宋" w:eastAsia="华文中宋" w:cs="华文中宋"/>
          <w:bCs/>
          <w:sz w:val="36"/>
          <w:highlight w:val="none"/>
        </w:rPr>
      </w:pPr>
      <w:r>
        <w:rPr>
          <w:rFonts w:hint="eastAsia" w:ascii="华文中宋" w:hAnsi="华文中宋" w:eastAsia="华文中宋" w:cs="华文中宋"/>
          <w:bCs/>
          <w:sz w:val="36"/>
          <w:highlight w:val="none"/>
        </w:rPr>
        <w:t>第一部分   通用合同条款</w:t>
      </w:r>
    </w:p>
    <w:p w14:paraId="1E6090ED">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词语涵义及适用语言</w:t>
      </w:r>
    </w:p>
    <w:p w14:paraId="02B50DBA">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第一条</w:t>
      </w:r>
      <w:r>
        <w:rPr>
          <w:rFonts w:hint="eastAsia" w:ascii="华文中宋" w:hAnsi="华文中宋" w:eastAsia="华文中宋" w:cs="华文中宋"/>
          <w:sz w:val="24"/>
          <w:highlight w:val="none"/>
        </w:rPr>
        <w:t xml:space="preserve"> 下列名词和用语，除上下文另有约定外，具有本条所赋予的涵义：</w:t>
      </w:r>
    </w:p>
    <w:p w14:paraId="3C0C0CA6">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一、“委托人”指承担工程建设项目直接建设管理责任，委托监理业务的法人或其合法继承人。</w:t>
      </w:r>
    </w:p>
    <w:p w14:paraId="18383A17">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二、“监理人”指受委托人委托，提供监理服务的法人或其合法继承人。</w:t>
      </w:r>
    </w:p>
    <w:p w14:paraId="4FC12B75">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三、“承包人”指与委托人(发包人)签订了施工合同，承担工程施工的法人或其合法继承人。</w:t>
      </w:r>
    </w:p>
    <w:p w14:paraId="1030B74D">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四、“监理机构”指监理人派驻工程现场直接开展监理业务的组织，由总监理工程师、监理工程师和监理员以及其他人员组成。</w:t>
      </w:r>
    </w:p>
    <w:p w14:paraId="79C49B26">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五、“监理项目”是指委托人委托监理人实施建设监理的工程建设项目。</w:t>
      </w:r>
    </w:p>
    <w:p w14:paraId="1F659D03">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六、“服务”是指监理人根据监理合同约定所承担的各项工作，包括正常服务和附加服务。</w:t>
      </w:r>
    </w:p>
    <w:p w14:paraId="27C5A073">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七、“正常服务”指监理人按照合同约定的监理范围、内容和期限所提供的服务。</w:t>
      </w:r>
    </w:p>
    <w:p w14:paraId="2C37F76F">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八、“附加服务”指监理人为委托人提供正常服务以外的服务。</w:t>
      </w:r>
    </w:p>
    <w:p w14:paraId="5E91D4CD">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九、“服务酬金”指本合同中监理人完成“正常服务”、“附加服务”应得到的正常服务酬金和附加服务酬金。</w:t>
      </w:r>
    </w:p>
    <w:p w14:paraId="0B5A283E">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十、“天”指日历天。</w:t>
      </w:r>
    </w:p>
    <w:p w14:paraId="3FA06DE1">
      <w:pPr>
        <w:tabs>
          <w:tab w:val="left" w:pos="-180"/>
        </w:tabs>
        <w:spacing w:line="360" w:lineRule="auto"/>
        <w:ind w:firstLine="480" w:firstLineChars="200"/>
        <w:rPr>
          <w:rFonts w:hint="eastAsia" w:ascii="华文中宋" w:hAnsi="华文中宋" w:eastAsia="华文中宋" w:cs="华文中宋"/>
          <w:sz w:val="24"/>
          <w:highlight w:val="none"/>
          <w:shd w:val="pct10" w:color="auto" w:fill="FFFFFF"/>
        </w:rPr>
      </w:pPr>
      <w:r>
        <w:rPr>
          <w:rFonts w:hint="eastAsia" w:ascii="华文中宋" w:hAnsi="华文中宋" w:eastAsia="华文中宋" w:cs="华文中宋"/>
          <w:sz w:val="24"/>
          <w:highlight w:val="none"/>
        </w:rPr>
        <w:t>十一、“现场”指监理项目实施的场所。</w:t>
      </w:r>
    </w:p>
    <w:p w14:paraId="2C67EE79">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第二条 </w:t>
      </w:r>
      <w:r>
        <w:rPr>
          <w:rFonts w:hint="eastAsia" w:ascii="华文中宋" w:hAnsi="华文中宋" w:eastAsia="华文中宋" w:cs="华文中宋"/>
          <w:sz w:val="24"/>
          <w:highlight w:val="none"/>
        </w:rPr>
        <w:t>本合同适用的语言文字为汉语文字。</w:t>
      </w:r>
    </w:p>
    <w:p w14:paraId="1348E04A">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监理依据</w:t>
      </w:r>
    </w:p>
    <w:p w14:paraId="63F52C8E">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第三条</w:t>
      </w:r>
      <w:r>
        <w:rPr>
          <w:rFonts w:hint="eastAsia" w:ascii="华文中宋" w:hAnsi="华文中宋" w:eastAsia="华文中宋" w:cs="华文中宋"/>
          <w:sz w:val="24"/>
          <w:highlight w:val="none"/>
        </w:rPr>
        <w:t xml:space="preserve"> 监理的依据是有关工程建设的法律、法规、规章和规范性文件；工程建设强制性条文、有关技术标准；经批准的工程建设项目设计文件及其相关文件；监理合同、施工合同等合同文件。具体内容在专用合同条款中约定。</w:t>
      </w:r>
    </w:p>
    <w:p w14:paraId="54CCB510">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通知和联系</w:t>
      </w:r>
    </w:p>
    <w:p w14:paraId="4E4F496C">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第四条 </w:t>
      </w:r>
      <w:r>
        <w:rPr>
          <w:rFonts w:hint="eastAsia" w:ascii="华文中宋" w:hAnsi="华文中宋" w:eastAsia="华文中宋" w:cs="华文中宋"/>
          <w:sz w:val="24"/>
          <w:highlight w:val="none"/>
        </w:rPr>
        <w:t>委托人应指定一名联系人，负责与监理机构联系。更换联系人时，应提前通知监理人。</w:t>
      </w:r>
    </w:p>
    <w:p w14:paraId="7ADC591B">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第五条</w:t>
      </w:r>
      <w:r>
        <w:rPr>
          <w:rFonts w:hint="eastAsia" w:ascii="华文中宋" w:hAnsi="华文中宋" w:eastAsia="华文中宋" w:cs="华文中宋"/>
          <w:sz w:val="24"/>
          <w:highlight w:val="none"/>
        </w:rPr>
        <w:t xml:space="preserve"> 在监理合同实施过程中，双方的联系均应以书面函件为准。在不做出紧急处理即可能导致安全、质量事故的情况下，可先以口头形式通知，并在48小时内补做书面通知。</w:t>
      </w:r>
    </w:p>
    <w:p w14:paraId="76ECFE93">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第六条</w:t>
      </w:r>
      <w:r>
        <w:rPr>
          <w:rFonts w:hint="eastAsia" w:ascii="华文中宋" w:hAnsi="华文中宋" w:eastAsia="华文中宋" w:cs="华文中宋"/>
          <w:sz w:val="24"/>
          <w:highlight w:val="none"/>
        </w:rPr>
        <w:t xml:space="preserve"> 委托人对委托监理范围内工程项目实施的意见和决策，应通过监理机构下达，法律、法规另有规定的除外。</w:t>
      </w:r>
    </w:p>
    <w:p w14:paraId="5B83DB2B">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委托人的权利</w:t>
      </w:r>
    </w:p>
    <w:p w14:paraId="4E8446AF">
      <w:pPr>
        <w:numPr>
          <w:ilvl w:val="0"/>
          <w:numId w:val="5"/>
        </w:numPr>
        <w:tabs>
          <w:tab w:val="left" w:pos="-180"/>
        </w:tabs>
        <w:spacing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委托人享有如下权利：</w:t>
      </w:r>
    </w:p>
    <w:p w14:paraId="2C98438E">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一、对监理工作进行监督、检查，并提出撤换不能胜任监理工作人员的建议或要求；</w:t>
      </w:r>
    </w:p>
    <w:p w14:paraId="10D87868">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二、</w:t>
      </w:r>
      <w:r>
        <w:rPr>
          <w:rFonts w:hint="eastAsia" w:ascii="华文中宋" w:hAnsi="华文中宋" w:eastAsia="华文中宋" w:cs="华文中宋"/>
          <w:sz w:val="24"/>
          <w:highlight w:val="none"/>
        </w:rPr>
        <w:t>对工程建设中质量、安全、投资、进度方面的重大问题的决策权；</w:t>
      </w:r>
    </w:p>
    <w:p w14:paraId="5222FBE2">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三、</w:t>
      </w:r>
      <w:r>
        <w:rPr>
          <w:rFonts w:hint="eastAsia" w:ascii="华文中宋" w:hAnsi="华文中宋" w:eastAsia="华文中宋" w:cs="华文中宋"/>
          <w:bCs/>
          <w:sz w:val="24"/>
          <w:highlight w:val="none"/>
        </w:rPr>
        <w:t>核定监理人签发的工程计量、付款凭证</w:t>
      </w:r>
      <w:r>
        <w:rPr>
          <w:rFonts w:hint="eastAsia" w:ascii="华文中宋" w:hAnsi="华文中宋" w:eastAsia="华文中宋" w:cs="华文中宋"/>
          <w:sz w:val="24"/>
          <w:highlight w:val="none"/>
        </w:rPr>
        <w:t>；</w:t>
      </w:r>
    </w:p>
    <w:p w14:paraId="7618A6E8">
      <w:pPr>
        <w:tabs>
          <w:tab w:val="left" w:pos="-180"/>
        </w:tabs>
        <w:spacing w:line="360" w:lineRule="auto"/>
        <w:ind w:firstLine="480" w:firstLineChars="200"/>
        <w:rPr>
          <w:rFonts w:hint="eastAsia" w:ascii="华文中宋" w:hAnsi="华文中宋" w:eastAsia="华文中宋" w:cs="华文中宋"/>
          <w:b/>
          <w:sz w:val="24"/>
          <w:highlight w:val="none"/>
        </w:rPr>
      </w:pPr>
      <w:r>
        <w:rPr>
          <w:rFonts w:hint="eastAsia" w:ascii="华文中宋" w:hAnsi="华文中宋" w:eastAsia="华文中宋" w:cs="华文中宋"/>
          <w:sz w:val="24"/>
          <w:highlight w:val="none"/>
        </w:rPr>
        <w:t>四、要求监理人提交监理月报、监理专题报告、监理工作报告和监理工作总结报告；</w:t>
      </w:r>
    </w:p>
    <w:p w14:paraId="1B0B5F55">
      <w:pPr>
        <w:tabs>
          <w:tab w:val="left" w:pos="-180"/>
        </w:tabs>
        <w:spacing w:line="360" w:lineRule="auto"/>
        <w:ind w:firstLine="480" w:firstLineChars="200"/>
        <w:rPr>
          <w:rFonts w:hint="eastAsia" w:ascii="华文中宋" w:hAnsi="华文中宋" w:eastAsia="华文中宋" w:cs="华文中宋"/>
          <w:b/>
          <w:color w:val="FF0000"/>
          <w:sz w:val="24"/>
          <w:highlight w:val="none"/>
        </w:rPr>
      </w:pPr>
      <w:r>
        <w:rPr>
          <w:rFonts w:hint="eastAsia" w:ascii="华文中宋" w:hAnsi="华文中宋" w:eastAsia="华文中宋" w:cs="华文中宋"/>
          <w:sz w:val="24"/>
          <w:highlight w:val="none"/>
        </w:rPr>
        <w:t>五、</w:t>
      </w:r>
      <w:r>
        <w:rPr>
          <w:rFonts w:hint="eastAsia" w:ascii="华文中宋" w:hAnsi="华文中宋" w:eastAsia="华文中宋" w:cs="华文中宋"/>
          <w:bCs/>
          <w:sz w:val="24"/>
          <w:highlight w:val="none"/>
        </w:rPr>
        <w:t>当</w:t>
      </w:r>
      <w:r>
        <w:rPr>
          <w:rFonts w:hint="eastAsia" w:ascii="华文中宋" w:hAnsi="华文中宋" w:eastAsia="华文中宋" w:cs="华文中宋"/>
          <w:sz w:val="24"/>
          <w:highlight w:val="none"/>
        </w:rPr>
        <w:t>监理人发生本合同专用条款约定的违约情形时，有权解除本合同。</w:t>
      </w:r>
    </w:p>
    <w:p w14:paraId="5AD9A77A">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监理人的权利</w:t>
      </w:r>
    </w:p>
    <w:p w14:paraId="78456EB5">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第八条 </w:t>
      </w:r>
      <w:r>
        <w:rPr>
          <w:rFonts w:hint="eastAsia" w:ascii="华文中宋" w:hAnsi="华文中宋" w:eastAsia="华文中宋" w:cs="华文中宋"/>
          <w:sz w:val="24"/>
          <w:highlight w:val="none"/>
        </w:rPr>
        <w:t>委托人赋予监理人如下权利：</w:t>
      </w:r>
    </w:p>
    <w:p w14:paraId="288C66CA">
      <w:pPr>
        <w:tabs>
          <w:tab w:val="left" w:pos="-180"/>
        </w:tabs>
        <w:spacing w:line="360" w:lineRule="auto"/>
        <w:ind w:left="56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一、审查承包人拟选择的分包项目和分包人</w:t>
      </w:r>
      <w:r>
        <w:rPr>
          <w:rFonts w:hint="eastAsia" w:ascii="华文中宋" w:hAnsi="华文中宋" w:eastAsia="华文中宋" w:cs="华文中宋"/>
          <w:sz w:val="24"/>
          <w:highlight w:val="none"/>
          <w:shd w:val="clear" w:color="auto" w:fill="FFFFFF"/>
        </w:rPr>
        <w:t>，报委托人批准</w:t>
      </w:r>
      <w:r>
        <w:rPr>
          <w:rFonts w:hint="eastAsia" w:ascii="华文中宋" w:hAnsi="华文中宋" w:eastAsia="华文中宋" w:cs="华文中宋"/>
          <w:sz w:val="24"/>
          <w:highlight w:val="none"/>
        </w:rPr>
        <w:t>；</w:t>
      </w:r>
    </w:p>
    <w:p w14:paraId="791F2CE8">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二、审查承包人提交的施工组织设计、安全技术措施及专项施工方案等各类文件；</w:t>
      </w:r>
    </w:p>
    <w:p w14:paraId="773F11D6">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三、核查并签发施工图纸；</w:t>
      </w:r>
    </w:p>
    <w:p w14:paraId="66E691F2">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四、签发合同项目开工令、暂停施工</w:t>
      </w:r>
      <w:r>
        <w:rPr>
          <w:rFonts w:hint="eastAsia" w:ascii="华文中宋" w:hAnsi="华文中宋" w:eastAsia="华文中宋" w:cs="华文中宋"/>
          <w:sz w:val="24"/>
          <w:highlight w:val="none"/>
          <w:shd w:val="clear" w:color="auto" w:fill="FFFFFF"/>
        </w:rPr>
        <w:t>指示</w:t>
      </w:r>
      <w:r>
        <w:rPr>
          <w:rFonts w:hint="eastAsia" w:ascii="华文中宋" w:hAnsi="华文中宋" w:eastAsia="华文中宋" w:cs="华文中宋"/>
          <w:sz w:val="24"/>
          <w:highlight w:val="none"/>
        </w:rPr>
        <w:t>，但应事先征得委托人同意；</w:t>
      </w:r>
      <w:r>
        <w:rPr>
          <w:rFonts w:hint="eastAsia" w:ascii="华文中宋" w:hAnsi="华文中宋" w:eastAsia="华文中宋" w:cs="华文中宋"/>
          <w:sz w:val="24"/>
          <w:highlight w:val="none"/>
          <w:shd w:val="clear" w:color="auto" w:fill="FFFFFF"/>
        </w:rPr>
        <w:t>签发</w:t>
      </w:r>
      <w:r>
        <w:rPr>
          <w:rFonts w:hint="eastAsia" w:ascii="华文中宋" w:hAnsi="华文中宋" w:eastAsia="华文中宋" w:cs="华文中宋"/>
          <w:sz w:val="24"/>
          <w:highlight w:val="none"/>
        </w:rPr>
        <w:t>进场通知、复工通知；</w:t>
      </w:r>
    </w:p>
    <w:p w14:paraId="7362ED32">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五、审核和签发工程计量、付款凭证；</w:t>
      </w:r>
    </w:p>
    <w:p w14:paraId="7ECDD8EC">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六、核查承包人现场工作人员数量及相应岗位资格，有权要求承包人撤换不称职的现场工作人员；</w:t>
      </w:r>
    </w:p>
    <w:p w14:paraId="00E2143F">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七、发现承包人使用的施工设备影响工程质量或进度时，有权要求承包人增加或更换施工设备；</w:t>
      </w:r>
    </w:p>
    <w:p w14:paraId="7EC1F401">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八、</w:t>
      </w:r>
      <w:r>
        <w:rPr>
          <w:rFonts w:hint="eastAsia" w:ascii="华文中宋" w:hAnsi="华文中宋" w:eastAsia="华文中宋" w:cs="华文中宋"/>
          <w:bCs/>
          <w:sz w:val="24"/>
          <w:highlight w:val="none"/>
        </w:rPr>
        <w:t>当</w:t>
      </w:r>
      <w:r>
        <w:rPr>
          <w:rFonts w:hint="eastAsia" w:ascii="华文中宋" w:hAnsi="华文中宋" w:eastAsia="华文中宋" w:cs="华文中宋"/>
          <w:sz w:val="24"/>
          <w:highlight w:val="none"/>
        </w:rPr>
        <w:t>委托人发生本合同专用条款约定的违约情形时，有权解除本合同；</w:t>
      </w:r>
    </w:p>
    <w:p w14:paraId="261A26AE">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九、专用合同条款约定的其他权利。</w:t>
      </w:r>
    </w:p>
    <w:p w14:paraId="6811FE44">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委托人的义务</w:t>
      </w:r>
    </w:p>
    <w:p w14:paraId="033979DC">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第九条 </w:t>
      </w:r>
      <w:r>
        <w:rPr>
          <w:rFonts w:hint="eastAsia" w:ascii="华文中宋" w:hAnsi="华文中宋" w:eastAsia="华文中宋" w:cs="华文中宋"/>
          <w:sz w:val="24"/>
          <w:highlight w:val="none"/>
        </w:rPr>
        <w:t>工程建设外部环境的协调工作。</w:t>
      </w:r>
    </w:p>
    <w:p w14:paraId="5A135989">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第十条 </w:t>
      </w:r>
      <w:r>
        <w:rPr>
          <w:rFonts w:hint="eastAsia" w:ascii="华文中宋" w:hAnsi="华文中宋" w:eastAsia="华文中宋" w:cs="华文中宋"/>
          <w:sz w:val="24"/>
          <w:highlight w:val="none"/>
        </w:rPr>
        <w:t>按专用合同条款约定的时间、数量、方式，免费向监理机构提供开展监理服务的有关本工程建设的资料。</w:t>
      </w:r>
    </w:p>
    <w:p w14:paraId="5E95E4BE">
      <w:pPr>
        <w:tabs>
          <w:tab w:val="left" w:pos="-180"/>
        </w:tabs>
        <w:spacing w:line="360" w:lineRule="auto"/>
        <w:ind w:firstLine="482" w:firstLineChars="200"/>
        <w:rPr>
          <w:rFonts w:hint="eastAsia" w:ascii="华文中宋" w:hAnsi="华文中宋" w:eastAsia="华文中宋" w:cs="华文中宋"/>
          <w:dstrike/>
          <w:color w:val="0000FF"/>
          <w:sz w:val="24"/>
          <w:highlight w:val="none"/>
        </w:rPr>
      </w:pPr>
      <w:r>
        <w:rPr>
          <w:rFonts w:hint="eastAsia" w:ascii="华文中宋" w:hAnsi="华文中宋" w:eastAsia="华文中宋" w:cs="华文中宋"/>
          <w:b/>
          <w:sz w:val="24"/>
          <w:highlight w:val="none"/>
        </w:rPr>
        <w:t>第十一条</w:t>
      </w:r>
      <w:r>
        <w:rPr>
          <w:rFonts w:hint="eastAsia" w:ascii="华文中宋" w:hAnsi="华文中宋" w:eastAsia="华文中宋" w:cs="华文中宋"/>
          <w:sz w:val="24"/>
          <w:highlight w:val="none"/>
        </w:rPr>
        <w:t xml:space="preserve"> 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已无不同意见，无须再作确认。</w:t>
      </w:r>
    </w:p>
    <w:p w14:paraId="67990310">
      <w:pPr>
        <w:tabs>
          <w:tab w:val="left" w:pos="-180"/>
        </w:tabs>
        <w:spacing w:line="360" w:lineRule="auto"/>
        <w:ind w:firstLine="482" w:firstLineChars="200"/>
        <w:rPr>
          <w:rFonts w:hint="eastAsia" w:ascii="华文中宋" w:hAnsi="华文中宋" w:eastAsia="华文中宋" w:cs="华文中宋"/>
          <w:color w:val="FF0000"/>
          <w:sz w:val="24"/>
          <w:highlight w:val="none"/>
          <w:shd w:val="pct10" w:color="auto" w:fill="FFFFFF"/>
        </w:rPr>
      </w:pPr>
      <w:r>
        <w:rPr>
          <w:rFonts w:hint="eastAsia" w:ascii="华文中宋" w:hAnsi="华文中宋" w:eastAsia="华文中宋" w:cs="华文中宋"/>
          <w:b/>
          <w:sz w:val="24"/>
          <w:highlight w:val="none"/>
        </w:rPr>
        <w:t xml:space="preserve">第十二条 </w:t>
      </w:r>
      <w:r>
        <w:rPr>
          <w:rFonts w:hint="eastAsia" w:ascii="华文中宋" w:hAnsi="华文中宋" w:eastAsia="华文中宋" w:cs="华文中宋"/>
          <w:sz w:val="24"/>
          <w:highlight w:val="none"/>
          <w:shd w:val="clear" w:color="auto" w:fill="FFFFFF"/>
        </w:rPr>
        <w:t>与承包人签订的施工合同中明确其赋予监理人的权限，并在工程开工前将监理单位、总监理工程师通知承包人。</w:t>
      </w:r>
    </w:p>
    <w:p w14:paraId="3222B910">
      <w:pPr>
        <w:tabs>
          <w:tab w:val="left" w:pos="-180"/>
        </w:tabs>
        <w:spacing w:line="360" w:lineRule="auto"/>
        <w:ind w:firstLine="482" w:firstLineChars="200"/>
        <w:rPr>
          <w:rFonts w:hint="eastAsia" w:ascii="华文中宋" w:hAnsi="华文中宋" w:eastAsia="华文中宋" w:cs="华文中宋"/>
          <w:sz w:val="24"/>
          <w:highlight w:val="none"/>
          <w:shd w:val="clear" w:color="auto" w:fill="FFFFFF"/>
        </w:rPr>
      </w:pPr>
      <w:r>
        <w:rPr>
          <w:rFonts w:hint="eastAsia" w:ascii="华文中宋" w:hAnsi="华文中宋" w:eastAsia="华文中宋" w:cs="华文中宋"/>
          <w:b/>
          <w:sz w:val="24"/>
          <w:highlight w:val="none"/>
        </w:rPr>
        <w:t>第十三条</w:t>
      </w:r>
      <w:r>
        <w:rPr>
          <w:rFonts w:hint="eastAsia" w:ascii="华文中宋" w:hAnsi="华文中宋" w:eastAsia="华文中宋" w:cs="华文中宋"/>
          <w:sz w:val="24"/>
          <w:highlight w:val="none"/>
          <w:shd w:val="clear" w:color="auto" w:fill="FFFFFF"/>
        </w:rPr>
        <w:t xml:space="preserve"> 提供监理人员在现场的工作和生活条件，具体内容在专用合同条款中明确。如果不能提供上述条件的，应按实际发生费用给予监理人补偿。</w:t>
      </w:r>
    </w:p>
    <w:p w14:paraId="34A3BA05">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第十四条</w:t>
      </w:r>
      <w:r>
        <w:rPr>
          <w:rFonts w:hint="eastAsia" w:ascii="华文中宋" w:hAnsi="华文中宋" w:eastAsia="华文中宋" w:cs="华文中宋"/>
          <w:sz w:val="24"/>
          <w:highlight w:val="none"/>
        </w:rPr>
        <w:t xml:space="preserve"> 按本合同约定及时、足额支付监理服务酬金。</w:t>
      </w:r>
    </w:p>
    <w:p w14:paraId="2AC3DEC2">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第十五条 </w:t>
      </w:r>
      <w:r>
        <w:rPr>
          <w:rFonts w:hint="eastAsia" w:ascii="华文中宋" w:hAnsi="华文中宋" w:eastAsia="华文中宋" w:cs="华文中宋"/>
          <w:sz w:val="24"/>
          <w:highlight w:val="none"/>
        </w:rPr>
        <w:t>为监理机构指定具有检验、试验资质的机构并承担检验、试验相关费用。</w:t>
      </w:r>
    </w:p>
    <w:p w14:paraId="0B419883">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第十六条 </w:t>
      </w:r>
      <w:r>
        <w:rPr>
          <w:rFonts w:hint="eastAsia" w:ascii="华文中宋" w:hAnsi="华文中宋" w:eastAsia="华文中宋" w:cs="华文中宋"/>
          <w:sz w:val="24"/>
          <w:highlight w:val="none"/>
        </w:rPr>
        <w:t>维护监理机构工作的独立性，不干涉监理机构正常开展监理业务，不擅自作出有悖于监理机构在合同授权范围内所作出的指示的决定；未经监理机构签字确认，不得支付工程款。</w:t>
      </w:r>
    </w:p>
    <w:p w14:paraId="2E6E91E1">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第十七条</w:t>
      </w:r>
      <w:r>
        <w:rPr>
          <w:rFonts w:hint="eastAsia" w:ascii="华文中宋" w:hAnsi="华文中宋" w:eastAsia="华文中宋" w:cs="华文中宋"/>
          <w:sz w:val="24"/>
          <w:highlight w:val="none"/>
        </w:rPr>
        <w:t xml:space="preserve"> 为监理人员投保人身意外伤害险和第三者责任险。如要求监理人自己投保，则应同意监理人将投保的费用计入报价中。</w:t>
      </w:r>
    </w:p>
    <w:p w14:paraId="199FF91E">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第十八条</w:t>
      </w:r>
      <w:r>
        <w:rPr>
          <w:rFonts w:hint="eastAsia" w:ascii="华文中宋" w:hAnsi="华文中宋" w:eastAsia="华文中宋" w:cs="华文中宋"/>
          <w:sz w:val="24"/>
          <w:highlight w:val="none"/>
        </w:rPr>
        <w:t xml:space="preserve"> 将投保工程险的保险合同提供给监理人作为工程合同管理的一部分。</w:t>
      </w:r>
    </w:p>
    <w:p w14:paraId="07DD0937">
      <w:pPr>
        <w:tabs>
          <w:tab w:val="left" w:pos="-180"/>
        </w:tabs>
        <w:spacing w:line="360" w:lineRule="auto"/>
        <w:ind w:firstLine="482" w:firstLineChars="200"/>
        <w:rPr>
          <w:rFonts w:hint="eastAsia" w:ascii="华文中宋" w:hAnsi="华文中宋" w:eastAsia="华文中宋" w:cs="华文中宋"/>
          <w:color w:val="FF0000"/>
          <w:sz w:val="24"/>
          <w:highlight w:val="none"/>
        </w:rPr>
      </w:pPr>
      <w:r>
        <w:rPr>
          <w:rFonts w:hint="eastAsia" w:ascii="华文中宋" w:hAnsi="华文中宋" w:eastAsia="华文中宋" w:cs="华文中宋"/>
          <w:b/>
          <w:sz w:val="24"/>
          <w:highlight w:val="none"/>
        </w:rPr>
        <w:t>第十九条</w:t>
      </w:r>
      <w:r>
        <w:rPr>
          <w:rFonts w:hint="eastAsia" w:ascii="华文中宋" w:hAnsi="华文中宋" w:eastAsia="华文中宋" w:cs="华文中宋"/>
          <w:sz w:val="24"/>
          <w:highlight w:val="none"/>
        </w:rPr>
        <w:t xml:space="preserve"> 未经监理人同意，不得将监理人用于本工程监理服务的</w:t>
      </w:r>
      <w:r>
        <w:rPr>
          <w:rFonts w:hint="eastAsia" w:ascii="华文中宋" w:hAnsi="华文中宋" w:eastAsia="华文中宋" w:cs="华文中宋"/>
          <w:sz w:val="24"/>
          <w:highlight w:val="none"/>
          <w:shd w:val="clear" w:color="auto" w:fill="FFFFFF"/>
        </w:rPr>
        <w:t>任何</w:t>
      </w:r>
      <w:r>
        <w:rPr>
          <w:rFonts w:hint="eastAsia" w:ascii="华文中宋" w:hAnsi="华文中宋" w:eastAsia="华文中宋" w:cs="华文中宋"/>
          <w:sz w:val="24"/>
          <w:highlight w:val="none"/>
        </w:rPr>
        <w:t>文件直接或间接用于其他工程建设之中。</w:t>
      </w:r>
      <w:r>
        <w:rPr>
          <w:rFonts w:hint="eastAsia" w:ascii="华文中宋" w:hAnsi="华文中宋" w:eastAsia="华文中宋" w:cs="华文中宋"/>
          <w:b/>
          <w:sz w:val="24"/>
          <w:highlight w:val="none"/>
        </w:rPr>
        <w:t xml:space="preserve"> </w:t>
      </w:r>
    </w:p>
    <w:p w14:paraId="3B09D04A">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监理人的义务</w:t>
      </w:r>
    </w:p>
    <w:p w14:paraId="6095C3AF">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第二十条</w:t>
      </w:r>
      <w:r>
        <w:rPr>
          <w:rFonts w:hint="eastAsia" w:ascii="华文中宋" w:hAnsi="华文中宋" w:eastAsia="华文中宋" w:cs="华文中宋"/>
          <w:sz w:val="24"/>
          <w:highlight w:val="none"/>
        </w:rPr>
        <w:t xml:space="preserve"> 本着“守法、诚信、公正、科学”的原则，按专用合同条款约定的监理服务内容为委托人提供优质服务。  </w:t>
      </w:r>
    </w:p>
    <w:p w14:paraId="46BE3C28">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第二十一条</w:t>
      </w:r>
      <w:r>
        <w:rPr>
          <w:rFonts w:hint="eastAsia" w:ascii="华文中宋" w:hAnsi="华文中宋" w:eastAsia="华文中宋" w:cs="华文中宋"/>
          <w:sz w:val="24"/>
          <w:highlight w:val="none"/>
        </w:rPr>
        <w:t xml:space="preserve"> 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14:paraId="537B0030">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第二十二条 </w:t>
      </w:r>
      <w:r>
        <w:rPr>
          <w:rFonts w:hint="eastAsia" w:ascii="华文中宋" w:hAnsi="华文中宋" w:eastAsia="华文中宋" w:cs="华文中宋"/>
          <w:sz w:val="24"/>
          <w:highlight w:val="none"/>
        </w:rPr>
        <w:t>发现设计文件不符合有关规定或合同约定时，应向委托人报告。</w:t>
      </w:r>
    </w:p>
    <w:p w14:paraId="2AE0EEED">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第二十三条 </w:t>
      </w:r>
      <w:r>
        <w:rPr>
          <w:rFonts w:hint="eastAsia" w:ascii="华文中宋" w:hAnsi="华文中宋" w:eastAsia="华文中宋" w:cs="华文中宋"/>
          <w:sz w:val="24"/>
          <w:highlight w:val="none"/>
        </w:rPr>
        <w:t>核验建筑材料、建筑构配件和设备质量，检查、检验并确认工程的施工质量；检查施工安全生产情况。发现存在质量、安全事故隐患，或发生质量、安全事故，应按有关规定及时采取相应的监理措施。</w:t>
      </w:r>
    </w:p>
    <w:p w14:paraId="267AA5F0">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bCs/>
          <w:sz w:val="24"/>
          <w:highlight w:val="none"/>
        </w:rPr>
        <w:t>第二十</w:t>
      </w:r>
      <w:r>
        <w:rPr>
          <w:rFonts w:hint="eastAsia" w:ascii="华文中宋" w:hAnsi="华文中宋" w:eastAsia="华文中宋" w:cs="华文中宋"/>
          <w:b/>
          <w:sz w:val="24"/>
          <w:highlight w:val="none"/>
        </w:rPr>
        <w:t>四</w:t>
      </w:r>
      <w:r>
        <w:rPr>
          <w:rFonts w:hint="eastAsia" w:ascii="华文中宋" w:hAnsi="华文中宋" w:eastAsia="华文中宋" w:cs="华文中宋"/>
          <w:b/>
          <w:bCs/>
          <w:sz w:val="24"/>
          <w:highlight w:val="none"/>
        </w:rPr>
        <w:t>条</w:t>
      </w:r>
      <w:r>
        <w:rPr>
          <w:rFonts w:hint="eastAsia" w:ascii="华文中宋" w:hAnsi="华文中宋" w:eastAsia="华文中宋" w:cs="华文中宋"/>
          <w:sz w:val="24"/>
          <w:highlight w:val="none"/>
        </w:rPr>
        <w:t xml:space="preserve"> 监督、检查工程施工进度。</w:t>
      </w:r>
    </w:p>
    <w:p w14:paraId="42755470">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第二十</w:t>
      </w:r>
      <w:r>
        <w:rPr>
          <w:rFonts w:hint="eastAsia" w:ascii="华文中宋" w:hAnsi="华文中宋" w:eastAsia="华文中宋" w:cs="华文中宋"/>
          <w:b/>
          <w:bCs/>
          <w:sz w:val="24"/>
          <w:highlight w:val="none"/>
        </w:rPr>
        <w:t>五</w:t>
      </w:r>
      <w:r>
        <w:rPr>
          <w:rFonts w:hint="eastAsia" w:ascii="华文中宋" w:hAnsi="华文中宋" w:eastAsia="华文中宋" w:cs="华文中宋"/>
          <w:b/>
          <w:sz w:val="24"/>
          <w:highlight w:val="none"/>
        </w:rPr>
        <w:t>条</w:t>
      </w:r>
      <w:r>
        <w:rPr>
          <w:rFonts w:hint="eastAsia" w:ascii="华文中宋" w:hAnsi="华文中宋" w:eastAsia="华文中宋" w:cs="华文中宋"/>
          <w:sz w:val="24"/>
          <w:highlight w:val="none"/>
        </w:rPr>
        <w:t xml:space="preserve"> 按照委托人签订的工程保险合同，做好施工现场工程保险合同的管理。协助委托人向保险公司及时提供一切必要的材料和证据。</w:t>
      </w:r>
    </w:p>
    <w:p w14:paraId="2EA3C331">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第二十六条</w:t>
      </w:r>
      <w:r>
        <w:rPr>
          <w:rFonts w:hint="eastAsia" w:ascii="华文中宋" w:hAnsi="华文中宋" w:eastAsia="华文中宋" w:cs="华文中宋"/>
          <w:sz w:val="24"/>
          <w:highlight w:val="none"/>
        </w:rPr>
        <w:t xml:space="preserve"> 协调施工合同各方之间的关系。</w:t>
      </w:r>
    </w:p>
    <w:p w14:paraId="71710CE4">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第二十七条</w:t>
      </w:r>
      <w:r>
        <w:rPr>
          <w:rFonts w:hint="eastAsia" w:ascii="华文中宋" w:hAnsi="华文中宋" w:eastAsia="华文中宋" w:cs="华文中宋"/>
          <w:sz w:val="24"/>
          <w:highlight w:val="none"/>
        </w:rPr>
        <w:t xml:space="preserve"> 按照施工作业程序，采取旁站、巡视、跟踪检测和平行检测等方法实施监理。需要旁站的重要部位和关键工序在专用合同条款中约定。</w:t>
      </w:r>
    </w:p>
    <w:p w14:paraId="4E00CF54">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第二十八条 </w:t>
      </w:r>
      <w:r>
        <w:rPr>
          <w:rFonts w:hint="eastAsia" w:ascii="华文中宋" w:hAnsi="华文中宋" w:eastAsia="华文中宋" w:cs="华文中宋"/>
          <w:sz w:val="24"/>
          <w:highlight w:val="none"/>
        </w:rPr>
        <w:t>及时做好工程施工</w:t>
      </w:r>
      <w:r>
        <w:rPr>
          <w:rFonts w:hint="eastAsia" w:ascii="华文中宋" w:hAnsi="华文中宋" w:eastAsia="华文中宋" w:cs="华文中宋"/>
          <w:sz w:val="24"/>
          <w:highlight w:val="none"/>
          <w:shd w:val="clear" w:color="auto" w:fill="FFFFFF"/>
        </w:rPr>
        <w:t>过程</w:t>
      </w:r>
      <w:r>
        <w:rPr>
          <w:rFonts w:hint="eastAsia" w:ascii="华文中宋" w:hAnsi="华文中宋" w:eastAsia="华文中宋" w:cs="华文中宋"/>
          <w:sz w:val="24"/>
          <w:highlight w:val="none"/>
        </w:rPr>
        <w:t>各种监理信息的收集、整理和归档，并保证现场记录、试验、检验、检查等资料的完整和真实。</w:t>
      </w:r>
    </w:p>
    <w:p w14:paraId="0D019C30">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第二十九条 </w:t>
      </w:r>
      <w:r>
        <w:rPr>
          <w:rFonts w:hint="eastAsia" w:ascii="华文中宋" w:hAnsi="华文中宋" w:eastAsia="华文中宋" w:cs="华文中宋"/>
          <w:sz w:val="24"/>
          <w:highlight w:val="none"/>
        </w:rPr>
        <w:t>编制《监理日志》，并向委托人提交监理月报、监理专题报告、监理工作报告和监理工作总结报告。</w:t>
      </w:r>
    </w:p>
    <w:p w14:paraId="7019B503">
      <w:pPr>
        <w:tabs>
          <w:tab w:val="left" w:pos="-180"/>
        </w:tabs>
        <w:spacing w:line="360" w:lineRule="auto"/>
        <w:ind w:firstLine="482" w:firstLineChars="200"/>
        <w:rPr>
          <w:rFonts w:hint="eastAsia" w:ascii="华文中宋" w:hAnsi="华文中宋" w:eastAsia="华文中宋" w:cs="华文中宋"/>
          <w:b/>
          <w:sz w:val="24"/>
          <w:highlight w:val="none"/>
        </w:rPr>
      </w:pPr>
      <w:r>
        <w:rPr>
          <w:rFonts w:hint="eastAsia" w:ascii="华文中宋" w:hAnsi="华文中宋" w:eastAsia="华文中宋" w:cs="华文中宋"/>
          <w:b/>
          <w:sz w:val="24"/>
          <w:highlight w:val="none"/>
        </w:rPr>
        <w:t xml:space="preserve">第三十条 </w:t>
      </w:r>
      <w:r>
        <w:rPr>
          <w:rFonts w:hint="eastAsia" w:ascii="华文中宋" w:hAnsi="华文中宋" w:eastAsia="华文中宋" w:cs="华文中宋"/>
          <w:sz w:val="24"/>
          <w:highlight w:val="none"/>
        </w:rPr>
        <w:t>按有关规定参加工程验收，做好相关配合工作。</w:t>
      </w:r>
      <w:r>
        <w:rPr>
          <w:rFonts w:hint="eastAsia" w:ascii="华文中宋" w:hAnsi="华文中宋" w:eastAsia="华文中宋" w:cs="华文中宋"/>
          <w:bCs/>
          <w:sz w:val="24"/>
          <w:highlight w:val="none"/>
        </w:rPr>
        <w:t>委托人委托监理人主持的分部工程验收由专用合同条款约定。</w:t>
      </w:r>
    </w:p>
    <w:p w14:paraId="7629B6E1">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第三十一条</w:t>
      </w:r>
      <w:r>
        <w:rPr>
          <w:rFonts w:hint="eastAsia" w:ascii="华文中宋" w:hAnsi="华文中宋" w:eastAsia="华文中宋" w:cs="华文中宋"/>
          <w:sz w:val="24"/>
          <w:highlight w:val="none"/>
        </w:rPr>
        <w:t xml:space="preserve"> 妥善做好委托人所提供的工程建设文件资料的保存、回收及保密工作。在本合同期限内或</w:t>
      </w:r>
      <w:r>
        <w:rPr>
          <w:rFonts w:hint="eastAsia" w:ascii="华文中宋" w:hAnsi="华文中宋" w:eastAsia="华文中宋" w:cs="华文中宋"/>
          <w:sz w:val="24"/>
          <w:highlight w:val="none"/>
          <w:shd w:val="clear" w:color="auto" w:fill="FFFFFF"/>
        </w:rPr>
        <w:t>专用合同条款约定的合同终止后的一定期限内</w:t>
      </w:r>
      <w:r>
        <w:rPr>
          <w:rFonts w:hint="eastAsia" w:ascii="华文中宋" w:hAnsi="华文中宋" w:eastAsia="华文中宋" w:cs="华文中宋"/>
          <w:sz w:val="24"/>
          <w:highlight w:val="none"/>
        </w:rPr>
        <w:t>，未征得委托人同意，不得公开涉及委托人的专利、专有技术或其他需保密的资料，不得泄露与本合同业务有关的技术、商务等</w:t>
      </w:r>
      <w:r>
        <w:rPr>
          <w:rFonts w:hint="eastAsia" w:ascii="华文中宋" w:hAnsi="华文中宋" w:eastAsia="华文中宋" w:cs="华文中宋"/>
          <w:sz w:val="24"/>
          <w:highlight w:val="none"/>
          <w:shd w:val="clear" w:color="auto" w:fill="FFFFFF"/>
        </w:rPr>
        <w:t>秘密</w:t>
      </w:r>
      <w:r>
        <w:rPr>
          <w:rFonts w:hint="eastAsia" w:ascii="华文中宋" w:hAnsi="华文中宋" w:eastAsia="华文中宋" w:cs="华文中宋"/>
          <w:sz w:val="24"/>
          <w:highlight w:val="none"/>
        </w:rPr>
        <w:t>。</w:t>
      </w:r>
    </w:p>
    <w:p w14:paraId="61532FE7">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监理服务酬金</w:t>
      </w:r>
    </w:p>
    <w:p w14:paraId="7CDFFAFE">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第三十二条</w:t>
      </w:r>
      <w:r>
        <w:rPr>
          <w:rFonts w:hint="eastAsia" w:ascii="华文中宋" w:hAnsi="华文中宋" w:eastAsia="华文中宋" w:cs="华文中宋"/>
          <w:sz w:val="24"/>
          <w:highlight w:val="none"/>
        </w:rPr>
        <w:t xml:space="preserve"> 监理正常服务酬金的支付时间和支付方式在专用合同条款中约定。</w:t>
      </w:r>
    </w:p>
    <w:p w14:paraId="69CC27AF">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第三十三条</w:t>
      </w:r>
      <w:r>
        <w:rPr>
          <w:rFonts w:hint="eastAsia" w:ascii="华文中宋" w:hAnsi="华文中宋" w:eastAsia="华文中宋" w:cs="华文中宋"/>
          <w:sz w:val="24"/>
          <w:highlight w:val="none"/>
        </w:rPr>
        <w:t xml:space="preserve"> 除</w:t>
      </w:r>
      <w:r>
        <w:rPr>
          <w:rFonts w:hint="eastAsia" w:ascii="华文中宋" w:hAnsi="华文中宋" w:eastAsia="华文中宋" w:cs="华文中宋"/>
          <w:bCs/>
          <w:sz w:val="24"/>
          <w:highlight w:val="none"/>
        </w:rPr>
        <w:t>不可抗力外，</w:t>
      </w:r>
      <w:r>
        <w:rPr>
          <w:rFonts w:hint="eastAsia" w:ascii="华文中宋" w:hAnsi="华文中宋" w:eastAsia="华文中宋" w:cs="华文中宋"/>
          <w:sz w:val="24"/>
          <w:highlight w:val="none"/>
        </w:rPr>
        <w:t>有下列情形之一且由此引起监理工作量增加或</w:t>
      </w:r>
      <w:r>
        <w:rPr>
          <w:rFonts w:hint="eastAsia" w:ascii="华文中宋" w:hAnsi="华文中宋" w:eastAsia="华文中宋" w:cs="华文中宋"/>
          <w:sz w:val="24"/>
          <w:highlight w:val="none"/>
          <w:lang w:eastAsia="zh-CN"/>
        </w:rPr>
        <w:t>监理服务期</w:t>
      </w:r>
      <w:r>
        <w:rPr>
          <w:rFonts w:hint="eastAsia" w:ascii="华文中宋" w:hAnsi="华文中宋" w:eastAsia="华文中宋" w:cs="华文中宋"/>
          <w:sz w:val="24"/>
          <w:highlight w:val="none"/>
        </w:rPr>
        <w:t>限延长，均应视为监理机构的附加服务，监理人应得到监理附加服务酬金：</w:t>
      </w:r>
    </w:p>
    <w:p w14:paraId="078F9C36">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一、由于委托人、第三方责任、</w:t>
      </w:r>
      <w:r>
        <w:rPr>
          <w:rFonts w:hint="eastAsia" w:ascii="华文中宋" w:hAnsi="华文中宋" w:eastAsia="华文中宋" w:cs="华文中宋"/>
          <w:sz w:val="24"/>
          <w:highlight w:val="none"/>
          <w:shd w:val="clear" w:color="auto" w:fill="FFFFFF"/>
        </w:rPr>
        <w:t>设计变更</w:t>
      </w:r>
      <w:r>
        <w:rPr>
          <w:rFonts w:hint="eastAsia" w:ascii="华文中宋" w:hAnsi="华文中宋" w:eastAsia="华文中宋" w:cs="华文中宋"/>
          <w:sz w:val="24"/>
          <w:highlight w:val="none"/>
        </w:rPr>
        <w:t>及不良地质条件等非监理人原因致使正常的监理服务受到阻碍或延误；</w:t>
      </w:r>
    </w:p>
    <w:p w14:paraId="3F3073F4">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二、在本合同履行过程中，委托人要求监理机构完成监理合同约定范围和内容以外的服务；</w:t>
      </w:r>
    </w:p>
    <w:p w14:paraId="1F5F9FB5">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三、由于非监理人原因暂停或终止监理业务时，其善后工作或恢复执行监理业务的工作。</w:t>
      </w:r>
    </w:p>
    <w:p w14:paraId="2AA0CF12">
      <w:pPr>
        <w:tabs>
          <w:tab w:val="left" w:pos="-180"/>
        </w:tabs>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监理人完成附加服务应得到的酬金，按</w:t>
      </w:r>
      <w:r>
        <w:rPr>
          <w:rFonts w:hint="eastAsia" w:ascii="华文中宋" w:hAnsi="华文中宋" w:eastAsia="华文中宋" w:cs="华文中宋"/>
          <w:sz w:val="24"/>
          <w:highlight w:val="none"/>
          <w:shd w:val="clear" w:color="auto" w:fill="FFFFFF"/>
        </w:rPr>
        <w:t>专用合同条款约定的方法或</w:t>
      </w:r>
      <w:r>
        <w:rPr>
          <w:rFonts w:hint="eastAsia" w:ascii="华文中宋" w:hAnsi="华文中宋" w:eastAsia="华文中宋" w:cs="华文中宋"/>
          <w:sz w:val="24"/>
          <w:highlight w:val="none"/>
        </w:rPr>
        <w:t>监理补充协议计取和支付。</w:t>
      </w:r>
    </w:p>
    <w:p w14:paraId="55D59C6B">
      <w:pPr>
        <w:tabs>
          <w:tab w:val="left" w:pos="-180"/>
        </w:tabs>
        <w:spacing w:line="360" w:lineRule="auto"/>
        <w:ind w:firstLine="482" w:firstLineChars="200"/>
        <w:rPr>
          <w:rFonts w:hint="eastAsia" w:ascii="华文中宋" w:hAnsi="华文中宋" w:eastAsia="华文中宋" w:cs="华文中宋"/>
          <w:b/>
          <w:color w:val="00CCFF"/>
          <w:sz w:val="24"/>
          <w:highlight w:val="none"/>
        </w:rPr>
      </w:pPr>
      <w:r>
        <w:rPr>
          <w:rFonts w:hint="eastAsia" w:ascii="华文中宋" w:hAnsi="华文中宋" w:eastAsia="华文中宋" w:cs="华文中宋"/>
          <w:b/>
          <w:sz w:val="24"/>
          <w:highlight w:val="none"/>
        </w:rPr>
        <w:t xml:space="preserve">第三十四条 </w:t>
      </w:r>
      <w:r>
        <w:rPr>
          <w:rFonts w:hint="eastAsia" w:ascii="华文中宋" w:hAnsi="华文中宋" w:eastAsia="华文中宋" w:cs="华文中宋"/>
          <w:sz w:val="24"/>
          <w:highlight w:val="none"/>
        </w:rPr>
        <w:t>国家有关法律、法规、规章和监理酬金标准发生变化时，应按有关规定调整监理服务酬金。</w:t>
      </w:r>
    </w:p>
    <w:p w14:paraId="4953677E">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第三十五条</w:t>
      </w:r>
      <w:r>
        <w:rPr>
          <w:rFonts w:hint="eastAsia" w:ascii="华文中宋" w:hAnsi="华文中宋" w:eastAsia="华文中宋" w:cs="华文中宋"/>
          <w:sz w:val="24"/>
          <w:highlight w:val="none"/>
        </w:rPr>
        <w:t xml:space="preserve"> 委托人对监理人</w:t>
      </w:r>
      <w:r>
        <w:rPr>
          <w:rFonts w:hint="eastAsia" w:ascii="华文中宋" w:hAnsi="华文中宋" w:eastAsia="华文中宋" w:cs="华文中宋"/>
          <w:sz w:val="24"/>
          <w:highlight w:val="none"/>
          <w:shd w:val="clear" w:color="auto" w:fill="FFFFFF"/>
        </w:rPr>
        <w:t>申请支付的</w:t>
      </w:r>
      <w:r>
        <w:rPr>
          <w:rFonts w:hint="eastAsia" w:ascii="华文中宋" w:hAnsi="华文中宋" w:eastAsia="华文中宋" w:cs="华文中宋"/>
          <w:sz w:val="24"/>
          <w:highlight w:val="none"/>
        </w:rPr>
        <w:t>监理酬金项目及金额有异议时，应当在收到监理人支付申请书</w:t>
      </w:r>
      <w:r>
        <w:rPr>
          <w:rFonts w:hint="eastAsia" w:ascii="华文中宋" w:hAnsi="华文中宋" w:eastAsia="华文中宋" w:cs="华文中宋"/>
          <w:sz w:val="24"/>
          <w:highlight w:val="none"/>
          <w:shd w:val="clear" w:color="auto" w:fill="FFFFFF"/>
        </w:rPr>
        <w:t>后</w:t>
      </w:r>
      <w:r>
        <w:rPr>
          <w:rFonts w:hint="eastAsia" w:ascii="华文中宋" w:hAnsi="华文中宋" w:eastAsia="华文中宋" w:cs="华文中宋"/>
          <w:sz w:val="24"/>
          <w:highlight w:val="none"/>
        </w:rPr>
        <w:t>7天内向监理人发出异议通知，由双方协商解决。7天内未发出异议通知，则按通用合同条款第三十二条、第三十三条、第三十四条的约定支付。</w:t>
      </w:r>
    </w:p>
    <w:p w14:paraId="753AC0E5">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合同变更与终止</w:t>
      </w:r>
    </w:p>
    <w:p w14:paraId="21BEEDC2">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第三十六条 </w:t>
      </w:r>
      <w:r>
        <w:rPr>
          <w:rFonts w:hint="eastAsia" w:ascii="华文中宋" w:hAnsi="华文中宋" w:eastAsia="华文中宋" w:cs="华文中宋"/>
          <w:sz w:val="24"/>
          <w:highlight w:val="none"/>
        </w:rPr>
        <w:t>因工程建设计划调整、较大的工程设计变更、不良地质条件等非监理人原因致使本合同约定的服务范围、内容和服务形式发生较大变化时，双方对监理服务酬金计取、</w:t>
      </w:r>
      <w:r>
        <w:rPr>
          <w:rFonts w:hint="eastAsia" w:ascii="华文中宋" w:hAnsi="华文中宋" w:eastAsia="华文中宋" w:cs="华文中宋"/>
          <w:sz w:val="24"/>
          <w:highlight w:val="none"/>
          <w:lang w:eastAsia="zh-CN"/>
        </w:rPr>
        <w:t>监理服务期</w:t>
      </w:r>
      <w:r>
        <w:rPr>
          <w:rFonts w:hint="eastAsia" w:ascii="华文中宋" w:hAnsi="华文中宋" w:eastAsia="华文中宋" w:cs="华文中宋"/>
          <w:sz w:val="24"/>
          <w:highlight w:val="none"/>
        </w:rPr>
        <w:t>限等有关合同条款应当充分协商，签订监理补充协议。</w:t>
      </w:r>
    </w:p>
    <w:p w14:paraId="758E7AED">
      <w:pPr>
        <w:tabs>
          <w:tab w:val="left" w:pos="-180"/>
        </w:tabs>
        <w:spacing w:line="360" w:lineRule="auto"/>
        <w:ind w:firstLine="482" w:firstLineChars="200"/>
        <w:rPr>
          <w:rFonts w:hint="eastAsia" w:ascii="华文中宋" w:hAnsi="华文中宋" w:eastAsia="华文中宋" w:cs="华文中宋"/>
          <w:sz w:val="24"/>
          <w:highlight w:val="none"/>
          <w:u w:val="single"/>
          <w:shd w:val="pct10" w:color="auto" w:fill="FFFFFF"/>
        </w:rPr>
      </w:pPr>
      <w:r>
        <w:rPr>
          <w:rFonts w:hint="eastAsia" w:ascii="华文中宋" w:hAnsi="华文中宋" w:eastAsia="华文中宋" w:cs="华文中宋"/>
          <w:b/>
          <w:sz w:val="24"/>
          <w:highlight w:val="none"/>
        </w:rPr>
        <w:t>第</w:t>
      </w:r>
      <w:r>
        <w:rPr>
          <w:rFonts w:hint="eastAsia" w:ascii="华文中宋" w:hAnsi="华文中宋" w:eastAsia="华文中宋" w:cs="华文中宋"/>
          <w:b/>
          <w:sz w:val="24"/>
          <w:highlight w:val="none"/>
          <w:shd w:val="clear" w:color="auto" w:fill="FFFFFF"/>
        </w:rPr>
        <w:t>三十</w:t>
      </w:r>
      <w:r>
        <w:rPr>
          <w:rFonts w:hint="eastAsia" w:ascii="华文中宋" w:hAnsi="华文中宋" w:eastAsia="华文中宋" w:cs="华文中宋"/>
          <w:b/>
          <w:sz w:val="24"/>
          <w:highlight w:val="none"/>
        </w:rPr>
        <w:t>七</w:t>
      </w:r>
      <w:r>
        <w:rPr>
          <w:rFonts w:hint="eastAsia" w:ascii="华文中宋" w:hAnsi="华文中宋" w:eastAsia="华文中宋" w:cs="华文中宋"/>
          <w:b/>
          <w:sz w:val="24"/>
          <w:highlight w:val="none"/>
          <w:shd w:val="clear" w:color="auto" w:fill="FFFFFF"/>
        </w:rPr>
        <w:t>条</w:t>
      </w:r>
      <w:r>
        <w:rPr>
          <w:rFonts w:hint="eastAsia" w:ascii="华文中宋" w:hAnsi="华文中宋" w:eastAsia="华文中宋" w:cs="华文中宋"/>
          <w:sz w:val="24"/>
          <w:highlight w:val="none"/>
          <w:shd w:val="clear" w:color="auto" w:fill="FFFFFF"/>
        </w:rPr>
        <w:t xml:space="preserve"> 当发生法律或本合同约定的解除合同的情形时，有权解除合同的一方要求解除合同的，应书面通知对方；若通知送达后28天内未收到对方的答复，可发出终止监理合同的通知，本合同即行终止。因解除合同遭受损失的，除依法可以免除责任的外，应由责任方赔偿损失。</w:t>
      </w:r>
    </w:p>
    <w:p w14:paraId="3BB0FC64">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szCs w:val="28"/>
          <w:highlight w:val="none"/>
        </w:rPr>
        <w:t>第三十</w:t>
      </w:r>
      <w:r>
        <w:rPr>
          <w:rFonts w:hint="eastAsia" w:ascii="华文中宋" w:hAnsi="华文中宋" w:eastAsia="华文中宋" w:cs="华文中宋"/>
          <w:b/>
          <w:sz w:val="24"/>
          <w:highlight w:val="none"/>
        </w:rPr>
        <w:t>八</w:t>
      </w:r>
      <w:r>
        <w:rPr>
          <w:rFonts w:hint="eastAsia" w:ascii="华文中宋" w:hAnsi="华文中宋" w:eastAsia="华文中宋" w:cs="华文中宋"/>
          <w:b/>
          <w:sz w:val="24"/>
          <w:szCs w:val="28"/>
          <w:highlight w:val="none"/>
        </w:rPr>
        <w:t>条</w:t>
      </w:r>
      <w:r>
        <w:rPr>
          <w:rFonts w:hint="eastAsia" w:ascii="华文中宋" w:hAnsi="华文中宋" w:eastAsia="华文中宋" w:cs="华文中宋"/>
          <w:sz w:val="24"/>
          <w:szCs w:val="28"/>
          <w:highlight w:val="none"/>
        </w:rPr>
        <w:t xml:space="preserve"> </w:t>
      </w:r>
      <w:r>
        <w:rPr>
          <w:rFonts w:hint="eastAsia" w:ascii="华文中宋" w:hAnsi="华文中宋" w:eastAsia="华文中宋" w:cs="华文中宋"/>
          <w:sz w:val="24"/>
          <w:highlight w:val="none"/>
        </w:rPr>
        <w:t>在</w:t>
      </w:r>
      <w:r>
        <w:rPr>
          <w:rFonts w:hint="eastAsia" w:ascii="华文中宋" w:hAnsi="华文中宋" w:eastAsia="华文中宋" w:cs="华文中宋"/>
          <w:sz w:val="24"/>
          <w:highlight w:val="none"/>
          <w:lang w:eastAsia="zh-CN"/>
        </w:rPr>
        <w:t>监理服务期</w:t>
      </w:r>
      <w:r>
        <w:rPr>
          <w:rFonts w:hint="eastAsia" w:ascii="华文中宋" w:hAnsi="华文中宋" w:eastAsia="华文中宋" w:cs="华文中宋"/>
          <w:sz w:val="24"/>
          <w:highlight w:val="none"/>
        </w:rPr>
        <w:t>内，由于国家政策致使工程建设计划重大调整，或不可抗力致使合同不能履行时，双方协商解决因合同终止所产生的遗留问题。</w:t>
      </w:r>
    </w:p>
    <w:p w14:paraId="7350CD8D">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szCs w:val="28"/>
          <w:highlight w:val="none"/>
        </w:rPr>
        <w:t>第三十九条</w:t>
      </w:r>
      <w:r>
        <w:rPr>
          <w:rFonts w:hint="eastAsia" w:ascii="华文中宋" w:hAnsi="华文中宋" w:eastAsia="华文中宋" w:cs="华文中宋"/>
          <w:sz w:val="24"/>
          <w:highlight w:val="none"/>
        </w:rPr>
        <w:t xml:space="preserve"> 本合同在监理期限届满并结清监理服务酬金后即终止。</w:t>
      </w:r>
    </w:p>
    <w:p w14:paraId="3C389E68">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违约责任</w:t>
      </w:r>
    </w:p>
    <w:p w14:paraId="0314DE83">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第四十条</w:t>
      </w:r>
      <w:r>
        <w:rPr>
          <w:rFonts w:hint="eastAsia" w:ascii="华文中宋" w:hAnsi="华文中宋" w:eastAsia="华文中宋" w:cs="华文中宋"/>
          <w:sz w:val="24"/>
          <w:highlight w:val="none"/>
        </w:rPr>
        <w:t xml:space="preserve"> 委托人未履行合同条款第十条、第十一条、第十三条、第十四条、第十五条、第十六条、第十七条、第十九条约定的义务和责任，除按专用合同条款约定向监理人支付违约金外，还应继续履行合同约定的义务和责任。</w:t>
      </w:r>
    </w:p>
    <w:p w14:paraId="2685D2DB">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第四十一条</w:t>
      </w:r>
      <w:r>
        <w:rPr>
          <w:rFonts w:hint="eastAsia" w:ascii="华文中宋" w:hAnsi="华文中宋" w:eastAsia="华文中宋" w:cs="华文中宋"/>
          <w:sz w:val="24"/>
          <w:highlight w:val="none"/>
        </w:rPr>
        <w:t xml:space="preserve"> 委托人未按合同条款第三十二条、第三十三条、第三十四条约定支付监理服务酬金，除按专用合同条款约定向监理人支付逾期付款违约金外，还应继续履行合同约定的支付义务。</w:t>
      </w:r>
    </w:p>
    <w:p w14:paraId="2FB3B4CD">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第四十二条</w:t>
      </w:r>
      <w:r>
        <w:rPr>
          <w:rFonts w:hint="eastAsia" w:ascii="华文中宋" w:hAnsi="华文中宋" w:eastAsia="华文中宋" w:cs="华文中宋"/>
          <w:sz w:val="24"/>
          <w:highlight w:val="none"/>
        </w:rPr>
        <w:t xml:space="preserve"> 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14:paraId="122BE2A4">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争议的解决</w:t>
      </w:r>
    </w:p>
    <w:p w14:paraId="7884498A">
      <w:pPr>
        <w:tabs>
          <w:tab w:val="left" w:pos="-180"/>
        </w:tabs>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第四十三条</w:t>
      </w:r>
      <w:r>
        <w:rPr>
          <w:rFonts w:hint="eastAsia" w:ascii="华文中宋" w:hAnsi="华文中宋" w:eastAsia="华文中宋" w:cs="华文中宋"/>
          <w:sz w:val="24"/>
          <w:highlight w:val="none"/>
        </w:rPr>
        <w:t xml:space="preserve"> 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14:paraId="68ED942C">
      <w:pPr>
        <w:tabs>
          <w:tab w:val="left" w:pos="-180"/>
        </w:tabs>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第四十四条</w:t>
      </w:r>
      <w:r>
        <w:rPr>
          <w:rFonts w:hint="eastAsia" w:ascii="华文中宋" w:hAnsi="华文中宋" w:eastAsia="华文中宋" w:cs="华文中宋"/>
          <w:sz w:val="24"/>
          <w:highlight w:val="none"/>
        </w:rPr>
        <w:t xml:space="preserve"> 在争议协商、调解、仲裁或起诉过程中，双方仍应继续履行本合同约定的责任和义务。</w:t>
      </w:r>
    </w:p>
    <w:p w14:paraId="23DD852A">
      <w:pPr>
        <w:tabs>
          <w:tab w:val="left" w:pos="-180"/>
        </w:tabs>
        <w:spacing w:after="120" w:afterLines="50" w:line="360" w:lineRule="auto"/>
        <w:jc w:val="center"/>
        <w:rPr>
          <w:rFonts w:hint="eastAsia" w:ascii="华文中宋" w:hAnsi="华文中宋" w:eastAsia="华文中宋" w:cs="华文中宋"/>
          <w:b/>
          <w:sz w:val="32"/>
          <w:highlight w:val="none"/>
        </w:rPr>
      </w:pPr>
      <w:r>
        <w:rPr>
          <w:rFonts w:hint="eastAsia" w:ascii="华文中宋" w:hAnsi="华文中宋" w:eastAsia="华文中宋" w:cs="华文中宋"/>
          <w:b/>
          <w:sz w:val="32"/>
          <w:highlight w:val="none"/>
        </w:rPr>
        <w:t>其   他</w:t>
      </w:r>
    </w:p>
    <w:p w14:paraId="1386A852">
      <w:pPr>
        <w:spacing w:line="360" w:lineRule="auto"/>
        <w:ind w:firstLine="472" w:firstLineChars="196"/>
        <w:rPr>
          <w:rFonts w:hint="eastAsia" w:ascii="华文中宋" w:hAnsi="华文中宋" w:eastAsia="华文中宋" w:cs="华文中宋"/>
          <w:sz w:val="24"/>
          <w:highlight w:val="none"/>
        </w:rPr>
      </w:pPr>
      <w:r>
        <w:rPr>
          <w:rFonts w:hint="eastAsia" w:ascii="华文中宋" w:hAnsi="华文中宋" w:eastAsia="华文中宋" w:cs="华文中宋"/>
          <w:b/>
          <w:bCs/>
          <w:sz w:val="24"/>
          <w:highlight w:val="none"/>
        </w:rPr>
        <w:t>第四十五条</w:t>
      </w:r>
      <w:r>
        <w:rPr>
          <w:rFonts w:hint="eastAsia" w:ascii="华文中宋" w:hAnsi="华文中宋" w:eastAsia="华文中宋" w:cs="华文中宋"/>
          <w:sz w:val="24"/>
          <w:highlight w:val="none"/>
        </w:rPr>
        <w:t xml:space="preserve"> 委托人可以对监理人提出并落实的合理化建议给予奖励。奖励办法在专用合同条款中约定。</w:t>
      </w:r>
    </w:p>
    <w:p w14:paraId="246AB3FF">
      <w:pPr>
        <w:jc w:val="center"/>
        <w:rPr>
          <w:rFonts w:hint="eastAsia" w:ascii="华文中宋" w:hAnsi="华文中宋" w:eastAsia="华文中宋" w:cs="华文中宋"/>
          <w:b/>
          <w:sz w:val="36"/>
          <w:szCs w:val="36"/>
          <w:highlight w:val="none"/>
        </w:rPr>
      </w:pPr>
    </w:p>
    <w:p w14:paraId="4165273F">
      <w:pPr>
        <w:jc w:val="center"/>
        <w:rPr>
          <w:rFonts w:hint="eastAsia" w:ascii="华文中宋" w:hAnsi="华文中宋" w:eastAsia="华文中宋" w:cs="华文中宋"/>
          <w:b/>
          <w:sz w:val="36"/>
          <w:szCs w:val="36"/>
          <w:highlight w:val="none"/>
        </w:rPr>
      </w:pPr>
    </w:p>
    <w:p w14:paraId="7485CB69">
      <w:pPr>
        <w:jc w:val="center"/>
        <w:rPr>
          <w:rFonts w:hint="eastAsia" w:ascii="华文中宋" w:hAnsi="华文中宋" w:eastAsia="华文中宋" w:cs="华文中宋"/>
          <w:b/>
          <w:sz w:val="36"/>
          <w:szCs w:val="36"/>
          <w:highlight w:val="none"/>
        </w:rPr>
        <w:sectPr>
          <w:pgSz w:w="11907" w:h="16840"/>
          <w:pgMar w:top="1440" w:right="1417" w:bottom="1440" w:left="1474" w:header="680" w:footer="680" w:gutter="0"/>
          <w:pgBorders>
            <w:top w:val="none" w:sz="0" w:space="0"/>
            <w:left w:val="none" w:sz="0" w:space="0"/>
            <w:bottom w:val="none" w:sz="0" w:space="0"/>
            <w:right w:val="none" w:sz="0" w:space="0"/>
          </w:pgBorders>
          <w:pgNumType w:fmt="decimal"/>
          <w:cols w:space="720" w:num="1"/>
          <w:titlePg/>
          <w:docGrid w:linePitch="286" w:charSpace="0"/>
        </w:sectPr>
      </w:pPr>
    </w:p>
    <w:p w14:paraId="4D0D1A86">
      <w:pPr>
        <w:jc w:val="center"/>
        <w:rPr>
          <w:rFonts w:hint="eastAsia" w:ascii="华文中宋" w:hAnsi="华文中宋" w:eastAsia="华文中宋" w:cs="华文中宋"/>
          <w:b/>
          <w:sz w:val="36"/>
          <w:szCs w:val="36"/>
          <w:highlight w:val="none"/>
        </w:rPr>
      </w:pPr>
      <w:r>
        <w:rPr>
          <w:rFonts w:hint="eastAsia" w:ascii="华文中宋" w:hAnsi="华文中宋" w:eastAsia="华文中宋" w:cs="华文中宋"/>
          <w:b/>
          <w:sz w:val="36"/>
          <w:szCs w:val="36"/>
          <w:highlight w:val="none"/>
        </w:rPr>
        <w:t>第二部分  专用合同条款</w:t>
      </w:r>
    </w:p>
    <w:p w14:paraId="576D6C41">
      <w:pPr>
        <w:tabs>
          <w:tab w:val="left" w:pos="-180"/>
        </w:tabs>
        <w:spacing w:after="120" w:afterLines="50" w:line="360" w:lineRule="auto"/>
        <w:jc w:val="center"/>
        <w:outlineLvl w:val="0"/>
        <w:rPr>
          <w:rFonts w:hint="eastAsia" w:ascii="华文中宋" w:hAnsi="华文中宋" w:eastAsia="华文中宋" w:cs="华文中宋"/>
          <w:bCs/>
          <w:sz w:val="32"/>
          <w:highlight w:val="none"/>
        </w:rPr>
      </w:pPr>
    </w:p>
    <w:p w14:paraId="6E6500D2">
      <w:pPr>
        <w:tabs>
          <w:tab w:val="left" w:pos="-180"/>
        </w:tabs>
        <w:spacing w:after="120" w:afterLines="50" w:line="360" w:lineRule="auto"/>
        <w:jc w:val="center"/>
        <w:outlineLvl w:val="0"/>
        <w:rPr>
          <w:rFonts w:hint="eastAsia" w:ascii="华文中宋" w:hAnsi="华文中宋" w:eastAsia="华文中宋" w:cs="华文中宋"/>
          <w:bCs/>
          <w:sz w:val="32"/>
          <w:highlight w:val="none"/>
        </w:rPr>
      </w:pPr>
      <w:bookmarkStart w:id="93" w:name="_Toc58850929"/>
      <w:bookmarkStart w:id="94" w:name="_Toc37601639"/>
      <w:bookmarkStart w:id="95" w:name="_Toc58685440"/>
      <w:bookmarkStart w:id="96" w:name="_Toc58685502"/>
      <w:r>
        <w:rPr>
          <w:rFonts w:hint="eastAsia" w:ascii="华文中宋" w:hAnsi="华文中宋" w:eastAsia="华文中宋" w:cs="华文中宋"/>
          <w:bCs/>
          <w:sz w:val="32"/>
          <w:highlight w:val="none"/>
        </w:rPr>
        <w:t>监理依据</w:t>
      </w:r>
      <w:bookmarkEnd w:id="93"/>
      <w:bookmarkEnd w:id="94"/>
      <w:bookmarkEnd w:id="95"/>
      <w:bookmarkEnd w:id="96"/>
    </w:p>
    <w:p w14:paraId="7A66350A">
      <w:pPr>
        <w:spacing w:line="360" w:lineRule="auto"/>
        <w:ind w:firstLine="480" w:firstLineChars="200"/>
        <w:jc w:val="left"/>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本合同的监理依据为：</w:t>
      </w:r>
    </w:p>
    <w:p w14:paraId="6401D5DA">
      <w:pPr>
        <w:spacing w:line="360" w:lineRule="auto"/>
        <w:outlineLvl w:val="0"/>
        <w:rPr>
          <w:rFonts w:hint="eastAsia" w:ascii="华文中宋" w:hAnsi="华文中宋" w:eastAsia="华文中宋" w:cs="华文中宋"/>
          <w:sz w:val="24"/>
          <w:highlight w:val="none"/>
          <w:u w:val="single"/>
        </w:rPr>
      </w:pPr>
      <w:r>
        <w:rPr>
          <w:rFonts w:hint="eastAsia" w:ascii="华文中宋" w:hAnsi="华文中宋" w:eastAsia="华文中宋" w:cs="华文中宋"/>
          <w:sz w:val="24"/>
          <w:highlight w:val="none"/>
        </w:rPr>
        <w:t xml:space="preserve"> </w:t>
      </w:r>
      <w:r>
        <w:rPr>
          <w:rFonts w:hint="eastAsia" w:ascii="华文中宋" w:hAnsi="华文中宋" w:eastAsia="华文中宋" w:cs="华文中宋"/>
          <w:sz w:val="24"/>
          <w:highlight w:val="none"/>
          <w:u w:val="single"/>
        </w:rPr>
        <w:t xml:space="preserve">                                                            </w:t>
      </w:r>
    </w:p>
    <w:p w14:paraId="5FC40458">
      <w:pPr>
        <w:spacing w:line="360" w:lineRule="auto"/>
        <w:outlineLvl w:val="0"/>
        <w:rPr>
          <w:rFonts w:hint="eastAsia" w:ascii="华文中宋" w:hAnsi="华文中宋" w:eastAsia="华文中宋" w:cs="华文中宋"/>
          <w:sz w:val="24"/>
          <w:highlight w:val="none"/>
          <w:u w:val="single"/>
        </w:rPr>
      </w:pPr>
      <w:r>
        <w:rPr>
          <w:rFonts w:hint="eastAsia" w:ascii="华文中宋" w:hAnsi="华文中宋" w:eastAsia="华文中宋" w:cs="华文中宋"/>
          <w:sz w:val="24"/>
          <w:highlight w:val="none"/>
          <w:u w:val="single"/>
        </w:rPr>
        <w:t xml:space="preserve">                                                             </w:t>
      </w:r>
    </w:p>
    <w:p w14:paraId="4139BE5E">
      <w:pPr>
        <w:spacing w:line="360" w:lineRule="auto"/>
        <w:outlineLvl w:val="0"/>
        <w:rPr>
          <w:rFonts w:hint="eastAsia" w:ascii="华文中宋" w:hAnsi="华文中宋" w:eastAsia="华文中宋" w:cs="华文中宋"/>
          <w:sz w:val="24"/>
          <w:highlight w:val="none"/>
          <w:u w:val="single"/>
        </w:rPr>
      </w:pPr>
      <w:r>
        <w:rPr>
          <w:rFonts w:hint="eastAsia" w:ascii="华文中宋" w:hAnsi="华文中宋" w:eastAsia="华文中宋" w:cs="华文中宋"/>
          <w:sz w:val="24"/>
          <w:highlight w:val="none"/>
          <w:u w:val="single"/>
        </w:rPr>
        <w:t xml:space="preserve">                                                             </w:t>
      </w:r>
    </w:p>
    <w:p w14:paraId="382319C2">
      <w:pPr>
        <w:spacing w:line="360" w:lineRule="auto"/>
        <w:jc w:val="center"/>
        <w:outlineLvl w:val="0"/>
        <w:rPr>
          <w:rFonts w:hint="eastAsia" w:ascii="华文中宋" w:hAnsi="华文中宋" w:eastAsia="华文中宋" w:cs="华文中宋"/>
          <w:bCs/>
          <w:sz w:val="32"/>
          <w:highlight w:val="none"/>
        </w:rPr>
      </w:pPr>
      <w:bookmarkStart w:id="97" w:name="_Toc37601640"/>
      <w:bookmarkStart w:id="98" w:name="_Toc58685441"/>
      <w:bookmarkStart w:id="99" w:name="_Toc58850930"/>
      <w:bookmarkStart w:id="100" w:name="_Toc58685503"/>
      <w:r>
        <w:rPr>
          <w:rFonts w:hint="eastAsia" w:ascii="华文中宋" w:hAnsi="华文中宋" w:eastAsia="华文中宋" w:cs="华文中宋"/>
          <w:bCs/>
          <w:sz w:val="32"/>
          <w:highlight w:val="none"/>
        </w:rPr>
        <w:t>委托人的权利</w:t>
      </w:r>
      <w:bookmarkEnd w:id="97"/>
      <w:bookmarkEnd w:id="98"/>
      <w:bookmarkEnd w:id="99"/>
      <w:bookmarkEnd w:id="100"/>
    </w:p>
    <w:p w14:paraId="6653A602">
      <w:pPr>
        <w:spacing w:line="360" w:lineRule="auto"/>
        <w:ind w:firstLine="270" w:firstLineChars="112"/>
        <w:outlineLvl w:val="0"/>
        <w:rPr>
          <w:rFonts w:hint="eastAsia" w:ascii="华文中宋" w:hAnsi="华文中宋" w:eastAsia="华文中宋" w:cs="华文中宋"/>
          <w:b/>
          <w:sz w:val="24"/>
          <w:highlight w:val="none"/>
        </w:rPr>
      </w:pPr>
      <w:bookmarkStart w:id="101" w:name="_Toc58685504"/>
      <w:bookmarkStart w:id="102" w:name="_Toc58850931"/>
      <w:bookmarkStart w:id="103" w:name="_Toc58685442"/>
      <w:bookmarkStart w:id="104" w:name="_Toc37601641"/>
      <w:r>
        <w:rPr>
          <w:rFonts w:hint="eastAsia" w:ascii="华文中宋" w:hAnsi="华文中宋" w:eastAsia="华文中宋" w:cs="华文中宋"/>
          <w:b/>
          <w:sz w:val="24"/>
          <w:highlight w:val="none"/>
        </w:rPr>
        <w:t>第七条</w:t>
      </w:r>
      <w:bookmarkEnd w:id="101"/>
      <w:bookmarkEnd w:id="102"/>
      <w:bookmarkEnd w:id="103"/>
      <w:bookmarkEnd w:id="104"/>
    </w:p>
    <w:p w14:paraId="267C2EC5">
      <w:pPr>
        <w:spacing w:line="360" w:lineRule="auto"/>
        <w:ind w:firstLine="268" w:firstLineChars="112"/>
        <w:outlineLvl w:val="0"/>
        <w:rPr>
          <w:rFonts w:hint="eastAsia" w:ascii="华文中宋" w:hAnsi="华文中宋" w:eastAsia="华文中宋" w:cs="华文中宋"/>
          <w:bCs/>
          <w:sz w:val="24"/>
          <w:highlight w:val="none"/>
        </w:rPr>
      </w:pPr>
      <w:bookmarkStart w:id="105" w:name="_Toc58685443"/>
      <w:bookmarkStart w:id="106" w:name="_Toc58685505"/>
      <w:bookmarkStart w:id="107" w:name="_Toc58850932"/>
      <w:bookmarkStart w:id="108" w:name="_Toc37601642"/>
      <w:r>
        <w:rPr>
          <w:rFonts w:hint="eastAsia" w:ascii="华文中宋" w:hAnsi="华文中宋" w:eastAsia="华文中宋" w:cs="华文中宋"/>
          <w:bCs/>
          <w:sz w:val="24"/>
          <w:highlight w:val="none"/>
        </w:rPr>
        <w:t>五、当监理人发生下列违约情形时，委托人有权解除合同：</w:t>
      </w:r>
      <w:bookmarkEnd w:id="105"/>
      <w:bookmarkEnd w:id="106"/>
      <w:bookmarkEnd w:id="107"/>
      <w:bookmarkEnd w:id="108"/>
    </w:p>
    <w:p w14:paraId="2AB0596B">
      <w:pPr>
        <w:spacing w:line="360" w:lineRule="auto"/>
        <w:ind w:firstLine="268" w:firstLineChars="112"/>
        <w:outlineLvl w:val="0"/>
        <w:rPr>
          <w:rFonts w:hint="eastAsia" w:ascii="华文中宋" w:hAnsi="华文中宋" w:eastAsia="华文中宋" w:cs="华文中宋"/>
          <w:bCs/>
          <w:sz w:val="24"/>
          <w:highlight w:val="none"/>
          <w:u w:val="single"/>
        </w:rPr>
      </w:pPr>
      <w:r>
        <w:rPr>
          <w:rFonts w:hint="eastAsia" w:ascii="华文中宋" w:hAnsi="华文中宋" w:eastAsia="华文中宋" w:cs="华文中宋"/>
          <w:bCs/>
          <w:sz w:val="24"/>
          <w:highlight w:val="none"/>
        </w:rPr>
        <w:t xml:space="preserve"> </w:t>
      </w:r>
      <w:r>
        <w:rPr>
          <w:rFonts w:hint="eastAsia" w:ascii="华文中宋" w:hAnsi="华文中宋" w:eastAsia="华文中宋" w:cs="华文中宋"/>
          <w:bCs/>
          <w:sz w:val="24"/>
          <w:highlight w:val="none"/>
          <w:u w:val="single"/>
        </w:rPr>
        <w:t xml:space="preserve">                                                           </w:t>
      </w:r>
      <w:bookmarkStart w:id="109" w:name="_Toc37601643"/>
      <w:bookmarkStart w:id="110" w:name="_Toc58685444"/>
      <w:bookmarkStart w:id="111" w:name="_Toc58685506"/>
      <w:bookmarkStart w:id="112" w:name="_Toc58850933"/>
      <w:r>
        <w:rPr>
          <w:rFonts w:hint="eastAsia" w:ascii="华文中宋" w:hAnsi="华文中宋" w:eastAsia="华文中宋" w:cs="华文中宋"/>
          <w:bCs/>
          <w:sz w:val="24"/>
          <w:highlight w:val="none"/>
        </w:rPr>
        <w:t>；</w:t>
      </w:r>
      <w:bookmarkEnd w:id="109"/>
      <w:bookmarkEnd w:id="110"/>
      <w:bookmarkEnd w:id="111"/>
      <w:bookmarkEnd w:id="112"/>
    </w:p>
    <w:p w14:paraId="5F8DDECB">
      <w:pPr>
        <w:spacing w:line="360" w:lineRule="auto"/>
        <w:ind w:firstLine="268" w:firstLineChars="112"/>
        <w:outlineLvl w:val="0"/>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 xml:space="preserve"> </w:t>
      </w:r>
      <w:r>
        <w:rPr>
          <w:rFonts w:hint="eastAsia" w:ascii="华文中宋" w:hAnsi="华文中宋" w:eastAsia="华文中宋" w:cs="华文中宋"/>
          <w:bCs/>
          <w:sz w:val="24"/>
          <w:highlight w:val="none"/>
          <w:u w:val="single"/>
        </w:rPr>
        <w:t xml:space="preserve">                                                           </w:t>
      </w:r>
      <w:bookmarkStart w:id="113" w:name="_Toc37601644"/>
      <w:bookmarkStart w:id="114" w:name="_Toc58685507"/>
      <w:bookmarkStart w:id="115" w:name="_Toc58685445"/>
      <w:bookmarkStart w:id="116" w:name="_Toc58850934"/>
      <w:r>
        <w:rPr>
          <w:rFonts w:hint="eastAsia" w:ascii="华文中宋" w:hAnsi="华文中宋" w:eastAsia="华文中宋" w:cs="华文中宋"/>
          <w:bCs/>
          <w:sz w:val="24"/>
          <w:highlight w:val="none"/>
        </w:rPr>
        <w:t>；</w:t>
      </w:r>
      <w:bookmarkEnd w:id="113"/>
      <w:bookmarkEnd w:id="114"/>
      <w:bookmarkEnd w:id="115"/>
      <w:bookmarkEnd w:id="116"/>
    </w:p>
    <w:p w14:paraId="5B9F7170">
      <w:pPr>
        <w:spacing w:line="360" w:lineRule="auto"/>
        <w:ind w:firstLine="268" w:firstLineChars="112"/>
        <w:outlineLvl w:val="0"/>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 xml:space="preserve"> </w:t>
      </w:r>
      <w:r>
        <w:rPr>
          <w:rFonts w:hint="eastAsia" w:ascii="华文中宋" w:hAnsi="华文中宋" w:eastAsia="华文中宋" w:cs="华文中宋"/>
          <w:bCs/>
          <w:sz w:val="24"/>
          <w:highlight w:val="none"/>
          <w:u w:val="single"/>
        </w:rPr>
        <w:t xml:space="preserve">                                                          </w:t>
      </w:r>
      <w:bookmarkStart w:id="117" w:name="_Toc37601645"/>
      <w:bookmarkStart w:id="118" w:name="_Toc58685446"/>
      <w:bookmarkStart w:id="119" w:name="_Toc58685508"/>
      <w:bookmarkStart w:id="120" w:name="_Toc58850935"/>
      <w:r>
        <w:rPr>
          <w:rFonts w:hint="eastAsia" w:ascii="华文中宋" w:hAnsi="华文中宋" w:eastAsia="华文中宋" w:cs="华文中宋"/>
          <w:bCs/>
          <w:sz w:val="24"/>
          <w:highlight w:val="none"/>
        </w:rPr>
        <w:t>。</w:t>
      </w:r>
      <w:bookmarkEnd w:id="117"/>
      <w:bookmarkEnd w:id="118"/>
      <w:bookmarkEnd w:id="119"/>
      <w:bookmarkEnd w:id="120"/>
    </w:p>
    <w:p w14:paraId="643F7CAC">
      <w:pPr>
        <w:spacing w:line="360" w:lineRule="auto"/>
        <w:ind w:firstLine="235" w:firstLineChars="112"/>
        <w:outlineLvl w:val="0"/>
        <w:rPr>
          <w:rFonts w:hint="eastAsia" w:ascii="华文中宋" w:hAnsi="华文中宋" w:eastAsia="华文中宋" w:cs="华文中宋"/>
          <w:bCs/>
          <w:highlight w:val="none"/>
        </w:rPr>
      </w:pPr>
    </w:p>
    <w:p w14:paraId="234CE818">
      <w:pPr>
        <w:tabs>
          <w:tab w:val="left" w:pos="-180"/>
        </w:tabs>
        <w:spacing w:after="120" w:afterLines="50" w:line="360" w:lineRule="auto"/>
        <w:jc w:val="center"/>
        <w:outlineLvl w:val="0"/>
        <w:rPr>
          <w:rFonts w:hint="eastAsia" w:ascii="华文中宋" w:hAnsi="华文中宋" w:eastAsia="华文中宋" w:cs="华文中宋"/>
          <w:bCs/>
          <w:sz w:val="32"/>
          <w:highlight w:val="none"/>
        </w:rPr>
      </w:pPr>
      <w:bookmarkStart w:id="121" w:name="_Toc37601646"/>
      <w:bookmarkStart w:id="122" w:name="_Toc58850936"/>
      <w:bookmarkStart w:id="123" w:name="_Toc58685447"/>
      <w:bookmarkStart w:id="124" w:name="_Toc58685509"/>
      <w:r>
        <w:rPr>
          <w:rFonts w:hint="eastAsia" w:ascii="华文中宋" w:hAnsi="华文中宋" w:eastAsia="华文中宋" w:cs="华文中宋"/>
          <w:bCs/>
          <w:sz w:val="32"/>
          <w:highlight w:val="none"/>
        </w:rPr>
        <w:t>监理人的权利</w:t>
      </w:r>
      <w:bookmarkEnd w:id="121"/>
      <w:bookmarkEnd w:id="122"/>
      <w:bookmarkEnd w:id="123"/>
      <w:bookmarkEnd w:id="124"/>
    </w:p>
    <w:p w14:paraId="5BF7F417">
      <w:pPr>
        <w:spacing w:line="360" w:lineRule="auto"/>
        <w:ind w:firstLine="435"/>
        <w:outlineLvl w:val="0"/>
        <w:rPr>
          <w:rFonts w:hint="eastAsia" w:ascii="华文中宋" w:hAnsi="华文中宋" w:eastAsia="华文中宋" w:cs="华文中宋"/>
          <w:b/>
          <w:sz w:val="24"/>
          <w:highlight w:val="none"/>
        </w:rPr>
      </w:pPr>
      <w:bookmarkStart w:id="125" w:name="_Toc58685448"/>
      <w:bookmarkStart w:id="126" w:name="_Toc58850937"/>
      <w:bookmarkStart w:id="127" w:name="_Toc58685510"/>
      <w:bookmarkStart w:id="128" w:name="_Toc37601647"/>
      <w:r>
        <w:rPr>
          <w:rFonts w:hint="eastAsia" w:ascii="华文中宋" w:hAnsi="华文中宋" w:eastAsia="华文中宋" w:cs="华文中宋"/>
          <w:b/>
          <w:sz w:val="24"/>
          <w:highlight w:val="none"/>
        </w:rPr>
        <w:t>第八条</w:t>
      </w:r>
      <w:bookmarkEnd w:id="125"/>
      <w:bookmarkEnd w:id="126"/>
      <w:bookmarkEnd w:id="127"/>
      <w:bookmarkEnd w:id="128"/>
      <w:r>
        <w:rPr>
          <w:rFonts w:hint="eastAsia" w:ascii="华文中宋" w:hAnsi="华文中宋" w:eastAsia="华文中宋" w:cs="华文中宋"/>
          <w:b/>
          <w:sz w:val="24"/>
          <w:highlight w:val="none"/>
        </w:rPr>
        <w:t xml:space="preserve"> </w:t>
      </w:r>
    </w:p>
    <w:p w14:paraId="433A253B">
      <w:pPr>
        <w:spacing w:line="360" w:lineRule="auto"/>
        <w:ind w:firstLine="268" w:firstLineChars="112"/>
        <w:outlineLvl w:val="0"/>
        <w:rPr>
          <w:rFonts w:hint="eastAsia" w:ascii="华文中宋" w:hAnsi="华文中宋" w:eastAsia="华文中宋" w:cs="华文中宋"/>
          <w:bCs/>
          <w:sz w:val="24"/>
          <w:highlight w:val="none"/>
        </w:rPr>
      </w:pPr>
      <w:bookmarkStart w:id="129" w:name="_Toc37601648"/>
      <w:bookmarkStart w:id="130" w:name="_Toc58685449"/>
      <w:bookmarkStart w:id="131" w:name="_Toc58850938"/>
      <w:bookmarkStart w:id="132" w:name="_Toc58685511"/>
      <w:r>
        <w:rPr>
          <w:rFonts w:hint="eastAsia" w:ascii="华文中宋" w:hAnsi="华文中宋" w:eastAsia="华文中宋" w:cs="华文中宋"/>
          <w:sz w:val="24"/>
          <w:highlight w:val="none"/>
        </w:rPr>
        <w:t>八、</w:t>
      </w:r>
      <w:r>
        <w:rPr>
          <w:rFonts w:hint="eastAsia" w:ascii="华文中宋" w:hAnsi="华文中宋" w:eastAsia="华文中宋" w:cs="华文中宋"/>
          <w:bCs/>
          <w:sz w:val="24"/>
          <w:highlight w:val="none"/>
        </w:rPr>
        <w:t>当委托人发生下列违约情形时，监理人有权解除合同：</w:t>
      </w:r>
      <w:bookmarkEnd w:id="129"/>
      <w:bookmarkEnd w:id="130"/>
      <w:bookmarkEnd w:id="131"/>
      <w:bookmarkEnd w:id="132"/>
    </w:p>
    <w:p w14:paraId="22FE482C">
      <w:pPr>
        <w:spacing w:line="360" w:lineRule="auto"/>
        <w:ind w:firstLine="268" w:firstLineChars="112"/>
        <w:outlineLvl w:val="0"/>
        <w:rPr>
          <w:rFonts w:hint="eastAsia" w:ascii="华文中宋" w:hAnsi="华文中宋" w:eastAsia="华文中宋" w:cs="华文中宋"/>
          <w:bCs/>
          <w:sz w:val="24"/>
          <w:highlight w:val="none"/>
          <w:u w:val="single"/>
        </w:rPr>
      </w:pPr>
      <w:r>
        <w:rPr>
          <w:rFonts w:hint="eastAsia" w:ascii="华文中宋" w:hAnsi="华文中宋" w:eastAsia="华文中宋" w:cs="华文中宋"/>
          <w:bCs/>
          <w:sz w:val="24"/>
          <w:highlight w:val="none"/>
        </w:rPr>
        <w:t xml:space="preserve"> </w:t>
      </w:r>
      <w:r>
        <w:rPr>
          <w:rFonts w:hint="eastAsia" w:ascii="华文中宋" w:hAnsi="华文中宋" w:eastAsia="华文中宋" w:cs="华文中宋"/>
          <w:bCs/>
          <w:sz w:val="24"/>
          <w:highlight w:val="none"/>
          <w:u w:val="single"/>
        </w:rPr>
        <w:t xml:space="preserve">                                                            </w:t>
      </w:r>
      <w:bookmarkStart w:id="133" w:name="_Toc58685450"/>
      <w:bookmarkStart w:id="134" w:name="_Toc58685512"/>
      <w:bookmarkStart w:id="135" w:name="_Toc37601649"/>
      <w:bookmarkStart w:id="136" w:name="_Toc58850939"/>
      <w:r>
        <w:rPr>
          <w:rFonts w:hint="eastAsia" w:ascii="华文中宋" w:hAnsi="华文中宋" w:eastAsia="华文中宋" w:cs="华文中宋"/>
          <w:bCs/>
          <w:sz w:val="24"/>
          <w:highlight w:val="none"/>
        </w:rPr>
        <w:t>；</w:t>
      </w:r>
      <w:bookmarkEnd w:id="133"/>
      <w:bookmarkEnd w:id="134"/>
      <w:bookmarkEnd w:id="135"/>
      <w:bookmarkEnd w:id="136"/>
    </w:p>
    <w:p w14:paraId="63D8352B">
      <w:pPr>
        <w:spacing w:line="360" w:lineRule="auto"/>
        <w:ind w:firstLine="268" w:firstLineChars="112"/>
        <w:outlineLvl w:val="0"/>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 xml:space="preserve"> </w:t>
      </w:r>
      <w:r>
        <w:rPr>
          <w:rFonts w:hint="eastAsia" w:ascii="华文中宋" w:hAnsi="华文中宋" w:eastAsia="华文中宋" w:cs="华文中宋"/>
          <w:bCs/>
          <w:sz w:val="24"/>
          <w:highlight w:val="none"/>
          <w:u w:val="single"/>
        </w:rPr>
        <w:t xml:space="preserve">                                                            </w:t>
      </w:r>
      <w:bookmarkStart w:id="137" w:name="_Toc58850940"/>
      <w:bookmarkStart w:id="138" w:name="_Toc58685451"/>
      <w:bookmarkStart w:id="139" w:name="_Toc58685513"/>
      <w:bookmarkStart w:id="140" w:name="_Toc37601650"/>
      <w:r>
        <w:rPr>
          <w:rFonts w:hint="eastAsia" w:ascii="华文中宋" w:hAnsi="华文中宋" w:eastAsia="华文中宋" w:cs="华文中宋"/>
          <w:bCs/>
          <w:sz w:val="24"/>
          <w:highlight w:val="none"/>
        </w:rPr>
        <w:t>；</w:t>
      </w:r>
      <w:bookmarkEnd w:id="137"/>
      <w:bookmarkEnd w:id="138"/>
      <w:bookmarkEnd w:id="139"/>
      <w:bookmarkEnd w:id="140"/>
    </w:p>
    <w:p w14:paraId="745E51DD">
      <w:pPr>
        <w:spacing w:line="360" w:lineRule="auto"/>
        <w:ind w:firstLine="268" w:firstLineChars="112"/>
        <w:outlineLvl w:val="0"/>
        <w:rPr>
          <w:rFonts w:hint="eastAsia" w:ascii="华文中宋" w:hAnsi="华文中宋" w:eastAsia="华文中宋" w:cs="华文中宋"/>
          <w:bCs/>
          <w:sz w:val="24"/>
          <w:highlight w:val="none"/>
          <w:u w:val="single"/>
        </w:rPr>
      </w:pPr>
      <w:r>
        <w:rPr>
          <w:rFonts w:hint="eastAsia" w:ascii="华文中宋" w:hAnsi="华文中宋" w:eastAsia="华文中宋" w:cs="华文中宋"/>
          <w:bCs/>
          <w:sz w:val="24"/>
          <w:highlight w:val="none"/>
        </w:rPr>
        <w:t xml:space="preserve"> </w:t>
      </w:r>
      <w:r>
        <w:rPr>
          <w:rFonts w:hint="eastAsia" w:ascii="华文中宋" w:hAnsi="华文中宋" w:eastAsia="华文中宋" w:cs="华文中宋"/>
          <w:bCs/>
          <w:sz w:val="24"/>
          <w:highlight w:val="none"/>
          <w:u w:val="single"/>
        </w:rPr>
        <w:t xml:space="preserve">                                                            </w:t>
      </w:r>
      <w:bookmarkStart w:id="141" w:name="_Toc58850941"/>
      <w:bookmarkStart w:id="142" w:name="_Toc37601651"/>
      <w:bookmarkStart w:id="143" w:name="_Toc58685452"/>
      <w:bookmarkStart w:id="144" w:name="_Toc58685514"/>
      <w:r>
        <w:rPr>
          <w:rFonts w:hint="eastAsia" w:ascii="华文中宋" w:hAnsi="华文中宋" w:eastAsia="华文中宋" w:cs="华文中宋"/>
          <w:bCs/>
          <w:sz w:val="24"/>
          <w:highlight w:val="none"/>
        </w:rPr>
        <w:t>。</w:t>
      </w:r>
      <w:bookmarkEnd w:id="141"/>
      <w:bookmarkEnd w:id="142"/>
      <w:bookmarkEnd w:id="143"/>
      <w:bookmarkEnd w:id="144"/>
    </w:p>
    <w:p w14:paraId="3E7C8962">
      <w:pPr>
        <w:spacing w:line="360" w:lineRule="auto"/>
        <w:ind w:firstLine="435"/>
        <w:outlineLvl w:val="0"/>
        <w:rPr>
          <w:rFonts w:hint="eastAsia" w:ascii="华文中宋" w:hAnsi="华文中宋" w:eastAsia="华文中宋" w:cs="华文中宋"/>
          <w:b/>
          <w:sz w:val="24"/>
          <w:highlight w:val="none"/>
        </w:rPr>
      </w:pPr>
      <w:bookmarkStart w:id="145" w:name="_Toc58850942"/>
      <w:bookmarkStart w:id="146" w:name="_Toc58685453"/>
      <w:bookmarkStart w:id="147" w:name="_Toc58685515"/>
      <w:bookmarkStart w:id="148" w:name="_Toc37601652"/>
      <w:r>
        <w:rPr>
          <w:rFonts w:hint="eastAsia" w:ascii="华文中宋" w:hAnsi="华文中宋" w:eastAsia="华文中宋" w:cs="华文中宋"/>
          <w:sz w:val="24"/>
          <w:highlight w:val="none"/>
        </w:rPr>
        <w:t>九、委托人</w:t>
      </w:r>
      <w:r>
        <w:rPr>
          <w:rFonts w:hint="eastAsia" w:ascii="华文中宋" w:hAnsi="华文中宋" w:eastAsia="华文中宋" w:cs="华文中宋"/>
          <w:sz w:val="24"/>
          <w:highlight w:val="none"/>
          <w:shd w:val="clear" w:color="auto" w:fill="FFFFFF"/>
        </w:rPr>
        <w:t>赋</w:t>
      </w:r>
      <w:r>
        <w:rPr>
          <w:rFonts w:hint="eastAsia" w:ascii="华文中宋" w:hAnsi="华文中宋" w:eastAsia="华文中宋" w:cs="华文中宋"/>
          <w:sz w:val="24"/>
          <w:highlight w:val="none"/>
        </w:rPr>
        <w:t>予监理人的其他权利：</w:t>
      </w:r>
      <w:bookmarkEnd w:id="145"/>
      <w:bookmarkEnd w:id="146"/>
      <w:bookmarkEnd w:id="147"/>
      <w:bookmarkEnd w:id="148"/>
    </w:p>
    <w:p w14:paraId="73943CA9">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p>
    <w:p w14:paraId="03A76988">
      <w:pPr>
        <w:rPr>
          <w:rFonts w:hint="eastAsia" w:ascii="华文中宋" w:hAnsi="华文中宋" w:eastAsia="华文中宋" w:cs="华文中宋"/>
          <w:highlight w:val="none"/>
        </w:rPr>
      </w:pPr>
    </w:p>
    <w:p w14:paraId="229F7D92">
      <w:pPr>
        <w:tabs>
          <w:tab w:val="left" w:pos="-180"/>
        </w:tabs>
        <w:spacing w:after="120" w:afterLines="50" w:line="360" w:lineRule="auto"/>
        <w:jc w:val="center"/>
        <w:outlineLvl w:val="0"/>
        <w:rPr>
          <w:rFonts w:hint="eastAsia" w:ascii="华文中宋" w:hAnsi="华文中宋" w:eastAsia="华文中宋" w:cs="华文中宋"/>
          <w:bCs/>
          <w:sz w:val="32"/>
          <w:highlight w:val="none"/>
        </w:rPr>
      </w:pPr>
      <w:bookmarkStart w:id="149" w:name="_Toc37601653"/>
      <w:bookmarkStart w:id="150" w:name="_Toc58685516"/>
      <w:bookmarkStart w:id="151" w:name="_Toc58850943"/>
      <w:bookmarkStart w:id="152" w:name="_Toc58685454"/>
      <w:r>
        <w:rPr>
          <w:rFonts w:hint="eastAsia" w:ascii="华文中宋" w:hAnsi="华文中宋" w:eastAsia="华文中宋" w:cs="华文中宋"/>
          <w:bCs/>
          <w:sz w:val="32"/>
          <w:highlight w:val="none"/>
        </w:rPr>
        <w:t>委托人的义务</w:t>
      </w:r>
      <w:bookmarkEnd w:id="149"/>
      <w:bookmarkEnd w:id="150"/>
      <w:bookmarkEnd w:id="151"/>
      <w:bookmarkEnd w:id="152"/>
    </w:p>
    <w:p w14:paraId="310F3A63">
      <w:pPr>
        <w:spacing w:line="360" w:lineRule="auto"/>
        <w:ind w:firstLine="435"/>
        <w:outlineLvl w:val="0"/>
        <w:rPr>
          <w:rFonts w:hint="eastAsia" w:ascii="华文中宋" w:hAnsi="华文中宋" w:eastAsia="华文中宋" w:cs="华文中宋"/>
          <w:sz w:val="24"/>
          <w:highlight w:val="none"/>
        </w:rPr>
      </w:pPr>
      <w:bookmarkStart w:id="153" w:name="_Toc58685517"/>
      <w:bookmarkStart w:id="154" w:name="_Toc58850944"/>
      <w:bookmarkStart w:id="155" w:name="_Toc37601654"/>
      <w:bookmarkStart w:id="156" w:name="_Toc58685455"/>
      <w:r>
        <w:rPr>
          <w:rFonts w:hint="eastAsia" w:ascii="华文中宋" w:hAnsi="华文中宋" w:eastAsia="华文中宋" w:cs="华文中宋"/>
          <w:b/>
          <w:sz w:val="24"/>
          <w:highlight w:val="none"/>
        </w:rPr>
        <w:t>第十条</w:t>
      </w:r>
      <w:r>
        <w:rPr>
          <w:rFonts w:hint="eastAsia" w:ascii="华文中宋" w:hAnsi="华文中宋" w:eastAsia="华文中宋" w:cs="华文中宋"/>
          <w:b/>
          <w:color w:val="FF0000"/>
          <w:sz w:val="24"/>
          <w:highlight w:val="none"/>
        </w:rPr>
        <w:t xml:space="preserve"> </w:t>
      </w:r>
      <w:r>
        <w:rPr>
          <w:rFonts w:hint="eastAsia" w:ascii="华文中宋" w:hAnsi="华文中宋" w:eastAsia="华文中宋" w:cs="华文中宋"/>
          <w:sz w:val="24"/>
          <w:highlight w:val="none"/>
        </w:rPr>
        <w:t>委托人向监理机构免费提供的资料为：</w:t>
      </w:r>
      <w:bookmarkEnd w:id="153"/>
      <w:bookmarkEnd w:id="154"/>
      <w:bookmarkEnd w:id="155"/>
      <w:bookmarkEnd w:id="156"/>
    </w:p>
    <w:p w14:paraId="35F42EAA">
      <w:pPr>
        <w:spacing w:line="360" w:lineRule="auto"/>
        <w:ind w:firstLine="435"/>
        <w:outlineLvl w:val="0"/>
        <w:rPr>
          <w:rFonts w:hint="eastAsia" w:ascii="华文中宋" w:hAnsi="华文中宋" w:eastAsia="华文中宋" w:cs="华文中宋"/>
          <w:sz w:val="24"/>
          <w:highlight w:val="none"/>
        </w:rPr>
      </w:pPr>
    </w:p>
    <w:p w14:paraId="54F5A764">
      <w:pPr>
        <w:spacing w:line="360" w:lineRule="auto"/>
        <w:ind w:firstLine="435"/>
        <w:outlineLvl w:val="0"/>
        <w:rPr>
          <w:rFonts w:hint="eastAsia" w:ascii="华文中宋" w:hAnsi="华文中宋" w:eastAsia="华文中宋" w:cs="华文中宋"/>
          <w:sz w:val="24"/>
          <w:highlight w:val="none"/>
        </w:rPr>
      </w:pPr>
    </w:p>
    <w:p w14:paraId="52292C3F">
      <w:pPr>
        <w:spacing w:line="360" w:lineRule="auto"/>
        <w:ind w:firstLine="435"/>
        <w:outlineLvl w:val="0"/>
        <w:rPr>
          <w:rFonts w:hint="eastAsia" w:ascii="华文中宋" w:hAnsi="华文中宋" w:eastAsia="华文中宋" w:cs="华文中宋"/>
          <w:sz w:val="24"/>
          <w:highlight w:val="none"/>
        </w:rPr>
      </w:pPr>
    </w:p>
    <w:tbl>
      <w:tblPr>
        <w:tblStyle w:val="3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644"/>
        <w:gridCol w:w="720"/>
        <w:gridCol w:w="1260"/>
        <w:gridCol w:w="1260"/>
        <w:gridCol w:w="2160"/>
      </w:tblGrid>
      <w:tr w14:paraId="7CF4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76E77226">
            <w:pPr>
              <w:spacing w:line="360" w:lineRule="auto"/>
              <w:jc w:val="cente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序号</w:t>
            </w:r>
          </w:p>
        </w:tc>
        <w:tc>
          <w:tcPr>
            <w:tcW w:w="2644" w:type="dxa"/>
            <w:noWrap w:val="0"/>
            <w:vAlign w:val="center"/>
          </w:tcPr>
          <w:p w14:paraId="4AD1A65F">
            <w:pPr>
              <w:spacing w:line="360" w:lineRule="auto"/>
              <w:jc w:val="cente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资料名称</w:t>
            </w:r>
          </w:p>
        </w:tc>
        <w:tc>
          <w:tcPr>
            <w:tcW w:w="720" w:type="dxa"/>
            <w:noWrap w:val="0"/>
            <w:vAlign w:val="center"/>
          </w:tcPr>
          <w:p w14:paraId="5F4033FF">
            <w:pPr>
              <w:spacing w:line="360" w:lineRule="auto"/>
              <w:jc w:val="cente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份数</w:t>
            </w:r>
          </w:p>
        </w:tc>
        <w:tc>
          <w:tcPr>
            <w:tcW w:w="1260" w:type="dxa"/>
            <w:noWrap w:val="0"/>
            <w:vAlign w:val="center"/>
          </w:tcPr>
          <w:p w14:paraId="289E592D">
            <w:pPr>
              <w:spacing w:line="360" w:lineRule="auto"/>
              <w:jc w:val="cente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提供时间</w:t>
            </w:r>
          </w:p>
        </w:tc>
        <w:tc>
          <w:tcPr>
            <w:tcW w:w="1260" w:type="dxa"/>
            <w:noWrap w:val="0"/>
            <w:vAlign w:val="center"/>
          </w:tcPr>
          <w:p w14:paraId="033D2C80">
            <w:pPr>
              <w:spacing w:line="360" w:lineRule="auto"/>
              <w:jc w:val="cente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收回时间</w:t>
            </w:r>
          </w:p>
        </w:tc>
        <w:tc>
          <w:tcPr>
            <w:tcW w:w="2160" w:type="dxa"/>
            <w:noWrap w:val="0"/>
            <w:vAlign w:val="center"/>
          </w:tcPr>
          <w:p w14:paraId="21557F01">
            <w:pPr>
              <w:spacing w:line="360" w:lineRule="auto"/>
              <w:jc w:val="cente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保存和保密要求</w:t>
            </w:r>
          </w:p>
        </w:tc>
      </w:tr>
      <w:tr w14:paraId="4096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00CCA85F">
            <w:pPr>
              <w:spacing w:line="360" w:lineRule="auto"/>
              <w:jc w:val="center"/>
              <w:rPr>
                <w:rFonts w:hint="eastAsia" w:ascii="华文中宋" w:hAnsi="华文中宋" w:eastAsia="华文中宋" w:cs="华文中宋"/>
                <w:color w:val="FF0000"/>
                <w:sz w:val="24"/>
                <w:highlight w:val="none"/>
              </w:rPr>
            </w:pPr>
          </w:p>
        </w:tc>
        <w:tc>
          <w:tcPr>
            <w:tcW w:w="2644" w:type="dxa"/>
            <w:noWrap w:val="0"/>
            <w:vAlign w:val="center"/>
          </w:tcPr>
          <w:p w14:paraId="0DAA6D86">
            <w:pPr>
              <w:spacing w:line="360" w:lineRule="auto"/>
              <w:jc w:val="center"/>
              <w:rPr>
                <w:rFonts w:hint="eastAsia" w:ascii="华文中宋" w:hAnsi="华文中宋" w:eastAsia="华文中宋" w:cs="华文中宋"/>
                <w:color w:val="FF0000"/>
                <w:sz w:val="24"/>
                <w:highlight w:val="none"/>
              </w:rPr>
            </w:pPr>
          </w:p>
        </w:tc>
        <w:tc>
          <w:tcPr>
            <w:tcW w:w="720" w:type="dxa"/>
            <w:noWrap w:val="0"/>
            <w:vAlign w:val="center"/>
          </w:tcPr>
          <w:p w14:paraId="4290F163">
            <w:pPr>
              <w:spacing w:line="360" w:lineRule="auto"/>
              <w:jc w:val="center"/>
              <w:rPr>
                <w:rFonts w:hint="eastAsia" w:ascii="华文中宋" w:hAnsi="华文中宋" w:eastAsia="华文中宋" w:cs="华文中宋"/>
                <w:color w:val="FF0000"/>
                <w:sz w:val="24"/>
                <w:highlight w:val="none"/>
              </w:rPr>
            </w:pPr>
          </w:p>
        </w:tc>
        <w:tc>
          <w:tcPr>
            <w:tcW w:w="1260" w:type="dxa"/>
            <w:vMerge w:val="restart"/>
            <w:noWrap w:val="0"/>
            <w:vAlign w:val="center"/>
          </w:tcPr>
          <w:p w14:paraId="02A0E60F">
            <w:pPr>
              <w:spacing w:line="360" w:lineRule="auto"/>
              <w:jc w:val="center"/>
              <w:rPr>
                <w:rFonts w:hint="eastAsia" w:ascii="华文中宋" w:hAnsi="华文中宋" w:eastAsia="华文中宋" w:cs="华文中宋"/>
                <w:color w:val="FF0000"/>
                <w:sz w:val="24"/>
                <w:highlight w:val="none"/>
              </w:rPr>
            </w:pPr>
          </w:p>
        </w:tc>
        <w:tc>
          <w:tcPr>
            <w:tcW w:w="1260" w:type="dxa"/>
            <w:vMerge w:val="restart"/>
            <w:noWrap w:val="0"/>
            <w:vAlign w:val="center"/>
          </w:tcPr>
          <w:p w14:paraId="7172B9A1">
            <w:pPr>
              <w:spacing w:line="360" w:lineRule="auto"/>
              <w:jc w:val="center"/>
              <w:rPr>
                <w:rFonts w:hint="eastAsia" w:ascii="华文中宋" w:hAnsi="华文中宋" w:eastAsia="华文中宋" w:cs="华文中宋"/>
                <w:color w:val="FF0000"/>
                <w:sz w:val="24"/>
                <w:highlight w:val="none"/>
              </w:rPr>
            </w:pPr>
          </w:p>
        </w:tc>
        <w:tc>
          <w:tcPr>
            <w:tcW w:w="2160" w:type="dxa"/>
            <w:vMerge w:val="restart"/>
            <w:noWrap w:val="0"/>
            <w:vAlign w:val="center"/>
          </w:tcPr>
          <w:p w14:paraId="3B6A41D4">
            <w:pPr>
              <w:spacing w:line="360" w:lineRule="auto"/>
              <w:jc w:val="center"/>
              <w:rPr>
                <w:rFonts w:hint="eastAsia" w:ascii="华文中宋" w:hAnsi="华文中宋" w:eastAsia="华文中宋" w:cs="华文中宋"/>
                <w:color w:val="FF0000"/>
                <w:sz w:val="24"/>
                <w:highlight w:val="none"/>
              </w:rPr>
            </w:pPr>
          </w:p>
        </w:tc>
      </w:tr>
      <w:tr w14:paraId="6232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3E590AF2">
            <w:pPr>
              <w:spacing w:line="360" w:lineRule="auto"/>
              <w:jc w:val="center"/>
              <w:rPr>
                <w:rFonts w:hint="eastAsia" w:ascii="华文中宋" w:hAnsi="华文中宋" w:eastAsia="华文中宋" w:cs="华文中宋"/>
                <w:color w:val="FF0000"/>
                <w:sz w:val="24"/>
                <w:highlight w:val="none"/>
              </w:rPr>
            </w:pPr>
          </w:p>
        </w:tc>
        <w:tc>
          <w:tcPr>
            <w:tcW w:w="2644" w:type="dxa"/>
            <w:noWrap w:val="0"/>
            <w:vAlign w:val="center"/>
          </w:tcPr>
          <w:p w14:paraId="2FB9701E">
            <w:pPr>
              <w:spacing w:line="360" w:lineRule="auto"/>
              <w:jc w:val="center"/>
              <w:rPr>
                <w:rFonts w:hint="eastAsia" w:ascii="华文中宋" w:hAnsi="华文中宋" w:eastAsia="华文中宋" w:cs="华文中宋"/>
                <w:color w:val="FF0000"/>
                <w:sz w:val="24"/>
                <w:highlight w:val="none"/>
              </w:rPr>
            </w:pPr>
          </w:p>
        </w:tc>
        <w:tc>
          <w:tcPr>
            <w:tcW w:w="720" w:type="dxa"/>
            <w:noWrap w:val="0"/>
            <w:vAlign w:val="center"/>
          </w:tcPr>
          <w:p w14:paraId="70C57199">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420D9818">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75B2361E">
            <w:pPr>
              <w:spacing w:line="360" w:lineRule="auto"/>
              <w:jc w:val="center"/>
              <w:rPr>
                <w:rFonts w:hint="eastAsia" w:ascii="华文中宋" w:hAnsi="华文中宋" w:eastAsia="华文中宋" w:cs="华文中宋"/>
                <w:color w:val="FF0000"/>
                <w:sz w:val="24"/>
                <w:highlight w:val="none"/>
              </w:rPr>
            </w:pPr>
          </w:p>
        </w:tc>
        <w:tc>
          <w:tcPr>
            <w:tcW w:w="2160" w:type="dxa"/>
            <w:vMerge w:val="continue"/>
            <w:noWrap w:val="0"/>
            <w:vAlign w:val="center"/>
          </w:tcPr>
          <w:p w14:paraId="36B9829C">
            <w:pPr>
              <w:spacing w:line="360" w:lineRule="auto"/>
              <w:jc w:val="center"/>
              <w:rPr>
                <w:rFonts w:hint="eastAsia" w:ascii="华文中宋" w:hAnsi="华文中宋" w:eastAsia="华文中宋" w:cs="华文中宋"/>
                <w:color w:val="FF0000"/>
                <w:sz w:val="24"/>
                <w:highlight w:val="none"/>
              </w:rPr>
            </w:pPr>
          </w:p>
        </w:tc>
      </w:tr>
      <w:tr w14:paraId="10B6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1A367E42">
            <w:pPr>
              <w:spacing w:line="360" w:lineRule="auto"/>
              <w:jc w:val="center"/>
              <w:rPr>
                <w:rFonts w:hint="eastAsia" w:ascii="华文中宋" w:hAnsi="华文中宋" w:eastAsia="华文中宋" w:cs="华文中宋"/>
                <w:color w:val="FF0000"/>
                <w:sz w:val="24"/>
                <w:highlight w:val="none"/>
              </w:rPr>
            </w:pPr>
          </w:p>
        </w:tc>
        <w:tc>
          <w:tcPr>
            <w:tcW w:w="2644" w:type="dxa"/>
            <w:noWrap w:val="0"/>
            <w:vAlign w:val="center"/>
          </w:tcPr>
          <w:p w14:paraId="780641EF">
            <w:pPr>
              <w:spacing w:line="360" w:lineRule="auto"/>
              <w:jc w:val="center"/>
              <w:rPr>
                <w:rFonts w:hint="eastAsia" w:ascii="华文中宋" w:hAnsi="华文中宋" w:eastAsia="华文中宋" w:cs="华文中宋"/>
                <w:color w:val="FF0000"/>
                <w:sz w:val="24"/>
                <w:highlight w:val="none"/>
              </w:rPr>
            </w:pPr>
          </w:p>
        </w:tc>
        <w:tc>
          <w:tcPr>
            <w:tcW w:w="720" w:type="dxa"/>
            <w:noWrap w:val="0"/>
            <w:vAlign w:val="center"/>
          </w:tcPr>
          <w:p w14:paraId="6D67EABC">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11172C72">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667E47C8">
            <w:pPr>
              <w:spacing w:line="360" w:lineRule="auto"/>
              <w:jc w:val="center"/>
              <w:rPr>
                <w:rFonts w:hint="eastAsia" w:ascii="华文中宋" w:hAnsi="华文中宋" w:eastAsia="华文中宋" w:cs="华文中宋"/>
                <w:color w:val="FF0000"/>
                <w:sz w:val="24"/>
                <w:highlight w:val="none"/>
              </w:rPr>
            </w:pPr>
          </w:p>
        </w:tc>
        <w:tc>
          <w:tcPr>
            <w:tcW w:w="2160" w:type="dxa"/>
            <w:vMerge w:val="continue"/>
            <w:noWrap w:val="0"/>
            <w:vAlign w:val="center"/>
          </w:tcPr>
          <w:p w14:paraId="4595D50C">
            <w:pPr>
              <w:spacing w:line="360" w:lineRule="auto"/>
              <w:jc w:val="center"/>
              <w:rPr>
                <w:rFonts w:hint="eastAsia" w:ascii="华文中宋" w:hAnsi="华文中宋" w:eastAsia="华文中宋" w:cs="华文中宋"/>
                <w:color w:val="FF0000"/>
                <w:sz w:val="24"/>
                <w:highlight w:val="none"/>
              </w:rPr>
            </w:pPr>
          </w:p>
        </w:tc>
      </w:tr>
      <w:tr w14:paraId="7182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094A2C00">
            <w:pPr>
              <w:spacing w:line="360" w:lineRule="auto"/>
              <w:jc w:val="center"/>
              <w:rPr>
                <w:rFonts w:hint="eastAsia" w:ascii="华文中宋" w:hAnsi="华文中宋" w:eastAsia="华文中宋" w:cs="华文中宋"/>
                <w:color w:val="FF0000"/>
                <w:sz w:val="24"/>
                <w:highlight w:val="none"/>
              </w:rPr>
            </w:pPr>
          </w:p>
        </w:tc>
        <w:tc>
          <w:tcPr>
            <w:tcW w:w="2644" w:type="dxa"/>
            <w:noWrap w:val="0"/>
            <w:vAlign w:val="center"/>
          </w:tcPr>
          <w:p w14:paraId="574B9228">
            <w:pPr>
              <w:spacing w:line="360" w:lineRule="auto"/>
              <w:jc w:val="center"/>
              <w:rPr>
                <w:rFonts w:hint="eastAsia" w:ascii="华文中宋" w:hAnsi="华文中宋" w:eastAsia="华文中宋" w:cs="华文中宋"/>
                <w:color w:val="FF0000"/>
                <w:sz w:val="24"/>
                <w:highlight w:val="none"/>
              </w:rPr>
            </w:pPr>
          </w:p>
        </w:tc>
        <w:tc>
          <w:tcPr>
            <w:tcW w:w="720" w:type="dxa"/>
            <w:noWrap w:val="0"/>
            <w:vAlign w:val="center"/>
          </w:tcPr>
          <w:p w14:paraId="7046ECAD">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26F86F1F">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58D493D1">
            <w:pPr>
              <w:spacing w:line="360" w:lineRule="auto"/>
              <w:jc w:val="center"/>
              <w:rPr>
                <w:rFonts w:hint="eastAsia" w:ascii="华文中宋" w:hAnsi="华文中宋" w:eastAsia="华文中宋" w:cs="华文中宋"/>
                <w:color w:val="FF0000"/>
                <w:sz w:val="24"/>
                <w:highlight w:val="none"/>
              </w:rPr>
            </w:pPr>
          </w:p>
        </w:tc>
        <w:tc>
          <w:tcPr>
            <w:tcW w:w="2160" w:type="dxa"/>
            <w:vMerge w:val="continue"/>
            <w:noWrap w:val="0"/>
            <w:vAlign w:val="center"/>
          </w:tcPr>
          <w:p w14:paraId="2BE5CC88">
            <w:pPr>
              <w:spacing w:line="360" w:lineRule="auto"/>
              <w:jc w:val="center"/>
              <w:rPr>
                <w:rFonts w:hint="eastAsia" w:ascii="华文中宋" w:hAnsi="华文中宋" w:eastAsia="华文中宋" w:cs="华文中宋"/>
                <w:color w:val="FF0000"/>
                <w:sz w:val="24"/>
                <w:highlight w:val="none"/>
              </w:rPr>
            </w:pPr>
          </w:p>
        </w:tc>
      </w:tr>
      <w:tr w14:paraId="7426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340A3DEB">
            <w:pPr>
              <w:spacing w:line="360" w:lineRule="auto"/>
              <w:jc w:val="center"/>
              <w:rPr>
                <w:rFonts w:hint="eastAsia" w:ascii="华文中宋" w:hAnsi="华文中宋" w:eastAsia="华文中宋" w:cs="华文中宋"/>
                <w:color w:val="FF0000"/>
                <w:sz w:val="24"/>
                <w:highlight w:val="none"/>
              </w:rPr>
            </w:pPr>
          </w:p>
        </w:tc>
        <w:tc>
          <w:tcPr>
            <w:tcW w:w="2644" w:type="dxa"/>
            <w:noWrap w:val="0"/>
            <w:vAlign w:val="center"/>
          </w:tcPr>
          <w:p w14:paraId="1420B9F1">
            <w:pPr>
              <w:spacing w:line="360" w:lineRule="auto"/>
              <w:jc w:val="center"/>
              <w:rPr>
                <w:rFonts w:hint="eastAsia" w:ascii="华文中宋" w:hAnsi="华文中宋" w:eastAsia="华文中宋" w:cs="华文中宋"/>
                <w:color w:val="FF0000"/>
                <w:sz w:val="24"/>
                <w:highlight w:val="none"/>
              </w:rPr>
            </w:pPr>
          </w:p>
        </w:tc>
        <w:tc>
          <w:tcPr>
            <w:tcW w:w="720" w:type="dxa"/>
            <w:noWrap w:val="0"/>
            <w:vAlign w:val="center"/>
          </w:tcPr>
          <w:p w14:paraId="74A353B2">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41B74C16">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56D9518A">
            <w:pPr>
              <w:spacing w:line="360" w:lineRule="auto"/>
              <w:jc w:val="center"/>
              <w:rPr>
                <w:rFonts w:hint="eastAsia" w:ascii="华文中宋" w:hAnsi="华文中宋" w:eastAsia="华文中宋" w:cs="华文中宋"/>
                <w:color w:val="FF0000"/>
                <w:sz w:val="24"/>
                <w:highlight w:val="none"/>
              </w:rPr>
            </w:pPr>
          </w:p>
        </w:tc>
        <w:tc>
          <w:tcPr>
            <w:tcW w:w="2160" w:type="dxa"/>
            <w:vMerge w:val="continue"/>
            <w:noWrap w:val="0"/>
            <w:vAlign w:val="center"/>
          </w:tcPr>
          <w:p w14:paraId="1A527397">
            <w:pPr>
              <w:spacing w:line="360" w:lineRule="auto"/>
              <w:jc w:val="center"/>
              <w:rPr>
                <w:rFonts w:hint="eastAsia" w:ascii="华文中宋" w:hAnsi="华文中宋" w:eastAsia="华文中宋" w:cs="华文中宋"/>
                <w:color w:val="FF0000"/>
                <w:sz w:val="24"/>
                <w:highlight w:val="none"/>
              </w:rPr>
            </w:pPr>
          </w:p>
        </w:tc>
      </w:tr>
      <w:tr w14:paraId="0CA8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053C0978">
            <w:pPr>
              <w:spacing w:line="360" w:lineRule="auto"/>
              <w:jc w:val="center"/>
              <w:rPr>
                <w:rFonts w:hint="eastAsia" w:ascii="华文中宋" w:hAnsi="华文中宋" w:eastAsia="华文中宋" w:cs="华文中宋"/>
                <w:color w:val="FF0000"/>
                <w:sz w:val="24"/>
                <w:highlight w:val="none"/>
              </w:rPr>
            </w:pPr>
          </w:p>
        </w:tc>
        <w:tc>
          <w:tcPr>
            <w:tcW w:w="2644" w:type="dxa"/>
            <w:noWrap w:val="0"/>
            <w:vAlign w:val="center"/>
          </w:tcPr>
          <w:p w14:paraId="7EDA10E0">
            <w:pPr>
              <w:spacing w:line="360" w:lineRule="auto"/>
              <w:jc w:val="center"/>
              <w:rPr>
                <w:rFonts w:hint="eastAsia" w:ascii="华文中宋" w:hAnsi="华文中宋" w:eastAsia="华文中宋" w:cs="华文中宋"/>
                <w:color w:val="FF0000"/>
                <w:sz w:val="24"/>
                <w:highlight w:val="none"/>
              </w:rPr>
            </w:pPr>
          </w:p>
        </w:tc>
        <w:tc>
          <w:tcPr>
            <w:tcW w:w="720" w:type="dxa"/>
            <w:noWrap w:val="0"/>
            <w:vAlign w:val="center"/>
          </w:tcPr>
          <w:p w14:paraId="5D864934">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0E721C4E">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682BEE0F">
            <w:pPr>
              <w:spacing w:line="360" w:lineRule="auto"/>
              <w:jc w:val="center"/>
              <w:rPr>
                <w:rFonts w:hint="eastAsia" w:ascii="华文中宋" w:hAnsi="华文中宋" w:eastAsia="华文中宋" w:cs="华文中宋"/>
                <w:color w:val="FF0000"/>
                <w:sz w:val="24"/>
                <w:highlight w:val="none"/>
              </w:rPr>
            </w:pPr>
          </w:p>
        </w:tc>
        <w:tc>
          <w:tcPr>
            <w:tcW w:w="2160" w:type="dxa"/>
            <w:vMerge w:val="continue"/>
            <w:noWrap w:val="0"/>
            <w:vAlign w:val="center"/>
          </w:tcPr>
          <w:p w14:paraId="6556EF69">
            <w:pPr>
              <w:spacing w:line="360" w:lineRule="auto"/>
              <w:jc w:val="center"/>
              <w:rPr>
                <w:rFonts w:hint="eastAsia" w:ascii="华文中宋" w:hAnsi="华文中宋" w:eastAsia="华文中宋" w:cs="华文中宋"/>
                <w:color w:val="FF0000"/>
                <w:sz w:val="24"/>
                <w:highlight w:val="none"/>
              </w:rPr>
            </w:pPr>
          </w:p>
        </w:tc>
      </w:tr>
      <w:tr w14:paraId="100F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14:paraId="6979EA17">
            <w:pPr>
              <w:spacing w:line="360" w:lineRule="auto"/>
              <w:jc w:val="center"/>
              <w:rPr>
                <w:rFonts w:hint="eastAsia" w:ascii="华文中宋" w:hAnsi="华文中宋" w:eastAsia="华文中宋" w:cs="华文中宋"/>
                <w:color w:val="FF0000"/>
                <w:sz w:val="24"/>
                <w:highlight w:val="none"/>
              </w:rPr>
            </w:pPr>
          </w:p>
        </w:tc>
        <w:tc>
          <w:tcPr>
            <w:tcW w:w="2644" w:type="dxa"/>
            <w:noWrap w:val="0"/>
            <w:vAlign w:val="center"/>
          </w:tcPr>
          <w:p w14:paraId="3165743F">
            <w:pPr>
              <w:spacing w:line="360" w:lineRule="auto"/>
              <w:jc w:val="center"/>
              <w:rPr>
                <w:rFonts w:hint="eastAsia" w:ascii="华文中宋" w:hAnsi="华文中宋" w:eastAsia="华文中宋" w:cs="华文中宋"/>
                <w:color w:val="FF0000"/>
                <w:sz w:val="24"/>
                <w:highlight w:val="none"/>
              </w:rPr>
            </w:pPr>
          </w:p>
        </w:tc>
        <w:tc>
          <w:tcPr>
            <w:tcW w:w="720" w:type="dxa"/>
            <w:noWrap w:val="0"/>
            <w:vAlign w:val="center"/>
          </w:tcPr>
          <w:p w14:paraId="3E64BBA5">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17C655E1">
            <w:pPr>
              <w:spacing w:line="360" w:lineRule="auto"/>
              <w:jc w:val="center"/>
              <w:rPr>
                <w:rFonts w:hint="eastAsia" w:ascii="华文中宋" w:hAnsi="华文中宋" w:eastAsia="华文中宋" w:cs="华文中宋"/>
                <w:color w:val="FF0000"/>
                <w:sz w:val="24"/>
                <w:highlight w:val="none"/>
              </w:rPr>
            </w:pPr>
          </w:p>
        </w:tc>
        <w:tc>
          <w:tcPr>
            <w:tcW w:w="1260" w:type="dxa"/>
            <w:vMerge w:val="continue"/>
            <w:noWrap w:val="0"/>
            <w:vAlign w:val="center"/>
          </w:tcPr>
          <w:p w14:paraId="0B243CAC">
            <w:pPr>
              <w:spacing w:line="360" w:lineRule="auto"/>
              <w:jc w:val="center"/>
              <w:rPr>
                <w:rFonts w:hint="eastAsia" w:ascii="华文中宋" w:hAnsi="华文中宋" w:eastAsia="华文中宋" w:cs="华文中宋"/>
                <w:color w:val="FF0000"/>
                <w:sz w:val="24"/>
                <w:highlight w:val="none"/>
              </w:rPr>
            </w:pPr>
          </w:p>
        </w:tc>
        <w:tc>
          <w:tcPr>
            <w:tcW w:w="2160" w:type="dxa"/>
            <w:vMerge w:val="continue"/>
            <w:noWrap w:val="0"/>
            <w:vAlign w:val="center"/>
          </w:tcPr>
          <w:p w14:paraId="0180FFB2">
            <w:pPr>
              <w:spacing w:line="360" w:lineRule="auto"/>
              <w:jc w:val="center"/>
              <w:rPr>
                <w:rFonts w:hint="eastAsia" w:ascii="华文中宋" w:hAnsi="华文中宋" w:eastAsia="华文中宋" w:cs="华文中宋"/>
                <w:color w:val="FF0000"/>
                <w:sz w:val="24"/>
                <w:highlight w:val="none"/>
              </w:rPr>
            </w:pPr>
          </w:p>
        </w:tc>
      </w:tr>
    </w:tbl>
    <w:p w14:paraId="27D7E40B">
      <w:pPr>
        <w:spacing w:line="360" w:lineRule="auto"/>
        <w:ind w:firstLine="482"/>
        <w:rPr>
          <w:rFonts w:hint="eastAsia" w:ascii="华文中宋" w:hAnsi="华文中宋" w:eastAsia="华文中宋" w:cs="华文中宋"/>
          <w:b/>
          <w:sz w:val="24"/>
          <w:highlight w:val="none"/>
        </w:rPr>
      </w:pPr>
    </w:p>
    <w:p w14:paraId="424858DA">
      <w:pPr>
        <w:spacing w:line="360" w:lineRule="auto"/>
        <w:ind w:firstLine="482"/>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第十一条</w:t>
      </w:r>
      <w:r>
        <w:rPr>
          <w:rFonts w:hint="eastAsia" w:ascii="华文中宋" w:hAnsi="华文中宋" w:eastAsia="华文中宋" w:cs="华文中宋"/>
          <w:sz w:val="24"/>
          <w:highlight w:val="none"/>
        </w:rPr>
        <w:t xml:space="preserve"> 委托人对监理机构书面提交并要求作出决定的事宜作出书面决定并送达的时限：一般文件</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天；紧急事项</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天；变更文件</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天。</w:t>
      </w:r>
    </w:p>
    <w:p w14:paraId="65A3E6A7">
      <w:pPr>
        <w:spacing w:line="360" w:lineRule="auto"/>
        <w:ind w:firstLine="435"/>
        <w:rPr>
          <w:rFonts w:hint="eastAsia" w:ascii="华文中宋" w:hAnsi="华文中宋" w:eastAsia="华文中宋" w:cs="华文中宋"/>
          <w:b/>
          <w:color w:val="0000FF"/>
          <w:sz w:val="24"/>
          <w:highlight w:val="none"/>
        </w:rPr>
      </w:pPr>
      <w:r>
        <w:rPr>
          <w:rFonts w:hint="eastAsia" w:ascii="华文中宋" w:hAnsi="华文中宋" w:eastAsia="华文中宋" w:cs="华文中宋"/>
          <w:b/>
          <w:sz w:val="24"/>
          <w:highlight w:val="none"/>
        </w:rPr>
        <w:t xml:space="preserve">第十三条 </w:t>
      </w:r>
      <w:r>
        <w:rPr>
          <w:rFonts w:hint="eastAsia" w:ascii="华文中宋" w:hAnsi="华文中宋" w:eastAsia="华文中宋" w:cs="华文中宋"/>
          <w:sz w:val="24"/>
          <w:highlight w:val="none"/>
        </w:rPr>
        <w:t>委托人无偿向监理机构提供的工作、生活条件为：</w:t>
      </w:r>
    </w:p>
    <w:tbl>
      <w:tblPr>
        <w:tblStyle w:val="3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46"/>
        <w:gridCol w:w="833"/>
        <w:gridCol w:w="900"/>
        <w:gridCol w:w="1260"/>
        <w:gridCol w:w="1260"/>
        <w:gridCol w:w="1262"/>
        <w:gridCol w:w="900"/>
      </w:tblGrid>
      <w:tr w14:paraId="6E59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9" w:type="dxa"/>
            <w:noWrap w:val="0"/>
            <w:vAlign w:val="center"/>
          </w:tcPr>
          <w:p w14:paraId="746876EA">
            <w:pPr>
              <w:ind w:left="-214" w:leftChars="-102" w:firstLine="288" w:firstLineChars="12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序号</w:t>
            </w:r>
          </w:p>
        </w:tc>
        <w:tc>
          <w:tcPr>
            <w:tcW w:w="2046" w:type="dxa"/>
            <w:noWrap w:val="0"/>
            <w:vAlign w:val="center"/>
          </w:tcPr>
          <w:p w14:paraId="3755310B">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名称</w:t>
            </w:r>
          </w:p>
        </w:tc>
        <w:tc>
          <w:tcPr>
            <w:tcW w:w="833" w:type="dxa"/>
            <w:noWrap w:val="0"/>
            <w:vAlign w:val="center"/>
          </w:tcPr>
          <w:p w14:paraId="00362191">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单位</w:t>
            </w:r>
          </w:p>
        </w:tc>
        <w:tc>
          <w:tcPr>
            <w:tcW w:w="900" w:type="dxa"/>
            <w:noWrap w:val="0"/>
            <w:vAlign w:val="center"/>
          </w:tcPr>
          <w:p w14:paraId="435A0CBE">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数量</w:t>
            </w:r>
          </w:p>
        </w:tc>
        <w:tc>
          <w:tcPr>
            <w:tcW w:w="1260" w:type="dxa"/>
            <w:noWrap w:val="0"/>
            <w:vAlign w:val="center"/>
          </w:tcPr>
          <w:p w14:paraId="59F7FE3C">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提供时间</w:t>
            </w:r>
          </w:p>
        </w:tc>
        <w:tc>
          <w:tcPr>
            <w:tcW w:w="1260" w:type="dxa"/>
            <w:noWrap w:val="0"/>
            <w:vAlign w:val="center"/>
          </w:tcPr>
          <w:p w14:paraId="6B240C9E">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交还时间</w:t>
            </w:r>
          </w:p>
        </w:tc>
        <w:tc>
          <w:tcPr>
            <w:tcW w:w="1262" w:type="dxa"/>
            <w:noWrap w:val="0"/>
            <w:vAlign w:val="center"/>
          </w:tcPr>
          <w:p w14:paraId="5CAED55F">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管理要求</w:t>
            </w:r>
          </w:p>
        </w:tc>
        <w:tc>
          <w:tcPr>
            <w:tcW w:w="900" w:type="dxa"/>
            <w:noWrap w:val="0"/>
            <w:vAlign w:val="center"/>
          </w:tcPr>
          <w:p w14:paraId="7AF0BC08">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备注</w:t>
            </w:r>
          </w:p>
        </w:tc>
      </w:tr>
      <w:tr w14:paraId="13C7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719" w:type="dxa"/>
            <w:tcBorders>
              <w:bottom w:val="single" w:color="auto" w:sz="4" w:space="0"/>
            </w:tcBorders>
            <w:noWrap w:val="0"/>
            <w:vAlign w:val="center"/>
          </w:tcPr>
          <w:p w14:paraId="500BCC67">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w:t>
            </w:r>
          </w:p>
        </w:tc>
        <w:tc>
          <w:tcPr>
            <w:tcW w:w="2046" w:type="dxa"/>
            <w:tcBorders>
              <w:bottom w:val="single" w:color="auto" w:sz="4" w:space="0"/>
            </w:tcBorders>
            <w:noWrap w:val="0"/>
            <w:vAlign w:val="center"/>
          </w:tcPr>
          <w:p w14:paraId="02229FA7">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生活、办公用房</w:t>
            </w:r>
          </w:p>
          <w:p w14:paraId="7C89AA0F">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w:t>
            </w:r>
          </w:p>
          <w:p w14:paraId="70D83DEC">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w:t>
            </w:r>
          </w:p>
        </w:tc>
        <w:tc>
          <w:tcPr>
            <w:tcW w:w="833" w:type="dxa"/>
            <w:tcBorders>
              <w:bottom w:val="single" w:color="auto" w:sz="4" w:space="0"/>
            </w:tcBorders>
            <w:noWrap w:val="0"/>
            <w:vAlign w:val="center"/>
          </w:tcPr>
          <w:p w14:paraId="44B414D2">
            <w:pPr>
              <w:rPr>
                <w:rFonts w:hint="eastAsia" w:ascii="华文中宋" w:hAnsi="华文中宋" w:eastAsia="华文中宋" w:cs="华文中宋"/>
                <w:sz w:val="24"/>
                <w:highlight w:val="none"/>
              </w:rPr>
            </w:pPr>
          </w:p>
        </w:tc>
        <w:tc>
          <w:tcPr>
            <w:tcW w:w="900" w:type="dxa"/>
            <w:tcBorders>
              <w:bottom w:val="single" w:color="auto" w:sz="4" w:space="0"/>
            </w:tcBorders>
            <w:noWrap w:val="0"/>
            <w:vAlign w:val="center"/>
          </w:tcPr>
          <w:p w14:paraId="60B39DE5">
            <w:pPr>
              <w:rPr>
                <w:rFonts w:hint="eastAsia" w:ascii="华文中宋" w:hAnsi="华文中宋" w:eastAsia="华文中宋" w:cs="华文中宋"/>
                <w:sz w:val="24"/>
                <w:highlight w:val="none"/>
              </w:rPr>
            </w:pPr>
          </w:p>
        </w:tc>
        <w:tc>
          <w:tcPr>
            <w:tcW w:w="1260" w:type="dxa"/>
            <w:tcBorders>
              <w:bottom w:val="single" w:color="auto" w:sz="4" w:space="0"/>
            </w:tcBorders>
            <w:noWrap w:val="0"/>
            <w:vAlign w:val="center"/>
          </w:tcPr>
          <w:p w14:paraId="6E5176AC">
            <w:pPr>
              <w:rPr>
                <w:rFonts w:hint="eastAsia" w:ascii="华文中宋" w:hAnsi="华文中宋" w:eastAsia="华文中宋" w:cs="华文中宋"/>
                <w:sz w:val="24"/>
                <w:highlight w:val="none"/>
              </w:rPr>
            </w:pPr>
          </w:p>
        </w:tc>
        <w:tc>
          <w:tcPr>
            <w:tcW w:w="1260" w:type="dxa"/>
            <w:noWrap w:val="0"/>
            <w:vAlign w:val="center"/>
          </w:tcPr>
          <w:p w14:paraId="5511D309">
            <w:pPr>
              <w:rPr>
                <w:rFonts w:hint="eastAsia" w:ascii="华文中宋" w:hAnsi="华文中宋" w:eastAsia="华文中宋" w:cs="华文中宋"/>
                <w:sz w:val="24"/>
                <w:highlight w:val="none"/>
              </w:rPr>
            </w:pPr>
          </w:p>
        </w:tc>
        <w:tc>
          <w:tcPr>
            <w:tcW w:w="1262" w:type="dxa"/>
            <w:noWrap w:val="0"/>
            <w:vAlign w:val="center"/>
          </w:tcPr>
          <w:p w14:paraId="188D10EF">
            <w:pPr>
              <w:rPr>
                <w:rFonts w:hint="eastAsia" w:ascii="华文中宋" w:hAnsi="华文中宋" w:eastAsia="华文中宋" w:cs="华文中宋"/>
                <w:sz w:val="24"/>
                <w:highlight w:val="none"/>
              </w:rPr>
            </w:pPr>
          </w:p>
        </w:tc>
        <w:tc>
          <w:tcPr>
            <w:tcW w:w="900" w:type="dxa"/>
            <w:noWrap w:val="0"/>
            <w:vAlign w:val="center"/>
          </w:tcPr>
          <w:p w14:paraId="7993F73E">
            <w:pPr>
              <w:rPr>
                <w:rFonts w:hint="eastAsia" w:ascii="华文中宋" w:hAnsi="华文中宋" w:eastAsia="华文中宋" w:cs="华文中宋"/>
                <w:sz w:val="24"/>
                <w:highlight w:val="none"/>
              </w:rPr>
            </w:pPr>
          </w:p>
        </w:tc>
      </w:tr>
      <w:tr w14:paraId="10E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40FA5EC0">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2</w:t>
            </w:r>
          </w:p>
        </w:tc>
        <w:tc>
          <w:tcPr>
            <w:tcW w:w="2046" w:type="dxa"/>
            <w:noWrap w:val="0"/>
            <w:vAlign w:val="center"/>
          </w:tcPr>
          <w:p w14:paraId="1010A6A7">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办公设施、设备</w:t>
            </w:r>
          </w:p>
          <w:p w14:paraId="305B40FA">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w:t>
            </w:r>
          </w:p>
          <w:p w14:paraId="7C4B1290">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w:t>
            </w:r>
          </w:p>
        </w:tc>
        <w:tc>
          <w:tcPr>
            <w:tcW w:w="833" w:type="dxa"/>
            <w:noWrap w:val="0"/>
            <w:vAlign w:val="center"/>
          </w:tcPr>
          <w:p w14:paraId="03FF75AE">
            <w:pPr>
              <w:rPr>
                <w:rFonts w:hint="eastAsia" w:ascii="华文中宋" w:hAnsi="华文中宋" w:eastAsia="华文中宋" w:cs="华文中宋"/>
                <w:sz w:val="24"/>
                <w:highlight w:val="none"/>
              </w:rPr>
            </w:pPr>
          </w:p>
        </w:tc>
        <w:tc>
          <w:tcPr>
            <w:tcW w:w="900" w:type="dxa"/>
            <w:noWrap w:val="0"/>
            <w:vAlign w:val="center"/>
          </w:tcPr>
          <w:p w14:paraId="3C7CF74F">
            <w:pPr>
              <w:rPr>
                <w:rFonts w:hint="eastAsia" w:ascii="华文中宋" w:hAnsi="华文中宋" w:eastAsia="华文中宋" w:cs="华文中宋"/>
                <w:sz w:val="24"/>
                <w:highlight w:val="none"/>
              </w:rPr>
            </w:pPr>
          </w:p>
        </w:tc>
        <w:tc>
          <w:tcPr>
            <w:tcW w:w="1260" w:type="dxa"/>
            <w:noWrap w:val="0"/>
            <w:vAlign w:val="center"/>
          </w:tcPr>
          <w:p w14:paraId="54509349">
            <w:pPr>
              <w:rPr>
                <w:rFonts w:hint="eastAsia" w:ascii="华文中宋" w:hAnsi="华文中宋" w:eastAsia="华文中宋" w:cs="华文中宋"/>
                <w:sz w:val="24"/>
                <w:highlight w:val="none"/>
              </w:rPr>
            </w:pPr>
          </w:p>
        </w:tc>
        <w:tc>
          <w:tcPr>
            <w:tcW w:w="1260" w:type="dxa"/>
            <w:noWrap w:val="0"/>
            <w:vAlign w:val="center"/>
          </w:tcPr>
          <w:p w14:paraId="3B27AAF2">
            <w:pPr>
              <w:rPr>
                <w:rFonts w:hint="eastAsia" w:ascii="华文中宋" w:hAnsi="华文中宋" w:eastAsia="华文中宋" w:cs="华文中宋"/>
                <w:sz w:val="24"/>
                <w:highlight w:val="none"/>
              </w:rPr>
            </w:pPr>
          </w:p>
        </w:tc>
        <w:tc>
          <w:tcPr>
            <w:tcW w:w="1262" w:type="dxa"/>
            <w:noWrap w:val="0"/>
            <w:vAlign w:val="center"/>
          </w:tcPr>
          <w:p w14:paraId="0A5BA943">
            <w:pPr>
              <w:rPr>
                <w:rFonts w:hint="eastAsia" w:ascii="华文中宋" w:hAnsi="华文中宋" w:eastAsia="华文中宋" w:cs="华文中宋"/>
                <w:sz w:val="24"/>
                <w:highlight w:val="none"/>
              </w:rPr>
            </w:pPr>
          </w:p>
        </w:tc>
        <w:tc>
          <w:tcPr>
            <w:tcW w:w="900" w:type="dxa"/>
            <w:noWrap w:val="0"/>
            <w:vAlign w:val="center"/>
          </w:tcPr>
          <w:p w14:paraId="1F8EC6CD">
            <w:pPr>
              <w:rPr>
                <w:rFonts w:hint="eastAsia" w:ascii="华文中宋" w:hAnsi="华文中宋" w:eastAsia="华文中宋" w:cs="华文中宋"/>
                <w:sz w:val="24"/>
                <w:highlight w:val="none"/>
              </w:rPr>
            </w:pPr>
          </w:p>
        </w:tc>
      </w:tr>
      <w:tr w14:paraId="50DC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39038CAA">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3</w:t>
            </w:r>
          </w:p>
        </w:tc>
        <w:tc>
          <w:tcPr>
            <w:tcW w:w="2046" w:type="dxa"/>
            <w:noWrap w:val="0"/>
            <w:vAlign w:val="center"/>
          </w:tcPr>
          <w:p w14:paraId="7670CB16">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检验、测试设备</w:t>
            </w:r>
          </w:p>
          <w:p w14:paraId="249F5379">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w:t>
            </w:r>
          </w:p>
          <w:p w14:paraId="4C1911EA">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w:t>
            </w:r>
          </w:p>
        </w:tc>
        <w:tc>
          <w:tcPr>
            <w:tcW w:w="833" w:type="dxa"/>
            <w:noWrap w:val="0"/>
            <w:vAlign w:val="center"/>
          </w:tcPr>
          <w:p w14:paraId="5926DF43">
            <w:pPr>
              <w:rPr>
                <w:rFonts w:hint="eastAsia" w:ascii="华文中宋" w:hAnsi="华文中宋" w:eastAsia="华文中宋" w:cs="华文中宋"/>
                <w:sz w:val="24"/>
                <w:highlight w:val="none"/>
              </w:rPr>
            </w:pPr>
          </w:p>
        </w:tc>
        <w:tc>
          <w:tcPr>
            <w:tcW w:w="900" w:type="dxa"/>
            <w:noWrap w:val="0"/>
            <w:vAlign w:val="center"/>
          </w:tcPr>
          <w:p w14:paraId="7058B0FB">
            <w:pPr>
              <w:rPr>
                <w:rFonts w:hint="eastAsia" w:ascii="华文中宋" w:hAnsi="华文中宋" w:eastAsia="华文中宋" w:cs="华文中宋"/>
                <w:sz w:val="24"/>
                <w:highlight w:val="none"/>
              </w:rPr>
            </w:pPr>
          </w:p>
        </w:tc>
        <w:tc>
          <w:tcPr>
            <w:tcW w:w="1260" w:type="dxa"/>
            <w:noWrap w:val="0"/>
            <w:vAlign w:val="center"/>
          </w:tcPr>
          <w:p w14:paraId="4744DB10">
            <w:pPr>
              <w:rPr>
                <w:rFonts w:hint="eastAsia" w:ascii="华文中宋" w:hAnsi="华文中宋" w:eastAsia="华文中宋" w:cs="华文中宋"/>
                <w:sz w:val="24"/>
                <w:highlight w:val="none"/>
              </w:rPr>
            </w:pPr>
          </w:p>
        </w:tc>
        <w:tc>
          <w:tcPr>
            <w:tcW w:w="1260" w:type="dxa"/>
            <w:noWrap w:val="0"/>
            <w:vAlign w:val="center"/>
          </w:tcPr>
          <w:p w14:paraId="6A61FF6D">
            <w:pPr>
              <w:rPr>
                <w:rFonts w:hint="eastAsia" w:ascii="华文中宋" w:hAnsi="华文中宋" w:eastAsia="华文中宋" w:cs="华文中宋"/>
                <w:sz w:val="24"/>
                <w:highlight w:val="none"/>
              </w:rPr>
            </w:pPr>
          </w:p>
        </w:tc>
        <w:tc>
          <w:tcPr>
            <w:tcW w:w="1262" w:type="dxa"/>
            <w:noWrap w:val="0"/>
            <w:vAlign w:val="center"/>
          </w:tcPr>
          <w:p w14:paraId="1721C5BA">
            <w:pPr>
              <w:rPr>
                <w:rFonts w:hint="eastAsia" w:ascii="华文中宋" w:hAnsi="华文中宋" w:eastAsia="华文中宋" w:cs="华文中宋"/>
                <w:sz w:val="24"/>
                <w:highlight w:val="none"/>
              </w:rPr>
            </w:pPr>
          </w:p>
        </w:tc>
        <w:tc>
          <w:tcPr>
            <w:tcW w:w="900" w:type="dxa"/>
            <w:noWrap w:val="0"/>
            <w:vAlign w:val="center"/>
          </w:tcPr>
          <w:p w14:paraId="28CCFF99">
            <w:pPr>
              <w:rPr>
                <w:rFonts w:hint="eastAsia" w:ascii="华文中宋" w:hAnsi="华文中宋" w:eastAsia="华文中宋" w:cs="华文中宋"/>
                <w:sz w:val="24"/>
                <w:highlight w:val="none"/>
              </w:rPr>
            </w:pPr>
          </w:p>
        </w:tc>
      </w:tr>
      <w:tr w14:paraId="62F6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346D0064">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4</w:t>
            </w:r>
          </w:p>
        </w:tc>
        <w:tc>
          <w:tcPr>
            <w:tcW w:w="2046" w:type="dxa"/>
            <w:noWrap w:val="0"/>
            <w:vAlign w:val="center"/>
          </w:tcPr>
          <w:p w14:paraId="232D456B">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交通工具</w:t>
            </w:r>
          </w:p>
          <w:p w14:paraId="6A066314">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w:t>
            </w:r>
          </w:p>
          <w:p w14:paraId="25904A32">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w:t>
            </w:r>
          </w:p>
        </w:tc>
        <w:tc>
          <w:tcPr>
            <w:tcW w:w="833" w:type="dxa"/>
            <w:noWrap w:val="0"/>
            <w:vAlign w:val="center"/>
          </w:tcPr>
          <w:p w14:paraId="35A7F376">
            <w:pPr>
              <w:rPr>
                <w:rFonts w:hint="eastAsia" w:ascii="华文中宋" w:hAnsi="华文中宋" w:eastAsia="华文中宋" w:cs="华文中宋"/>
                <w:sz w:val="24"/>
                <w:highlight w:val="none"/>
              </w:rPr>
            </w:pPr>
          </w:p>
        </w:tc>
        <w:tc>
          <w:tcPr>
            <w:tcW w:w="900" w:type="dxa"/>
            <w:noWrap w:val="0"/>
            <w:vAlign w:val="center"/>
          </w:tcPr>
          <w:p w14:paraId="1C85731C">
            <w:pPr>
              <w:rPr>
                <w:rFonts w:hint="eastAsia" w:ascii="华文中宋" w:hAnsi="华文中宋" w:eastAsia="华文中宋" w:cs="华文中宋"/>
                <w:sz w:val="24"/>
                <w:highlight w:val="none"/>
              </w:rPr>
            </w:pPr>
          </w:p>
        </w:tc>
        <w:tc>
          <w:tcPr>
            <w:tcW w:w="1260" w:type="dxa"/>
            <w:noWrap w:val="0"/>
            <w:vAlign w:val="center"/>
          </w:tcPr>
          <w:p w14:paraId="1C391B7A">
            <w:pPr>
              <w:rPr>
                <w:rFonts w:hint="eastAsia" w:ascii="华文中宋" w:hAnsi="华文中宋" w:eastAsia="华文中宋" w:cs="华文中宋"/>
                <w:sz w:val="24"/>
                <w:highlight w:val="none"/>
              </w:rPr>
            </w:pPr>
          </w:p>
        </w:tc>
        <w:tc>
          <w:tcPr>
            <w:tcW w:w="1260" w:type="dxa"/>
            <w:noWrap w:val="0"/>
            <w:vAlign w:val="center"/>
          </w:tcPr>
          <w:p w14:paraId="7F03B015">
            <w:pPr>
              <w:rPr>
                <w:rFonts w:hint="eastAsia" w:ascii="华文中宋" w:hAnsi="华文中宋" w:eastAsia="华文中宋" w:cs="华文中宋"/>
                <w:sz w:val="24"/>
                <w:highlight w:val="none"/>
              </w:rPr>
            </w:pPr>
          </w:p>
        </w:tc>
        <w:tc>
          <w:tcPr>
            <w:tcW w:w="1262" w:type="dxa"/>
            <w:noWrap w:val="0"/>
            <w:vAlign w:val="center"/>
          </w:tcPr>
          <w:p w14:paraId="7F07EC04">
            <w:pPr>
              <w:rPr>
                <w:rFonts w:hint="eastAsia" w:ascii="华文中宋" w:hAnsi="华文中宋" w:eastAsia="华文中宋" w:cs="华文中宋"/>
                <w:sz w:val="24"/>
                <w:highlight w:val="none"/>
              </w:rPr>
            </w:pPr>
          </w:p>
        </w:tc>
        <w:tc>
          <w:tcPr>
            <w:tcW w:w="900" w:type="dxa"/>
            <w:noWrap w:val="0"/>
            <w:vAlign w:val="center"/>
          </w:tcPr>
          <w:p w14:paraId="4DD64EC8">
            <w:pPr>
              <w:rPr>
                <w:rFonts w:hint="eastAsia" w:ascii="华文中宋" w:hAnsi="华文中宋" w:eastAsia="华文中宋" w:cs="华文中宋"/>
                <w:sz w:val="24"/>
                <w:highlight w:val="none"/>
              </w:rPr>
            </w:pPr>
          </w:p>
        </w:tc>
      </w:tr>
      <w:tr w14:paraId="28F4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19" w:type="dxa"/>
            <w:noWrap w:val="0"/>
            <w:vAlign w:val="center"/>
          </w:tcPr>
          <w:p w14:paraId="244E385D">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5</w:t>
            </w:r>
          </w:p>
        </w:tc>
        <w:tc>
          <w:tcPr>
            <w:tcW w:w="2046" w:type="dxa"/>
            <w:noWrap w:val="0"/>
            <w:vAlign w:val="center"/>
          </w:tcPr>
          <w:p w14:paraId="35AC9351">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通讯设施</w:t>
            </w:r>
          </w:p>
        </w:tc>
        <w:tc>
          <w:tcPr>
            <w:tcW w:w="833" w:type="dxa"/>
            <w:noWrap w:val="0"/>
            <w:vAlign w:val="center"/>
          </w:tcPr>
          <w:p w14:paraId="7351870F">
            <w:pPr>
              <w:rPr>
                <w:rFonts w:hint="eastAsia" w:ascii="华文中宋" w:hAnsi="华文中宋" w:eastAsia="华文中宋" w:cs="华文中宋"/>
                <w:sz w:val="24"/>
                <w:highlight w:val="none"/>
              </w:rPr>
            </w:pPr>
          </w:p>
        </w:tc>
        <w:tc>
          <w:tcPr>
            <w:tcW w:w="900" w:type="dxa"/>
            <w:noWrap w:val="0"/>
            <w:vAlign w:val="center"/>
          </w:tcPr>
          <w:p w14:paraId="45C83FA1">
            <w:pPr>
              <w:rPr>
                <w:rFonts w:hint="eastAsia" w:ascii="华文中宋" w:hAnsi="华文中宋" w:eastAsia="华文中宋" w:cs="华文中宋"/>
                <w:sz w:val="24"/>
                <w:highlight w:val="none"/>
              </w:rPr>
            </w:pPr>
          </w:p>
        </w:tc>
        <w:tc>
          <w:tcPr>
            <w:tcW w:w="1260" w:type="dxa"/>
            <w:noWrap w:val="0"/>
            <w:vAlign w:val="center"/>
          </w:tcPr>
          <w:p w14:paraId="5DD0AC6F">
            <w:pPr>
              <w:rPr>
                <w:rFonts w:hint="eastAsia" w:ascii="华文中宋" w:hAnsi="华文中宋" w:eastAsia="华文中宋" w:cs="华文中宋"/>
                <w:sz w:val="24"/>
                <w:highlight w:val="none"/>
              </w:rPr>
            </w:pPr>
          </w:p>
        </w:tc>
        <w:tc>
          <w:tcPr>
            <w:tcW w:w="1260" w:type="dxa"/>
            <w:noWrap w:val="0"/>
            <w:vAlign w:val="center"/>
          </w:tcPr>
          <w:p w14:paraId="10901375">
            <w:pPr>
              <w:rPr>
                <w:rFonts w:hint="eastAsia" w:ascii="华文中宋" w:hAnsi="华文中宋" w:eastAsia="华文中宋" w:cs="华文中宋"/>
                <w:sz w:val="24"/>
                <w:highlight w:val="none"/>
              </w:rPr>
            </w:pPr>
          </w:p>
        </w:tc>
        <w:tc>
          <w:tcPr>
            <w:tcW w:w="1262" w:type="dxa"/>
            <w:noWrap w:val="0"/>
            <w:vAlign w:val="center"/>
          </w:tcPr>
          <w:p w14:paraId="7C543B2B">
            <w:pPr>
              <w:rPr>
                <w:rFonts w:hint="eastAsia" w:ascii="华文中宋" w:hAnsi="华文中宋" w:eastAsia="华文中宋" w:cs="华文中宋"/>
                <w:sz w:val="24"/>
                <w:highlight w:val="none"/>
              </w:rPr>
            </w:pPr>
          </w:p>
        </w:tc>
        <w:tc>
          <w:tcPr>
            <w:tcW w:w="900" w:type="dxa"/>
            <w:noWrap w:val="0"/>
            <w:vAlign w:val="center"/>
          </w:tcPr>
          <w:p w14:paraId="6718A422">
            <w:pPr>
              <w:rPr>
                <w:rFonts w:hint="eastAsia" w:ascii="华文中宋" w:hAnsi="华文中宋" w:eastAsia="华文中宋" w:cs="华文中宋"/>
                <w:sz w:val="24"/>
                <w:highlight w:val="none"/>
              </w:rPr>
            </w:pPr>
          </w:p>
        </w:tc>
      </w:tr>
      <w:tr w14:paraId="5BB5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19" w:type="dxa"/>
            <w:noWrap w:val="0"/>
            <w:vAlign w:val="center"/>
          </w:tcPr>
          <w:p w14:paraId="48BC8777">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6</w:t>
            </w:r>
          </w:p>
        </w:tc>
        <w:tc>
          <w:tcPr>
            <w:tcW w:w="2046" w:type="dxa"/>
            <w:noWrap w:val="0"/>
            <w:vAlign w:val="center"/>
          </w:tcPr>
          <w:p w14:paraId="110BD0A8">
            <w:pPr>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其他（水、电等）</w:t>
            </w:r>
          </w:p>
        </w:tc>
        <w:tc>
          <w:tcPr>
            <w:tcW w:w="833" w:type="dxa"/>
            <w:noWrap w:val="0"/>
            <w:vAlign w:val="center"/>
          </w:tcPr>
          <w:p w14:paraId="3B3CA0F9">
            <w:pPr>
              <w:rPr>
                <w:rFonts w:hint="eastAsia" w:ascii="华文中宋" w:hAnsi="华文中宋" w:eastAsia="华文中宋" w:cs="华文中宋"/>
                <w:sz w:val="24"/>
                <w:highlight w:val="none"/>
              </w:rPr>
            </w:pPr>
          </w:p>
        </w:tc>
        <w:tc>
          <w:tcPr>
            <w:tcW w:w="900" w:type="dxa"/>
            <w:noWrap w:val="0"/>
            <w:vAlign w:val="center"/>
          </w:tcPr>
          <w:p w14:paraId="5B192585">
            <w:pPr>
              <w:rPr>
                <w:rFonts w:hint="eastAsia" w:ascii="华文中宋" w:hAnsi="华文中宋" w:eastAsia="华文中宋" w:cs="华文中宋"/>
                <w:sz w:val="24"/>
                <w:highlight w:val="none"/>
              </w:rPr>
            </w:pPr>
          </w:p>
        </w:tc>
        <w:tc>
          <w:tcPr>
            <w:tcW w:w="1260" w:type="dxa"/>
            <w:noWrap w:val="0"/>
            <w:vAlign w:val="center"/>
          </w:tcPr>
          <w:p w14:paraId="22F6D5C7">
            <w:pPr>
              <w:rPr>
                <w:rFonts w:hint="eastAsia" w:ascii="华文中宋" w:hAnsi="华文中宋" w:eastAsia="华文中宋" w:cs="华文中宋"/>
                <w:sz w:val="24"/>
                <w:highlight w:val="none"/>
              </w:rPr>
            </w:pPr>
          </w:p>
        </w:tc>
        <w:tc>
          <w:tcPr>
            <w:tcW w:w="1260" w:type="dxa"/>
            <w:noWrap w:val="0"/>
            <w:vAlign w:val="center"/>
          </w:tcPr>
          <w:p w14:paraId="476D126D">
            <w:pPr>
              <w:rPr>
                <w:rFonts w:hint="eastAsia" w:ascii="华文中宋" w:hAnsi="华文中宋" w:eastAsia="华文中宋" w:cs="华文中宋"/>
                <w:sz w:val="24"/>
                <w:highlight w:val="none"/>
              </w:rPr>
            </w:pPr>
          </w:p>
        </w:tc>
        <w:tc>
          <w:tcPr>
            <w:tcW w:w="1262" w:type="dxa"/>
            <w:noWrap w:val="0"/>
            <w:vAlign w:val="center"/>
          </w:tcPr>
          <w:p w14:paraId="015580A1">
            <w:pPr>
              <w:rPr>
                <w:rFonts w:hint="eastAsia" w:ascii="华文中宋" w:hAnsi="华文中宋" w:eastAsia="华文中宋" w:cs="华文中宋"/>
                <w:sz w:val="24"/>
                <w:highlight w:val="none"/>
              </w:rPr>
            </w:pPr>
          </w:p>
        </w:tc>
        <w:tc>
          <w:tcPr>
            <w:tcW w:w="900" w:type="dxa"/>
            <w:noWrap w:val="0"/>
            <w:vAlign w:val="center"/>
          </w:tcPr>
          <w:p w14:paraId="02699EBC">
            <w:pPr>
              <w:rPr>
                <w:rFonts w:hint="eastAsia" w:ascii="华文中宋" w:hAnsi="华文中宋" w:eastAsia="华文中宋" w:cs="华文中宋"/>
                <w:sz w:val="24"/>
                <w:highlight w:val="none"/>
              </w:rPr>
            </w:pPr>
          </w:p>
        </w:tc>
      </w:tr>
    </w:tbl>
    <w:p w14:paraId="39A25E45">
      <w:pPr>
        <w:ind w:firstLine="435"/>
        <w:rPr>
          <w:rFonts w:hint="eastAsia" w:ascii="华文中宋" w:hAnsi="华文中宋" w:eastAsia="华文中宋" w:cs="华文中宋"/>
          <w:sz w:val="24"/>
          <w:highlight w:val="none"/>
        </w:rPr>
      </w:pPr>
    </w:p>
    <w:p w14:paraId="41A11626">
      <w:pPr>
        <w:tabs>
          <w:tab w:val="left" w:pos="-180"/>
        </w:tabs>
        <w:spacing w:after="120" w:afterLines="50" w:line="360" w:lineRule="auto"/>
        <w:jc w:val="center"/>
        <w:outlineLvl w:val="0"/>
        <w:rPr>
          <w:rFonts w:hint="eastAsia" w:ascii="华文中宋" w:hAnsi="华文中宋" w:eastAsia="华文中宋" w:cs="华文中宋"/>
          <w:bCs/>
          <w:sz w:val="32"/>
          <w:highlight w:val="none"/>
        </w:rPr>
      </w:pPr>
    </w:p>
    <w:p w14:paraId="0458CE96">
      <w:pPr>
        <w:tabs>
          <w:tab w:val="left" w:pos="-180"/>
        </w:tabs>
        <w:spacing w:after="120" w:afterLines="50" w:line="360" w:lineRule="auto"/>
        <w:jc w:val="center"/>
        <w:outlineLvl w:val="0"/>
        <w:rPr>
          <w:rFonts w:hint="eastAsia" w:ascii="华文中宋" w:hAnsi="华文中宋" w:eastAsia="华文中宋" w:cs="华文中宋"/>
          <w:bCs/>
          <w:sz w:val="32"/>
          <w:highlight w:val="none"/>
        </w:rPr>
      </w:pPr>
      <w:bookmarkStart w:id="157" w:name="_Toc58685518"/>
      <w:bookmarkStart w:id="158" w:name="_Toc58850945"/>
      <w:bookmarkStart w:id="159" w:name="_Toc37601655"/>
      <w:bookmarkStart w:id="160" w:name="_Toc58685456"/>
      <w:r>
        <w:rPr>
          <w:rFonts w:hint="eastAsia" w:ascii="华文中宋" w:hAnsi="华文中宋" w:eastAsia="华文中宋" w:cs="华文中宋"/>
          <w:bCs/>
          <w:sz w:val="32"/>
          <w:highlight w:val="none"/>
        </w:rPr>
        <w:t>监理人的义务</w:t>
      </w:r>
      <w:bookmarkEnd w:id="157"/>
      <w:bookmarkEnd w:id="158"/>
      <w:bookmarkEnd w:id="159"/>
      <w:bookmarkEnd w:id="160"/>
    </w:p>
    <w:p w14:paraId="4638F81F">
      <w:pPr>
        <w:spacing w:line="360" w:lineRule="auto"/>
        <w:ind w:firstLine="482" w:firstLineChars="200"/>
        <w:rPr>
          <w:rFonts w:hint="eastAsia" w:ascii="华文中宋" w:hAnsi="华文中宋" w:eastAsia="华文中宋" w:cs="华文中宋"/>
          <w:b/>
          <w:sz w:val="24"/>
          <w:highlight w:val="none"/>
        </w:rPr>
      </w:pPr>
      <w:r>
        <w:rPr>
          <w:rFonts w:hint="eastAsia" w:ascii="华文中宋" w:hAnsi="华文中宋" w:eastAsia="华文中宋" w:cs="华文中宋"/>
          <w:b/>
          <w:sz w:val="24"/>
          <w:highlight w:val="none"/>
        </w:rPr>
        <w:t xml:space="preserve">第二十条  </w:t>
      </w:r>
      <w:r>
        <w:rPr>
          <w:rFonts w:hint="eastAsia" w:ascii="华文中宋" w:hAnsi="华文中宋" w:eastAsia="华文中宋" w:cs="华文中宋"/>
          <w:bCs/>
          <w:sz w:val="24"/>
          <w:highlight w:val="none"/>
        </w:rPr>
        <w:t>监理服务内容：</w:t>
      </w:r>
      <w:r>
        <w:rPr>
          <w:rFonts w:hint="eastAsia" w:ascii="华文中宋" w:hAnsi="华文中宋" w:eastAsia="华文中宋" w:cs="华文中宋"/>
          <w:bCs/>
          <w:sz w:val="24"/>
          <w:highlight w:val="none"/>
          <w:u w:val="single"/>
        </w:rPr>
        <w:t xml:space="preserve">                                   </w:t>
      </w:r>
      <w:r>
        <w:rPr>
          <w:rFonts w:hint="eastAsia" w:ascii="华文中宋" w:hAnsi="华文中宋" w:eastAsia="华文中宋" w:cs="华文中宋"/>
          <w:bCs/>
          <w:sz w:val="24"/>
          <w:highlight w:val="none"/>
        </w:rPr>
        <w:t>。</w:t>
      </w:r>
    </w:p>
    <w:p w14:paraId="40A9E75A">
      <w:pPr>
        <w:spacing w:line="360" w:lineRule="auto"/>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第二十一条</w:t>
      </w:r>
      <w:r>
        <w:rPr>
          <w:rFonts w:hint="eastAsia" w:ascii="华文中宋" w:hAnsi="华文中宋" w:eastAsia="华文中宋" w:cs="华文中宋"/>
          <w:sz w:val="24"/>
          <w:highlight w:val="none"/>
        </w:rPr>
        <w:t xml:space="preserve"> 监理人应当在本合同生效后</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天内组建监理机构，并进驻现场。</w:t>
      </w:r>
    </w:p>
    <w:p w14:paraId="62E09C67">
      <w:pPr>
        <w:spacing w:line="360" w:lineRule="auto"/>
        <w:ind w:firstLine="54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第二十七条</w:t>
      </w:r>
      <w:r>
        <w:rPr>
          <w:rFonts w:hint="eastAsia" w:ascii="华文中宋" w:hAnsi="华文中宋" w:eastAsia="华文中宋" w:cs="华文中宋"/>
          <w:sz w:val="24"/>
          <w:highlight w:val="none"/>
        </w:rPr>
        <w:t xml:space="preserve"> 需旁站监理的工程重要部位是：</w:t>
      </w:r>
    </w:p>
    <w:p w14:paraId="5185F27D">
      <w:pPr>
        <w:spacing w:line="360" w:lineRule="auto"/>
        <w:rPr>
          <w:rFonts w:hint="eastAsia" w:ascii="华文中宋" w:hAnsi="华文中宋" w:eastAsia="华文中宋" w:cs="华文中宋"/>
          <w:sz w:val="24"/>
          <w:highlight w:val="none"/>
        </w:rPr>
      </w:pPr>
      <w:r>
        <w:rPr>
          <w:rFonts w:hint="eastAsia" w:ascii="华文中宋" w:hAnsi="华文中宋" w:eastAsia="华文中宋" w:cs="华文中宋"/>
          <w:color w:val="FF0000"/>
          <w:sz w:val="24"/>
          <w:highlight w:val="none"/>
        </w:rPr>
        <w:t xml:space="preserve"> </w:t>
      </w:r>
      <w:r>
        <w:rPr>
          <w:rFonts w:hint="eastAsia" w:ascii="华文中宋" w:hAnsi="华文中宋" w:eastAsia="华文中宋" w:cs="华文中宋"/>
          <w:sz w:val="24"/>
          <w:highlight w:val="none"/>
        </w:rPr>
        <w:t xml:space="preserve"> </w:t>
      </w:r>
      <w:r>
        <w:rPr>
          <w:rFonts w:hint="eastAsia" w:ascii="华文中宋" w:hAnsi="华文中宋" w:eastAsia="华文中宋" w:cs="华文中宋"/>
          <w:sz w:val="24"/>
          <w:highlight w:val="none"/>
          <w:u w:val="single"/>
        </w:rPr>
        <w:t xml:space="preserve">                                                           。</w:t>
      </w:r>
    </w:p>
    <w:p w14:paraId="07EDF8C1">
      <w:pPr>
        <w:spacing w:line="360" w:lineRule="auto"/>
        <w:ind w:firstLine="1800" w:firstLineChars="75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需旁站监理的关键工序是：</w:t>
      </w:r>
    </w:p>
    <w:p w14:paraId="06333669">
      <w:pPr>
        <w:spacing w:line="360" w:lineRule="auto"/>
        <w:rPr>
          <w:rFonts w:hint="eastAsia" w:ascii="华文中宋" w:hAnsi="华文中宋" w:eastAsia="华文中宋" w:cs="华文中宋"/>
          <w:sz w:val="24"/>
          <w:highlight w:val="none"/>
        </w:rPr>
      </w:pPr>
      <w:r>
        <w:rPr>
          <w:rFonts w:hint="eastAsia" w:ascii="华文中宋" w:hAnsi="华文中宋" w:eastAsia="华文中宋" w:cs="华文中宋"/>
          <w:color w:val="FF0000"/>
          <w:sz w:val="24"/>
          <w:highlight w:val="none"/>
        </w:rPr>
        <w:t xml:space="preserve">  </w:t>
      </w:r>
      <w:r>
        <w:rPr>
          <w:rFonts w:hint="eastAsia" w:ascii="华文中宋" w:hAnsi="华文中宋" w:eastAsia="华文中宋" w:cs="华文中宋"/>
          <w:sz w:val="24"/>
          <w:highlight w:val="none"/>
          <w:u w:val="single"/>
        </w:rPr>
        <w:t xml:space="preserve">                                                           。</w:t>
      </w:r>
    </w:p>
    <w:p w14:paraId="57D94AD1">
      <w:pPr>
        <w:spacing w:line="360" w:lineRule="auto"/>
        <w:rPr>
          <w:rFonts w:hint="eastAsia" w:ascii="华文中宋" w:hAnsi="华文中宋" w:eastAsia="华文中宋" w:cs="华文中宋"/>
          <w:color w:val="FF0000"/>
          <w:sz w:val="24"/>
          <w:highlight w:val="none"/>
        </w:rPr>
      </w:pPr>
    </w:p>
    <w:p w14:paraId="6071998E">
      <w:pPr>
        <w:spacing w:line="360" w:lineRule="auto"/>
        <w:rPr>
          <w:rFonts w:hint="eastAsia" w:ascii="华文中宋" w:hAnsi="华文中宋" w:eastAsia="华文中宋" w:cs="华文中宋"/>
          <w:color w:val="FF0000"/>
          <w:sz w:val="24"/>
          <w:highlight w:val="none"/>
        </w:rPr>
      </w:pPr>
      <w:r>
        <w:rPr>
          <w:rFonts w:hint="eastAsia" w:ascii="华文中宋" w:hAnsi="华文中宋" w:eastAsia="华文中宋" w:cs="华文中宋"/>
          <w:color w:val="FF0000"/>
          <w:sz w:val="24"/>
          <w:highlight w:val="none"/>
        </w:rPr>
        <w:t xml:space="preserve">    </w:t>
      </w:r>
      <w:r>
        <w:rPr>
          <w:rFonts w:hint="eastAsia" w:ascii="华文中宋" w:hAnsi="华文中宋" w:eastAsia="华文中宋" w:cs="华文中宋"/>
          <w:b/>
          <w:sz w:val="24"/>
          <w:highlight w:val="none"/>
        </w:rPr>
        <w:t xml:space="preserve">第三十条 </w:t>
      </w:r>
      <w:r>
        <w:rPr>
          <w:rFonts w:hint="eastAsia" w:ascii="华文中宋" w:hAnsi="华文中宋" w:eastAsia="华文中宋" w:cs="华文中宋"/>
          <w:bCs/>
          <w:sz w:val="24"/>
          <w:highlight w:val="none"/>
        </w:rPr>
        <w:t>委托人委托监理人主持的分部工程验</w:t>
      </w:r>
      <w:r>
        <w:rPr>
          <w:rFonts w:hint="eastAsia" w:ascii="华文中宋" w:hAnsi="华文中宋" w:eastAsia="华文中宋" w:cs="华文中宋"/>
          <w:bCs/>
          <w:color w:val="000000"/>
          <w:sz w:val="24"/>
          <w:highlight w:val="none"/>
        </w:rPr>
        <w:t>收：</w:t>
      </w:r>
      <w:r>
        <w:rPr>
          <w:rFonts w:hint="eastAsia" w:ascii="华文中宋" w:hAnsi="华文中宋" w:eastAsia="华文中宋" w:cs="华文中宋"/>
          <w:color w:val="000000"/>
          <w:sz w:val="24"/>
          <w:highlight w:val="none"/>
          <w:u w:val="single"/>
        </w:rPr>
        <w:t>全部分部工程验收</w:t>
      </w:r>
      <w:r>
        <w:rPr>
          <w:rFonts w:hint="eastAsia" w:ascii="华文中宋" w:hAnsi="华文中宋" w:eastAsia="华文中宋" w:cs="华文中宋"/>
          <w:color w:val="000000"/>
          <w:sz w:val="24"/>
          <w:highlight w:val="none"/>
        </w:rPr>
        <w:t>。</w:t>
      </w:r>
    </w:p>
    <w:p w14:paraId="459991FF">
      <w:pPr>
        <w:spacing w:line="360" w:lineRule="auto"/>
        <w:ind w:firstLine="463" w:firstLineChars="192"/>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第三十一条 </w:t>
      </w:r>
      <w:r>
        <w:rPr>
          <w:rFonts w:hint="eastAsia" w:ascii="华文中宋" w:hAnsi="华文中宋" w:eastAsia="华文中宋" w:cs="华文中宋"/>
          <w:sz w:val="24"/>
          <w:highlight w:val="none"/>
        </w:rPr>
        <w:t>在本合同终止后</w:t>
      </w:r>
      <w:r>
        <w:rPr>
          <w:rFonts w:hint="eastAsia" w:ascii="华文中宋" w:hAnsi="华文中宋" w:eastAsia="华文中宋" w:cs="华文中宋"/>
          <w:sz w:val="24"/>
          <w:highlight w:val="none"/>
          <w:u w:val="single"/>
          <w:shd w:val="clear" w:color="auto" w:fill="FFFFFF"/>
        </w:rPr>
        <w:t xml:space="preserve">     </w:t>
      </w:r>
      <w:r>
        <w:rPr>
          <w:rFonts w:hint="eastAsia" w:ascii="华文中宋" w:hAnsi="华文中宋" w:eastAsia="华文中宋" w:cs="华文中宋"/>
          <w:sz w:val="24"/>
          <w:highlight w:val="none"/>
          <w:shd w:val="clear" w:color="auto" w:fill="FFFFFF"/>
        </w:rPr>
        <w:t>天内</w:t>
      </w:r>
      <w:r>
        <w:rPr>
          <w:rFonts w:hint="eastAsia" w:ascii="华文中宋" w:hAnsi="华文中宋" w:eastAsia="华文中宋" w:cs="华文中宋"/>
          <w:sz w:val="24"/>
          <w:highlight w:val="none"/>
        </w:rPr>
        <w:t>，未征得委托人同意，不得泄露与本合同业务有关的技术、商务等</w:t>
      </w:r>
      <w:r>
        <w:rPr>
          <w:rFonts w:hint="eastAsia" w:ascii="华文中宋" w:hAnsi="华文中宋" w:eastAsia="华文中宋" w:cs="华文中宋"/>
          <w:sz w:val="24"/>
          <w:highlight w:val="none"/>
          <w:shd w:val="clear" w:color="auto" w:fill="FFFFFF"/>
        </w:rPr>
        <w:t>秘密</w:t>
      </w:r>
      <w:r>
        <w:rPr>
          <w:rFonts w:hint="eastAsia" w:ascii="华文中宋" w:hAnsi="华文中宋" w:eastAsia="华文中宋" w:cs="华文中宋"/>
          <w:sz w:val="24"/>
          <w:highlight w:val="none"/>
        </w:rPr>
        <w:t>。</w:t>
      </w:r>
    </w:p>
    <w:p w14:paraId="6C8C6458">
      <w:pPr>
        <w:pStyle w:val="24"/>
        <w:pBdr>
          <w:bottom w:val="none" w:color="auto" w:sz="0" w:space="0"/>
        </w:pBdr>
        <w:tabs>
          <w:tab w:val="left" w:pos="-180"/>
          <w:tab w:val="clear" w:pos="4153"/>
          <w:tab w:val="clear" w:pos="8306"/>
        </w:tabs>
        <w:snapToGrid/>
        <w:spacing w:after="120" w:afterLines="50" w:line="360" w:lineRule="auto"/>
        <w:ind w:firstLine="638" w:firstLineChars="228"/>
        <w:jc w:val="both"/>
        <w:outlineLvl w:val="0"/>
        <w:rPr>
          <w:rFonts w:hint="eastAsia" w:ascii="华文中宋" w:hAnsi="华文中宋" w:eastAsia="华文中宋" w:cs="华文中宋"/>
          <w:bCs/>
          <w:sz w:val="28"/>
          <w:szCs w:val="24"/>
          <w:highlight w:val="none"/>
        </w:rPr>
      </w:pPr>
    </w:p>
    <w:p w14:paraId="6B50B022">
      <w:pPr>
        <w:tabs>
          <w:tab w:val="left" w:pos="-180"/>
        </w:tabs>
        <w:spacing w:after="120" w:afterLines="50" w:line="360" w:lineRule="auto"/>
        <w:jc w:val="center"/>
        <w:outlineLvl w:val="0"/>
        <w:rPr>
          <w:rFonts w:hint="eastAsia" w:ascii="华文中宋" w:hAnsi="华文中宋" w:eastAsia="华文中宋" w:cs="华文中宋"/>
          <w:bCs/>
          <w:sz w:val="32"/>
          <w:highlight w:val="none"/>
        </w:rPr>
      </w:pPr>
      <w:bookmarkStart w:id="161" w:name="_Toc58850946"/>
      <w:bookmarkStart w:id="162" w:name="_Toc37601656"/>
      <w:bookmarkStart w:id="163" w:name="_Toc58685457"/>
      <w:bookmarkStart w:id="164" w:name="_Toc58685519"/>
      <w:r>
        <w:rPr>
          <w:rFonts w:hint="eastAsia" w:ascii="华文中宋" w:hAnsi="华文中宋" w:eastAsia="华文中宋" w:cs="华文中宋"/>
          <w:bCs/>
          <w:sz w:val="32"/>
          <w:highlight w:val="none"/>
        </w:rPr>
        <w:t>监理服务酬金</w:t>
      </w:r>
      <w:bookmarkEnd w:id="161"/>
      <w:bookmarkEnd w:id="162"/>
      <w:bookmarkEnd w:id="163"/>
      <w:bookmarkEnd w:id="164"/>
    </w:p>
    <w:p w14:paraId="79E008BD">
      <w:pPr>
        <w:spacing w:line="360" w:lineRule="auto"/>
        <w:ind w:firstLine="54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第三十二条 </w:t>
      </w:r>
      <w:r>
        <w:rPr>
          <w:rFonts w:hint="eastAsia" w:ascii="华文中宋" w:hAnsi="华文中宋" w:eastAsia="华文中宋" w:cs="华文中宋"/>
          <w:sz w:val="24"/>
          <w:highlight w:val="none"/>
        </w:rPr>
        <w:t>监理正常服务酬金支付方法：</w:t>
      </w:r>
    </w:p>
    <w:p w14:paraId="791E2B57">
      <w:pPr>
        <w:numPr>
          <w:ilvl w:val="0"/>
          <w:numId w:val="6"/>
        </w:numPr>
        <w:spacing w:line="360" w:lineRule="auto"/>
        <w:ind w:firstLine="420" w:firstLineChars="175"/>
        <w:outlineLvl w:val="0"/>
        <w:rPr>
          <w:rFonts w:hint="eastAsia" w:ascii="华文中宋" w:hAnsi="华文中宋" w:eastAsia="华文中宋" w:cs="华文中宋"/>
          <w:sz w:val="24"/>
          <w:highlight w:val="none"/>
        </w:rPr>
      </w:pPr>
      <w:bookmarkStart w:id="165" w:name="_Toc58685520"/>
      <w:bookmarkStart w:id="166" w:name="_Toc37601657"/>
      <w:bookmarkStart w:id="167" w:name="_Toc58850947"/>
      <w:bookmarkStart w:id="168" w:name="_Toc58685458"/>
      <w:r>
        <w:rPr>
          <w:rFonts w:hint="eastAsia" w:ascii="华文中宋" w:hAnsi="华文中宋" w:eastAsia="华文中宋" w:cs="华文中宋"/>
          <w:sz w:val="24"/>
          <w:highlight w:val="none"/>
        </w:rPr>
        <w:t>支付时间为：</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bookmarkEnd w:id="165"/>
      <w:bookmarkEnd w:id="166"/>
      <w:bookmarkEnd w:id="167"/>
      <w:bookmarkEnd w:id="168"/>
      <w:r>
        <w:rPr>
          <w:rFonts w:hint="eastAsia" w:ascii="华文中宋" w:hAnsi="华文中宋" w:eastAsia="华文中宋" w:cs="华文中宋"/>
          <w:sz w:val="24"/>
          <w:highlight w:val="none"/>
        </w:rPr>
        <w:t xml:space="preserve"> </w:t>
      </w:r>
    </w:p>
    <w:p w14:paraId="0EFE49FD">
      <w:pPr>
        <w:spacing w:line="360" w:lineRule="auto"/>
        <w:outlineLvl w:val="0"/>
        <w:rPr>
          <w:rFonts w:hint="eastAsia" w:ascii="华文中宋" w:hAnsi="华文中宋" w:eastAsia="华文中宋" w:cs="华文中宋"/>
          <w:color w:val="FF0000"/>
          <w:sz w:val="24"/>
          <w:highlight w:val="none"/>
        </w:rPr>
      </w:pPr>
      <w:r>
        <w:rPr>
          <w:rFonts w:hint="eastAsia" w:ascii="华文中宋" w:hAnsi="华文中宋" w:eastAsia="华文中宋" w:cs="华文中宋"/>
          <w:color w:val="FF0000"/>
          <w:sz w:val="24"/>
          <w:highlight w:val="none"/>
        </w:rPr>
        <w:t xml:space="preserve"> </w:t>
      </w:r>
    </w:p>
    <w:p w14:paraId="7742DCD4">
      <w:pPr>
        <w:tabs>
          <w:tab w:val="left" w:pos="1335"/>
        </w:tabs>
        <w:spacing w:line="360" w:lineRule="auto"/>
        <w:ind w:firstLine="460" w:firstLineChars="192"/>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二、支付方式为：</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p>
    <w:p w14:paraId="53E62745">
      <w:pPr>
        <w:spacing w:line="360" w:lineRule="auto"/>
        <w:ind w:firstLine="463" w:firstLineChars="192"/>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第三十三条 </w:t>
      </w:r>
      <w:r>
        <w:rPr>
          <w:rFonts w:hint="eastAsia" w:ascii="华文中宋" w:hAnsi="华文中宋" w:eastAsia="华文中宋" w:cs="华文中宋"/>
          <w:sz w:val="24"/>
          <w:highlight w:val="none"/>
        </w:rPr>
        <w:t>监理附加服务酬金的计取与支付方法：</w:t>
      </w:r>
    </w:p>
    <w:p w14:paraId="7E2C02E0">
      <w:pPr>
        <w:spacing w:line="360" w:lineRule="auto"/>
        <w:ind w:firstLine="460" w:firstLineChars="192"/>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一、计取方法为：</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p>
    <w:p w14:paraId="1CDFBA5A">
      <w:pPr>
        <w:spacing w:line="360" w:lineRule="auto"/>
        <w:ind w:firstLine="460" w:firstLineChars="192"/>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二、支付方式为：</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p>
    <w:p w14:paraId="6D672FD2">
      <w:pPr>
        <w:spacing w:line="360" w:lineRule="auto"/>
        <w:ind w:firstLine="480" w:firstLineChars="200"/>
        <w:outlineLvl w:val="0"/>
        <w:rPr>
          <w:rFonts w:hint="eastAsia" w:ascii="华文中宋" w:hAnsi="华文中宋" w:eastAsia="华文中宋" w:cs="华文中宋"/>
          <w:sz w:val="24"/>
          <w:highlight w:val="none"/>
        </w:rPr>
      </w:pPr>
      <w:bookmarkStart w:id="169" w:name="_Toc58685521"/>
      <w:bookmarkStart w:id="170" w:name="_Toc58850948"/>
      <w:bookmarkStart w:id="171" w:name="_Toc58685459"/>
      <w:bookmarkStart w:id="172" w:name="_Toc37601658"/>
      <w:r>
        <w:rPr>
          <w:rFonts w:hint="eastAsia" w:ascii="华文中宋" w:hAnsi="华文中宋" w:eastAsia="华文中宋" w:cs="华文中宋"/>
          <w:sz w:val="24"/>
          <w:highlight w:val="none"/>
        </w:rPr>
        <w:t>三、支付时间为：</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bookmarkEnd w:id="169"/>
      <w:bookmarkEnd w:id="170"/>
      <w:bookmarkEnd w:id="171"/>
      <w:bookmarkEnd w:id="172"/>
    </w:p>
    <w:p w14:paraId="2078A03A">
      <w:pPr>
        <w:spacing w:line="360" w:lineRule="auto"/>
        <w:outlineLvl w:val="0"/>
        <w:rPr>
          <w:rFonts w:hint="eastAsia" w:ascii="华文中宋" w:hAnsi="华文中宋" w:eastAsia="华文中宋" w:cs="华文中宋"/>
          <w:color w:val="FF0000"/>
          <w:sz w:val="24"/>
          <w:highlight w:val="none"/>
        </w:rPr>
      </w:pPr>
      <w:r>
        <w:rPr>
          <w:rFonts w:hint="eastAsia" w:ascii="华文中宋" w:hAnsi="华文中宋" w:eastAsia="华文中宋" w:cs="华文中宋"/>
          <w:color w:val="FF0000"/>
          <w:sz w:val="24"/>
          <w:highlight w:val="none"/>
        </w:rPr>
        <w:t xml:space="preserve"> </w:t>
      </w:r>
    </w:p>
    <w:p w14:paraId="36E6A0BB">
      <w:pPr>
        <w:tabs>
          <w:tab w:val="left" w:pos="-180"/>
        </w:tabs>
        <w:spacing w:after="120" w:afterLines="50" w:line="360" w:lineRule="auto"/>
        <w:jc w:val="center"/>
        <w:outlineLvl w:val="0"/>
        <w:rPr>
          <w:rFonts w:hint="eastAsia" w:ascii="华文中宋" w:hAnsi="华文中宋" w:eastAsia="华文中宋" w:cs="华文中宋"/>
          <w:bCs/>
          <w:sz w:val="32"/>
          <w:highlight w:val="none"/>
        </w:rPr>
      </w:pPr>
      <w:bookmarkStart w:id="173" w:name="_Toc58685522"/>
      <w:bookmarkStart w:id="174" w:name="_Toc37601659"/>
      <w:bookmarkStart w:id="175" w:name="_Toc58850949"/>
      <w:bookmarkStart w:id="176" w:name="_Toc58685460"/>
      <w:r>
        <w:rPr>
          <w:rFonts w:hint="eastAsia" w:ascii="华文中宋" w:hAnsi="华文中宋" w:eastAsia="华文中宋" w:cs="华文中宋"/>
          <w:bCs/>
          <w:sz w:val="32"/>
          <w:highlight w:val="none"/>
        </w:rPr>
        <w:t>违约责任</w:t>
      </w:r>
      <w:bookmarkEnd w:id="173"/>
      <w:bookmarkEnd w:id="174"/>
      <w:bookmarkEnd w:id="175"/>
      <w:bookmarkEnd w:id="176"/>
    </w:p>
    <w:p w14:paraId="78C20D1E">
      <w:pPr>
        <w:spacing w:line="360" w:lineRule="auto"/>
        <w:ind w:firstLine="54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第四十条</w:t>
      </w:r>
      <w:r>
        <w:rPr>
          <w:rFonts w:hint="eastAsia" w:ascii="华文中宋" w:hAnsi="华文中宋" w:eastAsia="华文中宋" w:cs="华文中宋"/>
          <w:sz w:val="24"/>
          <w:highlight w:val="none"/>
        </w:rPr>
        <w:t xml:space="preserve"> 委托人违约，应支付给监理人违约金。</w:t>
      </w:r>
    </w:p>
    <w:p w14:paraId="5DDA7A3B">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违约金：</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p>
    <w:p w14:paraId="71528148">
      <w:pPr>
        <w:spacing w:line="360" w:lineRule="auto"/>
        <w:ind w:firstLine="54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第四十一条</w:t>
      </w:r>
      <w:r>
        <w:rPr>
          <w:rFonts w:hint="eastAsia" w:ascii="华文中宋" w:hAnsi="华文中宋" w:eastAsia="华文中宋" w:cs="华文中宋"/>
          <w:sz w:val="24"/>
          <w:highlight w:val="none"/>
        </w:rPr>
        <w:t xml:space="preserve"> 因委托人延期支付监理服务酬金而向监理人支付逾期付款违约金的计算办法：</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p>
    <w:p w14:paraId="374EB49A">
      <w:pPr>
        <w:spacing w:line="360" w:lineRule="auto"/>
        <w:ind w:firstLine="54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第四十二条</w:t>
      </w:r>
      <w:r>
        <w:rPr>
          <w:rFonts w:hint="eastAsia" w:ascii="华文中宋" w:hAnsi="华文中宋" w:eastAsia="华文中宋" w:cs="华文中宋"/>
          <w:sz w:val="24"/>
          <w:highlight w:val="none"/>
        </w:rPr>
        <w:t xml:space="preserve"> 监理人违约，应支付给委托人违约金。</w:t>
      </w:r>
    </w:p>
    <w:p w14:paraId="7873B283">
      <w:pPr>
        <w:spacing w:line="360" w:lineRule="auto"/>
        <w:ind w:firstLine="54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违约金：</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p>
    <w:p w14:paraId="36343576">
      <w:pPr>
        <w:tabs>
          <w:tab w:val="left" w:pos="-180"/>
        </w:tabs>
        <w:spacing w:after="120" w:afterLines="50" w:line="360" w:lineRule="auto"/>
        <w:jc w:val="center"/>
        <w:outlineLvl w:val="0"/>
        <w:rPr>
          <w:rFonts w:hint="eastAsia" w:ascii="华文中宋" w:hAnsi="华文中宋" w:eastAsia="华文中宋" w:cs="华文中宋"/>
          <w:bCs/>
          <w:sz w:val="32"/>
          <w:highlight w:val="none"/>
        </w:rPr>
      </w:pPr>
    </w:p>
    <w:p w14:paraId="7FEE0EFD">
      <w:pPr>
        <w:tabs>
          <w:tab w:val="left" w:pos="-180"/>
        </w:tabs>
        <w:spacing w:after="120" w:afterLines="50" w:line="360" w:lineRule="auto"/>
        <w:jc w:val="center"/>
        <w:outlineLvl w:val="0"/>
        <w:rPr>
          <w:rFonts w:hint="eastAsia" w:ascii="华文中宋" w:hAnsi="华文中宋" w:eastAsia="华文中宋" w:cs="华文中宋"/>
          <w:bCs/>
          <w:sz w:val="32"/>
          <w:highlight w:val="none"/>
        </w:rPr>
      </w:pPr>
      <w:bookmarkStart w:id="177" w:name="_Toc58685523"/>
      <w:bookmarkStart w:id="178" w:name="_Toc37601660"/>
      <w:bookmarkStart w:id="179" w:name="_Toc58685461"/>
      <w:bookmarkStart w:id="180" w:name="_Toc58850950"/>
      <w:r>
        <w:rPr>
          <w:rFonts w:hint="eastAsia" w:ascii="华文中宋" w:hAnsi="华文中宋" w:eastAsia="华文中宋" w:cs="华文中宋"/>
          <w:bCs/>
          <w:sz w:val="32"/>
          <w:highlight w:val="none"/>
        </w:rPr>
        <w:t>争议的解决</w:t>
      </w:r>
      <w:bookmarkEnd w:id="177"/>
      <w:bookmarkEnd w:id="178"/>
      <w:bookmarkEnd w:id="179"/>
      <w:bookmarkEnd w:id="180"/>
    </w:p>
    <w:p w14:paraId="4079F59A">
      <w:pPr>
        <w:spacing w:line="360" w:lineRule="auto"/>
        <w:ind w:left="435" w:firstLine="89" w:firstLineChars="37"/>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第四十三条</w:t>
      </w:r>
      <w:r>
        <w:rPr>
          <w:rFonts w:hint="eastAsia" w:ascii="华文中宋" w:hAnsi="华文中宋" w:eastAsia="华文中宋" w:cs="华文中宋"/>
          <w:sz w:val="24"/>
          <w:highlight w:val="none"/>
        </w:rPr>
        <w:t xml:space="preserve"> 争议调解、仲裁机构：</w:t>
      </w:r>
    </w:p>
    <w:p w14:paraId="50A2D079">
      <w:pPr>
        <w:spacing w:line="360" w:lineRule="auto"/>
        <w:ind w:left="435" w:firstLine="88" w:firstLineChars="37"/>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一、争议调解机构为：</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p>
    <w:p w14:paraId="04C81F52">
      <w:pPr>
        <w:spacing w:line="360" w:lineRule="auto"/>
        <w:ind w:left="435" w:firstLine="88" w:firstLineChars="37"/>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二、仲裁机构为：</w:t>
      </w:r>
      <w:r>
        <w:rPr>
          <w:rFonts w:hint="eastAsia" w:ascii="华文中宋" w:hAnsi="华文中宋" w:eastAsia="华文中宋" w:cs="华文中宋"/>
          <w:sz w:val="24"/>
          <w:highlight w:val="none"/>
          <w:u w:val="single"/>
        </w:rPr>
        <w:t xml:space="preserve">                                       </w:t>
      </w:r>
      <w:r>
        <w:rPr>
          <w:rFonts w:hint="eastAsia" w:ascii="华文中宋" w:hAnsi="华文中宋" w:eastAsia="华文中宋" w:cs="华文中宋"/>
          <w:sz w:val="24"/>
          <w:highlight w:val="none"/>
        </w:rPr>
        <w:t>。</w:t>
      </w:r>
    </w:p>
    <w:p w14:paraId="68035C84">
      <w:pPr>
        <w:spacing w:line="360" w:lineRule="auto"/>
        <w:ind w:left="435" w:firstLine="77" w:firstLineChars="37"/>
        <w:rPr>
          <w:rFonts w:hint="eastAsia" w:ascii="华文中宋" w:hAnsi="华文中宋" w:eastAsia="华文中宋" w:cs="华文中宋"/>
          <w:highlight w:val="none"/>
        </w:rPr>
      </w:pPr>
    </w:p>
    <w:p w14:paraId="4017DB7E">
      <w:pPr>
        <w:spacing w:line="360" w:lineRule="auto"/>
        <w:ind w:left="435" w:firstLine="118" w:firstLineChars="37"/>
        <w:jc w:val="center"/>
        <w:rPr>
          <w:rFonts w:hint="eastAsia" w:ascii="华文中宋" w:hAnsi="华文中宋" w:eastAsia="华文中宋" w:cs="华文中宋"/>
          <w:sz w:val="32"/>
          <w:highlight w:val="none"/>
        </w:rPr>
      </w:pPr>
      <w:r>
        <w:rPr>
          <w:rFonts w:hint="eastAsia" w:ascii="华文中宋" w:hAnsi="华文中宋" w:eastAsia="华文中宋" w:cs="华文中宋"/>
          <w:sz w:val="32"/>
          <w:highlight w:val="none"/>
        </w:rPr>
        <w:t>其  他</w:t>
      </w:r>
    </w:p>
    <w:p w14:paraId="6FB386C1">
      <w:pPr>
        <w:spacing w:line="360" w:lineRule="auto"/>
        <w:ind w:left="435" w:firstLine="78" w:firstLineChars="37"/>
        <w:rPr>
          <w:rFonts w:hint="eastAsia" w:ascii="华文中宋" w:hAnsi="华文中宋" w:eastAsia="华文中宋" w:cs="华文中宋"/>
          <w:b/>
          <w:highlight w:val="none"/>
        </w:rPr>
      </w:pPr>
    </w:p>
    <w:p w14:paraId="4F176CB7">
      <w:pPr>
        <w:ind w:firstLine="482" w:firstLineChars="200"/>
        <w:rPr>
          <w:rFonts w:hint="eastAsia" w:ascii="华文中宋" w:hAnsi="华文中宋" w:eastAsia="华文中宋" w:cs="华文中宋"/>
          <w:sz w:val="24"/>
          <w:highlight w:val="none"/>
        </w:rPr>
      </w:pPr>
      <w:r>
        <w:rPr>
          <w:rFonts w:hint="eastAsia" w:ascii="华文中宋" w:hAnsi="华文中宋" w:eastAsia="华文中宋" w:cs="华文中宋"/>
          <w:b/>
          <w:sz w:val="24"/>
          <w:highlight w:val="none"/>
        </w:rPr>
        <w:t xml:space="preserve">第四十五条 </w:t>
      </w:r>
      <w:r>
        <w:rPr>
          <w:rFonts w:hint="eastAsia" w:ascii="华文中宋" w:hAnsi="华文中宋" w:eastAsia="华文中宋" w:cs="华文中宋"/>
          <w:bCs/>
          <w:sz w:val="24"/>
          <w:highlight w:val="none"/>
        </w:rPr>
        <w:t xml:space="preserve">委托人对监理人提出并落实的合理化建议的奖励办法为： </w:t>
      </w:r>
      <w:r>
        <w:rPr>
          <w:rFonts w:hint="eastAsia" w:ascii="华文中宋" w:hAnsi="华文中宋" w:eastAsia="华文中宋" w:cs="华文中宋"/>
          <w:bCs/>
          <w:sz w:val="24"/>
          <w:highlight w:val="none"/>
          <w:u w:val="single"/>
        </w:rPr>
        <w:t xml:space="preserve">                                              </w:t>
      </w:r>
      <w:r>
        <w:rPr>
          <w:rFonts w:hint="eastAsia" w:ascii="华文中宋" w:hAnsi="华文中宋" w:eastAsia="华文中宋" w:cs="华文中宋"/>
          <w:bCs/>
          <w:sz w:val="24"/>
          <w:highlight w:val="none"/>
        </w:rPr>
        <w:t>。</w:t>
      </w:r>
    </w:p>
    <w:p w14:paraId="0AC7AE2B">
      <w:pPr>
        <w:rPr>
          <w:rFonts w:hint="eastAsia" w:ascii="华文中宋" w:hAnsi="华文中宋" w:eastAsia="华文中宋" w:cs="华文中宋"/>
          <w:highlight w:val="none"/>
        </w:rPr>
      </w:pPr>
    </w:p>
    <w:p w14:paraId="5CF1D358">
      <w:pPr>
        <w:spacing w:line="360" w:lineRule="auto"/>
        <w:jc w:val="center"/>
        <w:outlineLvl w:val="1"/>
        <w:rPr>
          <w:rFonts w:hint="eastAsia" w:ascii="华文中宋" w:hAnsi="华文中宋" w:eastAsia="华文中宋" w:cs="华文中宋"/>
          <w:bCs/>
          <w:sz w:val="36"/>
          <w:highlight w:val="none"/>
        </w:rPr>
        <w:sectPr>
          <w:pgSz w:w="11907" w:h="16840"/>
          <w:pgMar w:top="1440" w:right="1417" w:bottom="1440" w:left="1474" w:header="680" w:footer="680" w:gutter="0"/>
          <w:pgBorders>
            <w:top w:val="none" w:sz="0" w:space="0"/>
            <w:left w:val="none" w:sz="0" w:space="0"/>
            <w:bottom w:val="none" w:sz="0" w:space="0"/>
            <w:right w:val="none" w:sz="0" w:space="0"/>
          </w:pgBorders>
          <w:pgNumType w:fmt="decimal"/>
          <w:cols w:space="720" w:num="1"/>
          <w:titlePg/>
          <w:docGrid w:linePitch="286" w:charSpace="0"/>
        </w:sectPr>
      </w:pPr>
    </w:p>
    <w:p w14:paraId="56FA7840">
      <w:pPr>
        <w:spacing w:line="360" w:lineRule="auto"/>
        <w:jc w:val="center"/>
        <w:outlineLvl w:val="1"/>
        <w:rPr>
          <w:rFonts w:hint="eastAsia" w:ascii="华文中宋" w:hAnsi="华文中宋" w:eastAsia="华文中宋" w:cs="华文中宋"/>
          <w:bCs/>
          <w:sz w:val="36"/>
          <w:highlight w:val="none"/>
        </w:rPr>
      </w:pPr>
      <w:r>
        <w:rPr>
          <w:rFonts w:hint="eastAsia" w:ascii="华文中宋" w:hAnsi="华文中宋" w:eastAsia="华文中宋" w:cs="华文中宋"/>
          <w:bCs/>
          <w:sz w:val="36"/>
          <w:highlight w:val="none"/>
        </w:rPr>
        <w:t>第三部分   附件</w:t>
      </w:r>
    </w:p>
    <w:p w14:paraId="6DC72C9A">
      <w:pPr>
        <w:spacing w:line="360" w:lineRule="auto"/>
        <w:ind w:firstLine="480" w:firstLineChars="200"/>
        <w:rPr>
          <w:rFonts w:hint="eastAsia" w:ascii="华文中宋" w:hAnsi="华文中宋" w:eastAsia="华文中宋" w:cs="华文中宋"/>
          <w:bCs/>
          <w:sz w:val="24"/>
          <w:highlight w:val="none"/>
        </w:rPr>
      </w:pPr>
      <w:r>
        <w:rPr>
          <w:rFonts w:hint="eastAsia" w:ascii="华文中宋" w:hAnsi="华文中宋" w:eastAsia="华文中宋" w:cs="华文中宋"/>
          <w:bCs/>
          <w:sz w:val="24"/>
          <w:highlight w:val="none"/>
        </w:rPr>
        <w:t>本合同监理服务内容：</w:t>
      </w:r>
      <w:r>
        <w:rPr>
          <w:rFonts w:hint="eastAsia" w:ascii="华文中宋" w:hAnsi="华文中宋" w:eastAsia="华文中宋" w:cs="华文中宋"/>
          <w:bCs/>
          <w:sz w:val="24"/>
          <w:highlight w:val="none"/>
          <w:u w:val="single"/>
        </w:rPr>
        <w:t xml:space="preserve">                                      。</w:t>
      </w:r>
    </w:p>
    <w:p w14:paraId="69F873D5">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(一)设计方面</w:t>
      </w:r>
    </w:p>
    <w:p w14:paraId="6C5487FC">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1、核查并签发施工图，发现问题向委托人反映，重大问题向委托人做专题报告。</w:t>
      </w:r>
    </w:p>
    <w:p w14:paraId="11188597">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2、主持或与委托人联合主持设计技术交底会议，编写会议纪要。</w:t>
      </w:r>
    </w:p>
    <w:p w14:paraId="35A5C855">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3、协助委托人会同设计人对重大技术问题和优化设计进行专题讨论。</w:t>
      </w:r>
    </w:p>
    <w:p w14:paraId="7C3066AF">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4、审核承包人对施工图的意见和建议，协助委托人会同设计人进行研究。</w:t>
      </w:r>
    </w:p>
    <w:p w14:paraId="7AF1E021">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5、其他相关业务。</w:t>
      </w:r>
    </w:p>
    <w:p w14:paraId="15CAD0C3">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(二)采购方面</w:t>
      </w:r>
    </w:p>
    <w:p w14:paraId="02B27B6B">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1、协助委托人进行采购招标。</w:t>
      </w:r>
    </w:p>
    <w:p w14:paraId="679D192D">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2、协助委托人对进场的永久工程设备进行质量检验与到货验收。</w:t>
      </w:r>
    </w:p>
    <w:p w14:paraId="6DA5FAF1">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3、其他相关业务。</w:t>
      </w:r>
    </w:p>
    <w:p w14:paraId="79393ECE">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(三)施工方面</w:t>
      </w:r>
    </w:p>
    <w:p w14:paraId="28E1F2E7">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1、协助委托人进行工程施工招标和签订工程施工合同。</w:t>
      </w:r>
    </w:p>
    <w:p w14:paraId="1A200531">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2、全面管理工程施工合同，审查承包人选择的分包单位，并报委托人批准。</w:t>
      </w:r>
    </w:p>
    <w:p w14:paraId="033AAF64">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3、督促委托人按工程施工合同的约定，落实必须提供的施工条件；检查承包人的开工准备工作。</w:t>
      </w:r>
    </w:p>
    <w:p w14:paraId="174FD07D">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4、审核按工程施工合同文件约定应由承包人提交的设计文件。</w:t>
      </w:r>
    </w:p>
    <w:p w14:paraId="3714EA76">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5、审查承包人提交的施工组织设计、施工进度计划、施工措施计划；审核工艺试验成果等。</w:t>
      </w:r>
    </w:p>
    <w:p w14:paraId="14C1D6DB">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6、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14:paraId="0CD42B57">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7、质量控制。审查承包人的质量保证体系和措施；审查承包人的实验室条件；依据工程施工合同文件、设计文件、技术标准，对施工全过程进行检查，对重要部位、关键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14:paraId="7BF70315">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8、资金控制。协助委托人编制付款计划；审查承包人提交的资金流计划；核定承包人完成的工程量，审核承包人提交的支付申请，签发付款凭证；受理索赔申请，提出处理建议意见；处理工程变更。</w:t>
      </w:r>
    </w:p>
    <w:p w14:paraId="42EDE494">
      <w:pPr>
        <w:pStyle w:val="28"/>
        <w:spacing w:line="360" w:lineRule="auto"/>
        <w:ind w:left="0" w:leftChars="0" w:firstLine="460" w:firstLineChars="192"/>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9、施工安全控制。审查承包人提出的安全技术措施、专项施工方案，并检查实施情况；检查防洪度汛措施落实情况；参与安全事故调查。</w:t>
      </w:r>
    </w:p>
    <w:p w14:paraId="637DAE27">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10、协调施工合同各方之间的关系。</w:t>
      </w:r>
    </w:p>
    <w:p w14:paraId="1A3A71DB">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 xml:space="preserve">11、按有关规定参加工程验收，负责完成监理资料的汇总、整理，协助委托人检查承包人的合同执行情况；做好验收的各项准备工作或者配合工作，提供工程监理资料，提交监理工作报告。 </w:t>
      </w:r>
    </w:p>
    <w:p w14:paraId="2E429426">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12、档案管理。做好施工现场的监理记录与信息反馈，做好监理文档管理工作，合同期限届满时按照档案管理要求整理、归档并移交委托人。</w:t>
      </w:r>
    </w:p>
    <w:p w14:paraId="5BD39091">
      <w:pPr>
        <w:spacing w:line="360" w:lineRule="auto"/>
        <w:ind w:firstLine="480" w:firstLineChars="200"/>
        <w:rPr>
          <w:rFonts w:hint="eastAsia" w:ascii="华文中宋" w:hAnsi="华文中宋" w:eastAsia="华文中宋" w:cs="华文中宋"/>
          <w:sz w:val="24"/>
          <w:highlight w:val="none"/>
          <w:shd w:val="pct10" w:color="auto" w:fill="FFFFFF"/>
        </w:rPr>
      </w:pPr>
      <w:r>
        <w:rPr>
          <w:rFonts w:hint="eastAsia" w:ascii="华文中宋" w:hAnsi="华文中宋" w:eastAsia="华文中宋" w:cs="华文中宋"/>
          <w:sz w:val="24"/>
          <w:highlight w:val="none"/>
        </w:rPr>
        <w:t>13、监督承包人执行保修期工作计划，检查和验收尾工项目，对已移交工程中出现的质量缺陷等调查原因并提出处理意见</w:t>
      </w:r>
      <w:r>
        <w:rPr>
          <w:rFonts w:hint="eastAsia" w:ascii="华文中宋" w:hAnsi="华文中宋" w:eastAsia="华文中宋" w:cs="华文中宋"/>
          <w:color w:val="0000FF"/>
          <w:sz w:val="24"/>
          <w:highlight w:val="none"/>
        </w:rPr>
        <w:t>。</w:t>
      </w:r>
    </w:p>
    <w:p w14:paraId="53DC3775">
      <w:pPr>
        <w:spacing w:line="360" w:lineRule="auto"/>
        <w:ind w:firstLine="480" w:firstLineChars="200"/>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14、按照委托人签订的工程保险合同，做好施工现场工程保险合同的管理。协助委托人向保险公司及时提供一切必要的材料和证据。</w:t>
      </w:r>
    </w:p>
    <w:p w14:paraId="7FA796E9">
      <w:pPr>
        <w:spacing w:line="360" w:lineRule="auto"/>
        <w:rPr>
          <w:rFonts w:hint="eastAsia" w:ascii="华文中宋" w:hAnsi="华文中宋" w:eastAsia="华文中宋" w:cs="华文中宋"/>
          <w:sz w:val="24"/>
          <w:highlight w:val="none"/>
        </w:rPr>
      </w:pPr>
      <w:r>
        <w:rPr>
          <w:rFonts w:hint="eastAsia" w:ascii="华文中宋" w:hAnsi="华文中宋" w:eastAsia="华文中宋" w:cs="华文中宋"/>
          <w:sz w:val="24"/>
          <w:highlight w:val="none"/>
        </w:rPr>
        <w:t>15、其他相关工作。</w:t>
      </w:r>
    </w:p>
    <w:p w14:paraId="3319A506">
      <w:pPr>
        <w:pStyle w:val="23"/>
        <w:rPr>
          <w:rFonts w:hint="eastAsia" w:ascii="华文中宋" w:hAnsi="华文中宋" w:eastAsia="华文中宋" w:cs="华文中宋"/>
          <w:sz w:val="24"/>
          <w:highlight w:val="none"/>
        </w:rPr>
      </w:pPr>
    </w:p>
    <w:p w14:paraId="28F0A58C">
      <w:pPr>
        <w:rPr>
          <w:rFonts w:hint="eastAsia"/>
          <w:highlight w:val="none"/>
        </w:rPr>
      </w:pPr>
    </w:p>
    <w:p w14:paraId="30E24D17">
      <w:pPr>
        <w:jc w:val="center"/>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第八部分  响应文件内容要求及格式</w:t>
      </w:r>
      <w:bookmarkEnd w:id="91"/>
      <w:bookmarkEnd w:id="92"/>
    </w:p>
    <w:p w14:paraId="715ABE02">
      <w:pPr>
        <w:spacing w:line="360" w:lineRule="auto"/>
        <w:ind w:firstLine="482"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磋商供应商提交响应文件须知</w:t>
      </w:r>
    </w:p>
    <w:p w14:paraId="5FAEB04F">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1、磋商供应商按照本部分的顺序编排响应文件（资格证明文件、商务技术文件），编排中涉及格式资料的，应按照本部分提供的内容和格式（所有表格的格式可扩展）填写提交。</w:t>
      </w:r>
    </w:p>
    <w:p w14:paraId="3E007ABC">
      <w:pPr>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2、全部声明和问题的回答及所附材料必须是真实的、准确的和完整的。</w:t>
      </w:r>
    </w:p>
    <w:p w14:paraId="69F25C48">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3、按磋商文件要求“格式”提供的材料，如有调整，内容及签署必须完整、有效，且没有本文件不可接受的条件。</w:t>
      </w:r>
    </w:p>
    <w:p w14:paraId="3B5A19BC">
      <w:pPr>
        <w:rPr>
          <w:rFonts w:hint="eastAsia" w:ascii="华文中宋" w:hAnsi="华文中宋" w:eastAsia="华文中宋" w:cs="华文中宋"/>
          <w:color w:val="auto"/>
          <w:highlight w:val="none"/>
        </w:rPr>
      </w:pPr>
    </w:p>
    <w:p w14:paraId="3B5F9158">
      <w:pPr>
        <w:widowControl/>
        <w:jc w:val="left"/>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6D07A9BF">
      <w:pPr>
        <w:spacing w:line="360" w:lineRule="auto"/>
        <w:rPr>
          <w:rFonts w:hint="eastAsia" w:ascii="华文中宋" w:hAnsi="华文中宋" w:eastAsia="华文中宋" w:cs="华文中宋"/>
          <w:b/>
          <w:color w:val="auto"/>
          <w:sz w:val="24"/>
          <w:highlight w:val="none"/>
        </w:rPr>
      </w:pPr>
      <w:bookmarkStart w:id="181" w:name="_Toc7481_WPSOffice_Level1"/>
      <w:r>
        <w:rPr>
          <w:rFonts w:hint="eastAsia" w:ascii="华文中宋" w:hAnsi="华文中宋" w:eastAsia="华文中宋" w:cs="华文中宋"/>
          <w:b/>
          <w:color w:val="auto"/>
          <w:spacing w:val="20"/>
          <w:sz w:val="24"/>
          <w:highlight w:val="none"/>
        </w:rPr>
        <w:t>响应文件</w:t>
      </w:r>
      <w:r>
        <w:rPr>
          <w:rFonts w:hint="eastAsia" w:ascii="华文中宋" w:hAnsi="华文中宋" w:eastAsia="华文中宋" w:cs="华文中宋"/>
          <w:b/>
          <w:color w:val="auto"/>
          <w:sz w:val="24"/>
          <w:highlight w:val="none"/>
        </w:rPr>
        <w:t>封面及目录格式</w:t>
      </w:r>
      <w:bookmarkEnd w:id="181"/>
    </w:p>
    <w:p w14:paraId="33D01FDF">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51D86FC7">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25598A3D">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02EE6119">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11ACF604">
      <w:pPr>
        <w:jc w:val="center"/>
        <w:rPr>
          <w:rFonts w:hint="eastAsia" w:ascii="华文中宋" w:hAnsi="华文中宋" w:eastAsia="华文中宋" w:cs="华文中宋"/>
          <w:b/>
          <w:color w:val="auto"/>
          <w:spacing w:val="60"/>
          <w:sz w:val="84"/>
          <w:szCs w:val="84"/>
          <w:highlight w:val="none"/>
        </w:rPr>
      </w:pPr>
      <w:bookmarkStart w:id="182" w:name="_Toc16293_WPSOffice_Level2"/>
      <w:r>
        <w:rPr>
          <w:rFonts w:hint="eastAsia" w:ascii="华文中宋" w:hAnsi="华文中宋" w:eastAsia="华文中宋" w:cs="华文中宋"/>
          <w:b/>
          <w:color w:val="auto"/>
          <w:spacing w:val="60"/>
          <w:sz w:val="84"/>
          <w:szCs w:val="84"/>
          <w:highlight w:val="none"/>
        </w:rPr>
        <w:t>响 应 文 件</w:t>
      </w:r>
      <w:bookmarkEnd w:id="182"/>
    </w:p>
    <w:p w14:paraId="3E7C1162">
      <w:pPr>
        <w:ind w:firstLine="843" w:firstLineChars="150"/>
        <w:jc w:val="center"/>
        <w:rPr>
          <w:rFonts w:hint="eastAsia" w:ascii="华文中宋" w:hAnsi="华文中宋" w:eastAsia="华文中宋" w:cs="华文中宋"/>
          <w:b/>
          <w:color w:val="auto"/>
          <w:spacing w:val="20"/>
          <w:sz w:val="52"/>
          <w:szCs w:val="52"/>
          <w:highlight w:val="none"/>
        </w:rPr>
      </w:pPr>
      <w:r>
        <w:rPr>
          <w:rFonts w:hint="eastAsia" w:ascii="华文中宋" w:hAnsi="华文中宋" w:eastAsia="华文中宋" w:cs="华文中宋"/>
          <w:b/>
          <w:color w:val="auto"/>
          <w:spacing w:val="20"/>
          <w:sz w:val="52"/>
          <w:szCs w:val="52"/>
          <w:highlight w:val="none"/>
        </w:rPr>
        <w:t>（资格证明文件）</w:t>
      </w:r>
    </w:p>
    <w:p w14:paraId="638E7CC9">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7AE5AFAA">
      <w:pPr>
        <w:ind w:firstLine="903" w:firstLineChars="250"/>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项目名称:</w:t>
      </w:r>
    </w:p>
    <w:p w14:paraId="2625F7F7">
      <w:pPr>
        <w:ind w:firstLine="903" w:firstLineChars="250"/>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项目编号：</w:t>
      </w:r>
    </w:p>
    <w:p w14:paraId="012E58ED">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3AF83759">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0D8DA28F">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486CDE26">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091AB4BA">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397694B3">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2F03717C">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0016F8DA">
      <w:pPr>
        <w:spacing w:line="360" w:lineRule="auto"/>
        <w:jc w:val="center"/>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磋商供应商单位名称：（加盖法人电子签章）</w:t>
      </w:r>
    </w:p>
    <w:p w14:paraId="0962F579">
      <w:pPr>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二〇二  年  月   日</w:t>
      </w:r>
    </w:p>
    <w:p w14:paraId="23740E46">
      <w:pPr>
        <w:pStyle w:val="63"/>
        <w:snapToGrid w:val="0"/>
        <w:spacing w:line="480" w:lineRule="exact"/>
        <w:ind w:firstLine="723" w:firstLineChars="200"/>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br w:type="page"/>
      </w:r>
    </w:p>
    <w:p w14:paraId="5E9A39CE">
      <w:pPr>
        <w:spacing w:line="360" w:lineRule="auto"/>
        <w:jc w:val="center"/>
        <w:rPr>
          <w:rFonts w:hint="eastAsia" w:ascii="华文中宋" w:hAnsi="华文中宋" w:eastAsia="华文中宋" w:cs="华文中宋"/>
          <w:b/>
          <w:color w:val="auto"/>
          <w:sz w:val="24"/>
          <w:szCs w:val="24"/>
          <w:highlight w:val="none"/>
        </w:rPr>
      </w:pPr>
      <w:bookmarkStart w:id="183" w:name="_Toc12339_WPSOffice_Level2"/>
      <w:r>
        <w:rPr>
          <w:rFonts w:hint="eastAsia" w:ascii="华文中宋" w:hAnsi="华文中宋" w:eastAsia="华文中宋" w:cs="华文中宋"/>
          <w:b/>
          <w:color w:val="auto"/>
          <w:sz w:val="24"/>
          <w:szCs w:val="24"/>
          <w:highlight w:val="none"/>
        </w:rPr>
        <w:t>资  格  证  明  文  件</w:t>
      </w:r>
    </w:p>
    <w:p w14:paraId="542A66C0">
      <w:pPr>
        <w:spacing w:line="36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目    录</w:t>
      </w:r>
    </w:p>
    <w:p w14:paraId="45D86696">
      <w:pPr>
        <w:pStyle w:val="29"/>
        <w:widowControl w:val="0"/>
        <w:snapToGrid w:val="0"/>
        <w:spacing w:before="0" w:beforeAutospacing="0" w:after="0" w:afterAutospacing="0" w:line="360" w:lineRule="auto"/>
        <w:jc w:val="both"/>
        <w:rPr>
          <w:rFonts w:hint="eastAsia" w:ascii="华文中宋" w:hAnsi="华文中宋" w:eastAsia="华文中宋" w:cs="华文中宋"/>
          <w:color w:val="000000"/>
          <w:highlight w:val="none"/>
        </w:rPr>
      </w:pPr>
      <w:r>
        <w:rPr>
          <w:rFonts w:hint="eastAsia" w:ascii="华文中宋" w:hAnsi="华文中宋" w:eastAsia="华文中宋" w:cs="华文中宋"/>
          <w:color w:val="000000"/>
          <w:highlight w:val="none"/>
        </w:rPr>
        <w:t>1、响应人代表证明</w:t>
      </w:r>
    </w:p>
    <w:p w14:paraId="5F1B2457">
      <w:pPr>
        <w:pStyle w:val="29"/>
        <w:widowControl w:val="0"/>
        <w:snapToGrid w:val="0"/>
        <w:spacing w:before="0" w:beforeAutospacing="0" w:after="0" w:afterAutospacing="0" w:line="360" w:lineRule="auto"/>
        <w:jc w:val="both"/>
        <w:rPr>
          <w:rFonts w:hint="eastAsia" w:ascii="华文中宋" w:hAnsi="华文中宋" w:eastAsia="华文中宋" w:cs="华文中宋"/>
          <w:color w:val="000000"/>
          <w:highlight w:val="none"/>
        </w:rPr>
      </w:pPr>
      <w:r>
        <w:rPr>
          <w:rFonts w:hint="eastAsia" w:ascii="华文中宋" w:hAnsi="华文中宋" w:eastAsia="华文中宋" w:cs="华文中宋"/>
          <w:color w:val="000000"/>
          <w:highlight w:val="none"/>
        </w:rPr>
        <w:t>2、响应函</w:t>
      </w:r>
    </w:p>
    <w:p w14:paraId="33C87207">
      <w:pPr>
        <w:pStyle w:val="29"/>
        <w:widowControl w:val="0"/>
        <w:snapToGrid w:val="0"/>
        <w:spacing w:before="0" w:beforeAutospacing="0" w:after="0" w:afterAutospacing="0" w:line="360" w:lineRule="auto"/>
        <w:jc w:val="both"/>
        <w:rPr>
          <w:rFonts w:hint="eastAsia" w:ascii="华文中宋" w:hAnsi="华文中宋" w:eastAsia="华文中宋" w:cs="华文中宋"/>
          <w:color w:val="000000"/>
          <w:highlight w:val="none"/>
        </w:rPr>
      </w:pPr>
      <w:r>
        <w:rPr>
          <w:rFonts w:hint="eastAsia" w:ascii="华文中宋" w:hAnsi="华文中宋" w:eastAsia="华文中宋" w:cs="华文中宋"/>
          <w:color w:val="000000"/>
          <w:highlight w:val="none"/>
          <w:lang w:val="en-US" w:eastAsia="zh-CN"/>
        </w:rPr>
        <w:t>3、</w:t>
      </w:r>
      <w:r>
        <w:rPr>
          <w:rFonts w:hint="eastAsia" w:ascii="华文中宋" w:hAnsi="华文中宋" w:eastAsia="华文中宋" w:cs="华文中宋"/>
          <w:color w:val="000000"/>
          <w:highlight w:val="none"/>
        </w:rPr>
        <w:t>具有独立承担民事责任的能力</w:t>
      </w:r>
    </w:p>
    <w:p w14:paraId="1EE54B89">
      <w:pPr>
        <w:pStyle w:val="29"/>
        <w:widowControl w:val="0"/>
        <w:snapToGrid w:val="0"/>
        <w:spacing w:before="0" w:beforeAutospacing="0" w:after="0" w:afterAutospacing="0" w:line="360" w:lineRule="auto"/>
        <w:jc w:val="both"/>
        <w:rPr>
          <w:rFonts w:hint="eastAsia" w:ascii="华文中宋" w:hAnsi="华文中宋" w:eastAsia="华文中宋" w:cs="华文中宋"/>
          <w:color w:val="000000"/>
          <w:highlight w:val="none"/>
          <w:lang w:val="en-US" w:eastAsia="zh-CN"/>
        </w:rPr>
      </w:pPr>
      <w:r>
        <w:rPr>
          <w:rFonts w:hint="eastAsia" w:ascii="华文中宋" w:hAnsi="华文中宋" w:eastAsia="华文中宋" w:cs="华文中宋"/>
          <w:color w:val="000000"/>
          <w:highlight w:val="none"/>
          <w:lang w:val="en-US" w:eastAsia="zh-CN"/>
        </w:rPr>
        <w:t>4、具有良好的商业信誉和健全的财务会计制度</w:t>
      </w:r>
    </w:p>
    <w:p w14:paraId="16F326CE">
      <w:pPr>
        <w:pStyle w:val="29"/>
        <w:widowControl w:val="0"/>
        <w:snapToGrid w:val="0"/>
        <w:spacing w:before="0" w:beforeAutospacing="0" w:after="0" w:afterAutospacing="0" w:line="360" w:lineRule="auto"/>
        <w:jc w:val="both"/>
        <w:rPr>
          <w:rFonts w:hint="eastAsia" w:ascii="华文中宋" w:hAnsi="华文中宋" w:eastAsia="华文中宋" w:cs="华文中宋"/>
          <w:color w:val="000000"/>
          <w:highlight w:val="none"/>
        </w:rPr>
      </w:pPr>
      <w:r>
        <w:rPr>
          <w:rFonts w:hint="eastAsia" w:ascii="华文中宋" w:hAnsi="华文中宋" w:eastAsia="华文中宋" w:cs="华文中宋"/>
          <w:color w:val="000000"/>
          <w:highlight w:val="none"/>
          <w:lang w:val="en-US" w:eastAsia="zh-CN"/>
        </w:rPr>
        <w:t>5、具有履行合同所必需的设备和专业技术能力</w:t>
      </w:r>
    </w:p>
    <w:p w14:paraId="3F3E82CD">
      <w:pPr>
        <w:pStyle w:val="29"/>
        <w:widowControl w:val="0"/>
        <w:snapToGrid w:val="0"/>
        <w:spacing w:before="0" w:beforeAutospacing="0" w:after="0" w:afterAutospacing="0" w:line="360" w:lineRule="auto"/>
        <w:jc w:val="both"/>
        <w:rPr>
          <w:rFonts w:hint="eastAsia" w:ascii="华文中宋" w:hAnsi="华文中宋" w:eastAsia="华文中宋" w:cs="华文中宋"/>
          <w:color w:val="000000"/>
          <w:highlight w:val="none"/>
        </w:rPr>
      </w:pPr>
      <w:r>
        <w:rPr>
          <w:rFonts w:hint="eastAsia" w:ascii="华文中宋" w:hAnsi="华文中宋" w:eastAsia="华文中宋" w:cs="华文中宋"/>
          <w:color w:val="000000"/>
          <w:highlight w:val="none"/>
          <w:lang w:val="en-US" w:eastAsia="zh-CN"/>
        </w:rPr>
        <w:t>6、有依法缴纳税收和社会保障资金的良好记录</w:t>
      </w:r>
    </w:p>
    <w:p w14:paraId="44EC5F7C">
      <w:pPr>
        <w:pStyle w:val="29"/>
        <w:widowControl w:val="0"/>
        <w:snapToGrid w:val="0"/>
        <w:spacing w:before="0" w:beforeAutospacing="0" w:after="0" w:afterAutospacing="0" w:line="360" w:lineRule="auto"/>
        <w:jc w:val="both"/>
        <w:rPr>
          <w:rFonts w:hint="eastAsia" w:ascii="华文中宋" w:hAnsi="华文中宋" w:eastAsia="华文中宋" w:cs="华文中宋"/>
          <w:color w:val="000000"/>
          <w:highlight w:val="none"/>
        </w:rPr>
      </w:pPr>
      <w:r>
        <w:rPr>
          <w:rFonts w:hint="eastAsia" w:ascii="华文中宋" w:hAnsi="华文中宋" w:eastAsia="华文中宋" w:cs="华文中宋"/>
          <w:color w:val="000000"/>
          <w:highlight w:val="none"/>
          <w:lang w:val="en-US" w:eastAsia="zh-CN"/>
        </w:rPr>
        <w:t>7、</w:t>
      </w:r>
      <w:r>
        <w:rPr>
          <w:rFonts w:hint="eastAsia" w:ascii="华文中宋" w:hAnsi="华文中宋" w:eastAsia="华文中宋" w:cs="华文中宋"/>
          <w:color w:val="000000"/>
          <w:highlight w:val="none"/>
        </w:rPr>
        <w:t>参加政府采购活动前三年，在经营活动中没有重大违法记录</w:t>
      </w:r>
    </w:p>
    <w:p w14:paraId="2AE4B821">
      <w:pPr>
        <w:pStyle w:val="29"/>
        <w:widowControl w:val="0"/>
        <w:snapToGrid w:val="0"/>
        <w:spacing w:before="0" w:beforeAutospacing="0" w:after="0" w:afterAutospacing="0" w:line="360" w:lineRule="auto"/>
        <w:jc w:val="both"/>
        <w:rPr>
          <w:rFonts w:hint="eastAsia" w:ascii="华文中宋" w:hAnsi="华文中宋" w:eastAsia="华文中宋" w:cs="华文中宋"/>
          <w:color w:val="000000"/>
          <w:highlight w:val="none"/>
          <w:lang w:val="en-US" w:eastAsia="zh-CN"/>
        </w:rPr>
      </w:pPr>
      <w:r>
        <w:rPr>
          <w:rFonts w:hint="eastAsia" w:ascii="华文中宋" w:hAnsi="华文中宋" w:eastAsia="华文中宋" w:cs="华文中宋"/>
          <w:color w:val="000000"/>
          <w:highlight w:val="none"/>
        </w:rPr>
        <w:t>8、</w:t>
      </w:r>
      <w:r>
        <w:rPr>
          <w:rFonts w:hint="eastAsia" w:ascii="华文中宋" w:hAnsi="华文中宋" w:eastAsia="华文中宋" w:cs="华文中宋"/>
          <w:color w:val="000000"/>
          <w:highlight w:val="none"/>
          <w:lang w:val="en-US" w:eastAsia="zh-CN"/>
        </w:rPr>
        <w:t>保证金缴纳情况</w:t>
      </w:r>
    </w:p>
    <w:p w14:paraId="70465E93">
      <w:pPr>
        <w:pStyle w:val="29"/>
        <w:widowControl w:val="0"/>
        <w:snapToGrid w:val="0"/>
        <w:spacing w:before="0" w:beforeAutospacing="0" w:after="0" w:afterAutospacing="0" w:line="360" w:lineRule="auto"/>
        <w:jc w:val="both"/>
        <w:rPr>
          <w:rFonts w:hint="eastAsia" w:ascii="华文中宋" w:hAnsi="华文中宋" w:eastAsia="华文中宋" w:cs="华文中宋"/>
          <w:color w:val="000000"/>
          <w:highlight w:val="none"/>
          <w:lang w:val="en-US" w:eastAsia="zh-CN"/>
        </w:rPr>
      </w:pPr>
      <w:r>
        <w:rPr>
          <w:rFonts w:hint="eastAsia" w:ascii="华文中宋" w:hAnsi="华文中宋" w:eastAsia="华文中宋" w:cs="华文中宋"/>
          <w:color w:val="000000"/>
          <w:highlight w:val="none"/>
          <w:lang w:val="en-US" w:eastAsia="zh-CN"/>
        </w:rPr>
        <w:t>9、中小企业声明函</w:t>
      </w:r>
    </w:p>
    <w:p w14:paraId="52BA6D31">
      <w:pPr>
        <w:pStyle w:val="20"/>
        <w:snapToGrid w:val="0"/>
        <w:spacing w:line="360" w:lineRule="auto"/>
        <w:rPr>
          <w:rFonts w:hint="default" w:ascii="华文中宋" w:hAnsi="华文中宋" w:eastAsia="华文中宋" w:cs="华文中宋"/>
          <w:color w:val="auto"/>
          <w:sz w:val="24"/>
          <w:szCs w:val="24"/>
          <w:highlight w:val="none"/>
          <w:lang w:val="en-US" w:eastAsia="zh-CN"/>
        </w:rPr>
      </w:pPr>
      <w:r>
        <w:rPr>
          <w:rFonts w:hint="eastAsia" w:ascii="华文中宋" w:hAnsi="华文中宋" w:eastAsia="华文中宋" w:cs="华文中宋"/>
          <w:color w:val="auto"/>
          <w:sz w:val="24"/>
          <w:szCs w:val="24"/>
          <w:highlight w:val="none"/>
          <w:lang w:val="en-US" w:eastAsia="zh-CN"/>
        </w:rPr>
        <w:t>10、特定资质证明</w:t>
      </w:r>
    </w:p>
    <w:p w14:paraId="49581510">
      <w:pPr>
        <w:pStyle w:val="29"/>
        <w:widowControl w:val="0"/>
        <w:snapToGrid w:val="0"/>
        <w:spacing w:before="0" w:beforeAutospacing="0" w:after="0" w:afterAutospacing="0" w:line="360" w:lineRule="auto"/>
        <w:jc w:val="both"/>
        <w:rPr>
          <w:rFonts w:hint="eastAsia" w:ascii="华文中宋" w:hAnsi="华文中宋" w:eastAsia="华文中宋" w:cs="华文中宋"/>
          <w:color w:val="auto"/>
          <w:highlight w:val="none"/>
        </w:rPr>
      </w:pPr>
    </w:p>
    <w:bookmarkEnd w:id="183"/>
    <w:p w14:paraId="6C036FD8">
      <w:pPr>
        <w:pStyle w:val="20"/>
        <w:snapToGrid w:val="0"/>
        <w:spacing w:line="360" w:lineRule="auto"/>
        <w:rPr>
          <w:rFonts w:hint="eastAsia" w:ascii="华文中宋" w:hAnsi="华文中宋" w:eastAsia="华文中宋" w:cs="华文中宋"/>
          <w:color w:val="auto"/>
          <w:sz w:val="24"/>
          <w:szCs w:val="24"/>
          <w:highlight w:val="none"/>
        </w:rPr>
      </w:pPr>
    </w:p>
    <w:p w14:paraId="420A93B5">
      <w:pPr>
        <w:pStyle w:val="20"/>
        <w:snapToGrid w:val="0"/>
        <w:spacing w:line="480" w:lineRule="auto"/>
        <w:rPr>
          <w:rFonts w:hint="eastAsia" w:ascii="华文中宋" w:hAnsi="华文中宋" w:eastAsia="华文中宋" w:cs="华文中宋"/>
          <w:color w:val="auto"/>
          <w:highlight w:val="none"/>
        </w:rPr>
      </w:pPr>
    </w:p>
    <w:p w14:paraId="30AA5FE1">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10B569CB">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3D53AD56">
      <w:pPr>
        <w:pStyle w:val="29"/>
        <w:widowControl w:val="0"/>
        <w:snapToGrid w:val="0"/>
        <w:spacing w:before="0" w:beforeAutospacing="0" w:after="0" w:afterAutospacing="0" w:line="360" w:lineRule="auto"/>
        <w:ind w:firstLine="480" w:firstLineChars="200"/>
        <w:jc w:val="both"/>
        <w:rPr>
          <w:rFonts w:hint="eastAsia" w:ascii="华文中宋" w:hAnsi="华文中宋" w:eastAsia="华文中宋" w:cs="华文中宋"/>
          <w:color w:val="auto"/>
          <w:highlight w:val="none"/>
        </w:rPr>
      </w:pPr>
    </w:p>
    <w:p w14:paraId="64048CF6">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1543B22B">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42D9F463">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3B384D9A">
      <w:pPr>
        <w:pStyle w:val="20"/>
        <w:snapToGrid w:val="0"/>
        <w:spacing w:line="276" w:lineRule="auto"/>
        <w:ind w:firstLine="525" w:firstLineChars="250"/>
        <w:rPr>
          <w:rFonts w:hint="eastAsia" w:ascii="华文中宋" w:hAnsi="华文中宋" w:eastAsia="华文中宋" w:cs="华文中宋"/>
          <w:color w:val="auto"/>
          <w:kern w:val="0"/>
          <w:highlight w:val="none"/>
        </w:rPr>
      </w:pPr>
    </w:p>
    <w:p w14:paraId="0BF6232F">
      <w:pPr>
        <w:snapToGrid w:val="0"/>
        <w:ind w:left="441" w:hanging="422" w:hangingChars="200"/>
        <w:rPr>
          <w:rFonts w:hint="eastAsia" w:ascii="华文中宋" w:hAnsi="华文中宋" w:eastAsia="华文中宋" w:cs="华文中宋"/>
          <w:b/>
          <w:color w:val="auto"/>
          <w:szCs w:val="21"/>
          <w:highlight w:val="none"/>
        </w:rPr>
      </w:pPr>
    </w:p>
    <w:p w14:paraId="57F198A3">
      <w:pPr>
        <w:snapToGrid w:val="0"/>
        <w:ind w:left="441" w:hanging="422" w:hangingChars="200"/>
        <w:rPr>
          <w:rFonts w:hint="eastAsia" w:ascii="华文中宋" w:hAnsi="华文中宋" w:eastAsia="华文中宋" w:cs="华文中宋"/>
          <w:b/>
          <w:color w:val="auto"/>
          <w:szCs w:val="21"/>
          <w:highlight w:val="none"/>
        </w:rPr>
      </w:pPr>
    </w:p>
    <w:p w14:paraId="7D113ABC">
      <w:pPr>
        <w:widowControl/>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20802F62">
      <w:pPr>
        <w:spacing w:line="360" w:lineRule="auto"/>
        <w:ind w:left="378" w:hanging="361" w:hangingChars="150"/>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lang w:val="en-US" w:eastAsia="zh-CN"/>
        </w:rPr>
        <w:t>一</w:t>
      </w: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rPr>
        <w:t>磋商供应商代表证明</w:t>
      </w:r>
    </w:p>
    <w:p w14:paraId="3FAAD463">
      <w:pPr>
        <w:spacing w:line="360" w:lineRule="auto"/>
        <w:ind w:left="315" w:leftChars="150"/>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 xml:space="preserve">                      </w:t>
      </w:r>
    </w:p>
    <w:p w14:paraId="78C164BE">
      <w:pPr>
        <w:snapToGrid w:val="0"/>
        <w:spacing w:line="360" w:lineRule="auto"/>
        <w:ind w:left="584" w:hanging="562" w:hangingChars="200"/>
        <w:jc w:val="left"/>
        <w:rPr>
          <w:rFonts w:hint="eastAsia" w:ascii="华文中宋" w:hAnsi="华文中宋" w:eastAsia="华文中宋" w:cs="华文中宋"/>
          <w:bCs/>
          <w:color w:val="auto"/>
          <w:spacing w:val="6"/>
          <w:sz w:val="24"/>
          <w:szCs w:val="24"/>
          <w:highlight w:val="none"/>
        </w:rPr>
      </w:pPr>
      <w:r>
        <w:rPr>
          <w:rFonts w:hint="eastAsia" w:ascii="华文中宋" w:hAnsi="华文中宋" w:eastAsia="华文中宋" w:cs="华文中宋"/>
          <w:b/>
          <w:bCs/>
          <w:color w:val="auto"/>
          <w:spacing w:val="20"/>
          <w:sz w:val="24"/>
          <w:szCs w:val="24"/>
          <w:highlight w:val="none"/>
        </w:rPr>
        <w:t>法定代表人（负责人）身份证明书</w:t>
      </w:r>
      <w:r>
        <w:rPr>
          <w:rFonts w:hint="eastAsia" w:ascii="华文中宋" w:hAnsi="华文中宋" w:eastAsia="华文中宋" w:cs="华文中宋"/>
          <w:b/>
          <w:color w:val="auto"/>
          <w:sz w:val="24"/>
          <w:szCs w:val="24"/>
          <w:highlight w:val="none"/>
        </w:rPr>
        <w:t>格式</w:t>
      </w:r>
    </w:p>
    <w:p w14:paraId="675E7B1E">
      <w:pPr>
        <w:snapToGrid w:val="0"/>
        <w:spacing w:line="360" w:lineRule="auto"/>
        <w:ind w:left="584" w:hanging="562" w:hangingChars="200"/>
        <w:jc w:val="center"/>
        <w:rPr>
          <w:rFonts w:hint="eastAsia" w:ascii="华文中宋" w:hAnsi="华文中宋" w:eastAsia="华文中宋" w:cs="华文中宋"/>
          <w:bCs/>
          <w:color w:val="auto"/>
          <w:spacing w:val="6"/>
          <w:sz w:val="24"/>
          <w:szCs w:val="24"/>
          <w:highlight w:val="none"/>
        </w:rPr>
      </w:pPr>
      <w:r>
        <w:rPr>
          <w:rFonts w:hint="eastAsia" w:ascii="华文中宋" w:hAnsi="华文中宋" w:eastAsia="华文中宋" w:cs="华文中宋"/>
          <w:b/>
          <w:bCs/>
          <w:color w:val="auto"/>
          <w:spacing w:val="20"/>
          <w:sz w:val="24"/>
          <w:szCs w:val="24"/>
          <w:highlight w:val="none"/>
        </w:rPr>
        <w:t>法定代表人（负责人）身份证明书</w:t>
      </w:r>
    </w:p>
    <w:p w14:paraId="162E3F57">
      <w:pPr>
        <w:spacing w:line="360" w:lineRule="auto"/>
        <w:ind w:firstLine="570"/>
        <w:jc w:val="center"/>
        <w:rPr>
          <w:rFonts w:hint="eastAsia" w:ascii="华文中宋" w:hAnsi="华文中宋" w:eastAsia="华文中宋" w:cs="华文中宋"/>
          <w:color w:val="auto"/>
          <w:spacing w:val="6"/>
          <w:sz w:val="24"/>
          <w:szCs w:val="24"/>
          <w:highlight w:val="none"/>
        </w:rPr>
      </w:pPr>
    </w:p>
    <w:p w14:paraId="063EA25D">
      <w:pPr>
        <w:spacing w:line="360" w:lineRule="auto"/>
        <w:rPr>
          <w:rFonts w:hint="eastAsia" w:ascii="华文中宋" w:hAnsi="华文中宋" w:eastAsia="华文中宋" w:cs="华文中宋"/>
          <w:color w:val="auto"/>
          <w:spacing w:val="6"/>
          <w:sz w:val="24"/>
          <w:szCs w:val="24"/>
          <w:highlight w:val="none"/>
          <w:u w:val="single"/>
        </w:rPr>
      </w:pPr>
      <w:r>
        <w:rPr>
          <w:rFonts w:hint="eastAsia" w:ascii="华文中宋" w:hAnsi="华文中宋" w:eastAsia="华文中宋" w:cs="华文中宋"/>
          <w:color w:val="auto"/>
          <w:spacing w:val="6"/>
          <w:sz w:val="24"/>
          <w:szCs w:val="24"/>
          <w:highlight w:val="none"/>
        </w:rPr>
        <w:t>单位名称：</w:t>
      </w:r>
      <w:r>
        <w:rPr>
          <w:rFonts w:hint="eastAsia" w:ascii="华文中宋" w:hAnsi="华文中宋" w:eastAsia="华文中宋" w:cs="华文中宋"/>
          <w:color w:val="auto"/>
          <w:spacing w:val="6"/>
          <w:sz w:val="24"/>
          <w:szCs w:val="24"/>
          <w:highlight w:val="none"/>
          <w:u w:val="single"/>
        </w:rPr>
        <w:t xml:space="preserve">                                       </w:t>
      </w:r>
    </w:p>
    <w:p w14:paraId="47D3532D">
      <w:pPr>
        <w:spacing w:line="360" w:lineRule="auto"/>
        <w:rPr>
          <w:rFonts w:hint="eastAsia" w:ascii="华文中宋" w:hAnsi="华文中宋" w:eastAsia="华文中宋" w:cs="华文中宋"/>
          <w:color w:val="auto"/>
          <w:spacing w:val="6"/>
          <w:sz w:val="24"/>
          <w:szCs w:val="24"/>
          <w:highlight w:val="none"/>
          <w:u w:val="single"/>
        </w:rPr>
      </w:pPr>
      <w:r>
        <w:rPr>
          <w:rFonts w:hint="eastAsia" w:ascii="华文中宋" w:hAnsi="华文中宋" w:eastAsia="华文中宋" w:cs="华文中宋"/>
          <w:color w:val="auto"/>
          <w:spacing w:val="6"/>
          <w:sz w:val="24"/>
          <w:szCs w:val="24"/>
          <w:highlight w:val="none"/>
        </w:rPr>
        <w:t>单位性质：</w:t>
      </w:r>
      <w:r>
        <w:rPr>
          <w:rFonts w:hint="eastAsia" w:ascii="华文中宋" w:hAnsi="华文中宋" w:eastAsia="华文中宋" w:cs="华文中宋"/>
          <w:color w:val="auto"/>
          <w:spacing w:val="6"/>
          <w:sz w:val="24"/>
          <w:szCs w:val="24"/>
          <w:highlight w:val="none"/>
          <w:u w:val="single"/>
        </w:rPr>
        <w:t xml:space="preserve">                                       </w:t>
      </w:r>
    </w:p>
    <w:p w14:paraId="28730DA4">
      <w:pPr>
        <w:spacing w:line="360" w:lineRule="auto"/>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地    址：</w:t>
      </w:r>
      <w:r>
        <w:rPr>
          <w:rFonts w:hint="eastAsia" w:ascii="华文中宋" w:hAnsi="华文中宋" w:eastAsia="华文中宋" w:cs="华文中宋"/>
          <w:color w:val="auto"/>
          <w:spacing w:val="6"/>
          <w:sz w:val="24"/>
          <w:szCs w:val="24"/>
          <w:highlight w:val="none"/>
          <w:u w:val="single"/>
        </w:rPr>
        <w:t xml:space="preserve">                                       </w:t>
      </w:r>
      <w:r>
        <w:rPr>
          <w:rFonts w:hint="eastAsia" w:ascii="华文中宋" w:hAnsi="华文中宋" w:eastAsia="华文中宋" w:cs="华文中宋"/>
          <w:color w:val="auto"/>
          <w:spacing w:val="6"/>
          <w:sz w:val="24"/>
          <w:szCs w:val="24"/>
          <w:highlight w:val="none"/>
        </w:rPr>
        <w:t xml:space="preserve">  </w:t>
      </w:r>
    </w:p>
    <w:p w14:paraId="15EEEA40">
      <w:pPr>
        <w:spacing w:line="360" w:lineRule="auto"/>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成立时间：    年    月    日</w:t>
      </w:r>
    </w:p>
    <w:p w14:paraId="6AA638C5">
      <w:pPr>
        <w:spacing w:line="360" w:lineRule="auto"/>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经营期限：</w:t>
      </w:r>
    </w:p>
    <w:p w14:paraId="6AAB9A91">
      <w:pPr>
        <w:spacing w:line="360" w:lineRule="auto"/>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 xml:space="preserve">姓    名：                 性  别：         </w:t>
      </w:r>
    </w:p>
    <w:p w14:paraId="05659216">
      <w:pPr>
        <w:spacing w:line="360" w:lineRule="auto"/>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 xml:space="preserve">身份证号：                 职  务： </w:t>
      </w:r>
    </w:p>
    <w:p w14:paraId="222AAEAF">
      <w:pPr>
        <w:spacing w:line="360" w:lineRule="auto"/>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 xml:space="preserve">系 </w:t>
      </w:r>
      <w:r>
        <w:rPr>
          <w:rFonts w:hint="eastAsia" w:ascii="华文中宋" w:hAnsi="华文中宋" w:eastAsia="华文中宋" w:cs="华文中宋"/>
          <w:color w:val="auto"/>
          <w:spacing w:val="6"/>
          <w:sz w:val="24"/>
          <w:szCs w:val="24"/>
          <w:highlight w:val="none"/>
          <w:u w:val="single"/>
        </w:rPr>
        <w:t xml:space="preserve">      （磋商供应商名称）          </w:t>
      </w:r>
      <w:r>
        <w:rPr>
          <w:rFonts w:hint="eastAsia" w:ascii="华文中宋" w:hAnsi="华文中宋" w:eastAsia="华文中宋" w:cs="华文中宋"/>
          <w:color w:val="auto"/>
          <w:spacing w:val="6"/>
          <w:sz w:val="24"/>
          <w:szCs w:val="24"/>
          <w:highlight w:val="none"/>
        </w:rPr>
        <w:t xml:space="preserve">的法定代表人（负责人）。 </w:t>
      </w:r>
    </w:p>
    <w:p w14:paraId="52F30B99">
      <w:pPr>
        <w:spacing w:line="360" w:lineRule="auto"/>
        <w:ind w:firstLine="504" w:firstLineChars="200"/>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特此证明。</w:t>
      </w:r>
    </w:p>
    <w:p w14:paraId="53004991">
      <w:pPr>
        <w:spacing w:line="360" w:lineRule="auto"/>
        <w:rPr>
          <w:rFonts w:hint="eastAsia" w:ascii="华文中宋" w:hAnsi="华文中宋" w:eastAsia="华文中宋" w:cs="华文中宋"/>
          <w:color w:val="auto"/>
          <w:spacing w:val="20"/>
          <w:sz w:val="24"/>
          <w:szCs w:val="24"/>
          <w:highlight w:val="none"/>
        </w:rPr>
      </w:pPr>
      <w:r>
        <w:rPr>
          <w:rFonts w:hint="eastAsia" w:ascii="华文中宋" w:hAnsi="华文中宋" w:eastAsia="华文中宋" w:cs="华文中宋"/>
          <w:color w:val="auto"/>
          <w:spacing w:val="6"/>
          <w:sz w:val="24"/>
          <w:szCs w:val="24"/>
          <w:highlight w:val="none"/>
        </w:rPr>
        <w:t xml:space="preserve">                      </w:t>
      </w:r>
      <w:r>
        <w:rPr>
          <w:rFonts w:hint="eastAsia" w:ascii="华文中宋" w:hAnsi="华文中宋" w:eastAsia="华文中宋" w:cs="华文中宋"/>
          <w:color w:val="auto"/>
          <w:spacing w:val="6"/>
          <w:sz w:val="24"/>
          <w:szCs w:val="24"/>
          <w:highlight w:val="none"/>
          <w:u w:val="none"/>
        </w:rPr>
        <w:t>磋商供应商</w:t>
      </w:r>
      <w:r>
        <w:rPr>
          <w:rFonts w:hint="eastAsia" w:ascii="华文中宋" w:hAnsi="华文中宋" w:eastAsia="华文中宋" w:cs="华文中宋"/>
          <w:color w:val="auto"/>
          <w:spacing w:val="20"/>
          <w:sz w:val="24"/>
          <w:szCs w:val="24"/>
          <w:highlight w:val="none"/>
        </w:rPr>
        <w:t>：</w:t>
      </w:r>
      <w:r>
        <w:rPr>
          <w:rFonts w:hint="eastAsia" w:ascii="华文中宋" w:hAnsi="华文中宋" w:eastAsia="华文中宋" w:cs="华文中宋"/>
          <w:color w:val="auto"/>
          <w:spacing w:val="20"/>
          <w:sz w:val="24"/>
          <w:szCs w:val="24"/>
          <w:highlight w:val="none"/>
          <w:u w:val="single"/>
        </w:rPr>
        <w:t xml:space="preserve">                 </w:t>
      </w:r>
      <w:r>
        <w:rPr>
          <w:rFonts w:hint="eastAsia" w:ascii="华文中宋" w:hAnsi="华文中宋" w:eastAsia="华文中宋" w:cs="华文中宋"/>
          <w:color w:val="auto"/>
          <w:spacing w:val="20"/>
          <w:sz w:val="24"/>
          <w:szCs w:val="24"/>
          <w:highlight w:val="none"/>
        </w:rPr>
        <w:t>(法人电子签章)</w:t>
      </w:r>
    </w:p>
    <w:p w14:paraId="0FF2E41B">
      <w:pPr>
        <w:tabs>
          <w:tab w:val="left" w:pos="4490"/>
        </w:tabs>
        <w:snapToGrid w:val="0"/>
        <w:spacing w:line="360" w:lineRule="auto"/>
        <w:rPr>
          <w:rFonts w:hint="eastAsia" w:ascii="华文中宋" w:hAnsi="华文中宋" w:eastAsia="华文中宋" w:cs="华文中宋"/>
          <w:color w:val="auto"/>
          <w:spacing w:val="20"/>
          <w:sz w:val="24"/>
          <w:szCs w:val="24"/>
          <w:highlight w:val="none"/>
        </w:rPr>
      </w:pPr>
      <w:r>
        <w:rPr>
          <w:rFonts w:hint="eastAsia" w:ascii="华文中宋" w:hAnsi="华文中宋" w:eastAsia="华文中宋" w:cs="华文中宋"/>
          <w:color w:val="auto"/>
          <w:spacing w:val="20"/>
          <w:sz w:val="24"/>
          <w:szCs w:val="24"/>
          <w:highlight w:val="none"/>
        </w:rPr>
        <w:tab/>
      </w:r>
      <w:r>
        <w:rPr>
          <w:rFonts w:hint="eastAsia" w:ascii="华文中宋" w:hAnsi="华文中宋" w:eastAsia="华文中宋" w:cs="华文中宋"/>
          <w:color w:val="auto"/>
          <w:spacing w:val="20"/>
          <w:sz w:val="24"/>
          <w:szCs w:val="24"/>
          <w:highlight w:val="none"/>
        </w:rPr>
        <w:t>年   月   日</w:t>
      </w:r>
    </w:p>
    <w:p w14:paraId="181CB369">
      <w:pPr>
        <w:spacing w:line="36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附法定代表人有效的身份证正反两面扫描件</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4"/>
      </w:tblGrid>
      <w:tr w14:paraId="4D5C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Pr>
          <w:p w14:paraId="0C308B8D">
            <w:pPr>
              <w:rPr>
                <w:rFonts w:hint="eastAsia" w:ascii="华文中宋" w:hAnsi="华文中宋" w:eastAsia="华文中宋" w:cs="华文中宋"/>
                <w:b/>
                <w:color w:val="auto"/>
                <w:szCs w:val="21"/>
                <w:highlight w:val="none"/>
              </w:rPr>
            </w:pPr>
          </w:p>
        </w:tc>
        <w:tc>
          <w:tcPr>
            <w:tcW w:w="2499" w:type="pct"/>
          </w:tcPr>
          <w:p w14:paraId="19FB8FA1">
            <w:pPr>
              <w:rPr>
                <w:rFonts w:hint="eastAsia" w:ascii="华文中宋" w:hAnsi="华文中宋" w:eastAsia="华文中宋" w:cs="华文中宋"/>
                <w:b/>
                <w:color w:val="auto"/>
                <w:szCs w:val="21"/>
                <w:highlight w:val="none"/>
              </w:rPr>
            </w:pPr>
          </w:p>
        </w:tc>
      </w:tr>
    </w:tbl>
    <w:p w14:paraId="15D3BFB7">
      <w:pPr>
        <w:snapToGrid w:val="0"/>
        <w:rPr>
          <w:rFonts w:hint="eastAsia" w:ascii="华文中宋" w:hAnsi="华文中宋" w:eastAsia="华文中宋" w:cs="华文中宋"/>
          <w:b/>
          <w:bCs/>
          <w:color w:val="auto"/>
          <w:szCs w:val="21"/>
          <w:highlight w:val="none"/>
        </w:rPr>
      </w:pPr>
    </w:p>
    <w:p w14:paraId="7E434B72">
      <w:pPr>
        <w:widowControl/>
        <w:jc w:val="left"/>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br w:type="page"/>
      </w:r>
    </w:p>
    <w:p w14:paraId="49E54777">
      <w:pPr>
        <w:snapToGrid w:val="0"/>
        <w:spacing w:line="360" w:lineRule="auto"/>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 xml:space="preserve">法定代表人（负责人）授权委托书 </w:t>
      </w:r>
      <w:r>
        <w:rPr>
          <w:rFonts w:hint="eastAsia" w:ascii="华文中宋" w:hAnsi="华文中宋" w:eastAsia="华文中宋" w:cs="华文中宋"/>
          <w:b/>
          <w:color w:val="auto"/>
          <w:sz w:val="24"/>
          <w:szCs w:val="24"/>
          <w:highlight w:val="none"/>
        </w:rPr>
        <w:t>格式</w:t>
      </w:r>
      <w:r>
        <w:rPr>
          <w:rFonts w:hint="eastAsia" w:ascii="华文中宋" w:hAnsi="华文中宋" w:eastAsia="华文中宋" w:cs="华文中宋"/>
          <w:b/>
          <w:bCs/>
          <w:color w:val="auto"/>
          <w:sz w:val="24"/>
          <w:szCs w:val="24"/>
          <w:highlight w:val="none"/>
        </w:rPr>
        <w:t xml:space="preserve"> </w:t>
      </w:r>
    </w:p>
    <w:p w14:paraId="446BEC2F">
      <w:pPr>
        <w:snapToGrid w:val="0"/>
        <w:spacing w:line="360" w:lineRule="auto"/>
        <w:ind w:left="504" w:hanging="482" w:hangingChars="200"/>
        <w:jc w:val="center"/>
        <w:rPr>
          <w:rFonts w:hint="eastAsia" w:ascii="华文中宋" w:hAnsi="华文中宋" w:eastAsia="华文中宋" w:cs="华文中宋"/>
          <w:b/>
          <w:bCs/>
          <w:color w:val="auto"/>
          <w:sz w:val="24"/>
          <w:szCs w:val="24"/>
          <w:highlight w:val="none"/>
        </w:rPr>
      </w:pPr>
    </w:p>
    <w:p w14:paraId="4C00BFC1">
      <w:pPr>
        <w:snapToGrid w:val="0"/>
        <w:spacing w:line="360" w:lineRule="auto"/>
        <w:ind w:left="504" w:hanging="482" w:hangingChars="200"/>
        <w:jc w:val="center"/>
        <w:rPr>
          <w:rFonts w:hint="eastAsia" w:ascii="华文中宋" w:hAnsi="华文中宋" w:eastAsia="华文中宋" w:cs="华文中宋"/>
          <w:b/>
          <w:bCs/>
          <w:color w:val="auto"/>
          <w:sz w:val="24"/>
          <w:szCs w:val="24"/>
          <w:highlight w:val="none"/>
        </w:rPr>
      </w:pPr>
      <w:r>
        <w:rPr>
          <w:rFonts w:hint="eastAsia" w:ascii="华文中宋" w:hAnsi="华文中宋" w:eastAsia="华文中宋" w:cs="华文中宋"/>
          <w:b/>
          <w:bCs/>
          <w:color w:val="auto"/>
          <w:sz w:val="24"/>
          <w:szCs w:val="24"/>
          <w:highlight w:val="none"/>
        </w:rPr>
        <w:t xml:space="preserve">法定代表人（负责人）授权委托书   </w:t>
      </w:r>
    </w:p>
    <w:p w14:paraId="26B9051C">
      <w:pPr>
        <w:snapToGrid w:val="0"/>
        <w:spacing w:line="360" w:lineRule="auto"/>
        <w:ind w:firstLine="480" w:firstLineChars="200"/>
        <w:rPr>
          <w:rFonts w:hint="eastAsia" w:ascii="华文中宋" w:hAnsi="华文中宋" w:eastAsia="华文中宋" w:cs="华文中宋"/>
          <w:color w:val="auto"/>
          <w:sz w:val="24"/>
          <w:szCs w:val="24"/>
          <w:highlight w:val="none"/>
        </w:rPr>
      </w:pPr>
    </w:p>
    <w:p w14:paraId="7EDB98A4">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本授权委托书声明：注册于</w:t>
      </w:r>
      <w:r>
        <w:rPr>
          <w:rFonts w:hint="eastAsia" w:ascii="华文中宋" w:hAnsi="华文中宋" w:eastAsia="华文中宋" w:cs="华文中宋"/>
          <w:color w:val="auto"/>
          <w:sz w:val="24"/>
          <w:szCs w:val="24"/>
          <w:highlight w:val="none"/>
          <w:u w:val="single"/>
        </w:rPr>
        <w:t xml:space="preserve">             （磋商供应商住址）</w:t>
      </w:r>
      <w:r>
        <w:rPr>
          <w:rFonts w:hint="eastAsia" w:ascii="华文中宋" w:hAnsi="华文中宋" w:eastAsia="华文中宋" w:cs="华文中宋"/>
          <w:color w:val="auto"/>
          <w:sz w:val="24"/>
          <w:szCs w:val="24"/>
          <w:highlight w:val="none"/>
        </w:rPr>
        <w:t xml:space="preserve">的 </w:t>
      </w:r>
      <w:r>
        <w:rPr>
          <w:rFonts w:hint="eastAsia" w:ascii="华文中宋" w:hAnsi="华文中宋" w:eastAsia="华文中宋" w:cs="华文中宋"/>
          <w:color w:val="auto"/>
          <w:sz w:val="24"/>
          <w:szCs w:val="24"/>
          <w:highlight w:val="none"/>
          <w:u w:val="single"/>
        </w:rPr>
        <w:t xml:space="preserve">              （磋商供应商名称）</w:t>
      </w:r>
      <w:r>
        <w:rPr>
          <w:rFonts w:hint="eastAsia" w:ascii="华文中宋" w:hAnsi="华文中宋" w:eastAsia="华文中宋" w:cs="华文中宋"/>
          <w:color w:val="auto"/>
          <w:sz w:val="24"/>
          <w:szCs w:val="24"/>
          <w:highlight w:val="none"/>
        </w:rPr>
        <w:t>法定代表人</w:t>
      </w:r>
      <w:r>
        <w:rPr>
          <w:rFonts w:hint="eastAsia" w:ascii="华文中宋" w:hAnsi="华文中宋" w:eastAsia="华文中宋" w:cs="华文中宋"/>
          <w:color w:val="auto"/>
          <w:sz w:val="24"/>
          <w:szCs w:val="24"/>
          <w:highlight w:val="none"/>
          <w:u w:val="single"/>
        </w:rPr>
        <w:t xml:space="preserve">            （法定代表人姓名、职务、身份证号）</w:t>
      </w:r>
      <w:r>
        <w:rPr>
          <w:rFonts w:hint="eastAsia" w:ascii="华文中宋" w:hAnsi="华文中宋" w:eastAsia="华文中宋" w:cs="华文中宋"/>
          <w:color w:val="auto"/>
          <w:sz w:val="24"/>
          <w:szCs w:val="24"/>
          <w:highlight w:val="none"/>
        </w:rPr>
        <w:t>代表本公司授权</w:t>
      </w:r>
      <w:r>
        <w:rPr>
          <w:rFonts w:hint="eastAsia" w:ascii="华文中宋" w:hAnsi="华文中宋" w:eastAsia="华文中宋" w:cs="华文中宋"/>
          <w:color w:val="auto"/>
          <w:sz w:val="24"/>
          <w:szCs w:val="24"/>
          <w:highlight w:val="none"/>
          <w:u w:val="single"/>
        </w:rPr>
        <w:t xml:space="preserve">          （磋商供应商代表姓名、职务、身份证号）</w:t>
      </w:r>
      <w:r>
        <w:rPr>
          <w:rFonts w:hint="eastAsia" w:ascii="华文中宋" w:hAnsi="华文中宋" w:eastAsia="华文中宋" w:cs="华文中宋"/>
          <w:color w:val="auto"/>
          <w:sz w:val="24"/>
          <w:szCs w:val="24"/>
          <w:highlight w:val="none"/>
        </w:rPr>
        <w:t>为本公司的合法代理人，就贵方组织的</w:t>
      </w:r>
      <w:r>
        <w:rPr>
          <w:rFonts w:hint="eastAsia" w:ascii="华文中宋" w:hAnsi="华文中宋" w:eastAsia="华文中宋" w:cs="华文中宋"/>
          <w:b/>
          <w:color w:val="auto"/>
          <w:sz w:val="24"/>
          <w:szCs w:val="24"/>
          <w:highlight w:val="none"/>
          <w:u w:val="single"/>
        </w:rPr>
        <w:t xml:space="preserve">                  </w:t>
      </w:r>
      <w:r>
        <w:rPr>
          <w:rFonts w:hint="eastAsia" w:ascii="华文中宋" w:hAnsi="华文中宋" w:eastAsia="华文中宋" w:cs="华文中宋"/>
          <w:color w:val="auto"/>
          <w:sz w:val="24"/>
          <w:szCs w:val="24"/>
          <w:highlight w:val="none"/>
        </w:rPr>
        <w:t>项目，项目编号：</w:t>
      </w:r>
      <w:r>
        <w:rPr>
          <w:rFonts w:hint="eastAsia" w:ascii="华文中宋" w:hAnsi="华文中宋" w:eastAsia="华文中宋" w:cs="华文中宋"/>
          <w:b/>
          <w:color w:val="auto"/>
          <w:sz w:val="24"/>
          <w:szCs w:val="24"/>
          <w:highlight w:val="none"/>
          <w:u w:val="single"/>
        </w:rPr>
        <w:t xml:space="preserve">                </w:t>
      </w:r>
      <w:r>
        <w:rPr>
          <w:rFonts w:hint="eastAsia" w:ascii="华文中宋" w:hAnsi="华文中宋" w:eastAsia="华文中宋" w:cs="华文中宋"/>
          <w:color w:val="auto"/>
          <w:sz w:val="24"/>
          <w:szCs w:val="24"/>
          <w:highlight w:val="none"/>
        </w:rPr>
        <w:t>，以本公司名义处理一切与之有关的事务。</w:t>
      </w:r>
    </w:p>
    <w:p w14:paraId="0AC768A4">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本授权书于    年  月  日生效，特此声明。</w:t>
      </w:r>
    </w:p>
    <w:p w14:paraId="36AE60EA">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磋商供应商：</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pacing w:val="20"/>
          <w:sz w:val="24"/>
          <w:szCs w:val="24"/>
          <w:highlight w:val="none"/>
        </w:rPr>
        <w:t>法人电子签章</w:t>
      </w:r>
      <w:r>
        <w:rPr>
          <w:rFonts w:hint="eastAsia" w:ascii="华文中宋" w:hAnsi="华文中宋" w:eastAsia="华文中宋" w:cs="华文中宋"/>
          <w:color w:val="auto"/>
          <w:sz w:val="24"/>
          <w:szCs w:val="24"/>
          <w:highlight w:val="none"/>
        </w:rPr>
        <w:t>）</w:t>
      </w:r>
    </w:p>
    <w:p w14:paraId="43888A35">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法定代表人（负责人）：</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pacing w:val="20"/>
          <w:sz w:val="24"/>
          <w:szCs w:val="24"/>
          <w:highlight w:val="none"/>
        </w:rPr>
        <w:t>法定代表人电子</w:t>
      </w:r>
      <w:r>
        <w:rPr>
          <w:rFonts w:hint="eastAsia" w:ascii="华文中宋" w:hAnsi="华文中宋" w:eastAsia="华文中宋" w:cs="华文中宋"/>
          <w:color w:val="auto"/>
          <w:sz w:val="24"/>
          <w:szCs w:val="24"/>
          <w:highlight w:val="none"/>
        </w:rPr>
        <w:t>签章）</w:t>
      </w:r>
    </w:p>
    <w:p w14:paraId="354201DB">
      <w:pPr>
        <w:snapToGrid w:val="0"/>
        <w:spacing w:line="360" w:lineRule="auto"/>
        <w:ind w:firstLine="4440" w:firstLineChars="185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w:t>
      </w:r>
    </w:p>
    <w:p w14:paraId="6E7E0BAE">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6F225C53">
      <w:pPr>
        <w:spacing w:line="36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附磋商供应商代表有效的身份证正反两面扫描件</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5502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Pr>
          <w:p w14:paraId="0D63D85B">
            <w:pPr>
              <w:rPr>
                <w:rFonts w:hint="eastAsia" w:ascii="华文中宋" w:hAnsi="华文中宋" w:eastAsia="华文中宋" w:cs="华文中宋"/>
                <w:b/>
                <w:color w:val="auto"/>
                <w:szCs w:val="21"/>
                <w:highlight w:val="none"/>
              </w:rPr>
            </w:pPr>
          </w:p>
        </w:tc>
        <w:tc>
          <w:tcPr>
            <w:tcW w:w="2500" w:type="pct"/>
          </w:tcPr>
          <w:p w14:paraId="1700902C">
            <w:pPr>
              <w:rPr>
                <w:rFonts w:hint="eastAsia" w:ascii="华文中宋" w:hAnsi="华文中宋" w:eastAsia="华文中宋" w:cs="华文中宋"/>
                <w:b/>
                <w:color w:val="auto"/>
                <w:szCs w:val="21"/>
                <w:highlight w:val="none"/>
              </w:rPr>
            </w:pPr>
          </w:p>
        </w:tc>
      </w:tr>
    </w:tbl>
    <w:p w14:paraId="75C8637C">
      <w:pPr>
        <w:spacing w:line="360" w:lineRule="exact"/>
        <w:ind w:left="315" w:leftChars="150"/>
        <w:jc w:val="left"/>
        <w:rPr>
          <w:rFonts w:hint="eastAsia" w:ascii="华文中宋" w:hAnsi="华文中宋" w:eastAsia="华文中宋" w:cs="华文中宋"/>
          <w:color w:val="auto"/>
          <w:szCs w:val="21"/>
          <w:highlight w:val="none"/>
        </w:rPr>
      </w:pPr>
    </w:p>
    <w:p w14:paraId="0C1AFF80">
      <w:pPr>
        <w:spacing w:line="360" w:lineRule="exact"/>
        <w:jc w:val="left"/>
        <w:rPr>
          <w:rFonts w:hint="eastAsia" w:ascii="华文中宋" w:hAnsi="华文中宋" w:eastAsia="华文中宋" w:cs="华文中宋"/>
          <w:b/>
          <w:color w:val="auto"/>
          <w:szCs w:val="21"/>
          <w:highlight w:val="none"/>
        </w:rPr>
      </w:pPr>
    </w:p>
    <w:p w14:paraId="4129A381">
      <w:pPr>
        <w:spacing w:line="360" w:lineRule="exact"/>
        <w:jc w:val="left"/>
        <w:rPr>
          <w:rFonts w:hint="eastAsia" w:ascii="华文中宋" w:hAnsi="华文中宋" w:eastAsia="华文中宋" w:cs="华文中宋"/>
          <w:b/>
          <w:color w:val="auto"/>
          <w:szCs w:val="21"/>
          <w:highlight w:val="none"/>
        </w:rPr>
      </w:pPr>
    </w:p>
    <w:p w14:paraId="213A07C3">
      <w:pPr>
        <w:spacing w:line="360" w:lineRule="exact"/>
        <w:jc w:val="left"/>
        <w:rPr>
          <w:rFonts w:hint="eastAsia" w:ascii="华文中宋" w:hAnsi="华文中宋" w:eastAsia="华文中宋" w:cs="华文中宋"/>
          <w:b/>
          <w:color w:val="auto"/>
          <w:szCs w:val="21"/>
          <w:highlight w:val="none"/>
        </w:rPr>
      </w:pPr>
    </w:p>
    <w:p w14:paraId="176FCEC6">
      <w:pPr>
        <w:spacing w:line="360" w:lineRule="exact"/>
        <w:jc w:val="left"/>
        <w:rPr>
          <w:rFonts w:hint="eastAsia" w:ascii="华文中宋" w:hAnsi="华文中宋" w:eastAsia="华文中宋" w:cs="华文中宋"/>
          <w:b/>
          <w:color w:val="auto"/>
          <w:szCs w:val="21"/>
          <w:highlight w:val="none"/>
        </w:rPr>
      </w:pPr>
    </w:p>
    <w:p w14:paraId="68D8180A">
      <w:pPr>
        <w:spacing w:line="360" w:lineRule="exact"/>
        <w:jc w:val="left"/>
        <w:rPr>
          <w:rFonts w:hint="eastAsia" w:ascii="华文中宋" w:hAnsi="华文中宋" w:eastAsia="华文中宋" w:cs="华文中宋"/>
          <w:b/>
          <w:color w:val="auto"/>
          <w:szCs w:val="21"/>
          <w:highlight w:val="none"/>
        </w:rPr>
      </w:pPr>
    </w:p>
    <w:p w14:paraId="3C636814">
      <w:pPr>
        <w:widowControl/>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1EAF9C45">
      <w:pPr>
        <w:spacing w:line="360" w:lineRule="auto"/>
        <w:jc w:val="lef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lang w:val="en-US" w:eastAsia="zh-CN"/>
        </w:rPr>
        <w:t>二</w:t>
      </w:r>
      <w:r>
        <w:rPr>
          <w:rFonts w:hint="eastAsia" w:ascii="华文中宋" w:hAnsi="华文中宋" w:eastAsia="华文中宋" w:cs="华文中宋"/>
          <w:b/>
          <w:color w:val="auto"/>
          <w:sz w:val="24"/>
          <w:szCs w:val="24"/>
          <w:highlight w:val="none"/>
          <w:lang w:eastAsia="zh-CN"/>
        </w:rPr>
        <w:t>）</w:t>
      </w:r>
      <w:r>
        <w:rPr>
          <w:rFonts w:hint="eastAsia" w:ascii="华文中宋" w:hAnsi="华文中宋" w:eastAsia="华文中宋" w:cs="华文中宋"/>
          <w:b/>
          <w:color w:val="auto"/>
          <w:sz w:val="24"/>
          <w:szCs w:val="24"/>
          <w:highlight w:val="none"/>
        </w:rPr>
        <w:t>响应函格式</w:t>
      </w:r>
    </w:p>
    <w:p w14:paraId="258AF1A1">
      <w:pPr>
        <w:spacing w:line="36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响   应  函</w:t>
      </w:r>
    </w:p>
    <w:p w14:paraId="2604D54C">
      <w:pPr>
        <w:tabs>
          <w:tab w:val="left" w:pos="4860"/>
        </w:tabs>
        <w:spacing w:line="360" w:lineRule="auto"/>
        <w:rPr>
          <w:rFonts w:hint="eastAsia" w:ascii="华文中宋" w:hAnsi="华文中宋" w:eastAsia="华文中宋" w:cs="华文中宋"/>
          <w:b/>
          <w:bCs/>
          <w:color w:val="auto"/>
          <w:sz w:val="24"/>
          <w:szCs w:val="24"/>
          <w:highlight w:val="none"/>
        </w:rPr>
      </w:pPr>
    </w:p>
    <w:p w14:paraId="40BFC444">
      <w:pPr>
        <w:snapToGrid w:val="0"/>
        <w:spacing w:line="360" w:lineRule="auto"/>
        <w:ind w:firstLine="480" w:firstLineChars="200"/>
        <w:rPr>
          <w:rFonts w:hint="eastAsia" w:ascii="华文中宋" w:hAnsi="华文中宋" w:eastAsia="华文中宋" w:cs="华文中宋"/>
          <w:color w:val="auto"/>
          <w:sz w:val="24"/>
          <w:szCs w:val="24"/>
          <w:highlight w:val="none"/>
          <w:u w:val="single"/>
        </w:rPr>
      </w:pPr>
      <w:r>
        <w:rPr>
          <w:rFonts w:hint="eastAsia" w:ascii="华文中宋" w:hAnsi="华文中宋" w:eastAsia="华文中宋" w:cs="华文中宋"/>
          <w:color w:val="auto"/>
          <w:sz w:val="24"/>
          <w:szCs w:val="24"/>
          <w:highlight w:val="none"/>
          <w:u w:val="single"/>
        </w:rPr>
        <w:t xml:space="preserve">                      (磋商供应商全称)</w:t>
      </w:r>
      <w:r>
        <w:rPr>
          <w:rFonts w:hint="eastAsia" w:ascii="华文中宋" w:hAnsi="华文中宋" w:eastAsia="华文中宋" w:cs="华文中宋"/>
          <w:color w:val="auto"/>
          <w:sz w:val="24"/>
          <w:szCs w:val="24"/>
          <w:highlight w:val="none"/>
        </w:rPr>
        <w:t>授权</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u w:val="single"/>
        </w:rPr>
        <w:t xml:space="preserve"> (磋商供应商代表姓名)</w:t>
      </w:r>
    </w:p>
    <w:p w14:paraId="3BD142D9">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 xml:space="preserve">(职务、职称)为我方代表，参加贵方组织的 </w:t>
      </w:r>
      <w:r>
        <w:rPr>
          <w:rFonts w:hint="eastAsia" w:ascii="华文中宋" w:hAnsi="华文中宋" w:eastAsia="华文中宋" w:cs="华文中宋"/>
          <w:color w:val="auto"/>
          <w:sz w:val="24"/>
          <w:szCs w:val="24"/>
          <w:highlight w:val="none"/>
          <w:u w:val="single"/>
        </w:rPr>
        <w:t xml:space="preserve">           (项目名称、项目编号、包号)</w:t>
      </w:r>
      <w:r>
        <w:rPr>
          <w:rFonts w:hint="eastAsia" w:ascii="华文中宋" w:hAnsi="华文中宋" w:eastAsia="华文中宋" w:cs="华文中宋"/>
          <w:color w:val="auto"/>
          <w:sz w:val="24"/>
          <w:szCs w:val="24"/>
          <w:highlight w:val="none"/>
        </w:rPr>
        <w:t>竞争性磋商的有关活动，并对此项目进行报价。为此：</w:t>
      </w:r>
    </w:p>
    <w:p w14:paraId="6F918B86">
      <w:pPr>
        <w:pStyle w:val="63"/>
        <w:tabs>
          <w:tab w:val="left" w:pos="1711"/>
        </w:tabs>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1、我方已仔细研究了本项目磋商文件的全部内容，愿意以以下报价，按照磋商文件要求及合同约定完成项目。</w:t>
      </w:r>
    </w:p>
    <w:p w14:paraId="46460DFE">
      <w:pPr>
        <w:pStyle w:val="63"/>
        <w:tabs>
          <w:tab w:val="left" w:pos="1711"/>
        </w:tabs>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第一包：人民币（大写）</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 xml:space="preserve">元（￥ </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元）</w:t>
      </w:r>
    </w:p>
    <w:p w14:paraId="2FDEEFBB">
      <w:pPr>
        <w:pStyle w:val="63"/>
        <w:tabs>
          <w:tab w:val="left" w:pos="1711"/>
        </w:tabs>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w:t>
      </w:r>
    </w:p>
    <w:p w14:paraId="1261FCD3">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2、我方同意在本项目磋商文件中规定的响应文件有效期</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u w:val="single"/>
          <w:lang w:val="en-US" w:eastAsia="zh-CN"/>
        </w:rPr>
        <w:t xml:space="preserve"> </w:t>
      </w:r>
      <w:r>
        <w:rPr>
          <w:rFonts w:hint="eastAsia" w:ascii="华文中宋" w:hAnsi="华文中宋" w:eastAsia="华文中宋" w:cs="华文中宋"/>
          <w:color w:val="auto"/>
          <w:sz w:val="24"/>
          <w:szCs w:val="24"/>
          <w:highlight w:val="none"/>
        </w:rPr>
        <w:t>个日历天内（自递交响应文件之日起计算）遵守本磋商文件中的承诺且在此期限期满之前均具有约束力。如果成交，响应文件有效期延长至合同履约完毕。</w:t>
      </w:r>
    </w:p>
    <w:p w14:paraId="410ABB20">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3、我方承诺已经具备《中华人民共和国政府采购法》中规定的参加政府采购活动的供应商应当具备的全部条件和本磋商文件规定的特定资质要求。</w:t>
      </w:r>
    </w:p>
    <w:p w14:paraId="2503582A">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4、提供磋商须知规定的全部响应文件。</w:t>
      </w:r>
    </w:p>
    <w:p w14:paraId="32210B6D">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5、按磋商文件要求提供和交付的货物和服务的报价详见报价一览表。</w:t>
      </w:r>
    </w:p>
    <w:p w14:paraId="07C3D1B5">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6、我方承诺：完全理解磋商报价超过磋商文件公布的预算金额或最高限价时，报价将拒绝。</w:t>
      </w:r>
    </w:p>
    <w:p w14:paraId="5C06E966">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7、保证忠实地执行双方所签订的合同，并承担合同规定的责任和义务。</w:t>
      </w:r>
    </w:p>
    <w:p w14:paraId="2F6EDD3B">
      <w:pPr>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8、承诺完全满足和响应磋商文件中的各项商务和技术要求，若有偏差，已在响应文件商务条款偏离表中予以明确特别说明。</w:t>
      </w:r>
    </w:p>
    <w:p w14:paraId="5403823F">
      <w:pPr>
        <w:pStyle w:val="63"/>
        <w:snapToGrid w:val="0"/>
        <w:spacing w:line="360" w:lineRule="auto"/>
        <w:ind w:firstLine="470" w:firstLineChars="196"/>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9、保证遵守磋商文件的规定。</w:t>
      </w:r>
    </w:p>
    <w:p w14:paraId="322217C1">
      <w:pPr>
        <w:pStyle w:val="63"/>
        <w:snapToGrid w:val="0"/>
        <w:spacing w:line="360" w:lineRule="auto"/>
        <w:ind w:firstLine="470" w:firstLineChars="196"/>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10、我方承诺对磋商小组依法从符合相应资格条件的磋商供应商中，确定</w:t>
      </w:r>
      <w:r>
        <w:rPr>
          <w:rFonts w:hint="eastAsia" w:ascii="华文中宋" w:hAnsi="华文中宋" w:eastAsia="华文中宋" w:cs="华文中宋"/>
          <w:bCs/>
          <w:color w:val="auto"/>
          <w:sz w:val="24"/>
          <w:szCs w:val="24"/>
          <w:highlight w:val="none"/>
        </w:rPr>
        <w:t>参加磋商的磋商供应商</w:t>
      </w:r>
      <w:r>
        <w:rPr>
          <w:rFonts w:hint="eastAsia" w:ascii="华文中宋" w:hAnsi="华文中宋" w:eastAsia="华文中宋" w:cs="华文中宋"/>
          <w:color w:val="auto"/>
          <w:sz w:val="24"/>
          <w:szCs w:val="24"/>
          <w:highlight w:val="none"/>
        </w:rPr>
        <w:t>没有任何异议。</w:t>
      </w:r>
    </w:p>
    <w:p w14:paraId="715C431C">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11、对贵方在本次磋商公告刊登的媒体上发布的公告或与本项目有关的通知，我方会及时查看获取。若因线路故障等其他原因导致通知延迟获取或无法获取，责任由我方自负。</w:t>
      </w:r>
    </w:p>
    <w:p w14:paraId="67202566">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12、我方愿意向贵方提供任何与本项磋商有关的数据、情况和技术资料。若贵方需要，我方愿意提供我方做出的一切承诺的证明材料。</w:t>
      </w:r>
    </w:p>
    <w:p w14:paraId="23CF49AB">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13、我方已详细审核全部响应文件，包括响应文件修改书（如有的话）、参考资料及有关附件，确认无误。</w:t>
      </w:r>
    </w:p>
    <w:p w14:paraId="5BB36A3C">
      <w:pPr>
        <w:pStyle w:val="63"/>
        <w:snapToGrid w:val="0"/>
        <w:spacing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14、我方承诺：采购人若需追加采购本项目磋商文件所列货物及相关服务的，在不改变合同其他实质性条款的前提下，按相同或更优惠的折扣率保证供货。</w:t>
      </w:r>
    </w:p>
    <w:p w14:paraId="2883ED70">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所有有关本次磋商的一切往来联系方式为：</w:t>
      </w:r>
    </w:p>
    <w:p w14:paraId="797ECB2A">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地址：</w:t>
      </w:r>
      <w:r>
        <w:rPr>
          <w:rFonts w:hint="eastAsia" w:ascii="华文中宋" w:hAnsi="华文中宋" w:eastAsia="华文中宋" w:cs="华文中宋"/>
          <w:color w:val="auto"/>
          <w:sz w:val="24"/>
          <w:szCs w:val="24"/>
          <w:highlight w:val="none"/>
        </w:rPr>
        <w:tab/>
      </w:r>
      <w:r>
        <w:rPr>
          <w:rFonts w:hint="eastAsia" w:ascii="华文中宋" w:hAnsi="华文中宋" w:eastAsia="华文中宋" w:cs="华文中宋"/>
          <w:color w:val="auto"/>
          <w:sz w:val="24"/>
          <w:szCs w:val="24"/>
          <w:highlight w:val="none"/>
        </w:rPr>
        <w:t xml:space="preserve">                            邮编：</w:t>
      </w:r>
      <w:r>
        <w:rPr>
          <w:rFonts w:hint="eastAsia" w:ascii="华文中宋" w:hAnsi="华文中宋" w:eastAsia="华文中宋" w:cs="华文中宋"/>
          <w:color w:val="auto"/>
          <w:sz w:val="24"/>
          <w:szCs w:val="24"/>
          <w:highlight w:val="none"/>
        </w:rPr>
        <w:tab/>
      </w:r>
    </w:p>
    <w:p w14:paraId="58F32F5E">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电话：</w:t>
      </w:r>
      <w:r>
        <w:rPr>
          <w:rFonts w:hint="eastAsia" w:ascii="华文中宋" w:hAnsi="华文中宋" w:eastAsia="华文中宋" w:cs="华文中宋"/>
          <w:color w:val="auto"/>
          <w:sz w:val="24"/>
          <w:szCs w:val="24"/>
          <w:highlight w:val="none"/>
        </w:rPr>
        <w:tab/>
      </w:r>
      <w:r>
        <w:rPr>
          <w:rFonts w:hint="eastAsia" w:ascii="华文中宋" w:hAnsi="华文中宋" w:eastAsia="华文中宋" w:cs="华文中宋"/>
          <w:color w:val="auto"/>
          <w:sz w:val="24"/>
          <w:szCs w:val="24"/>
          <w:highlight w:val="none"/>
        </w:rPr>
        <w:t xml:space="preserve">                            传真：</w:t>
      </w:r>
    </w:p>
    <w:p w14:paraId="37C2ED46">
      <w:pPr>
        <w:tabs>
          <w:tab w:val="left" w:pos="480"/>
        </w:tabs>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磋商供应商代表姓名：</w:t>
      </w:r>
    </w:p>
    <w:p w14:paraId="1AD07B21">
      <w:pPr>
        <w:tabs>
          <w:tab w:val="left" w:pos="480"/>
        </w:tabs>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磋商供应商代表联系电话：      （办公）           （手机）</w:t>
      </w:r>
    </w:p>
    <w:p w14:paraId="02B02850">
      <w:pPr>
        <w:tabs>
          <w:tab w:val="left" w:pos="480"/>
        </w:tabs>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E-mail：</w:t>
      </w:r>
    </w:p>
    <w:p w14:paraId="43A537E9">
      <w:pPr>
        <w:snapToGrid w:val="0"/>
        <w:spacing w:line="360" w:lineRule="auto"/>
        <w:ind w:firstLine="2280" w:firstLineChars="95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（法人电子签章）</w:t>
      </w:r>
    </w:p>
    <w:p w14:paraId="41A6CE8B">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643BB80E">
      <w:pPr>
        <w:pStyle w:val="16"/>
        <w:rPr>
          <w:rFonts w:hint="eastAsia"/>
        </w:rPr>
      </w:pPr>
    </w:p>
    <w:p w14:paraId="27AFA384">
      <w:pPr>
        <w:pStyle w:val="17"/>
        <w:rPr>
          <w:rFonts w:hint="eastAsia"/>
        </w:rPr>
      </w:pPr>
    </w:p>
    <w:p w14:paraId="7F881CAA">
      <w:pPr>
        <w:pStyle w:val="17"/>
        <w:rPr>
          <w:rFonts w:hint="eastAsia"/>
        </w:rPr>
      </w:pPr>
    </w:p>
    <w:p w14:paraId="3A789CA9">
      <w:pPr>
        <w:pStyle w:val="17"/>
        <w:rPr>
          <w:rFonts w:hint="eastAsia"/>
        </w:rPr>
      </w:pPr>
    </w:p>
    <w:p w14:paraId="6A477778">
      <w:pPr>
        <w:pStyle w:val="17"/>
        <w:rPr>
          <w:rFonts w:hint="eastAsia"/>
        </w:rPr>
      </w:pPr>
    </w:p>
    <w:p w14:paraId="6426EB1B">
      <w:pPr>
        <w:pStyle w:val="17"/>
        <w:rPr>
          <w:rFonts w:hint="eastAsia"/>
        </w:rPr>
      </w:pPr>
    </w:p>
    <w:p w14:paraId="1323E73F">
      <w:pPr>
        <w:pStyle w:val="17"/>
        <w:rPr>
          <w:rFonts w:hint="eastAsia"/>
        </w:rPr>
      </w:pPr>
    </w:p>
    <w:p w14:paraId="6BA4DD56">
      <w:pPr>
        <w:pStyle w:val="17"/>
        <w:rPr>
          <w:rFonts w:hint="eastAsia"/>
        </w:rPr>
      </w:pPr>
    </w:p>
    <w:p w14:paraId="2511D1A1">
      <w:pPr>
        <w:pStyle w:val="17"/>
        <w:rPr>
          <w:rFonts w:hint="eastAsia"/>
        </w:rPr>
      </w:pPr>
    </w:p>
    <w:p w14:paraId="53258B37">
      <w:pPr>
        <w:pStyle w:val="17"/>
        <w:rPr>
          <w:rFonts w:hint="eastAsia"/>
        </w:rPr>
      </w:pPr>
    </w:p>
    <w:p w14:paraId="3E3354EE">
      <w:pPr>
        <w:pStyle w:val="17"/>
        <w:rPr>
          <w:rFonts w:hint="eastAsia"/>
        </w:rPr>
      </w:pPr>
    </w:p>
    <w:p w14:paraId="47AF9B63">
      <w:pPr>
        <w:spacing w:line="360" w:lineRule="auto"/>
        <w:rPr>
          <w:rFonts w:hint="eastAsia" w:ascii="华文中宋" w:hAnsi="华文中宋" w:eastAsia="华文中宋" w:cs="华文中宋"/>
          <w:b/>
          <w:color w:val="000000"/>
          <w:sz w:val="24"/>
          <w:szCs w:val="24"/>
          <w:highlight w:val="none"/>
        </w:rPr>
      </w:pPr>
      <w:r>
        <w:rPr>
          <w:rFonts w:hint="eastAsia" w:ascii="华文中宋" w:hAnsi="华文中宋" w:eastAsia="华文中宋" w:cs="华文中宋"/>
          <w:b/>
          <w:color w:val="000000"/>
          <w:sz w:val="24"/>
          <w:szCs w:val="24"/>
          <w:highlight w:val="none"/>
        </w:rPr>
        <w:t>（</w:t>
      </w:r>
      <w:r>
        <w:rPr>
          <w:rFonts w:hint="eastAsia" w:ascii="华文中宋" w:hAnsi="华文中宋" w:eastAsia="华文中宋" w:cs="华文中宋"/>
          <w:b/>
          <w:color w:val="000000"/>
          <w:sz w:val="24"/>
          <w:szCs w:val="24"/>
          <w:highlight w:val="none"/>
          <w:lang w:val="en-US" w:eastAsia="zh-CN"/>
        </w:rPr>
        <w:t>三</w:t>
      </w:r>
      <w:r>
        <w:rPr>
          <w:rFonts w:hint="eastAsia" w:ascii="华文中宋" w:hAnsi="华文中宋" w:eastAsia="华文中宋" w:cs="华文中宋"/>
          <w:b/>
          <w:color w:val="000000"/>
          <w:sz w:val="24"/>
          <w:szCs w:val="24"/>
          <w:highlight w:val="none"/>
        </w:rPr>
        <w:t>）具有独立承担民事责任的能力</w:t>
      </w:r>
    </w:p>
    <w:p w14:paraId="1D62752C">
      <w:pPr>
        <w:adjustRightInd/>
        <w:spacing w:line="360" w:lineRule="auto"/>
        <w:ind w:firstLine="480"/>
        <w:jc w:val="center"/>
        <w:rPr>
          <w:rFonts w:hint="eastAsia" w:ascii="华文中宋" w:hAnsi="华文中宋" w:eastAsia="华文中宋" w:cs="华文中宋"/>
          <w:b/>
          <w:bCs/>
          <w:color w:val="000000"/>
          <w:sz w:val="24"/>
          <w:szCs w:val="24"/>
          <w:highlight w:val="none"/>
          <w:lang w:val="en-US" w:eastAsia="zh-CN"/>
        </w:rPr>
      </w:pPr>
    </w:p>
    <w:p w14:paraId="3DD10A08">
      <w:pPr>
        <w:adjustRightInd/>
        <w:spacing w:line="360" w:lineRule="auto"/>
        <w:ind w:firstLine="480"/>
        <w:jc w:val="center"/>
        <w:rPr>
          <w:rFonts w:hint="eastAsia"/>
          <w:lang w:val="en-US" w:eastAsia="zh-CN"/>
        </w:rPr>
      </w:pPr>
      <w:r>
        <w:rPr>
          <w:rFonts w:hint="eastAsia" w:ascii="华文中宋" w:hAnsi="华文中宋" w:eastAsia="华文中宋" w:cs="华文中宋"/>
          <w:b/>
          <w:bCs/>
          <w:color w:val="000000"/>
          <w:sz w:val="24"/>
          <w:szCs w:val="24"/>
          <w:highlight w:val="none"/>
          <w:lang w:val="en-US" w:eastAsia="zh-CN"/>
        </w:rPr>
        <w:t>承诺书</w:t>
      </w:r>
    </w:p>
    <w:p w14:paraId="327AF3D0">
      <w:pPr>
        <w:adjustRightInd/>
        <w:spacing w:line="360" w:lineRule="auto"/>
        <w:ind w:firstLine="480"/>
        <w:rPr>
          <w:rFonts w:hint="eastAsia" w:ascii="华文中宋" w:hAnsi="华文中宋" w:eastAsia="华文中宋" w:cs="华文中宋"/>
          <w:color w:val="000000"/>
          <w:kern w:val="0"/>
          <w:sz w:val="24"/>
          <w:szCs w:val="24"/>
          <w:highlight w:val="none"/>
        </w:rPr>
      </w:pPr>
      <w:r>
        <w:rPr>
          <w:rFonts w:hint="eastAsia" w:ascii="华文中宋" w:hAnsi="华文中宋" w:eastAsia="华文中宋" w:cs="华文中宋"/>
          <w:color w:val="000000"/>
          <w:sz w:val="24"/>
          <w:szCs w:val="24"/>
          <w:highlight w:val="none"/>
        </w:rPr>
        <w:t>我公司参加贵方组织的</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项目</w:t>
      </w:r>
      <w:r>
        <w:rPr>
          <w:rFonts w:hint="eastAsia" w:ascii="华文中宋" w:hAnsi="华文中宋" w:eastAsia="华文中宋" w:cs="华文中宋"/>
          <w:color w:val="000000"/>
          <w:sz w:val="24"/>
          <w:szCs w:val="24"/>
          <w:highlight w:val="none"/>
          <w:lang w:val="en-US" w:eastAsia="zh-CN"/>
        </w:rPr>
        <w:t>采购</w:t>
      </w:r>
      <w:r>
        <w:rPr>
          <w:rFonts w:hint="eastAsia" w:ascii="华文中宋" w:hAnsi="华文中宋" w:eastAsia="华文中宋" w:cs="华文中宋"/>
          <w:color w:val="000000"/>
          <w:sz w:val="24"/>
          <w:szCs w:val="24"/>
          <w:highlight w:val="none"/>
        </w:rPr>
        <w:t>活动</w:t>
      </w:r>
      <w:r>
        <w:rPr>
          <w:rFonts w:hint="eastAsia" w:ascii="华文中宋" w:hAnsi="华文中宋" w:eastAsia="华文中宋" w:cs="华文中宋"/>
          <w:color w:val="000000"/>
          <w:kern w:val="0"/>
          <w:sz w:val="24"/>
          <w:szCs w:val="24"/>
          <w:highlight w:val="none"/>
        </w:rPr>
        <w:t>，依据</w:t>
      </w:r>
      <w:r>
        <w:rPr>
          <w:rFonts w:hint="eastAsia" w:ascii="华文中宋" w:hAnsi="华文中宋" w:eastAsia="华文中宋" w:cs="华文中宋"/>
          <w:color w:val="000000"/>
          <w:kern w:val="0"/>
          <w:sz w:val="24"/>
          <w:szCs w:val="24"/>
          <w:highlight w:val="none"/>
          <w:lang w:val="en-US" w:eastAsia="zh-CN"/>
        </w:rPr>
        <w:t>采购</w:t>
      </w:r>
      <w:r>
        <w:rPr>
          <w:rFonts w:hint="eastAsia" w:ascii="华文中宋" w:hAnsi="华文中宋" w:eastAsia="华文中宋" w:cs="华文中宋"/>
          <w:color w:val="000000"/>
          <w:kern w:val="0"/>
          <w:sz w:val="24"/>
          <w:szCs w:val="24"/>
          <w:highlight w:val="none"/>
        </w:rPr>
        <w:t>文件相关规定，郑重承诺：本公司具有有效的营业执照或事业单位法人证书或其他非企业组织证明，证件号为：</w:t>
      </w:r>
      <w:r>
        <w:rPr>
          <w:rFonts w:hint="eastAsia" w:ascii="华文中宋" w:hAnsi="华文中宋" w:eastAsia="华文中宋" w:cs="华文中宋"/>
          <w:color w:val="000000"/>
          <w:kern w:val="0"/>
          <w:sz w:val="24"/>
          <w:szCs w:val="24"/>
          <w:highlight w:val="none"/>
          <w:u w:val="single"/>
        </w:rPr>
        <w:t xml:space="preserve">           </w:t>
      </w:r>
      <w:r>
        <w:rPr>
          <w:rFonts w:hint="eastAsia" w:ascii="华文中宋" w:hAnsi="华文中宋" w:eastAsia="华文中宋" w:cs="华文中宋"/>
          <w:color w:val="000000"/>
          <w:kern w:val="0"/>
          <w:sz w:val="24"/>
          <w:szCs w:val="24"/>
          <w:highlight w:val="none"/>
        </w:rPr>
        <w:t>，基本开户行为：</w:t>
      </w:r>
      <w:r>
        <w:rPr>
          <w:rFonts w:hint="eastAsia" w:ascii="华文中宋" w:hAnsi="华文中宋" w:eastAsia="华文中宋" w:cs="华文中宋"/>
          <w:color w:val="000000"/>
          <w:kern w:val="0"/>
          <w:sz w:val="24"/>
          <w:szCs w:val="24"/>
          <w:highlight w:val="none"/>
          <w:u w:val="single"/>
        </w:rPr>
        <w:t xml:space="preserve">           </w:t>
      </w:r>
      <w:r>
        <w:rPr>
          <w:rFonts w:hint="eastAsia" w:ascii="华文中宋" w:hAnsi="华文中宋" w:eastAsia="华文中宋" w:cs="华文中宋"/>
          <w:color w:val="000000"/>
          <w:kern w:val="0"/>
          <w:sz w:val="24"/>
          <w:szCs w:val="24"/>
          <w:highlight w:val="none"/>
        </w:rPr>
        <w:t>，账户号码为：</w:t>
      </w:r>
      <w:r>
        <w:rPr>
          <w:rFonts w:hint="eastAsia" w:ascii="华文中宋" w:hAnsi="华文中宋" w:eastAsia="华文中宋" w:cs="华文中宋"/>
          <w:color w:val="000000"/>
          <w:kern w:val="0"/>
          <w:sz w:val="24"/>
          <w:szCs w:val="24"/>
          <w:highlight w:val="none"/>
          <w:u w:val="single"/>
        </w:rPr>
        <w:t xml:space="preserve">            </w:t>
      </w:r>
      <w:r>
        <w:rPr>
          <w:rFonts w:hint="eastAsia" w:ascii="华文中宋" w:hAnsi="华文中宋" w:eastAsia="华文中宋" w:cs="华文中宋"/>
          <w:color w:val="000000"/>
          <w:kern w:val="0"/>
          <w:sz w:val="24"/>
          <w:szCs w:val="24"/>
          <w:highlight w:val="none"/>
        </w:rPr>
        <w:t>，具有独立承担民事责任的能力，符合本项目</w:t>
      </w:r>
      <w:r>
        <w:rPr>
          <w:rFonts w:hint="eastAsia" w:ascii="华文中宋" w:hAnsi="华文中宋" w:eastAsia="华文中宋" w:cs="华文中宋"/>
          <w:color w:val="000000"/>
          <w:kern w:val="0"/>
          <w:sz w:val="24"/>
          <w:szCs w:val="24"/>
          <w:highlight w:val="none"/>
          <w:lang w:val="en-US" w:eastAsia="zh-CN"/>
        </w:rPr>
        <w:t>采购</w:t>
      </w:r>
      <w:r>
        <w:rPr>
          <w:rFonts w:hint="eastAsia" w:ascii="华文中宋" w:hAnsi="华文中宋" w:eastAsia="华文中宋" w:cs="华文中宋"/>
          <w:color w:val="000000"/>
          <w:kern w:val="0"/>
          <w:sz w:val="24"/>
          <w:szCs w:val="24"/>
          <w:highlight w:val="none"/>
        </w:rPr>
        <w:t>文件规定的供应商资格要求。</w:t>
      </w:r>
    </w:p>
    <w:p w14:paraId="4C3934D7">
      <w:pPr>
        <w:adjustRightInd/>
        <w:spacing w:line="360" w:lineRule="auto"/>
        <w:ind w:firstLine="480"/>
        <w:rPr>
          <w:rFonts w:hint="eastAsia" w:ascii="华文中宋" w:hAnsi="华文中宋" w:eastAsia="华文中宋" w:cs="华文中宋"/>
          <w:color w:val="000000"/>
          <w:kern w:val="0"/>
          <w:sz w:val="24"/>
          <w:szCs w:val="24"/>
          <w:highlight w:val="none"/>
        </w:rPr>
      </w:pPr>
      <w:r>
        <w:rPr>
          <w:rFonts w:hint="eastAsia" w:ascii="华文中宋" w:hAnsi="华文中宋" w:eastAsia="华文中宋" w:cs="华文中宋"/>
          <w:color w:val="000000"/>
          <w:kern w:val="0"/>
          <w:sz w:val="24"/>
          <w:szCs w:val="24"/>
          <w:highlight w:val="none"/>
        </w:rPr>
        <w:t>如有虚假或隐瞒，我方愿意承担一切后果，并不再寻求任何旨在减轻或免除法律责任的辩解。</w:t>
      </w:r>
    </w:p>
    <w:p w14:paraId="64E9666F">
      <w:pPr>
        <w:adjustRightInd/>
        <w:spacing w:line="360" w:lineRule="auto"/>
        <w:ind w:firstLine="480"/>
        <w:rPr>
          <w:rFonts w:hint="eastAsia" w:ascii="华文中宋" w:hAnsi="华文中宋" w:eastAsia="华文中宋" w:cs="华文中宋"/>
          <w:color w:val="000000"/>
          <w:sz w:val="24"/>
          <w:highlight w:val="none"/>
        </w:rPr>
      </w:pPr>
      <w:r>
        <w:rPr>
          <w:rFonts w:hint="eastAsia" w:ascii="华文中宋" w:hAnsi="华文中宋" w:eastAsia="华文中宋" w:cs="华文中宋"/>
          <w:color w:val="000000"/>
          <w:kern w:val="0"/>
          <w:sz w:val="24"/>
          <w:szCs w:val="24"/>
          <w:highlight w:val="none"/>
        </w:rPr>
        <w:t>特此承诺</w:t>
      </w:r>
      <w:r>
        <w:rPr>
          <w:rFonts w:hint="eastAsia" w:ascii="华文中宋" w:hAnsi="华文中宋" w:eastAsia="华文中宋" w:cs="华文中宋"/>
          <w:color w:val="000000"/>
          <w:kern w:val="0"/>
          <w:sz w:val="24"/>
          <w:szCs w:val="24"/>
          <w:highlight w:val="none"/>
          <w:lang w:eastAsia="zh-CN"/>
        </w:rPr>
        <w:t>！</w:t>
      </w:r>
    </w:p>
    <w:p w14:paraId="1D6AAD04">
      <w:pPr>
        <w:snapToGrid w:val="0"/>
        <w:spacing w:line="360" w:lineRule="auto"/>
        <w:ind w:firstLine="2280" w:firstLineChars="95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（法人电子签章）</w:t>
      </w:r>
    </w:p>
    <w:p w14:paraId="1FDE0E59">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1A0CE0DD">
      <w:pPr>
        <w:pStyle w:val="16"/>
        <w:rPr>
          <w:rFonts w:hint="eastAsia"/>
        </w:rPr>
      </w:pPr>
    </w:p>
    <w:p w14:paraId="0592C7A8">
      <w:pPr>
        <w:pStyle w:val="17"/>
        <w:rPr>
          <w:rFonts w:hint="eastAsia"/>
        </w:rPr>
      </w:pPr>
    </w:p>
    <w:p w14:paraId="1518D01B">
      <w:pPr>
        <w:pStyle w:val="17"/>
        <w:rPr>
          <w:rFonts w:hint="eastAsia"/>
        </w:rPr>
      </w:pPr>
    </w:p>
    <w:p w14:paraId="5FA2D7DF">
      <w:pPr>
        <w:pStyle w:val="17"/>
        <w:rPr>
          <w:rFonts w:hint="eastAsia"/>
        </w:rPr>
      </w:pPr>
    </w:p>
    <w:p w14:paraId="1D984AA9">
      <w:pPr>
        <w:pStyle w:val="17"/>
        <w:rPr>
          <w:rFonts w:hint="eastAsia"/>
        </w:rPr>
      </w:pPr>
    </w:p>
    <w:p w14:paraId="14DB150A">
      <w:pPr>
        <w:pStyle w:val="17"/>
        <w:rPr>
          <w:rFonts w:hint="eastAsia"/>
        </w:rPr>
      </w:pPr>
    </w:p>
    <w:p w14:paraId="7659812E">
      <w:pPr>
        <w:pStyle w:val="17"/>
        <w:rPr>
          <w:rFonts w:hint="eastAsia"/>
        </w:rPr>
      </w:pPr>
    </w:p>
    <w:p w14:paraId="36436E2B">
      <w:pPr>
        <w:pStyle w:val="17"/>
        <w:rPr>
          <w:rFonts w:hint="eastAsia"/>
        </w:rPr>
      </w:pPr>
    </w:p>
    <w:p w14:paraId="21B61F7E">
      <w:pPr>
        <w:pStyle w:val="17"/>
        <w:rPr>
          <w:rFonts w:hint="eastAsia"/>
        </w:rPr>
      </w:pPr>
    </w:p>
    <w:p w14:paraId="56777E67">
      <w:pPr>
        <w:pStyle w:val="17"/>
        <w:rPr>
          <w:rFonts w:hint="eastAsia"/>
        </w:rPr>
      </w:pPr>
    </w:p>
    <w:p w14:paraId="541F168F">
      <w:pPr>
        <w:pStyle w:val="17"/>
        <w:rPr>
          <w:rFonts w:hint="eastAsia"/>
        </w:rPr>
      </w:pPr>
    </w:p>
    <w:p w14:paraId="499DD21B">
      <w:pPr>
        <w:pStyle w:val="17"/>
        <w:rPr>
          <w:rFonts w:hint="eastAsia"/>
        </w:rPr>
      </w:pPr>
    </w:p>
    <w:p w14:paraId="0CB84F7D">
      <w:pPr>
        <w:spacing w:line="360" w:lineRule="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b/>
          <w:color w:val="000000"/>
          <w:sz w:val="24"/>
          <w:szCs w:val="24"/>
          <w:highlight w:val="none"/>
        </w:rPr>
        <w:t>（</w:t>
      </w:r>
      <w:r>
        <w:rPr>
          <w:rFonts w:hint="eastAsia" w:ascii="华文中宋" w:hAnsi="华文中宋" w:eastAsia="华文中宋" w:cs="华文中宋"/>
          <w:b/>
          <w:color w:val="000000"/>
          <w:kern w:val="0"/>
          <w:sz w:val="24"/>
          <w:szCs w:val="24"/>
          <w:highlight w:val="none"/>
        </w:rPr>
        <w:t>四）</w:t>
      </w:r>
      <w:r>
        <w:rPr>
          <w:rFonts w:hint="eastAsia" w:ascii="华文中宋" w:hAnsi="华文中宋" w:eastAsia="华文中宋" w:cs="华文中宋"/>
          <w:b/>
          <w:color w:val="000000"/>
          <w:kern w:val="0"/>
          <w:sz w:val="24"/>
          <w:szCs w:val="24"/>
          <w:highlight w:val="none"/>
          <w:lang w:val="en-US" w:eastAsia="zh-CN"/>
        </w:rPr>
        <w:t>具有良好的商业信誉和健全的财务会计制度</w:t>
      </w:r>
    </w:p>
    <w:p w14:paraId="4BDEB3F1">
      <w:pPr>
        <w:pStyle w:val="20"/>
        <w:jc w:val="center"/>
        <w:rPr>
          <w:rFonts w:hint="eastAsia" w:ascii="华文中宋" w:hAnsi="华文中宋" w:eastAsia="华文中宋" w:cs="华文中宋"/>
          <w:b/>
          <w:bCs/>
          <w:color w:val="000000"/>
          <w:sz w:val="24"/>
          <w:szCs w:val="24"/>
          <w:highlight w:val="none"/>
          <w:lang w:val="en-US" w:eastAsia="zh-CN"/>
        </w:rPr>
      </w:pPr>
    </w:p>
    <w:p w14:paraId="315B049E">
      <w:pPr>
        <w:pStyle w:val="20"/>
        <w:jc w:val="center"/>
        <w:rPr>
          <w:rFonts w:hint="eastAsia" w:ascii="华文中宋" w:hAnsi="华文中宋" w:eastAsia="华文中宋" w:cs="华文中宋"/>
          <w:b/>
          <w:bCs/>
          <w:color w:val="000000"/>
          <w:sz w:val="24"/>
          <w:szCs w:val="24"/>
          <w:highlight w:val="none"/>
          <w:lang w:val="en-US" w:eastAsia="zh-CN"/>
        </w:rPr>
      </w:pPr>
      <w:r>
        <w:rPr>
          <w:rFonts w:hint="eastAsia" w:ascii="华文中宋" w:hAnsi="华文中宋" w:eastAsia="华文中宋" w:cs="华文中宋"/>
          <w:b/>
          <w:bCs/>
          <w:color w:val="000000"/>
          <w:sz w:val="24"/>
          <w:szCs w:val="24"/>
          <w:highlight w:val="none"/>
          <w:lang w:val="en-US" w:eastAsia="zh-CN"/>
        </w:rPr>
        <w:t>承诺书</w:t>
      </w:r>
    </w:p>
    <w:p w14:paraId="3BE51193">
      <w:pPr>
        <w:adjustRightInd/>
        <w:spacing w:line="360" w:lineRule="auto"/>
        <w:ind w:firstLine="480"/>
        <w:rPr>
          <w:rFonts w:hint="eastAsia" w:ascii="华文中宋" w:hAnsi="华文中宋" w:eastAsia="华文中宋" w:cs="华文中宋"/>
          <w:color w:val="000000"/>
          <w:kern w:val="0"/>
          <w:sz w:val="24"/>
          <w:szCs w:val="24"/>
          <w:highlight w:val="none"/>
        </w:rPr>
      </w:pPr>
      <w:r>
        <w:rPr>
          <w:rFonts w:hint="eastAsia" w:ascii="华文中宋" w:hAnsi="华文中宋" w:eastAsia="华文中宋" w:cs="华文中宋"/>
          <w:color w:val="000000"/>
          <w:sz w:val="24"/>
          <w:szCs w:val="24"/>
          <w:highlight w:val="none"/>
        </w:rPr>
        <w:t>我公司参加贵方组织的</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项目</w:t>
      </w:r>
      <w:r>
        <w:rPr>
          <w:rFonts w:hint="eastAsia" w:ascii="华文中宋" w:hAnsi="华文中宋" w:eastAsia="华文中宋" w:cs="华文中宋"/>
          <w:color w:val="000000"/>
          <w:sz w:val="24"/>
          <w:szCs w:val="24"/>
          <w:highlight w:val="none"/>
          <w:lang w:val="en-US" w:eastAsia="zh-CN"/>
        </w:rPr>
        <w:t>采购</w:t>
      </w:r>
      <w:r>
        <w:rPr>
          <w:rFonts w:hint="eastAsia" w:ascii="华文中宋" w:hAnsi="华文中宋" w:eastAsia="华文中宋" w:cs="华文中宋"/>
          <w:color w:val="000000"/>
          <w:sz w:val="24"/>
          <w:szCs w:val="24"/>
          <w:highlight w:val="none"/>
        </w:rPr>
        <w:t>活动</w:t>
      </w:r>
      <w:r>
        <w:rPr>
          <w:rFonts w:hint="eastAsia" w:ascii="华文中宋" w:hAnsi="华文中宋" w:eastAsia="华文中宋" w:cs="华文中宋"/>
          <w:color w:val="000000"/>
          <w:kern w:val="0"/>
          <w:sz w:val="24"/>
          <w:szCs w:val="24"/>
          <w:highlight w:val="none"/>
        </w:rPr>
        <w:t>，依据</w:t>
      </w:r>
      <w:r>
        <w:rPr>
          <w:rFonts w:hint="eastAsia" w:ascii="华文中宋" w:hAnsi="华文中宋" w:eastAsia="华文中宋" w:cs="华文中宋"/>
          <w:color w:val="000000"/>
          <w:kern w:val="0"/>
          <w:sz w:val="24"/>
          <w:szCs w:val="24"/>
          <w:highlight w:val="none"/>
          <w:lang w:val="en-US" w:eastAsia="zh-CN"/>
        </w:rPr>
        <w:t>采购</w:t>
      </w:r>
      <w:r>
        <w:rPr>
          <w:rFonts w:hint="eastAsia" w:ascii="华文中宋" w:hAnsi="华文中宋" w:eastAsia="华文中宋" w:cs="华文中宋"/>
          <w:color w:val="000000"/>
          <w:kern w:val="0"/>
          <w:sz w:val="24"/>
          <w:szCs w:val="24"/>
          <w:highlight w:val="none"/>
        </w:rPr>
        <w:t>文件相关规定，郑重承诺：本公司具有良好的商业信誉和健全的财务会计制度，符合本项目</w:t>
      </w:r>
      <w:r>
        <w:rPr>
          <w:rFonts w:hint="eastAsia" w:ascii="华文中宋" w:hAnsi="华文中宋" w:eastAsia="华文中宋" w:cs="华文中宋"/>
          <w:color w:val="000000"/>
          <w:kern w:val="0"/>
          <w:sz w:val="24"/>
          <w:szCs w:val="24"/>
          <w:highlight w:val="none"/>
          <w:lang w:val="en-US" w:eastAsia="zh-CN"/>
        </w:rPr>
        <w:t>采购</w:t>
      </w:r>
      <w:r>
        <w:rPr>
          <w:rFonts w:hint="eastAsia" w:ascii="华文中宋" w:hAnsi="华文中宋" w:eastAsia="华文中宋" w:cs="华文中宋"/>
          <w:color w:val="000000"/>
          <w:kern w:val="0"/>
          <w:sz w:val="24"/>
          <w:szCs w:val="24"/>
          <w:highlight w:val="none"/>
        </w:rPr>
        <w:t>文件规定的供应商资格要求。</w:t>
      </w:r>
    </w:p>
    <w:p w14:paraId="55B2C0D5">
      <w:pPr>
        <w:adjustRightInd/>
        <w:spacing w:line="360" w:lineRule="auto"/>
        <w:ind w:firstLine="480"/>
        <w:rPr>
          <w:rFonts w:hint="eastAsia" w:ascii="华文中宋" w:hAnsi="华文中宋" w:eastAsia="华文中宋" w:cs="华文中宋"/>
          <w:color w:val="000000"/>
          <w:kern w:val="0"/>
          <w:sz w:val="24"/>
          <w:szCs w:val="24"/>
          <w:highlight w:val="none"/>
        </w:rPr>
      </w:pPr>
      <w:r>
        <w:rPr>
          <w:rFonts w:hint="eastAsia" w:ascii="华文中宋" w:hAnsi="华文中宋" w:eastAsia="华文中宋" w:cs="华文中宋"/>
          <w:color w:val="000000"/>
          <w:kern w:val="0"/>
          <w:sz w:val="24"/>
          <w:szCs w:val="24"/>
          <w:highlight w:val="none"/>
        </w:rPr>
        <w:t>如有虚假或隐瞒，我方愿意承担一切后果，并不再寻求任何旨在减轻或免除法律责任的辩解。</w:t>
      </w:r>
    </w:p>
    <w:p w14:paraId="7150794F">
      <w:pPr>
        <w:tabs>
          <w:tab w:val="left" w:pos="5580"/>
        </w:tabs>
        <w:spacing w:line="360" w:lineRule="auto"/>
        <w:ind w:firstLine="480"/>
        <w:rPr>
          <w:rFonts w:hint="eastAsia" w:ascii="华文中宋" w:hAnsi="华文中宋" w:eastAsia="华文中宋" w:cs="华文中宋"/>
          <w:color w:val="000000"/>
          <w:highlight w:val="none"/>
        </w:rPr>
      </w:pPr>
      <w:r>
        <w:rPr>
          <w:rFonts w:hint="eastAsia" w:ascii="华文中宋" w:hAnsi="华文中宋" w:eastAsia="华文中宋" w:cs="华文中宋"/>
          <w:color w:val="000000"/>
          <w:kern w:val="0"/>
          <w:sz w:val="24"/>
          <w:szCs w:val="24"/>
          <w:highlight w:val="none"/>
        </w:rPr>
        <w:t>特此承诺</w:t>
      </w:r>
      <w:r>
        <w:rPr>
          <w:rFonts w:hint="eastAsia" w:ascii="华文中宋" w:hAnsi="华文中宋" w:eastAsia="华文中宋" w:cs="华文中宋"/>
          <w:color w:val="000000"/>
          <w:kern w:val="0"/>
          <w:sz w:val="24"/>
          <w:szCs w:val="24"/>
          <w:highlight w:val="none"/>
          <w:lang w:eastAsia="zh-CN"/>
        </w:rPr>
        <w:t>！</w:t>
      </w:r>
    </w:p>
    <w:p w14:paraId="0AADA9D3">
      <w:pPr>
        <w:snapToGrid w:val="0"/>
        <w:spacing w:line="360" w:lineRule="auto"/>
        <w:ind w:firstLine="2280" w:firstLineChars="95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（法人电子签章）</w:t>
      </w:r>
    </w:p>
    <w:p w14:paraId="321E667A">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4BF54D43">
      <w:pPr>
        <w:pStyle w:val="16"/>
        <w:rPr>
          <w:rFonts w:hint="eastAsia"/>
        </w:rPr>
      </w:pPr>
    </w:p>
    <w:p w14:paraId="23A4247E">
      <w:pPr>
        <w:pStyle w:val="17"/>
        <w:rPr>
          <w:rFonts w:hint="eastAsia"/>
        </w:rPr>
      </w:pPr>
    </w:p>
    <w:p w14:paraId="2238DFC1">
      <w:pPr>
        <w:pStyle w:val="17"/>
        <w:rPr>
          <w:rFonts w:hint="eastAsia"/>
        </w:rPr>
      </w:pPr>
    </w:p>
    <w:p w14:paraId="23343063">
      <w:pPr>
        <w:pStyle w:val="17"/>
        <w:rPr>
          <w:rFonts w:hint="eastAsia"/>
        </w:rPr>
      </w:pPr>
    </w:p>
    <w:p w14:paraId="5BB78FB0">
      <w:pPr>
        <w:pStyle w:val="17"/>
        <w:rPr>
          <w:rFonts w:hint="eastAsia"/>
        </w:rPr>
      </w:pPr>
    </w:p>
    <w:p w14:paraId="14796A05">
      <w:pPr>
        <w:pStyle w:val="17"/>
        <w:rPr>
          <w:rFonts w:hint="eastAsia"/>
        </w:rPr>
      </w:pPr>
    </w:p>
    <w:p w14:paraId="625EFC21">
      <w:pPr>
        <w:pStyle w:val="17"/>
        <w:rPr>
          <w:rFonts w:hint="eastAsia"/>
        </w:rPr>
      </w:pPr>
    </w:p>
    <w:p w14:paraId="38CC81CE">
      <w:pPr>
        <w:pStyle w:val="17"/>
        <w:rPr>
          <w:rFonts w:hint="eastAsia"/>
        </w:rPr>
      </w:pPr>
    </w:p>
    <w:p w14:paraId="2731B8FD">
      <w:pPr>
        <w:pStyle w:val="17"/>
        <w:rPr>
          <w:rFonts w:hint="eastAsia"/>
        </w:rPr>
      </w:pPr>
    </w:p>
    <w:p w14:paraId="05E11E2A">
      <w:pPr>
        <w:pStyle w:val="17"/>
        <w:rPr>
          <w:rFonts w:hint="eastAsia"/>
        </w:rPr>
      </w:pPr>
    </w:p>
    <w:p w14:paraId="309870C2">
      <w:pPr>
        <w:pStyle w:val="17"/>
        <w:rPr>
          <w:rFonts w:hint="eastAsia"/>
        </w:rPr>
      </w:pPr>
    </w:p>
    <w:p w14:paraId="2B9028B5">
      <w:pPr>
        <w:pStyle w:val="17"/>
        <w:rPr>
          <w:rFonts w:hint="eastAsia"/>
        </w:rPr>
      </w:pPr>
    </w:p>
    <w:p w14:paraId="09037E0D">
      <w:pPr>
        <w:pStyle w:val="17"/>
        <w:rPr>
          <w:rFonts w:hint="eastAsia"/>
        </w:rPr>
      </w:pPr>
    </w:p>
    <w:p w14:paraId="432DD3F2">
      <w:pPr>
        <w:spacing w:line="360" w:lineRule="auto"/>
        <w:rPr>
          <w:rFonts w:hint="eastAsia" w:ascii="华文中宋" w:hAnsi="华文中宋" w:eastAsia="华文中宋" w:cs="华文中宋"/>
          <w:b/>
          <w:color w:val="000000"/>
          <w:spacing w:val="20"/>
          <w:sz w:val="24"/>
          <w:szCs w:val="24"/>
          <w:highlight w:val="none"/>
        </w:rPr>
      </w:pPr>
      <w:r>
        <w:rPr>
          <w:rFonts w:hint="eastAsia" w:ascii="华文中宋" w:hAnsi="华文中宋" w:eastAsia="华文中宋" w:cs="华文中宋"/>
          <w:b/>
          <w:color w:val="000000"/>
          <w:sz w:val="24"/>
          <w:szCs w:val="24"/>
          <w:highlight w:val="none"/>
        </w:rPr>
        <w:t>（</w:t>
      </w:r>
      <w:r>
        <w:rPr>
          <w:rFonts w:hint="eastAsia" w:ascii="华文中宋" w:hAnsi="华文中宋" w:eastAsia="华文中宋" w:cs="华文中宋"/>
          <w:b/>
          <w:color w:val="000000"/>
          <w:sz w:val="24"/>
          <w:szCs w:val="24"/>
          <w:highlight w:val="none"/>
          <w:lang w:val="en-US" w:eastAsia="zh-CN"/>
        </w:rPr>
        <w:t>五</w:t>
      </w:r>
      <w:r>
        <w:rPr>
          <w:rFonts w:hint="eastAsia" w:ascii="华文中宋" w:hAnsi="华文中宋" w:eastAsia="华文中宋" w:cs="华文中宋"/>
          <w:b/>
          <w:color w:val="000000"/>
          <w:sz w:val="24"/>
          <w:szCs w:val="24"/>
          <w:highlight w:val="none"/>
        </w:rPr>
        <w:t>）</w:t>
      </w:r>
      <w:r>
        <w:rPr>
          <w:rFonts w:hint="eastAsia" w:ascii="华文中宋" w:hAnsi="华文中宋" w:eastAsia="华文中宋" w:cs="华文中宋"/>
          <w:b/>
          <w:color w:val="000000"/>
          <w:sz w:val="24"/>
          <w:szCs w:val="24"/>
          <w:highlight w:val="none"/>
          <w:lang w:val="en-US" w:eastAsia="zh-CN"/>
        </w:rPr>
        <w:t>具有履行合同所必需的设备和专业技术能力</w:t>
      </w:r>
    </w:p>
    <w:p w14:paraId="794D0173">
      <w:pPr>
        <w:spacing w:line="360" w:lineRule="auto"/>
        <w:jc w:val="center"/>
        <w:rPr>
          <w:rFonts w:hint="eastAsia" w:ascii="华文中宋" w:hAnsi="华文中宋" w:eastAsia="华文中宋" w:cs="华文中宋"/>
          <w:b/>
          <w:color w:val="000000"/>
          <w:sz w:val="24"/>
          <w:szCs w:val="24"/>
          <w:highlight w:val="none"/>
        </w:rPr>
      </w:pPr>
    </w:p>
    <w:p w14:paraId="585605E7">
      <w:pPr>
        <w:spacing w:line="360" w:lineRule="auto"/>
        <w:jc w:val="center"/>
        <w:rPr>
          <w:rFonts w:hint="eastAsia" w:ascii="华文中宋" w:hAnsi="华文中宋" w:eastAsia="华文中宋" w:cs="华文中宋"/>
          <w:b/>
          <w:color w:val="000000"/>
          <w:spacing w:val="20"/>
          <w:sz w:val="24"/>
          <w:szCs w:val="24"/>
          <w:highlight w:val="none"/>
          <w:lang w:val="en-US" w:eastAsia="zh-CN"/>
        </w:rPr>
      </w:pPr>
      <w:r>
        <w:rPr>
          <w:rFonts w:hint="eastAsia" w:ascii="华文中宋" w:hAnsi="华文中宋" w:eastAsia="华文中宋" w:cs="华文中宋"/>
          <w:b/>
          <w:color w:val="000000"/>
          <w:sz w:val="24"/>
          <w:szCs w:val="24"/>
          <w:highlight w:val="none"/>
        </w:rPr>
        <w:t>承诺</w:t>
      </w:r>
      <w:r>
        <w:rPr>
          <w:rFonts w:hint="eastAsia" w:ascii="华文中宋" w:hAnsi="华文中宋" w:eastAsia="华文中宋" w:cs="华文中宋"/>
          <w:b/>
          <w:color w:val="000000"/>
          <w:sz w:val="24"/>
          <w:szCs w:val="24"/>
          <w:highlight w:val="none"/>
          <w:lang w:val="en-US" w:eastAsia="zh-CN"/>
        </w:rPr>
        <w:t>书</w:t>
      </w:r>
    </w:p>
    <w:p w14:paraId="7D1833BA">
      <w:pPr>
        <w:adjustRightInd/>
        <w:spacing w:line="360" w:lineRule="auto"/>
        <w:ind w:firstLine="480"/>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我公司参加贵方组织的</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项目</w:t>
      </w:r>
      <w:r>
        <w:rPr>
          <w:rFonts w:hint="eastAsia" w:ascii="华文中宋" w:hAnsi="华文中宋" w:eastAsia="华文中宋" w:cs="华文中宋"/>
          <w:color w:val="000000"/>
          <w:sz w:val="24"/>
          <w:szCs w:val="24"/>
          <w:highlight w:val="none"/>
          <w:lang w:val="en-US" w:eastAsia="zh-CN"/>
        </w:rPr>
        <w:t>采购</w:t>
      </w:r>
      <w:r>
        <w:rPr>
          <w:rFonts w:hint="eastAsia" w:ascii="华文中宋" w:hAnsi="华文中宋" w:eastAsia="华文中宋" w:cs="华文中宋"/>
          <w:color w:val="000000"/>
          <w:sz w:val="24"/>
          <w:szCs w:val="24"/>
          <w:highlight w:val="none"/>
        </w:rPr>
        <w:t>活动</w:t>
      </w:r>
      <w:r>
        <w:rPr>
          <w:rFonts w:hint="eastAsia" w:ascii="华文中宋" w:hAnsi="华文中宋" w:eastAsia="华文中宋" w:cs="华文中宋"/>
          <w:color w:val="000000"/>
          <w:kern w:val="0"/>
          <w:sz w:val="24"/>
          <w:szCs w:val="24"/>
          <w:highlight w:val="none"/>
        </w:rPr>
        <w:t>，依据</w:t>
      </w:r>
      <w:r>
        <w:rPr>
          <w:rFonts w:hint="eastAsia" w:ascii="华文中宋" w:hAnsi="华文中宋" w:eastAsia="华文中宋" w:cs="华文中宋"/>
          <w:color w:val="000000"/>
          <w:kern w:val="0"/>
          <w:sz w:val="24"/>
          <w:szCs w:val="24"/>
          <w:highlight w:val="none"/>
          <w:lang w:val="en-US" w:eastAsia="zh-CN"/>
        </w:rPr>
        <w:t>采购</w:t>
      </w:r>
      <w:r>
        <w:rPr>
          <w:rFonts w:hint="eastAsia" w:ascii="华文中宋" w:hAnsi="华文中宋" w:eastAsia="华文中宋" w:cs="华文中宋"/>
          <w:color w:val="000000"/>
          <w:kern w:val="0"/>
          <w:sz w:val="24"/>
          <w:szCs w:val="24"/>
          <w:highlight w:val="none"/>
        </w:rPr>
        <w:t>文件相关规定，郑重承诺：</w:t>
      </w:r>
      <w:r>
        <w:rPr>
          <w:rFonts w:hint="eastAsia" w:ascii="华文中宋" w:hAnsi="华文中宋" w:eastAsia="华文中宋" w:cs="华文中宋"/>
          <w:color w:val="000000"/>
          <w:sz w:val="24"/>
          <w:szCs w:val="24"/>
          <w:highlight w:val="none"/>
        </w:rPr>
        <w:t>具备履行合同所必需的设备和专业技术能力</w:t>
      </w:r>
      <w:r>
        <w:rPr>
          <w:rFonts w:hint="eastAsia" w:ascii="华文中宋" w:hAnsi="华文中宋" w:eastAsia="华文中宋" w:cs="华文中宋"/>
          <w:color w:val="000000"/>
          <w:sz w:val="24"/>
          <w:szCs w:val="24"/>
          <w:highlight w:val="none"/>
          <w:lang w:eastAsia="zh-CN"/>
        </w:rPr>
        <w:t>，</w:t>
      </w:r>
      <w:r>
        <w:rPr>
          <w:rFonts w:hint="eastAsia" w:ascii="华文中宋" w:hAnsi="华文中宋" w:eastAsia="华文中宋" w:cs="华文中宋"/>
          <w:color w:val="000000"/>
          <w:kern w:val="0"/>
          <w:sz w:val="24"/>
          <w:szCs w:val="24"/>
          <w:highlight w:val="none"/>
        </w:rPr>
        <w:t>符合本项目</w:t>
      </w:r>
      <w:r>
        <w:rPr>
          <w:rFonts w:hint="eastAsia" w:ascii="华文中宋" w:hAnsi="华文中宋" w:eastAsia="华文中宋" w:cs="华文中宋"/>
          <w:color w:val="000000"/>
          <w:kern w:val="0"/>
          <w:sz w:val="24"/>
          <w:szCs w:val="24"/>
          <w:highlight w:val="none"/>
          <w:lang w:val="en-US" w:eastAsia="zh-CN"/>
        </w:rPr>
        <w:t>采购</w:t>
      </w:r>
      <w:r>
        <w:rPr>
          <w:rFonts w:hint="eastAsia" w:ascii="华文中宋" w:hAnsi="华文中宋" w:eastAsia="华文中宋" w:cs="华文中宋"/>
          <w:color w:val="000000"/>
          <w:kern w:val="0"/>
          <w:sz w:val="24"/>
          <w:szCs w:val="24"/>
          <w:highlight w:val="none"/>
        </w:rPr>
        <w:t>文件规定的供应商资格要求。</w:t>
      </w:r>
    </w:p>
    <w:p w14:paraId="430A1CD7">
      <w:pPr>
        <w:adjustRightInd/>
        <w:spacing w:line="360" w:lineRule="auto"/>
        <w:ind w:firstLine="480" w:firstLineChars="200"/>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如有虚假或隐瞒，我方愿意承担一切后果，并不再寻求任何旨在减轻或免除法律责任的辩解。</w:t>
      </w:r>
    </w:p>
    <w:p w14:paraId="4CFBDE81">
      <w:pPr>
        <w:adjustRightInd/>
        <w:spacing w:line="360" w:lineRule="auto"/>
        <w:ind w:firstLine="480"/>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特此承诺</w:t>
      </w:r>
      <w:r>
        <w:rPr>
          <w:rFonts w:hint="eastAsia" w:ascii="华文中宋" w:hAnsi="华文中宋" w:eastAsia="华文中宋" w:cs="华文中宋"/>
          <w:color w:val="000000"/>
          <w:sz w:val="24"/>
          <w:szCs w:val="24"/>
          <w:highlight w:val="none"/>
          <w:lang w:eastAsia="zh-CN"/>
        </w:rPr>
        <w:t>！</w:t>
      </w:r>
    </w:p>
    <w:p w14:paraId="21921C4E">
      <w:pPr>
        <w:spacing w:line="360" w:lineRule="auto"/>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 xml:space="preserve">                                </w:t>
      </w:r>
    </w:p>
    <w:p w14:paraId="27AE50E4">
      <w:pPr>
        <w:snapToGrid w:val="0"/>
        <w:spacing w:line="360" w:lineRule="auto"/>
        <w:ind w:firstLine="2280" w:firstLineChars="95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（法人电子签章）</w:t>
      </w:r>
    </w:p>
    <w:p w14:paraId="564C1FC5">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093B7766">
      <w:pPr>
        <w:pStyle w:val="20"/>
        <w:rPr>
          <w:rFonts w:hint="eastAsia" w:ascii="华文中宋" w:hAnsi="华文中宋" w:eastAsia="华文中宋" w:cs="华文中宋"/>
          <w:color w:val="000000"/>
          <w:sz w:val="24"/>
          <w:szCs w:val="21"/>
          <w:highlight w:val="none"/>
          <w:u w:val="single"/>
        </w:rPr>
      </w:pPr>
    </w:p>
    <w:p w14:paraId="55400C39">
      <w:pPr>
        <w:pStyle w:val="20"/>
        <w:rPr>
          <w:rFonts w:hint="eastAsia" w:ascii="华文中宋" w:hAnsi="华文中宋" w:eastAsia="华文中宋" w:cs="华文中宋"/>
          <w:color w:val="000000"/>
          <w:sz w:val="24"/>
          <w:szCs w:val="21"/>
          <w:highlight w:val="none"/>
          <w:u w:val="single"/>
        </w:rPr>
      </w:pPr>
    </w:p>
    <w:p w14:paraId="20366943">
      <w:pPr>
        <w:pStyle w:val="20"/>
        <w:rPr>
          <w:rFonts w:hint="eastAsia" w:ascii="华文中宋" w:hAnsi="华文中宋" w:eastAsia="华文中宋" w:cs="华文中宋"/>
          <w:color w:val="000000"/>
          <w:sz w:val="24"/>
          <w:szCs w:val="21"/>
          <w:highlight w:val="none"/>
          <w:u w:val="single"/>
        </w:rPr>
      </w:pPr>
    </w:p>
    <w:p w14:paraId="06693046">
      <w:pPr>
        <w:pStyle w:val="20"/>
        <w:rPr>
          <w:rFonts w:hint="eastAsia" w:ascii="华文中宋" w:hAnsi="华文中宋" w:eastAsia="华文中宋" w:cs="华文中宋"/>
          <w:color w:val="000000"/>
          <w:sz w:val="24"/>
          <w:szCs w:val="21"/>
          <w:highlight w:val="none"/>
          <w:u w:val="single"/>
        </w:rPr>
      </w:pPr>
    </w:p>
    <w:p w14:paraId="641A058D">
      <w:pPr>
        <w:pStyle w:val="20"/>
        <w:rPr>
          <w:rFonts w:hint="eastAsia" w:ascii="华文中宋" w:hAnsi="华文中宋" w:eastAsia="华文中宋" w:cs="华文中宋"/>
          <w:color w:val="000000"/>
          <w:sz w:val="24"/>
          <w:szCs w:val="21"/>
          <w:highlight w:val="none"/>
          <w:u w:val="single"/>
        </w:rPr>
      </w:pPr>
    </w:p>
    <w:p w14:paraId="4AF2AFD8">
      <w:pPr>
        <w:pStyle w:val="20"/>
        <w:rPr>
          <w:rFonts w:hint="eastAsia" w:ascii="华文中宋" w:hAnsi="华文中宋" w:eastAsia="华文中宋" w:cs="华文中宋"/>
          <w:color w:val="000000"/>
          <w:sz w:val="24"/>
          <w:szCs w:val="21"/>
          <w:highlight w:val="none"/>
          <w:u w:val="single"/>
        </w:rPr>
      </w:pPr>
    </w:p>
    <w:p w14:paraId="21B529EB">
      <w:pPr>
        <w:pStyle w:val="20"/>
        <w:rPr>
          <w:rFonts w:hint="eastAsia" w:ascii="华文中宋" w:hAnsi="华文中宋" w:eastAsia="华文中宋" w:cs="华文中宋"/>
          <w:color w:val="000000"/>
          <w:sz w:val="24"/>
          <w:szCs w:val="21"/>
          <w:highlight w:val="none"/>
          <w:u w:val="single"/>
        </w:rPr>
      </w:pPr>
    </w:p>
    <w:p w14:paraId="14C3FD9A">
      <w:pPr>
        <w:pStyle w:val="20"/>
        <w:rPr>
          <w:rFonts w:hint="eastAsia" w:ascii="华文中宋" w:hAnsi="华文中宋" w:eastAsia="华文中宋" w:cs="华文中宋"/>
          <w:color w:val="000000"/>
          <w:sz w:val="24"/>
          <w:szCs w:val="21"/>
          <w:highlight w:val="none"/>
          <w:u w:val="single"/>
        </w:rPr>
      </w:pPr>
    </w:p>
    <w:p w14:paraId="4B9AA7BF">
      <w:pPr>
        <w:pStyle w:val="20"/>
        <w:rPr>
          <w:rFonts w:hint="eastAsia" w:ascii="华文中宋" w:hAnsi="华文中宋" w:eastAsia="华文中宋" w:cs="华文中宋"/>
          <w:color w:val="000000"/>
          <w:sz w:val="24"/>
          <w:szCs w:val="21"/>
          <w:highlight w:val="none"/>
          <w:u w:val="single"/>
        </w:rPr>
      </w:pPr>
    </w:p>
    <w:p w14:paraId="29D002B6">
      <w:pPr>
        <w:pStyle w:val="20"/>
        <w:rPr>
          <w:rFonts w:hint="eastAsia" w:ascii="华文中宋" w:hAnsi="华文中宋" w:eastAsia="华文中宋" w:cs="华文中宋"/>
          <w:color w:val="000000"/>
          <w:sz w:val="24"/>
          <w:szCs w:val="21"/>
          <w:highlight w:val="none"/>
          <w:u w:val="single"/>
        </w:rPr>
      </w:pPr>
    </w:p>
    <w:p w14:paraId="5EC86EDC">
      <w:pPr>
        <w:pStyle w:val="20"/>
        <w:rPr>
          <w:rFonts w:hint="eastAsia" w:ascii="华文中宋" w:hAnsi="华文中宋" w:eastAsia="华文中宋" w:cs="华文中宋"/>
          <w:color w:val="000000"/>
          <w:sz w:val="24"/>
          <w:szCs w:val="21"/>
          <w:highlight w:val="none"/>
          <w:u w:val="single"/>
        </w:rPr>
      </w:pPr>
    </w:p>
    <w:p w14:paraId="6E8E040E">
      <w:pPr>
        <w:spacing w:line="360" w:lineRule="auto"/>
        <w:rPr>
          <w:rFonts w:hint="eastAsia" w:ascii="华文中宋" w:hAnsi="华文中宋" w:eastAsia="华文中宋" w:cs="华文中宋"/>
          <w:b/>
          <w:color w:val="000000"/>
          <w:sz w:val="24"/>
          <w:szCs w:val="24"/>
          <w:highlight w:val="none"/>
        </w:rPr>
      </w:pPr>
      <w:r>
        <w:rPr>
          <w:rFonts w:hint="eastAsia" w:ascii="华文中宋" w:hAnsi="华文中宋" w:eastAsia="华文中宋" w:cs="华文中宋"/>
          <w:b/>
          <w:color w:val="000000"/>
          <w:sz w:val="24"/>
          <w:szCs w:val="24"/>
          <w:highlight w:val="none"/>
        </w:rPr>
        <w:t>（</w:t>
      </w:r>
      <w:r>
        <w:rPr>
          <w:rFonts w:hint="eastAsia" w:ascii="华文中宋" w:hAnsi="华文中宋" w:eastAsia="华文中宋" w:cs="华文中宋"/>
          <w:b/>
          <w:color w:val="000000"/>
          <w:sz w:val="24"/>
          <w:szCs w:val="24"/>
          <w:highlight w:val="none"/>
          <w:lang w:val="en-US" w:eastAsia="zh-CN"/>
        </w:rPr>
        <w:t>六</w:t>
      </w:r>
      <w:r>
        <w:rPr>
          <w:rFonts w:hint="eastAsia" w:ascii="华文中宋" w:hAnsi="华文中宋" w:eastAsia="华文中宋" w:cs="华文中宋"/>
          <w:b/>
          <w:color w:val="000000"/>
          <w:sz w:val="24"/>
          <w:szCs w:val="24"/>
          <w:highlight w:val="none"/>
        </w:rPr>
        <w:t>）</w:t>
      </w:r>
      <w:r>
        <w:rPr>
          <w:rFonts w:hint="eastAsia" w:ascii="华文中宋" w:hAnsi="华文中宋" w:eastAsia="华文中宋" w:cs="华文中宋"/>
          <w:b/>
          <w:color w:val="000000"/>
          <w:sz w:val="24"/>
          <w:szCs w:val="24"/>
          <w:highlight w:val="none"/>
          <w:lang w:val="en-US" w:eastAsia="zh-CN"/>
        </w:rPr>
        <w:t>有依法缴纳税收和社会保障资金的良好记录</w:t>
      </w:r>
    </w:p>
    <w:p w14:paraId="68C9EB15">
      <w:pPr>
        <w:adjustRightInd/>
        <w:spacing w:line="360" w:lineRule="auto"/>
        <w:ind w:firstLine="480"/>
        <w:jc w:val="center"/>
        <w:rPr>
          <w:rFonts w:hint="eastAsia" w:ascii="华文中宋" w:hAnsi="华文中宋" w:eastAsia="华文中宋" w:cs="华文中宋"/>
          <w:b/>
          <w:bCs/>
          <w:color w:val="000000"/>
          <w:sz w:val="24"/>
          <w:szCs w:val="24"/>
          <w:highlight w:val="none"/>
          <w:lang w:val="en-US" w:eastAsia="zh-CN"/>
        </w:rPr>
      </w:pPr>
    </w:p>
    <w:p w14:paraId="252B188C">
      <w:pPr>
        <w:adjustRightInd/>
        <w:spacing w:line="360" w:lineRule="auto"/>
        <w:ind w:firstLine="480"/>
        <w:jc w:val="center"/>
        <w:rPr>
          <w:rFonts w:hint="eastAsia" w:ascii="华文中宋" w:hAnsi="华文中宋" w:eastAsia="华文中宋" w:cs="华文中宋"/>
          <w:b/>
          <w:bCs/>
          <w:color w:val="000000"/>
          <w:sz w:val="24"/>
          <w:szCs w:val="24"/>
          <w:highlight w:val="none"/>
          <w:lang w:val="en-US" w:eastAsia="zh-CN"/>
        </w:rPr>
      </w:pPr>
      <w:r>
        <w:rPr>
          <w:rFonts w:hint="eastAsia" w:ascii="华文中宋" w:hAnsi="华文中宋" w:eastAsia="华文中宋" w:cs="华文中宋"/>
          <w:b/>
          <w:bCs/>
          <w:color w:val="000000"/>
          <w:sz w:val="24"/>
          <w:szCs w:val="24"/>
          <w:highlight w:val="none"/>
          <w:lang w:val="en-US" w:eastAsia="zh-CN"/>
        </w:rPr>
        <w:t>承诺书</w:t>
      </w:r>
    </w:p>
    <w:p w14:paraId="62A3EED9">
      <w:pPr>
        <w:adjustRightInd/>
        <w:spacing w:line="360" w:lineRule="auto"/>
        <w:ind w:firstLine="480"/>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我公司参加贵方组织的</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项目</w:t>
      </w:r>
      <w:r>
        <w:rPr>
          <w:rFonts w:hint="eastAsia" w:ascii="华文中宋" w:hAnsi="华文中宋" w:eastAsia="华文中宋" w:cs="华文中宋"/>
          <w:color w:val="000000"/>
          <w:sz w:val="24"/>
          <w:szCs w:val="24"/>
          <w:highlight w:val="none"/>
          <w:lang w:val="en-US" w:eastAsia="zh-CN"/>
        </w:rPr>
        <w:t>采购</w:t>
      </w:r>
      <w:r>
        <w:rPr>
          <w:rFonts w:hint="eastAsia" w:ascii="华文中宋" w:hAnsi="华文中宋" w:eastAsia="华文中宋" w:cs="华文中宋"/>
          <w:color w:val="000000"/>
          <w:sz w:val="24"/>
          <w:szCs w:val="24"/>
          <w:highlight w:val="none"/>
        </w:rPr>
        <w:t>活动</w:t>
      </w:r>
      <w:r>
        <w:rPr>
          <w:rFonts w:hint="eastAsia" w:ascii="华文中宋" w:hAnsi="华文中宋" w:eastAsia="华文中宋" w:cs="华文中宋"/>
          <w:color w:val="000000"/>
          <w:kern w:val="0"/>
          <w:sz w:val="24"/>
          <w:szCs w:val="24"/>
          <w:highlight w:val="none"/>
        </w:rPr>
        <w:t>，依据</w:t>
      </w:r>
      <w:r>
        <w:rPr>
          <w:rFonts w:hint="eastAsia" w:ascii="华文中宋" w:hAnsi="华文中宋" w:eastAsia="华文中宋" w:cs="华文中宋"/>
          <w:color w:val="000000"/>
          <w:kern w:val="0"/>
          <w:sz w:val="24"/>
          <w:szCs w:val="24"/>
          <w:highlight w:val="none"/>
          <w:lang w:val="en-US" w:eastAsia="zh-CN"/>
        </w:rPr>
        <w:t>采购</w:t>
      </w:r>
      <w:r>
        <w:rPr>
          <w:rFonts w:hint="eastAsia" w:ascii="华文中宋" w:hAnsi="华文中宋" w:eastAsia="华文中宋" w:cs="华文中宋"/>
          <w:color w:val="000000"/>
          <w:kern w:val="0"/>
          <w:sz w:val="24"/>
          <w:szCs w:val="24"/>
          <w:highlight w:val="none"/>
        </w:rPr>
        <w:t>文件相关规定，郑重承诺</w:t>
      </w:r>
      <w:r>
        <w:rPr>
          <w:rFonts w:hint="eastAsia" w:ascii="华文中宋" w:hAnsi="华文中宋" w:eastAsia="华文中宋" w:cs="华文中宋"/>
          <w:color w:val="000000"/>
          <w:sz w:val="24"/>
          <w:szCs w:val="24"/>
          <w:highlight w:val="none"/>
        </w:rPr>
        <w:t>：本公司具有依法缴纳税收和社会保障资金的良好记录，符合本项目</w:t>
      </w:r>
      <w:r>
        <w:rPr>
          <w:rFonts w:hint="eastAsia" w:ascii="华文中宋" w:hAnsi="华文中宋" w:eastAsia="华文中宋" w:cs="华文中宋"/>
          <w:color w:val="000000"/>
          <w:sz w:val="24"/>
          <w:szCs w:val="24"/>
          <w:highlight w:val="none"/>
          <w:lang w:val="en-US" w:eastAsia="zh-CN"/>
        </w:rPr>
        <w:t>采购</w:t>
      </w:r>
      <w:r>
        <w:rPr>
          <w:rFonts w:hint="eastAsia" w:ascii="华文中宋" w:hAnsi="华文中宋" w:eastAsia="华文中宋" w:cs="华文中宋"/>
          <w:color w:val="000000"/>
          <w:sz w:val="24"/>
          <w:szCs w:val="24"/>
          <w:highlight w:val="none"/>
        </w:rPr>
        <w:t>文件规定的供应商资格要求。</w:t>
      </w:r>
    </w:p>
    <w:p w14:paraId="2427B6CE">
      <w:pPr>
        <w:adjustRightInd/>
        <w:spacing w:line="360" w:lineRule="auto"/>
        <w:ind w:firstLine="480"/>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如有虚假或隐瞒，我方愿意承担一切后果，并不再寻求任何旨在减轻或免除法律责任的辩解。</w:t>
      </w:r>
    </w:p>
    <w:p w14:paraId="2985C4DF">
      <w:pPr>
        <w:adjustRightInd/>
        <w:spacing w:line="360" w:lineRule="auto"/>
        <w:ind w:firstLine="480"/>
        <w:rPr>
          <w:rFonts w:hint="eastAsia" w:ascii="华文中宋" w:hAnsi="华文中宋" w:eastAsia="华文中宋" w:cs="华文中宋"/>
          <w:color w:val="000000"/>
          <w:sz w:val="24"/>
          <w:szCs w:val="24"/>
          <w:highlight w:val="none"/>
        </w:rPr>
      </w:pPr>
      <w:r>
        <w:rPr>
          <w:rFonts w:hint="eastAsia" w:ascii="华文中宋" w:hAnsi="华文中宋" w:eastAsia="华文中宋" w:cs="华文中宋"/>
          <w:color w:val="000000"/>
          <w:sz w:val="24"/>
          <w:szCs w:val="24"/>
          <w:highlight w:val="none"/>
        </w:rPr>
        <w:t>特此承诺</w:t>
      </w:r>
      <w:r>
        <w:rPr>
          <w:rFonts w:hint="eastAsia" w:ascii="华文中宋" w:hAnsi="华文中宋" w:eastAsia="华文中宋" w:cs="华文中宋"/>
          <w:color w:val="000000"/>
          <w:sz w:val="24"/>
          <w:szCs w:val="24"/>
          <w:highlight w:val="none"/>
          <w:lang w:eastAsia="zh-CN"/>
        </w:rPr>
        <w:t>！</w:t>
      </w:r>
    </w:p>
    <w:p w14:paraId="6E580930">
      <w:pPr>
        <w:snapToGrid w:val="0"/>
        <w:spacing w:line="360" w:lineRule="auto"/>
        <w:ind w:firstLine="2280" w:firstLineChars="95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（法人电子签章）</w:t>
      </w:r>
    </w:p>
    <w:p w14:paraId="7DDA2E0D">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20BDCB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华文中宋" w:hAnsi="华文中宋" w:eastAsia="华文中宋" w:cs="华文中宋"/>
          <w:color w:val="000000"/>
          <w:highlight w:val="none"/>
          <w:lang w:val="en-US" w:eastAsia="zh-CN"/>
        </w:rPr>
      </w:pPr>
    </w:p>
    <w:p w14:paraId="75D5DA7E">
      <w:pPr>
        <w:pStyle w:val="16"/>
        <w:rPr>
          <w:rFonts w:hint="eastAsia" w:ascii="华文中宋" w:hAnsi="华文中宋" w:eastAsia="华文中宋" w:cs="华文中宋"/>
          <w:color w:val="000000"/>
          <w:highlight w:val="none"/>
          <w:lang w:val="en-US" w:eastAsia="zh-CN"/>
        </w:rPr>
      </w:pPr>
    </w:p>
    <w:p w14:paraId="1D2D4A5D">
      <w:pPr>
        <w:pStyle w:val="17"/>
        <w:rPr>
          <w:rFonts w:hint="eastAsia" w:ascii="华文中宋" w:hAnsi="华文中宋" w:eastAsia="华文中宋" w:cs="华文中宋"/>
          <w:color w:val="000000"/>
          <w:highlight w:val="none"/>
          <w:lang w:val="en-US" w:eastAsia="zh-CN"/>
        </w:rPr>
      </w:pPr>
    </w:p>
    <w:p w14:paraId="681C0AC8">
      <w:pPr>
        <w:pStyle w:val="17"/>
        <w:rPr>
          <w:rFonts w:hint="eastAsia" w:ascii="华文中宋" w:hAnsi="华文中宋" w:eastAsia="华文中宋" w:cs="华文中宋"/>
          <w:color w:val="000000"/>
          <w:highlight w:val="none"/>
          <w:lang w:val="en-US" w:eastAsia="zh-CN"/>
        </w:rPr>
      </w:pPr>
    </w:p>
    <w:p w14:paraId="421A03DB">
      <w:pPr>
        <w:pStyle w:val="17"/>
        <w:rPr>
          <w:rFonts w:hint="eastAsia" w:ascii="华文中宋" w:hAnsi="华文中宋" w:eastAsia="华文中宋" w:cs="华文中宋"/>
          <w:color w:val="000000"/>
          <w:highlight w:val="none"/>
          <w:lang w:val="en-US" w:eastAsia="zh-CN"/>
        </w:rPr>
      </w:pPr>
    </w:p>
    <w:p w14:paraId="0099B045">
      <w:pPr>
        <w:pStyle w:val="17"/>
        <w:rPr>
          <w:rFonts w:hint="eastAsia" w:ascii="华文中宋" w:hAnsi="华文中宋" w:eastAsia="华文中宋" w:cs="华文中宋"/>
          <w:color w:val="000000"/>
          <w:highlight w:val="none"/>
          <w:lang w:val="en-US" w:eastAsia="zh-CN"/>
        </w:rPr>
      </w:pPr>
    </w:p>
    <w:p w14:paraId="46A9C992">
      <w:pPr>
        <w:pStyle w:val="17"/>
        <w:rPr>
          <w:rFonts w:hint="eastAsia" w:ascii="华文中宋" w:hAnsi="华文中宋" w:eastAsia="华文中宋" w:cs="华文中宋"/>
          <w:color w:val="000000"/>
          <w:highlight w:val="none"/>
          <w:lang w:val="en-US" w:eastAsia="zh-CN"/>
        </w:rPr>
      </w:pPr>
    </w:p>
    <w:p w14:paraId="75DF8480">
      <w:pPr>
        <w:pStyle w:val="17"/>
        <w:rPr>
          <w:rFonts w:hint="eastAsia" w:ascii="华文中宋" w:hAnsi="华文中宋" w:eastAsia="华文中宋" w:cs="华文中宋"/>
          <w:color w:val="000000"/>
          <w:highlight w:val="none"/>
          <w:lang w:val="en-US" w:eastAsia="zh-CN"/>
        </w:rPr>
      </w:pPr>
    </w:p>
    <w:p w14:paraId="42EF32FE">
      <w:pPr>
        <w:pStyle w:val="17"/>
        <w:rPr>
          <w:rFonts w:hint="eastAsia" w:ascii="华文中宋" w:hAnsi="华文中宋" w:eastAsia="华文中宋" w:cs="华文中宋"/>
          <w:color w:val="000000"/>
          <w:highlight w:val="none"/>
          <w:lang w:val="en-US" w:eastAsia="zh-CN"/>
        </w:rPr>
      </w:pPr>
    </w:p>
    <w:p w14:paraId="2ABC38D2">
      <w:pPr>
        <w:pStyle w:val="17"/>
        <w:rPr>
          <w:rFonts w:hint="eastAsia" w:ascii="华文中宋" w:hAnsi="华文中宋" w:eastAsia="华文中宋" w:cs="华文中宋"/>
          <w:color w:val="000000"/>
          <w:highlight w:val="none"/>
          <w:lang w:val="en-US" w:eastAsia="zh-CN"/>
        </w:rPr>
      </w:pPr>
    </w:p>
    <w:p w14:paraId="527FCD80">
      <w:pPr>
        <w:pStyle w:val="17"/>
        <w:rPr>
          <w:rFonts w:hint="eastAsia" w:ascii="华文中宋" w:hAnsi="华文中宋" w:eastAsia="华文中宋" w:cs="华文中宋"/>
          <w:color w:val="000000"/>
          <w:highlight w:val="none"/>
          <w:lang w:val="en-US" w:eastAsia="zh-CN"/>
        </w:rPr>
      </w:pPr>
    </w:p>
    <w:p w14:paraId="703C9D69">
      <w:pPr>
        <w:pStyle w:val="17"/>
        <w:rPr>
          <w:rFonts w:hint="eastAsia" w:ascii="华文中宋" w:hAnsi="华文中宋" w:eastAsia="华文中宋" w:cs="华文中宋"/>
          <w:color w:val="000000"/>
          <w:highlight w:val="none"/>
          <w:lang w:val="en-US" w:eastAsia="zh-CN"/>
        </w:rPr>
      </w:pPr>
    </w:p>
    <w:p w14:paraId="5ECC819A">
      <w:pPr>
        <w:pStyle w:val="17"/>
        <w:rPr>
          <w:rFonts w:hint="eastAsia" w:ascii="华文中宋" w:hAnsi="华文中宋" w:eastAsia="华文中宋" w:cs="华文中宋"/>
          <w:color w:val="000000"/>
          <w:highlight w:val="none"/>
          <w:lang w:val="en-US" w:eastAsia="zh-CN"/>
        </w:rPr>
      </w:pPr>
    </w:p>
    <w:p w14:paraId="7BF35524">
      <w:pPr>
        <w:pStyle w:val="17"/>
        <w:rPr>
          <w:rFonts w:hint="eastAsia" w:ascii="华文中宋" w:hAnsi="华文中宋" w:eastAsia="华文中宋" w:cs="华文中宋"/>
          <w:color w:val="000000"/>
          <w:highlight w:val="none"/>
          <w:lang w:val="en-US" w:eastAsia="zh-CN"/>
        </w:rPr>
      </w:pPr>
    </w:p>
    <w:p w14:paraId="7472946E">
      <w:pPr>
        <w:spacing w:line="360" w:lineRule="auto"/>
        <w:rPr>
          <w:rFonts w:hint="eastAsia" w:ascii="华文中宋" w:hAnsi="华文中宋" w:eastAsia="华文中宋" w:cs="华文中宋"/>
          <w:b/>
          <w:color w:val="000000"/>
          <w:spacing w:val="20"/>
          <w:sz w:val="24"/>
          <w:szCs w:val="24"/>
          <w:highlight w:val="none"/>
        </w:rPr>
      </w:pPr>
      <w:r>
        <w:rPr>
          <w:rFonts w:hint="eastAsia" w:ascii="华文中宋" w:hAnsi="华文中宋" w:eastAsia="华文中宋" w:cs="华文中宋"/>
          <w:b/>
          <w:color w:val="000000"/>
          <w:sz w:val="24"/>
          <w:szCs w:val="24"/>
          <w:highlight w:val="none"/>
        </w:rPr>
        <w:t>（</w:t>
      </w:r>
      <w:r>
        <w:rPr>
          <w:rFonts w:hint="eastAsia" w:ascii="华文中宋" w:hAnsi="华文中宋" w:eastAsia="华文中宋" w:cs="华文中宋"/>
          <w:b/>
          <w:color w:val="000000"/>
          <w:sz w:val="24"/>
          <w:szCs w:val="24"/>
          <w:highlight w:val="none"/>
          <w:lang w:val="en-US" w:eastAsia="zh-CN"/>
        </w:rPr>
        <w:t>七</w:t>
      </w:r>
      <w:r>
        <w:rPr>
          <w:rFonts w:hint="eastAsia" w:ascii="华文中宋" w:hAnsi="华文中宋" w:eastAsia="华文中宋" w:cs="华文中宋"/>
          <w:b/>
          <w:color w:val="000000"/>
          <w:sz w:val="24"/>
          <w:szCs w:val="24"/>
          <w:highlight w:val="none"/>
        </w:rPr>
        <w:t>）参加政府采购活动前三年，在经营活动中没有重大违法记录</w:t>
      </w:r>
    </w:p>
    <w:p w14:paraId="4732B421">
      <w:pPr>
        <w:pStyle w:val="29"/>
        <w:widowControl w:val="0"/>
        <w:adjustRightInd w:val="0"/>
        <w:snapToGrid w:val="0"/>
        <w:spacing w:before="0" w:beforeAutospacing="0" w:after="0" w:afterAutospacing="0" w:line="360" w:lineRule="auto"/>
        <w:jc w:val="center"/>
        <w:rPr>
          <w:rFonts w:hint="eastAsia" w:ascii="华文中宋" w:hAnsi="华文中宋" w:eastAsia="华文中宋" w:cs="华文中宋"/>
          <w:b/>
          <w:color w:val="000000"/>
          <w:spacing w:val="20"/>
          <w:sz w:val="24"/>
          <w:szCs w:val="24"/>
          <w:highlight w:val="none"/>
          <w:lang w:val="en-US" w:eastAsia="zh-CN"/>
        </w:rPr>
      </w:pPr>
    </w:p>
    <w:p w14:paraId="77BE927E">
      <w:pPr>
        <w:pStyle w:val="29"/>
        <w:widowControl w:val="0"/>
        <w:adjustRightInd w:val="0"/>
        <w:snapToGrid w:val="0"/>
        <w:spacing w:before="0" w:beforeAutospacing="0" w:after="0" w:afterAutospacing="0" w:line="360" w:lineRule="auto"/>
        <w:jc w:val="center"/>
        <w:rPr>
          <w:rFonts w:hint="eastAsia" w:ascii="华文中宋" w:hAnsi="华文中宋" w:eastAsia="华文中宋" w:cs="华文中宋"/>
          <w:b/>
          <w:color w:val="000000"/>
          <w:spacing w:val="20"/>
          <w:sz w:val="24"/>
          <w:szCs w:val="24"/>
          <w:highlight w:val="none"/>
          <w:lang w:val="en-US" w:eastAsia="zh-CN"/>
        </w:rPr>
      </w:pPr>
      <w:r>
        <w:rPr>
          <w:rFonts w:hint="eastAsia" w:ascii="华文中宋" w:hAnsi="华文中宋" w:eastAsia="华文中宋" w:cs="华文中宋"/>
          <w:b/>
          <w:color w:val="000000"/>
          <w:spacing w:val="20"/>
          <w:sz w:val="24"/>
          <w:szCs w:val="24"/>
          <w:highlight w:val="none"/>
          <w:lang w:val="en-US" w:eastAsia="zh-CN"/>
        </w:rPr>
        <w:t>承诺书</w:t>
      </w:r>
    </w:p>
    <w:p w14:paraId="6FBAE1A3">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000000"/>
          <w:highlight w:val="none"/>
        </w:rPr>
      </w:pPr>
      <w:r>
        <w:rPr>
          <w:rFonts w:hint="eastAsia" w:ascii="华文中宋" w:hAnsi="华文中宋" w:eastAsia="华文中宋" w:cs="华文中宋"/>
          <w:color w:val="000000"/>
          <w:sz w:val="24"/>
          <w:szCs w:val="24"/>
          <w:highlight w:val="none"/>
        </w:rPr>
        <w:t>我公司参加贵方组织的</w:t>
      </w:r>
      <w:r>
        <w:rPr>
          <w:rFonts w:hint="eastAsia" w:ascii="华文中宋" w:hAnsi="华文中宋" w:eastAsia="华文中宋" w:cs="华文中宋"/>
          <w:color w:val="000000"/>
          <w:sz w:val="24"/>
          <w:szCs w:val="24"/>
          <w:highlight w:val="none"/>
          <w:u w:val="single"/>
        </w:rPr>
        <w:t xml:space="preserve">           </w:t>
      </w:r>
      <w:r>
        <w:rPr>
          <w:rFonts w:hint="eastAsia" w:ascii="华文中宋" w:hAnsi="华文中宋" w:eastAsia="华文中宋" w:cs="华文中宋"/>
          <w:color w:val="000000"/>
          <w:sz w:val="24"/>
          <w:szCs w:val="24"/>
          <w:highlight w:val="none"/>
        </w:rPr>
        <w:t>项目</w:t>
      </w:r>
      <w:r>
        <w:rPr>
          <w:rFonts w:hint="eastAsia" w:ascii="华文中宋" w:hAnsi="华文中宋" w:eastAsia="华文中宋" w:cs="华文中宋"/>
          <w:color w:val="000000"/>
          <w:sz w:val="24"/>
          <w:szCs w:val="24"/>
          <w:highlight w:val="none"/>
          <w:lang w:val="en-US" w:eastAsia="zh-CN"/>
        </w:rPr>
        <w:t>采购</w:t>
      </w:r>
      <w:r>
        <w:rPr>
          <w:rFonts w:hint="eastAsia" w:ascii="华文中宋" w:hAnsi="华文中宋" w:eastAsia="华文中宋" w:cs="华文中宋"/>
          <w:color w:val="000000"/>
          <w:sz w:val="24"/>
          <w:szCs w:val="24"/>
          <w:highlight w:val="none"/>
        </w:rPr>
        <w:t>活动</w:t>
      </w:r>
      <w:r>
        <w:rPr>
          <w:rFonts w:hint="eastAsia" w:ascii="华文中宋" w:hAnsi="华文中宋" w:eastAsia="华文中宋" w:cs="华文中宋"/>
          <w:color w:val="000000"/>
          <w:highlight w:val="none"/>
        </w:rPr>
        <w:t>，在参加本次政府采购活动前三年内，在经营活动中没有重大违法记录（因违法经营受到刑事处罚或者责令停产停业、吊销许可证或者执照、较大数额罚款等行政处罚。），在磋商前查询了在信用中国网（http://www.creditchina.gov.cn）中的信用信息，本公司未列入失信被执行人、重大税收违法案件当事人名单；查询了在中国政府采购网（http://www.ccgp.gov.cn）中的政府采购严重违法失信行为信息，本公司未列入政府采购严重违法失信行为记录名单。</w:t>
      </w:r>
    </w:p>
    <w:p w14:paraId="16A21915">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000000"/>
          <w:highlight w:val="none"/>
        </w:rPr>
      </w:pPr>
      <w:r>
        <w:rPr>
          <w:rFonts w:hint="eastAsia" w:ascii="华文中宋" w:hAnsi="华文中宋" w:eastAsia="华文中宋" w:cs="华文中宋"/>
          <w:color w:val="000000"/>
          <w:highlight w:val="none"/>
        </w:rPr>
        <w:t>如有虚假或隐瞒，我方愿意承担一切后果，并不再寻求任何旨在减轻或免除法律责任的辩解。</w:t>
      </w:r>
    </w:p>
    <w:p w14:paraId="4A16F73E">
      <w:pPr>
        <w:pStyle w:val="29"/>
        <w:widowControl w:val="0"/>
        <w:adjustRightInd w:val="0"/>
        <w:snapToGrid w:val="0"/>
        <w:spacing w:before="0" w:beforeAutospacing="0" w:after="0" w:afterAutospacing="0" w:line="360" w:lineRule="auto"/>
        <w:ind w:firstLine="480" w:firstLineChars="200"/>
        <w:jc w:val="both"/>
        <w:rPr>
          <w:rFonts w:hint="eastAsia" w:ascii="华文中宋" w:hAnsi="华文中宋" w:eastAsia="华文中宋" w:cs="华文中宋"/>
          <w:color w:val="000000"/>
          <w:highlight w:val="none"/>
        </w:rPr>
      </w:pPr>
      <w:r>
        <w:rPr>
          <w:rFonts w:hint="eastAsia" w:ascii="华文中宋" w:hAnsi="华文中宋" w:eastAsia="华文中宋" w:cs="华文中宋"/>
          <w:color w:val="000000"/>
          <w:highlight w:val="none"/>
        </w:rPr>
        <w:t>特此承诺</w:t>
      </w:r>
      <w:r>
        <w:rPr>
          <w:rFonts w:hint="eastAsia" w:ascii="华文中宋" w:hAnsi="华文中宋" w:eastAsia="华文中宋" w:cs="华文中宋"/>
          <w:color w:val="000000"/>
          <w:highlight w:val="none"/>
          <w:lang w:eastAsia="zh-CN"/>
        </w:rPr>
        <w:t>！</w:t>
      </w:r>
    </w:p>
    <w:p w14:paraId="3B633DE0">
      <w:pPr>
        <w:pStyle w:val="20"/>
        <w:wordWrap w:val="0"/>
        <w:jc w:val="center"/>
        <w:rPr>
          <w:rFonts w:hint="eastAsia" w:ascii="华文中宋" w:hAnsi="华文中宋" w:eastAsia="华文中宋" w:cs="华文中宋"/>
          <w:color w:val="000000"/>
          <w:sz w:val="24"/>
          <w:szCs w:val="24"/>
          <w:highlight w:val="none"/>
          <w:lang w:val="en-US" w:eastAsia="zh-CN"/>
        </w:rPr>
      </w:pPr>
      <w:r>
        <w:rPr>
          <w:rFonts w:hint="eastAsia" w:ascii="华文中宋" w:hAnsi="华文中宋" w:eastAsia="华文中宋" w:cs="华文中宋"/>
          <w:color w:val="000000"/>
          <w:sz w:val="24"/>
          <w:szCs w:val="24"/>
          <w:highlight w:val="none"/>
        </w:rPr>
        <w:t xml:space="preserve">  </w:t>
      </w:r>
      <w:r>
        <w:rPr>
          <w:rFonts w:hint="eastAsia" w:ascii="华文中宋" w:hAnsi="华文中宋" w:eastAsia="华文中宋" w:cs="华文中宋"/>
          <w:color w:val="000000"/>
          <w:sz w:val="24"/>
          <w:szCs w:val="24"/>
          <w:highlight w:val="none"/>
          <w:lang w:val="en-US" w:eastAsia="zh-CN"/>
        </w:rPr>
        <w:t xml:space="preserve">                           </w:t>
      </w:r>
    </w:p>
    <w:p w14:paraId="018E2CB3">
      <w:pPr>
        <w:snapToGrid w:val="0"/>
        <w:spacing w:line="360" w:lineRule="auto"/>
        <w:ind w:firstLine="2280" w:firstLineChars="95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（法人电子签章）</w:t>
      </w:r>
    </w:p>
    <w:p w14:paraId="4C537AC0">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3B200129">
      <w:pPr>
        <w:pStyle w:val="11"/>
        <w:rPr>
          <w:rFonts w:hint="eastAsia" w:ascii="华文中宋" w:hAnsi="华文中宋" w:eastAsia="华文中宋" w:cs="华文中宋"/>
          <w:color w:val="000000"/>
          <w:highlight w:val="none"/>
          <w:lang w:val="en-US" w:eastAsia="zh-CN"/>
        </w:rPr>
      </w:pPr>
    </w:p>
    <w:p w14:paraId="767C1E28">
      <w:pPr>
        <w:pStyle w:val="20"/>
        <w:rPr>
          <w:rFonts w:hint="eastAsia" w:ascii="华文中宋" w:hAnsi="华文中宋" w:eastAsia="华文中宋" w:cs="华文中宋"/>
          <w:color w:val="000000"/>
          <w:highlight w:val="none"/>
        </w:rPr>
      </w:pPr>
    </w:p>
    <w:p w14:paraId="2ABF1358">
      <w:pPr>
        <w:pStyle w:val="20"/>
        <w:rPr>
          <w:rFonts w:hint="eastAsia" w:ascii="华文中宋" w:hAnsi="华文中宋" w:eastAsia="华文中宋" w:cs="华文中宋"/>
          <w:color w:val="000000"/>
          <w:highlight w:val="none"/>
        </w:rPr>
      </w:pPr>
    </w:p>
    <w:p w14:paraId="73947FEB">
      <w:pPr>
        <w:pStyle w:val="20"/>
        <w:rPr>
          <w:rFonts w:hint="eastAsia" w:ascii="华文中宋" w:hAnsi="华文中宋" w:eastAsia="华文中宋" w:cs="华文中宋"/>
          <w:color w:val="000000"/>
          <w:highlight w:val="none"/>
        </w:rPr>
      </w:pPr>
    </w:p>
    <w:p w14:paraId="57B6DF6A">
      <w:pPr>
        <w:pStyle w:val="20"/>
        <w:rPr>
          <w:rFonts w:hint="eastAsia" w:ascii="华文中宋" w:hAnsi="华文中宋" w:eastAsia="华文中宋" w:cs="华文中宋"/>
          <w:color w:val="000000"/>
          <w:highlight w:val="none"/>
        </w:rPr>
      </w:pPr>
    </w:p>
    <w:p w14:paraId="27607C8D">
      <w:pPr>
        <w:pStyle w:val="20"/>
        <w:rPr>
          <w:rFonts w:hint="eastAsia" w:ascii="华文中宋" w:hAnsi="华文中宋" w:eastAsia="华文中宋" w:cs="华文中宋"/>
          <w:color w:val="000000"/>
          <w:highlight w:val="none"/>
        </w:rPr>
      </w:pPr>
    </w:p>
    <w:p w14:paraId="4C4A0ED3">
      <w:pPr>
        <w:pStyle w:val="20"/>
        <w:rPr>
          <w:rFonts w:hint="eastAsia" w:ascii="华文中宋" w:hAnsi="华文中宋" w:eastAsia="华文中宋" w:cs="华文中宋"/>
          <w:color w:val="000000"/>
          <w:highlight w:val="none"/>
        </w:rPr>
      </w:pPr>
    </w:p>
    <w:p w14:paraId="447B2166">
      <w:pPr>
        <w:pStyle w:val="20"/>
        <w:rPr>
          <w:rFonts w:hint="eastAsia" w:ascii="华文中宋" w:hAnsi="华文中宋" w:eastAsia="华文中宋" w:cs="华文中宋"/>
          <w:color w:val="000000"/>
          <w:highlight w:val="none"/>
        </w:rPr>
      </w:pPr>
    </w:p>
    <w:p w14:paraId="5CA53112">
      <w:pPr>
        <w:pStyle w:val="20"/>
        <w:rPr>
          <w:rFonts w:hint="eastAsia" w:ascii="华文中宋" w:hAnsi="华文中宋" w:eastAsia="华文中宋" w:cs="华文中宋"/>
          <w:color w:val="000000"/>
          <w:highlight w:val="none"/>
        </w:rPr>
      </w:pPr>
    </w:p>
    <w:p w14:paraId="0ED9B189">
      <w:pPr>
        <w:pStyle w:val="20"/>
        <w:rPr>
          <w:rFonts w:hint="eastAsia" w:ascii="华文中宋" w:hAnsi="华文中宋" w:eastAsia="华文中宋" w:cs="华文中宋"/>
          <w:color w:val="000000"/>
          <w:highlight w:val="none"/>
        </w:rPr>
      </w:pPr>
    </w:p>
    <w:p w14:paraId="2DB98E61">
      <w:pPr>
        <w:pStyle w:val="20"/>
        <w:rPr>
          <w:rFonts w:hint="eastAsia" w:ascii="华文中宋" w:hAnsi="华文中宋" w:eastAsia="华文中宋" w:cs="华文中宋"/>
          <w:color w:val="000000"/>
          <w:highlight w:val="none"/>
        </w:rPr>
      </w:pPr>
    </w:p>
    <w:p w14:paraId="7E6BB32E">
      <w:pPr>
        <w:pStyle w:val="20"/>
        <w:rPr>
          <w:rFonts w:hint="eastAsia" w:ascii="华文中宋" w:hAnsi="华文中宋" w:eastAsia="华文中宋" w:cs="华文中宋"/>
          <w:color w:val="000000"/>
          <w:highlight w:val="none"/>
        </w:rPr>
      </w:pPr>
    </w:p>
    <w:p w14:paraId="358F6837">
      <w:pPr>
        <w:pStyle w:val="20"/>
        <w:rPr>
          <w:rFonts w:hint="eastAsia" w:ascii="华文中宋" w:hAnsi="华文中宋" w:eastAsia="华文中宋" w:cs="华文中宋"/>
          <w:color w:val="000000"/>
          <w:highlight w:val="none"/>
        </w:rPr>
      </w:pPr>
    </w:p>
    <w:p w14:paraId="30209BAD">
      <w:pPr>
        <w:pStyle w:val="20"/>
        <w:rPr>
          <w:rFonts w:hint="eastAsia" w:ascii="华文中宋" w:hAnsi="华文中宋" w:eastAsia="华文中宋" w:cs="华文中宋"/>
          <w:color w:val="000000"/>
          <w:highlight w:val="none"/>
        </w:rPr>
      </w:pPr>
    </w:p>
    <w:p w14:paraId="33016CA8">
      <w:pPr>
        <w:pStyle w:val="20"/>
        <w:rPr>
          <w:rFonts w:hint="eastAsia" w:ascii="华文中宋" w:hAnsi="华文中宋" w:eastAsia="华文中宋" w:cs="华文中宋"/>
          <w:color w:val="000000"/>
          <w:highlight w:val="none"/>
        </w:rPr>
      </w:pPr>
    </w:p>
    <w:p w14:paraId="455B1360">
      <w:pPr>
        <w:pStyle w:val="20"/>
        <w:rPr>
          <w:rFonts w:hint="eastAsia" w:ascii="华文中宋" w:hAnsi="华文中宋" w:eastAsia="华文中宋" w:cs="华文中宋"/>
          <w:color w:val="000000"/>
          <w:highlight w:val="none"/>
        </w:rPr>
      </w:pPr>
    </w:p>
    <w:p w14:paraId="2D3FFBD1">
      <w:pPr>
        <w:pStyle w:val="20"/>
        <w:rPr>
          <w:rFonts w:hint="eastAsia" w:ascii="华文中宋" w:hAnsi="华文中宋" w:eastAsia="华文中宋" w:cs="华文中宋"/>
          <w:color w:val="000000"/>
          <w:highlight w:val="none"/>
        </w:rPr>
      </w:pPr>
    </w:p>
    <w:p w14:paraId="747C3931">
      <w:pPr>
        <w:pStyle w:val="20"/>
        <w:rPr>
          <w:rFonts w:hint="eastAsia" w:ascii="华文中宋" w:hAnsi="华文中宋" w:eastAsia="华文中宋" w:cs="华文中宋"/>
          <w:color w:val="000000"/>
          <w:highlight w:val="none"/>
        </w:rPr>
      </w:pPr>
    </w:p>
    <w:p w14:paraId="238BFFD7">
      <w:pPr>
        <w:pStyle w:val="20"/>
        <w:rPr>
          <w:rFonts w:hint="eastAsia" w:ascii="华文中宋" w:hAnsi="华文中宋" w:eastAsia="华文中宋" w:cs="华文中宋"/>
          <w:color w:val="000000"/>
          <w:highlight w:val="none"/>
        </w:rPr>
      </w:pPr>
    </w:p>
    <w:p w14:paraId="37F44906">
      <w:pPr>
        <w:spacing w:line="360" w:lineRule="auto"/>
        <w:rPr>
          <w:rFonts w:hint="eastAsia" w:ascii="华文中宋" w:hAnsi="华文中宋" w:eastAsia="华文中宋" w:cs="华文中宋"/>
          <w:b/>
          <w:color w:val="000000"/>
          <w:sz w:val="24"/>
          <w:szCs w:val="24"/>
          <w:highlight w:val="none"/>
        </w:rPr>
      </w:pPr>
      <w:r>
        <w:rPr>
          <w:rFonts w:hint="eastAsia" w:ascii="华文中宋" w:hAnsi="华文中宋" w:eastAsia="华文中宋" w:cs="华文中宋"/>
          <w:b/>
          <w:color w:val="000000"/>
          <w:sz w:val="24"/>
          <w:szCs w:val="24"/>
          <w:highlight w:val="none"/>
        </w:rPr>
        <w:t>（</w:t>
      </w:r>
      <w:r>
        <w:rPr>
          <w:rFonts w:hint="eastAsia" w:ascii="华文中宋" w:hAnsi="华文中宋" w:eastAsia="华文中宋" w:cs="华文中宋"/>
          <w:b/>
          <w:color w:val="000000"/>
          <w:sz w:val="24"/>
          <w:szCs w:val="24"/>
          <w:highlight w:val="none"/>
          <w:lang w:val="en-US" w:eastAsia="zh-CN"/>
        </w:rPr>
        <w:t>八</w:t>
      </w:r>
      <w:r>
        <w:rPr>
          <w:rFonts w:hint="eastAsia" w:ascii="华文中宋" w:hAnsi="华文中宋" w:eastAsia="华文中宋" w:cs="华文中宋"/>
          <w:b/>
          <w:color w:val="000000"/>
          <w:sz w:val="24"/>
          <w:szCs w:val="24"/>
          <w:highlight w:val="none"/>
        </w:rPr>
        <w:t>）</w:t>
      </w:r>
      <w:r>
        <w:rPr>
          <w:rFonts w:hint="eastAsia" w:ascii="华文中宋" w:hAnsi="华文中宋" w:eastAsia="华文中宋" w:cs="华文中宋"/>
          <w:b/>
          <w:color w:val="000000"/>
          <w:sz w:val="24"/>
          <w:szCs w:val="24"/>
          <w:highlight w:val="none"/>
          <w:lang w:val="en-US" w:eastAsia="zh-CN"/>
        </w:rPr>
        <w:t>保证金缴纳情况</w:t>
      </w:r>
    </w:p>
    <w:p w14:paraId="3E3DD4AF">
      <w:pPr>
        <w:pStyle w:val="23"/>
        <w:rPr>
          <w:rFonts w:hint="eastAsia" w:ascii="华文中宋" w:hAnsi="华文中宋" w:eastAsia="华文中宋" w:cs="华文中宋"/>
          <w:b/>
          <w:color w:val="auto"/>
          <w:szCs w:val="21"/>
          <w:highlight w:val="none"/>
        </w:rPr>
      </w:pPr>
    </w:p>
    <w:p w14:paraId="2EA98DB6">
      <w:pPr>
        <w:pStyle w:val="23"/>
        <w:rPr>
          <w:rFonts w:hint="eastAsia" w:ascii="华文中宋" w:hAnsi="华文中宋" w:eastAsia="华文中宋" w:cs="华文中宋"/>
          <w:b/>
          <w:color w:val="auto"/>
          <w:szCs w:val="21"/>
          <w:highlight w:val="none"/>
        </w:rPr>
      </w:pPr>
    </w:p>
    <w:p w14:paraId="7A5DB862">
      <w:pPr>
        <w:rPr>
          <w:rFonts w:hint="eastAsia" w:ascii="华文中宋" w:hAnsi="华文中宋" w:eastAsia="华文中宋" w:cs="华文中宋"/>
          <w:b/>
          <w:color w:val="auto"/>
          <w:szCs w:val="21"/>
          <w:highlight w:val="none"/>
        </w:rPr>
      </w:pPr>
    </w:p>
    <w:p w14:paraId="41126207">
      <w:pPr>
        <w:pStyle w:val="16"/>
        <w:rPr>
          <w:rFonts w:hint="eastAsia" w:ascii="华文中宋" w:hAnsi="华文中宋" w:eastAsia="华文中宋" w:cs="华文中宋"/>
          <w:b/>
          <w:color w:val="auto"/>
          <w:szCs w:val="21"/>
          <w:highlight w:val="none"/>
        </w:rPr>
      </w:pPr>
    </w:p>
    <w:p w14:paraId="656087DD">
      <w:pPr>
        <w:pStyle w:val="17"/>
        <w:rPr>
          <w:rFonts w:hint="eastAsia" w:ascii="华文中宋" w:hAnsi="华文中宋" w:eastAsia="华文中宋" w:cs="华文中宋"/>
          <w:b/>
          <w:color w:val="auto"/>
          <w:szCs w:val="21"/>
          <w:highlight w:val="none"/>
        </w:rPr>
      </w:pPr>
    </w:p>
    <w:p w14:paraId="5DDBC6D7">
      <w:pPr>
        <w:pStyle w:val="17"/>
        <w:rPr>
          <w:rFonts w:hint="eastAsia" w:ascii="华文中宋" w:hAnsi="华文中宋" w:eastAsia="华文中宋" w:cs="华文中宋"/>
          <w:b/>
          <w:color w:val="auto"/>
          <w:szCs w:val="21"/>
          <w:highlight w:val="none"/>
        </w:rPr>
      </w:pPr>
    </w:p>
    <w:p w14:paraId="40F77780">
      <w:pPr>
        <w:pStyle w:val="17"/>
        <w:rPr>
          <w:rFonts w:hint="eastAsia" w:ascii="华文中宋" w:hAnsi="华文中宋" w:eastAsia="华文中宋" w:cs="华文中宋"/>
          <w:b/>
          <w:color w:val="auto"/>
          <w:szCs w:val="21"/>
          <w:highlight w:val="none"/>
        </w:rPr>
      </w:pPr>
    </w:p>
    <w:p w14:paraId="0B2B08F2">
      <w:pPr>
        <w:pStyle w:val="17"/>
        <w:rPr>
          <w:rFonts w:hint="eastAsia" w:ascii="华文中宋" w:hAnsi="华文中宋" w:eastAsia="华文中宋" w:cs="华文中宋"/>
          <w:b/>
          <w:color w:val="auto"/>
          <w:szCs w:val="21"/>
          <w:highlight w:val="none"/>
        </w:rPr>
      </w:pPr>
    </w:p>
    <w:p w14:paraId="25DCFF7C">
      <w:pPr>
        <w:pStyle w:val="17"/>
        <w:rPr>
          <w:rFonts w:hint="eastAsia" w:ascii="华文中宋" w:hAnsi="华文中宋" w:eastAsia="华文中宋" w:cs="华文中宋"/>
          <w:b/>
          <w:color w:val="auto"/>
          <w:szCs w:val="21"/>
          <w:highlight w:val="none"/>
        </w:rPr>
      </w:pPr>
    </w:p>
    <w:p w14:paraId="33015E72">
      <w:pPr>
        <w:pStyle w:val="17"/>
        <w:rPr>
          <w:rFonts w:hint="eastAsia" w:ascii="华文中宋" w:hAnsi="华文中宋" w:eastAsia="华文中宋" w:cs="华文中宋"/>
          <w:b/>
          <w:color w:val="auto"/>
          <w:szCs w:val="21"/>
          <w:highlight w:val="none"/>
        </w:rPr>
      </w:pPr>
    </w:p>
    <w:p w14:paraId="2426F71A">
      <w:pPr>
        <w:pStyle w:val="17"/>
        <w:rPr>
          <w:rFonts w:hint="eastAsia" w:ascii="华文中宋" w:hAnsi="华文中宋" w:eastAsia="华文中宋" w:cs="华文中宋"/>
          <w:b/>
          <w:color w:val="auto"/>
          <w:szCs w:val="21"/>
          <w:highlight w:val="none"/>
        </w:rPr>
      </w:pPr>
    </w:p>
    <w:p w14:paraId="30DF5D80">
      <w:pPr>
        <w:pStyle w:val="17"/>
        <w:rPr>
          <w:rFonts w:hint="eastAsia" w:ascii="华文中宋" w:hAnsi="华文中宋" w:eastAsia="华文中宋" w:cs="华文中宋"/>
          <w:b/>
          <w:color w:val="auto"/>
          <w:szCs w:val="21"/>
          <w:highlight w:val="none"/>
        </w:rPr>
      </w:pPr>
    </w:p>
    <w:p w14:paraId="2B50AFB3">
      <w:pPr>
        <w:pStyle w:val="17"/>
        <w:rPr>
          <w:rFonts w:hint="eastAsia" w:ascii="华文中宋" w:hAnsi="华文中宋" w:eastAsia="华文中宋" w:cs="华文中宋"/>
          <w:b/>
          <w:color w:val="auto"/>
          <w:szCs w:val="21"/>
          <w:highlight w:val="none"/>
        </w:rPr>
      </w:pPr>
    </w:p>
    <w:p w14:paraId="0EDBE824">
      <w:pPr>
        <w:pStyle w:val="17"/>
        <w:rPr>
          <w:rFonts w:hint="eastAsia" w:ascii="华文中宋" w:hAnsi="华文中宋" w:eastAsia="华文中宋" w:cs="华文中宋"/>
          <w:b/>
          <w:color w:val="auto"/>
          <w:szCs w:val="21"/>
          <w:highlight w:val="none"/>
        </w:rPr>
      </w:pPr>
    </w:p>
    <w:p w14:paraId="75315319">
      <w:pPr>
        <w:pStyle w:val="17"/>
        <w:rPr>
          <w:rFonts w:hint="eastAsia" w:ascii="华文中宋" w:hAnsi="华文中宋" w:eastAsia="华文中宋" w:cs="华文中宋"/>
          <w:b/>
          <w:color w:val="auto"/>
          <w:szCs w:val="21"/>
          <w:highlight w:val="none"/>
        </w:rPr>
      </w:pPr>
    </w:p>
    <w:p w14:paraId="56E170D9">
      <w:pPr>
        <w:pStyle w:val="17"/>
        <w:rPr>
          <w:rFonts w:hint="eastAsia" w:ascii="华文中宋" w:hAnsi="华文中宋" w:eastAsia="华文中宋" w:cs="华文中宋"/>
          <w:b/>
          <w:color w:val="auto"/>
          <w:szCs w:val="21"/>
          <w:highlight w:val="none"/>
        </w:rPr>
      </w:pPr>
    </w:p>
    <w:p w14:paraId="3F6C1F66">
      <w:pPr>
        <w:pStyle w:val="17"/>
        <w:rPr>
          <w:rFonts w:hint="eastAsia" w:ascii="华文中宋" w:hAnsi="华文中宋" w:eastAsia="华文中宋" w:cs="华文中宋"/>
          <w:b/>
          <w:color w:val="auto"/>
          <w:szCs w:val="21"/>
          <w:highlight w:val="none"/>
        </w:rPr>
      </w:pPr>
    </w:p>
    <w:p w14:paraId="00C60481">
      <w:pPr>
        <w:pStyle w:val="17"/>
        <w:rPr>
          <w:rFonts w:hint="eastAsia" w:ascii="华文中宋" w:hAnsi="华文中宋" w:eastAsia="华文中宋" w:cs="华文中宋"/>
          <w:b/>
          <w:color w:val="auto"/>
          <w:szCs w:val="21"/>
          <w:highlight w:val="none"/>
        </w:rPr>
      </w:pPr>
    </w:p>
    <w:p w14:paraId="11EBE18B">
      <w:pPr>
        <w:pStyle w:val="17"/>
        <w:rPr>
          <w:rFonts w:hint="eastAsia" w:ascii="华文中宋" w:hAnsi="华文中宋" w:eastAsia="华文中宋" w:cs="华文中宋"/>
          <w:b/>
          <w:color w:val="auto"/>
          <w:szCs w:val="21"/>
          <w:highlight w:val="none"/>
        </w:rPr>
      </w:pPr>
    </w:p>
    <w:p w14:paraId="57C465A3">
      <w:pPr>
        <w:pStyle w:val="17"/>
        <w:rPr>
          <w:rFonts w:hint="eastAsia" w:ascii="华文中宋" w:hAnsi="华文中宋" w:eastAsia="华文中宋" w:cs="华文中宋"/>
          <w:b/>
          <w:color w:val="auto"/>
          <w:szCs w:val="21"/>
          <w:highlight w:val="none"/>
        </w:rPr>
      </w:pPr>
    </w:p>
    <w:p w14:paraId="2C7ECCD9">
      <w:pPr>
        <w:pStyle w:val="17"/>
        <w:rPr>
          <w:rFonts w:hint="eastAsia" w:ascii="华文中宋" w:hAnsi="华文中宋" w:eastAsia="华文中宋" w:cs="华文中宋"/>
          <w:b/>
          <w:color w:val="auto"/>
          <w:szCs w:val="21"/>
          <w:highlight w:val="none"/>
        </w:rPr>
      </w:pPr>
    </w:p>
    <w:p w14:paraId="3D86D96D">
      <w:pPr>
        <w:pStyle w:val="17"/>
        <w:rPr>
          <w:rFonts w:hint="eastAsia" w:ascii="华文中宋" w:hAnsi="华文中宋" w:eastAsia="华文中宋" w:cs="华文中宋"/>
          <w:b/>
          <w:color w:val="auto"/>
          <w:szCs w:val="21"/>
          <w:highlight w:val="none"/>
        </w:rPr>
      </w:pPr>
    </w:p>
    <w:p w14:paraId="641F49C0">
      <w:pPr>
        <w:pStyle w:val="17"/>
        <w:rPr>
          <w:rFonts w:hint="eastAsia" w:ascii="华文中宋" w:hAnsi="华文中宋" w:eastAsia="华文中宋" w:cs="华文中宋"/>
          <w:b/>
          <w:color w:val="auto"/>
          <w:szCs w:val="21"/>
          <w:highlight w:val="none"/>
        </w:rPr>
      </w:pPr>
    </w:p>
    <w:p w14:paraId="6441AD4E">
      <w:pPr>
        <w:pStyle w:val="17"/>
        <w:rPr>
          <w:rFonts w:hint="eastAsia" w:ascii="华文中宋" w:hAnsi="华文中宋" w:eastAsia="华文中宋" w:cs="华文中宋"/>
          <w:b/>
          <w:color w:val="auto"/>
          <w:szCs w:val="21"/>
          <w:highlight w:val="none"/>
        </w:rPr>
      </w:pPr>
    </w:p>
    <w:p w14:paraId="01FAF2F0">
      <w:pPr>
        <w:pStyle w:val="17"/>
        <w:rPr>
          <w:rFonts w:hint="eastAsia" w:ascii="华文中宋" w:hAnsi="华文中宋" w:eastAsia="华文中宋" w:cs="华文中宋"/>
          <w:b/>
          <w:color w:val="auto"/>
          <w:szCs w:val="21"/>
          <w:highlight w:val="none"/>
        </w:rPr>
      </w:pPr>
    </w:p>
    <w:p w14:paraId="1B31E833">
      <w:pPr>
        <w:pStyle w:val="17"/>
        <w:rPr>
          <w:rFonts w:hint="eastAsia" w:ascii="华文中宋" w:hAnsi="华文中宋" w:eastAsia="华文中宋" w:cs="华文中宋"/>
          <w:b/>
          <w:color w:val="auto"/>
          <w:szCs w:val="21"/>
          <w:highlight w:val="none"/>
        </w:rPr>
      </w:pPr>
    </w:p>
    <w:p w14:paraId="1B5888EA">
      <w:pPr>
        <w:spacing w:line="360" w:lineRule="auto"/>
        <w:rPr>
          <w:rFonts w:hint="default" w:ascii="华文中宋" w:hAnsi="华文中宋" w:eastAsia="华文中宋" w:cs="华文中宋"/>
          <w:b/>
          <w:color w:val="000000"/>
          <w:sz w:val="24"/>
          <w:szCs w:val="24"/>
          <w:highlight w:val="none"/>
          <w:lang w:val="en-US" w:eastAsia="zh-CN"/>
        </w:rPr>
      </w:pPr>
      <w:r>
        <w:rPr>
          <w:rFonts w:hint="eastAsia" w:ascii="华文中宋" w:hAnsi="华文中宋" w:eastAsia="华文中宋" w:cs="华文中宋"/>
          <w:b/>
          <w:color w:val="000000"/>
          <w:sz w:val="24"/>
          <w:szCs w:val="24"/>
          <w:highlight w:val="none"/>
          <w:lang w:val="en-US" w:eastAsia="zh-CN"/>
        </w:rPr>
        <w:t>（九）中小企业声明函</w:t>
      </w:r>
    </w:p>
    <w:p w14:paraId="58C7EFC1">
      <w:pPr>
        <w:keepNext w:val="0"/>
        <w:keepLines w:val="0"/>
        <w:widowControl/>
        <w:suppressLineNumbers w:val="0"/>
        <w:shd w:val="clear" w:fill="FFFFFF"/>
        <w:spacing w:before="0" w:beforeAutospacing="1" w:after="0" w:afterAutospacing="1" w:line="348" w:lineRule="atLeast"/>
        <w:ind w:left="0" w:right="0" w:firstLine="0"/>
        <w:jc w:val="center"/>
        <w:rPr>
          <w:rFonts w:hint="eastAsia" w:ascii="华文中宋" w:hAnsi="华文中宋" w:eastAsia="华文中宋" w:cs="华文中宋"/>
          <w:i w:val="0"/>
          <w:iCs w:val="0"/>
          <w:caps w:val="0"/>
          <w:color w:val="333333"/>
          <w:spacing w:val="0"/>
          <w:sz w:val="24"/>
          <w:szCs w:val="24"/>
        </w:rPr>
      </w:pPr>
      <w:r>
        <w:rPr>
          <w:rStyle w:val="37"/>
          <w:rFonts w:hint="eastAsia" w:ascii="华文中宋" w:hAnsi="华文中宋" w:eastAsia="华文中宋" w:cs="华文中宋"/>
          <w:i w:val="0"/>
          <w:iCs w:val="0"/>
          <w:caps w:val="0"/>
          <w:color w:val="333333"/>
          <w:spacing w:val="0"/>
          <w:kern w:val="0"/>
          <w:sz w:val="24"/>
          <w:szCs w:val="24"/>
          <w:shd w:val="clear" w:fill="FFFFFF"/>
          <w:lang w:val="en-US" w:eastAsia="zh-CN" w:bidi="ar"/>
        </w:rPr>
        <w:t>中小企业声明函（工程、服务）</w:t>
      </w:r>
    </w:p>
    <w:p w14:paraId="3D5ABFD8">
      <w:pPr>
        <w:keepNext w:val="0"/>
        <w:keepLines w:val="0"/>
        <w:widowControl/>
        <w:suppressLineNumbers w:val="0"/>
        <w:shd w:val="clear" w:fill="FFFFFF"/>
        <w:spacing w:before="0" w:beforeAutospacing="1" w:after="0" w:afterAutospacing="1" w:line="348" w:lineRule="atLeast"/>
        <w:ind w:left="0" w:right="0" w:firstLine="384"/>
        <w:jc w:val="left"/>
        <w:rPr>
          <w:rFonts w:hint="eastAsia" w:ascii="华文中宋" w:hAnsi="华文中宋" w:eastAsia="华文中宋" w:cs="华文中宋"/>
          <w:i w:val="0"/>
          <w:iCs w:val="0"/>
          <w:caps w:val="0"/>
          <w:color w:val="333333"/>
          <w:spacing w:val="0"/>
          <w:sz w:val="24"/>
          <w:szCs w:val="24"/>
        </w:rPr>
      </w:pP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本公司（联合体）郑重声明，根据《政府采购促进中小企业发展管理办法》（财库﹝2020﹞46 号）的规定，本公司（联合体）参加</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    （单位名称）</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的</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（项目名称）</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0DB75515">
      <w:pPr>
        <w:keepNext w:val="0"/>
        <w:keepLines w:val="0"/>
        <w:widowControl/>
        <w:suppressLineNumbers w:val="0"/>
        <w:shd w:val="clear" w:fill="FFFFFF"/>
        <w:spacing w:before="0" w:beforeAutospacing="1" w:after="0" w:afterAutospacing="1" w:line="348" w:lineRule="atLeast"/>
        <w:ind w:left="0" w:right="0" w:firstLine="384"/>
        <w:jc w:val="left"/>
        <w:rPr>
          <w:rFonts w:hint="eastAsia" w:ascii="华文中宋" w:hAnsi="华文中宋" w:eastAsia="华文中宋" w:cs="华文中宋"/>
          <w:i w:val="0"/>
          <w:iCs w:val="0"/>
          <w:caps w:val="0"/>
          <w:color w:val="333333"/>
          <w:spacing w:val="0"/>
          <w:sz w:val="24"/>
          <w:szCs w:val="24"/>
        </w:rPr>
      </w:pPr>
      <w:r>
        <w:rPr>
          <w:rFonts w:hint="eastAsia" w:ascii="华文中宋" w:hAnsi="华文中宋" w:eastAsia="华文中宋" w:cs="华文中宋"/>
          <w:i w:val="0"/>
          <w:iCs w:val="0"/>
          <w:caps w:val="0"/>
          <w:color w:val="333333"/>
          <w:spacing w:val="0"/>
          <w:kern w:val="0"/>
          <w:sz w:val="24"/>
          <w:szCs w:val="24"/>
          <w:u w:val="none"/>
          <w:shd w:val="clear" w:fill="FFFFFF"/>
          <w:lang w:val="en-US" w:eastAsia="zh-CN" w:bidi="ar"/>
        </w:rPr>
        <w:t>1.</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（标的名称）</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，属于</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（采购文件中明确的所属行业）</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；承建（承接）企业为</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（企业名称）</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，从业人员</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    </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人，营业收入为</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    </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万元，资产总额为</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    </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万元，属于</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（中型企业、小型企业、微型企业）</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w:t>
      </w:r>
    </w:p>
    <w:p w14:paraId="125AC613">
      <w:pPr>
        <w:keepNext w:val="0"/>
        <w:keepLines w:val="0"/>
        <w:widowControl/>
        <w:suppressLineNumbers w:val="0"/>
        <w:shd w:val="clear" w:fill="FFFFFF"/>
        <w:spacing w:before="0" w:beforeAutospacing="1" w:after="0" w:afterAutospacing="1" w:line="348" w:lineRule="atLeast"/>
        <w:ind w:left="0" w:right="0" w:firstLine="384"/>
        <w:jc w:val="left"/>
        <w:rPr>
          <w:rFonts w:hint="eastAsia" w:ascii="华文中宋" w:hAnsi="华文中宋" w:eastAsia="华文中宋" w:cs="华文中宋"/>
          <w:i w:val="0"/>
          <w:iCs w:val="0"/>
          <w:caps w:val="0"/>
          <w:color w:val="333333"/>
          <w:spacing w:val="0"/>
          <w:sz w:val="24"/>
          <w:szCs w:val="24"/>
        </w:rPr>
      </w:pP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2.</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（标的名称）</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，属于</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（采购文件中明确的所属行业）</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；承建（承接）企业为</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（企业名称）</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，从业人员</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    </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人，营业收入为</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    </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万元，资产总额为</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    </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万元，属于</w:t>
      </w:r>
      <w:r>
        <w:rPr>
          <w:rFonts w:hint="eastAsia" w:ascii="华文中宋" w:hAnsi="华文中宋" w:eastAsia="华文中宋" w:cs="华文中宋"/>
          <w:i w:val="0"/>
          <w:iCs w:val="0"/>
          <w:caps w:val="0"/>
          <w:color w:val="333333"/>
          <w:spacing w:val="0"/>
          <w:kern w:val="0"/>
          <w:sz w:val="24"/>
          <w:szCs w:val="24"/>
          <w:u w:val="single"/>
          <w:shd w:val="clear" w:fill="FFFFFF"/>
          <w:lang w:val="en-US" w:eastAsia="zh-CN" w:bidi="ar"/>
        </w:rPr>
        <w:t>（中型企业、小型企业、微型企业）</w:t>
      </w: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w:t>
      </w:r>
    </w:p>
    <w:p w14:paraId="191A1453">
      <w:pPr>
        <w:keepNext w:val="0"/>
        <w:keepLines w:val="0"/>
        <w:widowControl/>
        <w:suppressLineNumbers w:val="0"/>
        <w:shd w:val="clear" w:fill="FFFFFF"/>
        <w:spacing w:before="0" w:beforeAutospacing="1" w:after="0" w:afterAutospacing="1" w:line="348" w:lineRule="atLeast"/>
        <w:ind w:left="0" w:right="0" w:firstLine="384"/>
        <w:jc w:val="left"/>
        <w:rPr>
          <w:rFonts w:hint="eastAsia" w:ascii="华文中宋" w:hAnsi="华文中宋" w:eastAsia="华文中宋" w:cs="华文中宋"/>
          <w:i w:val="0"/>
          <w:iCs w:val="0"/>
          <w:caps w:val="0"/>
          <w:color w:val="333333"/>
          <w:spacing w:val="0"/>
          <w:sz w:val="24"/>
          <w:szCs w:val="24"/>
        </w:rPr>
      </w:pP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w:t>
      </w:r>
    </w:p>
    <w:p w14:paraId="6C743B43">
      <w:pPr>
        <w:keepNext w:val="0"/>
        <w:keepLines w:val="0"/>
        <w:widowControl/>
        <w:suppressLineNumbers w:val="0"/>
        <w:shd w:val="clear" w:fill="FFFFFF"/>
        <w:spacing w:before="0" w:beforeAutospacing="1" w:after="0" w:afterAutospacing="1" w:line="348" w:lineRule="atLeast"/>
        <w:ind w:left="0" w:right="0" w:firstLine="384"/>
        <w:jc w:val="left"/>
        <w:rPr>
          <w:rFonts w:hint="eastAsia" w:ascii="华文中宋" w:hAnsi="华文中宋" w:eastAsia="华文中宋" w:cs="华文中宋"/>
          <w:i w:val="0"/>
          <w:iCs w:val="0"/>
          <w:caps w:val="0"/>
          <w:color w:val="333333"/>
          <w:spacing w:val="0"/>
          <w:sz w:val="24"/>
          <w:szCs w:val="24"/>
        </w:rPr>
      </w:pP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66CB6EA3">
      <w:pPr>
        <w:keepNext w:val="0"/>
        <w:keepLines w:val="0"/>
        <w:widowControl/>
        <w:suppressLineNumbers w:val="0"/>
        <w:shd w:val="clear" w:fill="FFFFFF"/>
        <w:spacing w:before="0" w:beforeAutospacing="1" w:after="0" w:afterAutospacing="1" w:line="348" w:lineRule="atLeast"/>
        <w:ind w:left="0" w:right="0" w:firstLine="384"/>
        <w:jc w:val="left"/>
        <w:rPr>
          <w:rFonts w:hint="eastAsia" w:ascii="华文中宋" w:hAnsi="华文中宋" w:eastAsia="华文中宋" w:cs="华文中宋"/>
          <w:i w:val="0"/>
          <w:iCs w:val="0"/>
          <w:caps w:val="0"/>
          <w:color w:val="333333"/>
          <w:spacing w:val="0"/>
          <w:sz w:val="24"/>
          <w:szCs w:val="24"/>
        </w:rPr>
      </w:pP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本企业对上述声明内容的真实性负责。如有虚假，将依法承担相应责任。</w:t>
      </w:r>
    </w:p>
    <w:p w14:paraId="6CB8E221">
      <w:pPr>
        <w:keepNext w:val="0"/>
        <w:keepLines w:val="0"/>
        <w:widowControl/>
        <w:suppressLineNumbers w:val="0"/>
        <w:shd w:val="clear" w:fill="FFFFFF"/>
        <w:spacing w:before="0" w:beforeAutospacing="1" w:after="0" w:afterAutospacing="1" w:line="348" w:lineRule="atLeast"/>
        <w:ind w:left="0" w:right="0" w:firstLine="384"/>
        <w:jc w:val="left"/>
        <w:rPr>
          <w:rFonts w:hint="eastAsia" w:ascii="华文中宋" w:hAnsi="华文中宋" w:eastAsia="华文中宋" w:cs="华文中宋"/>
          <w:i w:val="0"/>
          <w:iCs w:val="0"/>
          <w:caps w:val="0"/>
          <w:color w:val="333333"/>
          <w:spacing w:val="0"/>
          <w:kern w:val="0"/>
          <w:sz w:val="24"/>
          <w:szCs w:val="24"/>
          <w:shd w:val="clear" w:fill="FFFFFF"/>
          <w:lang w:val="en-US" w:eastAsia="zh-CN" w:bidi="ar"/>
        </w:rPr>
      </w:pP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 </w:t>
      </w:r>
    </w:p>
    <w:p w14:paraId="222D554B">
      <w:pPr>
        <w:pStyle w:val="16"/>
        <w:rPr>
          <w:rFonts w:hint="eastAsia"/>
        </w:rPr>
      </w:pPr>
    </w:p>
    <w:p w14:paraId="4705E32A">
      <w:pPr>
        <w:keepNext w:val="0"/>
        <w:keepLines w:val="0"/>
        <w:widowControl/>
        <w:suppressLineNumbers w:val="0"/>
        <w:shd w:val="clear" w:fill="FFFFFF"/>
        <w:spacing w:before="0" w:beforeAutospacing="1" w:after="0" w:afterAutospacing="1" w:line="348" w:lineRule="atLeast"/>
        <w:ind w:left="0" w:right="0" w:firstLine="4224"/>
        <w:jc w:val="left"/>
        <w:rPr>
          <w:rFonts w:hint="eastAsia" w:ascii="华文中宋" w:hAnsi="华文中宋" w:eastAsia="华文中宋" w:cs="华文中宋"/>
          <w:i w:val="0"/>
          <w:iCs w:val="0"/>
          <w:caps w:val="0"/>
          <w:color w:val="333333"/>
          <w:spacing w:val="0"/>
          <w:sz w:val="24"/>
          <w:szCs w:val="24"/>
        </w:rPr>
      </w:pP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企业名称（盖章）：</w:t>
      </w:r>
    </w:p>
    <w:p w14:paraId="52315D88">
      <w:pPr>
        <w:keepNext w:val="0"/>
        <w:keepLines w:val="0"/>
        <w:widowControl/>
        <w:suppressLineNumbers w:val="0"/>
        <w:shd w:val="clear" w:fill="FFFFFF"/>
        <w:spacing w:before="0" w:beforeAutospacing="1" w:after="0" w:afterAutospacing="1" w:line="348" w:lineRule="atLeast"/>
        <w:ind w:left="0" w:right="0" w:firstLine="4224"/>
        <w:jc w:val="left"/>
        <w:rPr>
          <w:rFonts w:hint="eastAsia" w:ascii="华文中宋" w:hAnsi="华文中宋" w:eastAsia="华文中宋" w:cs="华文中宋"/>
          <w:i w:val="0"/>
          <w:iCs w:val="0"/>
          <w:caps w:val="0"/>
          <w:color w:val="333333"/>
          <w:spacing w:val="0"/>
          <w:sz w:val="24"/>
          <w:szCs w:val="24"/>
        </w:rPr>
      </w:pPr>
      <w:r>
        <w:rPr>
          <w:rFonts w:hint="eastAsia" w:ascii="华文中宋" w:hAnsi="华文中宋" w:eastAsia="华文中宋" w:cs="华文中宋"/>
          <w:i w:val="0"/>
          <w:iCs w:val="0"/>
          <w:caps w:val="0"/>
          <w:color w:val="333333"/>
          <w:spacing w:val="0"/>
          <w:kern w:val="0"/>
          <w:sz w:val="24"/>
          <w:szCs w:val="24"/>
          <w:shd w:val="clear" w:fill="FFFFFF"/>
          <w:lang w:val="en-US" w:eastAsia="zh-CN" w:bidi="ar"/>
        </w:rPr>
        <w:t>日 期：</w:t>
      </w:r>
    </w:p>
    <w:p w14:paraId="09144B7D">
      <w:pPr>
        <w:spacing w:line="360" w:lineRule="auto"/>
        <w:ind w:firstLine="504" w:firstLineChars="200"/>
        <w:rPr>
          <w:rFonts w:hint="eastAsia" w:ascii="华文中宋" w:hAnsi="华文中宋" w:eastAsia="华文中宋" w:cs="华文中宋"/>
          <w:color w:val="auto"/>
          <w:spacing w:val="6"/>
          <w:sz w:val="24"/>
          <w:highlight w:val="none"/>
        </w:rPr>
      </w:pPr>
      <w:r>
        <w:rPr>
          <w:rFonts w:hint="eastAsia" w:ascii="华文中宋" w:hAnsi="华文中宋" w:eastAsia="华文中宋" w:cs="华文中宋"/>
          <w:color w:val="auto"/>
          <w:spacing w:val="6"/>
          <w:sz w:val="24"/>
          <w:highlight w:val="none"/>
        </w:rPr>
        <w:t>注：从业人员、营业收入、资产总额填报上一年度数据,无一年度数据的新成立企业可不填报。</w:t>
      </w:r>
    </w:p>
    <w:p w14:paraId="03E90DC2">
      <w:pPr>
        <w:spacing w:line="360" w:lineRule="auto"/>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0B2ECC3B">
      <w:pPr>
        <w:pStyle w:val="16"/>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1CAA6AE4">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3C8FB95D">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35A6079A">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018842E3">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12198AF4">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02135ECE">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7C0E3F30">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32604FC1">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694D816C">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68FE812E">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25B80A89">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0234EF9E">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1AF3ED4E">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334160B5">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0C7CD057">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477CEA58">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3115401B">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378E3911">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7EB1C7E8">
      <w:pPr>
        <w:pStyle w:val="17"/>
        <w:rPr>
          <w:rFonts w:hint="eastAsia" w:ascii="华文中宋" w:hAnsi="华文中宋" w:eastAsia="华文中宋" w:cs="华文中宋"/>
          <w:b/>
          <w:bCs/>
          <w:color w:val="000000" w:themeColor="text1"/>
          <w:sz w:val="24"/>
          <w:szCs w:val="24"/>
          <w:highlight w:val="none"/>
          <w14:textFill>
            <w14:solidFill>
              <w14:schemeClr w14:val="tx1"/>
            </w14:solidFill>
          </w14:textFill>
        </w:rPr>
      </w:pPr>
    </w:p>
    <w:p w14:paraId="5ED910CE">
      <w:pPr>
        <w:spacing w:line="360" w:lineRule="auto"/>
        <w:jc w:val="center"/>
        <w:rPr>
          <w:rFonts w:hint="eastAsia" w:ascii="华文中宋" w:hAnsi="华文中宋" w:eastAsia="华文中宋" w:cs="华文中宋"/>
          <w:b/>
          <w:bCs/>
          <w:color w:val="000000" w:themeColor="text1"/>
          <w:sz w:val="24"/>
          <w:szCs w:val="24"/>
          <w:highlight w:val="none"/>
          <w14:textFill>
            <w14:solidFill>
              <w14:schemeClr w14:val="tx1"/>
            </w14:solidFill>
          </w14:textFill>
        </w:rPr>
      </w:pPr>
      <w:r>
        <w:rPr>
          <w:rFonts w:hint="eastAsia" w:ascii="华文中宋" w:hAnsi="华文中宋" w:eastAsia="华文中宋" w:cs="华文中宋"/>
          <w:b/>
          <w:bCs/>
          <w:color w:val="000000" w:themeColor="text1"/>
          <w:sz w:val="24"/>
          <w:szCs w:val="24"/>
          <w:highlight w:val="none"/>
          <w14:textFill>
            <w14:solidFill>
              <w14:schemeClr w14:val="tx1"/>
            </w14:solidFill>
          </w14:textFill>
        </w:rPr>
        <w:t>残疾人福利性单位声明函（格式）</w:t>
      </w:r>
    </w:p>
    <w:p w14:paraId="109BC417">
      <w:pPr>
        <w:rPr>
          <w:rFonts w:hint="eastAsia" w:ascii="华文中宋" w:hAnsi="华文中宋" w:eastAsia="华文中宋" w:cs="华文中宋"/>
          <w:b/>
          <w:color w:val="000000" w:themeColor="text1"/>
          <w:highlight w:val="none"/>
          <w14:textFill>
            <w14:solidFill>
              <w14:schemeClr w14:val="tx1"/>
            </w14:solidFill>
          </w14:textFill>
        </w:rPr>
      </w:pPr>
    </w:p>
    <w:p w14:paraId="125A6E1E">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 xml:space="preserve">本公司郑重声明，根据《促进残疾人就业政府采购政策的通知》（财库〔2017〕141号）的规定，本公司为残疾人福利性单位。即，本公司同时满足以下条件： </w:t>
      </w:r>
    </w:p>
    <w:p w14:paraId="43467BD3">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1．安置的残疾人占本单位在职职工人数的比例不低于25%（含25%），并且安置的残疾人人数不少于10人（含10人）；</w:t>
      </w:r>
    </w:p>
    <w:p w14:paraId="5DD94CF7">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2．依法与安置的每位残疾人签订了一年以上（含一年）的劳动合同或服务协议；</w:t>
      </w:r>
    </w:p>
    <w:p w14:paraId="0A6213B2">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3．为安置的每位残疾人按月足额缴纳了基本养老保险、基本医疗保险、失业保险、工伤保险和生育保险等社会保险费；</w:t>
      </w:r>
    </w:p>
    <w:p w14:paraId="276DC982">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4547448F">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008812A1">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本公司同意残疾人福利性单位属于小型、微型企业的，不重复享受政策。</w:t>
      </w:r>
    </w:p>
    <w:p w14:paraId="099AA219">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本公司对上述声明的真实性负责。如有虚假，将依法承担相应责任</w:t>
      </w:r>
    </w:p>
    <w:p w14:paraId="1E47D8B1">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p>
    <w:p w14:paraId="5E4CEF57">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（如不属于无需提供）</w:t>
      </w:r>
    </w:p>
    <w:p w14:paraId="4417187D">
      <w:pPr>
        <w:spacing w:line="360" w:lineRule="auto"/>
        <w:ind w:firstLine="480" w:firstLineChars="200"/>
        <w:rPr>
          <w:rFonts w:hint="eastAsia" w:ascii="华文中宋" w:hAnsi="华文中宋" w:eastAsia="华文中宋" w:cs="华文中宋"/>
          <w:color w:val="000000" w:themeColor="text1"/>
          <w:sz w:val="24"/>
          <w:szCs w:val="24"/>
          <w:highlight w:val="none"/>
          <w14:textFill>
            <w14:solidFill>
              <w14:schemeClr w14:val="tx1"/>
            </w14:solidFill>
          </w14:textFill>
        </w:rPr>
      </w:pPr>
    </w:p>
    <w:p w14:paraId="3476CC2A">
      <w:pPr>
        <w:spacing w:line="360" w:lineRule="auto"/>
        <w:ind w:firstLine="480" w:firstLineChars="200"/>
        <w:jc w:val="center"/>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 xml:space="preserve">                   企业名称（电子签章）：</w:t>
      </w:r>
    </w:p>
    <w:p w14:paraId="2A81B5F3">
      <w:pPr>
        <w:spacing w:line="360" w:lineRule="auto"/>
        <w:ind w:firstLine="480" w:firstLineChars="200"/>
        <w:jc w:val="right"/>
        <w:rPr>
          <w:rFonts w:hint="eastAsia" w:ascii="华文中宋" w:hAnsi="华文中宋" w:eastAsia="华文中宋" w:cs="华文中宋"/>
          <w:color w:val="000000" w:themeColor="text1"/>
          <w:sz w:val="24"/>
          <w:szCs w:val="24"/>
          <w:highlight w:val="none"/>
          <w14:textFill>
            <w14:solidFill>
              <w14:schemeClr w14:val="tx1"/>
            </w14:solidFill>
          </w14:textFill>
        </w:rPr>
      </w:pPr>
      <w:r>
        <w:rPr>
          <w:rFonts w:hint="eastAsia" w:ascii="华文中宋" w:hAnsi="华文中宋" w:eastAsia="华文中宋" w:cs="华文中宋"/>
          <w:color w:val="000000" w:themeColor="text1"/>
          <w:sz w:val="24"/>
          <w:szCs w:val="24"/>
          <w:highlight w:val="none"/>
          <w14:textFill>
            <w14:solidFill>
              <w14:schemeClr w14:val="tx1"/>
            </w14:solidFill>
          </w14:textFill>
        </w:rPr>
        <w:t xml:space="preserve">  日 期：    年    月    日</w:t>
      </w:r>
    </w:p>
    <w:p w14:paraId="3E3057A4">
      <w:pPr>
        <w:spacing w:line="360" w:lineRule="auto"/>
        <w:rPr>
          <w:rFonts w:hint="eastAsia" w:ascii="华文中宋" w:hAnsi="华文中宋" w:eastAsia="华文中宋" w:cs="华文中宋"/>
          <w:b/>
          <w:color w:val="000000"/>
          <w:sz w:val="24"/>
          <w:szCs w:val="24"/>
          <w:highlight w:val="none"/>
          <w:lang w:val="en-US" w:eastAsia="zh-CN"/>
        </w:rPr>
      </w:pPr>
    </w:p>
    <w:p w14:paraId="5CA530AD">
      <w:pPr>
        <w:pStyle w:val="17"/>
        <w:rPr>
          <w:rFonts w:hint="eastAsia"/>
          <w:lang w:val="en-US" w:eastAsia="zh-CN"/>
        </w:rPr>
      </w:pPr>
    </w:p>
    <w:p w14:paraId="27B84B29">
      <w:pPr>
        <w:spacing w:line="360" w:lineRule="auto"/>
        <w:rPr>
          <w:rFonts w:hint="default" w:ascii="华文中宋" w:hAnsi="华文中宋" w:eastAsia="华文中宋" w:cs="华文中宋"/>
          <w:b/>
          <w:color w:val="000000"/>
          <w:sz w:val="24"/>
          <w:szCs w:val="24"/>
          <w:highlight w:val="none"/>
          <w:lang w:val="en-US" w:eastAsia="zh-CN"/>
        </w:rPr>
      </w:pPr>
      <w:r>
        <w:rPr>
          <w:rFonts w:hint="eastAsia" w:ascii="华文中宋" w:hAnsi="华文中宋" w:eastAsia="华文中宋" w:cs="华文中宋"/>
          <w:b/>
          <w:color w:val="000000"/>
          <w:sz w:val="24"/>
          <w:szCs w:val="24"/>
          <w:highlight w:val="none"/>
          <w:lang w:val="en-US" w:eastAsia="zh-CN"/>
        </w:rPr>
        <w:t>（十）特定资质证明</w:t>
      </w:r>
    </w:p>
    <w:p w14:paraId="4D2E84D4">
      <w:pPr>
        <w:pStyle w:val="11"/>
        <w:rPr>
          <w:rFonts w:hint="eastAsia" w:ascii="华文中宋" w:hAnsi="华文中宋" w:eastAsia="华文中宋" w:cs="华文中宋"/>
          <w:color w:val="auto"/>
          <w:highlight w:val="none"/>
        </w:rPr>
      </w:pPr>
    </w:p>
    <w:p w14:paraId="58CC1996">
      <w:pPr>
        <w:rPr>
          <w:rFonts w:hint="eastAsia" w:ascii="华文中宋" w:hAnsi="华文中宋" w:eastAsia="华文中宋" w:cs="华文中宋"/>
          <w:color w:val="auto"/>
          <w:highlight w:val="none"/>
        </w:rPr>
      </w:pPr>
    </w:p>
    <w:p w14:paraId="22361B3B">
      <w:pPr>
        <w:spacing w:line="360" w:lineRule="auto"/>
        <w:ind w:firstLine="480" w:firstLineChars="200"/>
        <w:rPr>
          <w:rFonts w:hint="eastAsia" w:ascii="华文中宋" w:hAnsi="华文中宋" w:eastAsia="华文中宋"/>
          <w:color w:val="auto"/>
          <w:sz w:val="24"/>
          <w:szCs w:val="24"/>
          <w:highlight w:val="none"/>
          <w:lang w:eastAsia="zh-CN"/>
        </w:rPr>
      </w:pPr>
      <w:r>
        <w:rPr>
          <w:rFonts w:hint="eastAsia" w:ascii="华文中宋" w:hAnsi="华文中宋" w:eastAsia="华文中宋"/>
          <w:color w:val="auto"/>
          <w:sz w:val="24"/>
          <w:szCs w:val="24"/>
          <w:highlight w:val="none"/>
        </w:rPr>
        <w:t>按照本文件中的规定提交相关证明文件扫描件</w:t>
      </w:r>
      <w:r>
        <w:rPr>
          <w:rFonts w:hint="eastAsia" w:ascii="华文中宋" w:hAnsi="华文中宋" w:eastAsia="华文中宋"/>
          <w:color w:val="auto"/>
          <w:sz w:val="24"/>
          <w:szCs w:val="24"/>
          <w:highlight w:val="none"/>
          <w:lang w:eastAsia="zh-CN"/>
        </w:rPr>
        <w:t>。</w:t>
      </w:r>
    </w:p>
    <w:p w14:paraId="124B489F">
      <w:pPr>
        <w:rPr>
          <w:rFonts w:hint="eastAsia" w:ascii="华文中宋" w:hAnsi="华文中宋" w:eastAsia="华文中宋" w:cs="华文中宋"/>
          <w:color w:val="FF0000"/>
          <w:highlight w:val="none"/>
        </w:rPr>
      </w:pPr>
    </w:p>
    <w:p w14:paraId="72EC6FC9">
      <w:pPr>
        <w:pStyle w:val="32"/>
        <w:rPr>
          <w:rFonts w:hint="eastAsia" w:ascii="华文中宋" w:hAnsi="华文中宋" w:eastAsia="华文中宋" w:cs="华文中宋"/>
          <w:color w:val="FF0000"/>
          <w:highlight w:val="none"/>
        </w:rPr>
      </w:pPr>
    </w:p>
    <w:p w14:paraId="36B1D29B">
      <w:pPr>
        <w:pStyle w:val="33"/>
        <w:rPr>
          <w:rFonts w:hint="eastAsia" w:ascii="华文中宋" w:hAnsi="华文中宋" w:eastAsia="华文中宋" w:cs="华文中宋"/>
          <w:color w:val="FF0000"/>
          <w:highlight w:val="none"/>
        </w:rPr>
      </w:pPr>
    </w:p>
    <w:p w14:paraId="0758EC9C">
      <w:pPr>
        <w:pStyle w:val="33"/>
        <w:rPr>
          <w:rFonts w:hint="eastAsia" w:ascii="华文中宋" w:hAnsi="华文中宋" w:eastAsia="华文中宋" w:cs="华文中宋"/>
          <w:color w:val="FF0000"/>
          <w:highlight w:val="none"/>
        </w:rPr>
      </w:pPr>
    </w:p>
    <w:p w14:paraId="3F1EAFEC">
      <w:pPr>
        <w:pStyle w:val="33"/>
        <w:rPr>
          <w:rFonts w:hint="eastAsia" w:ascii="华文中宋" w:hAnsi="华文中宋" w:eastAsia="华文中宋" w:cs="华文中宋"/>
          <w:color w:val="FF0000"/>
          <w:highlight w:val="none"/>
        </w:rPr>
      </w:pPr>
    </w:p>
    <w:p w14:paraId="258521E3">
      <w:pPr>
        <w:pStyle w:val="33"/>
        <w:rPr>
          <w:rFonts w:hint="eastAsia" w:ascii="华文中宋" w:hAnsi="华文中宋" w:eastAsia="华文中宋" w:cs="华文中宋"/>
          <w:color w:val="FF0000"/>
          <w:highlight w:val="none"/>
        </w:rPr>
      </w:pPr>
    </w:p>
    <w:p w14:paraId="5B8F178E">
      <w:pPr>
        <w:pStyle w:val="33"/>
        <w:rPr>
          <w:rFonts w:hint="eastAsia" w:ascii="华文中宋" w:hAnsi="华文中宋" w:eastAsia="华文中宋" w:cs="华文中宋"/>
          <w:color w:val="FF0000"/>
          <w:highlight w:val="none"/>
        </w:rPr>
      </w:pPr>
    </w:p>
    <w:p w14:paraId="0F848324">
      <w:pPr>
        <w:pStyle w:val="33"/>
        <w:rPr>
          <w:rFonts w:hint="eastAsia" w:ascii="华文中宋" w:hAnsi="华文中宋" w:eastAsia="华文中宋" w:cs="华文中宋"/>
          <w:color w:val="FF0000"/>
          <w:highlight w:val="none"/>
        </w:rPr>
      </w:pPr>
    </w:p>
    <w:p w14:paraId="25038C2A">
      <w:pPr>
        <w:pStyle w:val="33"/>
        <w:rPr>
          <w:rFonts w:hint="eastAsia" w:ascii="华文中宋" w:hAnsi="华文中宋" w:eastAsia="华文中宋" w:cs="华文中宋"/>
          <w:color w:val="FF0000"/>
          <w:highlight w:val="none"/>
        </w:rPr>
      </w:pPr>
    </w:p>
    <w:p w14:paraId="63146F60">
      <w:pPr>
        <w:pStyle w:val="33"/>
        <w:rPr>
          <w:rFonts w:hint="eastAsia" w:ascii="华文中宋" w:hAnsi="华文中宋" w:eastAsia="华文中宋" w:cs="华文中宋"/>
          <w:color w:val="FF0000"/>
          <w:highlight w:val="none"/>
        </w:rPr>
      </w:pPr>
    </w:p>
    <w:p w14:paraId="34F6832F">
      <w:pPr>
        <w:pStyle w:val="33"/>
        <w:rPr>
          <w:rFonts w:hint="eastAsia" w:ascii="华文中宋" w:hAnsi="华文中宋" w:eastAsia="华文中宋" w:cs="华文中宋"/>
          <w:color w:val="FF0000"/>
          <w:highlight w:val="none"/>
        </w:rPr>
      </w:pPr>
    </w:p>
    <w:p w14:paraId="7233B25A">
      <w:pPr>
        <w:pStyle w:val="33"/>
        <w:rPr>
          <w:rFonts w:hint="eastAsia" w:ascii="华文中宋" w:hAnsi="华文中宋" w:eastAsia="华文中宋" w:cs="华文中宋"/>
          <w:color w:val="FF0000"/>
          <w:highlight w:val="none"/>
        </w:rPr>
      </w:pPr>
    </w:p>
    <w:p w14:paraId="41B14B8B">
      <w:pPr>
        <w:pStyle w:val="33"/>
        <w:rPr>
          <w:rFonts w:hint="eastAsia" w:ascii="华文中宋" w:hAnsi="华文中宋" w:eastAsia="华文中宋" w:cs="华文中宋"/>
          <w:color w:val="FF0000"/>
          <w:highlight w:val="none"/>
        </w:rPr>
      </w:pPr>
    </w:p>
    <w:p w14:paraId="2DD80D2C">
      <w:pPr>
        <w:pStyle w:val="33"/>
        <w:rPr>
          <w:rFonts w:hint="eastAsia" w:ascii="华文中宋" w:hAnsi="华文中宋" w:eastAsia="华文中宋" w:cs="华文中宋"/>
          <w:color w:val="FF0000"/>
          <w:highlight w:val="none"/>
        </w:rPr>
      </w:pPr>
    </w:p>
    <w:p w14:paraId="72E907EC">
      <w:pPr>
        <w:pStyle w:val="33"/>
        <w:rPr>
          <w:rFonts w:hint="eastAsia" w:ascii="华文中宋" w:hAnsi="华文中宋" w:eastAsia="华文中宋" w:cs="华文中宋"/>
          <w:color w:val="FF0000"/>
          <w:highlight w:val="none"/>
        </w:rPr>
      </w:pPr>
    </w:p>
    <w:p w14:paraId="06D730FF">
      <w:pPr>
        <w:pStyle w:val="33"/>
        <w:rPr>
          <w:rFonts w:hint="eastAsia" w:ascii="华文中宋" w:hAnsi="华文中宋" w:eastAsia="华文中宋" w:cs="华文中宋"/>
          <w:color w:val="FF0000"/>
          <w:highlight w:val="none"/>
        </w:rPr>
      </w:pPr>
    </w:p>
    <w:p w14:paraId="6F6CABD0">
      <w:pPr>
        <w:pStyle w:val="33"/>
        <w:rPr>
          <w:rFonts w:hint="eastAsia" w:ascii="华文中宋" w:hAnsi="华文中宋" w:eastAsia="华文中宋" w:cs="华文中宋"/>
          <w:color w:val="FF0000"/>
          <w:highlight w:val="none"/>
        </w:rPr>
      </w:pPr>
    </w:p>
    <w:p w14:paraId="3ED0E79F">
      <w:pPr>
        <w:pStyle w:val="33"/>
        <w:rPr>
          <w:rFonts w:hint="eastAsia" w:ascii="华文中宋" w:hAnsi="华文中宋" w:eastAsia="华文中宋" w:cs="华文中宋"/>
          <w:color w:val="FF0000"/>
          <w:highlight w:val="none"/>
        </w:rPr>
      </w:pPr>
    </w:p>
    <w:p w14:paraId="68D8E970">
      <w:pPr>
        <w:pStyle w:val="33"/>
        <w:rPr>
          <w:rFonts w:hint="eastAsia" w:ascii="华文中宋" w:hAnsi="华文中宋" w:eastAsia="华文中宋" w:cs="华文中宋"/>
          <w:color w:val="FF0000"/>
          <w:highlight w:val="none"/>
        </w:rPr>
      </w:pPr>
    </w:p>
    <w:p w14:paraId="7F2C5225">
      <w:pPr>
        <w:pStyle w:val="33"/>
        <w:rPr>
          <w:rFonts w:hint="eastAsia" w:ascii="华文中宋" w:hAnsi="华文中宋" w:eastAsia="华文中宋" w:cs="华文中宋"/>
          <w:color w:val="FF0000"/>
          <w:highlight w:val="none"/>
        </w:rPr>
      </w:pPr>
    </w:p>
    <w:p w14:paraId="4D58F2B9">
      <w:pPr>
        <w:widowControl/>
        <w:jc w:val="left"/>
        <w:rPr>
          <w:rFonts w:hint="eastAsia" w:ascii="华文中宋" w:hAnsi="华文中宋" w:eastAsia="华文中宋" w:cs="华文中宋"/>
          <w:b/>
          <w:color w:val="auto"/>
          <w:sz w:val="24"/>
          <w:highlight w:val="none"/>
        </w:rPr>
      </w:pPr>
      <w:bookmarkStart w:id="184" w:name="_Toc10049_WPSOffice_Level1"/>
      <w:r>
        <w:rPr>
          <w:rFonts w:hint="eastAsia" w:ascii="华文中宋" w:hAnsi="华文中宋" w:eastAsia="华文中宋" w:cs="华文中宋"/>
          <w:b/>
          <w:color w:val="auto"/>
          <w:spacing w:val="20"/>
          <w:sz w:val="24"/>
          <w:highlight w:val="none"/>
        </w:rPr>
        <w:t>响应文件</w:t>
      </w:r>
      <w:r>
        <w:rPr>
          <w:rFonts w:hint="eastAsia" w:ascii="华文中宋" w:hAnsi="华文中宋" w:eastAsia="华文中宋" w:cs="华文中宋"/>
          <w:b/>
          <w:color w:val="auto"/>
          <w:sz w:val="24"/>
          <w:highlight w:val="none"/>
        </w:rPr>
        <w:t>封面及目录格式</w:t>
      </w:r>
      <w:bookmarkEnd w:id="184"/>
    </w:p>
    <w:p w14:paraId="042AF8A5">
      <w:pPr>
        <w:jc w:val="right"/>
        <w:rPr>
          <w:rFonts w:hint="eastAsia" w:ascii="华文中宋" w:hAnsi="华文中宋" w:eastAsia="华文中宋" w:cs="华文中宋"/>
          <w:color w:val="auto"/>
          <w:szCs w:val="21"/>
          <w:highlight w:val="none"/>
        </w:rPr>
      </w:pPr>
    </w:p>
    <w:p w14:paraId="1285921E">
      <w:pPr>
        <w:jc w:val="center"/>
        <w:rPr>
          <w:rFonts w:hint="eastAsia" w:ascii="华文中宋" w:hAnsi="华文中宋" w:eastAsia="华文中宋" w:cs="华文中宋"/>
          <w:color w:val="auto"/>
          <w:szCs w:val="21"/>
          <w:highlight w:val="none"/>
        </w:rPr>
      </w:pPr>
    </w:p>
    <w:p w14:paraId="5B091BC6">
      <w:pPr>
        <w:jc w:val="center"/>
        <w:rPr>
          <w:rFonts w:hint="eastAsia" w:ascii="华文中宋" w:hAnsi="华文中宋" w:eastAsia="华文中宋" w:cs="华文中宋"/>
          <w:b/>
          <w:color w:val="auto"/>
          <w:spacing w:val="60"/>
          <w:sz w:val="84"/>
          <w:szCs w:val="84"/>
          <w:highlight w:val="none"/>
        </w:rPr>
      </w:pPr>
    </w:p>
    <w:p w14:paraId="5C6485A6">
      <w:pPr>
        <w:jc w:val="center"/>
        <w:rPr>
          <w:rFonts w:hint="eastAsia" w:ascii="华文中宋" w:hAnsi="华文中宋" w:eastAsia="华文中宋" w:cs="华文中宋"/>
          <w:b/>
          <w:color w:val="auto"/>
          <w:spacing w:val="60"/>
          <w:sz w:val="84"/>
          <w:szCs w:val="84"/>
          <w:highlight w:val="none"/>
        </w:rPr>
      </w:pPr>
      <w:bookmarkStart w:id="185" w:name="_Toc2095_WPSOffice_Level2"/>
      <w:r>
        <w:rPr>
          <w:rFonts w:hint="eastAsia" w:ascii="华文中宋" w:hAnsi="华文中宋" w:eastAsia="华文中宋" w:cs="华文中宋"/>
          <w:b/>
          <w:color w:val="auto"/>
          <w:spacing w:val="60"/>
          <w:sz w:val="84"/>
          <w:szCs w:val="84"/>
          <w:highlight w:val="none"/>
        </w:rPr>
        <w:t>响 应 文 件</w:t>
      </w:r>
      <w:bookmarkEnd w:id="185"/>
    </w:p>
    <w:p w14:paraId="027029DC">
      <w:pPr>
        <w:ind w:firstLine="1967" w:firstLineChars="350"/>
        <w:rPr>
          <w:rFonts w:hint="eastAsia" w:ascii="华文中宋" w:hAnsi="华文中宋" w:eastAsia="华文中宋" w:cs="华文中宋"/>
          <w:b/>
          <w:color w:val="auto"/>
          <w:spacing w:val="20"/>
          <w:sz w:val="52"/>
          <w:szCs w:val="52"/>
          <w:highlight w:val="none"/>
        </w:rPr>
      </w:pPr>
      <w:r>
        <w:rPr>
          <w:rFonts w:hint="eastAsia" w:ascii="华文中宋" w:hAnsi="华文中宋" w:eastAsia="华文中宋" w:cs="华文中宋"/>
          <w:b/>
          <w:color w:val="auto"/>
          <w:spacing w:val="20"/>
          <w:sz w:val="52"/>
          <w:szCs w:val="52"/>
          <w:highlight w:val="none"/>
        </w:rPr>
        <w:t>（商务技术文件）</w:t>
      </w:r>
    </w:p>
    <w:p w14:paraId="2255CA26">
      <w:pPr>
        <w:ind w:firstLine="542" w:firstLineChars="150"/>
        <w:rPr>
          <w:rFonts w:hint="eastAsia" w:ascii="华文中宋" w:hAnsi="华文中宋" w:eastAsia="华文中宋" w:cs="华文中宋"/>
          <w:b/>
          <w:color w:val="auto"/>
          <w:spacing w:val="20"/>
          <w:sz w:val="32"/>
          <w:szCs w:val="32"/>
          <w:highlight w:val="none"/>
        </w:rPr>
      </w:pPr>
    </w:p>
    <w:p w14:paraId="4303B2EF">
      <w:pPr>
        <w:ind w:left="420" w:firstLine="420"/>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项目名称:</w:t>
      </w:r>
    </w:p>
    <w:p w14:paraId="6145F152">
      <w:pPr>
        <w:spacing w:line="276" w:lineRule="auto"/>
        <w:ind w:left="420" w:firstLine="420"/>
        <w:rPr>
          <w:rFonts w:hint="eastAsia" w:ascii="华文中宋" w:hAnsi="华文中宋" w:eastAsia="华文中宋" w:cs="华文中宋"/>
          <w:b/>
          <w:color w:val="auto"/>
          <w:szCs w:val="21"/>
          <w:highlight w:val="none"/>
        </w:rPr>
      </w:pPr>
      <w:r>
        <w:rPr>
          <w:rFonts w:hint="eastAsia" w:ascii="华文中宋" w:hAnsi="华文中宋" w:eastAsia="华文中宋" w:cs="华文中宋"/>
          <w:b/>
          <w:color w:val="auto"/>
          <w:spacing w:val="20"/>
          <w:sz w:val="32"/>
          <w:szCs w:val="32"/>
          <w:highlight w:val="none"/>
        </w:rPr>
        <w:t>项目编号：</w:t>
      </w:r>
    </w:p>
    <w:p w14:paraId="2F3DA421">
      <w:pPr>
        <w:spacing w:line="276" w:lineRule="auto"/>
        <w:rPr>
          <w:rFonts w:hint="eastAsia" w:ascii="华文中宋" w:hAnsi="华文中宋" w:eastAsia="华文中宋" w:cs="华文中宋"/>
          <w:b/>
          <w:color w:val="auto"/>
          <w:szCs w:val="21"/>
          <w:highlight w:val="none"/>
        </w:rPr>
      </w:pPr>
    </w:p>
    <w:p w14:paraId="0E609DFF">
      <w:pPr>
        <w:spacing w:line="276" w:lineRule="auto"/>
        <w:rPr>
          <w:rFonts w:hint="eastAsia" w:ascii="华文中宋" w:hAnsi="华文中宋" w:eastAsia="华文中宋" w:cs="华文中宋"/>
          <w:b/>
          <w:color w:val="auto"/>
          <w:szCs w:val="21"/>
          <w:highlight w:val="none"/>
        </w:rPr>
      </w:pPr>
    </w:p>
    <w:p w14:paraId="647DE847">
      <w:pPr>
        <w:spacing w:line="276" w:lineRule="auto"/>
        <w:rPr>
          <w:rFonts w:hint="eastAsia" w:ascii="华文中宋" w:hAnsi="华文中宋" w:eastAsia="华文中宋" w:cs="华文中宋"/>
          <w:b/>
          <w:color w:val="auto"/>
          <w:szCs w:val="21"/>
          <w:highlight w:val="none"/>
        </w:rPr>
      </w:pPr>
    </w:p>
    <w:p w14:paraId="51559025">
      <w:pPr>
        <w:spacing w:line="276" w:lineRule="auto"/>
        <w:rPr>
          <w:rFonts w:hint="eastAsia" w:ascii="华文中宋" w:hAnsi="华文中宋" w:eastAsia="华文中宋" w:cs="华文中宋"/>
          <w:b/>
          <w:color w:val="auto"/>
          <w:szCs w:val="21"/>
          <w:highlight w:val="none"/>
        </w:rPr>
      </w:pPr>
    </w:p>
    <w:p w14:paraId="319CFCD2">
      <w:pPr>
        <w:spacing w:line="276" w:lineRule="auto"/>
        <w:rPr>
          <w:rFonts w:hint="eastAsia" w:ascii="华文中宋" w:hAnsi="华文中宋" w:eastAsia="华文中宋" w:cs="华文中宋"/>
          <w:b/>
          <w:color w:val="auto"/>
          <w:szCs w:val="21"/>
          <w:highlight w:val="none"/>
        </w:rPr>
      </w:pPr>
    </w:p>
    <w:p w14:paraId="3E01EB0C">
      <w:pPr>
        <w:spacing w:line="276" w:lineRule="auto"/>
        <w:rPr>
          <w:rFonts w:hint="eastAsia" w:ascii="华文中宋" w:hAnsi="华文中宋" w:eastAsia="华文中宋" w:cs="华文中宋"/>
          <w:b/>
          <w:color w:val="auto"/>
          <w:szCs w:val="21"/>
          <w:highlight w:val="none"/>
        </w:rPr>
      </w:pPr>
    </w:p>
    <w:p w14:paraId="51FFEB09">
      <w:pPr>
        <w:spacing w:line="276" w:lineRule="auto"/>
        <w:rPr>
          <w:rFonts w:hint="eastAsia" w:ascii="华文中宋" w:hAnsi="华文中宋" w:eastAsia="华文中宋" w:cs="华文中宋"/>
          <w:b/>
          <w:color w:val="auto"/>
          <w:szCs w:val="21"/>
          <w:highlight w:val="none"/>
        </w:rPr>
      </w:pPr>
    </w:p>
    <w:p w14:paraId="0802333D">
      <w:pPr>
        <w:spacing w:line="276" w:lineRule="auto"/>
        <w:rPr>
          <w:rFonts w:hint="eastAsia" w:ascii="华文中宋" w:hAnsi="华文中宋" w:eastAsia="华文中宋" w:cs="华文中宋"/>
          <w:b/>
          <w:color w:val="auto"/>
          <w:szCs w:val="21"/>
          <w:highlight w:val="none"/>
        </w:rPr>
      </w:pPr>
    </w:p>
    <w:p w14:paraId="36E39BAE">
      <w:pPr>
        <w:spacing w:line="276" w:lineRule="auto"/>
        <w:rPr>
          <w:rFonts w:hint="eastAsia" w:ascii="华文中宋" w:hAnsi="华文中宋" w:eastAsia="华文中宋" w:cs="华文中宋"/>
          <w:b/>
          <w:color w:val="auto"/>
          <w:szCs w:val="21"/>
          <w:highlight w:val="none"/>
        </w:rPr>
      </w:pPr>
    </w:p>
    <w:p w14:paraId="17BAE7EA">
      <w:pPr>
        <w:spacing w:line="276" w:lineRule="auto"/>
        <w:rPr>
          <w:rFonts w:hint="eastAsia" w:ascii="华文中宋" w:hAnsi="华文中宋" w:eastAsia="华文中宋" w:cs="华文中宋"/>
          <w:b/>
          <w:color w:val="auto"/>
          <w:szCs w:val="21"/>
          <w:highlight w:val="none"/>
        </w:rPr>
      </w:pPr>
    </w:p>
    <w:p w14:paraId="4A21DD6A">
      <w:pPr>
        <w:spacing w:line="276" w:lineRule="auto"/>
        <w:rPr>
          <w:rFonts w:hint="eastAsia" w:ascii="华文中宋" w:hAnsi="华文中宋" w:eastAsia="华文中宋" w:cs="华文中宋"/>
          <w:b/>
          <w:color w:val="auto"/>
          <w:szCs w:val="21"/>
          <w:highlight w:val="none"/>
        </w:rPr>
      </w:pPr>
    </w:p>
    <w:p w14:paraId="2C9875F1">
      <w:pPr>
        <w:spacing w:line="276" w:lineRule="auto"/>
        <w:rPr>
          <w:rFonts w:hint="eastAsia" w:ascii="华文中宋" w:hAnsi="华文中宋" w:eastAsia="华文中宋" w:cs="华文中宋"/>
          <w:b/>
          <w:color w:val="auto"/>
          <w:szCs w:val="21"/>
          <w:highlight w:val="none"/>
        </w:rPr>
      </w:pPr>
    </w:p>
    <w:p w14:paraId="248820B5">
      <w:pPr>
        <w:jc w:val="center"/>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t>磋商供应商单位名称：（加盖法人电子签章）</w:t>
      </w:r>
    </w:p>
    <w:p w14:paraId="7065EE82">
      <w:pPr>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二〇二   年  月   日</w:t>
      </w:r>
    </w:p>
    <w:p w14:paraId="22CED1C1">
      <w:pPr>
        <w:pStyle w:val="63"/>
        <w:snapToGrid w:val="0"/>
        <w:spacing w:line="480" w:lineRule="exact"/>
        <w:ind w:firstLine="723" w:firstLineChars="200"/>
        <w:rPr>
          <w:rFonts w:hint="eastAsia" w:ascii="华文中宋" w:hAnsi="华文中宋" w:eastAsia="华文中宋" w:cs="华文中宋"/>
          <w:b/>
          <w:color w:val="auto"/>
          <w:spacing w:val="20"/>
          <w:sz w:val="32"/>
          <w:szCs w:val="32"/>
          <w:highlight w:val="none"/>
        </w:rPr>
      </w:pPr>
      <w:r>
        <w:rPr>
          <w:rFonts w:hint="eastAsia" w:ascii="华文中宋" w:hAnsi="华文中宋" w:eastAsia="华文中宋" w:cs="华文中宋"/>
          <w:b/>
          <w:color w:val="auto"/>
          <w:spacing w:val="20"/>
          <w:sz w:val="32"/>
          <w:szCs w:val="32"/>
          <w:highlight w:val="none"/>
        </w:rPr>
        <w:br w:type="page"/>
      </w:r>
    </w:p>
    <w:p w14:paraId="552D7357">
      <w:pPr>
        <w:spacing w:line="36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8"/>
          <w:szCs w:val="28"/>
          <w:highlight w:val="none"/>
        </w:rPr>
        <w:t>商务技术文件（符合性检查文件）</w:t>
      </w:r>
    </w:p>
    <w:p w14:paraId="4BAA28A8">
      <w:pPr>
        <w:spacing w:line="360" w:lineRule="auto"/>
        <w:ind w:firstLine="4007" w:firstLineChars="1663"/>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目    录</w:t>
      </w:r>
    </w:p>
    <w:p w14:paraId="31833139">
      <w:pPr>
        <w:pStyle w:val="20"/>
        <w:snapToGrid w:val="0"/>
        <w:spacing w:line="360" w:lineRule="auto"/>
        <w:rPr>
          <w:rFonts w:hint="eastAsia" w:ascii="华文中宋" w:hAnsi="华文中宋" w:eastAsia="华文中宋" w:cs="华文中宋"/>
          <w:color w:val="auto"/>
          <w:kern w:val="0"/>
          <w:sz w:val="24"/>
          <w:szCs w:val="24"/>
          <w:highlight w:val="none"/>
        </w:rPr>
      </w:pPr>
    </w:p>
    <w:p w14:paraId="0E2D71AD">
      <w:pPr>
        <w:pStyle w:val="63"/>
        <w:snapToGrid w:val="0"/>
        <w:spacing w:line="360" w:lineRule="auto"/>
        <w:ind w:firstLine="482" w:firstLineChars="200"/>
        <w:outlineLvl w:val="0"/>
        <w:rPr>
          <w:rFonts w:hint="eastAsia" w:ascii="华文中宋" w:hAnsi="华文中宋" w:eastAsia="华文中宋" w:cs="华文中宋"/>
          <w:b/>
          <w:bCs/>
          <w:sz w:val="24"/>
          <w:szCs w:val="24"/>
          <w:highlight w:val="none"/>
        </w:rPr>
      </w:pPr>
      <w:bookmarkStart w:id="186" w:name="_Toc2245"/>
      <w:r>
        <w:rPr>
          <w:rFonts w:hint="eastAsia" w:ascii="华文中宋" w:hAnsi="华文中宋" w:eastAsia="华文中宋" w:cs="华文中宋"/>
          <w:b/>
          <w:bCs/>
          <w:sz w:val="24"/>
          <w:szCs w:val="24"/>
          <w:highlight w:val="none"/>
        </w:rPr>
        <w:t>（一）</w:t>
      </w:r>
      <w:bookmarkEnd w:id="186"/>
      <w:r>
        <w:rPr>
          <w:rFonts w:hint="eastAsia" w:ascii="华文中宋" w:hAnsi="华文中宋" w:eastAsia="华文中宋" w:cs="华文中宋"/>
          <w:b/>
          <w:bCs/>
          <w:sz w:val="24"/>
          <w:szCs w:val="24"/>
          <w:highlight w:val="none"/>
        </w:rPr>
        <w:t>符合性检查（响应）表</w:t>
      </w:r>
    </w:p>
    <w:p w14:paraId="028A92CD">
      <w:pPr>
        <w:pStyle w:val="20"/>
        <w:snapToGrid w:val="0"/>
        <w:spacing w:line="360" w:lineRule="auto"/>
        <w:ind w:firstLine="480"/>
        <w:rPr>
          <w:rFonts w:hint="eastAsia" w:ascii="华文中宋" w:hAnsi="华文中宋" w:eastAsia="华文中宋" w:cs="华文中宋"/>
          <w:kern w:val="0"/>
          <w:sz w:val="24"/>
          <w:szCs w:val="24"/>
          <w:highlight w:val="none"/>
        </w:rPr>
      </w:pPr>
    </w:p>
    <w:p w14:paraId="7A326C70">
      <w:pPr>
        <w:pStyle w:val="20"/>
        <w:snapToGrid w:val="0"/>
        <w:spacing w:line="360" w:lineRule="auto"/>
        <w:ind w:firstLine="480" w:firstLineChars="200"/>
        <w:rPr>
          <w:rFonts w:hint="eastAsia" w:ascii="华文中宋" w:hAnsi="华文中宋" w:eastAsia="华文中宋" w:cs="华文中宋"/>
          <w:kern w:val="0"/>
          <w:sz w:val="24"/>
          <w:szCs w:val="24"/>
          <w:highlight w:val="none"/>
        </w:rPr>
      </w:pPr>
    </w:p>
    <w:p w14:paraId="6B09990A">
      <w:pPr>
        <w:pStyle w:val="20"/>
        <w:snapToGrid w:val="0"/>
        <w:spacing w:line="360" w:lineRule="auto"/>
        <w:ind w:firstLine="480" w:firstLineChars="200"/>
        <w:rPr>
          <w:rFonts w:hint="eastAsia" w:ascii="华文中宋" w:hAnsi="华文中宋" w:eastAsia="华文中宋" w:cs="华文中宋"/>
          <w:kern w:val="0"/>
          <w:sz w:val="24"/>
          <w:szCs w:val="24"/>
          <w:highlight w:val="none"/>
        </w:rPr>
      </w:pPr>
    </w:p>
    <w:p w14:paraId="31FF5568">
      <w:pPr>
        <w:pStyle w:val="20"/>
        <w:snapToGrid w:val="0"/>
        <w:spacing w:line="360" w:lineRule="auto"/>
        <w:ind w:firstLine="480" w:firstLineChars="200"/>
        <w:rPr>
          <w:rFonts w:hint="eastAsia" w:ascii="华文中宋" w:hAnsi="华文中宋" w:eastAsia="华文中宋" w:cs="华文中宋"/>
          <w:sz w:val="24"/>
          <w:szCs w:val="24"/>
          <w:highlight w:val="none"/>
        </w:rPr>
      </w:pPr>
      <w:r>
        <w:rPr>
          <w:rFonts w:hint="eastAsia" w:ascii="华文中宋" w:hAnsi="华文中宋" w:eastAsia="华文中宋" w:cs="华文中宋"/>
          <w:kern w:val="0"/>
          <w:sz w:val="24"/>
          <w:szCs w:val="24"/>
          <w:highlight w:val="none"/>
        </w:rPr>
        <w:t>说明：供应商/投标人在制作电子响应文件/投标文件时，在投标文件构成页签下，若某一节点无对应文档，则该节点无需上传内容，系统在该节点界面</w:t>
      </w:r>
      <w:r>
        <w:rPr>
          <w:rFonts w:hint="eastAsia" w:ascii="华文中宋" w:hAnsi="华文中宋" w:eastAsia="华文中宋" w:cs="华文中宋"/>
          <w:sz w:val="24"/>
          <w:szCs w:val="24"/>
          <w:highlight w:val="none"/>
        </w:rPr>
        <w:t>会显示空白，此为正常情况。</w:t>
      </w:r>
    </w:p>
    <w:p w14:paraId="3D817ADC">
      <w:pPr>
        <w:pStyle w:val="20"/>
        <w:snapToGrid w:val="0"/>
        <w:spacing w:line="360" w:lineRule="auto"/>
        <w:ind w:firstLine="480"/>
        <w:rPr>
          <w:rFonts w:hint="eastAsia" w:ascii="华文中宋" w:hAnsi="华文中宋" w:eastAsia="华文中宋" w:cs="华文中宋"/>
          <w:color w:val="auto"/>
          <w:kern w:val="0"/>
          <w:sz w:val="24"/>
          <w:szCs w:val="24"/>
          <w:highlight w:val="none"/>
        </w:rPr>
      </w:pPr>
    </w:p>
    <w:p w14:paraId="6CBAA89A">
      <w:pPr>
        <w:pStyle w:val="20"/>
        <w:snapToGrid w:val="0"/>
        <w:spacing w:line="360" w:lineRule="auto"/>
        <w:ind w:firstLine="480" w:firstLineChars="200"/>
        <w:rPr>
          <w:rFonts w:hint="eastAsia" w:ascii="华文中宋" w:hAnsi="华文中宋" w:eastAsia="华文中宋" w:cs="华文中宋"/>
          <w:color w:val="auto"/>
          <w:kern w:val="0"/>
          <w:sz w:val="24"/>
          <w:szCs w:val="24"/>
          <w:highlight w:val="none"/>
        </w:rPr>
      </w:pPr>
    </w:p>
    <w:p w14:paraId="11D339B3">
      <w:pPr>
        <w:pStyle w:val="20"/>
        <w:snapToGrid w:val="0"/>
        <w:spacing w:line="360" w:lineRule="auto"/>
        <w:ind w:firstLine="480" w:firstLineChars="200"/>
        <w:rPr>
          <w:rFonts w:hint="eastAsia" w:ascii="华文中宋" w:hAnsi="华文中宋" w:eastAsia="华文中宋" w:cs="华文中宋"/>
          <w:color w:val="auto"/>
          <w:kern w:val="0"/>
          <w:sz w:val="24"/>
          <w:szCs w:val="24"/>
          <w:highlight w:val="none"/>
        </w:rPr>
      </w:pPr>
    </w:p>
    <w:p w14:paraId="13A288B7">
      <w:pPr>
        <w:pStyle w:val="20"/>
        <w:snapToGrid w:val="0"/>
        <w:spacing w:line="360" w:lineRule="auto"/>
        <w:ind w:firstLine="480" w:firstLineChars="200"/>
        <w:rPr>
          <w:rFonts w:hint="eastAsia" w:ascii="华文中宋" w:hAnsi="华文中宋" w:eastAsia="华文中宋" w:cs="华文中宋"/>
          <w:color w:val="auto"/>
          <w:sz w:val="24"/>
          <w:szCs w:val="24"/>
          <w:highlight w:val="none"/>
        </w:rPr>
      </w:pPr>
    </w:p>
    <w:p w14:paraId="443A08BA">
      <w:pPr>
        <w:pStyle w:val="20"/>
        <w:snapToGrid w:val="0"/>
        <w:spacing w:line="360" w:lineRule="auto"/>
        <w:ind w:firstLine="480" w:firstLineChars="200"/>
        <w:rPr>
          <w:rFonts w:hint="eastAsia" w:ascii="华文中宋" w:hAnsi="华文中宋" w:eastAsia="华文中宋" w:cs="华文中宋"/>
          <w:color w:val="auto"/>
          <w:sz w:val="24"/>
          <w:szCs w:val="24"/>
          <w:highlight w:val="none"/>
        </w:rPr>
      </w:pPr>
    </w:p>
    <w:p w14:paraId="0135BB17">
      <w:pPr>
        <w:pStyle w:val="20"/>
        <w:snapToGrid w:val="0"/>
        <w:spacing w:line="360" w:lineRule="auto"/>
        <w:ind w:firstLine="480" w:firstLineChars="200"/>
        <w:rPr>
          <w:rFonts w:hint="eastAsia" w:ascii="华文中宋" w:hAnsi="华文中宋" w:eastAsia="华文中宋" w:cs="华文中宋"/>
          <w:color w:val="auto"/>
          <w:sz w:val="24"/>
          <w:szCs w:val="24"/>
          <w:highlight w:val="none"/>
        </w:rPr>
      </w:pPr>
    </w:p>
    <w:p w14:paraId="1A9236EB">
      <w:pPr>
        <w:pStyle w:val="20"/>
        <w:snapToGrid w:val="0"/>
        <w:spacing w:line="360" w:lineRule="auto"/>
        <w:ind w:firstLine="480" w:firstLineChars="200"/>
        <w:rPr>
          <w:rFonts w:hint="eastAsia" w:ascii="华文中宋" w:hAnsi="华文中宋" w:eastAsia="华文中宋" w:cs="华文中宋"/>
          <w:color w:val="auto"/>
          <w:sz w:val="24"/>
          <w:szCs w:val="24"/>
          <w:highlight w:val="none"/>
        </w:rPr>
      </w:pPr>
    </w:p>
    <w:p w14:paraId="0EFAC845">
      <w:pPr>
        <w:pStyle w:val="20"/>
        <w:snapToGrid w:val="0"/>
        <w:spacing w:line="360" w:lineRule="auto"/>
        <w:ind w:firstLine="480" w:firstLineChars="200"/>
        <w:rPr>
          <w:rFonts w:hint="eastAsia" w:ascii="华文中宋" w:hAnsi="华文中宋" w:eastAsia="华文中宋" w:cs="华文中宋"/>
          <w:color w:val="auto"/>
          <w:sz w:val="24"/>
          <w:szCs w:val="24"/>
          <w:highlight w:val="none"/>
        </w:rPr>
      </w:pPr>
    </w:p>
    <w:p w14:paraId="66E9A62C">
      <w:pPr>
        <w:pStyle w:val="20"/>
        <w:snapToGrid w:val="0"/>
        <w:spacing w:line="360" w:lineRule="auto"/>
        <w:ind w:firstLine="480" w:firstLineChars="200"/>
        <w:rPr>
          <w:rFonts w:hint="eastAsia" w:ascii="华文中宋" w:hAnsi="华文中宋" w:eastAsia="华文中宋" w:cs="华文中宋"/>
          <w:color w:val="auto"/>
          <w:sz w:val="24"/>
          <w:szCs w:val="24"/>
          <w:highlight w:val="none"/>
        </w:rPr>
      </w:pPr>
    </w:p>
    <w:p w14:paraId="36EB8E16">
      <w:pPr>
        <w:pStyle w:val="20"/>
        <w:snapToGrid w:val="0"/>
        <w:spacing w:line="360" w:lineRule="auto"/>
        <w:ind w:firstLine="480" w:firstLineChars="200"/>
        <w:rPr>
          <w:rFonts w:hint="eastAsia" w:ascii="华文中宋" w:hAnsi="华文中宋" w:eastAsia="华文中宋" w:cs="华文中宋"/>
          <w:color w:val="auto"/>
          <w:sz w:val="24"/>
          <w:szCs w:val="24"/>
          <w:highlight w:val="none"/>
        </w:rPr>
      </w:pPr>
    </w:p>
    <w:p w14:paraId="182845AE">
      <w:pPr>
        <w:pStyle w:val="20"/>
        <w:snapToGrid w:val="0"/>
        <w:spacing w:line="360" w:lineRule="auto"/>
        <w:ind w:firstLine="480" w:firstLineChars="200"/>
        <w:rPr>
          <w:rFonts w:hint="eastAsia" w:ascii="华文中宋" w:hAnsi="华文中宋" w:eastAsia="华文中宋" w:cs="华文中宋"/>
          <w:color w:val="auto"/>
          <w:sz w:val="24"/>
          <w:szCs w:val="24"/>
          <w:highlight w:val="none"/>
        </w:rPr>
      </w:pPr>
    </w:p>
    <w:p w14:paraId="44D4A676">
      <w:pPr>
        <w:pStyle w:val="20"/>
        <w:snapToGrid w:val="0"/>
        <w:spacing w:line="360" w:lineRule="auto"/>
        <w:ind w:firstLine="480" w:firstLineChars="200"/>
        <w:rPr>
          <w:rFonts w:hint="eastAsia" w:ascii="华文中宋" w:hAnsi="华文中宋" w:eastAsia="华文中宋" w:cs="华文中宋"/>
          <w:color w:val="auto"/>
          <w:sz w:val="24"/>
          <w:szCs w:val="24"/>
          <w:highlight w:val="none"/>
        </w:rPr>
      </w:pPr>
    </w:p>
    <w:p w14:paraId="6BAE0AE3">
      <w:pPr>
        <w:widowControl/>
        <w:jc w:val="left"/>
        <w:rPr>
          <w:rFonts w:hint="eastAsia" w:ascii="华文中宋" w:hAnsi="华文中宋" w:eastAsia="华文中宋" w:cs="华文中宋"/>
          <w:b/>
          <w:color w:val="auto"/>
          <w:sz w:val="24"/>
          <w:szCs w:val="24"/>
          <w:highlight w:val="none"/>
          <w:lang w:bidi="ar"/>
        </w:rPr>
      </w:pPr>
      <w:r>
        <w:rPr>
          <w:rFonts w:hint="eastAsia" w:ascii="华文中宋" w:hAnsi="华文中宋" w:eastAsia="华文中宋" w:cs="华文中宋"/>
          <w:b/>
          <w:color w:val="auto"/>
          <w:sz w:val="24"/>
          <w:szCs w:val="24"/>
          <w:highlight w:val="none"/>
          <w:lang w:bidi="ar"/>
        </w:rPr>
        <w:br w:type="page"/>
      </w:r>
    </w:p>
    <w:p w14:paraId="35D4E78A">
      <w:pPr>
        <w:spacing w:line="360" w:lineRule="auto"/>
        <w:ind w:firstLine="482" w:firstLineChars="200"/>
        <w:rPr>
          <w:rFonts w:hint="eastAsia" w:ascii="华文中宋" w:hAnsi="华文中宋" w:eastAsia="华文中宋" w:cs="华文中宋"/>
          <w:b/>
          <w:sz w:val="24"/>
          <w:szCs w:val="24"/>
          <w:highlight w:val="none"/>
        </w:rPr>
      </w:pPr>
      <w:r>
        <w:rPr>
          <w:rFonts w:hint="eastAsia" w:ascii="华文中宋" w:hAnsi="华文中宋" w:eastAsia="华文中宋" w:cs="华文中宋"/>
          <w:b/>
          <w:sz w:val="24"/>
          <w:szCs w:val="24"/>
          <w:highlight w:val="none"/>
          <w:lang w:bidi="ar"/>
        </w:rPr>
        <w:t>（一）</w:t>
      </w:r>
      <w:r>
        <w:rPr>
          <w:rFonts w:hint="eastAsia" w:ascii="华文中宋" w:hAnsi="华文中宋" w:eastAsia="华文中宋" w:cs="华文中宋"/>
          <w:b/>
          <w:bCs/>
          <w:sz w:val="24"/>
          <w:szCs w:val="24"/>
          <w:highlight w:val="none"/>
        </w:rPr>
        <w:t>符合性检查（响应）表</w:t>
      </w:r>
    </w:p>
    <w:tbl>
      <w:tblPr>
        <w:tblStyle w:val="34"/>
        <w:tblW w:w="0" w:type="auto"/>
        <w:jc w:val="center"/>
        <w:tblLayout w:type="fixed"/>
        <w:tblCellMar>
          <w:top w:w="0" w:type="dxa"/>
          <w:left w:w="0" w:type="dxa"/>
          <w:bottom w:w="0" w:type="dxa"/>
          <w:right w:w="0" w:type="dxa"/>
        </w:tblCellMar>
      </w:tblPr>
      <w:tblGrid>
        <w:gridCol w:w="856"/>
        <w:gridCol w:w="1708"/>
        <w:gridCol w:w="4800"/>
        <w:gridCol w:w="1176"/>
      </w:tblGrid>
      <w:tr w14:paraId="6D1CDB48">
        <w:tblPrEx>
          <w:tblCellMar>
            <w:top w:w="0" w:type="dxa"/>
            <w:left w:w="0" w:type="dxa"/>
            <w:bottom w:w="0" w:type="dxa"/>
            <w:right w:w="0" w:type="dxa"/>
          </w:tblCellMar>
        </w:tblPrEx>
        <w:trPr>
          <w:trHeight w:val="617" w:hRule="exact"/>
          <w:jc w:val="center"/>
        </w:trPr>
        <w:tc>
          <w:tcPr>
            <w:tcW w:w="856" w:type="dxa"/>
            <w:tcBorders>
              <w:top w:val="single" w:color="000000" w:sz="12" w:space="0"/>
              <w:left w:val="single" w:color="000000" w:sz="12" w:space="0"/>
              <w:bottom w:val="single" w:color="000000" w:sz="4" w:space="0"/>
              <w:right w:val="single" w:color="000000" w:sz="4" w:space="0"/>
            </w:tcBorders>
            <w:noWrap w:val="0"/>
            <w:vAlign w:val="center"/>
          </w:tcPr>
          <w:p w14:paraId="1026CA9A">
            <w:pPr>
              <w:spacing w:line="40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序号</w:t>
            </w:r>
          </w:p>
        </w:tc>
        <w:tc>
          <w:tcPr>
            <w:tcW w:w="1708" w:type="dxa"/>
            <w:tcBorders>
              <w:top w:val="single" w:color="000000" w:sz="12" w:space="0"/>
              <w:left w:val="single" w:color="000000" w:sz="4" w:space="0"/>
              <w:bottom w:val="single" w:color="000000" w:sz="4" w:space="0"/>
              <w:right w:val="single" w:color="000000" w:sz="4" w:space="0"/>
            </w:tcBorders>
            <w:noWrap w:val="0"/>
            <w:vAlign w:val="center"/>
          </w:tcPr>
          <w:p w14:paraId="57D220EE">
            <w:pPr>
              <w:spacing w:line="40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招标文件相关要求</w:t>
            </w:r>
          </w:p>
        </w:tc>
        <w:tc>
          <w:tcPr>
            <w:tcW w:w="4800" w:type="dxa"/>
            <w:tcBorders>
              <w:top w:val="single" w:color="000000" w:sz="12" w:space="0"/>
              <w:left w:val="single" w:color="000000" w:sz="4" w:space="0"/>
              <w:bottom w:val="single" w:color="000000" w:sz="4" w:space="0"/>
              <w:right w:val="single" w:color="000000" w:sz="4" w:space="0"/>
            </w:tcBorders>
            <w:noWrap w:val="0"/>
            <w:vAlign w:val="center"/>
          </w:tcPr>
          <w:p w14:paraId="617E019B">
            <w:pPr>
              <w:spacing w:line="40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投标文件响应情况</w:t>
            </w:r>
          </w:p>
        </w:tc>
        <w:tc>
          <w:tcPr>
            <w:tcW w:w="1176" w:type="dxa"/>
            <w:tcBorders>
              <w:top w:val="single" w:color="000000" w:sz="12" w:space="0"/>
              <w:left w:val="single" w:color="000000" w:sz="4" w:space="0"/>
              <w:bottom w:val="single" w:color="000000" w:sz="4" w:space="0"/>
              <w:right w:val="single" w:color="000000" w:sz="12" w:space="0"/>
            </w:tcBorders>
            <w:noWrap w:val="0"/>
            <w:vAlign w:val="center"/>
          </w:tcPr>
          <w:p w14:paraId="623FED09">
            <w:pPr>
              <w:spacing w:line="40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w w:val="105"/>
                <w:kern w:val="0"/>
                <w:szCs w:val="21"/>
                <w:highlight w:val="none"/>
              </w:rPr>
              <w:t>响应/偏离</w:t>
            </w:r>
          </w:p>
        </w:tc>
      </w:tr>
      <w:tr w14:paraId="5274F79F">
        <w:tblPrEx>
          <w:tblCellMar>
            <w:top w:w="0" w:type="dxa"/>
            <w:left w:w="0" w:type="dxa"/>
            <w:bottom w:w="0" w:type="dxa"/>
            <w:right w:w="0" w:type="dxa"/>
          </w:tblCellMar>
        </w:tblPrEx>
        <w:trPr>
          <w:trHeight w:val="1956" w:hRule="exact"/>
          <w:jc w:val="center"/>
        </w:trPr>
        <w:tc>
          <w:tcPr>
            <w:tcW w:w="856" w:type="dxa"/>
            <w:tcBorders>
              <w:top w:val="single" w:color="000000" w:sz="4" w:space="0"/>
              <w:left w:val="single" w:color="000000" w:sz="12" w:space="0"/>
              <w:bottom w:val="single" w:color="000000" w:sz="4" w:space="0"/>
              <w:right w:val="single" w:color="000000" w:sz="4" w:space="0"/>
            </w:tcBorders>
            <w:noWrap w:val="0"/>
            <w:vAlign w:val="center"/>
          </w:tcPr>
          <w:p w14:paraId="0C7F138E">
            <w:pPr>
              <w:spacing w:line="40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1</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62B1891F">
            <w:pPr>
              <w:spacing w:line="400" w:lineRule="exact"/>
              <w:jc w:val="center"/>
              <w:rPr>
                <w:rFonts w:hint="eastAsia" w:ascii="华文中宋" w:hAnsi="华文中宋" w:eastAsia="华文中宋" w:cs="华文中宋"/>
                <w:b/>
                <w:bCs/>
                <w:kern w:val="0"/>
                <w:szCs w:val="21"/>
                <w:highlight w:val="none"/>
              </w:rPr>
            </w:pPr>
            <w:r>
              <w:rPr>
                <w:rFonts w:hint="eastAsia" w:ascii="华文中宋" w:hAnsi="华文中宋" w:eastAsia="华文中宋" w:cs="华文中宋"/>
                <w:kern w:val="0"/>
                <w:szCs w:val="21"/>
                <w:highlight w:val="none"/>
              </w:rPr>
              <w:t>响应文件的报价</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14:paraId="0CD3DAC7">
            <w:pPr>
              <w:spacing w:line="360" w:lineRule="exact"/>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1、所有供应商报价均以人民币/元为计算单位。</w:t>
            </w:r>
          </w:p>
          <w:p w14:paraId="783F18F6">
            <w:pPr>
              <w:spacing w:line="360" w:lineRule="exact"/>
              <w:ind w:firstLine="420" w:firstLineChars="200"/>
              <w:rPr>
                <w:rFonts w:hint="eastAsia" w:ascii="华文中宋" w:hAnsi="华文中宋" w:eastAsia="华文中宋" w:cs="华文中宋"/>
                <w:szCs w:val="21"/>
                <w:highlight w:val="none"/>
              </w:rPr>
            </w:pPr>
            <w:r>
              <w:rPr>
                <w:rFonts w:hint="eastAsia" w:ascii="华文中宋" w:hAnsi="华文中宋" w:eastAsia="华文中宋" w:cs="华文中宋"/>
                <w:szCs w:val="21"/>
                <w:highlight w:val="none"/>
              </w:rPr>
              <w:t>2、不接受可选择或可调整的投标和报价。</w:t>
            </w:r>
          </w:p>
          <w:p w14:paraId="245D5358">
            <w:pPr>
              <w:spacing w:line="360" w:lineRule="exact"/>
              <w:ind w:firstLine="420" w:firstLineChars="200"/>
              <w:rPr>
                <w:rFonts w:hint="eastAsia" w:ascii="华文中宋" w:hAnsi="华文中宋" w:eastAsia="华文中宋" w:cs="华文中宋"/>
                <w:kern w:val="0"/>
                <w:szCs w:val="21"/>
                <w:highlight w:val="none"/>
              </w:rPr>
            </w:pPr>
            <w:r>
              <w:rPr>
                <w:rFonts w:hint="eastAsia" w:ascii="华文中宋" w:hAnsi="华文中宋" w:eastAsia="华文中宋" w:cs="华文中宋"/>
                <w:szCs w:val="21"/>
                <w:highlight w:val="none"/>
              </w:rPr>
              <w:t>3、不接受超出本项目预算金额或最高限价的报价。</w:t>
            </w:r>
          </w:p>
        </w:tc>
        <w:tc>
          <w:tcPr>
            <w:tcW w:w="1176" w:type="dxa"/>
            <w:tcBorders>
              <w:top w:val="single" w:color="000000" w:sz="4" w:space="0"/>
              <w:left w:val="single" w:color="000000" w:sz="4" w:space="0"/>
              <w:bottom w:val="single" w:color="000000" w:sz="4" w:space="0"/>
              <w:right w:val="single" w:color="000000" w:sz="12" w:space="0"/>
            </w:tcBorders>
            <w:noWrap w:val="0"/>
            <w:vAlign w:val="center"/>
          </w:tcPr>
          <w:p w14:paraId="209DDE28">
            <w:pPr>
              <w:spacing w:line="400" w:lineRule="exact"/>
              <w:jc w:val="center"/>
              <w:rPr>
                <w:rFonts w:hint="eastAsia" w:ascii="华文中宋" w:hAnsi="华文中宋" w:eastAsia="华文中宋" w:cs="华文中宋"/>
                <w:kern w:val="0"/>
                <w:szCs w:val="21"/>
                <w:highlight w:val="none"/>
              </w:rPr>
            </w:pPr>
          </w:p>
        </w:tc>
      </w:tr>
      <w:tr w14:paraId="72B4ABA9">
        <w:tblPrEx>
          <w:tblCellMar>
            <w:top w:w="0" w:type="dxa"/>
            <w:left w:w="0" w:type="dxa"/>
            <w:bottom w:w="0" w:type="dxa"/>
            <w:right w:w="0" w:type="dxa"/>
          </w:tblCellMar>
        </w:tblPrEx>
        <w:trPr>
          <w:trHeight w:val="861" w:hRule="exact"/>
          <w:jc w:val="center"/>
        </w:trPr>
        <w:tc>
          <w:tcPr>
            <w:tcW w:w="856" w:type="dxa"/>
            <w:tcBorders>
              <w:top w:val="single" w:color="000000" w:sz="4" w:space="0"/>
              <w:left w:val="single" w:color="000000" w:sz="12" w:space="0"/>
              <w:bottom w:val="single" w:color="000000" w:sz="4" w:space="0"/>
              <w:right w:val="single" w:color="000000" w:sz="4" w:space="0"/>
            </w:tcBorders>
            <w:noWrap w:val="0"/>
            <w:vAlign w:val="center"/>
          </w:tcPr>
          <w:p w14:paraId="6474EF36">
            <w:pPr>
              <w:spacing w:line="40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2</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2E8366DE">
            <w:pPr>
              <w:spacing w:line="40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响应文件的有效期</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14:paraId="7FD829DA">
            <w:pPr>
              <w:spacing w:line="360" w:lineRule="exact"/>
              <w:ind w:firstLine="420" w:firstLineChars="200"/>
              <w:rPr>
                <w:rFonts w:hint="eastAsia" w:ascii="华文中宋" w:hAnsi="华文中宋" w:eastAsia="华文中宋" w:cs="华文中宋"/>
                <w:kern w:val="0"/>
                <w:szCs w:val="21"/>
                <w:highlight w:val="none"/>
              </w:rPr>
            </w:pPr>
            <w:r>
              <w:rPr>
                <w:rFonts w:hint="eastAsia" w:ascii="华文中宋" w:hAnsi="华文中宋" w:eastAsia="华文中宋" w:cs="华文中宋"/>
                <w:szCs w:val="21"/>
                <w:highlight w:val="none"/>
              </w:rPr>
              <w:t>从提交响应文件之日起计算起不少于90个日历天。</w:t>
            </w:r>
          </w:p>
        </w:tc>
        <w:tc>
          <w:tcPr>
            <w:tcW w:w="1176" w:type="dxa"/>
            <w:tcBorders>
              <w:top w:val="single" w:color="000000" w:sz="4" w:space="0"/>
              <w:left w:val="single" w:color="000000" w:sz="4" w:space="0"/>
              <w:bottom w:val="single" w:color="000000" w:sz="4" w:space="0"/>
              <w:right w:val="single" w:color="000000" w:sz="12" w:space="0"/>
            </w:tcBorders>
            <w:noWrap w:val="0"/>
            <w:vAlign w:val="center"/>
          </w:tcPr>
          <w:p w14:paraId="18E2E124">
            <w:pPr>
              <w:spacing w:line="400" w:lineRule="exact"/>
              <w:jc w:val="center"/>
              <w:rPr>
                <w:rFonts w:hint="eastAsia" w:ascii="华文中宋" w:hAnsi="华文中宋" w:eastAsia="华文中宋" w:cs="华文中宋"/>
                <w:kern w:val="0"/>
                <w:szCs w:val="21"/>
                <w:highlight w:val="none"/>
              </w:rPr>
            </w:pPr>
          </w:p>
        </w:tc>
      </w:tr>
      <w:tr w14:paraId="066C9C2F">
        <w:tblPrEx>
          <w:tblCellMar>
            <w:top w:w="0" w:type="dxa"/>
            <w:left w:w="0" w:type="dxa"/>
            <w:bottom w:w="0" w:type="dxa"/>
            <w:right w:w="0" w:type="dxa"/>
          </w:tblCellMar>
        </w:tblPrEx>
        <w:trPr>
          <w:trHeight w:val="848" w:hRule="exact"/>
          <w:jc w:val="center"/>
        </w:trPr>
        <w:tc>
          <w:tcPr>
            <w:tcW w:w="856" w:type="dxa"/>
            <w:tcBorders>
              <w:top w:val="single" w:color="000000" w:sz="4" w:space="0"/>
              <w:left w:val="single" w:color="000000" w:sz="12" w:space="0"/>
              <w:bottom w:val="single" w:color="000000" w:sz="4" w:space="0"/>
              <w:right w:val="single" w:color="000000" w:sz="4" w:space="0"/>
            </w:tcBorders>
            <w:noWrap w:val="0"/>
            <w:vAlign w:val="center"/>
          </w:tcPr>
          <w:p w14:paraId="49536CE2">
            <w:pPr>
              <w:spacing w:line="40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3</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046A2298">
            <w:pPr>
              <w:spacing w:line="400" w:lineRule="exact"/>
              <w:jc w:val="center"/>
              <w:rPr>
                <w:rFonts w:hint="eastAsia" w:ascii="华文中宋" w:hAnsi="华文中宋" w:eastAsia="华文中宋" w:cs="华文中宋"/>
                <w:kern w:val="0"/>
                <w:szCs w:val="21"/>
                <w:highlight w:val="none"/>
                <w:lang w:val="en-US" w:eastAsia="zh-CN"/>
              </w:rPr>
            </w:pPr>
            <w:r>
              <w:rPr>
                <w:rFonts w:hint="eastAsia" w:ascii="华文中宋" w:hAnsi="华文中宋" w:eastAsia="华文中宋" w:cs="华文中宋"/>
                <w:kern w:val="0"/>
                <w:szCs w:val="21"/>
                <w:highlight w:val="none"/>
                <w:lang w:val="en-US" w:eastAsia="zh-CN"/>
              </w:rPr>
              <w:t>监理服务期</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14:paraId="428658E4">
            <w:pPr>
              <w:pStyle w:val="63"/>
              <w:adjustRightInd/>
              <w:spacing w:line="400" w:lineRule="exact"/>
              <w:ind w:firstLine="420" w:firstLineChars="200"/>
              <w:textAlignment w:val="auto"/>
              <w:rPr>
                <w:rFonts w:hint="eastAsia" w:ascii="华文中宋" w:hAnsi="华文中宋" w:eastAsia="华文中宋" w:cs="华文中宋"/>
                <w:highlight w:val="none"/>
              </w:rPr>
            </w:pPr>
            <w:r>
              <w:rPr>
                <w:rFonts w:hint="eastAsia" w:ascii="华文中宋" w:hAnsi="华文中宋" w:eastAsia="华文中宋" w:cs="华文中宋"/>
                <w:highlight w:val="none"/>
                <w:lang w:val="en-US" w:eastAsia="zh-CN"/>
              </w:rPr>
              <w:t>同施工总工期及缺陷责任期。</w:t>
            </w:r>
          </w:p>
        </w:tc>
        <w:tc>
          <w:tcPr>
            <w:tcW w:w="1176" w:type="dxa"/>
            <w:tcBorders>
              <w:top w:val="single" w:color="000000" w:sz="4" w:space="0"/>
              <w:left w:val="single" w:color="000000" w:sz="4" w:space="0"/>
              <w:bottom w:val="single" w:color="000000" w:sz="4" w:space="0"/>
              <w:right w:val="single" w:color="000000" w:sz="12" w:space="0"/>
            </w:tcBorders>
            <w:noWrap w:val="0"/>
            <w:vAlign w:val="center"/>
          </w:tcPr>
          <w:p w14:paraId="2918A62C">
            <w:pPr>
              <w:spacing w:line="400" w:lineRule="exact"/>
              <w:jc w:val="center"/>
              <w:rPr>
                <w:rFonts w:hint="eastAsia" w:ascii="华文中宋" w:hAnsi="华文中宋" w:eastAsia="华文中宋" w:cs="华文中宋"/>
                <w:kern w:val="0"/>
                <w:szCs w:val="21"/>
                <w:highlight w:val="none"/>
              </w:rPr>
            </w:pPr>
          </w:p>
        </w:tc>
      </w:tr>
      <w:tr w14:paraId="2591308D">
        <w:tblPrEx>
          <w:tblCellMar>
            <w:top w:w="0" w:type="dxa"/>
            <w:left w:w="0" w:type="dxa"/>
            <w:bottom w:w="0" w:type="dxa"/>
            <w:right w:w="0" w:type="dxa"/>
          </w:tblCellMar>
        </w:tblPrEx>
        <w:trPr>
          <w:trHeight w:val="697" w:hRule="exact"/>
          <w:jc w:val="center"/>
        </w:trPr>
        <w:tc>
          <w:tcPr>
            <w:tcW w:w="856" w:type="dxa"/>
            <w:tcBorders>
              <w:top w:val="single" w:color="000000" w:sz="4" w:space="0"/>
              <w:left w:val="single" w:color="000000" w:sz="12" w:space="0"/>
              <w:bottom w:val="single" w:color="000000" w:sz="4" w:space="0"/>
              <w:right w:val="single" w:color="000000" w:sz="4" w:space="0"/>
            </w:tcBorders>
            <w:noWrap w:val="0"/>
            <w:vAlign w:val="center"/>
          </w:tcPr>
          <w:p w14:paraId="4F10C2D8">
            <w:pPr>
              <w:spacing w:line="36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4</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32CEF8CE">
            <w:pPr>
              <w:spacing w:line="36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szCs w:val="21"/>
                <w:highlight w:val="none"/>
              </w:rPr>
              <w:t>标准要求</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14:paraId="7611D1DE">
            <w:pPr>
              <w:pStyle w:val="63"/>
              <w:adjustRightInd/>
              <w:spacing w:line="360" w:lineRule="exact"/>
              <w:ind w:firstLine="420" w:firstLineChars="200"/>
              <w:textAlignment w:val="auto"/>
              <w:rPr>
                <w:rFonts w:hint="eastAsia" w:ascii="华文中宋" w:hAnsi="华文中宋" w:eastAsia="华文中宋" w:cs="华文中宋"/>
                <w:highlight w:val="none"/>
                <w:lang w:eastAsia="zh-CN"/>
              </w:rPr>
            </w:pPr>
            <w:r>
              <w:rPr>
                <w:rFonts w:hint="eastAsia" w:ascii="华文中宋" w:hAnsi="华文中宋" w:eastAsia="华文中宋" w:cs="华文中宋"/>
                <w:highlight w:val="none"/>
                <w:lang w:eastAsia="zh-CN"/>
              </w:rPr>
              <w:t>严格按照国家现行的技术规范及操作规程执行。</w:t>
            </w:r>
          </w:p>
        </w:tc>
        <w:tc>
          <w:tcPr>
            <w:tcW w:w="1176" w:type="dxa"/>
            <w:tcBorders>
              <w:top w:val="single" w:color="000000" w:sz="4" w:space="0"/>
              <w:left w:val="single" w:color="000000" w:sz="4" w:space="0"/>
              <w:bottom w:val="single" w:color="000000" w:sz="4" w:space="0"/>
              <w:right w:val="single" w:color="000000" w:sz="12" w:space="0"/>
            </w:tcBorders>
            <w:noWrap w:val="0"/>
            <w:vAlign w:val="center"/>
          </w:tcPr>
          <w:p w14:paraId="4BBAF867">
            <w:pPr>
              <w:spacing w:line="400" w:lineRule="exact"/>
              <w:jc w:val="center"/>
              <w:rPr>
                <w:rFonts w:hint="eastAsia" w:ascii="华文中宋" w:hAnsi="华文中宋" w:eastAsia="华文中宋" w:cs="华文中宋"/>
                <w:kern w:val="0"/>
                <w:szCs w:val="21"/>
                <w:highlight w:val="none"/>
              </w:rPr>
            </w:pPr>
          </w:p>
        </w:tc>
      </w:tr>
      <w:tr w14:paraId="36662C8C">
        <w:tblPrEx>
          <w:tblCellMar>
            <w:top w:w="0" w:type="dxa"/>
            <w:left w:w="0" w:type="dxa"/>
            <w:bottom w:w="0" w:type="dxa"/>
            <w:right w:w="0" w:type="dxa"/>
          </w:tblCellMar>
        </w:tblPrEx>
        <w:trPr>
          <w:trHeight w:val="1161" w:hRule="exact"/>
          <w:jc w:val="center"/>
        </w:trPr>
        <w:tc>
          <w:tcPr>
            <w:tcW w:w="856" w:type="dxa"/>
            <w:tcBorders>
              <w:top w:val="single" w:color="000000" w:sz="4" w:space="0"/>
              <w:left w:val="single" w:color="000000" w:sz="12" w:space="0"/>
              <w:bottom w:val="single" w:color="000000" w:sz="4" w:space="0"/>
              <w:right w:val="single" w:color="000000" w:sz="4" w:space="0"/>
            </w:tcBorders>
            <w:noWrap w:val="0"/>
            <w:vAlign w:val="center"/>
          </w:tcPr>
          <w:p w14:paraId="7658F1CC">
            <w:pPr>
              <w:spacing w:line="36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5</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3656FF92">
            <w:pPr>
              <w:spacing w:line="360" w:lineRule="exact"/>
              <w:jc w:val="center"/>
              <w:rPr>
                <w:rFonts w:hint="eastAsia" w:ascii="华文中宋" w:hAnsi="华文中宋" w:eastAsia="华文中宋" w:cs="华文中宋"/>
                <w:kern w:val="0"/>
                <w:szCs w:val="21"/>
                <w:highlight w:val="none"/>
              </w:rPr>
            </w:pPr>
            <w:r>
              <w:rPr>
                <w:rFonts w:hint="eastAsia" w:ascii="华文中宋" w:hAnsi="华文中宋" w:eastAsia="华文中宋" w:cs="华文中宋"/>
                <w:kern w:val="0"/>
                <w:szCs w:val="21"/>
                <w:highlight w:val="none"/>
              </w:rPr>
              <w:t>电子签章</w:t>
            </w:r>
          </w:p>
        </w:tc>
        <w:tc>
          <w:tcPr>
            <w:tcW w:w="4800" w:type="dxa"/>
            <w:tcBorders>
              <w:top w:val="single" w:color="000000" w:sz="4" w:space="0"/>
              <w:left w:val="single" w:color="000000" w:sz="4" w:space="0"/>
              <w:bottom w:val="single" w:color="000000" w:sz="4" w:space="0"/>
              <w:right w:val="single" w:color="000000" w:sz="4" w:space="0"/>
            </w:tcBorders>
            <w:noWrap w:val="0"/>
            <w:vAlign w:val="center"/>
          </w:tcPr>
          <w:p w14:paraId="732F5CFA">
            <w:pPr>
              <w:pStyle w:val="63"/>
              <w:adjustRightInd/>
              <w:spacing w:line="360" w:lineRule="exact"/>
              <w:ind w:firstLine="420" w:firstLineChars="200"/>
              <w:textAlignment w:val="auto"/>
              <w:rPr>
                <w:rFonts w:hint="eastAsia" w:ascii="华文中宋" w:hAnsi="华文中宋" w:eastAsia="华文中宋" w:cs="华文中宋"/>
                <w:highlight w:val="none"/>
              </w:rPr>
            </w:pPr>
            <w:r>
              <w:rPr>
                <w:rFonts w:hint="eastAsia" w:ascii="华文中宋" w:hAnsi="华文中宋" w:eastAsia="华文中宋" w:cs="华文中宋"/>
                <w:highlight w:val="none"/>
              </w:rPr>
              <w:t>响应文件是否按照磋商文件的要求加盖电子公章，法定代表人或授权代表是否有效签章。</w:t>
            </w:r>
          </w:p>
        </w:tc>
        <w:tc>
          <w:tcPr>
            <w:tcW w:w="1176" w:type="dxa"/>
            <w:tcBorders>
              <w:top w:val="single" w:color="000000" w:sz="4" w:space="0"/>
              <w:left w:val="single" w:color="000000" w:sz="4" w:space="0"/>
              <w:bottom w:val="single" w:color="000000" w:sz="4" w:space="0"/>
              <w:right w:val="single" w:color="000000" w:sz="12" w:space="0"/>
            </w:tcBorders>
            <w:noWrap w:val="0"/>
            <w:vAlign w:val="center"/>
          </w:tcPr>
          <w:p w14:paraId="4CD630FB">
            <w:pPr>
              <w:spacing w:line="400" w:lineRule="exact"/>
              <w:jc w:val="center"/>
              <w:rPr>
                <w:rFonts w:hint="eastAsia" w:ascii="华文中宋" w:hAnsi="华文中宋" w:eastAsia="华文中宋" w:cs="华文中宋"/>
                <w:kern w:val="0"/>
                <w:szCs w:val="21"/>
                <w:highlight w:val="none"/>
              </w:rPr>
            </w:pPr>
          </w:p>
        </w:tc>
      </w:tr>
    </w:tbl>
    <w:p w14:paraId="10C2BA92">
      <w:pPr>
        <w:spacing w:line="360" w:lineRule="auto"/>
        <w:ind w:firstLine="478" w:firstLineChars="200"/>
        <w:jc w:val="left"/>
        <w:rPr>
          <w:rFonts w:hint="eastAsia" w:ascii="华文中宋" w:hAnsi="华文中宋" w:eastAsia="华文中宋" w:cs="华文中宋"/>
          <w:b/>
          <w:bCs/>
          <w:kern w:val="0"/>
          <w:sz w:val="24"/>
          <w:szCs w:val="24"/>
          <w:highlight w:val="none"/>
        </w:rPr>
      </w:pPr>
      <w:r>
        <w:rPr>
          <w:rFonts w:hint="eastAsia" w:ascii="华文中宋" w:hAnsi="华文中宋" w:eastAsia="华文中宋" w:cs="华文中宋"/>
          <w:b/>
          <w:bCs/>
          <w:spacing w:val="-1"/>
          <w:kern w:val="0"/>
          <w:sz w:val="24"/>
          <w:szCs w:val="24"/>
          <w:highlight w:val="none"/>
        </w:rPr>
        <w:t>注：本表</w:t>
      </w:r>
      <w:r>
        <w:rPr>
          <w:rFonts w:hint="eastAsia" w:ascii="华文中宋" w:hAnsi="华文中宋" w:eastAsia="华文中宋" w:cs="华文中宋"/>
          <w:b/>
          <w:bCs/>
          <w:kern w:val="0"/>
          <w:sz w:val="24"/>
          <w:szCs w:val="24"/>
          <w:highlight w:val="none"/>
        </w:rPr>
        <w:t>供应商必须据实填写，不得虚假响应，否则将取消其投标或中标资格，并按有关规定进行处罚。</w:t>
      </w:r>
    </w:p>
    <w:p w14:paraId="0AF37C3F">
      <w:pPr>
        <w:spacing w:line="480" w:lineRule="auto"/>
        <w:jc w:val="center"/>
        <w:rPr>
          <w:rFonts w:hint="eastAsia" w:ascii="华文中宋" w:hAnsi="华文中宋" w:eastAsia="华文中宋" w:cs="华文中宋"/>
          <w:b/>
          <w:sz w:val="24"/>
          <w:highlight w:val="none"/>
        </w:rPr>
      </w:pPr>
    </w:p>
    <w:p w14:paraId="2389A59D">
      <w:pPr>
        <w:spacing w:line="480" w:lineRule="auto"/>
        <w:jc w:val="center"/>
        <w:rPr>
          <w:rFonts w:hint="eastAsia" w:ascii="华文中宋" w:hAnsi="华文中宋" w:eastAsia="华文中宋" w:cs="华文中宋"/>
          <w:b/>
          <w:sz w:val="24"/>
          <w:highlight w:val="none"/>
        </w:rPr>
      </w:pPr>
    </w:p>
    <w:p w14:paraId="4CC4EC3F">
      <w:pPr>
        <w:spacing w:line="480" w:lineRule="auto"/>
        <w:jc w:val="center"/>
        <w:rPr>
          <w:rFonts w:hint="eastAsia" w:ascii="华文中宋" w:hAnsi="华文中宋" w:eastAsia="华文中宋" w:cs="华文中宋"/>
          <w:b/>
          <w:sz w:val="24"/>
          <w:highlight w:val="none"/>
        </w:rPr>
      </w:pPr>
    </w:p>
    <w:p w14:paraId="24ECE069">
      <w:pPr>
        <w:spacing w:line="360" w:lineRule="auto"/>
        <w:jc w:val="right"/>
        <w:rPr>
          <w:rFonts w:hint="eastAsia" w:ascii="华文中宋" w:hAnsi="华文中宋" w:eastAsia="华文中宋" w:cs="华文中宋"/>
          <w:spacing w:val="20"/>
          <w:sz w:val="24"/>
          <w:szCs w:val="24"/>
          <w:highlight w:val="none"/>
        </w:rPr>
      </w:pPr>
      <w:r>
        <w:rPr>
          <w:rFonts w:hint="eastAsia" w:ascii="华文中宋" w:hAnsi="华文中宋" w:eastAsia="华文中宋" w:cs="华文中宋"/>
          <w:spacing w:val="6"/>
          <w:sz w:val="24"/>
          <w:szCs w:val="24"/>
          <w:highlight w:val="none"/>
        </w:rPr>
        <w:t xml:space="preserve"> 磋商供应商</w:t>
      </w:r>
      <w:r>
        <w:rPr>
          <w:rFonts w:hint="eastAsia" w:ascii="华文中宋" w:hAnsi="华文中宋" w:eastAsia="华文中宋" w:cs="华文中宋"/>
          <w:spacing w:val="20"/>
          <w:sz w:val="24"/>
          <w:szCs w:val="24"/>
          <w:highlight w:val="none"/>
        </w:rPr>
        <w:t>：</w:t>
      </w:r>
      <w:r>
        <w:rPr>
          <w:rFonts w:hint="eastAsia" w:ascii="华文中宋" w:hAnsi="华文中宋" w:eastAsia="华文中宋" w:cs="华文中宋"/>
          <w:spacing w:val="20"/>
          <w:sz w:val="24"/>
          <w:szCs w:val="24"/>
          <w:highlight w:val="none"/>
          <w:u w:val="single"/>
        </w:rPr>
        <w:t xml:space="preserve">                 </w:t>
      </w:r>
      <w:r>
        <w:rPr>
          <w:rFonts w:hint="eastAsia" w:ascii="华文中宋" w:hAnsi="华文中宋" w:eastAsia="华文中宋" w:cs="华文中宋"/>
          <w:spacing w:val="20"/>
          <w:sz w:val="24"/>
          <w:szCs w:val="24"/>
          <w:highlight w:val="none"/>
        </w:rPr>
        <w:t>(法人电子签章)</w:t>
      </w:r>
    </w:p>
    <w:p w14:paraId="656A3367">
      <w:pPr>
        <w:tabs>
          <w:tab w:val="left" w:pos="4490"/>
        </w:tabs>
        <w:snapToGrid w:val="0"/>
        <w:spacing w:line="360" w:lineRule="auto"/>
        <w:rPr>
          <w:rFonts w:hint="eastAsia" w:ascii="华文中宋" w:hAnsi="华文中宋" w:eastAsia="华文中宋" w:cs="华文中宋"/>
          <w:spacing w:val="20"/>
          <w:sz w:val="24"/>
          <w:szCs w:val="24"/>
          <w:highlight w:val="none"/>
        </w:rPr>
      </w:pPr>
      <w:r>
        <w:rPr>
          <w:rFonts w:hint="eastAsia" w:ascii="华文中宋" w:hAnsi="华文中宋" w:eastAsia="华文中宋" w:cs="华文中宋"/>
          <w:spacing w:val="20"/>
          <w:sz w:val="24"/>
          <w:szCs w:val="24"/>
          <w:highlight w:val="none"/>
        </w:rPr>
        <w:tab/>
      </w:r>
      <w:r>
        <w:rPr>
          <w:rFonts w:hint="eastAsia" w:ascii="华文中宋" w:hAnsi="华文中宋" w:eastAsia="华文中宋" w:cs="华文中宋"/>
          <w:spacing w:val="20"/>
          <w:sz w:val="24"/>
          <w:szCs w:val="24"/>
          <w:highlight w:val="none"/>
        </w:rPr>
        <w:t xml:space="preserve">      </w:t>
      </w:r>
    </w:p>
    <w:p w14:paraId="365DA44D">
      <w:pPr>
        <w:tabs>
          <w:tab w:val="left" w:pos="4490"/>
        </w:tabs>
        <w:snapToGrid w:val="0"/>
        <w:spacing w:line="360" w:lineRule="auto"/>
        <w:ind w:firstLine="5600" w:firstLineChars="2000"/>
        <w:rPr>
          <w:rFonts w:hint="eastAsia" w:ascii="华文中宋" w:hAnsi="华文中宋" w:eastAsia="华文中宋" w:cs="华文中宋"/>
          <w:spacing w:val="20"/>
          <w:sz w:val="24"/>
          <w:szCs w:val="24"/>
          <w:highlight w:val="none"/>
        </w:rPr>
      </w:pPr>
      <w:r>
        <w:rPr>
          <w:rFonts w:hint="eastAsia" w:ascii="华文中宋" w:hAnsi="华文中宋" w:eastAsia="华文中宋" w:cs="华文中宋"/>
          <w:spacing w:val="20"/>
          <w:sz w:val="24"/>
          <w:szCs w:val="24"/>
          <w:highlight w:val="none"/>
        </w:rPr>
        <w:t>年   月   日</w:t>
      </w:r>
    </w:p>
    <w:p w14:paraId="11D2EDA4">
      <w:pPr>
        <w:spacing w:line="360" w:lineRule="auto"/>
        <w:ind w:left="315" w:leftChars="150" w:firstLine="120" w:firstLineChars="50"/>
        <w:rPr>
          <w:rFonts w:hint="eastAsia" w:ascii="华文中宋" w:hAnsi="华文中宋" w:eastAsia="华文中宋" w:cs="华文中宋"/>
          <w:b/>
          <w:color w:val="auto"/>
          <w:sz w:val="24"/>
          <w:szCs w:val="24"/>
          <w:highlight w:val="none"/>
          <w:lang w:bidi="ar"/>
        </w:rPr>
      </w:pPr>
    </w:p>
    <w:p w14:paraId="47916ACD">
      <w:pPr>
        <w:spacing w:line="360" w:lineRule="auto"/>
        <w:ind w:left="315" w:leftChars="150" w:firstLine="120" w:firstLineChars="50"/>
        <w:rPr>
          <w:rFonts w:hint="eastAsia" w:ascii="华文中宋" w:hAnsi="华文中宋" w:eastAsia="华文中宋" w:cs="华文中宋"/>
          <w:b/>
          <w:color w:val="auto"/>
          <w:sz w:val="24"/>
          <w:szCs w:val="24"/>
          <w:highlight w:val="none"/>
          <w:lang w:bidi="ar"/>
        </w:rPr>
      </w:pPr>
    </w:p>
    <w:p w14:paraId="1AD29546">
      <w:pPr>
        <w:spacing w:line="480" w:lineRule="auto"/>
        <w:jc w:val="center"/>
        <w:rPr>
          <w:rFonts w:hint="eastAsia" w:ascii="华文中宋" w:hAnsi="华文中宋" w:eastAsia="华文中宋" w:cs="华文中宋"/>
          <w:b/>
          <w:color w:val="auto"/>
          <w:sz w:val="24"/>
          <w:highlight w:val="none"/>
        </w:rPr>
      </w:pPr>
      <w:bookmarkStart w:id="187" w:name="_Toc9539_WPSOffice_Level1"/>
    </w:p>
    <w:p w14:paraId="28B4E404">
      <w:pPr>
        <w:spacing w:line="480" w:lineRule="auto"/>
        <w:jc w:val="both"/>
        <w:rPr>
          <w:rFonts w:hint="eastAsia" w:ascii="华文中宋" w:hAnsi="华文中宋" w:eastAsia="华文中宋" w:cs="华文中宋"/>
          <w:b/>
          <w:color w:val="auto"/>
          <w:sz w:val="24"/>
          <w:highlight w:val="none"/>
        </w:rPr>
      </w:pPr>
    </w:p>
    <w:p w14:paraId="119AD4AE">
      <w:pPr>
        <w:spacing w:line="48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商 务 技 术 文 件</w:t>
      </w:r>
      <w:bookmarkEnd w:id="187"/>
      <w:r>
        <w:rPr>
          <w:rFonts w:hint="eastAsia" w:ascii="华文中宋" w:hAnsi="华文中宋" w:eastAsia="华文中宋" w:cs="华文中宋"/>
          <w:b/>
          <w:color w:val="auto"/>
          <w:sz w:val="24"/>
          <w:highlight w:val="none"/>
        </w:rPr>
        <w:t>（综合评分文件）</w:t>
      </w:r>
    </w:p>
    <w:p w14:paraId="77573E4B">
      <w:pPr>
        <w:spacing w:line="480" w:lineRule="auto"/>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目    录</w:t>
      </w:r>
    </w:p>
    <w:p w14:paraId="703070D4">
      <w:pPr>
        <w:pStyle w:val="23"/>
        <w:rPr>
          <w:rFonts w:hint="eastAsia" w:ascii="华文中宋" w:hAnsi="华文中宋" w:eastAsia="华文中宋" w:cs="华文中宋"/>
          <w:color w:val="auto"/>
          <w:highlight w:val="none"/>
        </w:rPr>
      </w:pPr>
    </w:p>
    <w:p w14:paraId="368F7F83">
      <w:pPr>
        <w:pStyle w:val="20"/>
        <w:numPr>
          <w:ilvl w:val="0"/>
          <w:numId w:val="7"/>
        </w:numPr>
        <w:snapToGrid w:val="0"/>
        <w:spacing w:line="360" w:lineRule="auto"/>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rPr>
        <w:t>商务和服务评分（评审委员会共同认定部分）</w:t>
      </w:r>
    </w:p>
    <w:p w14:paraId="5AB6E4C0">
      <w:pPr>
        <w:pStyle w:val="20"/>
        <w:snapToGrid w:val="0"/>
        <w:spacing w:line="360" w:lineRule="auto"/>
        <w:ind w:firstLine="480" w:firstLineChars="200"/>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1</w:t>
      </w:r>
      <w:r>
        <w:rPr>
          <w:rFonts w:hint="eastAsia" w:ascii="华文中宋" w:hAnsi="华文中宋" w:eastAsia="华文中宋" w:cs="华文中宋"/>
          <w:color w:val="auto"/>
          <w:kern w:val="0"/>
          <w:sz w:val="24"/>
          <w:szCs w:val="24"/>
          <w:highlight w:val="none"/>
          <w:lang w:eastAsia="zh-CN"/>
        </w:rPr>
        <w:t>）同类型工程监理业绩</w:t>
      </w:r>
    </w:p>
    <w:p w14:paraId="566DED03">
      <w:pPr>
        <w:pStyle w:val="20"/>
        <w:numPr>
          <w:ilvl w:val="0"/>
          <w:numId w:val="0"/>
        </w:numPr>
        <w:snapToGrid w:val="0"/>
        <w:spacing w:line="360" w:lineRule="auto"/>
        <w:ind w:firstLine="480" w:firstLineChars="200"/>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2</w:t>
      </w:r>
      <w:r>
        <w:rPr>
          <w:rFonts w:hint="eastAsia" w:ascii="华文中宋" w:hAnsi="华文中宋" w:eastAsia="华文中宋" w:cs="华文中宋"/>
          <w:color w:val="auto"/>
          <w:kern w:val="0"/>
          <w:sz w:val="24"/>
          <w:szCs w:val="24"/>
          <w:highlight w:val="none"/>
          <w:lang w:eastAsia="zh-CN"/>
        </w:rPr>
        <w:t>）人员配置</w:t>
      </w:r>
    </w:p>
    <w:p w14:paraId="7B8FC8B1">
      <w:pPr>
        <w:pStyle w:val="20"/>
        <w:numPr>
          <w:ilvl w:val="0"/>
          <w:numId w:val="0"/>
        </w:numPr>
        <w:snapToGrid w:val="0"/>
        <w:spacing w:line="360" w:lineRule="auto"/>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2、</w:t>
      </w:r>
      <w:r>
        <w:rPr>
          <w:rFonts w:hint="eastAsia" w:ascii="华文中宋" w:hAnsi="华文中宋" w:eastAsia="华文中宋" w:cs="华文中宋"/>
          <w:color w:val="auto"/>
          <w:kern w:val="0"/>
          <w:sz w:val="24"/>
          <w:szCs w:val="24"/>
          <w:highlight w:val="none"/>
        </w:rPr>
        <w:t>主观评审（评审委员会成员个人认定部分）</w:t>
      </w:r>
    </w:p>
    <w:p w14:paraId="67C39490">
      <w:pPr>
        <w:pStyle w:val="20"/>
        <w:snapToGrid w:val="0"/>
        <w:spacing w:line="360" w:lineRule="auto"/>
        <w:ind w:firstLine="480" w:firstLineChars="200"/>
        <w:rPr>
          <w:rFonts w:hint="default"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1</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监理大纲</w:t>
      </w:r>
    </w:p>
    <w:p w14:paraId="2995FCEC">
      <w:pPr>
        <w:pStyle w:val="20"/>
        <w:numPr>
          <w:ilvl w:val="0"/>
          <w:numId w:val="0"/>
        </w:numPr>
        <w:snapToGrid w:val="0"/>
        <w:spacing w:line="360" w:lineRule="auto"/>
        <w:ind w:firstLine="480" w:firstLineChars="200"/>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（2）质量保证措施</w:t>
      </w:r>
    </w:p>
    <w:p w14:paraId="6BB6EEFA">
      <w:pPr>
        <w:pStyle w:val="20"/>
        <w:numPr>
          <w:ilvl w:val="0"/>
          <w:numId w:val="0"/>
        </w:numPr>
        <w:snapToGrid w:val="0"/>
        <w:spacing w:line="360" w:lineRule="auto"/>
        <w:ind w:firstLine="480" w:firstLineChars="200"/>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（3）应急预案</w:t>
      </w:r>
    </w:p>
    <w:p w14:paraId="7D6380F5">
      <w:pPr>
        <w:pStyle w:val="20"/>
        <w:numPr>
          <w:ilvl w:val="0"/>
          <w:numId w:val="0"/>
        </w:numPr>
        <w:snapToGrid w:val="0"/>
        <w:spacing w:line="360" w:lineRule="auto"/>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3、</w:t>
      </w:r>
      <w:r>
        <w:rPr>
          <w:rFonts w:hint="eastAsia" w:ascii="华文中宋" w:hAnsi="华文中宋" w:eastAsia="华文中宋" w:cs="华文中宋"/>
          <w:color w:val="auto"/>
          <w:kern w:val="0"/>
          <w:sz w:val="24"/>
          <w:szCs w:val="24"/>
          <w:highlight w:val="none"/>
        </w:rPr>
        <w:t>招标文件要求或投标人认为需要提供的其他商务技术材料/文件</w:t>
      </w:r>
    </w:p>
    <w:p w14:paraId="12040DC9">
      <w:pPr>
        <w:pStyle w:val="20"/>
        <w:numPr>
          <w:ilvl w:val="0"/>
          <w:numId w:val="0"/>
        </w:numPr>
        <w:snapToGrid w:val="0"/>
        <w:spacing w:line="360" w:lineRule="auto"/>
        <w:ind w:leftChars="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color w:val="auto"/>
          <w:kern w:val="0"/>
          <w:sz w:val="24"/>
          <w:szCs w:val="24"/>
          <w:highlight w:val="none"/>
          <w:lang w:val="en-US" w:eastAsia="zh-CN"/>
        </w:rPr>
        <w:t>4、</w:t>
      </w:r>
      <w:r>
        <w:rPr>
          <w:rFonts w:hint="eastAsia" w:ascii="华文中宋" w:hAnsi="华文中宋" w:eastAsia="华文中宋" w:cs="华文中宋"/>
          <w:color w:val="auto"/>
          <w:kern w:val="0"/>
          <w:sz w:val="24"/>
          <w:szCs w:val="24"/>
          <w:highlight w:val="none"/>
        </w:rPr>
        <w:t>报价一览表及分项报价明细表</w:t>
      </w:r>
    </w:p>
    <w:p w14:paraId="4F62C4EB">
      <w:pPr>
        <w:spacing w:line="480" w:lineRule="auto"/>
        <w:ind w:firstLine="482" w:firstLineChars="200"/>
        <w:rPr>
          <w:rFonts w:hint="eastAsia" w:ascii="华文中宋" w:hAnsi="华文中宋" w:eastAsia="华文中宋" w:cs="华文中宋"/>
          <w:b/>
          <w:color w:val="auto"/>
          <w:sz w:val="24"/>
          <w:szCs w:val="24"/>
          <w:highlight w:val="none"/>
          <w:lang w:bidi="ar"/>
        </w:rPr>
      </w:pPr>
    </w:p>
    <w:p w14:paraId="62800A20">
      <w:pPr>
        <w:spacing w:line="480" w:lineRule="auto"/>
        <w:ind w:firstLine="482" w:firstLineChars="200"/>
        <w:rPr>
          <w:rFonts w:hint="eastAsia" w:ascii="华文中宋" w:hAnsi="华文中宋" w:eastAsia="华文中宋" w:cs="华文中宋"/>
          <w:b/>
          <w:color w:val="auto"/>
          <w:sz w:val="24"/>
          <w:szCs w:val="24"/>
          <w:highlight w:val="none"/>
          <w:lang w:bidi="ar"/>
        </w:rPr>
      </w:pPr>
    </w:p>
    <w:p w14:paraId="58779515">
      <w:pPr>
        <w:spacing w:line="480" w:lineRule="auto"/>
        <w:ind w:firstLine="482" w:firstLineChars="200"/>
        <w:rPr>
          <w:rFonts w:hint="eastAsia" w:ascii="华文中宋" w:hAnsi="华文中宋" w:eastAsia="华文中宋" w:cs="华文中宋"/>
          <w:b/>
          <w:color w:val="auto"/>
          <w:sz w:val="24"/>
          <w:szCs w:val="24"/>
          <w:highlight w:val="none"/>
          <w:lang w:bidi="ar"/>
        </w:rPr>
      </w:pPr>
    </w:p>
    <w:p w14:paraId="05084B43">
      <w:pPr>
        <w:pStyle w:val="23"/>
        <w:rPr>
          <w:rFonts w:hint="eastAsia" w:ascii="华文中宋" w:hAnsi="华文中宋" w:eastAsia="华文中宋" w:cs="华文中宋"/>
          <w:b/>
          <w:color w:val="auto"/>
          <w:sz w:val="24"/>
          <w:szCs w:val="24"/>
          <w:highlight w:val="none"/>
          <w:lang w:bidi="ar"/>
        </w:rPr>
      </w:pPr>
    </w:p>
    <w:p w14:paraId="69A3D695">
      <w:pPr>
        <w:rPr>
          <w:rFonts w:hint="eastAsia" w:ascii="华文中宋" w:hAnsi="华文中宋" w:eastAsia="华文中宋" w:cs="华文中宋"/>
          <w:b/>
          <w:color w:val="auto"/>
          <w:sz w:val="24"/>
          <w:szCs w:val="24"/>
          <w:highlight w:val="none"/>
          <w:lang w:bidi="ar"/>
        </w:rPr>
      </w:pPr>
    </w:p>
    <w:p w14:paraId="7965BB50">
      <w:pPr>
        <w:pStyle w:val="23"/>
        <w:rPr>
          <w:rFonts w:hint="eastAsia" w:ascii="华文中宋" w:hAnsi="华文中宋" w:eastAsia="华文中宋" w:cs="华文中宋"/>
          <w:b/>
          <w:color w:val="auto"/>
          <w:sz w:val="24"/>
          <w:szCs w:val="24"/>
          <w:highlight w:val="none"/>
          <w:lang w:bidi="ar"/>
        </w:rPr>
      </w:pPr>
    </w:p>
    <w:p w14:paraId="77F74EF6">
      <w:pPr>
        <w:rPr>
          <w:rFonts w:hint="eastAsia" w:ascii="华文中宋" w:hAnsi="华文中宋" w:eastAsia="华文中宋" w:cs="华文中宋"/>
          <w:b/>
          <w:color w:val="auto"/>
          <w:sz w:val="24"/>
          <w:szCs w:val="24"/>
          <w:highlight w:val="none"/>
          <w:lang w:bidi="ar"/>
        </w:rPr>
      </w:pPr>
    </w:p>
    <w:p w14:paraId="13EB86BE">
      <w:pPr>
        <w:pStyle w:val="23"/>
        <w:rPr>
          <w:rFonts w:hint="eastAsia"/>
          <w:highlight w:val="none"/>
        </w:rPr>
      </w:pPr>
    </w:p>
    <w:p w14:paraId="00F48524">
      <w:pPr>
        <w:pStyle w:val="23"/>
        <w:rPr>
          <w:rFonts w:hint="eastAsia" w:ascii="华文中宋" w:hAnsi="华文中宋" w:eastAsia="华文中宋" w:cs="华文中宋"/>
          <w:b/>
          <w:color w:val="auto"/>
          <w:sz w:val="24"/>
          <w:szCs w:val="24"/>
          <w:highlight w:val="none"/>
          <w:lang w:bidi="ar"/>
        </w:rPr>
      </w:pPr>
    </w:p>
    <w:p w14:paraId="6EB0F8D3">
      <w:pPr>
        <w:rPr>
          <w:rFonts w:hint="eastAsia" w:ascii="华文中宋" w:hAnsi="华文中宋" w:eastAsia="华文中宋" w:cs="华文中宋"/>
          <w:b/>
          <w:color w:val="auto"/>
          <w:sz w:val="24"/>
          <w:szCs w:val="24"/>
          <w:highlight w:val="none"/>
          <w:lang w:bidi="ar"/>
        </w:rPr>
      </w:pPr>
    </w:p>
    <w:p w14:paraId="1305581D">
      <w:pPr>
        <w:pStyle w:val="23"/>
        <w:rPr>
          <w:rFonts w:hint="eastAsia" w:ascii="华文中宋" w:hAnsi="华文中宋" w:eastAsia="华文中宋" w:cs="华文中宋"/>
          <w:b/>
          <w:color w:val="auto"/>
          <w:sz w:val="24"/>
          <w:szCs w:val="24"/>
          <w:highlight w:val="none"/>
          <w:lang w:bidi="ar"/>
        </w:rPr>
      </w:pPr>
    </w:p>
    <w:p w14:paraId="56A88340">
      <w:pPr>
        <w:rPr>
          <w:rFonts w:hint="eastAsia" w:ascii="华文中宋" w:hAnsi="华文中宋" w:eastAsia="华文中宋" w:cs="华文中宋"/>
          <w:b/>
          <w:color w:val="auto"/>
          <w:sz w:val="24"/>
          <w:szCs w:val="24"/>
          <w:highlight w:val="none"/>
          <w:lang w:bidi="ar"/>
        </w:rPr>
      </w:pPr>
    </w:p>
    <w:p w14:paraId="0F097E06">
      <w:pPr>
        <w:pStyle w:val="23"/>
        <w:rPr>
          <w:rFonts w:hint="eastAsia" w:ascii="华文中宋" w:hAnsi="华文中宋" w:eastAsia="华文中宋" w:cs="华文中宋"/>
          <w:b/>
          <w:color w:val="auto"/>
          <w:sz w:val="24"/>
          <w:szCs w:val="24"/>
          <w:highlight w:val="none"/>
          <w:lang w:bidi="ar"/>
        </w:rPr>
      </w:pPr>
    </w:p>
    <w:p w14:paraId="648B3545">
      <w:pPr>
        <w:rPr>
          <w:rFonts w:hint="eastAsia"/>
        </w:rPr>
      </w:pPr>
    </w:p>
    <w:p w14:paraId="79BA9453">
      <w:pPr>
        <w:rPr>
          <w:rFonts w:hint="eastAsia" w:ascii="华文中宋" w:hAnsi="华文中宋" w:eastAsia="华文中宋" w:cs="华文中宋"/>
          <w:b/>
          <w:color w:val="auto"/>
          <w:sz w:val="24"/>
          <w:szCs w:val="24"/>
          <w:highlight w:val="none"/>
          <w:lang w:bidi="ar"/>
        </w:rPr>
      </w:pPr>
    </w:p>
    <w:p w14:paraId="4E71155B">
      <w:pPr>
        <w:pStyle w:val="23"/>
        <w:rPr>
          <w:rFonts w:hint="eastAsia" w:ascii="华文中宋" w:hAnsi="华文中宋" w:eastAsia="华文中宋" w:cs="华文中宋"/>
          <w:b/>
          <w:color w:val="auto"/>
          <w:sz w:val="24"/>
          <w:szCs w:val="24"/>
          <w:highlight w:val="none"/>
          <w:lang w:bidi="ar"/>
        </w:rPr>
      </w:pPr>
    </w:p>
    <w:p w14:paraId="6119436E">
      <w:pPr>
        <w:rPr>
          <w:rFonts w:hint="eastAsia"/>
          <w:highlight w:val="none"/>
        </w:rPr>
      </w:pPr>
    </w:p>
    <w:p w14:paraId="7CCE44A9">
      <w:pPr>
        <w:rPr>
          <w:rFonts w:hint="eastAsia"/>
          <w:highlight w:val="none"/>
        </w:rPr>
      </w:pPr>
    </w:p>
    <w:p w14:paraId="1DE9EC83">
      <w:pPr>
        <w:spacing w:line="480" w:lineRule="auto"/>
        <w:ind w:firstLine="482" w:firstLineChars="200"/>
        <w:rPr>
          <w:rFonts w:hint="eastAsia" w:ascii="华文中宋" w:hAnsi="华文中宋" w:eastAsia="华文中宋" w:cs="华文中宋"/>
          <w:b/>
          <w:color w:val="auto"/>
          <w:kern w:val="0"/>
          <w:sz w:val="24"/>
          <w:szCs w:val="24"/>
          <w:highlight w:val="none"/>
        </w:rPr>
      </w:pPr>
      <w:r>
        <w:rPr>
          <w:rFonts w:hint="eastAsia" w:ascii="华文中宋" w:hAnsi="华文中宋" w:eastAsia="华文中宋" w:cs="华文中宋"/>
          <w:b/>
          <w:color w:val="auto"/>
          <w:sz w:val="24"/>
          <w:szCs w:val="24"/>
          <w:highlight w:val="none"/>
          <w:lang w:bidi="ar"/>
        </w:rPr>
        <w:t>（一）</w:t>
      </w:r>
      <w:r>
        <w:rPr>
          <w:rFonts w:hint="eastAsia" w:ascii="华文中宋" w:hAnsi="华文中宋" w:eastAsia="华文中宋" w:cs="华文中宋"/>
          <w:b/>
          <w:color w:val="auto"/>
          <w:kern w:val="0"/>
          <w:sz w:val="24"/>
          <w:szCs w:val="24"/>
          <w:highlight w:val="none"/>
        </w:rPr>
        <w:t>商务、服务评分（评审委员会共同认定部分）</w:t>
      </w:r>
    </w:p>
    <w:p w14:paraId="6EDDDA04">
      <w:pPr>
        <w:pStyle w:val="20"/>
        <w:snapToGrid w:val="0"/>
        <w:spacing w:line="360" w:lineRule="auto"/>
        <w:ind w:firstLine="480" w:firstLineChars="200"/>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1</w:t>
      </w:r>
      <w:r>
        <w:rPr>
          <w:rFonts w:hint="eastAsia" w:ascii="华文中宋" w:hAnsi="华文中宋" w:eastAsia="华文中宋" w:cs="华文中宋"/>
          <w:color w:val="auto"/>
          <w:kern w:val="0"/>
          <w:sz w:val="24"/>
          <w:szCs w:val="24"/>
          <w:highlight w:val="none"/>
          <w:lang w:eastAsia="zh-CN"/>
        </w:rPr>
        <w:t>）同类型工程监理业绩</w:t>
      </w:r>
    </w:p>
    <w:p w14:paraId="3B29EA4A">
      <w:pPr>
        <w:pStyle w:val="20"/>
        <w:numPr>
          <w:ilvl w:val="0"/>
          <w:numId w:val="0"/>
        </w:numPr>
        <w:snapToGrid w:val="0"/>
        <w:spacing w:line="360" w:lineRule="auto"/>
        <w:ind w:firstLine="480" w:firstLineChars="200"/>
        <w:rPr>
          <w:rFonts w:hint="eastAsia" w:ascii="华文中宋" w:hAnsi="华文中宋" w:eastAsia="华文中宋" w:cs="华文中宋"/>
          <w:color w:val="auto"/>
          <w:kern w:val="0"/>
          <w:sz w:val="24"/>
          <w:szCs w:val="24"/>
          <w:highlight w:val="none"/>
          <w:lang w:eastAsia="zh-CN"/>
        </w:rPr>
      </w:pP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2</w:t>
      </w:r>
      <w:r>
        <w:rPr>
          <w:rFonts w:hint="eastAsia" w:ascii="华文中宋" w:hAnsi="华文中宋" w:eastAsia="华文中宋" w:cs="华文中宋"/>
          <w:color w:val="auto"/>
          <w:kern w:val="0"/>
          <w:sz w:val="24"/>
          <w:szCs w:val="24"/>
          <w:highlight w:val="none"/>
          <w:lang w:eastAsia="zh-CN"/>
        </w:rPr>
        <w:t>）人员配置</w:t>
      </w:r>
    </w:p>
    <w:p w14:paraId="22BBD097">
      <w:pPr>
        <w:pStyle w:val="20"/>
        <w:snapToGrid w:val="0"/>
        <w:spacing w:line="360" w:lineRule="auto"/>
        <w:ind w:firstLine="482" w:firstLineChars="200"/>
        <w:rPr>
          <w:rFonts w:hint="eastAsia" w:ascii="华文中宋" w:hAnsi="华文中宋" w:eastAsia="华文中宋" w:cs="华文中宋"/>
          <w:color w:val="auto"/>
          <w:kern w:val="0"/>
          <w:sz w:val="24"/>
          <w:szCs w:val="24"/>
          <w:highlight w:val="none"/>
        </w:rPr>
      </w:pPr>
      <w:r>
        <w:rPr>
          <w:rFonts w:hint="eastAsia" w:ascii="华文中宋" w:hAnsi="华文中宋" w:eastAsia="华文中宋" w:cs="华文中宋"/>
          <w:b/>
          <w:bCs/>
          <w:color w:val="auto"/>
          <w:kern w:val="0"/>
          <w:sz w:val="24"/>
          <w:szCs w:val="24"/>
          <w:highlight w:val="none"/>
        </w:rPr>
        <w:t>（二）主观评审部分（评审委员会成员个人认定部分）</w:t>
      </w:r>
    </w:p>
    <w:p w14:paraId="6678C374">
      <w:pPr>
        <w:pStyle w:val="20"/>
        <w:snapToGrid w:val="0"/>
        <w:spacing w:line="360" w:lineRule="auto"/>
        <w:ind w:firstLine="480" w:firstLineChars="200"/>
        <w:rPr>
          <w:rFonts w:hint="default"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1</w:t>
      </w:r>
      <w:r>
        <w:rPr>
          <w:rFonts w:hint="eastAsia" w:ascii="华文中宋" w:hAnsi="华文中宋" w:eastAsia="华文中宋" w:cs="华文中宋"/>
          <w:color w:val="auto"/>
          <w:kern w:val="0"/>
          <w:sz w:val="24"/>
          <w:szCs w:val="24"/>
          <w:highlight w:val="none"/>
          <w:lang w:eastAsia="zh-CN"/>
        </w:rPr>
        <w:t>）</w:t>
      </w:r>
      <w:r>
        <w:rPr>
          <w:rFonts w:hint="eastAsia" w:ascii="华文中宋" w:hAnsi="华文中宋" w:eastAsia="华文中宋" w:cs="华文中宋"/>
          <w:color w:val="auto"/>
          <w:kern w:val="0"/>
          <w:sz w:val="24"/>
          <w:szCs w:val="24"/>
          <w:highlight w:val="none"/>
          <w:lang w:val="en-US" w:eastAsia="zh-CN"/>
        </w:rPr>
        <w:t>监理大纲</w:t>
      </w:r>
    </w:p>
    <w:p w14:paraId="0DD4176E">
      <w:pPr>
        <w:pStyle w:val="20"/>
        <w:numPr>
          <w:ilvl w:val="0"/>
          <w:numId w:val="0"/>
        </w:numPr>
        <w:snapToGrid w:val="0"/>
        <w:spacing w:line="360" w:lineRule="auto"/>
        <w:ind w:firstLine="480" w:firstLineChars="200"/>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（2）质量保证措施</w:t>
      </w:r>
    </w:p>
    <w:p w14:paraId="34C241B0">
      <w:pPr>
        <w:pStyle w:val="20"/>
        <w:numPr>
          <w:ilvl w:val="0"/>
          <w:numId w:val="0"/>
        </w:numPr>
        <w:snapToGrid w:val="0"/>
        <w:spacing w:line="360" w:lineRule="auto"/>
        <w:ind w:firstLine="480" w:firstLineChars="200"/>
        <w:rPr>
          <w:rFonts w:hint="eastAsia" w:ascii="华文中宋" w:hAnsi="华文中宋" w:eastAsia="华文中宋" w:cs="华文中宋"/>
          <w:color w:val="auto"/>
          <w:kern w:val="0"/>
          <w:sz w:val="24"/>
          <w:szCs w:val="24"/>
          <w:highlight w:val="none"/>
          <w:lang w:val="en-US" w:eastAsia="zh-CN"/>
        </w:rPr>
      </w:pPr>
      <w:r>
        <w:rPr>
          <w:rFonts w:hint="eastAsia" w:ascii="华文中宋" w:hAnsi="华文中宋" w:eastAsia="华文中宋" w:cs="华文中宋"/>
          <w:color w:val="auto"/>
          <w:kern w:val="0"/>
          <w:sz w:val="24"/>
          <w:szCs w:val="24"/>
          <w:highlight w:val="none"/>
          <w:lang w:val="en-US" w:eastAsia="zh-CN"/>
        </w:rPr>
        <w:t>（3）应急预案</w:t>
      </w:r>
    </w:p>
    <w:p w14:paraId="76FC4BE9">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117E69DE">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4FBC3994">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r>
        <w:rPr>
          <w:rFonts w:hint="eastAsia" w:ascii="华文中宋" w:hAnsi="华文中宋" w:eastAsia="华文中宋" w:cs="华文中宋"/>
          <w:bCs/>
          <w:color w:val="auto"/>
          <w:sz w:val="24"/>
          <w:szCs w:val="24"/>
          <w:highlight w:val="none"/>
        </w:rPr>
        <w:t>以上资料按评分标准中的评审因素顺序排列</w:t>
      </w:r>
    </w:p>
    <w:p w14:paraId="2037CE0D">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30EC5559">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257AD266">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512A4714">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43B5DBC2">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29CFB413">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4F5B53A9">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4E8E9486">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060FD3C0">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2010CC45">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430173AB">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193C514D">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002CD5A9">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1D66DE2B">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3E0F8FF5">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0A1B573F">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541A8B7F">
      <w:pPr>
        <w:pStyle w:val="20"/>
        <w:snapToGrid w:val="0"/>
        <w:spacing w:line="360" w:lineRule="auto"/>
        <w:ind w:firstLine="720" w:firstLineChars="300"/>
        <w:rPr>
          <w:rFonts w:hint="eastAsia" w:ascii="华文中宋" w:hAnsi="华文中宋" w:eastAsia="华文中宋" w:cs="华文中宋"/>
          <w:bCs/>
          <w:color w:val="auto"/>
          <w:sz w:val="24"/>
          <w:szCs w:val="24"/>
          <w:highlight w:val="none"/>
          <w:lang w:val="en-US" w:eastAsia="zh-CN"/>
        </w:rPr>
      </w:pPr>
      <w:r>
        <w:rPr>
          <w:rFonts w:hint="eastAsia" w:ascii="华文中宋" w:hAnsi="华文中宋" w:eastAsia="华文中宋" w:cs="华文中宋"/>
          <w:bCs/>
          <w:color w:val="auto"/>
          <w:sz w:val="24"/>
          <w:szCs w:val="24"/>
          <w:highlight w:val="none"/>
          <w:lang w:val="en-US" w:eastAsia="zh-CN"/>
        </w:rPr>
        <w:t>附表：</w:t>
      </w:r>
    </w:p>
    <w:p w14:paraId="2D7CF5C4">
      <w:pPr>
        <w:spacing w:line="588" w:lineRule="exact"/>
        <w:jc w:val="center"/>
        <w:rPr>
          <w:rFonts w:hint="eastAsia" w:ascii="华文中宋" w:hAnsi="华文中宋" w:eastAsia="华文中宋" w:cs="华文中宋"/>
          <w:color w:val="auto"/>
          <w:highlight w:val="none"/>
        </w:rPr>
      </w:pPr>
      <w:r>
        <w:rPr>
          <w:rFonts w:hint="eastAsia" w:ascii="华文中宋" w:hAnsi="华文中宋" w:eastAsia="华文中宋" w:cs="华文中宋"/>
          <w:b/>
          <w:color w:val="auto"/>
          <w:sz w:val="24"/>
          <w:highlight w:val="none"/>
        </w:rPr>
        <w:t>近</w:t>
      </w:r>
      <w:r>
        <w:rPr>
          <w:rFonts w:hint="eastAsia" w:ascii="华文中宋" w:hAnsi="华文中宋" w:eastAsia="华文中宋" w:cs="华文中宋"/>
          <w:b/>
          <w:color w:val="auto"/>
          <w:sz w:val="24"/>
          <w:highlight w:val="none"/>
          <w:lang w:val="en-US" w:eastAsia="zh-CN"/>
        </w:rPr>
        <w:t>三</w:t>
      </w:r>
      <w:r>
        <w:rPr>
          <w:rFonts w:hint="eastAsia" w:ascii="华文中宋" w:hAnsi="华文中宋" w:eastAsia="华文中宋" w:cs="华文中宋"/>
          <w:b/>
          <w:color w:val="auto"/>
          <w:sz w:val="24"/>
          <w:highlight w:val="none"/>
        </w:rPr>
        <w:t>年以来类似项目的</w:t>
      </w:r>
      <w:r>
        <w:rPr>
          <w:rFonts w:hint="eastAsia" w:ascii="华文中宋" w:hAnsi="华文中宋" w:eastAsia="华文中宋" w:cs="华文中宋"/>
          <w:b/>
          <w:color w:val="auto"/>
          <w:sz w:val="24"/>
          <w:highlight w:val="none"/>
          <w:lang w:val="en-US" w:eastAsia="zh-CN"/>
        </w:rPr>
        <w:t>服务</w:t>
      </w:r>
      <w:r>
        <w:rPr>
          <w:rFonts w:hint="eastAsia" w:ascii="华文中宋" w:hAnsi="华文中宋" w:eastAsia="华文中宋" w:cs="华文中宋"/>
          <w:b/>
          <w:color w:val="auto"/>
          <w:sz w:val="24"/>
          <w:highlight w:val="none"/>
        </w:rPr>
        <w:t>业绩</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5462"/>
      </w:tblGrid>
      <w:tr w14:paraId="5FAF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5" w:hRule="atLeast"/>
        </w:trPr>
        <w:tc>
          <w:tcPr>
            <w:tcW w:w="2938" w:type="dxa"/>
            <w:noWrap w:val="0"/>
            <w:vAlign w:val="center"/>
          </w:tcPr>
          <w:p w14:paraId="2E77FBD5">
            <w:pPr>
              <w:framePr w:hSpace="180" w:wrap="notBeside" w:vAnchor="text" w:hAnchor="margin" w:xAlign="center" w:y="268"/>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建设单位</w:t>
            </w:r>
          </w:p>
          <w:p w14:paraId="28268F03">
            <w:pPr>
              <w:framePr w:hSpace="180" w:wrap="notBeside" w:vAnchor="text" w:hAnchor="margin" w:xAlign="center" w:y="268"/>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（业主）</w:t>
            </w:r>
          </w:p>
        </w:tc>
        <w:tc>
          <w:tcPr>
            <w:tcW w:w="5462" w:type="dxa"/>
            <w:noWrap w:val="0"/>
            <w:vAlign w:val="top"/>
          </w:tcPr>
          <w:p w14:paraId="469BE931">
            <w:pPr>
              <w:framePr w:hSpace="180" w:wrap="notBeside" w:vAnchor="text" w:hAnchor="margin" w:xAlign="center" w:y="268"/>
              <w:jc w:val="left"/>
              <w:rPr>
                <w:rFonts w:hint="eastAsia" w:ascii="华文中宋" w:hAnsi="华文中宋" w:eastAsia="华文中宋" w:cs="华文中宋"/>
                <w:color w:val="auto"/>
                <w:szCs w:val="21"/>
                <w:highlight w:val="none"/>
              </w:rPr>
            </w:pPr>
          </w:p>
        </w:tc>
      </w:tr>
      <w:tr w14:paraId="2670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938" w:type="dxa"/>
            <w:noWrap w:val="0"/>
            <w:vAlign w:val="center"/>
          </w:tcPr>
          <w:p w14:paraId="73D7C134">
            <w:pPr>
              <w:framePr w:hSpace="180" w:wrap="notBeside" w:vAnchor="text" w:hAnchor="margin" w:xAlign="center" w:y="268"/>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lang w:val="en-US" w:eastAsia="zh-CN"/>
              </w:rPr>
              <w:t xml:space="preserve"> 项目</w:t>
            </w:r>
            <w:r>
              <w:rPr>
                <w:rFonts w:hint="eastAsia" w:ascii="华文中宋" w:hAnsi="华文中宋" w:eastAsia="华文中宋" w:cs="华文中宋"/>
                <w:color w:val="auto"/>
                <w:szCs w:val="21"/>
                <w:highlight w:val="none"/>
              </w:rPr>
              <w:t>名称</w:t>
            </w:r>
          </w:p>
        </w:tc>
        <w:tc>
          <w:tcPr>
            <w:tcW w:w="5462" w:type="dxa"/>
            <w:noWrap w:val="0"/>
            <w:vAlign w:val="top"/>
          </w:tcPr>
          <w:p w14:paraId="51DE8B75">
            <w:pPr>
              <w:framePr w:hSpace="180" w:wrap="notBeside" w:vAnchor="text" w:hAnchor="margin" w:xAlign="center" w:y="268"/>
              <w:jc w:val="left"/>
              <w:rPr>
                <w:rFonts w:hint="eastAsia" w:ascii="华文中宋" w:hAnsi="华文中宋" w:eastAsia="华文中宋" w:cs="华文中宋"/>
                <w:color w:val="auto"/>
                <w:szCs w:val="21"/>
                <w:highlight w:val="none"/>
              </w:rPr>
            </w:pPr>
          </w:p>
        </w:tc>
      </w:tr>
      <w:tr w14:paraId="46CE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938" w:type="dxa"/>
            <w:noWrap w:val="0"/>
            <w:vAlign w:val="center"/>
          </w:tcPr>
          <w:p w14:paraId="357D23B4">
            <w:pPr>
              <w:framePr w:hSpace="180" w:wrap="notBeside" w:vAnchor="text" w:hAnchor="margin" w:xAlign="center" w:y="268"/>
              <w:jc w:val="center"/>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项目概况</w:t>
            </w:r>
          </w:p>
        </w:tc>
        <w:tc>
          <w:tcPr>
            <w:tcW w:w="5462" w:type="dxa"/>
            <w:noWrap w:val="0"/>
            <w:vAlign w:val="top"/>
          </w:tcPr>
          <w:p w14:paraId="4F7554E0">
            <w:pPr>
              <w:framePr w:hSpace="180" w:wrap="notBeside" w:vAnchor="text" w:hAnchor="margin" w:xAlign="center" w:y="268"/>
              <w:jc w:val="left"/>
              <w:rPr>
                <w:rFonts w:hint="eastAsia" w:ascii="华文中宋" w:hAnsi="华文中宋" w:eastAsia="华文中宋" w:cs="华文中宋"/>
                <w:color w:val="auto"/>
                <w:szCs w:val="21"/>
                <w:highlight w:val="none"/>
              </w:rPr>
            </w:pPr>
          </w:p>
        </w:tc>
      </w:tr>
      <w:tr w14:paraId="300E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2938" w:type="dxa"/>
            <w:noWrap w:val="0"/>
            <w:vAlign w:val="center"/>
          </w:tcPr>
          <w:p w14:paraId="7DE088EE">
            <w:pPr>
              <w:framePr w:hSpace="180" w:wrap="notBeside" w:vAnchor="text" w:hAnchor="margin" w:xAlign="center" w:y="268"/>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签订合同日期</w:t>
            </w:r>
          </w:p>
          <w:p w14:paraId="12ACF020">
            <w:pPr>
              <w:framePr w:hSpace="180" w:wrap="notBeside" w:vAnchor="text" w:hAnchor="margin" w:xAlign="center" w:y="268"/>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（年/月/日）</w:t>
            </w:r>
          </w:p>
        </w:tc>
        <w:tc>
          <w:tcPr>
            <w:tcW w:w="5462" w:type="dxa"/>
            <w:noWrap w:val="0"/>
            <w:vAlign w:val="top"/>
          </w:tcPr>
          <w:p w14:paraId="4B17D982">
            <w:pPr>
              <w:framePr w:hSpace="180" w:wrap="notBeside" w:vAnchor="text" w:hAnchor="margin" w:xAlign="center" w:y="268"/>
              <w:jc w:val="left"/>
              <w:rPr>
                <w:rFonts w:hint="eastAsia" w:ascii="华文中宋" w:hAnsi="华文中宋" w:eastAsia="华文中宋" w:cs="华文中宋"/>
                <w:color w:val="auto"/>
                <w:szCs w:val="21"/>
                <w:highlight w:val="none"/>
              </w:rPr>
            </w:pPr>
          </w:p>
        </w:tc>
      </w:tr>
      <w:tr w14:paraId="0EB9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2938" w:type="dxa"/>
            <w:noWrap w:val="0"/>
            <w:vAlign w:val="center"/>
          </w:tcPr>
          <w:p w14:paraId="3E464D29">
            <w:pPr>
              <w:framePr w:hSpace="180" w:wrap="notBeside" w:vAnchor="text" w:hAnchor="margin" w:xAlign="center" w:y="268"/>
              <w:jc w:val="center"/>
              <w:rPr>
                <w:rFonts w:hint="eastAsia" w:ascii="华文中宋" w:hAnsi="华文中宋" w:eastAsia="华文中宋" w:cs="华文中宋"/>
                <w:color w:val="auto"/>
                <w:szCs w:val="21"/>
                <w:highlight w:val="none"/>
              </w:rPr>
            </w:pPr>
          </w:p>
        </w:tc>
        <w:tc>
          <w:tcPr>
            <w:tcW w:w="5462" w:type="dxa"/>
            <w:noWrap w:val="0"/>
            <w:vAlign w:val="top"/>
          </w:tcPr>
          <w:p w14:paraId="75AFCBE6">
            <w:pPr>
              <w:framePr w:hSpace="180" w:wrap="notBeside" w:vAnchor="text" w:hAnchor="margin" w:xAlign="center" w:y="268"/>
              <w:jc w:val="left"/>
              <w:rPr>
                <w:rFonts w:hint="eastAsia" w:ascii="华文中宋" w:hAnsi="华文中宋" w:eastAsia="华文中宋" w:cs="华文中宋"/>
                <w:color w:val="auto"/>
                <w:szCs w:val="21"/>
                <w:highlight w:val="none"/>
              </w:rPr>
            </w:pPr>
          </w:p>
        </w:tc>
      </w:tr>
      <w:tr w14:paraId="12DB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2938" w:type="dxa"/>
            <w:noWrap w:val="0"/>
            <w:vAlign w:val="top"/>
          </w:tcPr>
          <w:p w14:paraId="3A93E249">
            <w:pPr>
              <w:framePr w:hSpace="180" w:wrap="notBeside" w:vAnchor="text" w:hAnchor="margin" w:xAlign="center" w:y="268"/>
              <w:jc w:val="center"/>
              <w:rPr>
                <w:rFonts w:hint="eastAsia" w:ascii="华文中宋" w:hAnsi="华文中宋" w:eastAsia="华文中宋" w:cs="华文中宋"/>
                <w:color w:val="auto"/>
                <w:szCs w:val="21"/>
                <w:highlight w:val="none"/>
              </w:rPr>
            </w:pPr>
          </w:p>
          <w:p w14:paraId="0FE01C95">
            <w:pPr>
              <w:framePr w:hSpace="180" w:wrap="notBeside" w:vAnchor="text" w:hAnchor="margin" w:xAlign="center" w:y="268"/>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w:t>
            </w:r>
          </w:p>
        </w:tc>
        <w:tc>
          <w:tcPr>
            <w:tcW w:w="5462" w:type="dxa"/>
            <w:noWrap w:val="0"/>
            <w:vAlign w:val="top"/>
          </w:tcPr>
          <w:p w14:paraId="1DE05ADD">
            <w:pPr>
              <w:framePr w:hSpace="180" w:wrap="notBeside" w:vAnchor="text" w:hAnchor="margin" w:xAlign="center" w:y="268"/>
              <w:jc w:val="left"/>
              <w:rPr>
                <w:rFonts w:hint="eastAsia" w:ascii="华文中宋" w:hAnsi="华文中宋" w:eastAsia="华文中宋" w:cs="华文中宋"/>
                <w:color w:val="auto"/>
                <w:szCs w:val="21"/>
                <w:highlight w:val="none"/>
              </w:rPr>
            </w:pPr>
          </w:p>
        </w:tc>
      </w:tr>
    </w:tbl>
    <w:p w14:paraId="607622F1">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37360FE0">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64AE1D77">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64C4691A">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4890ED5F">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15354F2F">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2DBE0CD0">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0A5D7018">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622836B1">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3B589F2B">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3955FE9D">
      <w:pPr>
        <w:pStyle w:val="20"/>
        <w:snapToGrid w:val="0"/>
        <w:spacing w:line="360" w:lineRule="auto"/>
        <w:ind w:firstLine="720" w:firstLineChars="300"/>
        <w:rPr>
          <w:rFonts w:hint="eastAsia" w:ascii="华文中宋" w:hAnsi="华文中宋" w:eastAsia="华文中宋" w:cs="华文中宋"/>
          <w:bCs/>
          <w:color w:val="auto"/>
          <w:sz w:val="24"/>
          <w:szCs w:val="24"/>
          <w:highlight w:val="none"/>
        </w:rPr>
      </w:pPr>
    </w:p>
    <w:p w14:paraId="45C82696">
      <w:pPr>
        <w:spacing w:line="588"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拟投入本项目的主要</w:t>
      </w:r>
      <w:r>
        <w:rPr>
          <w:rFonts w:hint="eastAsia" w:ascii="华文中宋" w:hAnsi="华文中宋" w:eastAsia="华文中宋" w:cs="华文中宋"/>
          <w:b/>
          <w:color w:val="auto"/>
          <w:sz w:val="24"/>
          <w:highlight w:val="none"/>
          <w:lang w:val="en-US" w:eastAsia="zh-CN"/>
        </w:rPr>
        <w:t>人员</w:t>
      </w:r>
      <w:r>
        <w:rPr>
          <w:rFonts w:hint="eastAsia" w:ascii="华文中宋" w:hAnsi="华文中宋" w:eastAsia="华文中宋" w:cs="华文中宋"/>
          <w:b/>
          <w:color w:val="auto"/>
          <w:sz w:val="24"/>
          <w:highlight w:val="none"/>
        </w:rPr>
        <w:t>简历表</w:t>
      </w:r>
    </w:p>
    <w:p w14:paraId="15533694">
      <w:pPr>
        <w:spacing w:line="360" w:lineRule="auto"/>
        <w:jc w:val="center"/>
        <w:rPr>
          <w:rFonts w:hint="eastAsia" w:ascii="华文中宋" w:hAnsi="华文中宋" w:eastAsia="华文中宋" w:cs="华文中宋"/>
          <w:b/>
          <w:color w:val="auto"/>
          <w:sz w:val="36"/>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486"/>
        <w:gridCol w:w="260"/>
        <w:gridCol w:w="1065"/>
        <w:gridCol w:w="615"/>
        <w:gridCol w:w="330"/>
        <w:gridCol w:w="945"/>
        <w:gridCol w:w="945"/>
        <w:gridCol w:w="90"/>
        <w:gridCol w:w="2520"/>
      </w:tblGrid>
      <w:tr w14:paraId="53BD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0" w:type="dxa"/>
            <w:noWrap w:val="0"/>
            <w:vAlign w:val="center"/>
          </w:tcPr>
          <w:p w14:paraId="1949A7C4">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姓  名</w:t>
            </w:r>
          </w:p>
        </w:tc>
        <w:tc>
          <w:tcPr>
            <w:tcW w:w="1811" w:type="dxa"/>
            <w:gridSpan w:val="3"/>
            <w:noWrap w:val="0"/>
            <w:vAlign w:val="center"/>
          </w:tcPr>
          <w:p w14:paraId="43C50CBE">
            <w:pPr>
              <w:jc w:val="left"/>
              <w:rPr>
                <w:rFonts w:hint="eastAsia" w:ascii="华文中宋" w:hAnsi="华文中宋" w:eastAsia="华文中宋" w:cs="华文中宋"/>
                <w:color w:val="auto"/>
                <w:szCs w:val="21"/>
                <w:highlight w:val="none"/>
              </w:rPr>
            </w:pPr>
          </w:p>
        </w:tc>
        <w:tc>
          <w:tcPr>
            <w:tcW w:w="945" w:type="dxa"/>
            <w:gridSpan w:val="2"/>
            <w:noWrap w:val="0"/>
            <w:vAlign w:val="center"/>
          </w:tcPr>
          <w:p w14:paraId="3F941A8D">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性 别</w:t>
            </w:r>
          </w:p>
        </w:tc>
        <w:tc>
          <w:tcPr>
            <w:tcW w:w="945" w:type="dxa"/>
            <w:noWrap w:val="0"/>
            <w:vAlign w:val="center"/>
          </w:tcPr>
          <w:p w14:paraId="05463DA3">
            <w:pPr>
              <w:jc w:val="left"/>
              <w:rPr>
                <w:rFonts w:hint="eastAsia" w:ascii="华文中宋" w:hAnsi="华文中宋" w:eastAsia="华文中宋" w:cs="华文中宋"/>
                <w:color w:val="auto"/>
                <w:szCs w:val="21"/>
                <w:highlight w:val="none"/>
              </w:rPr>
            </w:pPr>
          </w:p>
        </w:tc>
        <w:tc>
          <w:tcPr>
            <w:tcW w:w="945" w:type="dxa"/>
            <w:noWrap w:val="0"/>
            <w:vAlign w:val="center"/>
          </w:tcPr>
          <w:p w14:paraId="0DC0A5E7">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出</w:t>
            </w:r>
            <w:r>
              <w:rPr>
                <w:rFonts w:hint="eastAsia" w:ascii="华文中宋" w:hAnsi="华文中宋" w:eastAsia="华文中宋" w:cs="华文中宋"/>
                <w:color w:val="auto"/>
                <w:szCs w:val="21"/>
                <w:highlight w:val="none"/>
                <w:lang w:val="en-US" w:eastAsia="zh-CN"/>
              </w:rPr>
              <w:t xml:space="preserve">  </w:t>
            </w:r>
            <w:r>
              <w:rPr>
                <w:rFonts w:hint="eastAsia" w:ascii="华文中宋" w:hAnsi="华文中宋" w:eastAsia="华文中宋" w:cs="华文中宋"/>
                <w:color w:val="auto"/>
                <w:szCs w:val="21"/>
                <w:highlight w:val="none"/>
              </w:rPr>
              <w:t>生 日  期</w:t>
            </w:r>
          </w:p>
        </w:tc>
        <w:tc>
          <w:tcPr>
            <w:tcW w:w="2610" w:type="dxa"/>
            <w:gridSpan w:val="2"/>
            <w:noWrap w:val="0"/>
            <w:vAlign w:val="center"/>
          </w:tcPr>
          <w:p w14:paraId="33CEE929">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      年    月   日</w:t>
            </w:r>
          </w:p>
        </w:tc>
      </w:tr>
      <w:tr w14:paraId="1959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66" w:type="dxa"/>
            <w:gridSpan w:val="2"/>
            <w:noWrap w:val="0"/>
            <w:vAlign w:val="center"/>
          </w:tcPr>
          <w:p w14:paraId="3AD42AFA">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毕业院校及专业</w:t>
            </w:r>
          </w:p>
        </w:tc>
        <w:tc>
          <w:tcPr>
            <w:tcW w:w="3215" w:type="dxa"/>
            <w:gridSpan w:val="5"/>
            <w:noWrap w:val="0"/>
            <w:vAlign w:val="center"/>
          </w:tcPr>
          <w:p w14:paraId="380C3FB3">
            <w:pPr>
              <w:jc w:val="left"/>
              <w:rPr>
                <w:rFonts w:hint="eastAsia" w:ascii="华文中宋" w:hAnsi="华文中宋" w:eastAsia="华文中宋" w:cs="华文中宋"/>
                <w:color w:val="auto"/>
                <w:szCs w:val="21"/>
                <w:highlight w:val="none"/>
              </w:rPr>
            </w:pPr>
          </w:p>
        </w:tc>
        <w:tc>
          <w:tcPr>
            <w:tcW w:w="945" w:type="dxa"/>
            <w:noWrap w:val="0"/>
            <w:vAlign w:val="center"/>
          </w:tcPr>
          <w:p w14:paraId="2A30D1D4">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毕业</w:t>
            </w:r>
          </w:p>
          <w:p w14:paraId="2E40A5DA">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时间</w:t>
            </w:r>
          </w:p>
        </w:tc>
        <w:tc>
          <w:tcPr>
            <w:tcW w:w="2610" w:type="dxa"/>
            <w:gridSpan w:val="2"/>
            <w:noWrap w:val="0"/>
            <w:vAlign w:val="center"/>
          </w:tcPr>
          <w:p w14:paraId="481C138E">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 xml:space="preserve">      年    月   日</w:t>
            </w:r>
          </w:p>
        </w:tc>
      </w:tr>
      <w:tr w14:paraId="20D6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26" w:type="dxa"/>
            <w:gridSpan w:val="3"/>
            <w:noWrap w:val="0"/>
            <w:vAlign w:val="center"/>
          </w:tcPr>
          <w:p w14:paraId="43C4874B">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从事本专业时间</w:t>
            </w:r>
          </w:p>
        </w:tc>
        <w:tc>
          <w:tcPr>
            <w:tcW w:w="1680" w:type="dxa"/>
            <w:gridSpan w:val="2"/>
            <w:noWrap w:val="0"/>
            <w:vAlign w:val="center"/>
          </w:tcPr>
          <w:p w14:paraId="32FA0232">
            <w:pPr>
              <w:jc w:val="left"/>
              <w:rPr>
                <w:rFonts w:hint="eastAsia" w:ascii="华文中宋" w:hAnsi="华文中宋" w:eastAsia="华文中宋" w:cs="华文中宋"/>
                <w:color w:val="auto"/>
                <w:szCs w:val="21"/>
                <w:highlight w:val="none"/>
              </w:rPr>
            </w:pPr>
          </w:p>
        </w:tc>
        <w:tc>
          <w:tcPr>
            <w:tcW w:w="2220" w:type="dxa"/>
            <w:gridSpan w:val="3"/>
            <w:noWrap w:val="0"/>
            <w:vAlign w:val="center"/>
          </w:tcPr>
          <w:p w14:paraId="0455A6AF">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为</w:t>
            </w:r>
            <w:r>
              <w:rPr>
                <w:rFonts w:hint="eastAsia" w:ascii="华文中宋" w:hAnsi="华文中宋" w:eastAsia="华文中宋" w:cs="华文中宋"/>
                <w:color w:val="auto"/>
                <w:szCs w:val="21"/>
                <w:highlight w:val="none"/>
                <w:lang w:val="en-US" w:eastAsia="zh-CN"/>
              </w:rPr>
              <w:t>报价</w:t>
            </w:r>
            <w:r>
              <w:rPr>
                <w:rFonts w:hint="eastAsia" w:ascii="华文中宋" w:hAnsi="华文中宋" w:eastAsia="华文中宋" w:cs="华文中宋"/>
                <w:color w:val="auto"/>
                <w:szCs w:val="21"/>
                <w:highlight w:val="none"/>
              </w:rPr>
              <w:t>人服务时间</w:t>
            </w:r>
          </w:p>
        </w:tc>
        <w:tc>
          <w:tcPr>
            <w:tcW w:w="2610" w:type="dxa"/>
            <w:gridSpan w:val="2"/>
            <w:noWrap w:val="0"/>
            <w:vAlign w:val="center"/>
          </w:tcPr>
          <w:p w14:paraId="7591B901">
            <w:pPr>
              <w:jc w:val="left"/>
              <w:rPr>
                <w:rFonts w:hint="eastAsia" w:ascii="华文中宋" w:hAnsi="华文中宋" w:eastAsia="华文中宋" w:cs="华文中宋"/>
                <w:color w:val="auto"/>
                <w:szCs w:val="21"/>
                <w:highlight w:val="none"/>
              </w:rPr>
            </w:pPr>
          </w:p>
        </w:tc>
      </w:tr>
      <w:tr w14:paraId="6AEF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126" w:type="dxa"/>
            <w:gridSpan w:val="3"/>
            <w:noWrap w:val="0"/>
            <w:vAlign w:val="center"/>
          </w:tcPr>
          <w:p w14:paraId="73321AA5">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执 业 注 册</w:t>
            </w:r>
          </w:p>
        </w:tc>
        <w:tc>
          <w:tcPr>
            <w:tcW w:w="1680" w:type="dxa"/>
            <w:gridSpan w:val="2"/>
            <w:noWrap w:val="0"/>
            <w:vAlign w:val="center"/>
          </w:tcPr>
          <w:p w14:paraId="327AE989">
            <w:pPr>
              <w:jc w:val="left"/>
              <w:rPr>
                <w:rFonts w:hint="eastAsia" w:ascii="华文中宋" w:hAnsi="华文中宋" w:eastAsia="华文中宋" w:cs="华文中宋"/>
                <w:color w:val="auto"/>
                <w:szCs w:val="21"/>
                <w:highlight w:val="none"/>
              </w:rPr>
            </w:pPr>
          </w:p>
        </w:tc>
        <w:tc>
          <w:tcPr>
            <w:tcW w:w="2220" w:type="dxa"/>
            <w:gridSpan w:val="3"/>
            <w:noWrap w:val="0"/>
            <w:vAlign w:val="center"/>
          </w:tcPr>
          <w:p w14:paraId="20CA6B1E">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职       称</w:t>
            </w:r>
          </w:p>
        </w:tc>
        <w:tc>
          <w:tcPr>
            <w:tcW w:w="2610" w:type="dxa"/>
            <w:gridSpan w:val="2"/>
            <w:noWrap w:val="0"/>
            <w:vAlign w:val="center"/>
          </w:tcPr>
          <w:p w14:paraId="4AA85EAC">
            <w:pPr>
              <w:jc w:val="left"/>
              <w:rPr>
                <w:rFonts w:hint="eastAsia" w:ascii="华文中宋" w:hAnsi="华文中宋" w:eastAsia="华文中宋" w:cs="华文中宋"/>
                <w:color w:val="auto"/>
                <w:szCs w:val="21"/>
                <w:highlight w:val="none"/>
              </w:rPr>
            </w:pPr>
          </w:p>
        </w:tc>
      </w:tr>
      <w:tr w14:paraId="1FED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636" w:type="dxa"/>
            <w:gridSpan w:val="10"/>
            <w:noWrap w:val="0"/>
            <w:vAlign w:val="center"/>
          </w:tcPr>
          <w:p w14:paraId="3EA95B01">
            <w:pPr>
              <w:jc w:val="left"/>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主  要  经  历</w:t>
            </w:r>
          </w:p>
        </w:tc>
      </w:tr>
      <w:tr w14:paraId="0788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6" w:type="dxa"/>
            <w:gridSpan w:val="3"/>
            <w:noWrap w:val="0"/>
            <w:vAlign w:val="center"/>
          </w:tcPr>
          <w:p w14:paraId="551FBA6F">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时   间</w:t>
            </w:r>
          </w:p>
        </w:tc>
        <w:tc>
          <w:tcPr>
            <w:tcW w:w="3990" w:type="dxa"/>
            <w:gridSpan w:val="6"/>
            <w:noWrap w:val="0"/>
            <w:vAlign w:val="center"/>
          </w:tcPr>
          <w:p w14:paraId="1DEAC23A">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参加过的项目名称及规模</w:t>
            </w:r>
          </w:p>
        </w:tc>
        <w:tc>
          <w:tcPr>
            <w:tcW w:w="2520" w:type="dxa"/>
            <w:noWrap w:val="0"/>
            <w:vAlign w:val="center"/>
          </w:tcPr>
          <w:p w14:paraId="3AEDD312">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该项目中任职</w:t>
            </w:r>
          </w:p>
        </w:tc>
      </w:tr>
      <w:tr w14:paraId="301D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26" w:type="dxa"/>
            <w:gridSpan w:val="3"/>
            <w:noWrap w:val="0"/>
            <w:vAlign w:val="top"/>
          </w:tcPr>
          <w:p w14:paraId="611CDF38">
            <w:pPr>
              <w:jc w:val="left"/>
              <w:rPr>
                <w:rFonts w:hint="eastAsia" w:ascii="华文中宋" w:hAnsi="华文中宋" w:eastAsia="华文中宋" w:cs="华文中宋"/>
                <w:color w:val="auto"/>
                <w:szCs w:val="21"/>
                <w:highlight w:val="none"/>
              </w:rPr>
            </w:pPr>
          </w:p>
          <w:p w14:paraId="287C96F7">
            <w:pPr>
              <w:jc w:val="left"/>
              <w:rPr>
                <w:rFonts w:hint="eastAsia" w:ascii="华文中宋" w:hAnsi="华文中宋" w:eastAsia="华文中宋" w:cs="华文中宋"/>
                <w:color w:val="auto"/>
                <w:szCs w:val="21"/>
                <w:highlight w:val="none"/>
              </w:rPr>
            </w:pPr>
          </w:p>
          <w:p w14:paraId="2EACDD3D">
            <w:pPr>
              <w:jc w:val="left"/>
              <w:rPr>
                <w:rFonts w:hint="eastAsia" w:ascii="华文中宋" w:hAnsi="华文中宋" w:eastAsia="华文中宋" w:cs="华文中宋"/>
                <w:color w:val="auto"/>
                <w:szCs w:val="21"/>
                <w:highlight w:val="none"/>
              </w:rPr>
            </w:pPr>
          </w:p>
          <w:p w14:paraId="78EB0F00">
            <w:pPr>
              <w:jc w:val="left"/>
              <w:rPr>
                <w:rFonts w:hint="eastAsia" w:ascii="华文中宋" w:hAnsi="华文中宋" w:eastAsia="华文中宋" w:cs="华文中宋"/>
                <w:color w:val="auto"/>
                <w:szCs w:val="21"/>
                <w:highlight w:val="none"/>
              </w:rPr>
            </w:pPr>
          </w:p>
          <w:p w14:paraId="01EB1F09">
            <w:pPr>
              <w:jc w:val="left"/>
              <w:rPr>
                <w:rFonts w:hint="eastAsia" w:ascii="华文中宋" w:hAnsi="华文中宋" w:eastAsia="华文中宋" w:cs="华文中宋"/>
                <w:color w:val="auto"/>
                <w:szCs w:val="21"/>
                <w:highlight w:val="none"/>
              </w:rPr>
            </w:pPr>
          </w:p>
        </w:tc>
        <w:tc>
          <w:tcPr>
            <w:tcW w:w="3990" w:type="dxa"/>
            <w:gridSpan w:val="6"/>
            <w:noWrap w:val="0"/>
            <w:vAlign w:val="top"/>
          </w:tcPr>
          <w:p w14:paraId="71E90181">
            <w:pPr>
              <w:jc w:val="left"/>
              <w:rPr>
                <w:rFonts w:hint="eastAsia" w:ascii="华文中宋" w:hAnsi="华文中宋" w:eastAsia="华文中宋" w:cs="华文中宋"/>
                <w:color w:val="auto"/>
                <w:szCs w:val="21"/>
                <w:highlight w:val="none"/>
              </w:rPr>
            </w:pPr>
          </w:p>
        </w:tc>
        <w:tc>
          <w:tcPr>
            <w:tcW w:w="2520" w:type="dxa"/>
            <w:noWrap w:val="0"/>
            <w:vAlign w:val="top"/>
          </w:tcPr>
          <w:p w14:paraId="093C2079">
            <w:pPr>
              <w:jc w:val="left"/>
              <w:rPr>
                <w:rFonts w:hint="eastAsia" w:ascii="华文中宋" w:hAnsi="华文中宋" w:eastAsia="华文中宋" w:cs="华文中宋"/>
                <w:color w:val="auto"/>
                <w:szCs w:val="21"/>
                <w:highlight w:val="none"/>
              </w:rPr>
            </w:pPr>
          </w:p>
        </w:tc>
      </w:tr>
      <w:tr w14:paraId="7BD1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26" w:type="dxa"/>
            <w:gridSpan w:val="3"/>
            <w:noWrap w:val="0"/>
            <w:vAlign w:val="top"/>
          </w:tcPr>
          <w:p w14:paraId="01410879">
            <w:pPr>
              <w:jc w:val="left"/>
              <w:rPr>
                <w:rFonts w:hint="eastAsia" w:ascii="华文中宋" w:hAnsi="华文中宋" w:eastAsia="华文中宋" w:cs="华文中宋"/>
                <w:color w:val="auto"/>
                <w:szCs w:val="21"/>
                <w:highlight w:val="none"/>
              </w:rPr>
            </w:pPr>
          </w:p>
        </w:tc>
        <w:tc>
          <w:tcPr>
            <w:tcW w:w="3990" w:type="dxa"/>
            <w:gridSpan w:val="6"/>
            <w:noWrap w:val="0"/>
            <w:vAlign w:val="top"/>
          </w:tcPr>
          <w:p w14:paraId="1D553B61">
            <w:pPr>
              <w:jc w:val="left"/>
              <w:rPr>
                <w:rFonts w:hint="eastAsia" w:ascii="华文中宋" w:hAnsi="华文中宋" w:eastAsia="华文中宋" w:cs="华文中宋"/>
                <w:color w:val="auto"/>
                <w:szCs w:val="21"/>
                <w:highlight w:val="none"/>
              </w:rPr>
            </w:pPr>
          </w:p>
        </w:tc>
        <w:tc>
          <w:tcPr>
            <w:tcW w:w="2520" w:type="dxa"/>
            <w:noWrap w:val="0"/>
            <w:vAlign w:val="top"/>
          </w:tcPr>
          <w:p w14:paraId="2BE1565B">
            <w:pPr>
              <w:jc w:val="left"/>
              <w:rPr>
                <w:rFonts w:hint="eastAsia" w:ascii="华文中宋" w:hAnsi="华文中宋" w:eastAsia="华文中宋" w:cs="华文中宋"/>
                <w:color w:val="auto"/>
                <w:szCs w:val="21"/>
                <w:highlight w:val="none"/>
              </w:rPr>
            </w:pPr>
          </w:p>
        </w:tc>
      </w:tr>
      <w:tr w14:paraId="5CCC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26" w:type="dxa"/>
            <w:gridSpan w:val="3"/>
            <w:noWrap w:val="0"/>
            <w:vAlign w:val="top"/>
          </w:tcPr>
          <w:p w14:paraId="62B81703">
            <w:pPr>
              <w:jc w:val="left"/>
              <w:rPr>
                <w:rFonts w:hint="eastAsia" w:ascii="华文中宋" w:hAnsi="华文中宋" w:eastAsia="华文中宋" w:cs="华文中宋"/>
                <w:color w:val="auto"/>
                <w:szCs w:val="21"/>
                <w:highlight w:val="none"/>
              </w:rPr>
            </w:pPr>
          </w:p>
        </w:tc>
        <w:tc>
          <w:tcPr>
            <w:tcW w:w="3990" w:type="dxa"/>
            <w:gridSpan w:val="6"/>
            <w:noWrap w:val="0"/>
            <w:vAlign w:val="top"/>
          </w:tcPr>
          <w:p w14:paraId="71FCDFDE">
            <w:pPr>
              <w:jc w:val="left"/>
              <w:rPr>
                <w:rFonts w:hint="eastAsia" w:ascii="华文中宋" w:hAnsi="华文中宋" w:eastAsia="华文中宋" w:cs="华文中宋"/>
                <w:color w:val="auto"/>
                <w:szCs w:val="21"/>
                <w:highlight w:val="none"/>
              </w:rPr>
            </w:pPr>
          </w:p>
        </w:tc>
        <w:tc>
          <w:tcPr>
            <w:tcW w:w="2520" w:type="dxa"/>
            <w:noWrap w:val="0"/>
            <w:vAlign w:val="top"/>
          </w:tcPr>
          <w:p w14:paraId="4DBC5D27">
            <w:pPr>
              <w:jc w:val="left"/>
              <w:rPr>
                <w:rFonts w:hint="eastAsia" w:ascii="华文中宋" w:hAnsi="华文中宋" w:eastAsia="华文中宋" w:cs="华文中宋"/>
                <w:color w:val="auto"/>
                <w:szCs w:val="21"/>
                <w:highlight w:val="none"/>
              </w:rPr>
            </w:pPr>
          </w:p>
        </w:tc>
      </w:tr>
      <w:tr w14:paraId="59A2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26" w:type="dxa"/>
            <w:gridSpan w:val="3"/>
            <w:noWrap w:val="0"/>
            <w:vAlign w:val="top"/>
          </w:tcPr>
          <w:p w14:paraId="2048149A">
            <w:pPr>
              <w:jc w:val="left"/>
              <w:rPr>
                <w:rFonts w:hint="eastAsia" w:ascii="华文中宋" w:hAnsi="华文中宋" w:eastAsia="华文中宋" w:cs="华文中宋"/>
                <w:color w:val="auto"/>
                <w:szCs w:val="21"/>
                <w:highlight w:val="none"/>
              </w:rPr>
            </w:pPr>
          </w:p>
        </w:tc>
        <w:tc>
          <w:tcPr>
            <w:tcW w:w="3990" w:type="dxa"/>
            <w:gridSpan w:val="6"/>
            <w:noWrap w:val="0"/>
            <w:vAlign w:val="top"/>
          </w:tcPr>
          <w:p w14:paraId="06450609">
            <w:pPr>
              <w:jc w:val="left"/>
              <w:rPr>
                <w:rFonts w:hint="eastAsia" w:ascii="华文中宋" w:hAnsi="华文中宋" w:eastAsia="华文中宋" w:cs="华文中宋"/>
                <w:color w:val="auto"/>
                <w:szCs w:val="21"/>
                <w:highlight w:val="none"/>
              </w:rPr>
            </w:pPr>
          </w:p>
        </w:tc>
        <w:tc>
          <w:tcPr>
            <w:tcW w:w="2520" w:type="dxa"/>
            <w:noWrap w:val="0"/>
            <w:vAlign w:val="top"/>
          </w:tcPr>
          <w:p w14:paraId="2F53DA04">
            <w:pPr>
              <w:jc w:val="left"/>
              <w:rPr>
                <w:rFonts w:hint="eastAsia" w:ascii="华文中宋" w:hAnsi="华文中宋" w:eastAsia="华文中宋" w:cs="华文中宋"/>
                <w:color w:val="auto"/>
                <w:szCs w:val="21"/>
                <w:highlight w:val="none"/>
              </w:rPr>
            </w:pPr>
          </w:p>
        </w:tc>
      </w:tr>
      <w:tr w14:paraId="270A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26" w:type="dxa"/>
            <w:gridSpan w:val="3"/>
            <w:noWrap w:val="0"/>
            <w:vAlign w:val="top"/>
          </w:tcPr>
          <w:p w14:paraId="7A4B8C48">
            <w:pPr>
              <w:jc w:val="left"/>
              <w:rPr>
                <w:rFonts w:hint="eastAsia" w:ascii="华文中宋" w:hAnsi="华文中宋" w:eastAsia="华文中宋" w:cs="华文中宋"/>
                <w:color w:val="auto"/>
                <w:szCs w:val="21"/>
                <w:highlight w:val="none"/>
              </w:rPr>
            </w:pPr>
          </w:p>
        </w:tc>
        <w:tc>
          <w:tcPr>
            <w:tcW w:w="3990" w:type="dxa"/>
            <w:gridSpan w:val="6"/>
            <w:noWrap w:val="0"/>
            <w:vAlign w:val="top"/>
          </w:tcPr>
          <w:p w14:paraId="601D4E04">
            <w:pPr>
              <w:jc w:val="left"/>
              <w:rPr>
                <w:rFonts w:hint="eastAsia" w:ascii="华文中宋" w:hAnsi="华文中宋" w:eastAsia="华文中宋" w:cs="华文中宋"/>
                <w:color w:val="auto"/>
                <w:szCs w:val="21"/>
                <w:highlight w:val="none"/>
              </w:rPr>
            </w:pPr>
          </w:p>
        </w:tc>
        <w:tc>
          <w:tcPr>
            <w:tcW w:w="2520" w:type="dxa"/>
            <w:noWrap w:val="0"/>
            <w:vAlign w:val="top"/>
          </w:tcPr>
          <w:p w14:paraId="76EE14FE">
            <w:pPr>
              <w:jc w:val="left"/>
              <w:rPr>
                <w:rFonts w:hint="eastAsia" w:ascii="华文中宋" w:hAnsi="华文中宋" w:eastAsia="华文中宋" w:cs="华文中宋"/>
                <w:color w:val="auto"/>
                <w:szCs w:val="21"/>
                <w:highlight w:val="none"/>
              </w:rPr>
            </w:pPr>
          </w:p>
        </w:tc>
      </w:tr>
      <w:tr w14:paraId="15C0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26" w:type="dxa"/>
            <w:gridSpan w:val="3"/>
            <w:noWrap w:val="0"/>
            <w:vAlign w:val="top"/>
          </w:tcPr>
          <w:p w14:paraId="43FD7BF9">
            <w:pPr>
              <w:jc w:val="left"/>
              <w:rPr>
                <w:rFonts w:hint="eastAsia" w:ascii="华文中宋" w:hAnsi="华文中宋" w:eastAsia="华文中宋" w:cs="华文中宋"/>
                <w:color w:val="auto"/>
                <w:szCs w:val="21"/>
                <w:highlight w:val="none"/>
              </w:rPr>
            </w:pPr>
          </w:p>
        </w:tc>
        <w:tc>
          <w:tcPr>
            <w:tcW w:w="3990" w:type="dxa"/>
            <w:gridSpan w:val="6"/>
            <w:noWrap w:val="0"/>
            <w:vAlign w:val="top"/>
          </w:tcPr>
          <w:p w14:paraId="5E4ABBDC">
            <w:pPr>
              <w:jc w:val="left"/>
              <w:rPr>
                <w:rFonts w:hint="eastAsia" w:ascii="华文中宋" w:hAnsi="华文中宋" w:eastAsia="华文中宋" w:cs="华文中宋"/>
                <w:color w:val="auto"/>
                <w:szCs w:val="21"/>
                <w:highlight w:val="none"/>
              </w:rPr>
            </w:pPr>
          </w:p>
        </w:tc>
        <w:tc>
          <w:tcPr>
            <w:tcW w:w="2520" w:type="dxa"/>
            <w:noWrap w:val="0"/>
            <w:vAlign w:val="top"/>
          </w:tcPr>
          <w:p w14:paraId="01CB3D04">
            <w:pPr>
              <w:jc w:val="left"/>
              <w:rPr>
                <w:rFonts w:hint="eastAsia" w:ascii="华文中宋" w:hAnsi="华文中宋" w:eastAsia="华文中宋" w:cs="华文中宋"/>
                <w:color w:val="auto"/>
                <w:szCs w:val="21"/>
                <w:highlight w:val="none"/>
              </w:rPr>
            </w:pPr>
          </w:p>
        </w:tc>
      </w:tr>
      <w:tr w14:paraId="62A3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26" w:type="dxa"/>
            <w:gridSpan w:val="3"/>
            <w:noWrap w:val="0"/>
            <w:vAlign w:val="top"/>
          </w:tcPr>
          <w:p w14:paraId="163B3AFD">
            <w:pPr>
              <w:jc w:val="left"/>
              <w:rPr>
                <w:rFonts w:hint="eastAsia" w:ascii="华文中宋" w:hAnsi="华文中宋" w:eastAsia="华文中宋" w:cs="华文中宋"/>
                <w:color w:val="auto"/>
                <w:szCs w:val="21"/>
                <w:highlight w:val="none"/>
              </w:rPr>
            </w:pPr>
          </w:p>
        </w:tc>
        <w:tc>
          <w:tcPr>
            <w:tcW w:w="3990" w:type="dxa"/>
            <w:gridSpan w:val="6"/>
            <w:noWrap w:val="0"/>
            <w:vAlign w:val="top"/>
          </w:tcPr>
          <w:p w14:paraId="03639A54">
            <w:pPr>
              <w:jc w:val="left"/>
              <w:rPr>
                <w:rFonts w:hint="eastAsia" w:ascii="华文中宋" w:hAnsi="华文中宋" w:eastAsia="华文中宋" w:cs="华文中宋"/>
                <w:color w:val="auto"/>
                <w:szCs w:val="21"/>
                <w:highlight w:val="none"/>
              </w:rPr>
            </w:pPr>
          </w:p>
        </w:tc>
        <w:tc>
          <w:tcPr>
            <w:tcW w:w="2520" w:type="dxa"/>
            <w:noWrap w:val="0"/>
            <w:vAlign w:val="top"/>
          </w:tcPr>
          <w:p w14:paraId="7BE800C8">
            <w:pPr>
              <w:jc w:val="left"/>
              <w:rPr>
                <w:rFonts w:hint="eastAsia" w:ascii="华文中宋" w:hAnsi="华文中宋" w:eastAsia="华文中宋" w:cs="华文中宋"/>
                <w:color w:val="auto"/>
                <w:szCs w:val="21"/>
                <w:highlight w:val="none"/>
              </w:rPr>
            </w:pPr>
          </w:p>
        </w:tc>
      </w:tr>
    </w:tbl>
    <w:p w14:paraId="122F886D">
      <w:pPr>
        <w:pStyle w:val="23"/>
        <w:rPr>
          <w:rFonts w:hint="eastAsia" w:ascii="华文中宋" w:hAnsi="华文中宋" w:eastAsia="华文中宋" w:cs="华文中宋"/>
          <w:b/>
          <w:color w:val="auto"/>
          <w:sz w:val="24"/>
          <w:highlight w:val="none"/>
        </w:rPr>
      </w:pPr>
    </w:p>
    <w:p w14:paraId="691E672C">
      <w:pPr>
        <w:pStyle w:val="23"/>
        <w:rPr>
          <w:rFonts w:hint="eastAsia" w:ascii="华文中宋" w:hAnsi="华文中宋" w:eastAsia="华文中宋" w:cs="华文中宋"/>
          <w:b/>
          <w:color w:val="auto"/>
          <w:sz w:val="24"/>
          <w:highlight w:val="none"/>
        </w:rPr>
      </w:pPr>
    </w:p>
    <w:p w14:paraId="3A26F4B0">
      <w:pPr>
        <w:pStyle w:val="23"/>
        <w:rPr>
          <w:rFonts w:hint="eastAsia" w:ascii="华文中宋" w:hAnsi="华文中宋" w:eastAsia="华文中宋" w:cs="华文中宋"/>
          <w:b/>
          <w:color w:val="auto"/>
          <w:sz w:val="24"/>
          <w:highlight w:val="none"/>
        </w:rPr>
      </w:pPr>
    </w:p>
    <w:p w14:paraId="79A40B4C">
      <w:pPr>
        <w:spacing w:line="588" w:lineRule="exact"/>
        <w:jc w:val="center"/>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拟投入本项目</w:t>
      </w:r>
      <w:r>
        <w:rPr>
          <w:rFonts w:hint="eastAsia" w:ascii="华文中宋" w:hAnsi="华文中宋" w:eastAsia="华文中宋" w:cs="华文中宋"/>
          <w:b/>
          <w:color w:val="auto"/>
          <w:sz w:val="24"/>
          <w:highlight w:val="none"/>
          <w:lang w:val="en-US" w:eastAsia="zh-CN"/>
        </w:rPr>
        <w:t>服务</w:t>
      </w:r>
      <w:r>
        <w:rPr>
          <w:rFonts w:hint="eastAsia" w:ascii="华文中宋" w:hAnsi="华文中宋" w:eastAsia="华文中宋" w:cs="华文中宋"/>
          <w:b/>
          <w:color w:val="auto"/>
          <w:sz w:val="24"/>
          <w:highlight w:val="none"/>
        </w:rPr>
        <w:t>人员汇总表</w:t>
      </w:r>
    </w:p>
    <w:p w14:paraId="4F70E663">
      <w:pPr>
        <w:pStyle w:val="23"/>
        <w:rPr>
          <w:rFonts w:hint="eastAsia" w:ascii="华文中宋" w:hAnsi="华文中宋" w:eastAsia="华文中宋" w:cs="华文中宋"/>
          <w:color w:val="auto"/>
          <w:highlight w:val="none"/>
        </w:rPr>
      </w:pPr>
    </w:p>
    <w:p w14:paraId="6B8E7930">
      <w:pPr>
        <w:pStyle w:val="23"/>
        <w:rPr>
          <w:rFonts w:hint="eastAsia" w:ascii="华文中宋" w:hAnsi="华文中宋" w:eastAsia="华文中宋" w:cs="华文中宋"/>
          <w:color w:val="auto"/>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571"/>
        <w:gridCol w:w="785"/>
        <w:gridCol w:w="890"/>
        <w:gridCol w:w="1074"/>
        <w:gridCol w:w="890"/>
        <w:gridCol w:w="962"/>
        <w:gridCol w:w="2483"/>
      </w:tblGrid>
      <w:tr w14:paraId="09C0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80" w:type="dxa"/>
            <w:noWrap w:val="0"/>
            <w:vAlign w:val="center"/>
          </w:tcPr>
          <w:p w14:paraId="026AE30A">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序号</w:t>
            </w:r>
          </w:p>
        </w:tc>
        <w:tc>
          <w:tcPr>
            <w:tcW w:w="1571" w:type="dxa"/>
            <w:noWrap w:val="0"/>
            <w:vAlign w:val="center"/>
          </w:tcPr>
          <w:p w14:paraId="39BB38BC">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姓   名</w:t>
            </w:r>
          </w:p>
        </w:tc>
        <w:tc>
          <w:tcPr>
            <w:tcW w:w="785" w:type="dxa"/>
            <w:noWrap w:val="0"/>
            <w:vAlign w:val="center"/>
          </w:tcPr>
          <w:p w14:paraId="04442ABD">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年龄</w:t>
            </w:r>
          </w:p>
        </w:tc>
        <w:tc>
          <w:tcPr>
            <w:tcW w:w="890" w:type="dxa"/>
            <w:noWrap w:val="0"/>
            <w:vAlign w:val="center"/>
          </w:tcPr>
          <w:p w14:paraId="2EA88E03">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性别</w:t>
            </w:r>
          </w:p>
        </w:tc>
        <w:tc>
          <w:tcPr>
            <w:tcW w:w="1074" w:type="dxa"/>
            <w:noWrap w:val="0"/>
            <w:vAlign w:val="center"/>
          </w:tcPr>
          <w:p w14:paraId="2E51ED1E">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学 历</w:t>
            </w:r>
          </w:p>
        </w:tc>
        <w:tc>
          <w:tcPr>
            <w:tcW w:w="890" w:type="dxa"/>
            <w:noWrap w:val="0"/>
            <w:vAlign w:val="center"/>
          </w:tcPr>
          <w:p w14:paraId="2B813BC1">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专业</w:t>
            </w:r>
          </w:p>
        </w:tc>
        <w:tc>
          <w:tcPr>
            <w:tcW w:w="962" w:type="dxa"/>
            <w:noWrap w:val="0"/>
            <w:vAlign w:val="center"/>
          </w:tcPr>
          <w:p w14:paraId="72EC5377">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职称</w:t>
            </w:r>
          </w:p>
        </w:tc>
        <w:tc>
          <w:tcPr>
            <w:tcW w:w="2483" w:type="dxa"/>
            <w:noWrap w:val="0"/>
            <w:vAlign w:val="center"/>
          </w:tcPr>
          <w:p w14:paraId="5A5D46DB">
            <w:pPr>
              <w:jc w:val="center"/>
              <w:rPr>
                <w:rFonts w:hint="eastAsia"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在本项目拟任职务</w:t>
            </w:r>
          </w:p>
        </w:tc>
      </w:tr>
      <w:tr w14:paraId="7B69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80" w:type="dxa"/>
            <w:noWrap w:val="0"/>
            <w:vAlign w:val="center"/>
          </w:tcPr>
          <w:p w14:paraId="73B77567">
            <w:pPr>
              <w:jc w:val="left"/>
              <w:rPr>
                <w:rFonts w:hint="eastAsia" w:ascii="华文中宋" w:hAnsi="华文中宋" w:eastAsia="华文中宋" w:cs="华文中宋"/>
                <w:color w:val="auto"/>
                <w:szCs w:val="21"/>
                <w:highlight w:val="none"/>
              </w:rPr>
            </w:pPr>
          </w:p>
        </w:tc>
        <w:tc>
          <w:tcPr>
            <w:tcW w:w="1571" w:type="dxa"/>
            <w:noWrap w:val="0"/>
            <w:vAlign w:val="center"/>
          </w:tcPr>
          <w:p w14:paraId="21BD8AA4">
            <w:pPr>
              <w:jc w:val="left"/>
              <w:rPr>
                <w:rFonts w:hint="eastAsia" w:ascii="华文中宋" w:hAnsi="华文中宋" w:eastAsia="华文中宋" w:cs="华文中宋"/>
                <w:color w:val="auto"/>
                <w:szCs w:val="21"/>
                <w:highlight w:val="none"/>
              </w:rPr>
            </w:pPr>
          </w:p>
        </w:tc>
        <w:tc>
          <w:tcPr>
            <w:tcW w:w="785" w:type="dxa"/>
            <w:noWrap w:val="0"/>
            <w:vAlign w:val="center"/>
          </w:tcPr>
          <w:p w14:paraId="0AC47444">
            <w:pPr>
              <w:jc w:val="left"/>
              <w:rPr>
                <w:rFonts w:hint="eastAsia" w:ascii="华文中宋" w:hAnsi="华文中宋" w:eastAsia="华文中宋" w:cs="华文中宋"/>
                <w:color w:val="auto"/>
                <w:szCs w:val="21"/>
                <w:highlight w:val="none"/>
              </w:rPr>
            </w:pPr>
          </w:p>
        </w:tc>
        <w:tc>
          <w:tcPr>
            <w:tcW w:w="890" w:type="dxa"/>
            <w:noWrap w:val="0"/>
            <w:vAlign w:val="center"/>
          </w:tcPr>
          <w:p w14:paraId="756A0850">
            <w:pPr>
              <w:jc w:val="left"/>
              <w:rPr>
                <w:rFonts w:hint="eastAsia" w:ascii="华文中宋" w:hAnsi="华文中宋" w:eastAsia="华文中宋" w:cs="华文中宋"/>
                <w:color w:val="auto"/>
                <w:szCs w:val="21"/>
                <w:highlight w:val="none"/>
              </w:rPr>
            </w:pPr>
          </w:p>
        </w:tc>
        <w:tc>
          <w:tcPr>
            <w:tcW w:w="1074" w:type="dxa"/>
            <w:noWrap w:val="0"/>
            <w:vAlign w:val="center"/>
          </w:tcPr>
          <w:p w14:paraId="561545E8">
            <w:pPr>
              <w:jc w:val="left"/>
              <w:rPr>
                <w:rFonts w:hint="eastAsia" w:ascii="华文中宋" w:hAnsi="华文中宋" w:eastAsia="华文中宋" w:cs="华文中宋"/>
                <w:color w:val="auto"/>
                <w:szCs w:val="21"/>
                <w:highlight w:val="none"/>
              </w:rPr>
            </w:pPr>
          </w:p>
        </w:tc>
        <w:tc>
          <w:tcPr>
            <w:tcW w:w="890" w:type="dxa"/>
            <w:noWrap w:val="0"/>
            <w:vAlign w:val="center"/>
          </w:tcPr>
          <w:p w14:paraId="3624D4F3">
            <w:pPr>
              <w:jc w:val="left"/>
              <w:rPr>
                <w:rFonts w:hint="eastAsia" w:ascii="华文中宋" w:hAnsi="华文中宋" w:eastAsia="华文中宋" w:cs="华文中宋"/>
                <w:color w:val="auto"/>
                <w:szCs w:val="21"/>
                <w:highlight w:val="none"/>
              </w:rPr>
            </w:pPr>
          </w:p>
        </w:tc>
        <w:tc>
          <w:tcPr>
            <w:tcW w:w="962" w:type="dxa"/>
            <w:noWrap w:val="0"/>
            <w:vAlign w:val="center"/>
          </w:tcPr>
          <w:p w14:paraId="6BCFA254">
            <w:pPr>
              <w:jc w:val="left"/>
              <w:rPr>
                <w:rFonts w:hint="eastAsia" w:ascii="华文中宋" w:hAnsi="华文中宋" w:eastAsia="华文中宋" w:cs="华文中宋"/>
                <w:color w:val="auto"/>
                <w:szCs w:val="21"/>
                <w:highlight w:val="none"/>
              </w:rPr>
            </w:pPr>
          </w:p>
        </w:tc>
        <w:tc>
          <w:tcPr>
            <w:tcW w:w="2483" w:type="dxa"/>
            <w:noWrap w:val="0"/>
            <w:vAlign w:val="center"/>
          </w:tcPr>
          <w:p w14:paraId="2DE219D0">
            <w:pPr>
              <w:jc w:val="left"/>
              <w:rPr>
                <w:rFonts w:hint="eastAsia" w:ascii="华文中宋" w:hAnsi="华文中宋" w:eastAsia="华文中宋" w:cs="华文中宋"/>
                <w:color w:val="auto"/>
                <w:szCs w:val="21"/>
                <w:highlight w:val="none"/>
              </w:rPr>
            </w:pPr>
          </w:p>
        </w:tc>
      </w:tr>
      <w:tr w14:paraId="701A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6C32476C">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3E186AE3">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091BE13E">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1EF44207">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60C87FE5">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424858D6">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4F25BBCD">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0032D91F">
            <w:pPr>
              <w:spacing w:line="360" w:lineRule="auto"/>
              <w:rPr>
                <w:rFonts w:hint="eastAsia" w:ascii="华文中宋" w:hAnsi="华文中宋" w:eastAsia="华文中宋" w:cs="华文中宋"/>
                <w:color w:val="auto"/>
                <w:szCs w:val="21"/>
                <w:highlight w:val="none"/>
              </w:rPr>
            </w:pPr>
          </w:p>
        </w:tc>
      </w:tr>
      <w:tr w14:paraId="158B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274B3FC0">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34DCF0E3">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406FD7EB">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00AF93C5">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400EFDB3">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0A29C74A">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4AE3ACC9">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59FF707A">
            <w:pPr>
              <w:spacing w:line="360" w:lineRule="auto"/>
              <w:rPr>
                <w:rFonts w:hint="eastAsia" w:ascii="华文中宋" w:hAnsi="华文中宋" w:eastAsia="华文中宋" w:cs="华文中宋"/>
                <w:color w:val="auto"/>
                <w:szCs w:val="21"/>
                <w:highlight w:val="none"/>
              </w:rPr>
            </w:pPr>
          </w:p>
        </w:tc>
      </w:tr>
      <w:tr w14:paraId="299B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1EA5D95A">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5D69F821">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0FA3C4B3">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36FFF5A3">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2CF5F9EC">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0F0E6133">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5C240EC7">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71892D59">
            <w:pPr>
              <w:spacing w:line="360" w:lineRule="auto"/>
              <w:rPr>
                <w:rFonts w:hint="eastAsia" w:ascii="华文中宋" w:hAnsi="华文中宋" w:eastAsia="华文中宋" w:cs="华文中宋"/>
                <w:color w:val="auto"/>
                <w:szCs w:val="21"/>
                <w:highlight w:val="none"/>
              </w:rPr>
            </w:pPr>
          </w:p>
        </w:tc>
      </w:tr>
      <w:tr w14:paraId="504C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563E9222">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7684A0B2">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7915A864">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2831B842">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345C0CAA">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08C38E66">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58C33134">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54E668F8">
            <w:pPr>
              <w:spacing w:line="360" w:lineRule="auto"/>
              <w:rPr>
                <w:rFonts w:hint="eastAsia" w:ascii="华文中宋" w:hAnsi="华文中宋" w:eastAsia="华文中宋" w:cs="华文中宋"/>
                <w:color w:val="auto"/>
                <w:szCs w:val="21"/>
                <w:highlight w:val="none"/>
              </w:rPr>
            </w:pPr>
          </w:p>
        </w:tc>
      </w:tr>
      <w:tr w14:paraId="1564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40164CEB">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3F20EDE6">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533DB0C2">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0443C39C">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0CCF7308">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377414EC">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109DA240">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3A575607">
            <w:pPr>
              <w:spacing w:line="360" w:lineRule="auto"/>
              <w:rPr>
                <w:rFonts w:hint="eastAsia" w:ascii="华文中宋" w:hAnsi="华文中宋" w:eastAsia="华文中宋" w:cs="华文中宋"/>
                <w:color w:val="auto"/>
                <w:szCs w:val="21"/>
                <w:highlight w:val="none"/>
              </w:rPr>
            </w:pPr>
          </w:p>
        </w:tc>
      </w:tr>
      <w:tr w14:paraId="5E0F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487541D1">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5D50BB39">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18C5685E">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54F7FDAF">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1BABDEB0">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309B4B5A">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0BD9B58E">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738641F4">
            <w:pPr>
              <w:spacing w:line="360" w:lineRule="auto"/>
              <w:rPr>
                <w:rFonts w:hint="eastAsia" w:ascii="华文中宋" w:hAnsi="华文中宋" w:eastAsia="华文中宋" w:cs="华文中宋"/>
                <w:color w:val="auto"/>
                <w:szCs w:val="21"/>
                <w:highlight w:val="none"/>
              </w:rPr>
            </w:pPr>
          </w:p>
        </w:tc>
      </w:tr>
      <w:tr w14:paraId="17DA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1BC9E471">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79BCCA91">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072F31EC">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09E79FA5">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7AAA33EA">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35AC73F3">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5A78147C">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25BE8AD5">
            <w:pPr>
              <w:spacing w:line="360" w:lineRule="auto"/>
              <w:rPr>
                <w:rFonts w:hint="eastAsia" w:ascii="华文中宋" w:hAnsi="华文中宋" w:eastAsia="华文中宋" w:cs="华文中宋"/>
                <w:color w:val="auto"/>
                <w:szCs w:val="21"/>
                <w:highlight w:val="none"/>
              </w:rPr>
            </w:pPr>
          </w:p>
        </w:tc>
      </w:tr>
      <w:tr w14:paraId="3B5B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3DECB591">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3801CCBB">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40E50D8B">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680F2574">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5A8667B2">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143B084D">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3F2D827B">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5B15CB61">
            <w:pPr>
              <w:spacing w:line="360" w:lineRule="auto"/>
              <w:rPr>
                <w:rFonts w:hint="eastAsia" w:ascii="华文中宋" w:hAnsi="华文中宋" w:eastAsia="华文中宋" w:cs="华文中宋"/>
                <w:color w:val="auto"/>
                <w:szCs w:val="21"/>
                <w:highlight w:val="none"/>
              </w:rPr>
            </w:pPr>
          </w:p>
        </w:tc>
      </w:tr>
      <w:tr w14:paraId="1D46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5B54C0A2">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6BA5ED62">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36EAC7D2">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768FEAE1">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341B691E">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431CED99">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112248F8">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4EABB519">
            <w:pPr>
              <w:spacing w:line="360" w:lineRule="auto"/>
              <w:rPr>
                <w:rFonts w:hint="eastAsia" w:ascii="华文中宋" w:hAnsi="华文中宋" w:eastAsia="华文中宋" w:cs="华文中宋"/>
                <w:color w:val="auto"/>
                <w:szCs w:val="21"/>
                <w:highlight w:val="none"/>
              </w:rPr>
            </w:pPr>
          </w:p>
        </w:tc>
      </w:tr>
      <w:tr w14:paraId="0ED0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359D4096">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5EAC9658">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490E3986">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5086A97A">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7C26A916">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169C1672">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59E3335B">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1BCB7C96">
            <w:pPr>
              <w:spacing w:line="360" w:lineRule="auto"/>
              <w:rPr>
                <w:rFonts w:hint="eastAsia" w:ascii="华文中宋" w:hAnsi="华文中宋" w:eastAsia="华文中宋" w:cs="华文中宋"/>
                <w:color w:val="auto"/>
                <w:szCs w:val="21"/>
                <w:highlight w:val="none"/>
              </w:rPr>
            </w:pPr>
          </w:p>
        </w:tc>
      </w:tr>
      <w:tr w14:paraId="7186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67A7DD53">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16D3587C">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257D23A7">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1710B2FF">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770C065A">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1A439F68">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5A60D2F9">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3A5B76D0">
            <w:pPr>
              <w:spacing w:line="360" w:lineRule="auto"/>
              <w:rPr>
                <w:rFonts w:hint="eastAsia" w:ascii="华文中宋" w:hAnsi="华文中宋" w:eastAsia="华文中宋" w:cs="华文中宋"/>
                <w:color w:val="auto"/>
                <w:szCs w:val="21"/>
                <w:highlight w:val="none"/>
              </w:rPr>
            </w:pPr>
          </w:p>
        </w:tc>
      </w:tr>
      <w:tr w14:paraId="4470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80" w:type="dxa"/>
            <w:noWrap w:val="0"/>
            <w:vAlign w:val="center"/>
          </w:tcPr>
          <w:p w14:paraId="0D7AC3B7">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7F5D8B04">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21D659AA">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62C8C96F">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4585B5F6">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17BC8140">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7977925C">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253EF4FD">
            <w:pPr>
              <w:spacing w:line="360" w:lineRule="auto"/>
              <w:rPr>
                <w:rFonts w:hint="eastAsia" w:ascii="华文中宋" w:hAnsi="华文中宋" w:eastAsia="华文中宋" w:cs="华文中宋"/>
                <w:color w:val="auto"/>
                <w:szCs w:val="21"/>
                <w:highlight w:val="none"/>
              </w:rPr>
            </w:pPr>
          </w:p>
        </w:tc>
      </w:tr>
      <w:tr w14:paraId="4610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80" w:type="dxa"/>
            <w:noWrap w:val="0"/>
            <w:vAlign w:val="center"/>
          </w:tcPr>
          <w:p w14:paraId="3308D731">
            <w:pPr>
              <w:spacing w:line="360" w:lineRule="auto"/>
              <w:rPr>
                <w:rFonts w:hint="eastAsia" w:ascii="华文中宋" w:hAnsi="华文中宋" w:eastAsia="华文中宋" w:cs="华文中宋"/>
                <w:color w:val="auto"/>
                <w:szCs w:val="21"/>
                <w:highlight w:val="none"/>
              </w:rPr>
            </w:pPr>
          </w:p>
        </w:tc>
        <w:tc>
          <w:tcPr>
            <w:tcW w:w="1571" w:type="dxa"/>
            <w:noWrap w:val="0"/>
            <w:vAlign w:val="center"/>
          </w:tcPr>
          <w:p w14:paraId="104FBA38">
            <w:pPr>
              <w:spacing w:line="360" w:lineRule="auto"/>
              <w:rPr>
                <w:rFonts w:hint="eastAsia" w:ascii="华文中宋" w:hAnsi="华文中宋" w:eastAsia="华文中宋" w:cs="华文中宋"/>
                <w:color w:val="auto"/>
                <w:szCs w:val="21"/>
                <w:highlight w:val="none"/>
              </w:rPr>
            </w:pPr>
          </w:p>
        </w:tc>
        <w:tc>
          <w:tcPr>
            <w:tcW w:w="785" w:type="dxa"/>
            <w:noWrap w:val="0"/>
            <w:vAlign w:val="center"/>
          </w:tcPr>
          <w:p w14:paraId="7EEAC568">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36314658">
            <w:pPr>
              <w:spacing w:line="360" w:lineRule="auto"/>
              <w:rPr>
                <w:rFonts w:hint="eastAsia" w:ascii="华文中宋" w:hAnsi="华文中宋" w:eastAsia="华文中宋" w:cs="华文中宋"/>
                <w:color w:val="auto"/>
                <w:szCs w:val="21"/>
                <w:highlight w:val="none"/>
              </w:rPr>
            </w:pPr>
          </w:p>
        </w:tc>
        <w:tc>
          <w:tcPr>
            <w:tcW w:w="1074" w:type="dxa"/>
            <w:noWrap w:val="0"/>
            <w:vAlign w:val="center"/>
          </w:tcPr>
          <w:p w14:paraId="730B9887">
            <w:pPr>
              <w:spacing w:line="360" w:lineRule="auto"/>
              <w:rPr>
                <w:rFonts w:hint="eastAsia" w:ascii="华文中宋" w:hAnsi="华文中宋" w:eastAsia="华文中宋" w:cs="华文中宋"/>
                <w:color w:val="auto"/>
                <w:szCs w:val="21"/>
                <w:highlight w:val="none"/>
              </w:rPr>
            </w:pPr>
          </w:p>
        </w:tc>
        <w:tc>
          <w:tcPr>
            <w:tcW w:w="890" w:type="dxa"/>
            <w:noWrap w:val="0"/>
            <w:vAlign w:val="center"/>
          </w:tcPr>
          <w:p w14:paraId="5742A204">
            <w:pPr>
              <w:spacing w:line="360" w:lineRule="auto"/>
              <w:rPr>
                <w:rFonts w:hint="eastAsia" w:ascii="华文中宋" w:hAnsi="华文中宋" w:eastAsia="华文中宋" w:cs="华文中宋"/>
                <w:color w:val="auto"/>
                <w:szCs w:val="21"/>
                <w:highlight w:val="none"/>
              </w:rPr>
            </w:pPr>
          </w:p>
        </w:tc>
        <w:tc>
          <w:tcPr>
            <w:tcW w:w="962" w:type="dxa"/>
            <w:noWrap w:val="0"/>
            <w:vAlign w:val="center"/>
          </w:tcPr>
          <w:p w14:paraId="14C493EB">
            <w:pPr>
              <w:spacing w:line="360" w:lineRule="auto"/>
              <w:rPr>
                <w:rFonts w:hint="eastAsia" w:ascii="华文中宋" w:hAnsi="华文中宋" w:eastAsia="华文中宋" w:cs="华文中宋"/>
                <w:color w:val="auto"/>
                <w:szCs w:val="21"/>
                <w:highlight w:val="none"/>
              </w:rPr>
            </w:pPr>
          </w:p>
        </w:tc>
        <w:tc>
          <w:tcPr>
            <w:tcW w:w="2483" w:type="dxa"/>
            <w:noWrap w:val="0"/>
            <w:vAlign w:val="center"/>
          </w:tcPr>
          <w:p w14:paraId="50FA7E15">
            <w:pPr>
              <w:spacing w:line="360" w:lineRule="auto"/>
              <w:rPr>
                <w:rFonts w:hint="eastAsia" w:ascii="华文中宋" w:hAnsi="华文中宋" w:eastAsia="华文中宋" w:cs="华文中宋"/>
                <w:color w:val="auto"/>
                <w:szCs w:val="21"/>
                <w:highlight w:val="none"/>
              </w:rPr>
            </w:pPr>
          </w:p>
        </w:tc>
      </w:tr>
    </w:tbl>
    <w:p w14:paraId="2DBDD878">
      <w:pPr>
        <w:pStyle w:val="23"/>
        <w:rPr>
          <w:rFonts w:hint="eastAsia" w:ascii="华文中宋" w:hAnsi="华文中宋" w:eastAsia="华文中宋" w:cs="华文中宋"/>
          <w:b/>
          <w:color w:val="auto"/>
          <w:sz w:val="24"/>
          <w:highlight w:val="none"/>
        </w:rPr>
      </w:pPr>
    </w:p>
    <w:p w14:paraId="53AC3D38">
      <w:pPr>
        <w:pStyle w:val="23"/>
        <w:rPr>
          <w:rFonts w:hint="eastAsia" w:ascii="华文中宋" w:hAnsi="华文中宋" w:eastAsia="华文中宋" w:cs="华文中宋"/>
          <w:b/>
          <w:color w:val="auto"/>
          <w:sz w:val="24"/>
          <w:highlight w:val="none"/>
        </w:rPr>
      </w:pPr>
    </w:p>
    <w:p w14:paraId="03297096">
      <w:pPr>
        <w:pStyle w:val="23"/>
        <w:rPr>
          <w:rFonts w:hint="eastAsia" w:ascii="华文中宋" w:hAnsi="华文中宋" w:eastAsia="华文中宋" w:cs="华文中宋"/>
          <w:b/>
          <w:color w:val="auto"/>
          <w:sz w:val="24"/>
          <w:highlight w:val="none"/>
        </w:rPr>
      </w:pPr>
    </w:p>
    <w:p w14:paraId="1CA672FF">
      <w:pPr>
        <w:pStyle w:val="23"/>
        <w:rPr>
          <w:rFonts w:hint="eastAsia" w:ascii="华文中宋" w:hAnsi="华文中宋" w:eastAsia="华文中宋" w:cs="华文中宋"/>
          <w:b/>
          <w:color w:val="auto"/>
          <w:sz w:val="24"/>
          <w:highlight w:val="none"/>
        </w:rPr>
      </w:pPr>
    </w:p>
    <w:p w14:paraId="61547BD9">
      <w:pPr>
        <w:rPr>
          <w:rFonts w:hint="eastAsia"/>
          <w:highlight w:val="none"/>
        </w:rPr>
      </w:pPr>
    </w:p>
    <w:p w14:paraId="5E158E1F">
      <w:pPr>
        <w:pStyle w:val="23"/>
        <w:rPr>
          <w:rFonts w:hint="eastAsia" w:ascii="华文中宋" w:hAnsi="华文中宋" w:eastAsia="华文中宋" w:cs="华文中宋"/>
          <w:b/>
          <w:color w:val="auto"/>
          <w:sz w:val="24"/>
          <w:highlight w:val="none"/>
        </w:rPr>
      </w:pPr>
    </w:p>
    <w:p w14:paraId="3565B53C">
      <w:pPr>
        <w:pStyle w:val="23"/>
        <w:rPr>
          <w:rFonts w:hint="eastAsia" w:ascii="华文中宋" w:hAnsi="华文中宋" w:eastAsia="华文中宋" w:cs="华文中宋"/>
          <w:b/>
          <w:color w:val="auto"/>
          <w:sz w:val="24"/>
          <w:highlight w:val="none"/>
        </w:rPr>
      </w:pPr>
    </w:p>
    <w:p w14:paraId="67A9466E">
      <w:pPr>
        <w:numPr>
          <w:ilvl w:val="0"/>
          <w:numId w:val="0"/>
        </w:numPr>
        <w:spacing w:line="360" w:lineRule="auto"/>
        <w:rPr>
          <w:rFonts w:hint="eastAsia" w:ascii="华文中宋" w:hAnsi="华文中宋" w:eastAsia="华文中宋" w:cs="华文中宋"/>
          <w:b/>
          <w:color w:val="auto"/>
          <w:sz w:val="24"/>
          <w:szCs w:val="24"/>
          <w:highlight w:val="none"/>
          <w:lang w:bidi="ar"/>
        </w:rPr>
      </w:pPr>
      <w:r>
        <w:rPr>
          <w:rFonts w:hint="eastAsia" w:ascii="华文中宋" w:hAnsi="华文中宋" w:eastAsia="华文中宋" w:cs="华文中宋"/>
          <w:b/>
          <w:color w:val="auto"/>
          <w:sz w:val="24"/>
          <w:szCs w:val="24"/>
          <w:highlight w:val="none"/>
          <w:lang w:eastAsia="zh-CN" w:bidi="ar"/>
        </w:rPr>
        <w:t>（</w:t>
      </w:r>
      <w:r>
        <w:rPr>
          <w:rFonts w:hint="eastAsia" w:ascii="华文中宋" w:hAnsi="华文中宋" w:eastAsia="华文中宋" w:cs="华文中宋"/>
          <w:b/>
          <w:color w:val="auto"/>
          <w:sz w:val="24"/>
          <w:szCs w:val="24"/>
          <w:highlight w:val="none"/>
          <w:lang w:val="en-US" w:eastAsia="zh-CN" w:bidi="ar"/>
        </w:rPr>
        <w:t>三</w:t>
      </w:r>
      <w:r>
        <w:rPr>
          <w:rFonts w:hint="eastAsia" w:ascii="华文中宋" w:hAnsi="华文中宋" w:eastAsia="华文中宋" w:cs="华文中宋"/>
          <w:b/>
          <w:color w:val="auto"/>
          <w:sz w:val="24"/>
          <w:szCs w:val="24"/>
          <w:highlight w:val="none"/>
          <w:lang w:eastAsia="zh-CN" w:bidi="ar"/>
        </w:rPr>
        <w:t>）</w:t>
      </w:r>
      <w:r>
        <w:rPr>
          <w:rFonts w:hint="eastAsia" w:ascii="华文中宋" w:hAnsi="华文中宋" w:eastAsia="华文中宋" w:cs="华文中宋"/>
          <w:b/>
          <w:color w:val="auto"/>
          <w:sz w:val="24"/>
          <w:szCs w:val="24"/>
          <w:highlight w:val="none"/>
          <w:lang w:bidi="ar"/>
        </w:rPr>
        <w:t>采购文件要求或响应人认为需要提供的其他商务技术材料/文件</w:t>
      </w:r>
    </w:p>
    <w:p w14:paraId="081A92B5">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39B132E5">
      <w:pPr>
        <w:pStyle w:val="23"/>
        <w:numPr>
          <w:ilvl w:val="0"/>
          <w:numId w:val="0"/>
        </w:numPr>
        <w:rPr>
          <w:rFonts w:hint="eastAsia" w:ascii="华文中宋" w:hAnsi="华文中宋" w:eastAsia="华文中宋" w:cs="华文中宋"/>
          <w:color w:val="auto"/>
          <w:highlight w:val="none"/>
        </w:rPr>
      </w:pPr>
    </w:p>
    <w:p w14:paraId="462889E7">
      <w:pPr>
        <w:spacing w:line="360" w:lineRule="auto"/>
        <w:ind w:left="1202" w:leftChars="228" w:hanging="723" w:hangingChars="300"/>
        <w:jc w:val="center"/>
        <w:rPr>
          <w:rFonts w:hint="eastAsia" w:ascii="华文中宋" w:hAnsi="华文中宋" w:eastAsia="华文中宋" w:cs="华文中宋"/>
          <w:b/>
          <w:color w:val="auto"/>
          <w:sz w:val="24"/>
          <w:szCs w:val="24"/>
          <w:highlight w:val="none"/>
          <w:lang w:bidi="ar"/>
        </w:rPr>
      </w:pPr>
      <w:r>
        <w:rPr>
          <w:rFonts w:hint="eastAsia" w:ascii="华文中宋" w:hAnsi="华文中宋" w:eastAsia="华文中宋" w:cs="华文中宋"/>
          <w:b/>
          <w:color w:val="auto"/>
          <w:sz w:val="24"/>
          <w:szCs w:val="24"/>
          <w:highlight w:val="none"/>
          <w:lang w:bidi="ar"/>
        </w:rPr>
        <w:t>（</w:t>
      </w:r>
      <w:r>
        <w:rPr>
          <w:rFonts w:hint="eastAsia" w:ascii="华文中宋" w:hAnsi="华文中宋" w:eastAsia="华文中宋" w:cs="华文中宋"/>
          <w:b/>
          <w:color w:val="auto"/>
          <w:sz w:val="24"/>
          <w:szCs w:val="24"/>
          <w:highlight w:val="none"/>
          <w:lang w:val="en-US" w:eastAsia="zh-CN" w:bidi="ar"/>
        </w:rPr>
        <w:t>四</w:t>
      </w:r>
      <w:r>
        <w:rPr>
          <w:rFonts w:hint="eastAsia" w:ascii="华文中宋" w:hAnsi="华文中宋" w:eastAsia="华文中宋" w:cs="华文中宋"/>
          <w:b/>
          <w:color w:val="auto"/>
          <w:sz w:val="24"/>
          <w:szCs w:val="24"/>
          <w:highlight w:val="none"/>
          <w:lang w:bidi="ar"/>
        </w:rPr>
        <w:t>）报价一览表及分项目报价明细表</w:t>
      </w:r>
    </w:p>
    <w:p w14:paraId="57DAD1A5">
      <w:pPr>
        <w:pStyle w:val="29"/>
        <w:widowControl w:val="0"/>
        <w:snapToGrid w:val="0"/>
        <w:spacing w:before="0" w:beforeAutospacing="0" w:after="0" w:afterAutospacing="0" w:line="360" w:lineRule="auto"/>
        <w:jc w:val="both"/>
        <w:rPr>
          <w:rFonts w:hint="eastAsia" w:ascii="华文中宋" w:hAnsi="华文中宋" w:eastAsia="华文中宋" w:cs="华文中宋"/>
          <w:b/>
          <w:bCs/>
          <w:color w:val="auto"/>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6400"/>
      </w:tblGrid>
      <w:tr w14:paraId="54D2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3" w:hRule="exact"/>
          <w:jc w:val="center"/>
        </w:trPr>
        <w:tc>
          <w:tcPr>
            <w:tcW w:w="1619" w:type="dxa"/>
            <w:noWrap w:val="0"/>
            <w:vAlign w:val="center"/>
          </w:tcPr>
          <w:p w14:paraId="0F71230C">
            <w:pPr>
              <w:spacing w:line="360" w:lineRule="auto"/>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项目名称</w:t>
            </w:r>
          </w:p>
        </w:tc>
        <w:tc>
          <w:tcPr>
            <w:tcW w:w="6400" w:type="dxa"/>
            <w:noWrap w:val="0"/>
            <w:vAlign w:val="center"/>
          </w:tcPr>
          <w:p w14:paraId="18AFE086">
            <w:pPr>
              <w:spacing w:line="360" w:lineRule="auto"/>
              <w:rPr>
                <w:rFonts w:hint="eastAsia" w:ascii="华文中宋" w:hAnsi="华文中宋" w:eastAsia="华文中宋" w:cs="华文中宋"/>
                <w:color w:val="auto"/>
                <w:sz w:val="21"/>
                <w:szCs w:val="21"/>
                <w:highlight w:val="none"/>
              </w:rPr>
            </w:pPr>
          </w:p>
        </w:tc>
      </w:tr>
      <w:tr w14:paraId="4A6F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exact"/>
          <w:jc w:val="center"/>
        </w:trPr>
        <w:tc>
          <w:tcPr>
            <w:tcW w:w="1619" w:type="dxa"/>
            <w:noWrap w:val="0"/>
            <w:vAlign w:val="center"/>
          </w:tcPr>
          <w:p w14:paraId="3E41983F">
            <w:pPr>
              <w:spacing w:line="360" w:lineRule="auto"/>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报价人名称</w:t>
            </w:r>
          </w:p>
        </w:tc>
        <w:tc>
          <w:tcPr>
            <w:tcW w:w="6400" w:type="dxa"/>
            <w:noWrap w:val="0"/>
            <w:vAlign w:val="center"/>
          </w:tcPr>
          <w:p w14:paraId="6D736A16">
            <w:pPr>
              <w:spacing w:line="360" w:lineRule="auto"/>
              <w:rPr>
                <w:rFonts w:hint="eastAsia" w:ascii="华文中宋" w:hAnsi="华文中宋" w:eastAsia="华文中宋" w:cs="华文中宋"/>
                <w:color w:val="auto"/>
                <w:sz w:val="21"/>
                <w:szCs w:val="21"/>
                <w:highlight w:val="none"/>
              </w:rPr>
            </w:pPr>
          </w:p>
        </w:tc>
      </w:tr>
      <w:tr w14:paraId="3A3A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exact"/>
          <w:jc w:val="center"/>
        </w:trPr>
        <w:tc>
          <w:tcPr>
            <w:tcW w:w="1619" w:type="dxa"/>
            <w:noWrap w:val="0"/>
            <w:vAlign w:val="center"/>
          </w:tcPr>
          <w:p w14:paraId="54581647">
            <w:pPr>
              <w:spacing w:line="360" w:lineRule="auto"/>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投标报价</w:t>
            </w:r>
          </w:p>
        </w:tc>
        <w:tc>
          <w:tcPr>
            <w:tcW w:w="6400" w:type="dxa"/>
            <w:noWrap w:val="0"/>
            <w:vAlign w:val="center"/>
          </w:tcPr>
          <w:p w14:paraId="5C83F21B">
            <w:pPr>
              <w:spacing w:line="360" w:lineRule="auto"/>
              <w:ind w:firstLine="630"/>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投标报价：</w:t>
            </w:r>
            <w:r>
              <w:rPr>
                <w:rFonts w:hint="eastAsia" w:ascii="华文中宋" w:hAnsi="华文中宋" w:eastAsia="华文中宋" w:cs="华文中宋"/>
                <w:color w:val="auto"/>
                <w:sz w:val="21"/>
                <w:szCs w:val="21"/>
                <w:highlight w:val="none"/>
                <w:u w:val="single"/>
              </w:rPr>
              <w:t xml:space="preserve">       （大写）            </w:t>
            </w:r>
            <w:r>
              <w:rPr>
                <w:rFonts w:hint="eastAsia" w:ascii="华文中宋" w:hAnsi="华文中宋" w:eastAsia="华文中宋" w:cs="华文中宋"/>
                <w:color w:val="auto"/>
                <w:sz w:val="21"/>
                <w:szCs w:val="21"/>
                <w:highlight w:val="none"/>
              </w:rPr>
              <w:t>元人民币</w:t>
            </w:r>
          </w:p>
          <w:p w14:paraId="0C70E322">
            <w:pPr>
              <w:spacing w:line="360" w:lineRule="auto"/>
              <w:ind w:firstLine="630"/>
              <w:rPr>
                <w:rFonts w:hint="eastAsia" w:ascii="华文中宋" w:hAnsi="华文中宋" w:eastAsia="华文中宋" w:cs="华文中宋"/>
                <w:color w:val="auto"/>
                <w:sz w:val="21"/>
                <w:szCs w:val="21"/>
                <w:highlight w:val="none"/>
                <w:u w:val="single"/>
              </w:rPr>
            </w:pPr>
            <w:r>
              <w:rPr>
                <w:rFonts w:hint="eastAsia" w:ascii="华文中宋" w:hAnsi="华文中宋" w:eastAsia="华文中宋" w:cs="华文中宋"/>
                <w:color w:val="auto"/>
                <w:sz w:val="21"/>
                <w:szCs w:val="21"/>
                <w:highlight w:val="none"/>
              </w:rPr>
              <w:t xml:space="preserve">          </w:t>
            </w:r>
            <w:r>
              <w:rPr>
                <w:rFonts w:hint="eastAsia" w:ascii="华文中宋" w:hAnsi="华文中宋" w:eastAsia="华文中宋" w:cs="华文中宋"/>
                <w:color w:val="auto"/>
                <w:sz w:val="21"/>
                <w:szCs w:val="21"/>
                <w:highlight w:val="none"/>
                <w:u w:val="single"/>
              </w:rPr>
              <w:t xml:space="preserve">       （小写）            </w:t>
            </w:r>
            <w:r>
              <w:rPr>
                <w:rFonts w:hint="eastAsia" w:ascii="华文中宋" w:hAnsi="华文中宋" w:eastAsia="华文中宋" w:cs="华文中宋"/>
                <w:color w:val="auto"/>
                <w:sz w:val="21"/>
                <w:szCs w:val="21"/>
                <w:highlight w:val="none"/>
              </w:rPr>
              <w:t>元人民币</w:t>
            </w:r>
          </w:p>
        </w:tc>
      </w:tr>
      <w:tr w14:paraId="07A4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exact"/>
          <w:jc w:val="center"/>
        </w:trPr>
        <w:tc>
          <w:tcPr>
            <w:tcW w:w="1619" w:type="dxa"/>
            <w:noWrap w:val="0"/>
            <w:vAlign w:val="center"/>
          </w:tcPr>
          <w:p w14:paraId="3FC5941F">
            <w:pPr>
              <w:spacing w:line="360" w:lineRule="auto"/>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总监理工程师</w:t>
            </w:r>
          </w:p>
        </w:tc>
        <w:tc>
          <w:tcPr>
            <w:tcW w:w="6400" w:type="dxa"/>
            <w:noWrap w:val="0"/>
            <w:vAlign w:val="center"/>
          </w:tcPr>
          <w:p w14:paraId="35606AD5">
            <w:pPr>
              <w:spacing w:line="360" w:lineRule="auto"/>
              <w:ind w:firstLine="630"/>
              <w:rPr>
                <w:rFonts w:hint="eastAsia" w:ascii="华文中宋" w:hAnsi="华文中宋" w:eastAsia="华文中宋" w:cs="华文中宋"/>
                <w:color w:val="auto"/>
                <w:sz w:val="21"/>
                <w:szCs w:val="21"/>
                <w:highlight w:val="none"/>
              </w:rPr>
            </w:pPr>
          </w:p>
        </w:tc>
      </w:tr>
      <w:tr w14:paraId="0F83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3" w:hRule="exact"/>
          <w:jc w:val="center"/>
        </w:trPr>
        <w:tc>
          <w:tcPr>
            <w:tcW w:w="1619" w:type="dxa"/>
            <w:noWrap w:val="0"/>
            <w:vAlign w:val="center"/>
          </w:tcPr>
          <w:p w14:paraId="2C5C7142">
            <w:pPr>
              <w:spacing w:line="360" w:lineRule="auto"/>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监理服务期</w:t>
            </w:r>
          </w:p>
        </w:tc>
        <w:tc>
          <w:tcPr>
            <w:tcW w:w="6400" w:type="dxa"/>
            <w:noWrap w:val="0"/>
            <w:vAlign w:val="center"/>
          </w:tcPr>
          <w:p w14:paraId="5CC6B773">
            <w:pPr>
              <w:spacing w:line="360" w:lineRule="auto"/>
              <w:ind w:firstLine="630"/>
              <w:rPr>
                <w:rFonts w:hint="eastAsia" w:ascii="华文中宋" w:hAnsi="华文中宋" w:eastAsia="华文中宋" w:cs="华文中宋"/>
                <w:color w:val="auto"/>
                <w:sz w:val="21"/>
                <w:szCs w:val="21"/>
                <w:highlight w:val="none"/>
              </w:rPr>
            </w:pPr>
          </w:p>
        </w:tc>
      </w:tr>
      <w:tr w14:paraId="37EF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exact"/>
          <w:jc w:val="center"/>
        </w:trPr>
        <w:tc>
          <w:tcPr>
            <w:tcW w:w="1619" w:type="dxa"/>
            <w:noWrap w:val="0"/>
            <w:vAlign w:val="center"/>
          </w:tcPr>
          <w:p w14:paraId="3A146DE3">
            <w:pPr>
              <w:spacing w:line="360" w:lineRule="auto"/>
              <w:jc w:val="center"/>
              <w:rPr>
                <w:rFonts w:hint="default"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质量标准</w:t>
            </w:r>
          </w:p>
        </w:tc>
        <w:tc>
          <w:tcPr>
            <w:tcW w:w="6400" w:type="dxa"/>
            <w:noWrap w:val="0"/>
            <w:vAlign w:val="center"/>
          </w:tcPr>
          <w:p w14:paraId="4CF655CD">
            <w:pPr>
              <w:spacing w:line="360" w:lineRule="auto"/>
              <w:ind w:firstLine="630"/>
              <w:rPr>
                <w:rFonts w:hint="eastAsia" w:ascii="华文中宋" w:hAnsi="华文中宋" w:eastAsia="华文中宋" w:cs="华文中宋"/>
                <w:color w:val="auto"/>
                <w:sz w:val="21"/>
                <w:szCs w:val="21"/>
                <w:highlight w:val="none"/>
              </w:rPr>
            </w:pPr>
          </w:p>
        </w:tc>
      </w:tr>
      <w:tr w14:paraId="7A36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1619" w:type="dxa"/>
            <w:noWrap w:val="0"/>
            <w:vAlign w:val="center"/>
          </w:tcPr>
          <w:p w14:paraId="37C727B6">
            <w:pPr>
              <w:spacing w:line="360" w:lineRule="auto"/>
              <w:jc w:val="center"/>
              <w:rPr>
                <w:rFonts w:hint="eastAsia" w:ascii="华文中宋" w:hAnsi="华文中宋" w:eastAsia="华文中宋" w:cs="华文中宋"/>
                <w:color w:val="auto"/>
                <w:kern w:val="2"/>
                <w:sz w:val="21"/>
                <w:szCs w:val="21"/>
                <w:highlight w:val="none"/>
                <w:lang w:val="en-US" w:eastAsia="zh-CN" w:bidi="ar-SA"/>
              </w:rPr>
            </w:pPr>
            <w:r>
              <w:rPr>
                <w:rFonts w:hint="eastAsia" w:ascii="华文中宋" w:hAnsi="华文中宋" w:eastAsia="华文中宋" w:cs="华文中宋"/>
                <w:color w:val="auto"/>
                <w:kern w:val="2"/>
                <w:sz w:val="21"/>
                <w:szCs w:val="21"/>
                <w:highlight w:val="none"/>
                <w:lang w:val="en-US" w:eastAsia="zh-CN" w:bidi="ar-SA"/>
              </w:rPr>
              <w:t>备    注</w:t>
            </w:r>
          </w:p>
        </w:tc>
        <w:tc>
          <w:tcPr>
            <w:tcW w:w="6400" w:type="dxa"/>
            <w:noWrap w:val="0"/>
            <w:vAlign w:val="center"/>
          </w:tcPr>
          <w:p w14:paraId="1E00A77F">
            <w:pPr>
              <w:spacing w:line="360" w:lineRule="auto"/>
              <w:rPr>
                <w:rFonts w:hint="eastAsia" w:ascii="华文中宋" w:hAnsi="华文中宋" w:eastAsia="华文中宋" w:cs="华文中宋"/>
                <w:color w:val="auto"/>
                <w:sz w:val="21"/>
                <w:szCs w:val="21"/>
                <w:highlight w:val="none"/>
              </w:rPr>
            </w:pPr>
          </w:p>
          <w:p w14:paraId="01D0CEF6">
            <w:pPr>
              <w:spacing w:line="360" w:lineRule="auto"/>
              <w:rPr>
                <w:rFonts w:hint="eastAsia" w:ascii="华文中宋" w:hAnsi="华文中宋" w:eastAsia="华文中宋" w:cs="华文中宋"/>
                <w:color w:val="auto"/>
                <w:sz w:val="21"/>
                <w:szCs w:val="21"/>
                <w:highlight w:val="none"/>
              </w:rPr>
            </w:pPr>
          </w:p>
          <w:p w14:paraId="0559E903">
            <w:pPr>
              <w:spacing w:line="360" w:lineRule="auto"/>
              <w:rPr>
                <w:rFonts w:hint="eastAsia" w:ascii="华文中宋" w:hAnsi="华文中宋" w:eastAsia="华文中宋" w:cs="华文中宋"/>
                <w:color w:val="auto"/>
                <w:sz w:val="21"/>
                <w:szCs w:val="21"/>
                <w:highlight w:val="none"/>
              </w:rPr>
            </w:pPr>
          </w:p>
          <w:p w14:paraId="18A5D563">
            <w:pPr>
              <w:spacing w:line="360" w:lineRule="auto"/>
              <w:rPr>
                <w:rFonts w:hint="eastAsia" w:ascii="华文中宋" w:hAnsi="华文中宋" w:eastAsia="华文中宋" w:cs="华文中宋"/>
                <w:color w:val="auto"/>
                <w:sz w:val="21"/>
                <w:szCs w:val="21"/>
                <w:highlight w:val="none"/>
              </w:rPr>
            </w:pPr>
          </w:p>
          <w:p w14:paraId="55B93E8D">
            <w:pPr>
              <w:spacing w:line="360" w:lineRule="auto"/>
              <w:rPr>
                <w:rFonts w:hint="eastAsia" w:ascii="华文中宋" w:hAnsi="华文中宋" w:eastAsia="华文中宋" w:cs="华文中宋"/>
                <w:color w:val="auto"/>
                <w:sz w:val="21"/>
                <w:szCs w:val="21"/>
                <w:highlight w:val="none"/>
              </w:rPr>
            </w:pPr>
          </w:p>
        </w:tc>
      </w:tr>
    </w:tbl>
    <w:p w14:paraId="35B859D2">
      <w:pPr>
        <w:rPr>
          <w:rFonts w:hint="eastAsia" w:ascii="华文中宋" w:hAnsi="华文中宋" w:eastAsia="华文中宋" w:cs="华文中宋"/>
          <w:color w:val="auto"/>
          <w:highlight w:val="none"/>
        </w:rPr>
      </w:pPr>
    </w:p>
    <w:p w14:paraId="67DC8E79">
      <w:pPr>
        <w:pStyle w:val="33"/>
        <w:rPr>
          <w:rFonts w:hint="eastAsia" w:ascii="华文中宋" w:hAnsi="华文中宋" w:eastAsia="华文中宋" w:cs="华文中宋"/>
          <w:b w:val="0"/>
          <w:bCs/>
          <w:color w:val="auto"/>
          <w:spacing w:val="20"/>
          <w:kern w:val="0"/>
          <w:sz w:val="22"/>
          <w:szCs w:val="18"/>
          <w:highlight w:val="none"/>
          <w:lang w:eastAsia="zh-CN"/>
        </w:rPr>
      </w:pPr>
      <w:r>
        <w:rPr>
          <w:rFonts w:hint="eastAsia" w:ascii="华文中宋" w:hAnsi="华文中宋" w:eastAsia="华文中宋" w:cs="华文中宋"/>
          <w:b w:val="0"/>
          <w:bCs/>
          <w:color w:val="auto"/>
          <w:spacing w:val="20"/>
          <w:kern w:val="0"/>
          <w:sz w:val="22"/>
          <w:szCs w:val="18"/>
          <w:highlight w:val="none"/>
        </w:rPr>
        <w:t>注：</w:t>
      </w:r>
      <w:r>
        <w:rPr>
          <w:rFonts w:hint="eastAsia" w:ascii="华文中宋" w:hAnsi="华文中宋" w:eastAsia="华文中宋" w:cs="华文中宋"/>
          <w:color w:val="auto"/>
          <w:kern w:val="2"/>
          <w:sz w:val="21"/>
          <w:szCs w:val="21"/>
          <w:highlight w:val="none"/>
          <w:lang w:val="en-US" w:eastAsia="zh-CN" w:bidi="ar-SA"/>
        </w:rPr>
        <w:t>后附报价明细（如有）</w:t>
      </w:r>
      <w:r>
        <w:rPr>
          <w:rFonts w:hint="eastAsia" w:ascii="华文中宋" w:hAnsi="华文中宋" w:eastAsia="华文中宋" w:cs="华文中宋"/>
          <w:b w:val="0"/>
          <w:bCs/>
          <w:color w:val="auto"/>
          <w:spacing w:val="20"/>
          <w:kern w:val="0"/>
          <w:sz w:val="22"/>
          <w:szCs w:val="18"/>
          <w:highlight w:val="none"/>
          <w:lang w:eastAsia="zh-CN"/>
        </w:rPr>
        <w:t>。</w:t>
      </w:r>
    </w:p>
    <w:p w14:paraId="0567A59C">
      <w:pPr>
        <w:pStyle w:val="33"/>
        <w:rPr>
          <w:rFonts w:hint="eastAsia" w:ascii="华文中宋" w:hAnsi="华文中宋" w:eastAsia="华文中宋" w:cs="华文中宋"/>
          <w:b w:val="0"/>
          <w:bCs/>
          <w:color w:val="auto"/>
          <w:spacing w:val="20"/>
          <w:kern w:val="0"/>
          <w:sz w:val="22"/>
          <w:szCs w:val="18"/>
          <w:highlight w:val="none"/>
          <w:lang w:eastAsia="zh-CN"/>
        </w:rPr>
      </w:pPr>
    </w:p>
    <w:p w14:paraId="20E35E00">
      <w:pPr>
        <w:pStyle w:val="23"/>
        <w:rPr>
          <w:rFonts w:hint="eastAsia" w:ascii="华文中宋" w:hAnsi="华文中宋" w:eastAsia="华文中宋" w:cs="华文中宋"/>
          <w:color w:val="auto"/>
          <w:highlight w:val="none"/>
        </w:rPr>
      </w:pPr>
    </w:p>
    <w:p w14:paraId="6F10A43A">
      <w:pPr>
        <w:snapToGrid w:val="0"/>
        <w:spacing w:line="360" w:lineRule="auto"/>
        <w:ind w:firstLine="2280" w:firstLineChars="95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磋商供应商：</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（法人电子签章）</w:t>
      </w:r>
    </w:p>
    <w:p w14:paraId="2738C31D">
      <w:pPr>
        <w:snapToGrid w:val="0"/>
        <w:spacing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6E82D3CC">
      <w:pPr>
        <w:pStyle w:val="29"/>
        <w:widowControl w:val="0"/>
        <w:snapToGrid w:val="0"/>
        <w:spacing w:before="0" w:beforeAutospacing="0" w:after="0" w:afterAutospacing="0" w:line="360" w:lineRule="auto"/>
        <w:ind w:firstLine="482" w:firstLineChars="200"/>
        <w:jc w:val="both"/>
        <w:rPr>
          <w:rFonts w:hint="eastAsia" w:ascii="华文中宋" w:hAnsi="华文中宋" w:eastAsia="华文中宋" w:cs="华文中宋"/>
          <w:b/>
          <w:bCs/>
          <w:color w:val="auto"/>
          <w:highlight w:val="none"/>
        </w:rPr>
      </w:pPr>
    </w:p>
    <w:sectPr>
      <w:headerReference r:id="rId8" w:type="first"/>
      <w:headerReference r:id="rId7" w:type="default"/>
      <w:footerReference r:id="rId9" w:type="default"/>
      <w:pgSz w:w="11906" w:h="16838"/>
      <w:pgMar w:top="1134" w:right="1531" w:bottom="1361" w:left="1020" w:header="794"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72728">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329F9">
    <w:pPr>
      <w:pStyle w:val="2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021FF8">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021FF8">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126F6">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AC6A2">
                          <w:pPr>
                            <w:pStyle w:val="2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AAC6A2">
                    <w:pPr>
                      <w:pStyle w:val="2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F35F">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2473">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98BBB">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84B17">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E33C8"/>
    <w:multiLevelType w:val="singleLevel"/>
    <w:tmpl w:val="CABE33C8"/>
    <w:lvl w:ilvl="0" w:tentative="0">
      <w:start w:val="1"/>
      <w:numFmt w:val="decimal"/>
      <w:suff w:val="space"/>
      <w:lvlText w:val="%1、"/>
      <w:lvlJc w:val="left"/>
    </w:lvl>
  </w:abstractNum>
  <w:abstractNum w:abstractNumId="1">
    <w:nsid w:val="FC521C02"/>
    <w:multiLevelType w:val="singleLevel"/>
    <w:tmpl w:val="FC521C02"/>
    <w:lvl w:ilvl="0" w:tentative="0">
      <w:start w:val="1"/>
      <w:numFmt w:val="decimal"/>
      <w:suff w:val="space"/>
      <w:lvlText w:val="%1、"/>
      <w:lvlJc w:val="left"/>
    </w:lvl>
  </w:abstractNum>
  <w:abstractNum w:abstractNumId="2">
    <w:nsid w:val="0521CF7F"/>
    <w:multiLevelType w:val="singleLevel"/>
    <w:tmpl w:val="0521CF7F"/>
    <w:lvl w:ilvl="0" w:tentative="0">
      <w:start w:val="10"/>
      <w:numFmt w:val="decimal"/>
      <w:suff w:val="nothing"/>
      <w:lvlText w:val="%1、"/>
      <w:lvlJc w:val="left"/>
    </w:lvl>
  </w:abstractNum>
  <w:abstractNum w:abstractNumId="3">
    <w:nsid w:val="12306A9A"/>
    <w:multiLevelType w:val="singleLevel"/>
    <w:tmpl w:val="12306A9A"/>
    <w:lvl w:ilvl="0" w:tentative="0">
      <w:start w:val="1"/>
      <w:numFmt w:val="chineseCounting"/>
      <w:suff w:val="space"/>
      <w:lvlText w:val="第%1部分"/>
      <w:lvlJc w:val="left"/>
      <w:rPr>
        <w:rFonts w:hint="eastAsia"/>
      </w:rPr>
    </w:lvl>
  </w:abstractNum>
  <w:abstractNum w:abstractNumId="4">
    <w:nsid w:val="36E0E07B"/>
    <w:multiLevelType w:val="singleLevel"/>
    <w:tmpl w:val="36E0E07B"/>
    <w:lvl w:ilvl="0" w:tentative="0">
      <w:start w:val="1"/>
      <w:numFmt w:val="chineseCounting"/>
      <w:suff w:val="nothing"/>
      <w:lvlText w:val="%1、"/>
      <w:lvlJc w:val="left"/>
      <w:rPr>
        <w:rFonts w:hint="eastAsia"/>
      </w:rPr>
    </w:lvl>
  </w:abstractNum>
  <w:abstractNum w:abstractNumId="5">
    <w:nsid w:val="37A31B2C"/>
    <w:multiLevelType w:val="multilevel"/>
    <w:tmpl w:val="37A31B2C"/>
    <w:lvl w:ilvl="0" w:tentative="0">
      <w:start w:val="1"/>
      <w:numFmt w:val="japaneseCounting"/>
      <w:lvlText w:val="%1、"/>
      <w:lvlJc w:val="left"/>
      <w:pPr>
        <w:ind w:left="666" w:hanging="456"/>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79B865FD"/>
    <w:multiLevelType w:val="multilevel"/>
    <w:tmpl w:val="79B865FD"/>
    <w:lvl w:ilvl="0" w:tentative="0">
      <w:start w:val="7"/>
      <w:numFmt w:val="japaneseCounting"/>
      <w:lvlText w:val="第%1条"/>
      <w:lvlJc w:val="left"/>
      <w:pPr>
        <w:tabs>
          <w:tab w:val="left" w:pos="1702"/>
        </w:tabs>
        <w:ind w:left="1702" w:hanging="1140"/>
      </w:pPr>
      <w:rPr>
        <w:rFonts w:hint="eastAsia"/>
        <w:b/>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num w:numId="1">
    <w:abstractNumId w:val="3"/>
  </w:num>
  <w:num w:numId="2">
    <w:abstractNumId w:val="2"/>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ZjNiNDE2NzRmZjQzYzhkYjQ4OWFlNWQwNDQ0ZTkifQ=="/>
  </w:docVars>
  <w:rsids>
    <w:rsidRoot w:val="00172A27"/>
    <w:rsid w:val="000145C3"/>
    <w:rsid w:val="00031E00"/>
    <w:rsid w:val="00033A83"/>
    <w:rsid w:val="000440EA"/>
    <w:rsid w:val="0005092E"/>
    <w:rsid w:val="00052D00"/>
    <w:rsid w:val="00056DC7"/>
    <w:rsid w:val="000858D1"/>
    <w:rsid w:val="00086BA9"/>
    <w:rsid w:val="00092509"/>
    <w:rsid w:val="000969AD"/>
    <w:rsid w:val="000A12B6"/>
    <w:rsid w:val="000B017F"/>
    <w:rsid w:val="000D063A"/>
    <w:rsid w:val="000D7CDA"/>
    <w:rsid w:val="000E5EDD"/>
    <w:rsid w:val="00111FD5"/>
    <w:rsid w:val="00121295"/>
    <w:rsid w:val="001305C1"/>
    <w:rsid w:val="00142467"/>
    <w:rsid w:val="00151E18"/>
    <w:rsid w:val="00155FE5"/>
    <w:rsid w:val="00172A27"/>
    <w:rsid w:val="00184ECC"/>
    <w:rsid w:val="001861C3"/>
    <w:rsid w:val="00193AF6"/>
    <w:rsid w:val="001A70E1"/>
    <w:rsid w:val="001C28D2"/>
    <w:rsid w:val="001D4F34"/>
    <w:rsid w:val="001E7528"/>
    <w:rsid w:val="002005BB"/>
    <w:rsid w:val="00215A28"/>
    <w:rsid w:val="0022315D"/>
    <w:rsid w:val="00231D27"/>
    <w:rsid w:val="002320E9"/>
    <w:rsid w:val="00232E6C"/>
    <w:rsid w:val="00246EB4"/>
    <w:rsid w:val="00281807"/>
    <w:rsid w:val="00284D02"/>
    <w:rsid w:val="00285703"/>
    <w:rsid w:val="00285A3C"/>
    <w:rsid w:val="00285E30"/>
    <w:rsid w:val="002924AC"/>
    <w:rsid w:val="002A1C44"/>
    <w:rsid w:val="002A6419"/>
    <w:rsid w:val="002A6F0B"/>
    <w:rsid w:val="002B0F7E"/>
    <w:rsid w:val="002C5952"/>
    <w:rsid w:val="002D0326"/>
    <w:rsid w:val="002D1A64"/>
    <w:rsid w:val="002E0E4D"/>
    <w:rsid w:val="002E1666"/>
    <w:rsid w:val="002F127D"/>
    <w:rsid w:val="002F5ED5"/>
    <w:rsid w:val="003071B9"/>
    <w:rsid w:val="00311B72"/>
    <w:rsid w:val="00316B85"/>
    <w:rsid w:val="00320F0D"/>
    <w:rsid w:val="003466BC"/>
    <w:rsid w:val="00365404"/>
    <w:rsid w:val="0037767E"/>
    <w:rsid w:val="003B05C2"/>
    <w:rsid w:val="003B3A79"/>
    <w:rsid w:val="00411267"/>
    <w:rsid w:val="00411598"/>
    <w:rsid w:val="00414F59"/>
    <w:rsid w:val="00424001"/>
    <w:rsid w:val="00434FD8"/>
    <w:rsid w:val="004508FF"/>
    <w:rsid w:val="004556C9"/>
    <w:rsid w:val="00470AEA"/>
    <w:rsid w:val="0047254D"/>
    <w:rsid w:val="004727E8"/>
    <w:rsid w:val="00472E5E"/>
    <w:rsid w:val="004817F7"/>
    <w:rsid w:val="00494FFB"/>
    <w:rsid w:val="004B25CD"/>
    <w:rsid w:val="004B5DEB"/>
    <w:rsid w:val="004C0F45"/>
    <w:rsid w:val="004D29B4"/>
    <w:rsid w:val="004F6C1B"/>
    <w:rsid w:val="00500138"/>
    <w:rsid w:val="00503749"/>
    <w:rsid w:val="005136F3"/>
    <w:rsid w:val="00522C0C"/>
    <w:rsid w:val="00523A57"/>
    <w:rsid w:val="00570368"/>
    <w:rsid w:val="00577F0F"/>
    <w:rsid w:val="00592E51"/>
    <w:rsid w:val="005B0A84"/>
    <w:rsid w:val="005E5895"/>
    <w:rsid w:val="005F3A11"/>
    <w:rsid w:val="005F65CD"/>
    <w:rsid w:val="006070F6"/>
    <w:rsid w:val="00615EA1"/>
    <w:rsid w:val="00635BC5"/>
    <w:rsid w:val="00640A53"/>
    <w:rsid w:val="00643BE3"/>
    <w:rsid w:val="006A69E4"/>
    <w:rsid w:val="006B31C3"/>
    <w:rsid w:val="006B6D1F"/>
    <w:rsid w:val="006D6869"/>
    <w:rsid w:val="006E05BE"/>
    <w:rsid w:val="006F20C5"/>
    <w:rsid w:val="00706EB9"/>
    <w:rsid w:val="00716586"/>
    <w:rsid w:val="00722F9D"/>
    <w:rsid w:val="007236E8"/>
    <w:rsid w:val="00732468"/>
    <w:rsid w:val="007365BA"/>
    <w:rsid w:val="007633C0"/>
    <w:rsid w:val="00786652"/>
    <w:rsid w:val="007904CF"/>
    <w:rsid w:val="007A4951"/>
    <w:rsid w:val="007B723F"/>
    <w:rsid w:val="007C1303"/>
    <w:rsid w:val="007C791E"/>
    <w:rsid w:val="007E2F0E"/>
    <w:rsid w:val="007E4E4E"/>
    <w:rsid w:val="007E530E"/>
    <w:rsid w:val="00803D5E"/>
    <w:rsid w:val="0081083D"/>
    <w:rsid w:val="008268DF"/>
    <w:rsid w:val="00830B23"/>
    <w:rsid w:val="00832473"/>
    <w:rsid w:val="00842455"/>
    <w:rsid w:val="00861BB0"/>
    <w:rsid w:val="00863806"/>
    <w:rsid w:val="00864025"/>
    <w:rsid w:val="00871434"/>
    <w:rsid w:val="008813C3"/>
    <w:rsid w:val="00893C14"/>
    <w:rsid w:val="008A2E3D"/>
    <w:rsid w:val="008A2F4A"/>
    <w:rsid w:val="008A5AA5"/>
    <w:rsid w:val="008B09B9"/>
    <w:rsid w:val="008C19AB"/>
    <w:rsid w:val="008C5926"/>
    <w:rsid w:val="008C7065"/>
    <w:rsid w:val="008D26EF"/>
    <w:rsid w:val="008D3699"/>
    <w:rsid w:val="00905ABB"/>
    <w:rsid w:val="00927DFB"/>
    <w:rsid w:val="009357FA"/>
    <w:rsid w:val="0093608B"/>
    <w:rsid w:val="009417EF"/>
    <w:rsid w:val="00957D87"/>
    <w:rsid w:val="00963570"/>
    <w:rsid w:val="00966A8A"/>
    <w:rsid w:val="00976346"/>
    <w:rsid w:val="009B1169"/>
    <w:rsid w:val="009C512B"/>
    <w:rsid w:val="009D0FA7"/>
    <w:rsid w:val="009E18E8"/>
    <w:rsid w:val="00A120E5"/>
    <w:rsid w:val="00A15A46"/>
    <w:rsid w:val="00A15A99"/>
    <w:rsid w:val="00A35D97"/>
    <w:rsid w:val="00A51309"/>
    <w:rsid w:val="00A52791"/>
    <w:rsid w:val="00A53050"/>
    <w:rsid w:val="00A60A0B"/>
    <w:rsid w:val="00A83FE5"/>
    <w:rsid w:val="00A84E04"/>
    <w:rsid w:val="00AA3FF4"/>
    <w:rsid w:val="00AB573D"/>
    <w:rsid w:val="00AC7DA8"/>
    <w:rsid w:val="00AE268F"/>
    <w:rsid w:val="00AE5143"/>
    <w:rsid w:val="00B00BD6"/>
    <w:rsid w:val="00B221AF"/>
    <w:rsid w:val="00B51A3C"/>
    <w:rsid w:val="00B64E22"/>
    <w:rsid w:val="00B777FA"/>
    <w:rsid w:val="00B863ED"/>
    <w:rsid w:val="00B91D03"/>
    <w:rsid w:val="00BB648D"/>
    <w:rsid w:val="00BC156A"/>
    <w:rsid w:val="00BD5A39"/>
    <w:rsid w:val="00BD5C9F"/>
    <w:rsid w:val="00BD6966"/>
    <w:rsid w:val="00BE1EA3"/>
    <w:rsid w:val="00BE24EE"/>
    <w:rsid w:val="00C058B6"/>
    <w:rsid w:val="00C22ED5"/>
    <w:rsid w:val="00C33B4A"/>
    <w:rsid w:val="00C358B2"/>
    <w:rsid w:val="00C35AA1"/>
    <w:rsid w:val="00C3767C"/>
    <w:rsid w:val="00C379B6"/>
    <w:rsid w:val="00C53D7C"/>
    <w:rsid w:val="00C60E47"/>
    <w:rsid w:val="00C6130D"/>
    <w:rsid w:val="00C657D2"/>
    <w:rsid w:val="00C76D7C"/>
    <w:rsid w:val="00C829E6"/>
    <w:rsid w:val="00C82D47"/>
    <w:rsid w:val="00C830A5"/>
    <w:rsid w:val="00C90498"/>
    <w:rsid w:val="00C92CCE"/>
    <w:rsid w:val="00C933FC"/>
    <w:rsid w:val="00C9597F"/>
    <w:rsid w:val="00CA17C5"/>
    <w:rsid w:val="00CA1DBC"/>
    <w:rsid w:val="00CC24BB"/>
    <w:rsid w:val="00CC41E8"/>
    <w:rsid w:val="00CD0CBE"/>
    <w:rsid w:val="00CD1814"/>
    <w:rsid w:val="00CF121E"/>
    <w:rsid w:val="00CF2458"/>
    <w:rsid w:val="00D129C4"/>
    <w:rsid w:val="00D20B5E"/>
    <w:rsid w:val="00D23BBA"/>
    <w:rsid w:val="00D259F1"/>
    <w:rsid w:val="00D25E87"/>
    <w:rsid w:val="00D34831"/>
    <w:rsid w:val="00D5688F"/>
    <w:rsid w:val="00D6421A"/>
    <w:rsid w:val="00DC52CF"/>
    <w:rsid w:val="00DC6E80"/>
    <w:rsid w:val="00DC7977"/>
    <w:rsid w:val="00DD1E0C"/>
    <w:rsid w:val="00DE2D8B"/>
    <w:rsid w:val="00DF09C8"/>
    <w:rsid w:val="00E015C1"/>
    <w:rsid w:val="00E0473C"/>
    <w:rsid w:val="00E108E7"/>
    <w:rsid w:val="00E36CFE"/>
    <w:rsid w:val="00E37C55"/>
    <w:rsid w:val="00E41D56"/>
    <w:rsid w:val="00E57541"/>
    <w:rsid w:val="00EA564C"/>
    <w:rsid w:val="00EC29F0"/>
    <w:rsid w:val="00EF5BA2"/>
    <w:rsid w:val="00EF75FB"/>
    <w:rsid w:val="00F14C30"/>
    <w:rsid w:val="00F16072"/>
    <w:rsid w:val="00F20C52"/>
    <w:rsid w:val="00F370E7"/>
    <w:rsid w:val="00F5308A"/>
    <w:rsid w:val="00F67816"/>
    <w:rsid w:val="00F74DAF"/>
    <w:rsid w:val="00F76D4C"/>
    <w:rsid w:val="00F821D9"/>
    <w:rsid w:val="00F83B54"/>
    <w:rsid w:val="00F936F9"/>
    <w:rsid w:val="00F93AFF"/>
    <w:rsid w:val="00FF48A9"/>
    <w:rsid w:val="01115B19"/>
    <w:rsid w:val="011C44BE"/>
    <w:rsid w:val="01213882"/>
    <w:rsid w:val="0132783D"/>
    <w:rsid w:val="01390BCC"/>
    <w:rsid w:val="014F6641"/>
    <w:rsid w:val="015C2B0C"/>
    <w:rsid w:val="01804A4C"/>
    <w:rsid w:val="0196601E"/>
    <w:rsid w:val="019A0E7B"/>
    <w:rsid w:val="01A07D37"/>
    <w:rsid w:val="01A22C15"/>
    <w:rsid w:val="01A26FBE"/>
    <w:rsid w:val="01AF70E0"/>
    <w:rsid w:val="01B34E22"/>
    <w:rsid w:val="01B6046E"/>
    <w:rsid w:val="01B6221C"/>
    <w:rsid w:val="01B666C0"/>
    <w:rsid w:val="01BE7323"/>
    <w:rsid w:val="01CC7C92"/>
    <w:rsid w:val="01D50D3C"/>
    <w:rsid w:val="01D67E26"/>
    <w:rsid w:val="01D86637"/>
    <w:rsid w:val="01DB6127"/>
    <w:rsid w:val="01DC47FC"/>
    <w:rsid w:val="01E46D89"/>
    <w:rsid w:val="01EF3980"/>
    <w:rsid w:val="01F64D0F"/>
    <w:rsid w:val="01FF3BC3"/>
    <w:rsid w:val="02092C94"/>
    <w:rsid w:val="020E02AA"/>
    <w:rsid w:val="02105DD0"/>
    <w:rsid w:val="02181129"/>
    <w:rsid w:val="021B6523"/>
    <w:rsid w:val="02252BF0"/>
    <w:rsid w:val="024E71FD"/>
    <w:rsid w:val="025B2DC4"/>
    <w:rsid w:val="026D3223"/>
    <w:rsid w:val="02786BA5"/>
    <w:rsid w:val="027D2D3A"/>
    <w:rsid w:val="02810A7C"/>
    <w:rsid w:val="02884621"/>
    <w:rsid w:val="028D7421"/>
    <w:rsid w:val="0293255D"/>
    <w:rsid w:val="029C2DC6"/>
    <w:rsid w:val="029D4133"/>
    <w:rsid w:val="02A76009"/>
    <w:rsid w:val="02A97FD3"/>
    <w:rsid w:val="02B6709D"/>
    <w:rsid w:val="02BF603C"/>
    <w:rsid w:val="02C5626B"/>
    <w:rsid w:val="02C80459"/>
    <w:rsid w:val="02CB7F49"/>
    <w:rsid w:val="02CC44A1"/>
    <w:rsid w:val="02D74B40"/>
    <w:rsid w:val="03015719"/>
    <w:rsid w:val="030B47EA"/>
    <w:rsid w:val="03174F3D"/>
    <w:rsid w:val="03280EF8"/>
    <w:rsid w:val="032E7280"/>
    <w:rsid w:val="03490C25"/>
    <w:rsid w:val="03597270"/>
    <w:rsid w:val="035A307B"/>
    <w:rsid w:val="03606082"/>
    <w:rsid w:val="036208AE"/>
    <w:rsid w:val="036F2FCB"/>
    <w:rsid w:val="0371289F"/>
    <w:rsid w:val="03897B37"/>
    <w:rsid w:val="038A3158"/>
    <w:rsid w:val="03917646"/>
    <w:rsid w:val="03B60BF9"/>
    <w:rsid w:val="03BF149B"/>
    <w:rsid w:val="03CC21CB"/>
    <w:rsid w:val="03D60954"/>
    <w:rsid w:val="03D90444"/>
    <w:rsid w:val="03E219EE"/>
    <w:rsid w:val="03F6135F"/>
    <w:rsid w:val="03FF60FC"/>
    <w:rsid w:val="04025BED"/>
    <w:rsid w:val="043D6C25"/>
    <w:rsid w:val="044B5D60"/>
    <w:rsid w:val="044E2BE0"/>
    <w:rsid w:val="0453340E"/>
    <w:rsid w:val="0459509B"/>
    <w:rsid w:val="0462668B"/>
    <w:rsid w:val="046B5AA0"/>
    <w:rsid w:val="04700DA8"/>
    <w:rsid w:val="04796C61"/>
    <w:rsid w:val="047B14FB"/>
    <w:rsid w:val="047D5273"/>
    <w:rsid w:val="04846602"/>
    <w:rsid w:val="0495080F"/>
    <w:rsid w:val="049D5915"/>
    <w:rsid w:val="04BF588C"/>
    <w:rsid w:val="04C44C50"/>
    <w:rsid w:val="04C609C8"/>
    <w:rsid w:val="04C6370B"/>
    <w:rsid w:val="04CF1C2F"/>
    <w:rsid w:val="04D31337"/>
    <w:rsid w:val="04D53301"/>
    <w:rsid w:val="04E23328"/>
    <w:rsid w:val="04F00C70"/>
    <w:rsid w:val="05096B07"/>
    <w:rsid w:val="050F6813"/>
    <w:rsid w:val="051931EE"/>
    <w:rsid w:val="051C2CDE"/>
    <w:rsid w:val="052120A3"/>
    <w:rsid w:val="052157AF"/>
    <w:rsid w:val="0532605E"/>
    <w:rsid w:val="055F2BCB"/>
    <w:rsid w:val="0568305F"/>
    <w:rsid w:val="05873034"/>
    <w:rsid w:val="05922FA0"/>
    <w:rsid w:val="05B83250"/>
    <w:rsid w:val="05B922DB"/>
    <w:rsid w:val="05C25634"/>
    <w:rsid w:val="05C50C80"/>
    <w:rsid w:val="05ED6429"/>
    <w:rsid w:val="05EE467B"/>
    <w:rsid w:val="05F449A7"/>
    <w:rsid w:val="05FF00C3"/>
    <w:rsid w:val="06110369"/>
    <w:rsid w:val="061D118D"/>
    <w:rsid w:val="062067FE"/>
    <w:rsid w:val="064C09C8"/>
    <w:rsid w:val="065D35AE"/>
    <w:rsid w:val="065D535C"/>
    <w:rsid w:val="065F10D4"/>
    <w:rsid w:val="06667380"/>
    <w:rsid w:val="067F1777"/>
    <w:rsid w:val="06854BF6"/>
    <w:rsid w:val="06A20A42"/>
    <w:rsid w:val="06BE2ACC"/>
    <w:rsid w:val="06F070DA"/>
    <w:rsid w:val="06F21F49"/>
    <w:rsid w:val="06F76806"/>
    <w:rsid w:val="070A5C4A"/>
    <w:rsid w:val="071874D5"/>
    <w:rsid w:val="071D689A"/>
    <w:rsid w:val="071E29F9"/>
    <w:rsid w:val="071F2612"/>
    <w:rsid w:val="072B1F68"/>
    <w:rsid w:val="072B7208"/>
    <w:rsid w:val="07322345"/>
    <w:rsid w:val="073D06D6"/>
    <w:rsid w:val="073D135E"/>
    <w:rsid w:val="074A1D85"/>
    <w:rsid w:val="07591FC8"/>
    <w:rsid w:val="075C1AB8"/>
    <w:rsid w:val="075C5614"/>
    <w:rsid w:val="0781507A"/>
    <w:rsid w:val="079923C4"/>
    <w:rsid w:val="0799694D"/>
    <w:rsid w:val="07A019A5"/>
    <w:rsid w:val="07A046D3"/>
    <w:rsid w:val="07A31495"/>
    <w:rsid w:val="07A5520D"/>
    <w:rsid w:val="07AB0349"/>
    <w:rsid w:val="07B92A66"/>
    <w:rsid w:val="07DF1ED0"/>
    <w:rsid w:val="07E55609"/>
    <w:rsid w:val="08144141"/>
    <w:rsid w:val="081C4DA3"/>
    <w:rsid w:val="08493DEA"/>
    <w:rsid w:val="084C276E"/>
    <w:rsid w:val="08620842"/>
    <w:rsid w:val="08674270"/>
    <w:rsid w:val="086D3022"/>
    <w:rsid w:val="087637D5"/>
    <w:rsid w:val="087D3A94"/>
    <w:rsid w:val="08866DE8"/>
    <w:rsid w:val="08B1449F"/>
    <w:rsid w:val="08BF5E5A"/>
    <w:rsid w:val="08C23B9D"/>
    <w:rsid w:val="08DF474E"/>
    <w:rsid w:val="08F0070A"/>
    <w:rsid w:val="08FC28B3"/>
    <w:rsid w:val="09041175"/>
    <w:rsid w:val="09117369"/>
    <w:rsid w:val="091C32AD"/>
    <w:rsid w:val="092108C3"/>
    <w:rsid w:val="093B7794"/>
    <w:rsid w:val="093C4BB3"/>
    <w:rsid w:val="09491BC8"/>
    <w:rsid w:val="095347F5"/>
    <w:rsid w:val="09577F91"/>
    <w:rsid w:val="097A6225"/>
    <w:rsid w:val="097D5448"/>
    <w:rsid w:val="097E7AC3"/>
    <w:rsid w:val="098470A4"/>
    <w:rsid w:val="09A430BF"/>
    <w:rsid w:val="09AA4D5C"/>
    <w:rsid w:val="09B039F5"/>
    <w:rsid w:val="09BF1E8A"/>
    <w:rsid w:val="09CA0F5B"/>
    <w:rsid w:val="09CF031F"/>
    <w:rsid w:val="09E57B43"/>
    <w:rsid w:val="09F2400E"/>
    <w:rsid w:val="09F87E89"/>
    <w:rsid w:val="09F935EE"/>
    <w:rsid w:val="09FB56C3"/>
    <w:rsid w:val="0A195A3E"/>
    <w:rsid w:val="0A1977EC"/>
    <w:rsid w:val="0A1B17B6"/>
    <w:rsid w:val="0A2F5262"/>
    <w:rsid w:val="0A334D52"/>
    <w:rsid w:val="0A37753A"/>
    <w:rsid w:val="0A3F3608"/>
    <w:rsid w:val="0A441603"/>
    <w:rsid w:val="0A4505E1"/>
    <w:rsid w:val="0A475199"/>
    <w:rsid w:val="0A4F1460"/>
    <w:rsid w:val="0A523D3E"/>
    <w:rsid w:val="0A54347C"/>
    <w:rsid w:val="0A5D1DCF"/>
    <w:rsid w:val="0A682522"/>
    <w:rsid w:val="0A7315F2"/>
    <w:rsid w:val="0A7F2C6C"/>
    <w:rsid w:val="0A981059"/>
    <w:rsid w:val="0A996378"/>
    <w:rsid w:val="0AA739EE"/>
    <w:rsid w:val="0AB422CE"/>
    <w:rsid w:val="0AB908B5"/>
    <w:rsid w:val="0ABB6AF5"/>
    <w:rsid w:val="0ABF0394"/>
    <w:rsid w:val="0AC43BFC"/>
    <w:rsid w:val="0AC57974"/>
    <w:rsid w:val="0ACB7550"/>
    <w:rsid w:val="0ACE6B1F"/>
    <w:rsid w:val="0ADC59FF"/>
    <w:rsid w:val="0AF3628F"/>
    <w:rsid w:val="0AF86A36"/>
    <w:rsid w:val="0B077F8D"/>
    <w:rsid w:val="0B2038C1"/>
    <w:rsid w:val="0B446AEB"/>
    <w:rsid w:val="0B455756"/>
    <w:rsid w:val="0B4E1717"/>
    <w:rsid w:val="0B5605CC"/>
    <w:rsid w:val="0B5A4560"/>
    <w:rsid w:val="0B6D6042"/>
    <w:rsid w:val="0B73117E"/>
    <w:rsid w:val="0B7944EF"/>
    <w:rsid w:val="0B8B64C8"/>
    <w:rsid w:val="0B8D0492"/>
    <w:rsid w:val="0BA31A63"/>
    <w:rsid w:val="0BAF665A"/>
    <w:rsid w:val="0BCD6AE0"/>
    <w:rsid w:val="0BD32477"/>
    <w:rsid w:val="0BE606DE"/>
    <w:rsid w:val="0BEF4CA9"/>
    <w:rsid w:val="0BF80739"/>
    <w:rsid w:val="0BFF39CE"/>
    <w:rsid w:val="0C1839CF"/>
    <w:rsid w:val="0C34042E"/>
    <w:rsid w:val="0C452B1A"/>
    <w:rsid w:val="0C4B5853"/>
    <w:rsid w:val="0C4C3EA9"/>
    <w:rsid w:val="0C5E598A"/>
    <w:rsid w:val="0C6130F1"/>
    <w:rsid w:val="0C6D2071"/>
    <w:rsid w:val="0C822381"/>
    <w:rsid w:val="0C89050B"/>
    <w:rsid w:val="0CAB66CA"/>
    <w:rsid w:val="0CB47CA0"/>
    <w:rsid w:val="0CBE2C66"/>
    <w:rsid w:val="0CCE0D62"/>
    <w:rsid w:val="0CD44BA0"/>
    <w:rsid w:val="0CDD2D53"/>
    <w:rsid w:val="0CE2480D"/>
    <w:rsid w:val="0CF63E15"/>
    <w:rsid w:val="0D026C5D"/>
    <w:rsid w:val="0D166810"/>
    <w:rsid w:val="0D1F15BD"/>
    <w:rsid w:val="0D1F336B"/>
    <w:rsid w:val="0D244E26"/>
    <w:rsid w:val="0D246BD4"/>
    <w:rsid w:val="0D2941EA"/>
    <w:rsid w:val="0D422EA8"/>
    <w:rsid w:val="0D462502"/>
    <w:rsid w:val="0D531267"/>
    <w:rsid w:val="0D5414E8"/>
    <w:rsid w:val="0D5C5CC5"/>
    <w:rsid w:val="0D7A67F4"/>
    <w:rsid w:val="0D812597"/>
    <w:rsid w:val="0D8647F2"/>
    <w:rsid w:val="0D8853B5"/>
    <w:rsid w:val="0D90030B"/>
    <w:rsid w:val="0DA53108"/>
    <w:rsid w:val="0DE85E53"/>
    <w:rsid w:val="0DEB76F2"/>
    <w:rsid w:val="0DEE0F90"/>
    <w:rsid w:val="0E0B1B42"/>
    <w:rsid w:val="0E1704E7"/>
    <w:rsid w:val="0E2055ED"/>
    <w:rsid w:val="0E2624D8"/>
    <w:rsid w:val="0E2D3866"/>
    <w:rsid w:val="0E4A4418"/>
    <w:rsid w:val="0E4B781A"/>
    <w:rsid w:val="0E4E21AB"/>
    <w:rsid w:val="0E590AFF"/>
    <w:rsid w:val="0E6153E0"/>
    <w:rsid w:val="0E6B438E"/>
    <w:rsid w:val="0E6C0832"/>
    <w:rsid w:val="0E70581B"/>
    <w:rsid w:val="0E715E49"/>
    <w:rsid w:val="0E792F4F"/>
    <w:rsid w:val="0E9D59AD"/>
    <w:rsid w:val="0ED9579C"/>
    <w:rsid w:val="0EDA0148"/>
    <w:rsid w:val="0EF13E19"/>
    <w:rsid w:val="0EFD148A"/>
    <w:rsid w:val="0F000F7B"/>
    <w:rsid w:val="0F024CF3"/>
    <w:rsid w:val="0F2A785A"/>
    <w:rsid w:val="0F3227B0"/>
    <w:rsid w:val="0F3375A2"/>
    <w:rsid w:val="0F3A2F1A"/>
    <w:rsid w:val="0F3A2F7F"/>
    <w:rsid w:val="0F3B4132"/>
    <w:rsid w:val="0F3F5F47"/>
    <w:rsid w:val="0F3F7CF5"/>
    <w:rsid w:val="0F421593"/>
    <w:rsid w:val="0F546F0A"/>
    <w:rsid w:val="0F5512C6"/>
    <w:rsid w:val="0F661726"/>
    <w:rsid w:val="0F6B0AEA"/>
    <w:rsid w:val="0F6F3789"/>
    <w:rsid w:val="0F8A1852"/>
    <w:rsid w:val="0F900C4F"/>
    <w:rsid w:val="0F9F7A79"/>
    <w:rsid w:val="0FAC2EB1"/>
    <w:rsid w:val="0FAE4E7B"/>
    <w:rsid w:val="0FCD278D"/>
    <w:rsid w:val="0FCF7E53"/>
    <w:rsid w:val="0FE8038D"/>
    <w:rsid w:val="0FED14FF"/>
    <w:rsid w:val="1005259F"/>
    <w:rsid w:val="10094120"/>
    <w:rsid w:val="10294501"/>
    <w:rsid w:val="102B5E09"/>
    <w:rsid w:val="10353F17"/>
    <w:rsid w:val="10374E70"/>
    <w:rsid w:val="103E78C3"/>
    <w:rsid w:val="103E7FAD"/>
    <w:rsid w:val="104650B3"/>
    <w:rsid w:val="10562027"/>
    <w:rsid w:val="1057106E"/>
    <w:rsid w:val="105E1FB5"/>
    <w:rsid w:val="105E7DF6"/>
    <w:rsid w:val="106317C1"/>
    <w:rsid w:val="1074298E"/>
    <w:rsid w:val="10742ABE"/>
    <w:rsid w:val="107439CE"/>
    <w:rsid w:val="10757746"/>
    <w:rsid w:val="10790FE5"/>
    <w:rsid w:val="10863702"/>
    <w:rsid w:val="1088747A"/>
    <w:rsid w:val="109245CB"/>
    <w:rsid w:val="10944070"/>
    <w:rsid w:val="10A83678"/>
    <w:rsid w:val="10B4026F"/>
    <w:rsid w:val="10BB33AB"/>
    <w:rsid w:val="10BC53AF"/>
    <w:rsid w:val="10C00703"/>
    <w:rsid w:val="10D17073"/>
    <w:rsid w:val="10E01064"/>
    <w:rsid w:val="110034B4"/>
    <w:rsid w:val="11052878"/>
    <w:rsid w:val="11186A50"/>
    <w:rsid w:val="11286567"/>
    <w:rsid w:val="11301FEB"/>
    <w:rsid w:val="11571EF6"/>
    <w:rsid w:val="115A7068"/>
    <w:rsid w:val="115B693C"/>
    <w:rsid w:val="117B2B3A"/>
    <w:rsid w:val="119500A0"/>
    <w:rsid w:val="11965BC6"/>
    <w:rsid w:val="11AA3420"/>
    <w:rsid w:val="11C224D4"/>
    <w:rsid w:val="11C442F8"/>
    <w:rsid w:val="11DA5B8E"/>
    <w:rsid w:val="11E823CF"/>
    <w:rsid w:val="11EA4D50"/>
    <w:rsid w:val="11F22CAC"/>
    <w:rsid w:val="120A0758"/>
    <w:rsid w:val="120D40DA"/>
    <w:rsid w:val="12107EC5"/>
    <w:rsid w:val="121F3E0E"/>
    <w:rsid w:val="12635946"/>
    <w:rsid w:val="12677BC1"/>
    <w:rsid w:val="127A7296"/>
    <w:rsid w:val="12977E48"/>
    <w:rsid w:val="1299596E"/>
    <w:rsid w:val="12B01152"/>
    <w:rsid w:val="12BE3627"/>
    <w:rsid w:val="12CA54B1"/>
    <w:rsid w:val="12DB7D35"/>
    <w:rsid w:val="12DC585B"/>
    <w:rsid w:val="12E33A17"/>
    <w:rsid w:val="12F23B9B"/>
    <w:rsid w:val="12F7041C"/>
    <w:rsid w:val="131D659F"/>
    <w:rsid w:val="13274D28"/>
    <w:rsid w:val="13345697"/>
    <w:rsid w:val="13347445"/>
    <w:rsid w:val="13437F45"/>
    <w:rsid w:val="13441D7E"/>
    <w:rsid w:val="134D0507"/>
    <w:rsid w:val="13653990"/>
    <w:rsid w:val="136C14FB"/>
    <w:rsid w:val="1389079A"/>
    <w:rsid w:val="138C102F"/>
    <w:rsid w:val="13A50DE3"/>
    <w:rsid w:val="13B642FE"/>
    <w:rsid w:val="13C363FE"/>
    <w:rsid w:val="13D529D6"/>
    <w:rsid w:val="13E242C4"/>
    <w:rsid w:val="13E40E6B"/>
    <w:rsid w:val="13F07810"/>
    <w:rsid w:val="13F33B15"/>
    <w:rsid w:val="140F57D7"/>
    <w:rsid w:val="141352AC"/>
    <w:rsid w:val="141D437D"/>
    <w:rsid w:val="141F2FF9"/>
    <w:rsid w:val="14210A80"/>
    <w:rsid w:val="143F0797"/>
    <w:rsid w:val="1444190A"/>
    <w:rsid w:val="145529BE"/>
    <w:rsid w:val="146A5814"/>
    <w:rsid w:val="14771CDF"/>
    <w:rsid w:val="147815B3"/>
    <w:rsid w:val="149231A8"/>
    <w:rsid w:val="149A59CD"/>
    <w:rsid w:val="149C7998"/>
    <w:rsid w:val="14A1787B"/>
    <w:rsid w:val="14AB3CAB"/>
    <w:rsid w:val="14C12F5A"/>
    <w:rsid w:val="14C64A14"/>
    <w:rsid w:val="14C95AF3"/>
    <w:rsid w:val="14CA040B"/>
    <w:rsid w:val="14D507B4"/>
    <w:rsid w:val="14F14BBD"/>
    <w:rsid w:val="151C4634"/>
    <w:rsid w:val="15204125"/>
    <w:rsid w:val="1546345F"/>
    <w:rsid w:val="155618F4"/>
    <w:rsid w:val="155A5873"/>
    <w:rsid w:val="155B33AF"/>
    <w:rsid w:val="157466D4"/>
    <w:rsid w:val="157B1B36"/>
    <w:rsid w:val="157F5F94"/>
    <w:rsid w:val="158741A4"/>
    <w:rsid w:val="159D25CE"/>
    <w:rsid w:val="15A05265"/>
    <w:rsid w:val="15A164FA"/>
    <w:rsid w:val="15A76263"/>
    <w:rsid w:val="15AE2C58"/>
    <w:rsid w:val="15CE0478"/>
    <w:rsid w:val="15D62F00"/>
    <w:rsid w:val="15DD7D79"/>
    <w:rsid w:val="15EB4733"/>
    <w:rsid w:val="15EF0E30"/>
    <w:rsid w:val="15F01D49"/>
    <w:rsid w:val="15F1161D"/>
    <w:rsid w:val="15F35395"/>
    <w:rsid w:val="16107650"/>
    <w:rsid w:val="16177A0B"/>
    <w:rsid w:val="161D0513"/>
    <w:rsid w:val="1624728A"/>
    <w:rsid w:val="16257519"/>
    <w:rsid w:val="16402C77"/>
    <w:rsid w:val="16491459"/>
    <w:rsid w:val="164D719B"/>
    <w:rsid w:val="166718DF"/>
    <w:rsid w:val="1672275E"/>
    <w:rsid w:val="167C1932"/>
    <w:rsid w:val="167C538B"/>
    <w:rsid w:val="16966EA1"/>
    <w:rsid w:val="16A11295"/>
    <w:rsid w:val="16A12168"/>
    <w:rsid w:val="16AB1155"/>
    <w:rsid w:val="16AE750E"/>
    <w:rsid w:val="16BC7E7D"/>
    <w:rsid w:val="16C64858"/>
    <w:rsid w:val="16D74CB7"/>
    <w:rsid w:val="16DF75DF"/>
    <w:rsid w:val="16F75359"/>
    <w:rsid w:val="170D2487"/>
    <w:rsid w:val="1711641B"/>
    <w:rsid w:val="17142067"/>
    <w:rsid w:val="171750B3"/>
    <w:rsid w:val="1743234C"/>
    <w:rsid w:val="174353C2"/>
    <w:rsid w:val="17544559"/>
    <w:rsid w:val="175E7186"/>
    <w:rsid w:val="17654039"/>
    <w:rsid w:val="17832749"/>
    <w:rsid w:val="1791549D"/>
    <w:rsid w:val="1796247C"/>
    <w:rsid w:val="17A74689"/>
    <w:rsid w:val="17A76437"/>
    <w:rsid w:val="17B943BD"/>
    <w:rsid w:val="17E57CA9"/>
    <w:rsid w:val="18041ADC"/>
    <w:rsid w:val="18061CB9"/>
    <w:rsid w:val="18087C3C"/>
    <w:rsid w:val="180F222F"/>
    <w:rsid w:val="18225A6D"/>
    <w:rsid w:val="182831D0"/>
    <w:rsid w:val="18297794"/>
    <w:rsid w:val="18312B9F"/>
    <w:rsid w:val="183604E7"/>
    <w:rsid w:val="18370B52"/>
    <w:rsid w:val="18376899"/>
    <w:rsid w:val="1844012A"/>
    <w:rsid w:val="18512847"/>
    <w:rsid w:val="18550589"/>
    <w:rsid w:val="185E7926"/>
    <w:rsid w:val="186440A3"/>
    <w:rsid w:val="186E5435"/>
    <w:rsid w:val="188C559F"/>
    <w:rsid w:val="18A22BD8"/>
    <w:rsid w:val="18AE37F5"/>
    <w:rsid w:val="18B30121"/>
    <w:rsid w:val="18B74DA0"/>
    <w:rsid w:val="18BC5F12"/>
    <w:rsid w:val="18C66D91"/>
    <w:rsid w:val="18CD4F1B"/>
    <w:rsid w:val="18D21BDA"/>
    <w:rsid w:val="18DD1979"/>
    <w:rsid w:val="18E52D2D"/>
    <w:rsid w:val="18F97167"/>
    <w:rsid w:val="1912647A"/>
    <w:rsid w:val="19341F4D"/>
    <w:rsid w:val="194D4992"/>
    <w:rsid w:val="19597099"/>
    <w:rsid w:val="195D1B55"/>
    <w:rsid w:val="195D312F"/>
    <w:rsid w:val="196842EC"/>
    <w:rsid w:val="19706CFD"/>
    <w:rsid w:val="197267B0"/>
    <w:rsid w:val="197535FB"/>
    <w:rsid w:val="197762DD"/>
    <w:rsid w:val="198729C4"/>
    <w:rsid w:val="199B021E"/>
    <w:rsid w:val="199F24E7"/>
    <w:rsid w:val="19A63DB2"/>
    <w:rsid w:val="19AC5F87"/>
    <w:rsid w:val="19B7492C"/>
    <w:rsid w:val="19C36022"/>
    <w:rsid w:val="19DE010A"/>
    <w:rsid w:val="19E21A89"/>
    <w:rsid w:val="19E43EB2"/>
    <w:rsid w:val="19E716B5"/>
    <w:rsid w:val="19E80F89"/>
    <w:rsid w:val="19ED0C23"/>
    <w:rsid w:val="1A034237"/>
    <w:rsid w:val="1A045DC3"/>
    <w:rsid w:val="1A09162B"/>
    <w:rsid w:val="1A1D6E85"/>
    <w:rsid w:val="1A4F7624"/>
    <w:rsid w:val="1A5358A1"/>
    <w:rsid w:val="1A632854"/>
    <w:rsid w:val="1A6348DB"/>
    <w:rsid w:val="1A665E49"/>
    <w:rsid w:val="1A8C65C3"/>
    <w:rsid w:val="1A8F43B3"/>
    <w:rsid w:val="1A9E69B0"/>
    <w:rsid w:val="1A9F0722"/>
    <w:rsid w:val="1AA0596C"/>
    <w:rsid w:val="1AA650CC"/>
    <w:rsid w:val="1AD05CA5"/>
    <w:rsid w:val="1AD339E7"/>
    <w:rsid w:val="1AE300CE"/>
    <w:rsid w:val="1AE32ECD"/>
    <w:rsid w:val="1B062F68"/>
    <w:rsid w:val="1B0D7991"/>
    <w:rsid w:val="1B175C4A"/>
    <w:rsid w:val="1B1833B1"/>
    <w:rsid w:val="1B210BF7"/>
    <w:rsid w:val="1B430B6D"/>
    <w:rsid w:val="1B435D16"/>
    <w:rsid w:val="1B4548E5"/>
    <w:rsid w:val="1B4D19EC"/>
    <w:rsid w:val="1B57312E"/>
    <w:rsid w:val="1B5B7646"/>
    <w:rsid w:val="1B5C1C2F"/>
    <w:rsid w:val="1B5E0CF5"/>
    <w:rsid w:val="1B634D6B"/>
    <w:rsid w:val="1B6F680A"/>
    <w:rsid w:val="1B7A20B5"/>
    <w:rsid w:val="1B7C5E2D"/>
    <w:rsid w:val="1B8151F1"/>
    <w:rsid w:val="1B830F69"/>
    <w:rsid w:val="1B8B42C2"/>
    <w:rsid w:val="1B9019AB"/>
    <w:rsid w:val="1B9B2559"/>
    <w:rsid w:val="1BAC6712"/>
    <w:rsid w:val="1BAE7F80"/>
    <w:rsid w:val="1BB47375"/>
    <w:rsid w:val="1BC17CE4"/>
    <w:rsid w:val="1BE3633F"/>
    <w:rsid w:val="1BEF4851"/>
    <w:rsid w:val="1BF03A5D"/>
    <w:rsid w:val="1C0A3439"/>
    <w:rsid w:val="1C25519C"/>
    <w:rsid w:val="1C362480"/>
    <w:rsid w:val="1C424981"/>
    <w:rsid w:val="1C476C60"/>
    <w:rsid w:val="1C766D20"/>
    <w:rsid w:val="1C7E47A3"/>
    <w:rsid w:val="1C850D11"/>
    <w:rsid w:val="1CAA0778"/>
    <w:rsid w:val="1CB33AD0"/>
    <w:rsid w:val="1CB3762C"/>
    <w:rsid w:val="1CBB68BD"/>
    <w:rsid w:val="1CC208BA"/>
    <w:rsid w:val="1CDC3027"/>
    <w:rsid w:val="1CE1063D"/>
    <w:rsid w:val="1CE617B0"/>
    <w:rsid w:val="1CFD1116"/>
    <w:rsid w:val="1D14598B"/>
    <w:rsid w:val="1D1C1676"/>
    <w:rsid w:val="1D2572EE"/>
    <w:rsid w:val="1D28001A"/>
    <w:rsid w:val="1D2924C5"/>
    <w:rsid w:val="1D305121"/>
    <w:rsid w:val="1D3A1AFC"/>
    <w:rsid w:val="1D4440F8"/>
    <w:rsid w:val="1D5C5F16"/>
    <w:rsid w:val="1D5F77B4"/>
    <w:rsid w:val="1D6D1ED1"/>
    <w:rsid w:val="1D6E79F7"/>
    <w:rsid w:val="1D716CE1"/>
    <w:rsid w:val="1D927B8A"/>
    <w:rsid w:val="1DA90A2F"/>
    <w:rsid w:val="1DB95116"/>
    <w:rsid w:val="1DBC0763"/>
    <w:rsid w:val="1DBC4820"/>
    <w:rsid w:val="1DF93765"/>
    <w:rsid w:val="1DFC5003"/>
    <w:rsid w:val="1DFE521F"/>
    <w:rsid w:val="1E0535F5"/>
    <w:rsid w:val="1E124827"/>
    <w:rsid w:val="1E5866DD"/>
    <w:rsid w:val="1E693B33"/>
    <w:rsid w:val="1E6A4663"/>
    <w:rsid w:val="1E6E4153"/>
    <w:rsid w:val="1E7828DC"/>
    <w:rsid w:val="1E85324A"/>
    <w:rsid w:val="1E8E7C3E"/>
    <w:rsid w:val="1EA3619F"/>
    <w:rsid w:val="1EA4523D"/>
    <w:rsid w:val="1EBE46EA"/>
    <w:rsid w:val="1EC175FF"/>
    <w:rsid w:val="1EC7108A"/>
    <w:rsid w:val="1EFF4DAB"/>
    <w:rsid w:val="1F040613"/>
    <w:rsid w:val="1F152820"/>
    <w:rsid w:val="1F1D3483"/>
    <w:rsid w:val="1F1F5CC1"/>
    <w:rsid w:val="1F204D21"/>
    <w:rsid w:val="1F332CA6"/>
    <w:rsid w:val="1F3709E9"/>
    <w:rsid w:val="1F394F1A"/>
    <w:rsid w:val="1F427750"/>
    <w:rsid w:val="1F460C2C"/>
    <w:rsid w:val="1F494278"/>
    <w:rsid w:val="1F4B4494"/>
    <w:rsid w:val="1F552C1D"/>
    <w:rsid w:val="1F72557D"/>
    <w:rsid w:val="1F745799"/>
    <w:rsid w:val="1F7A2D5A"/>
    <w:rsid w:val="1F7A6B27"/>
    <w:rsid w:val="1F7C13EF"/>
    <w:rsid w:val="1F9951FF"/>
    <w:rsid w:val="1FA06CFF"/>
    <w:rsid w:val="1FA112A3"/>
    <w:rsid w:val="1FB042F7"/>
    <w:rsid w:val="1FB931AC"/>
    <w:rsid w:val="1FCA53B9"/>
    <w:rsid w:val="1FD413CB"/>
    <w:rsid w:val="1FDB5818"/>
    <w:rsid w:val="1FE67D19"/>
    <w:rsid w:val="1FE741BD"/>
    <w:rsid w:val="20032679"/>
    <w:rsid w:val="200A0BD5"/>
    <w:rsid w:val="20317E45"/>
    <w:rsid w:val="20484530"/>
    <w:rsid w:val="20694A4E"/>
    <w:rsid w:val="20783067"/>
    <w:rsid w:val="20827A42"/>
    <w:rsid w:val="208337BA"/>
    <w:rsid w:val="209D5488"/>
    <w:rsid w:val="20A774A8"/>
    <w:rsid w:val="20C003FB"/>
    <w:rsid w:val="20CF4C51"/>
    <w:rsid w:val="20E424AA"/>
    <w:rsid w:val="20F63F8C"/>
    <w:rsid w:val="21021BA7"/>
    <w:rsid w:val="21093CBF"/>
    <w:rsid w:val="211865F8"/>
    <w:rsid w:val="2129610F"/>
    <w:rsid w:val="212D20A3"/>
    <w:rsid w:val="21384A02"/>
    <w:rsid w:val="213C77D1"/>
    <w:rsid w:val="2157439D"/>
    <w:rsid w:val="21690C01"/>
    <w:rsid w:val="2173322B"/>
    <w:rsid w:val="219208A9"/>
    <w:rsid w:val="21933ED0"/>
    <w:rsid w:val="21A34819"/>
    <w:rsid w:val="21A67B05"/>
    <w:rsid w:val="21AD0AEE"/>
    <w:rsid w:val="21D20555"/>
    <w:rsid w:val="21DA5EEC"/>
    <w:rsid w:val="21EE030B"/>
    <w:rsid w:val="21F04E7F"/>
    <w:rsid w:val="220B1CB9"/>
    <w:rsid w:val="22127182"/>
    <w:rsid w:val="22276BA3"/>
    <w:rsid w:val="222B5EB7"/>
    <w:rsid w:val="22396826"/>
    <w:rsid w:val="22433200"/>
    <w:rsid w:val="224376A4"/>
    <w:rsid w:val="224F429B"/>
    <w:rsid w:val="22573150"/>
    <w:rsid w:val="22587E8A"/>
    <w:rsid w:val="225C0356"/>
    <w:rsid w:val="227635D6"/>
    <w:rsid w:val="22792A22"/>
    <w:rsid w:val="22846E7E"/>
    <w:rsid w:val="228E2ABF"/>
    <w:rsid w:val="22972CA7"/>
    <w:rsid w:val="22A068A5"/>
    <w:rsid w:val="22AA3280"/>
    <w:rsid w:val="22AC6CCA"/>
    <w:rsid w:val="22AD2D70"/>
    <w:rsid w:val="22BD1205"/>
    <w:rsid w:val="22C8735F"/>
    <w:rsid w:val="22C95593"/>
    <w:rsid w:val="22CC1CF5"/>
    <w:rsid w:val="22D0616A"/>
    <w:rsid w:val="22D9040B"/>
    <w:rsid w:val="22E10ECA"/>
    <w:rsid w:val="22FE5086"/>
    <w:rsid w:val="232B2612"/>
    <w:rsid w:val="234C6B52"/>
    <w:rsid w:val="236553F8"/>
    <w:rsid w:val="23694EE9"/>
    <w:rsid w:val="23711FEF"/>
    <w:rsid w:val="23786BBE"/>
    <w:rsid w:val="23976E15"/>
    <w:rsid w:val="23977A00"/>
    <w:rsid w:val="23A42E2A"/>
    <w:rsid w:val="23A979DB"/>
    <w:rsid w:val="23B94892"/>
    <w:rsid w:val="23C92D48"/>
    <w:rsid w:val="23DA163A"/>
    <w:rsid w:val="23E9602A"/>
    <w:rsid w:val="240128C0"/>
    <w:rsid w:val="24150BCD"/>
    <w:rsid w:val="241C0664"/>
    <w:rsid w:val="24213A15"/>
    <w:rsid w:val="242B6642"/>
    <w:rsid w:val="242D5F16"/>
    <w:rsid w:val="243C25FD"/>
    <w:rsid w:val="24404626"/>
    <w:rsid w:val="244333C9"/>
    <w:rsid w:val="244B2840"/>
    <w:rsid w:val="24554A3A"/>
    <w:rsid w:val="24561911"/>
    <w:rsid w:val="24765FE4"/>
    <w:rsid w:val="24813286"/>
    <w:rsid w:val="24833D88"/>
    <w:rsid w:val="2487427E"/>
    <w:rsid w:val="24875A24"/>
    <w:rsid w:val="24A46AEE"/>
    <w:rsid w:val="24AD7057"/>
    <w:rsid w:val="24B77ED6"/>
    <w:rsid w:val="24BE3012"/>
    <w:rsid w:val="24C7636B"/>
    <w:rsid w:val="24CF3471"/>
    <w:rsid w:val="24D64473"/>
    <w:rsid w:val="24DE5462"/>
    <w:rsid w:val="24F44C86"/>
    <w:rsid w:val="24F81426"/>
    <w:rsid w:val="24FB7DC2"/>
    <w:rsid w:val="24FC3B5E"/>
    <w:rsid w:val="24FE78B3"/>
    <w:rsid w:val="252643C5"/>
    <w:rsid w:val="253908EB"/>
    <w:rsid w:val="254C521D"/>
    <w:rsid w:val="254C6870"/>
    <w:rsid w:val="255641C8"/>
    <w:rsid w:val="257007B0"/>
    <w:rsid w:val="257302A1"/>
    <w:rsid w:val="25754019"/>
    <w:rsid w:val="257A162F"/>
    <w:rsid w:val="25873D4C"/>
    <w:rsid w:val="25873E83"/>
    <w:rsid w:val="259D70CC"/>
    <w:rsid w:val="259E3E7D"/>
    <w:rsid w:val="25B63B85"/>
    <w:rsid w:val="25C603D0"/>
    <w:rsid w:val="25DA4B85"/>
    <w:rsid w:val="25DB5773"/>
    <w:rsid w:val="25E1520A"/>
    <w:rsid w:val="25ED0053"/>
    <w:rsid w:val="25F70FC9"/>
    <w:rsid w:val="25F8534E"/>
    <w:rsid w:val="25FC0296"/>
    <w:rsid w:val="25FD7B6A"/>
    <w:rsid w:val="26031625"/>
    <w:rsid w:val="260B04D9"/>
    <w:rsid w:val="260F533E"/>
    <w:rsid w:val="26177FE1"/>
    <w:rsid w:val="261A071C"/>
    <w:rsid w:val="261A23B4"/>
    <w:rsid w:val="26345C82"/>
    <w:rsid w:val="26357304"/>
    <w:rsid w:val="264659B5"/>
    <w:rsid w:val="264E03C6"/>
    <w:rsid w:val="266607D4"/>
    <w:rsid w:val="2666654B"/>
    <w:rsid w:val="266E53E8"/>
    <w:rsid w:val="26712A32"/>
    <w:rsid w:val="2671644A"/>
    <w:rsid w:val="267E0CAB"/>
    <w:rsid w:val="267F67D1"/>
    <w:rsid w:val="26802C75"/>
    <w:rsid w:val="26812549"/>
    <w:rsid w:val="268B161A"/>
    <w:rsid w:val="2695765F"/>
    <w:rsid w:val="26A94985"/>
    <w:rsid w:val="26AD1590"/>
    <w:rsid w:val="26B4794D"/>
    <w:rsid w:val="26B75F6B"/>
    <w:rsid w:val="26BA6797"/>
    <w:rsid w:val="26BC7A25"/>
    <w:rsid w:val="26CC5EBA"/>
    <w:rsid w:val="26D134D1"/>
    <w:rsid w:val="26DE2F6A"/>
    <w:rsid w:val="26E95435"/>
    <w:rsid w:val="26F65A2F"/>
    <w:rsid w:val="26F929A0"/>
    <w:rsid w:val="27020657"/>
    <w:rsid w:val="270C4509"/>
    <w:rsid w:val="27105FC3"/>
    <w:rsid w:val="27133AE9"/>
    <w:rsid w:val="27233601"/>
    <w:rsid w:val="27252287"/>
    <w:rsid w:val="272A498F"/>
    <w:rsid w:val="27451882"/>
    <w:rsid w:val="27512FFB"/>
    <w:rsid w:val="275B4D2E"/>
    <w:rsid w:val="27651E6B"/>
    <w:rsid w:val="2797123F"/>
    <w:rsid w:val="279D1605"/>
    <w:rsid w:val="27A00451"/>
    <w:rsid w:val="27A209C9"/>
    <w:rsid w:val="27A6495D"/>
    <w:rsid w:val="27B54BA0"/>
    <w:rsid w:val="27B626C7"/>
    <w:rsid w:val="27BB7CDD"/>
    <w:rsid w:val="27C9064C"/>
    <w:rsid w:val="27CD6645"/>
    <w:rsid w:val="27D2554F"/>
    <w:rsid w:val="28081174"/>
    <w:rsid w:val="280D0539"/>
    <w:rsid w:val="281C077C"/>
    <w:rsid w:val="283D1022"/>
    <w:rsid w:val="28551EE0"/>
    <w:rsid w:val="285A74F6"/>
    <w:rsid w:val="285C326E"/>
    <w:rsid w:val="286B34B1"/>
    <w:rsid w:val="286B66AA"/>
    <w:rsid w:val="28700AC7"/>
    <w:rsid w:val="28793E20"/>
    <w:rsid w:val="28810F26"/>
    <w:rsid w:val="28883B68"/>
    <w:rsid w:val="288A1B89"/>
    <w:rsid w:val="28956DC7"/>
    <w:rsid w:val="28AB1AFF"/>
    <w:rsid w:val="28AD37B2"/>
    <w:rsid w:val="28B46C06"/>
    <w:rsid w:val="28DC615D"/>
    <w:rsid w:val="28DC7F0B"/>
    <w:rsid w:val="28E50F0C"/>
    <w:rsid w:val="28E53263"/>
    <w:rsid w:val="28E60D8A"/>
    <w:rsid w:val="28EE0144"/>
    <w:rsid w:val="28EE31C0"/>
    <w:rsid w:val="28F92C9D"/>
    <w:rsid w:val="290D27BA"/>
    <w:rsid w:val="2944442E"/>
    <w:rsid w:val="29455BCD"/>
    <w:rsid w:val="29491A44"/>
    <w:rsid w:val="294F2DD3"/>
    <w:rsid w:val="297A3E8D"/>
    <w:rsid w:val="29863407"/>
    <w:rsid w:val="298A3E0B"/>
    <w:rsid w:val="299627B0"/>
    <w:rsid w:val="299D769A"/>
    <w:rsid w:val="299E3412"/>
    <w:rsid w:val="29AA0009"/>
    <w:rsid w:val="29AA106A"/>
    <w:rsid w:val="29AA157C"/>
    <w:rsid w:val="29AC7F21"/>
    <w:rsid w:val="29AE7BFE"/>
    <w:rsid w:val="29B9024C"/>
    <w:rsid w:val="29D049D8"/>
    <w:rsid w:val="29D1522B"/>
    <w:rsid w:val="29DF7FFE"/>
    <w:rsid w:val="29E259F5"/>
    <w:rsid w:val="29F1100D"/>
    <w:rsid w:val="29F23E8A"/>
    <w:rsid w:val="29FC6AB7"/>
    <w:rsid w:val="2A1831C5"/>
    <w:rsid w:val="2A1C2CB5"/>
    <w:rsid w:val="2A1F09F7"/>
    <w:rsid w:val="2A1F4553"/>
    <w:rsid w:val="2A202079"/>
    <w:rsid w:val="2A2D1DAA"/>
    <w:rsid w:val="2A2E6B5F"/>
    <w:rsid w:val="2A36189D"/>
    <w:rsid w:val="2A3B0FD9"/>
    <w:rsid w:val="2A443FBA"/>
    <w:rsid w:val="2A452B85"/>
    <w:rsid w:val="2A5C57A7"/>
    <w:rsid w:val="2A612DBE"/>
    <w:rsid w:val="2A691C72"/>
    <w:rsid w:val="2A6E7663"/>
    <w:rsid w:val="2A78506A"/>
    <w:rsid w:val="2A7C3754"/>
    <w:rsid w:val="2A816FBC"/>
    <w:rsid w:val="2A900FAD"/>
    <w:rsid w:val="2A9D36CA"/>
    <w:rsid w:val="2AB23619"/>
    <w:rsid w:val="2AB54D85"/>
    <w:rsid w:val="2ACB7D1E"/>
    <w:rsid w:val="2ADC41F2"/>
    <w:rsid w:val="2B193698"/>
    <w:rsid w:val="2B1C0A93"/>
    <w:rsid w:val="2B275DB5"/>
    <w:rsid w:val="2B2A4DA5"/>
    <w:rsid w:val="2B33475A"/>
    <w:rsid w:val="2B342280"/>
    <w:rsid w:val="2B3866CB"/>
    <w:rsid w:val="2B413EE5"/>
    <w:rsid w:val="2B4D52E5"/>
    <w:rsid w:val="2B824D9A"/>
    <w:rsid w:val="2B96153B"/>
    <w:rsid w:val="2B996587"/>
    <w:rsid w:val="2B9D7E25"/>
    <w:rsid w:val="2BA74C25"/>
    <w:rsid w:val="2BB4614D"/>
    <w:rsid w:val="2BB51529"/>
    <w:rsid w:val="2BB84C5F"/>
    <w:rsid w:val="2BBE1B4A"/>
    <w:rsid w:val="2BC5234B"/>
    <w:rsid w:val="2BDC16B7"/>
    <w:rsid w:val="2BE55328"/>
    <w:rsid w:val="2BFF288E"/>
    <w:rsid w:val="2BFF63EA"/>
    <w:rsid w:val="2C063C1D"/>
    <w:rsid w:val="2C1722A2"/>
    <w:rsid w:val="2C19421F"/>
    <w:rsid w:val="2C2B1744"/>
    <w:rsid w:val="2C3047F6"/>
    <w:rsid w:val="2C3F2C8B"/>
    <w:rsid w:val="2C6572E0"/>
    <w:rsid w:val="2C714E0E"/>
    <w:rsid w:val="2C725E30"/>
    <w:rsid w:val="2C772424"/>
    <w:rsid w:val="2C7F577D"/>
    <w:rsid w:val="2C8E59C0"/>
    <w:rsid w:val="2C8F1485"/>
    <w:rsid w:val="2C970D19"/>
    <w:rsid w:val="2CB03B88"/>
    <w:rsid w:val="2CBA3E3D"/>
    <w:rsid w:val="2CCB07D1"/>
    <w:rsid w:val="2CCB6C14"/>
    <w:rsid w:val="2CF33A75"/>
    <w:rsid w:val="2CF6181E"/>
    <w:rsid w:val="2CF77A09"/>
    <w:rsid w:val="2CFD663C"/>
    <w:rsid w:val="2D1F486A"/>
    <w:rsid w:val="2D26209C"/>
    <w:rsid w:val="2D3227EF"/>
    <w:rsid w:val="2D404F0C"/>
    <w:rsid w:val="2D4765F7"/>
    <w:rsid w:val="2D4A16A3"/>
    <w:rsid w:val="2D5E1836"/>
    <w:rsid w:val="2D6709D9"/>
    <w:rsid w:val="2D6B004C"/>
    <w:rsid w:val="2D6F7F6B"/>
    <w:rsid w:val="2D713318"/>
    <w:rsid w:val="2D8172D3"/>
    <w:rsid w:val="2D855015"/>
    <w:rsid w:val="2D8A685B"/>
    <w:rsid w:val="2D8F7C42"/>
    <w:rsid w:val="2D915768"/>
    <w:rsid w:val="2DA27975"/>
    <w:rsid w:val="2DAB5D61"/>
    <w:rsid w:val="2DB72CF5"/>
    <w:rsid w:val="2DC07DFB"/>
    <w:rsid w:val="2DC31699"/>
    <w:rsid w:val="2DD9710F"/>
    <w:rsid w:val="2E3F357F"/>
    <w:rsid w:val="2E4C78E1"/>
    <w:rsid w:val="2E4E5407"/>
    <w:rsid w:val="2E4F1098"/>
    <w:rsid w:val="2E5B7B24"/>
    <w:rsid w:val="2E644C2A"/>
    <w:rsid w:val="2E6B5FB9"/>
    <w:rsid w:val="2E714C39"/>
    <w:rsid w:val="2E717347"/>
    <w:rsid w:val="2E7619E5"/>
    <w:rsid w:val="2E786DB1"/>
    <w:rsid w:val="2E8B37DF"/>
    <w:rsid w:val="2E8E1647"/>
    <w:rsid w:val="2E975000"/>
    <w:rsid w:val="2E9A064C"/>
    <w:rsid w:val="2EB8162F"/>
    <w:rsid w:val="2EBF7BFF"/>
    <w:rsid w:val="2EC21951"/>
    <w:rsid w:val="2EC8340B"/>
    <w:rsid w:val="2ED13837"/>
    <w:rsid w:val="2EDC0C65"/>
    <w:rsid w:val="2EDE3D23"/>
    <w:rsid w:val="2F126434"/>
    <w:rsid w:val="2F210D6D"/>
    <w:rsid w:val="2F236DF6"/>
    <w:rsid w:val="2F2B399A"/>
    <w:rsid w:val="2F3523B0"/>
    <w:rsid w:val="2F3C6F86"/>
    <w:rsid w:val="2F4D3910"/>
    <w:rsid w:val="2F633134"/>
    <w:rsid w:val="2F771AE3"/>
    <w:rsid w:val="2F787D80"/>
    <w:rsid w:val="2F8A6913"/>
    <w:rsid w:val="2F92038D"/>
    <w:rsid w:val="2FA23358"/>
    <w:rsid w:val="2FA379D4"/>
    <w:rsid w:val="2FE57FED"/>
    <w:rsid w:val="2FF95846"/>
    <w:rsid w:val="2FFA5233"/>
    <w:rsid w:val="303D3985"/>
    <w:rsid w:val="30511D49"/>
    <w:rsid w:val="305D6801"/>
    <w:rsid w:val="305F0304"/>
    <w:rsid w:val="306E3B3E"/>
    <w:rsid w:val="309335A5"/>
    <w:rsid w:val="309612E7"/>
    <w:rsid w:val="30A17913"/>
    <w:rsid w:val="30AC28B9"/>
    <w:rsid w:val="30B71989"/>
    <w:rsid w:val="30C3032E"/>
    <w:rsid w:val="30C419B0"/>
    <w:rsid w:val="30CC4D09"/>
    <w:rsid w:val="30D532F1"/>
    <w:rsid w:val="30E107B4"/>
    <w:rsid w:val="310345E0"/>
    <w:rsid w:val="31184E5D"/>
    <w:rsid w:val="311C359A"/>
    <w:rsid w:val="31293F09"/>
    <w:rsid w:val="31295CB7"/>
    <w:rsid w:val="3139239E"/>
    <w:rsid w:val="314400F6"/>
    <w:rsid w:val="31480833"/>
    <w:rsid w:val="314A512C"/>
    <w:rsid w:val="3150593A"/>
    <w:rsid w:val="3163083B"/>
    <w:rsid w:val="31687B40"/>
    <w:rsid w:val="31750EFD"/>
    <w:rsid w:val="31880C30"/>
    <w:rsid w:val="318A774D"/>
    <w:rsid w:val="318B7FD7"/>
    <w:rsid w:val="319206B5"/>
    <w:rsid w:val="31994BEB"/>
    <w:rsid w:val="319E66A5"/>
    <w:rsid w:val="31B35A94"/>
    <w:rsid w:val="31B37416"/>
    <w:rsid w:val="31B732C3"/>
    <w:rsid w:val="31D976DD"/>
    <w:rsid w:val="31DC15BD"/>
    <w:rsid w:val="31DD21C3"/>
    <w:rsid w:val="31E542D4"/>
    <w:rsid w:val="31EA2259"/>
    <w:rsid w:val="31ED4F37"/>
    <w:rsid w:val="31FB58A6"/>
    <w:rsid w:val="32002EBC"/>
    <w:rsid w:val="320612C1"/>
    <w:rsid w:val="3206378D"/>
    <w:rsid w:val="32166491"/>
    <w:rsid w:val="321C75CA"/>
    <w:rsid w:val="32333292"/>
    <w:rsid w:val="32340DB8"/>
    <w:rsid w:val="323E5792"/>
    <w:rsid w:val="325154C6"/>
    <w:rsid w:val="326C0551"/>
    <w:rsid w:val="326E6078"/>
    <w:rsid w:val="3273368E"/>
    <w:rsid w:val="327411B4"/>
    <w:rsid w:val="3287538B"/>
    <w:rsid w:val="32BA5930"/>
    <w:rsid w:val="32E45375"/>
    <w:rsid w:val="32E77BD8"/>
    <w:rsid w:val="32EF213D"/>
    <w:rsid w:val="33043A40"/>
    <w:rsid w:val="330819F8"/>
    <w:rsid w:val="33152997"/>
    <w:rsid w:val="333948D8"/>
    <w:rsid w:val="33552D94"/>
    <w:rsid w:val="33671195"/>
    <w:rsid w:val="33792555"/>
    <w:rsid w:val="33792F26"/>
    <w:rsid w:val="337A1509"/>
    <w:rsid w:val="33944C18"/>
    <w:rsid w:val="33A04965"/>
    <w:rsid w:val="33AB50A9"/>
    <w:rsid w:val="33C1328F"/>
    <w:rsid w:val="33C70135"/>
    <w:rsid w:val="33CA3782"/>
    <w:rsid w:val="33CB74FA"/>
    <w:rsid w:val="33DB598F"/>
    <w:rsid w:val="33DB6129"/>
    <w:rsid w:val="33E639D7"/>
    <w:rsid w:val="33F231C8"/>
    <w:rsid w:val="33FC7FAB"/>
    <w:rsid w:val="340F388A"/>
    <w:rsid w:val="3422536C"/>
    <w:rsid w:val="342509B8"/>
    <w:rsid w:val="34254E5C"/>
    <w:rsid w:val="342D5ABF"/>
    <w:rsid w:val="342F1837"/>
    <w:rsid w:val="343230D5"/>
    <w:rsid w:val="34337579"/>
    <w:rsid w:val="343D21A6"/>
    <w:rsid w:val="34480B4A"/>
    <w:rsid w:val="3448119C"/>
    <w:rsid w:val="345D45F6"/>
    <w:rsid w:val="345E211C"/>
    <w:rsid w:val="34942B05"/>
    <w:rsid w:val="34A42225"/>
    <w:rsid w:val="34AC10D9"/>
    <w:rsid w:val="34B63D06"/>
    <w:rsid w:val="34CC52D7"/>
    <w:rsid w:val="34D2072D"/>
    <w:rsid w:val="34DD5737"/>
    <w:rsid w:val="34FA62E8"/>
    <w:rsid w:val="34FF56AD"/>
    <w:rsid w:val="35292E04"/>
    <w:rsid w:val="352D221A"/>
    <w:rsid w:val="352E1AEE"/>
    <w:rsid w:val="353D7F83"/>
    <w:rsid w:val="3542559A"/>
    <w:rsid w:val="35487054"/>
    <w:rsid w:val="354B157F"/>
    <w:rsid w:val="35505F08"/>
    <w:rsid w:val="35655D3C"/>
    <w:rsid w:val="35876A57"/>
    <w:rsid w:val="358837F0"/>
    <w:rsid w:val="358B5B44"/>
    <w:rsid w:val="35BE2E72"/>
    <w:rsid w:val="35C42453"/>
    <w:rsid w:val="35DA1C76"/>
    <w:rsid w:val="35FB40C6"/>
    <w:rsid w:val="360C18B4"/>
    <w:rsid w:val="36200AE6"/>
    <w:rsid w:val="36211653"/>
    <w:rsid w:val="36280C33"/>
    <w:rsid w:val="362D551C"/>
    <w:rsid w:val="3638554B"/>
    <w:rsid w:val="364A6DFC"/>
    <w:rsid w:val="364C4922"/>
    <w:rsid w:val="365612FD"/>
    <w:rsid w:val="365C268B"/>
    <w:rsid w:val="366843A5"/>
    <w:rsid w:val="366F6862"/>
    <w:rsid w:val="367125DA"/>
    <w:rsid w:val="36721EAF"/>
    <w:rsid w:val="367D2D2D"/>
    <w:rsid w:val="36806379"/>
    <w:rsid w:val="36877708"/>
    <w:rsid w:val="36891C03"/>
    <w:rsid w:val="368C11C2"/>
    <w:rsid w:val="36AA09B8"/>
    <w:rsid w:val="36B129D7"/>
    <w:rsid w:val="36BF3346"/>
    <w:rsid w:val="36C46BAE"/>
    <w:rsid w:val="36D93CDC"/>
    <w:rsid w:val="36DB2974"/>
    <w:rsid w:val="36DB7A54"/>
    <w:rsid w:val="36DD1A1E"/>
    <w:rsid w:val="36F6488E"/>
    <w:rsid w:val="370E7E29"/>
    <w:rsid w:val="373213BF"/>
    <w:rsid w:val="373B04F2"/>
    <w:rsid w:val="374D570A"/>
    <w:rsid w:val="37603344"/>
    <w:rsid w:val="376B527C"/>
    <w:rsid w:val="37814154"/>
    <w:rsid w:val="378D6FA0"/>
    <w:rsid w:val="37944BAA"/>
    <w:rsid w:val="37A05AB1"/>
    <w:rsid w:val="37BC7885"/>
    <w:rsid w:val="37DB1B79"/>
    <w:rsid w:val="37E7501D"/>
    <w:rsid w:val="37EB335B"/>
    <w:rsid w:val="37F214F9"/>
    <w:rsid w:val="37FA77C2"/>
    <w:rsid w:val="380B25BB"/>
    <w:rsid w:val="38174ABC"/>
    <w:rsid w:val="381A45AC"/>
    <w:rsid w:val="381B27FE"/>
    <w:rsid w:val="3825746E"/>
    <w:rsid w:val="38681FBE"/>
    <w:rsid w:val="3884097B"/>
    <w:rsid w:val="388639F3"/>
    <w:rsid w:val="388A1731"/>
    <w:rsid w:val="38B56F92"/>
    <w:rsid w:val="38C00983"/>
    <w:rsid w:val="38C20ECB"/>
    <w:rsid w:val="38CA271F"/>
    <w:rsid w:val="38D46E50"/>
    <w:rsid w:val="38E13D45"/>
    <w:rsid w:val="38E2331B"/>
    <w:rsid w:val="38F02789"/>
    <w:rsid w:val="38F32FC2"/>
    <w:rsid w:val="38F657B5"/>
    <w:rsid w:val="38F82780"/>
    <w:rsid w:val="39012092"/>
    <w:rsid w:val="39100148"/>
    <w:rsid w:val="39172F32"/>
    <w:rsid w:val="391D0F0E"/>
    <w:rsid w:val="39273424"/>
    <w:rsid w:val="39333B77"/>
    <w:rsid w:val="397D5C4C"/>
    <w:rsid w:val="39897C3B"/>
    <w:rsid w:val="398D772B"/>
    <w:rsid w:val="39930370"/>
    <w:rsid w:val="399400C2"/>
    <w:rsid w:val="39A529AD"/>
    <w:rsid w:val="39B2433D"/>
    <w:rsid w:val="39C72511"/>
    <w:rsid w:val="39CD7B28"/>
    <w:rsid w:val="39DA73AA"/>
    <w:rsid w:val="39DB2962"/>
    <w:rsid w:val="39DE7F87"/>
    <w:rsid w:val="39E04FFD"/>
    <w:rsid w:val="39ED6B3B"/>
    <w:rsid w:val="39F50E2C"/>
    <w:rsid w:val="3A013C75"/>
    <w:rsid w:val="3A0F6392"/>
    <w:rsid w:val="3A135F4B"/>
    <w:rsid w:val="3A2761C5"/>
    <w:rsid w:val="3A443B62"/>
    <w:rsid w:val="3A541FF7"/>
    <w:rsid w:val="3A5657A3"/>
    <w:rsid w:val="3A5913BB"/>
    <w:rsid w:val="3A5950C7"/>
    <w:rsid w:val="3A655FB2"/>
    <w:rsid w:val="3A777A93"/>
    <w:rsid w:val="3A7C32FC"/>
    <w:rsid w:val="3A8448AA"/>
    <w:rsid w:val="3A89574F"/>
    <w:rsid w:val="3AB33554"/>
    <w:rsid w:val="3AB962FE"/>
    <w:rsid w:val="3ABA0EF7"/>
    <w:rsid w:val="3AC3717D"/>
    <w:rsid w:val="3ACF78CF"/>
    <w:rsid w:val="3AD16020"/>
    <w:rsid w:val="3AD9074E"/>
    <w:rsid w:val="3ADB6274"/>
    <w:rsid w:val="3AEA295B"/>
    <w:rsid w:val="3AEC1939"/>
    <w:rsid w:val="3AEE41FA"/>
    <w:rsid w:val="3AF61300"/>
    <w:rsid w:val="3AF73BF3"/>
    <w:rsid w:val="3B0532F1"/>
    <w:rsid w:val="3B0A0908"/>
    <w:rsid w:val="3B0F4170"/>
    <w:rsid w:val="3B196D9D"/>
    <w:rsid w:val="3B2131C7"/>
    <w:rsid w:val="3B563B4D"/>
    <w:rsid w:val="3B5A363D"/>
    <w:rsid w:val="3B5C7A01"/>
    <w:rsid w:val="3B5F50F7"/>
    <w:rsid w:val="3B6169C8"/>
    <w:rsid w:val="3B646A73"/>
    <w:rsid w:val="3B8751A9"/>
    <w:rsid w:val="3B911029"/>
    <w:rsid w:val="3B9C3C56"/>
    <w:rsid w:val="3B9E00AB"/>
    <w:rsid w:val="3B9F3746"/>
    <w:rsid w:val="3BAD624F"/>
    <w:rsid w:val="3BAF6DA6"/>
    <w:rsid w:val="3BC01F29"/>
    <w:rsid w:val="3BCE7B87"/>
    <w:rsid w:val="3BD1469E"/>
    <w:rsid w:val="3BE12C4C"/>
    <w:rsid w:val="3BED2703"/>
    <w:rsid w:val="3BED44B1"/>
    <w:rsid w:val="3BFC64A2"/>
    <w:rsid w:val="3C011D0B"/>
    <w:rsid w:val="3C0B2B89"/>
    <w:rsid w:val="3C0D15A2"/>
    <w:rsid w:val="3C192A70"/>
    <w:rsid w:val="3C28254A"/>
    <w:rsid w:val="3C566B00"/>
    <w:rsid w:val="3C634773"/>
    <w:rsid w:val="3C666012"/>
    <w:rsid w:val="3C6B3628"/>
    <w:rsid w:val="3C7A386B"/>
    <w:rsid w:val="3C7F0E81"/>
    <w:rsid w:val="3C9B3A0C"/>
    <w:rsid w:val="3CC7590A"/>
    <w:rsid w:val="3CCA40B5"/>
    <w:rsid w:val="3CCC336B"/>
    <w:rsid w:val="3CE05DC4"/>
    <w:rsid w:val="3CF47AC1"/>
    <w:rsid w:val="3CFC24D2"/>
    <w:rsid w:val="3D143CBF"/>
    <w:rsid w:val="3D1E4B3E"/>
    <w:rsid w:val="3D2462CF"/>
    <w:rsid w:val="3D251A29"/>
    <w:rsid w:val="3D26107F"/>
    <w:rsid w:val="3D510A70"/>
    <w:rsid w:val="3D532A3A"/>
    <w:rsid w:val="3D595B76"/>
    <w:rsid w:val="3D673DEF"/>
    <w:rsid w:val="3D7D4CCD"/>
    <w:rsid w:val="3D8175A7"/>
    <w:rsid w:val="3D8B21D4"/>
    <w:rsid w:val="3DA1242B"/>
    <w:rsid w:val="3DA2453E"/>
    <w:rsid w:val="3DA2751D"/>
    <w:rsid w:val="3DA56ED9"/>
    <w:rsid w:val="3DB66B25"/>
    <w:rsid w:val="3DB956A2"/>
    <w:rsid w:val="3DC321ED"/>
    <w:rsid w:val="3DCE292E"/>
    <w:rsid w:val="3DD2013D"/>
    <w:rsid w:val="3DD31485"/>
    <w:rsid w:val="3DDD2F89"/>
    <w:rsid w:val="3DE9514C"/>
    <w:rsid w:val="3DF02037"/>
    <w:rsid w:val="3E0755D2"/>
    <w:rsid w:val="3E203312"/>
    <w:rsid w:val="3E21748D"/>
    <w:rsid w:val="3E257E13"/>
    <w:rsid w:val="3E3A1504"/>
    <w:rsid w:val="3E3F4D6C"/>
    <w:rsid w:val="3E4157CD"/>
    <w:rsid w:val="3E483C21"/>
    <w:rsid w:val="3E4C055D"/>
    <w:rsid w:val="3E595E2E"/>
    <w:rsid w:val="3E5D51F2"/>
    <w:rsid w:val="3E7013C9"/>
    <w:rsid w:val="3E75078E"/>
    <w:rsid w:val="3E7A5DA4"/>
    <w:rsid w:val="3E7E5894"/>
    <w:rsid w:val="3E7F33BB"/>
    <w:rsid w:val="3EA42E21"/>
    <w:rsid w:val="3EAA6689"/>
    <w:rsid w:val="3EAB2402"/>
    <w:rsid w:val="3EB43606"/>
    <w:rsid w:val="3EB54538"/>
    <w:rsid w:val="3EB952CF"/>
    <w:rsid w:val="3EBA2645"/>
    <w:rsid w:val="3EEB27FE"/>
    <w:rsid w:val="3EF17198"/>
    <w:rsid w:val="3F051B12"/>
    <w:rsid w:val="3F301D6B"/>
    <w:rsid w:val="3F310B59"/>
    <w:rsid w:val="3F316DAB"/>
    <w:rsid w:val="3F454604"/>
    <w:rsid w:val="3F4A27F4"/>
    <w:rsid w:val="3F4E170B"/>
    <w:rsid w:val="3F570D47"/>
    <w:rsid w:val="3F710F55"/>
    <w:rsid w:val="3F7B22E5"/>
    <w:rsid w:val="3F8A0269"/>
    <w:rsid w:val="3F966C0E"/>
    <w:rsid w:val="3FA07A8C"/>
    <w:rsid w:val="3FAA26B9"/>
    <w:rsid w:val="3FAC6431"/>
    <w:rsid w:val="3FAF1A7E"/>
    <w:rsid w:val="3FB32AAA"/>
    <w:rsid w:val="3FB6105E"/>
    <w:rsid w:val="3FC01EDD"/>
    <w:rsid w:val="3FC05B70"/>
    <w:rsid w:val="3FC712DF"/>
    <w:rsid w:val="3FE2019B"/>
    <w:rsid w:val="3FE756BB"/>
    <w:rsid w:val="3FF513F5"/>
    <w:rsid w:val="40093884"/>
    <w:rsid w:val="400B247C"/>
    <w:rsid w:val="400C0C7E"/>
    <w:rsid w:val="402E533E"/>
    <w:rsid w:val="403F72A5"/>
    <w:rsid w:val="404722ED"/>
    <w:rsid w:val="404B17A6"/>
    <w:rsid w:val="40691E44"/>
    <w:rsid w:val="407F3B46"/>
    <w:rsid w:val="40802866"/>
    <w:rsid w:val="408353E4"/>
    <w:rsid w:val="40864277"/>
    <w:rsid w:val="408A1075"/>
    <w:rsid w:val="40AB0497"/>
    <w:rsid w:val="40C477AB"/>
    <w:rsid w:val="40D479EE"/>
    <w:rsid w:val="40E02836"/>
    <w:rsid w:val="40EC5791"/>
    <w:rsid w:val="411B386E"/>
    <w:rsid w:val="4126715F"/>
    <w:rsid w:val="412A5876"/>
    <w:rsid w:val="412C782A"/>
    <w:rsid w:val="41540B2E"/>
    <w:rsid w:val="41586871"/>
    <w:rsid w:val="41652D3C"/>
    <w:rsid w:val="41670862"/>
    <w:rsid w:val="417D62D7"/>
    <w:rsid w:val="41831414"/>
    <w:rsid w:val="41856F3A"/>
    <w:rsid w:val="41943621"/>
    <w:rsid w:val="4198255D"/>
    <w:rsid w:val="41A222B1"/>
    <w:rsid w:val="41BB70C9"/>
    <w:rsid w:val="41C60F9A"/>
    <w:rsid w:val="41C757A4"/>
    <w:rsid w:val="41CA1670"/>
    <w:rsid w:val="41E44F7E"/>
    <w:rsid w:val="41F103DA"/>
    <w:rsid w:val="42091919"/>
    <w:rsid w:val="420D7370"/>
    <w:rsid w:val="42165DE4"/>
    <w:rsid w:val="422C03E9"/>
    <w:rsid w:val="425A2175"/>
    <w:rsid w:val="4269060A"/>
    <w:rsid w:val="42717EFC"/>
    <w:rsid w:val="428B67D2"/>
    <w:rsid w:val="429A07C3"/>
    <w:rsid w:val="429D6505"/>
    <w:rsid w:val="42B21FB1"/>
    <w:rsid w:val="42D7519E"/>
    <w:rsid w:val="42E419E1"/>
    <w:rsid w:val="42E63A08"/>
    <w:rsid w:val="42E76634"/>
    <w:rsid w:val="42EB01A5"/>
    <w:rsid w:val="42FA74B4"/>
    <w:rsid w:val="430640AA"/>
    <w:rsid w:val="432B58BF"/>
    <w:rsid w:val="432D5ADB"/>
    <w:rsid w:val="432F1853"/>
    <w:rsid w:val="43364990"/>
    <w:rsid w:val="43456AF8"/>
    <w:rsid w:val="434D3A87"/>
    <w:rsid w:val="43574906"/>
    <w:rsid w:val="43617533"/>
    <w:rsid w:val="43686B13"/>
    <w:rsid w:val="437D026C"/>
    <w:rsid w:val="43994F1E"/>
    <w:rsid w:val="439D2AEF"/>
    <w:rsid w:val="43BD0E61"/>
    <w:rsid w:val="43D163CE"/>
    <w:rsid w:val="43D23785"/>
    <w:rsid w:val="43D710FE"/>
    <w:rsid w:val="43DB61FE"/>
    <w:rsid w:val="43DE0B83"/>
    <w:rsid w:val="43F403A7"/>
    <w:rsid w:val="43F959BD"/>
    <w:rsid w:val="440451B3"/>
    <w:rsid w:val="44071E88"/>
    <w:rsid w:val="440C749E"/>
    <w:rsid w:val="440E3E70"/>
    <w:rsid w:val="44102047"/>
    <w:rsid w:val="44117A48"/>
    <w:rsid w:val="44246EDE"/>
    <w:rsid w:val="4436276D"/>
    <w:rsid w:val="443F5AC6"/>
    <w:rsid w:val="44433029"/>
    <w:rsid w:val="445402FA"/>
    <w:rsid w:val="445D7CFA"/>
    <w:rsid w:val="447514E8"/>
    <w:rsid w:val="447C0AC8"/>
    <w:rsid w:val="44935E12"/>
    <w:rsid w:val="44A8366B"/>
    <w:rsid w:val="44CB1108"/>
    <w:rsid w:val="44D34460"/>
    <w:rsid w:val="44E421C9"/>
    <w:rsid w:val="44EB17AA"/>
    <w:rsid w:val="44EC43E0"/>
    <w:rsid w:val="44F56185"/>
    <w:rsid w:val="44F86E1B"/>
    <w:rsid w:val="44FA7C3F"/>
    <w:rsid w:val="450B59A8"/>
    <w:rsid w:val="45280308"/>
    <w:rsid w:val="45352A25"/>
    <w:rsid w:val="453942C3"/>
    <w:rsid w:val="4541586E"/>
    <w:rsid w:val="4545710C"/>
    <w:rsid w:val="454B049A"/>
    <w:rsid w:val="45513D03"/>
    <w:rsid w:val="455452E0"/>
    <w:rsid w:val="45561319"/>
    <w:rsid w:val="45732625"/>
    <w:rsid w:val="45790B64"/>
    <w:rsid w:val="45837C34"/>
    <w:rsid w:val="45956EFA"/>
    <w:rsid w:val="45A62948"/>
    <w:rsid w:val="45AC0F39"/>
    <w:rsid w:val="45B653A7"/>
    <w:rsid w:val="45BB117C"/>
    <w:rsid w:val="45C142B9"/>
    <w:rsid w:val="45C56F6D"/>
    <w:rsid w:val="45C7444D"/>
    <w:rsid w:val="45D12399"/>
    <w:rsid w:val="45D40490"/>
    <w:rsid w:val="45D86EA7"/>
    <w:rsid w:val="45DC10F2"/>
    <w:rsid w:val="45DD6E08"/>
    <w:rsid w:val="45E0774E"/>
    <w:rsid w:val="45EB003A"/>
    <w:rsid w:val="45F91CA4"/>
    <w:rsid w:val="46003033"/>
    <w:rsid w:val="46032B23"/>
    <w:rsid w:val="4618037D"/>
    <w:rsid w:val="462D078B"/>
    <w:rsid w:val="46396545"/>
    <w:rsid w:val="463B406B"/>
    <w:rsid w:val="46435203"/>
    <w:rsid w:val="46472A10"/>
    <w:rsid w:val="464E7BE3"/>
    <w:rsid w:val="465F7B90"/>
    <w:rsid w:val="46647A66"/>
    <w:rsid w:val="4666118A"/>
    <w:rsid w:val="46674E60"/>
    <w:rsid w:val="466D517C"/>
    <w:rsid w:val="466F1F67"/>
    <w:rsid w:val="46874F92"/>
    <w:rsid w:val="46911EDD"/>
    <w:rsid w:val="469D6AD4"/>
    <w:rsid w:val="46A14EB4"/>
    <w:rsid w:val="46B06807"/>
    <w:rsid w:val="46BE415C"/>
    <w:rsid w:val="46BF4B9C"/>
    <w:rsid w:val="46CC73B9"/>
    <w:rsid w:val="46D87B0C"/>
    <w:rsid w:val="46EC63E5"/>
    <w:rsid w:val="46FE3DB6"/>
    <w:rsid w:val="470E277E"/>
    <w:rsid w:val="47103B16"/>
    <w:rsid w:val="47507FEA"/>
    <w:rsid w:val="4786194B"/>
    <w:rsid w:val="479A3013"/>
    <w:rsid w:val="47B2035D"/>
    <w:rsid w:val="47B6344E"/>
    <w:rsid w:val="47C03E21"/>
    <w:rsid w:val="47D07B8D"/>
    <w:rsid w:val="47D74267"/>
    <w:rsid w:val="47DD4210"/>
    <w:rsid w:val="47DE1152"/>
    <w:rsid w:val="47E23F21"/>
    <w:rsid w:val="47FC782A"/>
    <w:rsid w:val="48007DC3"/>
    <w:rsid w:val="480E58FD"/>
    <w:rsid w:val="48215F16"/>
    <w:rsid w:val="48221986"/>
    <w:rsid w:val="4823125B"/>
    <w:rsid w:val="482374AD"/>
    <w:rsid w:val="482D7BBD"/>
    <w:rsid w:val="48396CD0"/>
    <w:rsid w:val="483E7E42"/>
    <w:rsid w:val="484A4A39"/>
    <w:rsid w:val="485633DE"/>
    <w:rsid w:val="48641319"/>
    <w:rsid w:val="48647785"/>
    <w:rsid w:val="486C49B0"/>
    <w:rsid w:val="486E115A"/>
    <w:rsid w:val="48735D3E"/>
    <w:rsid w:val="487D4E0F"/>
    <w:rsid w:val="488C32A4"/>
    <w:rsid w:val="488C6E00"/>
    <w:rsid w:val="48A12BF9"/>
    <w:rsid w:val="48A57EC2"/>
    <w:rsid w:val="48AB197C"/>
    <w:rsid w:val="48C53821"/>
    <w:rsid w:val="48DD58AD"/>
    <w:rsid w:val="48E501D6"/>
    <w:rsid w:val="48E64762"/>
    <w:rsid w:val="491237A9"/>
    <w:rsid w:val="4932334A"/>
    <w:rsid w:val="49351245"/>
    <w:rsid w:val="49357497"/>
    <w:rsid w:val="496833C9"/>
    <w:rsid w:val="498203D3"/>
    <w:rsid w:val="49862D33"/>
    <w:rsid w:val="49A1072F"/>
    <w:rsid w:val="49AA39E1"/>
    <w:rsid w:val="49AC5F8F"/>
    <w:rsid w:val="49BA74AC"/>
    <w:rsid w:val="49EC76C1"/>
    <w:rsid w:val="49F41771"/>
    <w:rsid w:val="49F756D7"/>
    <w:rsid w:val="4A0330F2"/>
    <w:rsid w:val="4A05260C"/>
    <w:rsid w:val="4A05330E"/>
    <w:rsid w:val="4A297EB6"/>
    <w:rsid w:val="4A2C2019"/>
    <w:rsid w:val="4A331C29"/>
    <w:rsid w:val="4A437992"/>
    <w:rsid w:val="4A4D0811"/>
    <w:rsid w:val="4A4F4589"/>
    <w:rsid w:val="4A5F6765"/>
    <w:rsid w:val="4A77763C"/>
    <w:rsid w:val="4A8A55C1"/>
    <w:rsid w:val="4A954692"/>
    <w:rsid w:val="4A9B157C"/>
    <w:rsid w:val="4AA53061"/>
    <w:rsid w:val="4AB63CEA"/>
    <w:rsid w:val="4ABA33B6"/>
    <w:rsid w:val="4AC13A05"/>
    <w:rsid w:val="4AC42881"/>
    <w:rsid w:val="4ACE54AE"/>
    <w:rsid w:val="4AD4683C"/>
    <w:rsid w:val="4AD52CE0"/>
    <w:rsid w:val="4AE922E8"/>
    <w:rsid w:val="4AF550D1"/>
    <w:rsid w:val="4B045373"/>
    <w:rsid w:val="4B057A9D"/>
    <w:rsid w:val="4B0B5503"/>
    <w:rsid w:val="4B2C48CA"/>
    <w:rsid w:val="4B2E419E"/>
    <w:rsid w:val="4B46773A"/>
    <w:rsid w:val="4B476AAD"/>
    <w:rsid w:val="4B4B4D50"/>
    <w:rsid w:val="4B566DA7"/>
    <w:rsid w:val="4B5856BF"/>
    <w:rsid w:val="4B5C132C"/>
    <w:rsid w:val="4B7818BD"/>
    <w:rsid w:val="4B7D0C82"/>
    <w:rsid w:val="4B810772"/>
    <w:rsid w:val="4B9009B5"/>
    <w:rsid w:val="4B9F6E4A"/>
    <w:rsid w:val="4BA82AF3"/>
    <w:rsid w:val="4BD672DA"/>
    <w:rsid w:val="4BDE5BC4"/>
    <w:rsid w:val="4BED22AB"/>
    <w:rsid w:val="4BEF7CE2"/>
    <w:rsid w:val="4BF066F9"/>
    <w:rsid w:val="4C0D0258"/>
    <w:rsid w:val="4C1056FF"/>
    <w:rsid w:val="4C1419E3"/>
    <w:rsid w:val="4C2555A1"/>
    <w:rsid w:val="4C2C78E3"/>
    <w:rsid w:val="4C303F46"/>
    <w:rsid w:val="4C327CBE"/>
    <w:rsid w:val="4C335902"/>
    <w:rsid w:val="4C40062D"/>
    <w:rsid w:val="4C4606D3"/>
    <w:rsid w:val="4C612351"/>
    <w:rsid w:val="4C650DC5"/>
    <w:rsid w:val="4C787DC7"/>
    <w:rsid w:val="4C9646F1"/>
    <w:rsid w:val="4C9C64EA"/>
    <w:rsid w:val="4CAB0CAE"/>
    <w:rsid w:val="4CAE1A3B"/>
    <w:rsid w:val="4CB15087"/>
    <w:rsid w:val="4CC27294"/>
    <w:rsid w:val="4CDB0356"/>
    <w:rsid w:val="4CE10458"/>
    <w:rsid w:val="4CF431C6"/>
    <w:rsid w:val="4D007DBC"/>
    <w:rsid w:val="4D090A1F"/>
    <w:rsid w:val="4D25351C"/>
    <w:rsid w:val="4D3161C8"/>
    <w:rsid w:val="4D36742D"/>
    <w:rsid w:val="4D381304"/>
    <w:rsid w:val="4D534390"/>
    <w:rsid w:val="4D537EEC"/>
    <w:rsid w:val="4D5E71F2"/>
    <w:rsid w:val="4D6B792C"/>
    <w:rsid w:val="4D761E2D"/>
    <w:rsid w:val="4D8E42EC"/>
    <w:rsid w:val="4D941CAF"/>
    <w:rsid w:val="4D9B6F6B"/>
    <w:rsid w:val="4DA1515A"/>
    <w:rsid w:val="4DA62712"/>
    <w:rsid w:val="4DAA5EE7"/>
    <w:rsid w:val="4DC40DEA"/>
    <w:rsid w:val="4DC4528E"/>
    <w:rsid w:val="4DD059E1"/>
    <w:rsid w:val="4DD76D6F"/>
    <w:rsid w:val="4DF55447"/>
    <w:rsid w:val="4DFA0CB0"/>
    <w:rsid w:val="4E062845"/>
    <w:rsid w:val="4E0B4C6B"/>
    <w:rsid w:val="4E404914"/>
    <w:rsid w:val="4E4A131D"/>
    <w:rsid w:val="4E50267E"/>
    <w:rsid w:val="4E5C307C"/>
    <w:rsid w:val="4E6F0D56"/>
    <w:rsid w:val="4E775E5C"/>
    <w:rsid w:val="4E8B1908"/>
    <w:rsid w:val="4E915170"/>
    <w:rsid w:val="4EA07161"/>
    <w:rsid w:val="4EA2737D"/>
    <w:rsid w:val="4EA807D6"/>
    <w:rsid w:val="4EB726FD"/>
    <w:rsid w:val="4EB96475"/>
    <w:rsid w:val="4EC015B1"/>
    <w:rsid w:val="4EC76DE4"/>
    <w:rsid w:val="4EF456FF"/>
    <w:rsid w:val="4F0A4F22"/>
    <w:rsid w:val="4F1638C7"/>
    <w:rsid w:val="4F267465"/>
    <w:rsid w:val="4F310701"/>
    <w:rsid w:val="4F351F9F"/>
    <w:rsid w:val="4F4246BC"/>
    <w:rsid w:val="4F490FE1"/>
    <w:rsid w:val="4F563CC4"/>
    <w:rsid w:val="4F8E7901"/>
    <w:rsid w:val="4F906206"/>
    <w:rsid w:val="4F9D18F3"/>
    <w:rsid w:val="4FA84DCF"/>
    <w:rsid w:val="4FB355BA"/>
    <w:rsid w:val="4FB47BBA"/>
    <w:rsid w:val="4FBA06F6"/>
    <w:rsid w:val="4FCB46B2"/>
    <w:rsid w:val="4FDC5DD5"/>
    <w:rsid w:val="500646FD"/>
    <w:rsid w:val="500D2AC8"/>
    <w:rsid w:val="503E30D6"/>
    <w:rsid w:val="504B57F2"/>
    <w:rsid w:val="50561D57"/>
    <w:rsid w:val="505E72D4"/>
    <w:rsid w:val="50647505"/>
    <w:rsid w:val="50652684"/>
    <w:rsid w:val="50846E54"/>
    <w:rsid w:val="508B5BEF"/>
    <w:rsid w:val="50A53155"/>
    <w:rsid w:val="50A70C7B"/>
    <w:rsid w:val="50A849F3"/>
    <w:rsid w:val="50AC44E3"/>
    <w:rsid w:val="50CA2BBB"/>
    <w:rsid w:val="50DE2E0E"/>
    <w:rsid w:val="50E35A2B"/>
    <w:rsid w:val="50E377D9"/>
    <w:rsid w:val="50EA5B67"/>
    <w:rsid w:val="50EC2B32"/>
    <w:rsid w:val="51471FE9"/>
    <w:rsid w:val="5153495F"/>
    <w:rsid w:val="515F3303"/>
    <w:rsid w:val="51823496"/>
    <w:rsid w:val="519F5DF6"/>
    <w:rsid w:val="51A0391C"/>
    <w:rsid w:val="51AB52BE"/>
    <w:rsid w:val="51B80C66"/>
    <w:rsid w:val="51B97355"/>
    <w:rsid w:val="51BC0756"/>
    <w:rsid w:val="51D84E64"/>
    <w:rsid w:val="51F52ABD"/>
    <w:rsid w:val="51F53C68"/>
    <w:rsid w:val="51FA74D0"/>
    <w:rsid w:val="51FB7581"/>
    <w:rsid w:val="52145D43"/>
    <w:rsid w:val="521C7446"/>
    <w:rsid w:val="52271ADF"/>
    <w:rsid w:val="52383B54"/>
    <w:rsid w:val="524E6C8F"/>
    <w:rsid w:val="52546BE0"/>
    <w:rsid w:val="526F3A1A"/>
    <w:rsid w:val="52796647"/>
    <w:rsid w:val="527C6CA6"/>
    <w:rsid w:val="52831274"/>
    <w:rsid w:val="528763D3"/>
    <w:rsid w:val="52946FDD"/>
    <w:rsid w:val="52974D1F"/>
    <w:rsid w:val="529D7E09"/>
    <w:rsid w:val="529F66D1"/>
    <w:rsid w:val="52D03D8D"/>
    <w:rsid w:val="52DB0270"/>
    <w:rsid w:val="52E127D3"/>
    <w:rsid w:val="52E216AD"/>
    <w:rsid w:val="52EA2176"/>
    <w:rsid w:val="52F21F55"/>
    <w:rsid w:val="53110C93"/>
    <w:rsid w:val="532760A3"/>
    <w:rsid w:val="53392401"/>
    <w:rsid w:val="534053B7"/>
    <w:rsid w:val="53430A03"/>
    <w:rsid w:val="5345477B"/>
    <w:rsid w:val="534A5DFF"/>
    <w:rsid w:val="534C78B7"/>
    <w:rsid w:val="534E5CC9"/>
    <w:rsid w:val="535008A8"/>
    <w:rsid w:val="5354676C"/>
    <w:rsid w:val="538057B3"/>
    <w:rsid w:val="53901E9A"/>
    <w:rsid w:val="539F20DD"/>
    <w:rsid w:val="53B4545D"/>
    <w:rsid w:val="53B86CFB"/>
    <w:rsid w:val="53C3580C"/>
    <w:rsid w:val="53C56920"/>
    <w:rsid w:val="53CB2DD3"/>
    <w:rsid w:val="53CE4770"/>
    <w:rsid w:val="53F97AAE"/>
    <w:rsid w:val="53FF0DCE"/>
    <w:rsid w:val="54022B5F"/>
    <w:rsid w:val="54040192"/>
    <w:rsid w:val="54040CD9"/>
    <w:rsid w:val="540E7263"/>
    <w:rsid w:val="54172B76"/>
    <w:rsid w:val="54192435"/>
    <w:rsid w:val="545729B8"/>
    <w:rsid w:val="54594C92"/>
    <w:rsid w:val="545F7ABE"/>
    <w:rsid w:val="548B2661"/>
    <w:rsid w:val="54911BB3"/>
    <w:rsid w:val="54931516"/>
    <w:rsid w:val="549A4653"/>
    <w:rsid w:val="54B0031A"/>
    <w:rsid w:val="54C17E31"/>
    <w:rsid w:val="54CB0CB0"/>
    <w:rsid w:val="54D23DEC"/>
    <w:rsid w:val="54D264E2"/>
    <w:rsid w:val="54EB1352"/>
    <w:rsid w:val="54ED53AB"/>
    <w:rsid w:val="54EF2BF0"/>
    <w:rsid w:val="54EF499E"/>
    <w:rsid w:val="54F47672"/>
    <w:rsid w:val="55026999"/>
    <w:rsid w:val="550A5C7C"/>
    <w:rsid w:val="55200FFC"/>
    <w:rsid w:val="55256612"/>
    <w:rsid w:val="552A00CC"/>
    <w:rsid w:val="55334655"/>
    <w:rsid w:val="55491426"/>
    <w:rsid w:val="55564A1D"/>
    <w:rsid w:val="5559450E"/>
    <w:rsid w:val="55635B60"/>
    <w:rsid w:val="556829A3"/>
    <w:rsid w:val="55683E4F"/>
    <w:rsid w:val="556F4902"/>
    <w:rsid w:val="55794BB0"/>
    <w:rsid w:val="55876B7B"/>
    <w:rsid w:val="5588094F"/>
    <w:rsid w:val="559317CE"/>
    <w:rsid w:val="559D089E"/>
    <w:rsid w:val="55AA2FBB"/>
    <w:rsid w:val="55BD2CEE"/>
    <w:rsid w:val="55BD4A9D"/>
    <w:rsid w:val="55CC1183"/>
    <w:rsid w:val="55DF0EB7"/>
    <w:rsid w:val="55F14746"/>
    <w:rsid w:val="561A3126"/>
    <w:rsid w:val="562C01B3"/>
    <w:rsid w:val="563C1E65"/>
    <w:rsid w:val="563D5A51"/>
    <w:rsid w:val="56505911"/>
    <w:rsid w:val="56665134"/>
    <w:rsid w:val="5668527E"/>
    <w:rsid w:val="56685EB6"/>
    <w:rsid w:val="566978BE"/>
    <w:rsid w:val="566C0AEF"/>
    <w:rsid w:val="56717364"/>
    <w:rsid w:val="56793962"/>
    <w:rsid w:val="56816CC1"/>
    <w:rsid w:val="56933A4F"/>
    <w:rsid w:val="56B47A82"/>
    <w:rsid w:val="56C34335"/>
    <w:rsid w:val="56C8194B"/>
    <w:rsid w:val="56C97F50"/>
    <w:rsid w:val="56CD51B3"/>
    <w:rsid w:val="56CF31CD"/>
    <w:rsid w:val="56E36785"/>
    <w:rsid w:val="56F81738"/>
    <w:rsid w:val="57122BC6"/>
    <w:rsid w:val="5714693E"/>
    <w:rsid w:val="572C1045"/>
    <w:rsid w:val="572E3628"/>
    <w:rsid w:val="573945F7"/>
    <w:rsid w:val="575651A9"/>
    <w:rsid w:val="57570BBA"/>
    <w:rsid w:val="576E0BAE"/>
    <w:rsid w:val="57723665"/>
    <w:rsid w:val="57917E0E"/>
    <w:rsid w:val="57A2219C"/>
    <w:rsid w:val="57A51C8C"/>
    <w:rsid w:val="57AF2830"/>
    <w:rsid w:val="57B1634D"/>
    <w:rsid w:val="57C57C38"/>
    <w:rsid w:val="57DC502C"/>
    <w:rsid w:val="57EE5BD6"/>
    <w:rsid w:val="57FD2B65"/>
    <w:rsid w:val="580C1D0B"/>
    <w:rsid w:val="582A60AF"/>
    <w:rsid w:val="583354EA"/>
    <w:rsid w:val="58360B36"/>
    <w:rsid w:val="58460CE5"/>
    <w:rsid w:val="584C0EED"/>
    <w:rsid w:val="586631C9"/>
    <w:rsid w:val="58676F42"/>
    <w:rsid w:val="58680309"/>
    <w:rsid w:val="587F072F"/>
    <w:rsid w:val="5884235E"/>
    <w:rsid w:val="588B414B"/>
    <w:rsid w:val="588B5563"/>
    <w:rsid w:val="58A67A6A"/>
    <w:rsid w:val="58B55EFF"/>
    <w:rsid w:val="58B855C2"/>
    <w:rsid w:val="58BC54DF"/>
    <w:rsid w:val="58CC073E"/>
    <w:rsid w:val="58D43F98"/>
    <w:rsid w:val="58F20F01"/>
    <w:rsid w:val="58F509F1"/>
    <w:rsid w:val="58FA1B64"/>
    <w:rsid w:val="593037D7"/>
    <w:rsid w:val="593E4146"/>
    <w:rsid w:val="594548EC"/>
    <w:rsid w:val="594F0101"/>
    <w:rsid w:val="595130EE"/>
    <w:rsid w:val="596107B1"/>
    <w:rsid w:val="59686AA2"/>
    <w:rsid w:val="59701E26"/>
    <w:rsid w:val="597B0EF6"/>
    <w:rsid w:val="598B3EF7"/>
    <w:rsid w:val="59A541C5"/>
    <w:rsid w:val="59CC3500"/>
    <w:rsid w:val="59D617D6"/>
    <w:rsid w:val="59DC7DE7"/>
    <w:rsid w:val="59F40FD8"/>
    <w:rsid w:val="59FA3055"/>
    <w:rsid w:val="5A02636A"/>
    <w:rsid w:val="5A1737E2"/>
    <w:rsid w:val="5A184DFB"/>
    <w:rsid w:val="5A1924BD"/>
    <w:rsid w:val="5A2C10EF"/>
    <w:rsid w:val="5A2F1CE1"/>
    <w:rsid w:val="5A302A17"/>
    <w:rsid w:val="5A3A2B60"/>
    <w:rsid w:val="5A3F1B5A"/>
    <w:rsid w:val="5A421A14"/>
    <w:rsid w:val="5A4968FF"/>
    <w:rsid w:val="5A4A67C5"/>
    <w:rsid w:val="5A4C63EF"/>
    <w:rsid w:val="5A5359CF"/>
    <w:rsid w:val="5A5650F5"/>
    <w:rsid w:val="5A5B4CFD"/>
    <w:rsid w:val="5A7E4B89"/>
    <w:rsid w:val="5A84657D"/>
    <w:rsid w:val="5A8C0E92"/>
    <w:rsid w:val="5A8E661B"/>
    <w:rsid w:val="5A9009D2"/>
    <w:rsid w:val="5AA601F5"/>
    <w:rsid w:val="5AB362C5"/>
    <w:rsid w:val="5AB521E6"/>
    <w:rsid w:val="5ABB5323"/>
    <w:rsid w:val="5ABE7FDD"/>
    <w:rsid w:val="5AC266B1"/>
    <w:rsid w:val="5AFD593B"/>
    <w:rsid w:val="5B104DD5"/>
    <w:rsid w:val="5B2829B8"/>
    <w:rsid w:val="5B351579"/>
    <w:rsid w:val="5B3F68AE"/>
    <w:rsid w:val="5B4041A6"/>
    <w:rsid w:val="5B5C743A"/>
    <w:rsid w:val="5B5E1CA7"/>
    <w:rsid w:val="5B5F1945"/>
    <w:rsid w:val="5B616FC2"/>
    <w:rsid w:val="5B685768"/>
    <w:rsid w:val="5B6F1343"/>
    <w:rsid w:val="5B6F6839"/>
    <w:rsid w:val="5B851207"/>
    <w:rsid w:val="5BB57FC4"/>
    <w:rsid w:val="5BBA55DA"/>
    <w:rsid w:val="5BC56459"/>
    <w:rsid w:val="5BD02C3D"/>
    <w:rsid w:val="5BE014E5"/>
    <w:rsid w:val="5BE54D4D"/>
    <w:rsid w:val="5BF31218"/>
    <w:rsid w:val="5BF330B4"/>
    <w:rsid w:val="5BF47A44"/>
    <w:rsid w:val="5BF907F8"/>
    <w:rsid w:val="5C0C556E"/>
    <w:rsid w:val="5C0E2057"/>
    <w:rsid w:val="5C1052B5"/>
    <w:rsid w:val="5C124EDB"/>
    <w:rsid w:val="5C1271C4"/>
    <w:rsid w:val="5C1D6295"/>
    <w:rsid w:val="5C37672D"/>
    <w:rsid w:val="5C3B2BBF"/>
    <w:rsid w:val="5C3B7ECA"/>
    <w:rsid w:val="5C426E89"/>
    <w:rsid w:val="5C4D5CFC"/>
    <w:rsid w:val="5C4F15F5"/>
    <w:rsid w:val="5C653798"/>
    <w:rsid w:val="5C6C0FCA"/>
    <w:rsid w:val="5C763BF7"/>
    <w:rsid w:val="5C7B745F"/>
    <w:rsid w:val="5C806824"/>
    <w:rsid w:val="5C82434A"/>
    <w:rsid w:val="5C842D4A"/>
    <w:rsid w:val="5C86208C"/>
    <w:rsid w:val="5C8956D8"/>
    <w:rsid w:val="5C910A31"/>
    <w:rsid w:val="5CA27A53"/>
    <w:rsid w:val="5CAE6A69"/>
    <w:rsid w:val="5CB22472"/>
    <w:rsid w:val="5CC130C4"/>
    <w:rsid w:val="5CD80ABF"/>
    <w:rsid w:val="5CE43E71"/>
    <w:rsid w:val="5CE75368"/>
    <w:rsid w:val="5CF74D38"/>
    <w:rsid w:val="5CFB4B0D"/>
    <w:rsid w:val="5D064F7B"/>
    <w:rsid w:val="5D281892"/>
    <w:rsid w:val="5D2D6E08"/>
    <w:rsid w:val="5D3C099D"/>
    <w:rsid w:val="5D5E6B65"/>
    <w:rsid w:val="5D6A375C"/>
    <w:rsid w:val="5D6A43BC"/>
    <w:rsid w:val="5D964551"/>
    <w:rsid w:val="5D9702C9"/>
    <w:rsid w:val="5DA1621D"/>
    <w:rsid w:val="5DB26EB1"/>
    <w:rsid w:val="5DB46785"/>
    <w:rsid w:val="5DBE5856"/>
    <w:rsid w:val="5DCE3711"/>
    <w:rsid w:val="5DCF4434"/>
    <w:rsid w:val="5DED613B"/>
    <w:rsid w:val="5E005E6E"/>
    <w:rsid w:val="5E021BE6"/>
    <w:rsid w:val="5E113BD7"/>
    <w:rsid w:val="5E127950"/>
    <w:rsid w:val="5E1831B8"/>
    <w:rsid w:val="5E1B5674"/>
    <w:rsid w:val="5E2E49CE"/>
    <w:rsid w:val="5E3653EC"/>
    <w:rsid w:val="5E3D49CC"/>
    <w:rsid w:val="5E640664"/>
    <w:rsid w:val="5E7128C8"/>
    <w:rsid w:val="5E714676"/>
    <w:rsid w:val="5E761C8C"/>
    <w:rsid w:val="5E7D301B"/>
    <w:rsid w:val="5E895E64"/>
    <w:rsid w:val="5E9465B6"/>
    <w:rsid w:val="5EB77DDA"/>
    <w:rsid w:val="5EB878E2"/>
    <w:rsid w:val="5ECE7DD0"/>
    <w:rsid w:val="5EDF3A49"/>
    <w:rsid w:val="5EFE263F"/>
    <w:rsid w:val="5F0E45BB"/>
    <w:rsid w:val="5F1F0E01"/>
    <w:rsid w:val="5F2D2C93"/>
    <w:rsid w:val="5F3C1128"/>
    <w:rsid w:val="5F41673E"/>
    <w:rsid w:val="5F533689"/>
    <w:rsid w:val="5F6D68FC"/>
    <w:rsid w:val="5F816B3B"/>
    <w:rsid w:val="5F957FC9"/>
    <w:rsid w:val="5F9A7BFD"/>
    <w:rsid w:val="5FA34566"/>
    <w:rsid w:val="5FAD7930"/>
    <w:rsid w:val="5FBE7D8F"/>
    <w:rsid w:val="5FC64C1D"/>
    <w:rsid w:val="5FC76335"/>
    <w:rsid w:val="5FCA6734"/>
    <w:rsid w:val="5FE80968"/>
    <w:rsid w:val="5FE86D80"/>
    <w:rsid w:val="5FF217E7"/>
    <w:rsid w:val="600532C8"/>
    <w:rsid w:val="60065E0F"/>
    <w:rsid w:val="60194FC5"/>
    <w:rsid w:val="601A3626"/>
    <w:rsid w:val="601C4AB5"/>
    <w:rsid w:val="602C40F1"/>
    <w:rsid w:val="60483AFC"/>
    <w:rsid w:val="605A2705"/>
    <w:rsid w:val="606D5311"/>
    <w:rsid w:val="607D094A"/>
    <w:rsid w:val="60854409"/>
    <w:rsid w:val="60A46F85"/>
    <w:rsid w:val="60B9507A"/>
    <w:rsid w:val="60BB607C"/>
    <w:rsid w:val="60BD0047"/>
    <w:rsid w:val="60BE791B"/>
    <w:rsid w:val="60C03693"/>
    <w:rsid w:val="60CA3D57"/>
    <w:rsid w:val="60DD5682"/>
    <w:rsid w:val="60E700F0"/>
    <w:rsid w:val="60EB4BB4"/>
    <w:rsid w:val="60EC26DA"/>
    <w:rsid w:val="610A12DF"/>
    <w:rsid w:val="611A0FF5"/>
    <w:rsid w:val="611D0AE5"/>
    <w:rsid w:val="61314591"/>
    <w:rsid w:val="6131633F"/>
    <w:rsid w:val="613822CD"/>
    <w:rsid w:val="613A51FB"/>
    <w:rsid w:val="61406582"/>
    <w:rsid w:val="614A36DE"/>
    <w:rsid w:val="614B5652"/>
    <w:rsid w:val="615D7818"/>
    <w:rsid w:val="61665FE8"/>
    <w:rsid w:val="61677FB2"/>
    <w:rsid w:val="616E7593"/>
    <w:rsid w:val="61736957"/>
    <w:rsid w:val="617821BF"/>
    <w:rsid w:val="618172C6"/>
    <w:rsid w:val="61826B9A"/>
    <w:rsid w:val="6188172F"/>
    <w:rsid w:val="619341ED"/>
    <w:rsid w:val="619E1C26"/>
    <w:rsid w:val="61A84853"/>
    <w:rsid w:val="61AF3E33"/>
    <w:rsid w:val="61C176C2"/>
    <w:rsid w:val="61D400A1"/>
    <w:rsid w:val="61D47070"/>
    <w:rsid w:val="61EE5FDE"/>
    <w:rsid w:val="61F5736C"/>
    <w:rsid w:val="61F9789D"/>
    <w:rsid w:val="62055CEF"/>
    <w:rsid w:val="620D0B5A"/>
    <w:rsid w:val="620D2908"/>
    <w:rsid w:val="620F48D2"/>
    <w:rsid w:val="62111C10"/>
    <w:rsid w:val="62487DE4"/>
    <w:rsid w:val="624F2F20"/>
    <w:rsid w:val="62516C98"/>
    <w:rsid w:val="6258334E"/>
    <w:rsid w:val="6263201D"/>
    <w:rsid w:val="62685D90"/>
    <w:rsid w:val="626F25F6"/>
    <w:rsid w:val="62860E21"/>
    <w:rsid w:val="62877313"/>
    <w:rsid w:val="62885DD8"/>
    <w:rsid w:val="62927E95"/>
    <w:rsid w:val="629E5C56"/>
    <w:rsid w:val="629F3DC2"/>
    <w:rsid w:val="62AE5E99"/>
    <w:rsid w:val="62E23D94"/>
    <w:rsid w:val="62E676C0"/>
    <w:rsid w:val="62FD297C"/>
    <w:rsid w:val="631877B6"/>
    <w:rsid w:val="63316ACA"/>
    <w:rsid w:val="6333639E"/>
    <w:rsid w:val="633631F7"/>
    <w:rsid w:val="636429FB"/>
    <w:rsid w:val="63775268"/>
    <w:rsid w:val="63776102"/>
    <w:rsid w:val="639037F0"/>
    <w:rsid w:val="63911317"/>
    <w:rsid w:val="639257BA"/>
    <w:rsid w:val="639A281B"/>
    <w:rsid w:val="63A4729C"/>
    <w:rsid w:val="63A728E8"/>
    <w:rsid w:val="63AD43A2"/>
    <w:rsid w:val="63B15515"/>
    <w:rsid w:val="63C152DC"/>
    <w:rsid w:val="63C761C6"/>
    <w:rsid w:val="63CE4319"/>
    <w:rsid w:val="63CF256B"/>
    <w:rsid w:val="63D95197"/>
    <w:rsid w:val="63DD455C"/>
    <w:rsid w:val="63DF2082"/>
    <w:rsid w:val="63E634F2"/>
    <w:rsid w:val="63F024E1"/>
    <w:rsid w:val="63F773CC"/>
    <w:rsid w:val="63FF44D2"/>
    <w:rsid w:val="640B1B04"/>
    <w:rsid w:val="641B2A48"/>
    <w:rsid w:val="64446389"/>
    <w:rsid w:val="644C7EDA"/>
    <w:rsid w:val="644D7933"/>
    <w:rsid w:val="6454481E"/>
    <w:rsid w:val="64591E34"/>
    <w:rsid w:val="645A5BAC"/>
    <w:rsid w:val="645B3DFE"/>
    <w:rsid w:val="646A5DEF"/>
    <w:rsid w:val="647E5E4C"/>
    <w:rsid w:val="64850E7B"/>
    <w:rsid w:val="648B0A8C"/>
    <w:rsid w:val="649410BE"/>
    <w:rsid w:val="64A86918"/>
    <w:rsid w:val="64B11C70"/>
    <w:rsid w:val="64B57C6C"/>
    <w:rsid w:val="64B70A4F"/>
    <w:rsid w:val="64C71494"/>
    <w:rsid w:val="64C80D68"/>
    <w:rsid w:val="64CE31CA"/>
    <w:rsid w:val="64D11BD8"/>
    <w:rsid w:val="64D511EA"/>
    <w:rsid w:val="64DD4813"/>
    <w:rsid w:val="64E33DF4"/>
    <w:rsid w:val="64EC104A"/>
    <w:rsid w:val="64F102BF"/>
    <w:rsid w:val="65085608"/>
    <w:rsid w:val="65090843"/>
    <w:rsid w:val="65271F32"/>
    <w:rsid w:val="65336B29"/>
    <w:rsid w:val="65363F24"/>
    <w:rsid w:val="65501489"/>
    <w:rsid w:val="655B398A"/>
    <w:rsid w:val="658B0713"/>
    <w:rsid w:val="658C22CC"/>
    <w:rsid w:val="658D448B"/>
    <w:rsid w:val="659A5242"/>
    <w:rsid w:val="65A92947"/>
    <w:rsid w:val="65CE23AE"/>
    <w:rsid w:val="65D14AAD"/>
    <w:rsid w:val="65D35C16"/>
    <w:rsid w:val="65D73958"/>
    <w:rsid w:val="65EA04A8"/>
    <w:rsid w:val="65F418DB"/>
    <w:rsid w:val="65FE7137"/>
    <w:rsid w:val="66060211"/>
    <w:rsid w:val="66124E24"/>
    <w:rsid w:val="662F5543"/>
    <w:rsid w:val="66332450"/>
    <w:rsid w:val="66415276"/>
    <w:rsid w:val="664F2FC5"/>
    <w:rsid w:val="666A0329"/>
    <w:rsid w:val="66805D9E"/>
    <w:rsid w:val="668F04BA"/>
    <w:rsid w:val="66907359"/>
    <w:rsid w:val="669B4986"/>
    <w:rsid w:val="66A6332B"/>
    <w:rsid w:val="66C51A03"/>
    <w:rsid w:val="66C7577B"/>
    <w:rsid w:val="66C76DAE"/>
    <w:rsid w:val="66E55B0F"/>
    <w:rsid w:val="66EE1A6C"/>
    <w:rsid w:val="66F145A6"/>
    <w:rsid w:val="66F928BE"/>
    <w:rsid w:val="67035280"/>
    <w:rsid w:val="670E1469"/>
    <w:rsid w:val="670E33AA"/>
    <w:rsid w:val="67303C71"/>
    <w:rsid w:val="67401089"/>
    <w:rsid w:val="67473CC8"/>
    <w:rsid w:val="676A0B61"/>
    <w:rsid w:val="6773145F"/>
    <w:rsid w:val="677D4705"/>
    <w:rsid w:val="67874F0A"/>
    <w:rsid w:val="678E6299"/>
    <w:rsid w:val="679A69EC"/>
    <w:rsid w:val="67C240F1"/>
    <w:rsid w:val="67C73484"/>
    <w:rsid w:val="67C9107F"/>
    <w:rsid w:val="67D0065F"/>
    <w:rsid w:val="67EC2FBF"/>
    <w:rsid w:val="67EE1AA4"/>
    <w:rsid w:val="67FD5969"/>
    <w:rsid w:val="680B1697"/>
    <w:rsid w:val="6841155D"/>
    <w:rsid w:val="68570D81"/>
    <w:rsid w:val="68580655"/>
    <w:rsid w:val="685E529A"/>
    <w:rsid w:val="68637725"/>
    <w:rsid w:val="686878B5"/>
    <w:rsid w:val="686958A6"/>
    <w:rsid w:val="68712330"/>
    <w:rsid w:val="6874548F"/>
    <w:rsid w:val="68761B12"/>
    <w:rsid w:val="68792AA5"/>
    <w:rsid w:val="68801476"/>
    <w:rsid w:val="68975621"/>
    <w:rsid w:val="68B97345"/>
    <w:rsid w:val="68C330B6"/>
    <w:rsid w:val="68D37224"/>
    <w:rsid w:val="68E50078"/>
    <w:rsid w:val="68EA5751"/>
    <w:rsid w:val="68EE0653"/>
    <w:rsid w:val="68F10E11"/>
    <w:rsid w:val="68F14D31"/>
    <w:rsid w:val="690C7EE6"/>
    <w:rsid w:val="69110F2F"/>
    <w:rsid w:val="69196036"/>
    <w:rsid w:val="691E189E"/>
    <w:rsid w:val="69224EEB"/>
    <w:rsid w:val="692E712C"/>
    <w:rsid w:val="69313380"/>
    <w:rsid w:val="6933534A"/>
    <w:rsid w:val="693469CC"/>
    <w:rsid w:val="693E3CEF"/>
    <w:rsid w:val="69401815"/>
    <w:rsid w:val="69480082"/>
    <w:rsid w:val="694E2184"/>
    <w:rsid w:val="69506D1F"/>
    <w:rsid w:val="69564B94"/>
    <w:rsid w:val="696821E0"/>
    <w:rsid w:val="6985191D"/>
    <w:rsid w:val="69B467F3"/>
    <w:rsid w:val="69C064B2"/>
    <w:rsid w:val="69EA44B0"/>
    <w:rsid w:val="6A0027CE"/>
    <w:rsid w:val="6A0171F6"/>
    <w:rsid w:val="6A0E36C1"/>
    <w:rsid w:val="6A0E546F"/>
    <w:rsid w:val="6A1231B1"/>
    <w:rsid w:val="6A166967"/>
    <w:rsid w:val="6A1A20CB"/>
    <w:rsid w:val="6A1F6E67"/>
    <w:rsid w:val="6A2133F4"/>
    <w:rsid w:val="6A301497"/>
    <w:rsid w:val="6A3273AF"/>
    <w:rsid w:val="6A331379"/>
    <w:rsid w:val="6A3824EC"/>
    <w:rsid w:val="6A4B66C3"/>
    <w:rsid w:val="6A5943B0"/>
    <w:rsid w:val="6A641533"/>
    <w:rsid w:val="6A7B4EAD"/>
    <w:rsid w:val="6A7D60E1"/>
    <w:rsid w:val="6A8D0A8A"/>
    <w:rsid w:val="6A99742E"/>
    <w:rsid w:val="6A9C2A7B"/>
    <w:rsid w:val="6AAF6C52"/>
    <w:rsid w:val="6AB06526"/>
    <w:rsid w:val="6AC63F9C"/>
    <w:rsid w:val="6ACF2E50"/>
    <w:rsid w:val="6AD646FA"/>
    <w:rsid w:val="6AE461D0"/>
    <w:rsid w:val="6AE52674"/>
    <w:rsid w:val="6AEF34F2"/>
    <w:rsid w:val="6AF103C4"/>
    <w:rsid w:val="6B020C4C"/>
    <w:rsid w:val="6B036F9E"/>
    <w:rsid w:val="6B0A20DA"/>
    <w:rsid w:val="6B0B3875"/>
    <w:rsid w:val="6B2C02A3"/>
    <w:rsid w:val="6B3727A3"/>
    <w:rsid w:val="6B376C47"/>
    <w:rsid w:val="6B4725E4"/>
    <w:rsid w:val="6B58785D"/>
    <w:rsid w:val="6B5B46E4"/>
    <w:rsid w:val="6B6C069F"/>
    <w:rsid w:val="6B752F12"/>
    <w:rsid w:val="6B7E4876"/>
    <w:rsid w:val="6B8203BC"/>
    <w:rsid w:val="6B8A4FC9"/>
    <w:rsid w:val="6B945E48"/>
    <w:rsid w:val="6B9876E6"/>
    <w:rsid w:val="6BD34BC2"/>
    <w:rsid w:val="6BDF55AB"/>
    <w:rsid w:val="6BE737E2"/>
    <w:rsid w:val="6BEA070D"/>
    <w:rsid w:val="6BF15048"/>
    <w:rsid w:val="6BFA3EFD"/>
    <w:rsid w:val="6C0020BB"/>
    <w:rsid w:val="6C027255"/>
    <w:rsid w:val="6C056212"/>
    <w:rsid w:val="6C214EA2"/>
    <w:rsid w:val="6C376EFF"/>
    <w:rsid w:val="6C472153"/>
    <w:rsid w:val="6C680990"/>
    <w:rsid w:val="6C7D68DC"/>
    <w:rsid w:val="6C804608"/>
    <w:rsid w:val="6CAC4478"/>
    <w:rsid w:val="6CB467A2"/>
    <w:rsid w:val="6CBA7B30"/>
    <w:rsid w:val="6CCE7C4E"/>
    <w:rsid w:val="6CD504C6"/>
    <w:rsid w:val="6CD57643"/>
    <w:rsid w:val="6CEB7CE9"/>
    <w:rsid w:val="6CEF77DA"/>
    <w:rsid w:val="6CF265F7"/>
    <w:rsid w:val="6D1244BB"/>
    <w:rsid w:val="6D154D66"/>
    <w:rsid w:val="6D194857"/>
    <w:rsid w:val="6D266F73"/>
    <w:rsid w:val="6D286848"/>
    <w:rsid w:val="6D2B18CE"/>
    <w:rsid w:val="6D301BA0"/>
    <w:rsid w:val="6D49190F"/>
    <w:rsid w:val="6D4C69DA"/>
    <w:rsid w:val="6D603B3C"/>
    <w:rsid w:val="6D6D5BF9"/>
    <w:rsid w:val="6D730EC7"/>
    <w:rsid w:val="6D77332B"/>
    <w:rsid w:val="6D7777CF"/>
    <w:rsid w:val="6D790B47"/>
    <w:rsid w:val="6D997745"/>
    <w:rsid w:val="6DA87988"/>
    <w:rsid w:val="6DA96A24"/>
    <w:rsid w:val="6DAB5DFB"/>
    <w:rsid w:val="6DAF51BB"/>
    <w:rsid w:val="6DB77BCC"/>
    <w:rsid w:val="6DBA0B3C"/>
    <w:rsid w:val="6DBD1201"/>
    <w:rsid w:val="6DCD134A"/>
    <w:rsid w:val="6DD62748"/>
    <w:rsid w:val="6DE52162"/>
    <w:rsid w:val="6DE704B1"/>
    <w:rsid w:val="6DFA6436"/>
    <w:rsid w:val="6DFF34D0"/>
    <w:rsid w:val="6DFF7809"/>
    <w:rsid w:val="6E11011E"/>
    <w:rsid w:val="6E18241F"/>
    <w:rsid w:val="6E1B015A"/>
    <w:rsid w:val="6E3C736D"/>
    <w:rsid w:val="6E510079"/>
    <w:rsid w:val="6E565636"/>
    <w:rsid w:val="6E6F2EE6"/>
    <w:rsid w:val="6E7066F8"/>
    <w:rsid w:val="6E741FF5"/>
    <w:rsid w:val="6E865F1C"/>
    <w:rsid w:val="6E8C1190"/>
    <w:rsid w:val="6E9A19C7"/>
    <w:rsid w:val="6EA62AD1"/>
    <w:rsid w:val="6EA72EDA"/>
    <w:rsid w:val="6EBA545B"/>
    <w:rsid w:val="6EBA65BB"/>
    <w:rsid w:val="6EBC0734"/>
    <w:rsid w:val="6EBD1212"/>
    <w:rsid w:val="6EC14468"/>
    <w:rsid w:val="6EC40504"/>
    <w:rsid w:val="6EE449F0"/>
    <w:rsid w:val="6EE844E0"/>
    <w:rsid w:val="6EFC7F8C"/>
    <w:rsid w:val="6F060E0F"/>
    <w:rsid w:val="6F0A4B5D"/>
    <w:rsid w:val="6F1572A0"/>
    <w:rsid w:val="6F247ED0"/>
    <w:rsid w:val="6F25532B"/>
    <w:rsid w:val="6F2C4671"/>
    <w:rsid w:val="6F38095D"/>
    <w:rsid w:val="6F5246FC"/>
    <w:rsid w:val="6F5A2F04"/>
    <w:rsid w:val="6F6A1399"/>
    <w:rsid w:val="6F6C2B1D"/>
    <w:rsid w:val="6F8561D3"/>
    <w:rsid w:val="6F997DD3"/>
    <w:rsid w:val="6FA10CBB"/>
    <w:rsid w:val="6FAF4FFE"/>
    <w:rsid w:val="6FB95E7D"/>
    <w:rsid w:val="6FD44A65"/>
    <w:rsid w:val="6FE85244"/>
    <w:rsid w:val="6FEE1FCA"/>
    <w:rsid w:val="6FFE7D34"/>
    <w:rsid w:val="700107C2"/>
    <w:rsid w:val="70090BB2"/>
    <w:rsid w:val="700F0193"/>
    <w:rsid w:val="700F1F41"/>
    <w:rsid w:val="700F3CEF"/>
    <w:rsid w:val="70117A67"/>
    <w:rsid w:val="701B08E6"/>
    <w:rsid w:val="701E3F32"/>
    <w:rsid w:val="70294DB1"/>
    <w:rsid w:val="702E1ABF"/>
    <w:rsid w:val="703475F1"/>
    <w:rsid w:val="704073E6"/>
    <w:rsid w:val="70444B75"/>
    <w:rsid w:val="70447E3C"/>
    <w:rsid w:val="704C6CF1"/>
    <w:rsid w:val="70514307"/>
    <w:rsid w:val="705838E8"/>
    <w:rsid w:val="70662B54"/>
    <w:rsid w:val="70763748"/>
    <w:rsid w:val="707D334E"/>
    <w:rsid w:val="70805DE5"/>
    <w:rsid w:val="70934920"/>
    <w:rsid w:val="70A6170B"/>
    <w:rsid w:val="70A83409"/>
    <w:rsid w:val="70AE175A"/>
    <w:rsid w:val="70B11568"/>
    <w:rsid w:val="70B32945"/>
    <w:rsid w:val="70B34FC2"/>
    <w:rsid w:val="70CA7EEF"/>
    <w:rsid w:val="70DA60AB"/>
    <w:rsid w:val="70DF36C1"/>
    <w:rsid w:val="70E13F70"/>
    <w:rsid w:val="70E909E4"/>
    <w:rsid w:val="70FA04FB"/>
    <w:rsid w:val="71017ADB"/>
    <w:rsid w:val="7108584F"/>
    <w:rsid w:val="710B44B6"/>
    <w:rsid w:val="71123A97"/>
    <w:rsid w:val="7116279A"/>
    <w:rsid w:val="713559D7"/>
    <w:rsid w:val="71436346"/>
    <w:rsid w:val="716B13F9"/>
    <w:rsid w:val="716E2658"/>
    <w:rsid w:val="716F0EE9"/>
    <w:rsid w:val="71731405"/>
    <w:rsid w:val="717F6C52"/>
    <w:rsid w:val="71834994"/>
    <w:rsid w:val="71956476"/>
    <w:rsid w:val="71995F66"/>
    <w:rsid w:val="719C5A56"/>
    <w:rsid w:val="71AC3306"/>
    <w:rsid w:val="71B132B0"/>
    <w:rsid w:val="71B7463E"/>
    <w:rsid w:val="71C54FAD"/>
    <w:rsid w:val="71D21478"/>
    <w:rsid w:val="71D61347"/>
    <w:rsid w:val="71F413EE"/>
    <w:rsid w:val="71FD6E02"/>
    <w:rsid w:val="7200787E"/>
    <w:rsid w:val="72016815"/>
    <w:rsid w:val="721F0CB9"/>
    <w:rsid w:val="72241A7A"/>
    <w:rsid w:val="72477770"/>
    <w:rsid w:val="72611F85"/>
    <w:rsid w:val="726E3B90"/>
    <w:rsid w:val="72774E38"/>
    <w:rsid w:val="72842772"/>
    <w:rsid w:val="72A46970"/>
    <w:rsid w:val="72A93F87"/>
    <w:rsid w:val="72AA5244"/>
    <w:rsid w:val="72AB41A3"/>
    <w:rsid w:val="72B03567"/>
    <w:rsid w:val="72B839D1"/>
    <w:rsid w:val="72C9287B"/>
    <w:rsid w:val="72DA58DB"/>
    <w:rsid w:val="72E827CE"/>
    <w:rsid w:val="72F378F8"/>
    <w:rsid w:val="72FA0C86"/>
    <w:rsid w:val="72FA17C4"/>
    <w:rsid w:val="731A4E85"/>
    <w:rsid w:val="731C0CD6"/>
    <w:rsid w:val="73243F55"/>
    <w:rsid w:val="7327134F"/>
    <w:rsid w:val="732F23C3"/>
    <w:rsid w:val="734A4C99"/>
    <w:rsid w:val="7357301A"/>
    <w:rsid w:val="735A05F4"/>
    <w:rsid w:val="735A3EA7"/>
    <w:rsid w:val="735F0AE9"/>
    <w:rsid w:val="73634A7D"/>
    <w:rsid w:val="736D2D1F"/>
    <w:rsid w:val="7379604F"/>
    <w:rsid w:val="737D0843"/>
    <w:rsid w:val="73830C7C"/>
    <w:rsid w:val="73850060"/>
    <w:rsid w:val="738642C8"/>
    <w:rsid w:val="73880040"/>
    <w:rsid w:val="7399317D"/>
    <w:rsid w:val="73C22338"/>
    <w:rsid w:val="73C92407"/>
    <w:rsid w:val="73CD639B"/>
    <w:rsid w:val="73CF3EC1"/>
    <w:rsid w:val="73E21C5C"/>
    <w:rsid w:val="73F2195D"/>
    <w:rsid w:val="74057849"/>
    <w:rsid w:val="74085625"/>
    <w:rsid w:val="741713C4"/>
    <w:rsid w:val="741E6BF6"/>
    <w:rsid w:val="74251D33"/>
    <w:rsid w:val="742A10F7"/>
    <w:rsid w:val="742E5746"/>
    <w:rsid w:val="74315DEB"/>
    <w:rsid w:val="743B50B2"/>
    <w:rsid w:val="743D707D"/>
    <w:rsid w:val="743E4BA3"/>
    <w:rsid w:val="743F4532"/>
    <w:rsid w:val="74416441"/>
    <w:rsid w:val="744832EB"/>
    <w:rsid w:val="745043BB"/>
    <w:rsid w:val="74567D0F"/>
    <w:rsid w:val="7457538A"/>
    <w:rsid w:val="74582108"/>
    <w:rsid w:val="74650381"/>
    <w:rsid w:val="746A3BEA"/>
    <w:rsid w:val="747D56CB"/>
    <w:rsid w:val="74847D88"/>
    <w:rsid w:val="74854039"/>
    <w:rsid w:val="748C186E"/>
    <w:rsid w:val="748E3E93"/>
    <w:rsid w:val="748E66A4"/>
    <w:rsid w:val="74934EEE"/>
    <w:rsid w:val="749E5641"/>
    <w:rsid w:val="749F1AE5"/>
    <w:rsid w:val="74B143DD"/>
    <w:rsid w:val="74B80DF9"/>
    <w:rsid w:val="74BA691F"/>
    <w:rsid w:val="74C06CFA"/>
    <w:rsid w:val="74CB28DA"/>
    <w:rsid w:val="74D42B00"/>
    <w:rsid w:val="74D4736D"/>
    <w:rsid w:val="74EE481B"/>
    <w:rsid w:val="74F11C15"/>
    <w:rsid w:val="74F33324"/>
    <w:rsid w:val="74FF07D6"/>
    <w:rsid w:val="751C3136"/>
    <w:rsid w:val="75271ADB"/>
    <w:rsid w:val="753A0A69"/>
    <w:rsid w:val="75510906"/>
    <w:rsid w:val="755521A4"/>
    <w:rsid w:val="75556648"/>
    <w:rsid w:val="7558385C"/>
    <w:rsid w:val="756F6EE6"/>
    <w:rsid w:val="75764D82"/>
    <w:rsid w:val="7592164A"/>
    <w:rsid w:val="75934F9C"/>
    <w:rsid w:val="75AB1ADB"/>
    <w:rsid w:val="75B871F4"/>
    <w:rsid w:val="75CD4430"/>
    <w:rsid w:val="75D43A11"/>
    <w:rsid w:val="75DA6B4D"/>
    <w:rsid w:val="75E4177A"/>
    <w:rsid w:val="75EB2100"/>
    <w:rsid w:val="75F220E9"/>
    <w:rsid w:val="76037E52"/>
    <w:rsid w:val="7608190C"/>
    <w:rsid w:val="760A100A"/>
    <w:rsid w:val="760E0889"/>
    <w:rsid w:val="76165DD7"/>
    <w:rsid w:val="761958C7"/>
    <w:rsid w:val="762F6E99"/>
    <w:rsid w:val="76312C11"/>
    <w:rsid w:val="763C23F6"/>
    <w:rsid w:val="764364A0"/>
    <w:rsid w:val="764741E2"/>
    <w:rsid w:val="765D3A06"/>
    <w:rsid w:val="766E02EC"/>
    <w:rsid w:val="768865A9"/>
    <w:rsid w:val="76A54ED2"/>
    <w:rsid w:val="76A650A6"/>
    <w:rsid w:val="76AF3025"/>
    <w:rsid w:val="76B63116"/>
    <w:rsid w:val="76C515AB"/>
    <w:rsid w:val="76C75323"/>
    <w:rsid w:val="76CA0970"/>
    <w:rsid w:val="76DD4B47"/>
    <w:rsid w:val="76E063E5"/>
    <w:rsid w:val="76E41A31"/>
    <w:rsid w:val="76E45ED5"/>
    <w:rsid w:val="76EA2DC0"/>
    <w:rsid w:val="76FB4FCD"/>
    <w:rsid w:val="76FF686B"/>
    <w:rsid w:val="77251641"/>
    <w:rsid w:val="77252C55"/>
    <w:rsid w:val="77291B3A"/>
    <w:rsid w:val="77316C41"/>
    <w:rsid w:val="773C186D"/>
    <w:rsid w:val="77644920"/>
    <w:rsid w:val="77660698"/>
    <w:rsid w:val="77671D97"/>
    <w:rsid w:val="778D031B"/>
    <w:rsid w:val="77AE17FA"/>
    <w:rsid w:val="77BC29AE"/>
    <w:rsid w:val="77C6382D"/>
    <w:rsid w:val="77DA1086"/>
    <w:rsid w:val="77DE0B76"/>
    <w:rsid w:val="77E65C7D"/>
    <w:rsid w:val="77F71C38"/>
    <w:rsid w:val="78090CD5"/>
    <w:rsid w:val="78120820"/>
    <w:rsid w:val="78540E39"/>
    <w:rsid w:val="785B5D23"/>
    <w:rsid w:val="787D2FEB"/>
    <w:rsid w:val="78A51694"/>
    <w:rsid w:val="78B30547"/>
    <w:rsid w:val="78B35B5F"/>
    <w:rsid w:val="78B611AB"/>
    <w:rsid w:val="78B96EEE"/>
    <w:rsid w:val="78C57641"/>
    <w:rsid w:val="78CD6390"/>
    <w:rsid w:val="78DB6E64"/>
    <w:rsid w:val="78FD327E"/>
    <w:rsid w:val="78FF3476"/>
    <w:rsid w:val="79044B1D"/>
    <w:rsid w:val="790A7749"/>
    <w:rsid w:val="79305402"/>
    <w:rsid w:val="793A002E"/>
    <w:rsid w:val="79413A82"/>
    <w:rsid w:val="794A5D98"/>
    <w:rsid w:val="79586663"/>
    <w:rsid w:val="796450AB"/>
    <w:rsid w:val="796706F8"/>
    <w:rsid w:val="796818A0"/>
    <w:rsid w:val="796926C2"/>
    <w:rsid w:val="797A48CF"/>
    <w:rsid w:val="798219D5"/>
    <w:rsid w:val="799C2A97"/>
    <w:rsid w:val="79B02133"/>
    <w:rsid w:val="79CE0777"/>
    <w:rsid w:val="79D0629D"/>
    <w:rsid w:val="79DD5BA9"/>
    <w:rsid w:val="79EA08F5"/>
    <w:rsid w:val="7A001A20"/>
    <w:rsid w:val="7A0128FA"/>
    <w:rsid w:val="7A04063C"/>
    <w:rsid w:val="7A083C89"/>
    <w:rsid w:val="7A0A3C20"/>
    <w:rsid w:val="7A0B5527"/>
    <w:rsid w:val="7A0D6693"/>
    <w:rsid w:val="7A260E0D"/>
    <w:rsid w:val="7A2C0B6E"/>
    <w:rsid w:val="7A3257C2"/>
    <w:rsid w:val="7A3B22B0"/>
    <w:rsid w:val="7A3E58FC"/>
    <w:rsid w:val="7A422835"/>
    <w:rsid w:val="7A4D5B40"/>
    <w:rsid w:val="7A63120D"/>
    <w:rsid w:val="7A665CA4"/>
    <w:rsid w:val="7A6A66F1"/>
    <w:rsid w:val="7A794B87"/>
    <w:rsid w:val="7A8D23E0"/>
    <w:rsid w:val="7A923E9A"/>
    <w:rsid w:val="7AAF2E7A"/>
    <w:rsid w:val="7AB21E46"/>
    <w:rsid w:val="7ABB519F"/>
    <w:rsid w:val="7ABE2193"/>
    <w:rsid w:val="7ABE7CE7"/>
    <w:rsid w:val="7AC73B44"/>
    <w:rsid w:val="7ACA3A09"/>
    <w:rsid w:val="7ACB4CB6"/>
    <w:rsid w:val="7ACF29F8"/>
    <w:rsid w:val="7AEC7154"/>
    <w:rsid w:val="7AF661D7"/>
    <w:rsid w:val="7B072192"/>
    <w:rsid w:val="7B0E2307"/>
    <w:rsid w:val="7B125910"/>
    <w:rsid w:val="7B187789"/>
    <w:rsid w:val="7B2A40D3"/>
    <w:rsid w:val="7B2B2647"/>
    <w:rsid w:val="7B31720F"/>
    <w:rsid w:val="7B346CFF"/>
    <w:rsid w:val="7B3E36DA"/>
    <w:rsid w:val="7B494559"/>
    <w:rsid w:val="7B6E1731"/>
    <w:rsid w:val="7B7A0BB6"/>
    <w:rsid w:val="7B8E4662"/>
    <w:rsid w:val="7B8F1C30"/>
    <w:rsid w:val="7BA479E1"/>
    <w:rsid w:val="7BB340C8"/>
    <w:rsid w:val="7BBF0CBF"/>
    <w:rsid w:val="7BCB45B5"/>
    <w:rsid w:val="7BD6643E"/>
    <w:rsid w:val="7BDA3403"/>
    <w:rsid w:val="7BDD1145"/>
    <w:rsid w:val="7C0E57A2"/>
    <w:rsid w:val="7C19290F"/>
    <w:rsid w:val="7C29270B"/>
    <w:rsid w:val="7C594C70"/>
    <w:rsid w:val="7C7B6D8E"/>
    <w:rsid w:val="7CA67789"/>
    <w:rsid w:val="7CB974BC"/>
    <w:rsid w:val="7CBA4FE2"/>
    <w:rsid w:val="7CC436BD"/>
    <w:rsid w:val="7CDB4696"/>
    <w:rsid w:val="7CDC37FD"/>
    <w:rsid w:val="7CEA6331"/>
    <w:rsid w:val="7D083FA0"/>
    <w:rsid w:val="7D0E4B5D"/>
    <w:rsid w:val="7D1D4449"/>
    <w:rsid w:val="7D2478C7"/>
    <w:rsid w:val="7D28110E"/>
    <w:rsid w:val="7D2A2168"/>
    <w:rsid w:val="7D344D95"/>
    <w:rsid w:val="7D3C74B9"/>
    <w:rsid w:val="7D3F20B7"/>
    <w:rsid w:val="7D5471E5"/>
    <w:rsid w:val="7D625DA6"/>
    <w:rsid w:val="7D626D67"/>
    <w:rsid w:val="7D692C90"/>
    <w:rsid w:val="7D881B83"/>
    <w:rsid w:val="7D8E68B0"/>
    <w:rsid w:val="7DA55C93"/>
    <w:rsid w:val="7DA97F92"/>
    <w:rsid w:val="7DAA5057"/>
    <w:rsid w:val="7DB3215D"/>
    <w:rsid w:val="7DBC69E1"/>
    <w:rsid w:val="7DC306E6"/>
    <w:rsid w:val="7DC9372F"/>
    <w:rsid w:val="7DC974CD"/>
    <w:rsid w:val="7E1617C1"/>
    <w:rsid w:val="7E1626EC"/>
    <w:rsid w:val="7E2B7AE5"/>
    <w:rsid w:val="7E3D2B28"/>
    <w:rsid w:val="7E4B4A8C"/>
    <w:rsid w:val="7E4C4F69"/>
    <w:rsid w:val="7E5C27F5"/>
    <w:rsid w:val="7E5E1702"/>
    <w:rsid w:val="7E5E7FB7"/>
    <w:rsid w:val="7E682F48"/>
    <w:rsid w:val="7E6F1D7A"/>
    <w:rsid w:val="7E820AAE"/>
    <w:rsid w:val="7E851D4C"/>
    <w:rsid w:val="7EA0293B"/>
    <w:rsid w:val="7EA26AEE"/>
    <w:rsid w:val="7EC12891"/>
    <w:rsid w:val="7EEA6053"/>
    <w:rsid w:val="7EEB5927"/>
    <w:rsid w:val="7EFC7B34"/>
    <w:rsid w:val="7F037115"/>
    <w:rsid w:val="7F21759B"/>
    <w:rsid w:val="7F323556"/>
    <w:rsid w:val="7F343772"/>
    <w:rsid w:val="7F540557"/>
    <w:rsid w:val="7F543482"/>
    <w:rsid w:val="7F741DC0"/>
    <w:rsid w:val="7F7A52D8"/>
    <w:rsid w:val="7F954211"/>
    <w:rsid w:val="7FB36445"/>
    <w:rsid w:val="7FD91C23"/>
    <w:rsid w:val="7FEC195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autoRedefine/>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link w:val="44"/>
    <w:autoRedefine/>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link w:val="47"/>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5">
    <w:name w:val="heading 4"/>
    <w:basedOn w:val="1"/>
    <w:next w:val="1"/>
    <w:link w:val="48"/>
    <w:autoRedefine/>
    <w:qFormat/>
    <w:uiPriority w:val="0"/>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6">
    <w:name w:val="heading 5"/>
    <w:basedOn w:val="1"/>
    <w:next w:val="1"/>
    <w:link w:val="49"/>
    <w:autoRedefine/>
    <w:qFormat/>
    <w:uiPriority w:val="0"/>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7">
    <w:name w:val="heading 6"/>
    <w:basedOn w:val="1"/>
    <w:next w:val="1"/>
    <w:link w:val="50"/>
    <w:autoRedefine/>
    <w:qFormat/>
    <w:uiPriority w:val="0"/>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8">
    <w:name w:val="heading 7"/>
    <w:basedOn w:val="1"/>
    <w:next w:val="1"/>
    <w:link w:val="51"/>
    <w:autoRedefine/>
    <w:qFormat/>
    <w:uiPriority w:val="0"/>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9">
    <w:name w:val="heading 8"/>
    <w:basedOn w:val="1"/>
    <w:next w:val="1"/>
    <w:link w:val="52"/>
    <w:autoRedefine/>
    <w:qFormat/>
    <w:uiPriority w:val="0"/>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0">
    <w:name w:val="heading 9"/>
    <w:basedOn w:val="1"/>
    <w:next w:val="1"/>
    <w:link w:val="53"/>
    <w:autoRedefine/>
    <w:qFormat/>
    <w:uiPriority w:val="0"/>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table of authorities"/>
    <w:basedOn w:val="1"/>
    <w:next w:val="1"/>
    <w:autoRedefine/>
    <w:qFormat/>
    <w:uiPriority w:val="0"/>
    <w:pPr>
      <w:ind w:left="420" w:leftChars="200"/>
    </w:pPr>
    <w:rPr>
      <w:rFonts w:ascii="Calibri" w:hAnsi="Calibri"/>
    </w:rPr>
  </w:style>
  <w:style w:type="paragraph" w:styleId="12">
    <w:name w:val="Normal Indent"/>
    <w:basedOn w:val="1"/>
    <w:autoRedefine/>
    <w:qFormat/>
    <w:uiPriority w:val="0"/>
    <w:pPr>
      <w:ind w:firstLine="420" w:firstLineChars="200"/>
    </w:pPr>
  </w:style>
  <w:style w:type="paragraph" w:styleId="13">
    <w:name w:val="Document Map"/>
    <w:basedOn w:val="1"/>
    <w:link w:val="56"/>
    <w:autoRedefine/>
    <w:semiHidden/>
    <w:unhideWhenUsed/>
    <w:qFormat/>
    <w:uiPriority w:val="99"/>
    <w:rPr>
      <w:rFonts w:ascii="宋体"/>
      <w:sz w:val="18"/>
      <w:szCs w:val="18"/>
    </w:rPr>
  </w:style>
  <w:style w:type="paragraph" w:styleId="14">
    <w:name w:val="toa heading"/>
    <w:basedOn w:val="1"/>
    <w:next w:val="1"/>
    <w:autoRedefine/>
    <w:qFormat/>
    <w:uiPriority w:val="0"/>
    <w:pPr>
      <w:spacing w:before="120"/>
    </w:pPr>
    <w:rPr>
      <w:rFonts w:ascii="Arial" w:hAnsi="Arial" w:cs="Arial"/>
      <w:sz w:val="24"/>
      <w:szCs w:val="24"/>
    </w:rPr>
  </w:style>
  <w:style w:type="paragraph" w:styleId="15">
    <w:name w:val="annotation text"/>
    <w:basedOn w:val="1"/>
    <w:link w:val="65"/>
    <w:autoRedefine/>
    <w:qFormat/>
    <w:uiPriority w:val="0"/>
    <w:pPr>
      <w:jc w:val="left"/>
    </w:pPr>
    <w:rPr>
      <w:rFonts w:ascii="Times New Roman" w:hAnsi="Times New Roman"/>
      <w:szCs w:val="24"/>
    </w:rPr>
  </w:style>
  <w:style w:type="paragraph" w:styleId="16">
    <w:name w:val="Body Text"/>
    <w:basedOn w:val="1"/>
    <w:next w:val="17"/>
    <w:autoRedefine/>
    <w:qFormat/>
    <w:uiPriority w:val="1"/>
    <w:rPr>
      <w:sz w:val="28"/>
      <w:szCs w:val="28"/>
    </w:rPr>
  </w:style>
  <w:style w:type="paragraph" w:styleId="17">
    <w:name w:val="Body Text 2"/>
    <w:basedOn w:val="1"/>
    <w:autoRedefine/>
    <w:qFormat/>
    <w:uiPriority w:val="0"/>
    <w:pPr>
      <w:widowControl/>
      <w:snapToGrid w:val="0"/>
      <w:spacing w:before="50" w:afterLines="50" w:line="400" w:lineRule="exact"/>
      <w:jc w:val="left"/>
    </w:pPr>
    <w:rPr>
      <w:rFonts w:ascii="宋体" w:hAnsi="宋体"/>
      <w:color w:val="000000"/>
      <w:sz w:val="24"/>
      <w:szCs w:val="24"/>
    </w:rPr>
  </w:style>
  <w:style w:type="paragraph" w:styleId="18">
    <w:name w:val="Body Text Indent"/>
    <w:basedOn w:val="1"/>
    <w:next w:val="1"/>
    <w:link w:val="64"/>
    <w:autoRedefine/>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9">
    <w:name w:val="toc 3"/>
    <w:basedOn w:val="1"/>
    <w:next w:val="1"/>
    <w:autoRedefine/>
    <w:unhideWhenUsed/>
    <w:qFormat/>
    <w:uiPriority w:val="39"/>
    <w:pPr>
      <w:ind w:left="840" w:leftChars="400"/>
    </w:pPr>
  </w:style>
  <w:style w:type="paragraph" w:styleId="20">
    <w:name w:val="Plain Text"/>
    <w:basedOn w:val="1"/>
    <w:link w:val="60"/>
    <w:autoRedefine/>
    <w:qFormat/>
    <w:uiPriority w:val="0"/>
    <w:rPr>
      <w:rFonts w:ascii="宋体" w:hAnsi="Courier New"/>
      <w:szCs w:val="21"/>
    </w:rPr>
  </w:style>
  <w:style w:type="paragraph" w:styleId="21">
    <w:name w:val="Date"/>
    <w:basedOn w:val="1"/>
    <w:next w:val="1"/>
    <w:autoRedefine/>
    <w:qFormat/>
    <w:uiPriority w:val="0"/>
    <w:rPr>
      <w:sz w:val="24"/>
      <w:szCs w:val="20"/>
    </w:rPr>
  </w:style>
  <w:style w:type="paragraph" w:styleId="22">
    <w:name w:val="Balloon Text"/>
    <w:basedOn w:val="1"/>
    <w:link w:val="55"/>
    <w:autoRedefine/>
    <w:unhideWhenUsed/>
    <w:qFormat/>
    <w:uiPriority w:val="0"/>
    <w:rPr>
      <w:sz w:val="18"/>
      <w:szCs w:val="18"/>
    </w:rPr>
  </w:style>
  <w:style w:type="paragraph" w:styleId="23">
    <w:name w:val="footer"/>
    <w:basedOn w:val="1"/>
    <w:next w:val="1"/>
    <w:link w:val="46"/>
    <w:autoRedefine/>
    <w:unhideWhenUsed/>
    <w:qFormat/>
    <w:uiPriority w:val="99"/>
    <w:pPr>
      <w:tabs>
        <w:tab w:val="center" w:pos="4153"/>
        <w:tab w:val="right" w:pos="8306"/>
      </w:tabs>
      <w:snapToGrid w:val="0"/>
      <w:jc w:val="left"/>
    </w:pPr>
    <w:rPr>
      <w:sz w:val="18"/>
      <w:szCs w:val="18"/>
    </w:rPr>
  </w:style>
  <w:style w:type="paragraph" w:styleId="24">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style>
  <w:style w:type="paragraph" w:styleId="26">
    <w:name w:val="toc 2"/>
    <w:basedOn w:val="1"/>
    <w:next w:val="1"/>
    <w:autoRedefine/>
    <w:qFormat/>
    <w:uiPriority w:val="39"/>
    <w:pPr>
      <w:ind w:left="420" w:leftChars="200"/>
    </w:pPr>
    <w:rPr>
      <w:rFonts w:ascii="Times New Roman" w:hAnsi="Times New Roman"/>
      <w:szCs w:val="24"/>
    </w:rPr>
  </w:style>
  <w:style w:type="paragraph" w:styleId="27">
    <w:name w:val="toc 9"/>
    <w:basedOn w:val="1"/>
    <w:next w:val="1"/>
    <w:autoRedefine/>
    <w:qFormat/>
    <w:uiPriority w:val="0"/>
    <w:pPr>
      <w:ind w:left="1680"/>
      <w:jc w:val="left"/>
    </w:pPr>
    <w:rPr>
      <w:rFonts w:hint="eastAsia"/>
      <w:sz w:val="18"/>
    </w:rPr>
  </w:style>
  <w:style w:type="paragraph" w:styleId="28">
    <w:name w:val="List Continue 2"/>
    <w:basedOn w:val="1"/>
    <w:autoRedefine/>
    <w:qFormat/>
    <w:uiPriority w:val="0"/>
    <w:pPr>
      <w:spacing w:after="120"/>
      <w:ind w:left="840" w:leftChars="400"/>
    </w:pPr>
    <w:rPr>
      <w:rFonts w:ascii="Times New Roman" w:hAnsi="Times New Roman"/>
      <w:szCs w:val="24"/>
    </w:rPr>
  </w:style>
  <w:style w:type="paragraph" w:styleId="2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30">
    <w:name w:val="Title"/>
    <w:basedOn w:val="1"/>
    <w:next w:val="1"/>
    <w:autoRedefine/>
    <w:qFormat/>
    <w:uiPriority w:val="10"/>
    <w:pPr>
      <w:spacing w:before="240" w:after="60"/>
      <w:jc w:val="center"/>
      <w:outlineLvl w:val="0"/>
    </w:pPr>
    <w:rPr>
      <w:rFonts w:asciiTheme="majorHAnsi" w:hAnsiTheme="majorHAnsi" w:cstheme="majorBidi"/>
      <w:b/>
      <w:bCs/>
      <w:sz w:val="32"/>
      <w:szCs w:val="32"/>
    </w:rPr>
  </w:style>
  <w:style w:type="paragraph" w:styleId="31">
    <w:name w:val="annotation subject"/>
    <w:basedOn w:val="15"/>
    <w:next w:val="15"/>
    <w:link w:val="66"/>
    <w:autoRedefine/>
    <w:qFormat/>
    <w:uiPriority w:val="0"/>
    <w:rPr>
      <w:b/>
      <w:bCs/>
    </w:rPr>
  </w:style>
  <w:style w:type="paragraph" w:styleId="32">
    <w:name w:val="Body Text First Indent 2"/>
    <w:basedOn w:val="18"/>
    <w:next w:val="33"/>
    <w:autoRedefine/>
    <w:qFormat/>
    <w:uiPriority w:val="0"/>
    <w:pPr>
      <w:spacing w:after="120"/>
      <w:ind w:left="200" w:leftChars="200" w:firstLine="420"/>
    </w:pPr>
    <w:rPr>
      <w:rFonts w:ascii="Times New Roman"/>
    </w:rPr>
  </w:style>
  <w:style w:type="paragraph" w:customStyle="1" w:styleId="33">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table" w:styleId="35">
    <w:name w:val="Table Grid"/>
    <w:basedOn w:val="34"/>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uiPriority w:val="22"/>
    <w:rPr>
      <w:b/>
      <w:bCs/>
    </w:rPr>
  </w:style>
  <w:style w:type="character" w:styleId="38">
    <w:name w:val="FollowedHyperlink"/>
    <w:basedOn w:val="36"/>
    <w:autoRedefine/>
    <w:qFormat/>
    <w:uiPriority w:val="0"/>
    <w:rPr>
      <w:color w:val="800080"/>
      <w:u w:val="single"/>
    </w:rPr>
  </w:style>
  <w:style w:type="character" w:styleId="39">
    <w:name w:val="Hyperlink"/>
    <w:basedOn w:val="36"/>
    <w:autoRedefine/>
    <w:unhideWhenUsed/>
    <w:qFormat/>
    <w:uiPriority w:val="99"/>
    <w:rPr>
      <w:color w:val="0000FF"/>
      <w:u w:val="single"/>
    </w:rPr>
  </w:style>
  <w:style w:type="character" w:styleId="40">
    <w:name w:val="annotation reference"/>
    <w:basedOn w:val="36"/>
    <w:autoRedefine/>
    <w:qFormat/>
    <w:uiPriority w:val="0"/>
    <w:rPr>
      <w:sz w:val="21"/>
      <w:szCs w:val="21"/>
    </w:rPr>
  </w:style>
  <w:style w:type="paragraph" w:customStyle="1" w:styleId="41">
    <w:name w:val="Body Text 21"/>
    <w:basedOn w:val="1"/>
    <w:autoRedefine/>
    <w:qFormat/>
    <w:uiPriority w:val="0"/>
    <w:pPr>
      <w:spacing w:line="480" w:lineRule="auto"/>
    </w:pPr>
    <w:rPr>
      <w:sz w:val="20"/>
    </w:rPr>
  </w:style>
  <w:style w:type="character" w:customStyle="1" w:styleId="42">
    <w:name w:val="标题 1 Char"/>
    <w:basedOn w:val="36"/>
    <w:link w:val="2"/>
    <w:autoRedefine/>
    <w:qFormat/>
    <w:uiPriority w:val="0"/>
    <w:rPr>
      <w:rFonts w:ascii="Calibri" w:hAnsi="Calibri" w:eastAsia="宋体" w:cs="Times New Roman"/>
      <w:b/>
      <w:bCs/>
      <w:kern w:val="44"/>
      <w:sz w:val="28"/>
      <w:szCs w:val="44"/>
    </w:rPr>
  </w:style>
  <w:style w:type="paragraph" w:customStyle="1" w:styleId="43">
    <w:name w:val="首行缩进"/>
    <w:next w:val="1"/>
    <w:autoRedefine/>
    <w:qFormat/>
    <w:uiPriority w:val="0"/>
    <w:pPr>
      <w:widowControl w:val="0"/>
      <w:adjustRightInd w:val="0"/>
      <w:spacing w:line="360" w:lineRule="atLeast"/>
      <w:ind w:firstLine="480" w:firstLineChars="200"/>
    </w:pPr>
    <w:rPr>
      <w:rFonts w:ascii="Times New Roman" w:hAnsi="Times New Roman" w:eastAsia="宋体" w:cs="Times New Roman"/>
      <w:sz w:val="24"/>
      <w:lang w:val="zh-CN" w:eastAsia="zh-CN" w:bidi="ar-SA"/>
    </w:rPr>
  </w:style>
  <w:style w:type="character" w:customStyle="1" w:styleId="44">
    <w:name w:val="标题 2 Char"/>
    <w:basedOn w:val="36"/>
    <w:link w:val="3"/>
    <w:autoRedefine/>
    <w:qFormat/>
    <w:uiPriority w:val="0"/>
    <w:rPr>
      <w:rFonts w:ascii="Cambria" w:hAnsi="Cambria" w:eastAsia="宋体" w:cs="Times New Roman"/>
      <w:b/>
      <w:bCs/>
      <w:sz w:val="24"/>
      <w:szCs w:val="32"/>
    </w:rPr>
  </w:style>
  <w:style w:type="character" w:customStyle="1" w:styleId="45">
    <w:name w:val="页眉 Char"/>
    <w:basedOn w:val="36"/>
    <w:link w:val="24"/>
    <w:autoRedefine/>
    <w:qFormat/>
    <w:uiPriority w:val="99"/>
    <w:rPr>
      <w:sz w:val="18"/>
      <w:szCs w:val="18"/>
    </w:rPr>
  </w:style>
  <w:style w:type="character" w:customStyle="1" w:styleId="46">
    <w:name w:val="页脚 Char"/>
    <w:basedOn w:val="36"/>
    <w:link w:val="23"/>
    <w:autoRedefine/>
    <w:qFormat/>
    <w:uiPriority w:val="99"/>
    <w:rPr>
      <w:sz w:val="18"/>
      <w:szCs w:val="18"/>
    </w:rPr>
  </w:style>
  <w:style w:type="character" w:customStyle="1" w:styleId="47">
    <w:name w:val="标题 3 Char"/>
    <w:basedOn w:val="36"/>
    <w:link w:val="4"/>
    <w:autoRedefine/>
    <w:qFormat/>
    <w:uiPriority w:val="0"/>
    <w:rPr>
      <w:rFonts w:ascii="Times New Roman" w:hAnsi="Times New Roman" w:eastAsia="宋体" w:cs="Times New Roman"/>
      <w:b/>
      <w:bCs/>
      <w:kern w:val="0"/>
      <w:sz w:val="32"/>
      <w:szCs w:val="32"/>
    </w:rPr>
  </w:style>
  <w:style w:type="character" w:customStyle="1" w:styleId="48">
    <w:name w:val="标题 4 Char"/>
    <w:basedOn w:val="36"/>
    <w:link w:val="5"/>
    <w:autoRedefine/>
    <w:qFormat/>
    <w:uiPriority w:val="0"/>
    <w:rPr>
      <w:rFonts w:ascii="Arial" w:hAnsi="Arial" w:eastAsia="黑体" w:cs="Times New Roman"/>
      <w:b/>
      <w:bCs/>
      <w:kern w:val="0"/>
      <w:sz w:val="28"/>
      <w:szCs w:val="28"/>
    </w:rPr>
  </w:style>
  <w:style w:type="character" w:customStyle="1" w:styleId="49">
    <w:name w:val="标题 5 Char"/>
    <w:basedOn w:val="36"/>
    <w:link w:val="6"/>
    <w:autoRedefine/>
    <w:qFormat/>
    <w:uiPriority w:val="0"/>
    <w:rPr>
      <w:rFonts w:ascii="Times New Roman" w:hAnsi="Times New Roman" w:eastAsia="宋体" w:cs="Times New Roman"/>
      <w:b/>
      <w:bCs/>
      <w:kern w:val="0"/>
      <w:sz w:val="28"/>
      <w:szCs w:val="28"/>
    </w:rPr>
  </w:style>
  <w:style w:type="character" w:customStyle="1" w:styleId="50">
    <w:name w:val="标题 6 Char"/>
    <w:basedOn w:val="36"/>
    <w:link w:val="7"/>
    <w:autoRedefine/>
    <w:qFormat/>
    <w:uiPriority w:val="0"/>
    <w:rPr>
      <w:rFonts w:ascii="Arial" w:hAnsi="Arial" w:eastAsia="黑体" w:cs="Times New Roman"/>
      <w:b/>
      <w:bCs/>
      <w:kern w:val="0"/>
      <w:sz w:val="24"/>
      <w:szCs w:val="24"/>
    </w:rPr>
  </w:style>
  <w:style w:type="character" w:customStyle="1" w:styleId="51">
    <w:name w:val="标题 7 Char"/>
    <w:basedOn w:val="36"/>
    <w:link w:val="8"/>
    <w:autoRedefine/>
    <w:qFormat/>
    <w:uiPriority w:val="0"/>
    <w:rPr>
      <w:rFonts w:ascii="Times New Roman" w:hAnsi="Times New Roman" w:eastAsia="宋体" w:cs="Times New Roman"/>
      <w:b/>
      <w:bCs/>
      <w:kern w:val="0"/>
      <w:sz w:val="24"/>
      <w:szCs w:val="24"/>
    </w:rPr>
  </w:style>
  <w:style w:type="character" w:customStyle="1" w:styleId="52">
    <w:name w:val="标题 8 Char"/>
    <w:basedOn w:val="36"/>
    <w:link w:val="9"/>
    <w:autoRedefine/>
    <w:qFormat/>
    <w:uiPriority w:val="0"/>
    <w:rPr>
      <w:rFonts w:ascii="Arial" w:hAnsi="Arial" w:eastAsia="黑体" w:cs="Times New Roman"/>
      <w:kern w:val="0"/>
      <w:sz w:val="24"/>
      <w:szCs w:val="24"/>
    </w:rPr>
  </w:style>
  <w:style w:type="character" w:customStyle="1" w:styleId="53">
    <w:name w:val="标题 9 Char"/>
    <w:basedOn w:val="36"/>
    <w:link w:val="10"/>
    <w:autoRedefine/>
    <w:qFormat/>
    <w:uiPriority w:val="0"/>
    <w:rPr>
      <w:rFonts w:ascii="Arial" w:hAnsi="Arial" w:eastAsia="黑体" w:cs="Times New Roman"/>
      <w:kern w:val="0"/>
      <w:szCs w:val="21"/>
    </w:rPr>
  </w:style>
  <w:style w:type="paragraph" w:styleId="54">
    <w:name w:val="List Paragraph"/>
    <w:basedOn w:val="1"/>
    <w:autoRedefine/>
    <w:qFormat/>
    <w:uiPriority w:val="34"/>
    <w:pPr>
      <w:ind w:firstLine="420" w:firstLineChars="200"/>
    </w:pPr>
  </w:style>
  <w:style w:type="character" w:customStyle="1" w:styleId="55">
    <w:name w:val="批注框文本 Char"/>
    <w:basedOn w:val="36"/>
    <w:link w:val="22"/>
    <w:autoRedefine/>
    <w:qFormat/>
    <w:uiPriority w:val="0"/>
    <w:rPr>
      <w:rFonts w:ascii="Calibri" w:hAnsi="Calibri" w:eastAsia="宋体" w:cs="Times New Roman"/>
      <w:sz w:val="18"/>
      <w:szCs w:val="18"/>
    </w:rPr>
  </w:style>
  <w:style w:type="character" w:customStyle="1" w:styleId="56">
    <w:name w:val="文档结构图 Char"/>
    <w:basedOn w:val="36"/>
    <w:link w:val="13"/>
    <w:autoRedefine/>
    <w:semiHidden/>
    <w:qFormat/>
    <w:uiPriority w:val="99"/>
    <w:rPr>
      <w:rFonts w:ascii="宋体" w:hAnsi="Calibri" w:eastAsia="宋体" w:cs="Times New Roman"/>
      <w:sz w:val="18"/>
      <w:szCs w:val="18"/>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Cambria" w:hAnsi="Cambria"/>
      <w:color w:val="365F91"/>
      <w:kern w:val="0"/>
      <w:szCs w:val="28"/>
    </w:rPr>
  </w:style>
  <w:style w:type="paragraph" w:customStyle="1" w:styleId="58">
    <w:name w:val="Char Char Char"/>
    <w:basedOn w:val="1"/>
    <w:autoRedefine/>
    <w:qFormat/>
    <w:uiPriority w:val="0"/>
    <w:rPr>
      <w:rFonts w:ascii="Tahoma" w:hAnsi="Tahoma"/>
      <w:sz w:val="24"/>
      <w:szCs w:val="20"/>
    </w:rPr>
  </w:style>
  <w:style w:type="paragraph" w:customStyle="1" w:styleId="59">
    <w:name w:val="样式 标题 1 + 四号 居中 段前: 12 磅 段后: 12 磅 行距: 单倍行距"/>
    <w:basedOn w:val="2"/>
    <w:autoRedefine/>
    <w:qFormat/>
    <w:uiPriority w:val="0"/>
    <w:pPr>
      <w:adjustRightInd w:val="0"/>
      <w:spacing w:before="240" w:after="240" w:line="240" w:lineRule="auto"/>
      <w:ind w:left="252" w:firstLine="288"/>
      <w:textAlignment w:val="baseline"/>
    </w:pPr>
    <w:rPr>
      <w:rFonts w:ascii="Times New Roman" w:hAnsi="Times New Roman" w:cs="宋体"/>
      <w:szCs w:val="20"/>
    </w:rPr>
  </w:style>
  <w:style w:type="character" w:customStyle="1" w:styleId="60">
    <w:name w:val="纯文本 Char"/>
    <w:basedOn w:val="36"/>
    <w:link w:val="20"/>
    <w:autoRedefine/>
    <w:qFormat/>
    <w:uiPriority w:val="0"/>
    <w:rPr>
      <w:rFonts w:ascii="宋体" w:hAnsi="Courier New" w:eastAsia="宋体" w:cs="Times New Roman"/>
      <w:szCs w:val="21"/>
    </w:rPr>
  </w:style>
  <w:style w:type="paragraph" w:customStyle="1" w:styleId="61">
    <w:name w:val="样式 标题 4 + 段前: 5 磅 段后: 5 磅 行距: 单倍行距"/>
    <w:basedOn w:val="5"/>
    <w:autoRedefine/>
    <w:qFormat/>
    <w:uiPriority w:val="0"/>
    <w:pPr>
      <w:tabs>
        <w:tab w:val="left" w:pos="2880"/>
      </w:tabs>
      <w:spacing w:before="100" w:after="100" w:line="240" w:lineRule="auto"/>
      <w:ind w:left="2880" w:hanging="720"/>
    </w:pPr>
    <w:rPr>
      <w:rFonts w:cs="宋体"/>
      <w:szCs w:val="20"/>
    </w:rPr>
  </w:style>
  <w:style w:type="paragraph" w:customStyle="1" w:styleId="62">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63">
    <w:name w:val="样式1"/>
    <w:basedOn w:val="1"/>
    <w:autoRedefine/>
    <w:qFormat/>
    <w:uiPriority w:val="0"/>
    <w:pPr>
      <w:adjustRightInd w:val="0"/>
      <w:textAlignment w:val="baseline"/>
    </w:pPr>
    <w:rPr>
      <w:rFonts w:ascii="宋体" w:hAnsi="宋体"/>
      <w:kern w:val="0"/>
      <w:szCs w:val="21"/>
    </w:rPr>
  </w:style>
  <w:style w:type="character" w:customStyle="1" w:styleId="64">
    <w:name w:val="正文文本缩进 Char"/>
    <w:basedOn w:val="36"/>
    <w:link w:val="18"/>
    <w:autoRedefine/>
    <w:qFormat/>
    <w:uiPriority w:val="0"/>
    <w:rPr>
      <w:rFonts w:ascii="Times New Roman" w:hAnsi="Times New Roman" w:eastAsia="宋体" w:cs="Times New Roman"/>
      <w:kern w:val="0"/>
      <w:sz w:val="24"/>
      <w:szCs w:val="20"/>
    </w:rPr>
  </w:style>
  <w:style w:type="character" w:customStyle="1" w:styleId="65">
    <w:name w:val="批注文字 Char"/>
    <w:basedOn w:val="36"/>
    <w:link w:val="15"/>
    <w:autoRedefine/>
    <w:qFormat/>
    <w:uiPriority w:val="0"/>
    <w:rPr>
      <w:rFonts w:ascii="Times New Roman" w:hAnsi="Times New Roman" w:eastAsia="宋体" w:cs="Times New Roman"/>
      <w:szCs w:val="24"/>
    </w:rPr>
  </w:style>
  <w:style w:type="character" w:customStyle="1" w:styleId="66">
    <w:name w:val="批注主题 Char"/>
    <w:basedOn w:val="65"/>
    <w:link w:val="31"/>
    <w:autoRedefine/>
    <w:qFormat/>
    <w:uiPriority w:val="0"/>
    <w:rPr>
      <w:rFonts w:ascii="Times New Roman" w:hAnsi="Times New Roman" w:eastAsia="宋体" w:cs="Times New Roman"/>
      <w:b/>
      <w:bCs/>
      <w:szCs w:val="24"/>
    </w:rPr>
  </w:style>
  <w:style w:type="character" w:customStyle="1" w:styleId="67">
    <w:name w:val="页眉 Char1"/>
    <w:basedOn w:val="36"/>
    <w:autoRedefine/>
    <w:qFormat/>
    <w:uiPriority w:val="99"/>
    <w:rPr>
      <w:sz w:val="18"/>
      <w:szCs w:val="18"/>
    </w:rPr>
  </w:style>
  <w:style w:type="paragraph" w:customStyle="1" w:styleId="68">
    <w:name w:val="WPSOffice手动目录 1"/>
    <w:autoRedefine/>
    <w:qFormat/>
    <w:uiPriority w:val="0"/>
    <w:rPr>
      <w:rFonts w:ascii="Calibri" w:hAnsi="Calibri" w:eastAsia="宋体" w:cs="Times New Roman"/>
      <w:lang w:val="en-US" w:eastAsia="zh-CN" w:bidi="ar-SA"/>
    </w:rPr>
  </w:style>
  <w:style w:type="paragraph" w:customStyle="1" w:styleId="69">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0">
    <w:name w:val="一级"/>
    <w:basedOn w:val="1"/>
    <w:autoRedefine/>
    <w:qFormat/>
    <w:uiPriority w:val="0"/>
    <w:pPr>
      <w:spacing w:line="360" w:lineRule="auto"/>
      <w:jc w:val="center"/>
    </w:pPr>
    <w:rPr>
      <w:b/>
      <w:sz w:val="28"/>
    </w:rPr>
  </w:style>
  <w:style w:type="paragraph" w:customStyle="1" w:styleId="71">
    <w:name w:val="二级"/>
    <w:basedOn w:val="1"/>
    <w:link w:val="72"/>
    <w:autoRedefine/>
    <w:qFormat/>
    <w:uiPriority w:val="0"/>
    <w:pPr>
      <w:spacing w:line="360" w:lineRule="auto"/>
      <w:ind w:left="200" w:leftChars="200"/>
    </w:pPr>
    <w:rPr>
      <w:b/>
      <w:sz w:val="24"/>
    </w:rPr>
  </w:style>
  <w:style w:type="character" w:customStyle="1" w:styleId="72">
    <w:name w:val="二级 Char"/>
    <w:link w:val="71"/>
    <w:autoRedefine/>
    <w:qFormat/>
    <w:uiPriority w:val="0"/>
    <w:rPr>
      <w:rFonts w:eastAsia="宋体"/>
      <w:b/>
      <w:sz w:val="24"/>
    </w:rPr>
  </w:style>
  <w:style w:type="paragraph" w:customStyle="1" w:styleId="73">
    <w:name w:val="Table Paragraph"/>
    <w:basedOn w:val="1"/>
    <w:autoRedefine/>
    <w:qFormat/>
    <w:uiPriority w:val="1"/>
    <w:rPr>
      <w:rFonts w:ascii="宋体" w:hAnsi="宋体" w:eastAsia="宋体" w:cs="宋体"/>
      <w:lang w:val="zh-CN" w:eastAsia="zh-CN" w:bidi="zh-CN"/>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76</Pages>
  <Words>957</Words>
  <Characters>1008</Characters>
  <Lines>51</Lines>
  <Paragraphs>85</Paragraphs>
  <TotalTime>84</TotalTime>
  <ScaleCrop>false</ScaleCrop>
  <LinksUpToDate>false</LinksUpToDate>
  <CharactersWithSpaces>1060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2018-06-27T01:23:00Z</dcterms:created>
  <dc:creator>于卫民[ywm]</dc:creator>
  <cp:lastModifiedBy>-是栗子啊-</cp:lastModifiedBy>
  <cp:lastPrinted>2021-04-26T01:13:00Z</cp:lastPrinted>
  <dcterms:modified xsi:type="dcterms:W3CDTF">2025-12-19T08:16:10Z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BBDBA1CFB45C4B99AB0C0E734352C1FF</vt:lpwstr>
  </property>
  <property fmtid="{D5CDD505-2E9C-101B-9397-08002B2CF9AE}" pid="4" name="KSOTemplateDocerSaveRecord">
    <vt:lpwstr>eyJoZGlkIjoiN2ZkYmZkZTBmODgyNjM5MGY5Njk3Y2JjNzM1MjRiMWIiLCJ1c2VySWQiOiI5MzAxNTU1NDgifQ==</vt:lpwstr>
  </property>
</Properties>
</file>