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0A37A7">
      <w:pPr>
        <w:spacing w:line="360" w:lineRule="auto"/>
        <w:ind w:right="-58"/>
        <w:jc w:val="right"/>
        <w:rPr>
          <w:rFonts w:ascii="方正小标宋_GBK" w:eastAsia="方正小标宋_GBK"/>
          <w:color w:val="000000" w:themeColor="text1"/>
          <w:sz w:val="30"/>
          <w:szCs w:val="30"/>
          <w:highlight w:val="none"/>
          <w14:textFill>
            <w14:solidFill>
              <w14:schemeClr w14:val="tx1"/>
            </w14:solidFill>
          </w14:textFill>
        </w:rPr>
      </w:pPr>
      <w:bookmarkStart w:id="94" w:name="_GoBack"/>
      <w:r>
        <w:rPr>
          <w:rFonts w:hint="eastAsia" w:ascii="方正小标宋_GBK" w:eastAsia="方正小标宋_GBK"/>
          <w:color w:val="000000" w:themeColor="text1"/>
          <w:sz w:val="30"/>
          <w:szCs w:val="30"/>
          <w:highlight w:val="none"/>
          <w14:textFill>
            <w14:solidFill>
              <w14:schemeClr w14:val="tx1"/>
            </w14:solidFill>
          </w14:textFill>
        </w:rPr>
        <w:t>范本编号：SGCC-01-FWGK(</w:t>
      </w:r>
      <w:r>
        <w:rPr>
          <w:rFonts w:hint="eastAsia" w:ascii="方正小标宋_GBK" w:eastAsia="方正小标宋_GBK"/>
          <w:color w:val="000000" w:themeColor="text1"/>
          <w:sz w:val="30"/>
          <w:szCs w:val="30"/>
          <w:highlight w:val="none"/>
          <w:shd w:val="clear" w:color="auto" w:fill="FFFFFF" w:themeFill="background1"/>
          <w14:textFill>
            <w14:solidFill>
              <w14:schemeClr w14:val="tx1"/>
            </w14:solidFill>
          </w14:textFill>
        </w:rPr>
        <w:t>2025</w:t>
      </w:r>
      <w:r>
        <w:rPr>
          <w:rFonts w:hint="eastAsia" w:ascii="方正小标宋_GBK" w:eastAsia="方正小标宋_GBK"/>
          <w:color w:val="000000" w:themeColor="text1"/>
          <w:sz w:val="30"/>
          <w:szCs w:val="30"/>
          <w:highlight w:val="none"/>
          <w14:textFill>
            <w14:solidFill>
              <w14:schemeClr w14:val="tx1"/>
            </w14:solidFill>
          </w14:textFill>
        </w:rPr>
        <w:t>)</w:t>
      </w:r>
    </w:p>
    <w:p w14:paraId="1C6E1A9A">
      <w:pPr>
        <w:spacing w:line="360" w:lineRule="auto"/>
        <w:ind w:right="-58"/>
        <w:jc w:val="right"/>
        <w:rPr>
          <w:rFonts w:ascii="方正小标宋_GBK" w:eastAsia="方正小标宋_GBK"/>
          <w:color w:val="000000" w:themeColor="text1"/>
          <w:sz w:val="30"/>
          <w:szCs w:val="30"/>
          <w:highlight w:val="none"/>
          <w14:textFill>
            <w14:solidFill>
              <w14:schemeClr w14:val="tx1"/>
            </w14:solidFill>
          </w14:textFill>
        </w:rPr>
      </w:pPr>
    </w:p>
    <w:p w14:paraId="3B365204">
      <w:pPr>
        <w:spacing w:line="360" w:lineRule="auto"/>
        <w:ind w:right="-58"/>
        <w:jc w:val="right"/>
        <w:rPr>
          <w:rFonts w:ascii="方正小标宋_GBK" w:eastAsia="方正小标宋_GBK"/>
          <w:color w:val="000000" w:themeColor="text1"/>
          <w:sz w:val="30"/>
          <w:szCs w:val="30"/>
          <w:highlight w:val="none"/>
          <w14:textFill>
            <w14:solidFill>
              <w14:schemeClr w14:val="tx1"/>
            </w14:solidFill>
          </w14:textFill>
        </w:rPr>
      </w:pPr>
    </w:p>
    <w:p w14:paraId="3112B23D">
      <w:pPr>
        <w:spacing w:line="360" w:lineRule="auto"/>
        <w:ind w:right="-58"/>
        <w:jc w:val="right"/>
        <w:rPr>
          <w:rFonts w:ascii="方正小标宋_GBK" w:eastAsia="方正小标宋_GBK"/>
          <w:color w:val="000000" w:themeColor="text1"/>
          <w:sz w:val="30"/>
          <w:szCs w:val="30"/>
          <w:highlight w:val="none"/>
          <w14:textFill>
            <w14:solidFill>
              <w14:schemeClr w14:val="tx1"/>
            </w14:solidFill>
          </w14:textFill>
        </w:rPr>
      </w:pPr>
    </w:p>
    <w:p w14:paraId="6E92F324">
      <w:pPr>
        <w:snapToGrid w:val="0"/>
        <w:spacing w:line="800" w:lineRule="exact"/>
        <w:jc w:val="center"/>
        <w:rPr>
          <w:rFonts w:ascii="方正小标宋_GBK" w:eastAsia="方正小标宋_GBK"/>
          <w:b/>
          <w:color w:val="000000" w:themeColor="text1"/>
          <w:sz w:val="44"/>
          <w:szCs w:val="44"/>
          <w:highlight w:val="none"/>
          <w14:textFill>
            <w14:solidFill>
              <w14:schemeClr w14:val="tx1"/>
            </w14:solidFill>
          </w14:textFill>
        </w:rPr>
      </w:pPr>
      <w:r>
        <w:rPr>
          <w:rFonts w:ascii="方正小标宋_GBK" w:eastAsia="方正小标宋_GBK"/>
          <w:b/>
          <w:color w:val="000000" w:themeColor="text1"/>
          <w:sz w:val="44"/>
          <w:szCs w:val="44"/>
          <w:highlight w:val="none"/>
          <w14:textFill>
            <w14:solidFill>
              <w14:schemeClr w14:val="tx1"/>
            </w14:solidFill>
          </w14:textFill>
        </w:rPr>
        <w:t>国家</w:t>
      </w:r>
      <w:r>
        <w:rPr>
          <w:rFonts w:hint="eastAsia" w:ascii="方正小标宋_GBK" w:eastAsia="方正小标宋_GBK"/>
          <w:b/>
          <w:color w:val="000000" w:themeColor="text1"/>
          <w:sz w:val="44"/>
          <w:szCs w:val="44"/>
          <w:highlight w:val="none"/>
          <w14:textFill>
            <w14:solidFill>
              <w14:schemeClr w14:val="tx1"/>
            </w14:solidFill>
          </w14:textFill>
        </w:rPr>
        <w:t>电网有限公司采购文件范本</w:t>
      </w:r>
    </w:p>
    <w:p w14:paraId="7A2063FA">
      <w:pPr>
        <w:snapToGrid w:val="0"/>
        <w:spacing w:line="800" w:lineRule="exact"/>
        <w:jc w:val="center"/>
        <w:rPr>
          <w:rFonts w:ascii="方正小标宋_GBK" w:eastAsia="方正小标宋_GBK"/>
          <w:b/>
          <w:color w:val="000000" w:themeColor="text1"/>
          <w:sz w:val="44"/>
          <w:szCs w:val="44"/>
          <w:highlight w:val="none"/>
          <w14:textFill>
            <w14:solidFill>
              <w14:schemeClr w14:val="tx1"/>
            </w14:solidFill>
          </w14:textFill>
        </w:rPr>
      </w:pPr>
      <w:r>
        <w:rPr>
          <w:rFonts w:hint="eastAsia" w:ascii="方正小标宋_GBK" w:eastAsia="方正小标宋_GBK"/>
          <w:b/>
          <w:color w:val="000000" w:themeColor="text1"/>
          <w:sz w:val="44"/>
          <w:szCs w:val="44"/>
          <w:highlight w:val="none"/>
          <w14:textFill>
            <w14:solidFill>
              <w14:schemeClr w14:val="tx1"/>
            </w14:solidFill>
          </w14:textFill>
        </w:rPr>
        <w:t>服务公开招标文件分册</w:t>
      </w:r>
    </w:p>
    <w:p w14:paraId="3EAADCE9">
      <w:pPr>
        <w:snapToGrid w:val="0"/>
        <w:spacing w:line="800" w:lineRule="exact"/>
        <w:jc w:val="center"/>
        <w:rPr>
          <w:rFonts w:ascii="方正小标宋_GBK" w:eastAsia="方正小标宋_GBK"/>
          <w:b/>
          <w:color w:val="000000" w:themeColor="text1"/>
          <w:sz w:val="44"/>
          <w:szCs w:val="44"/>
          <w:highlight w:val="none"/>
          <w14:textFill>
            <w14:solidFill>
              <w14:schemeClr w14:val="tx1"/>
            </w14:solidFill>
          </w14:textFill>
        </w:rPr>
      </w:pPr>
      <w:r>
        <w:rPr>
          <w:rFonts w:hint="eastAsia" w:ascii="方正小标宋_GBK" w:eastAsia="方正小标宋_GBK"/>
          <w:b/>
          <w:color w:val="000000" w:themeColor="text1"/>
          <w:sz w:val="44"/>
          <w:szCs w:val="44"/>
          <w:highlight w:val="none"/>
          <w14:textFill>
            <w14:solidFill>
              <w14:schemeClr w14:val="tx1"/>
            </w14:solidFill>
          </w14:textFill>
        </w:rPr>
        <w:t>（</w:t>
      </w:r>
      <w:r>
        <w:rPr>
          <w:rFonts w:ascii="方正小标宋_GBK" w:eastAsia="方正小标宋_GBK"/>
          <w:b/>
          <w:color w:val="000000" w:themeColor="text1"/>
          <w:sz w:val="44"/>
          <w:szCs w:val="44"/>
          <w:highlight w:val="none"/>
          <w:shd w:val="clear" w:color="auto" w:fill="FFFFFF" w:themeFill="background1"/>
          <w14:textFill>
            <w14:solidFill>
              <w14:schemeClr w14:val="tx1"/>
            </w14:solidFill>
          </w14:textFill>
        </w:rPr>
        <w:t>202</w:t>
      </w:r>
      <w:r>
        <w:rPr>
          <w:rFonts w:hint="eastAsia" w:ascii="方正小标宋_GBK" w:eastAsia="方正小标宋_GBK"/>
          <w:b/>
          <w:color w:val="000000" w:themeColor="text1"/>
          <w:sz w:val="44"/>
          <w:szCs w:val="44"/>
          <w:highlight w:val="none"/>
          <w:shd w:val="clear" w:color="auto" w:fill="FFFFFF" w:themeFill="background1"/>
          <w14:textFill>
            <w14:solidFill>
              <w14:schemeClr w14:val="tx1"/>
            </w14:solidFill>
          </w14:textFill>
        </w:rPr>
        <w:t>5</w:t>
      </w:r>
      <w:r>
        <w:rPr>
          <w:rFonts w:hint="eastAsia" w:ascii="方正小标宋_GBK" w:eastAsia="方正小标宋_GBK"/>
          <w:b/>
          <w:color w:val="000000" w:themeColor="text1"/>
          <w:sz w:val="44"/>
          <w:szCs w:val="44"/>
          <w:highlight w:val="none"/>
          <w14:textFill>
            <w14:solidFill>
              <w14:schemeClr w14:val="tx1"/>
            </w14:solidFill>
          </w14:textFill>
        </w:rPr>
        <w:t>年版）</w:t>
      </w:r>
    </w:p>
    <w:p w14:paraId="6ED0DF7C">
      <w:pPr>
        <w:snapToGrid w:val="0"/>
        <w:spacing w:line="700" w:lineRule="exact"/>
        <w:jc w:val="center"/>
        <w:rPr>
          <w:rFonts w:ascii="方正小标宋_GBK" w:eastAsia="方正小标宋_GBK"/>
          <w:b/>
          <w:color w:val="000000" w:themeColor="text1"/>
          <w:sz w:val="44"/>
          <w:szCs w:val="44"/>
          <w:highlight w:val="none"/>
          <w14:textFill>
            <w14:solidFill>
              <w14:schemeClr w14:val="tx1"/>
            </w14:solidFill>
          </w14:textFill>
        </w:rPr>
      </w:pPr>
    </w:p>
    <w:p w14:paraId="6BFFFF66">
      <w:pPr>
        <w:snapToGrid w:val="0"/>
        <w:spacing w:line="700" w:lineRule="exact"/>
        <w:jc w:val="center"/>
        <w:rPr>
          <w:rFonts w:ascii="方正小标宋_GBK" w:eastAsia="方正小标宋_GBK"/>
          <w:b/>
          <w:color w:val="000000" w:themeColor="text1"/>
          <w:sz w:val="44"/>
          <w:szCs w:val="44"/>
          <w:highlight w:val="none"/>
          <w14:textFill>
            <w14:solidFill>
              <w14:schemeClr w14:val="tx1"/>
            </w14:solidFill>
          </w14:textFill>
        </w:rPr>
      </w:pPr>
    </w:p>
    <w:p w14:paraId="52595312">
      <w:pPr>
        <w:snapToGrid w:val="0"/>
        <w:spacing w:line="360" w:lineRule="auto"/>
        <w:ind w:left="1642"/>
        <w:rPr>
          <w:rFonts w:ascii="方正小标宋_GBK" w:eastAsia="方正小标宋_GBK"/>
          <w:b/>
          <w:color w:val="000000" w:themeColor="text1"/>
          <w:sz w:val="32"/>
          <w:szCs w:val="32"/>
          <w:highlight w:val="none"/>
          <w14:textFill>
            <w14:solidFill>
              <w14:schemeClr w14:val="tx1"/>
            </w14:solidFill>
          </w14:textFill>
        </w:rPr>
      </w:pPr>
    </w:p>
    <w:p w14:paraId="174FF645">
      <w:pPr>
        <w:snapToGrid w:val="0"/>
        <w:spacing w:line="360" w:lineRule="auto"/>
        <w:ind w:left="1642"/>
        <w:rPr>
          <w:rFonts w:ascii="方正小标宋_GBK" w:eastAsia="方正小标宋_GBK"/>
          <w:b/>
          <w:color w:val="000000" w:themeColor="text1"/>
          <w:sz w:val="32"/>
          <w:szCs w:val="32"/>
          <w:highlight w:val="none"/>
          <w14:textFill>
            <w14:solidFill>
              <w14:schemeClr w14:val="tx1"/>
            </w14:solidFill>
          </w14:textFill>
        </w:rPr>
      </w:pPr>
    </w:p>
    <w:p w14:paraId="368FFF44">
      <w:pPr>
        <w:snapToGrid w:val="0"/>
        <w:spacing w:line="360" w:lineRule="auto"/>
        <w:ind w:left="924"/>
        <w:rPr>
          <w:rFonts w:ascii="方正小标宋_GBK" w:eastAsia="方正小标宋_GBK"/>
          <w:b/>
          <w:color w:val="000000" w:themeColor="text1"/>
          <w:sz w:val="18"/>
          <w:szCs w:val="32"/>
          <w:highlight w:val="none"/>
          <w14:textFill>
            <w14:solidFill>
              <w14:schemeClr w14:val="tx1"/>
            </w14:solidFill>
          </w14:textFill>
        </w:rPr>
      </w:pPr>
    </w:p>
    <w:p w14:paraId="157D960C">
      <w:pPr>
        <w:adjustRightInd w:val="0"/>
        <w:snapToGrid w:val="0"/>
        <w:spacing w:line="360" w:lineRule="auto"/>
        <w:jc w:val="center"/>
        <w:rPr>
          <w:rFonts w:ascii="黑体" w:eastAsia="黑体"/>
          <w:color w:val="000000" w:themeColor="text1"/>
          <w:sz w:val="30"/>
          <w:szCs w:val="32"/>
          <w:highlight w:val="none"/>
          <w14:textFill>
            <w14:solidFill>
              <w14:schemeClr w14:val="tx1"/>
            </w14:solidFill>
          </w14:textFill>
        </w:rPr>
      </w:pPr>
      <w:r>
        <w:rPr>
          <w:rFonts w:hint="eastAsia" w:ascii="黑体" w:eastAsia="黑体"/>
          <w:color w:val="000000" w:themeColor="text1"/>
          <w:sz w:val="30"/>
          <w:szCs w:val="32"/>
          <w:highlight w:val="none"/>
          <w14:textFill>
            <w14:solidFill>
              <w14:schemeClr w14:val="tx1"/>
            </w14:solidFill>
          </w14:textFill>
        </w:rPr>
        <w:t>国家电网有限公司</w:t>
      </w:r>
    </w:p>
    <w:p w14:paraId="505B3A4E">
      <w:pPr>
        <w:jc w:val="center"/>
        <w:rPr>
          <w:rFonts w:ascii="黑体" w:eastAsia="黑体"/>
          <w:color w:val="000000" w:themeColor="text1"/>
          <w:sz w:val="30"/>
          <w:szCs w:val="32"/>
          <w:highlight w:val="none"/>
          <w14:textFill>
            <w14:solidFill>
              <w14:schemeClr w14:val="tx1"/>
            </w14:solidFill>
          </w14:textFill>
        </w:rPr>
        <w:sectPr>
          <w:headerReference r:id="rId5" w:type="first"/>
          <w:footerReference r:id="rId8" w:type="first"/>
          <w:headerReference r:id="rId3" w:type="default"/>
          <w:footerReference r:id="rId6" w:type="default"/>
          <w:headerReference r:id="rId4" w:type="even"/>
          <w:footerReference r:id="rId7" w:type="even"/>
          <w:pgSz w:w="11850" w:h="16783"/>
          <w:pgMar w:top="1134" w:right="1800" w:bottom="1134" w:left="1800" w:header="0" w:footer="841" w:gutter="0"/>
          <w:pgNumType w:start="0"/>
          <w:cols w:space="720" w:num="1"/>
          <w:titlePg/>
          <w:docGrid w:linePitch="286" w:charSpace="0"/>
        </w:sectPr>
      </w:pPr>
      <w:r>
        <w:rPr>
          <w:rFonts w:hint="eastAsia" w:ascii="黑体" w:eastAsia="黑体"/>
          <w:color w:val="000000" w:themeColor="text1"/>
          <w:sz w:val="30"/>
          <w:szCs w:val="32"/>
          <w:highlight w:val="none"/>
          <w:shd w:val="clear" w:color="auto" w:fill="FFFFFF" w:themeFill="background1"/>
          <w14:textFill>
            <w14:solidFill>
              <w14:schemeClr w14:val="tx1"/>
            </w14:solidFill>
          </w14:textFill>
        </w:rPr>
        <w:t>二〇二五</w:t>
      </w:r>
      <w:r>
        <w:rPr>
          <w:rFonts w:hint="eastAsia" w:ascii="黑体" w:eastAsia="黑体"/>
          <w:color w:val="000000" w:themeColor="text1"/>
          <w:sz w:val="30"/>
          <w:szCs w:val="32"/>
          <w:highlight w:val="none"/>
          <w14:textFill>
            <w14:solidFill>
              <w14:schemeClr w14:val="tx1"/>
            </w14:solidFill>
          </w14:textFill>
        </w:rPr>
        <w:t>年</w:t>
      </w:r>
    </w:p>
    <w:p w14:paraId="1C5182C6">
      <w:pPr>
        <w:tabs>
          <w:tab w:val="left" w:pos="3783"/>
          <w:tab w:val="center" w:pos="4654"/>
        </w:tabs>
        <w:adjustRightInd w:val="0"/>
        <w:snapToGrid w:val="0"/>
        <w:jc w:val="center"/>
        <w:outlineLvl w:val="0"/>
        <w:rPr>
          <w:rFonts w:ascii="黑体" w:eastAsia="黑体"/>
          <w:b/>
          <w:color w:val="000000"/>
          <w:sz w:val="44"/>
          <w:szCs w:val="44"/>
          <w:highlight w:val="none"/>
        </w:rPr>
      </w:pPr>
      <w:bookmarkStart w:id="0" w:name="_Toc62551528"/>
      <w:bookmarkStart w:id="1" w:name="_Toc7051"/>
      <w:bookmarkStart w:id="2" w:name="_Toc5823"/>
      <w:bookmarkStart w:id="3" w:name="_Toc22863"/>
      <w:r>
        <w:rPr>
          <w:rFonts w:hint="eastAsia" w:ascii="黑体" w:eastAsia="黑体"/>
          <w:b/>
          <w:color w:val="000000"/>
          <w:sz w:val="44"/>
          <w:szCs w:val="44"/>
          <w:highlight w:val="none"/>
        </w:rPr>
        <w:t>目  录</w:t>
      </w:r>
    </w:p>
    <w:p w14:paraId="6D054F88">
      <w:pPr>
        <w:adjustRightInd w:val="0"/>
        <w:spacing w:line="360" w:lineRule="auto"/>
        <w:ind w:firstLine="880"/>
        <w:jc w:val="center"/>
        <w:rPr>
          <w:rFonts w:ascii="黑体" w:eastAsia="黑体"/>
          <w:color w:val="000000"/>
          <w:sz w:val="44"/>
          <w:highlight w:val="none"/>
        </w:rPr>
      </w:pPr>
    </w:p>
    <w:p w14:paraId="625B51E3">
      <w:pPr>
        <w:pStyle w:val="19"/>
        <w:adjustRightInd w:val="0"/>
        <w:spacing w:line="360" w:lineRule="auto"/>
        <w:ind w:left="420" w:leftChars="200" w:firstLine="0"/>
        <w:rPr>
          <w:rFonts w:ascii="黑体" w:eastAsia="黑体"/>
          <w:color w:val="000000"/>
          <w:sz w:val="36"/>
          <w:szCs w:val="36"/>
          <w:highlight w:val="none"/>
        </w:rPr>
      </w:pPr>
      <w:r>
        <w:rPr>
          <w:rFonts w:hint="eastAsia" w:ascii="黑体" w:eastAsia="黑体"/>
          <w:color w:val="000000"/>
          <w:sz w:val="36"/>
          <w:szCs w:val="36"/>
          <w:highlight w:val="none"/>
        </w:rPr>
        <w:t>第一章  招标公告</w:t>
      </w:r>
    </w:p>
    <w:p w14:paraId="53B6A127">
      <w:pPr>
        <w:pStyle w:val="19"/>
        <w:adjustRightInd w:val="0"/>
        <w:spacing w:line="360" w:lineRule="auto"/>
        <w:ind w:left="420" w:leftChars="200" w:firstLine="0"/>
        <w:rPr>
          <w:rFonts w:ascii="黑体" w:eastAsia="黑体"/>
          <w:color w:val="000000"/>
          <w:sz w:val="36"/>
          <w:szCs w:val="36"/>
          <w:highlight w:val="none"/>
        </w:rPr>
      </w:pPr>
      <w:r>
        <w:rPr>
          <w:rFonts w:hint="eastAsia" w:ascii="黑体" w:eastAsia="黑体"/>
          <w:color w:val="000000"/>
          <w:sz w:val="36"/>
          <w:szCs w:val="36"/>
          <w:highlight w:val="none"/>
        </w:rPr>
        <w:t>第二章  投标人须知</w:t>
      </w:r>
    </w:p>
    <w:p w14:paraId="11A0E2F3">
      <w:pPr>
        <w:pStyle w:val="19"/>
        <w:adjustRightInd w:val="0"/>
        <w:spacing w:line="360" w:lineRule="auto"/>
        <w:ind w:left="420" w:leftChars="200" w:firstLine="0"/>
        <w:rPr>
          <w:rFonts w:ascii="黑体" w:eastAsia="黑体"/>
          <w:color w:val="000000"/>
          <w:sz w:val="36"/>
          <w:szCs w:val="36"/>
          <w:highlight w:val="none"/>
        </w:rPr>
      </w:pPr>
      <w:r>
        <w:rPr>
          <w:rFonts w:hint="eastAsia" w:ascii="黑体" w:eastAsia="黑体"/>
          <w:color w:val="000000"/>
          <w:sz w:val="36"/>
          <w:szCs w:val="36"/>
          <w:highlight w:val="none"/>
        </w:rPr>
        <w:t>第三章  评标办法（综合评估法）</w:t>
      </w:r>
    </w:p>
    <w:p w14:paraId="26FE63EA">
      <w:pPr>
        <w:pStyle w:val="19"/>
        <w:adjustRightInd w:val="0"/>
        <w:spacing w:line="360" w:lineRule="auto"/>
        <w:ind w:left="420" w:leftChars="200" w:firstLine="0"/>
        <w:rPr>
          <w:rFonts w:ascii="黑体" w:eastAsia="黑体"/>
          <w:color w:val="000000"/>
          <w:sz w:val="36"/>
          <w:szCs w:val="36"/>
          <w:highlight w:val="none"/>
        </w:rPr>
      </w:pPr>
      <w:r>
        <w:rPr>
          <w:rFonts w:hint="eastAsia" w:ascii="黑体" w:eastAsia="黑体"/>
          <w:color w:val="000000"/>
          <w:sz w:val="36"/>
          <w:szCs w:val="36"/>
          <w:highlight w:val="none"/>
        </w:rPr>
        <w:t>第四章  合同条款及格式</w:t>
      </w:r>
    </w:p>
    <w:p w14:paraId="5A574243">
      <w:pPr>
        <w:pStyle w:val="19"/>
        <w:adjustRightInd w:val="0"/>
        <w:spacing w:line="360" w:lineRule="auto"/>
        <w:ind w:left="420" w:leftChars="200" w:firstLine="0"/>
        <w:rPr>
          <w:rFonts w:ascii="黑体" w:eastAsia="黑体"/>
          <w:color w:val="000000"/>
          <w:sz w:val="36"/>
          <w:szCs w:val="36"/>
          <w:highlight w:val="none"/>
        </w:rPr>
      </w:pPr>
      <w:r>
        <w:rPr>
          <w:rFonts w:hint="eastAsia" w:ascii="黑体" w:eastAsia="黑体"/>
          <w:color w:val="000000"/>
          <w:sz w:val="36"/>
          <w:szCs w:val="36"/>
          <w:highlight w:val="none"/>
        </w:rPr>
        <w:t>第五章  委托人要求（技术标准和要求）</w:t>
      </w:r>
    </w:p>
    <w:p w14:paraId="3BA3C109">
      <w:pPr>
        <w:pStyle w:val="19"/>
        <w:adjustRightInd w:val="0"/>
        <w:spacing w:line="360" w:lineRule="auto"/>
        <w:ind w:left="420" w:leftChars="200" w:firstLine="0"/>
        <w:rPr>
          <w:rFonts w:ascii="黑体" w:eastAsia="黑体"/>
          <w:color w:val="000000"/>
          <w:sz w:val="36"/>
          <w:szCs w:val="36"/>
          <w:highlight w:val="none"/>
        </w:rPr>
      </w:pPr>
      <w:r>
        <w:rPr>
          <w:rFonts w:hint="eastAsia" w:ascii="黑体" w:eastAsia="黑体"/>
          <w:color w:val="000000"/>
          <w:sz w:val="36"/>
          <w:szCs w:val="36"/>
          <w:highlight w:val="none"/>
        </w:rPr>
        <w:t>第六章  投标文件格式</w:t>
      </w:r>
    </w:p>
    <w:p w14:paraId="172F46EA">
      <w:pPr>
        <w:pStyle w:val="6"/>
        <w:rPr>
          <w:rFonts w:hint="default"/>
          <w:highlight w:val="none"/>
        </w:rPr>
        <w:sectPr>
          <w:headerReference r:id="rId10" w:type="first"/>
          <w:footerReference r:id="rId12" w:type="first"/>
          <w:headerReference r:id="rId9" w:type="default"/>
          <w:footerReference r:id="rId11" w:type="default"/>
          <w:pgSz w:w="11850" w:h="16783"/>
          <w:pgMar w:top="1134" w:right="1800" w:bottom="1134" w:left="1800" w:header="0" w:footer="841" w:gutter="0"/>
          <w:pgNumType w:start="0"/>
          <w:cols w:space="720" w:num="1"/>
          <w:titlePg/>
          <w:docGrid w:linePitch="286" w:charSpace="0"/>
        </w:sectPr>
      </w:pPr>
    </w:p>
    <w:p w14:paraId="2D1B8000">
      <w:pPr>
        <w:rPr>
          <w:rFonts w:ascii="黑体" w:eastAsia="黑体"/>
          <w:b/>
          <w:color w:val="000000" w:themeColor="text1"/>
          <w:sz w:val="28"/>
          <w:szCs w:val="28"/>
          <w:highlight w:val="none"/>
          <w14:textFill>
            <w14:solidFill>
              <w14:schemeClr w14:val="tx1"/>
            </w14:solidFill>
          </w14:textFill>
        </w:rPr>
      </w:pPr>
    </w:p>
    <w:p w14:paraId="0602CB45">
      <w:pPr>
        <w:adjustRightInd w:val="0"/>
        <w:snapToGrid w:val="0"/>
        <w:jc w:val="center"/>
        <w:outlineLvl w:val="0"/>
        <w:rPr>
          <w:rFonts w:ascii="黑体" w:eastAsia="黑体"/>
          <w:b/>
          <w:color w:val="000000" w:themeColor="text1"/>
          <w:sz w:val="28"/>
          <w:szCs w:val="28"/>
          <w:highlight w:val="none"/>
          <w14:textFill>
            <w14:solidFill>
              <w14:schemeClr w14:val="tx1"/>
            </w14:solidFill>
          </w14:textFill>
        </w:rPr>
      </w:pPr>
      <w:r>
        <w:rPr>
          <w:rFonts w:hint="eastAsia" w:ascii="黑体" w:eastAsia="黑体"/>
          <w:b/>
          <w:color w:val="000000" w:themeColor="text1"/>
          <w:sz w:val="28"/>
          <w:szCs w:val="28"/>
          <w:highlight w:val="none"/>
          <w14:textFill>
            <w14:solidFill>
              <w14:schemeClr w14:val="tx1"/>
            </w14:solidFill>
          </w14:textFill>
        </w:rPr>
        <w:t>第一章 招标公告</w:t>
      </w:r>
      <w:bookmarkEnd w:id="0"/>
      <w:bookmarkEnd w:id="1"/>
      <w:bookmarkEnd w:id="2"/>
      <w:bookmarkEnd w:id="3"/>
    </w:p>
    <w:p w14:paraId="69D71465">
      <w:pPr>
        <w:adjustRightInd w:val="0"/>
        <w:snapToGrid w:val="0"/>
        <w:jc w:val="center"/>
        <w:rPr>
          <w:rFonts w:ascii="黑体" w:eastAsia="黑体"/>
          <w:b/>
          <w:color w:val="000000" w:themeColor="text1"/>
          <w:sz w:val="28"/>
          <w:szCs w:val="28"/>
          <w:highlight w:val="none"/>
          <w14:textFill>
            <w14:solidFill>
              <w14:schemeClr w14:val="tx1"/>
            </w14:solidFill>
          </w14:textFill>
        </w:rPr>
      </w:pPr>
    </w:p>
    <w:p w14:paraId="2CA0E099">
      <w:pPr>
        <w:jc w:val="center"/>
        <w:rPr>
          <w:rFonts w:hint="eastAsia" w:ascii="黑体" w:hAnsi="黑体" w:eastAsia="黑体"/>
          <w:bCs/>
          <w:color w:val="000000" w:themeColor="text1"/>
          <w:sz w:val="28"/>
          <w:szCs w:val="28"/>
          <w:highlight w:val="none"/>
          <w:lang w:eastAsia="zh-CN"/>
          <w14:textFill>
            <w14:solidFill>
              <w14:schemeClr w14:val="tx1"/>
            </w14:solidFill>
          </w14:textFill>
        </w:rPr>
      </w:pPr>
      <w:bookmarkStart w:id="4" w:name="_Toc13935"/>
      <w:bookmarkStart w:id="5" w:name="_Toc24035"/>
      <w:bookmarkStart w:id="6" w:name="_Toc15566"/>
      <w:r>
        <w:rPr>
          <w:rFonts w:hint="eastAsia" w:ascii="黑体" w:hAnsi="宋体" w:eastAsia="黑体"/>
          <w:color w:val="000000"/>
          <w:sz w:val="28"/>
          <w:szCs w:val="28"/>
          <w:highlight w:val="none"/>
          <w:lang w:eastAsia="zh-CN"/>
        </w:rPr>
        <w:t>国网安徽电力黄山供电公司2025年原集体企业第七次服务授权公开招标采购</w:t>
      </w:r>
    </w:p>
    <w:p w14:paraId="0E383C9C">
      <w:pPr>
        <w:jc w:val="center"/>
        <w:rPr>
          <w:rFonts w:hint="eastAsia" w:ascii="黑体" w:hAnsi="黑体" w:eastAsia="黑体"/>
          <w:bCs/>
          <w:color w:val="000000" w:themeColor="text1"/>
          <w:sz w:val="28"/>
          <w:szCs w:val="28"/>
          <w:highlight w:val="none"/>
          <w14:textFill>
            <w14:solidFill>
              <w14:schemeClr w14:val="tx1"/>
            </w14:solidFill>
          </w14:textFill>
        </w:rPr>
      </w:pPr>
      <w:bookmarkStart w:id="7" w:name="_Toc24661"/>
      <w:bookmarkStart w:id="8" w:name="_Toc18179"/>
      <w:bookmarkStart w:id="9" w:name="_Toc7053"/>
      <w:bookmarkStart w:id="10" w:name="_Toc3173"/>
      <w:bookmarkStart w:id="11" w:name="_Toc21954"/>
      <w:bookmarkStart w:id="12" w:name="_Toc3331"/>
      <w:bookmarkStart w:id="13" w:name="_Toc6951"/>
      <w:bookmarkStart w:id="14" w:name="_Toc7563"/>
      <w:bookmarkStart w:id="15" w:name="_Toc30735"/>
      <w:bookmarkStart w:id="16" w:name="_Toc1901"/>
      <w:bookmarkStart w:id="17" w:name="_Toc7560"/>
      <w:bookmarkStart w:id="18" w:name="_Toc25789"/>
      <w:bookmarkStart w:id="19" w:name="_Toc18789"/>
      <w:bookmarkStart w:id="20" w:name="_Toc7870"/>
      <w:bookmarkStart w:id="21" w:name="_Toc1540"/>
      <w:bookmarkStart w:id="22" w:name="_Toc12970"/>
      <w:bookmarkStart w:id="23" w:name="_Toc6743"/>
      <w:bookmarkStart w:id="24" w:name="_Toc8584"/>
      <w:bookmarkStart w:id="25" w:name="_Toc24199"/>
      <w:bookmarkStart w:id="26" w:name="_Toc12766"/>
      <w:r>
        <w:rPr>
          <w:rFonts w:hint="eastAsia" w:ascii="黑体" w:hAnsi="黑体" w:eastAsia="黑体"/>
          <w:bCs/>
          <w:color w:val="000000" w:themeColor="text1"/>
          <w:sz w:val="28"/>
          <w:szCs w:val="28"/>
          <w:highlight w:val="none"/>
          <w14:textFill>
            <w14:solidFill>
              <w14:schemeClr w14:val="tx1"/>
            </w14:solidFill>
          </w14:textFill>
        </w:rPr>
        <w:t>招标公告</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1B11CC6C">
      <w:pPr>
        <w:adjustRightInd w:val="0"/>
        <w:snapToGrid w:val="0"/>
        <w:jc w:val="center"/>
        <w:rPr>
          <w:rFonts w:hint="eastAsia" w:ascii="黑体" w:eastAsia="黑体"/>
          <w:color w:val="000000" w:themeColor="text1"/>
          <w:sz w:val="24"/>
          <w:szCs w:val="24"/>
          <w:highlight w:val="none"/>
          <w:lang w:eastAsia="zh-CN"/>
          <w14:textFill>
            <w14:solidFill>
              <w14:schemeClr w14:val="tx1"/>
            </w14:solidFill>
          </w14:textFill>
        </w:rPr>
      </w:pPr>
      <w:r>
        <w:rPr>
          <w:rFonts w:hint="eastAsia" w:ascii="黑体" w:hAnsi="黑体" w:eastAsia="黑体"/>
          <w:bCs/>
          <w:color w:val="000000" w:themeColor="text1"/>
          <w:sz w:val="28"/>
          <w:szCs w:val="28"/>
          <w:highlight w:val="none"/>
          <w14:textFill>
            <w14:solidFill>
              <w14:schemeClr w14:val="tx1"/>
            </w14:solidFill>
          </w14:textFill>
        </w:rPr>
        <w:t>招标编号：</w:t>
      </w:r>
      <w:bookmarkEnd w:id="4"/>
      <w:bookmarkEnd w:id="5"/>
      <w:bookmarkEnd w:id="6"/>
      <w:r>
        <w:rPr>
          <w:rFonts w:hint="eastAsia" w:ascii="黑体" w:hAnsi="宋体" w:eastAsia="黑体"/>
          <w:color w:val="000000"/>
          <w:sz w:val="28"/>
          <w:szCs w:val="28"/>
          <w:highlight w:val="none"/>
          <w:lang w:eastAsia="zh-CN"/>
        </w:rPr>
        <w:t>CY1225SHS027</w:t>
      </w:r>
    </w:p>
    <w:p w14:paraId="1701AC7B">
      <w:pPr>
        <w:adjustRightInd w:val="0"/>
        <w:snapToGrid w:val="0"/>
        <w:spacing w:before="240" w:beforeLines="100" w:after="120" w:afterLines="50" w:line="400" w:lineRule="exact"/>
        <w:outlineLvl w:val="1"/>
        <w:rPr>
          <w:rFonts w:ascii="黑体" w:eastAsia="黑体"/>
          <w:b/>
          <w:color w:val="000000" w:themeColor="text1"/>
          <w:sz w:val="24"/>
          <w:highlight w:val="none"/>
          <w14:textFill>
            <w14:solidFill>
              <w14:schemeClr w14:val="tx1"/>
            </w14:solidFill>
          </w14:textFill>
        </w:rPr>
      </w:pPr>
      <w:bookmarkStart w:id="27" w:name="_bookmark2"/>
      <w:bookmarkEnd w:id="27"/>
      <w:bookmarkStart w:id="28" w:name="_Toc62551529"/>
      <w:bookmarkStart w:id="29" w:name="_Toc12492"/>
      <w:bookmarkStart w:id="30" w:name="_Toc26742"/>
      <w:bookmarkStart w:id="31" w:name="_Toc10816"/>
      <w:r>
        <w:rPr>
          <w:rFonts w:hint="eastAsia" w:ascii="黑体" w:eastAsia="黑体"/>
          <w:b/>
          <w:color w:val="000000" w:themeColor="text1"/>
          <w:sz w:val="24"/>
          <w:highlight w:val="none"/>
          <w14:textFill>
            <w14:solidFill>
              <w14:schemeClr w14:val="tx1"/>
            </w14:solidFill>
          </w14:textFill>
        </w:rPr>
        <w:t>1.</w:t>
      </w:r>
      <w:r>
        <w:rPr>
          <w:rFonts w:ascii="黑体" w:eastAsia="黑体"/>
          <w:b/>
          <w:color w:val="000000" w:themeColor="text1"/>
          <w:sz w:val="24"/>
          <w:highlight w:val="none"/>
          <w14:textFill>
            <w14:solidFill>
              <w14:schemeClr w14:val="tx1"/>
            </w14:solidFill>
          </w14:textFill>
        </w:rPr>
        <w:t>招标条件</w:t>
      </w:r>
      <w:bookmarkEnd w:id="28"/>
      <w:bookmarkEnd w:id="29"/>
      <w:bookmarkEnd w:id="30"/>
      <w:bookmarkEnd w:id="31"/>
    </w:p>
    <w:p w14:paraId="1822DAC1">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sz w:val="21"/>
          <w:highlight w:val="none"/>
        </w:rPr>
        <w:t>项目建设单位为</w:t>
      </w:r>
      <w:r>
        <w:rPr>
          <w:rFonts w:hint="eastAsia"/>
          <w:sz w:val="21"/>
          <w:highlight w:val="none"/>
          <w:lang w:val="en-US"/>
        </w:rPr>
        <w:t>黄山开源发展集团有限公司</w:t>
      </w:r>
      <w:r>
        <w:rPr>
          <w:rFonts w:hint="eastAsia"/>
          <w:sz w:val="21"/>
          <w:highlight w:val="none"/>
        </w:rPr>
        <w:t>（以下简称“项目单位”），项目资金来自</w:t>
      </w:r>
      <w:r>
        <w:rPr>
          <w:rFonts w:hint="eastAsia"/>
          <w:sz w:val="21"/>
          <w:highlight w:val="none"/>
        </w:rPr>
        <w:t>企业自有资金，出资比例为100%，资金来源已落实，招标人为</w:t>
      </w:r>
      <w:r>
        <w:rPr>
          <w:rFonts w:hint="eastAsia"/>
          <w:sz w:val="21"/>
          <w:highlight w:val="none"/>
          <w:lang w:val="en-US" w:eastAsia="zh-CN"/>
        </w:rPr>
        <w:t>黄山开源发展集团有限公司</w:t>
      </w:r>
      <w:r>
        <w:rPr>
          <w:rFonts w:hint="eastAsia"/>
          <w:sz w:val="21"/>
          <w:highlight w:val="none"/>
        </w:rPr>
        <w:t>，并委托</w:t>
      </w:r>
      <w:r>
        <w:rPr>
          <w:rFonts w:hint="eastAsia" w:cs="宋体"/>
          <w:color w:val="000000" w:themeColor="text1"/>
          <w:sz w:val="21"/>
          <w:highlight w:val="none"/>
          <w14:textFill>
            <w14:solidFill>
              <w14:schemeClr w14:val="tx1"/>
            </w14:solidFill>
          </w14:textFill>
        </w:rPr>
        <w:t>安徽安天利信工程管理股份有限公司</w:t>
      </w:r>
      <w:r>
        <w:rPr>
          <w:rFonts w:hint="eastAsia"/>
          <w:sz w:val="21"/>
          <w:highlight w:val="none"/>
        </w:rPr>
        <w:t>为招标代理机构</w:t>
      </w:r>
      <w:r>
        <w:rPr>
          <w:rFonts w:hint="eastAsia"/>
          <w:sz w:val="21"/>
          <w:highlight w:val="none"/>
        </w:rPr>
        <w:t>。项目已具备招标条件，现对该项目进行公开招标。</w:t>
      </w:r>
    </w:p>
    <w:p w14:paraId="7949FE80">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sz w:val="21"/>
          <w:highlight w:val="none"/>
        </w:rPr>
        <w:t>本项目积极响应《中共中央国务院关于开展质量提升行动的指导意见》，倡导潜在投标人用先进标准引领服务质量提升，有效治理质量突出问题，推动形成优质优价的采购机制。</w:t>
      </w:r>
    </w:p>
    <w:p w14:paraId="1C07F9B0">
      <w:pPr>
        <w:numPr>
          <w:ilvl w:val="255"/>
          <w:numId w:val="0"/>
        </w:numPr>
        <w:adjustRightInd w:val="0"/>
        <w:snapToGrid w:val="0"/>
        <w:spacing w:before="240" w:beforeLines="100" w:after="120" w:afterLines="50" w:line="400" w:lineRule="exact"/>
        <w:outlineLvl w:val="1"/>
        <w:rPr>
          <w:rFonts w:ascii="黑体" w:eastAsia="黑体"/>
          <w:b/>
          <w:color w:val="000000" w:themeColor="text1"/>
          <w:sz w:val="24"/>
          <w:highlight w:val="none"/>
          <w14:textFill>
            <w14:solidFill>
              <w14:schemeClr w14:val="tx1"/>
            </w14:solidFill>
          </w14:textFill>
        </w:rPr>
      </w:pPr>
      <w:bookmarkStart w:id="32" w:name="_bookmark3"/>
      <w:bookmarkEnd w:id="32"/>
      <w:bookmarkStart w:id="33" w:name="_bookmark4"/>
      <w:bookmarkEnd w:id="33"/>
      <w:bookmarkStart w:id="34" w:name="_Toc9444"/>
      <w:bookmarkStart w:id="35" w:name="_Toc62551530"/>
      <w:bookmarkStart w:id="36" w:name="_Toc25148"/>
      <w:bookmarkStart w:id="37" w:name="_Toc21896"/>
      <w:bookmarkStart w:id="38" w:name="_Toc11363"/>
      <w:bookmarkStart w:id="39" w:name="_Toc10766"/>
      <w:bookmarkStart w:id="40" w:name="_Toc62551531"/>
      <w:bookmarkStart w:id="41" w:name="_Toc31535"/>
      <w:r>
        <w:rPr>
          <w:rFonts w:hint="eastAsia" w:ascii="黑体" w:eastAsia="黑体"/>
          <w:b/>
          <w:color w:val="000000" w:themeColor="text1"/>
          <w:sz w:val="24"/>
          <w:highlight w:val="none"/>
          <w14:textFill>
            <w14:solidFill>
              <w14:schemeClr w14:val="tx1"/>
            </w14:solidFill>
          </w14:textFill>
        </w:rPr>
        <w:t>2.</w:t>
      </w:r>
      <w:r>
        <w:rPr>
          <w:rFonts w:ascii="黑体" w:eastAsia="黑体"/>
          <w:b/>
          <w:color w:val="000000" w:themeColor="text1"/>
          <w:sz w:val="24"/>
          <w:highlight w:val="none"/>
          <w14:textFill>
            <w14:solidFill>
              <w14:schemeClr w14:val="tx1"/>
            </w14:solidFill>
          </w14:textFill>
        </w:rPr>
        <w:t>项目概况与招标范围</w:t>
      </w:r>
      <w:bookmarkEnd w:id="34"/>
      <w:bookmarkEnd w:id="35"/>
      <w:bookmarkEnd w:id="36"/>
      <w:bookmarkEnd w:id="37"/>
    </w:p>
    <w:p w14:paraId="27109C77">
      <w:pPr>
        <w:pStyle w:val="14"/>
        <w:spacing w:after="0" w:line="400" w:lineRule="exact"/>
        <w:ind w:firstLineChars="200"/>
        <w:rPr>
          <w:highlight w:val="none"/>
        </w:rPr>
      </w:pPr>
      <w:r>
        <w:rPr>
          <w:rFonts w:hint="eastAsia"/>
          <w:sz w:val="21"/>
          <w:szCs w:val="21"/>
          <w:highlight w:val="none"/>
        </w:rPr>
        <w:t>详见招标公告附件。</w:t>
      </w:r>
    </w:p>
    <w:p w14:paraId="0E1758C5">
      <w:pPr>
        <w:spacing w:before="240" w:beforeLines="100" w:after="120" w:afterLines="50" w:line="400" w:lineRule="exact"/>
        <w:outlineLvl w:val="1"/>
        <w:rPr>
          <w:rFonts w:ascii="黑体" w:eastAsia="黑体"/>
          <w:b/>
          <w:color w:val="000000" w:themeColor="text1"/>
          <w:sz w:val="24"/>
          <w:highlight w:val="none"/>
          <w14:textFill>
            <w14:solidFill>
              <w14:schemeClr w14:val="tx1"/>
            </w14:solidFill>
          </w14:textFill>
        </w:rPr>
      </w:pPr>
      <w:r>
        <w:rPr>
          <w:rFonts w:hint="eastAsia" w:ascii="黑体" w:eastAsia="黑体"/>
          <w:b/>
          <w:color w:val="000000" w:themeColor="text1"/>
          <w:sz w:val="24"/>
          <w:highlight w:val="none"/>
          <w14:textFill>
            <w14:solidFill>
              <w14:schemeClr w14:val="tx1"/>
            </w14:solidFill>
          </w14:textFill>
        </w:rPr>
        <w:t>3.投标人资格要求</w:t>
      </w:r>
      <w:bookmarkEnd w:id="38"/>
      <w:bookmarkEnd w:id="39"/>
      <w:bookmarkEnd w:id="40"/>
      <w:bookmarkEnd w:id="41"/>
    </w:p>
    <w:p w14:paraId="206CEECB">
      <w:pPr>
        <w:tabs>
          <w:tab w:val="left" w:pos="1200"/>
          <w:tab w:val="left" w:pos="3112"/>
          <w:tab w:val="left" w:pos="4600"/>
        </w:tabs>
        <w:spacing w:line="400" w:lineRule="exact"/>
        <w:ind w:firstLine="450" w:firstLineChars="200"/>
        <w:rPr>
          <w:color w:val="000000" w:themeColor="text1"/>
          <w:spacing w:val="7"/>
          <w:szCs w:val="21"/>
          <w:highlight w:val="none"/>
          <w14:textFill>
            <w14:solidFill>
              <w14:schemeClr w14:val="tx1"/>
            </w14:solidFill>
          </w14:textFill>
        </w:rPr>
      </w:pPr>
      <w:r>
        <w:rPr>
          <w:rFonts w:hint="eastAsia" w:ascii="宋体" w:hAnsi="宋体" w:cs="宋体"/>
          <w:b/>
          <w:bCs/>
          <w:color w:val="000000" w:themeColor="text1"/>
          <w:spacing w:val="7"/>
          <w:szCs w:val="21"/>
          <w:highlight w:val="none"/>
          <w14:textFill>
            <w14:solidFill>
              <w14:schemeClr w14:val="tx1"/>
            </w14:solidFill>
          </w14:textFill>
        </w:rPr>
        <w:t>3.1</w:t>
      </w:r>
      <w:r>
        <w:rPr>
          <w:rFonts w:hint="eastAsia"/>
          <w:b/>
          <w:bCs/>
          <w:color w:val="000000" w:themeColor="text1"/>
          <w:spacing w:val="7"/>
          <w:szCs w:val="21"/>
          <w:highlight w:val="none"/>
          <w14:textFill>
            <w14:solidFill>
              <w14:schemeClr w14:val="tx1"/>
            </w14:solidFill>
          </w14:textFill>
        </w:rPr>
        <w:t xml:space="preserve"> 投标人须满足如下通用资格要求：</w:t>
      </w:r>
    </w:p>
    <w:p w14:paraId="074D1984">
      <w:pPr>
        <w:pStyle w:val="18"/>
        <w:tabs>
          <w:tab w:val="left" w:pos="0"/>
        </w:tabs>
        <w:spacing w:line="400" w:lineRule="exact"/>
        <w:ind w:firstLine="420" w:firstLineChars="200"/>
        <w:jc w:val="both"/>
        <w:rPr>
          <w:rFonts w:hint="eastAsia" w:cs="宋体"/>
          <w:color w:val="000000" w:themeColor="text1"/>
          <w:kern w:val="2"/>
          <w:sz w:val="21"/>
          <w:highlight w:val="none"/>
          <w14:textFill>
            <w14:solidFill>
              <w14:schemeClr w14:val="tx1"/>
            </w14:solidFill>
          </w14:textFill>
        </w:rPr>
      </w:pPr>
      <w:r>
        <w:rPr>
          <w:rFonts w:hint="eastAsia" w:cs="宋体"/>
          <w:color w:val="000000" w:themeColor="text1"/>
          <w:kern w:val="2"/>
          <w:sz w:val="21"/>
          <w:highlight w:val="none"/>
          <w14:textFill>
            <w14:solidFill>
              <w14:schemeClr w14:val="tx1"/>
            </w14:solidFill>
          </w14:textFill>
        </w:rPr>
        <w:t>（1）本次招标要求投标人须为中华人民共和国</w:t>
      </w:r>
      <w:r>
        <w:rPr>
          <w:rFonts w:hint="eastAsia" w:cs="宋体"/>
          <w:color w:val="000000" w:themeColor="text1"/>
          <w:kern w:val="2"/>
          <w:sz w:val="21"/>
          <w:highlight w:val="none"/>
          <w14:textFill>
            <w14:solidFill>
              <w14:schemeClr w14:val="tx1"/>
            </w14:solidFill>
          </w14:textFill>
        </w:rPr>
        <w:t>境内</w:t>
      </w:r>
      <w:r>
        <w:rPr>
          <w:rFonts w:hint="eastAsia" w:cs="宋体"/>
          <w:color w:val="000000" w:themeColor="text1"/>
          <w:kern w:val="2"/>
          <w:sz w:val="21"/>
          <w:highlight w:val="none"/>
          <w14:textFill>
            <w14:solidFill>
              <w14:schemeClr w14:val="tx1"/>
            </w14:solidFill>
          </w14:textFill>
        </w:rPr>
        <w:t>依法注册的法人或</w:t>
      </w:r>
      <w:r>
        <w:rPr>
          <w:rFonts w:hint="eastAsia" w:cs="宋体"/>
          <w:color w:val="000000" w:themeColor="text1"/>
          <w:kern w:val="2"/>
          <w:sz w:val="21"/>
          <w:highlight w:val="none"/>
          <w:lang w:val="en-US"/>
          <w14:textFill>
            <w14:solidFill>
              <w14:schemeClr w14:val="tx1"/>
            </w14:solidFill>
          </w14:textFill>
        </w:rPr>
        <w:t>其他</w:t>
      </w:r>
      <w:r>
        <w:rPr>
          <w:rFonts w:hint="eastAsia" w:cs="宋体"/>
          <w:color w:val="000000"/>
          <w:kern w:val="2"/>
          <w:sz w:val="21"/>
          <w:highlight w:val="none"/>
          <w:lang w:val="en-US"/>
        </w:rPr>
        <w:t>组织</w:t>
      </w:r>
      <w:r>
        <w:rPr>
          <w:rFonts w:hint="eastAsia" w:cs="宋体"/>
          <w:color w:val="000000" w:themeColor="text1"/>
          <w:kern w:val="2"/>
          <w:sz w:val="21"/>
          <w:highlight w:val="none"/>
          <w14:textFill>
            <w14:solidFill>
              <w14:schemeClr w14:val="tx1"/>
            </w14:solidFill>
          </w14:textFill>
        </w:rPr>
        <w:t>，须具备承担所投项目的资格条件；并在人员、设备、资金等方面具有保障如期完成中标项目的能力。</w:t>
      </w:r>
    </w:p>
    <w:p w14:paraId="61E589BC">
      <w:pPr>
        <w:pStyle w:val="18"/>
        <w:tabs>
          <w:tab w:val="left" w:pos="0"/>
        </w:tabs>
        <w:spacing w:line="400" w:lineRule="exact"/>
        <w:ind w:firstLine="420" w:firstLineChars="200"/>
        <w:jc w:val="both"/>
        <w:rPr>
          <w:rFonts w:hint="eastAsia" w:cs="宋体"/>
          <w:color w:val="000000" w:themeColor="text1"/>
          <w:kern w:val="2"/>
          <w:sz w:val="21"/>
          <w:highlight w:val="none"/>
          <w14:textFill>
            <w14:solidFill>
              <w14:schemeClr w14:val="tx1"/>
            </w14:solidFill>
          </w14:textFill>
        </w:rPr>
      </w:pPr>
      <w:r>
        <w:rPr>
          <w:rFonts w:hint="eastAsia" w:cs="宋体"/>
          <w:color w:val="000000" w:themeColor="text1"/>
          <w:kern w:val="2"/>
          <w:sz w:val="21"/>
          <w:highlight w:val="none"/>
          <w14:textFill>
            <w14:solidFill>
              <w14:schemeClr w14:val="tx1"/>
            </w14:solidFill>
          </w14:textFill>
        </w:rPr>
        <w:t>（2）法定代表人（单位负责人）为同一人或者存在控股、管理关系的不同单位，不得参加同一标包投标或者未划分标包的同一</w:t>
      </w:r>
      <w:r>
        <w:rPr>
          <w:rFonts w:hint="eastAsia" w:cs="宋体"/>
          <w:color w:val="000000" w:themeColor="text1"/>
          <w:kern w:val="2"/>
          <w:sz w:val="21"/>
          <w:highlight w:val="none"/>
          <w:lang w:val="en-US"/>
          <w14:textFill>
            <w14:solidFill>
              <w14:schemeClr w14:val="tx1"/>
            </w14:solidFill>
          </w14:textFill>
        </w:rPr>
        <w:t>招标</w:t>
      </w:r>
      <w:r>
        <w:rPr>
          <w:rFonts w:hint="eastAsia" w:cs="宋体"/>
          <w:color w:val="000000" w:themeColor="text1"/>
          <w:kern w:val="2"/>
          <w:sz w:val="21"/>
          <w:highlight w:val="none"/>
          <w14:textFill>
            <w14:solidFill>
              <w14:schemeClr w14:val="tx1"/>
            </w14:solidFill>
          </w14:textFill>
        </w:rPr>
        <w:t>项目投标。</w:t>
      </w:r>
    </w:p>
    <w:p w14:paraId="350A2170">
      <w:pPr>
        <w:pStyle w:val="18"/>
        <w:tabs>
          <w:tab w:val="left" w:pos="0"/>
        </w:tabs>
        <w:spacing w:line="400" w:lineRule="exact"/>
        <w:ind w:firstLine="420" w:firstLineChars="200"/>
        <w:jc w:val="both"/>
        <w:rPr>
          <w:rFonts w:hint="eastAsia" w:cs="宋体"/>
          <w:kern w:val="2"/>
          <w:sz w:val="21"/>
          <w:highlight w:val="none"/>
        </w:rPr>
      </w:pPr>
      <w:r>
        <w:rPr>
          <w:rFonts w:hint="eastAsia" w:cs="宋体"/>
          <w:color w:val="000000" w:themeColor="text1"/>
          <w:kern w:val="2"/>
          <w:sz w:val="21"/>
          <w:highlight w:val="none"/>
          <w14:textFill>
            <w14:solidFill>
              <w14:schemeClr w14:val="tx1"/>
            </w14:solidFill>
          </w14:textFill>
        </w:rPr>
        <w:t>（3）取得国家法律、法规、规章规定的有效许可证。取得招标文件要求的国家强制认证证书。</w:t>
      </w:r>
    </w:p>
    <w:p w14:paraId="1B6FE319">
      <w:pPr>
        <w:pStyle w:val="18"/>
        <w:tabs>
          <w:tab w:val="left" w:pos="0"/>
        </w:tabs>
        <w:spacing w:line="400" w:lineRule="exact"/>
        <w:ind w:firstLine="420" w:firstLineChars="200"/>
        <w:jc w:val="both"/>
        <w:rPr>
          <w:rFonts w:hint="eastAsia" w:cs="宋体"/>
          <w:kern w:val="2"/>
          <w:sz w:val="21"/>
          <w:highlight w:val="none"/>
        </w:rPr>
      </w:pPr>
      <w:r>
        <w:rPr>
          <w:rFonts w:hint="eastAsia" w:cs="宋体"/>
          <w:kern w:val="2"/>
          <w:sz w:val="21"/>
          <w:highlight w:val="none"/>
        </w:rPr>
        <w:t>（</w:t>
      </w:r>
      <w:r>
        <w:rPr>
          <w:rFonts w:hint="eastAsia" w:cs="宋体"/>
          <w:kern w:val="2"/>
          <w:sz w:val="21"/>
          <w:highlight w:val="none"/>
          <w:lang w:val="en-US"/>
        </w:rPr>
        <w:t>4</w:t>
      </w:r>
      <w:r>
        <w:rPr>
          <w:rFonts w:hint="eastAsia" w:cs="宋体"/>
          <w:kern w:val="2"/>
          <w:sz w:val="21"/>
          <w:highlight w:val="none"/>
        </w:rPr>
        <w:t>）应有良好的财务状况和商业信用。</w:t>
      </w:r>
    </w:p>
    <w:p w14:paraId="2CCE5AD3">
      <w:pPr>
        <w:pStyle w:val="18"/>
        <w:tabs>
          <w:tab w:val="left" w:pos="0"/>
        </w:tabs>
        <w:spacing w:line="400" w:lineRule="exact"/>
        <w:ind w:firstLine="420" w:firstLineChars="200"/>
        <w:jc w:val="both"/>
        <w:rPr>
          <w:rFonts w:hint="eastAsia" w:cs="宋体"/>
          <w:color w:val="000000" w:themeColor="text1"/>
          <w:kern w:val="2"/>
          <w:sz w:val="21"/>
          <w:highlight w:val="none"/>
          <w14:textFill>
            <w14:solidFill>
              <w14:schemeClr w14:val="tx1"/>
            </w14:solidFill>
          </w14:textFill>
        </w:rPr>
      </w:pPr>
      <w:r>
        <w:rPr>
          <w:rFonts w:hint="eastAsia" w:cs="宋体"/>
          <w:color w:val="000000" w:themeColor="text1"/>
          <w:kern w:val="2"/>
          <w:sz w:val="21"/>
          <w:highlight w:val="none"/>
          <w14:textFill>
            <w14:solidFill>
              <w14:schemeClr w14:val="tx1"/>
            </w14:solidFill>
          </w14:textFill>
        </w:rPr>
        <w:t>（</w:t>
      </w:r>
      <w:r>
        <w:rPr>
          <w:rFonts w:hint="eastAsia" w:cs="宋体"/>
          <w:color w:val="000000" w:themeColor="text1"/>
          <w:kern w:val="2"/>
          <w:sz w:val="21"/>
          <w:highlight w:val="none"/>
          <w:lang w:val="en-US"/>
          <w14:textFill>
            <w14:solidFill>
              <w14:schemeClr w14:val="tx1"/>
            </w14:solidFill>
          </w14:textFill>
        </w:rPr>
        <w:t>5</w:t>
      </w:r>
      <w:r>
        <w:rPr>
          <w:rFonts w:hint="eastAsia" w:cs="宋体"/>
          <w:color w:val="000000" w:themeColor="text1"/>
          <w:kern w:val="2"/>
          <w:sz w:val="21"/>
          <w:highlight w:val="none"/>
          <w14:textFill>
            <w14:solidFill>
              <w14:schemeClr w14:val="tx1"/>
            </w14:solidFill>
          </w14:textFill>
        </w:rPr>
        <w:t>）</w:t>
      </w:r>
      <w:r>
        <w:rPr>
          <w:rFonts w:hint="eastAsia" w:cs="宋体"/>
          <w:color w:val="000000" w:themeColor="text1"/>
          <w:kern w:val="2"/>
          <w:sz w:val="21"/>
          <w:highlight w:val="none"/>
          <w:lang w:val="en-US"/>
          <w14:textFill>
            <w14:solidFill>
              <w14:schemeClr w14:val="tx1"/>
            </w14:solidFill>
          </w14:textFill>
        </w:rPr>
        <w:t>根据《国家电网有限公司供应商关系管理办法》的规定，投标人存在导致其被暂停中标资格或取消中标资格的不良行为且在处理有效期内的，投标人在投标截止之日至</w:t>
      </w:r>
      <w:r>
        <w:rPr>
          <w:rFonts w:hint="eastAsia" w:asciiTheme="minorEastAsia" w:hAnsiTheme="minorEastAsia" w:eastAsiaTheme="minorEastAsia" w:cstheme="minorEastAsia"/>
          <w:color w:val="000000"/>
          <w:sz w:val="21"/>
          <w:szCs w:val="22"/>
          <w:highlight w:val="none"/>
        </w:rPr>
        <w:t>中标通知书到达之日前，任一日在《国家电网有限公司关于供应商不良行为处理情况的通报》处理期内的均适用不良行为处理结果</w:t>
      </w:r>
      <w:r>
        <w:rPr>
          <w:rFonts w:hint="eastAsia" w:cs="宋体"/>
          <w:color w:val="000000" w:themeColor="text1"/>
          <w:kern w:val="2"/>
          <w:sz w:val="21"/>
          <w:highlight w:val="none"/>
          <w:lang w:val="en-US"/>
          <w14:textFill>
            <w14:solidFill>
              <w14:schemeClr w14:val="tx1"/>
            </w14:solidFill>
          </w14:textFill>
        </w:rPr>
        <w:t>。或投标人存在触发《国家电网有限公司供应商关系管理办法》第六十三条安全及质量重大问题“熔断机制”情形的，其投标将被否决。</w:t>
      </w:r>
      <w:r>
        <w:rPr>
          <w:rFonts w:hint="eastAsia" w:asciiTheme="minorEastAsia" w:hAnsiTheme="minorEastAsia" w:eastAsiaTheme="minorEastAsia" w:cstheme="minorEastAsia"/>
          <w:color w:val="000000"/>
          <w:sz w:val="21"/>
          <w:szCs w:val="22"/>
          <w:highlight w:val="none"/>
        </w:rPr>
        <w:t>即使投标人在投标截止日尚不存在上述情况，但在中标通知书到达之日前，出现上述情况的，招标人亦有权取消其中标资格。</w:t>
      </w:r>
    </w:p>
    <w:p w14:paraId="73B44CF3">
      <w:pPr>
        <w:tabs>
          <w:tab w:val="left" w:pos="1134"/>
        </w:tabs>
        <w:wordWrap w:val="0"/>
        <w:adjustRightInd w:val="0"/>
        <w:snapToGrid w:val="0"/>
        <w:spacing w:line="400" w:lineRule="exact"/>
        <w:ind w:firstLine="420" w:firstLineChars="200"/>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（6）</w:t>
      </w:r>
      <w:r>
        <w:rPr>
          <w:rFonts w:hint="eastAsia" w:asciiTheme="minorEastAsia" w:hAnsiTheme="minorEastAsia" w:eastAsiaTheme="minorEastAsia" w:cstheme="minorEastAsia"/>
          <w:color w:val="000000"/>
          <w:highlight w:val="none"/>
        </w:rPr>
        <w:t>根据最高人民法院、国家发展改革委、国家铁路局等九部门联合印发的《关于在招标投标活动中对失信被执行人实施联合惩戒的通知》（法〔2016〕285号），投标人不得被人民法院列为失信被执行人。投标人不得存在违法失信行为，不得被“信用中国”网站（www.creditchina.gov.cn）列入严重失信主体名单。即使投标人在开标当日未出现被列入失信被执行人或严重失信主体名单的情形，但在中标通知书到达之日前，存在上述情形的，招标人有权取消其中标资格。</w:t>
      </w:r>
    </w:p>
    <w:p w14:paraId="6F65BAC1">
      <w:pPr>
        <w:tabs>
          <w:tab w:val="left" w:pos="1134"/>
        </w:tabs>
        <w:adjustRightInd w:val="0"/>
        <w:snapToGrid w:val="0"/>
        <w:spacing w:line="400" w:lineRule="exact"/>
        <w:ind w:firstLine="420" w:firstLineChars="200"/>
        <w:rPr>
          <w:rFonts w:hint="eastAsia" w:ascii="宋体" w:hAnsi="宋体" w:cs="宋体"/>
          <w:color w:val="000000"/>
          <w:szCs w:val="21"/>
          <w:highlight w:val="none"/>
        </w:rPr>
      </w:pPr>
      <w:r>
        <w:rPr>
          <w:rFonts w:hint="eastAsia" w:ascii="宋体" w:hAnsi="宋体" w:cs="宋体"/>
          <w:color w:val="000000" w:themeColor="text1"/>
          <w:highlight w:val="none"/>
          <w14:textFill>
            <w14:solidFill>
              <w14:schemeClr w14:val="tx1"/>
            </w14:solidFill>
          </w14:textFill>
        </w:rPr>
        <w:t>（7）投标人不得被市场监督管理机关在国家企业信用信息公示系统中列入严重违法失信企业名单或列入经营异常名录信息。投标人需同时在商务文件中提供在国家企业信用信息公示系统（www.gsxt.gov.cn）查询的，包含“营业执照信息”、“列入严重违法失信企业名单（黑名单）”、“列入经营异常名录信息”、“行政处罚信息”、“清算信息”的查询结果（查询日期应在投标截止日前20天内，查询结果应为网站自动生成的PDF文件的电子版）。如投标人未提供企业信用信息公示报告，或提供的报告不符合招标文件规定的格式与内容，或报告内容被评标委员会认定有异议的，投标人的“列入经营异常名录信息”和“列入严重违法失信企业名单（黑名单）信息”以评标委员会在国家企业信用信息公示系统（www.gsxt.gov.cn）查询的结果为准。投标人未提供或提供的企业信用信息公示报告不符合招标文件规定的格式与内容的，评标委员会将会对投标人进行不利评价。投标人提供虚假企业信用信息公示报告的，按照虚假投标进行否决，并根据《国家电网有限公司供应商关系管理办法》进行相应处理。即使投标人在开标当日未出现被市场监督管理机关列入经营异常名录或严重违法失信企业名单的情形，但在中标通知书到达之日前，存在上述情形的，招标人有权取消其中标资格。</w:t>
      </w:r>
    </w:p>
    <w:p w14:paraId="0E5AFBD3">
      <w:pPr>
        <w:tabs>
          <w:tab w:val="left" w:pos="1200"/>
          <w:tab w:val="left" w:pos="3112"/>
          <w:tab w:val="left" w:pos="4600"/>
        </w:tabs>
        <w:spacing w:line="400" w:lineRule="exact"/>
        <w:ind w:firstLine="450" w:firstLineChars="200"/>
        <w:rPr>
          <w:b/>
          <w:bCs/>
          <w:color w:val="000000" w:themeColor="text1"/>
          <w:spacing w:val="7"/>
          <w:szCs w:val="21"/>
          <w:highlight w:val="none"/>
          <w14:textFill>
            <w14:solidFill>
              <w14:schemeClr w14:val="tx1"/>
            </w14:solidFill>
          </w14:textFill>
        </w:rPr>
      </w:pPr>
      <w:r>
        <w:rPr>
          <w:rFonts w:hint="eastAsia" w:ascii="宋体" w:hAnsi="宋体" w:cs="宋体"/>
          <w:b/>
          <w:bCs/>
          <w:color w:val="000000" w:themeColor="text1"/>
          <w:spacing w:val="7"/>
          <w:szCs w:val="21"/>
          <w:highlight w:val="none"/>
          <w14:textFill>
            <w14:solidFill>
              <w14:schemeClr w14:val="tx1"/>
            </w14:solidFill>
          </w14:textFill>
        </w:rPr>
        <w:t>3.2投标人须满足相应招标项目的专用资格要求</w:t>
      </w:r>
      <w:r>
        <w:rPr>
          <w:rFonts w:hint="eastAsia"/>
          <w:b/>
          <w:bCs/>
          <w:color w:val="000000" w:themeColor="text1"/>
          <w:spacing w:val="7"/>
          <w:szCs w:val="21"/>
          <w:highlight w:val="none"/>
          <w14:textFill>
            <w14:solidFill>
              <w14:schemeClr w14:val="tx1"/>
            </w14:solidFill>
          </w14:textFill>
        </w:rPr>
        <w:t>:</w:t>
      </w:r>
    </w:p>
    <w:p w14:paraId="505A4697">
      <w:pPr>
        <w:tabs>
          <w:tab w:val="left" w:pos="1200"/>
          <w:tab w:val="left" w:pos="3112"/>
          <w:tab w:val="left" w:pos="4600"/>
        </w:tabs>
        <w:spacing w:line="400" w:lineRule="exact"/>
        <w:ind w:firstLine="420" w:firstLineChars="200"/>
        <w:rPr>
          <w:rFonts w:hint="eastAsia" w:ascii="宋体" w:hAnsi="宋体"/>
          <w:color w:val="000000" w:themeColor="text1"/>
          <w:szCs w:val="21"/>
          <w:highlight w:val="none"/>
          <w:lang w:val="zh-CN"/>
          <w14:textFill>
            <w14:solidFill>
              <w14:schemeClr w14:val="tx1"/>
            </w14:solidFill>
          </w14:textFill>
        </w:rPr>
      </w:pPr>
      <w:r>
        <w:rPr>
          <w:rFonts w:hint="eastAsia" w:ascii="宋体" w:hAnsi="宋体"/>
          <w:color w:val="000000" w:themeColor="text1"/>
          <w:szCs w:val="21"/>
          <w:highlight w:val="none"/>
          <w:lang w:val="zh-CN"/>
          <w14:textFill>
            <w14:solidFill>
              <w14:schemeClr w14:val="tx1"/>
            </w14:solidFill>
          </w14:textFill>
        </w:rPr>
        <w:t>详见招标公告附件。</w:t>
      </w:r>
    </w:p>
    <w:p w14:paraId="57475666">
      <w:pPr>
        <w:tabs>
          <w:tab w:val="left" w:pos="1200"/>
          <w:tab w:val="left" w:pos="3112"/>
          <w:tab w:val="left" w:pos="4600"/>
        </w:tabs>
        <w:spacing w:line="400" w:lineRule="exact"/>
        <w:ind w:firstLine="450" w:firstLineChars="200"/>
        <w:rPr>
          <w:rFonts w:hint="eastAsia" w:ascii="宋体" w:hAnsi="宋体" w:cs="宋体"/>
          <w:b/>
          <w:bCs/>
          <w:color w:val="000000" w:themeColor="text1"/>
          <w:spacing w:val="7"/>
          <w:szCs w:val="21"/>
          <w:highlight w:val="none"/>
          <w14:textFill>
            <w14:solidFill>
              <w14:schemeClr w14:val="tx1"/>
            </w14:solidFill>
          </w14:textFill>
        </w:rPr>
      </w:pPr>
      <w:r>
        <w:rPr>
          <w:rFonts w:hint="eastAsia" w:ascii="宋体" w:hAnsi="宋体" w:cs="宋体"/>
          <w:b/>
          <w:bCs/>
          <w:color w:val="000000" w:themeColor="text1"/>
          <w:spacing w:val="7"/>
          <w:szCs w:val="21"/>
          <w:highlight w:val="none"/>
          <w14:textFill>
            <w14:solidFill>
              <w14:schemeClr w14:val="tx1"/>
            </w14:solidFill>
          </w14:textFill>
        </w:rPr>
        <w:t>3.3除专用资格要求中明确接受联合体投标的项目外，不接受联合体投标。</w:t>
      </w:r>
    </w:p>
    <w:p w14:paraId="1D915C73">
      <w:pPr>
        <w:tabs>
          <w:tab w:val="left" w:pos="1200"/>
          <w:tab w:val="left" w:pos="3112"/>
          <w:tab w:val="left" w:pos="4600"/>
        </w:tabs>
        <w:spacing w:line="400" w:lineRule="exact"/>
        <w:ind w:firstLine="450" w:firstLineChars="200"/>
        <w:rPr>
          <w:color w:val="000000" w:themeColor="text1"/>
          <w:spacing w:val="7"/>
          <w:szCs w:val="21"/>
          <w:highlight w:val="none"/>
          <w14:textFill>
            <w14:solidFill>
              <w14:schemeClr w14:val="tx1"/>
            </w14:solidFill>
          </w14:textFill>
        </w:rPr>
      </w:pPr>
      <w:r>
        <w:rPr>
          <w:rFonts w:hint="eastAsia" w:ascii="宋体" w:hAnsi="宋体" w:cs="宋体"/>
          <w:b/>
          <w:bCs/>
          <w:color w:val="000000" w:themeColor="text1"/>
          <w:spacing w:val="7"/>
          <w:szCs w:val="21"/>
          <w:highlight w:val="none"/>
          <w14:textFill>
            <w14:solidFill>
              <w14:schemeClr w14:val="tx1"/>
            </w14:solidFill>
          </w14:textFill>
        </w:rPr>
        <w:t>3.4</w:t>
      </w:r>
      <w:r>
        <w:rPr>
          <w:rFonts w:hint="eastAsia"/>
          <w:b/>
          <w:bCs/>
          <w:color w:val="000000" w:themeColor="text1"/>
          <w:spacing w:val="7"/>
          <w:szCs w:val="21"/>
          <w:highlight w:val="none"/>
          <w14:textFill>
            <w14:solidFill>
              <w14:schemeClr w14:val="tx1"/>
            </w14:solidFill>
          </w14:textFill>
        </w:rPr>
        <w:t>如接受联合体投标的，投标人还应遵守以下规定：</w:t>
      </w:r>
    </w:p>
    <w:p w14:paraId="458266A1">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（1）联合体各方均应满足</w:t>
      </w:r>
      <w:r>
        <w:rPr>
          <w:color w:val="000000" w:themeColor="text1"/>
          <w:kern w:val="2"/>
          <w:sz w:val="21"/>
          <w:highlight w:val="none"/>
          <w14:textFill>
            <w14:solidFill>
              <w14:schemeClr w14:val="tx1"/>
            </w14:solidFill>
          </w14:textFill>
        </w:rPr>
        <w:t>3.1款和3.2款的规定。</w:t>
      </w:r>
    </w:p>
    <w:p w14:paraId="75A2D140">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w:t>
      </w:r>
      <w:r>
        <w:rPr>
          <w:color w:val="000000" w:themeColor="text1"/>
          <w:kern w:val="2"/>
          <w:sz w:val="21"/>
          <w:highlight w:val="none"/>
          <w14:textFill>
            <w14:solidFill>
              <w14:schemeClr w14:val="tx1"/>
            </w14:solidFill>
          </w14:textFill>
        </w:rPr>
        <w:t>2</w:t>
      </w:r>
      <w:r>
        <w:rPr>
          <w:rFonts w:hint="eastAsia"/>
          <w:color w:val="000000" w:themeColor="text1"/>
          <w:kern w:val="2"/>
          <w:sz w:val="21"/>
          <w:highlight w:val="none"/>
          <w14:textFill>
            <w14:solidFill>
              <w14:schemeClr w14:val="tx1"/>
            </w14:solidFill>
          </w14:textFill>
        </w:rPr>
        <w:t>）</w:t>
      </w:r>
      <w:r>
        <w:rPr>
          <w:color w:val="000000" w:themeColor="text1"/>
          <w:kern w:val="2"/>
          <w:sz w:val="21"/>
          <w:highlight w:val="none"/>
          <w14:textFill>
            <w14:solidFill>
              <w14:schemeClr w14:val="tx1"/>
            </w14:solidFill>
          </w14:textFill>
        </w:rPr>
        <w:t>联合体各方应按照招标文件提供的格式签订联合体协议书，明确联合体牵头人和各方的权利义务</w:t>
      </w:r>
      <w:r>
        <w:rPr>
          <w:rFonts w:hint="eastAsia"/>
          <w:color w:val="000000" w:themeColor="text1"/>
          <w:kern w:val="2"/>
          <w:sz w:val="21"/>
          <w:highlight w:val="none"/>
          <w14:textFill>
            <w14:solidFill>
              <w14:schemeClr w14:val="tx1"/>
            </w14:solidFill>
          </w14:textFill>
        </w:rPr>
        <w:t>。</w:t>
      </w:r>
    </w:p>
    <w:p w14:paraId="27F0743B">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w:t>
      </w:r>
      <w:r>
        <w:rPr>
          <w:color w:val="000000" w:themeColor="text1"/>
          <w:kern w:val="2"/>
          <w:sz w:val="21"/>
          <w:highlight w:val="none"/>
          <w14:textFill>
            <w14:solidFill>
              <w14:schemeClr w14:val="tx1"/>
            </w14:solidFill>
          </w14:textFill>
        </w:rPr>
        <w:t>3</w:t>
      </w:r>
      <w:r>
        <w:rPr>
          <w:rFonts w:hint="eastAsia"/>
          <w:color w:val="000000" w:themeColor="text1"/>
          <w:kern w:val="2"/>
          <w:sz w:val="21"/>
          <w:highlight w:val="none"/>
          <w14:textFill>
            <w14:solidFill>
              <w14:schemeClr w14:val="tx1"/>
            </w14:solidFill>
          </w14:textFill>
        </w:rPr>
        <w:t>）联合体牵头人代表联合体各方负责获取本项目的招标文件及投标工作。</w:t>
      </w:r>
    </w:p>
    <w:p w14:paraId="77992A9C">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color w:val="000000" w:themeColor="text1"/>
          <w:kern w:val="2"/>
          <w:sz w:val="21"/>
          <w:highlight w:val="none"/>
          <w14:textFill>
            <w14:solidFill>
              <w14:schemeClr w14:val="tx1"/>
            </w14:solidFill>
          </w14:textFill>
        </w:rPr>
        <w:t>（4）</w:t>
      </w:r>
      <w:r>
        <w:rPr>
          <w:rFonts w:hint="eastAsia"/>
          <w:color w:val="000000" w:themeColor="text1"/>
          <w:kern w:val="2"/>
          <w:sz w:val="21"/>
          <w:highlight w:val="none"/>
          <w14:textFill>
            <w14:solidFill>
              <w14:schemeClr w14:val="tx1"/>
            </w14:solidFill>
          </w14:textFill>
        </w:rPr>
        <w:t>由同一专业的单位组成的联合体，按照资质等级较低的单位确定资质等级；不同专业分工由不同单位分别承担的，按照各自的专业资质确定联合体的资质。</w:t>
      </w:r>
    </w:p>
    <w:p w14:paraId="0EE0522C">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color w:val="000000" w:themeColor="text1"/>
          <w:kern w:val="2"/>
          <w:sz w:val="21"/>
          <w:highlight w:val="none"/>
          <w14:textFill>
            <w14:solidFill>
              <w14:schemeClr w14:val="tx1"/>
            </w14:solidFill>
          </w14:textFill>
        </w:rPr>
        <w:t>（5）联合体各方不得再以自己名义单独或参加其他联合体在同一标包中投标。</w:t>
      </w:r>
    </w:p>
    <w:p w14:paraId="48A44BB2">
      <w:pPr>
        <w:tabs>
          <w:tab w:val="left" w:pos="1200"/>
          <w:tab w:val="left" w:pos="3112"/>
          <w:tab w:val="left" w:pos="4600"/>
        </w:tabs>
        <w:spacing w:line="400" w:lineRule="exact"/>
        <w:ind w:firstLine="450" w:firstLineChars="200"/>
        <w:rPr>
          <w:rFonts w:hint="eastAsia" w:ascii="宋体" w:hAnsi="宋体" w:cs="宋体"/>
          <w:b/>
          <w:bCs/>
          <w:color w:val="000000" w:themeColor="text1"/>
          <w:spacing w:val="7"/>
          <w:szCs w:val="21"/>
          <w:highlight w:val="none"/>
          <w14:textFill>
            <w14:solidFill>
              <w14:schemeClr w14:val="tx1"/>
            </w14:solidFill>
          </w14:textFill>
        </w:rPr>
      </w:pPr>
      <w:r>
        <w:rPr>
          <w:rFonts w:hint="eastAsia" w:ascii="宋体" w:hAnsi="宋体" w:cs="宋体"/>
          <w:b/>
          <w:bCs/>
          <w:color w:val="000000" w:themeColor="text1"/>
          <w:spacing w:val="7"/>
          <w:szCs w:val="21"/>
          <w:highlight w:val="none"/>
          <w14:textFill>
            <w14:solidFill>
              <w14:schemeClr w14:val="tx1"/>
            </w14:solidFill>
          </w14:textFill>
        </w:rPr>
        <w:t>3.5 除专用资格要求中明确接受代理商投标的项目外，不接受代理商投标。</w:t>
      </w:r>
    </w:p>
    <w:p w14:paraId="3B8931B3">
      <w:pPr>
        <w:tabs>
          <w:tab w:val="left" w:pos="1200"/>
          <w:tab w:val="left" w:pos="3112"/>
          <w:tab w:val="left" w:pos="4600"/>
        </w:tabs>
        <w:spacing w:line="400" w:lineRule="exact"/>
        <w:ind w:firstLine="450" w:firstLineChars="200"/>
        <w:rPr>
          <w:rFonts w:hint="eastAsia" w:ascii="宋体" w:hAnsi="宋体" w:cs="宋体"/>
          <w:b/>
          <w:bCs/>
          <w:color w:val="000000" w:themeColor="text1"/>
          <w:spacing w:val="7"/>
          <w:szCs w:val="21"/>
          <w:highlight w:val="none"/>
          <w14:textFill>
            <w14:solidFill>
              <w14:schemeClr w14:val="tx1"/>
            </w14:solidFill>
          </w14:textFill>
        </w:rPr>
      </w:pPr>
      <w:r>
        <w:rPr>
          <w:rFonts w:hint="eastAsia" w:ascii="宋体" w:hAnsi="宋体" w:cs="宋体"/>
          <w:b/>
          <w:bCs/>
          <w:color w:val="000000" w:themeColor="text1"/>
          <w:spacing w:val="7"/>
          <w:szCs w:val="21"/>
          <w:highlight w:val="none"/>
          <w14:textFill>
            <w14:solidFill>
              <w14:schemeClr w14:val="tx1"/>
            </w14:solidFill>
          </w14:textFill>
        </w:rPr>
        <w:t>3.6 本次招标不接受投标人委托中介机构或者中间人编制投标文件或代行办理投标事宜。</w:t>
      </w:r>
    </w:p>
    <w:p w14:paraId="1C2C1FDF">
      <w:pPr>
        <w:tabs>
          <w:tab w:val="left" w:pos="1200"/>
          <w:tab w:val="left" w:pos="3112"/>
          <w:tab w:val="left" w:pos="4600"/>
        </w:tabs>
        <w:spacing w:line="400" w:lineRule="exact"/>
        <w:ind w:firstLine="450" w:firstLineChars="200"/>
        <w:rPr>
          <w:b/>
          <w:bCs/>
          <w:color w:val="000000" w:themeColor="text1"/>
          <w:spacing w:val="7"/>
          <w:szCs w:val="21"/>
          <w:highlight w:val="none"/>
          <w14:textFill>
            <w14:solidFill>
              <w14:schemeClr w14:val="tx1"/>
            </w14:solidFill>
          </w14:textFill>
        </w:rPr>
      </w:pPr>
      <w:r>
        <w:rPr>
          <w:rFonts w:hint="eastAsia" w:ascii="宋体" w:hAnsi="宋体" w:cs="宋体"/>
          <w:b/>
          <w:bCs/>
          <w:color w:val="000000" w:themeColor="text1"/>
          <w:spacing w:val="7"/>
          <w:szCs w:val="21"/>
          <w:highlight w:val="none"/>
          <w14:textFill>
            <w14:solidFill>
              <w14:schemeClr w14:val="tx1"/>
            </w14:solidFill>
          </w14:textFill>
        </w:rPr>
        <w:t xml:space="preserve">3.7 </w:t>
      </w:r>
      <w:r>
        <w:rPr>
          <w:rFonts w:hint="eastAsia"/>
          <w:b/>
          <w:bCs/>
          <w:color w:val="000000" w:themeColor="text1"/>
          <w:spacing w:val="7"/>
          <w:szCs w:val="21"/>
          <w:highlight w:val="none"/>
          <w14:textFill>
            <w14:solidFill>
              <w14:schemeClr w14:val="tx1"/>
            </w14:solidFill>
          </w14:textFill>
        </w:rPr>
        <w:t>各投标人均可就本次招标的部分或全部标包投标。</w:t>
      </w:r>
    </w:p>
    <w:p w14:paraId="687F36C0">
      <w:pPr>
        <w:adjustRightInd w:val="0"/>
        <w:snapToGrid w:val="0"/>
        <w:spacing w:line="400" w:lineRule="exact"/>
        <w:outlineLvl w:val="1"/>
        <w:rPr>
          <w:rFonts w:ascii="黑体" w:eastAsia="黑体"/>
          <w:b/>
          <w:color w:val="000000" w:themeColor="text1"/>
          <w:sz w:val="24"/>
          <w:highlight w:val="none"/>
          <w14:textFill>
            <w14:solidFill>
              <w14:schemeClr w14:val="tx1"/>
            </w14:solidFill>
          </w14:textFill>
        </w:rPr>
      </w:pPr>
      <w:bookmarkStart w:id="42" w:name="_bookmark5"/>
      <w:bookmarkEnd w:id="42"/>
      <w:bookmarkStart w:id="43" w:name="_Toc19223"/>
      <w:bookmarkStart w:id="44" w:name="_Toc62551532"/>
      <w:bookmarkStart w:id="45" w:name="_Toc12413"/>
      <w:bookmarkStart w:id="46" w:name="_Toc18436"/>
      <w:r>
        <w:rPr>
          <w:rFonts w:hint="eastAsia" w:ascii="黑体" w:eastAsia="黑体"/>
          <w:b/>
          <w:color w:val="000000" w:themeColor="text1"/>
          <w:sz w:val="24"/>
          <w:highlight w:val="none"/>
          <w14:textFill>
            <w14:solidFill>
              <w14:schemeClr w14:val="tx1"/>
            </w14:solidFill>
          </w14:textFill>
        </w:rPr>
        <w:t>4.</w:t>
      </w:r>
      <w:r>
        <w:rPr>
          <w:rFonts w:ascii="黑体" w:eastAsia="黑体"/>
          <w:b/>
          <w:color w:val="000000" w:themeColor="text1"/>
          <w:sz w:val="24"/>
          <w:highlight w:val="none"/>
          <w14:textFill>
            <w14:solidFill>
              <w14:schemeClr w14:val="tx1"/>
            </w14:solidFill>
          </w14:textFill>
        </w:rPr>
        <w:t>招标文件的获取</w:t>
      </w:r>
      <w:bookmarkEnd w:id="43"/>
      <w:bookmarkEnd w:id="44"/>
      <w:bookmarkEnd w:id="45"/>
      <w:bookmarkEnd w:id="46"/>
    </w:p>
    <w:p w14:paraId="1052090D">
      <w:pPr>
        <w:tabs>
          <w:tab w:val="left" w:pos="1200"/>
          <w:tab w:val="left" w:pos="3112"/>
          <w:tab w:val="left" w:pos="4600"/>
        </w:tabs>
        <w:spacing w:line="400" w:lineRule="exact"/>
        <w:ind w:firstLine="450" w:firstLineChars="200"/>
        <w:rPr>
          <w:b/>
          <w:bCs/>
          <w:color w:val="000000" w:themeColor="text1"/>
          <w:spacing w:val="7"/>
          <w:szCs w:val="21"/>
          <w:highlight w:val="none"/>
          <w14:textFill>
            <w14:solidFill>
              <w14:schemeClr w14:val="tx1"/>
            </w14:solidFill>
          </w14:textFill>
        </w:rPr>
      </w:pPr>
      <w:r>
        <w:rPr>
          <w:rFonts w:hint="eastAsia" w:ascii="宋体" w:hAnsi="宋体" w:cs="宋体"/>
          <w:b/>
          <w:bCs/>
          <w:color w:val="000000" w:themeColor="text1"/>
          <w:spacing w:val="7"/>
          <w:szCs w:val="21"/>
          <w:highlight w:val="none"/>
          <w14:textFill>
            <w14:solidFill>
              <w14:schemeClr w14:val="tx1"/>
            </w14:solidFill>
          </w14:textFill>
        </w:rPr>
        <w:t>4.1</w:t>
      </w:r>
      <w:r>
        <w:rPr>
          <w:rFonts w:hint="eastAsia"/>
          <w:b/>
          <w:bCs/>
          <w:color w:val="000000" w:themeColor="text1"/>
          <w:spacing w:val="7"/>
          <w:szCs w:val="21"/>
          <w:highlight w:val="none"/>
          <w14:textFill>
            <w14:solidFill>
              <w14:schemeClr w14:val="tx1"/>
            </w14:solidFill>
          </w14:textFill>
        </w:rPr>
        <w:t xml:space="preserve"> 招标文件（电子文件）免费获取。</w:t>
      </w:r>
    </w:p>
    <w:p w14:paraId="74C2328A">
      <w:pPr>
        <w:pStyle w:val="18"/>
        <w:tabs>
          <w:tab w:val="left" w:pos="0"/>
        </w:tabs>
        <w:wordWrap w:val="0"/>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color w:val="000000" w:themeColor="text1"/>
          <w:kern w:val="2"/>
          <w:sz w:val="21"/>
          <w:highlight w:val="none"/>
          <w:lang w:val="en-US"/>
          <w14:textFill>
            <w14:solidFill>
              <w14:schemeClr w14:val="tx1"/>
            </w14:solidFill>
          </w14:textFill>
        </w:rPr>
        <w:t>4.</w:t>
      </w:r>
      <w:r>
        <w:rPr>
          <w:rFonts w:hint="eastAsia"/>
          <w:color w:val="000000" w:themeColor="text1"/>
          <w:kern w:val="2"/>
          <w:sz w:val="21"/>
          <w:highlight w:val="none"/>
          <w:lang w:val="en-US"/>
          <w14:textFill>
            <w14:solidFill>
              <w14:schemeClr w14:val="tx1"/>
            </w14:solidFill>
          </w14:textFill>
        </w:rPr>
        <w:t xml:space="preserve">2 </w:t>
      </w:r>
      <w:r>
        <w:rPr>
          <w:color w:val="000000" w:themeColor="text1"/>
          <w:kern w:val="2"/>
          <w:sz w:val="21"/>
          <w:highlight w:val="none"/>
          <w14:textFill>
            <w14:solidFill>
              <w14:schemeClr w14:val="tx1"/>
            </w14:solidFill>
          </w14:textFill>
        </w:rPr>
        <w:t>凡有意参加投标者</w:t>
      </w:r>
      <w:r>
        <w:rPr>
          <w:color w:val="000000" w:themeColor="text1"/>
          <w:kern w:val="2"/>
          <w:sz w:val="21"/>
          <w:highlight w:val="none"/>
          <w:lang w:val="en-US"/>
          <w14:textFill>
            <w14:solidFill>
              <w14:schemeClr w14:val="tx1"/>
            </w14:solidFill>
          </w14:textFill>
        </w:rPr>
        <w:t>，</w:t>
      </w:r>
      <w:r>
        <w:rPr>
          <w:color w:val="000000" w:themeColor="text1"/>
          <w:kern w:val="2"/>
          <w:sz w:val="21"/>
          <w:highlight w:val="none"/>
          <w14:textFill>
            <w14:solidFill>
              <w14:schemeClr w14:val="tx1"/>
            </w14:solidFill>
          </w14:textFill>
        </w:rPr>
        <w:t>请于</w:t>
      </w:r>
      <w:r>
        <w:rPr>
          <w:rFonts w:hint="eastAsia"/>
          <w:color w:val="000000"/>
          <w:sz w:val="21"/>
          <w:highlight w:val="none"/>
          <w:lang w:val="en-US" w:eastAsia="zh-CN"/>
        </w:rPr>
        <w:t>2025年7月3日-2025年7月11日17:00</w:t>
      </w:r>
      <w:r>
        <w:rPr>
          <w:color w:val="000000" w:themeColor="text1"/>
          <w:kern w:val="2"/>
          <w:sz w:val="21"/>
          <w:highlight w:val="none"/>
          <w:lang w:val="en-US"/>
          <w14:textFill>
            <w14:solidFill>
              <w14:schemeClr w14:val="tx1"/>
            </w14:solidFill>
          </w14:textFill>
        </w:rPr>
        <w:t xml:space="preserve"> （</w:t>
      </w:r>
      <w:r>
        <w:rPr>
          <w:color w:val="000000" w:themeColor="text1"/>
          <w:kern w:val="2"/>
          <w:sz w:val="21"/>
          <w:highlight w:val="none"/>
          <w14:textFill>
            <w14:solidFill>
              <w14:schemeClr w14:val="tx1"/>
            </w14:solidFill>
          </w14:textFill>
        </w:rPr>
        <w:t>北京时间</w:t>
      </w:r>
      <w:r>
        <w:rPr>
          <w:color w:val="000000" w:themeColor="text1"/>
          <w:kern w:val="2"/>
          <w:sz w:val="21"/>
          <w:highlight w:val="none"/>
          <w:lang w:val="en-US"/>
          <w14:textFill>
            <w14:solidFill>
              <w14:schemeClr w14:val="tx1"/>
            </w14:solidFill>
          </w14:textFill>
        </w:rPr>
        <w:t>，</w:t>
      </w:r>
      <w:r>
        <w:rPr>
          <w:color w:val="000000" w:themeColor="text1"/>
          <w:kern w:val="2"/>
          <w:sz w:val="21"/>
          <w:highlight w:val="none"/>
          <w14:textFill>
            <w14:solidFill>
              <w14:schemeClr w14:val="tx1"/>
            </w14:solidFill>
          </w14:textFill>
        </w:rPr>
        <w:t>下同</w:t>
      </w:r>
      <w:r>
        <w:rPr>
          <w:color w:val="000000" w:themeColor="text1"/>
          <w:kern w:val="2"/>
          <w:sz w:val="21"/>
          <w:highlight w:val="none"/>
          <w:lang w:val="en-US"/>
          <w14:textFill>
            <w14:solidFill>
              <w14:schemeClr w14:val="tx1"/>
            </w14:solidFill>
          </w14:textFill>
        </w:rPr>
        <w:t>），</w:t>
      </w:r>
      <w:r>
        <w:rPr>
          <w:rFonts w:hint="eastAsia"/>
          <w:color w:val="000000" w:themeColor="text1"/>
          <w:kern w:val="2"/>
          <w:sz w:val="21"/>
          <w:highlight w:val="none"/>
          <w14:textFill>
            <w14:solidFill>
              <w14:schemeClr w14:val="tx1"/>
            </w14:solidFill>
          </w14:textFill>
        </w:rPr>
        <w:t>登录招标人招投标交易平台信息系统</w:t>
      </w:r>
      <w:r>
        <w:rPr>
          <w:rFonts w:hint="eastAsia"/>
          <w:b/>
          <w:color w:val="000000" w:themeColor="text1"/>
          <w:kern w:val="2"/>
          <w:sz w:val="21"/>
          <w:highlight w:val="none"/>
          <w:lang w:val="en-US"/>
          <w14:textFill>
            <w14:solidFill>
              <w14:schemeClr w14:val="tx1"/>
            </w14:solidFill>
          </w14:textFill>
        </w:rPr>
        <w:t>（</w:t>
      </w:r>
      <w:r>
        <w:rPr>
          <w:rFonts w:hint="eastAsia"/>
          <w:b/>
          <w:color w:val="000000" w:themeColor="text1"/>
          <w:kern w:val="2"/>
          <w:sz w:val="21"/>
          <w:highlight w:val="none"/>
          <w14:textFill>
            <w14:solidFill>
              <w14:schemeClr w14:val="tx1"/>
            </w14:solidFill>
          </w14:textFill>
        </w:rPr>
        <w:t>国家电网有限公司电子商务平台</w:t>
      </w:r>
      <w:r>
        <w:rPr>
          <w:rFonts w:hint="eastAsia"/>
          <w:color w:val="000000" w:themeColor="text1"/>
          <w:sz w:val="21"/>
          <w:highlight w:val="none"/>
          <w:lang w:val="en-US"/>
          <w14:textFill>
            <w14:solidFill>
              <w14:schemeClr w14:val="tx1"/>
            </w14:solidFill>
          </w14:textFill>
        </w:rPr>
        <w:t>□</w:t>
      </w:r>
      <w:r>
        <w:rPr>
          <w:rFonts w:hint="eastAsia"/>
          <w:b/>
          <w:color w:val="000000" w:themeColor="text1"/>
          <w:highlight w:val="none"/>
          <w14:textFill>
            <w14:solidFill>
              <w14:schemeClr w14:val="tx1"/>
            </w14:solidFill>
          </w14:textFill>
        </w:rPr>
        <w:t>https://ecp.sgcc.com.cn</w:t>
      </w:r>
      <w:r>
        <w:rPr>
          <w:rFonts w:hint="eastAsia"/>
          <w:b/>
          <w:color w:val="000000" w:themeColor="text1"/>
          <w:highlight w:val="none"/>
          <w:lang w:val="en-US"/>
          <w14:textFill>
            <w14:solidFill>
              <w14:schemeClr w14:val="tx1"/>
            </w14:solidFill>
          </w14:textFill>
        </w:rPr>
        <w:t xml:space="preserve">  </w:t>
      </w:r>
      <w:r>
        <w:rPr>
          <w:rFonts w:hint="eastAsia"/>
          <w:color w:val="000000" w:themeColor="text1"/>
          <w:sz w:val="21"/>
          <w:highlight w:val="none"/>
          <w:lang w:val="en-US"/>
          <w14:textFill>
            <w14:solidFill>
              <w14:schemeClr w14:val="tx1"/>
            </w14:solidFill>
          </w14:textFill>
        </w:rPr>
        <w:t>☑</w:t>
      </w:r>
      <w:r>
        <w:rPr>
          <w:rFonts w:hint="eastAsia"/>
          <w:b/>
          <w:color w:val="000000" w:themeColor="text1"/>
          <w:highlight w:val="none"/>
          <w14:textFill>
            <w14:solidFill>
              <w14:schemeClr w14:val="tx1"/>
            </w14:solidFill>
          </w14:textFill>
        </w:rPr>
        <w:t>https://sgccetp.com.cn</w:t>
      </w:r>
      <w:r>
        <w:rPr>
          <w:rFonts w:hint="eastAsia"/>
          <w:color w:val="000000" w:themeColor="text1"/>
          <w:kern w:val="2"/>
          <w:sz w:val="21"/>
          <w:highlight w:val="none"/>
          <w:lang w:val="en-US"/>
          <w14:textFill>
            <w14:solidFill>
              <w14:schemeClr w14:val="tx1"/>
            </w14:solidFill>
          </w14:textFill>
        </w:rPr>
        <w:t>）</w:t>
      </w:r>
      <w:r>
        <w:rPr>
          <w:rFonts w:hint="eastAsia"/>
          <w:color w:val="000000" w:themeColor="text1"/>
          <w:kern w:val="2"/>
          <w:sz w:val="21"/>
          <w:highlight w:val="none"/>
          <w14:textFill>
            <w14:solidFill>
              <w14:schemeClr w14:val="tx1"/>
            </w14:solidFill>
          </w14:textFill>
        </w:rPr>
        <w:t>获取招标文件</w:t>
      </w:r>
      <w:r>
        <w:rPr>
          <w:rFonts w:hint="eastAsia"/>
          <w:color w:val="000000" w:themeColor="text1"/>
          <w:kern w:val="2"/>
          <w:sz w:val="21"/>
          <w:highlight w:val="none"/>
          <w:lang w:val="en-US"/>
          <w14:textFill>
            <w14:solidFill>
              <w14:schemeClr w14:val="tx1"/>
            </w14:solidFill>
          </w14:textFill>
        </w:rPr>
        <w:t>，</w:t>
      </w:r>
      <w:r>
        <w:rPr>
          <w:rFonts w:hint="eastAsia"/>
          <w:color w:val="000000" w:themeColor="text1"/>
          <w:kern w:val="2"/>
          <w:sz w:val="21"/>
          <w:highlight w:val="none"/>
          <w14:textFill>
            <w14:solidFill>
              <w14:schemeClr w14:val="tx1"/>
            </w14:solidFill>
          </w14:textFill>
        </w:rPr>
        <w:t>并按《电子招标投标办法》等国家法律法规要求</w:t>
      </w:r>
      <w:r>
        <w:rPr>
          <w:rFonts w:hint="eastAsia"/>
          <w:color w:val="000000" w:themeColor="text1"/>
          <w:kern w:val="2"/>
          <w:sz w:val="21"/>
          <w:highlight w:val="none"/>
          <w:lang w:val="en-US"/>
          <w14:textFill>
            <w14:solidFill>
              <w14:schemeClr w14:val="tx1"/>
            </w14:solidFill>
          </w14:textFill>
        </w:rPr>
        <w:t>，</w:t>
      </w:r>
      <w:r>
        <w:rPr>
          <w:rFonts w:hint="eastAsia"/>
          <w:color w:val="000000" w:themeColor="text1"/>
          <w:kern w:val="2"/>
          <w:sz w:val="21"/>
          <w:highlight w:val="none"/>
          <w14:textFill>
            <w14:solidFill>
              <w14:schemeClr w14:val="tx1"/>
            </w14:solidFill>
          </w14:textFill>
        </w:rPr>
        <w:t>到第三方认证机构办理</w:t>
      </w:r>
      <w:r>
        <w:rPr>
          <w:rFonts w:hint="eastAsia"/>
          <w:color w:val="000000" w:themeColor="text1"/>
          <w:kern w:val="2"/>
          <w:sz w:val="21"/>
          <w:highlight w:val="none"/>
          <w:lang w:val="en-US"/>
          <w14:textFill>
            <w14:solidFill>
              <w14:schemeClr w14:val="tx1"/>
            </w14:solidFill>
          </w14:textFill>
        </w:rPr>
        <w:t>CA</w:t>
      </w:r>
      <w:r>
        <w:rPr>
          <w:rFonts w:hint="eastAsia"/>
          <w:color w:val="000000" w:themeColor="text1"/>
          <w:kern w:val="2"/>
          <w:sz w:val="21"/>
          <w:highlight w:val="none"/>
          <w14:textFill>
            <w14:solidFill>
              <w14:schemeClr w14:val="tx1"/>
            </w14:solidFill>
          </w14:textFill>
        </w:rPr>
        <w:t>证书电子钥匙。投标人应妥善保管招标人招投标交易平台信息系统账号和密码，以及CA数字证书和密码，因上述账号、数字证书或密码保管不当造成的损失，由投标人自行承担。</w:t>
      </w:r>
    </w:p>
    <w:p w14:paraId="691A9E89">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投标人应在招标人招投标交易平台信息系统注册并办理</w:t>
      </w:r>
      <w:r>
        <w:rPr>
          <w:color w:val="000000" w:themeColor="text1"/>
          <w:kern w:val="2"/>
          <w:sz w:val="21"/>
          <w:highlight w:val="none"/>
          <w14:textFill>
            <w14:solidFill>
              <w14:schemeClr w14:val="tx1"/>
            </w14:solidFill>
          </w14:textFill>
        </w:rPr>
        <w:t>CA</w:t>
      </w:r>
      <w:r>
        <w:rPr>
          <w:rFonts w:hint="eastAsia"/>
          <w:color w:val="000000" w:themeColor="text1"/>
          <w:kern w:val="2"/>
          <w:sz w:val="21"/>
          <w:highlight w:val="none"/>
          <w14:textFill>
            <w14:solidFill>
              <w14:schemeClr w14:val="tx1"/>
            </w14:solidFill>
          </w14:textFill>
        </w:rPr>
        <w:t>证书电子钥匙方可获取招标文件，电子钥匙的办理流程请登录招标人招投标交易平台信息系统首页“新手指引”→“电子钥匙办理须知及电子钥匙安装包”下载所有文件仔细阅读。电子钥匙的办理需要一定的时间，请潜在投标人高度重视。由于没有及时办理电子钥匙导致获取招标文件失败，由投标人自行承担相关责任。支持电话为：4009915500</w:t>
      </w:r>
    </w:p>
    <w:p w14:paraId="43CE866D">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color w:val="000000" w:themeColor="text1"/>
          <w:kern w:val="2"/>
          <w:sz w:val="21"/>
          <w:highlight w:val="none"/>
          <w14:textFill>
            <w14:solidFill>
              <w14:schemeClr w14:val="tx1"/>
            </w14:solidFill>
          </w14:textFill>
        </w:rPr>
        <w:t>4.3</w:t>
      </w:r>
      <w:r>
        <w:rPr>
          <w:rFonts w:hint="eastAsia"/>
          <w:color w:val="000000" w:themeColor="text1"/>
          <w:kern w:val="2"/>
          <w:sz w:val="21"/>
          <w:highlight w:val="none"/>
          <w:lang w:val="en-US"/>
          <w14:textFill>
            <w14:solidFill>
              <w14:schemeClr w14:val="tx1"/>
            </w14:solidFill>
          </w14:textFill>
        </w:rPr>
        <w:t xml:space="preserve"> </w:t>
      </w:r>
      <w:r>
        <w:rPr>
          <w:rFonts w:hint="eastAsia"/>
          <w:color w:val="000000" w:themeColor="text1"/>
          <w:kern w:val="2"/>
          <w:sz w:val="21"/>
          <w:highlight w:val="none"/>
          <w14:textFill>
            <w14:solidFill>
              <w14:schemeClr w14:val="tx1"/>
            </w14:solidFill>
          </w14:textFill>
        </w:rPr>
        <w:t>投标人需利用投标工具进行电子投标文件编制。投标工具下载方式：请各投标人在招标人招投标交易平台信息系统首页“下载专区→供应商投标工具”下载并安装。操作手册及注意事项见首页“操作说明→ECP2.0招标采购流程供应商操作手册“或“演示视频→投标工具新U+操作指导视频”。投标工具操作问题联系招标人招投标交易平台信息系统支持服务电话：010-63411000。使用投标工具电脑配置要求：内存大于8GB，64位操作系统。</w:t>
      </w:r>
    </w:p>
    <w:p w14:paraId="1601DA0E">
      <w:pPr>
        <w:tabs>
          <w:tab w:val="left" w:pos="1200"/>
          <w:tab w:val="left" w:pos="3112"/>
          <w:tab w:val="left" w:pos="4600"/>
        </w:tabs>
        <w:spacing w:line="400" w:lineRule="exact"/>
        <w:ind w:firstLine="450" w:firstLineChars="200"/>
        <w:rPr>
          <w:rFonts w:hint="eastAsia" w:ascii="宋体" w:hAnsi="宋体" w:cs="宋体"/>
          <w:b/>
          <w:bCs/>
          <w:color w:val="000000" w:themeColor="text1"/>
          <w:spacing w:val="7"/>
          <w:szCs w:val="21"/>
          <w:highlight w:val="none"/>
          <w14:textFill>
            <w14:solidFill>
              <w14:schemeClr w14:val="tx1"/>
            </w14:solidFill>
          </w14:textFill>
        </w:rPr>
      </w:pPr>
    </w:p>
    <w:p w14:paraId="5D6C4BE6">
      <w:pPr>
        <w:adjustRightInd w:val="0"/>
        <w:snapToGrid w:val="0"/>
        <w:spacing w:before="240" w:beforeLines="100" w:after="120" w:afterLines="50" w:line="400" w:lineRule="exact"/>
        <w:outlineLvl w:val="1"/>
        <w:rPr>
          <w:rFonts w:ascii="黑体" w:eastAsia="黑体"/>
          <w:b/>
          <w:color w:val="000000" w:themeColor="text1"/>
          <w:sz w:val="24"/>
          <w:highlight w:val="none"/>
          <w14:textFill>
            <w14:solidFill>
              <w14:schemeClr w14:val="tx1"/>
            </w14:solidFill>
          </w14:textFill>
        </w:rPr>
      </w:pPr>
      <w:bookmarkStart w:id="47" w:name="_bookmark6"/>
      <w:bookmarkEnd w:id="47"/>
      <w:bookmarkStart w:id="48" w:name="_Toc15733"/>
      <w:bookmarkStart w:id="49" w:name="_Toc30381"/>
      <w:bookmarkStart w:id="50" w:name="_Toc31762"/>
      <w:bookmarkStart w:id="51" w:name="_Toc62551533"/>
      <w:r>
        <w:rPr>
          <w:rFonts w:hint="eastAsia" w:ascii="黑体" w:eastAsia="黑体"/>
          <w:b/>
          <w:color w:val="000000" w:themeColor="text1"/>
          <w:sz w:val="24"/>
          <w:highlight w:val="none"/>
          <w14:textFill>
            <w14:solidFill>
              <w14:schemeClr w14:val="tx1"/>
            </w14:solidFill>
          </w14:textFill>
        </w:rPr>
        <w:t>5.</w:t>
      </w:r>
      <w:r>
        <w:rPr>
          <w:rFonts w:ascii="黑体" w:eastAsia="黑体"/>
          <w:b/>
          <w:color w:val="000000" w:themeColor="text1"/>
          <w:sz w:val="24"/>
          <w:highlight w:val="none"/>
          <w14:textFill>
            <w14:solidFill>
              <w14:schemeClr w14:val="tx1"/>
            </w14:solidFill>
          </w14:textFill>
        </w:rPr>
        <w:t>投标文件的</w:t>
      </w:r>
      <w:bookmarkEnd w:id="48"/>
      <w:bookmarkEnd w:id="49"/>
      <w:bookmarkEnd w:id="50"/>
      <w:bookmarkEnd w:id="51"/>
      <w:r>
        <w:rPr>
          <w:rFonts w:hint="eastAsia" w:ascii="黑体" w:eastAsia="黑体"/>
          <w:b/>
          <w:color w:val="000000" w:themeColor="text1"/>
          <w:sz w:val="24"/>
          <w:highlight w:val="none"/>
          <w14:textFill>
            <w14:solidFill>
              <w14:schemeClr w14:val="tx1"/>
            </w14:solidFill>
          </w14:textFill>
        </w:rPr>
        <w:t>提交</w:t>
      </w:r>
    </w:p>
    <w:p w14:paraId="23CD387D">
      <w:pPr>
        <w:tabs>
          <w:tab w:val="left" w:pos="1200"/>
          <w:tab w:val="left" w:pos="3112"/>
          <w:tab w:val="left" w:pos="4600"/>
        </w:tabs>
        <w:spacing w:line="400" w:lineRule="exact"/>
        <w:ind w:firstLine="448" w:firstLineChars="200"/>
        <w:rPr>
          <w:color w:val="000000" w:themeColor="text1"/>
          <w:spacing w:val="7"/>
          <w:highlight w:val="none"/>
          <w14:textFill>
            <w14:solidFill>
              <w14:schemeClr w14:val="tx1"/>
            </w14:solidFill>
          </w14:textFill>
        </w:rPr>
      </w:pPr>
      <w:bookmarkStart w:id="52" w:name="_bookmark7"/>
      <w:bookmarkEnd w:id="52"/>
      <w:r>
        <w:rPr>
          <w:rFonts w:hint="eastAsia" w:ascii="宋体" w:hAnsi="宋体" w:cs="宋体"/>
          <w:color w:val="000000" w:themeColor="text1"/>
          <w:spacing w:val="7"/>
          <w:highlight w:val="none"/>
          <w14:textFill>
            <w14:solidFill>
              <w14:schemeClr w14:val="tx1"/>
            </w14:solidFill>
          </w14:textFill>
        </w:rPr>
        <w:t>5.1</w:t>
      </w:r>
      <w:r>
        <w:rPr>
          <w:b/>
          <w:bCs/>
          <w:color w:val="000000" w:themeColor="text1"/>
          <w:spacing w:val="7"/>
          <w:highlight w:val="none"/>
          <w14:textFill>
            <w14:solidFill>
              <w14:schemeClr w14:val="tx1"/>
            </w14:solidFill>
          </w14:textFill>
        </w:rPr>
        <w:t>投标文件提交的截止时间（投标截止时间，下同）</w:t>
      </w:r>
      <w:r>
        <w:rPr>
          <w:rFonts w:hint="eastAsia"/>
          <w:b/>
          <w:bCs/>
          <w:color w:val="000000" w:themeColor="text1"/>
          <w:spacing w:val="7"/>
          <w:highlight w:val="none"/>
          <w14:textFill>
            <w14:solidFill>
              <w14:schemeClr w14:val="tx1"/>
            </w14:solidFill>
          </w14:textFill>
        </w:rPr>
        <w:t>为</w:t>
      </w:r>
      <w:r>
        <w:rPr>
          <w:rFonts w:hint="eastAsia" w:ascii="宋体"/>
          <w:b/>
          <w:bCs/>
          <w:color w:val="000000"/>
          <w:spacing w:val="7"/>
          <w:szCs w:val="21"/>
          <w:highlight w:val="none"/>
          <w:lang w:eastAsia="zh-CN"/>
        </w:rPr>
        <w:t>2025年7月24日08时30分。</w:t>
      </w:r>
      <w:r>
        <w:rPr>
          <w:rFonts w:hint="eastAsia"/>
          <w:b/>
          <w:bCs/>
          <w:color w:val="000000" w:themeColor="text1"/>
          <w:spacing w:val="7"/>
          <w:highlight w:val="none"/>
          <w14:textFill>
            <w14:solidFill>
              <w14:schemeClr w14:val="tx1"/>
            </w14:solidFill>
          </w14:textFill>
        </w:rPr>
        <w:t>（北京时间）</w:t>
      </w:r>
      <w:r>
        <w:rPr>
          <w:rFonts w:hint="eastAsia"/>
          <w:color w:val="000000" w:themeColor="text1"/>
          <w:highlight w:val="none"/>
          <w14:textFill>
            <w14:solidFill>
              <w14:schemeClr w14:val="tx1"/>
            </w14:solidFill>
          </w14:textFill>
        </w:rPr>
        <w:t>。</w:t>
      </w:r>
    </w:p>
    <w:p w14:paraId="1775AAB0">
      <w:pPr>
        <w:tabs>
          <w:tab w:val="left" w:pos="1200"/>
          <w:tab w:val="left" w:pos="3112"/>
          <w:tab w:val="left" w:pos="4600"/>
        </w:tabs>
        <w:spacing w:line="400" w:lineRule="exact"/>
        <w:ind w:firstLine="422" w:firstLineChars="200"/>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投标文件提交时间：</w:t>
      </w:r>
      <w:r>
        <w:rPr>
          <w:rFonts w:hint="eastAsia" w:ascii="宋体" w:hAnsi="宋体" w:cs="宋体"/>
          <w:bCs/>
          <w:color w:val="000000" w:themeColor="text1"/>
          <w:szCs w:val="21"/>
          <w:highlight w:val="none"/>
          <w14:textFill>
            <w14:solidFill>
              <w14:schemeClr w14:val="tx1"/>
            </w14:solidFill>
          </w14:textFill>
        </w:rPr>
        <w:t>所有投标文件应当在投标截止时间前递交（提交）招标人。</w:t>
      </w:r>
    </w:p>
    <w:p w14:paraId="08406ED2">
      <w:pPr>
        <w:adjustRightInd w:val="0"/>
        <w:snapToGrid w:val="0"/>
        <w:spacing w:line="400" w:lineRule="exact"/>
        <w:ind w:firstLine="422" w:firstLineChars="200"/>
        <w:rPr>
          <w:b/>
          <w:color w:val="000000"/>
          <w:highlight w:val="none"/>
        </w:rPr>
      </w:pPr>
      <w:r>
        <w:rPr>
          <w:rFonts w:hint="eastAsia" w:ascii="宋体" w:hAnsi="宋体" w:cs="宋体"/>
          <w:b/>
          <w:color w:val="000000" w:themeColor="text1"/>
          <w:szCs w:val="21"/>
          <w:highlight w:val="none"/>
          <w14:textFill>
            <w14:solidFill>
              <w14:schemeClr w14:val="tx1"/>
            </w14:solidFill>
          </w14:textFill>
        </w:rPr>
        <w:t>投标文件提交地点：</w:t>
      </w:r>
      <w:r>
        <w:rPr>
          <w:rFonts w:hint="eastAsia"/>
          <w:bCs/>
          <w:color w:val="000000"/>
          <w:highlight w:val="none"/>
        </w:rPr>
        <w:t>电子投标文件提交招标人招投标交易平台信息系统。</w:t>
      </w:r>
    </w:p>
    <w:p w14:paraId="7236A0DE">
      <w:pPr>
        <w:adjustRightInd w:val="0"/>
        <w:snapToGrid w:val="0"/>
        <w:spacing w:line="400" w:lineRule="exact"/>
        <w:ind w:firstLine="420" w:firstLineChars="200"/>
        <w:rPr>
          <w:rFonts w:hint="eastAsia" w:ascii="宋体" w:hAnsi="宋体" w:cs="宋体"/>
          <w:highlight w:val="none"/>
          <w:lang w:val="zh-CN"/>
        </w:rPr>
      </w:pPr>
      <w:r>
        <w:rPr>
          <w:rFonts w:hint="eastAsia" w:ascii="宋体" w:hAnsi="宋体" w:cs="宋体"/>
          <w:color w:val="000000" w:themeColor="text1"/>
          <w:highlight w:val="none"/>
          <w14:textFill>
            <w14:solidFill>
              <w14:schemeClr w14:val="tx1"/>
            </w14:solidFill>
          </w14:textFill>
        </w:rPr>
        <w:t>电子投标文件递交方式详见第六章投标文件格式。如要求全部文件上传招标人招投标交易平台信息系统，投标人仅可通过招标人招投标交易平台信息系统提交全部投标文件；对于受招标人招投标交易平台信息系统容量限制，要求通过网盘递交的文件，投标人需应用投标工具U+商务技术大文件功能加密提交网盘文件，在投标截止时间前完成上传提交。</w:t>
      </w:r>
    </w:p>
    <w:p w14:paraId="1AE65FF9">
      <w:pPr>
        <w:adjustRightInd w:val="0"/>
        <w:snapToGrid w:val="0"/>
        <w:spacing w:line="400" w:lineRule="exact"/>
        <w:ind w:firstLine="420" w:firstLineChars="200"/>
        <w:rPr>
          <w:rFonts w:hint="eastAsia" w:ascii="宋体" w:hAnsi="宋体" w:cs="宋体"/>
          <w:color w:val="000000" w:themeColor="text1"/>
          <w:szCs w:val="21"/>
          <w:highlight w:val="none"/>
          <w:lang w:val="zh-CN"/>
          <w14:textFill>
            <w14:solidFill>
              <w14:schemeClr w14:val="tx1"/>
            </w14:solidFill>
          </w14:textFill>
        </w:rPr>
      </w:pPr>
      <w:r>
        <w:rPr>
          <w:rFonts w:hint="eastAsia" w:ascii="宋体" w:hAnsi="宋体" w:cs="宋体"/>
          <w:color w:val="000000" w:themeColor="text1"/>
          <w:szCs w:val="21"/>
          <w:highlight w:val="none"/>
          <w:lang w:val="zh-CN"/>
          <w14:textFill>
            <w14:solidFill>
              <w14:schemeClr w14:val="tx1"/>
            </w14:solidFill>
          </w14:textFill>
        </w:rPr>
        <w:t>5.2 投标截止时间之前未成功提交至招标人招投标交易平台信息系统的电子投标文件，招标人不予受理。不接受未按规定加密的投标文件及投标文件的修改文件。</w:t>
      </w:r>
      <w:r>
        <w:rPr>
          <w:rFonts w:hint="eastAsia" w:ascii="宋体" w:hAnsi="宋体" w:cs="宋体"/>
          <w:color w:val="000000"/>
          <w:szCs w:val="21"/>
          <w:highlight w:val="none"/>
          <w:lang w:val="zh-CN"/>
        </w:rPr>
        <w:t>不接受邮寄、现场提交等电子提交方式以外的其他方式提交投标文件及投标文件的修改文件。</w:t>
      </w:r>
    </w:p>
    <w:p w14:paraId="3EBB5D46">
      <w:pPr>
        <w:tabs>
          <w:tab w:val="left" w:pos="1200"/>
          <w:tab w:val="left" w:pos="3112"/>
          <w:tab w:val="left" w:pos="4600"/>
        </w:tabs>
        <w:spacing w:line="400" w:lineRule="exact"/>
        <w:ind w:firstLine="420" w:firstLineChars="200"/>
        <w:rPr>
          <w:color w:val="000000" w:themeColor="text1"/>
          <w:highlight w:val="none"/>
          <w14:textFill>
            <w14:solidFill>
              <w14:schemeClr w14:val="tx1"/>
            </w14:solidFill>
          </w14:textFill>
        </w:rPr>
      </w:pPr>
      <w:bookmarkStart w:id="53" w:name="_MON_1697628392"/>
      <w:bookmarkEnd w:id="53"/>
      <w:r>
        <w:rPr>
          <w:rFonts w:hint="eastAsia" w:ascii="宋体" w:hAnsi="宋体" w:cs="宋体"/>
          <w:color w:val="000000" w:themeColor="text1"/>
          <w:szCs w:val="21"/>
          <w:highlight w:val="none"/>
          <w:lang w:val="zh-CN"/>
          <w14:textFill>
            <w14:solidFill>
              <w14:schemeClr w14:val="tx1"/>
            </w14:solidFill>
          </w14:textFill>
        </w:rPr>
        <w:t>5.3未按招标公告</w:t>
      </w:r>
      <w:r>
        <w:rPr>
          <w:rFonts w:hint="eastAsia" w:ascii="宋体" w:hAnsi="宋体" w:cs="宋体"/>
          <w:color w:val="000000" w:themeColor="text1"/>
          <w:szCs w:val="21"/>
          <w:highlight w:val="none"/>
          <w14:textFill>
            <w14:solidFill>
              <w14:schemeClr w14:val="tx1"/>
            </w14:solidFill>
          </w14:textFill>
        </w:rPr>
        <w:t>规定的时间和方式获取并下载招标文件的投标</w:t>
      </w:r>
      <w:r>
        <w:rPr>
          <w:rFonts w:hint="eastAsia" w:ascii="宋体" w:hAnsi="宋体" w:cs="宋体"/>
          <w:color w:val="000000" w:themeColor="text1"/>
          <w:szCs w:val="21"/>
          <w:highlight w:val="none"/>
          <w:lang w:val="zh-CN"/>
          <w14:textFill>
            <w14:solidFill>
              <w14:schemeClr w14:val="tx1"/>
            </w14:solidFill>
          </w14:textFill>
        </w:rPr>
        <w:t>，招标人将不予受理</w:t>
      </w:r>
      <w:r>
        <w:rPr>
          <w:rFonts w:hint="eastAsia" w:ascii="宋体" w:hAnsi="宋体"/>
          <w:color w:val="000000" w:themeColor="text1"/>
          <w:szCs w:val="21"/>
          <w:highlight w:val="none"/>
          <w:lang w:val="zh-CN"/>
          <w14:textFill>
            <w14:solidFill>
              <w14:schemeClr w14:val="tx1"/>
            </w14:solidFill>
          </w14:textFill>
        </w:rPr>
        <w:t>。</w:t>
      </w:r>
    </w:p>
    <w:p w14:paraId="4A72D056">
      <w:pPr>
        <w:adjustRightInd w:val="0"/>
        <w:snapToGrid w:val="0"/>
        <w:spacing w:before="240" w:beforeLines="100" w:after="120" w:afterLines="50" w:line="400" w:lineRule="exact"/>
        <w:outlineLvl w:val="1"/>
        <w:rPr>
          <w:rFonts w:ascii="黑体" w:eastAsia="黑体"/>
          <w:b/>
          <w:color w:val="000000" w:themeColor="text1"/>
          <w:sz w:val="24"/>
          <w:highlight w:val="none"/>
          <w14:textFill>
            <w14:solidFill>
              <w14:schemeClr w14:val="tx1"/>
            </w14:solidFill>
          </w14:textFill>
        </w:rPr>
      </w:pPr>
      <w:bookmarkStart w:id="54" w:name="_Toc62551534"/>
      <w:bookmarkStart w:id="55" w:name="_Toc6640"/>
      <w:bookmarkStart w:id="56" w:name="_Toc13110"/>
      <w:bookmarkStart w:id="57" w:name="_Toc8013"/>
      <w:r>
        <w:rPr>
          <w:rFonts w:hint="eastAsia" w:ascii="黑体" w:eastAsia="黑体"/>
          <w:b/>
          <w:color w:val="000000" w:themeColor="text1"/>
          <w:sz w:val="24"/>
          <w:highlight w:val="none"/>
          <w14:textFill>
            <w14:solidFill>
              <w14:schemeClr w14:val="tx1"/>
            </w14:solidFill>
          </w14:textFill>
        </w:rPr>
        <w:t>6.</w:t>
      </w:r>
      <w:r>
        <w:rPr>
          <w:rFonts w:ascii="黑体" w:eastAsia="黑体"/>
          <w:b/>
          <w:color w:val="000000" w:themeColor="text1"/>
          <w:sz w:val="24"/>
          <w:highlight w:val="none"/>
          <w14:textFill>
            <w14:solidFill>
              <w14:schemeClr w14:val="tx1"/>
            </w14:solidFill>
          </w14:textFill>
        </w:rPr>
        <w:t>发布公告的媒介</w:t>
      </w:r>
      <w:bookmarkEnd w:id="54"/>
      <w:bookmarkEnd w:id="55"/>
      <w:bookmarkEnd w:id="56"/>
      <w:bookmarkEnd w:id="57"/>
    </w:p>
    <w:p w14:paraId="7659A713">
      <w:pPr>
        <w:pStyle w:val="18"/>
        <w:tabs>
          <w:tab w:val="left" w:pos="0"/>
        </w:tabs>
        <w:spacing w:line="400" w:lineRule="exact"/>
        <w:ind w:firstLine="420" w:firstLineChars="200"/>
        <w:jc w:val="both"/>
        <w:rPr>
          <w:rFonts w:hint="eastAsia"/>
          <w:color w:val="000000" w:themeColor="text1"/>
          <w:kern w:val="2"/>
          <w:sz w:val="21"/>
          <w:highlight w:val="none"/>
          <w:lang w:val="en-US"/>
          <w14:textFill>
            <w14:solidFill>
              <w14:schemeClr w14:val="tx1"/>
            </w14:solidFill>
          </w14:textFill>
        </w:rPr>
      </w:pPr>
      <w:bookmarkStart w:id="58" w:name="_bookmark8"/>
      <w:bookmarkEnd w:id="58"/>
      <w:bookmarkStart w:id="59" w:name="_Toc23797"/>
      <w:bookmarkStart w:id="60" w:name="_Toc27414"/>
      <w:bookmarkStart w:id="61" w:name="_Toc62551535"/>
      <w:bookmarkStart w:id="62" w:name="_Toc9290"/>
      <w:r>
        <w:rPr>
          <w:rFonts w:hint="eastAsia"/>
          <w:color w:val="000000" w:themeColor="text1"/>
          <w:kern w:val="2"/>
          <w:sz w:val="21"/>
          <w:highlight w:val="none"/>
          <w14:textFill>
            <w14:solidFill>
              <w14:schemeClr w14:val="tx1"/>
            </w14:solidFill>
          </w14:textFill>
        </w:rPr>
        <w:t>本次招标公告在招标人招投标交易平台信息系统、中国招标投标公共服务平台</w:t>
      </w:r>
      <w:r>
        <w:rPr>
          <w:rFonts w:hint="eastAsia"/>
          <w:color w:val="000000" w:themeColor="text1"/>
          <w:kern w:val="2"/>
          <w:sz w:val="21"/>
          <w:highlight w:val="none"/>
          <w:lang w:val="en-US"/>
          <w14:textFill>
            <w14:solidFill>
              <w14:schemeClr w14:val="tx1"/>
            </w14:solidFill>
          </w14:textFill>
        </w:rPr>
        <w:t>（</w:t>
      </w:r>
      <w:bookmarkStart w:id="63" w:name="_Hlk511312026"/>
      <w:r>
        <w:rPr>
          <w:color w:val="000000" w:themeColor="text1"/>
          <w:kern w:val="2"/>
          <w:sz w:val="21"/>
          <w:highlight w:val="none"/>
          <w:lang w:val="en-US"/>
          <w14:textFill>
            <w14:solidFill>
              <w14:schemeClr w14:val="tx1"/>
            </w14:solidFill>
          </w14:textFill>
        </w:rPr>
        <w:t>http://www.cebpubservice.com</w:t>
      </w:r>
      <w:bookmarkEnd w:id="63"/>
      <w:r>
        <w:rPr>
          <w:rFonts w:hint="eastAsia"/>
          <w:color w:val="000000" w:themeColor="text1"/>
          <w:kern w:val="2"/>
          <w:sz w:val="21"/>
          <w:highlight w:val="none"/>
          <w:lang w:val="en-US"/>
          <w14:textFill>
            <w14:solidFill>
              <w14:schemeClr w14:val="tx1"/>
            </w14:solidFill>
          </w14:textFill>
        </w:rPr>
        <w:t>）</w:t>
      </w:r>
      <w:r>
        <w:rPr>
          <w:rFonts w:hint="eastAsia"/>
          <w:color w:val="000000" w:themeColor="text1"/>
          <w:kern w:val="2"/>
          <w:sz w:val="21"/>
          <w:highlight w:val="none"/>
          <w14:textFill>
            <w14:solidFill>
              <w14:schemeClr w14:val="tx1"/>
            </w14:solidFill>
          </w14:textFill>
        </w:rPr>
        <w:t>上发布。</w:t>
      </w:r>
    </w:p>
    <w:p w14:paraId="1583B086">
      <w:pPr>
        <w:adjustRightInd w:val="0"/>
        <w:snapToGrid w:val="0"/>
        <w:spacing w:before="240" w:beforeLines="100" w:after="120" w:afterLines="50" w:line="400" w:lineRule="exact"/>
        <w:outlineLvl w:val="1"/>
        <w:rPr>
          <w:rFonts w:ascii="黑体" w:eastAsia="黑体"/>
          <w:b/>
          <w:color w:val="000000" w:themeColor="text1"/>
          <w:sz w:val="24"/>
          <w:highlight w:val="none"/>
          <w14:textFill>
            <w14:solidFill>
              <w14:schemeClr w14:val="tx1"/>
            </w14:solidFill>
          </w14:textFill>
        </w:rPr>
      </w:pPr>
      <w:r>
        <w:rPr>
          <w:rFonts w:hint="eastAsia" w:ascii="黑体" w:eastAsia="黑体"/>
          <w:b/>
          <w:color w:val="000000" w:themeColor="text1"/>
          <w:sz w:val="24"/>
          <w:highlight w:val="none"/>
          <w14:textFill>
            <w14:solidFill>
              <w14:schemeClr w14:val="tx1"/>
            </w14:solidFill>
          </w14:textFill>
        </w:rPr>
        <w:t>7.</w:t>
      </w:r>
      <w:r>
        <w:rPr>
          <w:rFonts w:ascii="黑体" w:eastAsia="黑体"/>
          <w:b/>
          <w:color w:val="000000" w:themeColor="text1"/>
          <w:sz w:val="24"/>
          <w:highlight w:val="none"/>
          <w14:textFill>
            <w14:solidFill>
              <w14:schemeClr w14:val="tx1"/>
            </w14:solidFill>
          </w14:textFill>
        </w:rPr>
        <w:t>联系方式</w:t>
      </w:r>
      <w:bookmarkEnd w:id="59"/>
      <w:bookmarkEnd w:id="60"/>
      <w:bookmarkEnd w:id="61"/>
      <w:bookmarkEnd w:id="62"/>
    </w:p>
    <w:p w14:paraId="2ECAA3DB">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招标人</w:t>
      </w:r>
      <w:r>
        <w:rPr>
          <w:color w:val="000000" w:themeColor="text1"/>
          <w:kern w:val="2"/>
          <w:sz w:val="21"/>
          <w:highlight w:val="none"/>
          <w14:textFill>
            <w14:solidFill>
              <w14:schemeClr w14:val="tx1"/>
            </w14:solidFill>
          </w14:textFill>
        </w:rPr>
        <w:t xml:space="preserve">: </w:t>
      </w:r>
      <w:r>
        <w:rPr>
          <w:rFonts w:hint="eastAsia"/>
          <w:color w:val="000000" w:themeColor="text1"/>
          <w:kern w:val="2"/>
          <w:sz w:val="21"/>
          <w:highlight w:val="none"/>
          <w:lang w:eastAsia="zh-CN"/>
          <w14:textFill>
            <w14:solidFill>
              <w14:schemeClr w14:val="tx1"/>
            </w14:solidFill>
          </w14:textFill>
        </w:rPr>
        <w:t>黄山开源发展集团有限公司</w:t>
      </w:r>
    </w:p>
    <w:p w14:paraId="4BF33C44">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地址</w:t>
      </w:r>
      <w:r>
        <w:rPr>
          <w:color w:val="000000" w:themeColor="text1"/>
          <w:kern w:val="2"/>
          <w:sz w:val="21"/>
          <w:highlight w:val="none"/>
          <w14:textFill>
            <w14:solidFill>
              <w14:schemeClr w14:val="tx1"/>
            </w14:solidFill>
          </w14:textFill>
        </w:rPr>
        <w:t xml:space="preserve">: </w:t>
      </w:r>
      <w:r>
        <w:rPr>
          <w:rFonts w:hint="eastAsia"/>
          <w:color w:val="000000" w:themeColor="text1"/>
          <w:kern w:val="2"/>
          <w:sz w:val="21"/>
          <w:highlight w:val="none"/>
          <w14:textFill>
            <w14:solidFill>
              <w14:schemeClr w14:val="tx1"/>
            </w14:solidFill>
          </w14:textFill>
        </w:rPr>
        <w:t>安徽省黄山市屯溪区新安南路2号</w:t>
      </w:r>
    </w:p>
    <w:p w14:paraId="03890E6A">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邮编：245000</w:t>
      </w:r>
    </w:p>
    <w:p w14:paraId="6764CF6A">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招标代理机构：</w:t>
      </w:r>
      <w:r>
        <w:rPr>
          <w:rFonts w:hint="eastAsia" w:cs="宋体"/>
          <w:color w:val="000000" w:themeColor="text1"/>
          <w:sz w:val="21"/>
          <w:highlight w:val="none"/>
          <w14:textFill>
            <w14:solidFill>
              <w14:schemeClr w14:val="tx1"/>
            </w14:solidFill>
          </w14:textFill>
        </w:rPr>
        <w:t>安徽安天利信工程管理股份有限公司</w:t>
      </w:r>
    </w:p>
    <w:p w14:paraId="12FCF82C">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地址：</w:t>
      </w:r>
      <w:r>
        <w:rPr>
          <w:rFonts w:hint="eastAsia" w:cs="宋体"/>
          <w:color w:val="000000" w:themeColor="text1"/>
          <w:sz w:val="21"/>
          <w:highlight w:val="none"/>
          <w:lang w:val="en-US"/>
          <w14:textFill>
            <w14:solidFill>
              <w14:schemeClr w14:val="tx1"/>
            </w14:solidFill>
          </w14:textFill>
        </w:rPr>
        <w:t>安徽省合肥市蜀山区蜀鑫路69号（</w:t>
      </w:r>
      <w:r>
        <w:rPr>
          <w:rFonts w:hint="eastAsia" w:cs="宋体"/>
          <w:color w:val="000000" w:themeColor="text1"/>
          <w:sz w:val="21"/>
          <w:highlight w:val="none"/>
          <w14:textFill>
            <w14:solidFill>
              <w14:schemeClr w14:val="tx1"/>
            </w14:solidFill>
          </w14:textFill>
        </w:rPr>
        <w:t>创业大道与蜀鑫路西南角）</w:t>
      </w:r>
    </w:p>
    <w:p w14:paraId="6A677C76">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邮编：</w:t>
      </w:r>
      <w:r>
        <w:rPr>
          <w:rFonts w:hint="eastAsia"/>
          <w:highlight w:val="none"/>
        </w:rPr>
        <w:t>230088</w:t>
      </w:r>
    </w:p>
    <w:p w14:paraId="0A9F781C">
      <w:pPr>
        <w:tabs>
          <w:tab w:val="left" w:pos="1134"/>
        </w:tabs>
        <w:adjustRightInd w:val="0"/>
        <w:snapToGrid w:val="0"/>
        <w:spacing w:line="400" w:lineRule="exact"/>
        <w:ind w:firstLine="420" w:firstLineChars="200"/>
        <w:rPr>
          <w:rFonts w:hint="eastAsia" w:eastAsia="宋体"/>
          <w:color w:val="FF0000"/>
          <w:highlight w:val="none"/>
          <w:lang w:eastAsia="zh-CN"/>
        </w:rPr>
      </w:pPr>
      <w:r>
        <w:rPr>
          <w:rFonts w:hint="eastAsia" w:ascii="宋体" w:hAnsi="宋体"/>
          <w:color w:val="000000" w:themeColor="text1"/>
          <w:szCs w:val="21"/>
          <w:highlight w:val="none"/>
          <w:lang w:val="zh-CN"/>
          <w14:textFill>
            <w14:solidFill>
              <w14:schemeClr w14:val="tx1"/>
            </w14:solidFill>
          </w14:textFill>
        </w:rPr>
        <w:t>联系人电话：</w:t>
      </w:r>
      <w:r>
        <w:rPr>
          <w:rFonts w:hint="eastAsia" w:ascii="宋体" w:hAnsi="宋体"/>
          <w:color w:val="000000"/>
          <w:kern w:val="0"/>
          <w:szCs w:val="21"/>
          <w:highlight w:val="none"/>
          <w:lang w:eastAsia="zh-CN"/>
        </w:rPr>
        <w:t>陆工  0551-63736320（19159069044）</w:t>
      </w:r>
    </w:p>
    <w:p w14:paraId="5F2262D5">
      <w:pPr>
        <w:tabs>
          <w:tab w:val="left" w:pos="1134"/>
        </w:tabs>
        <w:adjustRightInd w:val="0"/>
        <w:snapToGrid w:val="0"/>
        <w:spacing w:line="400" w:lineRule="exact"/>
        <w:ind w:firstLine="420" w:firstLineChars="200"/>
        <w:rPr>
          <w:rFonts w:hint="eastAsia" w:ascii="宋体" w:hAnsi="宋体" w:eastAsia="宋体"/>
          <w:color w:val="FF0000"/>
          <w:kern w:val="0"/>
          <w:szCs w:val="21"/>
          <w:highlight w:val="none"/>
          <w:lang w:eastAsia="zh-CN"/>
        </w:rPr>
      </w:pPr>
      <w:r>
        <w:rPr>
          <w:rFonts w:hint="eastAsia" w:ascii="宋体" w:hAnsi="宋体"/>
          <w:color w:val="000000" w:themeColor="text1"/>
          <w:szCs w:val="21"/>
          <w:highlight w:val="none"/>
          <w:lang w:val="zh-CN"/>
          <w14:textFill>
            <w14:solidFill>
              <w14:schemeClr w14:val="tx1"/>
            </w14:solidFill>
          </w14:textFill>
        </w:rPr>
        <w:t>电子邮件：</w:t>
      </w:r>
      <w:bookmarkStart w:id="64" w:name="_Toc26636"/>
      <w:bookmarkStart w:id="65" w:name="_Toc4180"/>
      <w:bookmarkStart w:id="66" w:name="_Toc62551536"/>
      <w:bookmarkStart w:id="67" w:name="_Toc26113"/>
      <w:r>
        <w:rPr>
          <w:rFonts w:hint="eastAsia" w:ascii="宋体" w:hAnsi="宋体"/>
          <w:color w:val="000000"/>
          <w:kern w:val="0"/>
          <w:szCs w:val="21"/>
          <w:highlight w:val="none"/>
          <w:lang w:eastAsia="zh-CN"/>
        </w:rPr>
        <w:t>zwlu@ahbidding.com</w:t>
      </w:r>
    </w:p>
    <w:p w14:paraId="60CA88DB">
      <w:pPr>
        <w:tabs>
          <w:tab w:val="left" w:pos="1134"/>
        </w:tabs>
        <w:adjustRightInd w:val="0"/>
        <w:snapToGrid w:val="0"/>
        <w:spacing w:line="400" w:lineRule="exact"/>
        <w:rPr>
          <w:rFonts w:ascii="黑体" w:eastAsia="黑体"/>
          <w:b/>
          <w:color w:val="000000" w:themeColor="text1"/>
          <w:sz w:val="24"/>
          <w:highlight w:val="none"/>
          <w14:textFill>
            <w14:solidFill>
              <w14:schemeClr w14:val="tx1"/>
            </w14:solidFill>
          </w14:textFill>
        </w:rPr>
      </w:pPr>
      <w:r>
        <w:rPr>
          <w:rFonts w:hint="eastAsia" w:ascii="黑体" w:eastAsia="黑体"/>
          <w:b/>
          <w:color w:val="000000" w:themeColor="text1"/>
          <w:sz w:val="24"/>
          <w:highlight w:val="none"/>
          <w14:textFill>
            <w14:solidFill>
              <w14:schemeClr w14:val="tx1"/>
            </w14:solidFill>
          </w14:textFill>
        </w:rPr>
        <w:t>8.合规声明</w:t>
      </w:r>
      <w:bookmarkEnd w:id="64"/>
      <w:bookmarkEnd w:id="65"/>
      <w:bookmarkEnd w:id="66"/>
      <w:bookmarkEnd w:id="67"/>
    </w:p>
    <w:p w14:paraId="09AAAC76">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本招标文件（包括商务部分和技术部分）符合国家现行法律法规规定，若国家颁布新的法律法规或对现有法律法规进行修订，以新施行的法律法规规定为准，。</w:t>
      </w:r>
    </w:p>
    <w:p w14:paraId="165AE945">
      <w:pPr>
        <w:adjustRightInd w:val="0"/>
        <w:snapToGrid w:val="0"/>
        <w:spacing w:before="240" w:beforeLines="100" w:after="120" w:afterLines="50" w:line="400" w:lineRule="exact"/>
        <w:outlineLvl w:val="1"/>
        <w:rPr>
          <w:rFonts w:ascii="黑体" w:eastAsia="黑体"/>
          <w:b/>
          <w:color w:val="000000" w:themeColor="text1"/>
          <w:sz w:val="24"/>
          <w:highlight w:val="none"/>
          <w14:textFill>
            <w14:solidFill>
              <w14:schemeClr w14:val="tx1"/>
            </w14:solidFill>
          </w14:textFill>
        </w:rPr>
      </w:pPr>
      <w:r>
        <w:rPr>
          <w:rFonts w:hint="eastAsia" w:ascii="黑体" w:eastAsia="黑体"/>
          <w:b/>
          <w:color w:val="000000" w:themeColor="text1"/>
          <w:sz w:val="24"/>
          <w:highlight w:val="none"/>
          <w14:textFill>
            <w14:solidFill>
              <w14:schemeClr w14:val="tx1"/>
            </w14:solidFill>
          </w14:textFill>
        </w:rPr>
        <w:t>9.权利声明</w:t>
      </w:r>
    </w:p>
    <w:p w14:paraId="4906FF4B">
      <w:pPr>
        <w:pStyle w:val="18"/>
        <w:tabs>
          <w:tab w:val="left" w:pos="0"/>
        </w:tabs>
        <w:spacing w:line="400" w:lineRule="exact"/>
        <w:ind w:firstLine="420" w:firstLineChars="200"/>
        <w:jc w:val="both"/>
        <w:rPr>
          <w:rFonts w:hint="eastAsia"/>
          <w:color w:val="000000" w:themeColor="text1"/>
          <w:kern w:val="2"/>
          <w:sz w:val="21"/>
          <w:highlight w:val="none"/>
          <w14:textFill>
            <w14:solidFill>
              <w14:schemeClr w14:val="tx1"/>
            </w14:solidFill>
          </w14:textFill>
        </w:rPr>
      </w:pPr>
      <w:r>
        <w:rPr>
          <w:rFonts w:hint="eastAsia"/>
          <w:color w:val="000000" w:themeColor="text1"/>
          <w:kern w:val="2"/>
          <w:sz w:val="21"/>
          <w:highlight w:val="none"/>
          <w14:textFill>
            <w14:solidFill>
              <w14:schemeClr w14:val="tx1"/>
            </w14:solidFill>
          </w14:textFill>
        </w:rPr>
        <w:t>禁止对本招标文件或公示信息（依法必须招标项目的招标公告部分除外）进行任何形式的转载（包括但不限于部分或全文转载、修改后转载）或任何未经书面授权的使用。转载依法必须招标项目的招标公告或公示信息的，不得改变招标公告和公示信息的内容，须注明信息来源，不得用于非法用途。任何单位或个人不得违法转载（包括但不限于改变内容转载、转载不注明来源、遗漏或不及时转载修改或补充内容等）招标公告或公示信息、不得对招标公告或公示信息等内容进行不全面、不准确、不客观地分析或使用，任何单位或个人违法或违反本条规定转载、使用本招标文件或公示信息的，招标人将依法追究法律责任。</w:t>
      </w:r>
    </w:p>
    <w:p w14:paraId="2A11096A">
      <w:pPr>
        <w:wordWrap w:val="0"/>
        <w:spacing w:line="400" w:lineRule="exact"/>
        <w:ind w:firstLine="560" w:firstLineChars="200"/>
        <w:jc w:val="right"/>
        <w:rPr>
          <w:rFonts w:cs="Arial"/>
          <w:color w:val="000000" w:themeColor="text1"/>
          <w:highlight w:val="none"/>
          <w14:textFill>
            <w14:solidFill>
              <w14:schemeClr w14:val="tx1"/>
            </w14:solidFill>
          </w14:textFill>
        </w:rPr>
        <w:sectPr>
          <w:footerReference r:id="rId13" w:type="default"/>
          <w:pgSz w:w="11906" w:h="16838"/>
          <w:pgMar w:top="1134" w:right="1800" w:bottom="1134" w:left="1800" w:header="851" w:footer="992" w:gutter="0"/>
          <w:cols w:space="720" w:num="1"/>
          <w:docGrid w:linePitch="312" w:charSpace="0"/>
        </w:sectPr>
      </w:pPr>
      <w:r>
        <w:rPr>
          <w:rFonts w:hint="eastAsia" w:ascii="宋体" w:hAnsi="宋体" w:eastAsia="黑体"/>
          <w:color w:val="000000"/>
          <w:kern w:val="0"/>
          <w:sz w:val="28"/>
          <w:szCs w:val="21"/>
          <w:highlight w:val="none"/>
          <w:lang w:val="zh-CN"/>
        </w:rPr>
        <w:t>2025年7月3日</w:t>
      </w:r>
      <w:r>
        <w:rPr>
          <w:rFonts w:hint="eastAsia" w:cs="Arial"/>
          <w:color w:val="000000" w:themeColor="text1"/>
          <w:highlight w:val="none"/>
          <w14:textFill>
            <w14:solidFill>
              <w14:schemeClr w14:val="tx1"/>
            </w14:solidFill>
          </w14:textFill>
        </w:rPr>
        <w:t xml:space="preserve"> </w:t>
      </w:r>
    </w:p>
    <w:p w14:paraId="7A47D098">
      <w:pPr>
        <w:pStyle w:val="18"/>
        <w:spacing w:line="400" w:lineRule="exact"/>
        <w:rPr>
          <w:rFonts w:hint="eastAsia" w:ascii="黑体" w:hAnsi="黑体" w:eastAsia="黑体" w:cs="黑体"/>
          <w:b/>
          <w:bCs/>
          <w:color w:val="000000" w:themeColor="text1"/>
          <w:kern w:val="2"/>
          <w:sz w:val="24"/>
          <w:szCs w:val="24"/>
          <w:highlight w:val="none"/>
          <w:lang w:val="en-US"/>
          <w14:textFill>
            <w14:solidFill>
              <w14:schemeClr w14:val="tx1"/>
            </w14:solidFill>
          </w14:textFill>
        </w:rPr>
      </w:pPr>
      <w:r>
        <w:rPr>
          <w:rFonts w:hint="eastAsia" w:ascii="黑体" w:hAnsi="黑体" w:eastAsia="黑体" w:cs="黑体"/>
          <w:b/>
          <w:bCs/>
          <w:color w:val="000000" w:themeColor="text1"/>
          <w:kern w:val="2"/>
          <w:sz w:val="24"/>
          <w:szCs w:val="24"/>
          <w:highlight w:val="none"/>
          <w:lang w:val="en-US"/>
          <w14:textFill>
            <w14:solidFill>
              <w14:schemeClr w14:val="tx1"/>
            </w14:solidFill>
          </w14:textFill>
        </w:rPr>
        <w:t>招标公告附件</w:t>
      </w:r>
    </w:p>
    <w:p w14:paraId="6D207B9F">
      <w:pPr>
        <w:pStyle w:val="18"/>
        <w:spacing w:line="400" w:lineRule="exact"/>
        <w:rPr>
          <w:rFonts w:ascii="黑体" w:hAnsi="黑体" w:eastAsia="黑体" w:cs="黑体"/>
          <w:b/>
          <w:bCs/>
          <w:color w:val="000000" w:themeColor="text1"/>
          <w:kern w:val="2"/>
          <w:sz w:val="24"/>
          <w:szCs w:val="24"/>
          <w:highlight w:val="none"/>
          <w:lang w:val="en-US"/>
          <w14:textFill>
            <w14:solidFill>
              <w14:schemeClr w14:val="tx1"/>
            </w14:solidFill>
          </w14:textFill>
        </w:rPr>
      </w:pPr>
      <w:r>
        <w:rPr>
          <w:rFonts w:hint="eastAsia" w:ascii="黑体" w:hAnsi="黑体" w:eastAsia="黑体" w:cs="黑体"/>
          <w:b/>
          <w:bCs/>
          <w:color w:val="000000" w:themeColor="text1"/>
          <w:kern w:val="2"/>
          <w:sz w:val="24"/>
          <w:szCs w:val="24"/>
          <w:highlight w:val="none"/>
          <w:lang w:val="en-US"/>
          <w14:textFill>
            <w14:solidFill>
              <w14:schemeClr w14:val="tx1"/>
            </w14:solidFill>
          </w14:textFill>
        </w:rPr>
        <w:t>附件</w:t>
      </w:r>
      <w:r>
        <w:rPr>
          <w:rFonts w:ascii="黑体" w:hAnsi="黑体" w:eastAsia="黑体" w:cs="黑体"/>
          <w:b/>
          <w:bCs/>
          <w:color w:val="000000" w:themeColor="text1"/>
          <w:kern w:val="2"/>
          <w:sz w:val="24"/>
          <w:szCs w:val="24"/>
          <w:highlight w:val="none"/>
          <w:lang w:val="en-US"/>
          <w14:textFill>
            <w14:solidFill>
              <w14:schemeClr w14:val="tx1"/>
            </w14:solidFill>
          </w14:textFill>
        </w:rPr>
        <w:t xml:space="preserve"> </w:t>
      </w:r>
      <w:r>
        <w:rPr>
          <w:rFonts w:hint="eastAsia" w:ascii="黑体" w:hAnsi="黑体" w:eastAsia="黑体" w:cs="黑体"/>
          <w:b/>
          <w:bCs/>
          <w:color w:val="000000" w:themeColor="text1"/>
          <w:kern w:val="2"/>
          <w:sz w:val="24"/>
          <w:szCs w:val="24"/>
          <w:highlight w:val="none"/>
          <w:lang w:val="en-US"/>
          <w14:textFill>
            <w14:solidFill>
              <w14:schemeClr w14:val="tx1"/>
            </w14:solidFill>
          </w14:textFill>
        </w:rPr>
        <w:t>招标公告附件</w:t>
      </w:r>
    </w:p>
    <w:p w14:paraId="45B830BA"/>
    <w:tbl>
      <w:tblPr>
        <w:tblStyle w:val="15"/>
        <w:tblW w:w="1639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35"/>
        <w:gridCol w:w="548"/>
        <w:gridCol w:w="548"/>
        <w:gridCol w:w="532"/>
        <w:gridCol w:w="604"/>
        <w:gridCol w:w="797"/>
        <w:gridCol w:w="1063"/>
        <w:gridCol w:w="1611"/>
        <w:gridCol w:w="596"/>
        <w:gridCol w:w="1227"/>
        <w:gridCol w:w="891"/>
        <w:gridCol w:w="457"/>
        <w:gridCol w:w="607"/>
        <w:gridCol w:w="946"/>
        <w:gridCol w:w="872"/>
        <w:gridCol w:w="564"/>
        <w:gridCol w:w="620"/>
        <w:gridCol w:w="620"/>
        <w:gridCol w:w="620"/>
        <w:gridCol w:w="689"/>
        <w:gridCol w:w="664"/>
        <w:gridCol w:w="982"/>
      </w:tblGrid>
      <w:tr w14:paraId="1D842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jc w:val="center"/>
        </w:trPr>
        <w:tc>
          <w:tcPr>
            <w:tcW w:w="335" w:type="dxa"/>
            <w:tcBorders>
              <w:top w:val="single" w:color="auto" w:sz="4" w:space="0"/>
              <w:left w:val="single" w:color="auto" w:sz="4" w:space="0"/>
              <w:bottom w:val="single" w:color="auto" w:sz="4" w:space="0"/>
              <w:right w:val="single" w:color="auto" w:sz="4" w:space="0"/>
            </w:tcBorders>
            <w:shd w:val="clear" w:color="auto" w:fill="auto"/>
            <w:vAlign w:val="center"/>
          </w:tcPr>
          <w:p w14:paraId="3F724C05">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序号</w:t>
            </w:r>
          </w:p>
        </w:tc>
        <w:tc>
          <w:tcPr>
            <w:tcW w:w="548" w:type="dxa"/>
            <w:tcBorders>
              <w:top w:val="single" w:color="auto" w:sz="4" w:space="0"/>
              <w:left w:val="single" w:color="auto" w:sz="4" w:space="0"/>
              <w:bottom w:val="single" w:color="auto" w:sz="4" w:space="0"/>
              <w:right w:val="single" w:color="auto" w:sz="4" w:space="0"/>
            </w:tcBorders>
            <w:shd w:val="clear" w:color="auto" w:fill="auto"/>
            <w:vAlign w:val="center"/>
          </w:tcPr>
          <w:p w14:paraId="3C7897B2">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lang w:val="en-US" w:eastAsia="zh-CN"/>
              </w:rPr>
            </w:pPr>
            <w:r>
              <w:rPr>
                <w:rFonts w:hint="eastAsia" w:ascii="宋体" w:hAnsi="宋体" w:eastAsia="宋体" w:cs="宋体"/>
                <w:b/>
                <w:bCs/>
                <w:i w:val="0"/>
                <w:color w:val="000000"/>
                <w:sz w:val="18"/>
                <w:szCs w:val="18"/>
                <w:highlight w:val="none"/>
                <w:u w:val="none"/>
                <w:lang w:val="en-US" w:eastAsia="zh-CN"/>
              </w:rPr>
              <w:t>网省采购申请号</w:t>
            </w:r>
          </w:p>
        </w:tc>
        <w:tc>
          <w:tcPr>
            <w:tcW w:w="548" w:type="dxa"/>
            <w:tcBorders>
              <w:top w:val="single" w:color="auto" w:sz="4" w:space="0"/>
              <w:left w:val="single" w:color="auto" w:sz="4" w:space="0"/>
              <w:bottom w:val="single" w:color="auto" w:sz="4" w:space="0"/>
              <w:right w:val="single" w:color="auto" w:sz="4" w:space="0"/>
            </w:tcBorders>
            <w:shd w:val="clear" w:color="auto" w:fill="auto"/>
            <w:vAlign w:val="center"/>
          </w:tcPr>
          <w:p w14:paraId="65EE329F">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分标编号</w:t>
            </w:r>
          </w:p>
        </w:tc>
        <w:tc>
          <w:tcPr>
            <w:tcW w:w="532" w:type="dxa"/>
            <w:tcBorders>
              <w:top w:val="single" w:color="auto" w:sz="4" w:space="0"/>
              <w:left w:val="single" w:color="auto" w:sz="4" w:space="0"/>
              <w:bottom w:val="single" w:color="auto" w:sz="4" w:space="0"/>
              <w:right w:val="single" w:color="auto" w:sz="4" w:space="0"/>
            </w:tcBorders>
            <w:shd w:val="clear" w:color="auto" w:fill="auto"/>
            <w:vAlign w:val="center"/>
          </w:tcPr>
          <w:p w14:paraId="3EB9592B">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分标名称</w:t>
            </w:r>
          </w:p>
        </w:tc>
        <w:tc>
          <w:tcPr>
            <w:tcW w:w="604" w:type="dxa"/>
            <w:tcBorders>
              <w:top w:val="single" w:color="auto" w:sz="4" w:space="0"/>
              <w:left w:val="single" w:color="auto" w:sz="4" w:space="0"/>
              <w:bottom w:val="single" w:color="auto" w:sz="4" w:space="0"/>
              <w:right w:val="single" w:color="auto" w:sz="4" w:space="0"/>
            </w:tcBorders>
            <w:shd w:val="clear" w:color="auto" w:fill="auto"/>
            <w:vAlign w:val="center"/>
          </w:tcPr>
          <w:p w14:paraId="3D05B797">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分包名称/包号</w:t>
            </w:r>
          </w:p>
        </w:tc>
        <w:tc>
          <w:tcPr>
            <w:tcW w:w="797" w:type="dxa"/>
            <w:tcBorders>
              <w:top w:val="single" w:color="auto" w:sz="4" w:space="0"/>
              <w:left w:val="single" w:color="auto" w:sz="4" w:space="0"/>
              <w:bottom w:val="single" w:color="auto" w:sz="4" w:space="0"/>
              <w:right w:val="single" w:color="auto" w:sz="4" w:space="0"/>
            </w:tcBorders>
            <w:shd w:val="clear" w:color="auto" w:fill="auto"/>
            <w:vAlign w:val="center"/>
          </w:tcPr>
          <w:p w14:paraId="10099A07">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项目单位</w:t>
            </w:r>
          </w:p>
        </w:tc>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14:paraId="2D5D772D">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项目名称</w:t>
            </w:r>
          </w:p>
        </w:tc>
        <w:tc>
          <w:tcPr>
            <w:tcW w:w="1611" w:type="dxa"/>
            <w:tcBorders>
              <w:top w:val="single" w:color="auto" w:sz="4" w:space="0"/>
              <w:left w:val="single" w:color="auto" w:sz="4" w:space="0"/>
              <w:bottom w:val="single" w:color="auto" w:sz="4" w:space="0"/>
              <w:right w:val="single" w:color="auto" w:sz="4" w:space="0"/>
            </w:tcBorders>
            <w:shd w:val="clear" w:color="auto" w:fill="auto"/>
            <w:vAlign w:val="center"/>
          </w:tcPr>
          <w:p w14:paraId="669B1B55">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项目概况</w:t>
            </w:r>
          </w:p>
        </w:tc>
        <w:tc>
          <w:tcPr>
            <w:tcW w:w="596" w:type="dxa"/>
            <w:tcBorders>
              <w:top w:val="single" w:color="auto" w:sz="4" w:space="0"/>
              <w:left w:val="single" w:color="auto" w:sz="4" w:space="0"/>
              <w:bottom w:val="single" w:color="auto" w:sz="4" w:space="0"/>
              <w:right w:val="single" w:color="auto" w:sz="4" w:space="0"/>
            </w:tcBorders>
            <w:shd w:val="clear" w:color="auto" w:fill="auto"/>
            <w:vAlign w:val="center"/>
          </w:tcPr>
          <w:p w14:paraId="4BD51465">
            <w:pPr>
              <w:keepNext w:val="0"/>
              <w:keepLines w:val="0"/>
              <w:widowControl/>
              <w:suppressLineNumbers w:val="0"/>
              <w:jc w:val="center"/>
              <w:textAlignment w:val="center"/>
              <w:rPr>
                <w:rFonts w:hint="default" w:ascii="宋体" w:hAnsi="宋体" w:eastAsia="宋体" w:cs="宋体"/>
                <w:b/>
                <w:bCs/>
                <w:i w:val="0"/>
                <w:color w:val="000000"/>
                <w:sz w:val="18"/>
                <w:szCs w:val="18"/>
                <w:highlight w:val="none"/>
                <w:u w:val="none"/>
                <w:lang w:val="en-US" w:eastAsia="zh-CN"/>
              </w:rPr>
            </w:pPr>
            <w:r>
              <w:rPr>
                <w:rFonts w:hint="eastAsia" w:ascii="宋体" w:hAnsi="宋体" w:cs="宋体"/>
                <w:b/>
                <w:bCs/>
                <w:i w:val="0"/>
                <w:color w:val="000000"/>
                <w:sz w:val="18"/>
                <w:szCs w:val="18"/>
                <w:highlight w:val="none"/>
                <w:u w:val="none"/>
                <w:lang w:val="en-US" w:eastAsia="zh-CN"/>
              </w:rPr>
              <w:t>工期</w:t>
            </w:r>
          </w:p>
        </w:tc>
        <w:tc>
          <w:tcPr>
            <w:tcW w:w="1227" w:type="dxa"/>
            <w:tcBorders>
              <w:top w:val="single" w:color="auto" w:sz="4" w:space="0"/>
              <w:left w:val="single" w:color="auto" w:sz="4" w:space="0"/>
              <w:bottom w:val="single" w:color="auto" w:sz="4" w:space="0"/>
              <w:right w:val="single" w:color="auto" w:sz="4" w:space="0"/>
            </w:tcBorders>
            <w:shd w:val="clear" w:color="auto" w:fill="auto"/>
            <w:vAlign w:val="center"/>
          </w:tcPr>
          <w:p w14:paraId="4E0082EC">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资质条件</w:t>
            </w:r>
          </w:p>
        </w:tc>
        <w:tc>
          <w:tcPr>
            <w:tcW w:w="891" w:type="dxa"/>
            <w:tcBorders>
              <w:top w:val="single" w:color="auto" w:sz="4" w:space="0"/>
              <w:left w:val="single" w:color="auto" w:sz="4" w:space="0"/>
              <w:bottom w:val="single" w:color="auto" w:sz="4" w:space="0"/>
              <w:right w:val="single" w:color="auto" w:sz="4" w:space="0"/>
            </w:tcBorders>
            <w:shd w:val="clear" w:color="auto" w:fill="auto"/>
            <w:vAlign w:val="center"/>
          </w:tcPr>
          <w:p w14:paraId="06FCCF68">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业绩要求</w:t>
            </w:r>
          </w:p>
        </w:tc>
        <w:tc>
          <w:tcPr>
            <w:tcW w:w="457" w:type="dxa"/>
            <w:tcBorders>
              <w:top w:val="single" w:color="auto" w:sz="4" w:space="0"/>
              <w:left w:val="single" w:color="auto" w:sz="4" w:space="0"/>
              <w:bottom w:val="single" w:color="auto" w:sz="4" w:space="0"/>
              <w:right w:val="single" w:color="auto" w:sz="4" w:space="0"/>
            </w:tcBorders>
            <w:shd w:val="clear" w:color="auto" w:fill="auto"/>
            <w:vAlign w:val="center"/>
          </w:tcPr>
          <w:p w14:paraId="269A0317">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主要人员要求</w:t>
            </w:r>
          </w:p>
        </w:tc>
        <w:tc>
          <w:tcPr>
            <w:tcW w:w="607" w:type="dxa"/>
            <w:tcBorders>
              <w:top w:val="single" w:color="auto" w:sz="4" w:space="0"/>
              <w:left w:val="single" w:color="auto" w:sz="4" w:space="0"/>
              <w:bottom w:val="single" w:color="auto" w:sz="4" w:space="0"/>
              <w:right w:val="single" w:color="auto" w:sz="4" w:space="0"/>
            </w:tcBorders>
            <w:shd w:val="clear" w:color="auto" w:fill="auto"/>
            <w:vAlign w:val="center"/>
          </w:tcPr>
          <w:p w14:paraId="1F0B7023">
            <w:pPr>
              <w:keepNext w:val="0"/>
              <w:keepLines w:val="0"/>
              <w:widowControl/>
              <w:suppressLineNumbers w:val="0"/>
              <w:jc w:val="center"/>
              <w:textAlignment w:val="center"/>
              <w:rPr>
                <w:rFonts w:hint="eastAsia" w:ascii="宋体" w:hAnsi="宋体" w:eastAsia="宋体" w:cs="宋体"/>
                <w:b/>
                <w:bCs/>
                <w:i w:val="0"/>
                <w:color w:val="000000"/>
                <w:kern w:val="2"/>
                <w:sz w:val="18"/>
                <w:szCs w:val="18"/>
                <w:highlight w:val="none"/>
                <w:u w:val="none"/>
                <w:lang w:val="en-US" w:eastAsia="zh-CN" w:bidi="ar-SA"/>
              </w:rPr>
            </w:pPr>
            <w:r>
              <w:rPr>
                <w:rFonts w:hint="eastAsia" w:ascii="宋体" w:hAnsi="宋体" w:eastAsia="宋体" w:cs="宋体"/>
                <w:b/>
                <w:bCs/>
                <w:i w:val="0"/>
                <w:color w:val="000000"/>
                <w:sz w:val="18"/>
                <w:szCs w:val="18"/>
                <w:highlight w:val="none"/>
                <w:u w:val="none"/>
                <w:lang w:val="en-US" w:eastAsia="zh-CN"/>
              </w:rPr>
              <w:t>报价方式</w:t>
            </w:r>
          </w:p>
        </w:tc>
        <w:tc>
          <w:tcPr>
            <w:tcW w:w="946" w:type="dxa"/>
            <w:tcBorders>
              <w:top w:val="single" w:color="auto" w:sz="4" w:space="0"/>
              <w:left w:val="single" w:color="auto" w:sz="4" w:space="0"/>
              <w:bottom w:val="single" w:color="auto" w:sz="4" w:space="0"/>
              <w:right w:val="single" w:color="auto" w:sz="4" w:space="0"/>
            </w:tcBorders>
            <w:shd w:val="clear" w:color="auto" w:fill="auto"/>
            <w:vAlign w:val="center"/>
          </w:tcPr>
          <w:p w14:paraId="03B77E19">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预算价（万元，含税）</w:t>
            </w:r>
          </w:p>
        </w:tc>
        <w:tc>
          <w:tcPr>
            <w:tcW w:w="872" w:type="dxa"/>
            <w:tcBorders>
              <w:top w:val="single" w:color="auto" w:sz="4" w:space="0"/>
              <w:left w:val="single" w:color="auto" w:sz="4" w:space="0"/>
              <w:bottom w:val="single" w:color="auto" w:sz="4" w:space="0"/>
              <w:right w:val="single" w:color="auto" w:sz="4" w:space="0"/>
            </w:tcBorders>
            <w:shd w:val="clear" w:color="auto" w:fill="auto"/>
            <w:vAlign w:val="center"/>
          </w:tcPr>
          <w:p w14:paraId="58F5F545">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最高限价（万元/折扣率，含税）</w:t>
            </w:r>
          </w:p>
        </w:tc>
        <w:tc>
          <w:tcPr>
            <w:tcW w:w="564" w:type="dxa"/>
            <w:tcBorders>
              <w:top w:val="single" w:color="auto" w:sz="4" w:space="0"/>
              <w:left w:val="single" w:color="auto" w:sz="4" w:space="0"/>
              <w:bottom w:val="single" w:color="auto" w:sz="4" w:space="0"/>
              <w:right w:val="single" w:color="auto" w:sz="4" w:space="0"/>
            </w:tcBorders>
            <w:shd w:val="clear" w:color="auto" w:fill="auto"/>
            <w:vAlign w:val="center"/>
          </w:tcPr>
          <w:p w14:paraId="77140A10">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rPr>
              <w:t>技术规范书ID号</w:t>
            </w:r>
          </w:p>
        </w:tc>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74119451">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rPr>
              <w:t>商务详评模板</w:t>
            </w:r>
          </w:p>
        </w:tc>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3B73D37E">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rPr>
              <w:t>技术详评模板</w:t>
            </w:r>
          </w:p>
        </w:tc>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59B942A9">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权重（技：商：价）</w:t>
            </w:r>
          </w:p>
        </w:tc>
        <w:tc>
          <w:tcPr>
            <w:tcW w:w="689" w:type="dxa"/>
            <w:tcBorders>
              <w:top w:val="single" w:color="auto" w:sz="4" w:space="0"/>
              <w:left w:val="single" w:color="auto" w:sz="4" w:space="0"/>
              <w:bottom w:val="single" w:color="auto" w:sz="4" w:space="0"/>
              <w:right w:val="single" w:color="auto" w:sz="4" w:space="0"/>
            </w:tcBorders>
            <w:shd w:val="clear" w:color="auto" w:fill="auto"/>
            <w:vAlign w:val="center"/>
          </w:tcPr>
          <w:p w14:paraId="4993C177">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价格公式</w:t>
            </w:r>
          </w:p>
        </w:tc>
        <w:tc>
          <w:tcPr>
            <w:tcW w:w="664" w:type="dxa"/>
            <w:tcBorders>
              <w:top w:val="single" w:color="auto" w:sz="4" w:space="0"/>
              <w:left w:val="single" w:color="auto" w:sz="4" w:space="0"/>
              <w:bottom w:val="single" w:color="auto" w:sz="4" w:space="0"/>
              <w:right w:val="single" w:color="auto" w:sz="4" w:space="0"/>
            </w:tcBorders>
            <w:shd w:val="clear" w:color="auto" w:fill="auto"/>
            <w:vAlign w:val="center"/>
          </w:tcPr>
          <w:p w14:paraId="4955AE2F">
            <w:pPr>
              <w:keepNext w:val="0"/>
              <w:keepLines w:val="0"/>
              <w:widowControl/>
              <w:suppressLineNumbers w:val="0"/>
              <w:jc w:val="center"/>
              <w:textAlignment w:val="center"/>
              <w:rPr>
                <w:rFonts w:hint="eastAsia" w:ascii="宋体" w:hAnsi="宋体" w:eastAsia="宋体" w:cs="宋体"/>
                <w:b/>
                <w:bCs/>
                <w:i w:val="0"/>
                <w:color w:val="000000"/>
                <w:sz w:val="18"/>
                <w:szCs w:val="18"/>
                <w:highlight w:val="none"/>
                <w:u w:val="none"/>
              </w:rPr>
            </w:pPr>
            <w:r>
              <w:rPr>
                <w:rFonts w:hint="eastAsia" w:ascii="宋体" w:hAnsi="宋体" w:eastAsia="宋体" w:cs="宋体"/>
                <w:b/>
                <w:bCs/>
                <w:i w:val="0"/>
                <w:color w:val="000000"/>
                <w:sz w:val="18"/>
                <w:szCs w:val="18"/>
                <w:highlight w:val="none"/>
                <w:u w:val="none"/>
                <w:lang w:val="en-US" w:eastAsia="zh-CN"/>
              </w:rPr>
              <w:t>参数设置</w:t>
            </w:r>
          </w:p>
        </w:tc>
        <w:tc>
          <w:tcPr>
            <w:tcW w:w="982" w:type="dxa"/>
            <w:tcBorders>
              <w:top w:val="single" w:color="auto" w:sz="4" w:space="0"/>
              <w:left w:val="single" w:color="auto" w:sz="4" w:space="0"/>
              <w:bottom w:val="single" w:color="auto" w:sz="4" w:space="0"/>
              <w:right w:val="single" w:color="auto" w:sz="4" w:space="0"/>
            </w:tcBorders>
            <w:shd w:val="clear" w:color="auto" w:fill="auto"/>
            <w:vAlign w:val="center"/>
          </w:tcPr>
          <w:p w14:paraId="45E03CF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合同模板</w:t>
            </w:r>
          </w:p>
        </w:tc>
      </w:tr>
      <w:tr w14:paraId="56E68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40" w:hRule="atLeast"/>
          <w:jc w:val="center"/>
        </w:trPr>
        <w:tc>
          <w:tcPr>
            <w:tcW w:w="335" w:type="dxa"/>
            <w:tcBorders>
              <w:top w:val="single" w:color="auto" w:sz="4" w:space="0"/>
              <w:left w:val="single" w:color="auto" w:sz="4" w:space="0"/>
              <w:bottom w:val="single" w:color="auto" w:sz="4" w:space="0"/>
              <w:right w:val="single" w:color="auto" w:sz="4" w:space="0"/>
            </w:tcBorders>
            <w:shd w:val="clear" w:color="auto" w:fill="auto"/>
            <w:vAlign w:val="center"/>
          </w:tcPr>
          <w:p w14:paraId="2465A0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48" w:type="dxa"/>
            <w:tcBorders>
              <w:top w:val="single" w:color="auto" w:sz="4" w:space="0"/>
              <w:left w:val="single" w:color="auto" w:sz="4" w:space="0"/>
              <w:bottom w:val="single" w:color="auto" w:sz="4" w:space="0"/>
              <w:right w:val="single" w:color="auto" w:sz="4" w:space="0"/>
            </w:tcBorders>
            <w:shd w:val="clear" w:color="auto" w:fill="auto"/>
            <w:vAlign w:val="center"/>
          </w:tcPr>
          <w:p w14:paraId="6CEBBE2D">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1386721092363718656</w:t>
            </w:r>
          </w:p>
        </w:tc>
        <w:tc>
          <w:tcPr>
            <w:tcW w:w="548" w:type="dxa"/>
            <w:tcBorders>
              <w:top w:val="single" w:color="auto" w:sz="4" w:space="0"/>
              <w:left w:val="single" w:color="auto" w:sz="4" w:space="0"/>
              <w:bottom w:val="single" w:color="auto" w:sz="4" w:space="0"/>
              <w:right w:val="single" w:color="auto" w:sz="4" w:space="0"/>
            </w:tcBorders>
            <w:shd w:val="clear" w:color="auto" w:fill="auto"/>
            <w:vAlign w:val="center"/>
          </w:tcPr>
          <w:p w14:paraId="10D5B081">
            <w:pPr>
              <w:jc w:val="center"/>
              <w:rPr>
                <w:rFonts w:hint="eastAsia" w:ascii="宋体" w:hAnsi="宋体" w:eastAsia="宋体" w:cs="宋体"/>
                <w:i w:val="0"/>
                <w:iCs w:val="0"/>
                <w:color w:val="000000"/>
                <w:sz w:val="22"/>
                <w:szCs w:val="22"/>
                <w:u w:val="none"/>
              </w:rPr>
            </w:pPr>
            <w:r>
              <w:rPr>
                <w:rFonts w:hint="eastAsia" w:ascii="宋体" w:hAnsi="宋体" w:eastAsia="宋体" w:cs="宋体"/>
                <w:i w:val="0"/>
                <w:color w:val="000000"/>
                <w:kern w:val="0"/>
                <w:sz w:val="18"/>
                <w:szCs w:val="18"/>
                <w:highlight w:val="none"/>
                <w:u w:val="none"/>
                <w:lang w:val="en-US" w:eastAsia="zh-CN" w:bidi="ar"/>
              </w:rPr>
              <w:t>CY1225SHS027-01</w:t>
            </w:r>
          </w:p>
        </w:tc>
        <w:tc>
          <w:tcPr>
            <w:tcW w:w="532" w:type="dxa"/>
            <w:tcBorders>
              <w:top w:val="single" w:color="auto" w:sz="4" w:space="0"/>
              <w:left w:val="single" w:color="auto" w:sz="4" w:space="0"/>
              <w:bottom w:val="single" w:color="auto" w:sz="4" w:space="0"/>
              <w:right w:val="single" w:color="auto" w:sz="4" w:space="0"/>
            </w:tcBorders>
            <w:shd w:val="clear" w:color="auto" w:fill="auto"/>
            <w:vAlign w:val="center"/>
          </w:tcPr>
          <w:p w14:paraId="51E797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劳务分包</w:t>
            </w:r>
          </w:p>
        </w:tc>
        <w:tc>
          <w:tcPr>
            <w:tcW w:w="604" w:type="dxa"/>
            <w:tcBorders>
              <w:top w:val="single" w:color="auto" w:sz="4" w:space="0"/>
              <w:left w:val="single" w:color="auto" w:sz="4" w:space="0"/>
              <w:bottom w:val="single" w:color="auto" w:sz="4" w:space="0"/>
              <w:right w:val="single" w:color="auto" w:sz="4" w:space="0"/>
            </w:tcBorders>
            <w:shd w:val="clear" w:color="auto" w:fill="auto"/>
            <w:vAlign w:val="center"/>
          </w:tcPr>
          <w:p w14:paraId="68CEFE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包1</w:t>
            </w:r>
          </w:p>
        </w:tc>
        <w:tc>
          <w:tcPr>
            <w:tcW w:w="797" w:type="dxa"/>
            <w:tcBorders>
              <w:top w:val="single" w:color="auto" w:sz="4" w:space="0"/>
              <w:left w:val="single" w:color="auto" w:sz="4" w:space="0"/>
              <w:bottom w:val="single" w:color="auto" w:sz="4" w:space="0"/>
              <w:right w:val="single" w:color="auto" w:sz="4" w:space="0"/>
            </w:tcBorders>
            <w:shd w:val="clear" w:color="auto" w:fill="auto"/>
            <w:vAlign w:val="center"/>
          </w:tcPr>
          <w:p w14:paraId="657210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黄山开源集团有限公司电建分公司</w:t>
            </w:r>
          </w:p>
        </w:tc>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14:paraId="29ED29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巷联-郭村110kV线路工程</w:t>
            </w:r>
          </w:p>
        </w:tc>
        <w:tc>
          <w:tcPr>
            <w:tcW w:w="1611" w:type="dxa"/>
            <w:tcBorders>
              <w:top w:val="single" w:color="auto" w:sz="4" w:space="0"/>
              <w:left w:val="single" w:color="auto" w:sz="4" w:space="0"/>
              <w:bottom w:val="single" w:color="auto" w:sz="4" w:space="0"/>
              <w:right w:val="single" w:color="auto" w:sz="4" w:space="0"/>
            </w:tcBorders>
            <w:shd w:val="clear" w:color="auto" w:fill="auto"/>
            <w:vAlign w:val="center"/>
          </w:tcPr>
          <w:p w14:paraId="72926C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本工程新建巷联变110kV构架起，至新建110kV郭村变电站止。新建线路自巷联变110kV构架起，至郭村变110kV构架止，新建110kV线路路径长28.631km，其中双回路长24.605km，单回路长4.026km，除郭村变站外终端采用钢管杆外，其余均采用角钢塔架设。新建线路导线截面为1×300mm²。</w:t>
            </w:r>
          </w:p>
        </w:tc>
        <w:tc>
          <w:tcPr>
            <w:tcW w:w="596" w:type="dxa"/>
            <w:tcBorders>
              <w:top w:val="single" w:color="auto" w:sz="4" w:space="0"/>
              <w:left w:val="single" w:color="auto" w:sz="4" w:space="0"/>
              <w:bottom w:val="single" w:color="auto" w:sz="4" w:space="0"/>
              <w:right w:val="single" w:color="auto" w:sz="4" w:space="0"/>
            </w:tcBorders>
            <w:shd w:val="clear" w:color="auto" w:fill="auto"/>
            <w:vAlign w:val="center"/>
          </w:tcPr>
          <w:p w14:paraId="561D3AD9">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202508-202512</w:t>
            </w:r>
          </w:p>
        </w:tc>
        <w:tc>
          <w:tcPr>
            <w:tcW w:w="1227" w:type="dxa"/>
            <w:tcBorders>
              <w:top w:val="single" w:color="auto" w:sz="4" w:space="0"/>
              <w:left w:val="single" w:color="auto" w:sz="4" w:space="0"/>
              <w:bottom w:val="single" w:color="auto" w:sz="4" w:space="0"/>
              <w:right w:val="single" w:color="auto" w:sz="4" w:space="0"/>
            </w:tcBorders>
            <w:shd w:val="clear" w:color="auto" w:fill="auto"/>
            <w:vAlign w:val="center"/>
          </w:tcPr>
          <w:p w14:paraId="2D2E9E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（1）具有有效的安全生产许可证；（2）具有建设行政主管部门核发的施工劳务企业资质。</w:t>
            </w:r>
          </w:p>
        </w:tc>
        <w:tc>
          <w:tcPr>
            <w:tcW w:w="891" w:type="dxa"/>
            <w:tcBorders>
              <w:top w:val="single" w:color="auto" w:sz="4" w:space="0"/>
              <w:left w:val="single" w:color="auto" w:sz="4" w:space="0"/>
              <w:bottom w:val="single" w:color="auto" w:sz="4" w:space="0"/>
              <w:right w:val="single" w:color="auto" w:sz="4" w:space="0"/>
            </w:tcBorders>
            <w:shd w:val="clear" w:color="auto" w:fill="auto"/>
            <w:vAlign w:val="center"/>
          </w:tcPr>
          <w:p w14:paraId="3CFB95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自2020年1月1日至首次投标截止日，投标人具有劳务业绩不少于1项。</w:t>
            </w:r>
          </w:p>
        </w:tc>
        <w:tc>
          <w:tcPr>
            <w:tcW w:w="457" w:type="dxa"/>
            <w:tcBorders>
              <w:top w:val="single" w:color="auto" w:sz="4" w:space="0"/>
              <w:left w:val="single" w:color="auto" w:sz="4" w:space="0"/>
              <w:bottom w:val="single" w:color="auto" w:sz="4" w:space="0"/>
              <w:right w:val="single" w:color="auto" w:sz="4" w:space="0"/>
            </w:tcBorders>
            <w:shd w:val="clear" w:color="auto" w:fill="auto"/>
            <w:vAlign w:val="center"/>
          </w:tcPr>
          <w:p w14:paraId="015BF0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607" w:type="dxa"/>
            <w:tcBorders>
              <w:top w:val="single" w:color="auto" w:sz="4" w:space="0"/>
              <w:left w:val="single" w:color="auto" w:sz="4" w:space="0"/>
              <w:bottom w:val="single" w:color="auto" w:sz="4" w:space="0"/>
              <w:right w:val="single" w:color="auto" w:sz="4" w:space="0"/>
            </w:tcBorders>
            <w:shd w:val="clear" w:color="auto" w:fill="auto"/>
            <w:vAlign w:val="center"/>
          </w:tcPr>
          <w:p w14:paraId="6ABEAE2C">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清单总价报价</w:t>
            </w:r>
          </w:p>
        </w:tc>
        <w:tc>
          <w:tcPr>
            <w:tcW w:w="946" w:type="dxa"/>
            <w:tcBorders>
              <w:top w:val="single" w:color="auto" w:sz="4" w:space="0"/>
              <w:left w:val="single" w:color="auto" w:sz="4" w:space="0"/>
              <w:bottom w:val="single" w:color="auto" w:sz="4" w:space="0"/>
              <w:right w:val="single" w:color="auto" w:sz="4" w:space="0"/>
            </w:tcBorders>
            <w:shd w:val="clear" w:color="auto" w:fill="auto"/>
            <w:vAlign w:val="center"/>
          </w:tcPr>
          <w:p w14:paraId="390777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w:t>
            </w:r>
          </w:p>
        </w:tc>
        <w:tc>
          <w:tcPr>
            <w:tcW w:w="872" w:type="dxa"/>
            <w:tcBorders>
              <w:top w:val="single" w:color="auto" w:sz="4" w:space="0"/>
              <w:left w:val="single" w:color="auto" w:sz="4" w:space="0"/>
              <w:bottom w:val="single" w:color="auto" w:sz="4" w:space="0"/>
              <w:right w:val="single" w:color="auto" w:sz="4" w:space="0"/>
            </w:tcBorders>
            <w:shd w:val="clear" w:color="auto" w:fill="auto"/>
            <w:vAlign w:val="center"/>
          </w:tcPr>
          <w:p w14:paraId="0AE6DF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w:t>
            </w:r>
          </w:p>
        </w:tc>
        <w:tc>
          <w:tcPr>
            <w:tcW w:w="564" w:type="dxa"/>
            <w:tcBorders>
              <w:top w:val="single" w:color="auto" w:sz="4" w:space="0"/>
              <w:left w:val="single" w:color="auto" w:sz="4" w:space="0"/>
              <w:bottom w:val="single" w:color="auto" w:sz="4" w:space="0"/>
              <w:right w:val="single" w:color="auto" w:sz="4" w:space="0"/>
            </w:tcBorders>
            <w:shd w:val="clear" w:color="auto" w:fill="auto"/>
            <w:vAlign w:val="center"/>
          </w:tcPr>
          <w:p w14:paraId="57CA54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BBOJ-300014447-00002</w:t>
            </w:r>
          </w:p>
        </w:tc>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638FD4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FWSW01</w:t>
            </w:r>
          </w:p>
        </w:tc>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64484E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JS-GCSGLW</w:t>
            </w:r>
          </w:p>
        </w:tc>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6AD766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30:10:60</w:t>
            </w:r>
          </w:p>
        </w:tc>
        <w:tc>
          <w:tcPr>
            <w:tcW w:w="689" w:type="dxa"/>
            <w:tcBorders>
              <w:top w:val="single" w:color="auto" w:sz="4" w:space="0"/>
              <w:left w:val="single" w:color="auto" w:sz="4" w:space="0"/>
              <w:bottom w:val="single" w:color="auto" w:sz="4" w:space="0"/>
              <w:right w:val="single" w:color="auto" w:sz="4" w:space="0"/>
            </w:tcBorders>
            <w:shd w:val="clear" w:color="auto" w:fill="auto"/>
            <w:vAlign w:val="center"/>
          </w:tcPr>
          <w:p w14:paraId="1184EA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算术平均值下浮法</w:t>
            </w:r>
          </w:p>
        </w:tc>
        <w:tc>
          <w:tcPr>
            <w:tcW w:w="664" w:type="dxa"/>
            <w:tcBorders>
              <w:top w:val="single" w:color="auto" w:sz="4" w:space="0"/>
              <w:left w:val="single" w:color="auto" w:sz="4" w:space="0"/>
              <w:bottom w:val="single" w:color="auto" w:sz="4" w:space="0"/>
              <w:right w:val="single" w:color="auto" w:sz="4" w:space="0"/>
            </w:tcBorders>
            <w:shd w:val="clear" w:color="auto" w:fill="auto"/>
            <w:vAlign w:val="center"/>
          </w:tcPr>
          <w:p w14:paraId="5779B0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c值:3%；n值：n1=1,n2=0.8</w:t>
            </w:r>
          </w:p>
        </w:tc>
        <w:tc>
          <w:tcPr>
            <w:tcW w:w="982" w:type="dxa"/>
            <w:tcBorders>
              <w:top w:val="single" w:color="auto" w:sz="4" w:space="0"/>
              <w:left w:val="single" w:color="auto" w:sz="4" w:space="0"/>
              <w:bottom w:val="single" w:color="auto" w:sz="4" w:space="0"/>
              <w:right w:val="single" w:color="auto" w:sz="4" w:space="0"/>
            </w:tcBorders>
            <w:shd w:val="clear" w:color="auto" w:fill="auto"/>
            <w:vAlign w:val="center"/>
          </w:tcPr>
          <w:p w14:paraId="70D1D2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4.54 输变电工程施工劳务分包合同（2023版）</w:t>
            </w:r>
          </w:p>
        </w:tc>
      </w:tr>
    </w:tbl>
    <w:p w14:paraId="5D324C65">
      <w:pPr>
        <w:pStyle w:val="2"/>
      </w:pPr>
    </w:p>
    <w:p w14:paraId="17C317E4">
      <w:pPr>
        <w:pStyle w:val="18"/>
        <w:spacing w:line="400" w:lineRule="exact"/>
        <w:rPr>
          <w:rFonts w:hint="eastAsia"/>
          <w:color w:val="FF0000"/>
          <w:sz w:val="21"/>
          <w:highlight w:val="none"/>
          <w:lang w:eastAsia="zh-CN"/>
        </w:rPr>
      </w:pPr>
      <w:r>
        <w:rPr>
          <w:rFonts w:hint="eastAsia"/>
          <w:color w:val="000000"/>
          <w:sz w:val="21"/>
          <w:highlight w:val="none"/>
          <w:lang w:eastAsia="zh-CN"/>
        </w:rPr>
        <w:t xml:space="preserve"> </w:t>
      </w:r>
    </w:p>
    <w:p w14:paraId="2897C2B0">
      <w:pPr>
        <w:pStyle w:val="18"/>
        <w:spacing w:line="400" w:lineRule="exact"/>
        <w:rPr>
          <w:rFonts w:hint="eastAsia"/>
          <w:color w:val="FF0000"/>
          <w:sz w:val="21"/>
          <w:highlight w:val="none"/>
          <w:lang w:eastAsia="zh-CN"/>
        </w:rPr>
      </w:pPr>
    </w:p>
    <w:p w14:paraId="78522D8B">
      <w:pPr>
        <w:rPr>
          <w:color w:val="FF0000"/>
          <w:highlight w:val="none"/>
        </w:rPr>
      </w:pPr>
      <w:r>
        <w:rPr>
          <w:rFonts w:hint="eastAsia"/>
          <w:color w:val="FF0000"/>
          <w:highlight w:val="none"/>
        </w:rPr>
        <w:br w:type="page"/>
      </w:r>
    </w:p>
    <w:p w14:paraId="50B01C28">
      <w:pPr>
        <w:pStyle w:val="18"/>
        <w:rPr>
          <w:rFonts w:hint="eastAsia" w:cs="宋体"/>
          <w:color w:val="FF0000"/>
          <w:kern w:val="2"/>
          <w:sz w:val="21"/>
          <w:highlight w:val="none"/>
          <w:lang w:val="en-US"/>
        </w:rPr>
        <w:sectPr>
          <w:pgSz w:w="16838" w:h="11906" w:orient="landscape"/>
          <w:pgMar w:top="1800" w:right="1440" w:bottom="1800" w:left="1440" w:header="851" w:footer="992" w:gutter="0"/>
          <w:cols w:space="720" w:num="1"/>
          <w:docGrid w:linePitch="312" w:charSpace="0"/>
        </w:sectPr>
      </w:pPr>
    </w:p>
    <w:p w14:paraId="1C55F3B4">
      <w:pPr>
        <w:pStyle w:val="18"/>
        <w:spacing w:line="400" w:lineRule="exact"/>
        <w:rPr>
          <w:rFonts w:hint="eastAsia"/>
          <w:color w:val="FF0000"/>
          <w:sz w:val="21"/>
          <w:highlight w:val="none"/>
        </w:rPr>
      </w:pPr>
      <w:bookmarkStart w:id="68" w:name="_Toc9224"/>
      <w:bookmarkStart w:id="69" w:name="_Toc3078"/>
      <w:bookmarkStart w:id="70" w:name="_Toc22989"/>
      <w:bookmarkStart w:id="71" w:name="_Toc1951"/>
      <w:bookmarkStart w:id="72" w:name="_Toc62222579"/>
      <w:bookmarkStart w:id="73" w:name="_Toc13670"/>
      <w:bookmarkStart w:id="74" w:name="_Toc1501"/>
      <w:bookmarkStart w:id="75" w:name="_Toc11946"/>
      <w:bookmarkStart w:id="76" w:name="_Toc13168"/>
      <w:bookmarkStart w:id="77" w:name="_Toc1021"/>
      <w:bookmarkStart w:id="78" w:name="_Toc62549138"/>
      <w:bookmarkStart w:id="79" w:name="_Toc62549194"/>
      <w:bookmarkStart w:id="80" w:name="_Toc24381"/>
      <w:bookmarkStart w:id="81" w:name="_Toc26150"/>
      <w:bookmarkStart w:id="82" w:name="_Toc23588"/>
      <w:bookmarkStart w:id="83" w:name="_Toc62221763"/>
      <w:bookmarkStart w:id="84" w:name="_Toc18273"/>
      <w:bookmarkStart w:id="85" w:name="_Toc2259"/>
      <w:bookmarkStart w:id="86" w:name="_Toc22876"/>
      <w:bookmarkStart w:id="87" w:name="_Toc1424"/>
      <w:bookmarkStart w:id="88" w:name="_Toc62222031"/>
      <w:bookmarkStart w:id="89" w:name="_Toc23924"/>
      <w:bookmarkStart w:id="90" w:name="_Toc29981"/>
      <w:bookmarkStart w:id="91" w:name="_Toc2457"/>
      <w:bookmarkStart w:id="92" w:name="_Toc62221472"/>
      <w:bookmarkStart w:id="93" w:name="_Toc11776"/>
    </w:p>
    <w:p w14:paraId="28C705BC">
      <w:pPr>
        <w:rPr>
          <w:color w:val="FF0000"/>
          <w:highlight w:val="none"/>
        </w:rPr>
      </w:pPr>
      <w:r>
        <w:rPr>
          <w:rFonts w:hint="eastAsia"/>
          <w:color w:val="FF0000"/>
          <w:highlight w:val="none"/>
        </w:rPr>
        <w:br w:type="page"/>
      </w:r>
    </w:p>
    <w:p w14:paraId="2C3E1F3F">
      <w:pPr>
        <w:pStyle w:val="18"/>
        <w:rPr>
          <w:rFonts w:hint="eastAsia" w:cs="宋体"/>
          <w:color w:val="FF0000"/>
          <w:kern w:val="2"/>
          <w:sz w:val="21"/>
          <w:highlight w:val="none"/>
          <w:lang w:val="en-US"/>
        </w:rPr>
        <w:sectPr>
          <w:pgSz w:w="16838" w:h="11906" w:orient="landscape"/>
          <w:pgMar w:top="1440" w:right="1797" w:bottom="1440" w:left="1797" w:header="851" w:footer="992" w:gutter="0"/>
          <w:cols w:space="720" w:num="1"/>
          <w:docGrid w:linePitch="312" w:charSpace="0"/>
        </w:sectPr>
      </w:pPr>
    </w:p>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14:paraId="52944013">
      <w:pPr>
        <w:rPr>
          <w:highlight w:val="none"/>
        </w:rPr>
      </w:pPr>
    </w:p>
    <w:p w14:paraId="1179B4BE">
      <w:pPr>
        <w:rPr>
          <w:highlight w:val="none"/>
        </w:rPr>
      </w:pPr>
    </w:p>
    <w:bookmarkEnd w:id="94"/>
    <w:sectPr>
      <w:headerReference r:id="rId15" w:type="first"/>
      <w:footerReference r:id="rId17" w:type="first"/>
      <w:headerReference r:id="rId14" w:type="default"/>
      <w:footerReference r:id="rId16" w:type="default"/>
      <w:footnotePr>
        <w:pos w:val="beneathText"/>
      </w:footnotePr>
      <w:pgSz w:w="11907" w:h="16840"/>
      <w:pgMar w:top="1440" w:right="1800" w:bottom="1440" w:left="1800" w:header="851" w:footer="851" w:gutter="0"/>
      <w:cols w:space="720" w:num="1"/>
      <w:titlePg/>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embedRegular r:id="rId1" w:fontKey="{BE7DB4B8-B0E4-4D7C-A393-08497C04C063}"/>
  </w:font>
  <w:font w:name="宋体">
    <w:panose1 w:val="02010600030101010101"/>
    <w:charset w:val="7A"/>
    <w:family w:val="auto"/>
    <w:pitch w:val="default"/>
    <w:sig w:usb0="00000203" w:usb1="288F0000" w:usb2="00000006" w:usb3="00000000" w:csb0="00040001" w:csb1="00000000"/>
    <w:embedRegular r:id="rId2" w:fontKey="{702985FA-EDF5-40AE-95CD-4DF1B32EBA1A}"/>
  </w:font>
  <w:font w:name="Wingdings">
    <w:panose1 w:val="05000000000000000000"/>
    <w:charset w:val="02"/>
    <w:family w:val="auto"/>
    <w:pitch w:val="default"/>
    <w:sig w:usb0="00000000" w:usb1="00000000" w:usb2="00000000" w:usb3="00000000" w:csb0="80000000" w:csb1="00000000"/>
    <w:embedRegular r:id="rId3" w:fontKey="{707A1FCD-54C8-493B-9C8F-22C1236FCD30}"/>
  </w:font>
  <w:font w:name="Arial">
    <w:panose1 w:val="020B0604020202020204"/>
    <w:charset w:val="01"/>
    <w:family w:val="swiss"/>
    <w:pitch w:val="default"/>
    <w:sig w:usb0="E0002EFF" w:usb1="C000785B" w:usb2="00000009" w:usb3="00000000" w:csb0="400001FF" w:csb1="FFFF0000"/>
    <w:embedRegular r:id="rId4" w:fontKey="{397A26A0-8672-4617-A4BB-357CA71C4E1C}"/>
  </w:font>
  <w:font w:name="黑体">
    <w:panose1 w:val="02010609060101010101"/>
    <w:charset w:val="86"/>
    <w:family w:val="auto"/>
    <w:pitch w:val="default"/>
    <w:sig w:usb0="800002BF" w:usb1="38CF7CFA" w:usb2="00000016" w:usb3="00000000" w:csb0="00040001" w:csb1="00000000"/>
    <w:embedRegular r:id="rId5" w:fontKey="{2A007C1D-D828-48DB-A973-C166BBE9EA05}"/>
  </w:font>
  <w:font w:name="Courier New">
    <w:panose1 w:val="02070309020205020404"/>
    <w:charset w:val="01"/>
    <w:family w:val="modern"/>
    <w:pitch w:val="default"/>
    <w:sig w:usb0="E0002EFF" w:usb1="C0007843" w:usb2="00000009" w:usb3="00000000" w:csb0="400001FF" w:csb1="FFFF0000"/>
    <w:embedRegular r:id="rId6" w:fontKey="{EC51AC82-D69A-4534-8786-62CA39E10298}"/>
  </w:font>
  <w:font w:name="Symbol">
    <w:panose1 w:val="05050102010706020507"/>
    <w:charset w:val="02"/>
    <w:family w:val="roman"/>
    <w:pitch w:val="default"/>
    <w:sig w:usb0="00000000" w:usb1="00000000" w:usb2="00000000" w:usb3="00000000" w:csb0="80000000" w:csb1="00000000"/>
    <w:embedRegular r:id="rId7" w:fontKey="{6BA6A432-21EC-4EE9-9DBD-410477D37AA3}"/>
  </w:font>
  <w:font w:name="Calibri">
    <w:panose1 w:val="020F0502020204030204"/>
    <w:charset w:val="00"/>
    <w:family w:val="swiss"/>
    <w:pitch w:val="default"/>
    <w:sig w:usb0="E4002EFF" w:usb1="C200247B" w:usb2="00000009" w:usb3="00000000" w:csb0="200001FF" w:csb1="00000000"/>
    <w:embedRegular r:id="rId8" w:fontKey="{1C092489-45B3-41D2-847F-2BF880E9DBD3}"/>
  </w:font>
  <w:font w:name="Microsoft JhengHei">
    <w:panose1 w:val="020B0604030504040204"/>
    <w:charset w:val="88"/>
    <w:family w:val="swiss"/>
    <w:pitch w:val="default"/>
    <w:sig w:usb0="000002A7" w:usb1="28CF4400" w:usb2="00000016" w:usb3="00000000" w:csb0="00100009" w:csb1="00000000"/>
  </w:font>
  <w:font w:name="方正仿宋_GBK">
    <w:panose1 w:val="02000000000000000000"/>
    <w:charset w:val="86"/>
    <w:family w:val="script"/>
    <w:pitch w:val="default"/>
    <w:sig w:usb0="A00002BF" w:usb1="38CF7CFA" w:usb2="00082016" w:usb3="00000000" w:csb0="00040001" w:csb1="00000000"/>
  </w:font>
  <w:font w:name="方正小标宋_GBK">
    <w:panose1 w:val="02000000000000000000"/>
    <w:charset w:val="86"/>
    <w:family w:val="script"/>
    <w:pitch w:val="default"/>
    <w:sig w:usb0="A00002BF" w:usb1="38CF7CFA" w:usb2="00082016" w:usb3="00000000" w:csb0="00040001" w:csb1="00000000"/>
    <w:embedRegular r:id="rId9" w:fontKey="{B61704BD-B0CD-4FCE-8C38-71AB43A7BFAA}"/>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8F9C4A">
    <w:pPr>
      <w:pStyle w:val="2"/>
      <w:ind w:firstLine="360"/>
      <w:jc w:val="center"/>
    </w:pPr>
    <w:r>
      <w:fldChar w:fldCharType="begin"/>
    </w:r>
    <w:r>
      <w:instrText xml:space="preserve"> PAGE   \* MERGEFORMAT </w:instrText>
    </w:r>
    <w:r>
      <w:fldChar w:fldCharType="separate"/>
    </w:r>
    <w:r>
      <w:t>97</w:t>
    </w:r>
    <w:r>
      <w:fldChar w:fldCharType="end"/>
    </w:r>
  </w:p>
  <w:p w14:paraId="572F3A7C">
    <w:pPr>
      <w:pStyle w:val="8"/>
      <w:spacing w:line="14" w:lineRule="auto"/>
      <w:ind w:firstLine="240"/>
      <w:rPr>
        <w:rFonts w:hint="eastAsia"/>
        <w:sz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C8F904">
    <w:pPr>
      <w:pStyle w:val="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9D4F3">
    <w:pPr>
      <w:pStyle w:val="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CF4752">
    <w:pPr>
      <w:pStyle w:val="2"/>
      <w:ind w:firstLine="360"/>
      <w:jc w:val="center"/>
    </w:pPr>
    <w:r>
      <w:fldChar w:fldCharType="begin"/>
    </w:r>
    <w:r>
      <w:instrText xml:space="preserve"> PAGE   \* MERGEFORMAT </w:instrText>
    </w:r>
    <w:r>
      <w:fldChar w:fldCharType="separate"/>
    </w:r>
    <w:r>
      <w:t>97</w:t>
    </w:r>
    <w:r>
      <w:fldChar w:fldCharType="end"/>
    </w:r>
  </w:p>
  <w:p w14:paraId="52BD90EB">
    <w:pPr>
      <w:pStyle w:val="8"/>
      <w:spacing w:line="14" w:lineRule="auto"/>
      <w:ind w:firstLine="240"/>
      <w:rPr>
        <w:rFonts w:hint="eastAsia"/>
        <w:sz w:val="1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26AC2">
    <w:pPr>
      <w:pStyle w:val="2"/>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5F9C92">
    <w:pPr>
      <w:pStyle w:val="2"/>
      <w:tabs>
        <w:tab w:val="center" w:pos="6979"/>
        <w:tab w:val="clear" w:pos="8306"/>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8420" cy="1397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58420" cy="139700"/>
                      </a:xfrm>
                      <a:prstGeom prst="rect">
                        <a:avLst/>
                      </a:prstGeom>
                      <a:noFill/>
                      <a:ln>
                        <a:noFill/>
                      </a:ln>
                      <a:effectLst/>
                    </wps:spPr>
                    <wps:txbx>
                      <w:txbxContent>
                        <w:p w14:paraId="71F7DCED">
                          <w:pPr>
                            <w:pStyle w:val="2"/>
                          </w:pPr>
                          <w:r>
                            <w:fldChar w:fldCharType="begin"/>
                          </w:r>
                          <w:r>
                            <w:instrText xml:space="preserve"> PAGE  \* MERGEFORMAT </w:instrText>
                          </w:r>
                          <w:r>
                            <w:fldChar w:fldCharType="separate"/>
                          </w:r>
                          <w:r>
                            <w:t>72</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1pt;width:4.6pt;mso-position-horizontal:center;mso-position-horizontal-relative:margin;mso-wrap-style:none;z-index:251659264;mso-width-relative:page;mso-height-relative:page;" filled="f" stroked="f" coordsize="21600,21600" o:gfxdata="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MtbuXfQAAAAAgEAAA8AAAAAAAAAAQAgAAAAIgAAAGRycy9k&#10;b3ducmV2LnhtbFBLAQIUABQAAAAIAIdO4kAVqN4f0QEAAKQDAAAOAAAAAAAAAAEAIAAAAB8BAABk&#10;cnMvZTJvRG9jLnhtbFBLBQYAAAAABgAGAFkBAABiBQAAAAA=&#10;">
              <v:fill on="f" focussize="0,0"/>
              <v:stroke on="f"/>
              <v:imagedata o:title=""/>
              <o:lock v:ext="edit" aspectratio="f"/>
              <v:textbox inset="0mm,0mm,0mm,0mm" style="mso-fit-shape-to-text:t;">
                <w:txbxContent>
                  <w:p w14:paraId="71F7DCED">
                    <w:pPr>
                      <w:pStyle w:val="2"/>
                    </w:pPr>
                    <w:r>
                      <w:fldChar w:fldCharType="begin"/>
                    </w:r>
                    <w:r>
                      <w:instrText xml:space="preserve"> PAGE  \* MERGEFORMAT </w:instrText>
                    </w:r>
                    <w:r>
                      <w:fldChar w:fldCharType="separate"/>
                    </w:r>
                    <w:r>
                      <w:t>72</w:t>
                    </w:r>
                    <w:r>
                      <w:fldChar w:fldCharType="end"/>
                    </w:r>
                  </w:p>
                </w:txbxContent>
              </v:textbox>
            </v:shape>
          </w:pict>
        </mc:Fallback>
      </mc:AlternateContent>
    </w:r>
    <w:r>
      <w:tab/>
    </w:r>
    <w: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7A390E">
    <w:pPr>
      <w:pStyle w:val="2"/>
      <w:ind w:firstLine="360"/>
      <w:jc w:val="center"/>
    </w:pPr>
    <w:r>
      <w:fldChar w:fldCharType="begin"/>
    </w:r>
    <w:r>
      <w:instrText xml:space="preserve"> PAGE   \* MERGEFORMAT </w:instrText>
    </w:r>
    <w:r>
      <w:fldChar w:fldCharType="separate"/>
    </w:r>
    <w:r>
      <w:t>97</w:t>
    </w:r>
    <w:r>
      <w:fldChar w:fldCharType="end"/>
    </w:r>
  </w:p>
  <w:p w14:paraId="163ABD00">
    <w:pPr>
      <w:pStyle w:val="8"/>
      <w:spacing w:line="14" w:lineRule="auto"/>
      <w:ind w:firstLine="240"/>
      <w:rPr>
        <w:rFonts w:hint="eastAsia"/>
        <w:sz w:val="1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671CB5">
    <w:pPr>
      <w:pStyle w:val="2"/>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52606A">
    <w:pPr>
      <w:pStyle w:val="11"/>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291C6">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0E93F7">
    <w:pPr>
      <w:pStyle w:val="11"/>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2A4D7E">
    <w:pPr>
      <w:pStyle w:val="11"/>
      <w:pBdr>
        <w:bottom w:val="none" w:color="auto" w:sz="0" w:space="1"/>
      </w:pBdr>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42A6A">
    <w:pPr>
      <w:pStyle w:val="11"/>
      <w:pBdr>
        <w:bottom w:val="none" w:color="auto" w:sz="0" w:space="1"/>
      </w:pBdr>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D885BF">
    <w:pPr>
      <w:pStyle w:val="11"/>
      <w:pBdr>
        <w:bottom w:val="none" w:color="auto" w:sz="0" w:space="1"/>
      </w:pBdr>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6098D9">
    <w:pPr>
      <w:pStyle w:val="11"/>
      <w:pBdr>
        <w:bottom w:val="none" w:color="auto" w:sz="0" w:space="1"/>
      </w:pBdr>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dit="comments" w:enforcement="1" w:cryptProviderType="rsaFull" w:cryptAlgorithmClass="hash" w:cryptAlgorithmType="typeAny" w:cryptAlgorithmSid="4" w:cryptSpinCount="0" w:hash="Nrao/cD/NInlwJpjV6ALk/BOxk4=" w:salt="sQBTSBvGuFTDoR2+lEkTLQ=="/>
  <w:defaultTabStop w:val="420"/>
  <w:drawingGridHorizontalSpacing w:val="210"/>
  <w:drawingGridVerticalSpacing w:val="159"/>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6785D7DA0000CF2A" w:val=" "/>
    <w:docVar w:name="67870E060000CEAD" w:val=" "/>
    <w:docVar w:name="67870F920000DC3D" w:val=" "/>
    <w:docVar w:name="6787309A000071C9" w:val=" "/>
    <w:docVar w:name="6787311200003BDB" w:val=" "/>
    <w:docVar w:name="678E1A6A00001FA2" w:val=" "/>
    <w:docVar w:name="678E1DB900000D34" w:val=" "/>
    <w:docVar w:name="678E1DCF00006391" w:val=" "/>
    <w:docVar w:name="6835B95C00008CEC" w:val=" "/>
    <w:docVar w:name="6835C6330000B735" w:val=" "/>
    <w:docVar w:name="6835CB7800004C6F" w:val=" "/>
    <w:docVar w:name="6835D01100004004" w:val=" "/>
    <w:docVar w:name="683674F000002AD3" w:val=" "/>
    <w:docVar w:name="6836B5B500000EF0" w:val=" "/>
    <w:docVar w:name="6836B7670000AEFC" w:val=" "/>
    <w:docVar w:name="6836BE8500007C3C" w:val=" "/>
    <w:docVar w:name="6837CC6500009B69" w:val=" "/>
    <w:docVar w:name="685B5D2600000C7D" w:val=" "/>
    <w:docVar w:name="685E01FA0000EC1A" w:val=" "/>
    <w:docVar w:name="commondata" w:val="eyJoZGlkIjoiNWMyNjAxOTI3NGRiYTg2OGUxZWU3ZmNiMzlmOTJmNGIifQ=="/>
  </w:docVars>
  <w:rsids>
    <w:rsidRoot w:val="0074698B"/>
    <w:rsid w:val="00036727"/>
    <w:rsid w:val="001670F7"/>
    <w:rsid w:val="003228A4"/>
    <w:rsid w:val="00367F59"/>
    <w:rsid w:val="003A08DE"/>
    <w:rsid w:val="003F0C27"/>
    <w:rsid w:val="004440F7"/>
    <w:rsid w:val="005B22A8"/>
    <w:rsid w:val="0068381D"/>
    <w:rsid w:val="0074698B"/>
    <w:rsid w:val="00AC6144"/>
    <w:rsid w:val="00CC6D37"/>
    <w:rsid w:val="00CD2A46"/>
    <w:rsid w:val="00D67E74"/>
    <w:rsid w:val="00E44618"/>
    <w:rsid w:val="011D6E3C"/>
    <w:rsid w:val="013466A6"/>
    <w:rsid w:val="013B4944"/>
    <w:rsid w:val="022A50B6"/>
    <w:rsid w:val="029C1F55"/>
    <w:rsid w:val="04A91B26"/>
    <w:rsid w:val="05080FE1"/>
    <w:rsid w:val="075E0C24"/>
    <w:rsid w:val="08801CB3"/>
    <w:rsid w:val="0B1A1654"/>
    <w:rsid w:val="0B266665"/>
    <w:rsid w:val="0C862DAF"/>
    <w:rsid w:val="0D31309F"/>
    <w:rsid w:val="0DFC545B"/>
    <w:rsid w:val="0EF9419F"/>
    <w:rsid w:val="0F87121F"/>
    <w:rsid w:val="0FCE3ABE"/>
    <w:rsid w:val="10C23712"/>
    <w:rsid w:val="112F798B"/>
    <w:rsid w:val="115E6FFF"/>
    <w:rsid w:val="11770848"/>
    <w:rsid w:val="117F6A03"/>
    <w:rsid w:val="137D2B9A"/>
    <w:rsid w:val="16F643D6"/>
    <w:rsid w:val="17A50911"/>
    <w:rsid w:val="17D67C9F"/>
    <w:rsid w:val="18636D79"/>
    <w:rsid w:val="186C142F"/>
    <w:rsid w:val="195A0C76"/>
    <w:rsid w:val="19DE008F"/>
    <w:rsid w:val="1B0E2C71"/>
    <w:rsid w:val="1C8F3C79"/>
    <w:rsid w:val="1CCA3FD1"/>
    <w:rsid w:val="1D664398"/>
    <w:rsid w:val="1DAC73DB"/>
    <w:rsid w:val="1E9F430C"/>
    <w:rsid w:val="1EA65D35"/>
    <w:rsid w:val="1EC14F73"/>
    <w:rsid w:val="1F446EC1"/>
    <w:rsid w:val="1F4759EA"/>
    <w:rsid w:val="1F492B1D"/>
    <w:rsid w:val="1F7D3ABC"/>
    <w:rsid w:val="1F85034A"/>
    <w:rsid w:val="1F985B0B"/>
    <w:rsid w:val="1FCC0FC7"/>
    <w:rsid w:val="20665273"/>
    <w:rsid w:val="207417C9"/>
    <w:rsid w:val="20DD5410"/>
    <w:rsid w:val="20E325CD"/>
    <w:rsid w:val="2117648F"/>
    <w:rsid w:val="212E5E1B"/>
    <w:rsid w:val="22065890"/>
    <w:rsid w:val="236260F1"/>
    <w:rsid w:val="23883183"/>
    <w:rsid w:val="24E26372"/>
    <w:rsid w:val="24F1163A"/>
    <w:rsid w:val="259D71B4"/>
    <w:rsid w:val="25A618BC"/>
    <w:rsid w:val="25E92311"/>
    <w:rsid w:val="276106CA"/>
    <w:rsid w:val="27B14CAF"/>
    <w:rsid w:val="286A7345"/>
    <w:rsid w:val="287311B0"/>
    <w:rsid w:val="29A529F3"/>
    <w:rsid w:val="2A0B20FC"/>
    <w:rsid w:val="2C2C46BC"/>
    <w:rsid w:val="2C36068A"/>
    <w:rsid w:val="2C622E1D"/>
    <w:rsid w:val="2CDE042F"/>
    <w:rsid w:val="2CF15AA0"/>
    <w:rsid w:val="2D151964"/>
    <w:rsid w:val="2D666998"/>
    <w:rsid w:val="2DB07F59"/>
    <w:rsid w:val="2E8D3C53"/>
    <w:rsid w:val="2F0A4DFC"/>
    <w:rsid w:val="2F21715F"/>
    <w:rsid w:val="2FA07EE4"/>
    <w:rsid w:val="3119713F"/>
    <w:rsid w:val="3150593A"/>
    <w:rsid w:val="329130F0"/>
    <w:rsid w:val="32E51D36"/>
    <w:rsid w:val="344374B7"/>
    <w:rsid w:val="347846C8"/>
    <w:rsid w:val="35290B4B"/>
    <w:rsid w:val="356203F2"/>
    <w:rsid w:val="399B235C"/>
    <w:rsid w:val="3A1357E4"/>
    <w:rsid w:val="3A1C285D"/>
    <w:rsid w:val="3A612966"/>
    <w:rsid w:val="3A8B12E4"/>
    <w:rsid w:val="3AC55E22"/>
    <w:rsid w:val="3C717350"/>
    <w:rsid w:val="3D567144"/>
    <w:rsid w:val="3D6725E6"/>
    <w:rsid w:val="3D6A7D83"/>
    <w:rsid w:val="3E050AEA"/>
    <w:rsid w:val="3F7D6A3B"/>
    <w:rsid w:val="416113EA"/>
    <w:rsid w:val="41685626"/>
    <w:rsid w:val="41DD4469"/>
    <w:rsid w:val="425228BE"/>
    <w:rsid w:val="42E83C24"/>
    <w:rsid w:val="43CB11BF"/>
    <w:rsid w:val="44644096"/>
    <w:rsid w:val="45927E77"/>
    <w:rsid w:val="465C2C4D"/>
    <w:rsid w:val="46BF72C2"/>
    <w:rsid w:val="48A36AF2"/>
    <w:rsid w:val="4A2A5A78"/>
    <w:rsid w:val="4A6C2825"/>
    <w:rsid w:val="4AEE5B50"/>
    <w:rsid w:val="4C2F2FF2"/>
    <w:rsid w:val="4EDD0C59"/>
    <w:rsid w:val="50C51514"/>
    <w:rsid w:val="51A02811"/>
    <w:rsid w:val="52D53A65"/>
    <w:rsid w:val="5302488E"/>
    <w:rsid w:val="539E77EA"/>
    <w:rsid w:val="53B635B3"/>
    <w:rsid w:val="53B86CFB"/>
    <w:rsid w:val="54091B14"/>
    <w:rsid w:val="548178B0"/>
    <w:rsid w:val="54BC7BC8"/>
    <w:rsid w:val="54C11143"/>
    <w:rsid w:val="54E3424B"/>
    <w:rsid w:val="55F93865"/>
    <w:rsid w:val="561E6480"/>
    <w:rsid w:val="5AD1633C"/>
    <w:rsid w:val="5B111B96"/>
    <w:rsid w:val="5BA10F11"/>
    <w:rsid w:val="5C433822"/>
    <w:rsid w:val="5CA132F6"/>
    <w:rsid w:val="5CA8482B"/>
    <w:rsid w:val="5D5F6439"/>
    <w:rsid w:val="5E0C587E"/>
    <w:rsid w:val="5E624DB0"/>
    <w:rsid w:val="5EF9595D"/>
    <w:rsid w:val="5F0A2873"/>
    <w:rsid w:val="5F9C3A55"/>
    <w:rsid w:val="61354081"/>
    <w:rsid w:val="61395405"/>
    <w:rsid w:val="616B17E5"/>
    <w:rsid w:val="61C636F6"/>
    <w:rsid w:val="62074A71"/>
    <w:rsid w:val="63F43D7F"/>
    <w:rsid w:val="64654C6F"/>
    <w:rsid w:val="64974C7D"/>
    <w:rsid w:val="64F434A4"/>
    <w:rsid w:val="6554235D"/>
    <w:rsid w:val="660F2BB5"/>
    <w:rsid w:val="675B0437"/>
    <w:rsid w:val="687A05CB"/>
    <w:rsid w:val="699102C2"/>
    <w:rsid w:val="6A242BE4"/>
    <w:rsid w:val="6AA67D9D"/>
    <w:rsid w:val="6AEB45F8"/>
    <w:rsid w:val="6B8B45D6"/>
    <w:rsid w:val="6B982887"/>
    <w:rsid w:val="6C321ABF"/>
    <w:rsid w:val="6CA4287F"/>
    <w:rsid w:val="6CCF2537"/>
    <w:rsid w:val="6DB74CDB"/>
    <w:rsid w:val="6DF12756"/>
    <w:rsid w:val="6E0E0133"/>
    <w:rsid w:val="6E5A0455"/>
    <w:rsid w:val="6E6933A5"/>
    <w:rsid w:val="6EBE6BE0"/>
    <w:rsid w:val="700F7B60"/>
    <w:rsid w:val="703D1716"/>
    <w:rsid w:val="73C61ADF"/>
    <w:rsid w:val="73EA2AA9"/>
    <w:rsid w:val="73F25E01"/>
    <w:rsid w:val="747A657C"/>
    <w:rsid w:val="756B61DF"/>
    <w:rsid w:val="761F533D"/>
    <w:rsid w:val="764741E2"/>
    <w:rsid w:val="77E548C5"/>
    <w:rsid w:val="786D646D"/>
    <w:rsid w:val="7A364F32"/>
    <w:rsid w:val="7AA00C89"/>
    <w:rsid w:val="7BE67F07"/>
    <w:rsid w:val="7CE502B1"/>
    <w:rsid w:val="7D513B99"/>
    <w:rsid w:val="7DFA6F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paragraph" w:styleId="3">
    <w:name w:val="heading 2"/>
    <w:basedOn w:val="1"/>
    <w:next w:val="1"/>
    <w:qFormat/>
    <w:uiPriority w:val="0"/>
    <w:pPr>
      <w:autoSpaceDE w:val="0"/>
      <w:autoSpaceDN w:val="0"/>
      <w:ind w:left="641" w:hanging="401"/>
      <w:jc w:val="left"/>
      <w:outlineLvl w:val="1"/>
    </w:pPr>
    <w:rPr>
      <w:rFonts w:ascii="Microsoft JhengHei" w:hAnsi="Microsoft JhengHei" w:eastAsia="Microsoft JhengHei"/>
      <w:b/>
      <w:bCs/>
      <w:kern w:val="0"/>
      <w:sz w:val="32"/>
      <w:szCs w:val="32"/>
      <w:lang w:val="zh-CN"/>
    </w:rPr>
  </w:style>
  <w:style w:type="paragraph" w:styleId="4">
    <w:name w:val="heading 3"/>
    <w:basedOn w:val="1"/>
    <w:next w:val="1"/>
    <w:qFormat/>
    <w:uiPriority w:val="0"/>
    <w:pPr>
      <w:autoSpaceDE w:val="0"/>
      <w:autoSpaceDN w:val="0"/>
      <w:ind w:left="866" w:hanging="489"/>
      <w:jc w:val="left"/>
      <w:outlineLvl w:val="2"/>
    </w:pPr>
    <w:rPr>
      <w:rFonts w:ascii="宋体" w:hAnsi="宋体"/>
      <w:kern w:val="0"/>
      <w:sz w:val="28"/>
      <w:szCs w:val="28"/>
      <w:lang w:val="zh-CN"/>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footer"/>
    <w:basedOn w:val="1"/>
    <w:unhideWhenUsed/>
    <w:qFormat/>
    <w:uiPriority w:val="99"/>
    <w:pPr>
      <w:tabs>
        <w:tab w:val="center" w:pos="4153"/>
        <w:tab w:val="right" w:pos="8306"/>
      </w:tabs>
      <w:snapToGrid w:val="0"/>
      <w:jc w:val="left"/>
    </w:pPr>
    <w:rPr>
      <w:sz w:val="18"/>
      <w:szCs w:val="18"/>
    </w:rPr>
  </w:style>
  <w:style w:type="paragraph" w:styleId="5">
    <w:name w:val="Normal Indent"/>
    <w:basedOn w:val="1"/>
    <w:next w:val="1"/>
    <w:qFormat/>
    <w:uiPriority w:val="0"/>
    <w:pPr>
      <w:ind w:firstLine="420"/>
    </w:pPr>
    <w:rPr>
      <w:rFonts w:ascii="Times New Roman" w:hAnsi="Times New Roman"/>
      <w:szCs w:val="24"/>
    </w:rPr>
  </w:style>
  <w:style w:type="paragraph" w:styleId="6">
    <w:name w:val="Document Map"/>
    <w:basedOn w:val="1"/>
    <w:qFormat/>
    <w:uiPriority w:val="0"/>
    <w:rPr>
      <w:rFonts w:hint="eastAsia" w:ascii="宋体"/>
      <w:sz w:val="18"/>
    </w:rPr>
  </w:style>
  <w:style w:type="paragraph" w:styleId="7">
    <w:name w:val="annotation text"/>
    <w:basedOn w:val="1"/>
    <w:qFormat/>
    <w:uiPriority w:val="0"/>
    <w:pPr>
      <w:jc w:val="left"/>
    </w:pPr>
  </w:style>
  <w:style w:type="paragraph" w:styleId="8">
    <w:name w:val="Body Text"/>
    <w:basedOn w:val="1"/>
    <w:next w:val="1"/>
    <w:qFormat/>
    <w:uiPriority w:val="0"/>
    <w:pPr>
      <w:autoSpaceDE w:val="0"/>
      <w:autoSpaceDN w:val="0"/>
      <w:jc w:val="left"/>
    </w:pPr>
    <w:rPr>
      <w:rFonts w:ascii="宋体" w:hAnsi="宋体" w:cs="宋体"/>
      <w:kern w:val="0"/>
      <w:szCs w:val="21"/>
      <w:lang w:val="zh-CN" w:bidi="zh-CN"/>
    </w:rPr>
  </w:style>
  <w:style w:type="paragraph" w:styleId="9">
    <w:name w:val="Body Text Indent"/>
    <w:basedOn w:val="1"/>
    <w:unhideWhenUsed/>
    <w:qFormat/>
    <w:uiPriority w:val="0"/>
    <w:pPr>
      <w:spacing w:after="120"/>
      <w:ind w:left="420" w:leftChars="200"/>
    </w:pPr>
  </w:style>
  <w:style w:type="paragraph" w:styleId="10">
    <w:name w:val="Plain Text"/>
    <w:basedOn w:val="1"/>
    <w:qFormat/>
    <w:uiPriority w:val="0"/>
    <w:rPr>
      <w:rFonts w:ascii="宋体" w:hAnsi="Courier New" w:cs="Courier New"/>
      <w:szCs w:val="21"/>
    </w:rPr>
  </w:style>
  <w:style w:type="paragraph" w:styleId="11">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2">
    <w:name w:val="List"/>
    <w:basedOn w:val="1"/>
    <w:qFormat/>
    <w:uiPriority w:val="0"/>
    <w:pPr>
      <w:ind w:left="200" w:hanging="200" w:hangingChars="200"/>
      <w:contextualSpacing/>
    </w:pPr>
  </w:style>
  <w:style w:type="paragraph" w:styleId="13">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14">
    <w:name w:val="Body Text First Indent 2"/>
    <w:basedOn w:val="9"/>
    <w:qFormat/>
    <w:uiPriority w:val="0"/>
    <w:pPr>
      <w:ind w:left="0" w:leftChars="0" w:firstLine="420"/>
    </w:pPr>
    <w:rPr>
      <w:sz w:val="22"/>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8">
    <w:name w:val="正文文本2"/>
    <w:basedOn w:val="1"/>
    <w:qFormat/>
    <w:uiPriority w:val="0"/>
    <w:pPr>
      <w:autoSpaceDE w:val="0"/>
      <w:autoSpaceDN w:val="0"/>
      <w:jc w:val="left"/>
    </w:pPr>
    <w:rPr>
      <w:rFonts w:ascii="宋体" w:hAnsi="宋体"/>
      <w:kern w:val="0"/>
      <w:sz w:val="20"/>
      <w:szCs w:val="21"/>
      <w:lang w:val="zh-CN"/>
    </w:rPr>
  </w:style>
  <w:style w:type="paragraph" w:customStyle="1" w:styleId="19">
    <w:name w:val="列出段落7"/>
    <w:basedOn w:val="1"/>
    <w:qFormat/>
    <w:uiPriority w:val="0"/>
    <w:pPr>
      <w:ind w:left="400" w:firstLine="420"/>
    </w:pPr>
  </w:style>
  <w:style w:type="paragraph" w:customStyle="1" w:styleId="20">
    <w:name w:val="样式8"/>
    <w:basedOn w:val="21"/>
    <w:qFormat/>
    <w:uiPriority w:val="1"/>
  </w:style>
  <w:style w:type="paragraph" w:customStyle="1" w:styleId="21">
    <w:name w:val="一级标题"/>
    <w:basedOn w:val="1"/>
    <w:qFormat/>
    <w:uiPriority w:val="0"/>
    <w:pPr>
      <w:adjustRightInd w:val="0"/>
      <w:snapToGrid w:val="0"/>
      <w:jc w:val="center"/>
      <w:outlineLvl w:val="0"/>
    </w:pPr>
    <w:rPr>
      <w:rFonts w:ascii="黑体" w:eastAsia="黑体"/>
      <w:b/>
      <w:sz w:val="28"/>
      <w:szCs w:val="28"/>
    </w:rPr>
  </w:style>
  <w:style w:type="paragraph" w:customStyle="1" w:styleId="22">
    <w:name w:val="Table Paragraph"/>
    <w:basedOn w:val="1"/>
    <w:qFormat/>
    <w:uiPriority w:val="1"/>
    <w:pPr>
      <w:autoSpaceDE w:val="0"/>
      <w:autoSpaceDN w:val="0"/>
      <w:jc w:val="left"/>
    </w:pPr>
    <w:rPr>
      <w:rFonts w:ascii="宋体" w:hAnsi="宋体" w:cs="宋体"/>
      <w:kern w:val="0"/>
      <w:sz w:val="22"/>
      <w:lang w:val="zh-CN"/>
    </w:rPr>
  </w:style>
  <w:style w:type="paragraph" w:customStyle="1" w:styleId="23">
    <w:name w:val="列出段落1"/>
    <w:basedOn w:val="1"/>
    <w:qFormat/>
    <w:uiPriority w:val="0"/>
    <w:pPr>
      <w:ind w:firstLine="420" w:firstLineChars="200"/>
    </w:pPr>
  </w:style>
  <w:style w:type="paragraph" w:customStyle="1" w:styleId="24">
    <w:name w:val="列出段落2"/>
    <w:basedOn w:val="1"/>
    <w:qFormat/>
    <w:uiPriority w:val="0"/>
    <w:pPr>
      <w:autoSpaceDE w:val="0"/>
      <w:autoSpaceDN w:val="0"/>
      <w:ind w:left="240" w:firstLine="420"/>
      <w:jc w:val="left"/>
    </w:pPr>
    <w:rPr>
      <w:rFonts w:ascii="宋体" w:hAnsi="宋体" w:cs="宋体"/>
      <w:kern w:val="0"/>
      <w:sz w:val="22"/>
      <w:lang w:val="zh-CN"/>
    </w:rPr>
  </w:style>
  <w:style w:type="paragraph" w:customStyle="1" w:styleId="25">
    <w:name w:val="表格文字"/>
    <w:basedOn w:val="12"/>
    <w:next w:val="1"/>
    <w:qFormat/>
    <w:uiPriority w:val="0"/>
    <w:pPr>
      <w:ind w:firstLine="0" w:firstLineChars="0"/>
      <w:jc w:val="center"/>
    </w:pPr>
    <w:rPr>
      <w:szCs w:val="20"/>
    </w:rPr>
  </w:style>
  <w:style w:type="paragraph" w:customStyle="1" w:styleId="26">
    <w:name w:val="A标题3"/>
    <w:basedOn w:val="4"/>
    <w:next w:val="1"/>
    <w:qFormat/>
    <w:uiPriority w:val="0"/>
    <w:pPr>
      <w:keepNext/>
      <w:keepLines/>
      <w:tabs>
        <w:tab w:val="left" w:pos="720"/>
        <w:tab w:val="left" w:pos="851"/>
      </w:tabs>
      <w:autoSpaceDE/>
      <w:autoSpaceDN/>
      <w:adjustRightInd w:val="0"/>
      <w:spacing w:line="360" w:lineRule="auto"/>
      <w:jc w:val="both"/>
      <w:textAlignment w:val="baseline"/>
    </w:pPr>
    <w:rPr>
      <w:rFonts w:ascii="Calibri" w:hAnsi="Calibri"/>
      <w:b/>
      <w:kern w:val="24"/>
      <w:sz w:val="24"/>
      <w:szCs w:val="20"/>
    </w:rPr>
  </w:style>
  <w:style w:type="paragraph" w:styleId="27">
    <w:name w:val="List Paragraph"/>
    <w:basedOn w:val="1"/>
    <w:qFormat/>
    <w:uiPriority w:val="99"/>
    <w:pPr>
      <w:ind w:firstLine="420" w:firstLineChars="200"/>
    </w:pPr>
  </w:style>
  <w:style w:type="paragraph" w:customStyle="1" w:styleId="28">
    <w:name w:val="bgg"/>
    <w:basedOn w:val="29"/>
    <w:qFormat/>
    <w:uiPriority w:val="0"/>
    <w:pPr>
      <w:snapToGrid w:val="0"/>
      <w:ind w:left="52" w:leftChars="25" w:right="52" w:rightChars="25"/>
      <w:jc w:val="center"/>
    </w:pPr>
    <w:rPr>
      <w:rFonts w:ascii="Times New Roman" w:hAnsi="Times New Roman"/>
      <w:sz w:val="18"/>
      <w:szCs w:val="18"/>
    </w:rPr>
  </w:style>
  <w:style w:type="paragraph" w:customStyle="1" w:styleId="29">
    <w:name w:val="默认段落字体 Para Char Char Char Char"/>
    <w:basedOn w:val="1"/>
    <w:qFormat/>
    <w:uiPriority w:val="0"/>
    <w:rPr>
      <w:rFonts w:ascii="宋体" w:hAnsi="宋体"/>
      <w:b/>
      <w:color w:val="000000"/>
      <w:kern w:val="0"/>
      <w:sz w:val="24"/>
      <w:szCs w:val="24"/>
    </w:rPr>
  </w:style>
  <w:style w:type="paragraph" w:customStyle="1" w:styleId="30">
    <w:name w:val="p0"/>
    <w:basedOn w:val="1"/>
    <w:qFormat/>
    <w:uiPriority w:val="0"/>
    <w:pPr>
      <w:widowControl/>
    </w:pPr>
    <w:rPr>
      <w:rFonts w:eastAsia="方正仿宋_GBK"/>
      <w:kern w:val="0"/>
      <w:szCs w:val="20"/>
    </w:rPr>
  </w:style>
  <w:style w:type="paragraph" w:customStyle="1" w:styleId="31">
    <w:name w:val="列出段落111"/>
    <w:basedOn w:val="1"/>
    <w:qFormat/>
    <w:uiPriority w:val="0"/>
    <w:pPr>
      <w:autoSpaceDE w:val="0"/>
      <w:autoSpaceDN w:val="0"/>
      <w:ind w:firstLine="420" w:firstLineChars="200"/>
    </w:pPr>
    <w:rPr>
      <w:szCs w:val="20"/>
    </w:rPr>
  </w:style>
  <w:style w:type="character" w:customStyle="1" w:styleId="32">
    <w:name w:val="标题 1.1 Char1"/>
    <w:qFormat/>
    <w:uiPriority w:val="0"/>
    <w:rPr>
      <w:rFonts w:ascii="Arial" w:hAnsi="Arial" w:eastAsia="黑体"/>
      <w:b/>
      <w:bCs/>
      <w:kern w:val="2"/>
      <w:sz w:val="32"/>
      <w:szCs w:val="32"/>
    </w:rPr>
  </w:style>
  <w:style w:type="paragraph" w:customStyle="1" w:styleId="33">
    <w:name w:val="正文文本1"/>
    <w:basedOn w:val="1"/>
    <w:autoRedefine/>
    <w:qFormat/>
    <w:uiPriority w:val="0"/>
  </w:style>
  <w:style w:type="paragraph" w:customStyle="1" w:styleId="34">
    <w:name w:val="本文正文"/>
    <w:basedOn w:val="1"/>
    <w:autoRedefine/>
    <w:qFormat/>
    <w:uiPriority w:val="0"/>
    <w:pPr>
      <w:tabs>
        <w:tab w:val="left" w:pos="630"/>
      </w:tabs>
      <w:topLinePunct/>
      <w:adjustRightInd w:val="0"/>
      <w:spacing w:line="360" w:lineRule="exact"/>
    </w:pPr>
    <w:rPr>
      <w:color w:val="00000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theme" Target="theme/theme1.xml"/><Relationship Id="rId17" Type="http://schemas.openxmlformats.org/officeDocument/2006/relationships/footer" Target="footer8.xml"/><Relationship Id="rId16" Type="http://schemas.openxmlformats.org/officeDocument/2006/relationships/footer" Target="footer7.xml"/><Relationship Id="rId15" Type="http://schemas.openxmlformats.org/officeDocument/2006/relationships/header" Target="header7.xml"/><Relationship Id="rId14" Type="http://schemas.openxmlformats.org/officeDocument/2006/relationships/header" Target="header6.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3877</Words>
  <Characters>4342</Characters>
  <Lines>3035</Lines>
  <Paragraphs>1504</Paragraphs>
  <TotalTime>0</TotalTime>
  <ScaleCrop>false</ScaleCrop>
  <LinksUpToDate>false</LinksUpToDate>
  <CharactersWithSpaces>4412</CharactersWithSpaces>
  <Application>WPS Office_12.1.0.21171_F1E327BC-269C-435d-A152-05C5408002CA</Application>
  <DocSecurity>12</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2024-09-04T01:41:00Z</dcterms:created>
  <dc:creator>lg</dc:creator>
  <cp:keywords>BD@@2025@@黄山省管服务公开.docx</cp:keywords>
  <cp:lastModifiedBy>Allen</cp:lastModifiedBy>
  <dcterms:modified xsi:type="dcterms:W3CDTF">2025-07-01T06:28:35Z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CC58EB4222BB4FF68ED6D89979C979B7_13</vt:lpwstr>
  </property>
  <property fmtid="{D5CDD505-2E9C-101B-9397-08002B2CF9AE}" pid="4" name="KSOTemplateDocerSaveRecord">
    <vt:lpwstr>eyJoZGlkIjoiZjRlZjk3OTI5MDAxM2E3Mzg0MjY1NTFlODcwN2FlNjgiLCJ1c2VySWQiOiIyNTY3NDUwNTkifQ==</vt:lpwstr>
  </property>
  <property fmtid="{D5CDD505-2E9C-101B-9397-08002B2CF9AE}" pid="5" name="GWFBBS_NAME" linkTarget="0">
    <vt:lpwstr>ZBWJFBBS</vt:lpwstr>
  </property>
</Properties>
</file>