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602"/>
        <w:jc w:val="center"/>
        <w:rPr>
          <w:rFonts w:ascii="微软雅黑" w:hAnsi="微软雅黑" w:eastAsia="微软雅黑"/>
          <w:b/>
          <w:sz w:val="30"/>
          <w:szCs w:val="30"/>
          <w:lang w:eastAsia="zh-CN"/>
        </w:rPr>
      </w:pPr>
      <w:r>
        <w:rPr>
          <w:rFonts w:ascii="Times New Roman" w:hAnsi="Times New Roman" w:eastAsia="仿宋" w:cs="Times New Roman"/>
          <w:b/>
          <w:sz w:val="30"/>
          <w:szCs w:val="30"/>
          <w:lang w:eastAsia="zh-CN"/>
        </w:rPr>
        <w:t>供应商资质基本要求</w:t>
      </w:r>
    </w:p>
    <w:p>
      <w:pPr>
        <w:pStyle w:val="5"/>
        <w:spacing w:line="360" w:lineRule="auto"/>
        <w:ind w:firstLine="480"/>
        <w:rPr>
          <w:rFonts w:ascii="微软雅黑" w:hAnsi="微软雅黑" w:eastAsia="微软雅黑"/>
          <w:b/>
          <w:sz w:val="24"/>
          <w:szCs w:val="24"/>
          <w:lang w:eastAsia="zh-CN"/>
        </w:rPr>
      </w:pPr>
      <w:bookmarkStart w:id="0" w:name="OLE_LINK1"/>
      <w:bookmarkStart w:id="1" w:name="OLE_LINK6"/>
      <w:r>
        <w:rPr>
          <w:rFonts w:ascii="微软雅黑" w:hAnsi="微软雅黑" w:eastAsia="微软雅黑"/>
          <w:b/>
          <w:sz w:val="24"/>
          <w:szCs w:val="24"/>
          <w:lang w:eastAsia="zh-CN"/>
        </w:rPr>
        <w:t>1</w:t>
      </w:r>
      <w:r>
        <w:rPr>
          <w:rFonts w:hint="eastAsia" w:ascii="微软雅黑" w:hAnsi="微软雅黑" w:eastAsia="微软雅黑"/>
          <w:b/>
          <w:sz w:val="24"/>
          <w:szCs w:val="24"/>
          <w:lang w:eastAsia="zh-CN"/>
        </w:rPr>
        <w:t>、</w:t>
      </w:r>
      <w:r>
        <w:rPr>
          <w:rFonts w:hint="eastAsia" w:ascii="微软雅黑" w:hAnsi="微软雅黑" w:eastAsia="微软雅黑"/>
          <w:b/>
          <w:sz w:val="24"/>
          <w:szCs w:val="24"/>
          <w:lang w:val="en-US" w:eastAsia="zh-CN"/>
        </w:rPr>
        <w:t>资格</w:t>
      </w:r>
      <w:r>
        <w:rPr>
          <w:rFonts w:hint="eastAsia" w:ascii="微软雅黑" w:hAnsi="微软雅黑" w:eastAsia="微软雅黑"/>
          <w:b/>
          <w:sz w:val="24"/>
          <w:szCs w:val="24"/>
          <w:lang w:eastAsia="zh-CN"/>
        </w:rPr>
        <w:t>要求：</w:t>
      </w:r>
      <w:r>
        <w:rPr>
          <w:rFonts w:ascii="微软雅黑" w:hAnsi="微软雅黑" w:eastAsia="微软雅黑"/>
          <w:b/>
          <w:sz w:val="24"/>
          <w:szCs w:val="24"/>
          <w:lang w:eastAsia="zh-CN"/>
        </w:rPr>
        <w:t xml:space="preserve"> </w:t>
      </w:r>
    </w:p>
    <w:p>
      <w:pPr>
        <w:pStyle w:val="5"/>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①投标人须是中华人民共和国境内具有独立承担民事责任能力的法人，或具备国家认可经营资格的其他组织。</w:t>
      </w:r>
    </w:p>
    <w:p>
      <w:pPr>
        <w:pStyle w:val="5"/>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1）投标人为企业的，应具有合法有效的企业法人营业执照、税务登记证及组织机构代码证或证照合一的营业执照；</w:t>
      </w:r>
    </w:p>
    <w:p>
      <w:pPr>
        <w:pStyle w:val="5"/>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2）投标人为分公司的，应具有合法有效的营业执照、税务登记证及组织机构代码证或证照合一的营业执照和总公司合法授权书。总公司与分支机构只可一家参与投标，同时参与投标视为投标无效。</w:t>
      </w:r>
    </w:p>
    <w:p>
      <w:pPr>
        <w:pStyle w:val="5"/>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 xml:space="preserve">3）投标人为事业单位的，投标人应经全国各级事业单位登记管理机关核准登记或者备案，具有合法有效的事业单位法人证书； </w:t>
      </w:r>
    </w:p>
    <w:p>
      <w:pPr>
        <w:pStyle w:val="5"/>
        <w:spacing w:line="360" w:lineRule="auto"/>
        <w:ind w:firstLine="482"/>
        <w:rPr>
          <w:rFonts w:asciiTheme="minorEastAsia" w:hAnsiTheme="minorEastAsia" w:eastAsiaTheme="minorEastAsia"/>
          <w:b/>
          <w:sz w:val="24"/>
          <w:szCs w:val="24"/>
          <w:lang w:eastAsia="zh-CN"/>
        </w:rPr>
      </w:pPr>
      <w:r>
        <w:rPr>
          <w:rStyle w:val="11"/>
          <w:rFonts w:hint="eastAsia" w:ascii="Arial" w:hAnsi="Arial" w:eastAsia="宋体" w:cs="Arial"/>
          <w:b w:val="0"/>
          <w:bCs w:val="0"/>
          <w:i w:val="0"/>
          <w:iCs w:val="0"/>
          <w:smallCaps w:val="0"/>
          <w:color w:val="000000"/>
          <w:kern w:val="0"/>
          <w:sz w:val="24"/>
          <w:szCs w:val="24"/>
          <w:u w:val="none"/>
          <w:lang w:val="en-US" w:eastAsia="zh-CN"/>
        </w:rPr>
        <w:t xml:space="preserve"> </w:t>
      </w:r>
      <w:r>
        <w:rPr>
          <w:rFonts w:asciiTheme="minorEastAsia" w:hAnsiTheme="minorEastAsia" w:eastAsiaTheme="minorEastAsia"/>
          <w:b/>
          <w:sz w:val="24"/>
          <w:szCs w:val="24"/>
          <w:lang w:eastAsia="zh-CN"/>
        </w:rPr>
        <w:t>2</w:t>
      </w:r>
      <w:r>
        <w:rPr>
          <w:rFonts w:hint="eastAsia" w:asciiTheme="minorEastAsia" w:hAnsiTheme="minorEastAsia" w:eastAsiaTheme="minorEastAsia"/>
          <w:b/>
          <w:sz w:val="24"/>
          <w:szCs w:val="24"/>
          <w:lang w:eastAsia="zh-CN"/>
        </w:rPr>
        <w:t>、业绩要求：</w:t>
      </w:r>
      <w:r>
        <w:rPr>
          <w:rFonts w:asciiTheme="minorEastAsia" w:hAnsiTheme="minorEastAsia" w:eastAsiaTheme="minorEastAsia"/>
          <w:b/>
          <w:sz w:val="24"/>
          <w:szCs w:val="24"/>
          <w:lang w:eastAsia="zh-CN"/>
        </w:rPr>
        <w:t xml:space="preserve"> </w:t>
      </w:r>
    </w:p>
    <w:p>
      <w:pPr>
        <w:pStyle w:val="5"/>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1）2022年1月1日至投标截止日（以合同签署时间为准），投标人应具有1个合同的水力振荡器设备租赁或水力振荡器设备技术服务或水力振荡器设备供货业绩，并提供相应业绩证明文件。</w:t>
      </w:r>
    </w:p>
    <w:p>
      <w:pPr>
        <w:pStyle w:val="5"/>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 xml:space="preserve">2）业绩证明文件至少包括：1）销售合同和2）用户签字或盖章的到货验收材料（到货验收单或调试验收报告或其他可以证明合同项下货物已经到货验收的有效证明材料）。投标人所提交的业绩证明文件必须至少体现以下内容：合同首页、合同签署页（具有签字或盖章、合同签署时间）、货物名称、用户签字或盖章的到货验收材料。 </w:t>
      </w:r>
    </w:p>
    <w:p>
      <w:pPr>
        <w:pStyle w:val="5"/>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3）若业绩合同为框架协议，还应至少提供1项完成订单，要求订单编号或者内容要与框架协议相关联，并提供到货验收材料。同一个年协合同提供1项及以上订单的均算为1个有效业绩。</w:t>
      </w:r>
    </w:p>
    <w:p>
      <w:pPr>
        <w:pStyle w:val="5"/>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4）未提交业绩证明文件，或通过所提供的业绩证明文件无法认定满足上述业绩要求的，均视为无效业绩。</w:t>
      </w:r>
    </w:p>
    <w:p>
      <w:pPr>
        <w:pStyle w:val="5"/>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5）原件备查：招标公示结束后，招标人有权要求中标人提供投标文件涉及业绩的对应发票，以便对发票进行查验；如中标人不能提供发票，将视为无效业绩，按照提供虚假材料处理；如提供为新开发票，招标人将在六个月后进行发票再次核验，如冲红，也将视为无效业绩，按照提供虚假材料处理。如发生中标候选人变更，招标人有权要求变更后的中标人提供投标文件涉及业绩的对应发票，其要求按照上述第1条执行。</w:t>
      </w:r>
    </w:p>
    <w:p>
      <w:pPr>
        <w:pStyle w:val="5"/>
        <w:spacing w:line="360" w:lineRule="auto"/>
        <w:ind w:firstLine="480"/>
        <w:rPr>
          <w:rFonts w:ascii="微软雅黑" w:hAnsi="微软雅黑" w:eastAsia="微软雅黑"/>
          <w:b/>
          <w:sz w:val="24"/>
          <w:szCs w:val="24"/>
          <w:lang w:eastAsia="zh-CN"/>
        </w:rPr>
      </w:pPr>
      <w:r>
        <w:rPr>
          <w:rFonts w:ascii="微软雅黑" w:hAnsi="微软雅黑" w:eastAsia="微软雅黑"/>
          <w:b/>
          <w:sz w:val="24"/>
          <w:szCs w:val="24"/>
          <w:lang w:eastAsia="zh-CN"/>
        </w:rPr>
        <w:t>3</w:t>
      </w:r>
      <w:r>
        <w:rPr>
          <w:rFonts w:hint="eastAsia" w:ascii="微软雅黑" w:hAnsi="微软雅黑" w:eastAsia="微软雅黑"/>
          <w:b/>
          <w:sz w:val="24"/>
          <w:szCs w:val="24"/>
          <w:lang w:eastAsia="zh-CN"/>
        </w:rPr>
        <w:t>、信誉</w:t>
      </w:r>
      <w:r>
        <w:rPr>
          <w:rFonts w:ascii="微软雅黑" w:hAnsi="微软雅黑" w:eastAsia="微软雅黑"/>
          <w:b/>
          <w:sz w:val="24"/>
          <w:szCs w:val="24"/>
          <w:lang w:eastAsia="zh-CN"/>
        </w:rPr>
        <w:t>要求：</w:t>
      </w:r>
    </w:p>
    <w:bookmarkEnd w:id="0"/>
    <w:bookmarkEnd w:id="1"/>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1.应答人不得是最高人民法院在“信用中国”网站（www.creditchina.gov.cn）或</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“中国执行信息公开网”（http://zxgk.court.gov.cn/）列入失信被执行人名单；</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2.近3年（202</w:t>
      </w:r>
      <w:r>
        <w:rPr>
          <w:rFonts w:hint="eastAsia" w:ascii="宋体" w:hAnsi="宋体"/>
          <w:sz w:val="24"/>
          <w:szCs w:val="24"/>
          <w:lang w:val="en-US" w:eastAsia="zh-CN"/>
        </w:rPr>
        <w:t>2</w:t>
      </w:r>
      <w:r>
        <w:rPr>
          <w:rFonts w:hint="eastAsia" w:ascii="宋体" w:hAnsi="宋体" w:eastAsiaTheme="minorEastAsia"/>
          <w:sz w:val="24"/>
          <w:szCs w:val="24"/>
          <w:lang w:eastAsia="zh-CN"/>
        </w:rPr>
        <w:t>年1月1日-报价截止日前）内应答人或其法定代表人、拟委任的项目负责人不得有行贿犯罪行为，查询网站为“中国裁判文书网”http://wenshu.court.gov.cn）；</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3.应答人不得被工商行政管理机关在全国企业信用信息公示系统（http://www.gsxt.gov.cn）中列入严重违法失信企业名单。事业单位、大学除外。</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5.应答人应在应答文件中提供其公司章程或其他能够体现出资人、股东信息的法定文件，作为评标/评审时的依据。</w:t>
      </w:r>
    </w:p>
    <w:p>
      <w:pPr>
        <w:spacing w:line="360" w:lineRule="auto"/>
        <w:ind w:firstLine="200"/>
        <w:rPr>
          <w:lang w:eastAsia="zh-CN"/>
        </w:rPr>
      </w:pPr>
      <w:r>
        <w:rPr>
          <w:rFonts w:hint="eastAsia" w:ascii="宋体" w:hAnsi="宋体" w:eastAsiaTheme="minorEastAsia"/>
          <w:sz w:val="24"/>
          <w:szCs w:val="24"/>
          <w:lang w:eastAsia="zh-CN"/>
        </w:rPr>
        <w:t>6.应答人承诺：中国海油在职员工（不含正式派出的）未有在应答人单位担任股东、法人代表、董事、监事和其他任职人员的情形。</w:t>
      </w:r>
    </w:p>
    <w:p>
      <w:pPr>
        <w:spacing w:line="360" w:lineRule="auto"/>
        <w:ind w:firstLine="200"/>
        <w:rPr>
          <w:lang w:eastAsia="zh-CN"/>
        </w:rPr>
      </w:pPr>
    </w:p>
    <w:p>
      <w:pPr>
        <w:spacing w:line="360" w:lineRule="auto"/>
        <w:ind w:firstLine="200"/>
        <w:rPr>
          <w:lang w:eastAsia="zh-CN"/>
        </w:rPr>
      </w:pPr>
    </w:p>
    <w:p>
      <w:pPr>
        <w:spacing w:line="360" w:lineRule="auto"/>
        <w:ind w:firstLine="200"/>
        <w:rPr>
          <w:lang w:eastAsia="zh-CN"/>
        </w:rPr>
      </w:pPr>
    </w:p>
    <w:p>
      <w:pPr>
        <w:spacing w:line="360" w:lineRule="auto"/>
        <w:ind w:firstLine="200"/>
        <w:rPr>
          <w:lang w:eastAsia="zh-CN"/>
        </w:rPr>
      </w:pPr>
    </w:p>
    <w:p>
      <w:pPr>
        <w:spacing w:line="360" w:lineRule="auto"/>
        <w:ind w:firstLine="200"/>
        <w:rPr>
          <w:lang w:eastAsia="zh-CN"/>
        </w:rPr>
      </w:pPr>
    </w:p>
    <w:p>
      <w:pPr>
        <w:pStyle w:val="2"/>
        <w:rPr>
          <w:lang w:eastAsia="zh-CN"/>
        </w:rPr>
      </w:pPr>
    </w:p>
    <w:p>
      <w:pPr>
        <w:rPr>
          <w:lang w:eastAsia="zh-CN"/>
        </w:rPr>
      </w:pPr>
    </w:p>
    <w:p>
      <w:pPr>
        <w:pStyle w:val="3"/>
        <w:ind w:left="0" w:leftChars="0" w:firstLine="0" w:firstLineChars="0"/>
        <w:rPr>
          <w:lang w:eastAsia="zh-CN"/>
        </w:rPr>
      </w:pPr>
    </w:p>
    <w:p>
      <w:pPr>
        <w:pStyle w:val="3"/>
        <w:rPr>
          <w:lang w:eastAsia="zh-CN"/>
        </w:rPr>
      </w:pPr>
    </w:p>
    <w:tbl>
      <w:tblPr>
        <w:tblStyle w:val="10"/>
        <w:tblpPr w:leftFromText="180" w:rightFromText="180" w:vertAnchor="text" w:horzAnchor="page" w:tblpX="1267" w:tblpY="175"/>
        <w:tblOverlap w:val="never"/>
        <w:tblW w:w="5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75"/>
        <w:gridCol w:w="1832"/>
        <w:gridCol w:w="6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审查类别</w:t>
            </w:r>
          </w:p>
        </w:tc>
        <w:tc>
          <w:tcPr>
            <w:tcW w:w="337"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序号</w:t>
            </w:r>
          </w:p>
        </w:tc>
        <w:tc>
          <w:tcPr>
            <w:tcW w:w="916"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审查项目</w:t>
            </w:r>
          </w:p>
        </w:tc>
        <w:tc>
          <w:tcPr>
            <w:tcW w:w="3379"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restar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eastAsia="zh-CN"/>
              </w:rPr>
              <w:t>资格审查</w:t>
            </w:r>
          </w:p>
        </w:tc>
        <w:tc>
          <w:tcPr>
            <w:tcW w:w="337" w:type="pc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eastAsia="zh-CN"/>
              </w:rPr>
              <w:t>1</w:t>
            </w:r>
          </w:p>
        </w:tc>
        <w:tc>
          <w:tcPr>
            <w:tcW w:w="916" w:type="pct"/>
            <w:vAlign w:val="center"/>
          </w:tcPr>
          <w:p>
            <w:pPr>
              <w:jc w:val="cente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★营业执照</w:t>
            </w:r>
          </w:p>
        </w:tc>
        <w:tc>
          <w:tcPr>
            <w:tcW w:w="3379" w:type="pct"/>
            <w:vAlign w:val="center"/>
          </w:tcPr>
          <w:p>
            <w:pPr>
              <w:jc w:val="left"/>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营业执照与开户许可证及投标人名称一致。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vAlign w:val="center"/>
          </w:tcPr>
          <w:p>
            <w:pPr>
              <w:jc w:val="center"/>
              <w:rPr>
                <w:rFonts w:ascii="宋体" w:hAnsi="宋体" w:eastAsia="宋体"/>
                <w:kern w:val="2"/>
                <w:sz w:val="18"/>
                <w:szCs w:val="18"/>
                <w:lang w:eastAsia="zh-CN"/>
              </w:rPr>
            </w:pPr>
          </w:p>
        </w:tc>
        <w:tc>
          <w:tcPr>
            <w:tcW w:w="337" w:type="pc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eastAsia="zh-CN"/>
              </w:rPr>
              <w:t>2</w:t>
            </w:r>
          </w:p>
        </w:tc>
        <w:tc>
          <w:tcPr>
            <w:tcW w:w="916" w:type="pct"/>
            <w:vAlign w:val="center"/>
          </w:tcPr>
          <w:p>
            <w:pPr>
              <w:jc w:val="cente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★信誉要求</w:t>
            </w:r>
          </w:p>
        </w:tc>
        <w:tc>
          <w:tcPr>
            <w:tcW w:w="3379" w:type="pct"/>
            <w:vAlign w:val="center"/>
          </w:tcPr>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val="en-US" w:eastAsia="zh-CN"/>
              </w:rPr>
              <w:t>1</w:t>
            </w:r>
            <w:r>
              <w:rPr>
                <w:rFonts w:hint="eastAsia" w:ascii="宋体" w:hAnsi="宋体" w:eastAsia="宋体"/>
                <w:kern w:val="2"/>
                <w:sz w:val="18"/>
                <w:szCs w:val="18"/>
                <w:lang w:eastAsia="zh-CN"/>
              </w:rPr>
              <w:t>.应答人不得是最高人民法院在“信用中国”网站（www.creditchina.gov.cn）或</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“中国执行信息公开网”（http://zxgk.court.gov.cn/）列入失信被执行人名单；</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2.近3年（202</w:t>
            </w:r>
            <w:r>
              <w:rPr>
                <w:rFonts w:hint="eastAsia" w:ascii="宋体" w:hAnsi="宋体" w:eastAsia="宋体"/>
                <w:kern w:val="2"/>
                <w:sz w:val="18"/>
                <w:szCs w:val="18"/>
                <w:lang w:val="en-US" w:eastAsia="zh-CN"/>
              </w:rPr>
              <w:t>2</w:t>
            </w:r>
            <w:r>
              <w:rPr>
                <w:rFonts w:hint="eastAsia" w:ascii="宋体" w:hAnsi="宋体" w:eastAsia="宋体"/>
                <w:kern w:val="2"/>
                <w:sz w:val="18"/>
                <w:szCs w:val="18"/>
                <w:lang w:eastAsia="zh-CN"/>
              </w:rPr>
              <w:t>年1月1日-报价截止日前）内应答人或其法定代表人、拟委任的项目负责人不得有行贿犯罪行为，查询网站为“中国裁判文书网”http://wenshu.court.gov.cn）；</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3.应答人不得被工商行政管理机关在全国企业信用信息公示系统（http://www.gsxt.gov.cn）中列入严重违法失信企业名单。事业单位、大学除外。</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5.应答人应在应答文件中提供其公司章程或其他能够体现出资人、股东信息的法定文件，作为评标/评审时的依据。</w:t>
            </w:r>
          </w:p>
          <w:p>
            <w:pPr>
              <w:numPr>
                <w:ilvl w:val="0"/>
                <w:numId w:val="0"/>
              </w:numPr>
              <w:ind w:leftChars="0"/>
              <w:jc w:val="left"/>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6.应答人承诺：中国海油在职员工（不含正式派出的）未有在应答人单位担任股东、法人代表、董事、监事和其他任职人员的情形。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vAlign w:val="center"/>
          </w:tcPr>
          <w:p>
            <w:pPr>
              <w:jc w:val="center"/>
              <w:rPr>
                <w:rFonts w:ascii="宋体" w:hAnsi="宋体" w:eastAsia="宋体"/>
                <w:kern w:val="2"/>
                <w:sz w:val="18"/>
                <w:szCs w:val="18"/>
                <w:lang w:eastAsia="zh-CN"/>
              </w:rPr>
            </w:pPr>
          </w:p>
        </w:tc>
        <w:tc>
          <w:tcPr>
            <w:tcW w:w="337" w:type="pc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eastAsia="zh-CN"/>
              </w:rPr>
              <w:t>3</w:t>
            </w:r>
          </w:p>
        </w:tc>
        <w:tc>
          <w:tcPr>
            <w:tcW w:w="916" w:type="pct"/>
            <w:vAlign w:val="center"/>
          </w:tcPr>
          <w:p>
            <w:pPr>
              <w:jc w:val="cente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★投标形式</w:t>
            </w:r>
          </w:p>
        </w:tc>
        <w:tc>
          <w:tcPr>
            <w:tcW w:w="3379" w:type="pct"/>
            <w:vAlign w:val="center"/>
          </w:tcPr>
          <w:p>
            <w:pPr>
              <w:jc w:val="left"/>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vAlign w:val="center"/>
          </w:tcPr>
          <w:p>
            <w:pPr>
              <w:jc w:val="center"/>
              <w:rPr>
                <w:rFonts w:ascii="宋体" w:hAnsi="宋体" w:eastAsia="宋体"/>
                <w:kern w:val="2"/>
                <w:sz w:val="18"/>
                <w:szCs w:val="18"/>
                <w:lang w:eastAsia="zh-CN"/>
              </w:rPr>
            </w:pPr>
          </w:p>
        </w:tc>
        <w:tc>
          <w:tcPr>
            <w:tcW w:w="337" w:type="pc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val="en-US" w:eastAsia="zh-CN"/>
              </w:rPr>
              <w:t>4</w:t>
            </w:r>
          </w:p>
        </w:tc>
        <w:tc>
          <w:tcPr>
            <w:tcW w:w="916"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eastAsia="zh-CN"/>
              </w:rPr>
              <w:t>★业绩</w:t>
            </w:r>
            <w:r>
              <w:rPr>
                <w:rFonts w:hint="eastAsia" w:ascii="宋体" w:hAnsi="宋体" w:eastAsia="宋体"/>
                <w:kern w:val="2"/>
                <w:sz w:val="18"/>
                <w:szCs w:val="18"/>
                <w:lang w:val="en-US" w:eastAsia="zh-CN"/>
              </w:rPr>
              <w:t>要求</w:t>
            </w:r>
          </w:p>
          <w:p>
            <w:pPr>
              <w:jc w:val="center"/>
              <w:rPr>
                <w:rFonts w:hint="default" w:ascii="宋体" w:hAnsi="宋体" w:eastAsia="宋体"/>
                <w:kern w:val="2"/>
                <w:sz w:val="18"/>
                <w:szCs w:val="18"/>
                <w:lang w:val="en-US" w:eastAsia="zh-CN"/>
              </w:rPr>
            </w:pPr>
          </w:p>
        </w:tc>
        <w:tc>
          <w:tcPr>
            <w:tcW w:w="3379" w:type="pct"/>
            <w:vAlign w:val="center"/>
          </w:tcPr>
          <w:p>
            <w:pPr>
              <w:jc w:val="left"/>
              <w:rPr>
                <w:rFonts w:hint="eastAsia"/>
                <w:sz w:val="18"/>
                <w:szCs w:val="18"/>
                <w:lang w:val="en-US" w:eastAsia="zh-CN"/>
              </w:rPr>
            </w:pPr>
            <w:r>
              <w:rPr>
                <w:rFonts w:hint="eastAsia"/>
                <w:sz w:val="18"/>
                <w:szCs w:val="18"/>
                <w:lang w:val="en-US" w:eastAsia="zh-CN"/>
              </w:rPr>
              <w:t>①1）2022年1月1日至投标截止日（以合同签署时间为准），投标人应具有1个合同的水力振荡器设备租赁或水力振荡器设备技术服务或水力振荡器设备供货业绩，并提供相应业绩证明文件。</w:t>
            </w:r>
          </w:p>
          <w:p>
            <w:pPr>
              <w:jc w:val="left"/>
              <w:rPr>
                <w:rFonts w:hint="eastAsia"/>
                <w:sz w:val="18"/>
                <w:szCs w:val="18"/>
                <w:lang w:val="en-US" w:eastAsia="zh-CN"/>
              </w:rPr>
            </w:pPr>
            <w:r>
              <w:rPr>
                <w:rFonts w:hint="eastAsia"/>
                <w:sz w:val="18"/>
                <w:szCs w:val="18"/>
                <w:lang w:val="en-US" w:eastAsia="zh-CN"/>
              </w:rPr>
              <w:t>②业绩证明文件至少包括：1）合同扫描件和2）服务验收证明材料。投标人所提交的业绩证明文件必须至少体现以下内容：合同首页、合同签署页（具有签字或盖章、合同签署时间）、服务内容；服务验收证明材料包括服务验收单或结算发票，服务验收单应有合同甲方或使用方签字或盖章，以及验收时间。</w:t>
            </w:r>
          </w:p>
          <w:p>
            <w:pPr>
              <w:jc w:val="left"/>
              <w:rPr>
                <w:rFonts w:hint="eastAsia"/>
                <w:sz w:val="18"/>
                <w:szCs w:val="18"/>
                <w:lang w:val="en-US" w:eastAsia="zh-CN"/>
              </w:rPr>
            </w:pPr>
            <w:r>
              <w:rPr>
                <w:rFonts w:hint="eastAsia"/>
                <w:sz w:val="18"/>
                <w:szCs w:val="18"/>
                <w:lang w:val="en-US" w:eastAsia="zh-CN"/>
              </w:rPr>
              <w:t>③若业绩合同为年度协议，还应至少提供1项完成订单，要求订单编号或者内容要与框架协议相关联，并提供服务验收证明材料。同一个年协合同提供1项及以上订单的均算为1个有效业绩。</w:t>
            </w:r>
          </w:p>
          <w:p>
            <w:pPr>
              <w:jc w:val="left"/>
              <w:rPr>
                <w:rFonts w:hint="eastAsia"/>
                <w:sz w:val="18"/>
                <w:szCs w:val="18"/>
                <w:lang w:val="en-US" w:eastAsia="zh-CN"/>
              </w:rPr>
            </w:pPr>
            <w:r>
              <w:rPr>
                <w:rFonts w:hint="eastAsia"/>
                <w:sz w:val="18"/>
                <w:szCs w:val="18"/>
                <w:lang w:val="en-US" w:eastAsia="zh-CN"/>
              </w:rPr>
              <w:t>④未提交业绩证明文件，或通过所提供的业绩证明文件无法认定满足上述业绩要求的，均视为无效业绩。</w:t>
            </w:r>
          </w:p>
          <w:p>
            <w:pPr>
              <w:jc w:val="left"/>
              <w:rPr>
                <w:rFonts w:hint="eastAsia"/>
                <w:sz w:val="18"/>
                <w:szCs w:val="18"/>
                <w:lang w:val="en-US" w:eastAsia="zh-CN"/>
              </w:rPr>
            </w:pPr>
            <w:r>
              <w:rPr>
                <w:rFonts w:hint="eastAsia"/>
                <w:sz w:val="18"/>
                <w:szCs w:val="18"/>
                <w:lang w:val="en-US" w:eastAsia="zh-CN"/>
              </w:rPr>
              <w:t>⑤原件备查：招标公示结束后，招标人有权要求中标人提供投标文件涉及业绩的对应发票，以便对发票进行查验；如中标人不能提供发票，将视为无效业绩，按照提供虚假材料处理；如提供为新开发票，招标人将在六个月后进行发票再次核验，如冲红，也将视为无效业绩，按照提供虚假材料处理。如发生中标候选人变更，招标人有权要求变更后的中标人提供投标文件涉及业绩的对应发票，其要求按照上述第1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vAlign w:val="center"/>
          </w:tcPr>
          <w:p>
            <w:pPr>
              <w:jc w:val="center"/>
              <w:rPr>
                <w:rFonts w:ascii="宋体" w:hAnsi="宋体" w:eastAsia="宋体"/>
                <w:kern w:val="2"/>
                <w:sz w:val="18"/>
                <w:szCs w:val="18"/>
                <w:lang w:eastAsia="zh-CN"/>
              </w:rPr>
            </w:pPr>
          </w:p>
        </w:tc>
        <w:tc>
          <w:tcPr>
            <w:tcW w:w="337"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5</w:t>
            </w:r>
          </w:p>
        </w:tc>
        <w:tc>
          <w:tcPr>
            <w:tcW w:w="916" w:type="pct"/>
            <w:vAlign w:val="center"/>
          </w:tcPr>
          <w:p>
            <w:pPr>
              <w:jc w:val="center"/>
              <w:rPr>
                <w:rFonts w:hint="default" w:ascii="宋体" w:hAnsi="宋体" w:eastAsia="宋体"/>
                <w:kern w:val="2"/>
                <w:sz w:val="18"/>
                <w:szCs w:val="18"/>
                <w:highlight w:val="none"/>
                <w:lang w:val="en-US" w:eastAsia="zh-CN"/>
              </w:rPr>
            </w:pPr>
            <w:r>
              <w:rPr>
                <w:rFonts w:hint="eastAsia" w:ascii="宋体" w:hAnsi="宋体" w:eastAsia="宋体"/>
                <w:kern w:val="2"/>
                <w:sz w:val="18"/>
                <w:szCs w:val="18"/>
                <w:lang w:val="en-US" w:eastAsia="zh-CN"/>
              </w:rPr>
              <w:t>★零压耗水力振荡器压耗要求</w:t>
            </w:r>
          </w:p>
        </w:tc>
        <w:tc>
          <w:tcPr>
            <w:tcW w:w="3379" w:type="pct"/>
            <w:vAlign w:val="center"/>
          </w:tcPr>
          <w:p>
            <w:pPr>
              <w:jc w:val="left"/>
              <w:rPr>
                <w:rFonts w:hint="eastAsia"/>
                <w:sz w:val="18"/>
                <w:szCs w:val="18"/>
                <w:lang w:val="en-US" w:eastAsia="zh-CN"/>
              </w:rPr>
            </w:pPr>
            <w:r>
              <w:rPr>
                <w:rFonts w:hint="eastAsia"/>
                <w:sz w:val="18"/>
                <w:szCs w:val="18"/>
                <w:lang w:val="en-US" w:eastAsia="zh-CN"/>
              </w:rPr>
              <w:t>投标方提供的6-1/2"零压耗水力振荡器压耗须为0PSI；</w:t>
            </w:r>
          </w:p>
          <w:p>
            <w:pPr>
              <w:jc w:val="left"/>
              <w:rPr>
                <w:rFonts w:hint="default" w:eastAsia="宋体"/>
                <w:sz w:val="18"/>
                <w:szCs w:val="18"/>
                <w:highlight w:val="none"/>
                <w:lang w:val="en-US" w:eastAsia="zh-CN"/>
              </w:rPr>
            </w:pPr>
            <w:r>
              <w:rPr>
                <w:rFonts w:hint="eastAsia"/>
                <w:sz w:val="18"/>
                <w:szCs w:val="18"/>
                <w:lang w:val="en-US" w:eastAsia="zh-CN"/>
              </w:rPr>
              <w:t>投标方须在投标文件中提供产品设计简图或示意图作为有效证明文件，产品设计简图或示意图须能体现零压耗设计，并附零压耗设计原理说明。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367" w:type="pct"/>
            <w:vAlign w:val="center"/>
          </w:tcPr>
          <w:p>
            <w:pPr>
              <w:jc w:val="center"/>
              <w:rPr>
                <w:rFonts w:ascii="宋体" w:hAnsi="宋体" w:eastAsia="宋体"/>
                <w:kern w:val="2"/>
                <w:sz w:val="18"/>
                <w:szCs w:val="18"/>
                <w:lang w:eastAsia="zh-CN"/>
              </w:rPr>
            </w:pPr>
          </w:p>
        </w:tc>
        <w:tc>
          <w:tcPr>
            <w:tcW w:w="337"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6</w:t>
            </w:r>
          </w:p>
        </w:tc>
        <w:tc>
          <w:tcPr>
            <w:tcW w:w="916" w:type="pct"/>
            <w:vAlign w:val="center"/>
          </w:tcPr>
          <w:p>
            <w:pPr>
              <w:jc w:val="center"/>
              <w:rPr>
                <w:rFonts w:hint="default" w:ascii="宋体" w:hAnsi="宋体" w:eastAsia="宋体"/>
                <w:kern w:val="2"/>
                <w:sz w:val="18"/>
                <w:szCs w:val="18"/>
                <w:highlight w:val="none"/>
                <w:lang w:val="en-US" w:eastAsia="zh-CN"/>
              </w:rPr>
            </w:pPr>
            <w:r>
              <w:rPr>
                <w:rFonts w:hint="eastAsia" w:ascii="宋体" w:hAnsi="宋体" w:eastAsia="宋体"/>
                <w:kern w:val="2"/>
                <w:sz w:val="18"/>
                <w:szCs w:val="18"/>
                <w:lang w:val="en-US" w:eastAsia="zh-CN"/>
              </w:rPr>
              <w:t>★蛇形水力振荡器工作频率范围要求</w:t>
            </w:r>
          </w:p>
        </w:tc>
        <w:tc>
          <w:tcPr>
            <w:tcW w:w="3379" w:type="pct"/>
            <w:vAlign w:val="center"/>
          </w:tcPr>
          <w:p>
            <w:pPr>
              <w:jc w:val="left"/>
              <w:rPr>
                <w:rFonts w:hint="eastAsia"/>
                <w:sz w:val="18"/>
                <w:szCs w:val="18"/>
                <w:lang w:val="en-US" w:eastAsia="zh-CN"/>
              </w:rPr>
            </w:pPr>
            <w:r>
              <w:rPr>
                <w:rFonts w:hint="eastAsia"/>
                <w:sz w:val="18"/>
                <w:szCs w:val="18"/>
                <w:lang w:val="en-US" w:eastAsia="zh-CN"/>
              </w:rPr>
              <w:t>投标方提供的蛇形水力振荡器工作频率范围须满足：1）6-1/2"蛇形水力振荡器工作频率范围30-70Hz；2）8"蛇形水力振荡器工作频率范围40-60Hz；</w:t>
            </w:r>
          </w:p>
          <w:p>
            <w:pPr>
              <w:jc w:val="left"/>
              <w:rPr>
                <w:rFonts w:hint="default"/>
                <w:sz w:val="18"/>
                <w:szCs w:val="18"/>
                <w:lang w:val="en-US" w:eastAsia="zh-CN"/>
              </w:rPr>
            </w:pPr>
            <w:r>
              <w:rPr>
                <w:rFonts w:hint="eastAsia"/>
                <w:sz w:val="18"/>
                <w:szCs w:val="18"/>
                <w:lang w:val="en-US" w:eastAsia="zh-CN"/>
              </w:rPr>
              <w:t>投标方须在投标文件中提供产品说明书或使用手册作为有效证明材料，产品说明书或使用手册须体现满足技术要求的参数。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367" w:type="pct"/>
            <w:vAlign w:val="center"/>
          </w:tcPr>
          <w:p>
            <w:pPr>
              <w:jc w:val="center"/>
              <w:rPr>
                <w:rFonts w:ascii="宋体" w:hAnsi="宋体" w:eastAsia="宋体"/>
                <w:kern w:val="2"/>
                <w:sz w:val="18"/>
                <w:szCs w:val="18"/>
                <w:lang w:eastAsia="zh-CN"/>
              </w:rPr>
            </w:pPr>
          </w:p>
        </w:tc>
        <w:tc>
          <w:tcPr>
            <w:tcW w:w="337"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7</w:t>
            </w:r>
          </w:p>
        </w:tc>
        <w:tc>
          <w:tcPr>
            <w:tcW w:w="916"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★蛇形水力振荡器最高耐温要求</w:t>
            </w:r>
          </w:p>
        </w:tc>
        <w:tc>
          <w:tcPr>
            <w:tcW w:w="3379" w:type="pct"/>
            <w:vAlign w:val="center"/>
          </w:tcPr>
          <w:p>
            <w:pPr>
              <w:jc w:val="left"/>
              <w:rPr>
                <w:rFonts w:hint="eastAsia"/>
                <w:sz w:val="18"/>
                <w:szCs w:val="18"/>
                <w:lang w:val="en-US" w:eastAsia="zh-CN"/>
              </w:rPr>
            </w:pPr>
            <w:r>
              <w:rPr>
                <w:rFonts w:hint="eastAsia"/>
                <w:sz w:val="18"/>
                <w:szCs w:val="18"/>
                <w:lang w:val="en-US" w:eastAsia="zh-CN"/>
              </w:rPr>
              <w:t>投标方提供的蛇形水力振荡器最高耐温须满足：1）6-1/2"蛇形水力振荡器最高耐温≥180℃；2）8"蛇形水力振荡器最高耐温≥180℃；</w:t>
            </w:r>
          </w:p>
          <w:p>
            <w:pPr>
              <w:jc w:val="left"/>
              <w:rPr>
                <w:rFonts w:hint="eastAsia"/>
                <w:sz w:val="18"/>
                <w:szCs w:val="18"/>
                <w:lang w:val="en-US" w:eastAsia="zh-CN"/>
              </w:rPr>
            </w:pPr>
            <w:r>
              <w:rPr>
                <w:rFonts w:hint="eastAsia"/>
                <w:sz w:val="18"/>
                <w:szCs w:val="18"/>
                <w:lang w:val="en-US" w:eastAsia="zh-CN"/>
              </w:rPr>
              <w:t>投标方须在投标文件中提供密封件耐温检测报告为有效证明材料，耐温测试报告须由第三方（第三方须具备CMA认证资质或CNAS认证资</w:t>
            </w:r>
            <w:bookmarkStart w:id="2" w:name="_GoBack"/>
            <w:bookmarkEnd w:id="2"/>
            <w:r>
              <w:rPr>
                <w:rFonts w:hint="eastAsia"/>
                <w:sz w:val="18"/>
                <w:szCs w:val="18"/>
                <w:lang w:val="en-US" w:eastAsia="zh-CN"/>
              </w:rPr>
              <w:t>质）出具的报告，报告中须包含检测样品规格型号、检测项目（最高耐温）、具体检测数据（须≥180℃）。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367" w:type="pct"/>
            <w:vAlign w:val="center"/>
          </w:tcPr>
          <w:p>
            <w:pPr>
              <w:jc w:val="center"/>
              <w:rPr>
                <w:rFonts w:ascii="宋体" w:hAnsi="宋体" w:eastAsia="宋体"/>
                <w:kern w:val="2"/>
                <w:sz w:val="18"/>
                <w:szCs w:val="18"/>
                <w:lang w:eastAsia="zh-CN"/>
              </w:rPr>
            </w:pPr>
          </w:p>
        </w:tc>
        <w:tc>
          <w:tcPr>
            <w:tcW w:w="337"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8</w:t>
            </w:r>
          </w:p>
        </w:tc>
        <w:tc>
          <w:tcPr>
            <w:tcW w:w="916"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★水力振荡器结构要求</w:t>
            </w:r>
          </w:p>
        </w:tc>
        <w:tc>
          <w:tcPr>
            <w:tcW w:w="3379" w:type="pct"/>
            <w:vAlign w:val="center"/>
          </w:tcPr>
          <w:p>
            <w:pPr>
              <w:jc w:val="left"/>
              <w:rPr>
                <w:rFonts w:hint="eastAsia"/>
                <w:sz w:val="18"/>
                <w:szCs w:val="18"/>
                <w:lang w:val="en-US" w:eastAsia="zh-CN"/>
              </w:rPr>
            </w:pPr>
            <w:r>
              <w:rPr>
                <w:rFonts w:hint="eastAsia"/>
                <w:sz w:val="18"/>
                <w:szCs w:val="18"/>
                <w:lang w:val="en-US" w:eastAsia="zh-CN"/>
              </w:rPr>
              <w:t>投标方提供的水力振荡器须为双级增压结构；</w:t>
            </w:r>
          </w:p>
          <w:p>
            <w:pPr>
              <w:jc w:val="left"/>
              <w:rPr>
                <w:rFonts w:hint="eastAsia"/>
                <w:sz w:val="18"/>
                <w:szCs w:val="18"/>
                <w:lang w:val="en-US" w:eastAsia="zh-CN"/>
              </w:rPr>
            </w:pPr>
            <w:r>
              <w:rPr>
                <w:rFonts w:hint="eastAsia"/>
                <w:sz w:val="18"/>
                <w:szCs w:val="18"/>
                <w:lang w:val="en-US" w:eastAsia="zh-CN"/>
              </w:rPr>
              <w:t>投标方须在投标文件中提供以下任一有效证明文件：1）自有技术手册或产品说明书，技术手册或说明书中须明确标注“双级增压结构”字样，同时说明双级增压的核心组件及结构工作逻辑；2）双级增压结构设计简图或示意图，图中须清晰标注双级增压的关键部件，并附带结构原理说明，解释双级增压的实现过程。</w:t>
            </w:r>
          </w:p>
        </w:tc>
      </w:tr>
    </w:tbl>
    <w:p>
      <w:pPr>
        <w:pStyle w:val="3"/>
        <w:rPr>
          <w:lang w:eastAsia="zh-CN"/>
        </w:rPr>
      </w:pPr>
    </w:p>
    <w:p>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Noto Sans CJK DemiLight">
    <w:altName w:val="微软雅黑"/>
    <w:panose1 w:val="00000000000000000000"/>
    <w:charset w:val="86"/>
    <w:family w:val="swiss"/>
    <w:pitch w:val="default"/>
    <w:sig w:usb0="00000000" w:usb1="00000000" w:usb2="00000016" w:usb3="00000000" w:csb0="002E0107"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hMWJhZTQ4YzZjODAxNDNhNWMyYThjMjMyNjk1NjEifQ=="/>
  </w:docVars>
  <w:rsids>
    <w:rsidRoot w:val="005416CC"/>
    <w:rsid w:val="000004AD"/>
    <w:rsid w:val="00101862"/>
    <w:rsid w:val="0011220A"/>
    <w:rsid w:val="002179F9"/>
    <w:rsid w:val="00244D83"/>
    <w:rsid w:val="00405821"/>
    <w:rsid w:val="00465909"/>
    <w:rsid w:val="00510016"/>
    <w:rsid w:val="005416CC"/>
    <w:rsid w:val="005811F6"/>
    <w:rsid w:val="00793688"/>
    <w:rsid w:val="009903F6"/>
    <w:rsid w:val="009D7DEC"/>
    <w:rsid w:val="00B26127"/>
    <w:rsid w:val="00E3644E"/>
    <w:rsid w:val="02886B37"/>
    <w:rsid w:val="02B73E03"/>
    <w:rsid w:val="04D355ED"/>
    <w:rsid w:val="04E6780F"/>
    <w:rsid w:val="0709089A"/>
    <w:rsid w:val="07190B35"/>
    <w:rsid w:val="076B08DA"/>
    <w:rsid w:val="079E3C9C"/>
    <w:rsid w:val="08EF4E07"/>
    <w:rsid w:val="090573DB"/>
    <w:rsid w:val="09EF451D"/>
    <w:rsid w:val="0B2628D9"/>
    <w:rsid w:val="0D573E72"/>
    <w:rsid w:val="0EFB4523"/>
    <w:rsid w:val="0F5C7A3F"/>
    <w:rsid w:val="0FCD09E8"/>
    <w:rsid w:val="102F462E"/>
    <w:rsid w:val="104D4D6C"/>
    <w:rsid w:val="10A0431A"/>
    <w:rsid w:val="12545A53"/>
    <w:rsid w:val="13AD22D8"/>
    <w:rsid w:val="140B4B1A"/>
    <w:rsid w:val="17D22FF3"/>
    <w:rsid w:val="18B63075"/>
    <w:rsid w:val="199713EA"/>
    <w:rsid w:val="19E83014"/>
    <w:rsid w:val="1A430F86"/>
    <w:rsid w:val="1A9628AA"/>
    <w:rsid w:val="1B0B6F3A"/>
    <w:rsid w:val="1BB511B2"/>
    <w:rsid w:val="1C2403B8"/>
    <w:rsid w:val="1CB830BD"/>
    <w:rsid w:val="1CD4214C"/>
    <w:rsid w:val="1D0165EA"/>
    <w:rsid w:val="1D8264E0"/>
    <w:rsid w:val="1E0C0259"/>
    <w:rsid w:val="1E75584D"/>
    <w:rsid w:val="2127158C"/>
    <w:rsid w:val="22660E07"/>
    <w:rsid w:val="226E080D"/>
    <w:rsid w:val="2353527F"/>
    <w:rsid w:val="23574C0D"/>
    <w:rsid w:val="23727B8C"/>
    <w:rsid w:val="23FB46E3"/>
    <w:rsid w:val="246F454E"/>
    <w:rsid w:val="24AD7A37"/>
    <w:rsid w:val="24F70700"/>
    <w:rsid w:val="261E5F7D"/>
    <w:rsid w:val="26882799"/>
    <w:rsid w:val="273E4780"/>
    <w:rsid w:val="28D56EC0"/>
    <w:rsid w:val="295D00EB"/>
    <w:rsid w:val="2A2B3C3C"/>
    <w:rsid w:val="2C283FFB"/>
    <w:rsid w:val="2C8D3ADC"/>
    <w:rsid w:val="2C9C7AE4"/>
    <w:rsid w:val="2CD5161C"/>
    <w:rsid w:val="2D426E7E"/>
    <w:rsid w:val="2E180D2E"/>
    <w:rsid w:val="2F3C476D"/>
    <w:rsid w:val="2F7A7ADA"/>
    <w:rsid w:val="30C22D6F"/>
    <w:rsid w:val="33BB2741"/>
    <w:rsid w:val="3479651F"/>
    <w:rsid w:val="34CD07E6"/>
    <w:rsid w:val="35A85C17"/>
    <w:rsid w:val="35E96276"/>
    <w:rsid w:val="361966AF"/>
    <w:rsid w:val="369A0A23"/>
    <w:rsid w:val="36C10065"/>
    <w:rsid w:val="37800DD7"/>
    <w:rsid w:val="388A00B1"/>
    <w:rsid w:val="38FD07D2"/>
    <w:rsid w:val="39D6357B"/>
    <w:rsid w:val="3A2D2FA8"/>
    <w:rsid w:val="3AB72070"/>
    <w:rsid w:val="3BF637B3"/>
    <w:rsid w:val="3C2A0F73"/>
    <w:rsid w:val="3DD849E3"/>
    <w:rsid w:val="3ED734A6"/>
    <w:rsid w:val="3FEF3F72"/>
    <w:rsid w:val="406E6A5B"/>
    <w:rsid w:val="40EA1C0C"/>
    <w:rsid w:val="415E1BCB"/>
    <w:rsid w:val="42EF6CB4"/>
    <w:rsid w:val="43D22DC0"/>
    <w:rsid w:val="43D971B0"/>
    <w:rsid w:val="444D7448"/>
    <w:rsid w:val="445C2567"/>
    <w:rsid w:val="45140D01"/>
    <w:rsid w:val="47370455"/>
    <w:rsid w:val="473820F3"/>
    <w:rsid w:val="47762328"/>
    <w:rsid w:val="479B4F27"/>
    <w:rsid w:val="480672D5"/>
    <w:rsid w:val="4849429E"/>
    <w:rsid w:val="48D24754"/>
    <w:rsid w:val="49814273"/>
    <w:rsid w:val="4B037E14"/>
    <w:rsid w:val="4B477F0A"/>
    <w:rsid w:val="4B977B17"/>
    <w:rsid w:val="4BEC4E4D"/>
    <w:rsid w:val="4C00513D"/>
    <w:rsid w:val="4C5216C4"/>
    <w:rsid w:val="4C6B5E1E"/>
    <w:rsid w:val="4CB21C7C"/>
    <w:rsid w:val="4D1474EB"/>
    <w:rsid w:val="4D306C61"/>
    <w:rsid w:val="4D5D3024"/>
    <w:rsid w:val="4DD672C1"/>
    <w:rsid w:val="4EB25654"/>
    <w:rsid w:val="4FF03354"/>
    <w:rsid w:val="50C56F2C"/>
    <w:rsid w:val="521B4A42"/>
    <w:rsid w:val="530B51B2"/>
    <w:rsid w:val="546A300E"/>
    <w:rsid w:val="54AD1D53"/>
    <w:rsid w:val="55916398"/>
    <w:rsid w:val="55A968B0"/>
    <w:rsid w:val="55BF6EEB"/>
    <w:rsid w:val="56DC352C"/>
    <w:rsid w:val="570B5062"/>
    <w:rsid w:val="57AD2A8E"/>
    <w:rsid w:val="58D21C48"/>
    <w:rsid w:val="5AEA502C"/>
    <w:rsid w:val="5B5F62DE"/>
    <w:rsid w:val="5BA54F69"/>
    <w:rsid w:val="5BB60836"/>
    <w:rsid w:val="5BE537D4"/>
    <w:rsid w:val="5D2A691D"/>
    <w:rsid w:val="5D6F1A08"/>
    <w:rsid w:val="5D9A411F"/>
    <w:rsid w:val="5E4100C4"/>
    <w:rsid w:val="600A0901"/>
    <w:rsid w:val="61277B74"/>
    <w:rsid w:val="61310483"/>
    <w:rsid w:val="616F0B9B"/>
    <w:rsid w:val="633C1A2A"/>
    <w:rsid w:val="640E2008"/>
    <w:rsid w:val="64563C12"/>
    <w:rsid w:val="653E4899"/>
    <w:rsid w:val="6612767B"/>
    <w:rsid w:val="667A63AC"/>
    <w:rsid w:val="6B1D7227"/>
    <w:rsid w:val="6B39722C"/>
    <w:rsid w:val="6BA908D1"/>
    <w:rsid w:val="6C0360C6"/>
    <w:rsid w:val="6C5F2AE0"/>
    <w:rsid w:val="6C78254E"/>
    <w:rsid w:val="6CA86B23"/>
    <w:rsid w:val="6D1C60F5"/>
    <w:rsid w:val="6E993C51"/>
    <w:rsid w:val="6EEE24F3"/>
    <w:rsid w:val="6F6D675F"/>
    <w:rsid w:val="6F9817A2"/>
    <w:rsid w:val="6FCF34C9"/>
    <w:rsid w:val="70D74BA8"/>
    <w:rsid w:val="71477F3F"/>
    <w:rsid w:val="714F3E0D"/>
    <w:rsid w:val="724B5893"/>
    <w:rsid w:val="72CE4856"/>
    <w:rsid w:val="73020770"/>
    <w:rsid w:val="73360D13"/>
    <w:rsid w:val="738F6528"/>
    <w:rsid w:val="746A65F5"/>
    <w:rsid w:val="74862689"/>
    <w:rsid w:val="74B90E8F"/>
    <w:rsid w:val="751444F3"/>
    <w:rsid w:val="75946E5E"/>
    <w:rsid w:val="75C53773"/>
    <w:rsid w:val="768C1913"/>
    <w:rsid w:val="76903014"/>
    <w:rsid w:val="76D07B19"/>
    <w:rsid w:val="77FE210B"/>
    <w:rsid w:val="787538F4"/>
    <w:rsid w:val="78AD7B0B"/>
    <w:rsid w:val="78F13953"/>
    <w:rsid w:val="79D638EC"/>
    <w:rsid w:val="7A1302CB"/>
    <w:rsid w:val="7B332C52"/>
    <w:rsid w:val="7B3828EB"/>
    <w:rsid w:val="7CCC7ADF"/>
    <w:rsid w:val="7F8A6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4">
    <w:name w:val="annotation text"/>
    <w:basedOn w:val="1"/>
    <w:semiHidden/>
    <w:unhideWhenUsed/>
    <w:qFormat/>
    <w:uiPriority w:val="99"/>
    <w:pPr>
      <w:jc w:val="left"/>
    </w:pPr>
  </w:style>
  <w:style w:type="paragraph" w:styleId="5">
    <w:name w:val="Body Text"/>
    <w:basedOn w:val="1"/>
    <w:next w:val="1"/>
    <w:link w:val="14"/>
    <w:qFormat/>
    <w:uiPriority w:val="1"/>
    <w:pPr>
      <w:ind w:firstLine="200" w:firstLineChars="200"/>
      <w:jc w:val="both"/>
    </w:pPr>
    <w:rPr>
      <w:rFonts w:ascii="Microsoft YaHei UI" w:hAnsi="Microsoft YaHei UI" w:eastAsia="Microsoft YaHei UI"/>
      <w:sz w:val="21"/>
      <w:szCs w:val="21"/>
    </w:rPr>
  </w:style>
  <w:style w:type="paragraph" w:styleId="6">
    <w:name w:val="footer"/>
    <w:basedOn w:val="1"/>
    <w:link w:val="13"/>
    <w:unhideWhenUsed/>
    <w:qFormat/>
    <w:uiPriority w:val="99"/>
    <w:pPr>
      <w:tabs>
        <w:tab w:val="center" w:pos="4153"/>
        <w:tab w:val="right" w:pos="8306"/>
      </w:tabs>
      <w:snapToGrid w:val="0"/>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qFormat/>
    <w:uiPriority w:val="0"/>
    <w:pPr>
      <w:widowControl/>
      <w:spacing w:after="120"/>
      <w:ind w:firstLine="420" w:firstLineChars="100"/>
      <w:jc w:val="left"/>
    </w:pPr>
    <w:rPr>
      <w:rFonts w:ascii="Arial" w:hAnsi="Arial" w:eastAsia="Noto Sans CJK DemiLight"/>
      <w:sz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正文文本 Char"/>
    <w:basedOn w:val="11"/>
    <w:link w:val="5"/>
    <w:qFormat/>
    <w:uiPriority w:val="1"/>
    <w:rPr>
      <w:rFonts w:ascii="Microsoft YaHei UI" w:hAnsi="Microsoft YaHei UI" w:eastAsia="Microsoft YaHei UI"/>
      <w:kern w:val="0"/>
      <w:szCs w:val="21"/>
      <w:lang w:eastAsia="en-US"/>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paragraph" w:customStyle="1" w:styleId="17">
    <w:name w:val="Normal_0"/>
    <w:qFormat/>
    <w:uiPriority w:val="0"/>
    <w:rPr>
      <w:rFonts w:ascii="Times New Roman" w:hAnsi="Times New Roman" w:eastAsia="Times New Roman" w:cs="Times New Roman"/>
      <w:sz w:val="24"/>
      <w:szCs w:val="24"/>
    </w:rPr>
  </w:style>
  <w:style w:type="table" w:customStyle="1" w:styleId="18">
    <w:name w:val="Table Grid_1"/>
    <w:basedOn w:val="9"/>
    <w:qFormat/>
    <w:uiPriority w:val="0"/>
    <w:rPr>
      <w:rFonts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4437</Words>
  <Characters>5796</Characters>
  <Lines>19</Lines>
  <Paragraphs>5</Paragraphs>
  <TotalTime>22</TotalTime>
  <ScaleCrop>false</ScaleCrop>
  <LinksUpToDate>false</LinksUpToDate>
  <CharactersWithSpaces>5888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2021-05-13T00:45:00Z</dcterms:created>
  <dc:creator>许朝阳</dc:creator>
  <cp:lastModifiedBy>Administrator</cp:lastModifiedBy>
  <cp:lastPrinted>2025-06-30T08:06:00Z</cp:lastPrinted>
  <dcterms:modified xsi:type="dcterms:W3CDTF">2025-09-25T09:13:32Z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D60739EADDB34ACDAE2F8A61E6C04CC5</vt:lpwstr>
  </property>
</Properties>
</file>