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EFA8D">
      <w:pPr>
        <w:autoSpaceDE w:val="0"/>
        <w:autoSpaceDN w:val="0"/>
        <w:adjustRightInd w:val="0"/>
        <w:spacing w:line="360" w:lineRule="auto"/>
        <w:ind w:firstLine="2601" w:firstLineChars="500"/>
        <w:rPr>
          <w:rFonts w:ascii="方正行楷简体" w:hAnsi="新宋体" w:eastAsia="方正行楷简体" w:cs="华文行楷"/>
          <w:b/>
          <w:sz w:val="52"/>
          <w:szCs w:val="52"/>
          <w:lang w:val="zh-CN"/>
        </w:rPr>
      </w:pPr>
    </w:p>
    <w:p w14:paraId="6940E025">
      <w:pPr>
        <w:autoSpaceDE w:val="0"/>
        <w:autoSpaceDN w:val="0"/>
        <w:adjustRightInd w:val="0"/>
        <w:spacing w:line="360" w:lineRule="auto"/>
        <w:ind w:firstLine="2601" w:firstLineChars="500"/>
        <w:rPr>
          <w:rFonts w:ascii="方正行楷简体" w:hAnsi="新宋体" w:eastAsia="方正行楷简体" w:cs="华文行楷"/>
          <w:b/>
          <w:sz w:val="52"/>
          <w:szCs w:val="52"/>
          <w:lang w:val="zh-CN"/>
        </w:rPr>
      </w:pPr>
      <w:r>
        <w:rPr>
          <w:rFonts w:hint="eastAsia" w:ascii="方正行楷简体" w:hAnsi="新宋体" w:eastAsia="方正行楷简体" w:cs="华文行楷"/>
          <w:b/>
          <w:sz w:val="52"/>
          <w:szCs w:val="52"/>
          <w:lang w:val="zh-CN"/>
        </w:rPr>
        <w:t>青海省政府采购</w:t>
      </w:r>
    </w:p>
    <w:p w14:paraId="36F0D451">
      <w:pPr>
        <w:pStyle w:val="6"/>
        <w:ind w:firstLine="420"/>
        <w:rPr>
          <w:lang w:val="zh-CN"/>
        </w:rPr>
      </w:pPr>
    </w:p>
    <w:p w14:paraId="5BCB13AF">
      <w:pPr>
        <w:pStyle w:val="6"/>
        <w:ind w:firstLine="420"/>
        <w:rPr>
          <w:lang w:val="zh-CN"/>
        </w:rPr>
      </w:pPr>
    </w:p>
    <w:p w14:paraId="73F45FC6">
      <w:pPr>
        <w:pStyle w:val="6"/>
        <w:ind w:firstLine="0" w:firstLineChars="0"/>
        <w:rPr>
          <w:lang w:val="zh-CN"/>
        </w:rPr>
      </w:pPr>
    </w:p>
    <w:p w14:paraId="6A582CBC">
      <w:pPr>
        <w:pStyle w:val="6"/>
        <w:ind w:firstLine="0" w:firstLineChars="0"/>
        <w:rPr>
          <w:lang w:val="zh-CN"/>
        </w:rPr>
      </w:pPr>
    </w:p>
    <w:p w14:paraId="157C5803">
      <w:pPr>
        <w:pStyle w:val="6"/>
        <w:ind w:firstLine="420"/>
        <w:rPr>
          <w:lang w:val="zh-CN"/>
        </w:rPr>
      </w:pPr>
    </w:p>
    <w:p w14:paraId="4811D54E">
      <w:pPr>
        <w:autoSpaceDE w:val="0"/>
        <w:autoSpaceDN w:val="0"/>
        <w:adjustRightInd w:val="0"/>
        <w:spacing w:line="360" w:lineRule="auto"/>
        <w:ind w:firstLine="0" w:firstLineChars="0"/>
        <w:jc w:val="center"/>
        <w:rPr>
          <w:rFonts w:ascii="方正楷体_GBK" w:hAnsi="宋体" w:eastAsia="方正楷体_GBK" w:cs="华文中宋"/>
          <w:b/>
          <w:sz w:val="84"/>
          <w:szCs w:val="84"/>
          <w:lang w:val="zh-CN"/>
        </w:rPr>
      </w:pPr>
      <w:r>
        <w:rPr>
          <w:rFonts w:hint="eastAsia" w:ascii="方正楷体_GBK" w:hAnsi="宋体" w:eastAsia="方正楷体_GBK" w:cs="华文中宋"/>
          <w:b/>
          <w:sz w:val="84"/>
          <w:szCs w:val="84"/>
          <w:lang w:val="zh-CN"/>
        </w:rPr>
        <w:t>竞争性磋商文件</w:t>
      </w:r>
    </w:p>
    <w:p w14:paraId="4224C0A9">
      <w:pPr>
        <w:autoSpaceDE w:val="0"/>
        <w:autoSpaceDN w:val="0"/>
        <w:adjustRightInd w:val="0"/>
        <w:spacing w:line="360" w:lineRule="auto"/>
        <w:ind w:firstLine="0" w:firstLineChars="0"/>
        <w:jc w:val="center"/>
        <w:rPr>
          <w:rFonts w:ascii="方正楷体_GBK" w:hAnsi="宋体" w:eastAsia="方正楷体_GBK" w:cs="华文中宋"/>
          <w:b/>
          <w:sz w:val="22"/>
          <w:szCs w:val="84"/>
          <w:lang w:val="zh-CN"/>
        </w:rPr>
      </w:pPr>
    </w:p>
    <w:p w14:paraId="2F974936">
      <w:pPr>
        <w:pStyle w:val="6"/>
        <w:ind w:firstLine="0" w:firstLineChars="0"/>
        <w:rPr>
          <w:lang w:val="zh-CN"/>
        </w:rPr>
      </w:pPr>
    </w:p>
    <w:p w14:paraId="3810303B">
      <w:pPr>
        <w:pStyle w:val="6"/>
        <w:ind w:firstLine="0" w:firstLineChars="0"/>
        <w:rPr>
          <w:lang w:val="zh-CN"/>
        </w:rPr>
      </w:pPr>
    </w:p>
    <w:p w14:paraId="2E1BDEF2">
      <w:pPr>
        <w:pStyle w:val="6"/>
        <w:ind w:firstLine="0" w:firstLineChars="0"/>
        <w:rPr>
          <w:lang w:val="zh-CN"/>
        </w:rPr>
      </w:pPr>
    </w:p>
    <w:p w14:paraId="0EAA890B">
      <w:pPr>
        <w:pStyle w:val="6"/>
        <w:ind w:firstLine="420"/>
        <w:rPr>
          <w:lang w:val="zh-CN"/>
        </w:rPr>
      </w:pPr>
    </w:p>
    <w:p w14:paraId="68F54AFB">
      <w:pPr>
        <w:pStyle w:val="6"/>
        <w:ind w:firstLine="420"/>
        <w:rPr>
          <w:lang w:val="zh-CN"/>
        </w:rPr>
      </w:pPr>
    </w:p>
    <w:p w14:paraId="079CC38A">
      <w:pPr>
        <w:adjustRightInd w:val="0"/>
        <w:spacing w:line="360" w:lineRule="auto"/>
        <w:ind w:left="2152" w:leftChars="269" w:right="139" w:rightChars="58" w:hanging="1506" w:hangingChars="500"/>
        <w:textAlignment w:val="baseline"/>
        <w:rPr>
          <w:rFonts w:hint="default" w:ascii="宋体" w:hAnsi="宋体"/>
          <w:b/>
          <w:sz w:val="32"/>
          <w:szCs w:val="36"/>
          <w:highlight w:val="none"/>
          <w:lang w:val="en-US"/>
        </w:rPr>
      </w:pPr>
      <w:r>
        <w:rPr>
          <w:rFonts w:hint="eastAsia" w:ascii="宋体" w:hAnsi="宋体" w:cs="仿宋"/>
          <w:b/>
          <w:bCs/>
          <w:sz w:val="30"/>
          <w:szCs w:val="30"/>
          <w:lang w:val="zh-CN"/>
        </w:rPr>
        <w:t>采购项目编号：</w:t>
      </w:r>
      <w:r>
        <w:rPr>
          <w:rFonts w:hint="eastAsia" w:ascii="宋体" w:hAnsi="宋体"/>
          <w:b/>
          <w:sz w:val="32"/>
          <w:szCs w:val="36"/>
          <w:highlight w:val="none"/>
          <w:lang w:eastAsia="zh-CN"/>
        </w:rPr>
        <w:t>青海宇建竞磋（服务）2026-005</w:t>
      </w:r>
    </w:p>
    <w:p w14:paraId="58BBB3A0">
      <w:pPr>
        <w:adjustRightInd w:val="0"/>
        <w:spacing w:line="360" w:lineRule="auto"/>
        <w:ind w:right="-283" w:rightChars="-118" w:firstLine="602" w:firstLineChars="200"/>
        <w:textAlignment w:val="baseline"/>
        <w:rPr>
          <w:rFonts w:hint="eastAsia" w:ascii="宋体" w:hAnsi="宋体"/>
          <w:b/>
          <w:sz w:val="32"/>
          <w:szCs w:val="36"/>
          <w:highlight w:val="none"/>
          <w:lang w:val="zh-CN" w:eastAsia="zh-CN"/>
        </w:rPr>
      </w:pPr>
      <w:r>
        <w:rPr>
          <w:rFonts w:hint="eastAsia" w:ascii="宋体" w:hAnsi="宋体" w:cs="仿宋"/>
          <w:b/>
          <w:bCs/>
          <w:sz w:val="30"/>
          <w:szCs w:val="30"/>
          <w:lang w:val="zh-CN"/>
        </w:rPr>
        <w:t>采购项目名称：</w:t>
      </w:r>
      <w:r>
        <w:rPr>
          <w:rFonts w:hint="eastAsia" w:ascii="宋体" w:hAnsi="宋体"/>
          <w:b/>
          <w:sz w:val="32"/>
          <w:szCs w:val="36"/>
          <w:highlight w:val="none"/>
          <w:lang w:val="zh-CN" w:eastAsia="zh-CN"/>
        </w:rPr>
        <w:t>2026年囊谦县化肥农药减量增效行动项目</w:t>
      </w:r>
    </w:p>
    <w:p w14:paraId="52037797">
      <w:pPr>
        <w:adjustRightInd w:val="0"/>
        <w:spacing w:line="360" w:lineRule="auto"/>
        <w:ind w:right="-283" w:rightChars="-118" w:firstLine="643" w:firstLineChars="200"/>
        <w:textAlignment w:val="baseline"/>
        <w:rPr>
          <w:rFonts w:hint="eastAsia" w:ascii="宋体" w:hAnsi="宋体" w:eastAsia="宋体"/>
          <w:b/>
          <w:sz w:val="32"/>
          <w:szCs w:val="32"/>
          <w:highlight w:val="none"/>
          <w:lang w:eastAsia="zh-CN"/>
        </w:rPr>
      </w:pPr>
      <w:r>
        <w:rPr>
          <w:rFonts w:hint="eastAsia"/>
          <w:b/>
          <w:sz w:val="32"/>
          <w:szCs w:val="36"/>
          <w:highlight w:val="none"/>
        </w:rPr>
        <w:t>采 购 单 位：</w:t>
      </w:r>
      <w:r>
        <w:rPr>
          <w:rFonts w:hint="eastAsia"/>
          <w:b/>
          <w:sz w:val="32"/>
          <w:szCs w:val="36"/>
          <w:highlight w:val="none"/>
          <w:lang w:eastAsia="zh-CN"/>
        </w:rPr>
        <w:t>囊谦县农牧科技和水利局</w:t>
      </w:r>
    </w:p>
    <w:p w14:paraId="73577D15">
      <w:pPr>
        <w:adjustRightInd w:val="0"/>
        <w:spacing w:line="360" w:lineRule="auto"/>
        <w:ind w:firstLine="643" w:firstLineChars="200"/>
        <w:textAlignment w:val="baseline"/>
        <w:rPr>
          <w:rFonts w:hint="eastAsia" w:ascii="宋体" w:hAnsi="宋体"/>
          <w:b/>
          <w:sz w:val="32"/>
          <w:szCs w:val="32"/>
          <w:highlight w:val="none"/>
          <w:lang w:eastAsia="zh-CN"/>
        </w:rPr>
      </w:pPr>
      <w:r>
        <w:rPr>
          <w:rFonts w:hint="eastAsia" w:ascii="宋体" w:hAnsi="宋体"/>
          <w:b/>
          <w:sz w:val="32"/>
          <w:szCs w:val="32"/>
          <w:highlight w:val="none"/>
        </w:rPr>
        <w:t>采购代理机构：</w:t>
      </w:r>
      <w:r>
        <w:rPr>
          <w:rFonts w:hint="eastAsia" w:ascii="宋体" w:hAnsi="宋体"/>
          <w:b/>
          <w:sz w:val="32"/>
          <w:szCs w:val="32"/>
          <w:highlight w:val="none"/>
          <w:lang w:eastAsia="zh-CN"/>
        </w:rPr>
        <w:t>青海宇建工程项目管理有限公司</w:t>
      </w:r>
    </w:p>
    <w:p w14:paraId="65E5185C">
      <w:pPr>
        <w:adjustRightInd w:val="0"/>
        <w:spacing w:line="360" w:lineRule="auto"/>
        <w:ind w:firstLine="602" w:firstLineChars="200"/>
        <w:textAlignment w:val="baseline"/>
        <w:rPr>
          <w:rFonts w:ascii="宋体" w:hAnsi="宋体"/>
          <w:b/>
          <w:sz w:val="40"/>
          <w:szCs w:val="30"/>
          <w:highlight w:val="none"/>
        </w:rPr>
      </w:pPr>
      <w:r>
        <w:rPr>
          <w:rFonts w:hint="eastAsia" w:ascii="宋体" w:hAnsi="宋体" w:cs="仿宋"/>
          <w:b/>
          <w:bCs/>
          <w:sz w:val="30"/>
          <w:szCs w:val="30"/>
        </w:rPr>
        <w:t>采</w:t>
      </w:r>
      <w:r>
        <w:rPr>
          <w:rFonts w:hint="eastAsia" w:ascii="宋体" w:hAnsi="宋体" w:cs="仿宋"/>
          <w:b/>
          <w:bCs/>
          <w:sz w:val="30"/>
          <w:szCs w:val="30"/>
          <w:lang w:val="en-US" w:eastAsia="zh-CN"/>
        </w:rPr>
        <w:t xml:space="preserve"> </w:t>
      </w:r>
      <w:r>
        <w:rPr>
          <w:rFonts w:hint="eastAsia" w:ascii="宋体" w:hAnsi="宋体" w:cs="仿宋"/>
          <w:b/>
          <w:bCs/>
          <w:sz w:val="30"/>
          <w:szCs w:val="30"/>
        </w:rPr>
        <w:t>购</w:t>
      </w:r>
      <w:r>
        <w:rPr>
          <w:rFonts w:hint="eastAsia" w:ascii="宋体" w:hAnsi="宋体" w:cs="仿宋"/>
          <w:b/>
          <w:bCs/>
          <w:sz w:val="30"/>
          <w:szCs w:val="30"/>
          <w:lang w:val="en-US" w:eastAsia="zh-CN"/>
        </w:rPr>
        <w:t xml:space="preserve">  </w:t>
      </w:r>
      <w:r>
        <w:rPr>
          <w:rFonts w:hint="eastAsia" w:ascii="宋体" w:hAnsi="宋体" w:cs="仿宋"/>
          <w:b/>
          <w:bCs/>
          <w:sz w:val="30"/>
          <w:szCs w:val="30"/>
        </w:rPr>
        <w:t>日</w:t>
      </w:r>
      <w:r>
        <w:rPr>
          <w:rFonts w:hint="eastAsia" w:ascii="宋体" w:hAnsi="宋体" w:cs="仿宋"/>
          <w:b/>
          <w:bCs/>
          <w:sz w:val="30"/>
          <w:szCs w:val="30"/>
          <w:lang w:val="en-US" w:eastAsia="zh-CN"/>
        </w:rPr>
        <w:t xml:space="preserve"> </w:t>
      </w:r>
      <w:r>
        <w:rPr>
          <w:rFonts w:hint="eastAsia" w:ascii="宋体" w:hAnsi="宋体" w:cs="仿宋"/>
          <w:b/>
          <w:bCs/>
          <w:sz w:val="30"/>
          <w:szCs w:val="30"/>
        </w:rPr>
        <w:t>期</w:t>
      </w:r>
      <w:r>
        <w:rPr>
          <w:rFonts w:hint="eastAsia" w:ascii="宋体" w:hAnsi="宋体"/>
          <w:b/>
          <w:sz w:val="32"/>
          <w:szCs w:val="32"/>
          <w:highlight w:val="none"/>
        </w:rPr>
        <w:t>：202</w:t>
      </w:r>
      <w:r>
        <w:rPr>
          <w:rFonts w:hint="eastAsia" w:ascii="宋体" w:hAnsi="宋体"/>
          <w:b/>
          <w:sz w:val="32"/>
          <w:szCs w:val="32"/>
          <w:highlight w:val="none"/>
          <w:lang w:val="en-US" w:eastAsia="zh-CN"/>
        </w:rPr>
        <w:t>6</w:t>
      </w:r>
      <w:r>
        <w:rPr>
          <w:rFonts w:hint="eastAsia" w:ascii="宋体" w:hAnsi="宋体"/>
          <w:b/>
          <w:sz w:val="32"/>
          <w:szCs w:val="32"/>
          <w:highlight w:val="none"/>
        </w:rPr>
        <w:t>年</w:t>
      </w:r>
      <w:r>
        <w:rPr>
          <w:rFonts w:hint="eastAsia" w:ascii="宋体" w:hAnsi="宋体"/>
          <w:b/>
          <w:sz w:val="32"/>
          <w:szCs w:val="32"/>
          <w:highlight w:val="none"/>
          <w:lang w:val="en-US" w:eastAsia="zh-CN"/>
        </w:rPr>
        <w:t>03</w:t>
      </w:r>
      <w:r>
        <w:rPr>
          <w:rFonts w:hint="eastAsia" w:ascii="宋体" w:hAnsi="宋体"/>
          <w:b/>
          <w:sz w:val="32"/>
          <w:szCs w:val="32"/>
          <w:highlight w:val="none"/>
        </w:rPr>
        <w:t>月</w:t>
      </w:r>
    </w:p>
    <w:p w14:paraId="24CB6174">
      <w:pPr>
        <w:ind w:firstLine="480"/>
        <w:jc w:val="center"/>
      </w:pPr>
    </w:p>
    <w:p w14:paraId="0422DE8E">
      <w:pPr>
        <w:pStyle w:val="6"/>
        <w:ind w:firstLine="420"/>
      </w:pPr>
    </w:p>
    <w:p w14:paraId="54607CC7">
      <w:pPr>
        <w:pStyle w:val="10"/>
        <w:ind w:firstLine="480"/>
      </w:pPr>
    </w:p>
    <w:p w14:paraId="2C946E61">
      <w:pPr>
        <w:pStyle w:val="10"/>
        <w:tabs>
          <w:tab w:val="left" w:pos="1746"/>
        </w:tabs>
        <w:ind w:firstLine="480"/>
        <w:rPr>
          <w:rFonts w:hint="eastAsia" w:eastAsia="宋体"/>
          <w:lang w:eastAsia="zh-CN"/>
        </w:rPr>
      </w:pPr>
      <w:r>
        <w:rPr>
          <w:rFonts w:hint="eastAsia"/>
          <w:lang w:eastAsia="zh-CN"/>
        </w:rPr>
        <w:tab/>
      </w:r>
    </w:p>
    <w:p w14:paraId="54248E05">
      <w:pPr>
        <w:ind w:firstLine="643"/>
        <w:jc w:val="center"/>
        <w:rPr>
          <w:rFonts w:hint="eastAsia"/>
          <w:b/>
          <w:bCs/>
          <w:sz w:val="32"/>
          <w:szCs w:val="32"/>
        </w:rPr>
      </w:pPr>
    </w:p>
    <w:p w14:paraId="56FE93D8">
      <w:pPr>
        <w:ind w:firstLine="643"/>
        <w:jc w:val="center"/>
        <w:rPr>
          <w:b/>
          <w:bCs/>
          <w:sz w:val="32"/>
          <w:szCs w:val="32"/>
        </w:rPr>
      </w:pPr>
      <w:r>
        <w:rPr>
          <w:rFonts w:hint="eastAsia"/>
          <w:b/>
          <w:bCs/>
          <w:sz w:val="32"/>
          <w:szCs w:val="32"/>
        </w:rPr>
        <w:t>目  录</w:t>
      </w:r>
    </w:p>
    <w:p w14:paraId="66E54FC9">
      <w:pPr>
        <w:pStyle w:val="13"/>
        <w:tabs>
          <w:tab w:val="right" w:leader="dot" w:pos="8306"/>
        </w:tabs>
        <w:ind w:firstLine="480"/>
      </w:pPr>
      <w:r>
        <w:rPr>
          <w:rFonts w:ascii="宋体" w:hAnsi="宋体" w:cs="宋体"/>
          <w:b w:val="0"/>
          <w:sz w:val="24"/>
          <w:szCs w:val="24"/>
        </w:rPr>
        <w:fldChar w:fldCharType="begin"/>
      </w:r>
      <w:r>
        <w:rPr>
          <w:rFonts w:hint="eastAsia" w:ascii="宋体" w:hAnsi="宋体" w:cs="宋体"/>
          <w:b w:val="0"/>
          <w:sz w:val="24"/>
          <w:szCs w:val="24"/>
        </w:rPr>
        <w:instrText xml:space="preserve">TOC \o "1-3" \h \z \u</w:instrText>
      </w:r>
      <w:r>
        <w:rPr>
          <w:rFonts w:ascii="宋体" w:hAnsi="宋体" w:cs="宋体"/>
          <w:b w:val="0"/>
          <w:sz w:val="24"/>
          <w:szCs w:val="24"/>
        </w:rPr>
        <w:fldChar w:fldCharType="separate"/>
      </w:r>
      <w:r>
        <w:fldChar w:fldCharType="begin"/>
      </w:r>
      <w:r>
        <w:instrText xml:space="preserve"> HYPERLINK \l "_Toc17637" </w:instrText>
      </w:r>
      <w:r>
        <w:fldChar w:fldCharType="separate"/>
      </w:r>
      <w:r>
        <w:rPr>
          <w:rFonts w:hint="eastAsia" w:ascii="宋体"/>
          <w:kern w:val="28"/>
        </w:rPr>
        <w:t xml:space="preserve">第一部分 </w:t>
      </w:r>
      <w:r>
        <w:rPr>
          <w:rFonts w:ascii="宋体"/>
          <w:kern w:val="28"/>
        </w:rPr>
        <w:t>竞争性磋商公告</w:t>
      </w:r>
      <w:r>
        <w:tab/>
      </w:r>
      <w:r>
        <w:fldChar w:fldCharType="begin"/>
      </w:r>
      <w:r>
        <w:instrText xml:space="preserve"> PAGEREF _Toc17637 \h </w:instrText>
      </w:r>
      <w:r>
        <w:fldChar w:fldCharType="separate"/>
      </w:r>
      <w:r>
        <w:t>2</w:t>
      </w:r>
      <w:r>
        <w:fldChar w:fldCharType="end"/>
      </w:r>
      <w:r>
        <w:fldChar w:fldCharType="end"/>
      </w:r>
    </w:p>
    <w:p w14:paraId="1A587D30">
      <w:pPr>
        <w:pStyle w:val="13"/>
        <w:tabs>
          <w:tab w:val="right" w:leader="dot" w:pos="8306"/>
        </w:tabs>
        <w:ind w:firstLine="402"/>
      </w:pPr>
      <w:r>
        <w:fldChar w:fldCharType="begin"/>
      </w:r>
      <w:r>
        <w:instrText xml:space="preserve"> HYPERLINK \l "_Toc3488" </w:instrText>
      </w:r>
      <w:r>
        <w:fldChar w:fldCharType="separate"/>
      </w:r>
      <w:r>
        <w:rPr>
          <w:rFonts w:hint="eastAsia" w:ascii="宋体"/>
          <w:kern w:val="28"/>
        </w:rPr>
        <w:t>第二部分磋商须知前附表</w:t>
      </w:r>
      <w:r>
        <w:tab/>
      </w:r>
      <w:r>
        <w:fldChar w:fldCharType="begin"/>
      </w:r>
      <w:r>
        <w:instrText xml:space="preserve"> PAGEREF _Toc3488 \h </w:instrText>
      </w:r>
      <w:r>
        <w:fldChar w:fldCharType="separate"/>
      </w:r>
      <w:r>
        <w:t>4</w:t>
      </w:r>
      <w:r>
        <w:fldChar w:fldCharType="end"/>
      </w:r>
      <w:r>
        <w:fldChar w:fldCharType="end"/>
      </w:r>
    </w:p>
    <w:p w14:paraId="0DC9A9DF">
      <w:pPr>
        <w:pStyle w:val="13"/>
        <w:tabs>
          <w:tab w:val="right" w:leader="dot" w:pos="8306"/>
        </w:tabs>
        <w:ind w:firstLine="402"/>
      </w:pPr>
      <w:r>
        <w:fldChar w:fldCharType="begin"/>
      </w:r>
      <w:r>
        <w:instrText xml:space="preserve"> HYPERLINK \l "_Toc13753" </w:instrText>
      </w:r>
      <w:r>
        <w:fldChar w:fldCharType="separate"/>
      </w:r>
      <w:r>
        <w:rPr>
          <w:rFonts w:hint="eastAsia" w:ascii="宋体"/>
          <w:kern w:val="28"/>
        </w:rPr>
        <w:t>第三部分  磋商供应商须知</w:t>
      </w:r>
      <w:r>
        <w:tab/>
      </w:r>
      <w:r>
        <w:fldChar w:fldCharType="begin"/>
      </w:r>
      <w:r>
        <w:instrText xml:space="preserve"> PAGEREF _Toc13753 \h </w:instrText>
      </w:r>
      <w:r>
        <w:fldChar w:fldCharType="separate"/>
      </w:r>
      <w:r>
        <w:t>6</w:t>
      </w:r>
      <w:r>
        <w:fldChar w:fldCharType="end"/>
      </w:r>
      <w:r>
        <w:fldChar w:fldCharType="end"/>
      </w:r>
    </w:p>
    <w:p w14:paraId="2B16F4ED">
      <w:pPr>
        <w:pStyle w:val="13"/>
        <w:tabs>
          <w:tab w:val="right" w:leader="dot" w:pos="8306"/>
        </w:tabs>
        <w:ind w:firstLine="402"/>
      </w:pPr>
      <w:r>
        <w:fldChar w:fldCharType="begin"/>
      </w:r>
      <w:r>
        <w:instrText xml:space="preserve"> HYPERLINK \l "_Toc32657" </w:instrText>
      </w:r>
      <w:r>
        <w:fldChar w:fldCharType="separate"/>
      </w:r>
      <w:r>
        <w:rPr>
          <w:rFonts w:hint="eastAsia" w:ascii="宋体"/>
          <w:kern w:val="28"/>
        </w:rPr>
        <w:t>第四部分  青海省政府采购项目合同书范本</w:t>
      </w:r>
      <w:r>
        <w:tab/>
      </w:r>
      <w:r>
        <w:fldChar w:fldCharType="begin"/>
      </w:r>
      <w:r>
        <w:instrText xml:space="preserve"> PAGEREF _Toc32657 \h </w:instrText>
      </w:r>
      <w:r>
        <w:fldChar w:fldCharType="separate"/>
      </w:r>
      <w:r>
        <w:t>18</w:t>
      </w:r>
      <w:r>
        <w:fldChar w:fldCharType="end"/>
      </w:r>
      <w:r>
        <w:fldChar w:fldCharType="end"/>
      </w:r>
    </w:p>
    <w:p w14:paraId="797AE06B">
      <w:pPr>
        <w:pStyle w:val="13"/>
        <w:tabs>
          <w:tab w:val="right" w:leader="dot" w:pos="8306"/>
        </w:tabs>
        <w:ind w:firstLine="402"/>
      </w:pPr>
      <w:r>
        <w:fldChar w:fldCharType="begin"/>
      </w:r>
      <w:r>
        <w:instrText xml:space="preserve"> HYPERLINK \l "_Toc9796" </w:instrText>
      </w:r>
      <w:r>
        <w:fldChar w:fldCharType="separate"/>
      </w:r>
      <w:r>
        <w:rPr>
          <w:rFonts w:hint="eastAsia" w:ascii="宋体"/>
          <w:kern w:val="28"/>
        </w:rPr>
        <w:t>第五部分磋商响应文件格式</w:t>
      </w:r>
      <w:r>
        <w:tab/>
      </w:r>
      <w:r>
        <w:fldChar w:fldCharType="begin"/>
      </w:r>
      <w:r>
        <w:instrText xml:space="preserve"> PAGEREF _Toc9796 \h </w:instrText>
      </w:r>
      <w:r>
        <w:fldChar w:fldCharType="separate"/>
      </w:r>
      <w:r>
        <w:t>33</w:t>
      </w:r>
      <w:r>
        <w:fldChar w:fldCharType="end"/>
      </w:r>
      <w:r>
        <w:fldChar w:fldCharType="end"/>
      </w:r>
    </w:p>
    <w:p w14:paraId="2C1FDAC5">
      <w:pPr>
        <w:pStyle w:val="15"/>
        <w:tabs>
          <w:tab w:val="right" w:leader="dot" w:pos="8306"/>
          <w:tab w:val="clear" w:pos="8777"/>
        </w:tabs>
        <w:ind w:firstLine="472"/>
      </w:pPr>
      <w:r>
        <w:fldChar w:fldCharType="begin"/>
      </w:r>
      <w:r>
        <w:instrText xml:space="preserve"> HYPERLINK \l "_Toc29087" </w:instrText>
      </w:r>
      <w:r>
        <w:fldChar w:fldCharType="separate"/>
      </w:r>
      <w:r>
        <w:rPr>
          <w:rFonts w:hint="eastAsia" w:ascii="宋体" w:hAnsi="宋体"/>
          <w:szCs w:val="28"/>
        </w:rPr>
        <w:t>附件1：磋商响应文件封面</w:t>
      </w:r>
      <w:r>
        <w:tab/>
      </w:r>
      <w:r>
        <w:fldChar w:fldCharType="begin"/>
      </w:r>
      <w:r>
        <w:instrText xml:space="preserve"> PAGEREF _Toc29087 \h </w:instrText>
      </w:r>
      <w:r>
        <w:fldChar w:fldCharType="separate"/>
      </w:r>
      <w:r>
        <w:t>33</w:t>
      </w:r>
      <w:r>
        <w:fldChar w:fldCharType="end"/>
      </w:r>
      <w:r>
        <w:fldChar w:fldCharType="end"/>
      </w:r>
    </w:p>
    <w:p w14:paraId="403EA66E">
      <w:pPr>
        <w:pStyle w:val="15"/>
        <w:tabs>
          <w:tab w:val="right" w:leader="dot" w:pos="8306"/>
          <w:tab w:val="clear" w:pos="8777"/>
        </w:tabs>
        <w:ind w:firstLine="472"/>
      </w:pPr>
      <w:r>
        <w:fldChar w:fldCharType="begin"/>
      </w:r>
      <w:r>
        <w:instrText xml:space="preserve"> HYPERLINK \l "_Toc1488" </w:instrText>
      </w:r>
      <w:r>
        <w:fldChar w:fldCharType="separate"/>
      </w:r>
      <w:r>
        <w:rPr>
          <w:rFonts w:hint="eastAsia" w:ascii="宋体"/>
          <w:szCs w:val="28"/>
        </w:rPr>
        <w:t>附件2：</w:t>
      </w:r>
      <w:r>
        <w:rPr>
          <w:rFonts w:ascii="宋体"/>
          <w:szCs w:val="28"/>
        </w:rPr>
        <w:t>目录格式</w:t>
      </w:r>
      <w:r>
        <w:tab/>
      </w:r>
      <w:r>
        <w:fldChar w:fldCharType="begin"/>
      </w:r>
      <w:r>
        <w:instrText xml:space="preserve"> PAGEREF _Toc1488 \h </w:instrText>
      </w:r>
      <w:r>
        <w:fldChar w:fldCharType="separate"/>
      </w:r>
      <w:r>
        <w:t>34</w:t>
      </w:r>
      <w:r>
        <w:fldChar w:fldCharType="end"/>
      </w:r>
      <w:r>
        <w:fldChar w:fldCharType="end"/>
      </w:r>
    </w:p>
    <w:p w14:paraId="244FD03A">
      <w:pPr>
        <w:pStyle w:val="15"/>
        <w:tabs>
          <w:tab w:val="right" w:leader="dot" w:pos="8306"/>
          <w:tab w:val="clear" w:pos="8777"/>
        </w:tabs>
        <w:ind w:firstLine="472"/>
      </w:pPr>
      <w:r>
        <w:fldChar w:fldCharType="begin"/>
      </w:r>
      <w:r>
        <w:instrText xml:space="preserve"> HYPERLINK \l "_Toc11559" </w:instrText>
      </w:r>
      <w:r>
        <w:fldChar w:fldCharType="separate"/>
      </w:r>
      <w:r>
        <w:rPr>
          <w:rFonts w:hint="eastAsia" w:ascii="宋体"/>
          <w:szCs w:val="28"/>
        </w:rPr>
        <w:t>附件3：磋商函</w:t>
      </w:r>
      <w:r>
        <w:tab/>
      </w:r>
      <w:r>
        <w:fldChar w:fldCharType="begin"/>
      </w:r>
      <w:r>
        <w:instrText xml:space="preserve"> PAGEREF _Toc11559 \h </w:instrText>
      </w:r>
      <w:r>
        <w:fldChar w:fldCharType="separate"/>
      </w:r>
      <w:r>
        <w:t>35</w:t>
      </w:r>
      <w:r>
        <w:fldChar w:fldCharType="end"/>
      </w:r>
      <w:r>
        <w:fldChar w:fldCharType="end"/>
      </w:r>
    </w:p>
    <w:p w14:paraId="00ED632F">
      <w:pPr>
        <w:pStyle w:val="15"/>
        <w:tabs>
          <w:tab w:val="right" w:leader="dot" w:pos="8306"/>
          <w:tab w:val="clear" w:pos="8777"/>
        </w:tabs>
        <w:ind w:firstLine="472"/>
      </w:pPr>
      <w:r>
        <w:fldChar w:fldCharType="begin"/>
      </w:r>
      <w:r>
        <w:instrText xml:space="preserve"> HYPERLINK \l "_Toc30547" </w:instrText>
      </w:r>
      <w:r>
        <w:fldChar w:fldCharType="separate"/>
      </w:r>
      <w:r>
        <w:rPr>
          <w:rFonts w:hint="eastAsia" w:ascii="宋体"/>
          <w:szCs w:val="28"/>
        </w:rPr>
        <w:t>附件4：最初报价表</w:t>
      </w:r>
      <w:r>
        <w:tab/>
      </w:r>
      <w:r>
        <w:fldChar w:fldCharType="begin"/>
      </w:r>
      <w:r>
        <w:instrText xml:space="preserve"> PAGEREF _Toc30547 \h </w:instrText>
      </w:r>
      <w:r>
        <w:fldChar w:fldCharType="separate"/>
      </w:r>
      <w:r>
        <w:t>36</w:t>
      </w:r>
      <w:r>
        <w:fldChar w:fldCharType="end"/>
      </w:r>
      <w:r>
        <w:fldChar w:fldCharType="end"/>
      </w:r>
    </w:p>
    <w:p w14:paraId="7A2F166E">
      <w:pPr>
        <w:pStyle w:val="15"/>
        <w:tabs>
          <w:tab w:val="right" w:leader="dot" w:pos="8306"/>
          <w:tab w:val="clear" w:pos="8777"/>
        </w:tabs>
        <w:ind w:firstLine="472"/>
      </w:pPr>
      <w:r>
        <w:fldChar w:fldCharType="begin"/>
      </w:r>
      <w:r>
        <w:instrText xml:space="preserve"> HYPERLINK \l "_Toc21609" </w:instrText>
      </w:r>
      <w:r>
        <w:fldChar w:fldCharType="separate"/>
      </w:r>
      <w:r>
        <w:rPr>
          <w:rFonts w:hint="eastAsia" w:ascii="宋体"/>
          <w:szCs w:val="28"/>
        </w:rPr>
        <w:t>附件5：投标分项报价表</w:t>
      </w:r>
      <w:r>
        <w:tab/>
      </w:r>
      <w:r>
        <w:fldChar w:fldCharType="begin"/>
      </w:r>
      <w:r>
        <w:instrText xml:space="preserve"> PAGEREF _Toc21609 \h </w:instrText>
      </w:r>
      <w:r>
        <w:fldChar w:fldCharType="separate"/>
      </w:r>
      <w:r>
        <w:t>37</w:t>
      </w:r>
      <w:r>
        <w:fldChar w:fldCharType="end"/>
      </w:r>
      <w:r>
        <w:fldChar w:fldCharType="end"/>
      </w:r>
    </w:p>
    <w:p w14:paraId="07E47129">
      <w:pPr>
        <w:pStyle w:val="15"/>
        <w:tabs>
          <w:tab w:val="right" w:leader="dot" w:pos="8306"/>
          <w:tab w:val="clear" w:pos="8777"/>
        </w:tabs>
        <w:ind w:firstLine="472"/>
      </w:pPr>
      <w:r>
        <w:fldChar w:fldCharType="begin"/>
      </w:r>
      <w:r>
        <w:instrText xml:space="preserve"> HYPERLINK \l "_Toc21954" </w:instrText>
      </w:r>
      <w:r>
        <w:fldChar w:fldCharType="separate"/>
      </w:r>
      <w:r>
        <w:rPr>
          <w:rFonts w:hint="eastAsia" w:ascii="宋体"/>
          <w:szCs w:val="28"/>
        </w:rPr>
        <w:t>附件6：</w:t>
      </w:r>
      <w:r>
        <w:rPr>
          <w:rFonts w:hint="eastAsia" w:ascii="宋体"/>
          <w:szCs w:val="28"/>
        </w:rPr>
        <w:fldChar w:fldCharType="end"/>
      </w:r>
      <w:r>
        <w:rPr>
          <w:rFonts w:hint="eastAsia" w:ascii="宋体"/>
          <w:szCs w:val="28"/>
        </w:rPr>
        <w:t>法定代表人证明书</w:t>
      </w:r>
      <w:r>
        <w:tab/>
      </w:r>
      <w:r>
        <w:fldChar w:fldCharType="begin"/>
      </w:r>
      <w:r>
        <w:instrText xml:space="preserve"> PAGEREF _Toc26004 \h </w:instrText>
      </w:r>
      <w:r>
        <w:fldChar w:fldCharType="separate"/>
      </w:r>
      <w:r>
        <w:t>38</w:t>
      </w:r>
      <w:r>
        <w:fldChar w:fldCharType="end"/>
      </w:r>
    </w:p>
    <w:p w14:paraId="7418F970">
      <w:pPr>
        <w:pStyle w:val="15"/>
        <w:tabs>
          <w:tab w:val="right" w:leader="dot" w:pos="8306"/>
          <w:tab w:val="clear" w:pos="8777"/>
        </w:tabs>
        <w:ind w:firstLine="472"/>
      </w:pPr>
      <w:r>
        <w:fldChar w:fldCharType="begin"/>
      </w:r>
      <w:r>
        <w:instrText xml:space="preserve"> HYPERLINK \l "_Toc26004" </w:instrText>
      </w:r>
      <w:r>
        <w:fldChar w:fldCharType="separate"/>
      </w:r>
      <w:r>
        <w:rPr>
          <w:rFonts w:hint="eastAsia" w:ascii="宋体"/>
          <w:szCs w:val="28"/>
        </w:rPr>
        <w:t>附件7：</w:t>
      </w:r>
      <w:r>
        <w:rPr>
          <w:rFonts w:hint="eastAsia" w:ascii="宋体"/>
          <w:szCs w:val="28"/>
        </w:rPr>
        <w:fldChar w:fldCharType="end"/>
      </w:r>
      <w:r>
        <w:rPr>
          <w:rFonts w:hint="eastAsia" w:ascii="宋体"/>
          <w:szCs w:val="28"/>
        </w:rPr>
        <w:t>法定代表人授权书</w:t>
      </w:r>
      <w:r>
        <w:tab/>
      </w:r>
      <w:r>
        <w:fldChar w:fldCharType="begin"/>
      </w:r>
      <w:r>
        <w:instrText xml:space="preserve"> PAGEREF _Toc8567 \h </w:instrText>
      </w:r>
      <w:r>
        <w:fldChar w:fldCharType="separate"/>
      </w:r>
      <w:r>
        <w:t>39</w:t>
      </w:r>
      <w:r>
        <w:fldChar w:fldCharType="end"/>
      </w:r>
    </w:p>
    <w:p w14:paraId="2C568499">
      <w:pPr>
        <w:pStyle w:val="15"/>
        <w:tabs>
          <w:tab w:val="right" w:leader="dot" w:pos="8306"/>
          <w:tab w:val="clear" w:pos="8777"/>
        </w:tabs>
        <w:ind w:firstLine="472"/>
      </w:pPr>
      <w:r>
        <w:fldChar w:fldCharType="begin"/>
      </w:r>
      <w:r>
        <w:instrText xml:space="preserve"> HYPERLINK \l "_Toc8567" </w:instrText>
      </w:r>
      <w:r>
        <w:fldChar w:fldCharType="separate"/>
      </w:r>
      <w:r>
        <w:rPr>
          <w:rFonts w:hint="eastAsia" w:ascii="宋体"/>
          <w:szCs w:val="28"/>
        </w:rPr>
        <w:t>附件8：</w:t>
      </w:r>
      <w:r>
        <w:rPr>
          <w:rFonts w:hint="eastAsia" w:ascii="宋体"/>
          <w:szCs w:val="28"/>
        </w:rPr>
        <w:fldChar w:fldCharType="end"/>
      </w:r>
      <w:r>
        <w:rPr>
          <w:rFonts w:hint="eastAsia" w:ascii="宋体"/>
          <w:szCs w:val="28"/>
        </w:rPr>
        <w:t>投标供应商承诺函</w:t>
      </w:r>
      <w:r>
        <w:tab/>
      </w:r>
      <w:r>
        <w:fldChar w:fldCharType="begin"/>
      </w:r>
      <w:r>
        <w:instrText xml:space="preserve"> PAGEREF _Toc30451 \h </w:instrText>
      </w:r>
      <w:r>
        <w:fldChar w:fldCharType="separate"/>
      </w:r>
      <w:r>
        <w:t>40</w:t>
      </w:r>
      <w:r>
        <w:fldChar w:fldCharType="end"/>
      </w:r>
    </w:p>
    <w:p w14:paraId="3FBE42A7">
      <w:pPr>
        <w:pStyle w:val="15"/>
        <w:tabs>
          <w:tab w:val="right" w:leader="dot" w:pos="8306"/>
          <w:tab w:val="clear" w:pos="8777"/>
        </w:tabs>
        <w:ind w:firstLine="472"/>
      </w:pPr>
      <w:r>
        <w:fldChar w:fldCharType="begin"/>
      </w:r>
      <w:r>
        <w:instrText xml:space="preserve"> HYPERLINK \l "_Toc30451" </w:instrText>
      </w:r>
      <w:r>
        <w:fldChar w:fldCharType="separate"/>
      </w:r>
      <w:r>
        <w:rPr>
          <w:rFonts w:hint="eastAsia" w:ascii="宋体"/>
          <w:szCs w:val="28"/>
        </w:rPr>
        <w:t>附件9：</w:t>
      </w:r>
      <w:r>
        <w:rPr>
          <w:rFonts w:hint="eastAsia" w:ascii="宋体"/>
          <w:szCs w:val="28"/>
        </w:rPr>
        <w:fldChar w:fldCharType="end"/>
      </w:r>
      <w:r>
        <w:rPr>
          <w:rFonts w:hint="eastAsia" w:ascii="宋体"/>
          <w:szCs w:val="28"/>
        </w:rPr>
        <w:t>供应商诚信承诺书</w:t>
      </w:r>
      <w:r>
        <w:tab/>
      </w:r>
      <w:r>
        <w:fldChar w:fldCharType="begin"/>
      </w:r>
      <w:r>
        <w:instrText xml:space="preserve"> PAGEREF _Toc14721 \h </w:instrText>
      </w:r>
      <w:r>
        <w:fldChar w:fldCharType="separate"/>
      </w:r>
      <w:r>
        <w:t>41</w:t>
      </w:r>
      <w:r>
        <w:fldChar w:fldCharType="end"/>
      </w:r>
    </w:p>
    <w:p w14:paraId="2F228B68">
      <w:pPr>
        <w:pStyle w:val="15"/>
        <w:tabs>
          <w:tab w:val="right" w:leader="dot" w:pos="8306"/>
          <w:tab w:val="clear" w:pos="8777"/>
        </w:tabs>
        <w:ind w:firstLine="472"/>
      </w:pPr>
      <w:r>
        <w:fldChar w:fldCharType="begin"/>
      </w:r>
      <w:r>
        <w:instrText xml:space="preserve"> HYPERLINK \l "_Toc14721" </w:instrText>
      </w:r>
      <w:r>
        <w:fldChar w:fldCharType="separate"/>
      </w:r>
      <w:r>
        <w:rPr>
          <w:rFonts w:hint="eastAsia" w:ascii="宋体"/>
          <w:szCs w:val="28"/>
        </w:rPr>
        <w:t>附件10：</w:t>
      </w:r>
      <w:r>
        <w:rPr>
          <w:rFonts w:hint="eastAsia" w:ascii="宋体"/>
          <w:szCs w:val="28"/>
        </w:rPr>
        <w:fldChar w:fldCharType="end"/>
      </w:r>
      <w:r>
        <w:rPr>
          <w:rFonts w:hint="eastAsia" w:ascii="宋体"/>
          <w:szCs w:val="28"/>
        </w:rPr>
        <w:t>资格证明材料</w:t>
      </w:r>
      <w:r>
        <w:tab/>
      </w:r>
      <w:r>
        <w:fldChar w:fldCharType="begin"/>
      </w:r>
      <w:r>
        <w:instrText xml:space="preserve"> PAGEREF _Toc19845 \h </w:instrText>
      </w:r>
      <w:r>
        <w:fldChar w:fldCharType="separate"/>
      </w:r>
      <w:r>
        <w:t>42</w:t>
      </w:r>
      <w:r>
        <w:fldChar w:fldCharType="end"/>
      </w:r>
    </w:p>
    <w:p w14:paraId="726C9CD0">
      <w:pPr>
        <w:pStyle w:val="15"/>
        <w:tabs>
          <w:tab w:val="right" w:leader="dot" w:pos="8306"/>
          <w:tab w:val="clear" w:pos="8777"/>
        </w:tabs>
        <w:ind w:firstLine="472"/>
      </w:pPr>
      <w:r>
        <w:fldChar w:fldCharType="begin"/>
      </w:r>
      <w:r>
        <w:instrText xml:space="preserve"> HYPERLINK \l "_Toc19845" </w:instrText>
      </w:r>
      <w:r>
        <w:fldChar w:fldCharType="separate"/>
      </w:r>
      <w:r>
        <w:rPr>
          <w:rFonts w:hint="eastAsia" w:ascii="宋体"/>
          <w:szCs w:val="28"/>
        </w:rPr>
        <w:t>附件11：</w:t>
      </w:r>
      <w:r>
        <w:rPr>
          <w:rFonts w:hint="eastAsia" w:ascii="宋体"/>
          <w:szCs w:val="28"/>
        </w:rPr>
        <w:fldChar w:fldCharType="end"/>
      </w:r>
      <w:r>
        <w:rPr>
          <w:rFonts w:hint="eastAsia" w:ascii="宋体"/>
          <w:szCs w:val="28"/>
        </w:rPr>
        <w:t>财务状况、缴纳税收和社会保障资金证明</w:t>
      </w:r>
      <w:r>
        <w:tab/>
      </w:r>
      <w:r>
        <w:fldChar w:fldCharType="begin"/>
      </w:r>
      <w:r>
        <w:instrText xml:space="preserve"> PAGEREF _Toc20581 \h </w:instrText>
      </w:r>
      <w:r>
        <w:fldChar w:fldCharType="separate"/>
      </w:r>
      <w:r>
        <w:t>43</w:t>
      </w:r>
      <w:r>
        <w:fldChar w:fldCharType="end"/>
      </w:r>
    </w:p>
    <w:p w14:paraId="7AE4EE02">
      <w:pPr>
        <w:pStyle w:val="15"/>
        <w:tabs>
          <w:tab w:val="right" w:leader="dot" w:pos="8306"/>
          <w:tab w:val="clear" w:pos="8777"/>
        </w:tabs>
        <w:ind w:firstLine="472"/>
      </w:pPr>
      <w:r>
        <w:fldChar w:fldCharType="begin"/>
      </w:r>
      <w:r>
        <w:instrText xml:space="preserve"> HYPERLINK \l "_Toc20581" </w:instrText>
      </w:r>
      <w:r>
        <w:fldChar w:fldCharType="separate"/>
      </w:r>
      <w:r>
        <w:rPr>
          <w:rFonts w:hint="eastAsia" w:ascii="宋体"/>
          <w:szCs w:val="28"/>
        </w:rPr>
        <w:t>附件12：</w:t>
      </w:r>
      <w:r>
        <w:rPr>
          <w:rFonts w:hint="eastAsia" w:ascii="宋体"/>
          <w:szCs w:val="28"/>
        </w:rPr>
        <w:fldChar w:fldCharType="end"/>
      </w:r>
      <w:r>
        <w:rPr>
          <w:rFonts w:hint="eastAsia" w:ascii="宋体"/>
          <w:szCs w:val="28"/>
        </w:rPr>
        <w:t>具备履行合同所必须的设备和专业技术能力证明</w:t>
      </w:r>
      <w:r>
        <w:tab/>
      </w:r>
      <w:r>
        <w:fldChar w:fldCharType="begin"/>
      </w:r>
      <w:r>
        <w:instrText xml:space="preserve"> PAGEREF _Toc21807 \h </w:instrText>
      </w:r>
      <w:r>
        <w:fldChar w:fldCharType="separate"/>
      </w:r>
      <w:r>
        <w:t>44</w:t>
      </w:r>
      <w:r>
        <w:fldChar w:fldCharType="end"/>
      </w:r>
    </w:p>
    <w:p w14:paraId="6D9EF221">
      <w:pPr>
        <w:pStyle w:val="15"/>
        <w:tabs>
          <w:tab w:val="right" w:leader="dot" w:pos="8306"/>
          <w:tab w:val="clear" w:pos="8777"/>
        </w:tabs>
        <w:ind w:firstLine="472"/>
      </w:pPr>
      <w:r>
        <w:fldChar w:fldCharType="begin"/>
      </w:r>
      <w:r>
        <w:instrText xml:space="preserve"> HYPERLINK \l "_Toc21807" </w:instrText>
      </w:r>
      <w:r>
        <w:fldChar w:fldCharType="separate"/>
      </w:r>
      <w:r>
        <w:rPr>
          <w:rFonts w:hint="eastAsia" w:ascii="宋体"/>
          <w:szCs w:val="28"/>
        </w:rPr>
        <w:t>附件13：</w:t>
      </w:r>
      <w:r>
        <w:rPr>
          <w:rFonts w:hint="eastAsia" w:ascii="宋体"/>
          <w:szCs w:val="28"/>
        </w:rPr>
        <w:fldChar w:fldCharType="end"/>
      </w:r>
      <w:r>
        <w:rPr>
          <w:rFonts w:hint="eastAsia" w:ascii="宋体"/>
          <w:szCs w:val="28"/>
        </w:rPr>
        <w:t>无重大违法记录声明</w:t>
      </w:r>
      <w:r>
        <w:tab/>
      </w:r>
      <w:r>
        <w:fldChar w:fldCharType="begin"/>
      </w:r>
      <w:r>
        <w:instrText xml:space="preserve"> PAGEREF _Toc3 \h </w:instrText>
      </w:r>
      <w:r>
        <w:fldChar w:fldCharType="separate"/>
      </w:r>
      <w:r>
        <w:t>45</w:t>
      </w:r>
      <w:r>
        <w:fldChar w:fldCharType="end"/>
      </w:r>
    </w:p>
    <w:p w14:paraId="61887EA2">
      <w:pPr>
        <w:pStyle w:val="15"/>
        <w:tabs>
          <w:tab w:val="right" w:leader="dot" w:pos="8306"/>
          <w:tab w:val="clear" w:pos="8777"/>
        </w:tabs>
        <w:ind w:firstLine="472"/>
      </w:pPr>
      <w:r>
        <w:fldChar w:fldCharType="begin"/>
      </w:r>
      <w:r>
        <w:instrText xml:space="preserve"> HYPERLINK \l "_Toc3" </w:instrText>
      </w:r>
      <w:r>
        <w:fldChar w:fldCharType="separate"/>
      </w:r>
      <w:r>
        <w:rPr>
          <w:rFonts w:hint="eastAsia" w:ascii="宋体"/>
          <w:szCs w:val="28"/>
        </w:rPr>
        <w:t>附件14：</w:t>
      </w:r>
      <w:r>
        <w:rPr>
          <w:rFonts w:hint="eastAsia" w:ascii="宋体"/>
          <w:szCs w:val="28"/>
        </w:rPr>
        <w:fldChar w:fldCharType="end"/>
      </w:r>
      <w:r>
        <w:rPr>
          <w:rFonts w:hint="eastAsia" w:ascii="宋体" w:hAnsi="Times New Roman"/>
          <w:szCs w:val="24"/>
        </w:rPr>
        <w:t>服务方案</w:t>
      </w:r>
      <w:r>
        <w:tab/>
      </w:r>
      <w:r>
        <w:fldChar w:fldCharType="begin"/>
      </w:r>
      <w:r>
        <w:instrText xml:space="preserve"> PAGEREF _Toc28574 \h </w:instrText>
      </w:r>
      <w:r>
        <w:fldChar w:fldCharType="separate"/>
      </w:r>
      <w:r>
        <w:t>46</w:t>
      </w:r>
      <w:r>
        <w:fldChar w:fldCharType="end"/>
      </w:r>
    </w:p>
    <w:p w14:paraId="098B8F9D">
      <w:pPr>
        <w:pStyle w:val="15"/>
        <w:tabs>
          <w:tab w:val="right" w:leader="dot" w:pos="8306"/>
          <w:tab w:val="clear" w:pos="8777"/>
        </w:tabs>
        <w:ind w:firstLine="472"/>
      </w:pPr>
      <w:r>
        <w:fldChar w:fldCharType="begin"/>
      </w:r>
      <w:r>
        <w:instrText xml:space="preserve"> HYPERLINK \l "_Toc15737" </w:instrText>
      </w:r>
      <w:r>
        <w:fldChar w:fldCharType="separate"/>
      </w:r>
      <w:r>
        <w:rPr>
          <w:rFonts w:hint="eastAsia" w:ascii="宋体" w:hAnsi="Times New Roman"/>
          <w:szCs w:val="24"/>
        </w:rPr>
        <w:t>附件1</w:t>
      </w:r>
      <w:r>
        <w:rPr>
          <w:rFonts w:hint="eastAsia" w:ascii="宋体" w:hAnsi="Times New Roman"/>
          <w:szCs w:val="24"/>
          <w:lang w:val="en-US" w:eastAsia="zh-CN"/>
        </w:rPr>
        <w:t>5</w:t>
      </w:r>
      <w:r>
        <w:rPr>
          <w:rFonts w:hint="eastAsia" w:ascii="宋体" w:hAnsi="Times New Roman"/>
          <w:szCs w:val="24"/>
        </w:rPr>
        <w:t>：</w:t>
      </w:r>
      <w:r>
        <w:rPr>
          <w:rFonts w:hint="eastAsia" w:ascii="宋体" w:hAnsi="Times New Roman"/>
          <w:szCs w:val="24"/>
        </w:rPr>
        <w:fldChar w:fldCharType="end"/>
      </w:r>
      <w:r>
        <w:rPr>
          <w:rFonts w:hint="eastAsia" w:ascii="宋体" w:hAnsi="Times New Roman"/>
          <w:szCs w:val="24"/>
        </w:rPr>
        <w:t>类似业绩证明材料</w:t>
      </w:r>
      <w:r>
        <w:tab/>
      </w:r>
      <w:r>
        <w:fldChar w:fldCharType="begin"/>
      </w:r>
      <w:r>
        <w:instrText xml:space="preserve"> PAGEREF _Toc30483 \h </w:instrText>
      </w:r>
      <w:r>
        <w:fldChar w:fldCharType="separate"/>
      </w:r>
      <w:r>
        <w:t>47</w:t>
      </w:r>
      <w:r>
        <w:fldChar w:fldCharType="end"/>
      </w:r>
    </w:p>
    <w:p w14:paraId="0FFFA7CE">
      <w:pPr>
        <w:pStyle w:val="15"/>
        <w:tabs>
          <w:tab w:val="right" w:leader="dot" w:pos="8306"/>
          <w:tab w:val="clear" w:pos="8777"/>
        </w:tabs>
        <w:ind w:firstLine="472"/>
      </w:pPr>
      <w:r>
        <w:fldChar w:fldCharType="begin"/>
      </w:r>
      <w:r>
        <w:instrText xml:space="preserve"> HYPERLINK \l "_Toc30483" </w:instrText>
      </w:r>
      <w:r>
        <w:fldChar w:fldCharType="separate"/>
      </w:r>
      <w:r>
        <w:rPr>
          <w:rFonts w:hint="eastAsia" w:ascii="宋体" w:hAnsi="Times New Roman"/>
          <w:szCs w:val="24"/>
        </w:rPr>
        <w:t>附件1</w:t>
      </w:r>
      <w:r>
        <w:rPr>
          <w:rFonts w:hint="eastAsia" w:ascii="宋体" w:hAnsi="Times New Roman"/>
          <w:szCs w:val="24"/>
          <w:lang w:val="en-US" w:eastAsia="zh-CN"/>
        </w:rPr>
        <w:t>6</w:t>
      </w:r>
      <w:r>
        <w:rPr>
          <w:rFonts w:hint="eastAsia" w:ascii="宋体" w:hAnsi="Times New Roman"/>
          <w:szCs w:val="24"/>
        </w:rPr>
        <w:t>：</w:t>
      </w:r>
      <w:r>
        <w:rPr>
          <w:rFonts w:hint="eastAsia" w:ascii="宋体" w:hAnsi="Times New Roman"/>
          <w:szCs w:val="24"/>
        </w:rPr>
        <w:fldChar w:fldCharType="end"/>
      </w:r>
      <w:r>
        <w:rPr>
          <w:rFonts w:hint="eastAsia" w:ascii="宋体" w:hAnsi="Times New Roman"/>
          <w:szCs w:val="24"/>
        </w:rPr>
        <w:t>最终报价表</w:t>
      </w:r>
      <w:r>
        <w:tab/>
      </w:r>
      <w:r>
        <w:fldChar w:fldCharType="begin"/>
      </w:r>
      <w:r>
        <w:instrText xml:space="preserve"> PAGEREF _Toc13621 \h </w:instrText>
      </w:r>
      <w:r>
        <w:fldChar w:fldCharType="separate"/>
      </w:r>
      <w:r>
        <w:t>48</w:t>
      </w:r>
      <w:r>
        <w:fldChar w:fldCharType="end"/>
      </w:r>
    </w:p>
    <w:p w14:paraId="32596570">
      <w:pPr>
        <w:pStyle w:val="15"/>
        <w:tabs>
          <w:tab w:val="right" w:leader="dot" w:pos="8306"/>
          <w:tab w:val="clear" w:pos="8777"/>
        </w:tabs>
        <w:ind w:firstLine="472"/>
      </w:pPr>
      <w:r>
        <w:fldChar w:fldCharType="begin"/>
      </w:r>
      <w:r>
        <w:instrText xml:space="preserve"> HYPERLINK \l "_Toc13621" </w:instrText>
      </w:r>
      <w:r>
        <w:fldChar w:fldCharType="separate"/>
      </w:r>
      <w:r>
        <w:rPr>
          <w:rFonts w:hint="eastAsia" w:ascii="宋体" w:hAnsi="Times New Roman"/>
          <w:szCs w:val="24"/>
        </w:rPr>
        <w:t>附件1</w:t>
      </w:r>
      <w:r>
        <w:rPr>
          <w:rFonts w:hint="eastAsia" w:ascii="宋体" w:hAnsi="Times New Roman"/>
          <w:szCs w:val="24"/>
          <w:lang w:val="en-US" w:eastAsia="zh-CN"/>
        </w:rPr>
        <w:t>7</w:t>
      </w:r>
      <w:r>
        <w:rPr>
          <w:rFonts w:hint="eastAsia" w:ascii="宋体" w:hAnsi="Times New Roman"/>
          <w:szCs w:val="24"/>
        </w:rPr>
        <w:t>：</w:t>
      </w:r>
      <w:r>
        <w:rPr>
          <w:rFonts w:hint="eastAsia" w:ascii="宋体" w:hAnsi="Times New Roman"/>
          <w:szCs w:val="24"/>
        </w:rPr>
        <w:fldChar w:fldCharType="end"/>
      </w:r>
      <w:r>
        <w:rPr>
          <w:rFonts w:hint="eastAsia" w:ascii="宋体"/>
        </w:rPr>
        <w:t>供应商中小企业声明函</w:t>
      </w:r>
      <w:r>
        <w:tab/>
      </w:r>
      <w:r>
        <w:fldChar w:fldCharType="begin"/>
      </w:r>
      <w:r>
        <w:instrText xml:space="preserve"> PAGEREF _Toc31916 \h </w:instrText>
      </w:r>
      <w:r>
        <w:fldChar w:fldCharType="separate"/>
      </w:r>
      <w:r>
        <w:t>49</w:t>
      </w:r>
      <w:r>
        <w:fldChar w:fldCharType="end"/>
      </w:r>
    </w:p>
    <w:p w14:paraId="244A32AA">
      <w:pPr>
        <w:pStyle w:val="15"/>
        <w:tabs>
          <w:tab w:val="right" w:leader="dot" w:pos="8306"/>
          <w:tab w:val="clear" w:pos="8777"/>
        </w:tabs>
        <w:ind w:firstLine="472"/>
      </w:pPr>
      <w:r>
        <w:fldChar w:fldCharType="begin"/>
      </w:r>
      <w:r>
        <w:instrText xml:space="preserve"> HYPERLINK \l "_Toc31916" </w:instrText>
      </w:r>
      <w:r>
        <w:fldChar w:fldCharType="separate"/>
      </w:r>
      <w:r>
        <w:rPr>
          <w:rFonts w:hint="eastAsia" w:ascii="宋体"/>
        </w:rPr>
        <w:t>附件1</w:t>
      </w:r>
      <w:r>
        <w:rPr>
          <w:rFonts w:hint="eastAsia" w:ascii="宋体"/>
          <w:lang w:val="en-US" w:eastAsia="zh-CN"/>
        </w:rPr>
        <w:t>8</w:t>
      </w:r>
      <w:r>
        <w:rPr>
          <w:rFonts w:hint="eastAsia" w:ascii="宋体"/>
        </w:rPr>
        <w:t>：</w:t>
      </w:r>
      <w:r>
        <w:rPr>
          <w:rFonts w:hint="eastAsia" w:ascii="宋体"/>
        </w:rPr>
        <w:fldChar w:fldCharType="end"/>
      </w:r>
      <w:r>
        <w:rPr>
          <w:rFonts w:hint="eastAsia" w:ascii="宋体"/>
        </w:rPr>
        <w:t>残疾人福利性单位声明函</w:t>
      </w:r>
      <w:r>
        <w:tab/>
      </w:r>
      <w:r>
        <w:fldChar w:fldCharType="begin"/>
      </w:r>
      <w:r>
        <w:instrText xml:space="preserve"> PAGEREF _Toc6303 \h </w:instrText>
      </w:r>
      <w:r>
        <w:fldChar w:fldCharType="separate"/>
      </w:r>
      <w:r>
        <w:t>50</w:t>
      </w:r>
      <w:r>
        <w:fldChar w:fldCharType="end"/>
      </w:r>
    </w:p>
    <w:p w14:paraId="61C690BD">
      <w:pPr>
        <w:pStyle w:val="15"/>
        <w:tabs>
          <w:tab w:val="right" w:leader="dot" w:pos="8306"/>
          <w:tab w:val="clear" w:pos="8777"/>
        </w:tabs>
        <w:ind w:firstLine="472"/>
      </w:pPr>
      <w:r>
        <w:fldChar w:fldCharType="begin"/>
      </w:r>
      <w:r>
        <w:instrText xml:space="preserve"> HYPERLINK \l "_Toc6303" </w:instrText>
      </w:r>
      <w:r>
        <w:fldChar w:fldCharType="separate"/>
      </w:r>
      <w:r>
        <w:rPr>
          <w:rFonts w:hint="eastAsia" w:ascii="宋体"/>
        </w:rPr>
        <w:t>附件</w:t>
      </w:r>
      <w:r>
        <w:rPr>
          <w:rFonts w:hint="eastAsia" w:ascii="宋体"/>
          <w:lang w:val="en-US" w:eastAsia="zh-CN"/>
        </w:rPr>
        <w:t>19</w:t>
      </w:r>
      <w:r>
        <w:rPr>
          <w:rFonts w:hint="eastAsia" w:ascii="宋体"/>
        </w:rPr>
        <w:t>：</w:t>
      </w:r>
      <w:r>
        <w:rPr>
          <w:rFonts w:hint="eastAsia" w:ascii="宋体"/>
        </w:rPr>
        <w:fldChar w:fldCharType="end"/>
      </w:r>
      <w:r>
        <w:rPr>
          <w:rFonts w:hint="eastAsia" w:ascii="宋体"/>
        </w:rPr>
        <w:t>其他承诺或材料（格式自拟）</w:t>
      </w:r>
      <w:r>
        <w:tab/>
      </w:r>
      <w:r>
        <w:fldChar w:fldCharType="begin"/>
      </w:r>
      <w:r>
        <w:instrText xml:space="preserve"> PAGEREF _Toc17902 \h </w:instrText>
      </w:r>
      <w:r>
        <w:fldChar w:fldCharType="separate"/>
      </w:r>
      <w:r>
        <w:t>51</w:t>
      </w:r>
      <w:r>
        <w:fldChar w:fldCharType="end"/>
      </w:r>
    </w:p>
    <w:p w14:paraId="5BCFAFF3">
      <w:pPr>
        <w:pStyle w:val="13"/>
        <w:tabs>
          <w:tab w:val="right" w:leader="dot" w:pos="8306"/>
        </w:tabs>
        <w:ind w:firstLine="402"/>
      </w:pPr>
      <w:r>
        <w:fldChar w:fldCharType="begin"/>
      </w:r>
      <w:r>
        <w:instrText xml:space="preserve"> HYPERLINK \l "_Toc29179" </w:instrText>
      </w:r>
      <w:r>
        <w:fldChar w:fldCharType="separate"/>
      </w:r>
      <w:r>
        <w:rPr>
          <w:rFonts w:hint="eastAsia" w:ascii="宋体"/>
          <w:kern w:val="28"/>
          <w:lang w:val="zh-CN"/>
        </w:rPr>
        <w:t>第六部分：采购项目要求及服务内容</w:t>
      </w:r>
      <w:r>
        <w:tab/>
      </w:r>
      <w:r>
        <w:fldChar w:fldCharType="begin"/>
      </w:r>
      <w:r>
        <w:instrText xml:space="preserve"> PAGEREF _Toc29179 \h </w:instrText>
      </w:r>
      <w:r>
        <w:fldChar w:fldCharType="separate"/>
      </w:r>
      <w:r>
        <w:t>52</w:t>
      </w:r>
      <w:r>
        <w:fldChar w:fldCharType="end"/>
      </w:r>
      <w:r>
        <w:fldChar w:fldCharType="end"/>
      </w:r>
    </w:p>
    <w:p w14:paraId="6080F4C1">
      <w:pPr>
        <w:ind w:firstLine="480"/>
        <w:rPr>
          <w:rFonts w:ascii="宋体" w:hAnsi="宋体" w:cs="宋体"/>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567" w:footer="567" w:gutter="0"/>
          <w:pgNumType w:start="0"/>
          <w:cols w:space="720" w:num="1"/>
          <w:titlePg/>
          <w:docGrid w:linePitch="326" w:charSpace="0"/>
        </w:sectPr>
      </w:pPr>
      <w:r>
        <w:rPr>
          <w:rFonts w:ascii="宋体" w:hAnsi="宋体" w:cs="宋体"/>
        </w:rPr>
        <w:fldChar w:fldCharType="end"/>
      </w:r>
    </w:p>
    <w:p w14:paraId="02DE081A">
      <w:pPr>
        <w:keepNext/>
        <w:keepLines/>
        <w:widowControl/>
        <w:snapToGrid w:val="0"/>
        <w:spacing w:before="240" w:line="240" w:lineRule="auto"/>
        <w:ind w:firstLine="0" w:firstLineChars="0"/>
        <w:jc w:val="center"/>
        <w:outlineLvl w:val="0"/>
        <w:rPr>
          <w:rFonts w:ascii="宋体"/>
          <w:b/>
          <w:kern w:val="28"/>
        </w:rPr>
      </w:pPr>
      <w:bookmarkStart w:id="0" w:name="_Toc447725347"/>
      <w:bookmarkStart w:id="1" w:name="_Toc23609"/>
      <w:bookmarkStart w:id="2" w:name="_Toc12709"/>
      <w:bookmarkStart w:id="3" w:name="_Toc22252"/>
      <w:bookmarkStart w:id="4" w:name="_Toc17637"/>
      <w:bookmarkStart w:id="5" w:name="_Toc23020"/>
      <w:bookmarkStart w:id="6" w:name="_Toc30257"/>
      <w:bookmarkStart w:id="7" w:name="_Toc376936727"/>
      <w:r>
        <w:rPr>
          <w:rFonts w:hint="eastAsia" w:ascii="宋体"/>
          <w:b/>
          <w:kern w:val="28"/>
          <w:sz w:val="36"/>
          <w:szCs w:val="20"/>
        </w:rPr>
        <w:t>第一部分</w:t>
      </w:r>
      <w:bookmarkEnd w:id="0"/>
      <w:r>
        <w:rPr>
          <w:rFonts w:hint="eastAsia" w:ascii="宋体"/>
          <w:b/>
          <w:kern w:val="28"/>
          <w:sz w:val="36"/>
          <w:szCs w:val="20"/>
        </w:rPr>
        <w:t xml:space="preserve"> </w:t>
      </w:r>
      <w:r>
        <w:rPr>
          <w:rFonts w:ascii="宋体"/>
          <w:b/>
          <w:kern w:val="28"/>
          <w:sz w:val="36"/>
          <w:szCs w:val="20"/>
        </w:rPr>
        <w:t>竞争性磋商公告</w:t>
      </w:r>
      <w:bookmarkEnd w:id="1"/>
      <w:bookmarkEnd w:id="2"/>
      <w:bookmarkEnd w:id="3"/>
      <w:bookmarkEnd w:id="4"/>
      <w:bookmarkEnd w:id="5"/>
    </w:p>
    <w:p w14:paraId="29756749">
      <w:pPr>
        <w:pStyle w:val="14"/>
        <w:spacing w:line="240" w:lineRule="auto"/>
        <w:ind w:firstLine="480"/>
        <w:jc w:val="left"/>
        <w:rPr>
          <w:rFonts w:ascii="宋体" w:hAnsi="宋体"/>
          <w:b w:val="0"/>
          <w:sz w:val="44"/>
          <w:szCs w:val="44"/>
          <w:highlight w:val="none"/>
          <w:lang w:val="zh-CN"/>
        </w:rPr>
      </w:pPr>
      <w:bookmarkStart w:id="8" w:name="_Toc17393"/>
      <w:bookmarkStart w:id="9" w:name="_Toc14650"/>
      <w:bookmarkStart w:id="10" w:name="_Toc4881"/>
      <w:bookmarkStart w:id="11" w:name="_Toc1878"/>
      <w:bookmarkStart w:id="12" w:name="_Toc9850030"/>
      <w:bookmarkStart w:id="13" w:name="_Toc28086"/>
      <w:bookmarkStart w:id="14" w:name="_Toc9710"/>
      <w:bookmarkStart w:id="15" w:name="_Toc30369"/>
      <w:bookmarkStart w:id="16" w:name="_Toc6122"/>
      <w:bookmarkStart w:id="17" w:name="_Toc28386"/>
      <w:bookmarkStart w:id="18" w:name="_Toc6882"/>
      <w:bookmarkStart w:id="19" w:name="_Toc9519039"/>
      <w:r>
        <w:rPr>
          <w:rFonts w:hint="eastAsia" w:ascii="宋体" w:hAnsi="宋体" w:cs="Arial"/>
          <w:b w:val="0"/>
          <w:sz w:val="24"/>
          <w:szCs w:val="24"/>
          <w:highlight w:val="none"/>
          <w:lang w:eastAsia="zh-CN"/>
        </w:rPr>
        <w:t>青海宇建工程项目管理有限公司</w:t>
      </w:r>
      <w:r>
        <w:rPr>
          <w:rFonts w:ascii="宋体" w:hAnsi="宋体" w:cs="Arial"/>
          <w:b w:val="0"/>
          <w:sz w:val="24"/>
          <w:szCs w:val="24"/>
          <w:highlight w:val="none"/>
        </w:rPr>
        <w:t>受</w:t>
      </w:r>
      <w:r>
        <w:rPr>
          <w:rFonts w:hint="eastAsia" w:ascii="宋体" w:hAnsi="宋体" w:cs="Arial"/>
          <w:b w:val="0"/>
          <w:sz w:val="24"/>
          <w:szCs w:val="24"/>
          <w:highlight w:val="none"/>
          <w:lang w:val="zh-CN" w:eastAsia="zh-CN"/>
        </w:rPr>
        <w:t>囊谦县农牧科技和水利局</w:t>
      </w:r>
      <w:r>
        <w:rPr>
          <w:rFonts w:hint="eastAsia" w:ascii="宋体" w:hAnsi="宋体" w:cs="Arial"/>
          <w:b w:val="0"/>
          <w:sz w:val="24"/>
          <w:szCs w:val="24"/>
          <w:highlight w:val="none"/>
        </w:rPr>
        <w:t>委托</w:t>
      </w:r>
      <w:r>
        <w:rPr>
          <w:rFonts w:ascii="宋体" w:hAnsi="宋体" w:cs="Arial"/>
          <w:b w:val="0"/>
          <w:sz w:val="24"/>
          <w:szCs w:val="24"/>
          <w:highlight w:val="none"/>
        </w:rPr>
        <w:t>，</w:t>
      </w:r>
      <w:r>
        <w:rPr>
          <w:rFonts w:hint="eastAsia" w:ascii="宋体" w:hAnsi="宋体" w:cs="宋体"/>
          <w:b w:val="0"/>
          <w:sz w:val="24"/>
          <w:szCs w:val="24"/>
          <w:highlight w:val="none"/>
          <w:lang w:val="zh-CN"/>
        </w:rPr>
        <w:t>拟对</w:t>
      </w:r>
      <w:r>
        <w:rPr>
          <w:rFonts w:hint="eastAsia" w:ascii="宋体" w:hAnsi="宋体" w:cs="宋体"/>
          <w:b w:val="0"/>
          <w:sz w:val="24"/>
          <w:szCs w:val="24"/>
          <w:highlight w:val="none"/>
          <w:lang w:val="zh-CN" w:eastAsia="zh-CN"/>
        </w:rPr>
        <w:t>2026年囊谦县化肥农药减量增效行动项目</w:t>
      </w:r>
      <w:r>
        <w:rPr>
          <w:rFonts w:hint="eastAsia" w:ascii="宋体" w:hAnsi="宋体" w:cs="宋体"/>
          <w:b w:val="0"/>
          <w:sz w:val="24"/>
          <w:szCs w:val="24"/>
          <w:highlight w:val="none"/>
          <w:lang w:val="zh-CN"/>
        </w:rPr>
        <w:t>，项目编号：</w:t>
      </w:r>
      <w:r>
        <w:rPr>
          <w:rFonts w:hint="eastAsia" w:ascii="宋体" w:hAnsi="宋体" w:cs="宋体"/>
          <w:b w:val="0"/>
          <w:sz w:val="24"/>
          <w:szCs w:val="24"/>
          <w:highlight w:val="none"/>
          <w:lang w:val="zh-CN" w:eastAsia="zh-CN"/>
        </w:rPr>
        <w:t>青海宇建竞磋（服务）2026-005</w:t>
      </w:r>
      <w:r>
        <w:rPr>
          <w:rFonts w:hint="eastAsia" w:ascii="宋体" w:hAnsi="宋体" w:cs="宋体"/>
          <w:b w:val="0"/>
          <w:sz w:val="24"/>
          <w:szCs w:val="24"/>
          <w:highlight w:val="none"/>
          <w:lang w:val="zh-CN"/>
        </w:rPr>
        <w:t>，</w:t>
      </w:r>
      <w:r>
        <w:rPr>
          <w:rFonts w:ascii="宋体" w:hAnsi="宋体" w:cs="Arial"/>
          <w:b w:val="0"/>
          <w:sz w:val="24"/>
          <w:szCs w:val="24"/>
          <w:highlight w:val="none"/>
        </w:rPr>
        <w:t>进行国内竞争性磋商采购，现予以公告，欢迎符合条件的供应商前来参加投标。</w:t>
      </w:r>
      <w:bookmarkEnd w:id="8"/>
      <w:bookmarkEnd w:id="9"/>
      <w:bookmarkEnd w:id="10"/>
      <w:bookmarkEnd w:id="11"/>
      <w:bookmarkEnd w:id="12"/>
      <w:bookmarkEnd w:id="13"/>
      <w:bookmarkEnd w:id="14"/>
      <w:bookmarkEnd w:id="15"/>
      <w:bookmarkEnd w:id="16"/>
      <w:bookmarkEnd w:id="17"/>
      <w:bookmarkEnd w:id="18"/>
      <w:bookmarkEnd w:id="19"/>
    </w:p>
    <w:tbl>
      <w:tblPr>
        <w:tblStyle w:val="21"/>
        <w:tblW w:w="8711" w:type="dxa"/>
        <w:jc w:val="center"/>
        <w:tblLayout w:type="fixed"/>
        <w:tblCellMar>
          <w:top w:w="0" w:type="dxa"/>
          <w:left w:w="108" w:type="dxa"/>
          <w:bottom w:w="0" w:type="dxa"/>
          <w:right w:w="108" w:type="dxa"/>
        </w:tblCellMar>
      </w:tblPr>
      <w:tblGrid>
        <w:gridCol w:w="2755"/>
        <w:gridCol w:w="5956"/>
      </w:tblGrid>
      <w:tr w14:paraId="307103E3">
        <w:trPr>
          <w:trHeight w:val="297" w:hRule="atLeast"/>
          <w:jc w:val="center"/>
        </w:trPr>
        <w:tc>
          <w:tcPr>
            <w:tcW w:w="27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059A335">
            <w:pPr>
              <w:autoSpaceDE w:val="0"/>
              <w:autoSpaceDN w:val="0"/>
              <w:adjustRightInd w:val="0"/>
              <w:spacing w:line="360" w:lineRule="auto"/>
              <w:ind w:firstLine="0" w:firstLineChars="0"/>
              <w:rPr>
                <w:rFonts w:ascii="宋体" w:cs="宋体"/>
                <w:kern w:val="0"/>
                <w:sz w:val="24"/>
                <w:szCs w:val="24"/>
                <w:highlight w:val="none"/>
                <w:lang w:val="zh-CN"/>
              </w:rPr>
            </w:pPr>
            <w:bookmarkStart w:id="20" w:name="OLE_LINK1"/>
            <w:r>
              <w:rPr>
                <w:rFonts w:hint="eastAsia" w:ascii="宋体" w:cs="宋体"/>
                <w:kern w:val="0"/>
                <w:sz w:val="24"/>
                <w:szCs w:val="24"/>
                <w:highlight w:val="none"/>
                <w:lang w:val="zh-CN"/>
              </w:rPr>
              <w:t>采购项目名称</w:t>
            </w:r>
          </w:p>
        </w:tc>
        <w:tc>
          <w:tcPr>
            <w:tcW w:w="595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49C98DC">
            <w:pPr>
              <w:autoSpaceDE w:val="0"/>
              <w:autoSpaceDN w:val="0"/>
              <w:adjustRightInd w:val="0"/>
              <w:spacing w:line="360" w:lineRule="auto"/>
              <w:ind w:firstLine="0" w:firstLineChars="0"/>
              <w:jc w:val="left"/>
              <w:rPr>
                <w:rFonts w:hint="eastAsia" w:ascii="宋体" w:hAnsi="宋体" w:eastAsia="宋体" w:cs="宋体"/>
                <w:kern w:val="0"/>
                <w:sz w:val="24"/>
                <w:szCs w:val="24"/>
                <w:highlight w:val="none"/>
                <w:lang w:val="zh-CN" w:eastAsia="zh-CN"/>
              </w:rPr>
            </w:pPr>
            <w:r>
              <w:rPr>
                <w:rFonts w:hint="eastAsia" w:ascii="宋体" w:hAnsi="宋体" w:cs="宋体"/>
                <w:kern w:val="0"/>
                <w:sz w:val="24"/>
                <w:szCs w:val="24"/>
                <w:highlight w:val="none"/>
                <w:lang w:val="zh-CN" w:eastAsia="zh-CN"/>
              </w:rPr>
              <w:t>2026年囊谦县化肥农药减量增效行动项目</w:t>
            </w:r>
          </w:p>
        </w:tc>
      </w:tr>
      <w:tr w14:paraId="49F3CD03">
        <w:tblPrEx>
          <w:tblCellMar>
            <w:top w:w="0" w:type="dxa"/>
            <w:left w:w="108" w:type="dxa"/>
            <w:bottom w:w="0" w:type="dxa"/>
            <w:right w:w="108" w:type="dxa"/>
          </w:tblCellMar>
        </w:tblPrEx>
        <w:trPr>
          <w:trHeight w:val="90" w:hRule="atLeast"/>
          <w:jc w:val="center"/>
        </w:trPr>
        <w:tc>
          <w:tcPr>
            <w:tcW w:w="27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887038B">
            <w:pPr>
              <w:autoSpaceDE w:val="0"/>
              <w:autoSpaceDN w:val="0"/>
              <w:adjustRightInd w:val="0"/>
              <w:spacing w:line="360" w:lineRule="auto"/>
              <w:ind w:firstLine="0" w:firstLineChars="0"/>
              <w:rPr>
                <w:rFonts w:ascii="宋体" w:cs="宋体"/>
                <w:kern w:val="0"/>
                <w:sz w:val="24"/>
                <w:szCs w:val="24"/>
                <w:highlight w:val="none"/>
                <w:lang w:val="zh-CN"/>
              </w:rPr>
            </w:pPr>
            <w:r>
              <w:rPr>
                <w:rFonts w:hint="eastAsia" w:ascii="宋体" w:cs="宋体"/>
                <w:kern w:val="0"/>
                <w:sz w:val="24"/>
                <w:szCs w:val="24"/>
                <w:highlight w:val="none"/>
                <w:lang w:val="zh-CN"/>
              </w:rPr>
              <w:t>采购项目编号</w:t>
            </w:r>
          </w:p>
        </w:tc>
        <w:tc>
          <w:tcPr>
            <w:tcW w:w="595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26747DB">
            <w:pPr>
              <w:autoSpaceDE w:val="0"/>
              <w:autoSpaceDN w:val="0"/>
              <w:adjustRightInd w:val="0"/>
              <w:spacing w:line="360" w:lineRule="auto"/>
              <w:ind w:firstLine="0" w:firstLineChars="0"/>
              <w:jc w:val="left"/>
              <w:rPr>
                <w:rFonts w:hint="eastAsia" w:ascii="宋体" w:hAnsi="宋体" w:eastAsia="宋体" w:cs="宋体"/>
                <w:kern w:val="0"/>
                <w:sz w:val="24"/>
                <w:szCs w:val="24"/>
                <w:highlight w:val="none"/>
                <w:lang w:val="zh-CN" w:eastAsia="zh-CN"/>
              </w:rPr>
            </w:pPr>
            <w:r>
              <w:rPr>
                <w:rFonts w:hint="eastAsia" w:ascii="宋体" w:hAnsi="宋体" w:cs="宋体"/>
                <w:kern w:val="0"/>
                <w:sz w:val="24"/>
                <w:szCs w:val="24"/>
                <w:highlight w:val="none"/>
                <w:lang w:val="zh-CN" w:eastAsia="zh-CN"/>
              </w:rPr>
              <w:t>青海宇建竞磋（服务）2026-005</w:t>
            </w:r>
          </w:p>
        </w:tc>
      </w:tr>
      <w:tr w14:paraId="706C1823">
        <w:tblPrEx>
          <w:tblCellMar>
            <w:top w:w="0" w:type="dxa"/>
            <w:left w:w="108" w:type="dxa"/>
            <w:bottom w:w="0" w:type="dxa"/>
            <w:right w:w="108" w:type="dxa"/>
          </w:tblCellMar>
        </w:tblPrEx>
        <w:trPr>
          <w:trHeight w:val="90" w:hRule="atLeast"/>
          <w:jc w:val="center"/>
        </w:trPr>
        <w:tc>
          <w:tcPr>
            <w:tcW w:w="27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754D3F6">
            <w:pPr>
              <w:autoSpaceDE w:val="0"/>
              <w:autoSpaceDN w:val="0"/>
              <w:adjustRightInd w:val="0"/>
              <w:spacing w:line="360" w:lineRule="auto"/>
              <w:ind w:firstLine="0" w:firstLineChars="0"/>
              <w:rPr>
                <w:rFonts w:ascii="宋体" w:cs="宋体"/>
                <w:kern w:val="0"/>
                <w:sz w:val="24"/>
                <w:szCs w:val="24"/>
                <w:highlight w:val="none"/>
                <w:lang w:val="zh-CN"/>
              </w:rPr>
            </w:pPr>
            <w:r>
              <w:rPr>
                <w:rFonts w:hint="eastAsia" w:ascii="宋体" w:cs="宋体"/>
                <w:kern w:val="0"/>
                <w:sz w:val="24"/>
                <w:szCs w:val="24"/>
                <w:highlight w:val="none"/>
                <w:lang w:val="zh-CN"/>
              </w:rPr>
              <w:t>采购方式</w:t>
            </w:r>
          </w:p>
        </w:tc>
        <w:tc>
          <w:tcPr>
            <w:tcW w:w="595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BC469A9">
            <w:pPr>
              <w:autoSpaceDE w:val="0"/>
              <w:autoSpaceDN w:val="0"/>
              <w:adjustRightInd w:val="0"/>
              <w:spacing w:line="360" w:lineRule="auto"/>
              <w:ind w:firstLine="0" w:firstLineChars="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竞争性磋商</w:t>
            </w:r>
          </w:p>
        </w:tc>
      </w:tr>
      <w:tr w14:paraId="46558AD2">
        <w:tblPrEx>
          <w:tblCellMar>
            <w:top w:w="0" w:type="dxa"/>
            <w:left w:w="108" w:type="dxa"/>
            <w:bottom w:w="0" w:type="dxa"/>
            <w:right w:w="108" w:type="dxa"/>
          </w:tblCellMar>
        </w:tblPrEx>
        <w:trPr>
          <w:trHeight w:val="256" w:hRule="atLeast"/>
          <w:jc w:val="center"/>
        </w:trPr>
        <w:tc>
          <w:tcPr>
            <w:tcW w:w="27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7965832">
            <w:pPr>
              <w:autoSpaceDE w:val="0"/>
              <w:autoSpaceDN w:val="0"/>
              <w:adjustRightInd w:val="0"/>
              <w:spacing w:line="360" w:lineRule="auto"/>
              <w:ind w:firstLine="0" w:firstLineChars="0"/>
              <w:rPr>
                <w:rFonts w:ascii="宋体" w:cs="宋体"/>
                <w:kern w:val="0"/>
                <w:sz w:val="24"/>
                <w:szCs w:val="24"/>
                <w:highlight w:val="none"/>
                <w:lang w:val="zh-CN"/>
              </w:rPr>
            </w:pPr>
            <w:r>
              <w:rPr>
                <w:rFonts w:hint="eastAsia" w:ascii="宋体" w:cs="宋体"/>
                <w:kern w:val="0"/>
                <w:sz w:val="24"/>
                <w:szCs w:val="24"/>
                <w:highlight w:val="none"/>
                <w:lang w:val="zh-CN"/>
              </w:rPr>
              <w:t>采购预算金额</w:t>
            </w:r>
          </w:p>
        </w:tc>
        <w:tc>
          <w:tcPr>
            <w:tcW w:w="595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C0B918D">
            <w:pPr>
              <w:autoSpaceDE w:val="0"/>
              <w:autoSpaceDN w:val="0"/>
              <w:adjustRightInd w:val="0"/>
              <w:spacing w:line="360" w:lineRule="auto"/>
              <w:ind w:firstLine="0" w:firstLineChars="0"/>
              <w:jc w:val="left"/>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154.80万</w:t>
            </w:r>
            <w:r>
              <w:rPr>
                <w:rFonts w:hint="eastAsia" w:ascii="宋体" w:hAnsi="宋体" w:eastAsia="宋体" w:cs="宋体"/>
                <w:kern w:val="0"/>
                <w:sz w:val="24"/>
                <w:szCs w:val="24"/>
                <w:highlight w:val="none"/>
                <w:lang w:val="en-US" w:eastAsia="zh-CN"/>
              </w:rPr>
              <w:t>元</w:t>
            </w:r>
          </w:p>
          <w:p w14:paraId="6B01EEF4">
            <w:pPr>
              <w:pStyle w:val="5"/>
              <w:ind w:left="0" w:leftChars="0" w:firstLine="0" w:firstLineChars="0"/>
              <w:rPr>
                <w:rFonts w:hint="eastAsia"/>
                <w:lang w:val="en-US" w:eastAsia="zh-CN"/>
              </w:rPr>
            </w:pPr>
            <w:r>
              <w:rPr>
                <w:rFonts w:hint="default" w:ascii="宋体" w:hAnsi="Times New Roman" w:eastAsia="宋体" w:cs="宋体"/>
                <w:kern w:val="0"/>
                <w:sz w:val="24"/>
                <w:szCs w:val="24"/>
                <w:highlight w:val="none"/>
                <w:lang w:val="en-US" w:eastAsia="zh-CN" w:bidi="ar-SA"/>
              </w:rPr>
              <w:t>包1:</w:t>
            </w:r>
            <w:r>
              <w:rPr>
                <w:rFonts w:hint="eastAsia" w:ascii="宋体" w:hAnsi="Times New Roman" w:eastAsia="宋体" w:cs="宋体"/>
                <w:kern w:val="0"/>
                <w:sz w:val="24"/>
                <w:szCs w:val="24"/>
                <w:highlight w:val="none"/>
                <w:lang w:val="en-US" w:eastAsia="zh-CN" w:bidi="ar-SA"/>
              </w:rPr>
              <w:t>64.80万</w:t>
            </w:r>
            <w:r>
              <w:rPr>
                <w:rFonts w:hint="default" w:ascii="宋体" w:hAnsi="Times New Roman" w:eastAsia="宋体" w:cs="宋体"/>
                <w:kern w:val="0"/>
                <w:sz w:val="24"/>
                <w:szCs w:val="24"/>
                <w:highlight w:val="none"/>
                <w:lang w:val="en-US" w:eastAsia="zh-CN" w:bidi="ar-SA"/>
              </w:rPr>
              <w:t>元；包2:</w:t>
            </w:r>
            <w:r>
              <w:rPr>
                <w:rFonts w:hint="eastAsia" w:ascii="宋体" w:hAnsi="Times New Roman" w:eastAsia="宋体" w:cs="宋体"/>
                <w:kern w:val="0"/>
                <w:sz w:val="24"/>
                <w:szCs w:val="24"/>
                <w:highlight w:val="none"/>
                <w:lang w:val="en-US" w:eastAsia="zh-CN" w:bidi="ar-SA"/>
              </w:rPr>
              <w:t>90.00万</w:t>
            </w:r>
            <w:r>
              <w:rPr>
                <w:rFonts w:hint="default" w:ascii="宋体" w:hAnsi="Times New Roman" w:eastAsia="宋体" w:cs="宋体"/>
                <w:kern w:val="0"/>
                <w:sz w:val="24"/>
                <w:szCs w:val="24"/>
                <w:highlight w:val="none"/>
                <w:lang w:val="en-US" w:eastAsia="zh-CN" w:bidi="ar-SA"/>
              </w:rPr>
              <w:t>元；</w:t>
            </w:r>
          </w:p>
        </w:tc>
      </w:tr>
      <w:tr w14:paraId="4225978A">
        <w:tblPrEx>
          <w:tblCellMar>
            <w:top w:w="0" w:type="dxa"/>
            <w:left w:w="108" w:type="dxa"/>
            <w:bottom w:w="0" w:type="dxa"/>
            <w:right w:w="108" w:type="dxa"/>
          </w:tblCellMar>
        </w:tblPrEx>
        <w:trPr>
          <w:trHeight w:val="303" w:hRule="atLeast"/>
          <w:jc w:val="center"/>
        </w:trPr>
        <w:tc>
          <w:tcPr>
            <w:tcW w:w="27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BD05952">
            <w:pPr>
              <w:autoSpaceDE w:val="0"/>
              <w:autoSpaceDN w:val="0"/>
              <w:adjustRightInd w:val="0"/>
              <w:spacing w:line="360" w:lineRule="auto"/>
              <w:ind w:firstLine="0" w:firstLineChars="0"/>
              <w:jc w:val="left"/>
              <w:rPr>
                <w:rFonts w:ascii="宋体" w:cs="宋体"/>
                <w:kern w:val="0"/>
                <w:sz w:val="24"/>
                <w:szCs w:val="24"/>
                <w:lang w:val="zh-CN"/>
              </w:rPr>
            </w:pPr>
            <w:r>
              <w:rPr>
                <w:rFonts w:hint="eastAsia" w:ascii="宋体" w:cs="宋体"/>
                <w:kern w:val="0"/>
                <w:sz w:val="24"/>
                <w:szCs w:val="24"/>
                <w:lang w:val="zh-CN"/>
              </w:rPr>
              <w:t>项目分包个数</w:t>
            </w:r>
          </w:p>
        </w:tc>
        <w:tc>
          <w:tcPr>
            <w:tcW w:w="595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72F311A">
            <w:pPr>
              <w:autoSpaceDE w:val="0"/>
              <w:autoSpaceDN w:val="0"/>
              <w:adjustRightInd w:val="0"/>
              <w:spacing w:line="360" w:lineRule="auto"/>
              <w:ind w:firstLine="0" w:firstLineChars="0"/>
              <w:jc w:val="left"/>
              <w:rPr>
                <w:rFonts w:hint="eastAsia" w:ascii="宋体" w:hAnsi="宋体" w:eastAsia="宋体" w:cs="宋体"/>
                <w:kern w:val="0"/>
                <w:sz w:val="24"/>
                <w:szCs w:val="24"/>
              </w:rPr>
            </w:pPr>
            <w:r>
              <w:rPr>
                <w:rFonts w:hint="eastAsia" w:ascii="宋体" w:cs="宋体"/>
                <w:kern w:val="0"/>
                <w:highlight w:val="none"/>
                <w:lang w:val="en-US" w:eastAsia="zh-CN"/>
              </w:rPr>
              <w:t>2</w:t>
            </w:r>
            <w:r>
              <w:rPr>
                <w:rFonts w:hint="eastAsia" w:ascii="宋体" w:cs="宋体"/>
                <w:kern w:val="0"/>
                <w:highlight w:val="none"/>
              </w:rPr>
              <w:t>个包</w:t>
            </w:r>
          </w:p>
        </w:tc>
      </w:tr>
      <w:tr w14:paraId="60823BA6">
        <w:tblPrEx>
          <w:tblCellMar>
            <w:top w:w="0" w:type="dxa"/>
            <w:left w:w="108" w:type="dxa"/>
            <w:bottom w:w="0" w:type="dxa"/>
            <w:right w:w="108" w:type="dxa"/>
          </w:tblCellMar>
        </w:tblPrEx>
        <w:trPr>
          <w:trHeight w:val="256" w:hRule="atLeast"/>
          <w:jc w:val="center"/>
        </w:trPr>
        <w:tc>
          <w:tcPr>
            <w:tcW w:w="27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0ACE3C4">
            <w:pPr>
              <w:autoSpaceDE w:val="0"/>
              <w:autoSpaceDN w:val="0"/>
              <w:adjustRightInd w:val="0"/>
              <w:spacing w:line="360" w:lineRule="auto"/>
              <w:ind w:firstLine="0" w:firstLineChars="0"/>
              <w:rPr>
                <w:rFonts w:ascii="宋体" w:cs="宋体"/>
                <w:kern w:val="0"/>
                <w:sz w:val="22"/>
                <w:szCs w:val="22"/>
                <w:lang w:val="zh-CN"/>
              </w:rPr>
            </w:pPr>
            <w:r>
              <w:rPr>
                <w:rFonts w:hint="eastAsia" w:ascii="宋体" w:cs="宋体"/>
                <w:kern w:val="0"/>
                <w:lang w:val="zh-CN"/>
              </w:rPr>
              <w:t>采购要求</w:t>
            </w:r>
          </w:p>
        </w:tc>
        <w:tc>
          <w:tcPr>
            <w:tcW w:w="595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962A2F4">
            <w:pPr>
              <w:autoSpaceDE w:val="0"/>
              <w:autoSpaceDN w:val="0"/>
              <w:adjustRightInd w:val="0"/>
              <w:spacing w:line="276" w:lineRule="auto"/>
              <w:ind w:firstLine="0" w:firstLineChars="0"/>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具体内容详见《竞争性</w:t>
            </w:r>
            <w:r>
              <w:rPr>
                <w:rFonts w:hint="eastAsia" w:ascii="宋体" w:hAnsi="宋体" w:eastAsia="宋体" w:cs="宋体"/>
                <w:sz w:val="24"/>
                <w:szCs w:val="24"/>
              </w:rPr>
              <w:t>磋商文件</w:t>
            </w:r>
            <w:r>
              <w:rPr>
                <w:rFonts w:hint="eastAsia" w:ascii="宋体" w:hAnsi="宋体" w:eastAsia="宋体" w:cs="宋体"/>
                <w:kern w:val="0"/>
                <w:sz w:val="24"/>
                <w:szCs w:val="24"/>
                <w:lang w:val="zh-CN"/>
              </w:rPr>
              <w:t>》</w:t>
            </w:r>
          </w:p>
        </w:tc>
      </w:tr>
      <w:tr w14:paraId="68C7E8B4">
        <w:tblPrEx>
          <w:tblCellMar>
            <w:top w:w="0" w:type="dxa"/>
            <w:left w:w="108" w:type="dxa"/>
            <w:bottom w:w="0" w:type="dxa"/>
            <w:right w:w="108" w:type="dxa"/>
          </w:tblCellMar>
        </w:tblPrEx>
        <w:trPr>
          <w:trHeight w:val="90" w:hRule="atLeast"/>
          <w:jc w:val="center"/>
        </w:trPr>
        <w:tc>
          <w:tcPr>
            <w:tcW w:w="27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15884D1">
            <w:pPr>
              <w:autoSpaceDE w:val="0"/>
              <w:autoSpaceDN w:val="0"/>
              <w:adjustRightInd w:val="0"/>
              <w:spacing w:line="360" w:lineRule="auto"/>
              <w:ind w:firstLine="0" w:firstLineChars="0"/>
              <w:rPr>
                <w:rFonts w:ascii="宋体" w:cs="宋体"/>
                <w:kern w:val="0"/>
                <w:sz w:val="22"/>
                <w:szCs w:val="22"/>
                <w:highlight w:val="none"/>
                <w:lang w:val="zh-CN"/>
              </w:rPr>
            </w:pPr>
            <w:r>
              <w:rPr>
                <w:rFonts w:hint="eastAsia" w:ascii="宋体" w:cs="宋体"/>
                <w:kern w:val="0"/>
                <w:highlight w:val="none"/>
                <w:lang w:val="zh-CN"/>
              </w:rPr>
              <w:t>供应商资格条件</w:t>
            </w:r>
          </w:p>
        </w:tc>
        <w:tc>
          <w:tcPr>
            <w:tcW w:w="595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E043DEC">
            <w:pPr>
              <w:autoSpaceDE w:val="0"/>
              <w:autoSpaceDN w:val="0"/>
              <w:adjustRightInd w:val="0"/>
              <w:snapToGrid w:val="0"/>
              <w:spacing w:line="440" w:lineRule="exact"/>
              <w:ind w:firstLine="0" w:firstLine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1、符合《中华人民共和国政府采购法》第22条规定</w:t>
            </w:r>
            <w:r>
              <w:rPr>
                <w:rFonts w:hint="eastAsia" w:ascii="宋体" w:hAnsi="宋体" w:cs="宋体"/>
                <w:kern w:val="0"/>
                <w:sz w:val="24"/>
                <w:szCs w:val="24"/>
                <w:highlight w:val="none"/>
                <w:lang w:eastAsia="zh-CN"/>
              </w:rPr>
              <w:t>，并提供相关材料</w:t>
            </w:r>
            <w:r>
              <w:rPr>
                <w:rFonts w:hint="eastAsia" w:ascii="宋体" w:hAnsi="宋体" w:eastAsia="宋体" w:cs="宋体"/>
                <w:kern w:val="0"/>
                <w:sz w:val="24"/>
                <w:szCs w:val="24"/>
                <w:highlight w:val="none"/>
              </w:rPr>
              <w:t>：</w:t>
            </w:r>
          </w:p>
          <w:p w14:paraId="581E2B23">
            <w:pPr>
              <w:autoSpaceDE w:val="0"/>
              <w:autoSpaceDN w:val="0"/>
              <w:adjustRightInd w:val="0"/>
              <w:snapToGrid w:val="0"/>
              <w:spacing w:line="440" w:lineRule="exact"/>
              <w:ind w:firstLine="0" w:firstLine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1）投标人的营业执照等证明文件，自然人的身份证明；</w:t>
            </w:r>
          </w:p>
          <w:p w14:paraId="267A2E1C">
            <w:pPr>
              <w:autoSpaceDE w:val="0"/>
              <w:autoSpaceDN w:val="0"/>
              <w:adjustRightInd w:val="0"/>
              <w:snapToGrid w:val="0"/>
              <w:spacing w:line="440" w:lineRule="exact"/>
              <w:ind w:firstLine="0" w:firstLine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2）具有良好的商业信誉和健全的财务会计制度；</w:t>
            </w:r>
          </w:p>
          <w:p w14:paraId="286ECBB1">
            <w:pPr>
              <w:autoSpaceDE w:val="0"/>
              <w:autoSpaceDN w:val="0"/>
              <w:adjustRightInd w:val="0"/>
              <w:snapToGrid w:val="0"/>
              <w:spacing w:line="440" w:lineRule="exact"/>
              <w:ind w:firstLine="0" w:firstLine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3）具有履行合同所必需的设备和专业技术能力；</w:t>
            </w:r>
          </w:p>
          <w:p w14:paraId="5E418448">
            <w:pPr>
              <w:autoSpaceDE w:val="0"/>
              <w:autoSpaceDN w:val="0"/>
              <w:adjustRightInd w:val="0"/>
              <w:snapToGrid w:val="0"/>
              <w:spacing w:line="440" w:lineRule="exact"/>
              <w:ind w:firstLine="0" w:firstLine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4）有依法缴纳税收和社会保障资金的良好记录；</w:t>
            </w:r>
          </w:p>
          <w:p w14:paraId="549D44E0">
            <w:pPr>
              <w:autoSpaceDE w:val="0"/>
              <w:autoSpaceDN w:val="0"/>
              <w:adjustRightInd w:val="0"/>
              <w:snapToGrid w:val="0"/>
              <w:spacing w:line="440" w:lineRule="exact"/>
              <w:ind w:firstLine="0" w:firstLine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5）参加政府采购活动前三年内，在经营活动中没有重大违法记录；</w:t>
            </w:r>
          </w:p>
          <w:p w14:paraId="4761673F">
            <w:pPr>
              <w:autoSpaceDE w:val="0"/>
              <w:autoSpaceDN w:val="0"/>
              <w:adjustRightInd w:val="0"/>
              <w:snapToGrid w:val="0"/>
              <w:spacing w:line="440" w:lineRule="exact"/>
              <w:ind w:firstLine="0" w:firstLine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6）法律、行政法规规定的其他条件；</w:t>
            </w:r>
          </w:p>
          <w:p w14:paraId="5B1241BA">
            <w:pPr>
              <w:pStyle w:val="28"/>
              <w:autoSpaceDE w:val="0"/>
              <w:autoSpaceDN w:val="0"/>
              <w:adjustRightInd w:val="0"/>
              <w:snapToGrid w:val="0"/>
              <w:spacing w:line="440" w:lineRule="exact"/>
              <w:ind w:firstLine="0" w:firstLineChars="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2、提交经信用中国（www.creditchina.gov.cn）、中国政府采购网（www.ccgp.gov.cn）以上两个网站查询截图，列入失信被执行人、重大税收违法案件当事人名单、政府采购严重违法失信行为记录名单的，取消投标资格。</w:t>
            </w:r>
          </w:p>
          <w:p w14:paraId="707CDA02">
            <w:pPr>
              <w:autoSpaceDE w:val="0"/>
              <w:autoSpaceDN w:val="0"/>
              <w:snapToGrid w:val="0"/>
              <w:spacing w:line="440" w:lineRule="exact"/>
              <w:ind w:firstLine="0" w:firstLineChars="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zh-CN"/>
              </w:rPr>
              <w:t>为本采购项目提供整体设计、规范编制或者项目管理、监理、检测等服务的投标人，不得再参加该采购项目的其他采购活动；</w:t>
            </w:r>
          </w:p>
          <w:p w14:paraId="2DA85C77">
            <w:pPr>
              <w:pStyle w:val="19"/>
              <w:snapToGrid w:val="0"/>
              <w:spacing w:line="440" w:lineRule="exact"/>
              <w:ind w:firstLine="0" w:firstLineChars="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zh-CN"/>
              </w:rPr>
              <w:t>、单位负责人为同一人或者存在直接控股、管理关系的不同投标人，不得参加同一合同项下的政府采购活动。否则，皆取消投标资格；</w:t>
            </w:r>
          </w:p>
          <w:p w14:paraId="367D025E">
            <w:pPr>
              <w:pStyle w:val="16"/>
              <w:snapToGrid w:val="0"/>
              <w:spacing w:line="440" w:lineRule="exact"/>
              <w:ind w:firstLine="0"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w:t>
            </w:r>
            <w:r>
              <w:rPr>
                <w:rFonts w:hint="default" w:cs="宋体"/>
                <w:color w:val="auto"/>
                <w:lang w:val="en-US" w:eastAsia="zh-CN"/>
              </w:rPr>
              <w:t>本项目全部面向中小企业采购。</w:t>
            </w:r>
          </w:p>
          <w:p w14:paraId="24E48763">
            <w:pPr>
              <w:pStyle w:val="16"/>
              <w:snapToGrid w:val="0"/>
              <w:spacing w:line="440" w:lineRule="exact"/>
              <w:ind w:firstLine="0" w:firstLineChars="0"/>
              <w:rPr>
                <w:rFonts w:hint="default" w:cs="宋体"/>
                <w:color w:val="auto"/>
                <w:lang w:val="en-US" w:eastAsia="zh-CN"/>
              </w:rPr>
            </w:pPr>
            <w:r>
              <w:rPr>
                <w:rFonts w:hint="eastAsia" w:cs="宋体"/>
                <w:color w:val="auto"/>
                <w:kern w:val="0"/>
                <w:sz w:val="24"/>
                <w:szCs w:val="24"/>
                <w:highlight w:val="none"/>
                <w:lang w:val="en-US" w:eastAsia="zh-CN" w:bidi="ar-SA"/>
              </w:rPr>
              <w:t>6、</w:t>
            </w:r>
            <w:r>
              <w:rPr>
                <w:rFonts w:hint="eastAsia" w:ascii="宋体" w:hAnsi="宋体" w:eastAsia="宋体" w:cs="宋体"/>
                <w:color w:val="auto"/>
                <w:kern w:val="0"/>
                <w:sz w:val="24"/>
                <w:szCs w:val="24"/>
                <w:highlight w:val="none"/>
                <w:lang w:val="en-US" w:eastAsia="zh-CN" w:bidi="ar-SA"/>
              </w:rPr>
              <w:t>其他资质要求：</w:t>
            </w:r>
            <w:r>
              <w:rPr>
                <w:rFonts w:hint="default" w:cs="宋体"/>
                <w:color w:val="auto"/>
                <w:lang w:val="en-US" w:eastAsia="zh-CN"/>
              </w:rPr>
              <w:t>包1：</w:t>
            </w:r>
            <w:r>
              <w:rPr>
                <w:rFonts w:hint="default" w:cs="宋体"/>
                <w:color w:val="auto"/>
                <w:highlight w:val="none"/>
                <w:lang w:val="en-US" w:eastAsia="zh-CN"/>
              </w:rPr>
              <w:t>（1）供应商须具有</w:t>
            </w:r>
            <w:r>
              <w:rPr>
                <w:rFonts w:hint="eastAsia" w:cs="宋体"/>
                <w:color w:val="auto"/>
                <w:highlight w:val="none"/>
                <w:lang w:val="en-US" w:eastAsia="zh-CN"/>
              </w:rPr>
              <w:t>民用无人驾驶航空器运营合格证</w:t>
            </w:r>
            <w:r>
              <w:rPr>
                <w:rFonts w:hint="default" w:cs="宋体"/>
                <w:color w:val="auto"/>
                <w:highlight w:val="none"/>
                <w:lang w:val="en-US" w:eastAsia="zh-CN"/>
              </w:rPr>
              <w:t>,并提供人员无人机操作合格证；</w:t>
            </w:r>
          </w:p>
          <w:p w14:paraId="437D4810">
            <w:pPr>
              <w:pStyle w:val="16"/>
              <w:snapToGrid w:val="0"/>
              <w:spacing w:line="440" w:lineRule="exact"/>
              <w:ind w:firstLine="0" w:firstLineChars="0"/>
              <w:rPr>
                <w:rFonts w:hint="default" w:cs="宋体"/>
                <w:color w:val="auto"/>
                <w:lang w:val="en-US" w:eastAsia="zh-CN"/>
              </w:rPr>
            </w:pPr>
            <w:r>
              <w:rPr>
                <w:rFonts w:hint="default" w:cs="宋体"/>
                <w:color w:val="auto"/>
                <w:lang w:val="en-US" w:eastAsia="zh-CN"/>
              </w:rPr>
              <w:t>（2）投标供应商若为生产商的要提供所投产品有效的《肥料正式登记证》或农业农村部备案截图及所投产品第三方质量检验报告；若为代理商，提供所投产品生产厂家有效的《肥料正式登记证》或农业农村部备案截图及所投产品第三方质量检验报告。</w:t>
            </w:r>
          </w:p>
          <w:p w14:paraId="107DA7FA">
            <w:pPr>
              <w:pStyle w:val="16"/>
              <w:snapToGrid w:val="0"/>
              <w:spacing w:line="440" w:lineRule="exact"/>
              <w:ind w:firstLine="0" w:firstLineChars="0"/>
              <w:rPr>
                <w:rFonts w:hint="default" w:cs="宋体"/>
                <w:color w:val="auto"/>
                <w:lang w:val="en-US" w:eastAsia="zh-CN"/>
              </w:rPr>
            </w:pPr>
            <w:r>
              <w:rPr>
                <w:rFonts w:hint="default" w:cs="宋体"/>
                <w:color w:val="auto"/>
                <w:lang w:val="en-US" w:eastAsia="zh-CN"/>
              </w:rPr>
              <w:t>包2：（1）供应商须具有</w:t>
            </w:r>
            <w:r>
              <w:rPr>
                <w:rFonts w:hint="eastAsia" w:cs="宋体"/>
                <w:color w:val="auto"/>
                <w:lang w:val="en-US" w:eastAsia="zh-CN"/>
              </w:rPr>
              <w:t>民用无人驾驶航空器运营合格证</w:t>
            </w:r>
            <w:r>
              <w:rPr>
                <w:rFonts w:hint="default" w:cs="宋体"/>
                <w:color w:val="auto"/>
                <w:lang w:val="en-US" w:eastAsia="zh-CN"/>
              </w:rPr>
              <w:t>,并提供人员无人机操作合格证；</w:t>
            </w:r>
          </w:p>
          <w:p w14:paraId="25169B22">
            <w:pPr>
              <w:pStyle w:val="16"/>
              <w:snapToGrid w:val="0"/>
              <w:spacing w:line="440" w:lineRule="exact"/>
              <w:ind w:firstLine="0" w:firstLineChars="0"/>
              <w:rPr>
                <w:rFonts w:hint="eastAsia" w:ascii="宋体" w:hAnsi="宋体" w:eastAsia="宋体" w:cs="宋体"/>
                <w:color w:val="auto"/>
                <w:lang w:val="en-US" w:eastAsia="zh-CN"/>
              </w:rPr>
            </w:pPr>
            <w:r>
              <w:rPr>
                <w:rFonts w:hint="default" w:cs="宋体"/>
                <w:color w:val="auto"/>
                <w:lang w:val="en-US" w:eastAsia="zh-CN"/>
              </w:rPr>
              <w:t>（2）供应商具备农药经营许可证，并提供农药制造商的农药生产许可证、农药登记</w:t>
            </w:r>
            <w:r>
              <w:rPr>
                <w:rFonts w:hint="default" w:ascii="宋体" w:hAnsi="宋体" w:eastAsia="宋体" w:cs="宋体"/>
                <w:color w:val="auto"/>
                <w:lang w:val="en-US" w:eastAsia="zh-CN"/>
              </w:rPr>
              <w:t>证、产品执行标准，及所投产品第三方质量检验报告。</w:t>
            </w:r>
          </w:p>
          <w:p w14:paraId="6FBE9635">
            <w:pPr>
              <w:pStyle w:val="16"/>
              <w:snapToGrid w:val="0"/>
              <w:spacing w:line="440" w:lineRule="exact"/>
              <w:ind w:firstLine="0" w:firstLineChars="0"/>
              <w:rPr>
                <w:rFonts w:hint="eastAsia" w:ascii="宋体" w:hAnsi="宋体" w:eastAsia="宋体" w:cs="宋体"/>
                <w:sz w:val="24"/>
                <w:szCs w:val="24"/>
                <w:highlight w:val="none"/>
                <w:lang w:val="zh-CN"/>
              </w:rPr>
            </w:pPr>
            <w:r>
              <w:rPr>
                <w:rFonts w:hint="eastAsia" w:cs="宋体"/>
                <w:sz w:val="24"/>
                <w:szCs w:val="24"/>
                <w:highlight w:val="none"/>
                <w:lang w:val="en-US" w:eastAsia="zh-CN"/>
              </w:rPr>
              <w:t>7</w:t>
            </w:r>
            <w:r>
              <w:rPr>
                <w:rFonts w:hint="eastAsia" w:ascii="宋体" w:hAnsi="宋体" w:eastAsia="宋体" w:cs="宋体"/>
                <w:sz w:val="24"/>
                <w:szCs w:val="24"/>
                <w:highlight w:val="none"/>
                <w:lang w:val="zh-CN"/>
              </w:rPr>
              <w:t>、本竞磋项目不接受联合体投标。</w:t>
            </w:r>
          </w:p>
          <w:p w14:paraId="12B12E55">
            <w:pPr>
              <w:pStyle w:val="16"/>
              <w:snapToGrid w:val="0"/>
              <w:spacing w:line="440" w:lineRule="exact"/>
              <w:ind w:firstLine="0" w:firstLineChars="0"/>
              <w:rPr>
                <w:rFonts w:hint="eastAsia" w:ascii="宋体" w:hAnsi="宋体" w:eastAsia="宋体" w:cs="宋体"/>
                <w:sz w:val="24"/>
                <w:szCs w:val="24"/>
                <w:highlight w:val="none"/>
                <w:lang w:val="en-US" w:eastAsia="zh-CN"/>
              </w:rPr>
            </w:pPr>
            <w:r>
              <w:rPr>
                <w:rFonts w:hint="eastAsia" w:cs="宋体"/>
                <w:sz w:val="24"/>
                <w:szCs w:val="24"/>
                <w:highlight w:val="none"/>
                <w:lang w:val="en-US" w:eastAsia="zh-CN"/>
              </w:rPr>
              <w:t>8、</w:t>
            </w:r>
            <w:r>
              <w:rPr>
                <w:rFonts w:hint="default" w:cs="宋体"/>
                <w:color w:val="auto"/>
                <w:lang w:val="en-US" w:eastAsia="zh-CN"/>
              </w:rPr>
              <w:t>各供应商可就本招标项目分包中的 1 个包投标，且最多允许成交 1 个包。</w:t>
            </w:r>
          </w:p>
        </w:tc>
      </w:tr>
      <w:tr w14:paraId="7AD40961">
        <w:tblPrEx>
          <w:tblCellMar>
            <w:top w:w="0" w:type="dxa"/>
            <w:left w:w="108" w:type="dxa"/>
            <w:bottom w:w="0" w:type="dxa"/>
            <w:right w:w="108" w:type="dxa"/>
          </w:tblCellMar>
        </w:tblPrEx>
        <w:trPr>
          <w:trHeight w:val="256" w:hRule="atLeast"/>
          <w:jc w:val="center"/>
        </w:trPr>
        <w:tc>
          <w:tcPr>
            <w:tcW w:w="27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E65E218">
            <w:pPr>
              <w:autoSpaceDE w:val="0"/>
              <w:autoSpaceDN w:val="0"/>
              <w:adjustRightInd w:val="0"/>
              <w:spacing w:line="360" w:lineRule="auto"/>
              <w:ind w:firstLine="0" w:firstLineChars="0"/>
              <w:rPr>
                <w:rFonts w:ascii="宋体" w:cs="宋体"/>
                <w:color w:val="auto"/>
                <w:kern w:val="0"/>
                <w:sz w:val="24"/>
                <w:szCs w:val="24"/>
                <w:highlight w:val="none"/>
                <w:lang w:val="zh-CN"/>
              </w:rPr>
            </w:pPr>
            <w:r>
              <w:rPr>
                <w:rFonts w:hint="eastAsia" w:ascii="宋体" w:cs="宋体"/>
                <w:color w:val="auto"/>
                <w:kern w:val="0"/>
                <w:sz w:val="24"/>
                <w:szCs w:val="24"/>
                <w:highlight w:val="none"/>
                <w:lang w:val="zh-CN"/>
              </w:rPr>
              <w:t>公告发布时间</w:t>
            </w:r>
          </w:p>
        </w:tc>
        <w:tc>
          <w:tcPr>
            <w:tcW w:w="595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0A77218">
            <w:pPr>
              <w:autoSpaceDE w:val="0"/>
              <w:autoSpaceDN w:val="0"/>
              <w:adjustRightInd w:val="0"/>
              <w:spacing w:line="360" w:lineRule="auto"/>
              <w:ind w:firstLine="0" w:firstLineChars="0"/>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2026年03月0</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lang w:eastAsia="zh-CN"/>
              </w:rPr>
              <w:t>日</w:t>
            </w:r>
          </w:p>
        </w:tc>
      </w:tr>
      <w:tr w14:paraId="03CF1A78">
        <w:tblPrEx>
          <w:tblCellMar>
            <w:top w:w="0" w:type="dxa"/>
            <w:left w:w="108" w:type="dxa"/>
            <w:bottom w:w="0" w:type="dxa"/>
            <w:right w:w="108" w:type="dxa"/>
          </w:tblCellMar>
        </w:tblPrEx>
        <w:trPr>
          <w:trHeight w:val="411" w:hRule="atLeast"/>
          <w:jc w:val="center"/>
        </w:trPr>
        <w:tc>
          <w:tcPr>
            <w:tcW w:w="27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31F2567">
            <w:pPr>
              <w:spacing w:line="360" w:lineRule="auto"/>
              <w:ind w:firstLine="0" w:firstLineChars="0"/>
              <w:jc w:val="left"/>
              <w:rPr>
                <w:rFonts w:ascii="宋体" w:hAnsi="宋体" w:cs="宋体"/>
                <w:bCs/>
                <w:sz w:val="24"/>
                <w:szCs w:val="24"/>
                <w:highlight w:val="none"/>
              </w:rPr>
            </w:pPr>
            <w:r>
              <w:rPr>
                <w:rFonts w:hint="eastAsia" w:ascii="宋体" w:hAnsi="宋体" w:cs="宋体"/>
                <w:bCs/>
                <w:sz w:val="24"/>
                <w:szCs w:val="24"/>
                <w:highlight w:val="none"/>
              </w:rPr>
              <w:t>获取磋商文件时间</w:t>
            </w:r>
          </w:p>
        </w:tc>
        <w:tc>
          <w:tcPr>
            <w:tcW w:w="595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E678A3A">
            <w:pPr>
              <w:autoSpaceDE w:val="0"/>
              <w:autoSpaceDN w:val="0"/>
              <w:adjustRightInd w:val="0"/>
              <w:spacing w:line="360" w:lineRule="auto"/>
              <w:ind w:firstLine="0" w:firstLineChars="0"/>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2026年03月</w:t>
            </w:r>
            <w:r>
              <w:rPr>
                <w:rFonts w:hint="eastAsia" w:ascii="宋体" w:hAnsi="宋体" w:cs="宋体"/>
                <w:color w:val="auto"/>
                <w:kern w:val="0"/>
                <w:sz w:val="24"/>
                <w:szCs w:val="24"/>
                <w:highlight w:val="none"/>
                <w:lang w:val="en-US" w:eastAsia="zh-CN"/>
              </w:rPr>
              <w:t>09</w:t>
            </w:r>
            <w:r>
              <w:rPr>
                <w:rFonts w:hint="eastAsia" w:ascii="宋体" w:hAnsi="宋体" w:cs="宋体"/>
                <w:color w:val="auto"/>
                <w:kern w:val="0"/>
                <w:sz w:val="24"/>
                <w:szCs w:val="24"/>
                <w:highlight w:val="none"/>
                <w:lang w:eastAsia="zh-CN"/>
              </w:rPr>
              <w:t>日0时00分至2026年03月1</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日23时59分</w:t>
            </w:r>
          </w:p>
          <w:p w14:paraId="4A26EB93">
            <w:pPr>
              <w:autoSpaceDE w:val="0"/>
              <w:autoSpaceDN w:val="0"/>
              <w:adjustRightInd w:val="0"/>
              <w:spacing w:line="360" w:lineRule="auto"/>
              <w:ind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（公休日</w:t>
            </w:r>
            <w:r>
              <w:rPr>
                <w:rFonts w:hint="eastAsia" w:ascii="宋体" w:hAnsi="宋体" w:eastAsia="宋体" w:cs="宋体"/>
                <w:color w:val="auto"/>
                <w:kern w:val="0"/>
                <w:sz w:val="24"/>
                <w:szCs w:val="24"/>
                <w:highlight w:val="none"/>
              </w:rPr>
              <w:t>、节假日除外）</w:t>
            </w:r>
          </w:p>
        </w:tc>
      </w:tr>
      <w:tr w14:paraId="63DE5108">
        <w:tblPrEx>
          <w:tblCellMar>
            <w:top w:w="0" w:type="dxa"/>
            <w:left w:w="108" w:type="dxa"/>
            <w:bottom w:w="0" w:type="dxa"/>
            <w:right w:w="108" w:type="dxa"/>
          </w:tblCellMar>
        </w:tblPrEx>
        <w:trPr>
          <w:trHeight w:val="90" w:hRule="atLeast"/>
          <w:jc w:val="center"/>
        </w:trPr>
        <w:tc>
          <w:tcPr>
            <w:tcW w:w="27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98E45BE">
            <w:pPr>
              <w:spacing w:line="360" w:lineRule="auto"/>
              <w:ind w:firstLine="0" w:firstLineChars="0"/>
              <w:jc w:val="left"/>
              <w:rPr>
                <w:rFonts w:ascii="宋体" w:hAnsi="宋体" w:cs="宋体"/>
                <w:bCs/>
                <w:sz w:val="24"/>
                <w:szCs w:val="24"/>
              </w:rPr>
            </w:pPr>
            <w:r>
              <w:rPr>
                <w:rFonts w:hint="eastAsia" w:ascii="宋体" w:hAnsi="宋体" w:cs="宋体"/>
                <w:bCs/>
                <w:sz w:val="24"/>
                <w:szCs w:val="24"/>
              </w:rPr>
              <w:t>获取磋商文件方式</w:t>
            </w:r>
          </w:p>
        </w:tc>
        <w:tc>
          <w:tcPr>
            <w:tcW w:w="595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FFFE867">
            <w:pPr>
              <w:autoSpaceDE w:val="0"/>
              <w:autoSpaceDN w:val="0"/>
              <w:adjustRightInd w:val="0"/>
              <w:spacing w:line="360" w:lineRule="auto"/>
              <w:ind w:firstLine="0" w:firstLineChars="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网上购买</w:t>
            </w:r>
          </w:p>
        </w:tc>
      </w:tr>
      <w:tr w14:paraId="2DB64EA8">
        <w:tblPrEx>
          <w:tblCellMar>
            <w:top w:w="0" w:type="dxa"/>
            <w:left w:w="108" w:type="dxa"/>
            <w:bottom w:w="0" w:type="dxa"/>
            <w:right w:w="108" w:type="dxa"/>
          </w:tblCellMar>
        </w:tblPrEx>
        <w:trPr>
          <w:trHeight w:val="256" w:hRule="atLeast"/>
          <w:jc w:val="center"/>
        </w:trPr>
        <w:tc>
          <w:tcPr>
            <w:tcW w:w="27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9AA1BE5">
            <w:pPr>
              <w:spacing w:line="360" w:lineRule="auto"/>
              <w:ind w:firstLine="0" w:firstLineChars="0"/>
              <w:jc w:val="left"/>
              <w:rPr>
                <w:rFonts w:ascii="宋体" w:hAnsi="宋体" w:cs="宋体"/>
                <w:bCs/>
                <w:sz w:val="24"/>
                <w:szCs w:val="24"/>
              </w:rPr>
            </w:pPr>
            <w:r>
              <w:rPr>
                <w:rFonts w:hint="eastAsia" w:ascii="宋体" w:hAnsi="宋体" w:cs="宋体"/>
                <w:bCs/>
                <w:sz w:val="24"/>
                <w:szCs w:val="24"/>
              </w:rPr>
              <w:t>磋商文件售价</w:t>
            </w:r>
          </w:p>
        </w:tc>
        <w:tc>
          <w:tcPr>
            <w:tcW w:w="595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E9998BB">
            <w:pPr>
              <w:autoSpaceDE w:val="0"/>
              <w:autoSpaceDN w:val="0"/>
              <w:adjustRightInd w:val="0"/>
              <w:spacing w:line="360" w:lineRule="auto"/>
              <w:ind w:firstLine="0" w:firstLineChars="0"/>
              <w:rPr>
                <w:rFonts w:hint="eastAsia" w:ascii="宋体" w:hAnsi="宋体" w:eastAsia="宋体" w:cs="宋体"/>
                <w:kern w:val="0"/>
                <w:sz w:val="24"/>
                <w:szCs w:val="24"/>
                <w:lang w:val="zh-CN"/>
              </w:rPr>
            </w:pPr>
            <w:r>
              <w:rPr>
                <w:rFonts w:hint="eastAsia" w:ascii="宋体" w:hAnsi="宋体" w:eastAsia="宋体" w:cs="宋体"/>
                <w:kern w:val="0"/>
                <w:sz w:val="24"/>
                <w:szCs w:val="24"/>
              </w:rPr>
              <w:t>0</w:t>
            </w:r>
            <w:r>
              <w:rPr>
                <w:rFonts w:hint="eastAsia" w:ascii="宋体" w:hAnsi="宋体" w:eastAsia="宋体" w:cs="宋体"/>
                <w:kern w:val="0"/>
                <w:sz w:val="24"/>
                <w:szCs w:val="24"/>
                <w:lang w:val="zh-CN"/>
              </w:rPr>
              <w:t>元/包（ 文件售后不退, 投标资格不能转让）</w:t>
            </w:r>
          </w:p>
        </w:tc>
      </w:tr>
      <w:tr w14:paraId="17B4CD86">
        <w:tblPrEx>
          <w:tblCellMar>
            <w:top w:w="0" w:type="dxa"/>
            <w:left w:w="108" w:type="dxa"/>
            <w:bottom w:w="0" w:type="dxa"/>
            <w:right w:w="108" w:type="dxa"/>
          </w:tblCellMar>
        </w:tblPrEx>
        <w:trPr>
          <w:trHeight w:val="257" w:hRule="atLeast"/>
          <w:jc w:val="center"/>
        </w:trPr>
        <w:tc>
          <w:tcPr>
            <w:tcW w:w="27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E1AC5CE">
            <w:pPr>
              <w:spacing w:line="360" w:lineRule="auto"/>
              <w:ind w:firstLine="0" w:firstLineChars="0"/>
              <w:jc w:val="left"/>
              <w:rPr>
                <w:rFonts w:ascii="宋体" w:hAnsi="宋体" w:cs="宋体"/>
                <w:bCs/>
              </w:rPr>
            </w:pPr>
            <w:r>
              <w:rPr>
                <w:rFonts w:hint="eastAsia" w:ascii="宋体" w:hAnsi="宋体" w:cs="宋体"/>
                <w:bCs/>
              </w:rPr>
              <w:t>获取磋商文件地点</w:t>
            </w:r>
          </w:p>
        </w:tc>
        <w:tc>
          <w:tcPr>
            <w:tcW w:w="595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2511CC0">
            <w:pPr>
              <w:pStyle w:val="17"/>
              <w:widowControl/>
              <w:spacing w:before="75" w:after="75"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通过政采云平台（www.zcygov.cn）获取，登录政采云平台</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"https://www.zcygov.cn/" </w:instrText>
            </w:r>
            <w:r>
              <w:rPr>
                <w:rFonts w:hint="eastAsia" w:ascii="宋体" w:hAnsi="宋体" w:eastAsia="宋体" w:cs="宋体"/>
                <w:sz w:val="24"/>
                <w:szCs w:val="24"/>
              </w:rPr>
              <w:fldChar w:fldCharType="separate"/>
            </w:r>
            <w:r>
              <w:rPr>
                <w:rFonts w:hint="eastAsia" w:ascii="宋体" w:hAnsi="宋体" w:eastAsia="宋体" w:cs="宋体"/>
                <w:sz w:val="24"/>
                <w:szCs w:val="24"/>
              </w:rPr>
              <w:t>https：//www.zcygov.cn/</w:t>
            </w:r>
            <w:r>
              <w:rPr>
                <w:rFonts w:hint="eastAsia" w:ascii="宋体" w:hAnsi="宋体" w:eastAsia="宋体" w:cs="宋体"/>
                <w:sz w:val="24"/>
                <w:szCs w:val="24"/>
              </w:rPr>
              <w:fldChar w:fldCharType="end"/>
            </w:r>
            <w:r>
              <w:rPr>
                <w:rFonts w:hint="eastAsia" w:ascii="宋体" w:hAnsi="宋体" w:eastAsia="宋体" w:cs="宋体"/>
                <w:sz w:val="24"/>
                <w:szCs w:val="24"/>
              </w:rPr>
              <w:t>在线申请获取采购文件（进入“项目采购”应用，在获取采购文件菜单中选择项目，申请获取采购文件）。 </w:t>
            </w:r>
          </w:p>
          <w:p w14:paraId="4991A5FA">
            <w:pPr>
              <w:pStyle w:val="17"/>
              <w:widowControl/>
              <w:spacing w:before="75" w:after="75" w:line="360" w:lineRule="auto"/>
              <w:ind w:firstLine="0" w:firstLineChars="0"/>
              <w:rPr>
                <w:rFonts w:hint="eastAsia" w:ascii="宋体" w:hAnsi="宋体" w:eastAsia="宋体" w:cs="宋体"/>
                <w:b/>
                <w:bCs/>
                <w:sz w:val="24"/>
                <w:szCs w:val="24"/>
              </w:rPr>
            </w:pPr>
            <w:r>
              <w:rPr>
                <w:rFonts w:hint="eastAsia" w:ascii="宋体" w:hAnsi="宋体" w:eastAsia="宋体" w:cs="宋体"/>
                <w:b/>
                <w:bCs/>
                <w:sz w:val="24"/>
                <w:szCs w:val="24"/>
              </w:rPr>
              <w:t>注：本次招标采用线上提交投标文件的方式进行采购，线上投标文件必须在递交截止时间前，上传平台。</w:t>
            </w:r>
          </w:p>
          <w:p w14:paraId="0F1EAA95">
            <w:pPr>
              <w:autoSpaceDE w:val="0"/>
              <w:autoSpaceDN w:val="0"/>
              <w:adjustRightInd w:val="0"/>
              <w:spacing w:line="360" w:lineRule="auto"/>
              <w:ind w:firstLine="0" w:firstLineChars="0"/>
              <w:rPr>
                <w:rFonts w:hint="eastAsia" w:ascii="宋体" w:hAnsi="宋体" w:eastAsia="宋体" w:cs="宋体"/>
                <w:sz w:val="24"/>
                <w:szCs w:val="24"/>
              </w:rPr>
            </w:pPr>
            <w:r>
              <w:rPr>
                <w:rFonts w:hint="eastAsia" w:ascii="宋体" w:hAnsi="宋体" w:eastAsia="宋体" w:cs="宋体"/>
                <w:b/>
                <w:bCs/>
                <w:sz w:val="24"/>
                <w:szCs w:val="24"/>
              </w:rPr>
              <w:t>若对项目采购电子交易系统操作有疑问，可登录政采云(https：//www.zcygov.cn/），点击右侧咨询小采获取采小蜜智能服务管家帮助， 或拨打政采云服务热线</w:t>
            </w:r>
            <w:r>
              <w:rPr>
                <w:rFonts w:hint="eastAsia" w:ascii="宋体" w:hAnsi="宋体" w:eastAsia="宋体" w:cs="宋体"/>
                <w:b/>
                <w:bCs/>
                <w:sz w:val="24"/>
                <w:szCs w:val="24"/>
                <w:lang w:val="en-US" w:eastAsia="zh-CN"/>
              </w:rPr>
              <w:t xml:space="preserve">95763 </w:t>
            </w:r>
            <w:r>
              <w:rPr>
                <w:rFonts w:hint="eastAsia" w:ascii="宋体" w:hAnsi="宋体" w:eastAsia="宋体" w:cs="宋体"/>
                <w:b/>
                <w:bCs/>
                <w:sz w:val="24"/>
                <w:szCs w:val="24"/>
              </w:rPr>
              <w:t>获取热线服务帮助。CA问题联系电话(人工)：天谷CA 400-087-8198。</w:t>
            </w:r>
          </w:p>
        </w:tc>
      </w:tr>
      <w:tr w14:paraId="198A0EA9">
        <w:tblPrEx>
          <w:tblCellMar>
            <w:top w:w="0" w:type="dxa"/>
            <w:left w:w="108" w:type="dxa"/>
            <w:bottom w:w="0" w:type="dxa"/>
            <w:right w:w="108" w:type="dxa"/>
          </w:tblCellMar>
        </w:tblPrEx>
        <w:trPr>
          <w:trHeight w:val="256" w:hRule="atLeast"/>
          <w:jc w:val="center"/>
        </w:trPr>
        <w:tc>
          <w:tcPr>
            <w:tcW w:w="27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A4EF27D">
            <w:pPr>
              <w:spacing w:line="360" w:lineRule="auto"/>
              <w:ind w:firstLine="0" w:firstLineChars="0"/>
              <w:jc w:val="left"/>
              <w:rPr>
                <w:rFonts w:ascii="宋体" w:hAnsi="宋体" w:cs="宋体"/>
                <w:bCs/>
                <w:sz w:val="24"/>
                <w:szCs w:val="24"/>
              </w:rPr>
            </w:pPr>
            <w:r>
              <w:rPr>
                <w:rFonts w:hint="eastAsia" w:ascii="宋体" w:hAnsi="宋体" w:cs="宋体"/>
                <w:bCs/>
                <w:sz w:val="24"/>
                <w:szCs w:val="24"/>
              </w:rPr>
              <w:t>提交响应文件截止时间</w:t>
            </w:r>
          </w:p>
        </w:tc>
        <w:tc>
          <w:tcPr>
            <w:tcW w:w="595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620C90A">
            <w:pPr>
              <w:autoSpaceDE w:val="0"/>
              <w:autoSpaceDN w:val="0"/>
              <w:adjustRightInd w:val="0"/>
              <w:spacing w:line="360" w:lineRule="auto"/>
              <w:ind w:firstLine="0" w:firstLineChars="0"/>
              <w:rPr>
                <w:rFonts w:ascii="宋体" w:hAnsi="宋体" w:cs="宋体"/>
                <w:color w:val="auto"/>
                <w:sz w:val="24"/>
                <w:szCs w:val="24"/>
                <w:highlight w:val="none"/>
              </w:rPr>
            </w:pPr>
            <w:r>
              <w:rPr>
                <w:rFonts w:hint="eastAsia" w:ascii="宋体" w:hAnsi="宋体" w:cs="宋体"/>
                <w:color w:val="auto"/>
                <w:sz w:val="24"/>
                <w:szCs w:val="24"/>
                <w:highlight w:val="none"/>
                <w:lang w:eastAsia="zh-CN"/>
              </w:rPr>
              <w:t>2026年03月20日9时30分</w:t>
            </w:r>
            <w:r>
              <w:rPr>
                <w:rFonts w:hint="eastAsia" w:ascii="宋体" w:hAnsi="宋体" w:cs="宋体"/>
                <w:color w:val="auto"/>
                <w:sz w:val="24"/>
                <w:szCs w:val="24"/>
                <w:highlight w:val="none"/>
              </w:rPr>
              <w:t xml:space="preserve"> （北京时间）</w:t>
            </w:r>
          </w:p>
        </w:tc>
      </w:tr>
      <w:tr w14:paraId="13885B4B">
        <w:tblPrEx>
          <w:tblCellMar>
            <w:top w:w="0" w:type="dxa"/>
            <w:left w:w="108" w:type="dxa"/>
            <w:bottom w:w="0" w:type="dxa"/>
            <w:right w:w="108" w:type="dxa"/>
          </w:tblCellMar>
        </w:tblPrEx>
        <w:trPr>
          <w:trHeight w:val="256" w:hRule="atLeast"/>
          <w:jc w:val="center"/>
        </w:trPr>
        <w:tc>
          <w:tcPr>
            <w:tcW w:w="27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21111DA">
            <w:pPr>
              <w:spacing w:line="360" w:lineRule="auto"/>
              <w:ind w:firstLine="0" w:firstLineChars="0"/>
              <w:jc w:val="left"/>
              <w:rPr>
                <w:rFonts w:ascii="宋体" w:hAnsi="宋体" w:cs="宋体"/>
                <w:bCs/>
                <w:sz w:val="24"/>
                <w:szCs w:val="24"/>
              </w:rPr>
            </w:pPr>
            <w:r>
              <w:rPr>
                <w:rFonts w:hint="eastAsia" w:ascii="宋体" w:hAnsi="宋体" w:cs="宋体"/>
                <w:bCs/>
                <w:sz w:val="24"/>
                <w:szCs w:val="24"/>
              </w:rPr>
              <w:t>响应文件开启时间</w:t>
            </w:r>
          </w:p>
        </w:tc>
        <w:tc>
          <w:tcPr>
            <w:tcW w:w="595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5EF605A">
            <w:pPr>
              <w:autoSpaceDE w:val="0"/>
              <w:autoSpaceDN w:val="0"/>
              <w:adjustRightInd w:val="0"/>
              <w:spacing w:line="360" w:lineRule="auto"/>
              <w:ind w:firstLine="0" w:firstLineChars="0"/>
              <w:rPr>
                <w:rFonts w:ascii="宋体" w:hAnsi="宋体" w:cs="宋体"/>
                <w:color w:val="auto"/>
                <w:sz w:val="24"/>
                <w:szCs w:val="24"/>
                <w:highlight w:val="none"/>
              </w:rPr>
            </w:pPr>
            <w:r>
              <w:rPr>
                <w:rFonts w:hint="eastAsia" w:ascii="宋体" w:hAnsi="宋体" w:cs="宋体"/>
                <w:color w:val="auto"/>
                <w:sz w:val="24"/>
                <w:szCs w:val="24"/>
                <w:highlight w:val="none"/>
                <w:lang w:eastAsia="zh-CN"/>
              </w:rPr>
              <w:t>2026年03月20日9时30分</w:t>
            </w:r>
            <w:r>
              <w:rPr>
                <w:rFonts w:hint="eastAsia" w:ascii="宋体" w:hAnsi="宋体" w:cs="宋体"/>
                <w:color w:val="auto"/>
                <w:sz w:val="24"/>
                <w:szCs w:val="24"/>
                <w:highlight w:val="none"/>
              </w:rPr>
              <w:t xml:space="preserve"> （北京时间）</w:t>
            </w:r>
          </w:p>
        </w:tc>
      </w:tr>
      <w:tr w14:paraId="506A259F">
        <w:tblPrEx>
          <w:tblCellMar>
            <w:top w:w="0" w:type="dxa"/>
            <w:left w:w="108" w:type="dxa"/>
            <w:bottom w:w="0" w:type="dxa"/>
            <w:right w:w="108" w:type="dxa"/>
          </w:tblCellMar>
        </w:tblPrEx>
        <w:trPr>
          <w:trHeight w:val="1001" w:hRule="atLeast"/>
          <w:jc w:val="center"/>
        </w:trPr>
        <w:tc>
          <w:tcPr>
            <w:tcW w:w="27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D215CF7">
            <w:pPr>
              <w:spacing w:line="360" w:lineRule="auto"/>
              <w:ind w:firstLine="0" w:firstLineChars="0"/>
              <w:jc w:val="left"/>
              <w:rPr>
                <w:rFonts w:ascii="宋体" w:hAnsi="宋体" w:cs="宋体"/>
                <w:bCs/>
                <w:sz w:val="24"/>
                <w:szCs w:val="24"/>
              </w:rPr>
            </w:pPr>
            <w:r>
              <w:rPr>
                <w:rFonts w:hint="eastAsia" w:ascii="宋体" w:hAnsi="宋体" w:cs="宋体"/>
                <w:bCs/>
                <w:sz w:val="24"/>
                <w:szCs w:val="24"/>
              </w:rPr>
              <w:t>提交响应文件地点</w:t>
            </w:r>
          </w:p>
        </w:tc>
        <w:tc>
          <w:tcPr>
            <w:tcW w:w="595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4B73943">
            <w:pPr>
              <w:autoSpaceDE w:val="0"/>
              <w:autoSpaceDN w:val="0"/>
              <w:adjustRightInd w:val="0"/>
              <w:spacing w:line="360" w:lineRule="auto"/>
              <w:ind w:firstLine="0" w:firstLineChars="0"/>
              <w:rPr>
                <w:rFonts w:ascii="宋体" w:cs="宋体"/>
                <w:kern w:val="0"/>
                <w:sz w:val="24"/>
                <w:szCs w:val="24"/>
                <w:lang w:val="zh-CN"/>
              </w:rPr>
            </w:pPr>
            <w:r>
              <w:rPr>
                <w:rFonts w:hint="eastAsia" w:ascii="宋体" w:hAnsi="宋体" w:cs="宋体"/>
                <w:b/>
                <w:bCs/>
                <w:kern w:val="0"/>
                <w:sz w:val="24"/>
                <w:szCs w:val="24"/>
                <w:lang w:val="zh-CN"/>
              </w:rPr>
              <w:t>青海省政府采购网</w:t>
            </w:r>
            <w:r>
              <w:rPr>
                <w:rFonts w:ascii="宋体" w:hAnsi="宋体" w:cs="宋体"/>
                <w:b/>
                <w:bCs/>
                <w:sz w:val="24"/>
                <w:szCs w:val="24"/>
              </w:rPr>
              <w:t>政</w:t>
            </w:r>
            <w:r>
              <w:rPr>
                <w:rFonts w:hint="eastAsia" w:ascii="宋体" w:hAnsi="宋体" w:cs="宋体"/>
                <w:b/>
                <w:bCs/>
                <w:sz w:val="24"/>
                <w:szCs w:val="24"/>
              </w:rPr>
              <w:t>采云平台；注：</w:t>
            </w:r>
            <w:r>
              <w:rPr>
                <w:rFonts w:ascii="宋体" w:hAnsi="宋体" w:cs="宋体"/>
                <w:b/>
                <w:bCs/>
                <w:sz w:val="24"/>
                <w:szCs w:val="24"/>
              </w:rPr>
              <w:t>采用线上提交投标文件的方式进行采购，线上投标文件必须在递交截止时间前上传平台</w:t>
            </w:r>
            <w:r>
              <w:rPr>
                <w:rFonts w:hint="eastAsia" w:ascii="宋体" w:hAnsi="宋体" w:cs="宋体"/>
                <w:b/>
                <w:bCs/>
                <w:sz w:val="24"/>
                <w:szCs w:val="24"/>
              </w:rPr>
              <w:t>。</w:t>
            </w:r>
          </w:p>
        </w:tc>
      </w:tr>
      <w:tr w14:paraId="166A8CEF">
        <w:tblPrEx>
          <w:tblCellMar>
            <w:top w:w="0" w:type="dxa"/>
            <w:left w:w="108" w:type="dxa"/>
            <w:bottom w:w="0" w:type="dxa"/>
            <w:right w:w="108" w:type="dxa"/>
          </w:tblCellMar>
        </w:tblPrEx>
        <w:trPr>
          <w:trHeight w:val="986" w:hRule="atLeast"/>
          <w:jc w:val="center"/>
        </w:trPr>
        <w:tc>
          <w:tcPr>
            <w:tcW w:w="27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F161E70">
            <w:pPr>
              <w:autoSpaceDE w:val="0"/>
              <w:autoSpaceDN w:val="0"/>
              <w:adjustRightInd w:val="0"/>
              <w:spacing w:line="360" w:lineRule="auto"/>
              <w:ind w:firstLine="0" w:firstLineChars="0"/>
              <w:rPr>
                <w:rFonts w:ascii="宋体" w:cs="宋体"/>
                <w:color w:val="auto"/>
                <w:kern w:val="0"/>
                <w:sz w:val="24"/>
                <w:szCs w:val="24"/>
                <w:lang w:val="zh-CN"/>
              </w:rPr>
            </w:pPr>
            <w:r>
              <w:rPr>
                <w:rFonts w:hint="eastAsia" w:ascii="宋体" w:cs="宋体"/>
                <w:color w:val="auto"/>
                <w:kern w:val="0"/>
                <w:sz w:val="24"/>
                <w:szCs w:val="24"/>
                <w:lang w:val="zh-CN"/>
              </w:rPr>
              <w:t>采购人及联系人电话</w:t>
            </w:r>
          </w:p>
        </w:tc>
        <w:tc>
          <w:tcPr>
            <w:tcW w:w="595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A7F3E94">
            <w:pPr>
              <w:ind w:firstLine="0" w:firstLineChars="0"/>
              <w:rPr>
                <w:rFonts w:hint="eastAsia" w:ascii="宋体" w:hAnsi="宋体" w:cs="宋体"/>
                <w:color w:val="auto"/>
                <w:sz w:val="24"/>
                <w:szCs w:val="24"/>
                <w:highlight w:val="none"/>
                <w:lang w:val="zh-CN" w:eastAsia="zh-CN"/>
              </w:rPr>
            </w:pPr>
            <w:r>
              <w:rPr>
                <w:rFonts w:hint="eastAsia" w:ascii="宋体" w:hAnsi="宋体" w:cs="宋体"/>
                <w:color w:val="auto"/>
                <w:sz w:val="24"/>
                <w:szCs w:val="24"/>
                <w:highlight w:val="none"/>
                <w:lang w:val="zh-CN" w:eastAsia="zh-CN"/>
              </w:rPr>
              <w:t>建设单位名称:囊谦县农牧科技和水利局</w:t>
            </w:r>
          </w:p>
          <w:p w14:paraId="67F0F265">
            <w:pPr>
              <w:ind w:firstLine="0" w:firstLineChars="0"/>
              <w:rPr>
                <w:rFonts w:hint="eastAsia" w:ascii="宋体" w:hAnsi="宋体" w:cs="宋体"/>
                <w:color w:val="auto"/>
                <w:sz w:val="24"/>
                <w:szCs w:val="24"/>
                <w:lang w:val="en-US" w:eastAsia="zh-CN"/>
              </w:rPr>
            </w:pPr>
            <w:r>
              <w:rPr>
                <w:rFonts w:hint="eastAsia" w:ascii="宋体" w:hAnsi="宋体" w:cs="宋体"/>
                <w:color w:val="auto"/>
                <w:sz w:val="24"/>
                <w:szCs w:val="24"/>
                <w:lang w:val="zh-CN"/>
              </w:rPr>
              <w:t>联系人：苏先生</w:t>
            </w:r>
          </w:p>
          <w:p w14:paraId="0AC25BD1">
            <w:pPr>
              <w:ind w:firstLine="0" w:firstLineChars="0"/>
              <w:rPr>
                <w:rFonts w:hint="eastAsia" w:ascii="宋体" w:hAnsi="宋体" w:cs="宋体"/>
                <w:color w:val="auto"/>
                <w:sz w:val="24"/>
                <w:szCs w:val="24"/>
                <w:lang w:val="zh-CN"/>
              </w:rPr>
            </w:pPr>
            <w:r>
              <w:rPr>
                <w:rFonts w:hint="eastAsia" w:ascii="宋体" w:hAnsi="宋体" w:cs="宋体"/>
                <w:color w:val="auto"/>
                <w:sz w:val="24"/>
                <w:szCs w:val="24"/>
                <w:lang w:val="zh-CN"/>
              </w:rPr>
              <w:t>联系电话：0976-8875946  </w:t>
            </w:r>
          </w:p>
          <w:p w14:paraId="3B52F359">
            <w:pPr>
              <w:ind w:firstLine="0" w:firstLineChars="0"/>
              <w:rPr>
                <w:rFonts w:ascii="宋体" w:hAnsi="宋体" w:cs="宋体"/>
                <w:color w:val="auto"/>
                <w:sz w:val="24"/>
                <w:szCs w:val="24"/>
              </w:rPr>
            </w:pPr>
            <w:r>
              <w:rPr>
                <w:rFonts w:hint="eastAsia" w:ascii="宋体" w:hAnsi="宋体" w:cs="宋体"/>
                <w:color w:val="auto"/>
                <w:sz w:val="24"/>
                <w:szCs w:val="24"/>
                <w:lang w:val="zh-CN"/>
              </w:rPr>
              <w:t>联系地址：青海省玉树州囊谦县人民政府4楼</w:t>
            </w:r>
          </w:p>
        </w:tc>
      </w:tr>
      <w:tr w14:paraId="28668793">
        <w:tblPrEx>
          <w:tblCellMar>
            <w:top w:w="0" w:type="dxa"/>
            <w:left w:w="108" w:type="dxa"/>
            <w:bottom w:w="0" w:type="dxa"/>
            <w:right w:w="108" w:type="dxa"/>
          </w:tblCellMar>
        </w:tblPrEx>
        <w:trPr>
          <w:trHeight w:val="349" w:hRule="atLeast"/>
          <w:jc w:val="center"/>
        </w:trPr>
        <w:tc>
          <w:tcPr>
            <w:tcW w:w="27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4B9EE9D">
            <w:pPr>
              <w:autoSpaceDE w:val="0"/>
              <w:autoSpaceDN w:val="0"/>
              <w:adjustRightInd w:val="0"/>
              <w:spacing w:line="360" w:lineRule="auto"/>
              <w:ind w:firstLine="0" w:firstLineChars="0"/>
              <w:rPr>
                <w:rFonts w:ascii="宋体" w:cs="宋体"/>
                <w:kern w:val="0"/>
                <w:sz w:val="24"/>
                <w:szCs w:val="24"/>
                <w:lang w:val="zh-CN"/>
              </w:rPr>
            </w:pPr>
            <w:r>
              <w:rPr>
                <w:rFonts w:hint="eastAsia" w:ascii="宋体" w:cs="宋体"/>
                <w:kern w:val="0"/>
                <w:sz w:val="24"/>
                <w:szCs w:val="24"/>
                <w:lang w:val="zh-CN"/>
              </w:rPr>
              <w:t>采购代理机构及联系人电话</w:t>
            </w:r>
          </w:p>
        </w:tc>
        <w:tc>
          <w:tcPr>
            <w:tcW w:w="595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ED26FC1">
            <w:pPr>
              <w:autoSpaceDE w:val="0"/>
              <w:autoSpaceDN w:val="0"/>
              <w:adjustRightInd w:val="0"/>
              <w:spacing w:line="360" w:lineRule="auto"/>
              <w:ind w:firstLine="0" w:firstLineChars="0"/>
              <w:rPr>
                <w:rFonts w:hint="eastAsia" w:ascii="宋体" w:cs="宋体"/>
                <w:kern w:val="0"/>
                <w:sz w:val="24"/>
                <w:szCs w:val="24"/>
                <w:highlight w:val="none"/>
                <w:lang w:val="zh-CN"/>
              </w:rPr>
            </w:pPr>
            <w:r>
              <w:rPr>
                <w:rFonts w:hint="eastAsia" w:ascii="宋体" w:cs="宋体"/>
                <w:kern w:val="0"/>
                <w:sz w:val="24"/>
                <w:szCs w:val="24"/>
                <w:highlight w:val="none"/>
                <w:lang w:val="zh-CN"/>
              </w:rPr>
              <w:t>采购代理机构：</w:t>
            </w:r>
            <w:r>
              <w:rPr>
                <w:rFonts w:hint="eastAsia" w:ascii="宋体" w:cs="宋体"/>
                <w:kern w:val="0"/>
                <w:sz w:val="24"/>
                <w:szCs w:val="24"/>
                <w:highlight w:val="none"/>
                <w:lang w:val="zh-CN" w:eastAsia="zh-CN"/>
              </w:rPr>
              <w:t>青海宇建工程项目管理有限公司</w:t>
            </w:r>
          </w:p>
          <w:p w14:paraId="2575AB6B">
            <w:pPr>
              <w:autoSpaceDE w:val="0"/>
              <w:autoSpaceDN w:val="0"/>
              <w:adjustRightInd w:val="0"/>
              <w:spacing w:line="360" w:lineRule="auto"/>
              <w:ind w:firstLine="0" w:firstLineChars="0"/>
              <w:rPr>
                <w:rFonts w:hint="eastAsia" w:ascii="宋体" w:cs="宋体"/>
                <w:kern w:val="0"/>
                <w:sz w:val="24"/>
                <w:szCs w:val="24"/>
                <w:highlight w:val="none"/>
                <w:lang w:val="zh-CN"/>
              </w:rPr>
            </w:pPr>
            <w:r>
              <w:rPr>
                <w:rFonts w:hint="eastAsia" w:ascii="宋体" w:cs="宋体"/>
                <w:kern w:val="0"/>
                <w:sz w:val="24"/>
                <w:szCs w:val="24"/>
                <w:highlight w:val="none"/>
                <w:lang w:val="zh-CN"/>
              </w:rPr>
              <w:t>联系人：</w:t>
            </w:r>
            <w:r>
              <w:rPr>
                <w:rFonts w:hint="eastAsia" w:ascii="宋体" w:cs="宋体"/>
                <w:kern w:val="0"/>
                <w:sz w:val="24"/>
                <w:szCs w:val="24"/>
                <w:highlight w:val="none"/>
                <w:lang w:val="zh-CN" w:eastAsia="zh-CN"/>
              </w:rPr>
              <w:t>王</w:t>
            </w:r>
            <w:r>
              <w:rPr>
                <w:rFonts w:hint="eastAsia" w:ascii="宋体" w:cs="宋体"/>
                <w:kern w:val="0"/>
                <w:sz w:val="24"/>
                <w:szCs w:val="24"/>
                <w:highlight w:val="none"/>
                <w:lang w:val="zh-CN"/>
              </w:rPr>
              <w:t>女士</w:t>
            </w:r>
          </w:p>
          <w:p w14:paraId="468ED0A8">
            <w:pPr>
              <w:autoSpaceDE w:val="0"/>
              <w:autoSpaceDN w:val="0"/>
              <w:adjustRightInd w:val="0"/>
              <w:spacing w:line="360" w:lineRule="auto"/>
              <w:ind w:firstLine="0" w:firstLineChars="0"/>
              <w:rPr>
                <w:rFonts w:hint="eastAsia" w:ascii="宋体" w:cs="宋体"/>
                <w:kern w:val="0"/>
                <w:sz w:val="24"/>
                <w:szCs w:val="24"/>
                <w:highlight w:val="none"/>
                <w:lang w:val="zh-CN"/>
              </w:rPr>
            </w:pPr>
            <w:r>
              <w:rPr>
                <w:rFonts w:hint="eastAsia" w:ascii="宋体" w:cs="宋体"/>
                <w:kern w:val="0"/>
                <w:sz w:val="24"/>
                <w:szCs w:val="24"/>
                <w:highlight w:val="none"/>
                <w:lang w:val="zh-CN"/>
              </w:rPr>
              <w:t xml:space="preserve">联系电话：0971-8811558    </w:t>
            </w:r>
          </w:p>
          <w:p w14:paraId="17DC0D46">
            <w:pPr>
              <w:autoSpaceDE w:val="0"/>
              <w:autoSpaceDN w:val="0"/>
              <w:adjustRightInd w:val="0"/>
              <w:spacing w:line="360" w:lineRule="auto"/>
              <w:ind w:firstLine="0" w:firstLineChars="0"/>
              <w:rPr>
                <w:rFonts w:ascii="宋体" w:cs="宋体"/>
                <w:kern w:val="0"/>
                <w:sz w:val="24"/>
                <w:szCs w:val="24"/>
                <w:highlight w:val="none"/>
                <w:lang w:val="zh-CN"/>
              </w:rPr>
            </w:pPr>
            <w:r>
              <w:rPr>
                <w:rFonts w:hint="eastAsia" w:ascii="宋体" w:cs="宋体"/>
                <w:kern w:val="0"/>
                <w:sz w:val="24"/>
                <w:szCs w:val="24"/>
                <w:highlight w:val="none"/>
                <w:lang w:val="zh-CN"/>
              </w:rPr>
              <w:t>地址：西宁市城西区西关大街130号3号楼21楼12107室</w:t>
            </w:r>
          </w:p>
        </w:tc>
      </w:tr>
      <w:tr w14:paraId="2EFDF1C7">
        <w:tblPrEx>
          <w:tblCellMar>
            <w:top w:w="0" w:type="dxa"/>
            <w:left w:w="108" w:type="dxa"/>
            <w:bottom w:w="0" w:type="dxa"/>
            <w:right w:w="108" w:type="dxa"/>
          </w:tblCellMar>
        </w:tblPrEx>
        <w:trPr>
          <w:trHeight w:val="256" w:hRule="atLeast"/>
          <w:jc w:val="center"/>
        </w:trPr>
        <w:tc>
          <w:tcPr>
            <w:tcW w:w="27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23748D9">
            <w:pPr>
              <w:autoSpaceDE w:val="0"/>
              <w:autoSpaceDN w:val="0"/>
              <w:adjustRightInd w:val="0"/>
              <w:spacing w:line="360" w:lineRule="auto"/>
              <w:ind w:firstLine="0" w:firstLineChars="0"/>
              <w:rPr>
                <w:rFonts w:ascii="宋体" w:cs="宋体"/>
                <w:kern w:val="0"/>
                <w:sz w:val="24"/>
                <w:szCs w:val="24"/>
                <w:lang w:val="zh-CN"/>
              </w:rPr>
            </w:pPr>
            <w:r>
              <w:rPr>
                <w:rFonts w:hint="eastAsia" w:ascii="宋体" w:cs="宋体"/>
                <w:kern w:val="0"/>
                <w:sz w:val="24"/>
                <w:szCs w:val="24"/>
                <w:lang w:val="zh-CN"/>
              </w:rPr>
              <w:t>采购代理机构开户银行</w:t>
            </w:r>
          </w:p>
        </w:tc>
        <w:tc>
          <w:tcPr>
            <w:tcW w:w="595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8152A56">
            <w:pPr>
              <w:widowControl/>
              <w:spacing w:line="360" w:lineRule="auto"/>
              <w:ind w:firstLine="0" w:firstLineChars="0"/>
              <w:jc w:val="left"/>
              <w:rPr>
                <w:rFonts w:ascii="宋体" w:hAnsi="宋体" w:cs="宋体"/>
                <w:sz w:val="24"/>
                <w:szCs w:val="24"/>
                <w:highlight w:val="none"/>
              </w:rPr>
            </w:pPr>
            <w:r>
              <w:rPr>
                <w:rFonts w:hint="eastAsia" w:ascii="宋体" w:hAnsi="宋体" w:cs="宋体"/>
                <w:sz w:val="24"/>
                <w:szCs w:val="24"/>
                <w:highlight w:val="none"/>
                <w:lang w:val="zh-CN"/>
              </w:rPr>
              <w:t>中国工商银行股份有限公司西宁西川南路支行</w:t>
            </w:r>
          </w:p>
        </w:tc>
      </w:tr>
      <w:tr w14:paraId="58208D8F">
        <w:tblPrEx>
          <w:tblCellMar>
            <w:top w:w="0" w:type="dxa"/>
            <w:left w:w="108" w:type="dxa"/>
            <w:bottom w:w="0" w:type="dxa"/>
            <w:right w:w="108" w:type="dxa"/>
          </w:tblCellMar>
        </w:tblPrEx>
        <w:trPr>
          <w:trHeight w:val="256" w:hRule="atLeast"/>
          <w:jc w:val="center"/>
        </w:trPr>
        <w:tc>
          <w:tcPr>
            <w:tcW w:w="27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E74C193">
            <w:pPr>
              <w:autoSpaceDE w:val="0"/>
              <w:autoSpaceDN w:val="0"/>
              <w:adjustRightInd w:val="0"/>
              <w:spacing w:line="360" w:lineRule="auto"/>
              <w:ind w:firstLine="0" w:firstLineChars="0"/>
              <w:rPr>
                <w:rFonts w:ascii="宋体" w:cs="宋体"/>
                <w:kern w:val="0"/>
                <w:sz w:val="24"/>
                <w:szCs w:val="24"/>
                <w:lang w:val="zh-CN"/>
              </w:rPr>
            </w:pPr>
            <w:r>
              <w:rPr>
                <w:rFonts w:hint="eastAsia" w:ascii="宋体" w:cs="宋体"/>
                <w:kern w:val="0"/>
                <w:sz w:val="24"/>
                <w:szCs w:val="24"/>
                <w:lang w:val="zh-CN"/>
              </w:rPr>
              <w:t>收款人</w:t>
            </w:r>
          </w:p>
        </w:tc>
        <w:tc>
          <w:tcPr>
            <w:tcW w:w="595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EEDCE66">
            <w:pPr>
              <w:widowControl/>
              <w:spacing w:line="360" w:lineRule="auto"/>
              <w:ind w:firstLine="0" w:firstLineChars="0"/>
              <w:jc w:val="left"/>
              <w:rPr>
                <w:rFonts w:ascii="宋体" w:hAnsi="宋体" w:cs="宋体"/>
                <w:sz w:val="24"/>
                <w:szCs w:val="24"/>
                <w:highlight w:val="none"/>
              </w:rPr>
            </w:pPr>
            <w:r>
              <w:rPr>
                <w:rFonts w:hint="eastAsia" w:ascii="宋体" w:hAnsi="宋体" w:cs="宋体"/>
                <w:sz w:val="24"/>
                <w:szCs w:val="24"/>
                <w:highlight w:val="none"/>
                <w:lang w:val="zh-CN"/>
              </w:rPr>
              <w:t>青海宇建工程项目管理有限公司</w:t>
            </w:r>
          </w:p>
        </w:tc>
      </w:tr>
      <w:tr w14:paraId="36744896">
        <w:tblPrEx>
          <w:tblCellMar>
            <w:top w:w="0" w:type="dxa"/>
            <w:left w:w="108" w:type="dxa"/>
            <w:bottom w:w="0" w:type="dxa"/>
            <w:right w:w="108" w:type="dxa"/>
          </w:tblCellMar>
        </w:tblPrEx>
        <w:trPr>
          <w:trHeight w:val="256" w:hRule="atLeast"/>
          <w:jc w:val="center"/>
        </w:trPr>
        <w:tc>
          <w:tcPr>
            <w:tcW w:w="27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6E5BA05">
            <w:pPr>
              <w:autoSpaceDE w:val="0"/>
              <w:autoSpaceDN w:val="0"/>
              <w:adjustRightInd w:val="0"/>
              <w:spacing w:line="360" w:lineRule="auto"/>
              <w:ind w:firstLine="0" w:firstLineChars="0"/>
              <w:rPr>
                <w:rFonts w:ascii="宋体" w:cs="宋体"/>
                <w:kern w:val="0"/>
                <w:sz w:val="24"/>
                <w:szCs w:val="24"/>
                <w:lang w:val="zh-CN"/>
              </w:rPr>
            </w:pPr>
            <w:r>
              <w:rPr>
                <w:rFonts w:hint="eastAsia" w:ascii="宋体" w:cs="宋体"/>
                <w:kern w:val="0"/>
                <w:sz w:val="24"/>
                <w:szCs w:val="24"/>
                <w:lang w:val="zh-CN"/>
              </w:rPr>
              <w:t>银行账号</w:t>
            </w:r>
          </w:p>
        </w:tc>
        <w:tc>
          <w:tcPr>
            <w:tcW w:w="595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5DA9EC5">
            <w:pPr>
              <w:widowControl/>
              <w:spacing w:line="360" w:lineRule="auto"/>
              <w:ind w:firstLine="0" w:firstLineChars="0"/>
              <w:jc w:val="left"/>
              <w:rPr>
                <w:rFonts w:ascii="宋体" w:hAnsi="宋体" w:cs="宋体"/>
                <w:sz w:val="24"/>
                <w:szCs w:val="24"/>
                <w:highlight w:val="none"/>
              </w:rPr>
            </w:pPr>
            <w:r>
              <w:rPr>
                <w:rFonts w:hint="eastAsia" w:ascii="宋体" w:hAnsi="宋体" w:cs="宋体"/>
                <w:sz w:val="24"/>
                <w:szCs w:val="24"/>
                <w:highlight w:val="none"/>
                <w:lang w:val="zh-CN" w:eastAsia="zh-CN"/>
              </w:rPr>
              <w:t>2806046909100020535</w:t>
            </w:r>
          </w:p>
        </w:tc>
      </w:tr>
      <w:tr w14:paraId="30E56E3D">
        <w:tblPrEx>
          <w:tblCellMar>
            <w:top w:w="0" w:type="dxa"/>
            <w:left w:w="108" w:type="dxa"/>
            <w:bottom w:w="0" w:type="dxa"/>
            <w:right w:w="108" w:type="dxa"/>
          </w:tblCellMar>
        </w:tblPrEx>
        <w:trPr>
          <w:trHeight w:val="1093" w:hRule="atLeast"/>
          <w:jc w:val="center"/>
        </w:trPr>
        <w:tc>
          <w:tcPr>
            <w:tcW w:w="27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95C35B2">
            <w:pPr>
              <w:autoSpaceDE w:val="0"/>
              <w:autoSpaceDN w:val="0"/>
              <w:adjustRightInd w:val="0"/>
              <w:spacing w:line="360" w:lineRule="auto"/>
              <w:ind w:firstLine="0" w:firstLineChars="0"/>
              <w:rPr>
                <w:rFonts w:ascii="宋体" w:cs="宋体"/>
                <w:kern w:val="0"/>
                <w:sz w:val="24"/>
                <w:szCs w:val="24"/>
                <w:lang w:val="zh-CN"/>
              </w:rPr>
            </w:pPr>
            <w:r>
              <w:rPr>
                <w:rFonts w:hint="eastAsia" w:ascii="宋体" w:cs="宋体"/>
                <w:kern w:val="0"/>
                <w:sz w:val="24"/>
                <w:szCs w:val="24"/>
                <w:lang w:val="zh-CN"/>
              </w:rPr>
              <w:t>其他事项</w:t>
            </w:r>
          </w:p>
        </w:tc>
        <w:tc>
          <w:tcPr>
            <w:tcW w:w="595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7B43485">
            <w:pPr>
              <w:autoSpaceDE w:val="0"/>
              <w:autoSpaceDN w:val="0"/>
              <w:adjustRightInd w:val="0"/>
              <w:spacing w:line="276" w:lineRule="auto"/>
              <w:ind w:firstLine="0" w:firstLineChars="0"/>
              <w:rPr>
                <w:rFonts w:hint="eastAsia"/>
                <w:sz w:val="24"/>
                <w:szCs w:val="24"/>
                <w:lang w:val="zh-CN"/>
              </w:rPr>
            </w:pPr>
            <w:r>
              <w:rPr>
                <w:rFonts w:hint="eastAsia"/>
                <w:sz w:val="24"/>
                <w:szCs w:val="24"/>
                <w:lang w:val="zh-CN"/>
              </w:rPr>
              <w:t>1、公告期限</w:t>
            </w:r>
            <w:r>
              <w:rPr>
                <w:rFonts w:hint="eastAsia" w:ascii="宋体" w:hAnsi="宋体" w:eastAsia="宋体" w:cs="宋体"/>
                <w:i w:val="0"/>
                <w:iCs w:val="0"/>
                <w:caps w:val="0"/>
                <w:color w:val="auto"/>
                <w:spacing w:val="0"/>
                <w:sz w:val="24"/>
                <w:szCs w:val="24"/>
                <w:highlight w:val="none"/>
                <w:lang w:eastAsia="zh-CN"/>
              </w:rPr>
              <w:t>自公告发布之日起</w:t>
            </w:r>
            <w:r>
              <w:rPr>
                <w:rFonts w:hint="eastAsia"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lang w:eastAsia="zh-CN"/>
              </w:rPr>
              <w:t>个工作日。</w:t>
            </w:r>
          </w:p>
          <w:p w14:paraId="37BB5959">
            <w:pPr>
              <w:autoSpaceDE w:val="0"/>
              <w:autoSpaceDN w:val="0"/>
              <w:adjustRightInd w:val="0"/>
              <w:spacing w:line="276" w:lineRule="auto"/>
              <w:ind w:firstLine="0" w:firstLineChars="0"/>
              <w:rPr>
                <w:rFonts w:hint="eastAsia"/>
                <w:sz w:val="24"/>
                <w:szCs w:val="24"/>
                <w:lang w:val="zh-CN"/>
              </w:rPr>
            </w:pPr>
            <w:r>
              <w:rPr>
                <w:rFonts w:hint="eastAsia"/>
                <w:sz w:val="24"/>
                <w:szCs w:val="24"/>
                <w:lang w:val="zh-CN"/>
              </w:rPr>
              <w:t>2、公告发布网站：《青海政府采购网》、公告内容以《青海政府采购网》发布的为准。</w:t>
            </w:r>
          </w:p>
          <w:p w14:paraId="4A7065DC">
            <w:pPr>
              <w:autoSpaceDE w:val="0"/>
              <w:autoSpaceDN w:val="0"/>
              <w:adjustRightInd w:val="0"/>
              <w:spacing w:line="276" w:lineRule="auto"/>
              <w:ind w:firstLine="0" w:firstLineChars="0"/>
              <w:rPr>
                <w:rFonts w:hint="eastAsia"/>
                <w:sz w:val="24"/>
                <w:szCs w:val="24"/>
                <w:lang w:val="zh-CN"/>
              </w:rPr>
            </w:pPr>
            <w:r>
              <w:rPr>
                <w:rFonts w:hint="eastAsia"/>
                <w:sz w:val="24"/>
                <w:szCs w:val="24"/>
                <w:lang w:val="zh-CN" w:eastAsia="zh-CN"/>
              </w:rPr>
              <w:t>3</w:t>
            </w:r>
            <w:r>
              <w:rPr>
                <w:rFonts w:hint="eastAsia"/>
                <w:sz w:val="24"/>
                <w:szCs w:val="24"/>
                <w:lang w:val="zh-CN"/>
              </w:rPr>
              <w:t>、</w:t>
            </w:r>
            <w:bookmarkStart w:id="21" w:name="OLE_LINK62"/>
            <w:r>
              <w:rPr>
                <w:rFonts w:hint="eastAsia"/>
                <w:sz w:val="24"/>
                <w:szCs w:val="24"/>
                <w:lang w:val="zh-CN"/>
              </w:rPr>
              <w:t>不同投标人编制或者提交投标文件的计算机网卡MAC地址、IP地址、CPU序列号、硬盘序列号等硬件信息异常一致并触发政采云预警信息导致投标无效，责任自负。</w:t>
            </w:r>
          </w:p>
          <w:p w14:paraId="645867BD">
            <w:pPr>
              <w:autoSpaceDE w:val="0"/>
              <w:autoSpaceDN w:val="0"/>
              <w:adjustRightInd w:val="0"/>
              <w:spacing w:line="276" w:lineRule="auto"/>
              <w:ind w:firstLine="0" w:firstLineChars="0"/>
              <w:rPr>
                <w:rFonts w:hint="eastAsia"/>
                <w:sz w:val="24"/>
                <w:szCs w:val="24"/>
                <w:lang w:val="zh-CN" w:eastAsia="zh-CN"/>
              </w:rPr>
            </w:pPr>
            <w:r>
              <w:rPr>
                <w:rFonts w:hint="eastAsia"/>
                <w:sz w:val="24"/>
                <w:szCs w:val="24"/>
                <w:lang w:val="zh-CN" w:eastAsia="zh-CN"/>
              </w:rPr>
              <w:t>4、本次招标采用线上提交投标文件的方式进行评审，线上投标文件必须在投标文件递交截止时间前上传政采云平台。本次采购为全流程电子化，解密时长为30分钟，未在公开招标文件规定的时间内解密的，自行承担后果。</w:t>
            </w:r>
          </w:p>
          <w:p w14:paraId="1B3DFD00">
            <w:pPr>
              <w:autoSpaceDE w:val="0"/>
              <w:autoSpaceDN w:val="0"/>
              <w:adjustRightInd w:val="0"/>
              <w:spacing w:line="276" w:lineRule="auto"/>
              <w:ind w:firstLine="0" w:firstLineChars="0"/>
              <w:rPr>
                <w:sz w:val="24"/>
                <w:szCs w:val="24"/>
                <w:lang w:val="zh-CN"/>
              </w:rPr>
            </w:pPr>
            <w:r>
              <w:rPr>
                <w:rFonts w:hint="eastAsia"/>
                <w:sz w:val="24"/>
                <w:szCs w:val="24"/>
                <w:lang w:val="zh-CN" w:eastAsia="zh-CN"/>
              </w:rPr>
              <w:t>5、</w:t>
            </w:r>
            <w:r>
              <w:rPr>
                <w:rFonts w:hint="eastAsia"/>
                <w:sz w:val="24"/>
                <w:szCs w:val="24"/>
                <w:lang w:val="zh-CN"/>
              </w:rPr>
              <w:t>若对项目采购电子交易系统操作有疑问，可登录政采云（https://www.zcygov.cn/），点击右侧咨询小采，获取采小蜜智能服务管家帮助，或拨打政采云服务热线</w:t>
            </w:r>
            <w:r>
              <w:rPr>
                <w:rFonts w:hint="eastAsia"/>
                <w:sz w:val="24"/>
                <w:szCs w:val="24"/>
                <w:lang w:val="zh-CN" w:eastAsia="zh-CN"/>
              </w:rPr>
              <w:t xml:space="preserve"> 95763 </w:t>
            </w:r>
            <w:r>
              <w:rPr>
                <w:rFonts w:hint="eastAsia"/>
                <w:sz w:val="24"/>
                <w:szCs w:val="24"/>
                <w:lang w:val="zh-CN"/>
              </w:rPr>
              <w:t>获取热线服务帮助。 CA问题PC咨询网址（可及时反馈问题截图，让客服快速定位问题）:http://tseal.cn/k.html，联系电话（人工）：</w:t>
            </w:r>
            <w:r>
              <w:rPr>
                <w:rFonts w:hint="eastAsia"/>
                <w:sz w:val="24"/>
                <w:szCs w:val="24"/>
                <w:lang w:val="zh-CN" w:eastAsia="zh-CN"/>
              </w:rPr>
              <w:t>400-087-8198</w:t>
            </w:r>
            <w:r>
              <w:rPr>
                <w:rFonts w:hint="eastAsia"/>
                <w:sz w:val="24"/>
                <w:szCs w:val="24"/>
                <w:lang w:val="zh-CN"/>
              </w:rPr>
              <w:t>。</w:t>
            </w:r>
            <w:bookmarkEnd w:id="21"/>
          </w:p>
        </w:tc>
      </w:tr>
      <w:tr w14:paraId="396A6295">
        <w:tblPrEx>
          <w:tblCellMar>
            <w:top w:w="0" w:type="dxa"/>
            <w:left w:w="108" w:type="dxa"/>
            <w:bottom w:w="0" w:type="dxa"/>
            <w:right w:w="108" w:type="dxa"/>
          </w:tblCellMar>
        </w:tblPrEx>
        <w:trPr>
          <w:trHeight w:val="285" w:hRule="atLeast"/>
          <w:jc w:val="center"/>
        </w:trPr>
        <w:tc>
          <w:tcPr>
            <w:tcW w:w="27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98F06A6">
            <w:pPr>
              <w:autoSpaceDE w:val="0"/>
              <w:autoSpaceDN w:val="0"/>
              <w:adjustRightInd w:val="0"/>
              <w:spacing w:line="360" w:lineRule="auto"/>
              <w:ind w:firstLine="0" w:firstLineChars="0"/>
              <w:rPr>
                <w:rFonts w:ascii="宋体" w:cs="宋体"/>
                <w:kern w:val="0"/>
                <w:sz w:val="24"/>
                <w:szCs w:val="24"/>
                <w:lang w:val="zh-CN"/>
              </w:rPr>
            </w:pPr>
            <w:r>
              <w:rPr>
                <w:rFonts w:hint="eastAsia" w:ascii="宋体" w:cs="宋体"/>
                <w:kern w:val="0"/>
                <w:sz w:val="24"/>
                <w:szCs w:val="24"/>
                <w:lang w:val="zh-CN"/>
              </w:rPr>
              <w:t>财政监督部门及电话</w:t>
            </w:r>
          </w:p>
        </w:tc>
        <w:tc>
          <w:tcPr>
            <w:tcW w:w="595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BC41A5C">
            <w:pPr>
              <w:autoSpaceDE w:val="0"/>
              <w:autoSpaceDN w:val="0"/>
              <w:adjustRightInd w:val="0"/>
              <w:spacing w:line="360" w:lineRule="auto"/>
              <w:ind w:firstLine="0" w:firstLineChars="0"/>
              <w:rPr>
                <w:rFonts w:hint="eastAsia" w:ascii="宋体" w:hAnsi="宋体" w:cs="宋体"/>
                <w:sz w:val="24"/>
                <w:szCs w:val="24"/>
                <w:lang w:val="zh-CN" w:eastAsia="zh-CN"/>
              </w:rPr>
            </w:pPr>
            <w:r>
              <w:rPr>
                <w:rFonts w:hint="eastAsia" w:ascii="宋体" w:hAnsi="宋体" w:cs="宋体"/>
                <w:sz w:val="24"/>
                <w:szCs w:val="24"/>
                <w:lang w:val="zh-CN"/>
              </w:rPr>
              <w:t>监督单位：</w:t>
            </w:r>
            <w:r>
              <w:rPr>
                <w:rFonts w:hint="eastAsia" w:ascii="宋体" w:hAnsi="宋体" w:cs="宋体"/>
                <w:sz w:val="24"/>
                <w:szCs w:val="24"/>
                <w:lang w:val="en-US" w:eastAsia="zh-CN"/>
              </w:rPr>
              <w:t>囊谦县</w:t>
            </w:r>
            <w:r>
              <w:rPr>
                <w:rFonts w:hint="eastAsia" w:ascii="宋体" w:hAnsi="宋体" w:cs="宋体"/>
                <w:sz w:val="24"/>
                <w:szCs w:val="24"/>
                <w:lang w:val="zh-CN"/>
              </w:rPr>
              <w:t>财政</w:t>
            </w:r>
            <w:r>
              <w:rPr>
                <w:rFonts w:hint="eastAsia" w:ascii="宋体" w:hAnsi="宋体" w:cs="宋体"/>
                <w:sz w:val="24"/>
                <w:szCs w:val="24"/>
                <w:lang w:val="en-US" w:eastAsia="zh-CN"/>
              </w:rPr>
              <w:t>局</w:t>
            </w:r>
          </w:p>
          <w:p w14:paraId="4E05B3CD">
            <w:pPr>
              <w:autoSpaceDE w:val="0"/>
              <w:autoSpaceDN w:val="0"/>
              <w:adjustRightInd w:val="0"/>
              <w:spacing w:line="360" w:lineRule="auto"/>
              <w:ind w:firstLine="0" w:firstLineChars="0"/>
              <w:rPr>
                <w:rFonts w:ascii="宋体" w:hAnsi="宋体" w:cs="宋体"/>
                <w:sz w:val="24"/>
                <w:szCs w:val="24"/>
              </w:rPr>
            </w:pPr>
            <w:r>
              <w:rPr>
                <w:rFonts w:hint="eastAsia" w:ascii="宋体" w:hAnsi="宋体" w:cs="宋体"/>
                <w:sz w:val="24"/>
                <w:szCs w:val="24"/>
                <w:lang w:val="zh-CN"/>
              </w:rPr>
              <w:t>联系电话：0976-8873814</w:t>
            </w:r>
          </w:p>
        </w:tc>
      </w:tr>
      <w:bookmarkEnd w:id="20"/>
    </w:tbl>
    <w:p w14:paraId="1FD43537">
      <w:pPr>
        <w:autoSpaceDE w:val="0"/>
        <w:autoSpaceDN w:val="0"/>
        <w:adjustRightInd w:val="0"/>
        <w:ind w:right="480" w:firstLine="7680" w:firstLineChars="3200"/>
        <w:rPr>
          <w:rFonts w:ascii="宋体" w:hAnsi="宋体" w:cs="宋体"/>
          <w:kern w:val="0"/>
          <w:highlight w:val="yellow"/>
          <w:lang w:val="zh-CN"/>
        </w:rPr>
      </w:pPr>
    </w:p>
    <w:p w14:paraId="6A8E3362">
      <w:pPr>
        <w:tabs>
          <w:tab w:val="left" w:pos="8222"/>
        </w:tabs>
        <w:autoSpaceDE w:val="0"/>
        <w:autoSpaceDN w:val="0"/>
        <w:adjustRightInd w:val="0"/>
        <w:ind w:right="84" w:firstLine="4800" w:firstLineChars="2000"/>
        <w:rPr>
          <w:rFonts w:hint="eastAsia" w:ascii="宋体" w:hAnsi="宋体" w:eastAsia="宋体" w:cs="宋体"/>
          <w:kern w:val="0"/>
          <w:highlight w:val="none"/>
        </w:rPr>
      </w:pPr>
      <w:r>
        <w:rPr>
          <w:rFonts w:hint="eastAsia" w:ascii="宋体" w:hAnsi="宋体" w:eastAsia="宋体" w:cs="宋体"/>
          <w:kern w:val="0"/>
          <w:highlight w:val="none"/>
          <w:lang w:eastAsia="zh-CN"/>
        </w:rPr>
        <w:t>青海宇建工程项目管理有限公司</w:t>
      </w:r>
      <w:r>
        <w:rPr>
          <w:rFonts w:hint="eastAsia" w:ascii="宋体" w:hAnsi="宋体" w:eastAsia="宋体" w:cs="宋体"/>
          <w:kern w:val="0"/>
          <w:highlight w:val="none"/>
        </w:rPr>
        <w:t xml:space="preserve">    </w:t>
      </w:r>
    </w:p>
    <w:p w14:paraId="09C22BC4">
      <w:pPr>
        <w:autoSpaceDE w:val="0"/>
        <w:autoSpaceDN w:val="0"/>
        <w:adjustRightInd w:val="0"/>
        <w:ind w:left="6240" w:leftChars="2500" w:right="480" w:hanging="240" w:hangingChars="100"/>
        <w:rPr>
          <w:rFonts w:hint="eastAsia" w:ascii="宋体" w:hAnsi="宋体" w:eastAsia="宋体" w:cs="宋体"/>
          <w:color w:val="auto"/>
          <w:kern w:val="0"/>
          <w:highlight w:val="none"/>
          <w:lang w:eastAsia="zh-CN"/>
        </w:rPr>
      </w:pPr>
      <w:r>
        <w:rPr>
          <w:rFonts w:hint="eastAsia" w:ascii="宋体" w:hAnsi="宋体" w:cs="宋体"/>
          <w:color w:val="auto"/>
          <w:kern w:val="0"/>
          <w:highlight w:val="none"/>
          <w:lang w:eastAsia="zh-CN"/>
        </w:rPr>
        <w:t>2026年03月0</w:t>
      </w:r>
      <w:r>
        <w:rPr>
          <w:rFonts w:hint="eastAsia" w:ascii="宋体" w:hAnsi="宋体" w:cs="宋体"/>
          <w:color w:val="auto"/>
          <w:kern w:val="0"/>
          <w:highlight w:val="none"/>
          <w:lang w:val="en-US" w:eastAsia="zh-CN"/>
        </w:rPr>
        <w:t>6</w:t>
      </w:r>
      <w:r>
        <w:rPr>
          <w:rFonts w:hint="eastAsia" w:ascii="宋体" w:hAnsi="宋体" w:cs="宋体"/>
          <w:color w:val="auto"/>
          <w:kern w:val="0"/>
          <w:highlight w:val="none"/>
          <w:lang w:eastAsia="zh-CN"/>
        </w:rPr>
        <w:t>日</w:t>
      </w:r>
    </w:p>
    <w:p w14:paraId="4E39BF24">
      <w:pPr>
        <w:pStyle w:val="10"/>
        <w:ind w:firstLine="480"/>
      </w:pPr>
    </w:p>
    <w:p w14:paraId="13D2A59F">
      <w:pPr>
        <w:pStyle w:val="10"/>
        <w:ind w:firstLine="480"/>
      </w:pPr>
    </w:p>
    <w:p w14:paraId="5919F25A">
      <w:pPr>
        <w:pStyle w:val="10"/>
        <w:ind w:firstLine="480"/>
      </w:pPr>
    </w:p>
    <w:p w14:paraId="5EFF4599">
      <w:pPr>
        <w:pStyle w:val="10"/>
        <w:ind w:firstLine="480"/>
      </w:pPr>
    </w:p>
    <w:p w14:paraId="23ABD1C5">
      <w:pPr>
        <w:pStyle w:val="10"/>
        <w:ind w:firstLine="480"/>
      </w:pPr>
    </w:p>
    <w:p w14:paraId="3995AADA">
      <w:pPr>
        <w:widowControl/>
        <w:spacing w:before="240" w:line="360" w:lineRule="auto"/>
        <w:ind w:firstLine="0" w:firstLineChars="0"/>
        <w:outlineLvl w:val="2"/>
        <w:rPr>
          <w:rFonts w:ascii="宋体" w:hAnsi="宋体"/>
          <w:b/>
          <w:bCs/>
          <w:kern w:val="0"/>
          <w:sz w:val="32"/>
          <w:szCs w:val="27"/>
        </w:rPr>
      </w:pPr>
      <w:bookmarkStart w:id="22" w:name="_Toc3488"/>
      <w:bookmarkStart w:id="23" w:name="_Toc31041"/>
      <w:bookmarkStart w:id="24" w:name="_Toc30556"/>
      <w:bookmarkStart w:id="25" w:name="_Toc4688"/>
      <w:bookmarkStart w:id="26" w:name="_Toc13257"/>
      <w:bookmarkStart w:id="27" w:name="_Toc447725348"/>
    </w:p>
    <w:p w14:paraId="1DD1B001">
      <w:pPr>
        <w:widowControl/>
        <w:spacing w:before="240" w:line="360" w:lineRule="auto"/>
        <w:ind w:firstLine="0" w:firstLineChars="0"/>
        <w:outlineLvl w:val="2"/>
        <w:rPr>
          <w:rFonts w:ascii="宋体" w:hAnsi="宋体"/>
          <w:b/>
          <w:bCs/>
          <w:kern w:val="0"/>
          <w:sz w:val="32"/>
          <w:szCs w:val="27"/>
        </w:rPr>
      </w:pPr>
    </w:p>
    <w:p w14:paraId="02A93828">
      <w:pPr>
        <w:widowControl/>
        <w:spacing w:before="240" w:line="360" w:lineRule="auto"/>
        <w:ind w:firstLine="0" w:firstLineChars="0"/>
        <w:outlineLvl w:val="2"/>
        <w:rPr>
          <w:rFonts w:ascii="宋体" w:hAnsi="宋体"/>
          <w:b/>
          <w:bCs/>
          <w:kern w:val="0"/>
          <w:sz w:val="32"/>
          <w:szCs w:val="27"/>
        </w:rPr>
      </w:pPr>
    </w:p>
    <w:p w14:paraId="2EC4758B">
      <w:pPr>
        <w:widowControl/>
        <w:spacing w:before="240" w:line="360" w:lineRule="auto"/>
        <w:ind w:firstLine="0" w:firstLineChars="0"/>
        <w:outlineLvl w:val="2"/>
        <w:rPr>
          <w:rFonts w:ascii="宋体" w:hAnsi="宋体"/>
          <w:b/>
          <w:bCs/>
          <w:kern w:val="0"/>
          <w:sz w:val="32"/>
          <w:szCs w:val="27"/>
        </w:rPr>
      </w:pPr>
    </w:p>
    <w:p w14:paraId="52A70DC0">
      <w:pPr>
        <w:widowControl/>
        <w:spacing w:before="240" w:line="360" w:lineRule="auto"/>
        <w:ind w:firstLine="0" w:firstLineChars="0"/>
        <w:outlineLvl w:val="2"/>
        <w:rPr>
          <w:rFonts w:ascii="宋体" w:hAnsi="宋体"/>
          <w:b/>
          <w:bCs/>
          <w:kern w:val="0"/>
          <w:sz w:val="32"/>
          <w:szCs w:val="27"/>
        </w:rPr>
      </w:pPr>
    </w:p>
    <w:p w14:paraId="2775F49A">
      <w:pPr>
        <w:widowControl/>
        <w:spacing w:before="240" w:line="360" w:lineRule="auto"/>
        <w:ind w:firstLine="0" w:firstLineChars="0"/>
        <w:outlineLvl w:val="2"/>
        <w:rPr>
          <w:rFonts w:ascii="宋体" w:hAnsi="宋体"/>
          <w:b/>
          <w:bCs/>
          <w:kern w:val="0"/>
          <w:sz w:val="32"/>
          <w:szCs w:val="27"/>
        </w:rPr>
      </w:pPr>
    </w:p>
    <w:bookmarkEnd w:id="6"/>
    <w:bookmarkEnd w:id="7"/>
    <w:bookmarkEnd w:id="22"/>
    <w:bookmarkEnd w:id="23"/>
    <w:bookmarkEnd w:id="24"/>
    <w:bookmarkEnd w:id="25"/>
    <w:bookmarkEnd w:id="26"/>
    <w:bookmarkEnd w:id="27"/>
    <w:p w14:paraId="430F22EC">
      <w:pPr>
        <w:keepNext/>
        <w:keepLines/>
        <w:widowControl/>
        <w:snapToGrid w:val="0"/>
        <w:spacing w:line="400" w:lineRule="atLeast"/>
        <w:ind w:firstLine="0" w:firstLineChars="0"/>
        <w:jc w:val="center"/>
        <w:outlineLvl w:val="0"/>
        <w:rPr>
          <w:rFonts w:ascii="宋体"/>
          <w:b/>
          <w:kern w:val="28"/>
          <w:sz w:val="36"/>
          <w:szCs w:val="20"/>
        </w:rPr>
      </w:pPr>
      <w:bookmarkStart w:id="28" w:name="_Toc3228"/>
      <w:bookmarkStart w:id="29" w:name="_Toc325726025"/>
      <w:bookmarkStart w:id="30" w:name="_Toc376936756"/>
      <w:r>
        <w:rPr>
          <w:rFonts w:ascii="宋体"/>
          <w:b/>
          <w:kern w:val="28"/>
          <w:sz w:val="36"/>
          <w:szCs w:val="20"/>
        </w:rPr>
        <w:t>竞争性磋商</w:t>
      </w:r>
      <w:r>
        <w:rPr>
          <w:rFonts w:hint="eastAsia" w:ascii="宋体"/>
          <w:b/>
          <w:kern w:val="28"/>
          <w:sz w:val="36"/>
          <w:szCs w:val="20"/>
        </w:rPr>
        <w:t>须知前附表</w:t>
      </w:r>
    </w:p>
    <w:tbl>
      <w:tblPr>
        <w:tblStyle w:val="21"/>
        <w:tblW w:w="8938" w:type="dxa"/>
        <w:jc w:val="center"/>
        <w:tblLayout w:type="fixed"/>
        <w:tblCellMar>
          <w:top w:w="0" w:type="dxa"/>
          <w:left w:w="108" w:type="dxa"/>
          <w:bottom w:w="0" w:type="dxa"/>
          <w:right w:w="108" w:type="dxa"/>
        </w:tblCellMar>
      </w:tblPr>
      <w:tblGrid>
        <w:gridCol w:w="723"/>
        <w:gridCol w:w="2013"/>
        <w:gridCol w:w="6202"/>
      </w:tblGrid>
      <w:tr w14:paraId="01CCDDE6">
        <w:tblPrEx>
          <w:tblCellMar>
            <w:top w:w="0" w:type="dxa"/>
            <w:left w:w="108" w:type="dxa"/>
            <w:bottom w:w="0" w:type="dxa"/>
            <w:right w:w="108" w:type="dxa"/>
          </w:tblCellMar>
        </w:tblPrEx>
        <w:trPr>
          <w:trHeight w:val="366" w:hRule="atLeast"/>
          <w:jc w:val="center"/>
        </w:trPr>
        <w:tc>
          <w:tcPr>
            <w:tcW w:w="723" w:type="dxa"/>
            <w:tcBorders>
              <w:top w:val="single" w:color="000000" w:sz="6" w:space="0"/>
              <w:left w:val="single" w:color="000000" w:sz="6" w:space="0"/>
              <w:bottom w:val="single" w:color="000000" w:sz="6" w:space="0"/>
              <w:right w:val="single" w:color="000000" w:sz="6" w:space="0"/>
            </w:tcBorders>
            <w:shd w:val="clear" w:color="000000" w:fill="FFFFFF"/>
          </w:tcPr>
          <w:p w14:paraId="3A6415EF">
            <w:pPr>
              <w:autoSpaceDE w:val="0"/>
              <w:autoSpaceDN w:val="0"/>
              <w:adjustRightInd w:val="0"/>
              <w:spacing w:line="276" w:lineRule="auto"/>
              <w:ind w:firstLine="0" w:firstLineChars="0"/>
              <w:rPr>
                <w:rFonts w:ascii="宋体" w:hAnsi="宋体" w:cs="宋体"/>
                <w:kern w:val="0"/>
                <w:lang w:val="zh-CN"/>
              </w:rPr>
            </w:pPr>
            <w:r>
              <w:rPr>
                <w:rFonts w:hint="eastAsia" w:ascii="宋体" w:hAnsi="宋体" w:cs="宋体"/>
                <w:kern w:val="0"/>
                <w:lang w:val="zh-CN"/>
              </w:rPr>
              <w:t>序号</w:t>
            </w:r>
          </w:p>
        </w:tc>
        <w:tc>
          <w:tcPr>
            <w:tcW w:w="8215" w:type="dxa"/>
            <w:gridSpan w:val="2"/>
            <w:tcBorders>
              <w:top w:val="single" w:color="000000" w:sz="6" w:space="0"/>
              <w:left w:val="single" w:color="000000" w:sz="6" w:space="0"/>
              <w:bottom w:val="single" w:color="000000" w:sz="6" w:space="0"/>
              <w:right w:val="single" w:color="000000" w:sz="6" w:space="0"/>
            </w:tcBorders>
            <w:shd w:val="clear" w:color="000000" w:fill="FFFFFF"/>
          </w:tcPr>
          <w:p w14:paraId="5B9EE4F1">
            <w:pPr>
              <w:autoSpaceDE w:val="0"/>
              <w:autoSpaceDN w:val="0"/>
              <w:adjustRightInd w:val="0"/>
              <w:spacing w:line="276" w:lineRule="auto"/>
              <w:ind w:firstLine="2880" w:firstLineChars="1200"/>
              <w:rPr>
                <w:rFonts w:ascii="宋体" w:hAnsi="宋体" w:cs="宋体"/>
                <w:kern w:val="0"/>
                <w:lang w:val="zh-CN"/>
              </w:rPr>
            </w:pPr>
            <w:r>
              <w:rPr>
                <w:rFonts w:hint="eastAsia" w:ascii="宋体" w:hAnsi="宋体" w:cs="宋体"/>
                <w:kern w:val="0"/>
                <w:lang w:val="zh-CN"/>
              </w:rPr>
              <w:t>内       容</w:t>
            </w:r>
          </w:p>
        </w:tc>
      </w:tr>
      <w:tr w14:paraId="04960B89">
        <w:tblPrEx>
          <w:tblCellMar>
            <w:top w:w="0" w:type="dxa"/>
            <w:left w:w="108" w:type="dxa"/>
            <w:bottom w:w="0" w:type="dxa"/>
            <w:right w:w="108" w:type="dxa"/>
          </w:tblCellMar>
        </w:tblPrEx>
        <w:trPr>
          <w:trHeight w:val="471" w:hRule="atLeast"/>
          <w:jc w:val="center"/>
        </w:trPr>
        <w:tc>
          <w:tcPr>
            <w:tcW w:w="723" w:type="dxa"/>
            <w:tcBorders>
              <w:top w:val="single" w:color="000000" w:sz="6" w:space="0"/>
              <w:left w:val="single" w:color="000000" w:sz="6" w:space="0"/>
              <w:bottom w:val="single" w:color="000000" w:sz="6" w:space="0"/>
              <w:right w:val="single" w:color="000000" w:sz="6" w:space="0"/>
            </w:tcBorders>
            <w:shd w:val="clear" w:color="000000" w:fill="FFFFFF"/>
          </w:tcPr>
          <w:p w14:paraId="027E32BF">
            <w:pPr>
              <w:autoSpaceDE w:val="0"/>
              <w:autoSpaceDN w:val="0"/>
              <w:adjustRightInd w:val="0"/>
              <w:spacing w:line="276" w:lineRule="auto"/>
              <w:ind w:firstLine="199" w:firstLineChars="83"/>
              <w:rPr>
                <w:rFonts w:ascii="宋体" w:hAnsi="宋体" w:cs="宋体"/>
                <w:kern w:val="0"/>
                <w:lang w:val="zh-CN"/>
              </w:rPr>
            </w:pPr>
            <w:r>
              <w:rPr>
                <w:rFonts w:ascii="宋体" w:hAnsi="宋体" w:cs="宋体"/>
                <w:kern w:val="0"/>
                <w:lang w:val="zh-CN"/>
              </w:rPr>
              <w:t>1</w:t>
            </w:r>
          </w:p>
        </w:tc>
        <w:tc>
          <w:tcPr>
            <w:tcW w:w="201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B18F98B">
            <w:pPr>
              <w:autoSpaceDE w:val="0"/>
              <w:autoSpaceDN w:val="0"/>
              <w:adjustRightInd w:val="0"/>
              <w:spacing w:line="276" w:lineRule="auto"/>
              <w:ind w:firstLine="0" w:firstLineChars="0"/>
              <w:jc w:val="center"/>
              <w:rPr>
                <w:rFonts w:hint="eastAsia" w:ascii="宋体" w:hAnsi="宋体" w:eastAsia="宋体" w:cs="宋体"/>
                <w:kern w:val="0"/>
                <w:highlight w:val="none"/>
                <w:lang w:val="zh-CN" w:eastAsia="zh-CN"/>
              </w:rPr>
            </w:pPr>
            <w:r>
              <w:rPr>
                <w:rFonts w:hint="eastAsia" w:ascii="宋体" w:hAnsi="宋体" w:eastAsia="宋体" w:cs="宋体"/>
                <w:kern w:val="0"/>
                <w:highlight w:val="none"/>
                <w:lang w:val="zh-CN" w:eastAsia="zh-CN"/>
              </w:rPr>
              <w:t>采购项目名称</w:t>
            </w:r>
          </w:p>
        </w:tc>
        <w:tc>
          <w:tcPr>
            <w:tcW w:w="6202"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8F4DC51">
            <w:pPr>
              <w:autoSpaceDE w:val="0"/>
              <w:autoSpaceDN w:val="0"/>
              <w:adjustRightInd w:val="0"/>
              <w:spacing w:line="276" w:lineRule="auto"/>
              <w:ind w:firstLine="0" w:firstLineChars="0"/>
              <w:rPr>
                <w:rFonts w:hint="eastAsia" w:ascii="宋体" w:hAnsi="宋体" w:eastAsia="宋体" w:cs="宋体"/>
                <w:kern w:val="0"/>
                <w:highlight w:val="none"/>
                <w:lang w:val="zh-CN" w:eastAsia="zh-CN"/>
              </w:rPr>
            </w:pPr>
            <w:r>
              <w:rPr>
                <w:rFonts w:hint="eastAsia" w:ascii="宋体" w:hAnsi="宋体" w:cs="宋体"/>
                <w:kern w:val="0"/>
                <w:highlight w:val="none"/>
                <w:lang w:val="zh-CN" w:eastAsia="zh-CN"/>
              </w:rPr>
              <w:t>2026年囊谦县化肥农药减量增效行动项目</w:t>
            </w:r>
          </w:p>
        </w:tc>
      </w:tr>
      <w:tr w14:paraId="4363C9ED">
        <w:tblPrEx>
          <w:tblCellMar>
            <w:top w:w="0" w:type="dxa"/>
            <w:left w:w="108" w:type="dxa"/>
            <w:bottom w:w="0" w:type="dxa"/>
            <w:right w:w="108" w:type="dxa"/>
          </w:tblCellMar>
        </w:tblPrEx>
        <w:trPr>
          <w:trHeight w:val="366" w:hRule="atLeast"/>
          <w:jc w:val="center"/>
        </w:trPr>
        <w:tc>
          <w:tcPr>
            <w:tcW w:w="723" w:type="dxa"/>
            <w:tcBorders>
              <w:top w:val="single" w:color="000000" w:sz="6" w:space="0"/>
              <w:left w:val="single" w:color="000000" w:sz="6" w:space="0"/>
              <w:bottom w:val="single" w:color="000000" w:sz="6" w:space="0"/>
              <w:right w:val="single" w:color="000000" w:sz="6" w:space="0"/>
            </w:tcBorders>
            <w:shd w:val="clear" w:color="000000" w:fill="FFFFFF"/>
          </w:tcPr>
          <w:p w14:paraId="71A25DBF">
            <w:pPr>
              <w:autoSpaceDE w:val="0"/>
              <w:autoSpaceDN w:val="0"/>
              <w:adjustRightInd w:val="0"/>
              <w:spacing w:line="276" w:lineRule="auto"/>
              <w:ind w:firstLine="199" w:firstLineChars="83"/>
              <w:rPr>
                <w:rFonts w:ascii="宋体" w:hAnsi="宋体" w:cs="宋体"/>
                <w:kern w:val="0"/>
                <w:lang w:val="zh-CN"/>
              </w:rPr>
            </w:pPr>
            <w:r>
              <w:rPr>
                <w:rFonts w:ascii="宋体" w:hAnsi="宋体" w:cs="宋体"/>
                <w:kern w:val="0"/>
                <w:lang w:val="zh-CN"/>
              </w:rPr>
              <w:t>2</w:t>
            </w:r>
          </w:p>
        </w:tc>
        <w:tc>
          <w:tcPr>
            <w:tcW w:w="2013" w:type="dxa"/>
            <w:tcBorders>
              <w:top w:val="single" w:color="000000" w:sz="6" w:space="0"/>
              <w:left w:val="single" w:color="000000" w:sz="6" w:space="0"/>
              <w:bottom w:val="single" w:color="000000" w:sz="6" w:space="0"/>
              <w:right w:val="single" w:color="000000" w:sz="6" w:space="0"/>
            </w:tcBorders>
            <w:shd w:val="clear" w:color="000000" w:fill="FFFFFF"/>
          </w:tcPr>
          <w:p w14:paraId="634314A5">
            <w:pPr>
              <w:autoSpaceDE w:val="0"/>
              <w:autoSpaceDN w:val="0"/>
              <w:adjustRightInd w:val="0"/>
              <w:spacing w:line="276" w:lineRule="auto"/>
              <w:ind w:firstLine="0" w:firstLineChars="0"/>
              <w:jc w:val="center"/>
              <w:rPr>
                <w:rFonts w:ascii="宋体" w:hAnsi="宋体" w:cs="宋体"/>
                <w:kern w:val="0"/>
                <w:lang w:val="zh-CN"/>
              </w:rPr>
            </w:pPr>
            <w:r>
              <w:rPr>
                <w:rFonts w:hint="eastAsia" w:ascii="宋体" w:hAnsi="宋体" w:cs="宋体"/>
                <w:kern w:val="0"/>
                <w:lang w:val="zh-CN"/>
              </w:rPr>
              <w:t>采购项目编号</w:t>
            </w:r>
          </w:p>
        </w:tc>
        <w:tc>
          <w:tcPr>
            <w:tcW w:w="6202" w:type="dxa"/>
            <w:tcBorders>
              <w:top w:val="single" w:color="000000" w:sz="6" w:space="0"/>
              <w:left w:val="single" w:color="000000" w:sz="6" w:space="0"/>
              <w:bottom w:val="single" w:color="000000" w:sz="6" w:space="0"/>
              <w:right w:val="single" w:color="000000" w:sz="6" w:space="0"/>
            </w:tcBorders>
            <w:shd w:val="clear" w:color="000000" w:fill="FFFFFF"/>
          </w:tcPr>
          <w:p w14:paraId="1D2F8FD9">
            <w:pPr>
              <w:autoSpaceDE w:val="0"/>
              <w:autoSpaceDN w:val="0"/>
              <w:adjustRightInd w:val="0"/>
              <w:spacing w:line="276" w:lineRule="auto"/>
              <w:ind w:firstLine="0" w:firstLineChars="0"/>
              <w:rPr>
                <w:rFonts w:hint="eastAsia" w:ascii="宋体" w:hAnsi="宋体" w:eastAsia="宋体" w:cs="宋体"/>
                <w:kern w:val="0"/>
                <w:highlight w:val="none"/>
                <w:lang w:val="zh-CN" w:eastAsia="zh-CN"/>
              </w:rPr>
            </w:pPr>
            <w:r>
              <w:rPr>
                <w:rFonts w:hint="eastAsia" w:ascii="宋体" w:hAnsi="宋体" w:cs="宋体"/>
                <w:kern w:val="0"/>
                <w:highlight w:val="none"/>
                <w:lang w:val="zh-CN" w:eastAsia="zh-CN"/>
              </w:rPr>
              <w:t>青海宇建竞磋（服务）2026-005</w:t>
            </w:r>
          </w:p>
        </w:tc>
      </w:tr>
      <w:tr w14:paraId="3364C6C4">
        <w:tblPrEx>
          <w:tblCellMar>
            <w:top w:w="0" w:type="dxa"/>
            <w:left w:w="108" w:type="dxa"/>
            <w:bottom w:w="0" w:type="dxa"/>
            <w:right w:w="108" w:type="dxa"/>
          </w:tblCellMar>
        </w:tblPrEx>
        <w:trPr>
          <w:trHeight w:val="366" w:hRule="atLeast"/>
          <w:jc w:val="center"/>
        </w:trPr>
        <w:tc>
          <w:tcPr>
            <w:tcW w:w="723" w:type="dxa"/>
            <w:tcBorders>
              <w:top w:val="single" w:color="000000" w:sz="6" w:space="0"/>
              <w:left w:val="single" w:color="000000" w:sz="6" w:space="0"/>
              <w:bottom w:val="single" w:color="000000" w:sz="6" w:space="0"/>
              <w:right w:val="single" w:color="000000" w:sz="6" w:space="0"/>
            </w:tcBorders>
            <w:shd w:val="clear" w:color="000000" w:fill="FFFFFF"/>
          </w:tcPr>
          <w:p w14:paraId="41461A49">
            <w:pPr>
              <w:autoSpaceDE w:val="0"/>
              <w:autoSpaceDN w:val="0"/>
              <w:adjustRightInd w:val="0"/>
              <w:spacing w:line="276" w:lineRule="auto"/>
              <w:ind w:firstLine="199" w:firstLineChars="83"/>
              <w:rPr>
                <w:rFonts w:ascii="宋体" w:hAnsi="宋体" w:cs="宋体"/>
                <w:kern w:val="0"/>
                <w:lang w:val="zh-CN"/>
              </w:rPr>
            </w:pPr>
            <w:r>
              <w:rPr>
                <w:rFonts w:ascii="宋体" w:hAnsi="宋体" w:cs="宋体"/>
                <w:kern w:val="0"/>
                <w:lang w:val="zh-CN"/>
              </w:rPr>
              <w:t>3</w:t>
            </w:r>
          </w:p>
        </w:tc>
        <w:tc>
          <w:tcPr>
            <w:tcW w:w="2013" w:type="dxa"/>
            <w:tcBorders>
              <w:top w:val="single" w:color="000000" w:sz="6" w:space="0"/>
              <w:left w:val="single" w:color="000000" w:sz="6" w:space="0"/>
              <w:bottom w:val="single" w:color="000000" w:sz="6" w:space="0"/>
              <w:right w:val="single" w:color="000000" w:sz="6" w:space="0"/>
            </w:tcBorders>
            <w:shd w:val="clear" w:color="000000" w:fill="FFFFFF"/>
          </w:tcPr>
          <w:p w14:paraId="59CEB065">
            <w:pPr>
              <w:autoSpaceDE w:val="0"/>
              <w:autoSpaceDN w:val="0"/>
              <w:adjustRightInd w:val="0"/>
              <w:spacing w:line="276" w:lineRule="auto"/>
              <w:ind w:firstLine="0" w:firstLineChars="0"/>
              <w:jc w:val="center"/>
              <w:rPr>
                <w:rFonts w:ascii="宋体" w:hAnsi="宋体" w:cs="宋体"/>
                <w:kern w:val="0"/>
                <w:lang w:val="zh-CN"/>
              </w:rPr>
            </w:pPr>
            <w:r>
              <w:rPr>
                <w:rFonts w:hint="eastAsia" w:ascii="宋体" w:hAnsi="宋体" w:cs="宋体"/>
                <w:kern w:val="0"/>
                <w:lang w:val="zh-CN"/>
              </w:rPr>
              <w:t>采购人</w:t>
            </w:r>
          </w:p>
        </w:tc>
        <w:tc>
          <w:tcPr>
            <w:tcW w:w="6202" w:type="dxa"/>
            <w:tcBorders>
              <w:top w:val="single" w:color="000000" w:sz="6" w:space="0"/>
              <w:left w:val="single" w:color="000000" w:sz="6" w:space="0"/>
              <w:bottom w:val="single" w:color="000000" w:sz="6" w:space="0"/>
              <w:right w:val="single" w:color="000000" w:sz="6" w:space="0"/>
            </w:tcBorders>
            <w:shd w:val="clear" w:color="000000" w:fill="FFFFFF"/>
          </w:tcPr>
          <w:p w14:paraId="2ADEBA56">
            <w:pPr>
              <w:autoSpaceDE w:val="0"/>
              <w:autoSpaceDN w:val="0"/>
              <w:adjustRightInd w:val="0"/>
              <w:spacing w:line="276" w:lineRule="auto"/>
              <w:ind w:firstLine="0" w:firstLineChars="0"/>
              <w:rPr>
                <w:rFonts w:ascii="宋体" w:hAnsi="宋体" w:cs="宋体"/>
                <w:kern w:val="0"/>
                <w:highlight w:val="none"/>
                <w:lang w:val="zh-CN"/>
              </w:rPr>
            </w:pPr>
            <w:r>
              <w:rPr>
                <w:rFonts w:hint="eastAsia" w:ascii="宋体" w:hAnsi="宋体" w:cs="宋体"/>
                <w:kern w:val="0"/>
                <w:highlight w:val="none"/>
                <w:lang w:val="zh-CN" w:eastAsia="zh-CN"/>
              </w:rPr>
              <w:t>囊谦县农牧科技和水利局</w:t>
            </w:r>
            <w:r>
              <w:rPr>
                <w:rFonts w:hint="eastAsia" w:ascii="宋体" w:hAnsi="宋体" w:cs="宋体"/>
                <w:kern w:val="0"/>
                <w:highlight w:val="none"/>
                <w:lang w:val="zh-CN"/>
              </w:rPr>
              <w:t xml:space="preserve">  </w:t>
            </w:r>
          </w:p>
        </w:tc>
      </w:tr>
      <w:tr w14:paraId="168A3602">
        <w:tblPrEx>
          <w:tblCellMar>
            <w:top w:w="0" w:type="dxa"/>
            <w:left w:w="108" w:type="dxa"/>
            <w:bottom w:w="0" w:type="dxa"/>
            <w:right w:w="108" w:type="dxa"/>
          </w:tblCellMar>
        </w:tblPrEx>
        <w:trPr>
          <w:trHeight w:val="366" w:hRule="atLeast"/>
          <w:jc w:val="center"/>
        </w:trPr>
        <w:tc>
          <w:tcPr>
            <w:tcW w:w="723" w:type="dxa"/>
            <w:tcBorders>
              <w:top w:val="single" w:color="000000" w:sz="6" w:space="0"/>
              <w:left w:val="single" w:color="000000" w:sz="6" w:space="0"/>
              <w:bottom w:val="single" w:color="000000" w:sz="6" w:space="0"/>
              <w:right w:val="single" w:color="000000" w:sz="6" w:space="0"/>
            </w:tcBorders>
            <w:shd w:val="clear" w:color="000000" w:fill="FFFFFF"/>
          </w:tcPr>
          <w:p w14:paraId="319A32D3">
            <w:pPr>
              <w:autoSpaceDE w:val="0"/>
              <w:autoSpaceDN w:val="0"/>
              <w:adjustRightInd w:val="0"/>
              <w:spacing w:line="276" w:lineRule="auto"/>
              <w:ind w:firstLine="199" w:firstLineChars="83"/>
              <w:rPr>
                <w:rFonts w:ascii="宋体" w:hAnsi="宋体" w:cs="宋体"/>
                <w:kern w:val="0"/>
                <w:lang w:val="zh-CN"/>
              </w:rPr>
            </w:pPr>
            <w:r>
              <w:rPr>
                <w:rFonts w:ascii="宋体" w:hAnsi="宋体" w:cs="宋体"/>
                <w:kern w:val="0"/>
                <w:lang w:val="zh-CN"/>
              </w:rPr>
              <w:t>4</w:t>
            </w:r>
          </w:p>
        </w:tc>
        <w:tc>
          <w:tcPr>
            <w:tcW w:w="2013" w:type="dxa"/>
            <w:tcBorders>
              <w:top w:val="single" w:color="000000" w:sz="6" w:space="0"/>
              <w:left w:val="single" w:color="000000" w:sz="6" w:space="0"/>
              <w:bottom w:val="single" w:color="000000" w:sz="6" w:space="0"/>
              <w:right w:val="single" w:color="000000" w:sz="6" w:space="0"/>
            </w:tcBorders>
            <w:shd w:val="clear" w:color="000000" w:fill="FFFFFF"/>
          </w:tcPr>
          <w:p w14:paraId="1A35EC5A">
            <w:pPr>
              <w:autoSpaceDE w:val="0"/>
              <w:autoSpaceDN w:val="0"/>
              <w:adjustRightInd w:val="0"/>
              <w:spacing w:line="276" w:lineRule="auto"/>
              <w:ind w:firstLine="0" w:firstLineChars="0"/>
              <w:jc w:val="center"/>
              <w:rPr>
                <w:rFonts w:ascii="宋体" w:hAnsi="宋体" w:cs="宋体"/>
                <w:kern w:val="0"/>
                <w:lang w:val="zh-CN"/>
              </w:rPr>
            </w:pPr>
            <w:r>
              <w:rPr>
                <w:rFonts w:hint="eastAsia" w:ascii="宋体" w:hAnsi="宋体" w:cs="宋体"/>
                <w:kern w:val="0"/>
                <w:lang w:val="zh-CN"/>
              </w:rPr>
              <w:t>采购代理机构</w:t>
            </w:r>
          </w:p>
        </w:tc>
        <w:tc>
          <w:tcPr>
            <w:tcW w:w="6202" w:type="dxa"/>
            <w:tcBorders>
              <w:top w:val="single" w:color="000000" w:sz="6" w:space="0"/>
              <w:left w:val="single" w:color="000000" w:sz="6" w:space="0"/>
              <w:bottom w:val="single" w:color="000000" w:sz="6" w:space="0"/>
              <w:right w:val="single" w:color="000000" w:sz="6" w:space="0"/>
            </w:tcBorders>
            <w:shd w:val="clear" w:color="000000" w:fill="FFFFFF"/>
          </w:tcPr>
          <w:p w14:paraId="609B3520">
            <w:pPr>
              <w:autoSpaceDE w:val="0"/>
              <w:autoSpaceDN w:val="0"/>
              <w:adjustRightInd w:val="0"/>
              <w:spacing w:line="276" w:lineRule="auto"/>
              <w:ind w:firstLine="0" w:firstLineChars="0"/>
              <w:rPr>
                <w:rFonts w:ascii="宋体" w:hAnsi="宋体" w:cs="宋体"/>
                <w:kern w:val="0"/>
                <w:highlight w:val="none"/>
                <w:lang w:val="zh-CN"/>
              </w:rPr>
            </w:pPr>
            <w:r>
              <w:rPr>
                <w:rFonts w:hint="eastAsia" w:ascii="宋体" w:hAnsi="宋体" w:cs="宋体"/>
                <w:kern w:val="0"/>
                <w:highlight w:val="none"/>
                <w:lang w:val="zh-CN" w:eastAsia="zh-CN"/>
              </w:rPr>
              <w:t>青海宇建工程项目管理有限公司</w:t>
            </w:r>
            <w:r>
              <w:rPr>
                <w:rFonts w:hint="eastAsia" w:ascii="宋体" w:hAnsi="宋体" w:cs="宋体"/>
                <w:kern w:val="0"/>
                <w:highlight w:val="none"/>
                <w:lang w:val="zh-CN"/>
              </w:rPr>
              <w:t xml:space="preserve"> </w:t>
            </w:r>
          </w:p>
        </w:tc>
      </w:tr>
      <w:tr w14:paraId="48497437">
        <w:tblPrEx>
          <w:tblCellMar>
            <w:top w:w="0" w:type="dxa"/>
            <w:left w:w="108" w:type="dxa"/>
            <w:bottom w:w="0" w:type="dxa"/>
            <w:right w:w="108" w:type="dxa"/>
          </w:tblCellMar>
        </w:tblPrEx>
        <w:trPr>
          <w:trHeight w:val="366" w:hRule="atLeast"/>
          <w:jc w:val="center"/>
        </w:trPr>
        <w:tc>
          <w:tcPr>
            <w:tcW w:w="723" w:type="dxa"/>
            <w:tcBorders>
              <w:top w:val="single" w:color="000000" w:sz="6" w:space="0"/>
              <w:left w:val="single" w:color="000000" w:sz="6" w:space="0"/>
              <w:bottom w:val="single" w:color="000000" w:sz="6" w:space="0"/>
              <w:right w:val="single" w:color="000000" w:sz="6" w:space="0"/>
            </w:tcBorders>
            <w:shd w:val="clear" w:color="000000" w:fill="FFFFFF"/>
          </w:tcPr>
          <w:p w14:paraId="6D893E58">
            <w:pPr>
              <w:autoSpaceDE w:val="0"/>
              <w:autoSpaceDN w:val="0"/>
              <w:adjustRightInd w:val="0"/>
              <w:spacing w:line="276" w:lineRule="auto"/>
              <w:ind w:firstLine="199" w:firstLineChars="83"/>
              <w:rPr>
                <w:rFonts w:ascii="宋体" w:hAnsi="宋体" w:cs="宋体"/>
                <w:kern w:val="0"/>
                <w:lang w:val="zh-CN"/>
              </w:rPr>
            </w:pPr>
            <w:r>
              <w:rPr>
                <w:rFonts w:ascii="宋体" w:hAnsi="宋体" w:cs="宋体"/>
                <w:kern w:val="0"/>
                <w:lang w:val="zh-CN"/>
              </w:rPr>
              <w:t>5</w:t>
            </w:r>
          </w:p>
        </w:tc>
        <w:tc>
          <w:tcPr>
            <w:tcW w:w="2013" w:type="dxa"/>
            <w:tcBorders>
              <w:top w:val="single" w:color="000000" w:sz="6" w:space="0"/>
              <w:left w:val="single" w:color="000000" w:sz="6" w:space="0"/>
              <w:bottom w:val="single" w:color="000000" w:sz="6" w:space="0"/>
              <w:right w:val="single" w:color="000000" w:sz="6" w:space="0"/>
            </w:tcBorders>
            <w:shd w:val="clear" w:color="000000" w:fill="FFFFFF"/>
          </w:tcPr>
          <w:p w14:paraId="6C875F6C">
            <w:pPr>
              <w:autoSpaceDE w:val="0"/>
              <w:autoSpaceDN w:val="0"/>
              <w:adjustRightInd w:val="0"/>
              <w:spacing w:line="276" w:lineRule="auto"/>
              <w:ind w:firstLine="0" w:firstLineChars="0"/>
              <w:jc w:val="center"/>
              <w:rPr>
                <w:rFonts w:ascii="宋体" w:hAnsi="宋体" w:cs="宋体"/>
                <w:kern w:val="0"/>
                <w:lang w:val="zh-CN"/>
              </w:rPr>
            </w:pPr>
            <w:r>
              <w:rPr>
                <w:rFonts w:hint="eastAsia" w:ascii="宋体" w:hAnsi="宋体" w:cs="宋体"/>
                <w:kern w:val="0"/>
                <w:lang w:val="zh-CN"/>
              </w:rPr>
              <w:t>采购方式</w:t>
            </w:r>
          </w:p>
        </w:tc>
        <w:tc>
          <w:tcPr>
            <w:tcW w:w="6202" w:type="dxa"/>
            <w:tcBorders>
              <w:top w:val="single" w:color="000000" w:sz="6" w:space="0"/>
              <w:left w:val="single" w:color="000000" w:sz="6" w:space="0"/>
              <w:bottom w:val="single" w:color="000000" w:sz="6" w:space="0"/>
              <w:right w:val="single" w:color="000000" w:sz="6" w:space="0"/>
            </w:tcBorders>
            <w:shd w:val="clear" w:color="000000" w:fill="FFFFFF"/>
          </w:tcPr>
          <w:p w14:paraId="6FF887F8">
            <w:pPr>
              <w:autoSpaceDE w:val="0"/>
              <w:autoSpaceDN w:val="0"/>
              <w:adjustRightInd w:val="0"/>
              <w:spacing w:line="276" w:lineRule="auto"/>
              <w:ind w:firstLine="0" w:firstLineChars="0"/>
              <w:rPr>
                <w:rFonts w:ascii="宋体" w:hAnsi="宋体" w:cs="宋体"/>
                <w:kern w:val="0"/>
                <w:lang w:val="zh-CN"/>
              </w:rPr>
            </w:pPr>
            <w:r>
              <w:rPr>
                <w:rFonts w:hint="eastAsia" w:ascii="宋体" w:hAnsi="宋体" w:cs="宋体"/>
                <w:kern w:val="0"/>
                <w:lang w:val="zh-CN"/>
              </w:rPr>
              <w:t>竞争性磋商</w:t>
            </w:r>
          </w:p>
        </w:tc>
      </w:tr>
      <w:tr w14:paraId="209CFCCE">
        <w:tblPrEx>
          <w:tblCellMar>
            <w:top w:w="0" w:type="dxa"/>
            <w:left w:w="108" w:type="dxa"/>
            <w:bottom w:w="0" w:type="dxa"/>
            <w:right w:w="108" w:type="dxa"/>
          </w:tblCellMar>
        </w:tblPrEx>
        <w:trPr>
          <w:trHeight w:val="366" w:hRule="atLeast"/>
          <w:jc w:val="center"/>
        </w:trPr>
        <w:tc>
          <w:tcPr>
            <w:tcW w:w="723" w:type="dxa"/>
            <w:tcBorders>
              <w:top w:val="single" w:color="000000" w:sz="6" w:space="0"/>
              <w:left w:val="single" w:color="000000" w:sz="6" w:space="0"/>
              <w:bottom w:val="single" w:color="000000" w:sz="6" w:space="0"/>
              <w:right w:val="single" w:color="000000" w:sz="6" w:space="0"/>
            </w:tcBorders>
            <w:shd w:val="clear" w:color="000000" w:fill="FFFFFF"/>
          </w:tcPr>
          <w:p w14:paraId="33383AC3">
            <w:pPr>
              <w:autoSpaceDE w:val="0"/>
              <w:autoSpaceDN w:val="0"/>
              <w:adjustRightInd w:val="0"/>
              <w:spacing w:line="276" w:lineRule="auto"/>
              <w:ind w:firstLine="199" w:firstLineChars="83"/>
              <w:rPr>
                <w:rFonts w:ascii="宋体" w:hAnsi="宋体" w:cs="宋体"/>
                <w:kern w:val="0"/>
                <w:lang w:val="zh-CN"/>
              </w:rPr>
            </w:pPr>
            <w:r>
              <w:rPr>
                <w:rFonts w:ascii="宋体" w:hAnsi="宋体" w:cs="宋体"/>
                <w:kern w:val="0"/>
                <w:lang w:val="zh-CN"/>
              </w:rPr>
              <w:t>6</w:t>
            </w:r>
          </w:p>
        </w:tc>
        <w:tc>
          <w:tcPr>
            <w:tcW w:w="2013" w:type="dxa"/>
            <w:tcBorders>
              <w:top w:val="single" w:color="000000" w:sz="6" w:space="0"/>
              <w:left w:val="single" w:color="000000" w:sz="6" w:space="0"/>
              <w:bottom w:val="single" w:color="000000" w:sz="6" w:space="0"/>
              <w:right w:val="single" w:color="000000" w:sz="6" w:space="0"/>
            </w:tcBorders>
            <w:shd w:val="clear" w:color="000000" w:fill="FFFFFF"/>
          </w:tcPr>
          <w:p w14:paraId="019904CC">
            <w:pPr>
              <w:autoSpaceDE w:val="0"/>
              <w:autoSpaceDN w:val="0"/>
              <w:adjustRightInd w:val="0"/>
              <w:spacing w:line="276" w:lineRule="auto"/>
              <w:ind w:firstLine="0" w:firstLineChars="0"/>
              <w:jc w:val="center"/>
              <w:rPr>
                <w:rFonts w:ascii="宋体" w:hAnsi="宋体" w:cs="宋体"/>
                <w:kern w:val="0"/>
                <w:lang w:val="zh-CN"/>
              </w:rPr>
            </w:pPr>
            <w:r>
              <w:rPr>
                <w:rFonts w:hint="eastAsia" w:ascii="宋体" w:hAnsi="宋体" w:cs="宋体"/>
                <w:kern w:val="0"/>
                <w:lang w:val="zh-CN"/>
              </w:rPr>
              <w:t>评分办法</w:t>
            </w:r>
          </w:p>
        </w:tc>
        <w:tc>
          <w:tcPr>
            <w:tcW w:w="6202" w:type="dxa"/>
            <w:tcBorders>
              <w:top w:val="single" w:color="000000" w:sz="6" w:space="0"/>
              <w:left w:val="single" w:color="000000" w:sz="6" w:space="0"/>
              <w:bottom w:val="single" w:color="000000" w:sz="6" w:space="0"/>
              <w:right w:val="single" w:color="000000" w:sz="6" w:space="0"/>
            </w:tcBorders>
            <w:shd w:val="clear" w:color="000000" w:fill="FFFFFF"/>
          </w:tcPr>
          <w:p w14:paraId="5C46A4BB">
            <w:pPr>
              <w:autoSpaceDE w:val="0"/>
              <w:autoSpaceDN w:val="0"/>
              <w:adjustRightInd w:val="0"/>
              <w:spacing w:line="276" w:lineRule="auto"/>
              <w:ind w:firstLine="0" w:firstLineChars="0"/>
              <w:rPr>
                <w:rFonts w:ascii="宋体" w:hAnsi="宋体" w:cs="宋体"/>
                <w:kern w:val="0"/>
                <w:lang w:val="zh-CN"/>
              </w:rPr>
            </w:pPr>
            <w:r>
              <w:rPr>
                <w:rFonts w:hint="eastAsia" w:ascii="宋体" w:hAnsi="宋体" w:cs="宋体"/>
                <w:kern w:val="0"/>
                <w:lang w:val="zh-CN"/>
              </w:rPr>
              <w:t>综合评分法</w:t>
            </w:r>
          </w:p>
        </w:tc>
      </w:tr>
      <w:tr w14:paraId="0211533F">
        <w:tblPrEx>
          <w:tblCellMar>
            <w:top w:w="0" w:type="dxa"/>
            <w:left w:w="108" w:type="dxa"/>
            <w:bottom w:w="0" w:type="dxa"/>
            <w:right w:w="108" w:type="dxa"/>
          </w:tblCellMar>
        </w:tblPrEx>
        <w:trPr>
          <w:trHeight w:val="366" w:hRule="atLeast"/>
          <w:jc w:val="center"/>
        </w:trPr>
        <w:tc>
          <w:tcPr>
            <w:tcW w:w="723" w:type="dxa"/>
            <w:tcBorders>
              <w:top w:val="single" w:color="000000" w:sz="6" w:space="0"/>
              <w:left w:val="single" w:color="000000" w:sz="6" w:space="0"/>
              <w:bottom w:val="single" w:color="000000" w:sz="6" w:space="0"/>
              <w:right w:val="single" w:color="000000" w:sz="6" w:space="0"/>
            </w:tcBorders>
            <w:shd w:val="clear" w:color="000000" w:fill="FFFFFF"/>
          </w:tcPr>
          <w:p w14:paraId="46890127">
            <w:pPr>
              <w:autoSpaceDE w:val="0"/>
              <w:autoSpaceDN w:val="0"/>
              <w:adjustRightInd w:val="0"/>
              <w:spacing w:line="276" w:lineRule="auto"/>
              <w:ind w:firstLine="199" w:firstLineChars="83"/>
              <w:rPr>
                <w:rFonts w:ascii="宋体" w:hAnsi="宋体" w:cs="宋体"/>
                <w:kern w:val="0"/>
                <w:lang w:val="zh-CN"/>
              </w:rPr>
            </w:pPr>
            <w:r>
              <w:rPr>
                <w:rFonts w:hint="eastAsia" w:ascii="宋体" w:hAnsi="宋体" w:cs="宋体"/>
                <w:kern w:val="0"/>
                <w:lang w:val="zh-CN"/>
              </w:rPr>
              <w:t>7</w:t>
            </w:r>
          </w:p>
        </w:tc>
        <w:tc>
          <w:tcPr>
            <w:tcW w:w="2013" w:type="dxa"/>
            <w:tcBorders>
              <w:top w:val="single" w:color="000000" w:sz="6" w:space="0"/>
              <w:left w:val="single" w:color="000000" w:sz="6" w:space="0"/>
              <w:bottom w:val="single" w:color="000000" w:sz="6" w:space="0"/>
              <w:right w:val="single" w:color="000000" w:sz="6" w:space="0"/>
            </w:tcBorders>
            <w:shd w:val="clear" w:color="000000" w:fill="FFFFFF"/>
          </w:tcPr>
          <w:p w14:paraId="7A14E4E3">
            <w:pPr>
              <w:autoSpaceDE w:val="0"/>
              <w:autoSpaceDN w:val="0"/>
              <w:adjustRightInd w:val="0"/>
              <w:spacing w:line="276" w:lineRule="auto"/>
              <w:ind w:firstLine="0" w:firstLineChars="0"/>
              <w:jc w:val="center"/>
              <w:rPr>
                <w:rFonts w:ascii="宋体" w:hAnsi="宋体" w:cs="宋体"/>
                <w:kern w:val="0"/>
                <w:lang w:val="zh-CN"/>
              </w:rPr>
            </w:pPr>
            <w:r>
              <w:rPr>
                <w:rFonts w:hint="eastAsia" w:ascii="宋体" w:hAnsi="宋体" w:cs="宋体"/>
                <w:kern w:val="0"/>
                <w:lang w:val="zh-CN"/>
              </w:rPr>
              <w:t>项目分包个数</w:t>
            </w:r>
          </w:p>
        </w:tc>
        <w:tc>
          <w:tcPr>
            <w:tcW w:w="6202" w:type="dxa"/>
            <w:tcBorders>
              <w:top w:val="single" w:color="000000" w:sz="6" w:space="0"/>
              <w:left w:val="single" w:color="000000" w:sz="6" w:space="0"/>
              <w:bottom w:val="single" w:color="000000" w:sz="6" w:space="0"/>
              <w:right w:val="single" w:color="000000" w:sz="6" w:space="0"/>
            </w:tcBorders>
            <w:shd w:val="clear" w:color="000000" w:fill="FFFFFF"/>
          </w:tcPr>
          <w:p w14:paraId="466F0FD1">
            <w:pPr>
              <w:autoSpaceDE w:val="0"/>
              <w:autoSpaceDN w:val="0"/>
              <w:adjustRightInd w:val="0"/>
              <w:spacing w:line="276" w:lineRule="auto"/>
              <w:ind w:firstLine="0" w:firstLineChars="0"/>
              <w:rPr>
                <w:rFonts w:ascii="宋体" w:hAnsi="宋体" w:cs="宋体"/>
                <w:kern w:val="0"/>
                <w:lang w:val="zh-CN"/>
              </w:rPr>
            </w:pPr>
            <w:r>
              <w:rPr>
                <w:rFonts w:hint="eastAsia" w:ascii="宋体" w:hAnsi="宋体" w:cs="宋体"/>
                <w:kern w:val="0"/>
                <w:highlight w:val="none"/>
                <w:lang w:val="en-US" w:eastAsia="zh-CN"/>
              </w:rPr>
              <w:t>2</w:t>
            </w:r>
            <w:r>
              <w:rPr>
                <w:rFonts w:hint="eastAsia" w:ascii="宋体" w:hAnsi="宋体" w:cs="宋体"/>
                <w:kern w:val="0"/>
                <w:highlight w:val="none"/>
              </w:rPr>
              <w:t>个包</w:t>
            </w:r>
          </w:p>
        </w:tc>
      </w:tr>
      <w:tr w14:paraId="40A4A578">
        <w:tblPrEx>
          <w:tblCellMar>
            <w:top w:w="0" w:type="dxa"/>
            <w:left w:w="108" w:type="dxa"/>
            <w:bottom w:w="0" w:type="dxa"/>
            <w:right w:w="108" w:type="dxa"/>
          </w:tblCellMar>
        </w:tblPrEx>
        <w:trPr>
          <w:trHeight w:val="366" w:hRule="atLeast"/>
          <w:jc w:val="center"/>
        </w:trPr>
        <w:tc>
          <w:tcPr>
            <w:tcW w:w="723" w:type="dxa"/>
            <w:tcBorders>
              <w:top w:val="single" w:color="000000" w:sz="6" w:space="0"/>
              <w:left w:val="single" w:color="000000" w:sz="6" w:space="0"/>
              <w:bottom w:val="single" w:color="000000" w:sz="6" w:space="0"/>
              <w:right w:val="single" w:color="000000" w:sz="6" w:space="0"/>
            </w:tcBorders>
            <w:shd w:val="clear" w:color="000000" w:fill="FFFFFF"/>
          </w:tcPr>
          <w:p w14:paraId="3EB687D1">
            <w:pPr>
              <w:autoSpaceDE w:val="0"/>
              <w:autoSpaceDN w:val="0"/>
              <w:adjustRightInd w:val="0"/>
              <w:spacing w:line="276" w:lineRule="auto"/>
              <w:ind w:firstLine="199" w:firstLineChars="83"/>
              <w:rPr>
                <w:rFonts w:ascii="宋体" w:hAnsi="宋体" w:cs="宋体"/>
                <w:kern w:val="0"/>
                <w:lang w:val="zh-CN"/>
              </w:rPr>
            </w:pPr>
            <w:r>
              <w:rPr>
                <w:rFonts w:hint="eastAsia" w:ascii="宋体" w:hAnsi="宋体" w:cs="宋体"/>
                <w:kern w:val="0"/>
                <w:lang w:val="zh-CN"/>
              </w:rPr>
              <w:t>8</w:t>
            </w:r>
          </w:p>
        </w:tc>
        <w:tc>
          <w:tcPr>
            <w:tcW w:w="2013" w:type="dxa"/>
            <w:tcBorders>
              <w:top w:val="single" w:color="000000" w:sz="6" w:space="0"/>
              <w:left w:val="single" w:color="000000" w:sz="6" w:space="0"/>
              <w:bottom w:val="single" w:color="000000" w:sz="6" w:space="0"/>
              <w:right w:val="single" w:color="000000" w:sz="6" w:space="0"/>
            </w:tcBorders>
            <w:shd w:val="clear" w:color="000000" w:fill="FFFFFF"/>
          </w:tcPr>
          <w:p w14:paraId="472B6DDA">
            <w:pPr>
              <w:autoSpaceDE w:val="0"/>
              <w:autoSpaceDN w:val="0"/>
              <w:adjustRightInd w:val="0"/>
              <w:spacing w:line="276" w:lineRule="auto"/>
              <w:ind w:firstLine="0" w:firstLineChars="0"/>
              <w:jc w:val="center"/>
              <w:rPr>
                <w:rFonts w:ascii="宋体" w:hAnsi="宋体" w:cs="宋体"/>
                <w:kern w:val="0"/>
                <w:lang w:val="zh-CN"/>
              </w:rPr>
            </w:pPr>
            <w:r>
              <w:rPr>
                <w:rFonts w:hint="eastAsia" w:ascii="宋体" w:hAnsi="宋体" w:cs="宋体"/>
                <w:kern w:val="0"/>
                <w:lang w:val="zh-CN"/>
              </w:rPr>
              <w:t>采购要求</w:t>
            </w:r>
          </w:p>
        </w:tc>
        <w:tc>
          <w:tcPr>
            <w:tcW w:w="6202" w:type="dxa"/>
            <w:tcBorders>
              <w:top w:val="single" w:color="000000" w:sz="6" w:space="0"/>
              <w:left w:val="single" w:color="000000" w:sz="6" w:space="0"/>
              <w:bottom w:val="single" w:color="000000" w:sz="6" w:space="0"/>
              <w:right w:val="single" w:color="000000" w:sz="6" w:space="0"/>
            </w:tcBorders>
            <w:shd w:val="clear" w:color="000000" w:fill="FFFFFF"/>
          </w:tcPr>
          <w:p w14:paraId="494BC72C">
            <w:pPr>
              <w:autoSpaceDE w:val="0"/>
              <w:autoSpaceDN w:val="0"/>
              <w:adjustRightInd w:val="0"/>
              <w:spacing w:line="276" w:lineRule="auto"/>
              <w:ind w:firstLine="0" w:firstLineChars="0"/>
              <w:rPr>
                <w:rFonts w:ascii="宋体" w:hAnsi="宋体" w:cs="宋体"/>
                <w:kern w:val="0"/>
                <w:lang w:val="zh-CN"/>
              </w:rPr>
            </w:pPr>
            <w:r>
              <w:rPr>
                <w:rFonts w:hint="eastAsia" w:ascii="宋体" w:hAnsi="宋体" w:cs="宋体"/>
                <w:kern w:val="0"/>
                <w:lang w:val="zh-CN"/>
              </w:rPr>
              <w:t>详见</w:t>
            </w:r>
            <w:r>
              <w:rPr>
                <w:rFonts w:hint="eastAsia" w:ascii="宋体" w:hAnsi="宋体" w:cs="宋体"/>
                <w:lang w:val="zh-CN"/>
              </w:rPr>
              <w:t>磋商文件</w:t>
            </w:r>
            <w:r>
              <w:rPr>
                <w:rFonts w:hint="eastAsia" w:ascii="宋体" w:hAnsi="宋体" w:cs="宋体"/>
                <w:kern w:val="0"/>
                <w:lang w:val="zh-CN"/>
              </w:rPr>
              <w:t>第六部分</w:t>
            </w:r>
          </w:p>
        </w:tc>
      </w:tr>
      <w:tr w14:paraId="3FE7A3BB">
        <w:tblPrEx>
          <w:tblCellMar>
            <w:top w:w="0" w:type="dxa"/>
            <w:left w:w="108" w:type="dxa"/>
            <w:bottom w:w="0" w:type="dxa"/>
            <w:right w:w="108" w:type="dxa"/>
          </w:tblCellMar>
        </w:tblPrEx>
        <w:trPr>
          <w:trHeight w:val="461" w:hRule="atLeast"/>
          <w:jc w:val="center"/>
        </w:trPr>
        <w:tc>
          <w:tcPr>
            <w:tcW w:w="723" w:type="dxa"/>
            <w:tcBorders>
              <w:top w:val="single" w:color="000000" w:sz="6" w:space="0"/>
              <w:left w:val="single" w:color="000000" w:sz="6" w:space="0"/>
              <w:bottom w:val="single" w:color="000000" w:sz="6" w:space="0"/>
              <w:right w:val="single" w:color="000000" w:sz="6" w:space="0"/>
            </w:tcBorders>
            <w:shd w:val="clear" w:color="000000" w:fill="FFFFFF"/>
          </w:tcPr>
          <w:p w14:paraId="4D61A698">
            <w:pPr>
              <w:autoSpaceDE w:val="0"/>
              <w:autoSpaceDN w:val="0"/>
              <w:adjustRightInd w:val="0"/>
              <w:spacing w:line="276" w:lineRule="auto"/>
              <w:ind w:firstLine="199" w:firstLineChars="83"/>
              <w:rPr>
                <w:rFonts w:hint="eastAsia" w:ascii="宋体" w:hAnsi="宋体" w:cs="宋体"/>
                <w:kern w:val="0"/>
                <w:lang w:val="zh-CN"/>
              </w:rPr>
            </w:pPr>
          </w:p>
          <w:p w14:paraId="14C446B0">
            <w:pPr>
              <w:autoSpaceDE w:val="0"/>
              <w:autoSpaceDN w:val="0"/>
              <w:adjustRightInd w:val="0"/>
              <w:spacing w:line="276" w:lineRule="auto"/>
              <w:ind w:firstLine="199" w:firstLineChars="83"/>
              <w:rPr>
                <w:rFonts w:hint="eastAsia" w:ascii="宋体" w:hAnsi="宋体" w:cs="宋体"/>
                <w:kern w:val="0"/>
                <w:lang w:val="zh-CN"/>
              </w:rPr>
            </w:pPr>
          </w:p>
          <w:p w14:paraId="0507FEA2">
            <w:pPr>
              <w:autoSpaceDE w:val="0"/>
              <w:autoSpaceDN w:val="0"/>
              <w:adjustRightInd w:val="0"/>
              <w:spacing w:line="276" w:lineRule="auto"/>
              <w:ind w:firstLine="199" w:firstLineChars="83"/>
              <w:rPr>
                <w:rFonts w:hint="eastAsia" w:ascii="宋体" w:hAnsi="宋体" w:cs="宋体"/>
                <w:kern w:val="0"/>
                <w:lang w:val="zh-CN"/>
              </w:rPr>
            </w:pPr>
          </w:p>
          <w:p w14:paraId="61166657">
            <w:pPr>
              <w:autoSpaceDE w:val="0"/>
              <w:autoSpaceDN w:val="0"/>
              <w:adjustRightInd w:val="0"/>
              <w:spacing w:line="276" w:lineRule="auto"/>
              <w:ind w:firstLine="199" w:firstLineChars="83"/>
              <w:rPr>
                <w:rFonts w:hint="eastAsia" w:ascii="宋体" w:hAnsi="宋体" w:cs="宋体"/>
                <w:kern w:val="0"/>
                <w:lang w:val="zh-CN"/>
              </w:rPr>
            </w:pPr>
          </w:p>
          <w:p w14:paraId="23725D24">
            <w:pPr>
              <w:autoSpaceDE w:val="0"/>
              <w:autoSpaceDN w:val="0"/>
              <w:adjustRightInd w:val="0"/>
              <w:spacing w:line="276" w:lineRule="auto"/>
              <w:ind w:firstLine="199" w:firstLineChars="83"/>
              <w:rPr>
                <w:rFonts w:hint="eastAsia" w:ascii="宋体" w:hAnsi="宋体" w:cs="宋体"/>
                <w:kern w:val="0"/>
                <w:lang w:val="zh-CN"/>
              </w:rPr>
            </w:pPr>
          </w:p>
          <w:p w14:paraId="7C6B26B7">
            <w:pPr>
              <w:autoSpaceDE w:val="0"/>
              <w:autoSpaceDN w:val="0"/>
              <w:adjustRightInd w:val="0"/>
              <w:spacing w:line="276" w:lineRule="auto"/>
              <w:ind w:firstLine="199" w:firstLineChars="83"/>
              <w:rPr>
                <w:rFonts w:hint="eastAsia" w:ascii="宋体" w:hAnsi="宋体" w:cs="宋体"/>
                <w:kern w:val="0"/>
                <w:lang w:val="zh-CN"/>
              </w:rPr>
            </w:pPr>
          </w:p>
          <w:p w14:paraId="780E628A">
            <w:pPr>
              <w:autoSpaceDE w:val="0"/>
              <w:autoSpaceDN w:val="0"/>
              <w:adjustRightInd w:val="0"/>
              <w:spacing w:line="276" w:lineRule="auto"/>
              <w:ind w:firstLine="199" w:firstLineChars="83"/>
              <w:rPr>
                <w:rFonts w:hint="eastAsia" w:ascii="宋体" w:hAnsi="宋体" w:cs="宋体"/>
                <w:kern w:val="0"/>
                <w:lang w:val="zh-CN"/>
              </w:rPr>
            </w:pPr>
          </w:p>
          <w:p w14:paraId="673CD148">
            <w:pPr>
              <w:autoSpaceDE w:val="0"/>
              <w:autoSpaceDN w:val="0"/>
              <w:adjustRightInd w:val="0"/>
              <w:spacing w:line="276" w:lineRule="auto"/>
              <w:ind w:firstLine="199" w:firstLineChars="83"/>
              <w:rPr>
                <w:rFonts w:hint="eastAsia" w:ascii="宋体" w:hAnsi="宋体" w:cs="宋体"/>
                <w:kern w:val="0"/>
                <w:lang w:val="zh-CN"/>
              </w:rPr>
            </w:pPr>
          </w:p>
          <w:p w14:paraId="6F807567">
            <w:pPr>
              <w:autoSpaceDE w:val="0"/>
              <w:autoSpaceDN w:val="0"/>
              <w:adjustRightInd w:val="0"/>
              <w:spacing w:line="276" w:lineRule="auto"/>
              <w:ind w:firstLine="199" w:firstLineChars="83"/>
              <w:rPr>
                <w:rFonts w:hint="eastAsia" w:ascii="宋体" w:hAnsi="宋体" w:cs="宋体"/>
                <w:kern w:val="0"/>
                <w:lang w:val="zh-CN"/>
              </w:rPr>
            </w:pPr>
          </w:p>
          <w:p w14:paraId="4D85D4B3">
            <w:pPr>
              <w:autoSpaceDE w:val="0"/>
              <w:autoSpaceDN w:val="0"/>
              <w:adjustRightInd w:val="0"/>
              <w:spacing w:line="276" w:lineRule="auto"/>
              <w:ind w:firstLine="199" w:firstLineChars="83"/>
              <w:rPr>
                <w:rFonts w:hint="eastAsia" w:ascii="宋体" w:hAnsi="宋体" w:cs="宋体"/>
                <w:kern w:val="0"/>
                <w:lang w:val="zh-CN"/>
              </w:rPr>
            </w:pPr>
          </w:p>
          <w:p w14:paraId="58535F56">
            <w:pPr>
              <w:autoSpaceDE w:val="0"/>
              <w:autoSpaceDN w:val="0"/>
              <w:adjustRightInd w:val="0"/>
              <w:spacing w:line="276" w:lineRule="auto"/>
              <w:ind w:firstLine="199" w:firstLineChars="83"/>
              <w:rPr>
                <w:rFonts w:ascii="宋体" w:hAnsi="宋体" w:cs="宋体"/>
                <w:kern w:val="0"/>
                <w:lang w:val="zh-CN"/>
              </w:rPr>
            </w:pPr>
            <w:r>
              <w:rPr>
                <w:rFonts w:hint="eastAsia" w:ascii="宋体" w:hAnsi="宋体" w:cs="宋体"/>
                <w:kern w:val="0"/>
                <w:lang w:val="zh-CN"/>
              </w:rPr>
              <w:t>9</w:t>
            </w:r>
          </w:p>
        </w:tc>
        <w:tc>
          <w:tcPr>
            <w:tcW w:w="2013" w:type="dxa"/>
            <w:tcBorders>
              <w:top w:val="single" w:color="000000" w:sz="6" w:space="0"/>
              <w:left w:val="single" w:color="000000" w:sz="6" w:space="0"/>
              <w:bottom w:val="single" w:color="000000" w:sz="6" w:space="0"/>
              <w:right w:val="single" w:color="000000" w:sz="6" w:space="0"/>
            </w:tcBorders>
            <w:shd w:val="clear" w:color="000000" w:fill="FFFFFF"/>
          </w:tcPr>
          <w:p w14:paraId="340150CA">
            <w:pPr>
              <w:autoSpaceDE w:val="0"/>
              <w:autoSpaceDN w:val="0"/>
              <w:adjustRightInd w:val="0"/>
              <w:spacing w:line="276" w:lineRule="auto"/>
              <w:ind w:firstLine="0" w:firstLineChars="0"/>
              <w:jc w:val="center"/>
              <w:rPr>
                <w:rFonts w:hint="eastAsia" w:ascii="宋体" w:hAnsi="宋体" w:cs="宋体"/>
                <w:kern w:val="0"/>
                <w:lang w:val="zh-CN"/>
              </w:rPr>
            </w:pPr>
          </w:p>
          <w:p w14:paraId="4AD2AA07">
            <w:pPr>
              <w:autoSpaceDE w:val="0"/>
              <w:autoSpaceDN w:val="0"/>
              <w:adjustRightInd w:val="0"/>
              <w:spacing w:line="276" w:lineRule="auto"/>
              <w:ind w:firstLine="0" w:firstLineChars="0"/>
              <w:jc w:val="center"/>
              <w:rPr>
                <w:rFonts w:hint="eastAsia" w:ascii="宋体" w:hAnsi="宋体" w:cs="宋体"/>
                <w:kern w:val="0"/>
                <w:lang w:val="zh-CN"/>
              </w:rPr>
            </w:pPr>
          </w:p>
          <w:p w14:paraId="31495F4B">
            <w:pPr>
              <w:autoSpaceDE w:val="0"/>
              <w:autoSpaceDN w:val="0"/>
              <w:adjustRightInd w:val="0"/>
              <w:spacing w:line="276" w:lineRule="auto"/>
              <w:ind w:firstLine="0" w:firstLineChars="0"/>
              <w:jc w:val="center"/>
              <w:rPr>
                <w:rFonts w:hint="eastAsia" w:ascii="宋体" w:hAnsi="宋体" w:cs="宋体"/>
                <w:kern w:val="0"/>
                <w:lang w:val="zh-CN"/>
              </w:rPr>
            </w:pPr>
          </w:p>
          <w:p w14:paraId="7685C985">
            <w:pPr>
              <w:autoSpaceDE w:val="0"/>
              <w:autoSpaceDN w:val="0"/>
              <w:adjustRightInd w:val="0"/>
              <w:spacing w:line="276" w:lineRule="auto"/>
              <w:ind w:firstLine="0" w:firstLineChars="0"/>
              <w:jc w:val="center"/>
              <w:rPr>
                <w:rFonts w:hint="eastAsia" w:ascii="宋体" w:hAnsi="宋体" w:cs="宋体"/>
                <w:kern w:val="0"/>
                <w:lang w:val="zh-CN"/>
              </w:rPr>
            </w:pPr>
          </w:p>
          <w:p w14:paraId="0F536694">
            <w:pPr>
              <w:autoSpaceDE w:val="0"/>
              <w:autoSpaceDN w:val="0"/>
              <w:adjustRightInd w:val="0"/>
              <w:spacing w:line="276" w:lineRule="auto"/>
              <w:ind w:firstLine="0" w:firstLineChars="0"/>
              <w:jc w:val="center"/>
              <w:rPr>
                <w:rFonts w:hint="eastAsia" w:ascii="宋体" w:hAnsi="宋体" w:cs="宋体"/>
                <w:kern w:val="0"/>
                <w:lang w:val="zh-CN"/>
              </w:rPr>
            </w:pPr>
          </w:p>
          <w:p w14:paraId="261C9EEB">
            <w:pPr>
              <w:autoSpaceDE w:val="0"/>
              <w:autoSpaceDN w:val="0"/>
              <w:adjustRightInd w:val="0"/>
              <w:spacing w:line="276" w:lineRule="auto"/>
              <w:ind w:firstLine="0" w:firstLineChars="0"/>
              <w:jc w:val="center"/>
              <w:rPr>
                <w:rFonts w:hint="eastAsia" w:ascii="宋体" w:hAnsi="宋体" w:cs="宋体"/>
                <w:kern w:val="0"/>
                <w:lang w:val="zh-CN"/>
              </w:rPr>
            </w:pPr>
          </w:p>
          <w:p w14:paraId="62FBCB00">
            <w:pPr>
              <w:autoSpaceDE w:val="0"/>
              <w:autoSpaceDN w:val="0"/>
              <w:adjustRightInd w:val="0"/>
              <w:spacing w:line="276" w:lineRule="auto"/>
              <w:ind w:firstLine="0" w:firstLineChars="0"/>
              <w:jc w:val="center"/>
              <w:rPr>
                <w:rFonts w:hint="eastAsia" w:ascii="宋体" w:hAnsi="宋体" w:cs="宋体"/>
                <w:kern w:val="0"/>
                <w:lang w:val="zh-CN"/>
              </w:rPr>
            </w:pPr>
          </w:p>
          <w:p w14:paraId="548EEA96">
            <w:pPr>
              <w:autoSpaceDE w:val="0"/>
              <w:autoSpaceDN w:val="0"/>
              <w:adjustRightInd w:val="0"/>
              <w:spacing w:line="276" w:lineRule="auto"/>
              <w:ind w:firstLine="0" w:firstLineChars="0"/>
              <w:jc w:val="center"/>
              <w:rPr>
                <w:rFonts w:hint="eastAsia" w:ascii="宋体" w:hAnsi="宋体" w:cs="宋体"/>
                <w:kern w:val="0"/>
                <w:lang w:val="zh-CN"/>
              </w:rPr>
            </w:pPr>
          </w:p>
          <w:p w14:paraId="6370C176">
            <w:pPr>
              <w:autoSpaceDE w:val="0"/>
              <w:autoSpaceDN w:val="0"/>
              <w:adjustRightInd w:val="0"/>
              <w:spacing w:line="276" w:lineRule="auto"/>
              <w:ind w:firstLine="0" w:firstLineChars="0"/>
              <w:jc w:val="center"/>
              <w:rPr>
                <w:rFonts w:hint="eastAsia" w:ascii="宋体" w:hAnsi="宋体" w:cs="宋体"/>
                <w:kern w:val="0"/>
                <w:lang w:val="zh-CN"/>
              </w:rPr>
            </w:pPr>
          </w:p>
          <w:p w14:paraId="18B76B6E">
            <w:pPr>
              <w:autoSpaceDE w:val="0"/>
              <w:autoSpaceDN w:val="0"/>
              <w:adjustRightInd w:val="0"/>
              <w:spacing w:line="276" w:lineRule="auto"/>
              <w:ind w:firstLine="0" w:firstLineChars="0"/>
              <w:jc w:val="center"/>
              <w:rPr>
                <w:rFonts w:hint="eastAsia" w:ascii="宋体" w:hAnsi="宋体" w:cs="宋体"/>
                <w:kern w:val="0"/>
                <w:lang w:val="zh-CN"/>
              </w:rPr>
            </w:pPr>
          </w:p>
          <w:p w14:paraId="70FC1C15">
            <w:pPr>
              <w:autoSpaceDE w:val="0"/>
              <w:autoSpaceDN w:val="0"/>
              <w:adjustRightInd w:val="0"/>
              <w:spacing w:line="276" w:lineRule="auto"/>
              <w:ind w:firstLine="0" w:firstLineChars="0"/>
              <w:jc w:val="center"/>
              <w:rPr>
                <w:rFonts w:ascii="宋体" w:hAnsi="宋体" w:cs="宋体"/>
                <w:kern w:val="0"/>
                <w:lang w:val="zh-CN"/>
              </w:rPr>
            </w:pPr>
            <w:r>
              <w:rPr>
                <w:rFonts w:hint="eastAsia" w:ascii="宋体" w:hAnsi="宋体" w:cs="宋体"/>
                <w:kern w:val="0"/>
                <w:lang w:val="zh-CN"/>
              </w:rPr>
              <w:t>供应商资格条件</w:t>
            </w:r>
          </w:p>
        </w:tc>
        <w:tc>
          <w:tcPr>
            <w:tcW w:w="6202" w:type="dxa"/>
            <w:tcBorders>
              <w:top w:val="single" w:color="000000" w:sz="6" w:space="0"/>
              <w:left w:val="single" w:color="000000" w:sz="6" w:space="0"/>
              <w:bottom w:val="single" w:color="000000" w:sz="6" w:space="0"/>
              <w:right w:val="single" w:color="000000" w:sz="6" w:space="0"/>
            </w:tcBorders>
            <w:shd w:val="clear" w:color="000000" w:fill="FFFFFF"/>
          </w:tcPr>
          <w:p w14:paraId="1F546282">
            <w:pPr>
              <w:autoSpaceDE w:val="0"/>
              <w:autoSpaceDN w:val="0"/>
              <w:adjustRightInd w:val="0"/>
              <w:snapToGrid w:val="0"/>
              <w:spacing w:line="440" w:lineRule="exact"/>
              <w:ind w:firstLine="0" w:firstLine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1、符合《中华人民共和国政府采购法》第22条规定：</w:t>
            </w:r>
          </w:p>
          <w:p w14:paraId="0A6200F4">
            <w:pPr>
              <w:autoSpaceDE w:val="0"/>
              <w:autoSpaceDN w:val="0"/>
              <w:adjustRightInd w:val="0"/>
              <w:snapToGrid w:val="0"/>
              <w:spacing w:line="440" w:lineRule="exact"/>
              <w:ind w:firstLine="0" w:firstLine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1）投标人的营业执照等证明文件，自然人的身份证明；</w:t>
            </w:r>
          </w:p>
          <w:p w14:paraId="332DB3E6">
            <w:pPr>
              <w:autoSpaceDE w:val="0"/>
              <w:autoSpaceDN w:val="0"/>
              <w:adjustRightInd w:val="0"/>
              <w:snapToGrid w:val="0"/>
              <w:spacing w:line="440" w:lineRule="exact"/>
              <w:ind w:firstLine="0" w:firstLine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2）具有良好的商业信誉和健全的财务会计制度；</w:t>
            </w:r>
          </w:p>
          <w:p w14:paraId="149509B2">
            <w:pPr>
              <w:autoSpaceDE w:val="0"/>
              <w:autoSpaceDN w:val="0"/>
              <w:adjustRightInd w:val="0"/>
              <w:snapToGrid w:val="0"/>
              <w:spacing w:line="440" w:lineRule="exact"/>
              <w:ind w:firstLine="0" w:firstLine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3）具有履行合同所必需的设备和专业技术能力；</w:t>
            </w:r>
          </w:p>
          <w:p w14:paraId="0AC6DA30">
            <w:pPr>
              <w:autoSpaceDE w:val="0"/>
              <w:autoSpaceDN w:val="0"/>
              <w:adjustRightInd w:val="0"/>
              <w:snapToGrid w:val="0"/>
              <w:spacing w:line="440" w:lineRule="exact"/>
              <w:ind w:firstLine="0" w:firstLine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4）有依法缴纳税收和社会保障资金的良好记录；</w:t>
            </w:r>
          </w:p>
          <w:p w14:paraId="0FF05993">
            <w:pPr>
              <w:autoSpaceDE w:val="0"/>
              <w:autoSpaceDN w:val="0"/>
              <w:adjustRightInd w:val="0"/>
              <w:snapToGrid w:val="0"/>
              <w:spacing w:line="440" w:lineRule="exact"/>
              <w:ind w:firstLine="0" w:firstLine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5）参加政府采购活动前三年内，在经营活动中没有重大违法记录；</w:t>
            </w:r>
          </w:p>
          <w:p w14:paraId="65C9B346">
            <w:pPr>
              <w:autoSpaceDE w:val="0"/>
              <w:autoSpaceDN w:val="0"/>
              <w:adjustRightInd w:val="0"/>
              <w:snapToGrid w:val="0"/>
              <w:spacing w:line="440" w:lineRule="exact"/>
              <w:ind w:firstLine="0" w:firstLine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6）法律、行政法规规定的其他条件；</w:t>
            </w:r>
          </w:p>
          <w:p w14:paraId="60D95292">
            <w:pPr>
              <w:pStyle w:val="28"/>
              <w:autoSpaceDE w:val="0"/>
              <w:autoSpaceDN w:val="0"/>
              <w:adjustRightInd w:val="0"/>
              <w:snapToGrid w:val="0"/>
              <w:spacing w:line="440" w:lineRule="exact"/>
              <w:ind w:firstLine="0" w:firstLineChars="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2、提交经信用中国（www.creditchina.gov.cn）、中国政府采购网（www.ccgp.gov.cn）以上两个网站查询截图，列入失信被执行人、重大税收违法案件当事人名单、政府采购严重违法失信行为记录名单的，取消投标资格。</w:t>
            </w:r>
          </w:p>
          <w:p w14:paraId="765A3337">
            <w:pPr>
              <w:autoSpaceDE w:val="0"/>
              <w:autoSpaceDN w:val="0"/>
              <w:snapToGrid w:val="0"/>
              <w:spacing w:line="440" w:lineRule="exact"/>
              <w:ind w:firstLine="0" w:firstLineChars="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zh-CN"/>
              </w:rPr>
              <w:t>为本采购项目提供整体设计、规范编制或者项目管理、监理、检测等服务的投标人，不得再参加该采购项目的其他采购活动；</w:t>
            </w:r>
          </w:p>
          <w:p w14:paraId="6995779F">
            <w:pPr>
              <w:pStyle w:val="19"/>
              <w:snapToGrid w:val="0"/>
              <w:spacing w:line="44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zh-CN"/>
              </w:rPr>
              <w:t>、单位负责人为同一人或者存在直接控股、管理关系的不同投标人，不得参加同一合同项下的政府采购活动。否则，</w:t>
            </w:r>
            <w:r>
              <w:rPr>
                <w:rFonts w:hint="eastAsia" w:ascii="宋体" w:hAnsi="宋体" w:eastAsia="宋体" w:cs="宋体"/>
                <w:color w:val="auto"/>
                <w:sz w:val="24"/>
                <w:szCs w:val="24"/>
                <w:highlight w:val="none"/>
                <w:lang w:val="zh-CN"/>
              </w:rPr>
              <w:t>皆取消投标资格；</w:t>
            </w:r>
          </w:p>
          <w:p w14:paraId="69E13BF9">
            <w:pPr>
              <w:pStyle w:val="16"/>
              <w:snapToGrid w:val="0"/>
              <w:spacing w:line="440" w:lineRule="exact"/>
              <w:ind w:firstLine="0"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w:t>
            </w:r>
            <w:r>
              <w:rPr>
                <w:rFonts w:hint="default" w:cs="宋体"/>
                <w:color w:val="auto"/>
                <w:lang w:val="en-US" w:eastAsia="zh-CN"/>
              </w:rPr>
              <w:t>本项目全部面向中小企业采购。</w:t>
            </w:r>
          </w:p>
          <w:p w14:paraId="10695B74">
            <w:pPr>
              <w:pStyle w:val="16"/>
              <w:snapToGrid w:val="0"/>
              <w:spacing w:line="440" w:lineRule="exact"/>
              <w:ind w:firstLine="0" w:firstLineChars="0"/>
              <w:rPr>
                <w:rFonts w:hint="default" w:cs="宋体"/>
                <w:color w:val="auto"/>
                <w:lang w:val="en-US" w:eastAsia="zh-CN"/>
              </w:rPr>
            </w:pPr>
            <w:r>
              <w:rPr>
                <w:rFonts w:hint="eastAsia" w:cs="宋体"/>
                <w:color w:val="auto"/>
                <w:kern w:val="0"/>
                <w:sz w:val="24"/>
                <w:szCs w:val="24"/>
                <w:highlight w:val="none"/>
                <w:lang w:val="en-US" w:eastAsia="zh-CN" w:bidi="ar-SA"/>
              </w:rPr>
              <w:t>6、</w:t>
            </w:r>
            <w:r>
              <w:rPr>
                <w:rFonts w:hint="eastAsia" w:ascii="宋体" w:hAnsi="宋体" w:eastAsia="宋体" w:cs="宋体"/>
                <w:color w:val="auto"/>
                <w:kern w:val="0"/>
                <w:sz w:val="24"/>
                <w:szCs w:val="24"/>
                <w:highlight w:val="none"/>
                <w:lang w:val="en-US" w:eastAsia="zh-CN" w:bidi="ar-SA"/>
              </w:rPr>
              <w:t>其他资质要求：</w:t>
            </w:r>
            <w:r>
              <w:rPr>
                <w:rFonts w:hint="default" w:cs="宋体"/>
                <w:color w:val="auto"/>
                <w:lang w:val="en-US" w:eastAsia="zh-CN"/>
              </w:rPr>
              <w:t>包1：</w:t>
            </w:r>
            <w:r>
              <w:rPr>
                <w:rFonts w:hint="default" w:cs="宋体"/>
                <w:color w:val="auto"/>
                <w:highlight w:val="none"/>
                <w:lang w:val="en-US" w:eastAsia="zh-CN"/>
              </w:rPr>
              <w:t>（1）供应商须具有</w:t>
            </w:r>
            <w:r>
              <w:rPr>
                <w:rFonts w:hint="eastAsia" w:cs="宋体"/>
                <w:color w:val="auto"/>
                <w:highlight w:val="none"/>
                <w:lang w:val="en-US" w:eastAsia="zh-CN"/>
              </w:rPr>
              <w:t>民用无人驾驶航空器运营合格证</w:t>
            </w:r>
            <w:r>
              <w:rPr>
                <w:rFonts w:hint="default" w:cs="宋体"/>
                <w:color w:val="auto"/>
                <w:highlight w:val="none"/>
                <w:lang w:val="en-US" w:eastAsia="zh-CN"/>
              </w:rPr>
              <w:t>,并提供人员无人机操作合格证；</w:t>
            </w:r>
          </w:p>
          <w:p w14:paraId="2288398D">
            <w:pPr>
              <w:pStyle w:val="16"/>
              <w:snapToGrid w:val="0"/>
              <w:spacing w:line="440" w:lineRule="exact"/>
              <w:ind w:firstLine="0" w:firstLineChars="0"/>
              <w:rPr>
                <w:rFonts w:hint="default" w:cs="宋体"/>
                <w:color w:val="auto"/>
                <w:lang w:val="en-US" w:eastAsia="zh-CN"/>
              </w:rPr>
            </w:pPr>
            <w:r>
              <w:rPr>
                <w:rFonts w:hint="default" w:cs="宋体"/>
                <w:color w:val="auto"/>
                <w:lang w:val="en-US" w:eastAsia="zh-CN"/>
              </w:rPr>
              <w:t>（2）投标供应商若为生产商的要提供所投产品有效的《肥料正式登记证》或农业农村部备案截图及所投产品第三方质量检验报告；若为代理商，提供所投产品生产厂家有效的《肥料正式登记证》或农业农村部备案截图及所投产品第三方质量检验报告。</w:t>
            </w:r>
          </w:p>
          <w:p w14:paraId="0863509A">
            <w:pPr>
              <w:pStyle w:val="16"/>
              <w:snapToGrid w:val="0"/>
              <w:spacing w:line="440" w:lineRule="exact"/>
              <w:ind w:firstLine="0" w:firstLineChars="0"/>
              <w:rPr>
                <w:rFonts w:hint="default" w:cs="宋体"/>
                <w:color w:val="auto"/>
                <w:lang w:val="en-US" w:eastAsia="zh-CN"/>
              </w:rPr>
            </w:pPr>
            <w:r>
              <w:rPr>
                <w:rFonts w:hint="default" w:cs="宋体"/>
                <w:color w:val="auto"/>
                <w:lang w:val="en-US" w:eastAsia="zh-CN"/>
              </w:rPr>
              <w:t>包2：（1）供应商须具有</w:t>
            </w:r>
            <w:r>
              <w:rPr>
                <w:rFonts w:hint="eastAsia" w:cs="宋体"/>
                <w:color w:val="auto"/>
                <w:lang w:val="en-US" w:eastAsia="zh-CN"/>
              </w:rPr>
              <w:t>民用无人驾驶航空器运营合格证</w:t>
            </w:r>
            <w:r>
              <w:rPr>
                <w:rFonts w:hint="default" w:cs="宋体"/>
                <w:color w:val="auto"/>
                <w:lang w:val="en-US" w:eastAsia="zh-CN"/>
              </w:rPr>
              <w:t>,并提供人员无人机操作合格证；</w:t>
            </w:r>
          </w:p>
          <w:p w14:paraId="795DB0C6">
            <w:pPr>
              <w:pStyle w:val="16"/>
              <w:snapToGrid w:val="0"/>
              <w:spacing w:line="440" w:lineRule="exact"/>
              <w:ind w:firstLine="0" w:firstLineChars="0"/>
              <w:rPr>
                <w:rFonts w:hint="eastAsia" w:ascii="宋体" w:hAnsi="宋体" w:eastAsia="宋体" w:cs="宋体"/>
                <w:color w:val="0000FF"/>
                <w:lang w:val="en-US" w:eastAsia="zh-CN"/>
              </w:rPr>
            </w:pPr>
            <w:r>
              <w:rPr>
                <w:rFonts w:hint="default" w:cs="宋体"/>
                <w:color w:val="auto"/>
                <w:lang w:val="en-US" w:eastAsia="zh-CN"/>
              </w:rPr>
              <w:t>（2）供应商具备农药经营许可证，并提供农药制造商的农药生产许可证、农药登记</w:t>
            </w:r>
            <w:r>
              <w:rPr>
                <w:rFonts w:hint="default" w:ascii="宋体" w:hAnsi="宋体" w:eastAsia="宋体" w:cs="宋体"/>
                <w:color w:val="auto"/>
                <w:lang w:val="en-US" w:eastAsia="zh-CN"/>
              </w:rPr>
              <w:t>证、产品执行标准，及所投产品第三方质量检验报告。</w:t>
            </w:r>
          </w:p>
          <w:p w14:paraId="719B9132">
            <w:pPr>
              <w:pStyle w:val="16"/>
              <w:snapToGrid w:val="0"/>
              <w:spacing w:line="440" w:lineRule="exact"/>
              <w:ind w:firstLine="0" w:firstLineChars="0"/>
              <w:rPr>
                <w:rFonts w:hint="eastAsia" w:ascii="宋体" w:hAnsi="宋体" w:eastAsia="宋体" w:cs="宋体"/>
                <w:sz w:val="24"/>
                <w:szCs w:val="24"/>
                <w:highlight w:val="none"/>
                <w:lang w:val="zh-CN"/>
              </w:rPr>
            </w:pPr>
            <w:r>
              <w:rPr>
                <w:rFonts w:hint="eastAsia" w:cs="宋体"/>
                <w:sz w:val="24"/>
                <w:szCs w:val="24"/>
                <w:highlight w:val="none"/>
                <w:lang w:val="en-US" w:eastAsia="zh-CN"/>
              </w:rPr>
              <w:t>7</w:t>
            </w:r>
            <w:r>
              <w:rPr>
                <w:rFonts w:hint="eastAsia" w:ascii="宋体" w:hAnsi="宋体" w:eastAsia="宋体" w:cs="宋体"/>
                <w:sz w:val="24"/>
                <w:szCs w:val="24"/>
                <w:highlight w:val="none"/>
                <w:lang w:val="zh-CN"/>
              </w:rPr>
              <w:t>、本竞磋项目不接受联合体投标。</w:t>
            </w:r>
          </w:p>
          <w:p w14:paraId="7F185375">
            <w:pPr>
              <w:pStyle w:val="16"/>
              <w:snapToGrid w:val="0"/>
              <w:spacing w:line="440" w:lineRule="exact"/>
              <w:ind w:firstLine="0" w:firstLineChars="0"/>
              <w:rPr>
                <w:rFonts w:hint="default" w:ascii="宋体" w:hAnsi="宋体" w:cs="宋体"/>
                <w:kern w:val="0"/>
                <w:highlight w:val="none"/>
                <w:lang w:val="en-US" w:eastAsia="zh-CN"/>
              </w:rPr>
            </w:pPr>
            <w:r>
              <w:rPr>
                <w:rFonts w:hint="eastAsia" w:cs="宋体"/>
                <w:sz w:val="24"/>
                <w:szCs w:val="24"/>
                <w:highlight w:val="none"/>
                <w:lang w:val="en-US" w:eastAsia="zh-CN"/>
              </w:rPr>
              <w:t>8、</w:t>
            </w:r>
            <w:r>
              <w:rPr>
                <w:rFonts w:hint="default" w:cs="宋体"/>
                <w:color w:val="auto"/>
                <w:lang w:val="en-US" w:eastAsia="zh-CN"/>
              </w:rPr>
              <w:t>各供应商可就本招标项目分包中的 1 个包投标，且最多允许成交 1 个包。</w:t>
            </w:r>
          </w:p>
        </w:tc>
      </w:tr>
      <w:tr w14:paraId="163EB33A">
        <w:tblPrEx>
          <w:tblCellMar>
            <w:top w:w="0" w:type="dxa"/>
            <w:left w:w="108" w:type="dxa"/>
            <w:bottom w:w="0" w:type="dxa"/>
            <w:right w:w="108" w:type="dxa"/>
          </w:tblCellMar>
        </w:tblPrEx>
        <w:trPr>
          <w:trHeight w:val="353" w:hRule="atLeast"/>
          <w:jc w:val="center"/>
        </w:trPr>
        <w:tc>
          <w:tcPr>
            <w:tcW w:w="723" w:type="dxa"/>
            <w:tcBorders>
              <w:top w:val="single" w:color="000000" w:sz="6" w:space="0"/>
              <w:left w:val="single" w:color="000000" w:sz="6" w:space="0"/>
              <w:bottom w:val="single" w:color="000000" w:sz="6" w:space="0"/>
              <w:right w:val="single" w:color="000000" w:sz="6" w:space="0"/>
            </w:tcBorders>
            <w:shd w:val="clear" w:color="000000" w:fill="FFFFFF"/>
          </w:tcPr>
          <w:p w14:paraId="082CC37C">
            <w:pPr>
              <w:autoSpaceDE w:val="0"/>
              <w:autoSpaceDN w:val="0"/>
              <w:adjustRightInd w:val="0"/>
              <w:spacing w:line="360" w:lineRule="auto"/>
              <w:ind w:firstLine="0" w:firstLineChars="0"/>
              <w:jc w:val="center"/>
              <w:rPr>
                <w:rFonts w:ascii="宋体" w:hAnsi="宋体" w:cs="宋体"/>
                <w:kern w:val="0"/>
                <w:lang w:val="zh-CN"/>
              </w:rPr>
            </w:pPr>
            <w:r>
              <w:rPr>
                <w:rFonts w:ascii="宋体" w:hAnsi="宋体" w:cs="宋体"/>
                <w:kern w:val="0"/>
                <w:lang w:val="zh-CN"/>
              </w:rPr>
              <w:t>1</w:t>
            </w:r>
            <w:r>
              <w:rPr>
                <w:rFonts w:hint="eastAsia" w:ascii="宋体" w:hAnsi="宋体" w:cs="宋体"/>
                <w:kern w:val="0"/>
                <w:lang w:val="zh-CN"/>
              </w:rPr>
              <w:t>0</w:t>
            </w:r>
          </w:p>
        </w:tc>
        <w:tc>
          <w:tcPr>
            <w:tcW w:w="2013" w:type="dxa"/>
            <w:tcBorders>
              <w:top w:val="single" w:color="000000" w:sz="6" w:space="0"/>
              <w:left w:val="single" w:color="000000" w:sz="6" w:space="0"/>
              <w:bottom w:val="single" w:color="000000" w:sz="6" w:space="0"/>
              <w:right w:val="single" w:color="000000" w:sz="6" w:space="0"/>
            </w:tcBorders>
            <w:shd w:val="clear" w:color="000000" w:fill="FFFFFF"/>
          </w:tcPr>
          <w:p w14:paraId="17E2E6F2">
            <w:pPr>
              <w:autoSpaceDE w:val="0"/>
              <w:autoSpaceDN w:val="0"/>
              <w:adjustRightInd w:val="0"/>
              <w:spacing w:line="276" w:lineRule="auto"/>
              <w:ind w:firstLine="199" w:firstLineChars="83"/>
              <w:jc w:val="center"/>
              <w:rPr>
                <w:rFonts w:ascii="宋体" w:hAnsi="宋体" w:cs="宋体"/>
                <w:kern w:val="0"/>
                <w:lang w:val="zh-CN"/>
              </w:rPr>
            </w:pPr>
            <w:r>
              <w:rPr>
                <w:rFonts w:hint="eastAsia" w:ascii="宋体" w:hAnsi="宋体" w:cs="宋体"/>
                <w:bCs/>
                <w:lang w:val="zh-CN"/>
              </w:rPr>
              <w:t>磋商保证金</w:t>
            </w:r>
          </w:p>
        </w:tc>
        <w:tc>
          <w:tcPr>
            <w:tcW w:w="6202" w:type="dxa"/>
            <w:tcBorders>
              <w:top w:val="single" w:color="000000" w:sz="6" w:space="0"/>
              <w:left w:val="single" w:color="000000" w:sz="6" w:space="0"/>
              <w:bottom w:val="single" w:color="000000" w:sz="6" w:space="0"/>
              <w:right w:val="single" w:color="000000" w:sz="6" w:space="0"/>
            </w:tcBorders>
            <w:shd w:val="clear" w:color="000000" w:fill="FFFFFF"/>
          </w:tcPr>
          <w:p w14:paraId="51FB60EA">
            <w:pPr>
              <w:autoSpaceDE w:val="0"/>
              <w:autoSpaceDN w:val="0"/>
              <w:adjustRightInd w:val="0"/>
              <w:spacing w:line="360" w:lineRule="auto"/>
              <w:ind w:left="1560" w:hanging="1560" w:hangingChars="650"/>
              <w:jc w:val="left"/>
              <w:rPr>
                <w:rFonts w:hint="eastAsia" w:ascii="宋体" w:hAnsi="宋体" w:cs="宋体"/>
                <w:color w:val="auto"/>
              </w:rPr>
            </w:pPr>
            <w:r>
              <w:rPr>
                <w:rFonts w:hint="eastAsia" w:ascii="宋体" w:hAnsi="宋体" w:cs="宋体"/>
                <w:color w:val="auto"/>
              </w:rPr>
              <w:t>磋商保证金：</w:t>
            </w:r>
          </w:p>
          <w:p w14:paraId="1C94051B">
            <w:pPr>
              <w:autoSpaceDE w:val="0"/>
              <w:autoSpaceDN w:val="0"/>
              <w:adjustRightInd w:val="0"/>
              <w:spacing w:line="360" w:lineRule="auto"/>
              <w:ind w:firstLine="0" w:firstLineChars="0"/>
              <w:jc w:val="left"/>
              <w:rPr>
                <w:rFonts w:hint="eastAsia" w:ascii="宋体" w:hAnsi="宋体" w:cs="宋体"/>
                <w:color w:val="auto"/>
              </w:rPr>
            </w:pPr>
            <w:r>
              <w:rPr>
                <w:rFonts w:hint="eastAsia" w:ascii="宋体" w:hAnsi="宋体" w:cs="宋体"/>
                <w:color w:val="auto"/>
                <w:lang w:eastAsia="zh-CN"/>
              </w:rPr>
              <w:t>包</w:t>
            </w:r>
            <w:r>
              <w:rPr>
                <w:rFonts w:hint="eastAsia" w:ascii="宋体" w:hAnsi="宋体" w:cs="宋体"/>
                <w:color w:val="auto"/>
                <w:lang w:val="en-US" w:eastAsia="zh-CN"/>
              </w:rPr>
              <w:t>1：12000.00</w:t>
            </w:r>
            <w:r>
              <w:rPr>
                <w:rFonts w:hint="eastAsia" w:ascii="宋体" w:hAnsi="宋体" w:cs="宋体"/>
                <w:color w:val="auto"/>
              </w:rPr>
              <w:t>元</w:t>
            </w:r>
            <w:r>
              <w:rPr>
                <w:rFonts w:hint="eastAsia" w:ascii="宋体" w:hAnsi="宋体" w:cs="宋体"/>
                <w:color w:val="auto"/>
                <w:lang w:val="en-US" w:eastAsia="zh-CN"/>
              </w:rPr>
              <w:t xml:space="preserve">  </w:t>
            </w:r>
            <w:r>
              <w:rPr>
                <w:rFonts w:hint="eastAsia" w:ascii="宋体" w:hAnsi="宋体" w:cs="宋体"/>
                <w:color w:val="auto"/>
                <w:lang w:eastAsia="zh-CN"/>
              </w:rPr>
              <w:t>包</w:t>
            </w:r>
            <w:r>
              <w:rPr>
                <w:rFonts w:hint="eastAsia" w:ascii="宋体" w:hAnsi="宋体" w:cs="宋体"/>
                <w:color w:val="auto"/>
                <w:lang w:val="en-US" w:eastAsia="zh-CN"/>
              </w:rPr>
              <w:t>2：18000.00</w:t>
            </w:r>
            <w:r>
              <w:rPr>
                <w:rFonts w:hint="eastAsia" w:ascii="宋体" w:hAnsi="宋体" w:cs="宋体"/>
                <w:color w:val="auto"/>
              </w:rPr>
              <w:t>元</w:t>
            </w:r>
          </w:p>
          <w:p w14:paraId="795E97EE">
            <w:pPr>
              <w:autoSpaceDE w:val="0"/>
              <w:autoSpaceDN w:val="0"/>
              <w:adjustRightInd w:val="0"/>
              <w:spacing w:line="360" w:lineRule="auto"/>
              <w:ind w:firstLine="0" w:firstLineChars="0"/>
              <w:jc w:val="left"/>
              <w:rPr>
                <w:rFonts w:hint="default" w:ascii="宋体" w:hAnsi="宋体" w:cs="宋体"/>
                <w:color w:val="auto"/>
                <w:lang w:val="en-US" w:eastAsia="zh-CN"/>
              </w:rPr>
            </w:pPr>
            <w:r>
              <w:rPr>
                <w:rFonts w:hint="eastAsia" w:asciiTheme="minorEastAsia" w:hAnsiTheme="minorEastAsia" w:eastAsiaTheme="minorEastAsia" w:cstheme="minorEastAsia"/>
                <w:kern w:val="0"/>
              </w:rPr>
              <w:t>缴费方式：投标保证金应当以支票、汇票、本票或者金融机构、担保机构出具的保函等非现金形式提交。通过银行转账的须</w:t>
            </w:r>
            <w:r>
              <w:rPr>
                <w:rFonts w:hint="eastAsia" w:asciiTheme="minorEastAsia" w:hAnsiTheme="minorEastAsia" w:eastAsiaTheme="minorEastAsia" w:cstheme="minorEastAsia"/>
                <w:b/>
                <w:bCs/>
                <w:kern w:val="0"/>
                <w:u w:val="single"/>
              </w:rPr>
              <w:t>注明本采购项目编号及包号</w:t>
            </w:r>
            <w:r>
              <w:rPr>
                <w:rFonts w:hint="eastAsia" w:asciiTheme="minorEastAsia" w:hAnsiTheme="minorEastAsia" w:eastAsiaTheme="minorEastAsia" w:cstheme="minorEastAsia"/>
                <w:b/>
                <w:bCs/>
                <w:kern w:val="0"/>
              </w:rPr>
              <w:t>；</w:t>
            </w:r>
          </w:p>
        </w:tc>
      </w:tr>
      <w:tr w14:paraId="3A21A35E">
        <w:tblPrEx>
          <w:tblCellMar>
            <w:top w:w="0" w:type="dxa"/>
            <w:left w:w="108" w:type="dxa"/>
            <w:bottom w:w="0" w:type="dxa"/>
            <w:right w:w="108" w:type="dxa"/>
          </w:tblCellMar>
        </w:tblPrEx>
        <w:trPr>
          <w:trHeight w:val="885" w:hRule="atLeast"/>
          <w:jc w:val="center"/>
        </w:trPr>
        <w:tc>
          <w:tcPr>
            <w:tcW w:w="723" w:type="dxa"/>
            <w:tcBorders>
              <w:top w:val="single" w:color="000000" w:sz="6" w:space="0"/>
              <w:left w:val="single" w:color="000000" w:sz="6" w:space="0"/>
              <w:bottom w:val="single" w:color="000000" w:sz="6" w:space="0"/>
              <w:right w:val="single" w:color="000000" w:sz="6" w:space="0"/>
            </w:tcBorders>
            <w:shd w:val="clear" w:color="000000" w:fill="FFFFFF"/>
          </w:tcPr>
          <w:p w14:paraId="29CCAB6C">
            <w:pPr>
              <w:autoSpaceDE w:val="0"/>
              <w:autoSpaceDN w:val="0"/>
              <w:adjustRightInd w:val="0"/>
              <w:spacing w:line="360" w:lineRule="auto"/>
              <w:ind w:firstLine="0" w:firstLineChars="0"/>
              <w:rPr>
                <w:rFonts w:ascii="宋体" w:hAnsi="宋体" w:cs="宋体"/>
                <w:kern w:val="0"/>
                <w:lang w:val="zh-CN"/>
              </w:rPr>
            </w:pPr>
          </w:p>
          <w:p w14:paraId="7F39DD00">
            <w:pPr>
              <w:autoSpaceDE w:val="0"/>
              <w:autoSpaceDN w:val="0"/>
              <w:adjustRightInd w:val="0"/>
              <w:spacing w:line="360" w:lineRule="auto"/>
              <w:ind w:firstLine="0" w:firstLineChars="0"/>
              <w:rPr>
                <w:rFonts w:ascii="宋体" w:hAnsi="宋体" w:cs="宋体"/>
                <w:kern w:val="0"/>
                <w:lang w:val="zh-CN"/>
              </w:rPr>
            </w:pPr>
          </w:p>
          <w:p w14:paraId="1B8481F0">
            <w:pPr>
              <w:autoSpaceDE w:val="0"/>
              <w:autoSpaceDN w:val="0"/>
              <w:adjustRightInd w:val="0"/>
              <w:spacing w:line="360" w:lineRule="auto"/>
              <w:ind w:firstLine="0" w:firstLineChars="0"/>
              <w:jc w:val="center"/>
              <w:rPr>
                <w:rFonts w:hint="eastAsia" w:ascii="宋体" w:hAnsi="宋体" w:eastAsia="宋体" w:cs="宋体"/>
                <w:kern w:val="0"/>
                <w:lang w:val="zh-CN" w:eastAsia="zh-CN"/>
              </w:rPr>
            </w:pPr>
            <w:r>
              <w:rPr>
                <w:rFonts w:ascii="宋体" w:hAnsi="宋体" w:cs="宋体"/>
                <w:kern w:val="0"/>
                <w:lang w:val="zh-CN"/>
              </w:rPr>
              <w:t>1</w:t>
            </w:r>
            <w:r>
              <w:rPr>
                <w:rFonts w:hint="eastAsia" w:ascii="宋体" w:hAnsi="宋体" w:cs="宋体"/>
                <w:kern w:val="0"/>
                <w:lang w:val="en-US" w:eastAsia="zh-CN"/>
              </w:rPr>
              <w:t>1</w:t>
            </w:r>
          </w:p>
        </w:tc>
        <w:tc>
          <w:tcPr>
            <w:tcW w:w="2013" w:type="dxa"/>
            <w:tcBorders>
              <w:top w:val="single" w:color="000000" w:sz="6" w:space="0"/>
              <w:left w:val="single" w:color="000000" w:sz="6" w:space="0"/>
              <w:bottom w:val="single" w:color="000000" w:sz="6" w:space="0"/>
              <w:right w:val="single" w:color="000000" w:sz="6" w:space="0"/>
            </w:tcBorders>
            <w:shd w:val="clear" w:color="000000" w:fill="FFFFFF"/>
          </w:tcPr>
          <w:p w14:paraId="22E59C70">
            <w:pPr>
              <w:autoSpaceDE w:val="0"/>
              <w:autoSpaceDN w:val="0"/>
              <w:spacing w:line="360" w:lineRule="auto"/>
              <w:ind w:firstLine="0" w:firstLineChars="0"/>
              <w:jc w:val="center"/>
              <w:rPr>
                <w:rFonts w:hint="eastAsia" w:ascii="宋体" w:hAnsi="宋体" w:cs="宋体"/>
                <w:bCs/>
              </w:rPr>
            </w:pPr>
          </w:p>
          <w:p w14:paraId="2A026809">
            <w:pPr>
              <w:autoSpaceDE w:val="0"/>
              <w:autoSpaceDN w:val="0"/>
              <w:spacing w:line="360" w:lineRule="auto"/>
              <w:ind w:firstLine="480" w:firstLineChars="200"/>
              <w:jc w:val="both"/>
              <w:rPr>
                <w:rFonts w:hint="eastAsia" w:ascii="宋体" w:hAnsi="宋体" w:cs="宋体"/>
                <w:kern w:val="0"/>
                <w:lang w:val="zh-CN"/>
              </w:rPr>
            </w:pPr>
            <w:r>
              <w:rPr>
                <w:rFonts w:hint="eastAsia" w:ascii="宋体" w:hAnsi="宋体" w:cs="宋体"/>
                <w:bCs/>
              </w:rPr>
              <w:t>响应</w:t>
            </w:r>
            <w:r>
              <w:rPr>
                <w:rFonts w:hint="eastAsia" w:ascii="宋体" w:hAnsi="宋体" w:cs="宋体"/>
                <w:kern w:val="0"/>
                <w:lang w:val="zh-CN"/>
              </w:rPr>
              <w:t>文件</w:t>
            </w:r>
          </w:p>
          <w:p w14:paraId="0135B73A">
            <w:pPr>
              <w:autoSpaceDE w:val="0"/>
              <w:autoSpaceDN w:val="0"/>
              <w:spacing w:line="360" w:lineRule="auto"/>
              <w:ind w:firstLine="0" w:firstLineChars="0"/>
              <w:jc w:val="center"/>
              <w:rPr>
                <w:rFonts w:ascii="宋体" w:hAnsi="宋体" w:cs="宋体"/>
                <w:b/>
                <w:bCs/>
                <w:lang w:val="zh-CN"/>
              </w:rPr>
            </w:pPr>
            <w:r>
              <w:rPr>
                <w:rFonts w:hint="eastAsia" w:ascii="宋体" w:hAnsi="宋体" w:cs="宋体"/>
                <w:kern w:val="0"/>
                <w:lang w:val="zh-CN"/>
              </w:rPr>
              <w:t>编制要求</w:t>
            </w:r>
          </w:p>
        </w:tc>
        <w:tc>
          <w:tcPr>
            <w:tcW w:w="6202" w:type="dxa"/>
            <w:tcBorders>
              <w:top w:val="single" w:color="000000" w:sz="6" w:space="0"/>
              <w:left w:val="single" w:color="000000" w:sz="6" w:space="0"/>
              <w:bottom w:val="single" w:color="000000" w:sz="6" w:space="0"/>
              <w:right w:val="single" w:color="000000" w:sz="6" w:space="0"/>
            </w:tcBorders>
            <w:shd w:val="clear" w:color="000000" w:fill="FFFFFF"/>
          </w:tcPr>
          <w:p w14:paraId="252830D0">
            <w:pPr>
              <w:autoSpaceDE w:val="0"/>
              <w:autoSpaceDN w:val="0"/>
              <w:adjustRightInd w:val="0"/>
              <w:spacing w:line="360" w:lineRule="auto"/>
              <w:ind w:firstLine="0" w:firstLineChars="0"/>
              <w:rPr>
                <w:lang w:val="zh-CN"/>
              </w:rPr>
            </w:pPr>
            <w:r>
              <w:rPr>
                <w:lang w:val="zh-CN"/>
              </w:rPr>
              <w:t>1.</w:t>
            </w:r>
            <w:r>
              <w:rPr>
                <w:rFonts w:hint="eastAsia"/>
                <w:lang w:val="zh-CN"/>
              </w:rPr>
              <w:t>投标人应按照磋商文件所提供的响应文件格式，分别填写磋商文件第五部分的内容，并由法定代表人或委托代理人按要求签字、加盖公章。</w:t>
            </w:r>
          </w:p>
          <w:p w14:paraId="3B55E6D3">
            <w:pPr>
              <w:autoSpaceDE w:val="0"/>
              <w:autoSpaceDN w:val="0"/>
              <w:adjustRightInd w:val="0"/>
              <w:spacing w:line="276" w:lineRule="auto"/>
              <w:ind w:firstLine="0" w:firstLineChars="0"/>
            </w:pPr>
            <w:r>
              <w:rPr>
                <w:lang w:val="zh-CN"/>
              </w:rPr>
              <w:t>2.</w:t>
            </w:r>
            <w:r>
              <w:rPr>
                <w:rFonts w:hint="eastAsia"/>
                <w:lang w:val="zh-CN"/>
              </w:rPr>
              <w:t>投标人应按磋商文件要求在青海省政府采购网</w:t>
            </w:r>
            <w:r>
              <w:rPr>
                <w:rFonts w:hint="eastAsia"/>
              </w:rPr>
              <w:t>政采云平台上传</w:t>
            </w:r>
            <w:r>
              <w:rPr>
                <w:rFonts w:hint="eastAsia"/>
                <w:lang w:val="zh-CN"/>
              </w:rPr>
              <w:t>响应文件。</w:t>
            </w:r>
          </w:p>
        </w:tc>
      </w:tr>
      <w:tr w14:paraId="036CD292">
        <w:tblPrEx>
          <w:tblCellMar>
            <w:top w:w="0" w:type="dxa"/>
            <w:left w:w="108" w:type="dxa"/>
            <w:bottom w:w="0" w:type="dxa"/>
            <w:right w:w="108" w:type="dxa"/>
          </w:tblCellMar>
        </w:tblPrEx>
        <w:trPr>
          <w:trHeight w:val="473" w:hRule="atLeast"/>
          <w:jc w:val="center"/>
        </w:trPr>
        <w:tc>
          <w:tcPr>
            <w:tcW w:w="723" w:type="dxa"/>
            <w:tcBorders>
              <w:top w:val="single" w:color="000000" w:sz="6" w:space="0"/>
              <w:left w:val="single" w:color="000000" w:sz="6" w:space="0"/>
              <w:bottom w:val="single" w:color="000000" w:sz="6" w:space="0"/>
              <w:right w:val="single" w:color="000000" w:sz="6" w:space="0"/>
            </w:tcBorders>
            <w:shd w:val="clear" w:color="000000" w:fill="FFFFFF"/>
          </w:tcPr>
          <w:p w14:paraId="1091D453">
            <w:pPr>
              <w:autoSpaceDE w:val="0"/>
              <w:autoSpaceDN w:val="0"/>
              <w:adjustRightInd w:val="0"/>
              <w:spacing w:line="360" w:lineRule="auto"/>
              <w:ind w:firstLine="0" w:firstLineChars="0"/>
              <w:jc w:val="center"/>
              <w:rPr>
                <w:rFonts w:hint="eastAsia" w:ascii="宋体" w:hAnsi="宋体" w:eastAsia="宋体" w:cs="宋体"/>
                <w:kern w:val="0"/>
                <w:lang w:val="zh-CN" w:eastAsia="zh-CN"/>
              </w:rPr>
            </w:pPr>
            <w:r>
              <w:rPr>
                <w:rFonts w:ascii="宋体" w:hAnsi="宋体" w:cs="宋体"/>
                <w:kern w:val="0"/>
                <w:lang w:val="zh-CN"/>
              </w:rPr>
              <w:t>1</w:t>
            </w:r>
            <w:r>
              <w:rPr>
                <w:rFonts w:hint="eastAsia" w:ascii="宋体" w:hAnsi="宋体" w:cs="宋体"/>
                <w:kern w:val="0"/>
                <w:lang w:val="en-US" w:eastAsia="zh-CN"/>
              </w:rPr>
              <w:t>2</w:t>
            </w:r>
          </w:p>
        </w:tc>
        <w:tc>
          <w:tcPr>
            <w:tcW w:w="2013" w:type="dxa"/>
            <w:tcBorders>
              <w:top w:val="single" w:color="000000" w:sz="6" w:space="0"/>
              <w:left w:val="single" w:color="000000" w:sz="6" w:space="0"/>
              <w:bottom w:val="single" w:color="000000" w:sz="6" w:space="0"/>
              <w:right w:val="single" w:color="000000" w:sz="6" w:space="0"/>
            </w:tcBorders>
            <w:shd w:val="clear" w:color="000000" w:fill="FFFFFF"/>
          </w:tcPr>
          <w:p w14:paraId="1D858D8A">
            <w:pPr>
              <w:spacing w:line="360" w:lineRule="auto"/>
              <w:ind w:firstLine="0" w:firstLineChars="0"/>
              <w:jc w:val="center"/>
              <w:rPr>
                <w:rFonts w:ascii="宋体" w:hAnsi="宋体" w:cs="宋体"/>
                <w:b/>
                <w:bCs/>
                <w:lang w:val="zh-CN"/>
              </w:rPr>
            </w:pPr>
            <w:r>
              <w:rPr>
                <w:rFonts w:hint="eastAsia" w:ascii="宋体" w:hAnsi="宋体" w:cs="宋体"/>
                <w:kern w:val="0"/>
                <w:lang w:val="zh-CN"/>
              </w:rPr>
              <w:t>递交</w:t>
            </w:r>
            <w:r>
              <w:rPr>
                <w:rFonts w:hint="eastAsia" w:ascii="宋体" w:hAnsi="宋体" w:cs="宋体"/>
                <w:bCs/>
              </w:rPr>
              <w:t>响应文件</w:t>
            </w:r>
            <w:r>
              <w:rPr>
                <w:rFonts w:hint="eastAsia" w:ascii="宋体" w:hAnsi="宋体" w:cs="宋体"/>
                <w:kern w:val="0"/>
                <w:lang w:val="zh-CN"/>
              </w:rPr>
              <w:t>方式</w:t>
            </w:r>
          </w:p>
        </w:tc>
        <w:tc>
          <w:tcPr>
            <w:tcW w:w="6202" w:type="dxa"/>
            <w:tcBorders>
              <w:top w:val="single" w:color="000000" w:sz="6" w:space="0"/>
              <w:left w:val="single" w:color="000000" w:sz="6" w:space="0"/>
              <w:bottom w:val="single" w:color="000000" w:sz="6" w:space="0"/>
              <w:right w:val="single" w:color="000000" w:sz="6" w:space="0"/>
            </w:tcBorders>
            <w:shd w:val="clear" w:color="000000" w:fill="FFFFFF"/>
          </w:tcPr>
          <w:p w14:paraId="57854759">
            <w:pPr>
              <w:autoSpaceDE w:val="0"/>
              <w:autoSpaceDN w:val="0"/>
              <w:adjustRightInd w:val="0"/>
              <w:spacing w:line="276" w:lineRule="auto"/>
              <w:ind w:firstLine="0" w:firstLineChars="0"/>
              <w:rPr>
                <w:rFonts w:ascii="宋体" w:hAnsi="宋体" w:cs="宋体"/>
                <w:kern w:val="0"/>
                <w:lang w:val="zh-CN"/>
              </w:rPr>
            </w:pPr>
            <w:r>
              <w:rPr>
                <w:rFonts w:hint="eastAsia" w:ascii="宋体" w:hAnsi="宋体" w:cs="宋体"/>
                <w:kern w:val="0"/>
                <w:lang w:val="zh-CN"/>
              </w:rPr>
              <w:t>在政采云平台（https：//www.zcygov.cn/）进行线上递交。</w:t>
            </w:r>
          </w:p>
        </w:tc>
      </w:tr>
      <w:tr w14:paraId="598A9605">
        <w:tblPrEx>
          <w:tblCellMar>
            <w:top w:w="0" w:type="dxa"/>
            <w:left w:w="108" w:type="dxa"/>
            <w:bottom w:w="0" w:type="dxa"/>
            <w:right w:w="108" w:type="dxa"/>
          </w:tblCellMar>
        </w:tblPrEx>
        <w:trPr>
          <w:trHeight w:val="718" w:hRule="atLeast"/>
          <w:jc w:val="center"/>
        </w:trPr>
        <w:tc>
          <w:tcPr>
            <w:tcW w:w="723" w:type="dxa"/>
            <w:tcBorders>
              <w:top w:val="single" w:color="000000" w:sz="6" w:space="0"/>
              <w:left w:val="single" w:color="000000" w:sz="6" w:space="0"/>
              <w:bottom w:val="single" w:color="000000" w:sz="6" w:space="0"/>
              <w:right w:val="single" w:color="000000" w:sz="6" w:space="0"/>
            </w:tcBorders>
            <w:shd w:val="clear" w:color="000000" w:fill="FFFFFF"/>
          </w:tcPr>
          <w:p w14:paraId="417D6DD6">
            <w:pPr>
              <w:autoSpaceDE w:val="0"/>
              <w:autoSpaceDN w:val="0"/>
              <w:adjustRightInd w:val="0"/>
              <w:spacing w:line="360" w:lineRule="auto"/>
              <w:ind w:firstLine="0" w:firstLineChars="0"/>
              <w:jc w:val="center"/>
              <w:rPr>
                <w:rFonts w:hint="eastAsia" w:ascii="宋体" w:hAnsi="宋体" w:eastAsia="宋体" w:cs="宋体"/>
                <w:kern w:val="0"/>
                <w:lang w:val="zh-CN" w:eastAsia="zh-CN"/>
              </w:rPr>
            </w:pPr>
            <w:r>
              <w:rPr>
                <w:rFonts w:ascii="宋体" w:hAnsi="宋体" w:cs="宋体"/>
                <w:kern w:val="0"/>
                <w:lang w:val="zh-CN"/>
              </w:rPr>
              <w:t>1</w:t>
            </w:r>
            <w:r>
              <w:rPr>
                <w:rFonts w:hint="eastAsia" w:ascii="宋体" w:hAnsi="宋体" w:cs="宋体"/>
                <w:kern w:val="0"/>
                <w:lang w:val="en-US" w:eastAsia="zh-CN"/>
              </w:rPr>
              <w:t>3</w:t>
            </w:r>
          </w:p>
        </w:tc>
        <w:tc>
          <w:tcPr>
            <w:tcW w:w="2013" w:type="dxa"/>
            <w:tcBorders>
              <w:top w:val="single" w:color="000000" w:sz="6" w:space="0"/>
              <w:left w:val="single" w:color="000000" w:sz="6" w:space="0"/>
              <w:bottom w:val="single" w:color="000000" w:sz="6" w:space="0"/>
              <w:right w:val="single" w:color="000000" w:sz="6" w:space="0"/>
            </w:tcBorders>
            <w:shd w:val="clear" w:color="000000" w:fill="FFFFFF"/>
          </w:tcPr>
          <w:p w14:paraId="50957241">
            <w:pPr>
              <w:autoSpaceDE w:val="0"/>
              <w:autoSpaceDN w:val="0"/>
              <w:adjustRightInd w:val="0"/>
              <w:spacing w:line="276" w:lineRule="auto"/>
              <w:ind w:firstLine="0" w:firstLineChars="0"/>
              <w:jc w:val="center"/>
              <w:rPr>
                <w:rFonts w:ascii="宋体" w:hAnsi="宋体" w:cs="宋体"/>
                <w:kern w:val="0"/>
                <w:lang w:val="zh-CN"/>
              </w:rPr>
            </w:pPr>
            <w:r>
              <w:rPr>
                <w:rFonts w:hint="eastAsia" w:ascii="宋体" w:hAnsi="宋体" w:cs="宋体"/>
                <w:bCs/>
              </w:rPr>
              <w:t>提交响应文件截止时间</w:t>
            </w:r>
          </w:p>
        </w:tc>
        <w:tc>
          <w:tcPr>
            <w:tcW w:w="6202"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B55F39E">
            <w:pPr>
              <w:autoSpaceDE w:val="0"/>
              <w:autoSpaceDN w:val="0"/>
              <w:adjustRightInd w:val="0"/>
              <w:spacing w:line="360" w:lineRule="auto"/>
              <w:ind w:firstLine="0" w:firstLineChars="0"/>
              <w:rPr>
                <w:rFonts w:ascii="宋体" w:hAnsi="宋体" w:cs="宋体"/>
                <w:color w:val="auto"/>
                <w:kern w:val="0"/>
                <w:highlight w:val="none"/>
                <w:lang w:val="zh-CN"/>
              </w:rPr>
            </w:pPr>
            <w:r>
              <w:rPr>
                <w:rFonts w:hint="eastAsia" w:ascii="宋体" w:hAnsi="宋体" w:cs="宋体"/>
                <w:color w:val="auto"/>
                <w:sz w:val="24"/>
                <w:szCs w:val="24"/>
                <w:highlight w:val="none"/>
                <w:lang w:eastAsia="zh-CN"/>
              </w:rPr>
              <w:t>2026年03月20日9时30分</w:t>
            </w:r>
            <w:r>
              <w:rPr>
                <w:rFonts w:hint="eastAsia" w:ascii="宋体" w:hAnsi="宋体" w:cs="宋体"/>
                <w:color w:val="auto"/>
                <w:sz w:val="24"/>
                <w:szCs w:val="24"/>
                <w:highlight w:val="none"/>
              </w:rPr>
              <w:t xml:space="preserve"> （北京时间）</w:t>
            </w:r>
          </w:p>
        </w:tc>
      </w:tr>
      <w:tr w14:paraId="36617EB2">
        <w:tblPrEx>
          <w:tblCellMar>
            <w:top w:w="0" w:type="dxa"/>
            <w:left w:w="108" w:type="dxa"/>
            <w:bottom w:w="0" w:type="dxa"/>
            <w:right w:w="108" w:type="dxa"/>
          </w:tblCellMar>
        </w:tblPrEx>
        <w:trPr>
          <w:trHeight w:val="594" w:hRule="atLeast"/>
          <w:jc w:val="center"/>
        </w:trPr>
        <w:tc>
          <w:tcPr>
            <w:tcW w:w="723" w:type="dxa"/>
            <w:tcBorders>
              <w:top w:val="single" w:color="000000" w:sz="6" w:space="0"/>
              <w:left w:val="single" w:color="000000" w:sz="6" w:space="0"/>
              <w:bottom w:val="single" w:color="000000" w:sz="6" w:space="0"/>
              <w:right w:val="single" w:color="000000" w:sz="6" w:space="0"/>
            </w:tcBorders>
            <w:shd w:val="clear" w:color="000000" w:fill="FFFFFF"/>
          </w:tcPr>
          <w:p w14:paraId="01333A97">
            <w:pPr>
              <w:autoSpaceDE w:val="0"/>
              <w:autoSpaceDN w:val="0"/>
              <w:adjustRightInd w:val="0"/>
              <w:spacing w:line="360" w:lineRule="auto"/>
              <w:ind w:firstLine="0" w:firstLineChars="0"/>
              <w:jc w:val="center"/>
              <w:rPr>
                <w:rFonts w:hint="eastAsia" w:ascii="宋体" w:hAnsi="宋体" w:eastAsia="宋体" w:cs="宋体"/>
                <w:kern w:val="0"/>
                <w:lang w:val="zh-CN" w:eastAsia="zh-CN"/>
              </w:rPr>
            </w:pPr>
            <w:r>
              <w:rPr>
                <w:rFonts w:ascii="宋体" w:hAnsi="宋体" w:cs="宋体"/>
                <w:kern w:val="0"/>
                <w:lang w:val="zh-CN"/>
              </w:rPr>
              <w:t>1</w:t>
            </w:r>
            <w:r>
              <w:rPr>
                <w:rFonts w:hint="eastAsia" w:ascii="宋体" w:hAnsi="宋体" w:cs="宋体"/>
                <w:kern w:val="0"/>
                <w:lang w:val="en-US" w:eastAsia="zh-CN"/>
              </w:rPr>
              <w:t>4</w:t>
            </w:r>
          </w:p>
        </w:tc>
        <w:tc>
          <w:tcPr>
            <w:tcW w:w="201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85E3618">
            <w:pPr>
              <w:autoSpaceDE w:val="0"/>
              <w:autoSpaceDN w:val="0"/>
              <w:adjustRightInd w:val="0"/>
              <w:spacing w:line="276" w:lineRule="auto"/>
              <w:ind w:firstLine="0" w:firstLineChars="0"/>
              <w:jc w:val="center"/>
              <w:rPr>
                <w:rFonts w:hint="eastAsia" w:ascii="宋体" w:hAnsi="宋体" w:cs="宋体"/>
                <w:bCs/>
              </w:rPr>
            </w:pPr>
            <w:r>
              <w:rPr>
                <w:rFonts w:hint="eastAsia" w:ascii="宋体" w:hAnsi="宋体" w:cs="宋体"/>
                <w:bCs/>
              </w:rPr>
              <w:t>响应文件</w:t>
            </w:r>
          </w:p>
          <w:p w14:paraId="48A90F50">
            <w:pPr>
              <w:autoSpaceDE w:val="0"/>
              <w:autoSpaceDN w:val="0"/>
              <w:adjustRightInd w:val="0"/>
              <w:spacing w:line="276" w:lineRule="auto"/>
              <w:ind w:firstLine="0" w:firstLineChars="0"/>
              <w:jc w:val="center"/>
              <w:rPr>
                <w:rFonts w:ascii="宋体" w:hAnsi="宋体" w:cs="宋体"/>
                <w:kern w:val="0"/>
                <w:lang w:val="zh-CN"/>
              </w:rPr>
            </w:pPr>
            <w:r>
              <w:rPr>
                <w:rFonts w:hint="eastAsia" w:ascii="宋体" w:hAnsi="宋体" w:cs="宋体"/>
                <w:bCs/>
              </w:rPr>
              <w:t>开启时间</w:t>
            </w:r>
          </w:p>
        </w:tc>
        <w:tc>
          <w:tcPr>
            <w:tcW w:w="6202"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EE3BB5E">
            <w:pPr>
              <w:autoSpaceDE w:val="0"/>
              <w:autoSpaceDN w:val="0"/>
              <w:adjustRightInd w:val="0"/>
              <w:spacing w:line="360" w:lineRule="auto"/>
              <w:ind w:firstLine="0" w:firstLineChars="0"/>
              <w:rPr>
                <w:rFonts w:ascii="宋体" w:hAnsi="宋体" w:cs="宋体"/>
                <w:color w:val="auto"/>
                <w:kern w:val="0"/>
                <w:highlight w:val="none"/>
                <w:lang w:val="zh-CN"/>
              </w:rPr>
            </w:pPr>
            <w:r>
              <w:rPr>
                <w:rFonts w:hint="eastAsia" w:ascii="宋体" w:hAnsi="宋体" w:cs="宋体"/>
                <w:color w:val="auto"/>
                <w:sz w:val="24"/>
                <w:szCs w:val="24"/>
                <w:highlight w:val="none"/>
                <w:lang w:eastAsia="zh-CN"/>
              </w:rPr>
              <w:t>2026年03月20日9时30分</w:t>
            </w:r>
            <w:r>
              <w:rPr>
                <w:rFonts w:hint="eastAsia" w:ascii="宋体" w:hAnsi="宋体" w:cs="宋体"/>
                <w:color w:val="auto"/>
                <w:sz w:val="24"/>
                <w:szCs w:val="24"/>
                <w:highlight w:val="none"/>
              </w:rPr>
              <w:t xml:space="preserve"> （北京时间）</w:t>
            </w:r>
          </w:p>
        </w:tc>
      </w:tr>
      <w:tr w14:paraId="436F15ED">
        <w:tblPrEx>
          <w:tblCellMar>
            <w:top w:w="0" w:type="dxa"/>
            <w:left w:w="108" w:type="dxa"/>
            <w:bottom w:w="0" w:type="dxa"/>
            <w:right w:w="108" w:type="dxa"/>
          </w:tblCellMar>
        </w:tblPrEx>
        <w:trPr>
          <w:trHeight w:val="579" w:hRule="atLeast"/>
          <w:jc w:val="center"/>
        </w:trPr>
        <w:tc>
          <w:tcPr>
            <w:tcW w:w="723" w:type="dxa"/>
            <w:tcBorders>
              <w:top w:val="single" w:color="000000" w:sz="6" w:space="0"/>
              <w:left w:val="single" w:color="000000" w:sz="6" w:space="0"/>
              <w:bottom w:val="single" w:color="000000" w:sz="6" w:space="0"/>
              <w:right w:val="single" w:color="000000" w:sz="6" w:space="0"/>
            </w:tcBorders>
            <w:shd w:val="clear" w:color="000000" w:fill="FFFFFF"/>
          </w:tcPr>
          <w:p w14:paraId="353F8717">
            <w:pPr>
              <w:autoSpaceDE w:val="0"/>
              <w:autoSpaceDN w:val="0"/>
              <w:adjustRightInd w:val="0"/>
              <w:spacing w:line="360" w:lineRule="auto"/>
              <w:ind w:firstLine="0" w:firstLineChars="0"/>
              <w:jc w:val="center"/>
              <w:rPr>
                <w:rFonts w:ascii="宋体" w:hAnsi="宋体" w:cs="宋体"/>
                <w:kern w:val="0"/>
                <w:lang w:val="zh-CN"/>
              </w:rPr>
            </w:pPr>
          </w:p>
          <w:p w14:paraId="5EA20D04">
            <w:pPr>
              <w:autoSpaceDE w:val="0"/>
              <w:autoSpaceDN w:val="0"/>
              <w:adjustRightInd w:val="0"/>
              <w:spacing w:line="360" w:lineRule="auto"/>
              <w:ind w:firstLine="0" w:firstLineChars="0"/>
              <w:jc w:val="center"/>
              <w:rPr>
                <w:rFonts w:hint="default" w:ascii="宋体" w:hAnsi="宋体" w:eastAsia="宋体" w:cs="宋体"/>
                <w:kern w:val="0"/>
                <w:lang w:val="en-US" w:eastAsia="zh-CN"/>
              </w:rPr>
            </w:pPr>
            <w:r>
              <w:rPr>
                <w:rFonts w:hint="eastAsia" w:ascii="宋体" w:hAnsi="宋体" w:cs="宋体"/>
                <w:kern w:val="0"/>
                <w:lang w:val="en-US" w:eastAsia="zh-CN"/>
              </w:rPr>
              <w:t>15</w:t>
            </w:r>
          </w:p>
        </w:tc>
        <w:tc>
          <w:tcPr>
            <w:tcW w:w="201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57EE9D3">
            <w:pPr>
              <w:autoSpaceDE w:val="0"/>
              <w:autoSpaceDN w:val="0"/>
              <w:adjustRightInd w:val="0"/>
              <w:spacing w:line="276" w:lineRule="auto"/>
              <w:ind w:firstLine="0" w:firstLineChars="0"/>
              <w:jc w:val="center"/>
              <w:rPr>
                <w:rFonts w:hint="eastAsia" w:ascii="宋体" w:hAnsi="宋体" w:cs="宋体"/>
                <w:bCs/>
              </w:rPr>
            </w:pPr>
            <w:r>
              <w:rPr>
                <w:rFonts w:hint="eastAsia" w:ascii="宋体" w:hAnsi="宋体" w:cs="宋体"/>
                <w:bCs/>
              </w:rPr>
              <w:t>提交响应</w:t>
            </w:r>
          </w:p>
          <w:p w14:paraId="5131EB61">
            <w:pPr>
              <w:autoSpaceDE w:val="0"/>
              <w:autoSpaceDN w:val="0"/>
              <w:adjustRightInd w:val="0"/>
              <w:spacing w:line="276" w:lineRule="auto"/>
              <w:ind w:firstLine="0" w:firstLineChars="0"/>
              <w:jc w:val="center"/>
              <w:rPr>
                <w:rFonts w:ascii="宋体" w:hAnsi="宋体" w:cs="宋体"/>
                <w:kern w:val="0"/>
                <w:lang w:val="zh-CN"/>
              </w:rPr>
            </w:pPr>
            <w:r>
              <w:rPr>
                <w:rFonts w:hint="eastAsia" w:ascii="宋体" w:hAnsi="宋体" w:cs="宋体"/>
                <w:bCs/>
              </w:rPr>
              <w:t>文件地点</w:t>
            </w:r>
          </w:p>
        </w:tc>
        <w:tc>
          <w:tcPr>
            <w:tcW w:w="6202" w:type="dxa"/>
            <w:tcBorders>
              <w:top w:val="single" w:color="000000" w:sz="6" w:space="0"/>
              <w:left w:val="single" w:color="000000" w:sz="6" w:space="0"/>
              <w:bottom w:val="single" w:color="000000" w:sz="6" w:space="0"/>
              <w:right w:val="single" w:color="000000" w:sz="6" w:space="0"/>
            </w:tcBorders>
            <w:shd w:val="clear" w:color="000000" w:fill="FFFFFF"/>
          </w:tcPr>
          <w:p w14:paraId="48DF89DF">
            <w:pPr>
              <w:autoSpaceDE w:val="0"/>
              <w:autoSpaceDN w:val="0"/>
              <w:adjustRightInd w:val="0"/>
              <w:spacing w:line="276" w:lineRule="auto"/>
              <w:ind w:firstLine="0" w:firstLineChars="0"/>
              <w:rPr>
                <w:rFonts w:ascii="宋体" w:hAnsi="宋体" w:cs="宋体"/>
                <w:kern w:val="0"/>
                <w:highlight w:val="yellow"/>
                <w:lang w:val="zh-CN"/>
              </w:rPr>
            </w:pPr>
            <w:r>
              <w:rPr>
                <w:rFonts w:hint="eastAsia" w:ascii="宋体" w:hAnsi="宋体" w:cs="宋体"/>
                <w:b/>
                <w:bCs/>
                <w:kern w:val="0"/>
                <w:lang w:val="zh-CN"/>
              </w:rPr>
              <w:t>青海省政府采购网</w:t>
            </w:r>
            <w:r>
              <w:rPr>
                <w:rFonts w:ascii="宋体" w:hAnsi="宋体" w:cs="宋体"/>
                <w:b/>
                <w:bCs/>
              </w:rPr>
              <w:t>政</w:t>
            </w:r>
            <w:r>
              <w:rPr>
                <w:rFonts w:hint="eastAsia" w:ascii="宋体" w:hAnsi="宋体" w:cs="宋体"/>
                <w:b/>
                <w:bCs/>
              </w:rPr>
              <w:t>采云平台；注：</w:t>
            </w:r>
            <w:r>
              <w:rPr>
                <w:rFonts w:ascii="宋体" w:hAnsi="宋体" w:cs="宋体"/>
                <w:b/>
                <w:bCs/>
              </w:rPr>
              <w:t>采用线上提交投标文件的方式进行采购，线上投标文件必须在递交截止时间前上传平台</w:t>
            </w:r>
            <w:r>
              <w:rPr>
                <w:rFonts w:hint="eastAsia" w:ascii="宋体" w:hAnsi="宋体" w:cs="宋体"/>
                <w:b/>
                <w:bCs/>
              </w:rPr>
              <w:t>。</w:t>
            </w:r>
          </w:p>
        </w:tc>
      </w:tr>
      <w:tr w14:paraId="31CB700A">
        <w:tblPrEx>
          <w:tblCellMar>
            <w:top w:w="0" w:type="dxa"/>
            <w:left w:w="108" w:type="dxa"/>
            <w:bottom w:w="0" w:type="dxa"/>
            <w:right w:w="108" w:type="dxa"/>
          </w:tblCellMar>
        </w:tblPrEx>
        <w:trPr>
          <w:trHeight w:val="366" w:hRule="atLeast"/>
          <w:jc w:val="center"/>
        </w:trPr>
        <w:tc>
          <w:tcPr>
            <w:tcW w:w="723" w:type="dxa"/>
            <w:tcBorders>
              <w:top w:val="single" w:color="000000" w:sz="6" w:space="0"/>
              <w:left w:val="single" w:color="000000" w:sz="6" w:space="0"/>
              <w:bottom w:val="single" w:color="000000" w:sz="6" w:space="0"/>
              <w:right w:val="single" w:color="000000" w:sz="6" w:space="0"/>
            </w:tcBorders>
            <w:shd w:val="clear" w:color="000000" w:fill="FFFFFF"/>
          </w:tcPr>
          <w:p w14:paraId="457AD734">
            <w:pPr>
              <w:autoSpaceDE w:val="0"/>
              <w:autoSpaceDN w:val="0"/>
              <w:adjustRightInd w:val="0"/>
              <w:spacing w:line="360" w:lineRule="auto"/>
              <w:ind w:firstLine="0" w:firstLineChars="0"/>
              <w:jc w:val="center"/>
              <w:rPr>
                <w:rFonts w:hint="eastAsia" w:ascii="宋体" w:hAnsi="宋体" w:cs="宋体"/>
                <w:kern w:val="0"/>
                <w:lang w:val="zh-CN"/>
              </w:rPr>
            </w:pPr>
          </w:p>
          <w:p w14:paraId="26A992F7">
            <w:pPr>
              <w:autoSpaceDE w:val="0"/>
              <w:autoSpaceDN w:val="0"/>
              <w:adjustRightInd w:val="0"/>
              <w:spacing w:line="360" w:lineRule="auto"/>
              <w:ind w:firstLine="0" w:firstLineChars="0"/>
              <w:jc w:val="center"/>
              <w:rPr>
                <w:rFonts w:hint="default" w:ascii="宋体" w:hAnsi="宋体" w:eastAsia="宋体" w:cs="宋体"/>
                <w:kern w:val="0"/>
                <w:lang w:val="en-US" w:eastAsia="zh-CN"/>
              </w:rPr>
            </w:pPr>
            <w:r>
              <w:rPr>
                <w:rFonts w:hint="eastAsia" w:ascii="宋体" w:hAnsi="宋体" w:cs="宋体"/>
                <w:kern w:val="0"/>
                <w:lang w:val="en-US" w:eastAsia="zh-CN"/>
              </w:rPr>
              <w:t>16</w:t>
            </w:r>
          </w:p>
        </w:tc>
        <w:tc>
          <w:tcPr>
            <w:tcW w:w="201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5856204">
            <w:pPr>
              <w:autoSpaceDE w:val="0"/>
              <w:autoSpaceDN w:val="0"/>
              <w:adjustRightInd w:val="0"/>
              <w:spacing w:line="276" w:lineRule="auto"/>
              <w:ind w:firstLine="0" w:firstLineChars="0"/>
              <w:jc w:val="center"/>
              <w:rPr>
                <w:rFonts w:ascii="宋体" w:hAnsi="宋体" w:cs="宋体"/>
                <w:kern w:val="0"/>
                <w:lang w:val="zh-CN"/>
              </w:rPr>
            </w:pPr>
            <w:r>
              <w:rPr>
                <w:rFonts w:hint="eastAsia" w:ascii="宋体" w:hAnsi="宋体" w:cs="宋体"/>
                <w:kern w:val="0"/>
                <w:lang w:val="zh-CN"/>
              </w:rPr>
              <w:t>答疑澄清方式</w:t>
            </w:r>
          </w:p>
        </w:tc>
        <w:tc>
          <w:tcPr>
            <w:tcW w:w="6202" w:type="dxa"/>
            <w:tcBorders>
              <w:top w:val="single" w:color="000000" w:sz="6" w:space="0"/>
              <w:left w:val="single" w:color="000000" w:sz="6" w:space="0"/>
              <w:bottom w:val="single" w:color="000000" w:sz="6" w:space="0"/>
              <w:right w:val="single" w:color="000000" w:sz="6" w:space="0"/>
            </w:tcBorders>
            <w:shd w:val="clear" w:color="000000" w:fill="FFFFFF"/>
          </w:tcPr>
          <w:p w14:paraId="0FCA7053">
            <w:pPr>
              <w:pStyle w:val="17"/>
              <w:spacing w:before="0" w:beforeAutospacing="0" w:after="0" w:afterAutospacing="0"/>
              <w:ind w:left="0" w:leftChars="0" w:firstLine="0" w:firstLineChars="0"/>
              <w:jc w:val="both"/>
              <w:rPr>
                <w:rFonts w:ascii="宋体" w:hAnsi="宋体" w:cs="宋体"/>
                <w:kern w:val="0"/>
                <w:lang w:val="zh-CN"/>
              </w:rPr>
            </w:pPr>
            <w:r>
              <w:rPr>
                <w:rStyle w:val="25"/>
                <w:rFonts w:hint="eastAsia" w:ascii="宋体" w:hAnsi="宋体" w:cs="宋体"/>
                <w:color w:val="auto"/>
                <w:highlight w:val="none"/>
                <w:lang w:val="en-US" w:eastAsia="zh-CN"/>
              </w:rPr>
              <w:t>评审委员会根据响应情况确定答疑时间，答疑或澄清采用在青海省政府采购电子化平台上进行，供应商可在青海省政府采购电子化平台上的“我的澄清”界面了解答疑时间等信息。如在青海省政府采购电子化平台上未回复的答疑者，视同放弃答疑。</w:t>
            </w:r>
          </w:p>
        </w:tc>
      </w:tr>
      <w:tr w14:paraId="76A8A0BC">
        <w:tblPrEx>
          <w:tblCellMar>
            <w:top w:w="0" w:type="dxa"/>
            <w:left w:w="108" w:type="dxa"/>
            <w:bottom w:w="0" w:type="dxa"/>
            <w:right w:w="108" w:type="dxa"/>
          </w:tblCellMar>
        </w:tblPrEx>
        <w:trPr>
          <w:trHeight w:val="1522" w:hRule="atLeast"/>
          <w:jc w:val="center"/>
        </w:trPr>
        <w:tc>
          <w:tcPr>
            <w:tcW w:w="723" w:type="dxa"/>
            <w:tcBorders>
              <w:top w:val="single" w:color="000000" w:sz="6" w:space="0"/>
              <w:left w:val="single" w:color="000000" w:sz="6" w:space="0"/>
              <w:bottom w:val="single" w:color="000000" w:sz="6" w:space="0"/>
              <w:right w:val="single" w:color="000000" w:sz="6" w:space="0"/>
            </w:tcBorders>
            <w:shd w:val="clear" w:color="000000" w:fill="FFFFFF"/>
          </w:tcPr>
          <w:p w14:paraId="62382938">
            <w:pPr>
              <w:autoSpaceDE w:val="0"/>
              <w:autoSpaceDN w:val="0"/>
              <w:adjustRightInd w:val="0"/>
              <w:spacing w:line="360" w:lineRule="auto"/>
              <w:ind w:firstLine="0" w:firstLineChars="0"/>
              <w:jc w:val="center"/>
              <w:rPr>
                <w:rFonts w:hint="eastAsia" w:ascii="宋体" w:hAnsi="宋体" w:cs="宋体"/>
                <w:kern w:val="0"/>
              </w:rPr>
            </w:pPr>
          </w:p>
          <w:p w14:paraId="217ED008">
            <w:pPr>
              <w:autoSpaceDE w:val="0"/>
              <w:autoSpaceDN w:val="0"/>
              <w:adjustRightInd w:val="0"/>
              <w:spacing w:line="360" w:lineRule="auto"/>
              <w:ind w:firstLine="0" w:firstLineChars="0"/>
              <w:jc w:val="center"/>
              <w:rPr>
                <w:rFonts w:hint="eastAsia" w:ascii="宋体" w:hAnsi="宋体" w:cs="宋体"/>
                <w:kern w:val="0"/>
              </w:rPr>
            </w:pPr>
          </w:p>
          <w:p w14:paraId="224BFED7">
            <w:pPr>
              <w:autoSpaceDE w:val="0"/>
              <w:autoSpaceDN w:val="0"/>
              <w:adjustRightInd w:val="0"/>
              <w:spacing w:line="360" w:lineRule="auto"/>
              <w:ind w:firstLine="0" w:firstLineChars="0"/>
              <w:jc w:val="center"/>
              <w:rPr>
                <w:rFonts w:hint="eastAsia" w:ascii="宋体" w:hAnsi="宋体" w:cs="宋体"/>
                <w:kern w:val="0"/>
              </w:rPr>
            </w:pPr>
          </w:p>
          <w:p w14:paraId="37C06FE2">
            <w:pPr>
              <w:autoSpaceDE w:val="0"/>
              <w:autoSpaceDN w:val="0"/>
              <w:adjustRightInd w:val="0"/>
              <w:spacing w:line="360" w:lineRule="auto"/>
              <w:ind w:firstLine="0" w:firstLineChars="0"/>
              <w:jc w:val="center"/>
              <w:rPr>
                <w:rFonts w:hint="eastAsia" w:ascii="宋体" w:hAnsi="宋体" w:cs="宋体"/>
                <w:kern w:val="0"/>
              </w:rPr>
            </w:pPr>
          </w:p>
          <w:p w14:paraId="5A2E58F1">
            <w:pPr>
              <w:autoSpaceDE w:val="0"/>
              <w:autoSpaceDN w:val="0"/>
              <w:adjustRightInd w:val="0"/>
              <w:spacing w:line="360" w:lineRule="auto"/>
              <w:ind w:firstLine="0" w:firstLineChars="0"/>
              <w:jc w:val="center"/>
              <w:rPr>
                <w:rFonts w:hint="default" w:ascii="宋体" w:hAnsi="宋体" w:eastAsia="宋体" w:cs="宋体"/>
                <w:kern w:val="0"/>
                <w:lang w:val="en-US" w:eastAsia="zh-CN"/>
              </w:rPr>
            </w:pPr>
            <w:r>
              <w:rPr>
                <w:rFonts w:hint="eastAsia" w:ascii="宋体" w:hAnsi="宋体" w:cs="宋体"/>
                <w:kern w:val="0"/>
                <w:lang w:val="en-US" w:eastAsia="zh-CN"/>
              </w:rPr>
              <w:t>17</w:t>
            </w:r>
          </w:p>
        </w:tc>
        <w:tc>
          <w:tcPr>
            <w:tcW w:w="2013" w:type="dxa"/>
            <w:tcBorders>
              <w:top w:val="single" w:color="000000" w:sz="6" w:space="0"/>
              <w:left w:val="single" w:color="000000" w:sz="6" w:space="0"/>
              <w:bottom w:val="single" w:color="000000" w:sz="6" w:space="0"/>
              <w:right w:val="single" w:color="000000" w:sz="6" w:space="0"/>
            </w:tcBorders>
            <w:shd w:val="clear" w:color="000000" w:fill="FFFFFF"/>
          </w:tcPr>
          <w:p w14:paraId="60C430ED">
            <w:pPr>
              <w:autoSpaceDE w:val="0"/>
              <w:autoSpaceDN w:val="0"/>
              <w:adjustRightInd w:val="0"/>
              <w:spacing w:line="276" w:lineRule="auto"/>
              <w:ind w:firstLine="0" w:firstLineChars="0"/>
              <w:jc w:val="center"/>
              <w:rPr>
                <w:rFonts w:hint="eastAsia" w:ascii="宋体" w:hAnsi="宋体" w:cs="宋体"/>
                <w:kern w:val="0"/>
                <w:lang w:val="zh-CN"/>
              </w:rPr>
            </w:pPr>
          </w:p>
          <w:p w14:paraId="5E36A9E0">
            <w:pPr>
              <w:autoSpaceDE w:val="0"/>
              <w:autoSpaceDN w:val="0"/>
              <w:adjustRightInd w:val="0"/>
              <w:spacing w:line="276" w:lineRule="auto"/>
              <w:ind w:firstLine="0" w:firstLineChars="0"/>
              <w:jc w:val="center"/>
              <w:rPr>
                <w:rFonts w:hint="eastAsia" w:ascii="宋体" w:hAnsi="宋体" w:cs="宋体"/>
                <w:kern w:val="0"/>
                <w:lang w:val="zh-CN"/>
              </w:rPr>
            </w:pPr>
          </w:p>
          <w:p w14:paraId="7B1CEFBB">
            <w:pPr>
              <w:autoSpaceDE w:val="0"/>
              <w:autoSpaceDN w:val="0"/>
              <w:adjustRightInd w:val="0"/>
              <w:spacing w:line="276" w:lineRule="auto"/>
              <w:ind w:firstLine="0" w:firstLineChars="0"/>
              <w:jc w:val="center"/>
              <w:rPr>
                <w:rFonts w:hint="eastAsia" w:ascii="宋体" w:hAnsi="宋体" w:cs="宋体"/>
                <w:kern w:val="0"/>
                <w:lang w:val="zh-CN"/>
              </w:rPr>
            </w:pPr>
          </w:p>
          <w:p w14:paraId="607E7A38">
            <w:pPr>
              <w:autoSpaceDE w:val="0"/>
              <w:autoSpaceDN w:val="0"/>
              <w:adjustRightInd w:val="0"/>
              <w:spacing w:line="276" w:lineRule="auto"/>
              <w:ind w:firstLine="0" w:firstLineChars="0"/>
              <w:jc w:val="center"/>
              <w:rPr>
                <w:rFonts w:hint="eastAsia" w:ascii="宋体" w:hAnsi="宋体" w:cs="宋体"/>
                <w:kern w:val="0"/>
                <w:lang w:val="zh-CN"/>
              </w:rPr>
            </w:pPr>
          </w:p>
          <w:p w14:paraId="7CC67457">
            <w:pPr>
              <w:autoSpaceDE w:val="0"/>
              <w:autoSpaceDN w:val="0"/>
              <w:adjustRightInd w:val="0"/>
              <w:spacing w:line="276" w:lineRule="auto"/>
              <w:ind w:firstLine="0" w:firstLineChars="0"/>
              <w:jc w:val="center"/>
              <w:rPr>
                <w:rFonts w:ascii="宋体" w:hAnsi="宋体" w:cs="宋体"/>
                <w:kern w:val="0"/>
                <w:lang w:val="zh-CN"/>
              </w:rPr>
            </w:pPr>
            <w:r>
              <w:rPr>
                <w:rFonts w:hint="eastAsia" w:ascii="宋体" w:hAnsi="宋体" w:cs="宋体"/>
                <w:kern w:val="0"/>
                <w:lang w:val="zh-CN"/>
              </w:rPr>
              <w:t>代理服务费收取</w:t>
            </w:r>
          </w:p>
        </w:tc>
        <w:tc>
          <w:tcPr>
            <w:tcW w:w="6202" w:type="dxa"/>
            <w:tcBorders>
              <w:top w:val="single" w:color="000000" w:sz="6" w:space="0"/>
              <w:left w:val="single" w:color="000000" w:sz="6" w:space="0"/>
              <w:bottom w:val="single" w:color="000000" w:sz="6" w:space="0"/>
              <w:right w:val="single" w:color="000000" w:sz="6" w:space="0"/>
            </w:tcBorders>
            <w:shd w:val="clear" w:color="000000" w:fill="FFFFFF"/>
          </w:tcPr>
          <w:p w14:paraId="0E28D930">
            <w:pPr>
              <w:autoSpaceDE w:val="0"/>
              <w:autoSpaceDN w:val="0"/>
              <w:adjustRightInd w:val="0"/>
              <w:spacing w:line="360" w:lineRule="auto"/>
              <w:ind w:firstLine="0" w:firstLineChars="0"/>
              <w:jc w:val="left"/>
              <w:rPr>
                <w:rFonts w:hint="eastAsia" w:ascii="宋体" w:hAnsi="宋体" w:cs="宋体"/>
                <w:kern w:val="0"/>
                <w:lang w:val="zh-CN"/>
              </w:rPr>
            </w:pPr>
            <w:r>
              <w:rPr>
                <w:rFonts w:hint="eastAsia" w:ascii="宋体" w:hAnsi="宋体" w:cs="宋体"/>
                <w:kern w:val="0"/>
                <w:lang w:val="zh-CN"/>
              </w:rPr>
              <w:t>收取对象：中标人</w:t>
            </w:r>
          </w:p>
          <w:p w14:paraId="7A518FEA">
            <w:pPr>
              <w:autoSpaceDE w:val="0"/>
              <w:autoSpaceDN w:val="0"/>
              <w:adjustRightInd w:val="0"/>
              <w:spacing w:line="360" w:lineRule="auto"/>
              <w:ind w:firstLine="0" w:firstLineChars="0"/>
              <w:jc w:val="left"/>
              <w:rPr>
                <w:rFonts w:ascii="宋体" w:hAnsi="宋体" w:cs="宋体"/>
                <w:kern w:val="0"/>
                <w:lang w:val="zh-CN"/>
              </w:rPr>
            </w:pPr>
            <w:r>
              <w:rPr>
                <w:rFonts w:hint="eastAsia" w:ascii="宋体" w:hAnsi="宋体" w:cs="宋体"/>
                <w:color w:val="auto"/>
                <w:kern w:val="0"/>
                <w:lang w:val="zh-CN"/>
              </w:rPr>
              <w:t>收取金</w:t>
            </w:r>
            <w:r>
              <w:rPr>
                <w:rFonts w:hint="eastAsia" w:ascii="宋体" w:hAnsi="宋体" w:cs="宋体"/>
                <w:color w:val="auto"/>
                <w:kern w:val="0"/>
                <w:highlight w:val="none"/>
                <w:lang w:val="zh-CN"/>
              </w:rPr>
              <w:t>额：</w:t>
            </w:r>
            <w:r>
              <w:rPr>
                <w:rFonts w:hint="eastAsia" w:ascii="宋体" w:hAnsi="宋体" w:cs="宋体"/>
                <w:color w:val="auto"/>
                <w:lang w:eastAsia="zh-CN"/>
              </w:rPr>
              <w:t>包</w:t>
            </w:r>
            <w:r>
              <w:rPr>
                <w:rFonts w:hint="eastAsia" w:ascii="宋体" w:hAnsi="宋体" w:cs="宋体"/>
                <w:color w:val="auto"/>
                <w:lang w:val="en-US" w:eastAsia="zh-CN"/>
              </w:rPr>
              <w:t>1：10000.00</w:t>
            </w:r>
            <w:r>
              <w:rPr>
                <w:rFonts w:hint="eastAsia" w:ascii="宋体" w:hAnsi="宋体" w:cs="宋体"/>
                <w:color w:val="auto"/>
              </w:rPr>
              <w:t>元</w:t>
            </w:r>
            <w:r>
              <w:rPr>
                <w:rFonts w:hint="eastAsia" w:ascii="宋体" w:hAnsi="宋体" w:cs="宋体"/>
                <w:color w:val="auto"/>
                <w:lang w:val="en-US" w:eastAsia="zh-CN"/>
              </w:rPr>
              <w:t xml:space="preserve">   </w:t>
            </w:r>
            <w:r>
              <w:rPr>
                <w:rFonts w:hint="eastAsia" w:ascii="宋体" w:hAnsi="宋体" w:cs="宋体"/>
                <w:color w:val="auto"/>
                <w:lang w:eastAsia="zh-CN"/>
              </w:rPr>
              <w:t>包</w:t>
            </w:r>
            <w:r>
              <w:rPr>
                <w:rFonts w:hint="eastAsia" w:ascii="宋体" w:hAnsi="宋体" w:cs="宋体"/>
                <w:color w:val="auto"/>
                <w:lang w:val="en-US" w:eastAsia="zh-CN"/>
              </w:rPr>
              <w:t>2：15000.00</w:t>
            </w:r>
            <w:r>
              <w:rPr>
                <w:rFonts w:hint="eastAsia" w:ascii="宋体" w:hAnsi="宋体" w:cs="宋体"/>
                <w:color w:val="auto"/>
              </w:rPr>
              <w:t>元</w:t>
            </w:r>
          </w:p>
          <w:p w14:paraId="04F65C8A">
            <w:pPr>
              <w:autoSpaceDE w:val="0"/>
              <w:autoSpaceDN w:val="0"/>
              <w:spacing w:line="360" w:lineRule="auto"/>
              <w:ind w:left="0" w:leftChars="0" w:firstLine="0" w:firstLineChars="0"/>
              <w:jc w:val="left"/>
            </w:pPr>
            <w:r>
              <w:rPr>
                <w:rFonts w:hint="eastAsia" w:ascii="宋体" w:hAnsi="宋体" w:cs="宋体"/>
                <w:kern w:val="0"/>
                <w:lang w:val="zh-CN"/>
              </w:rPr>
              <w:t>收费标准：</w:t>
            </w:r>
            <w:r>
              <w:rPr>
                <w:rFonts w:hint="eastAsia" w:asciiTheme="minorEastAsia" w:hAnsiTheme="minorEastAsia" w:eastAsiaTheme="minorEastAsia" w:cstheme="minorEastAsia"/>
                <w:kern w:val="0"/>
              </w:rPr>
              <w:t>根据</w:t>
            </w:r>
            <w:r>
              <w:rPr>
                <w:rFonts w:hint="eastAsia" w:asciiTheme="minorEastAsia" w:hAnsiTheme="minorEastAsia" w:eastAsiaTheme="minorEastAsia" w:cstheme="minorEastAsia"/>
                <w:kern w:val="0"/>
                <w:lang w:val="zh-CN"/>
              </w:rPr>
              <w:t>《关于进一步放开建设项目专项业务服务价格的通知》（发改价格[2015]299号）规定，实行市场调节价，应严格遵守《价格法》、《关于商品和服务实行明码标价的规定》等法律法规的规定，由采购人和采购代理机构共同确定合理的收费金额</w:t>
            </w:r>
            <w:r>
              <w:rPr>
                <w:rFonts w:hint="eastAsia" w:asciiTheme="minorEastAsia" w:hAnsiTheme="minorEastAsia" w:eastAsiaTheme="minorEastAsia" w:cstheme="minorEastAsia"/>
                <w:b/>
                <w:kern w:val="0"/>
              </w:rPr>
              <w:t>。</w:t>
            </w:r>
          </w:p>
        </w:tc>
      </w:tr>
      <w:tr w14:paraId="68E8E89E">
        <w:tblPrEx>
          <w:tblCellMar>
            <w:top w:w="0" w:type="dxa"/>
            <w:left w:w="108" w:type="dxa"/>
            <w:bottom w:w="0" w:type="dxa"/>
            <w:right w:w="108" w:type="dxa"/>
          </w:tblCellMar>
        </w:tblPrEx>
        <w:trPr>
          <w:trHeight w:val="366" w:hRule="atLeast"/>
          <w:jc w:val="center"/>
        </w:trPr>
        <w:tc>
          <w:tcPr>
            <w:tcW w:w="723" w:type="dxa"/>
            <w:tcBorders>
              <w:top w:val="single" w:color="000000" w:sz="6" w:space="0"/>
              <w:left w:val="single" w:color="000000" w:sz="6" w:space="0"/>
              <w:bottom w:val="single" w:color="000000" w:sz="6" w:space="0"/>
              <w:right w:val="single" w:color="000000" w:sz="6" w:space="0"/>
            </w:tcBorders>
            <w:shd w:val="clear" w:color="000000" w:fill="FFFFFF"/>
          </w:tcPr>
          <w:p w14:paraId="542150F1">
            <w:pPr>
              <w:autoSpaceDE w:val="0"/>
              <w:autoSpaceDN w:val="0"/>
              <w:adjustRightInd w:val="0"/>
              <w:spacing w:line="360" w:lineRule="auto"/>
              <w:ind w:firstLine="0" w:firstLineChars="0"/>
              <w:jc w:val="center"/>
              <w:rPr>
                <w:rFonts w:hint="default" w:ascii="宋体" w:hAnsi="宋体" w:eastAsia="宋体" w:cs="宋体"/>
                <w:kern w:val="0"/>
                <w:lang w:val="en-US" w:eastAsia="zh-CN"/>
              </w:rPr>
            </w:pPr>
            <w:r>
              <w:rPr>
                <w:rFonts w:hint="eastAsia" w:ascii="宋体" w:hAnsi="宋体" w:cs="宋体"/>
                <w:kern w:val="0"/>
                <w:lang w:val="en-US" w:eastAsia="zh-CN"/>
              </w:rPr>
              <w:t>18</w:t>
            </w:r>
          </w:p>
        </w:tc>
        <w:tc>
          <w:tcPr>
            <w:tcW w:w="2013" w:type="dxa"/>
            <w:tcBorders>
              <w:top w:val="single" w:color="000000" w:sz="6" w:space="0"/>
              <w:left w:val="single" w:color="000000" w:sz="6" w:space="0"/>
              <w:bottom w:val="single" w:color="000000" w:sz="6" w:space="0"/>
              <w:right w:val="single" w:color="000000" w:sz="6" w:space="0"/>
            </w:tcBorders>
            <w:shd w:val="clear" w:color="000000" w:fill="FFFFFF"/>
          </w:tcPr>
          <w:p w14:paraId="2E97FAE3">
            <w:pPr>
              <w:autoSpaceDE w:val="0"/>
              <w:autoSpaceDN w:val="0"/>
              <w:adjustRightInd w:val="0"/>
              <w:spacing w:line="276" w:lineRule="auto"/>
              <w:ind w:firstLine="0" w:firstLineChars="0"/>
              <w:jc w:val="center"/>
              <w:rPr>
                <w:rFonts w:ascii="宋体" w:hAnsi="宋体" w:cs="宋体"/>
                <w:kern w:val="0"/>
                <w:lang w:val="zh-CN"/>
              </w:rPr>
            </w:pPr>
            <w:r>
              <w:rPr>
                <w:rFonts w:hint="eastAsia" w:ascii="宋体" w:hAnsi="宋体" w:cs="宋体"/>
                <w:kern w:val="0"/>
                <w:lang w:val="zh-CN"/>
              </w:rPr>
              <w:t>合同签订有效期</w:t>
            </w:r>
          </w:p>
        </w:tc>
        <w:tc>
          <w:tcPr>
            <w:tcW w:w="6202" w:type="dxa"/>
            <w:tcBorders>
              <w:top w:val="single" w:color="000000" w:sz="6" w:space="0"/>
              <w:left w:val="single" w:color="000000" w:sz="6" w:space="0"/>
              <w:bottom w:val="single" w:color="000000" w:sz="6" w:space="0"/>
              <w:right w:val="single" w:color="000000" w:sz="6" w:space="0"/>
            </w:tcBorders>
            <w:shd w:val="clear" w:color="000000" w:fill="FFFFFF"/>
          </w:tcPr>
          <w:p w14:paraId="38DBEEE3">
            <w:pPr>
              <w:autoSpaceDE w:val="0"/>
              <w:autoSpaceDN w:val="0"/>
              <w:adjustRightInd w:val="0"/>
              <w:spacing w:line="276" w:lineRule="auto"/>
              <w:ind w:firstLine="0" w:firstLineChars="0"/>
              <w:rPr>
                <w:rFonts w:ascii="宋体" w:hAnsi="宋体" w:cs="宋体"/>
                <w:kern w:val="0"/>
                <w:lang w:val="zh-CN"/>
              </w:rPr>
            </w:pPr>
            <w:r>
              <w:rPr>
                <w:rFonts w:hint="eastAsia" w:ascii="宋体" w:hAnsi="宋体" w:cs="宋体"/>
                <w:kern w:val="0"/>
                <w:lang w:val="zh-CN"/>
              </w:rPr>
              <w:t>自中标通知书发出之日起</w:t>
            </w:r>
            <w:r>
              <w:rPr>
                <w:rFonts w:hint="eastAsia" w:ascii="宋体" w:hAnsi="宋体" w:cs="Calibri"/>
                <w:kern w:val="0"/>
              </w:rPr>
              <w:t>30</w:t>
            </w:r>
            <w:r>
              <w:rPr>
                <w:rFonts w:hint="eastAsia" w:ascii="宋体" w:hAnsi="宋体" w:cs="宋体"/>
                <w:kern w:val="0"/>
                <w:lang w:val="zh-CN"/>
              </w:rPr>
              <w:t>日内与采购人签订服务合同。</w:t>
            </w:r>
          </w:p>
        </w:tc>
      </w:tr>
      <w:tr w14:paraId="1930592A">
        <w:tblPrEx>
          <w:tblCellMar>
            <w:top w:w="0" w:type="dxa"/>
            <w:left w:w="108" w:type="dxa"/>
            <w:bottom w:w="0" w:type="dxa"/>
            <w:right w:w="108" w:type="dxa"/>
          </w:tblCellMar>
        </w:tblPrEx>
        <w:trPr>
          <w:trHeight w:val="815" w:hRule="atLeast"/>
          <w:jc w:val="center"/>
        </w:trPr>
        <w:tc>
          <w:tcPr>
            <w:tcW w:w="723" w:type="dxa"/>
            <w:tcBorders>
              <w:top w:val="single" w:color="000000" w:sz="6" w:space="0"/>
              <w:left w:val="single" w:color="000000" w:sz="6" w:space="0"/>
              <w:bottom w:val="single" w:color="000000" w:sz="6" w:space="0"/>
              <w:right w:val="single" w:color="000000" w:sz="6" w:space="0"/>
            </w:tcBorders>
            <w:shd w:val="clear" w:color="000000" w:fill="FFFFFF"/>
          </w:tcPr>
          <w:p w14:paraId="5FFA14AE">
            <w:pPr>
              <w:autoSpaceDE w:val="0"/>
              <w:autoSpaceDN w:val="0"/>
              <w:adjustRightInd w:val="0"/>
              <w:spacing w:line="360" w:lineRule="auto"/>
              <w:ind w:firstLine="0" w:firstLineChars="0"/>
              <w:jc w:val="center"/>
              <w:rPr>
                <w:rFonts w:hint="default" w:ascii="宋体" w:hAnsi="宋体" w:eastAsia="宋体" w:cs="宋体"/>
                <w:kern w:val="0"/>
                <w:lang w:val="en-US" w:eastAsia="zh-CN"/>
              </w:rPr>
            </w:pPr>
            <w:r>
              <w:rPr>
                <w:rFonts w:hint="eastAsia" w:ascii="宋体" w:hAnsi="宋体" w:cs="宋体"/>
                <w:kern w:val="0"/>
                <w:lang w:val="en-US" w:eastAsia="zh-CN"/>
              </w:rPr>
              <w:t>19</w:t>
            </w:r>
          </w:p>
        </w:tc>
        <w:tc>
          <w:tcPr>
            <w:tcW w:w="2013" w:type="dxa"/>
            <w:tcBorders>
              <w:top w:val="single" w:color="000000" w:sz="6" w:space="0"/>
              <w:left w:val="single" w:color="000000" w:sz="6" w:space="0"/>
              <w:bottom w:val="single" w:color="000000" w:sz="6" w:space="0"/>
              <w:right w:val="single" w:color="000000" w:sz="6" w:space="0"/>
            </w:tcBorders>
            <w:shd w:val="clear" w:color="000000" w:fill="FFFFFF"/>
          </w:tcPr>
          <w:p w14:paraId="4CA0C24A">
            <w:pPr>
              <w:autoSpaceDE w:val="0"/>
              <w:autoSpaceDN w:val="0"/>
              <w:adjustRightInd w:val="0"/>
              <w:spacing w:line="276" w:lineRule="auto"/>
              <w:ind w:firstLine="0" w:firstLineChars="0"/>
              <w:jc w:val="center"/>
              <w:rPr>
                <w:rFonts w:hint="eastAsia" w:ascii="宋体" w:hAnsi="宋体" w:cs="宋体"/>
                <w:kern w:val="0"/>
                <w:lang w:val="zh-CN"/>
              </w:rPr>
            </w:pPr>
            <w:r>
              <w:rPr>
                <w:rFonts w:hint="eastAsia" w:ascii="宋体" w:hAnsi="宋体" w:cs="宋体"/>
                <w:kern w:val="0"/>
                <w:lang w:val="zh-CN"/>
              </w:rPr>
              <w:t>政府采购</w:t>
            </w:r>
          </w:p>
          <w:p w14:paraId="0A13C996">
            <w:pPr>
              <w:autoSpaceDE w:val="0"/>
              <w:autoSpaceDN w:val="0"/>
              <w:adjustRightInd w:val="0"/>
              <w:spacing w:line="276" w:lineRule="auto"/>
              <w:ind w:firstLine="0" w:firstLineChars="0"/>
              <w:jc w:val="center"/>
              <w:rPr>
                <w:rFonts w:ascii="宋体" w:hAnsi="宋体" w:cs="宋体"/>
                <w:kern w:val="0"/>
                <w:lang w:val="zh-CN"/>
              </w:rPr>
            </w:pPr>
            <w:r>
              <w:rPr>
                <w:rFonts w:hint="eastAsia" w:ascii="宋体" w:hAnsi="宋体" w:cs="宋体"/>
                <w:kern w:val="0"/>
                <w:lang w:val="zh-CN"/>
              </w:rPr>
              <w:t>合同备案</w:t>
            </w:r>
          </w:p>
        </w:tc>
        <w:tc>
          <w:tcPr>
            <w:tcW w:w="6202" w:type="dxa"/>
            <w:tcBorders>
              <w:top w:val="single" w:color="000000" w:sz="6" w:space="0"/>
              <w:left w:val="single" w:color="000000" w:sz="6" w:space="0"/>
              <w:bottom w:val="single" w:color="000000" w:sz="6" w:space="0"/>
              <w:right w:val="single" w:color="000000" w:sz="6" w:space="0"/>
            </w:tcBorders>
            <w:shd w:val="clear" w:color="000000" w:fill="FFFFFF"/>
          </w:tcPr>
          <w:p w14:paraId="64167C13">
            <w:pPr>
              <w:autoSpaceDE w:val="0"/>
              <w:autoSpaceDN w:val="0"/>
              <w:adjustRightInd w:val="0"/>
              <w:spacing w:line="276" w:lineRule="auto"/>
              <w:ind w:firstLine="0" w:firstLineChars="0"/>
              <w:rPr>
                <w:rFonts w:ascii="宋体" w:hAnsi="宋体" w:cs="宋体"/>
                <w:kern w:val="0"/>
                <w:lang w:val="zh-CN"/>
              </w:rPr>
            </w:pPr>
            <w:r>
              <w:rPr>
                <w:rFonts w:hint="eastAsia" w:ascii="宋体" w:hAnsi="宋体" w:cs="宋体"/>
                <w:kern w:val="0"/>
                <w:lang w:val="zh-CN"/>
              </w:rPr>
              <w:t>采购合同全数返回采购代理机构鉴证，盖章。</w:t>
            </w:r>
          </w:p>
          <w:p w14:paraId="0664AE95">
            <w:pPr>
              <w:autoSpaceDE w:val="0"/>
              <w:autoSpaceDN w:val="0"/>
              <w:adjustRightInd w:val="0"/>
              <w:spacing w:line="276" w:lineRule="auto"/>
              <w:ind w:firstLine="0" w:firstLineChars="0"/>
              <w:rPr>
                <w:rFonts w:ascii="宋体" w:hAnsi="宋体" w:cs="宋体"/>
                <w:kern w:val="0"/>
                <w:lang w:val="zh-CN"/>
              </w:rPr>
            </w:pPr>
            <w:r>
              <w:rPr>
                <w:rFonts w:hint="eastAsia" w:ascii="宋体" w:hAnsi="宋体" w:cs="宋体"/>
                <w:bCs/>
                <w:lang w:val="zh-CN"/>
              </w:rPr>
              <w:t>采购代理机构留存贰份备案。</w:t>
            </w:r>
          </w:p>
        </w:tc>
      </w:tr>
      <w:tr w14:paraId="47E69F16">
        <w:tblPrEx>
          <w:tblCellMar>
            <w:top w:w="0" w:type="dxa"/>
            <w:left w:w="108" w:type="dxa"/>
            <w:bottom w:w="0" w:type="dxa"/>
            <w:right w:w="108" w:type="dxa"/>
          </w:tblCellMar>
        </w:tblPrEx>
        <w:trPr>
          <w:trHeight w:val="303" w:hRule="atLeast"/>
          <w:jc w:val="center"/>
        </w:trPr>
        <w:tc>
          <w:tcPr>
            <w:tcW w:w="723" w:type="dxa"/>
            <w:tcBorders>
              <w:top w:val="single" w:color="000000" w:sz="6" w:space="0"/>
              <w:left w:val="single" w:color="000000" w:sz="6" w:space="0"/>
              <w:bottom w:val="single" w:color="000000" w:sz="6" w:space="0"/>
              <w:right w:val="single" w:color="000000" w:sz="6" w:space="0"/>
            </w:tcBorders>
            <w:shd w:val="clear" w:color="000000" w:fill="FFFFFF"/>
          </w:tcPr>
          <w:p w14:paraId="15D857B6">
            <w:pPr>
              <w:autoSpaceDE w:val="0"/>
              <w:autoSpaceDN w:val="0"/>
              <w:adjustRightInd w:val="0"/>
              <w:spacing w:line="360" w:lineRule="auto"/>
              <w:ind w:firstLine="0" w:firstLineChars="0"/>
              <w:jc w:val="center"/>
              <w:rPr>
                <w:rFonts w:hint="default" w:ascii="宋体" w:hAnsi="宋体" w:eastAsia="宋体" w:cs="宋体"/>
                <w:kern w:val="0"/>
                <w:lang w:val="en-US" w:eastAsia="zh-CN"/>
              </w:rPr>
            </w:pPr>
            <w:r>
              <w:rPr>
                <w:rFonts w:hint="eastAsia" w:ascii="宋体" w:hAnsi="宋体" w:cs="宋体"/>
                <w:kern w:val="0"/>
                <w:lang w:val="en-US" w:eastAsia="zh-CN"/>
              </w:rPr>
              <w:t>20</w:t>
            </w:r>
          </w:p>
        </w:tc>
        <w:tc>
          <w:tcPr>
            <w:tcW w:w="2013" w:type="dxa"/>
            <w:tcBorders>
              <w:top w:val="single" w:color="000000" w:sz="6" w:space="0"/>
              <w:left w:val="single" w:color="000000" w:sz="6" w:space="0"/>
              <w:bottom w:val="single" w:color="000000" w:sz="6" w:space="0"/>
              <w:right w:val="single" w:color="000000" w:sz="6" w:space="0"/>
            </w:tcBorders>
            <w:shd w:val="clear" w:color="000000" w:fill="FFFFFF"/>
          </w:tcPr>
          <w:p w14:paraId="4AD31D0E">
            <w:pPr>
              <w:autoSpaceDE w:val="0"/>
              <w:autoSpaceDN w:val="0"/>
              <w:adjustRightInd w:val="0"/>
              <w:spacing w:line="276" w:lineRule="auto"/>
              <w:ind w:firstLine="0" w:firstLineChars="0"/>
              <w:jc w:val="center"/>
              <w:rPr>
                <w:rFonts w:ascii="宋体" w:hAnsi="宋体" w:cs="宋体"/>
                <w:kern w:val="0"/>
                <w:lang w:val="zh-CN"/>
              </w:rPr>
            </w:pPr>
            <w:r>
              <w:rPr>
                <w:rFonts w:hint="eastAsia" w:ascii="宋体" w:hAnsi="宋体" w:cs="宋体"/>
                <w:kern w:val="0"/>
                <w:lang w:val="zh-CN"/>
              </w:rPr>
              <w:t>磋商有效期</w:t>
            </w:r>
          </w:p>
        </w:tc>
        <w:tc>
          <w:tcPr>
            <w:tcW w:w="6202" w:type="dxa"/>
            <w:tcBorders>
              <w:top w:val="single" w:color="000000" w:sz="6" w:space="0"/>
              <w:left w:val="single" w:color="000000" w:sz="6" w:space="0"/>
              <w:bottom w:val="single" w:color="000000" w:sz="6" w:space="0"/>
              <w:right w:val="single" w:color="000000" w:sz="6" w:space="0"/>
            </w:tcBorders>
            <w:shd w:val="clear" w:color="000000" w:fill="FFFFFF"/>
          </w:tcPr>
          <w:p w14:paraId="705CB191">
            <w:pPr>
              <w:autoSpaceDE w:val="0"/>
              <w:autoSpaceDN w:val="0"/>
              <w:adjustRightInd w:val="0"/>
              <w:spacing w:line="276" w:lineRule="auto"/>
              <w:ind w:firstLine="0" w:firstLineChars="0"/>
              <w:rPr>
                <w:rFonts w:ascii="宋体" w:hAnsi="宋体" w:cs="宋体"/>
                <w:kern w:val="0"/>
                <w:lang w:val="zh-CN"/>
              </w:rPr>
            </w:pPr>
            <w:r>
              <w:rPr>
                <w:rFonts w:hint="eastAsia" w:ascii="宋体" w:hAnsi="宋体" w:cs="宋体"/>
              </w:rPr>
              <w:t>磋商有效期为自磋商开始之日起60天</w:t>
            </w:r>
            <w:r>
              <w:rPr>
                <w:rFonts w:hint="eastAsia" w:ascii="宋体" w:hAnsi="宋体" w:cs="宋体"/>
                <w:kern w:val="0"/>
                <w:lang w:val="zh-CN"/>
              </w:rPr>
              <w:t>。</w:t>
            </w:r>
          </w:p>
        </w:tc>
      </w:tr>
      <w:tr w14:paraId="2931BF45">
        <w:tblPrEx>
          <w:tblCellMar>
            <w:top w:w="0" w:type="dxa"/>
            <w:left w:w="108" w:type="dxa"/>
            <w:bottom w:w="0" w:type="dxa"/>
            <w:right w:w="108" w:type="dxa"/>
          </w:tblCellMar>
        </w:tblPrEx>
        <w:trPr>
          <w:trHeight w:val="464" w:hRule="atLeast"/>
          <w:jc w:val="center"/>
        </w:trPr>
        <w:tc>
          <w:tcPr>
            <w:tcW w:w="72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AC9408C">
            <w:pPr>
              <w:autoSpaceDE w:val="0"/>
              <w:autoSpaceDN w:val="0"/>
              <w:adjustRightInd w:val="0"/>
              <w:spacing w:line="360" w:lineRule="auto"/>
              <w:ind w:firstLine="0" w:firstLineChars="0"/>
              <w:jc w:val="center"/>
              <w:rPr>
                <w:rFonts w:hint="default" w:ascii="宋体" w:hAnsi="宋体" w:eastAsia="宋体" w:cs="宋体"/>
                <w:kern w:val="0"/>
                <w:lang w:val="en-US" w:eastAsia="zh-CN"/>
              </w:rPr>
            </w:pPr>
            <w:r>
              <w:rPr>
                <w:rFonts w:hint="eastAsia" w:ascii="宋体" w:hAnsi="宋体" w:cs="宋体"/>
                <w:kern w:val="0"/>
                <w:lang w:val="en-US" w:eastAsia="zh-CN"/>
              </w:rPr>
              <w:t>21</w:t>
            </w:r>
          </w:p>
        </w:tc>
        <w:tc>
          <w:tcPr>
            <w:tcW w:w="201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BF6E594">
            <w:pPr>
              <w:autoSpaceDE w:val="0"/>
              <w:autoSpaceDN w:val="0"/>
              <w:adjustRightInd w:val="0"/>
              <w:spacing w:line="276" w:lineRule="auto"/>
              <w:ind w:firstLine="0" w:firstLineChars="0"/>
              <w:jc w:val="center"/>
              <w:rPr>
                <w:rFonts w:ascii="宋体" w:hAnsi="宋体" w:cs="宋体"/>
                <w:kern w:val="0"/>
                <w:lang w:val="zh-CN"/>
              </w:rPr>
            </w:pPr>
            <w:r>
              <w:rPr>
                <w:rFonts w:hint="eastAsia" w:ascii="宋体" w:hAnsi="宋体" w:cs="宋体"/>
                <w:kern w:val="0"/>
                <w:lang w:val="zh-CN"/>
              </w:rPr>
              <w:t>进口产品</w:t>
            </w:r>
          </w:p>
        </w:tc>
        <w:tc>
          <w:tcPr>
            <w:tcW w:w="6202" w:type="dxa"/>
            <w:tcBorders>
              <w:top w:val="single" w:color="000000" w:sz="6" w:space="0"/>
              <w:left w:val="single" w:color="000000" w:sz="6" w:space="0"/>
              <w:bottom w:val="single" w:color="000000" w:sz="6" w:space="0"/>
              <w:right w:val="single" w:color="000000" w:sz="6" w:space="0"/>
            </w:tcBorders>
            <w:shd w:val="clear" w:color="000000" w:fill="FFFFFF"/>
          </w:tcPr>
          <w:p w14:paraId="29658AB5">
            <w:pPr>
              <w:autoSpaceDE w:val="0"/>
              <w:autoSpaceDN w:val="0"/>
              <w:adjustRightInd w:val="0"/>
              <w:spacing w:line="276" w:lineRule="auto"/>
              <w:ind w:firstLine="0" w:firstLineChars="0"/>
            </w:pPr>
            <w:r>
              <w:rPr>
                <w:rFonts w:hint="eastAsia"/>
              </w:rPr>
              <w:t>是否采购进口产品：否</w:t>
            </w:r>
          </w:p>
          <w:p w14:paraId="6E81AA8B">
            <w:pPr>
              <w:autoSpaceDE w:val="0"/>
              <w:autoSpaceDN w:val="0"/>
              <w:adjustRightInd w:val="0"/>
              <w:spacing w:line="276" w:lineRule="auto"/>
              <w:ind w:firstLine="0" w:firstLineChars="0"/>
              <w:jc w:val="left"/>
              <w:rPr>
                <w:rFonts w:ascii="宋体" w:hAnsi="宋体" w:cs="宋体"/>
                <w:kern w:val="0"/>
                <w:lang w:val="zh-CN"/>
              </w:rPr>
            </w:pPr>
            <w:r>
              <w:rPr>
                <w:rFonts w:hint="eastAsia" w:ascii="宋体" w:hAnsi="宋体" w:cs="宋体"/>
                <w:kern w:val="0"/>
                <w:lang w:val="zh-CN"/>
              </w:rPr>
              <w:t>进口产品清单：无</w:t>
            </w:r>
          </w:p>
        </w:tc>
      </w:tr>
      <w:tr w14:paraId="42A03E49">
        <w:tblPrEx>
          <w:tblCellMar>
            <w:top w:w="0" w:type="dxa"/>
            <w:left w:w="108" w:type="dxa"/>
            <w:bottom w:w="0" w:type="dxa"/>
            <w:right w:w="108" w:type="dxa"/>
          </w:tblCellMar>
        </w:tblPrEx>
        <w:trPr>
          <w:trHeight w:val="464" w:hRule="atLeast"/>
          <w:jc w:val="center"/>
        </w:trPr>
        <w:tc>
          <w:tcPr>
            <w:tcW w:w="72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6ABD5E9">
            <w:pPr>
              <w:autoSpaceDE w:val="0"/>
              <w:autoSpaceDN w:val="0"/>
              <w:adjustRightInd w:val="0"/>
              <w:spacing w:line="360" w:lineRule="auto"/>
              <w:ind w:firstLine="0" w:firstLineChars="0"/>
              <w:jc w:val="center"/>
              <w:rPr>
                <w:rFonts w:hint="default" w:ascii="宋体" w:hAnsi="宋体" w:eastAsia="宋体" w:cs="宋体"/>
                <w:kern w:val="0"/>
                <w:lang w:val="en-US" w:eastAsia="zh-CN"/>
              </w:rPr>
            </w:pPr>
            <w:bookmarkStart w:id="31" w:name="_Toc1448"/>
            <w:bookmarkStart w:id="32" w:name="_Toc13753"/>
            <w:bookmarkStart w:id="33" w:name="_Toc12533"/>
            <w:bookmarkStart w:id="34" w:name="_Toc8566"/>
            <w:r>
              <w:rPr>
                <w:rFonts w:hint="eastAsia" w:ascii="宋体" w:hAnsi="宋体" w:cs="宋体"/>
                <w:kern w:val="0"/>
                <w:lang w:val="en-US" w:eastAsia="zh-CN"/>
              </w:rPr>
              <w:t>22</w:t>
            </w:r>
          </w:p>
        </w:tc>
        <w:tc>
          <w:tcPr>
            <w:tcW w:w="201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693CB0A">
            <w:pPr>
              <w:autoSpaceDE w:val="0"/>
              <w:autoSpaceDN w:val="0"/>
              <w:adjustRightInd w:val="0"/>
              <w:spacing w:line="276" w:lineRule="auto"/>
              <w:ind w:firstLine="0" w:firstLineChars="0"/>
              <w:jc w:val="center"/>
              <w:rPr>
                <w:rFonts w:hint="eastAsia" w:ascii="宋体" w:hAnsi="宋体" w:eastAsia="宋体" w:cs="宋体"/>
                <w:kern w:val="0"/>
                <w:lang w:val="en-US" w:eastAsia="zh-CN"/>
              </w:rPr>
            </w:pPr>
            <w:r>
              <w:rPr>
                <w:rFonts w:hint="eastAsia" w:ascii="宋体" w:hAnsi="宋体" w:cs="宋体"/>
                <w:kern w:val="0"/>
                <w:lang w:val="en-US" w:eastAsia="zh-CN"/>
              </w:rPr>
              <w:t>其他</w:t>
            </w:r>
          </w:p>
        </w:tc>
        <w:tc>
          <w:tcPr>
            <w:tcW w:w="6202" w:type="dxa"/>
            <w:tcBorders>
              <w:top w:val="single" w:color="000000" w:sz="6" w:space="0"/>
              <w:left w:val="single" w:color="000000" w:sz="6" w:space="0"/>
              <w:bottom w:val="single" w:color="000000" w:sz="6" w:space="0"/>
              <w:right w:val="single" w:color="000000" w:sz="6" w:space="0"/>
            </w:tcBorders>
            <w:shd w:val="clear" w:color="000000" w:fill="FFFFFF"/>
          </w:tcPr>
          <w:p w14:paraId="6C679AC5">
            <w:pPr>
              <w:autoSpaceDE w:val="0"/>
              <w:autoSpaceDN w:val="0"/>
              <w:adjustRightInd w:val="0"/>
              <w:spacing w:line="276" w:lineRule="auto"/>
              <w:ind w:firstLine="0" w:firstLineChars="0"/>
              <w:jc w:val="left"/>
              <w:rPr>
                <w:rFonts w:hint="eastAsia" w:ascii="宋体" w:hAnsi="宋体" w:eastAsia="宋体" w:cs="宋体"/>
                <w:kern w:val="0"/>
                <w:lang w:val="en-US" w:eastAsia="zh-CN"/>
              </w:rPr>
            </w:pPr>
            <w:r>
              <w:rPr>
                <w:rFonts w:hint="eastAsia" w:ascii="宋体" w:hAnsi="宋体" w:cs="宋体"/>
                <w:kern w:val="0"/>
                <w:lang w:val="en-US" w:eastAsia="zh-CN"/>
              </w:rPr>
              <w:t>/</w:t>
            </w:r>
          </w:p>
        </w:tc>
      </w:tr>
    </w:tbl>
    <w:p w14:paraId="3C20D862">
      <w:pPr>
        <w:keepNext/>
        <w:keepLines/>
        <w:widowControl/>
        <w:snapToGrid w:val="0"/>
        <w:spacing w:line="400" w:lineRule="atLeast"/>
        <w:ind w:firstLine="0" w:firstLineChars="0"/>
        <w:jc w:val="center"/>
        <w:outlineLvl w:val="0"/>
        <w:rPr>
          <w:rFonts w:hint="eastAsia" w:ascii="宋体"/>
          <w:b/>
          <w:kern w:val="28"/>
          <w:sz w:val="36"/>
          <w:szCs w:val="20"/>
        </w:rPr>
      </w:pPr>
    </w:p>
    <w:p w14:paraId="1E2938B2">
      <w:pPr>
        <w:keepNext/>
        <w:keepLines/>
        <w:widowControl/>
        <w:snapToGrid w:val="0"/>
        <w:spacing w:line="400" w:lineRule="atLeast"/>
        <w:ind w:firstLine="0" w:firstLineChars="0"/>
        <w:jc w:val="center"/>
        <w:outlineLvl w:val="0"/>
        <w:rPr>
          <w:rFonts w:hint="eastAsia" w:ascii="宋体"/>
          <w:b/>
          <w:kern w:val="28"/>
          <w:sz w:val="36"/>
          <w:szCs w:val="20"/>
        </w:rPr>
      </w:pPr>
    </w:p>
    <w:p w14:paraId="665D1910">
      <w:pPr>
        <w:keepNext/>
        <w:keepLines/>
        <w:widowControl/>
        <w:snapToGrid w:val="0"/>
        <w:spacing w:line="400" w:lineRule="atLeast"/>
        <w:ind w:firstLine="0" w:firstLineChars="0"/>
        <w:jc w:val="center"/>
        <w:outlineLvl w:val="0"/>
        <w:rPr>
          <w:rFonts w:hint="eastAsia" w:ascii="宋体"/>
          <w:b/>
          <w:kern w:val="28"/>
          <w:sz w:val="36"/>
          <w:szCs w:val="20"/>
        </w:rPr>
      </w:pPr>
    </w:p>
    <w:p w14:paraId="6E269C75">
      <w:pPr>
        <w:keepNext/>
        <w:keepLines/>
        <w:widowControl/>
        <w:snapToGrid w:val="0"/>
        <w:spacing w:line="400" w:lineRule="atLeast"/>
        <w:ind w:firstLine="0" w:firstLineChars="0"/>
        <w:jc w:val="center"/>
        <w:outlineLvl w:val="0"/>
        <w:rPr>
          <w:rFonts w:hint="eastAsia" w:ascii="宋体"/>
          <w:b/>
          <w:kern w:val="28"/>
          <w:sz w:val="36"/>
          <w:szCs w:val="20"/>
        </w:rPr>
      </w:pPr>
    </w:p>
    <w:p w14:paraId="12788260">
      <w:pPr>
        <w:keepNext/>
        <w:keepLines/>
        <w:widowControl/>
        <w:snapToGrid w:val="0"/>
        <w:spacing w:line="400" w:lineRule="atLeast"/>
        <w:ind w:firstLine="0" w:firstLineChars="0"/>
        <w:jc w:val="center"/>
        <w:outlineLvl w:val="0"/>
        <w:rPr>
          <w:rFonts w:hint="eastAsia" w:ascii="宋体"/>
          <w:b/>
          <w:kern w:val="28"/>
          <w:sz w:val="36"/>
          <w:szCs w:val="20"/>
        </w:rPr>
      </w:pPr>
    </w:p>
    <w:p w14:paraId="723FA753">
      <w:pPr>
        <w:keepNext/>
        <w:keepLines/>
        <w:widowControl/>
        <w:snapToGrid w:val="0"/>
        <w:spacing w:line="400" w:lineRule="atLeast"/>
        <w:ind w:firstLine="0" w:firstLineChars="0"/>
        <w:jc w:val="center"/>
        <w:outlineLvl w:val="0"/>
        <w:rPr>
          <w:rFonts w:hint="eastAsia" w:ascii="宋体"/>
          <w:b/>
          <w:kern w:val="28"/>
          <w:sz w:val="36"/>
          <w:szCs w:val="20"/>
        </w:rPr>
      </w:pPr>
    </w:p>
    <w:p w14:paraId="76E75F89">
      <w:pPr>
        <w:keepNext/>
        <w:keepLines/>
        <w:widowControl/>
        <w:snapToGrid w:val="0"/>
        <w:spacing w:line="400" w:lineRule="atLeast"/>
        <w:ind w:firstLine="0" w:firstLineChars="0"/>
        <w:jc w:val="center"/>
        <w:outlineLvl w:val="0"/>
        <w:rPr>
          <w:rFonts w:hint="eastAsia" w:ascii="宋体"/>
          <w:b/>
          <w:kern w:val="28"/>
          <w:sz w:val="36"/>
          <w:szCs w:val="20"/>
        </w:rPr>
      </w:pPr>
    </w:p>
    <w:p w14:paraId="4C9EA47A">
      <w:pPr>
        <w:keepNext/>
        <w:keepLines/>
        <w:widowControl/>
        <w:snapToGrid w:val="0"/>
        <w:spacing w:line="400" w:lineRule="atLeast"/>
        <w:ind w:firstLine="0" w:firstLineChars="0"/>
        <w:jc w:val="both"/>
        <w:outlineLvl w:val="0"/>
        <w:rPr>
          <w:rFonts w:hint="eastAsia" w:ascii="宋体"/>
          <w:b/>
          <w:kern w:val="28"/>
          <w:sz w:val="36"/>
          <w:szCs w:val="20"/>
        </w:rPr>
        <w:sectPr>
          <w:footerReference r:id="rId11" w:type="default"/>
          <w:pgSz w:w="11906" w:h="16838"/>
          <w:pgMar w:top="1440" w:right="1800" w:bottom="1440" w:left="1800" w:header="851" w:footer="992" w:gutter="0"/>
          <w:cols w:space="720" w:num="1"/>
          <w:docGrid w:type="lines" w:linePitch="312" w:charSpace="0"/>
        </w:sectPr>
      </w:pPr>
    </w:p>
    <w:p w14:paraId="7B08EF7E">
      <w:pPr>
        <w:keepNext/>
        <w:keepLines/>
        <w:widowControl/>
        <w:snapToGrid w:val="0"/>
        <w:spacing w:line="400" w:lineRule="atLeast"/>
        <w:ind w:firstLine="0" w:firstLineChars="0"/>
        <w:jc w:val="center"/>
        <w:outlineLvl w:val="0"/>
        <w:rPr>
          <w:rFonts w:hint="eastAsia" w:ascii="宋体"/>
          <w:b/>
          <w:kern w:val="28"/>
          <w:sz w:val="36"/>
          <w:szCs w:val="20"/>
        </w:rPr>
      </w:pPr>
      <w:r>
        <w:rPr>
          <w:rFonts w:hint="eastAsia" w:ascii="宋体"/>
          <w:b/>
          <w:kern w:val="28"/>
          <w:sz w:val="36"/>
          <w:szCs w:val="20"/>
        </w:rPr>
        <w:t>第三部分  磋商供应商须知</w:t>
      </w:r>
      <w:bookmarkEnd w:id="28"/>
      <w:bookmarkEnd w:id="31"/>
      <w:bookmarkEnd w:id="32"/>
      <w:bookmarkEnd w:id="33"/>
      <w:bookmarkEnd w:id="34"/>
      <w:bookmarkStart w:id="35" w:name="_Toc325725997"/>
    </w:p>
    <w:bookmarkEnd w:id="35"/>
    <w:p w14:paraId="3A462C8E">
      <w:pPr>
        <w:widowControl/>
        <w:spacing w:before="240" w:after="240" w:line="240" w:lineRule="auto"/>
        <w:ind w:firstLine="643"/>
        <w:jc w:val="center"/>
        <w:outlineLvl w:val="2"/>
        <w:rPr>
          <w:rFonts w:ascii="宋体" w:hAnsi="宋体"/>
          <w:b/>
          <w:bCs/>
          <w:kern w:val="0"/>
          <w:sz w:val="32"/>
          <w:szCs w:val="27"/>
        </w:rPr>
      </w:pPr>
      <w:bookmarkStart w:id="36" w:name="_Toc24864"/>
      <w:bookmarkStart w:id="37" w:name="_Toc376936728"/>
      <w:bookmarkStart w:id="38" w:name="_Toc23427"/>
      <w:bookmarkStart w:id="39" w:name="_Toc3554"/>
      <w:bookmarkStart w:id="40" w:name="_Toc10996"/>
      <w:bookmarkStart w:id="41" w:name="_Toc10647"/>
      <w:bookmarkStart w:id="42" w:name="_Toc7843"/>
      <w:bookmarkStart w:id="43" w:name="_Toc325725998"/>
      <w:bookmarkStart w:id="44" w:name="_Toc376936729"/>
      <w:bookmarkStart w:id="45" w:name="_Toc26854"/>
      <w:bookmarkStart w:id="46" w:name="_Toc9850034"/>
      <w:bookmarkStart w:id="47" w:name="_Toc11229"/>
      <w:bookmarkStart w:id="48" w:name="_Toc5320"/>
      <w:r>
        <w:rPr>
          <w:rFonts w:hint="eastAsia" w:ascii="宋体" w:hAnsi="宋体"/>
          <w:b/>
          <w:bCs/>
          <w:kern w:val="0"/>
          <w:sz w:val="32"/>
          <w:szCs w:val="27"/>
        </w:rPr>
        <w:t>一、说  明</w:t>
      </w:r>
      <w:bookmarkEnd w:id="36"/>
      <w:bookmarkEnd w:id="37"/>
      <w:bookmarkEnd w:id="38"/>
      <w:bookmarkEnd w:id="39"/>
      <w:bookmarkEnd w:id="40"/>
      <w:bookmarkEnd w:id="41"/>
    </w:p>
    <w:p w14:paraId="6A11E5AA">
      <w:pPr>
        <w:widowControl/>
        <w:spacing w:line="240" w:lineRule="auto"/>
        <w:ind w:firstLine="542"/>
        <w:jc w:val="left"/>
        <w:outlineLvl w:val="2"/>
        <w:rPr>
          <w:rFonts w:ascii="宋体" w:hAnsi="宋体"/>
          <w:b/>
          <w:bCs/>
          <w:kern w:val="0"/>
          <w:sz w:val="27"/>
          <w:szCs w:val="27"/>
        </w:rPr>
      </w:pPr>
      <w:bookmarkStart w:id="49" w:name="_Toc8644"/>
      <w:r>
        <w:rPr>
          <w:rFonts w:hint="eastAsia" w:ascii="宋体" w:hAnsi="宋体"/>
          <w:b/>
          <w:bCs/>
          <w:kern w:val="0"/>
          <w:sz w:val="27"/>
          <w:szCs w:val="27"/>
        </w:rPr>
        <w:t>1.适用范围</w:t>
      </w:r>
      <w:bookmarkEnd w:id="42"/>
      <w:bookmarkEnd w:id="43"/>
      <w:bookmarkEnd w:id="44"/>
      <w:bookmarkEnd w:id="45"/>
      <w:bookmarkEnd w:id="46"/>
      <w:bookmarkEnd w:id="47"/>
      <w:bookmarkEnd w:id="48"/>
      <w:bookmarkEnd w:id="49"/>
    </w:p>
    <w:p w14:paraId="7BAAB10E">
      <w:pPr>
        <w:keepNext w:val="0"/>
        <w:keepLines w:val="0"/>
        <w:pageBreakBefore w:val="0"/>
        <w:kinsoku/>
        <w:wordWrap/>
        <w:overflowPunct/>
        <w:topLinePunct w:val="0"/>
        <w:autoSpaceDE w:val="0"/>
        <w:autoSpaceDN w:val="0"/>
        <w:bidi w:val="0"/>
        <w:adjustRightInd w:val="0"/>
        <w:snapToGrid/>
        <w:spacing w:line="400" w:lineRule="exact"/>
        <w:ind w:firstLine="360" w:firstLineChars="150"/>
        <w:textAlignment w:val="auto"/>
        <w:rPr>
          <w:rFonts w:ascii="宋体" w:hAnsi="Cambria" w:cs="宋体"/>
          <w:kern w:val="0"/>
          <w:lang w:val="zh-CN"/>
        </w:rPr>
      </w:pPr>
      <w:r>
        <w:rPr>
          <w:rFonts w:hint="eastAsia" w:ascii="宋体" w:hAnsi="宋体"/>
        </w:rPr>
        <w:t>1.1本次采购依据</w:t>
      </w:r>
      <w:r>
        <w:rPr>
          <w:rFonts w:hint="eastAsia" w:ascii="宋体" w:hAnsi="Cambria" w:cs="宋体"/>
          <w:kern w:val="0"/>
          <w:lang w:val="zh-CN"/>
        </w:rPr>
        <w:t>采购人的采购计划</w:t>
      </w:r>
      <w:r>
        <w:rPr>
          <w:rFonts w:hint="eastAsia" w:ascii="宋体" w:hAnsi="宋体"/>
        </w:rPr>
        <w:t>，仅适用于本竞争性磋商文件（以下简称“磋商文件”）中所叙述的项目。</w:t>
      </w:r>
    </w:p>
    <w:p w14:paraId="75BD75AF">
      <w:pPr>
        <w:keepNext w:val="0"/>
        <w:keepLines w:val="0"/>
        <w:pageBreakBefore w:val="0"/>
        <w:widowControl/>
        <w:kinsoku/>
        <w:wordWrap/>
        <w:overflowPunct/>
        <w:topLinePunct w:val="0"/>
        <w:bidi w:val="0"/>
        <w:snapToGrid/>
        <w:spacing w:line="400" w:lineRule="exact"/>
        <w:ind w:firstLine="542"/>
        <w:jc w:val="left"/>
        <w:textAlignment w:val="auto"/>
        <w:outlineLvl w:val="2"/>
        <w:rPr>
          <w:rFonts w:ascii="宋体" w:hAnsi="宋体"/>
          <w:b/>
          <w:bCs/>
          <w:kern w:val="0"/>
          <w:sz w:val="27"/>
          <w:szCs w:val="27"/>
        </w:rPr>
      </w:pPr>
      <w:bookmarkStart w:id="50" w:name="_Toc2772"/>
      <w:bookmarkStart w:id="51" w:name="_Toc9850035"/>
      <w:bookmarkStart w:id="52" w:name="_Toc10273"/>
      <w:bookmarkStart w:id="53" w:name="_Toc19839"/>
      <w:bookmarkStart w:id="54" w:name="_Toc5544"/>
      <w:bookmarkStart w:id="55" w:name="_Toc24657"/>
      <w:bookmarkStart w:id="56" w:name="_Toc325725999"/>
      <w:bookmarkStart w:id="57" w:name="_Toc376936730"/>
      <w:r>
        <w:rPr>
          <w:rFonts w:hint="eastAsia" w:ascii="宋体" w:hAnsi="宋体"/>
          <w:b/>
          <w:bCs/>
          <w:kern w:val="0"/>
          <w:sz w:val="27"/>
          <w:szCs w:val="27"/>
        </w:rPr>
        <w:t>2.采购方式、合格的投标供应商</w:t>
      </w:r>
      <w:bookmarkEnd w:id="50"/>
      <w:bookmarkEnd w:id="51"/>
      <w:bookmarkEnd w:id="52"/>
      <w:bookmarkEnd w:id="53"/>
      <w:bookmarkEnd w:id="54"/>
      <w:bookmarkEnd w:id="55"/>
      <w:bookmarkEnd w:id="56"/>
      <w:bookmarkEnd w:id="57"/>
    </w:p>
    <w:p w14:paraId="438923D7">
      <w:pPr>
        <w:keepNext w:val="0"/>
        <w:keepLines w:val="0"/>
        <w:pageBreakBefore w:val="0"/>
        <w:tabs>
          <w:tab w:val="left" w:pos="840"/>
        </w:tabs>
        <w:kinsoku/>
        <w:wordWrap/>
        <w:overflowPunct/>
        <w:topLinePunct w:val="0"/>
        <w:bidi w:val="0"/>
        <w:snapToGrid/>
        <w:spacing w:line="400" w:lineRule="exact"/>
        <w:ind w:firstLine="360" w:firstLineChars="150"/>
        <w:textAlignment w:val="auto"/>
        <w:rPr>
          <w:rFonts w:ascii="宋体" w:hAnsi="宋体"/>
          <w:lang w:val="zh-CN"/>
        </w:rPr>
      </w:pPr>
      <w:bookmarkStart w:id="58" w:name="_Toc325726000"/>
      <w:bookmarkStart w:id="59" w:name="_Toc376936731"/>
      <w:r>
        <w:rPr>
          <w:rFonts w:hint="eastAsia" w:ascii="宋体" w:hAnsi="宋体"/>
          <w:lang w:val="zh-CN"/>
        </w:rPr>
        <w:t>2.1本次招标采取竞争性磋商方式。</w:t>
      </w:r>
    </w:p>
    <w:p w14:paraId="09164698">
      <w:pPr>
        <w:keepNext w:val="0"/>
        <w:keepLines w:val="0"/>
        <w:pageBreakBefore w:val="0"/>
        <w:tabs>
          <w:tab w:val="left" w:pos="840"/>
        </w:tabs>
        <w:kinsoku/>
        <w:wordWrap/>
        <w:overflowPunct/>
        <w:topLinePunct w:val="0"/>
        <w:bidi w:val="0"/>
        <w:snapToGrid/>
        <w:spacing w:line="400" w:lineRule="exact"/>
        <w:ind w:firstLine="360" w:firstLineChars="150"/>
        <w:textAlignment w:val="auto"/>
        <w:rPr>
          <w:rFonts w:ascii="宋体" w:hAnsi="宋体"/>
        </w:rPr>
      </w:pPr>
      <w:r>
        <w:rPr>
          <w:rFonts w:hint="eastAsia" w:ascii="宋体" w:hAnsi="宋体"/>
          <w:lang w:val="zh-CN"/>
        </w:rPr>
        <w:t>2.2合格的投标人：详见第一部分</w:t>
      </w:r>
      <w:r>
        <w:rPr>
          <w:rFonts w:hint="eastAsia" w:ascii="宋体" w:hAnsi="宋体"/>
        </w:rPr>
        <w:t>“</w:t>
      </w:r>
      <w:r>
        <w:rPr>
          <w:rFonts w:hint="eastAsia" w:ascii="宋体" w:hAnsi="宋体"/>
          <w:lang w:val="zh-CN"/>
        </w:rPr>
        <w:t>各包投标人资格要求</w:t>
      </w:r>
      <w:r>
        <w:rPr>
          <w:rFonts w:hint="eastAsia" w:ascii="宋体" w:hAnsi="宋体"/>
        </w:rPr>
        <w:t>”。</w:t>
      </w:r>
    </w:p>
    <w:p w14:paraId="459192D9">
      <w:pPr>
        <w:keepNext w:val="0"/>
        <w:keepLines w:val="0"/>
        <w:pageBreakBefore w:val="0"/>
        <w:widowControl/>
        <w:kinsoku/>
        <w:wordWrap/>
        <w:overflowPunct/>
        <w:topLinePunct w:val="0"/>
        <w:bidi w:val="0"/>
        <w:snapToGrid/>
        <w:spacing w:line="400" w:lineRule="exact"/>
        <w:ind w:firstLine="542"/>
        <w:jc w:val="left"/>
        <w:textAlignment w:val="auto"/>
        <w:outlineLvl w:val="2"/>
        <w:rPr>
          <w:rFonts w:ascii="宋体" w:hAnsi="宋体"/>
          <w:b/>
          <w:bCs/>
          <w:kern w:val="0"/>
          <w:sz w:val="27"/>
          <w:szCs w:val="27"/>
        </w:rPr>
      </w:pPr>
      <w:bookmarkStart w:id="60" w:name="_Toc31838"/>
      <w:bookmarkStart w:id="61" w:name="_Toc24306"/>
      <w:bookmarkStart w:id="62" w:name="_Toc9850036"/>
      <w:bookmarkStart w:id="63" w:name="_Toc23652"/>
      <w:bookmarkStart w:id="64" w:name="_Toc7878"/>
      <w:bookmarkStart w:id="65" w:name="_Toc3082"/>
      <w:r>
        <w:rPr>
          <w:rFonts w:hint="eastAsia" w:ascii="宋体" w:hAnsi="宋体"/>
          <w:b/>
          <w:bCs/>
          <w:kern w:val="0"/>
          <w:sz w:val="27"/>
          <w:szCs w:val="27"/>
        </w:rPr>
        <w:t>3.磋商费用</w:t>
      </w:r>
      <w:bookmarkEnd w:id="58"/>
      <w:bookmarkEnd w:id="59"/>
      <w:bookmarkEnd w:id="60"/>
      <w:bookmarkEnd w:id="61"/>
      <w:bookmarkEnd w:id="62"/>
      <w:bookmarkEnd w:id="63"/>
      <w:bookmarkEnd w:id="64"/>
      <w:bookmarkEnd w:id="65"/>
    </w:p>
    <w:p w14:paraId="3C7D654E">
      <w:pPr>
        <w:keepNext w:val="0"/>
        <w:keepLines w:val="0"/>
        <w:pageBreakBefore w:val="0"/>
        <w:tabs>
          <w:tab w:val="left" w:pos="840"/>
        </w:tabs>
        <w:kinsoku/>
        <w:wordWrap/>
        <w:overflowPunct/>
        <w:topLinePunct w:val="0"/>
        <w:bidi w:val="0"/>
        <w:snapToGrid/>
        <w:spacing w:line="400" w:lineRule="exact"/>
        <w:ind w:firstLine="360" w:firstLineChars="150"/>
        <w:textAlignment w:val="auto"/>
        <w:rPr>
          <w:rFonts w:ascii="宋体" w:hAnsi="宋体"/>
          <w:b/>
          <w:bCs/>
          <w:kern w:val="0"/>
          <w:sz w:val="36"/>
          <w:szCs w:val="36"/>
        </w:rPr>
      </w:pPr>
      <w:r>
        <w:rPr>
          <w:rFonts w:hint="eastAsia" w:ascii="宋体" w:hAnsi="宋体"/>
        </w:rPr>
        <w:t>投标供应商应自愿承担与参加本次投标有关的费用。采购代理机构对投标供应商发生的费用不承担任何责任。</w:t>
      </w:r>
      <w:bookmarkStart w:id="66" w:name="_Toc325726001"/>
      <w:bookmarkStart w:id="67" w:name="_Toc376936732"/>
    </w:p>
    <w:p w14:paraId="05CE0F28">
      <w:pPr>
        <w:widowControl/>
        <w:spacing w:before="240" w:line="240" w:lineRule="auto"/>
        <w:ind w:firstLine="643"/>
        <w:jc w:val="center"/>
        <w:outlineLvl w:val="2"/>
        <w:rPr>
          <w:rFonts w:ascii="宋体" w:hAnsi="宋体"/>
          <w:b/>
          <w:bCs/>
          <w:kern w:val="0"/>
          <w:sz w:val="32"/>
          <w:szCs w:val="27"/>
        </w:rPr>
      </w:pPr>
      <w:bookmarkStart w:id="68" w:name="_Toc5439"/>
      <w:bookmarkStart w:id="69" w:name="_Toc19927"/>
      <w:bookmarkStart w:id="70" w:name="_Toc9349"/>
      <w:bookmarkStart w:id="71" w:name="_Toc22798"/>
      <w:bookmarkStart w:id="72" w:name="_Toc15913"/>
      <w:r>
        <w:rPr>
          <w:rFonts w:hint="eastAsia" w:ascii="宋体" w:hAnsi="宋体"/>
          <w:b/>
          <w:bCs/>
          <w:kern w:val="0"/>
          <w:sz w:val="32"/>
          <w:szCs w:val="27"/>
        </w:rPr>
        <w:t>二、磋商文件说明</w:t>
      </w:r>
      <w:bookmarkEnd w:id="66"/>
      <w:bookmarkEnd w:id="67"/>
      <w:bookmarkEnd w:id="68"/>
      <w:bookmarkEnd w:id="69"/>
      <w:bookmarkEnd w:id="70"/>
      <w:bookmarkEnd w:id="71"/>
      <w:bookmarkEnd w:id="72"/>
    </w:p>
    <w:p w14:paraId="16DE4B5A">
      <w:pPr>
        <w:widowControl/>
        <w:spacing w:line="240" w:lineRule="auto"/>
        <w:ind w:firstLine="542"/>
        <w:jc w:val="left"/>
        <w:outlineLvl w:val="2"/>
        <w:rPr>
          <w:rFonts w:ascii="宋体" w:hAnsi="宋体"/>
          <w:b/>
          <w:bCs/>
          <w:kern w:val="0"/>
          <w:sz w:val="27"/>
          <w:szCs w:val="27"/>
        </w:rPr>
      </w:pPr>
      <w:bookmarkStart w:id="73" w:name="_Toc376936733"/>
      <w:bookmarkStart w:id="74" w:name="_Toc29742"/>
      <w:bookmarkStart w:id="75" w:name="_Toc9850038"/>
      <w:bookmarkStart w:id="76" w:name="_Toc12392"/>
      <w:bookmarkStart w:id="77" w:name="_Toc25211"/>
      <w:bookmarkStart w:id="78" w:name="_Toc1472"/>
      <w:bookmarkStart w:id="79" w:name="_Toc31708"/>
      <w:bookmarkStart w:id="80" w:name="_Toc325726002"/>
      <w:r>
        <w:rPr>
          <w:rFonts w:hint="eastAsia" w:ascii="宋体" w:hAnsi="宋体"/>
          <w:b/>
          <w:bCs/>
          <w:kern w:val="0"/>
          <w:sz w:val="27"/>
          <w:szCs w:val="27"/>
        </w:rPr>
        <w:t>4.磋商文件的构成</w:t>
      </w:r>
      <w:bookmarkEnd w:id="73"/>
      <w:bookmarkEnd w:id="74"/>
      <w:bookmarkEnd w:id="75"/>
      <w:bookmarkEnd w:id="76"/>
      <w:bookmarkEnd w:id="77"/>
      <w:bookmarkEnd w:id="78"/>
      <w:bookmarkEnd w:id="79"/>
      <w:bookmarkEnd w:id="80"/>
    </w:p>
    <w:p w14:paraId="6002D95D">
      <w:pPr>
        <w:spacing w:line="240" w:lineRule="auto"/>
        <w:ind w:firstLine="480"/>
        <w:rPr>
          <w:rFonts w:ascii="宋体" w:hAnsi="宋体"/>
        </w:rPr>
      </w:pPr>
      <w:r>
        <w:rPr>
          <w:rFonts w:hint="eastAsia" w:ascii="宋体" w:hAnsi="宋体"/>
        </w:rPr>
        <w:t>4.1磋商文件包括：</w:t>
      </w:r>
    </w:p>
    <w:p w14:paraId="0D204F5B">
      <w:pPr>
        <w:keepNext w:val="0"/>
        <w:keepLines w:val="0"/>
        <w:pageBreakBefore w:val="0"/>
        <w:kinsoku/>
        <w:wordWrap/>
        <w:overflowPunct/>
        <w:topLinePunct w:val="0"/>
        <w:bidi w:val="0"/>
        <w:adjustRightInd w:val="0"/>
        <w:snapToGrid w:val="0"/>
        <w:spacing w:line="400" w:lineRule="exact"/>
        <w:ind w:firstLine="480"/>
        <w:textAlignment w:val="auto"/>
        <w:rPr>
          <w:rFonts w:hint="eastAsia" w:ascii="宋体" w:hAnsi="宋体"/>
        </w:rPr>
      </w:pPr>
      <w:r>
        <w:rPr>
          <w:rFonts w:hint="eastAsia" w:ascii="宋体" w:hAnsi="宋体"/>
        </w:rPr>
        <w:t>（1）投标供应商须知前附表</w:t>
      </w:r>
    </w:p>
    <w:p w14:paraId="1BB11DE9">
      <w:pPr>
        <w:keepNext w:val="0"/>
        <w:keepLines w:val="0"/>
        <w:pageBreakBefore w:val="0"/>
        <w:kinsoku/>
        <w:wordWrap/>
        <w:overflowPunct/>
        <w:topLinePunct w:val="0"/>
        <w:bidi w:val="0"/>
        <w:adjustRightInd w:val="0"/>
        <w:snapToGrid w:val="0"/>
        <w:spacing w:line="400" w:lineRule="exact"/>
        <w:ind w:firstLine="480"/>
        <w:textAlignment w:val="auto"/>
        <w:rPr>
          <w:rFonts w:hint="eastAsia" w:ascii="宋体" w:hAnsi="宋体"/>
        </w:rPr>
      </w:pPr>
      <w:r>
        <w:rPr>
          <w:rFonts w:hint="eastAsia" w:ascii="宋体" w:hAnsi="宋体"/>
        </w:rPr>
        <w:t>（2）投标供应商须知</w:t>
      </w:r>
    </w:p>
    <w:p w14:paraId="01027A03">
      <w:pPr>
        <w:keepNext w:val="0"/>
        <w:keepLines w:val="0"/>
        <w:pageBreakBefore w:val="0"/>
        <w:kinsoku/>
        <w:wordWrap/>
        <w:overflowPunct/>
        <w:topLinePunct w:val="0"/>
        <w:bidi w:val="0"/>
        <w:adjustRightInd w:val="0"/>
        <w:snapToGrid w:val="0"/>
        <w:spacing w:line="400" w:lineRule="exact"/>
        <w:ind w:firstLine="480"/>
        <w:textAlignment w:val="auto"/>
        <w:rPr>
          <w:rFonts w:hint="eastAsia" w:ascii="宋体" w:hAnsi="宋体"/>
        </w:rPr>
      </w:pPr>
      <w:r>
        <w:rPr>
          <w:rFonts w:hint="eastAsia" w:ascii="宋体" w:hAnsi="宋体"/>
        </w:rPr>
        <w:t>（3）政府采购项目合同书范本</w:t>
      </w:r>
    </w:p>
    <w:p w14:paraId="1F791B44">
      <w:pPr>
        <w:keepNext w:val="0"/>
        <w:keepLines w:val="0"/>
        <w:pageBreakBefore w:val="0"/>
        <w:kinsoku/>
        <w:wordWrap/>
        <w:overflowPunct/>
        <w:topLinePunct w:val="0"/>
        <w:bidi w:val="0"/>
        <w:adjustRightInd w:val="0"/>
        <w:snapToGrid w:val="0"/>
        <w:spacing w:line="400" w:lineRule="exact"/>
        <w:ind w:firstLine="480"/>
        <w:textAlignment w:val="auto"/>
        <w:rPr>
          <w:rFonts w:hint="eastAsia" w:ascii="宋体" w:hAnsi="宋体"/>
        </w:rPr>
      </w:pPr>
      <w:r>
        <w:rPr>
          <w:rFonts w:hint="eastAsia" w:ascii="宋体" w:hAnsi="宋体"/>
        </w:rPr>
        <w:t>（4）磋商响应文件格式（相关附件）</w:t>
      </w:r>
    </w:p>
    <w:p w14:paraId="25D17E27">
      <w:pPr>
        <w:keepNext w:val="0"/>
        <w:keepLines w:val="0"/>
        <w:pageBreakBefore w:val="0"/>
        <w:kinsoku/>
        <w:wordWrap/>
        <w:overflowPunct/>
        <w:topLinePunct w:val="0"/>
        <w:bidi w:val="0"/>
        <w:adjustRightInd w:val="0"/>
        <w:snapToGrid w:val="0"/>
        <w:spacing w:line="400" w:lineRule="exact"/>
        <w:ind w:firstLine="480"/>
        <w:textAlignment w:val="auto"/>
        <w:rPr>
          <w:rFonts w:hint="eastAsia" w:ascii="宋体" w:hAnsi="宋体"/>
        </w:rPr>
      </w:pPr>
      <w:r>
        <w:rPr>
          <w:rFonts w:hint="eastAsia" w:ascii="宋体" w:hAnsi="宋体"/>
        </w:rPr>
        <w:t>（5）磋商及采购项目服务要求</w:t>
      </w:r>
    </w:p>
    <w:p w14:paraId="5BEB1DA5">
      <w:pPr>
        <w:keepNext w:val="0"/>
        <w:keepLines w:val="0"/>
        <w:pageBreakBefore w:val="0"/>
        <w:kinsoku/>
        <w:wordWrap/>
        <w:overflowPunct/>
        <w:topLinePunct w:val="0"/>
        <w:bidi w:val="0"/>
        <w:adjustRightInd w:val="0"/>
        <w:snapToGrid w:val="0"/>
        <w:spacing w:line="400" w:lineRule="exact"/>
        <w:ind w:firstLine="480"/>
        <w:textAlignment w:val="auto"/>
        <w:rPr>
          <w:rFonts w:hint="eastAsia" w:ascii="宋体" w:hAnsi="宋体"/>
        </w:rPr>
      </w:pPr>
      <w:r>
        <w:rPr>
          <w:rFonts w:hint="eastAsia" w:ascii="宋体" w:hAnsi="宋体"/>
        </w:rPr>
        <w:t>（6）磋商过程中发生的澄清、变更和补充文件</w:t>
      </w:r>
    </w:p>
    <w:p w14:paraId="1B07AAB2">
      <w:pPr>
        <w:keepNext w:val="0"/>
        <w:keepLines w:val="0"/>
        <w:pageBreakBefore w:val="0"/>
        <w:kinsoku/>
        <w:wordWrap/>
        <w:overflowPunct/>
        <w:topLinePunct w:val="0"/>
        <w:bidi w:val="0"/>
        <w:adjustRightInd w:val="0"/>
        <w:snapToGrid w:val="0"/>
        <w:spacing w:line="400" w:lineRule="exact"/>
        <w:ind w:firstLine="480"/>
        <w:textAlignment w:val="auto"/>
        <w:rPr>
          <w:rFonts w:ascii="宋体" w:hAnsi="宋体"/>
        </w:rPr>
      </w:pPr>
      <w:r>
        <w:rPr>
          <w:rFonts w:hint="eastAsia" w:ascii="宋体" w:hAnsi="宋体"/>
        </w:rPr>
        <w:t>4.2 投标供应商应认真阅读磋商文件中列示的事项、格式、条款和要求等内容。如果投标供应商未按磋商文件要求提交全部资料，或者对磋商文件未作出实质性响应的，将视为无效响应）。</w:t>
      </w:r>
    </w:p>
    <w:p w14:paraId="463B1F61">
      <w:pPr>
        <w:keepNext w:val="0"/>
        <w:keepLines w:val="0"/>
        <w:pageBreakBefore w:val="0"/>
        <w:widowControl/>
        <w:kinsoku/>
        <w:wordWrap/>
        <w:overflowPunct/>
        <w:topLinePunct w:val="0"/>
        <w:autoSpaceDE/>
        <w:autoSpaceDN/>
        <w:bidi w:val="0"/>
        <w:adjustRightInd/>
        <w:snapToGrid/>
        <w:spacing w:line="400" w:lineRule="exact"/>
        <w:ind w:firstLine="542"/>
        <w:jc w:val="left"/>
        <w:textAlignment w:val="auto"/>
        <w:outlineLvl w:val="2"/>
        <w:rPr>
          <w:rFonts w:ascii="宋体" w:hAnsi="宋体"/>
          <w:b/>
          <w:bCs/>
          <w:kern w:val="0"/>
          <w:sz w:val="27"/>
          <w:szCs w:val="27"/>
        </w:rPr>
      </w:pPr>
      <w:bookmarkStart w:id="81" w:name="_Toc325726003"/>
      <w:bookmarkStart w:id="82" w:name="_Toc376936734"/>
      <w:bookmarkStart w:id="83" w:name="_Toc9850039"/>
      <w:bookmarkStart w:id="84" w:name="_Toc1654"/>
      <w:bookmarkStart w:id="85" w:name="_Toc12694"/>
      <w:bookmarkStart w:id="86" w:name="_Toc2696"/>
      <w:bookmarkStart w:id="87" w:name="_Toc3870"/>
      <w:bookmarkStart w:id="88" w:name="_Toc31684"/>
      <w:r>
        <w:rPr>
          <w:rFonts w:hint="eastAsia" w:ascii="宋体" w:hAnsi="宋体"/>
          <w:b/>
          <w:bCs/>
          <w:kern w:val="0"/>
          <w:sz w:val="27"/>
          <w:szCs w:val="27"/>
        </w:rPr>
        <w:t>5.磋商文件的</w:t>
      </w:r>
      <w:bookmarkEnd w:id="81"/>
      <w:bookmarkEnd w:id="82"/>
      <w:r>
        <w:rPr>
          <w:rFonts w:hint="eastAsia" w:ascii="宋体" w:hAnsi="宋体"/>
          <w:b/>
          <w:bCs/>
          <w:kern w:val="0"/>
          <w:sz w:val="27"/>
          <w:szCs w:val="27"/>
        </w:rPr>
        <w:t>质疑</w:t>
      </w:r>
      <w:bookmarkEnd w:id="83"/>
      <w:bookmarkEnd w:id="84"/>
      <w:bookmarkEnd w:id="85"/>
      <w:bookmarkEnd w:id="86"/>
      <w:bookmarkEnd w:id="87"/>
      <w:bookmarkEnd w:id="88"/>
    </w:p>
    <w:p w14:paraId="16C4B800">
      <w:pPr>
        <w:keepNext w:val="0"/>
        <w:keepLines w:val="0"/>
        <w:pageBreakBefore w:val="0"/>
        <w:kinsoku/>
        <w:wordWrap/>
        <w:overflowPunct/>
        <w:topLinePunct w:val="0"/>
        <w:autoSpaceDE/>
        <w:autoSpaceDN/>
        <w:bidi w:val="0"/>
        <w:adjustRightInd/>
        <w:snapToGrid/>
        <w:spacing w:line="400" w:lineRule="exact"/>
        <w:ind w:firstLine="480"/>
        <w:textAlignment w:val="auto"/>
      </w:pPr>
      <w:r>
        <w:rPr>
          <w:rFonts w:hint="eastAsia" w:ascii="宋体" w:hAnsi="宋体"/>
        </w:rPr>
        <w:t>投标供应商</w:t>
      </w:r>
      <w:r>
        <w:rPr>
          <w:rFonts w:hint="eastAsia" w:asciiTheme="minorEastAsia" w:hAnsiTheme="minorEastAsia" w:eastAsiaTheme="minorEastAsia" w:cstheme="minorEastAsia"/>
          <w:kern w:val="0"/>
          <w:lang w:val="zh-CN"/>
        </w:rPr>
        <w:t>认为</w:t>
      </w:r>
      <w:r>
        <w:rPr>
          <w:rFonts w:hint="eastAsia" w:ascii="宋体" w:hAnsi="宋体"/>
        </w:rPr>
        <w:t>磋商文件</w:t>
      </w:r>
      <w:r>
        <w:rPr>
          <w:rFonts w:hint="eastAsia" w:asciiTheme="minorEastAsia" w:hAnsiTheme="minorEastAsia" w:eastAsiaTheme="minorEastAsia" w:cstheme="minorEastAsia"/>
          <w:kern w:val="0"/>
          <w:lang w:val="zh-CN"/>
        </w:rPr>
        <w:t>使自己的权益受到损害的</w:t>
      </w:r>
      <w:r>
        <w:rPr>
          <w:rFonts w:hint="eastAsia" w:ascii="宋体" w:hAnsi="宋体"/>
        </w:rPr>
        <w:t>，</w:t>
      </w:r>
      <w:r>
        <w:rPr>
          <w:rFonts w:hint="eastAsia" w:asciiTheme="minorEastAsia" w:hAnsiTheme="minorEastAsia" w:eastAsiaTheme="minorEastAsia" w:cstheme="minorEastAsia"/>
          <w:kern w:val="0"/>
          <w:lang w:val="zh-CN"/>
        </w:rPr>
        <w:t>可以在知道或者应知其权益受到损害之日起7个工作日内以书面形式（如信件、传真等）向采购人或者采购代理机构提出质疑，不接受匿名质疑。</w:t>
      </w:r>
      <w:r>
        <w:rPr>
          <w:rFonts w:hint="eastAsia" w:asciiTheme="minorEastAsia" w:hAnsiTheme="minorEastAsia" w:eastAsiaTheme="minorEastAsia" w:cstheme="minorEastAsia"/>
        </w:rPr>
        <w:t>供应商须在法定质疑期内一次性提出针对同一采购程序环节的质疑。</w:t>
      </w:r>
    </w:p>
    <w:p w14:paraId="0ED0CDC0">
      <w:pPr>
        <w:keepNext w:val="0"/>
        <w:keepLines w:val="0"/>
        <w:pageBreakBefore w:val="0"/>
        <w:widowControl/>
        <w:kinsoku/>
        <w:wordWrap/>
        <w:overflowPunct/>
        <w:topLinePunct w:val="0"/>
        <w:autoSpaceDE/>
        <w:autoSpaceDN/>
        <w:bidi w:val="0"/>
        <w:adjustRightInd/>
        <w:snapToGrid/>
        <w:spacing w:line="400" w:lineRule="exact"/>
        <w:ind w:firstLine="542"/>
        <w:jc w:val="left"/>
        <w:textAlignment w:val="auto"/>
        <w:outlineLvl w:val="2"/>
        <w:rPr>
          <w:rFonts w:ascii="宋体" w:hAnsi="宋体"/>
          <w:b/>
          <w:bCs/>
          <w:kern w:val="0"/>
          <w:sz w:val="27"/>
          <w:szCs w:val="27"/>
        </w:rPr>
      </w:pPr>
      <w:bookmarkStart w:id="89" w:name="_Toc9850040"/>
      <w:bookmarkStart w:id="90" w:name="_Toc20602"/>
      <w:bookmarkStart w:id="91" w:name="_Toc325726004"/>
      <w:bookmarkStart w:id="92" w:name="_Toc19752"/>
      <w:bookmarkStart w:id="93" w:name="_Toc376936735"/>
      <w:bookmarkStart w:id="94" w:name="_Toc13247"/>
      <w:bookmarkStart w:id="95" w:name="_Toc17110"/>
      <w:bookmarkStart w:id="96" w:name="_Toc1991"/>
      <w:r>
        <w:rPr>
          <w:rFonts w:hint="eastAsia" w:ascii="宋体" w:hAnsi="宋体"/>
          <w:b/>
          <w:bCs/>
          <w:kern w:val="0"/>
          <w:sz w:val="27"/>
          <w:szCs w:val="27"/>
        </w:rPr>
        <w:t>6.磋商文件的澄清、修改</w:t>
      </w:r>
      <w:bookmarkEnd w:id="89"/>
      <w:bookmarkEnd w:id="90"/>
      <w:bookmarkEnd w:id="91"/>
      <w:bookmarkEnd w:id="92"/>
      <w:bookmarkEnd w:id="93"/>
      <w:bookmarkEnd w:id="94"/>
      <w:bookmarkEnd w:id="95"/>
      <w:bookmarkEnd w:id="96"/>
    </w:p>
    <w:p w14:paraId="60239A23">
      <w:pPr>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rPr>
      </w:pPr>
      <w:r>
        <w:rPr>
          <w:rFonts w:hint="eastAsia" w:ascii="宋体" w:hAnsi="宋体"/>
        </w:rPr>
        <w:t>6.1 在投标截止期前，采购代理机构可对磋商文件进行必要的修改或者澄清。</w:t>
      </w:r>
    </w:p>
    <w:p w14:paraId="7CF33703">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rPr>
      </w:pPr>
      <w:r>
        <w:rPr>
          <w:rFonts w:hint="eastAsia" w:ascii="宋体" w:hAnsi="宋体"/>
        </w:rPr>
        <w:t>6.2 采购代理机构对已发出磋商文件进行必要的澄清或者修改的，在磋商文件要求提交首次磋商响应文件截止时间至少5日前，在青海政府采购信息网上发布公告；不足5日的，顺延提交首次磋商响应文件的截止时间。该澄清或者修改的内容为磋商文件的组成部分。</w:t>
      </w:r>
    </w:p>
    <w:p w14:paraId="23E1D011">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rPr>
      </w:pPr>
      <w:r>
        <w:rPr>
          <w:rFonts w:hint="eastAsia" w:ascii="宋体" w:hAnsi="宋体"/>
        </w:rPr>
        <w:t>6.3在投标截止时间前，采购人或采购代理机构可以视采购具体情况，延长投标截止时间和开标时间，并在磋商文件中要求的磋商截止时间和磋商时间的三日前，将变更公告发布在青海省政府采购信息网上。</w:t>
      </w:r>
    </w:p>
    <w:p w14:paraId="29B60692">
      <w:pPr>
        <w:widowControl/>
        <w:spacing w:before="240" w:line="240" w:lineRule="auto"/>
        <w:ind w:firstLine="643"/>
        <w:jc w:val="center"/>
        <w:outlineLvl w:val="2"/>
        <w:rPr>
          <w:rFonts w:ascii="宋体" w:hAnsi="宋体"/>
          <w:b/>
          <w:bCs/>
          <w:kern w:val="0"/>
          <w:sz w:val="32"/>
          <w:szCs w:val="27"/>
        </w:rPr>
      </w:pPr>
      <w:bookmarkStart w:id="97" w:name="_Toc376936736"/>
      <w:bookmarkStart w:id="98" w:name="_Toc27051"/>
      <w:bookmarkStart w:id="99" w:name="_Toc9214"/>
      <w:bookmarkStart w:id="100" w:name="_Toc13376"/>
      <w:bookmarkStart w:id="101" w:name="_Toc325726005"/>
      <w:bookmarkStart w:id="102" w:name="_Toc17223"/>
      <w:bookmarkStart w:id="103" w:name="_Toc10418"/>
      <w:r>
        <w:rPr>
          <w:rFonts w:hint="eastAsia" w:ascii="宋体" w:hAnsi="宋体"/>
          <w:b/>
          <w:bCs/>
          <w:kern w:val="0"/>
          <w:sz w:val="32"/>
          <w:szCs w:val="27"/>
        </w:rPr>
        <w:t>三、磋商响应文件的编制</w:t>
      </w:r>
      <w:bookmarkEnd w:id="97"/>
      <w:bookmarkEnd w:id="98"/>
      <w:bookmarkEnd w:id="99"/>
      <w:bookmarkEnd w:id="100"/>
      <w:bookmarkEnd w:id="101"/>
      <w:bookmarkEnd w:id="102"/>
      <w:bookmarkEnd w:id="103"/>
    </w:p>
    <w:p w14:paraId="5C9473CF">
      <w:pPr>
        <w:keepNext w:val="0"/>
        <w:keepLines w:val="0"/>
        <w:pageBreakBefore w:val="0"/>
        <w:widowControl/>
        <w:kinsoku/>
        <w:wordWrap/>
        <w:overflowPunct/>
        <w:topLinePunct w:val="0"/>
        <w:bidi w:val="0"/>
        <w:adjustRightInd w:val="0"/>
        <w:snapToGrid w:val="0"/>
        <w:spacing w:line="400" w:lineRule="exact"/>
        <w:ind w:firstLine="542"/>
        <w:jc w:val="left"/>
        <w:textAlignment w:val="auto"/>
        <w:outlineLvl w:val="2"/>
        <w:rPr>
          <w:rFonts w:ascii="宋体" w:hAnsi="宋体"/>
          <w:b/>
          <w:bCs/>
          <w:kern w:val="0"/>
          <w:sz w:val="27"/>
          <w:szCs w:val="27"/>
        </w:rPr>
      </w:pPr>
      <w:bookmarkStart w:id="104" w:name="_Toc2474"/>
      <w:bookmarkStart w:id="105" w:name="_Toc29185"/>
      <w:bookmarkStart w:id="106" w:name="_Toc376936737"/>
      <w:bookmarkStart w:id="107" w:name="_Toc3509"/>
      <w:bookmarkStart w:id="108" w:name="_Toc325726006"/>
      <w:bookmarkStart w:id="109" w:name="_Toc23099"/>
      <w:bookmarkStart w:id="110" w:name="_Toc9850042"/>
      <w:bookmarkStart w:id="111" w:name="_Toc24478"/>
      <w:r>
        <w:rPr>
          <w:rFonts w:hint="eastAsia" w:ascii="宋体" w:hAnsi="宋体"/>
          <w:b/>
          <w:bCs/>
          <w:kern w:val="0"/>
          <w:sz w:val="27"/>
          <w:szCs w:val="27"/>
        </w:rPr>
        <w:t>7.磋商响应文件的语言及度量衡单位</w:t>
      </w:r>
      <w:bookmarkEnd w:id="104"/>
      <w:bookmarkEnd w:id="105"/>
      <w:bookmarkEnd w:id="106"/>
      <w:bookmarkEnd w:id="107"/>
      <w:bookmarkEnd w:id="108"/>
      <w:bookmarkEnd w:id="109"/>
      <w:bookmarkEnd w:id="110"/>
      <w:bookmarkEnd w:id="111"/>
    </w:p>
    <w:p w14:paraId="5CC55908">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ascii="宋体" w:hAnsi="宋体"/>
        </w:rPr>
      </w:pPr>
      <w:r>
        <w:rPr>
          <w:rFonts w:hint="eastAsia" w:ascii="宋体" w:hAnsi="宋体"/>
        </w:rPr>
        <w:t>7.1投标供应商提交的磋商响应文件以及投标供应商与采购代理机构就此磋商发生的所有来往函电均应使用简体中文。</w:t>
      </w:r>
    </w:p>
    <w:p w14:paraId="7D1CFBCE">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ascii="宋体" w:hAnsi="宋体"/>
        </w:rPr>
      </w:pPr>
      <w:r>
        <w:rPr>
          <w:rFonts w:hint="eastAsia" w:ascii="宋体" w:hAnsi="宋体"/>
        </w:rPr>
        <w:t>7.2 除磋商文件中另有规定外，磋商响应文件所使用的度量衡单位，均须采用国家法定计量单位。</w:t>
      </w:r>
    </w:p>
    <w:p w14:paraId="7AF967AC">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ascii="宋体" w:hAnsi="宋体"/>
        </w:rPr>
      </w:pPr>
      <w:r>
        <w:rPr>
          <w:rFonts w:hint="eastAsia" w:ascii="宋体" w:hAnsi="宋体"/>
        </w:rPr>
        <w:t>7.3附有外文资料的，须翻译成中文并加盖投标人公章，如果翻译的中文资料与外文资料存在差异和矛盾时，以中文资料为准。其准确性由投标人负责。</w:t>
      </w:r>
    </w:p>
    <w:p w14:paraId="0325AB48">
      <w:pPr>
        <w:keepNext w:val="0"/>
        <w:keepLines w:val="0"/>
        <w:pageBreakBefore w:val="0"/>
        <w:widowControl/>
        <w:kinsoku/>
        <w:wordWrap/>
        <w:overflowPunct/>
        <w:topLinePunct w:val="0"/>
        <w:bidi w:val="0"/>
        <w:adjustRightInd w:val="0"/>
        <w:snapToGrid w:val="0"/>
        <w:spacing w:line="400" w:lineRule="exact"/>
        <w:ind w:firstLine="542"/>
        <w:jc w:val="left"/>
        <w:textAlignment w:val="auto"/>
        <w:outlineLvl w:val="2"/>
        <w:rPr>
          <w:rFonts w:ascii="宋体" w:hAnsi="宋体"/>
          <w:b/>
          <w:bCs/>
          <w:kern w:val="0"/>
          <w:sz w:val="27"/>
          <w:szCs w:val="27"/>
        </w:rPr>
      </w:pPr>
      <w:bookmarkStart w:id="112" w:name="_Toc325726007"/>
      <w:bookmarkStart w:id="113" w:name="_Toc376936738"/>
      <w:bookmarkStart w:id="114" w:name="_Toc12937"/>
      <w:bookmarkStart w:id="115" w:name="_Toc17885"/>
      <w:bookmarkStart w:id="116" w:name="_Toc15956"/>
      <w:bookmarkStart w:id="117" w:name="_Toc9850043"/>
      <w:bookmarkStart w:id="118" w:name="_Toc6226"/>
      <w:bookmarkStart w:id="119" w:name="_Toc18643"/>
      <w:r>
        <w:rPr>
          <w:rFonts w:hint="eastAsia" w:ascii="宋体" w:hAnsi="宋体"/>
          <w:b/>
          <w:bCs/>
          <w:kern w:val="0"/>
          <w:sz w:val="27"/>
          <w:szCs w:val="27"/>
        </w:rPr>
        <w:t>8.磋商报价及币种</w:t>
      </w:r>
      <w:bookmarkEnd w:id="112"/>
      <w:bookmarkEnd w:id="113"/>
      <w:bookmarkEnd w:id="114"/>
      <w:bookmarkEnd w:id="115"/>
      <w:bookmarkEnd w:id="116"/>
      <w:bookmarkEnd w:id="117"/>
      <w:bookmarkEnd w:id="118"/>
      <w:bookmarkEnd w:id="119"/>
    </w:p>
    <w:p w14:paraId="78B4B5C6">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ascii="宋体" w:hAnsi="宋体" w:cs="宋体"/>
        </w:rPr>
      </w:pPr>
      <w:r>
        <w:rPr>
          <w:rFonts w:hint="eastAsia" w:ascii="宋体" w:hAnsi="宋体" w:cs="宋体"/>
        </w:rPr>
        <w:t>8.l磋商报价为总报价。必须包括：</w:t>
      </w:r>
      <w:r>
        <w:rPr>
          <w:rFonts w:hint="eastAsia" w:ascii="宋体" w:hAnsi="宋体" w:cs="宋体"/>
          <w:bCs/>
          <w:kern w:val="0"/>
          <w:lang w:val="zh-CN" w:eastAsia="zh-CN"/>
        </w:rPr>
        <w:t>服务费、人工费、验收费、手续费、保险费、</w:t>
      </w:r>
      <w:r>
        <w:rPr>
          <w:rFonts w:hint="eastAsia" w:ascii="宋体" w:hAnsi="宋体" w:cs="仿宋"/>
          <w:kern w:val="0"/>
          <w:lang w:val="zh-CN"/>
        </w:rPr>
        <w:t>产品费</w:t>
      </w:r>
      <w:r>
        <w:rPr>
          <w:rFonts w:hint="eastAsia" w:ascii="宋体" w:hAnsi="宋体" w:cs="宋体"/>
          <w:bCs/>
          <w:kern w:val="0"/>
          <w:lang w:val="zh-CN" w:eastAsia="zh-CN"/>
        </w:rPr>
        <w:t>、服务费、税金及不可预见费等全部费用。</w:t>
      </w:r>
    </w:p>
    <w:p w14:paraId="41C35C0D">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ascii="宋体" w:hAnsi="宋体"/>
        </w:rPr>
      </w:pPr>
      <w:r>
        <w:rPr>
          <w:rFonts w:hint="eastAsia" w:ascii="宋体" w:hAnsi="宋体"/>
        </w:rPr>
        <w:t>8.2 磋商函中应注明磋商有效期。</w:t>
      </w:r>
    </w:p>
    <w:p w14:paraId="4E86A3DD">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ascii="宋体" w:hAnsi="宋体" w:cs="宋体"/>
          <w:kern w:val="0"/>
          <w:shd w:val="pct10" w:color="auto" w:fill="FFFFFF"/>
        </w:rPr>
      </w:pPr>
      <w:r>
        <w:rPr>
          <w:rFonts w:hint="eastAsia" w:ascii="宋体" w:hAnsi="宋体"/>
        </w:rPr>
        <w:t>8.3 投标供应商应根据磋商文件规定的格式完整填写所有内容，</w:t>
      </w:r>
      <w:r>
        <w:rPr>
          <w:rFonts w:hint="eastAsia" w:ascii="宋体" w:hAnsi="宋体" w:cs="宋体"/>
        </w:rPr>
        <w:t>并保证所提供的全部资料真实可信，自愿承担相应责任</w:t>
      </w:r>
      <w:r>
        <w:rPr>
          <w:rFonts w:hint="eastAsia" w:ascii="宋体" w:hAnsi="宋体"/>
        </w:rPr>
        <w:t>。</w:t>
      </w:r>
    </w:p>
    <w:p w14:paraId="4890A792">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ascii="宋体" w:hAnsi="宋体"/>
        </w:rPr>
      </w:pPr>
      <w:r>
        <w:rPr>
          <w:rFonts w:hint="eastAsia" w:ascii="宋体" w:hAnsi="宋体"/>
        </w:rPr>
        <w:t>8.4 磋商最后报价为闭口价，即成交后在合同有效期内价格不变。</w:t>
      </w:r>
    </w:p>
    <w:p w14:paraId="5AF86A97">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ascii="宋体" w:hAnsi="宋体"/>
          <w:b/>
          <w:bCs/>
          <w:kern w:val="0"/>
          <w:sz w:val="27"/>
          <w:szCs w:val="27"/>
        </w:rPr>
      </w:pPr>
      <w:r>
        <w:rPr>
          <w:rFonts w:hint="eastAsia" w:ascii="宋体" w:hAnsi="宋体"/>
        </w:rPr>
        <w:t>8.5 磋商币种为人民币。</w:t>
      </w:r>
      <w:bookmarkStart w:id="120" w:name="_Toc376936743"/>
      <w:bookmarkStart w:id="121" w:name="_Toc13672"/>
      <w:bookmarkStart w:id="122" w:name="_Toc9979"/>
      <w:bookmarkStart w:id="123" w:name="_Toc20428"/>
      <w:bookmarkStart w:id="124" w:name="_Toc325726012"/>
      <w:bookmarkStart w:id="125" w:name="_Toc27778"/>
      <w:bookmarkStart w:id="126" w:name="_Toc9850044"/>
      <w:bookmarkStart w:id="127" w:name="_Toc8746"/>
    </w:p>
    <w:p w14:paraId="1D095AFB">
      <w:pPr>
        <w:keepNext w:val="0"/>
        <w:keepLines w:val="0"/>
        <w:pageBreakBefore w:val="0"/>
        <w:widowControl/>
        <w:kinsoku/>
        <w:wordWrap/>
        <w:overflowPunct/>
        <w:topLinePunct w:val="0"/>
        <w:bidi w:val="0"/>
        <w:adjustRightInd w:val="0"/>
        <w:snapToGrid w:val="0"/>
        <w:spacing w:before="100" w:beforeAutospacing="1" w:after="100" w:afterAutospacing="1" w:line="400" w:lineRule="exact"/>
        <w:ind w:firstLine="542"/>
        <w:jc w:val="left"/>
        <w:textAlignment w:val="auto"/>
        <w:outlineLvl w:val="2"/>
        <w:rPr>
          <w:rFonts w:hint="eastAsia" w:ascii="宋体" w:hAnsi="宋体"/>
          <w:b/>
          <w:bCs/>
          <w:kern w:val="0"/>
          <w:sz w:val="27"/>
          <w:szCs w:val="27"/>
        </w:rPr>
      </w:pPr>
      <w:r>
        <w:rPr>
          <w:rFonts w:hint="eastAsia" w:ascii="宋体" w:hAnsi="宋体"/>
          <w:b/>
          <w:bCs/>
          <w:kern w:val="0"/>
          <w:sz w:val="27"/>
          <w:szCs w:val="27"/>
        </w:rPr>
        <w:t>9.磋商保证金</w:t>
      </w:r>
      <w:bookmarkEnd w:id="120"/>
      <w:bookmarkEnd w:id="121"/>
      <w:bookmarkEnd w:id="122"/>
      <w:bookmarkEnd w:id="123"/>
      <w:bookmarkEnd w:id="124"/>
      <w:bookmarkEnd w:id="125"/>
      <w:bookmarkEnd w:id="126"/>
      <w:bookmarkEnd w:id="127"/>
    </w:p>
    <w:p w14:paraId="5EEEA927">
      <w:pPr>
        <w:widowControl/>
        <w:spacing w:before="100" w:beforeAutospacing="1" w:after="100" w:afterAutospacing="1" w:line="360" w:lineRule="auto"/>
        <w:ind w:firstLine="480"/>
        <w:jc w:val="left"/>
        <w:outlineLvl w:val="2"/>
        <w:rPr>
          <w:rFonts w:ascii="宋体" w:hAnsi="Cambria" w:cs="宋体"/>
          <w:kern w:val="0"/>
          <w:lang w:val="zh-CN"/>
        </w:rPr>
      </w:pPr>
      <w:r>
        <w:rPr>
          <w:rFonts w:hint="eastAsia" w:ascii="宋体" w:hAnsi="宋体" w:cs="宋体"/>
          <w:lang w:val="zh-CN"/>
        </w:rPr>
        <w:t>9.1</w:t>
      </w:r>
      <w:r>
        <w:rPr>
          <w:rFonts w:hint="eastAsia" w:ascii="宋体" w:hAnsi="Cambria" w:cs="宋体"/>
          <w:kern w:val="0"/>
          <w:lang w:val="zh-CN"/>
        </w:rPr>
        <w:t>投标人应将</w:t>
      </w:r>
      <w:r>
        <w:rPr>
          <w:rFonts w:hint="eastAsia" w:ascii="宋体" w:hAnsi="Cambria" w:cs="宋体"/>
          <w:bCs/>
          <w:kern w:val="0"/>
        </w:rPr>
        <w:t>磋商</w:t>
      </w:r>
      <w:r>
        <w:rPr>
          <w:rFonts w:hint="eastAsia" w:ascii="宋体" w:hAnsi="Cambria" w:cs="宋体"/>
          <w:kern w:val="0"/>
          <w:lang w:val="zh-CN"/>
        </w:rPr>
        <w:t>保证金缴款证明做为响应文件的内容一并提供。交纳的磋商保证金用于因投标人的行为使本次磋商活动受到损失的抵项。在本次磋商活动中未中标且投标人未发生过失行为的，采购代理机构将在中标通知书发出五个工作日内退还。</w:t>
      </w:r>
    </w:p>
    <w:p w14:paraId="4178F674">
      <w:pPr>
        <w:autoSpaceDE w:val="0"/>
        <w:autoSpaceDN w:val="0"/>
        <w:adjustRightInd w:val="0"/>
        <w:spacing w:line="360" w:lineRule="auto"/>
        <w:ind w:firstLine="480"/>
        <w:rPr>
          <w:rFonts w:ascii="宋体" w:hAnsi="Cambria" w:cs="宋体"/>
          <w:kern w:val="0"/>
          <w:lang w:val="zh-CN"/>
        </w:rPr>
      </w:pPr>
      <w:r>
        <w:rPr>
          <w:rFonts w:ascii="宋体" w:hAnsi="Cambria" w:cs="宋体"/>
          <w:kern w:val="0"/>
          <w:lang w:val="zh-CN"/>
        </w:rPr>
        <w:t>9.2</w:t>
      </w:r>
      <w:r>
        <w:rPr>
          <w:rFonts w:hint="eastAsia" w:ascii="宋体" w:hAnsi="宋体" w:cs="宋体"/>
          <w:kern w:val="0"/>
          <w:lang w:val="zh-CN"/>
        </w:rPr>
        <w:t>投标人应在投标截止期前将磋商保证金缴纳到采购代理机构账户，以银行到账时间为准。</w:t>
      </w:r>
    </w:p>
    <w:p w14:paraId="5FCAA764">
      <w:pPr>
        <w:autoSpaceDE w:val="0"/>
        <w:autoSpaceDN w:val="0"/>
        <w:adjustRightInd w:val="0"/>
        <w:spacing w:line="360" w:lineRule="auto"/>
        <w:ind w:firstLine="480"/>
        <w:rPr>
          <w:rFonts w:ascii="宋体" w:hAnsi="Cambria" w:cs="宋体"/>
          <w:kern w:val="0"/>
          <w:lang w:val="zh-CN"/>
        </w:rPr>
      </w:pPr>
      <w:r>
        <w:rPr>
          <w:rFonts w:hint="eastAsia" w:ascii="宋体" w:hAnsi="Cambria" w:cs="宋体"/>
          <w:kern w:val="0"/>
          <w:lang w:val="zh-CN"/>
        </w:rPr>
        <w:t>9.3磋商保证金应当以</w:t>
      </w:r>
      <w:r>
        <w:rPr>
          <w:rFonts w:hint="eastAsia" w:ascii="宋体" w:hAnsi="宋体" w:cs="宋体"/>
          <w:kern w:val="0"/>
          <w:lang w:val="zh-CN"/>
        </w:rPr>
        <w:t>转账、</w:t>
      </w:r>
      <w:r>
        <w:rPr>
          <w:rFonts w:hint="eastAsia" w:ascii="宋体" w:hAnsi="Cambria" w:cs="宋体"/>
          <w:kern w:val="0"/>
          <w:lang w:val="zh-CN"/>
        </w:rPr>
        <w:t>支票、汇票、本票或者金融机构、担保机构出具的保函等非现金形式提交。</w:t>
      </w:r>
      <w:r>
        <w:rPr>
          <w:rFonts w:hint="eastAsia" w:asciiTheme="minorEastAsia" w:hAnsiTheme="minorEastAsia" w:eastAsiaTheme="minorEastAsia" w:cstheme="minorEastAsia"/>
          <w:kern w:val="0"/>
        </w:rPr>
        <w:t>通过银行转账的须</w:t>
      </w:r>
      <w:r>
        <w:rPr>
          <w:rFonts w:hint="eastAsia" w:asciiTheme="minorEastAsia" w:hAnsiTheme="minorEastAsia" w:eastAsiaTheme="minorEastAsia" w:cstheme="minorEastAsia"/>
          <w:b/>
          <w:bCs/>
          <w:kern w:val="0"/>
          <w:u w:val="single"/>
        </w:rPr>
        <w:t>注明本采购项目编号及包号</w:t>
      </w:r>
      <w:r>
        <w:rPr>
          <w:rFonts w:hint="eastAsia" w:asciiTheme="minorEastAsia" w:hAnsiTheme="minorEastAsia" w:eastAsiaTheme="minorEastAsia" w:cstheme="minorEastAsia"/>
          <w:b/>
          <w:bCs/>
          <w:kern w:val="0"/>
        </w:rPr>
        <w:t>；</w:t>
      </w:r>
    </w:p>
    <w:p w14:paraId="2B445771">
      <w:pPr>
        <w:autoSpaceDE w:val="0"/>
        <w:autoSpaceDN w:val="0"/>
        <w:adjustRightInd w:val="0"/>
        <w:spacing w:line="360" w:lineRule="auto"/>
        <w:ind w:firstLine="480"/>
        <w:rPr>
          <w:rFonts w:ascii="宋体" w:hAnsi="Cambria" w:cs="宋体"/>
          <w:kern w:val="0"/>
          <w:lang w:val="zh-CN"/>
        </w:rPr>
      </w:pPr>
      <w:r>
        <w:rPr>
          <w:rFonts w:ascii="宋体" w:hAnsi="Cambria" w:cs="宋体"/>
          <w:kern w:val="0"/>
          <w:lang w:val="zh-CN"/>
        </w:rPr>
        <w:t>9.</w:t>
      </w:r>
      <w:r>
        <w:rPr>
          <w:rFonts w:hint="eastAsia" w:ascii="宋体" w:hAnsi="Cambria" w:cs="宋体"/>
          <w:kern w:val="0"/>
          <w:lang w:val="zh-CN"/>
        </w:rPr>
        <w:t>4未按磋商文件要求在规定时间前交纳规定数额磋商保证金的投标将被拒绝。</w:t>
      </w:r>
    </w:p>
    <w:p w14:paraId="211C38E0">
      <w:pPr>
        <w:autoSpaceDE w:val="0"/>
        <w:autoSpaceDN w:val="0"/>
        <w:adjustRightInd w:val="0"/>
        <w:spacing w:line="360" w:lineRule="auto"/>
        <w:ind w:firstLine="480"/>
        <w:rPr>
          <w:rFonts w:ascii="宋体" w:hAnsi="Cambria" w:cs="宋体"/>
          <w:kern w:val="0"/>
          <w:lang w:val="zh-CN"/>
        </w:rPr>
      </w:pPr>
      <w:r>
        <w:rPr>
          <w:rFonts w:ascii="宋体" w:hAnsi="Cambria" w:cs="宋体"/>
          <w:kern w:val="0"/>
          <w:lang w:val="zh-CN"/>
        </w:rPr>
        <w:t>9</w:t>
      </w:r>
      <w:r>
        <w:rPr>
          <w:rFonts w:hint="eastAsia" w:ascii="宋体" w:hAnsi="Cambria" w:cs="宋体"/>
          <w:kern w:val="0"/>
          <w:lang w:val="zh-CN"/>
        </w:rPr>
        <w:t>.5</w:t>
      </w:r>
      <w:r>
        <w:rPr>
          <w:rFonts w:hint="eastAsia" w:ascii="宋体" w:hAnsi="宋体" w:cs="宋体"/>
          <w:kern w:val="0"/>
          <w:lang w:val="zh-CN"/>
        </w:rPr>
        <w:t>未中标人的磋商保证金自中标通知书发出之日起5个工作日内</w:t>
      </w:r>
      <w:r>
        <w:rPr>
          <w:rFonts w:hint="eastAsia" w:ascii="宋体" w:hAnsi="Cambria" w:cs="宋体"/>
          <w:kern w:val="0"/>
          <w:lang w:val="zh-CN"/>
        </w:rPr>
        <w:t>全额</w:t>
      </w:r>
      <w:r>
        <w:rPr>
          <w:rFonts w:hint="eastAsia" w:ascii="宋体" w:hAnsi="宋体" w:cs="宋体"/>
          <w:kern w:val="0"/>
          <w:lang w:val="zh-CN"/>
        </w:rPr>
        <w:t>退还（不退现金）；中标人的磋商保证金，自政府采购合同签订之日起5个工作日内</w:t>
      </w:r>
      <w:r>
        <w:rPr>
          <w:rFonts w:hint="eastAsia" w:ascii="宋体" w:hAnsi="Cambria" w:cs="宋体"/>
          <w:kern w:val="0"/>
          <w:lang w:val="zh-CN"/>
        </w:rPr>
        <w:t>全额</w:t>
      </w:r>
      <w:r>
        <w:rPr>
          <w:rFonts w:hint="eastAsia" w:ascii="宋体" w:hAnsi="宋体" w:cs="宋体"/>
          <w:kern w:val="0"/>
          <w:lang w:val="zh-CN"/>
        </w:rPr>
        <w:t>退还（不退现金）。</w:t>
      </w:r>
    </w:p>
    <w:p w14:paraId="5A2480E7">
      <w:pPr>
        <w:autoSpaceDE w:val="0"/>
        <w:autoSpaceDN w:val="0"/>
        <w:adjustRightInd w:val="0"/>
        <w:spacing w:line="360" w:lineRule="auto"/>
        <w:ind w:firstLine="480"/>
        <w:rPr>
          <w:rFonts w:ascii="宋体" w:hAnsi="Cambria" w:cs="宋体"/>
          <w:kern w:val="0"/>
          <w:lang w:val="zh-CN"/>
        </w:rPr>
      </w:pPr>
      <w:r>
        <w:rPr>
          <w:rFonts w:hint="eastAsia" w:ascii="宋体" w:hAnsi="Cambria" w:cs="宋体"/>
          <w:kern w:val="0"/>
          <w:lang w:val="zh-CN"/>
        </w:rPr>
        <w:t>9.6下列任何情况发生时，磋商保证金将不予退还：</w:t>
      </w:r>
    </w:p>
    <w:p w14:paraId="44F82D52">
      <w:pPr>
        <w:autoSpaceDE w:val="0"/>
        <w:autoSpaceDN w:val="0"/>
        <w:adjustRightInd w:val="0"/>
        <w:spacing w:line="360" w:lineRule="auto"/>
        <w:ind w:firstLine="480"/>
        <w:rPr>
          <w:rFonts w:hint="default" w:ascii="宋体" w:hAnsi="Cambria" w:eastAsia="宋体" w:cs="宋体"/>
          <w:kern w:val="0"/>
          <w:lang w:val="en-US" w:eastAsia="zh-CN"/>
        </w:rPr>
      </w:pPr>
      <w:r>
        <w:rPr>
          <w:rFonts w:hint="eastAsia" w:ascii="宋体" w:hAnsi="Cambria" w:cs="宋体"/>
          <w:kern w:val="0"/>
          <w:lang w:val="zh-CN"/>
        </w:rPr>
        <w:t>（1）供应商在提交响应文件截止时间后撒回响应文件的</w:t>
      </w:r>
      <w:r>
        <w:rPr>
          <w:rFonts w:hint="default" w:ascii="宋体" w:hAnsi="Cambria" w:cs="宋体"/>
          <w:kern w:val="0"/>
          <w:lang w:val="en-US"/>
        </w:rPr>
        <w:t>;</w:t>
      </w:r>
    </w:p>
    <w:p w14:paraId="52CD8A78">
      <w:pPr>
        <w:autoSpaceDE w:val="0"/>
        <w:autoSpaceDN w:val="0"/>
        <w:adjustRightInd w:val="0"/>
        <w:spacing w:line="360" w:lineRule="auto"/>
        <w:ind w:firstLine="480"/>
        <w:rPr>
          <w:rFonts w:ascii="宋体" w:hAnsi="Cambria" w:cs="宋体"/>
          <w:kern w:val="0"/>
          <w:lang w:val="zh-CN"/>
        </w:rPr>
      </w:pPr>
      <w:r>
        <w:rPr>
          <w:rFonts w:hint="eastAsia" w:ascii="宋体" w:hAnsi="Cambria" w:cs="宋体"/>
          <w:kern w:val="0"/>
          <w:lang w:val="zh-CN"/>
        </w:rPr>
        <w:t>（2）中标人在规定期限内未能按规定签订合同或未按规定缴纳中标服务费；</w:t>
      </w:r>
    </w:p>
    <w:p w14:paraId="4A4A144A">
      <w:pPr>
        <w:autoSpaceDE w:val="0"/>
        <w:autoSpaceDN w:val="0"/>
        <w:adjustRightInd w:val="0"/>
        <w:spacing w:line="360" w:lineRule="auto"/>
        <w:ind w:firstLine="480"/>
        <w:rPr>
          <w:rFonts w:ascii="宋体" w:hAnsi="Cambria" w:cs="宋体"/>
          <w:kern w:val="0"/>
          <w:lang w:val="zh-CN"/>
        </w:rPr>
      </w:pPr>
      <w:r>
        <w:rPr>
          <w:rFonts w:hint="eastAsia" w:ascii="宋体" w:hAnsi="Cambria" w:cs="宋体"/>
          <w:kern w:val="0"/>
          <w:lang w:val="zh-CN"/>
        </w:rPr>
        <w:t>（3）提供虚假材料谋取中标的；</w:t>
      </w:r>
    </w:p>
    <w:p w14:paraId="4AE393C9">
      <w:pPr>
        <w:autoSpaceDE w:val="0"/>
        <w:autoSpaceDN w:val="0"/>
        <w:adjustRightInd w:val="0"/>
        <w:spacing w:line="360" w:lineRule="auto"/>
        <w:ind w:firstLine="480"/>
        <w:rPr>
          <w:rFonts w:ascii="宋体" w:hAnsi="Cambria" w:cs="宋体"/>
          <w:kern w:val="0"/>
          <w:lang w:val="zh-CN"/>
        </w:rPr>
      </w:pPr>
      <w:r>
        <w:rPr>
          <w:rFonts w:hint="eastAsia" w:ascii="宋体" w:hAnsi="Cambria" w:cs="宋体"/>
          <w:kern w:val="0"/>
          <w:lang w:val="zh-CN"/>
        </w:rPr>
        <w:t>（4）将中标项目转让给他人，或者在响应文件中未说明，将中标项目分包给他人的；</w:t>
      </w:r>
    </w:p>
    <w:p w14:paraId="0BDA1F9E">
      <w:pPr>
        <w:autoSpaceDE w:val="0"/>
        <w:autoSpaceDN w:val="0"/>
        <w:adjustRightInd w:val="0"/>
        <w:spacing w:line="360" w:lineRule="auto"/>
        <w:ind w:firstLine="480"/>
        <w:rPr>
          <w:rFonts w:ascii="宋体" w:hAnsi="Cambria" w:cs="宋体"/>
          <w:kern w:val="0"/>
          <w:lang w:val="zh-CN"/>
        </w:rPr>
      </w:pPr>
      <w:r>
        <w:rPr>
          <w:rFonts w:hint="eastAsia" w:ascii="宋体" w:hAnsi="Cambria" w:cs="宋体"/>
          <w:kern w:val="0"/>
          <w:lang w:val="zh-CN"/>
        </w:rPr>
        <w:t>（5）拒绝履行合同义务的；</w:t>
      </w:r>
    </w:p>
    <w:p w14:paraId="68A83FF3">
      <w:pPr>
        <w:autoSpaceDE w:val="0"/>
        <w:autoSpaceDN w:val="0"/>
        <w:adjustRightInd w:val="0"/>
        <w:spacing w:line="360" w:lineRule="auto"/>
        <w:ind w:firstLine="480"/>
        <w:rPr>
          <w:rFonts w:hint="eastAsia" w:ascii="宋体" w:hAnsi="宋体"/>
          <w:b/>
          <w:bCs/>
          <w:kern w:val="0"/>
          <w:sz w:val="27"/>
          <w:szCs w:val="27"/>
        </w:rPr>
      </w:pPr>
      <w:r>
        <w:rPr>
          <w:rFonts w:hint="eastAsia" w:ascii="宋体" w:hAnsi="Cambria" w:cs="宋体"/>
          <w:kern w:val="0"/>
          <w:lang w:val="zh-CN"/>
        </w:rPr>
        <w:t>（6）法律、法规规定的其他情形。</w:t>
      </w:r>
    </w:p>
    <w:p w14:paraId="43F09343">
      <w:pPr>
        <w:keepNext w:val="0"/>
        <w:keepLines w:val="0"/>
        <w:pageBreakBefore w:val="0"/>
        <w:kinsoku/>
        <w:wordWrap/>
        <w:overflowPunct/>
        <w:topLinePunct w:val="0"/>
        <w:autoSpaceDE w:val="0"/>
        <w:autoSpaceDN w:val="0"/>
        <w:bidi w:val="0"/>
        <w:adjustRightInd w:val="0"/>
        <w:snapToGrid/>
        <w:spacing w:line="400" w:lineRule="exact"/>
        <w:textAlignment w:val="auto"/>
        <w:rPr>
          <w:rFonts w:ascii="宋体" w:hAnsi="宋体"/>
          <w:b/>
          <w:bCs/>
          <w:kern w:val="0"/>
          <w:sz w:val="27"/>
          <w:szCs w:val="27"/>
        </w:rPr>
      </w:pPr>
      <w:bookmarkStart w:id="128" w:name="_Toc376936744"/>
      <w:bookmarkStart w:id="129" w:name="_Toc325726013"/>
      <w:r>
        <w:rPr>
          <w:rFonts w:hint="eastAsia" w:ascii="宋体" w:hAnsi="宋体"/>
          <w:b/>
          <w:bCs/>
          <w:kern w:val="0"/>
          <w:sz w:val="27"/>
          <w:szCs w:val="27"/>
        </w:rPr>
        <w:t>10.磋商有效期</w:t>
      </w:r>
      <w:bookmarkEnd w:id="128"/>
      <w:bookmarkEnd w:id="129"/>
    </w:p>
    <w:p w14:paraId="5CF54CD5">
      <w:pPr>
        <w:keepNext w:val="0"/>
        <w:keepLines w:val="0"/>
        <w:pageBreakBefore w:val="0"/>
        <w:kinsoku/>
        <w:wordWrap/>
        <w:overflowPunct/>
        <w:topLinePunct w:val="0"/>
        <w:bidi w:val="0"/>
        <w:snapToGrid/>
        <w:spacing w:line="400" w:lineRule="exact"/>
        <w:ind w:firstLine="480"/>
        <w:textAlignment w:val="auto"/>
        <w:rPr>
          <w:rFonts w:ascii="宋体" w:hAnsi="宋体"/>
          <w:highlight w:val="none"/>
        </w:rPr>
      </w:pPr>
      <w:r>
        <w:rPr>
          <w:rFonts w:hint="eastAsia" w:ascii="宋体" w:hAnsi="宋体"/>
          <w:highlight w:val="none"/>
        </w:rPr>
        <w:t>磋商有效期为自磋商开始之日起60天。</w:t>
      </w:r>
    </w:p>
    <w:p w14:paraId="3107504A">
      <w:pPr>
        <w:keepNext w:val="0"/>
        <w:keepLines w:val="0"/>
        <w:pageBreakBefore w:val="0"/>
        <w:widowControl/>
        <w:kinsoku/>
        <w:wordWrap/>
        <w:overflowPunct/>
        <w:topLinePunct w:val="0"/>
        <w:bidi w:val="0"/>
        <w:snapToGrid/>
        <w:spacing w:line="400" w:lineRule="exact"/>
        <w:ind w:firstLine="542"/>
        <w:jc w:val="left"/>
        <w:textAlignment w:val="auto"/>
        <w:outlineLvl w:val="2"/>
        <w:rPr>
          <w:rFonts w:ascii="宋体" w:hAnsi="宋体"/>
          <w:b/>
          <w:bCs/>
          <w:kern w:val="0"/>
          <w:sz w:val="27"/>
          <w:szCs w:val="27"/>
        </w:rPr>
      </w:pPr>
      <w:bookmarkStart w:id="130" w:name="_Toc7673"/>
      <w:bookmarkStart w:id="131" w:name="_Toc14093"/>
      <w:bookmarkStart w:id="132" w:name="_Toc31923"/>
      <w:bookmarkStart w:id="133" w:name="_Toc376936739"/>
      <w:bookmarkStart w:id="134" w:name="_Toc32465"/>
      <w:bookmarkStart w:id="135" w:name="_Toc9850045"/>
      <w:bookmarkStart w:id="136" w:name="_Toc325726008"/>
      <w:bookmarkStart w:id="137" w:name="_Toc16833"/>
      <w:r>
        <w:rPr>
          <w:rFonts w:hint="eastAsia" w:ascii="宋体" w:hAnsi="宋体"/>
          <w:b/>
          <w:bCs/>
          <w:kern w:val="0"/>
          <w:sz w:val="27"/>
          <w:szCs w:val="27"/>
        </w:rPr>
        <w:t>11.磋商响应文件构成</w:t>
      </w:r>
      <w:bookmarkEnd w:id="130"/>
      <w:bookmarkEnd w:id="131"/>
      <w:bookmarkEnd w:id="132"/>
      <w:bookmarkEnd w:id="133"/>
      <w:bookmarkEnd w:id="134"/>
      <w:bookmarkEnd w:id="135"/>
      <w:bookmarkEnd w:id="136"/>
      <w:bookmarkEnd w:id="137"/>
    </w:p>
    <w:p w14:paraId="102FE02B">
      <w:pPr>
        <w:keepNext w:val="0"/>
        <w:keepLines w:val="0"/>
        <w:pageBreakBefore w:val="0"/>
        <w:kinsoku/>
        <w:wordWrap/>
        <w:overflowPunct/>
        <w:topLinePunct w:val="0"/>
        <w:bidi w:val="0"/>
        <w:snapToGrid/>
        <w:spacing w:line="400" w:lineRule="exact"/>
        <w:ind w:firstLine="480"/>
        <w:textAlignment w:val="auto"/>
        <w:rPr>
          <w:rFonts w:ascii="宋体" w:hAnsi="宋体"/>
        </w:rPr>
      </w:pPr>
      <w:r>
        <w:rPr>
          <w:rFonts w:hint="eastAsia" w:ascii="宋体" w:hAnsi="宋体" w:cs="宋体"/>
          <w:lang w:val="zh-CN"/>
        </w:rPr>
        <w:t>11.1</w:t>
      </w:r>
      <w:r>
        <w:rPr>
          <w:rFonts w:hint="eastAsia" w:ascii="宋体" w:hAnsi="宋体"/>
        </w:rPr>
        <w:t>投标供应商应提交相关证明材料，作为其参加投标和成交后有能力履行合同的证明。编写的磋商响应文件须包括以下内容（格式详见磋商文件第五部分内容）：但不限于下列内容。</w:t>
      </w:r>
    </w:p>
    <w:p w14:paraId="458B1DE4">
      <w:pPr>
        <w:keepNext w:val="0"/>
        <w:keepLines w:val="0"/>
        <w:pageBreakBefore w:val="0"/>
        <w:kinsoku/>
        <w:wordWrap/>
        <w:overflowPunct/>
        <w:topLinePunct w:val="0"/>
        <w:bidi w:val="0"/>
        <w:snapToGrid/>
        <w:spacing w:line="400" w:lineRule="exact"/>
        <w:ind w:firstLine="482"/>
        <w:textAlignment w:val="auto"/>
        <w:rPr>
          <w:rFonts w:ascii="宋体" w:hAnsi="宋体"/>
          <w:b/>
          <w:bCs/>
        </w:rPr>
      </w:pPr>
      <w:r>
        <w:rPr>
          <w:rFonts w:hint="eastAsia" w:ascii="宋体" w:hAnsi="宋体"/>
          <w:b/>
          <w:bCs/>
        </w:rPr>
        <w:t>（1）磋商响应文件封面</w:t>
      </w:r>
    </w:p>
    <w:p w14:paraId="473BF648">
      <w:pPr>
        <w:keepNext w:val="0"/>
        <w:keepLines w:val="0"/>
        <w:pageBreakBefore w:val="0"/>
        <w:kinsoku/>
        <w:wordWrap/>
        <w:overflowPunct/>
        <w:topLinePunct w:val="0"/>
        <w:bidi w:val="0"/>
        <w:snapToGrid/>
        <w:spacing w:line="400" w:lineRule="exact"/>
        <w:ind w:firstLine="482"/>
        <w:textAlignment w:val="auto"/>
        <w:rPr>
          <w:rFonts w:ascii="宋体" w:hAnsi="宋体"/>
          <w:b/>
          <w:bCs/>
        </w:rPr>
      </w:pPr>
      <w:r>
        <w:rPr>
          <w:rFonts w:hint="eastAsia" w:ascii="宋体" w:hAnsi="宋体"/>
          <w:b/>
          <w:bCs/>
        </w:rPr>
        <w:t>（2）目录</w:t>
      </w:r>
    </w:p>
    <w:p w14:paraId="0631F2AC">
      <w:pPr>
        <w:keepNext w:val="0"/>
        <w:keepLines w:val="0"/>
        <w:pageBreakBefore w:val="0"/>
        <w:kinsoku/>
        <w:wordWrap/>
        <w:overflowPunct/>
        <w:topLinePunct w:val="0"/>
        <w:bidi w:val="0"/>
        <w:snapToGrid/>
        <w:spacing w:line="400" w:lineRule="exact"/>
        <w:ind w:firstLine="482"/>
        <w:textAlignment w:val="auto"/>
        <w:rPr>
          <w:rFonts w:ascii="宋体" w:hAnsi="宋体"/>
          <w:b/>
          <w:bCs/>
        </w:rPr>
      </w:pPr>
      <w:r>
        <w:rPr>
          <w:rFonts w:hint="eastAsia" w:ascii="宋体" w:hAnsi="宋体"/>
          <w:b/>
          <w:bCs/>
        </w:rPr>
        <w:t>（3）磋商函</w:t>
      </w:r>
    </w:p>
    <w:p w14:paraId="2AF740F4">
      <w:pPr>
        <w:keepNext w:val="0"/>
        <w:keepLines w:val="0"/>
        <w:pageBreakBefore w:val="0"/>
        <w:kinsoku/>
        <w:wordWrap/>
        <w:overflowPunct/>
        <w:topLinePunct w:val="0"/>
        <w:bidi w:val="0"/>
        <w:snapToGrid/>
        <w:spacing w:line="400" w:lineRule="exact"/>
        <w:ind w:firstLine="482"/>
        <w:textAlignment w:val="auto"/>
        <w:rPr>
          <w:rFonts w:ascii="宋体" w:hAnsi="宋体"/>
          <w:b/>
          <w:bCs/>
        </w:rPr>
      </w:pPr>
      <w:r>
        <w:rPr>
          <w:rFonts w:hint="eastAsia" w:ascii="宋体" w:hAnsi="宋体"/>
          <w:b/>
          <w:bCs/>
        </w:rPr>
        <w:t>（4）最初报价表</w:t>
      </w:r>
    </w:p>
    <w:p w14:paraId="5B508661">
      <w:pPr>
        <w:keepNext w:val="0"/>
        <w:keepLines w:val="0"/>
        <w:pageBreakBefore w:val="0"/>
        <w:kinsoku/>
        <w:wordWrap/>
        <w:overflowPunct/>
        <w:topLinePunct w:val="0"/>
        <w:bidi w:val="0"/>
        <w:snapToGrid/>
        <w:spacing w:line="400" w:lineRule="exact"/>
        <w:ind w:firstLine="482"/>
        <w:textAlignment w:val="auto"/>
        <w:rPr>
          <w:rFonts w:ascii="宋体" w:hAnsi="宋体"/>
          <w:b/>
          <w:bCs/>
          <w:lang w:val="zh-CN"/>
        </w:rPr>
      </w:pPr>
      <w:r>
        <w:rPr>
          <w:rFonts w:hint="eastAsia" w:ascii="宋体" w:hAnsi="宋体"/>
          <w:b/>
          <w:bCs/>
        </w:rPr>
        <w:t>（5）</w:t>
      </w:r>
      <w:r>
        <w:rPr>
          <w:rFonts w:hint="eastAsia" w:ascii="宋体" w:hAnsi="宋体" w:cs="宋体"/>
          <w:b/>
          <w:bCs/>
        </w:rPr>
        <w:t>分项报价表</w:t>
      </w:r>
    </w:p>
    <w:p w14:paraId="5295B681">
      <w:pPr>
        <w:keepNext w:val="0"/>
        <w:keepLines w:val="0"/>
        <w:pageBreakBefore w:val="0"/>
        <w:kinsoku/>
        <w:wordWrap/>
        <w:overflowPunct/>
        <w:topLinePunct w:val="0"/>
        <w:bidi w:val="0"/>
        <w:snapToGrid/>
        <w:spacing w:line="400" w:lineRule="exact"/>
        <w:ind w:firstLine="482"/>
        <w:textAlignment w:val="auto"/>
        <w:rPr>
          <w:rFonts w:ascii="宋体" w:hAnsi="宋体"/>
          <w:b/>
          <w:bCs/>
        </w:rPr>
      </w:pPr>
      <w:bookmarkStart w:id="138" w:name="_Toc412617731"/>
      <w:bookmarkStart w:id="139" w:name="_Toc23734"/>
      <w:bookmarkStart w:id="140" w:name="_Toc23046"/>
      <w:bookmarkStart w:id="141" w:name="_Toc8921"/>
      <w:bookmarkStart w:id="142" w:name="_Toc10643"/>
      <w:bookmarkStart w:id="143" w:name="_Toc9850048"/>
      <w:bookmarkStart w:id="144" w:name="_Toc4504"/>
      <w:bookmarkStart w:id="145" w:name="_Toc373392582"/>
      <w:bookmarkStart w:id="146" w:name="_Toc325726016"/>
      <w:bookmarkStart w:id="147" w:name="_Toc376936748"/>
      <w:bookmarkStart w:id="148" w:name="_Toc371090029"/>
      <w:r>
        <w:rPr>
          <w:rFonts w:hint="eastAsia" w:ascii="宋体" w:hAnsi="宋体"/>
          <w:b/>
          <w:bCs/>
        </w:rPr>
        <w:t>（6）法定代表人证明书</w:t>
      </w:r>
    </w:p>
    <w:p w14:paraId="0D2EA994">
      <w:pPr>
        <w:keepNext w:val="0"/>
        <w:keepLines w:val="0"/>
        <w:pageBreakBefore w:val="0"/>
        <w:kinsoku/>
        <w:wordWrap/>
        <w:overflowPunct/>
        <w:topLinePunct w:val="0"/>
        <w:bidi w:val="0"/>
        <w:snapToGrid/>
        <w:spacing w:line="400" w:lineRule="exact"/>
        <w:ind w:firstLine="482"/>
        <w:textAlignment w:val="auto"/>
        <w:rPr>
          <w:rFonts w:ascii="宋体" w:hAnsi="宋体"/>
          <w:b/>
          <w:bCs/>
        </w:rPr>
      </w:pPr>
      <w:r>
        <w:rPr>
          <w:rFonts w:hint="eastAsia" w:ascii="宋体" w:hAnsi="宋体"/>
          <w:b/>
          <w:bCs/>
        </w:rPr>
        <w:t>（7）法定代表人授权书</w:t>
      </w:r>
    </w:p>
    <w:p w14:paraId="361A1A00">
      <w:pPr>
        <w:keepNext w:val="0"/>
        <w:keepLines w:val="0"/>
        <w:pageBreakBefore w:val="0"/>
        <w:kinsoku/>
        <w:wordWrap/>
        <w:overflowPunct/>
        <w:topLinePunct w:val="0"/>
        <w:bidi w:val="0"/>
        <w:snapToGrid/>
        <w:spacing w:line="400" w:lineRule="exact"/>
        <w:ind w:firstLine="482"/>
        <w:textAlignment w:val="auto"/>
        <w:rPr>
          <w:rFonts w:ascii="宋体" w:hAnsi="宋体"/>
          <w:b/>
          <w:bCs/>
        </w:rPr>
      </w:pPr>
      <w:r>
        <w:rPr>
          <w:rFonts w:hint="eastAsia" w:ascii="宋体" w:hAnsi="宋体"/>
          <w:b/>
          <w:bCs/>
        </w:rPr>
        <w:t>（8）投标供应商承诺函</w:t>
      </w:r>
    </w:p>
    <w:p w14:paraId="723AC9F5">
      <w:pPr>
        <w:keepNext w:val="0"/>
        <w:keepLines w:val="0"/>
        <w:pageBreakBefore w:val="0"/>
        <w:kinsoku/>
        <w:wordWrap/>
        <w:overflowPunct/>
        <w:topLinePunct w:val="0"/>
        <w:bidi w:val="0"/>
        <w:snapToGrid/>
        <w:spacing w:line="400" w:lineRule="exact"/>
        <w:ind w:firstLine="482"/>
        <w:textAlignment w:val="auto"/>
        <w:rPr>
          <w:rFonts w:ascii="宋体" w:hAnsi="宋体"/>
          <w:b/>
          <w:bCs/>
        </w:rPr>
      </w:pPr>
      <w:r>
        <w:rPr>
          <w:rFonts w:hint="eastAsia" w:ascii="宋体" w:hAnsi="宋体"/>
          <w:b/>
          <w:bCs/>
        </w:rPr>
        <w:t>（9）供应商诚信承诺书</w:t>
      </w:r>
    </w:p>
    <w:p w14:paraId="66042C2C">
      <w:pPr>
        <w:keepNext w:val="0"/>
        <w:keepLines w:val="0"/>
        <w:pageBreakBefore w:val="0"/>
        <w:kinsoku/>
        <w:wordWrap/>
        <w:overflowPunct/>
        <w:topLinePunct w:val="0"/>
        <w:bidi w:val="0"/>
        <w:snapToGrid/>
        <w:spacing w:line="400" w:lineRule="exact"/>
        <w:ind w:firstLine="482"/>
        <w:textAlignment w:val="auto"/>
        <w:rPr>
          <w:rFonts w:ascii="宋体" w:hAnsi="宋体"/>
          <w:b/>
          <w:bCs/>
        </w:rPr>
      </w:pPr>
      <w:r>
        <w:rPr>
          <w:rFonts w:hint="eastAsia" w:ascii="宋体" w:hAnsi="宋体"/>
          <w:b/>
          <w:bCs/>
        </w:rPr>
        <w:t>（10）资格证明材料</w:t>
      </w:r>
    </w:p>
    <w:p w14:paraId="60E08545">
      <w:pPr>
        <w:keepNext w:val="0"/>
        <w:keepLines w:val="0"/>
        <w:pageBreakBefore w:val="0"/>
        <w:kinsoku/>
        <w:wordWrap/>
        <w:overflowPunct/>
        <w:topLinePunct w:val="0"/>
        <w:bidi w:val="0"/>
        <w:snapToGrid/>
        <w:spacing w:line="400" w:lineRule="exact"/>
        <w:ind w:firstLine="482"/>
        <w:textAlignment w:val="auto"/>
        <w:rPr>
          <w:rFonts w:ascii="宋体" w:hAnsi="宋体"/>
          <w:b/>
          <w:bCs/>
        </w:rPr>
      </w:pPr>
      <w:r>
        <w:rPr>
          <w:rFonts w:hint="eastAsia" w:ascii="宋体" w:hAnsi="宋体"/>
          <w:b/>
          <w:bCs/>
        </w:rPr>
        <w:t>（11）财务状况、缴纳税收和社会保障资金证明</w:t>
      </w:r>
    </w:p>
    <w:p w14:paraId="778AC491">
      <w:pPr>
        <w:keepNext w:val="0"/>
        <w:keepLines w:val="0"/>
        <w:pageBreakBefore w:val="0"/>
        <w:kinsoku/>
        <w:wordWrap/>
        <w:overflowPunct/>
        <w:topLinePunct w:val="0"/>
        <w:autoSpaceDE w:val="0"/>
        <w:autoSpaceDN w:val="0"/>
        <w:bidi w:val="0"/>
        <w:snapToGrid/>
        <w:spacing w:line="400" w:lineRule="exact"/>
        <w:ind w:firstLine="482"/>
        <w:textAlignment w:val="auto"/>
        <w:rPr>
          <w:rFonts w:ascii="宋体" w:hAnsi="Cambria" w:cs="宋体"/>
          <w:b/>
          <w:bCs/>
          <w:kern w:val="0"/>
          <w:lang w:val="zh-CN"/>
        </w:rPr>
      </w:pPr>
      <w:r>
        <w:rPr>
          <w:rFonts w:hint="eastAsia" w:ascii="宋体" w:hAnsi="宋体"/>
          <w:b/>
          <w:bCs/>
        </w:rPr>
        <w:t>（12）</w:t>
      </w:r>
      <w:r>
        <w:rPr>
          <w:rFonts w:hint="eastAsia" w:ascii="宋体" w:hAnsi="Cambria" w:cs="宋体"/>
          <w:b/>
          <w:bCs/>
          <w:kern w:val="0"/>
          <w:lang w:val="zh-CN"/>
        </w:rPr>
        <w:t>具备履行合同所必须的货物和专业技术能力的证明</w:t>
      </w:r>
    </w:p>
    <w:p w14:paraId="45E54CA1">
      <w:pPr>
        <w:keepNext w:val="0"/>
        <w:keepLines w:val="0"/>
        <w:pageBreakBefore w:val="0"/>
        <w:kinsoku/>
        <w:wordWrap/>
        <w:overflowPunct/>
        <w:topLinePunct w:val="0"/>
        <w:bidi w:val="0"/>
        <w:snapToGrid/>
        <w:spacing w:line="400" w:lineRule="exact"/>
        <w:ind w:firstLine="482"/>
        <w:textAlignment w:val="auto"/>
        <w:rPr>
          <w:rFonts w:ascii="宋体" w:hAnsi="宋体"/>
          <w:b/>
          <w:bCs/>
        </w:rPr>
      </w:pPr>
      <w:r>
        <w:rPr>
          <w:rFonts w:hint="eastAsia" w:ascii="宋体" w:hAnsi="Cambria" w:cs="宋体"/>
          <w:b/>
          <w:bCs/>
          <w:kern w:val="0"/>
          <w:lang w:val="zh-CN"/>
        </w:rPr>
        <w:t>（</w:t>
      </w:r>
      <w:r>
        <w:rPr>
          <w:rFonts w:hint="eastAsia" w:ascii="宋体" w:hAnsi="Cambria" w:cs="宋体"/>
          <w:b/>
          <w:bCs/>
          <w:kern w:val="0"/>
        </w:rPr>
        <w:t>13）</w:t>
      </w:r>
      <w:r>
        <w:rPr>
          <w:rFonts w:hint="eastAsia" w:ascii="宋体" w:hAnsi="宋体"/>
          <w:b/>
          <w:bCs/>
        </w:rPr>
        <w:t>无重大违法记录声明</w:t>
      </w:r>
    </w:p>
    <w:p w14:paraId="399710F0">
      <w:pPr>
        <w:keepNext w:val="0"/>
        <w:keepLines w:val="0"/>
        <w:pageBreakBefore w:val="0"/>
        <w:kinsoku/>
        <w:wordWrap/>
        <w:overflowPunct/>
        <w:topLinePunct w:val="0"/>
        <w:bidi w:val="0"/>
        <w:snapToGrid/>
        <w:spacing w:line="400" w:lineRule="exact"/>
        <w:ind w:firstLine="482"/>
        <w:textAlignment w:val="auto"/>
        <w:rPr>
          <w:rFonts w:ascii="宋体" w:hAnsi="宋体"/>
          <w:b/>
          <w:bCs/>
        </w:rPr>
      </w:pPr>
      <w:r>
        <w:rPr>
          <w:rFonts w:hint="eastAsia" w:ascii="宋体" w:hAnsi="宋体"/>
          <w:b/>
          <w:bCs/>
        </w:rPr>
        <w:t>（14）</w:t>
      </w:r>
      <w:r>
        <w:rPr>
          <w:rFonts w:hint="eastAsia"/>
          <w:b/>
          <w:bCs/>
          <w:lang w:eastAsia="zh-CN"/>
        </w:rPr>
        <w:t>服务方案</w:t>
      </w:r>
    </w:p>
    <w:p w14:paraId="7E0E147D">
      <w:pPr>
        <w:keepNext w:val="0"/>
        <w:keepLines w:val="0"/>
        <w:pageBreakBefore w:val="0"/>
        <w:kinsoku/>
        <w:wordWrap/>
        <w:overflowPunct/>
        <w:topLinePunct w:val="0"/>
        <w:bidi w:val="0"/>
        <w:snapToGrid/>
        <w:spacing w:line="400" w:lineRule="exact"/>
        <w:ind w:firstLine="482"/>
        <w:textAlignment w:val="auto"/>
        <w:rPr>
          <w:rFonts w:hint="eastAsia"/>
          <w:b/>
          <w:bCs/>
          <w:lang w:eastAsia="zh-CN"/>
        </w:rPr>
      </w:pPr>
      <w:r>
        <w:rPr>
          <w:rFonts w:hint="eastAsia" w:ascii="宋体" w:hAnsi="宋体"/>
          <w:b/>
          <w:bCs/>
        </w:rPr>
        <w:t>（</w:t>
      </w:r>
      <w:r>
        <w:rPr>
          <w:rFonts w:hint="eastAsia" w:ascii="宋体" w:hAnsi="宋体"/>
          <w:b/>
          <w:bCs/>
          <w:lang w:val="en-US" w:eastAsia="zh-CN"/>
        </w:rPr>
        <w:t>15</w:t>
      </w:r>
      <w:r>
        <w:rPr>
          <w:rFonts w:hint="eastAsia" w:ascii="宋体" w:hAnsi="宋体"/>
          <w:b/>
          <w:bCs/>
        </w:rPr>
        <w:t>）类似业绩证明材料</w:t>
      </w:r>
    </w:p>
    <w:p w14:paraId="32166E4D">
      <w:pPr>
        <w:keepNext w:val="0"/>
        <w:keepLines w:val="0"/>
        <w:pageBreakBefore w:val="0"/>
        <w:kinsoku/>
        <w:wordWrap/>
        <w:overflowPunct/>
        <w:topLinePunct w:val="0"/>
        <w:bidi w:val="0"/>
        <w:snapToGrid/>
        <w:spacing w:line="400" w:lineRule="exact"/>
        <w:ind w:firstLine="482"/>
        <w:textAlignment w:val="auto"/>
        <w:rPr>
          <w:rFonts w:ascii="宋体" w:hAnsi="宋体"/>
          <w:b/>
          <w:bCs/>
        </w:rPr>
      </w:pPr>
      <w:r>
        <w:rPr>
          <w:rFonts w:hint="eastAsia" w:ascii="宋体" w:hAnsi="宋体"/>
          <w:b/>
          <w:bCs/>
        </w:rPr>
        <w:t>（</w:t>
      </w:r>
      <w:r>
        <w:rPr>
          <w:rFonts w:hint="eastAsia" w:ascii="宋体" w:hAnsi="宋体"/>
          <w:b/>
          <w:bCs/>
          <w:lang w:val="en-US" w:eastAsia="zh-CN"/>
        </w:rPr>
        <w:t>16</w:t>
      </w:r>
      <w:r>
        <w:rPr>
          <w:rFonts w:hint="eastAsia" w:ascii="宋体" w:hAnsi="宋体"/>
          <w:b/>
          <w:bCs/>
        </w:rPr>
        <w:t>）最终报价表</w:t>
      </w:r>
    </w:p>
    <w:p w14:paraId="42CDD2C6">
      <w:pPr>
        <w:keepNext w:val="0"/>
        <w:keepLines w:val="0"/>
        <w:pageBreakBefore w:val="0"/>
        <w:kinsoku/>
        <w:wordWrap/>
        <w:overflowPunct/>
        <w:topLinePunct w:val="0"/>
        <w:bidi w:val="0"/>
        <w:snapToGrid/>
        <w:spacing w:line="400" w:lineRule="exact"/>
        <w:ind w:firstLine="482"/>
        <w:textAlignment w:val="auto"/>
        <w:rPr>
          <w:rFonts w:ascii="宋体" w:hAnsi="宋体"/>
          <w:b/>
          <w:bCs/>
        </w:rPr>
      </w:pPr>
      <w:r>
        <w:rPr>
          <w:rFonts w:hint="eastAsia" w:ascii="宋体" w:hAnsi="宋体"/>
          <w:b/>
          <w:bCs/>
        </w:rPr>
        <w:t>（</w:t>
      </w:r>
      <w:r>
        <w:rPr>
          <w:rFonts w:hint="eastAsia" w:ascii="宋体" w:hAnsi="宋体"/>
          <w:b/>
          <w:bCs/>
          <w:lang w:val="en-US" w:eastAsia="zh-CN"/>
        </w:rPr>
        <w:t>17</w:t>
      </w:r>
      <w:r>
        <w:rPr>
          <w:rFonts w:hint="eastAsia" w:ascii="宋体" w:hAnsi="宋体"/>
          <w:b/>
          <w:bCs/>
        </w:rPr>
        <w:t>）中小企业声明函</w:t>
      </w:r>
    </w:p>
    <w:p w14:paraId="77C80EA0">
      <w:pPr>
        <w:keepNext w:val="0"/>
        <w:keepLines w:val="0"/>
        <w:pageBreakBefore w:val="0"/>
        <w:kinsoku/>
        <w:wordWrap/>
        <w:overflowPunct/>
        <w:topLinePunct w:val="0"/>
        <w:bidi w:val="0"/>
        <w:snapToGrid/>
        <w:spacing w:line="400" w:lineRule="exact"/>
        <w:ind w:firstLine="482"/>
        <w:textAlignment w:val="auto"/>
        <w:rPr>
          <w:rFonts w:ascii="宋体" w:hAnsi="宋体"/>
          <w:b/>
          <w:bCs/>
        </w:rPr>
      </w:pPr>
      <w:r>
        <w:rPr>
          <w:rFonts w:hint="eastAsia" w:ascii="宋体" w:hAnsi="宋体"/>
          <w:b/>
          <w:bCs/>
        </w:rPr>
        <w:t>（</w:t>
      </w:r>
      <w:r>
        <w:rPr>
          <w:rFonts w:hint="eastAsia" w:ascii="宋体" w:hAnsi="宋体"/>
          <w:b/>
          <w:bCs/>
          <w:lang w:val="en-US" w:eastAsia="zh-CN"/>
        </w:rPr>
        <w:t>18</w:t>
      </w:r>
      <w:r>
        <w:rPr>
          <w:rFonts w:hint="eastAsia" w:ascii="宋体" w:hAnsi="宋体"/>
          <w:b/>
          <w:bCs/>
        </w:rPr>
        <w:t>）残疾人福利性单位声明函</w:t>
      </w:r>
    </w:p>
    <w:p w14:paraId="217B7D5A">
      <w:pPr>
        <w:keepNext w:val="0"/>
        <w:keepLines w:val="0"/>
        <w:pageBreakBefore w:val="0"/>
        <w:kinsoku/>
        <w:wordWrap/>
        <w:overflowPunct/>
        <w:topLinePunct w:val="0"/>
        <w:bidi w:val="0"/>
        <w:snapToGrid/>
        <w:spacing w:line="400" w:lineRule="exact"/>
        <w:ind w:firstLine="482"/>
        <w:textAlignment w:val="auto"/>
        <w:rPr>
          <w:rFonts w:ascii="宋体" w:hAnsi="宋体"/>
          <w:b/>
          <w:bCs/>
        </w:rPr>
      </w:pPr>
      <w:r>
        <w:rPr>
          <w:rFonts w:hint="eastAsia" w:ascii="宋体" w:hAnsi="宋体"/>
          <w:b/>
          <w:bCs/>
        </w:rPr>
        <w:t>（</w:t>
      </w:r>
      <w:r>
        <w:rPr>
          <w:rFonts w:hint="eastAsia" w:ascii="宋体" w:hAnsi="宋体"/>
          <w:b/>
          <w:bCs/>
          <w:lang w:val="en-US" w:eastAsia="zh-CN"/>
        </w:rPr>
        <w:t>19</w:t>
      </w:r>
      <w:r>
        <w:rPr>
          <w:rFonts w:hint="eastAsia" w:ascii="宋体" w:hAnsi="宋体"/>
          <w:b/>
          <w:bCs/>
        </w:rPr>
        <w:t>）其他承诺或材料（格式自拟）</w:t>
      </w:r>
    </w:p>
    <w:p w14:paraId="0EBD6F4E">
      <w:pPr>
        <w:keepNext w:val="0"/>
        <w:keepLines w:val="0"/>
        <w:pageBreakBefore w:val="0"/>
        <w:kinsoku/>
        <w:wordWrap/>
        <w:overflowPunct/>
        <w:topLinePunct w:val="0"/>
        <w:bidi w:val="0"/>
        <w:snapToGrid/>
        <w:spacing w:line="400" w:lineRule="exact"/>
        <w:ind w:left="2" w:firstLine="422" w:firstLineChars="176"/>
        <w:textAlignment w:val="auto"/>
        <w:rPr>
          <w:rFonts w:ascii="宋体" w:hAnsi="宋体"/>
        </w:rPr>
      </w:pPr>
      <w:bookmarkStart w:id="149" w:name="_Toc15360"/>
      <w:bookmarkStart w:id="150" w:name="_Toc9850046"/>
      <w:bookmarkStart w:id="151" w:name="_Toc16227"/>
      <w:bookmarkStart w:id="152" w:name="_Toc412617729"/>
      <w:bookmarkStart w:id="153" w:name="_Toc373392580"/>
      <w:bookmarkStart w:id="154" w:name="_Toc1632"/>
      <w:bookmarkStart w:id="155" w:name="_Toc28024"/>
      <w:bookmarkStart w:id="156" w:name="_Toc12808"/>
      <w:r>
        <w:rPr>
          <w:rFonts w:hint="eastAsia" w:ascii="宋体" w:hAnsi="宋体"/>
        </w:rPr>
        <w:t>注：供应商须按上述内容、格式编制磋商响应文件、</w:t>
      </w:r>
      <w:r>
        <w:rPr>
          <w:rFonts w:hint="eastAsia" w:ascii="宋体" w:hAnsi="宋体" w:cs="宋体"/>
          <w:lang w:val="zh-CN"/>
        </w:rPr>
        <w:t>与数据文件一并上传至青海省政府采购网政采云平台</w:t>
      </w:r>
      <w:r>
        <w:rPr>
          <w:rFonts w:hint="eastAsia" w:ascii="宋体" w:hAnsi="宋体"/>
        </w:rPr>
        <w:t>。</w:t>
      </w:r>
    </w:p>
    <w:bookmarkEnd w:id="149"/>
    <w:bookmarkEnd w:id="150"/>
    <w:bookmarkEnd w:id="151"/>
    <w:bookmarkEnd w:id="152"/>
    <w:bookmarkEnd w:id="153"/>
    <w:bookmarkEnd w:id="154"/>
    <w:bookmarkEnd w:id="155"/>
    <w:bookmarkEnd w:id="156"/>
    <w:p w14:paraId="67A694BF">
      <w:pPr>
        <w:keepNext w:val="0"/>
        <w:keepLines w:val="0"/>
        <w:pageBreakBefore w:val="0"/>
        <w:widowControl/>
        <w:kinsoku/>
        <w:wordWrap/>
        <w:overflowPunct/>
        <w:topLinePunct w:val="0"/>
        <w:bidi w:val="0"/>
        <w:snapToGrid/>
        <w:spacing w:line="400" w:lineRule="exact"/>
        <w:ind w:firstLine="542"/>
        <w:jc w:val="left"/>
        <w:textAlignment w:val="auto"/>
        <w:outlineLvl w:val="2"/>
        <w:rPr>
          <w:rFonts w:ascii="宋体" w:hAnsi="宋体"/>
          <w:b/>
          <w:bCs/>
          <w:kern w:val="0"/>
          <w:sz w:val="27"/>
          <w:szCs w:val="27"/>
        </w:rPr>
      </w:pPr>
      <w:bookmarkStart w:id="157" w:name="_Toc11156093"/>
      <w:bookmarkStart w:id="158" w:name="_Toc13499726"/>
      <w:bookmarkStart w:id="159" w:name="_Toc7091"/>
      <w:bookmarkStart w:id="160" w:name="_Toc4927"/>
      <w:bookmarkStart w:id="161" w:name="_Toc18794"/>
      <w:bookmarkStart w:id="162" w:name="_Toc24414"/>
      <w:bookmarkStart w:id="163" w:name="_Toc412617730"/>
      <w:bookmarkStart w:id="164" w:name="_Toc6524"/>
      <w:r>
        <w:rPr>
          <w:rFonts w:hint="eastAsia" w:ascii="宋体" w:hAnsi="宋体"/>
          <w:b/>
          <w:bCs/>
          <w:kern w:val="0"/>
          <w:sz w:val="27"/>
          <w:szCs w:val="27"/>
        </w:rPr>
        <w:t>12.磋商响应文件编印和签署</w:t>
      </w:r>
      <w:bookmarkEnd w:id="157"/>
      <w:bookmarkEnd w:id="158"/>
    </w:p>
    <w:p w14:paraId="1FCAF61B">
      <w:pPr>
        <w:pStyle w:val="10"/>
        <w:keepNext w:val="0"/>
        <w:keepLines w:val="0"/>
        <w:pageBreakBefore w:val="0"/>
        <w:kinsoku/>
        <w:wordWrap/>
        <w:overflowPunct/>
        <w:topLinePunct w:val="0"/>
        <w:bidi w:val="0"/>
        <w:snapToGrid/>
        <w:spacing w:line="400" w:lineRule="exact"/>
        <w:ind w:firstLine="480"/>
        <w:textAlignment w:val="auto"/>
        <w:rPr>
          <w:rFonts w:hAnsi="宋体"/>
          <w:szCs w:val="24"/>
        </w:rPr>
      </w:pPr>
      <w:r>
        <w:rPr>
          <w:rFonts w:hint="eastAsia" w:hAnsi="宋体"/>
          <w:szCs w:val="24"/>
        </w:rPr>
        <w:t>12.1投标供应商须在</w:t>
      </w:r>
      <w:r>
        <w:rPr>
          <w:rFonts w:hint="eastAsia" w:hAnsi="宋体" w:cs="宋体"/>
          <w:b/>
          <w:bCs/>
          <w:kern w:val="0"/>
          <w:lang w:val="zh-CN"/>
        </w:rPr>
        <w:t>青海省政府采购网</w:t>
      </w:r>
      <w:r>
        <w:rPr>
          <w:rFonts w:hint="eastAsia" w:hAnsi="宋体" w:cs="宋体"/>
          <w:b/>
          <w:bCs/>
          <w:szCs w:val="24"/>
        </w:rPr>
        <w:t>政采云平台上传</w:t>
      </w:r>
      <w:r>
        <w:rPr>
          <w:rFonts w:hint="eastAsia" w:hAnsi="宋体" w:cs="宋体"/>
          <w:b/>
          <w:bCs/>
          <w:kern w:val="0"/>
          <w:lang w:val="zh-CN"/>
        </w:rPr>
        <w:t>响应文件。</w:t>
      </w:r>
    </w:p>
    <w:p w14:paraId="63694F03">
      <w:pPr>
        <w:keepNext w:val="0"/>
        <w:keepLines w:val="0"/>
        <w:pageBreakBefore w:val="0"/>
        <w:kinsoku/>
        <w:wordWrap/>
        <w:overflowPunct/>
        <w:topLinePunct w:val="0"/>
        <w:autoSpaceDE w:val="0"/>
        <w:autoSpaceDN w:val="0"/>
        <w:bidi w:val="0"/>
        <w:snapToGrid/>
        <w:spacing w:line="400" w:lineRule="exact"/>
        <w:ind w:firstLine="480"/>
        <w:textAlignment w:val="auto"/>
        <w:rPr>
          <w:rFonts w:hAnsi="宋体" w:cs="宋体"/>
        </w:rPr>
      </w:pPr>
      <w:r>
        <w:rPr>
          <w:rFonts w:ascii="宋体" w:hAnsi="Cambria" w:cs="宋体"/>
          <w:kern w:val="0"/>
          <w:lang w:val="zh-CN"/>
        </w:rPr>
        <w:t>12.</w:t>
      </w:r>
      <w:r>
        <w:rPr>
          <w:rFonts w:hint="eastAsia" w:ascii="宋体" w:hAnsi="Cambria" w:cs="宋体"/>
          <w:kern w:val="0"/>
          <w:lang w:val="zh-CN"/>
        </w:rPr>
        <w:t>2</w:t>
      </w:r>
      <w:r>
        <w:rPr>
          <w:rFonts w:hint="eastAsia" w:hAnsi="宋体" w:cs="宋体"/>
        </w:rPr>
        <w:t>磋商文件要求签字、盖章的地方必须由供应商的法定代表人或委托代理人按要求签字和盖章。</w:t>
      </w:r>
    </w:p>
    <w:p w14:paraId="43C9DDD2">
      <w:pPr>
        <w:keepNext w:val="0"/>
        <w:keepLines w:val="0"/>
        <w:pageBreakBefore w:val="0"/>
        <w:widowControl/>
        <w:kinsoku/>
        <w:wordWrap/>
        <w:overflowPunct/>
        <w:topLinePunct w:val="0"/>
        <w:bidi w:val="0"/>
        <w:snapToGrid/>
        <w:spacing w:before="240" w:line="400" w:lineRule="exact"/>
        <w:ind w:firstLine="643"/>
        <w:jc w:val="center"/>
        <w:textAlignment w:val="auto"/>
        <w:outlineLvl w:val="2"/>
        <w:rPr>
          <w:rFonts w:ascii="宋体" w:hAnsi="宋体"/>
          <w:b/>
          <w:bCs/>
          <w:kern w:val="0"/>
          <w:sz w:val="32"/>
          <w:szCs w:val="27"/>
        </w:rPr>
      </w:pPr>
      <w:r>
        <w:rPr>
          <w:rFonts w:hint="eastAsia" w:ascii="宋体" w:hAnsi="宋体"/>
          <w:b/>
          <w:bCs/>
          <w:kern w:val="0"/>
          <w:sz w:val="32"/>
          <w:szCs w:val="27"/>
        </w:rPr>
        <w:t>四、磋商响应文件的递交</w:t>
      </w:r>
      <w:bookmarkEnd w:id="159"/>
      <w:bookmarkEnd w:id="160"/>
      <w:bookmarkEnd w:id="161"/>
      <w:bookmarkEnd w:id="162"/>
      <w:bookmarkEnd w:id="163"/>
      <w:bookmarkEnd w:id="164"/>
    </w:p>
    <w:bookmarkEnd w:id="138"/>
    <w:bookmarkEnd w:id="139"/>
    <w:bookmarkEnd w:id="140"/>
    <w:bookmarkEnd w:id="141"/>
    <w:bookmarkEnd w:id="142"/>
    <w:bookmarkEnd w:id="143"/>
    <w:bookmarkEnd w:id="144"/>
    <w:bookmarkEnd w:id="145"/>
    <w:bookmarkEnd w:id="146"/>
    <w:bookmarkEnd w:id="147"/>
    <w:bookmarkEnd w:id="148"/>
    <w:p w14:paraId="1B4E5A13">
      <w:pPr>
        <w:keepNext w:val="0"/>
        <w:keepLines w:val="0"/>
        <w:pageBreakBefore w:val="0"/>
        <w:widowControl/>
        <w:kinsoku/>
        <w:wordWrap/>
        <w:overflowPunct/>
        <w:topLinePunct w:val="0"/>
        <w:bidi w:val="0"/>
        <w:snapToGrid/>
        <w:spacing w:line="400" w:lineRule="exact"/>
        <w:ind w:firstLine="542"/>
        <w:jc w:val="left"/>
        <w:textAlignment w:val="auto"/>
        <w:outlineLvl w:val="2"/>
        <w:rPr>
          <w:rFonts w:ascii="宋体" w:hAnsi="宋体"/>
          <w:b/>
          <w:bCs/>
          <w:kern w:val="0"/>
          <w:sz w:val="27"/>
          <w:szCs w:val="27"/>
        </w:rPr>
      </w:pPr>
      <w:bookmarkStart w:id="165" w:name="_Toc23066"/>
      <w:bookmarkStart w:id="166" w:name="_Toc30123"/>
      <w:bookmarkStart w:id="167" w:name="_Toc9850049"/>
      <w:bookmarkStart w:id="168" w:name="_Toc325726017"/>
      <w:bookmarkStart w:id="169" w:name="_Toc3386"/>
      <w:bookmarkStart w:id="170" w:name="_Toc373392583"/>
      <w:bookmarkStart w:id="171" w:name="_Toc1319"/>
      <w:bookmarkStart w:id="172" w:name="_Toc412617732"/>
      <w:bookmarkStart w:id="173" w:name="_Toc12291"/>
      <w:bookmarkStart w:id="174" w:name="_Toc376936749"/>
      <w:bookmarkStart w:id="175" w:name="_Toc371090030"/>
      <w:r>
        <w:rPr>
          <w:rFonts w:hint="eastAsia" w:ascii="宋体" w:hAnsi="宋体"/>
          <w:b/>
          <w:bCs/>
          <w:kern w:val="0"/>
          <w:sz w:val="27"/>
          <w:szCs w:val="27"/>
        </w:rPr>
        <w:t>13.网上投标</w:t>
      </w:r>
    </w:p>
    <w:p w14:paraId="35F70A5A">
      <w:pPr>
        <w:pStyle w:val="10"/>
        <w:keepNext w:val="0"/>
        <w:keepLines w:val="0"/>
        <w:pageBreakBefore w:val="0"/>
        <w:kinsoku/>
        <w:wordWrap/>
        <w:overflowPunct/>
        <w:topLinePunct w:val="0"/>
        <w:bidi w:val="0"/>
        <w:snapToGrid/>
        <w:spacing w:line="400" w:lineRule="exact"/>
        <w:ind w:left="480" w:hanging="480" w:hangingChars="200"/>
        <w:textAlignment w:val="auto"/>
        <w:rPr>
          <w:rFonts w:hAnsi="宋体"/>
          <w:szCs w:val="24"/>
        </w:rPr>
      </w:pPr>
      <w:r>
        <w:rPr>
          <w:rFonts w:hint="eastAsia" w:hAnsi="宋体"/>
          <w:szCs w:val="24"/>
        </w:rPr>
        <w:t xml:space="preserve">    13.1</w:t>
      </w:r>
      <w:r>
        <w:rPr>
          <w:rFonts w:hint="eastAsia" w:hAnsi="宋体"/>
        </w:rPr>
        <w:t>供应商应在</w:t>
      </w:r>
      <w:r>
        <w:rPr>
          <w:rFonts w:hint="eastAsia" w:hAnsi="宋体"/>
          <w:lang w:val="zh-CN"/>
        </w:rPr>
        <w:t>青海省政府采购网</w:t>
      </w:r>
      <w:r>
        <w:rPr>
          <w:rFonts w:hint="eastAsia" w:hAnsi="宋体"/>
        </w:rPr>
        <w:t>政采云平台上报价并上传电子磋商响应文件。</w:t>
      </w:r>
    </w:p>
    <w:p w14:paraId="7AD35996">
      <w:pPr>
        <w:pStyle w:val="10"/>
        <w:keepNext w:val="0"/>
        <w:keepLines w:val="0"/>
        <w:pageBreakBefore w:val="0"/>
        <w:kinsoku/>
        <w:wordWrap/>
        <w:overflowPunct/>
        <w:topLinePunct w:val="0"/>
        <w:bidi w:val="0"/>
        <w:snapToGrid/>
        <w:spacing w:line="400" w:lineRule="exact"/>
        <w:ind w:firstLine="480"/>
        <w:textAlignment w:val="auto"/>
        <w:rPr>
          <w:rFonts w:hAnsi="宋体"/>
          <w:szCs w:val="24"/>
        </w:rPr>
      </w:pPr>
      <w:r>
        <w:rPr>
          <w:rFonts w:hint="eastAsia" w:hAnsi="宋体"/>
          <w:szCs w:val="24"/>
        </w:rPr>
        <w:t>13.2</w:t>
      </w:r>
      <w:r>
        <w:rPr>
          <w:rFonts w:hint="eastAsia" w:hAnsi="宋体"/>
        </w:rPr>
        <w:t>供应商应按包报价，填写</w:t>
      </w:r>
      <w:r>
        <w:rPr>
          <w:rFonts w:hint="eastAsia" w:hAnsi="宋体"/>
          <w:lang w:eastAsia="zh-CN"/>
        </w:rPr>
        <w:t>服务</w:t>
      </w:r>
      <w:r>
        <w:rPr>
          <w:rFonts w:hint="eastAsia" w:hAnsi="宋体"/>
        </w:rPr>
        <w:t>期。</w:t>
      </w:r>
    </w:p>
    <w:p w14:paraId="13E05DDA">
      <w:pPr>
        <w:pStyle w:val="10"/>
        <w:keepNext w:val="0"/>
        <w:keepLines w:val="0"/>
        <w:pageBreakBefore w:val="0"/>
        <w:kinsoku/>
        <w:wordWrap/>
        <w:overflowPunct/>
        <w:topLinePunct w:val="0"/>
        <w:bidi w:val="0"/>
        <w:snapToGrid/>
        <w:spacing w:line="400" w:lineRule="exact"/>
        <w:ind w:firstLine="480"/>
        <w:textAlignment w:val="auto"/>
        <w:rPr>
          <w:rFonts w:hAnsi="宋体"/>
          <w:szCs w:val="24"/>
        </w:rPr>
      </w:pPr>
      <w:r>
        <w:rPr>
          <w:rFonts w:hint="eastAsia" w:hAnsi="宋体"/>
          <w:szCs w:val="24"/>
        </w:rPr>
        <w:t>13.3</w:t>
      </w:r>
      <w:r>
        <w:rPr>
          <w:rFonts w:hint="eastAsia" w:hAnsi="宋体"/>
        </w:rPr>
        <w:t>开标时的“竞争性磋商首次报价表”由各供应商网上报价生成。</w:t>
      </w:r>
    </w:p>
    <w:p w14:paraId="042E46DE">
      <w:pPr>
        <w:keepNext w:val="0"/>
        <w:keepLines w:val="0"/>
        <w:pageBreakBefore w:val="0"/>
        <w:widowControl/>
        <w:kinsoku/>
        <w:wordWrap/>
        <w:overflowPunct/>
        <w:topLinePunct w:val="0"/>
        <w:bidi w:val="0"/>
        <w:snapToGrid/>
        <w:spacing w:line="400" w:lineRule="exact"/>
        <w:ind w:firstLine="542"/>
        <w:jc w:val="left"/>
        <w:textAlignment w:val="auto"/>
        <w:outlineLvl w:val="2"/>
        <w:rPr>
          <w:rFonts w:ascii="宋体" w:hAnsi="宋体"/>
          <w:b/>
          <w:bCs/>
          <w:kern w:val="0"/>
          <w:sz w:val="27"/>
          <w:szCs w:val="27"/>
        </w:rPr>
      </w:pPr>
      <w:r>
        <w:rPr>
          <w:rFonts w:hint="eastAsia" w:ascii="宋体" w:hAnsi="宋体"/>
          <w:b/>
          <w:bCs/>
          <w:kern w:val="0"/>
          <w:sz w:val="27"/>
          <w:szCs w:val="27"/>
        </w:rPr>
        <w:t>14.递送磋商响应文件的地点、截止日期</w:t>
      </w:r>
      <w:bookmarkEnd w:id="165"/>
      <w:bookmarkEnd w:id="166"/>
      <w:bookmarkEnd w:id="167"/>
      <w:bookmarkEnd w:id="168"/>
      <w:bookmarkEnd w:id="169"/>
      <w:bookmarkEnd w:id="170"/>
      <w:bookmarkEnd w:id="171"/>
      <w:bookmarkEnd w:id="172"/>
      <w:bookmarkEnd w:id="173"/>
    </w:p>
    <w:p w14:paraId="69876D41">
      <w:pPr>
        <w:keepNext w:val="0"/>
        <w:keepLines w:val="0"/>
        <w:pageBreakBefore w:val="0"/>
        <w:kinsoku/>
        <w:wordWrap/>
        <w:overflowPunct/>
        <w:topLinePunct w:val="0"/>
        <w:bidi w:val="0"/>
        <w:snapToGrid/>
        <w:spacing w:line="400" w:lineRule="exact"/>
        <w:ind w:firstLine="480"/>
        <w:textAlignment w:val="auto"/>
        <w:rPr>
          <w:rFonts w:hAnsi="宋体"/>
        </w:rPr>
      </w:pPr>
      <w:r>
        <w:rPr>
          <w:rFonts w:hint="eastAsia" w:ascii="宋体" w:hAnsi="宋体"/>
        </w:rPr>
        <w:t>14.1</w:t>
      </w:r>
      <w:r>
        <w:rPr>
          <w:rFonts w:hint="eastAsia" w:hAnsi="宋体"/>
        </w:rPr>
        <w:t>若采购代理机构推迟提交首次磋商响应文件截止时间，采购人、采购代理机构和供应商受提交首次磋商响应文件截止时间约束的所有权利和义务均延长至新的提交首次磋商响应文件截止时间。</w:t>
      </w:r>
    </w:p>
    <w:p w14:paraId="033A513E">
      <w:pPr>
        <w:pStyle w:val="16"/>
        <w:keepNext w:val="0"/>
        <w:keepLines w:val="0"/>
        <w:pageBreakBefore w:val="0"/>
        <w:kinsoku/>
        <w:wordWrap/>
        <w:overflowPunct/>
        <w:topLinePunct w:val="0"/>
        <w:bidi w:val="0"/>
        <w:snapToGrid/>
        <w:spacing w:line="400" w:lineRule="exact"/>
        <w:ind w:firstLine="480"/>
        <w:textAlignment w:val="auto"/>
      </w:pPr>
      <w:r>
        <w:rPr>
          <w:rFonts w:hint="eastAsia"/>
        </w:rPr>
        <w:t>14.2采购人、采购代理机构按照“供应商须知”第6条规定，通过修改磋商文件延长提交首次磋商响应文件截止时间，在此情况下，采购人、采购代理机构、供应商受提交首次磋商响应文件截止时间制约的所有权利和义务均延长至新的截止日期。</w:t>
      </w:r>
    </w:p>
    <w:bookmarkEnd w:id="174"/>
    <w:bookmarkEnd w:id="175"/>
    <w:p w14:paraId="68BFD6CA">
      <w:pPr>
        <w:keepNext w:val="0"/>
        <w:keepLines w:val="0"/>
        <w:pageBreakBefore w:val="0"/>
        <w:widowControl/>
        <w:kinsoku/>
        <w:wordWrap/>
        <w:overflowPunct/>
        <w:topLinePunct w:val="0"/>
        <w:bidi w:val="0"/>
        <w:snapToGrid/>
        <w:spacing w:line="400" w:lineRule="exact"/>
        <w:ind w:firstLine="643"/>
        <w:jc w:val="center"/>
        <w:textAlignment w:val="auto"/>
        <w:outlineLvl w:val="2"/>
        <w:rPr>
          <w:rFonts w:ascii="宋体" w:hAnsi="宋体"/>
          <w:b/>
          <w:bCs/>
          <w:kern w:val="0"/>
          <w:sz w:val="32"/>
          <w:szCs w:val="27"/>
        </w:rPr>
      </w:pPr>
      <w:bookmarkStart w:id="176" w:name="_Toc325726019"/>
      <w:bookmarkStart w:id="177" w:name="_Toc18851"/>
      <w:bookmarkStart w:id="178" w:name="_Toc2978"/>
      <w:bookmarkStart w:id="179" w:name="_Toc13499731"/>
      <w:bookmarkStart w:id="180" w:name="_Toc29120"/>
      <w:bookmarkStart w:id="181" w:name="_Toc376936750"/>
      <w:bookmarkStart w:id="182" w:name="_Toc20620"/>
      <w:bookmarkStart w:id="183" w:name="_Toc32721"/>
      <w:bookmarkStart w:id="184" w:name="_Toc376936752"/>
      <w:bookmarkStart w:id="185" w:name="_Toc325726021"/>
      <w:bookmarkStart w:id="186" w:name="_Toc6488"/>
      <w:bookmarkStart w:id="187" w:name="_Toc8966"/>
      <w:bookmarkStart w:id="188" w:name="_Toc20715"/>
      <w:bookmarkStart w:id="189" w:name="_Toc16293"/>
      <w:r>
        <w:rPr>
          <w:rFonts w:hint="eastAsia" w:ascii="宋体" w:hAnsi="宋体"/>
          <w:b/>
          <w:bCs/>
          <w:kern w:val="0"/>
          <w:sz w:val="32"/>
          <w:szCs w:val="27"/>
        </w:rPr>
        <w:t>五、</w:t>
      </w:r>
      <w:bookmarkEnd w:id="176"/>
      <w:bookmarkEnd w:id="177"/>
      <w:bookmarkEnd w:id="178"/>
      <w:bookmarkEnd w:id="179"/>
      <w:bookmarkEnd w:id="180"/>
      <w:bookmarkEnd w:id="181"/>
      <w:bookmarkEnd w:id="182"/>
      <w:r>
        <w:rPr>
          <w:rFonts w:hint="eastAsia" w:ascii="宋体" w:hAnsi="宋体"/>
          <w:b/>
          <w:bCs/>
          <w:kern w:val="0"/>
          <w:sz w:val="32"/>
          <w:szCs w:val="27"/>
        </w:rPr>
        <w:t>开标</w:t>
      </w:r>
    </w:p>
    <w:p w14:paraId="0CD07307">
      <w:pPr>
        <w:keepNext w:val="0"/>
        <w:keepLines w:val="0"/>
        <w:pageBreakBefore w:val="0"/>
        <w:widowControl/>
        <w:kinsoku/>
        <w:wordWrap/>
        <w:overflowPunct/>
        <w:topLinePunct w:val="0"/>
        <w:bidi w:val="0"/>
        <w:snapToGrid/>
        <w:spacing w:before="100" w:beforeAutospacing="1" w:after="100" w:afterAutospacing="1" w:line="400" w:lineRule="exact"/>
        <w:ind w:firstLine="542"/>
        <w:jc w:val="left"/>
        <w:textAlignment w:val="auto"/>
        <w:outlineLvl w:val="2"/>
        <w:rPr>
          <w:rFonts w:ascii="宋体" w:hAnsi="宋体"/>
          <w:b/>
          <w:bCs/>
          <w:kern w:val="0"/>
          <w:sz w:val="27"/>
          <w:szCs w:val="27"/>
        </w:rPr>
      </w:pPr>
      <w:bookmarkStart w:id="190" w:name="_Toc416183209"/>
      <w:bookmarkStart w:id="191" w:name="_Toc510171139"/>
      <w:bookmarkStart w:id="192" w:name="_Toc28078166"/>
      <w:r>
        <w:rPr>
          <w:rFonts w:hint="eastAsia" w:ascii="宋体" w:hAnsi="宋体"/>
          <w:b/>
          <w:bCs/>
          <w:kern w:val="0"/>
          <w:sz w:val="27"/>
          <w:szCs w:val="27"/>
        </w:rPr>
        <w:t>15.开标</w:t>
      </w:r>
      <w:bookmarkEnd w:id="190"/>
      <w:bookmarkEnd w:id="191"/>
      <w:bookmarkEnd w:id="192"/>
    </w:p>
    <w:p w14:paraId="6BEE699F">
      <w:pPr>
        <w:keepNext w:val="0"/>
        <w:keepLines w:val="0"/>
        <w:pageBreakBefore w:val="0"/>
        <w:kinsoku/>
        <w:wordWrap/>
        <w:overflowPunct/>
        <w:topLinePunct w:val="0"/>
        <w:bidi w:val="0"/>
        <w:snapToGrid/>
        <w:spacing w:line="400" w:lineRule="exact"/>
        <w:ind w:firstLine="480"/>
        <w:textAlignment w:val="auto"/>
        <w:rPr>
          <w:rFonts w:ascii="宋体" w:hAnsi="宋体"/>
        </w:rPr>
      </w:pPr>
      <w:r>
        <w:rPr>
          <w:rFonts w:hint="eastAsia" w:ascii="宋体" w:hAnsi="宋体"/>
        </w:rPr>
        <w:t>15.1采购人、</w:t>
      </w:r>
      <w:r>
        <w:rPr>
          <w:rFonts w:hint="eastAsia" w:hAnsi="宋体"/>
        </w:rPr>
        <w:t>采购</w:t>
      </w:r>
      <w:r>
        <w:rPr>
          <w:rFonts w:hint="eastAsia"/>
        </w:rPr>
        <w:t>代理</w:t>
      </w:r>
      <w:r>
        <w:rPr>
          <w:rFonts w:hint="eastAsia" w:hAnsi="宋体"/>
        </w:rPr>
        <w:t>机构</w:t>
      </w:r>
      <w:r>
        <w:rPr>
          <w:rFonts w:hint="eastAsia" w:ascii="宋体" w:hAnsi="宋体"/>
        </w:rPr>
        <w:t>在青海省政府采购网政采云平台上组织磋商活动，时间和地点以本磋商文件中确定的为准。</w:t>
      </w:r>
    </w:p>
    <w:p w14:paraId="0DF94C6C">
      <w:pPr>
        <w:keepNext w:val="0"/>
        <w:keepLines w:val="0"/>
        <w:pageBreakBefore w:val="0"/>
        <w:kinsoku/>
        <w:wordWrap/>
        <w:overflowPunct/>
        <w:topLinePunct w:val="0"/>
        <w:bidi w:val="0"/>
        <w:snapToGrid/>
        <w:spacing w:line="400" w:lineRule="exact"/>
        <w:ind w:firstLine="480"/>
        <w:textAlignment w:val="auto"/>
        <w:rPr>
          <w:rFonts w:ascii="宋体" w:hAnsi="宋体"/>
        </w:rPr>
      </w:pPr>
      <w:r>
        <w:rPr>
          <w:rFonts w:hint="eastAsia" w:ascii="宋体" w:hAnsi="宋体"/>
        </w:rPr>
        <w:t>15.2开标后，供应商在青海省政府采购网政采云平台上报价与磋商响应文件内容不一致的，以网上报价为准。若拒绝接受，其投标无效。</w:t>
      </w:r>
    </w:p>
    <w:p w14:paraId="0FDB94B0">
      <w:pPr>
        <w:keepNext w:val="0"/>
        <w:keepLines w:val="0"/>
        <w:pageBreakBefore w:val="0"/>
        <w:kinsoku/>
        <w:wordWrap/>
        <w:overflowPunct/>
        <w:topLinePunct w:val="0"/>
        <w:bidi w:val="0"/>
        <w:snapToGrid/>
        <w:spacing w:line="400" w:lineRule="exact"/>
        <w:ind w:firstLine="480"/>
        <w:textAlignment w:val="auto"/>
        <w:rPr>
          <w:rFonts w:ascii="宋体" w:hAnsi="宋体"/>
        </w:rPr>
      </w:pPr>
      <w:r>
        <w:rPr>
          <w:rFonts w:hint="eastAsia" w:ascii="宋体" w:hAnsi="宋体"/>
        </w:rPr>
        <w:t>15.3磋商工作由采购代理机构组织，采购人、采购管理、纪检监察等有关方面代表可根据采购项目的具体情况列席，并对开标过程签字确认。</w:t>
      </w:r>
    </w:p>
    <w:p w14:paraId="7EBB7079">
      <w:pPr>
        <w:keepNext w:val="0"/>
        <w:keepLines w:val="0"/>
        <w:pageBreakBefore w:val="0"/>
        <w:kinsoku/>
        <w:wordWrap/>
        <w:overflowPunct/>
        <w:topLinePunct w:val="0"/>
        <w:bidi w:val="0"/>
        <w:snapToGrid/>
        <w:spacing w:line="400" w:lineRule="exact"/>
        <w:ind w:firstLine="480"/>
        <w:textAlignment w:val="auto"/>
        <w:rPr>
          <w:rFonts w:ascii="宋体" w:hAnsi="宋体"/>
        </w:rPr>
      </w:pPr>
      <w:r>
        <w:rPr>
          <w:rFonts w:hint="eastAsia" w:ascii="宋体" w:hAnsi="宋体"/>
        </w:rPr>
        <w:t>15.4 开标后供应商必须在规定的时间内解密文件，因供应商输入密码错误（10次输入机会）、未能按时完成解密、其《数据文件》填写、盖章不规范等原因导致系统无法解析、或上传的磋商响应文件损坏无法正常打开的，将会被视为无效投标。</w:t>
      </w:r>
    </w:p>
    <w:p w14:paraId="1F5FED56">
      <w:pPr>
        <w:keepNext w:val="0"/>
        <w:keepLines w:val="0"/>
        <w:pageBreakBefore w:val="0"/>
        <w:widowControl/>
        <w:kinsoku/>
        <w:wordWrap/>
        <w:overflowPunct/>
        <w:topLinePunct w:val="0"/>
        <w:bidi w:val="0"/>
        <w:snapToGrid/>
        <w:spacing w:before="240" w:line="400" w:lineRule="exact"/>
        <w:ind w:firstLine="643"/>
        <w:jc w:val="center"/>
        <w:textAlignment w:val="auto"/>
        <w:outlineLvl w:val="2"/>
        <w:rPr>
          <w:rFonts w:ascii="宋体" w:hAnsi="宋体"/>
          <w:b/>
          <w:bCs/>
          <w:kern w:val="0"/>
          <w:sz w:val="32"/>
          <w:szCs w:val="27"/>
        </w:rPr>
      </w:pPr>
      <w:r>
        <w:rPr>
          <w:rFonts w:hint="eastAsia" w:ascii="宋体" w:hAnsi="宋体"/>
          <w:b/>
          <w:bCs/>
          <w:kern w:val="0"/>
          <w:sz w:val="32"/>
          <w:szCs w:val="27"/>
        </w:rPr>
        <w:t>六、磋商程序及方法</w:t>
      </w:r>
      <w:bookmarkEnd w:id="183"/>
      <w:bookmarkEnd w:id="184"/>
      <w:bookmarkEnd w:id="185"/>
      <w:bookmarkEnd w:id="186"/>
      <w:bookmarkEnd w:id="187"/>
      <w:bookmarkEnd w:id="188"/>
      <w:bookmarkEnd w:id="189"/>
    </w:p>
    <w:p w14:paraId="35864AAB">
      <w:pPr>
        <w:keepNext w:val="0"/>
        <w:keepLines w:val="0"/>
        <w:pageBreakBefore w:val="0"/>
        <w:widowControl/>
        <w:kinsoku/>
        <w:wordWrap/>
        <w:overflowPunct/>
        <w:topLinePunct w:val="0"/>
        <w:bidi w:val="0"/>
        <w:snapToGrid/>
        <w:spacing w:line="400" w:lineRule="exact"/>
        <w:ind w:firstLine="542"/>
        <w:jc w:val="left"/>
        <w:textAlignment w:val="auto"/>
        <w:outlineLvl w:val="2"/>
        <w:rPr>
          <w:rFonts w:ascii="宋体" w:hAnsi="宋体"/>
          <w:b/>
          <w:bCs/>
          <w:kern w:val="0"/>
          <w:sz w:val="27"/>
          <w:szCs w:val="27"/>
        </w:rPr>
      </w:pPr>
      <w:bookmarkStart w:id="193" w:name="_Toc32587"/>
      <w:bookmarkStart w:id="194" w:name="_Toc8402"/>
      <w:bookmarkStart w:id="195" w:name="_Toc22335"/>
      <w:bookmarkStart w:id="196" w:name="_Toc8189"/>
      <w:bookmarkStart w:id="197" w:name="_Toc376936753"/>
      <w:bookmarkStart w:id="198" w:name="_Toc26610"/>
      <w:bookmarkStart w:id="199" w:name="_Toc325726022"/>
      <w:bookmarkStart w:id="200" w:name="_Toc9850054"/>
      <w:r>
        <w:rPr>
          <w:rFonts w:hint="eastAsia" w:ascii="宋体" w:hAnsi="宋体"/>
          <w:b/>
          <w:bCs/>
          <w:kern w:val="0"/>
          <w:sz w:val="27"/>
          <w:szCs w:val="27"/>
        </w:rPr>
        <w:t>16.磋商小组</w:t>
      </w:r>
      <w:bookmarkEnd w:id="193"/>
      <w:bookmarkEnd w:id="194"/>
      <w:bookmarkEnd w:id="195"/>
      <w:bookmarkEnd w:id="196"/>
      <w:bookmarkEnd w:id="197"/>
      <w:bookmarkEnd w:id="198"/>
      <w:bookmarkEnd w:id="199"/>
      <w:bookmarkEnd w:id="200"/>
    </w:p>
    <w:p w14:paraId="7EF38E7F">
      <w:pPr>
        <w:keepNext w:val="0"/>
        <w:keepLines w:val="0"/>
        <w:pageBreakBefore w:val="0"/>
        <w:kinsoku/>
        <w:wordWrap/>
        <w:overflowPunct/>
        <w:topLinePunct w:val="0"/>
        <w:bidi w:val="0"/>
        <w:snapToGrid/>
        <w:spacing w:line="400" w:lineRule="exact"/>
        <w:ind w:firstLine="480"/>
        <w:jc w:val="left"/>
        <w:textAlignment w:val="auto"/>
        <w:rPr>
          <w:rFonts w:ascii="宋体" w:hAnsi="宋体"/>
        </w:rPr>
      </w:pPr>
      <w:r>
        <w:rPr>
          <w:rFonts w:hint="eastAsia" w:ascii="宋体" w:hAnsi="宋体"/>
        </w:rPr>
        <w:t>16.1 采购代理机构将根据采购项目的特点依法组建磋商小组，其成员由具有一定专业水平的技术、经济等方面的专家和采购人代表等三人以上单数组成。其中技术、经济等方面的专家不少于成员总数的三分之二。</w:t>
      </w:r>
    </w:p>
    <w:p w14:paraId="3E2EC11D">
      <w:pPr>
        <w:keepNext w:val="0"/>
        <w:keepLines w:val="0"/>
        <w:pageBreakBefore w:val="0"/>
        <w:kinsoku/>
        <w:wordWrap/>
        <w:overflowPunct/>
        <w:topLinePunct w:val="0"/>
        <w:bidi w:val="0"/>
        <w:snapToGrid/>
        <w:spacing w:line="400" w:lineRule="exact"/>
        <w:ind w:firstLine="480"/>
        <w:jc w:val="left"/>
        <w:textAlignment w:val="auto"/>
        <w:rPr>
          <w:rFonts w:ascii="宋体" w:hAnsi="宋体"/>
        </w:rPr>
      </w:pPr>
      <w:r>
        <w:rPr>
          <w:rFonts w:hint="eastAsia" w:ascii="宋体" w:hAnsi="宋体"/>
        </w:rPr>
        <w:t>16.2磋商由采购代理机构负责组织，具体磋商事务由依法组建的磋商小组负责，并独立履行下列职责：</w:t>
      </w:r>
    </w:p>
    <w:p w14:paraId="6AA964CD">
      <w:pPr>
        <w:keepNext w:val="0"/>
        <w:keepLines w:val="0"/>
        <w:pageBreakBefore w:val="0"/>
        <w:kinsoku/>
        <w:wordWrap/>
        <w:overflowPunct/>
        <w:topLinePunct w:val="0"/>
        <w:bidi w:val="0"/>
        <w:snapToGrid/>
        <w:spacing w:line="400" w:lineRule="exact"/>
        <w:ind w:firstLine="480"/>
        <w:jc w:val="left"/>
        <w:textAlignment w:val="auto"/>
        <w:rPr>
          <w:rFonts w:ascii="宋体" w:hAnsi="宋体"/>
        </w:rPr>
      </w:pPr>
      <w:r>
        <w:rPr>
          <w:rFonts w:hint="eastAsia" w:ascii="宋体" w:hAnsi="宋体"/>
        </w:rPr>
        <w:t>（1）审查磋商响应文件是否符合磋商文件要求，并作出评价；</w:t>
      </w:r>
    </w:p>
    <w:p w14:paraId="5AE4F0F0">
      <w:pPr>
        <w:keepNext w:val="0"/>
        <w:keepLines w:val="0"/>
        <w:pageBreakBefore w:val="0"/>
        <w:kinsoku/>
        <w:wordWrap/>
        <w:overflowPunct/>
        <w:topLinePunct w:val="0"/>
        <w:bidi w:val="0"/>
        <w:snapToGrid/>
        <w:spacing w:line="400" w:lineRule="exact"/>
        <w:ind w:firstLine="480"/>
        <w:jc w:val="left"/>
        <w:textAlignment w:val="auto"/>
        <w:rPr>
          <w:rFonts w:ascii="宋体" w:hAnsi="宋体"/>
        </w:rPr>
      </w:pPr>
      <w:r>
        <w:rPr>
          <w:rFonts w:hint="eastAsia" w:ascii="宋体" w:hAnsi="宋体"/>
        </w:rPr>
        <w:t>（2）要求投标供应商对磋商响应文件有关事项作出解释或澄清；</w:t>
      </w:r>
    </w:p>
    <w:p w14:paraId="0FC1AA6B">
      <w:pPr>
        <w:keepNext w:val="0"/>
        <w:keepLines w:val="0"/>
        <w:pageBreakBefore w:val="0"/>
        <w:kinsoku/>
        <w:wordWrap/>
        <w:overflowPunct/>
        <w:topLinePunct w:val="0"/>
        <w:bidi w:val="0"/>
        <w:snapToGrid/>
        <w:spacing w:line="400" w:lineRule="exact"/>
        <w:ind w:firstLine="480"/>
        <w:jc w:val="left"/>
        <w:textAlignment w:val="auto"/>
        <w:rPr>
          <w:rFonts w:ascii="宋体" w:hAnsi="宋体"/>
        </w:rPr>
      </w:pPr>
      <w:r>
        <w:rPr>
          <w:rFonts w:hint="eastAsia" w:ascii="宋体" w:hAnsi="宋体"/>
        </w:rPr>
        <w:t>（3）推荐预成交候选供应商；</w:t>
      </w:r>
    </w:p>
    <w:p w14:paraId="32270DA5">
      <w:pPr>
        <w:keepNext w:val="0"/>
        <w:keepLines w:val="0"/>
        <w:pageBreakBefore w:val="0"/>
        <w:kinsoku/>
        <w:wordWrap/>
        <w:overflowPunct/>
        <w:topLinePunct w:val="0"/>
        <w:bidi w:val="0"/>
        <w:snapToGrid/>
        <w:spacing w:line="400" w:lineRule="exact"/>
        <w:ind w:firstLine="480"/>
        <w:jc w:val="left"/>
        <w:textAlignment w:val="auto"/>
        <w:rPr>
          <w:rFonts w:ascii="宋体" w:hAnsi="宋体"/>
        </w:rPr>
      </w:pPr>
      <w:r>
        <w:rPr>
          <w:rFonts w:hint="eastAsia" w:ascii="宋体" w:hAnsi="宋体"/>
        </w:rPr>
        <w:t>（4）对非法干预评标工作的人员和机构进行举报或投诉。</w:t>
      </w:r>
    </w:p>
    <w:p w14:paraId="3C3A59E9">
      <w:pPr>
        <w:keepNext w:val="0"/>
        <w:keepLines w:val="0"/>
        <w:pageBreakBefore w:val="0"/>
        <w:kinsoku/>
        <w:wordWrap/>
        <w:overflowPunct/>
        <w:topLinePunct w:val="0"/>
        <w:bidi w:val="0"/>
        <w:snapToGrid/>
        <w:spacing w:line="400" w:lineRule="exact"/>
        <w:ind w:firstLine="480"/>
        <w:jc w:val="left"/>
        <w:textAlignment w:val="auto"/>
        <w:rPr>
          <w:rFonts w:ascii="宋体" w:hAnsi="宋体"/>
        </w:rPr>
      </w:pPr>
      <w:r>
        <w:rPr>
          <w:rFonts w:hint="eastAsia" w:ascii="宋体" w:hAnsi="宋体"/>
        </w:rPr>
        <w:t>16.3磋商小组应遵守并履行下列义务：</w:t>
      </w:r>
    </w:p>
    <w:p w14:paraId="06325019">
      <w:pPr>
        <w:keepNext w:val="0"/>
        <w:keepLines w:val="0"/>
        <w:pageBreakBefore w:val="0"/>
        <w:kinsoku/>
        <w:wordWrap/>
        <w:overflowPunct/>
        <w:topLinePunct w:val="0"/>
        <w:bidi w:val="0"/>
        <w:snapToGrid/>
        <w:spacing w:line="400" w:lineRule="exact"/>
        <w:ind w:firstLine="480"/>
        <w:jc w:val="left"/>
        <w:textAlignment w:val="auto"/>
        <w:rPr>
          <w:rFonts w:ascii="宋体" w:hAnsi="宋体"/>
        </w:rPr>
      </w:pPr>
      <w:r>
        <w:rPr>
          <w:rFonts w:hint="eastAsia" w:ascii="宋体" w:hAnsi="宋体"/>
        </w:rPr>
        <w:t>（1）遵纪守法，客观、公正、廉洁地履行职责；</w:t>
      </w:r>
    </w:p>
    <w:p w14:paraId="573E3691">
      <w:pPr>
        <w:keepNext w:val="0"/>
        <w:keepLines w:val="0"/>
        <w:pageBreakBefore w:val="0"/>
        <w:kinsoku/>
        <w:wordWrap/>
        <w:overflowPunct/>
        <w:topLinePunct w:val="0"/>
        <w:bidi w:val="0"/>
        <w:snapToGrid/>
        <w:spacing w:line="400" w:lineRule="exact"/>
        <w:ind w:firstLine="480"/>
        <w:jc w:val="left"/>
        <w:textAlignment w:val="auto"/>
        <w:rPr>
          <w:rFonts w:ascii="宋体" w:hAnsi="宋体"/>
        </w:rPr>
      </w:pPr>
      <w:r>
        <w:rPr>
          <w:rFonts w:hint="eastAsia" w:ascii="宋体" w:hAnsi="宋体"/>
        </w:rPr>
        <w:t>（2）按照磋商文件规定的评审方法和评审标准进行评审，对评审意见承担磋商小组成员责任；</w:t>
      </w:r>
    </w:p>
    <w:p w14:paraId="417DCCC1">
      <w:pPr>
        <w:keepNext w:val="0"/>
        <w:keepLines w:val="0"/>
        <w:pageBreakBefore w:val="0"/>
        <w:kinsoku/>
        <w:wordWrap/>
        <w:overflowPunct/>
        <w:topLinePunct w:val="0"/>
        <w:bidi w:val="0"/>
        <w:snapToGrid/>
        <w:spacing w:line="400" w:lineRule="exact"/>
        <w:ind w:firstLine="480"/>
        <w:jc w:val="left"/>
        <w:textAlignment w:val="auto"/>
        <w:rPr>
          <w:rFonts w:ascii="宋体" w:hAnsi="宋体"/>
        </w:rPr>
      </w:pPr>
      <w:r>
        <w:rPr>
          <w:rFonts w:hint="eastAsia" w:ascii="宋体" w:hAnsi="宋体"/>
        </w:rPr>
        <w:t>（3）对磋商响应文件、磋商情况和磋商中获悉的商业秘密保密；</w:t>
      </w:r>
    </w:p>
    <w:p w14:paraId="36082464">
      <w:pPr>
        <w:keepNext w:val="0"/>
        <w:keepLines w:val="0"/>
        <w:pageBreakBefore w:val="0"/>
        <w:kinsoku/>
        <w:wordWrap/>
        <w:overflowPunct/>
        <w:topLinePunct w:val="0"/>
        <w:bidi w:val="0"/>
        <w:snapToGrid/>
        <w:spacing w:line="400" w:lineRule="exact"/>
        <w:ind w:firstLine="480"/>
        <w:jc w:val="left"/>
        <w:textAlignment w:val="auto"/>
        <w:rPr>
          <w:rFonts w:ascii="宋体" w:hAnsi="宋体"/>
        </w:rPr>
      </w:pPr>
      <w:r>
        <w:rPr>
          <w:rFonts w:hint="eastAsia" w:ascii="宋体" w:hAnsi="宋体"/>
        </w:rPr>
        <w:t>（4）参与磋商报告的起草；</w:t>
      </w:r>
    </w:p>
    <w:p w14:paraId="0454A956">
      <w:pPr>
        <w:keepNext w:val="0"/>
        <w:keepLines w:val="0"/>
        <w:pageBreakBefore w:val="0"/>
        <w:kinsoku/>
        <w:wordWrap/>
        <w:overflowPunct/>
        <w:topLinePunct w:val="0"/>
        <w:bidi w:val="0"/>
        <w:snapToGrid/>
        <w:spacing w:line="400" w:lineRule="exact"/>
        <w:ind w:firstLine="480"/>
        <w:jc w:val="left"/>
        <w:textAlignment w:val="auto"/>
        <w:rPr>
          <w:rFonts w:ascii="宋体" w:hAnsi="宋体"/>
        </w:rPr>
      </w:pPr>
      <w:r>
        <w:rPr>
          <w:rFonts w:hint="eastAsia" w:ascii="宋体" w:hAnsi="宋体"/>
        </w:rPr>
        <w:t>（5）解答投标供应商及有关方面的质疑；</w:t>
      </w:r>
    </w:p>
    <w:p w14:paraId="17DEC095">
      <w:pPr>
        <w:keepNext w:val="0"/>
        <w:keepLines w:val="0"/>
        <w:pageBreakBefore w:val="0"/>
        <w:kinsoku/>
        <w:wordWrap/>
        <w:overflowPunct/>
        <w:topLinePunct w:val="0"/>
        <w:bidi w:val="0"/>
        <w:snapToGrid/>
        <w:spacing w:line="400" w:lineRule="exact"/>
        <w:ind w:firstLine="480"/>
        <w:jc w:val="left"/>
        <w:textAlignment w:val="auto"/>
        <w:rPr>
          <w:rFonts w:ascii="宋体" w:hAnsi="宋体"/>
        </w:rPr>
      </w:pPr>
      <w:r>
        <w:rPr>
          <w:rFonts w:hint="eastAsia" w:ascii="宋体" w:hAnsi="宋体"/>
        </w:rPr>
        <w:t>（6）配合纪检部门进行投诉处理工作。</w:t>
      </w:r>
    </w:p>
    <w:p w14:paraId="00370DEC">
      <w:pPr>
        <w:keepNext w:val="0"/>
        <w:keepLines w:val="0"/>
        <w:pageBreakBefore w:val="0"/>
        <w:kinsoku/>
        <w:wordWrap/>
        <w:overflowPunct/>
        <w:topLinePunct w:val="0"/>
        <w:bidi w:val="0"/>
        <w:snapToGrid/>
        <w:spacing w:line="400" w:lineRule="exact"/>
        <w:ind w:firstLine="480"/>
        <w:jc w:val="left"/>
        <w:textAlignment w:val="auto"/>
        <w:rPr>
          <w:rFonts w:ascii="宋体" w:hAnsi="宋体"/>
        </w:rPr>
      </w:pPr>
      <w:r>
        <w:rPr>
          <w:rFonts w:hint="eastAsia" w:ascii="宋体" w:hAnsi="宋体"/>
        </w:rPr>
        <w:t>16.4磋商小组所有成员应当集中与单一供应商分别进行磋商，并给予所有参加磋商的供应商平等的磋商机会。</w:t>
      </w:r>
    </w:p>
    <w:p w14:paraId="5A0D8435">
      <w:pPr>
        <w:keepNext w:val="0"/>
        <w:keepLines w:val="0"/>
        <w:pageBreakBefore w:val="0"/>
        <w:kinsoku/>
        <w:wordWrap/>
        <w:overflowPunct/>
        <w:topLinePunct w:val="0"/>
        <w:bidi w:val="0"/>
        <w:snapToGrid/>
        <w:spacing w:line="400" w:lineRule="exact"/>
        <w:ind w:firstLine="480"/>
        <w:jc w:val="left"/>
        <w:textAlignment w:val="auto"/>
        <w:rPr>
          <w:rFonts w:ascii="宋体" w:hAnsi="宋体"/>
        </w:rPr>
      </w:pPr>
      <w:r>
        <w:rPr>
          <w:rFonts w:hint="eastAsia" w:ascii="宋体" w:hAnsi="宋体"/>
        </w:rPr>
        <w:t>16.5磋商工作在有关部门的监督和严格保密的情况下依法开展，任何单位和个人不得非法干预、影响磋商工作和磋商结果。</w:t>
      </w:r>
    </w:p>
    <w:p w14:paraId="6E53315D">
      <w:pPr>
        <w:keepNext w:val="0"/>
        <w:keepLines w:val="0"/>
        <w:pageBreakBefore w:val="0"/>
        <w:widowControl/>
        <w:kinsoku/>
        <w:wordWrap/>
        <w:overflowPunct/>
        <w:topLinePunct w:val="0"/>
        <w:bidi w:val="0"/>
        <w:snapToGrid/>
        <w:spacing w:line="400" w:lineRule="exact"/>
        <w:ind w:firstLine="542"/>
        <w:jc w:val="left"/>
        <w:textAlignment w:val="auto"/>
        <w:outlineLvl w:val="2"/>
        <w:rPr>
          <w:rFonts w:ascii="宋体" w:hAnsi="宋体"/>
          <w:b/>
          <w:bCs/>
          <w:kern w:val="0"/>
          <w:sz w:val="27"/>
          <w:szCs w:val="27"/>
        </w:rPr>
      </w:pPr>
      <w:bookmarkStart w:id="201" w:name="_Toc15529"/>
      <w:bookmarkStart w:id="202" w:name="_Toc2092"/>
      <w:bookmarkStart w:id="203" w:name="_Toc376936754"/>
      <w:bookmarkStart w:id="204" w:name="_Toc9850055"/>
      <w:bookmarkStart w:id="205" w:name="_Toc2400"/>
      <w:bookmarkStart w:id="206" w:name="_Toc325726023"/>
      <w:bookmarkStart w:id="207" w:name="_Toc19214"/>
      <w:bookmarkStart w:id="208" w:name="_Toc27695"/>
      <w:r>
        <w:rPr>
          <w:rFonts w:hint="eastAsia" w:ascii="宋体" w:hAnsi="宋体"/>
          <w:b/>
          <w:bCs/>
          <w:kern w:val="0"/>
          <w:sz w:val="27"/>
          <w:szCs w:val="27"/>
        </w:rPr>
        <w:t>17.磋商程序</w:t>
      </w:r>
      <w:bookmarkEnd w:id="201"/>
      <w:bookmarkEnd w:id="202"/>
      <w:bookmarkEnd w:id="203"/>
      <w:bookmarkEnd w:id="204"/>
      <w:bookmarkEnd w:id="205"/>
      <w:bookmarkEnd w:id="206"/>
      <w:bookmarkEnd w:id="207"/>
      <w:bookmarkEnd w:id="208"/>
    </w:p>
    <w:p w14:paraId="2C22A8B1">
      <w:pPr>
        <w:keepNext w:val="0"/>
        <w:keepLines w:val="0"/>
        <w:pageBreakBefore w:val="0"/>
        <w:kinsoku/>
        <w:wordWrap/>
        <w:overflowPunct/>
        <w:topLinePunct w:val="0"/>
        <w:bidi w:val="0"/>
        <w:snapToGrid/>
        <w:spacing w:line="400" w:lineRule="exact"/>
        <w:ind w:firstLine="480"/>
        <w:jc w:val="left"/>
        <w:textAlignment w:val="auto"/>
        <w:rPr>
          <w:rFonts w:ascii="宋体" w:hAnsi="宋体"/>
        </w:rPr>
      </w:pPr>
      <w:r>
        <w:rPr>
          <w:rFonts w:hint="eastAsia" w:ascii="宋体" w:hAnsi="Courier New"/>
          <w:szCs w:val="20"/>
        </w:rPr>
        <w:t>17.1</w:t>
      </w:r>
      <w:r>
        <w:rPr>
          <w:rFonts w:hint="eastAsia" w:ascii="宋体" w:hAnsi="宋体"/>
        </w:rPr>
        <w:t>进入磋商阶段后，磋商小组成员按照客观、公正、审慎的原则，根据磋商文件规定的评审程序、评审方法和评审标准进行独立开展评审工作，负责审议所有磋商响应文件，并按先初审、后复审的程序对磋商响应文件进行评审、评分。</w:t>
      </w:r>
    </w:p>
    <w:p w14:paraId="7C19E093">
      <w:pPr>
        <w:keepNext w:val="0"/>
        <w:keepLines w:val="0"/>
        <w:pageBreakBefore w:val="0"/>
        <w:kinsoku/>
        <w:wordWrap/>
        <w:overflowPunct/>
        <w:topLinePunct w:val="0"/>
        <w:bidi w:val="0"/>
        <w:snapToGrid/>
        <w:spacing w:line="400" w:lineRule="exact"/>
        <w:ind w:firstLine="480"/>
        <w:jc w:val="left"/>
        <w:textAlignment w:val="auto"/>
        <w:rPr>
          <w:rFonts w:ascii="宋体" w:hAnsi="宋体"/>
        </w:rPr>
      </w:pPr>
      <w:r>
        <w:rPr>
          <w:rFonts w:hint="eastAsia" w:ascii="宋体" w:hAnsi="宋体"/>
        </w:rPr>
        <w:t>17.2初审阶段为资格性审查和符合性审查。磋商响应文件在响应磋商文件要求方面出现的偏离，分为实质性偏离和非实质性偏离。</w:t>
      </w:r>
    </w:p>
    <w:p w14:paraId="5E734BA1">
      <w:pPr>
        <w:keepNext w:val="0"/>
        <w:keepLines w:val="0"/>
        <w:pageBreakBefore w:val="0"/>
        <w:kinsoku/>
        <w:wordWrap/>
        <w:overflowPunct/>
        <w:topLinePunct w:val="0"/>
        <w:bidi w:val="0"/>
        <w:snapToGrid/>
        <w:spacing w:line="400" w:lineRule="exact"/>
        <w:ind w:firstLine="480"/>
        <w:jc w:val="left"/>
        <w:textAlignment w:val="auto"/>
        <w:rPr>
          <w:rFonts w:ascii="宋体" w:hAnsi="宋体"/>
        </w:rPr>
      </w:pPr>
      <w:r>
        <w:rPr>
          <w:rFonts w:hint="eastAsia" w:ascii="宋体" w:hAnsi="宋体"/>
        </w:rPr>
        <w:t>17.2.1实质性偏离是指磋商响应文件未能实质性响应磋商文件的要求。以下情况属于实质性偏离，磋商响应文件有下列情况之一的，按无效响应处理。</w:t>
      </w:r>
    </w:p>
    <w:p w14:paraId="54EDA6F5">
      <w:pPr>
        <w:keepNext w:val="0"/>
        <w:keepLines w:val="0"/>
        <w:pageBreakBefore w:val="0"/>
        <w:kinsoku/>
        <w:wordWrap/>
        <w:overflowPunct/>
        <w:topLinePunct w:val="0"/>
        <w:bidi w:val="0"/>
        <w:snapToGrid/>
        <w:spacing w:line="400" w:lineRule="exact"/>
        <w:ind w:firstLine="480"/>
        <w:jc w:val="left"/>
        <w:textAlignment w:val="auto"/>
        <w:rPr>
          <w:rFonts w:ascii="宋体" w:hAnsi="宋体"/>
        </w:rPr>
      </w:pPr>
      <w:r>
        <w:rPr>
          <w:rFonts w:hint="eastAsia" w:ascii="宋体" w:hAnsi="宋体"/>
        </w:rPr>
        <w:t>（1）不符合第</w:t>
      </w:r>
      <w:r>
        <w:rPr>
          <w:rFonts w:hint="eastAsia" w:ascii="宋体" w:hAnsi="宋体" w:cs="楷体_GB2312"/>
          <w:lang w:val="zh-CN"/>
        </w:rPr>
        <w:t>2</w:t>
      </w:r>
      <w:r>
        <w:rPr>
          <w:rFonts w:hint="eastAsia" w:ascii="宋体" w:hAnsi="宋体"/>
        </w:rPr>
        <w:t>.</w:t>
      </w:r>
      <w:r>
        <w:rPr>
          <w:rFonts w:hint="eastAsia" w:ascii="宋体" w:hAnsi="宋体" w:cs="楷体_GB2312"/>
          <w:lang w:val="zh-CN"/>
        </w:rPr>
        <w:t>2款“合格的投标供应商”之规定的；</w:t>
      </w:r>
    </w:p>
    <w:p w14:paraId="55FC8403">
      <w:pPr>
        <w:keepNext w:val="0"/>
        <w:keepLines w:val="0"/>
        <w:pageBreakBefore w:val="0"/>
        <w:kinsoku/>
        <w:wordWrap/>
        <w:overflowPunct/>
        <w:topLinePunct w:val="0"/>
        <w:bidi w:val="0"/>
        <w:snapToGrid/>
        <w:spacing w:line="400" w:lineRule="exact"/>
        <w:ind w:firstLine="480"/>
        <w:jc w:val="left"/>
        <w:textAlignment w:val="auto"/>
        <w:rPr>
          <w:rFonts w:ascii="宋体" w:hAnsi="宋体"/>
        </w:rPr>
      </w:pPr>
      <w:r>
        <w:rPr>
          <w:rFonts w:hint="eastAsia" w:ascii="宋体" w:hAnsi="宋体" w:cs="楷体_GB2312"/>
          <w:lang w:val="zh-CN"/>
        </w:rPr>
        <w:t>（</w:t>
      </w:r>
      <w:r>
        <w:rPr>
          <w:rFonts w:hint="eastAsia" w:ascii="宋体" w:hAnsi="宋体" w:cs="楷体_GB2312"/>
          <w:lang w:val="en-US" w:eastAsia="zh-CN"/>
        </w:rPr>
        <w:t>2</w:t>
      </w:r>
      <w:r>
        <w:rPr>
          <w:rFonts w:hint="eastAsia" w:ascii="宋体" w:hAnsi="宋体" w:cs="楷体_GB2312"/>
          <w:lang w:val="zh-CN"/>
        </w:rPr>
        <w:t>）未按第11</w:t>
      </w:r>
      <w:r>
        <w:rPr>
          <w:rFonts w:hint="eastAsia" w:ascii="宋体" w:hAnsi="宋体"/>
        </w:rPr>
        <w:t>.</w:t>
      </w:r>
      <w:r>
        <w:rPr>
          <w:rFonts w:hint="eastAsia" w:ascii="宋体" w:hAnsi="宋体" w:cs="楷体_GB2312"/>
          <w:lang w:val="zh-CN"/>
        </w:rPr>
        <w:t>1款（1）-（</w:t>
      </w:r>
      <w:r>
        <w:rPr>
          <w:rFonts w:hint="eastAsia" w:ascii="宋体" w:hAnsi="宋体" w:cs="楷体_GB2312"/>
          <w:lang w:val="en-US" w:eastAsia="zh-CN"/>
        </w:rPr>
        <w:t>13</w:t>
      </w:r>
      <w:r>
        <w:rPr>
          <w:rFonts w:hint="eastAsia" w:ascii="宋体" w:hAnsi="宋体" w:cs="楷体_GB2312"/>
          <w:lang w:val="zh-CN"/>
        </w:rPr>
        <w:t>）要求提供相关资料的；</w:t>
      </w:r>
    </w:p>
    <w:p w14:paraId="4AFABFC5">
      <w:pPr>
        <w:keepNext w:val="0"/>
        <w:keepLines w:val="0"/>
        <w:pageBreakBefore w:val="0"/>
        <w:kinsoku/>
        <w:wordWrap/>
        <w:overflowPunct/>
        <w:topLinePunct w:val="0"/>
        <w:bidi w:val="0"/>
        <w:snapToGrid/>
        <w:spacing w:line="400" w:lineRule="exact"/>
        <w:ind w:firstLine="480"/>
        <w:jc w:val="left"/>
        <w:textAlignment w:val="auto"/>
        <w:rPr>
          <w:rFonts w:ascii="宋体" w:hAnsi="宋体"/>
        </w:rPr>
      </w:pPr>
      <w:r>
        <w:rPr>
          <w:rFonts w:hint="eastAsia" w:ascii="宋体" w:hAnsi="宋体"/>
        </w:rPr>
        <w:t>（</w:t>
      </w:r>
      <w:r>
        <w:rPr>
          <w:rFonts w:hint="eastAsia" w:ascii="宋体" w:hAnsi="宋体"/>
          <w:lang w:val="en-US" w:eastAsia="zh-CN"/>
        </w:rPr>
        <w:t>3</w:t>
      </w:r>
      <w:r>
        <w:rPr>
          <w:rFonts w:hint="eastAsia" w:ascii="宋体" w:hAnsi="宋体"/>
        </w:rPr>
        <w:t>）磋商响应文件内容没有按磋商文件规定和要求签字、盖章的；</w:t>
      </w:r>
    </w:p>
    <w:p w14:paraId="7B7A8CC8">
      <w:pPr>
        <w:keepNext w:val="0"/>
        <w:keepLines w:val="0"/>
        <w:pageBreakBefore w:val="0"/>
        <w:kinsoku/>
        <w:wordWrap/>
        <w:overflowPunct/>
        <w:topLinePunct w:val="0"/>
        <w:bidi w:val="0"/>
        <w:snapToGrid/>
        <w:spacing w:line="400" w:lineRule="exact"/>
        <w:ind w:firstLine="480"/>
        <w:jc w:val="left"/>
        <w:textAlignment w:val="auto"/>
        <w:rPr>
          <w:rFonts w:ascii="宋体" w:hAnsi="宋体"/>
        </w:rPr>
      </w:pPr>
      <w:r>
        <w:rPr>
          <w:rFonts w:hint="eastAsia" w:ascii="宋体" w:hAnsi="宋体"/>
        </w:rPr>
        <w:t>（</w:t>
      </w:r>
      <w:r>
        <w:rPr>
          <w:rFonts w:hint="eastAsia" w:ascii="宋体" w:hAnsi="宋体"/>
          <w:lang w:val="en-US" w:eastAsia="zh-CN"/>
        </w:rPr>
        <w:t>4</w:t>
      </w:r>
      <w:r>
        <w:rPr>
          <w:rFonts w:hint="eastAsia" w:ascii="宋体" w:hAnsi="宋体"/>
        </w:rPr>
        <w:t>）磋商响应文件编排混乱，且擅自修改磋商文件规定的格式内容的；</w:t>
      </w:r>
    </w:p>
    <w:p w14:paraId="7D49DE0D">
      <w:pPr>
        <w:keepNext w:val="0"/>
        <w:keepLines w:val="0"/>
        <w:pageBreakBefore w:val="0"/>
        <w:kinsoku/>
        <w:wordWrap/>
        <w:overflowPunct/>
        <w:topLinePunct w:val="0"/>
        <w:bidi w:val="0"/>
        <w:snapToGrid/>
        <w:spacing w:line="400" w:lineRule="exact"/>
        <w:ind w:firstLine="480"/>
        <w:jc w:val="left"/>
        <w:textAlignment w:val="auto"/>
        <w:rPr>
          <w:rFonts w:ascii="宋体" w:hAnsi="宋体"/>
        </w:rPr>
      </w:pPr>
      <w:r>
        <w:rPr>
          <w:rFonts w:hint="eastAsia" w:ascii="宋体" w:hAnsi="宋体"/>
        </w:rPr>
        <w:t>（</w:t>
      </w:r>
      <w:r>
        <w:rPr>
          <w:rFonts w:hint="eastAsia" w:ascii="宋体" w:hAnsi="宋体"/>
          <w:lang w:val="en-US" w:eastAsia="zh-CN"/>
        </w:rPr>
        <w:t>5</w:t>
      </w:r>
      <w:r>
        <w:rPr>
          <w:rFonts w:hint="eastAsia" w:ascii="宋体" w:hAnsi="宋体"/>
        </w:rPr>
        <w:t>）项目服务期、磋商有效期、法定代表人授权期限不能满足磋商文件要求的；</w:t>
      </w:r>
    </w:p>
    <w:p w14:paraId="075E42E5">
      <w:pPr>
        <w:keepNext w:val="0"/>
        <w:keepLines w:val="0"/>
        <w:pageBreakBefore w:val="0"/>
        <w:kinsoku/>
        <w:wordWrap/>
        <w:overflowPunct/>
        <w:topLinePunct w:val="0"/>
        <w:bidi w:val="0"/>
        <w:snapToGrid/>
        <w:spacing w:line="400" w:lineRule="exact"/>
        <w:ind w:firstLine="480"/>
        <w:jc w:val="left"/>
        <w:textAlignment w:val="auto"/>
        <w:rPr>
          <w:rFonts w:ascii="宋体" w:hAnsi="宋体"/>
        </w:rPr>
      </w:pPr>
      <w:r>
        <w:rPr>
          <w:rFonts w:hint="eastAsia" w:ascii="宋体" w:hAnsi="宋体"/>
        </w:rPr>
        <w:t>（</w:t>
      </w:r>
      <w:r>
        <w:rPr>
          <w:rFonts w:hint="eastAsia" w:ascii="宋体" w:hAnsi="宋体"/>
          <w:lang w:val="en-US" w:eastAsia="zh-CN"/>
        </w:rPr>
        <w:t>6</w:t>
      </w:r>
      <w:r>
        <w:rPr>
          <w:rFonts w:hint="eastAsia" w:ascii="宋体" w:hAnsi="宋体"/>
        </w:rPr>
        <w:t>）磋商项目的服务内容、服务标准明显不符合采购项目要求的；</w:t>
      </w:r>
    </w:p>
    <w:p w14:paraId="4D3C0C8D">
      <w:pPr>
        <w:keepNext w:val="0"/>
        <w:keepLines w:val="0"/>
        <w:pageBreakBefore w:val="0"/>
        <w:kinsoku/>
        <w:wordWrap/>
        <w:overflowPunct/>
        <w:topLinePunct w:val="0"/>
        <w:bidi w:val="0"/>
        <w:snapToGrid/>
        <w:spacing w:line="400" w:lineRule="exact"/>
        <w:ind w:firstLine="480"/>
        <w:jc w:val="left"/>
        <w:textAlignment w:val="auto"/>
        <w:rPr>
          <w:rFonts w:ascii="宋体" w:hAnsi="宋体"/>
          <w:szCs w:val="20"/>
        </w:rPr>
      </w:pPr>
      <w:r>
        <w:rPr>
          <w:rFonts w:hint="eastAsia" w:ascii="宋体" w:hAnsi="宋体"/>
          <w:szCs w:val="20"/>
        </w:rPr>
        <w:t>（</w:t>
      </w:r>
      <w:r>
        <w:rPr>
          <w:rFonts w:hint="eastAsia" w:ascii="宋体" w:hAnsi="宋体"/>
          <w:szCs w:val="20"/>
          <w:lang w:val="en-US" w:eastAsia="zh-CN"/>
        </w:rPr>
        <w:t>7</w:t>
      </w:r>
      <w:r>
        <w:rPr>
          <w:rFonts w:hint="eastAsia" w:ascii="宋体" w:hAnsi="宋体"/>
          <w:szCs w:val="20"/>
        </w:rPr>
        <w:t>）磋商响应文件中附有采购人不能接受的条件的；</w:t>
      </w:r>
    </w:p>
    <w:p w14:paraId="382984B1">
      <w:pPr>
        <w:keepNext w:val="0"/>
        <w:keepLines w:val="0"/>
        <w:pageBreakBefore w:val="0"/>
        <w:kinsoku/>
        <w:wordWrap/>
        <w:overflowPunct/>
        <w:topLinePunct w:val="0"/>
        <w:bidi w:val="0"/>
        <w:snapToGrid/>
        <w:spacing w:line="400" w:lineRule="exact"/>
        <w:ind w:firstLine="480"/>
        <w:textAlignment w:val="auto"/>
        <w:rPr>
          <w:rFonts w:ascii="宋体" w:hAnsi="宋体"/>
        </w:rPr>
      </w:pPr>
      <w:r>
        <w:rPr>
          <w:rFonts w:hint="eastAsia" w:ascii="宋体" w:hAnsi="宋体"/>
        </w:rPr>
        <w:t>（</w:t>
      </w:r>
      <w:r>
        <w:rPr>
          <w:rFonts w:hint="eastAsia" w:ascii="宋体" w:hAnsi="宋体"/>
          <w:lang w:val="en-US" w:eastAsia="zh-CN"/>
        </w:rPr>
        <w:t>8</w:t>
      </w:r>
      <w:r>
        <w:rPr>
          <w:rFonts w:hint="eastAsia" w:ascii="宋体" w:hAnsi="宋体"/>
        </w:rPr>
        <w:t>）磋商小组认为应按无效响应处理的其他情况；</w:t>
      </w:r>
    </w:p>
    <w:p w14:paraId="0556EEB9">
      <w:pPr>
        <w:keepNext w:val="0"/>
        <w:keepLines w:val="0"/>
        <w:pageBreakBefore w:val="0"/>
        <w:kinsoku/>
        <w:wordWrap/>
        <w:overflowPunct/>
        <w:topLinePunct w:val="0"/>
        <w:bidi w:val="0"/>
        <w:snapToGrid/>
        <w:spacing w:line="400" w:lineRule="exact"/>
        <w:ind w:firstLine="480"/>
        <w:textAlignment w:val="auto"/>
        <w:rPr>
          <w:rFonts w:ascii="宋体" w:hAnsi="宋体"/>
        </w:rPr>
      </w:pPr>
      <w:r>
        <w:rPr>
          <w:rFonts w:hint="eastAsia" w:ascii="宋体" w:hAnsi="宋体"/>
        </w:rPr>
        <w:t>（</w:t>
      </w:r>
      <w:r>
        <w:rPr>
          <w:rFonts w:hint="eastAsia" w:ascii="宋体" w:hAnsi="宋体"/>
          <w:lang w:val="en-US" w:eastAsia="zh-CN"/>
        </w:rPr>
        <w:t>9</w:t>
      </w:r>
      <w:r>
        <w:rPr>
          <w:rFonts w:hint="eastAsia" w:ascii="宋体" w:hAnsi="宋体"/>
        </w:rPr>
        <w:t>）法律、法规规定的其他情形。</w:t>
      </w:r>
    </w:p>
    <w:p w14:paraId="085D8AEC">
      <w:pPr>
        <w:keepNext w:val="0"/>
        <w:keepLines w:val="0"/>
        <w:pageBreakBefore w:val="0"/>
        <w:kinsoku/>
        <w:wordWrap/>
        <w:overflowPunct/>
        <w:topLinePunct w:val="0"/>
        <w:bidi w:val="0"/>
        <w:snapToGrid/>
        <w:spacing w:line="400" w:lineRule="exact"/>
        <w:ind w:firstLine="480"/>
        <w:jc w:val="left"/>
        <w:textAlignment w:val="auto"/>
        <w:rPr>
          <w:rFonts w:ascii="宋体" w:hAnsi="宋体"/>
        </w:rPr>
      </w:pPr>
      <w:r>
        <w:rPr>
          <w:rFonts w:hint="eastAsia" w:ascii="宋体" w:hAnsi="宋体"/>
        </w:rPr>
        <w:t>17.2.2非实质性偏离是对磋商响应文件的有效性、完整性和响应程度进行审查时，可以要求供应商对磋商响应文件中含义不明确、同类问题表述不一致或者明显文字和计算错误的内容作出必要的澄清、说明或者补正后这些内容不会改变磋商响应文件的实质性。以下情况属于非实质性偏离：</w:t>
      </w:r>
    </w:p>
    <w:p w14:paraId="488F4467">
      <w:pPr>
        <w:keepNext w:val="0"/>
        <w:keepLines w:val="0"/>
        <w:pageBreakBefore w:val="0"/>
        <w:kinsoku/>
        <w:wordWrap/>
        <w:overflowPunct/>
        <w:topLinePunct w:val="0"/>
        <w:bidi w:val="0"/>
        <w:snapToGrid/>
        <w:spacing w:line="400" w:lineRule="exact"/>
        <w:ind w:firstLine="480"/>
        <w:jc w:val="left"/>
        <w:textAlignment w:val="auto"/>
        <w:rPr>
          <w:rFonts w:ascii="宋体" w:hAnsi="宋体"/>
        </w:rPr>
      </w:pPr>
      <w:r>
        <w:rPr>
          <w:rFonts w:hint="eastAsia" w:ascii="宋体" w:hAnsi="宋体"/>
        </w:rPr>
        <w:t>（1） 磋商响应文件文字表述的内容含义不明确；</w:t>
      </w:r>
    </w:p>
    <w:p w14:paraId="0E44BC76">
      <w:pPr>
        <w:keepNext w:val="0"/>
        <w:keepLines w:val="0"/>
        <w:pageBreakBefore w:val="0"/>
        <w:kinsoku/>
        <w:wordWrap/>
        <w:overflowPunct/>
        <w:topLinePunct w:val="0"/>
        <w:bidi w:val="0"/>
        <w:snapToGrid/>
        <w:spacing w:line="400" w:lineRule="exact"/>
        <w:ind w:firstLine="480"/>
        <w:jc w:val="left"/>
        <w:textAlignment w:val="auto"/>
        <w:rPr>
          <w:rFonts w:ascii="宋体" w:hAnsi="宋体"/>
        </w:rPr>
      </w:pPr>
      <w:r>
        <w:rPr>
          <w:rFonts w:hint="eastAsia" w:ascii="宋体" w:hAnsi="宋体"/>
        </w:rPr>
        <w:t>（2） 同类问题表述不一致；</w:t>
      </w:r>
    </w:p>
    <w:p w14:paraId="176AD190">
      <w:pPr>
        <w:keepNext w:val="0"/>
        <w:keepLines w:val="0"/>
        <w:pageBreakBefore w:val="0"/>
        <w:kinsoku/>
        <w:wordWrap/>
        <w:overflowPunct/>
        <w:topLinePunct w:val="0"/>
        <w:bidi w:val="0"/>
        <w:snapToGrid/>
        <w:spacing w:line="400" w:lineRule="exact"/>
        <w:ind w:firstLine="480"/>
        <w:jc w:val="left"/>
        <w:textAlignment w:val="auto"/>
        <w:rPr>
          <w:rFonts w:ascii="宋体" w:hAnsi="宋体"/>
        </w:rPr>
      </w:pPr>
      <w:r>
        <w:rPr>
          <w:rFonts w:hint="eastAsia" w:ascii="宋体" w:hAnsi="宋体"/>
        </w:rPr>
        <w:t>（3） 有明显文字和计算错误；</w:t>
      </w:r>
    </w:p>
    <w:p w14:paraId="30379E14">
      <w:pPr>
        <w:keepNext w:val="0"/>
        <w:keepLines w:val="0"/>
        <w:pageBreakBefore w:val="0"/>
        <w:kinsoku/>
        <w:wordWrap/>
        <w:overflowPunct/>
        <w:topLinePunct w:val="0"/>
        <w:bidi w:val="0"/>
        <w:snapToGrid/>
        <w:spacing w:line="400" w:lineRule="exact"/>
        <w:ind w:firstLine="480"/>
        <w:jc w:val="left"/>
        <w:textAlignment w:val="auto"/>
        <w:rPr>
          <w:rFonts w:ascii="宋体" w:hAnsi="宋体"/>
        </w:rPr>
      </w:pPr>
      <w:r>
        <w:rPr>
          <w:rFonts w:hint="eastAsia" w:ascii="宋体" w:hAnsi="宋体"/>
        </w:rPr>
        <w:t>（4） 提供的技术信息和数据资料不完整；</w:t>
      </w:r>
    </w:p>
    <w:p w14:paraId="009BA19C">
      <w:pPr>
        <w:keepNext w:val="0"/>
        <w:keepLines w:val="0"/>
        <w:pageBreakBefore w:val="0"/>
        <w:kinsoku/>
        <w:wordWrap/>
        <w:overflowPunct/>
        <w:topLinePunct w:val="0"/>
        <w:bidi w:val="0"/>
        <w:snapToGrid/>
        <w:spacing w:line="400" w:lineRule="exact"/>
        <w:ind w:firstLine="480"/>
        <w:jc w:val="left"/>
        <w:textAlignment w:val="auto"/>
        <w:rPr>
          <w:rFonts w:ascii="宋体" w:hAnsi="宋体"/>
        </w:rPr>
      </w:pPr>
      <w:r>
        <w:rPr>
          <w:rFonts w:hint="eastAsia" w:ascii="宋体" w:hAnsi="宋体"/>
        </w:rPr>
        <w:t>（5） 磋商小组认定的其他非实质性偏离情况。</w:t>
      </w:r>
    </w:p>
    <w:p w14:paraId="362B0867">
      <w:pPr>
        <w:keepNext w:val="0"/>
        <w:keepLines w:val="0"/>
        <w:pageBreakBefore w:val="0"/>
        <w:tabs>
          <w:tab w:val="left" w:pos="8787"/>
        </w:tabs>
        <w:kinsoku/>
        <w:wordWrap/>
        <w:overflowPunct/>
        <w:topLinePunct w:val="0"/>
        <w:bidi w:val="0"/>
        <w:snapToGrid/>
        <w:spacing w:line="400" w:lineRule="exact"/>
        <w:ind w:firstLine="480"/>
        <w:jc w:val="left"/>
        <w:textAlignment w:val="auto"/>
        <w:rPr>
          <w:rFonts w:ascii="宋体" w:hAnsi="宋体"/>
        </w:rPr>
      </w:pPr>
      <w:r>
        <w:rPr>
          <w:rFonts w:hint="eastAsia" w:ascii="宋体" w:hAnsi="宋体"/>
        </w:rPr>
        <w:t>磋商响应文件有上述情形之一的，磋商小组应当要求投标供应商在规定的时间内予以澄清、说明。澄清说明材料由投标供应商法定代表人或委托代理人在</w:t>
      </w:r>
      <w:r>
        <w:rPr>
          <w:rFonts w:hint="eastAsia" w:hAnsi="宋体"/>
        </w:rPr>
        <w:t>规定的时间到达指定地点等候答疑，并对评委提出的质疑做出应答（如不在场则视为自动放弃）。</w:t>
      </w:r>
      <w:r>
        <w:rPr>
          <w:rFonts w:hint="eastAsia" w:ascii="宋体" w:hAnsi="宋体"/>
        </w:rPr>
        <w:t>该内容不得超出磋商响应文件的范围或者改变磋商响应文件的实质性内容，并作为磋商响应文件的组成部分。答疑期间，投标供应商拒绝或在规定的时间内未做出澄清、说明，或澄清、说明的内容仍不能说明问题的，磋商小组将按照磋商文件的要求对现有的磋商资料做出评审意见。</w:t>
      </w:r>
      <w:r>
        <w:rPr>
          <w:rFonts w:ascii="宋体" w:hAnsi="宋体"/>
        </w:rPr>
        <w:t>磋商小组</w:t>
      </w:r>
      <w:r>
        <w:rPr>
          <w:rFonts w:hint="eastAsia" w:ascii="宋体" w:hAnsi="宋体"/>
        </w:rPr>
        <w:t>对</w:t>
      </w:r>
      <w:r>
        <w:rPr>
          <w:rFonts w:ascii="宋体" w:hAnsi="宋体"/>
        </w:rPr>
        <w:t>投标供应商主动提出的澄清</w:t>
      </w:r>
      <w:r>
        <w:rPr>
          <w:rFonts w:hint="eastAsia" w:ascii="宋体" w:hAnsi="宋体"/>
        </w:rPr>
        <w:t>、</w:t>
      </w:r>
      <w:r>
        <w:rPr>
          <w:rFonts w:ascii="宋体" w:hAnsi="宋体"/>
        </w:rPr>
        <w:t>说明</w:t>
      </w:r>
      <w:r>
        <w:rPr>
          <w:rFonts w:hint="eastAsia" w:ascii="宋体" w:hAnsi="宋体"/>
        </w:rPr>
        <w:t>的内容将不予接受</w:t>
      </w:r>
      <w:r>
        <w:rPr>
          <w:rFonts w:ascii="宋体" w:hAnsi="宋体"/>
        </w:rPr>
        <w:t>。</w:t>
      </w:r>
    </w:p>
    <w:p w14:paraId="566ABD7A">
      <w:pPr>
        <w:keepNext w:val="0"/>
        <w:keepLines w:val="0"/>
        <w:pageBreakBefore w:val="0"/>
        <w:kinsoku/>
        <w:wordWrap/>
        <w:overflowPunct/>
        <w:topLinePunct w:val="0"/>
        <w:autoSpaceDE w:val="0"/>
        <w:autoSpaceDN w:val="0"/>
        <w:bidi w:val="0"/>
        <w:adjustRightInd w:val="0"/>
        <w:snapToGrid/>
        <w:spacing w:line="400" w:lineRule="exact"/>
        <w:ind w:firstLine="480"/>
        <w:jc w:val="left"/>
        <w:textAlignment w:val="auto"/>
        <w:rPr>
          <w:rFonts w:ascii="宋体" w:hAnsi="宋体"/>
        </w:rPr>
      </w:pPr>
      <w:r>
        <w:rPr>
          <w:rFonts w:hint="eastAsia" w:ascii="宋体" w:hAnsi="宋体"/>
        </w:rPr>
        <w:t>17.2.3 在磋商响应文件初审、复审过程中，如果磋商小组成员出现对评审结果有不同意见的，应当以书面形式反映，磋商报告中应注明该不同意见。磋商小组成员拒绝在磋商报告中签字又不书面说明其不同意见和理由的，视为同意磋商结果。</w:t>
      </w:r>
    </w:p>
    <w:p w14:paraId="0A87763D">
      <w:pPr>
        <w:keepNext w:val="0"/>
        <w:keepLines w:val="0"/>
        <w:pageBreakBefore w:val="0"/>
        <w:kinsoku/>
        <w:wordWrap/>
        <w:overflowPunct/>
        <w:topLinePunct w:val="0"/>
        <w:autoSpaceDE w:val="0"/>
        <w:autoSpaceDN w:val="0"/>
        <w:bidi w:val="0"/>
        <w:adjustRightInd w:val="0"/>
        <w:snapToGrid/>
        <w:spacing w:line="400" w:lineRule="exact"/>
        <w:ind w:firstLine="480"/>
        <w:jc w:val="left"/>
        <w:textAlignment w:val="auto"/>
        <w:rPr>
          <w:rFonts w:ascii="宋体" w:hAnsi="宋体"/>
        </w:rPr>
      </w:pPr>
      <w:r>
        <w:rPr>
          <w:rFonts w:hint="eastAsia" w:ascii="宋体" w:hAnsi="宋体" w:cs="宋体"/>
        </w:rPr>
        <w:t>17.3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w:t>
      </w:r>
    </w:p>
    <w:p w14:paraId="3C754BF2">
      <w:pPr>
        <w:keepNext w:val="0"/>
        <w:keepLines w:val="0"/>
        <w:pageBreakBefore w:val="0"/>
        <w:kinsoku/>
        <w:wordWrap/>
        <w:overflowPunct/>
        <w:topLinePunct w:val="0"/>
        <w:bidi w:val="0"/>
        <w:snapToGrid/>
        <w:spacing w:line="400" w:lineRule="exact"/>
        <w:ind w:firstLine="480"/>
        <w:jc w:val="left"/>
        <w:textAlignment w:val="auto"/>
        <w:rPr>
          <w:rFonts w:hint="eastAsia" w:ascii="宋体" w:hAnsi="宋体" w:cs="宋体"/>
        </w:rPr>
      </w:pPr>
      <w:r>
        <w:rPr>
          <w:rFonts w:hint="eastAsia" w:ascii="宋体" w:hAnsi="宋体" w:cs="宋体"/>
        </w:rPr>
        <w:t>17.4比较与评价：磋商小组将按磋商文件中规定的评审办法和标准，对</w:t>
      </w:r>
      <w:r>
        <w:rPr>
          <w:rFonts w:hint="eastAsia" w:ascii="宋体" w:hAnsi="宋体"/>
        </w:rPr>
        <w:t>初审阶段</w:t>
      </w:r>
      <w:r>
        <w:rPr>
          <w:rFonts w:hint="eastAsia" w:ascii="宋体" w:hAnsi="宋体" w:cs="宋体"/>
        </w:rPr>
        <w:t>合格的磋商响应文件进行商务和服务评估方面的综合比较与评价。即在最大限度地满足磋商文件实质性要求的前提下，按照磋商文件中规定的各项因素进行综合评审，以评审总得分由高到低排序推荐预成交候选人。若得分相同时，按最后报价由低到高顺序排列；得分相同且最后报价相同的，按服务能力与方案得分由高到低顺序排列。</w:t>
      </w:r>
    </w:p>
    <w:p w14:paraId="0748A358">
      <w:pPr>
        <w:autoSpaceDE w:val="0"/>
        <w:autoSpaceDN w:val="0"/>
        <w:spacing w:line="360" w:lineRule="auto"/>
        <w:ind w:firstLine="480" w:firstLineChars="200"/>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kern w:val="0"/>
          <w:lang w:val="zh-CN"/>
        </w:rPr>
        <w:t>1</w:t>
      </w:r>
      <w:r>
        <w:rPr>
          <w:rFonts w:hint="eastAsia" w:asciiTheme="minorEastAsia" w:hAnsiTheme="minorEastAsia" w:eastAsiaTheme="minorEastAsia" w:cstheme="minorEastAsia"/>
          <w:kern w:val="0"/>
          <w:lang w:val="en-US" w:eastAsia="zh-CN"/>
        </w:rPr>
        <w:t>7</w:t>
      </w:r>
      <w:r>
        <w:rPr>
          <w:rFonts w:hint="eastAsia" w:asciiTheme="minorEastAsia" w:hAnsiTheme="minorEastAsia" w:eastAsiaTheme="minorEastAsia" w:cstheme="minorEastAsia"/>
          <w:kern w:val="0"/>
          <w:lang w:val="zh-CN"/>
        </w:rPr>
        <w:t>.</w:t>
      </w:r>
      <w:r>
        <w:rPr>
          <w:rFonts w:hint="eastAsia" w:asciiTheme="minorEastAsia" w:hAnsiTheme="minorEastAsia" w:eastAsiaTheme="minorEastAsia" w:cstheme="minorEastAsia"/>
          <w:kern w:val="0"/>
        </w:rPr>
        <w:t xml:space="preserve">5 </w:t>
      </w:r>
      <w:r>
        <w:rPr>
          <w:rFonts w:hint="eastAsia" w:asciiTheme="minorEastAsia" w:hAnsiTheme="minorEastAsia" w:eastAsiaTheme="minorEastAsia" w:cstheme="minorEastAsia"/>
          <w:shd w:val="clear" w:color="auto" w:fill="FFFFFF"/>
        </w:rPr>
        <w:t>《关于推动解决政府采购异常低价问题的通知》财库(2026)2号，为整治政府采购领域“内卷，本项目明确如下:</w:t>
      </w:r>
    </w:p>
    <w:p w14:paraId="01A480DB">
      <w:pPr>
        <w:autoSpaceDE w:val="0"/>
        <w:autoSpaceDN w:val="0"/>
        <w:spacing w:line="360" w:lineRule="auto"/>
        <w:ind w:firstLine="480" w:firstLineChars="200"/>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在本项目评审中若出现:</w:t>
      </w:r>
    </w:p>
    <w:p w14:paraId="4B11F3E9">
      <w:pPr>
        <w:numPr>
          <w:ilvl w:val="0"/>
          <w:numId w:val="1"/>
        </w:numPr>
        <w:autoSpaceDE w:val="0"/>
        <w:autoSpaceDN w:val="0"/>
        <w:spacing w:line="360" w:lineRule="auto"/>
        <w:ind w:firstLine="480" w:firstLineChars="200"/>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投标报价低于全部通过符合性审查供应商投标报价平均值65%的，即投标报价(全部通过符合性审查供应商投标报价平均值x65%</w:t>
      </w:r>
      <w:r>
        <w:rPr>
          <w:rFonts w:hint="eastAsia" w:asciiTheme="minorEastAsia" w:hAnsiTheme="minorEastAsia" w:eastAsiaTheme="minorEastAsia" w:cstheme="minorEastAsia"/>
          <w:shd w:val="clear" w:color="auto" w:fill="FFFFFF"/>
          <w:lang w:val="en-US" w:eastAsia="zh-CN"/>
        </w:rPr>
        <w:t>;</w:t>
      </w:r>
    </w:p>
    <w:p w14:paraId="1FB73B86">
      <w:pPr>
        <w:numPr>
          <w:ilvl w:val="0"/>
          <w:numId w:val="1"/>
        </w:numPr>
        <w:autoSpaceDE w:val="0"/>
        <w:autoSpaceDN w:val="0"/>
        <w:spacing w:line="360" w:lineRule="auto"/>
        <w:ind w:firstLine="480" w:firstLineChars="200"/>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投标(响应)报价低于通过符合性审查的「次低报价」供应商投标(响应)报价65%的</w:t>
      </w:r>
      <w:r>
        <w:rPr>
          <w:rFonts w:hint="eastAsia" w:asciiTheme="minorEastAsia" w:hAnsiTheme="minorEastAsia" w:eastAsiaTheme="minorEastAsia" w:cstheme="minorEastAsia"/>
          <w:shd w:val="clear" w:color="auto" w:fill="FFFFFF"/>
          <w:lang w:val="en-US" w:eastAsia="zh-CN"/>
        </w:rPr>
        <w:t>;</w:t>
      </w:r>
    </w:p>
    <w:p w14:paraId="7D3457F4">
      <w:pPr>
        <w:numPr>
          <w:ilvl w:val="0"/>
          <w:numId w:val="1"/>
        </w:numPr>
        <w:autoSpaceDE w:val="0"/>
        <w:autoSpaceDN w:val="0"/>
        <w:spacing w:line="360" w:lineRule="auto"/>
        <w:ind w:firstLine="480" w:firstLineChars="200"/>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投标(响应)报价低于采购项目最高限价65%的</w:t>
      </w:r>
      <w:r>
        <w:rPr>
          <w:rFonts w:hint="eastAsia" w:asciiTheme="minorEastAsia" w:hAnsiTheme="minorEastAsia" w:eastAsiaTheme="minorEastAsia" w:cstheme="minorEastAsia"/>
          <w:shd w:val="clear" w:color="auto" w:fill="FFFFFF"/>
          <w:lang w:val="en-US" w:eastAsia="zh-CN"/>
        </w:rPr>
        <w:t>;</w:t>
      </w:r>
    </w:p>
    <w:p w14:paraId="2092C23C">
      <w:pPr>
        <w:numPr>
          <w:ilvl w:val="0"/>
          <w:numId w:val="0"/>
        </w:numPr>
        <w:autoSpaceDE w:val="0"/>
        <w:autoSpaceDN w:val="0"/>
        <w:spacing w:line="360" w:lineRule="auto"/>
        <w:ind w:firstLine="480" w:firstLineChars="200"/>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lang w:val="en-US" w:eastAsia="zh-CN"/>
        </w:rPr>
        <w:t>4、</w:t>
      </w:r>
      <w:r>
        <w:rPr>
          <w:rFonts w:hint="eastAsia" w:asciiTheme="minorEastAsia" w:hAnsiTheme="minorEastAsia" w:eastAsiaTheme="minorEastAsia" w:cstheme="minorEastAsia"/>
          <w:shd w:val="clear" w:color="auto" w:fill="FFFFFF"/>
        </w:rPr>
        <w:t>评审委员会基于专业判断，认为供应商报价过低，有可能影响产品质量或者不能诚信履约的其他情形，评标委员会启动异常低价投标审查程序:</w:t>
      </w:r>
    </w:p>
    <w:p w14:paraId="1D51912E">
      <w:pPr>
        <w:autoSpaceDE w:val="0"/>
        <w:autoSpaceDN w:val="0"/>
        <w:spacing w:line="360" w:lineRule="auto"/>
        <w:ind w:firstLine="480" w:firstLineChars="200"/>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评审委员会启动异常低价投标(响应)审查后，属于上述情形的，应当要求相关供应商在评审现场合理的时间内对投标(响应)价格作出解释，提供项目具体成本测算等与报价合理性相关的书面说明及必要的证明材料，包括但不限于原材料成本、人工成本、制造费用等，相关供应商应当在30分钟提交证明。</w:t>
      </w:r>
    </w:p>
    <w:p w14:paraId="7E2CCBA4">
      <w:pPr>
        <w:autoSpaceDE w:val="0"/>
        <w:autoSpaceDN w:val="0"/>
        <w:spacing w:line="360" w:lineRule="auto"/>
        <w:ind w:firstLine="480" w:firstLineChars="200"/>
        <w:rPr>
          <w:rFonts w:hint="eastAsia" w:ascii="宋体" w:hAnsi="宋体" w:cs="宋体"/>
        </w:rPr>
      </w:pPr>
      <w:r>
        <w:rPr>
          <w:rFonts w:hint="eastAsia" w:asciiTheme="minorEastAsia" w:hAnsiTheme="minorEastAsia" w:eastAsiaTheme="minorEastAsia" w:cstheme="minorEastAsia"/>
          <w:shd w:val="clear" w:color="auto" w:fill="FFFFFF"/>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4B69041">
      <w:pPr>
        <w:keepNext w:val="0"/>
        <w:keepLines w:val="0"/>
        <w:pageBreakBefore w:val="0"/>
        <w:widowControl/>
        <w:kinsoku/>
        <w:wordWrap/>
        <w:overflowPunct/>
        <w:topLinePunct w:val="0"/>
        <w:bidi w:val="0"/>
        <w:snapToGrid/>
        <w:spacing w:line="400" w:lineRule="exact"/>
        <w:ind w:firstLine="542"/>
        <w:jc w:val="left"/>
        <w:textAlignment w:val="auto"/>
        <w:outlineLvl w:val="2"/>
        <w:rPr>
          <w:rFonts w:ascii="宋体" w:hAnsi="宋体"/>
          <w:b/>
          <w:bCs/>
          <w:kern w:val="0"/>
          <w:sz w:val="27"/>
          <w:szCs w:val="27"/>
        </w:rPr>
      </w:pPr>
      <w:bookmarkStart w:id="209" w:name="_Toc9341"/>
      <w:bookmarkStart w:id="210" w:name="_Toc13155"/>
      <w:bookmarkStart w:id="211" w:name="_Toc376936755"/>
      <w:bookmarkStart w:id="212" w:name="_Toc5599"/>
      <w:bookmarkStart w:id="213" w:name="_Toc9850056"/>
      <w:bookmarkStart w:id="214" w:name="_Toc325726024"/>
      <w:bookmarkStart w:id="215" w:name="_Toc32236"/>
      <w:bookmarkStart w:id="216" w:name="_Toc24031"/>
      <w:r>
        <w:rPr>
          <w:rFonts w:hint="eastAsia" w:ascii="宋体" w:hAnsi="宋体"/>
          <w:b/>
          <w:bCs/>
          <w:kern w:val="0"/>
          <w:sz w:val="27"/>
          <w:szCs w:val="27"/>
        </w:rPr>
        <w:t>18.评审办法</w:t>
      </w:r>
      <w:bookmarkEnd w:id="209"/>
      <w:bookmarkEnd w:id="210"/>
      <w:bookmarkEnd w:id="211"/>
      <w:bookmarkEnd w:id="212"/>
      <w:bookmarkEnd w:id="213"/>
      <w:bookmarkEnd w:id="214"/>
      <w:bookmarkEnd w:id="215"/>
      <w:bookmarkEnd w:id="216"/>
    </w:p>
    <w:p w14:paraId="43B491CD">
      <w:pPr>
        <w:keepNext w:val="0"/>
        <w:keepLines w:val="0"/>
        <w:pageBreakBefore w:val="0"/>
        <w:kinsoku/>
        <w:wordWrap/>
        <w:overflowPunct/>
        <w:topLinePunct w:val="0"/>
        <w:autoSpaceDE w:val="0"/>
        <w:autoSpaceDN w:val="0"/>
        <w:bidi w:val="0"/>
        <w:snapToGrid/>
        <w:spacing w:line="400" w:lineRule="exact"/>
        <w:ind w:firstLine="480"/>
        <w:textAlignment w:val="auto"/>
        <w:rPr>
          <w:rFonts w:hint="eastAsia" w:ascii="宋体" w:hAnsi="Cambria" w:cs="宋体"/>
          <w:kern w:val="0"/>
          <w:lang w:val="zh-CN"/>
        </w:rPr>
      </w:pPr>
      <w:r>
        <w:rPr>
          <w:rFonts w:hint="eastAsia" w:ascii="宋体" w:hAnsi="宋体"/>
        </w:rPr>
        <w:t>18.1</w:t>
      </w:r>
      <w:r>
        <w:rPr>
          <w:rFonts w:ascii="宋体" w:hAnsi="Cambria" w:cs="宋体"/>
          <w:kern w:val="0"/>
          <w:lang w:val="zh-CN"/>
        </w:rPr>
        <w:t>1</w:t>
      </w:r>
      <w:r>
        <w:rPr>
          <w:rFonts w:hint="eastAsia" w:ascii="宋体" w:hAnsi="Cambria" w:cs="宋体"/>
          <w:kern w:val="0"/>
          <w:lang w:val="zh-CN"/>
        </w:rPr>
        <w:t>本次综合评分的主要因素是：投标报价、</w:t>
      </w:r>
      <w:r>
        <w:rPr>
          <w:rFonts w:hint="eastAsia" w:ascii="宋体" w:hAnsi="宋体" w:cs="宋体"/>
          <w:kern w:val="0"/>
          <w:lang w:val="zh-CN"/>
        </w:rPr>
        <w:t>商务评价、技术质量方面和项目实施及售后服务情况四部分组成</w:t>
      </w:r>
      <w:r>
        <w:rPr>
          <w:rFonts w:hint="eastAsia" w:ascii="宋体" w:hAnsi="宋体" w:cs="宋体"/>
        </w:rPr>
        <w:t>等，详见下表</w:t>
      </w:r>
      <w:r>
        <w:rPr>
          <w:rFonts w:hint="eastAsia" w:ascii="宋体" w:hAnsi="Cambria" w:cs="宋体"/>
          <w:kern w:val="0"/>
          <w:lang w:val="zh-CN"/>
        </w:rPr>
        <w:t>。评审过程中，在同等条件下，优先采购具有环境标志、节能、自主创新的产品。</w:t>
      </w:r>
    </w:p>
    <w:p w14:paraId="0A65A7FF">
      <w:pPr>
        <w:keepNext w:val="0"/>
        <w:keepLines w:val="0"/>
        <w:pageBreakBefore w:val="0"/>
        <w:kinsoku/>
        <w:wordWrap/>
        <w:overflowPunct/>
        <w:topLinePunct w:val="0"/>
        <w:autoSpaceDE w:val="0"/>
        <w:autoSpaceDN w:val="0"/>
        <w:bidi w:val="0"/>
        <w:snapToGrid/>
        <w:spacing w:line="400" w:lineRule="exact"/>
        <w:ind w:firstLine="480"/>
        <w:textAlignment w:val="auto"/>
        <w:rPr>
          <w:rFonts w:ascii="宋体" w:hAnsi="Cambria" w:cs="宋体"/>
          <w:kern w:val="0"/>
          <w:lang w:val="zh-CN"/>
        </w:rPr>
      </w:pPr>
      <w:r>
        <w:rPr>
          <w:rFonts w:hint="eastAsia" w:ascii="宋体" w:hAnsi="Cambria" w:cs="宋体"/>
          <w:kern w:val="0"/>
          <w:lang w:val="zh-CN"/>
        </w:rPr>
        <w:t>根据《政府采购促进中小企业发展管理办法》，属小型、微型企业，投标人须提供该企业出具的《小型、微型企业声明函》（详见附件</w:t>
      </w:r>
      <w:r>
        <w:rPr>
          <w:rFonts w:ascii="宋体" w:hAnsi="Cambria" w:cs="宋体"/>
          <w:kern w:val="0"/>
          <w:lang w:val="zh-CN"/>
        </w:rPr>
        <w:t>1</w:t>
      </w:r>
      <w:r>
        <w:rPr>
          <w:rFonts w:hint="eastAsia" w:ascii="宋体" w:hAnsi="Cambria" w:cs="宋体"/>
          <w:kern w:val="0"/>
          <w:lang w:val="zh-CN"/>
        </w:rPr>
        <w:t>7），并由投标人加盖公章，其划型标准严格按照国家工信部、国家统计局、国家发改委、财政部出台的《中小企业划型标准规定》（工信部联企业</w:t>
      </w:r>
      <w:r>
        <w:rPr>
          <w:rFonts w:ascii="宋体" w:hAnsi="Cambria" w:cs="宋体"/>
          <w:kern w:val="0"/>
          <w:lang w:val="zh-CN"/>
        </w:rPr>
        <w:t>[2011]300</w:t>
      </w:r>
      <w:r>
        <w:rPr>
          <w:rFonts w:hint="eastAsia" w:ascii="宋体" w:hAnsi="Cambria" w:cs="宋体"/>
          <w:kern w:val="0"/>
          <w:lang w:val="zh-CN"/>
        </w:rPr>
        <w:t>号）执行。投标人提供的《小型、微型企业声明函》资料必须真实，否则，按照有关规定予以处理。</w:t>
      </w:r>
    </w:p>
    <w:p w14:paraId="3CE32CBB">
      <w:pPr>
        <w:keepNext w:val="0"/>
        <w:keepLines w:val="0"/>
        <w:pageBreakBefore w:val="0"/>
        <w:kinsoku/>
        <w:wordWrap/>
        <w:overflowPunct/>
        <w:topLinePunct w:val="0"/>
        <w:autoSpaceDE w:val="0"/>
        <w:autoSpaceDN w:val="0"/>
        <w:bidi w:val="0"/>
        <w:adjustRightInd w:val="0"/>
        <w:snapToGrid/>
        <w:spacing w:line="400" w:lineRule="exact"/>
        <w:ind w:firstLine="600" w:firstLineChars="250"/>
        <w:jc w:val="left"/>
        <w:textAlignment w:val="auto"/>
        <w:rPr>
          <w:rFonts w:hint="eastAsia" w:ascii="宋体" w:hAnsi="宋体" w:cs="宋体"/>
          <w:kern w:val="0"/>
          <w:lang w:val="zh-CN"/>
        </w:rPr>
      </w:pPr>
      <w:r>
        <w:rPr>
          <w:rFonts w:hint="eastAsia" w:ascii="宋体" w:hAnsi="宋体" w:cs="宋体"/>
          <w:kern w:val="0"/>
          <w:lang w:val="zh-CN"/>
        </w:rPr>
        <w:t>依照《中华人民共和国政府采购法》、《中华人民共和国政府采购法实施条例》、财政部《政府采购货物和服务招投标管理办法》、《关于加强政府采购货物和服务项目价格评审管理的通知》、《政府采购竞争性磋商采购方式管理暂行办法》的规定，结合该项目的特点制定本评审办法。本次评审采用综合评分法，评审内容分为磋商报价（最终报价）、商务评价、技术质量方面和项目实施及售后服务情况四部分组成（满分100分）。</w:t>
      </w:r>
    </w:p>
    <w:p w14:paraId="3114AA9C">
      <w:pPr>
        <w:pStyle w:val="10"/>
        <w:rPr>
          <w:rFonts w:hint="eastAsia" w:ascii="宋体" w:hAnsi="宋体" w:cs="宋体"/>
          <w:kern w:val="0"/>
          <w:lang w:val="zh-CN"/>
        </w:rPr>
      </w:pPr>
    </w:p>
    <w:bookmarkEnd w:id="29"/>
    <w:bookmarkEnd w:id="30"/>
    <w:tbl>
      <w:tblPr>
        <w:tblStyle w:val="22"/>
        <w:tblpPr w:leftFromText="180" w:rightFromText="180" w:vertAnchor="text" w:horzAnchor="page" w:tblpX="1555" w:tblpY="70"/>
        <w:tblOverlap w:val="never"/>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
        <w:gridCol w:w="765"/>
        <w:gridCol w:w="1005"/>
        <w:gridCol w:w="810"/>
        <w:gridCol w:w="5955"/>
      </w:tblGrid>
      <w:tr w14:paraId="60F67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480" w:type="dxa"/>
            <w:noWrap w:val="0"/>
            <w:vAlign w:val="center"/>
          </w:tcPr>
          <w:p w14:paraId="16793A4B">
            <w:pPr>
              <w:pStyle w:val="20"/>
              <w:tabs>
                <w:tab w:val="left" w:pos="2160"/>
                <w:tab w:val="clear" w:pos="1176"/>
              </w:tabs>
              <w:spacing w:line="240" w:lineRule="auto"/>
              <w:ind w:left="0" w:leftChars="0" w:firstLine="0" w:firstLineChars="0"/>
              <w:jc w:val="center"/>
              <w:rPr>
                <w:rFonts w:hint="eastAsia" w:ascii="宋体" w:hAnsi="宋体" w:eastAsia="宋体" w:cs="宋体"/>
                <w:color w:val="auto"/>
                <w:kern w:val="0"/>
                <w:sz w:val="24"/>
                <w:szCs w:val="24"/>
                <w:highlight w:val="none"/>
                <w:lang w:val="zh-CN" w:eastAsia="zh-CN" w:bidi="ar-SA"/>
              </w:rPr>
            </w:pPr>
            <w:bookmarkStart w:id="217" w:name="_Toc12394"/>
            <w:r>
              <w:rPr>
                <w:rFonts w:hint="eastAsia" w:ascii="宋体" w:hAnsi="宋体" w:eastAsia="宋体" w:cs="宋体"/>
                <w:color w:val="auto"/>
                <w:kern w:val="0"/>
                <w:sz w:val="24"/>
                <w:szCs w:val="24"/>
                <w:highlight w:val="none"/>
                <w:lang w:val="zh-CN" w:eastAsia="zh-CN" w:bidi="ar-SA"/>
              </w:rPr>
              <w:t>序号</w:t>
            </w:r>
          </w:p>
        </w:tc>
        <w:tc>
          <w:tcPr>
            <w:tcW w:w="765" w:type="dxa"/>
            <w:noWrap w:val="0"/>
            <w:vAlign w:val="center"/>
          </w:tcPr>
          <w:p w14:paraId="164E1633">
            <w:pPr>
              <w:pStyle w:val="20"/>
              <w:tabs>
                <w:tab w:val="left" w:pos="2160"/>
                <w:tab w:val="clear" w:pos="1176"/>
              </w:tabs>
              <w:spacing w:line="240" w:lineRule="auto"/>
              <w:ind w:left="0" w:leftChars="0" w:firstLine="0" w:firstLineChars="0"/>
              <w:jc w:val="center"/>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类别</w:t>
            </w:r>
          </w:p>
        </w:tc>
        <w:tc>
          <w:tcPr>
            <w:tcW w:w="1005" w:type="dxa"/>
            <w:noWrap w:val="0"/>
            <w:vAlign w:val="center"/>
          </w:tcPr>
          <w:p w14:paraId="3F885866">
            <w:pPr>
              <w:pStyle w:val="20"/>
              <w:tabs>
                <w:tab w:val="left" w:pos="2160"/>
                <w:tab w:val="clear" w:pos="1176"/>
              </w:tabs>
              <w:spacing w:line="240" w:lineRule="auto"/>
              <w:ind w:left="0" w:leftChars="0" w:firstLine="0" w:firstLineChars="0"/>
              <w:jc w:val="center"/>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评审</w:t>
            </w:r>
          </w:p>
          <w:p w14:paraId="2695B401">
            <w:pPr>
              <w:pStyle w:val="20"/>
              <w:tabs>
                <w:tab w:val="left" w:pos="2160"/>
                <w:tab w:val="clear" w:pos="1176"/>
              </w:tabs>
              <w:spacing w:line="240" w:lineRule="auto"/>
              <w:ind w:left="0" w:leftChars="0" w:firstLine="0" w:firstLineChars="0"/>
              <w:jc w:val="center"/>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因素</w:t>
            </w:r>
          </w:p>
        </w:tc>
        <w:tc>
          <w:tcPr>
            <w:tcW w:w="810" w:type="dxa"/>
            <w:noWrap w:val="0"/>
            <w:vAlign w:val="center"/>
          </w:tcPr>
          <w:p w14:paraId="29846988">
            <w:pPr>
              <w:pStyle w:val="20"/>
              <w:tabs>
                <w:tab w:val="left" w:pos="2160"/>
                <w:tab w:val="clear" w:pos="1176"/>
              </w:tabs>
              <w:spacing w:line="240" w:lineRule="auto"/>
              <w:ind w:left="0" w:leftChars="0" w:firstLine="0" w:firstLineChars="0"/>
              <w:jc w:val="center"/>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满分 分值</w:t>
            </w:r>
          </w:p>
        </w:tc>
        <w:tc>
          <w:tcPr>
            <w:tcW w:w="5955" w:type="dxa"/>
            <w:noWrap w:val="0"/>
            <w:vAlign w:val="center"/>
          </w:tcPr>
          <w:p w14:paraId="6958D9CE">
            <w:pPr>
              <w:pStyle w:val="20"/>
              <w:tabs>
                <w:tab w:val="left" w:pos="2160"/>
                <w:tab w:val="clear" w:pos="1176"/>
              </w:tabs>
              <w:spacing w:line="240" w:lineRule="auto"/>
              <w:ind w:left="0" w:leftChars="0" w:firstLine="0" w:firstLineChars="0"/>
              <w:jc w:val="center"/>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评审标准</w:t>
            </w:r>
          </w:p>
        </w:tc>
      </w:tr>
      <w:tr w14:paraId="74660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trPr>
        <w:tc>
          <w:tcPr>
            <w:tcW w:w="480" w:type="dxa"/>
            <w:noWrap w:val="0"/>
            <w:vAlign w:val="center"/>
          </w:tcPr>
          <w:p w14:paraId="0AE3BBA6">
            <w:pPr>
              <w:pStyle w:val="20"/>
              <w:tabs>
                <w:tab w:val="clear" w:pos="1176"/>
              </w:tabs>
              <w:spacing w:line="240" w:lineRule="auto"/>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765" w:type="dxa"/>
            <w:noWrap w:val="0"/>
            <w:vAlign w:val="center"/>
          </w:tcPr>
          <w:p w14:paraId="326DDA7E">
            <w:pPr>
              <w:pStyle w:val="20"/>
              <w:tabs>
                <w:tab w:val="left" w:pos="2160"/>
                <w:tab w:val="clear" w:pos="1176"/>
              </w:tabs>
              <w:spacing w:line="240" w:lineRule="auto"/>
              <w:ind w:left="0" w:leftChars="0" w:firstLine="0" w:firstLineChars="0"/>
              <w:jc w:val="center"/>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磋商报价</w:t>
            </w:r>
          </w:p>
        </w:tc>
        <w:tc>
          <w:tcPr>
            <w:tcW w:w="1005" w:type="dxa"/>
            <w:noWrap w:val="0"/>
            <w:vAlign w:val="center"/>
          </w:tcPr>
          <w:p w14:paraId="6940BB39">
            <w:pPr>
              <w:pStyle w:val="20"/>
              <w:tabs>
                <w:tab w:val="left" w:pos="2160"/>
                <w:tab w:val="clear" w:pos="1176"/>
              </w:tabs>
              <w:spacing w:line="240" w:lineRule="auto"/>
              <w:ind w:left="0" w:leftChars="0" w:firstLine="0" w:firstLineChars="0"/>
              <w:jc w:val="center"/>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投标</w:t>
            </w:r>
          </w:p>
          <w:p w14:paraId="655A13E9">
            <w:pPr>
              <w:pStyle w:val="20"/>
              <w:tabs>
                <w:tab w:val="left" w:pos="2160"/>
                <w:tab w:val="clear" w:pos="1176"/>
              </w:tabs>
              <w:spacing w:line="240" w:lineRule="auto"/>
              <w:ind w:left="0" w:leftChars="0" w:firstLine="0" w:firstLineChars="0"/>
              <w:jc w:val="center"/>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报价</w:t>
            </w:r>
          </w:p>
          <w:p w14:paraId="332DD3E0">
            <w:pPr>
              <w:pStyle w:val="20"/>
              <w:tabs>
                <w:tab w:val="left" w:pos="2160"/>
                <w:tab w:val="clear" w:pos="1176"/>
              </w:tabs>
              <w:spacing w:line="240" w:lineRule="auto"/>
              <w:ind w:left="0" w:leftChars="0" w:firstLine="0" w:firstLineChars="0"/>
              <w:jc w:val="both"/>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(10分</w:t>
            </w:r>
            <w:r>
              <w:rPr>
                <w:rFonts w:hint="eastAsia" w:ascii="宋体" w:hAnsi="宋体" w:eastAsia="宋体" w:cs="宋体"/>
                <w:color w:val="auto"/>
                <w:kern w:val="0"/>
                <w:sz w:val="24"/>
                <w:szCs w:val="24"/>
                <w:highlight w:val="none"/>
                <w:lang w:val="zh-CN" w:eastAsia="zh-CN" w:bidi="ar-SA"/>
              </w:rPr>
              <w:t>）</w:t>
            </w:r>
          </w:p>
        </w:tc>
        <w:tc>
          <w:tcPr>
            <w:tcW w:w="810" w:type="dxa"/>
            <w:noWrap w:val="0"/>
            <w:vAlign w:val="center"/>
          </w:tcPr>
          <w:p w14:paraId="628BE9BF">
            <w:pPr>
              <w:pStyle w:val="20"/>
              <w:tabs>
                <w:tab w:val="left" w:pos="2160"/>
                <w:tab w:val="clear" w:pos="1176"/>
              </w:tabs>
              <w:spacing w:line="240" w:lineRule="auto"/>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w:t>
            </w:r>
          </w:p>
        </w:tc>
        <w:tc>
          <w:tcPr>
            <w:tcW w:w="5955" w:type="dxa"/>
            <w:noWrap w:val="0"/>
            <w:vAlign w:val="top"/>
          </w:tcPr>
          <w:p w14:paraId="177F08D8">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firstLine="0" w:firstLineChars="0"/>
              <w:jc w:val="left"/>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在所有的有效投标报价中，以最低投标报价为基准价，其价格分为满分。其他投标人的报价分统一按下列公式计算：投标报价得分=(评标基准价／投标报价)×价格权值（</w:t>
            </w:r>
            <w:r>
              <w:rPr>
                <w:rFonts w:hint="eastAsia" w:ascii="宋体" w:hAnsi="宋体" w:eastAsia="宋体" w:cs="宋体"/>
                <w:color w:val="auto"/>
                <w:kern w:val="0"/>
                <w:sz w:val="24"/>
                <w:szCs w:val="24"/>
                <w:highlight w:val="none"/>
                <w:lang w:val="en-US" w:eastAsia="zh-CN" w:bidi="ar-SA"/>
              </w:rPr>
              <w:t>10</w:t>
            </w:r>
            <w:r>
              <w:rPr>
                <w:rFonts w:hint="eastAsia" w:ascii="宋体" w:hAnsi="宋体" w:eastAsia="宋体" w:cs="宋体"/>
                <w:color w:val="auto"/>
                <w:kern w:val="0"/>
                <w:sz w:val="24"/>
                <w:szCs w:val="24"/>
                <w:highlight w:val="none"/>
                <w:lang w:val="zh-CN" w:eastAsia="zh-CN" w:bidi="ar-SA"/>
              </w:rPr>
              <w:t>%）×100（四舍五入后保留小数点后两位）。</w:t>
            </w:r>
          </w:p>
        </w:tc>
      </w:tr>
      <w:tr w14:paraId="1871E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0" w:type="dxa"/>
            <w:noWrap w:val="0"/>
            <w:vAlign w:val="center"/>
          </w:tcPr>
          <w:p w14:paraId="7129133F">
            <w:pPr>
              <w:pStyle w:val="20"/>
              <w:tabs>
                <w:tab w:val="clear" w:pos="1176"/>
              </w:tabs>
              <w:spacing w:line="240" w:lineRule="auto"/>
              <w:ind w:left="0" w:leftChars="0" w:firstLine="0" w:firstLineChars="0"/>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p>
        </w:tc>
        <w:tc>
          <w:tcPr>
            <w:tcW w:w="765" w:type="dxa"/>
            <w:noWrap w:val="0"/>
            <w:vAlign w:val="center"/>
          </w:tcPr>
          <w:p w14:paraId="70DA89DA">
            <w:pPr>
              <w:pStyle w:val="20"/>
              <w:tabs>
                <w:tab w:val="left" w:pos="2160"/>
                <w:tab w:val="clear" w:pos="1176"/>
              </w:tabs>
              <w:spacing w:line="240" w:lineRule="auto"/>
              <w:ind w:left="0" w:leftChars="0" w:firstLine="0" w:firstLineChars="0"/>
              <w:jc w:val="center"/>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商务评价</w:t>
            </w:r>
          </w:p>
        </w:tc>
        <w:tc>
          <w:tcPr>
            <w:tcW w:w="1005" w:type="dxa"/>
            <w:noWrap w:val="0"/>
            <w:vAlign w:val="center"/>
          </w:tcPr>
          <w:p w14:paraId="71BA929B">
            <w:pPr>
              <w:pStyle w:val="20"/>
              <w:tabs>
                <w:tab w:val="left" w:pos="2160"/>
                <w:tab w:val="clear" w:pos="1176"/>
              </w:tabs>
              <w:spacing w:line="240" w:lineRule="auto"/>
              <w:ind w:left="0" w:leftChars="0" w:firstLine="0" w:firstLineChars="0"/>
              <w:jc w:val="center"/>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业绩</w:t>
            </w:r>
          </w:p>
          <w:p w14:paraId="36453FC1">
            <w:pPr>
              <w:pStyle w:val="20"/>
              <w:tabs>
                <w:tab w:val="left" w:pos="2160"/>
                <w:tab w:val="clear" w:pos="1176"/>
              </w:tabs>
              <w:spacing w:line="240" w:lineRule="auto"/>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zh-CN" w:eastAsia="zh-CN" w:bidi="ar-SA"/>
              </w:rPr>
              <w:t>情况</w:t>
            </w:r>
          </w:p>
          <w:p w14:paraId="64210965">
            <w:pPr>
              <w:pStyle w:val="20"/>
              <w:tabs>
                <w:tab w:val="left" w:pos="2160"/>
                <w:tab w:val="clear" w:pos="1176"/>
              </w:tabs>
              <w:spacing w:line="240" w:lineRule="auto"/>
              <w:ind w:left="0" w:leftChars="0" w:firstLine="0" w:firstLineChars="0"/>
              <w:jc w:val="both"/>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(10分</w:t>
            </w:r>
            <w:r>
              <w:rPr>
                <w:rFonts w:hint="eastAsia" w:ascii="宋体" w:hAnsi="宋体" w:eastAsia="宋体" w:cs="宋体"/>
                <w:color w:val="auto"/>
                <w:kern w:val="0"/>
                <w:sz w:val="24"/>
                <w:szCs w:val="24"/>
                <w:highlight w:val="none"/>
                <w:lang w:val="zh-CN" w:eastAsia="zh-CN" w:bidi="ar-SA"/>
              </w:rPr>
              <w:t>）</w:t>
            </w:r>
          </w:p>
        </w:tc>
        <w:tc>
          <w:tcPr>
            <w:tcW w:w="810" w:type="dxa"/>
            <w:noWrap w:val="0"/>
            <w:vAlign w:val="center"/>
          </w:tcPr>
          <w:p w14:paraId="68C125D3">
            <w:pPr>
              <w:pStyle w:val="20"/>
              <w:tabs>
                <w:tab w:val="left" w:pos="2160"/>
                <w:tab w:val="clear" w:pos="1176"/>
              </w:tabs>
              <w:spacing w:line="240" w:lineRule="auto"/>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w:t>
            </w:r>
          </w:p>
        </w:tc>
        <w:tc>
          <w:tcPr>
            <w:tcW w:w="5955" w:type="dxa"/>
            <w:noWrap w:val="0"/>
            <w:vAlign w:val="top"/>
          </w:tcPr>
          <w:p w14:paraId="56A8207E">
            <w:pPr>
              <w:pStyle w:val="20"/>
              <w:keepNext w:val="0"/>
              <w:keepLines w:val="0"/>
              <w:pageBreakBefore w:val="0"/>
              <w:tabs>
                <w:tab w:val="left" w:pos="2160"/>
                <w:tab w:val="clear" w:pos="1176"/>
              </w:tabs>
              <w:kinsoku/>
              <w:wordWrap/>
              <w:overflowPunct/>
              <w:topLinePunct w:val="0"/>
              <w:autoSpaceDE/>
              <w:autoSpaceDN/>
              <w:bidi w:val="0"/>
              <w:adjustRightInd/>
              <w:snapToGrid w:val="0"/>
              <w:spacing w:line="400" w:lineRule="exact"/>
              <w:ind w:left="0" w:leftChars="0" w:firstLine="0" w:firstLineChars="0"/>
              <w:textAlignment w:val="auto"/>
              <w:rPr>
                <w:rFonts w:hint="eastAsia" w:ascii="宋体" w:hAnsi="宋体" w:eastAsia="宋体" w:cs="宋体"/>
                <w:color w:val="auto"/>
                <w:kern w:val="0"/>
                <w:sz w:val="24"/>
                <w:szCs w:val="24"/>
                <w:highlight w:val="none"/>
                <w:lang w:val="zh-CN" w:eastAsia="zh-CN" w:bidi="ar-SA"/>
              </w:rPr>
            </w:pPr>
            <w:r>
              <w:rPr>
                <w:rFonts w:hint="eastAsia" w:ascii="宋体" w:cs="宋体"/>
                <w:color w:val="auto"/>
                <w:sz w:val="24"/>
              </w:rPr>
              <w:t>提供202</w:t>
            </w:r>
            <w:r>
              <w:rPr>
                <w:rFonts w:hint="eastAsia" w:ascii="宋体" w:cs="宋体"/>
                <w:color w:val="auto"/>
                <w:sz w:val="24"/>
                <w:lang w:val="en-US" w:eastAsia="zh-CN"/>
              </w:rPr>
              <w:t>3</w:t>
            </w:r>
            <w:r>
              <w:rPr>
                <w:rFonts w:hint="eastAsia" w:ascii="宋体" w:cs="宋体"/>
                <w:color w:val="auto"/>
                <w:sz w:val="24"/>
              </w:rPr>
              <w:t>年1月1日以来的投标人类似业绩证明材料，需提供中标通知书</w:t>
            </w:r>
            <w:r>
              <w:rPr>
                <w:rFonts w:hint="eastAsia" w:ascii="宋体" w:cs="宋体"/>
                <w:color w:val="auto"/>
                <w:sz w:val="24"/>
                <w:lang w:eastAsia="zh-CN"/>
              </w:rPr>
              <w:t>或</w:t>
            </w:r>
            <w:r>
              <w:rPr>
                <w:rFonts w:hint="eastAsia" w:ascii="宋体" w:cs="宋体"/>
                <w:color w:val="auto"/>
                <w:sz w:val="24"/>
              </w:rPr>
              <w:t>合同（包含合同首页、标的及金额所在页、合同签字盖章页的扫描（或复印）件）。</w:t>
            </w:r>
            <w:r>
              <w:rPr>
                <w:rFonts w:hint="eastAsia" w:ascii="宋体" w:hAnsi="宋体" w:eastAsia="宋体" w:cs="宋体"/>
                <w:color w:val="auto"/>
                <w:kern w:val="0"/>
                <w:sz w:val="24"/>
                <w:szCs w:val="24"/>
                <w:highlight w:val="none"/>
                <w:lang w:val="zh-CN" w:eastAsia="zh-CN" w:bidi="ar-SA"/>
              </w:rPr>
              <w:t>每提供一份有效业绩得</w:t>
            </w:r>
            <w:r>
              <w:rPr>
                <w:rFonts w:hint="eastAsia"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zh-CN" w:eastAsia="zh-CN" w:bidi="ar-SA"/>
              </w:rPr>
              <w:t>分，满分</w:t>
            </w:r>
            <w:r>
              <w:rPr>
                <w:rFonts w:hint="eastAsia" w:ascii="宋体" w:hAnsi="宋体" w:eastAsia="宋体" w:cs="宋体"/>
                <w:color w:val="auto"/>
                <w:kern w:val="0"/>
                <w:sz w:val="24"/>
                <w:szCs w:val="24"/>
                <w:highlight w:val="none"/>
                <w:lang w:val="en-US" w:eastAsia="zh-CN" w:bidi="ar-SA"/>
              </w:rPr>
              <w:t>10</w:t>
            </w:r>
            <w:r>
              <w:rPr>
                <w:rFonts w:hint="eastAsia" w:ascii="宋体" w:hAnsi="宋体" w:eastAsia="宋体" w:cs="宋体"/>
                <w:color w:val="auto"/>
                <w:kern w:val="0"/>
                <w:sz w:val="24"/>
                <w:szCs w:val="24"/>
                <w:highlight w:val="none"/>
                <w:lang w:val="zh-CN" w:eastAsia="zh-CN" w:bidi="ar-SA"/>
              </w:rPr>
              <w:t>分。</w:t>
            </w:r>
            <w:r>
              <w:rPr>
                <w:rFonts w:hint="eastAsia" w:ascii="宋体" w:cs="宋体"/>
                <w:color w:val="auto"/>
                <w:sz w:val="24"/>
              </w:rPr>
              <w:t>不提供不得分。</w:t>
            </w:r>
          </w:p>
        </w:tc>
      </w:tr>
      <w:tr w14:paraId="16C14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480" w:type="dxa"/>
            <w:vMerge w:val="restart"/>
            <w:noWrap w:val="0"/>
            <w:vAlign w:val="center"/>
          </w:tcPr>
          <w:p w14:paraId="650C2B8F">
            <w:pPr>
              <w:pStyle w:val="20"/>
              <w:tabs>
                <w:tab w:val="left" w:pos="2160"/>
                <w:tab w:val="clear" w:pos="1176"/>
              </w:tabs>
              <w:spacing w:line="240" w:lineRule="auto"/>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w:t>
            </w:r>
          </w:p>
          <w:p w14:paraId="28E90F3B">
            <w:pPr>
              <w:pStyle w:val="20"/>
              <w:tabs>
                <w:tab w:val="left" w:pos="2160"/>
                <w:tab w:val="clear" w:pos="1176"/>
              </w:tabs>
              <w:spacing w:line="240" w:lineRule="auto"/>
              <w:ind w:left="0" w:leftChars="0" w:firstLine="0" w:firstLineChars="0"/>
              <w:jc w:val="center"/>
              <w:rPr>
                <w:rFonts w:hint="default" w:ascii="宋体" w:hAnsi="宋体" w:eastAsia="宋体" w:cs="宋体"/>
                <w:color w:val="auto"/>
                <w:kern w:val="0"/>
                <w:sz w:val="24"/>
                <w:szCs w:val="24"/>
                <w:highlight w:val="none"/>
                <w:lang w:val="en-US" w:eastAsia="zh-CN" w:bidi="ar-SA"/>
              </w:rPr>
            </w:pPr>
          </w:p>
        </w:tc>
        <w:tc>
          <w:tcPr>
            <w:tcW w:w="765" w:type="dxa"/>
            <w:vMerge w:val="restart"/>
            <w:noWrap w:val="0"/>
            <w:vAlign w:val="center"/>
          </w:tcPr>
          <w:p w14:paraId="38FAD656">
            <w:pPr>
              <w:pStyle w:val="20"/>
              <w:tabs>
                <w:tab w:val="left" w:pos="2160"/>
                <w:tab w:val="clear" w:pos="1176"/>
              </w:tabs>
              <w:spacing w:line="240" w:lineRule="auto"/>
              <w:ind w:left="0" w:leftChars="0" w:firstLine="0" w:firstLineChars="0"/>
              <w:jc w:val="center"/>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技术质量方面</w:t>
            </w:r>
          </w:p>
        </w:tc>
        <w:tc>
          <w:tcPr>
            <w:tcW w:w="1005" w:type="dxa"/>
            <w:noWrap w:val="0"/>
            <w:vAlign w:val="center"/>
          </w:tcPr>
          <w:p w14:paraId="3CBA85F1">
            <w:pPr>
              <w:pStyle w:val="20"/>
              <w:tabs>
                <w:tab w:val="left" w:pos="2160"/>
                <w:tab w:val="clear" w:pos="1176"/>
              </w:tabs>
              <w:spacing w:line="240" w:lineRule="auto"/>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服务</w:t>
            </w:r>
          </w:p>
          <w:p w14:paraId="42401496">
            <w:pPr>
              <w:pStyle w:val="20"/>
              <w:tabs>
                <w:tab w:val="left" w:pos="2160"/>
                <w:tab w:val="clear" w:pos="1176"/>
              </w:tabs>
              <w:spacing w:line="240" w:lineRule="auto"/>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要求 </w:t>
            </w:r>
          </w:p>
          <w:p w14:paraId="34BA5712">
            <w:pPr>
              <w:pStyle w:val="20"/>
              <w:tabs>
                <w:tab w:val="left" w:pos="2160"/>
                <w:tab w:val="clear" w:pos="1176"/>
              </w:tabs>
              <w:spacing w:line="240" w:lineRule="auto"/>
              <w:ind w:left="0" w:leftChars="0" w:firstLine="0" w:firstLine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(17分</w:t>
            </w:r>
            <w:r>
              <w:rPr>
                <w:rFonts w:hint="eastAsia" w:ascii="宋体" w:hAnsi="宋体" w:eastAsia="宋体" w:cs="宋体"/>
                <w:color w:val="auto"/>
                <w:kern w:val="0"/>
                <w:sz w:val="24"/>
                <w:szCs w:val="24"/>
                <w:highlight w:val="none"/>
                <w:lang w:val="zh-CN" w:eastAsia="zh-CN" w:bidi="ar-SA"/>
              </w:rPr>
              <w:t>）</w:t>
            </w:r>
          </w:p>
          <w:p w14:paraId="602BBF6A">
            <w:pPr>
              <w:pStyle w:val="20"/>
              <w:tabs>
                <w:tab w:val="left" w:pos="2160"/>
                <w:tab w:val="clear" w:pos="1176"/>
              </w:tabs>
              <w:spacing w:line="240" w:lineRule="auto"/>
              <w:ind w:left="0" w:leftChars="0" w:firstLine="0" w:firstLineChars="0"/>
              <w:jc w:val="both"/>
              <w:rPr>
                <w:rFonts w:hint="eastAsia" w:ascii="宋体" w:hAnsi="宋体" w:eastAsia="宋体" w:cs="宋体"/>
                <w:color w:val="auto"/>
                <w:kern w:val="0"/>
                <w:sz w:val="24"/>
                <w:szCs w:val="24"/>
                <w:highlight w:val="none"/>
                <w:lang w:val="en-US" w:eastAsia="zh-CN" w:bidi="ar-SA"/>
              </w:rPr>
            </w:pPr>
          </w:p>
        </w:tc>
        <w:tc>
          <w:tcPr>
            <w:tcW w:w="810" w:type="dxa"/>
            <w:noWrap w:val="0"/>
            <w:vAlign w:val="center"/>
          </w:tcPr>
          <w:p w14:paraId="049DA454">
            <w:pPr>
              <w:pStyle w:val="20"/>
              <w:tabs>
                <w:tab w:val="left" w:pos="2160"/>
                <w:tab w:val="clear" w:pos="1176"/>
              </w:tabs>
              <w:spacing w:line="240" w:lineRule="auto"/>
              <w:ind w:left="0" w:leftChars="0" w:firstLine="0" w:firstLineChars="0"/>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17</w:t>
            </w:r>
          </w:p>
        </w:tc>
        <w:tc>
          <w:tcPr>
            <w:tcW w:w="5955" w:type="dxa"/>
            <w:noWrap w:val="0"/>
            <w:vAlign w:val="top"/>
          </w:tcPr>
          <w:p w14:paraId="63080C6C">
            <w:pPr>
              <w:pStyle w:val="20"/>
              <w:keepNext w:val="0"/>
              <w:keepLines w:val="0"/>
              <w:pageBreakBefore w:val="0"/>
              <w:tabs>
                <w:tab w:val="left" w:pos="2160"/>
                <w:tab w:val="clear" w:pos="1176"/>
              </w:tabs>
              <w:kinsoku/>
              <w:wordWrap/>
              <w:overflowPunct/>
              <w:topLinePunct w:val="0"/>
              <w:autoSpaceDE/>
              <w:autoSpaceDN/>
              <w:bidi w:val="0"/>
              <w:adjustRightInd/>
              <w:snapToGrid w:val="0"/>
              <w:spacing w:line="400" w:lineRule="exact"/>
              <w:ind w:left="0" w:leftChars="0" w:firstLine="0"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供应商所提供的服务内容完全满足或高于招标文件要求内容，得 17分；每有一项负偏离扣 1 分，扣完为止。</w:t>
            </w:r>
          </w:p>
        </w:tc>
      </w:tr>
      <w:tr w14:paraId="47F5D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80" w:type="dxa"/>
            <w:vMerge w:val="continue"/>
            <w:noWrap w:val="0"/>
            <w:vAlign w:val="center"/>
          </w:tcPr>
          <w:p w14:paraId="30A92234">
            <w:pPr>
              <w:pStyle w:val="20"/>
              <w:tabs>
                <w:tab w:val="left" w:pos="2160"/>
                <w:tab w:val="clear" w:pos="1176"/>
              </w:tabs>
              <w:spacing w:line="240" w:lineRule="auto"/>
              <w:ind w:left="0" w:leftChars="0" w:firstLine="0" w:firstLineChars="0"/>
              <w:jc w:val="center"/>
              <w:rPr>
                <w:rFonts w:hint="default" w:ascii="宋体" w:hAnsi="宋体" w:eastAsia="宋体" w:cs="宋体"/>
                <w:color w:val="auto"/>
                <w:kern w:val="0"/>
                <w:sz w:val="24"/>
                <w:szCs w:val="24"/>
                <w:highlight w:val="none"/>
                <w:lang w:val="en-US" w:eastAsia="zh-CN" w:bidi="ar-SA"/>
              </w:rPr>
            </w:pPr>
          </w:p>
        </w:tc>
        <w:tc>
          <w:tcPr>
            <w:tcW w:w="765" w:type="dxa"/>
            <w:vMerge w:val="continue"/>
            <w:noWrap w:val="0"/>
            <w:vAlign w:val="center"/>
          </w:tcPr>
          <w:p w14:paraId="2564591F">
            <w:pPr>
              <w:pStyle w:val="20"/>
              <w:tabs>
                <w:tab w:val="left" w:pos="2160"/>
                <w:tab w:val="clear" w:pos="1176"/>
              </w:tabs>
              <w:spacing w:line="240" w:lineRule="auto"/>
              <w:ind w:left="0" w:leftChars="0" w:firstLine="0" w:firstLineChars="0"/>
              <w:jc w:val="center"/>
              <w:rPr>
                <w:rFonts w:hint="eastAsia" w:ascii="宋体" w:hAnsi="宋体" w:eastAsia="宋体" w:cs="宋体"/>
                <w:color w:val="auto"/>
                <w:kern w:val="0"/>
                <w:sz w:val="24"/>
                <w:szCs w:val="24"/>
                <w:highlight w:val="none"/>
                <w:lang w:val="zh-CN" w:eastAsia="zh-CN" w:bidi="ar-SA"/>
              </w:rPr>
            </w:pPr>
          </w:p>
        </w:tc>
        <w:tc>
          <w:tcPr>
            <w:tcW w:w="1005" w:type="dxa"/>
            <w:shd w:val="clear" w:color="auto" w:fill="auto"/>
            <w:noWrap w:val="0"/>
            <w:vAlign w:val="center"/>
          </w:tcPr>
          <w:p w14:paraId="62DB9EB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cs="仿宋"/>
                <w:kern w:val="0"/>
                <w:szCs w:val="21"/>
                <w:highlight w:val="none"/>
                <w:lang w:val="zh-CN"/>
              </w:rPr>
            </w:pPr>
            <w:r>
              <w:rPr>
                <w:rFonts w:hint="eastAsia" w:ascii="宋体" w:hAnsi="宋体" w:cs="仿宋"/>
                <w:kern w:val="0"/>
                <w:szCs w:val="21"/>
                <w:highlight w:val="none"/>
                <w:lang w:val="zh-CN"/>
              </w:rPr>
              <w:t>项目管理实施方案及措施</w:t>
            </w:r>
          </w:p>
          <w:p w14:paraId="26330BD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w:t>
            </w:r>
            <w:r>
              <w:rPr>
                <w:rFonts w:hint="eastAsia" w:ascii="宋体" w:hAnsi="宋体" w:eastAsia="宋体" w:cs="宋体"/>
                <w:color w:val="auto"/>
                <w:kern w:val="0"/>
                <w:sz w:val="24"/>
                <w:szCs w:val="24"/>
                <w:highlight w:val="none"/>
                <w:lang w:val="zh-CN" w:eastAsia="zh-CN" w:bidi="ar-SA"/>
              </w:rPr>
              <w:t>分</w:t>
            </w:r>
            <w:r>
              <w:rPr>
                <w:rFonts w:hint="eastAsia" w:ascii="宋体" w:hAnsi="宋体" w:eastAsia="宋体" w:cs="宋体"/>
                <w:color w:val="auto"/>
                <w:kern w:val="0"/>
                <w:sz w:val="24"/>
                <w:szCs w:val="24"/>
                <w:highlight w:val="none"/>
                <w:lang w:val="en-US" w:eastAsia="zh-CN" w:bidi="ar-SA"/>
              </w:rPr>
              <w:t>)</w:t>
            </w:r>
          </w:p>
        </w:tc>
        <w:tc>
          <w:tcPr>
            <w:tcW w:w="810" w:type="dxa"/>
            <w:shd w:val="clear" w:color="auto" w:fill="auto"/>
            <w:noWrap w:val="0"/>
            <w:vAlign w:val="center"/>
          </w:tcPr>
          <w:p w14:paraId="4E0FD53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w:t>
            </w:r>
          </w:p>
        </w:tc>
        <w:tc>
          <w:tcPr>
            <w:tcW w:w="5955" w:type="dxa"/>
            <w:shd w:val="clear" w:color="auto" w:fill="auto"/>
            <w:noWrap w:val="0"/>
            <w:vAlign w:val="center"/>
          </w:tcPr>
          <w:p w14:paraId="0B86B2F5">
            <w:pPr>
              <w:autoSpaceDE w:val="0"/>
              <w:autoSpaceDN w:val="0"/>
              <w:snapToGrid w:val="0"/>
              <w:spacing w:line="360" w:lineRule="auto"/>
              <w:ind w:left="0" w:leftChars="0" w:firstLine="0" w:firstLineChars="0"/>
              <w:rPr>
                <w:rFonts w:hint="eastAsia" w:ascii="Times New Roman" w:hAnsi="Times New Roman" w:eastAsia="宋体" w:cs="Times New Roman"/>
                <w:kern w:val="2"/>
                <w:sz w:val="24"/>
                <w:szCs w:val="24"/>
                <w:lang w:val="en-US" w:eastAsia="zh-CN" w:bidi="ar-SA"/>
              </w:rPr>
            </w:pPr>
            <w:r>
              <w:rPr>
                <w:rFonts w:hint="eastAsia" w:ascii="宋体" w:hAnsi="宋体" w:eastAsia="宋体" w:cs="宋体"/>
                <w:color w:val="auto"/>
                <w:kern w:val="0"/>
                <w:sz w:val="24"/>
                <w:szCs w:val="24"/>
                <w:highlight w:val="none"/>
                <w:lang w:val="en-US" w:eastAsia="zh-CN" w:bidi="ar-SA"/>
              </w:rPr>
              <w:t>供应商需针对本项目需求提交具体的</w:t>
            </w:r>
            <w:r>
              <w:rPr>
                <w:rFonts w:hint="eastAsia" w:ascii="宋体" w:hAnsi="宋体" w:eastAsia="宋体" w:cs="宋体"/>
                <w:color w:val="auto"/>
                <w:kern w:val="0"/>
                <w:sz w:val="24"/>
                <w:szCs w:val="24"/>
                <w:highlight w:val="none"/>
                <w:lang w:val="zh-CN" w:eastAsia="zh-CN" w:bidi="ar-SA"/>
              </w:rPr>
              <w:t>项目管理机构及</w:t>
            </w:r>
            <w:r>
              <w:rPr>
                <w:rFonts w:hint="eastAsia" w:ascii="宋体" w:hAnsi="宋体" w:eastAsia="宋体" w:cs="宋体"/>
                <w:color w:val="auto"/>
                <w:kern w:val="0"/>
                <w:sz w:val="24"/>
                <w:szCs w:val="24"/>
                <w:highlight w:val="none"/>
                <w:lang w:val="en-US" w:eastAsia="zh-CN" w:bidi="ar-SA"/>
              </w:rPr>
              <w:t>实施方案。内容完整全面、与项目技术、服务需求吻合、思路清晰、层次结构细化，有具体详细的阐述。方案应包含：①</w:t>
            </w:r>
            <w:r>
              <w:rPr>
                <w:rFonts w:hint="eastAsia" w:ascii="宋体" w:cs="宋体"/>
                <w:color w:val="auto"/>
                <w:sz w:val="24"/>
              </w:rPr>
              <w:t>项目管理机构的设置:设立专门项目管理团队，明确组织架构、人员配置及职责分工</w:t>
            </w:r>
            <w:r>
              <w:rPr>
                <w:rFonts w:hint="eastAsia" w:ascii="宋体" w:cs="宋体"/>
                <w:color w:val="auto"/>
                <w:sz w:val="24"/>
                <w:lang w:eastAsia="zh-CN"/>
              </w:rPr>
              <w:t>；</w:t>
            </w:r>
            <w:r>
              <w:rPr>
                <w:rFonts w:hint="eastAsia" w:ascii="宋体" w:hAnsi="宋体" w:eastAsia="宋体" w:cs="宋体"/>
                <w:color w:val="auto"/>
                <w:kern w:val="0"/>
                <w:sz w:val="24"/>
                <w:szCs w:val="24"/>
                <w:highlight w:val="none"/>
                <w:lang w:val="en-US" w:eastAsia="zh-CN" w:bidi="ar-SA"/>
              </w:rPr>
              <w:t>②</w:t>
            </w:r>
            <w:r>
              <w:rPr>
                <w:rFonts w:hint="eastAsia" w:ascii="宋体" w:cs="宋体"/>
                <w:color w:val="auto"/>
                <w:sz w:val="24"/>
              </w:rPr>
              <w:t>服务团队:介绍团队成员构成、经验、培训计划等。</w:t>
            </w:r>
            <w:r>
              <w:rPr>
                <w:rFonts w:hint="eastAsia" w:ascii="宋体" w:hAnsi="宋体" w:eastAsia="宋体" w:cs="宋体"/>
                <w:color w:val="auto"/>
                <w:kern w:val="0"/>
                <w:sz w:val="24"/>
                <w:szCs w:val="24"/>
                <w:highlight w:val="none"/>
                <w:lang w:val="en-US" w:eastAsia="zh-CN" w:bidi="ar-SA"/>
              </w:rPr>
              <w:t>③</w:t>
            </w:r>
            <w:r>
              <w:rPr>
                <w:rFonts w:hint="eastAsia" w:ascii="宋体" w:hAnsi="宋体" w:eastAsia="宋体" w:cs="宋体"/>
                <w:color w:val="auto"/>
                <w:kern w:val="0"/>
                <w:sz w:val="24"/>
                <w:szCs w:val="24"/>
                <w:highlight w:val="none"/>
                <w:lang w:val="zh-CN" w:eastAsia="zh-CN" w:bidi="ar-SA"/>
              </w:rPr>
              <w:t>机械设备配置方案</w:t>
            </w:r>
            <w:r>
              <w:rPr>
                <w:rFonts w:hint="eastAsia" w:ascii="宋体" w:hAnsi="宋体" w:eastAsia="宋体" w:cs="宋体"/>
                <w:color w:val="auto"/>
                <w:kern w:val="0"/>
                <w:sz w:val="24"/>
                <w:szCs w:val="24"/>
                <w:highlight w:val="none"/>
                <w:lang w:val="en-US" w:eastAsia="zh-CN" w:bidi="ar-SA"/>
              </w:rPr>
              <w:t>④突发事件应急方案，</w:t>
            </w:r>
            <w:r>
              <w:rPr>
                <w:rFonts w:hint="eastAsia" w:ascii="宋体" w:cs="宋体"/>
                <w:color w:val="auto"/>
                <w:sz w:val="24"/>
              </w:rPr>
              <w:t>涵盖交通、天气、安全等突发情况</w:t>
            </w:r>
            <w:r>
              <w:rPr>
                <w:rFonts w:hint="eastAsia" w:ascii="宋体" w:cs="宋体"/>
                <w:color w:val="auto"/>
                <w:sz w:val="24"/>
                <w:lang w:eastAsia="zh-CN"/>
              </w:rPr>
              <w:t>；</w:t>
            </w:r>
            <w:r>
              <w:rPr>
                <w:rFonts w:hint="eastAsia" w:ascii="宋体" w:hAnsi="宋体" w:eastAsia="宋体" w:cs="宋体"/>
                <w:color w:val="auto"/>
                <w:kern w:val="0"/>
                <w:sz w:val="24"/>
                <w:szCs w:val="24"/>
                <w:highlight w:val="none"/>
                <w:lang w:val="zh-CN" w:eastAsia="zh-CN" w:bidi="ar-SA"/>
              </w:rPr>
              <w:t>⑤</w:t>
            </w:r>
            <w:r>
              <w:rPr>
                <w:rFonts w:hint="eastAsia" w:ascii="宋体" w:cs="宋体"/>
                <w:color w:val="auto"/>
                <w:sz w:val="24"/>
              </w:rPr>
              <w:t>岗位责任制度:建立各岗位职责说明与考核机制</w:t>
            </w:r>
            <w:r>
              <w:rPr>
                <w:rFonts w:hint="eastAsia" w:ascii="宋体" w:hAnsi="宋体" w:eastAsia="宋体" w:cs="宋体"/>
                <w:color w:val="auto"/>
                <w:kern w:val="0"/>
                <w:sz w:val="24"/>
                <w:szCs w:val="24"/>
                <w:highlight w:val="none"/>
                <w:lang w:val="en-US" w:eastAsia="zh-CN" w:bidi="ar-SA"/>
              </w:rPr>
              <w:t>。</w:t>
            </w:r>
            <w:r>
              <w:rPr>
                <w:rFonts w:hint="eastAsia" w:ascii="宋体" w:cs="宋体"/>
                <w:color w:val="auto"/>
                <w:sz w:val="24"/>
              </w:rPr>
              <w:t>以上因素每实质性响应一项得2分，每有一项存在缺陷或不足的扣0.5分，满分10分，未实质性响应或未提供不得分。</w:t>
            </w:r>
          </w:p>
        </w:tc>
      </w:tr>
      <w:tr w14:paraId="474AC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80" w:type="dxa"/>
            <w:vMerge w:val="continue"/>
            <w:noWrap w:val="0"/>
            <w:vAlign w:val="center"/>
          </w:tcPr>
          <w:p w14:paraId="502194F0">
            <w:pPr>
              <w:pStyle w:val="20"/>
              <w:tabs>
                <w:tab w:val="left" w:pos="2160"/>
                <w:tab w:val="clear" w:pos="1176"/>
              </w:tabs>
              <w:spacing w:line="240" w:lineRule="auto"/>
              <w:ind w:left="0" w:leftChars="0" w:firstLine="0" w:firstLineChars="0"/>
              <w:jc w:val="center"/>
              <w:rPr>
                <w:rFonts w:hint="default" w:ascii="宋体" w:hAnsi="宋体" w:eastAsia="宋体" w:cs="宋体"/>
                <w:color w:val="auto"/>
                <w:kern w:val="0"/>
                <w:sz w:val="24"/>
                <w:szCs w:val="24"/>
                <w:highlight w:val="none"/>
                <w:lang w:val="en-US" w:eastAsia="zh-CN" w:bidi="ar-SA"/>
              </w:rPr>
            </w:pPr>
          </w:p>
        </w:tc>
        <w:tc>
          <w:tcPr>
            <w:tcW w:w="765" w:type="dxa"/>
            <w:vMerge w:val="continue"/>
            <w:noWrap w:val="0"/>
            <w:vAlign w:val="center"/>
          </w:tcPr>
          <w:p w14:paraId="0ABCD34C">
            <w:pPr>
              <w:pStyle w:val="20"/>
              <w:tabs>
                <w:tab w:val="left" w:pos="2160"/>
                <w:tab w:val="clear" w:pos="1176"/>
              </w:tabs>
              <w:spacing w:line="240" w:lineRule="auto"/>
              <w:ind w:left="0" w:leftChars="0" w:firstLine="0" w:firstLineChars="0"/>
              <w:jc w:val="center"/>
              <w:rPr>
                <w:rFonts w:hint="eastAsia" w:ascii="宋体" w:hAnsi="宋体" w:eastAsia="宋体" w:cs="宋体"/>
                <w:color w:val="auto"/>
                <w:kern w:val="0"/>
                <w:sz w:val="24"/>
                <w:szCs w:val="24"/>
                <w:highlight w:val="none"/>
                <w:lang w:val="zh-CN" w:eastAsia="zh-CN" w:bidi="ar-SA"/>
              </w:rPr>
            </w:pPr>
          </w:p>
        </w:tc>
        <w:tc>
          <w:tcPr>
            <w:tcW w:w="1005" w:type="dxa"/>
            <w:noWrap w:val="0"/>
            <w:vAlign w:val="center"/>
          </w:tcPr>
          <w:p w14:paraId="1DEF4F59">
            <w:pPr>
              <w:pStyle w:val="20"/>
              <w:tabs>
                <w:tab w:val="left" w:pos="2160"/>
                <w:tab w:val="clear" w:pos="1176"/>
              </w:tabs>
              <w:spacing w:line="240" w:lineRule="auto"/>
              <w:ind w:left="0" w:leftChars="0" w:firstLine="0" w:firstLineChars="0"/>
              <w:jc w:val="center"/>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服务</w:t>
            </w:r>
          </w:p>
          <w:p w14:paraId="053B0C95">
            <w:pPr>
              <w:pStyle w:val="20"/>
              <w:tabs>
                <w:tab w:val="left" w:pos="2160"/>
                <w:tab w:val="clear" w:pos="1176"/>
              </w:tabs>
              <w:spacing w:line="240" w:lineRule="auto"/>
              <w:ind w:left="0" w:leftChars="0" w:firstLine="0" w:firstLineChars="0"/>
              <w:jc w:val="center"/>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方案</w:t>
            </w:r>
          </w:p>
          <w:p w14:paraId="19984D3E">
            <w:pPr>
              <w:pStyle w:val="20"/>
              <w:tabs>
                <w:tab w:val="left" w:pos="2160"/>
                <w:tab w:val="clear" w:pos="1176"/>
              </w:tabs>
              <w:spacing w:line="240" w:lineRule="auto"/>
              <w:ind w:left="0" w:leftChars="0" w:firstLine="0" w:firstLineChars="0"/>
              <w:jc w:val="both"/>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(25分</w:t>
            </w:r>
            <w:r>
              <w:rPr>
                <w:rFonts w:hint="eastAsia" w:ascii="宋体" w:hAnsi="宋体" w:eastAsia="宋体" w:cs="宋体"/>
                <w:color w:val="auto"/>
                <w:kern w:val="0"/>
                <w:sz w:val="24"/>
                <w:szCs w:val="24"/>
                <w:highlight w:val="none"/>
                <w:lang w:val="zh-CN" w:eastAsia="zh-CN" w:bidi="ar-SA"/>
              </w:rPr>
              <w:t>）</w:t>
            </w:r>
          </w:p>
        </w:tc>
        <w:tc>
          <w:tcPr>
            <w:tcW w:w="810" w:type="dxa"/>
            <w:noWrap w:val="0"/>
            <w:vAlign w:val="center"/>
          </w:tcPr>
          <w:p w14:paraId="628B24E7">
            <w:pPr>
              <w:pStyle w:val="20"/>
              <w:tabs>
                <w:tab w:val="left" w:pos="2160"/>
                <w:tab w:val="clear" w:pos="1176"/>
              </w:tabs>
              <w:spacing w:line="240" w:lineRule="auto"/>
              <w:ind w:left="0" w:leftChars="0" w:firstLine="0" w:firstLineChars="0"/>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25</w:t>
            </w:r>
          </w:p>
        </w:tc>
        <w:tc>
          <w:tcPr>
            <w:tcW w:w="5955" w:type="dxa"/>
            <w:noWrap w:val="0"/>
            <w:vAlign w:val="top"/>
          </w:tcPr>
          <w:p w14:paraId="7FDCCF85">
            <w:pPr>
              <w:keepNext w:val="0"/>
              <w:keepLines w:val="0"/>
              <w:widowControl/>
              <w:suppressLineNumbers w:val="0"/>
              <w:ind w:left="0" w:leftChars="0" w:firstLine="0" w:firstLineChars="0"/>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针对该项目的要求供应商提供服务响应方案，对整个项目要求深入了解，在</w:t>
            </w:r>
            <w:r>
              <w:rPr>
                <w:rFonts w:hint="eastAsia" w:ascii="宋体" w:hAnsi="宋体" w:eastAsia="宋体" w:cs="宋体"/>
                <w:color w:val="000000"/>
                <w:kern w:val="0"/>
                <w:sz w:val="24"/>
                <w:szCs w:val="24"/>
                <w:lang w:val="en-US" w:eastAsia="zh-CN" w:bidi="ar"/>
              </w:rPr>
              <w:t>工作流程、方法、措施符合作业设计要求，能保证项目作业连续、均衡、有节奏地进行，能有效保证项目的顺利完成</w:t>
            </w:r>
            <w:r>
              <w:rPr>
                <w:rFonts w:hint="eastAsia" w:ascii="宋体" w:hAnsi="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bidi="ar-SA"/>
              </w:rPr>
              <w:t>制定科学、合理、具体的项目实施方案及技术措施，包含但不限于:①</w:t>
            </w:r>
            <w:r>
              <w:rPr>
                <w:rFonts w:hint="eastAsia" w:ascii="宋体" w:hAnsi="宋体" w:eastAsia="宋体" w:cs="宋体"/>
                <w:color w:val="000000"/>
                <w:kern w:val="0"/>
                <w:sz w:val="24"/>
                <w:szCs w:val="24"/>
                <w:lang w:val="en-US" w:eastAsia="zh-CN" w:bidi="ar"/>
              </w:rPr>
              <w:t>服务质量管理制度</w:t>
            </w:r>
            <w:r>
              <w:rPr>
                <w:rFonts w:hint="eastAsia" w:ascii="宋体" w:hAnsi="宋体" w:eastAsia="宋体" w:cs="宋体"/>
                <w:color w:val="auto"/>
                <w:kern w:val="0"/>
                <w:sz w:val="24"/>
                <w:szCs w:val="24"/>
                <w:highlight w:val="none"/>
                <w:lang w:val="en-US" w:eastAsia="zh-CN" w:bidi="ar-SA"/>
              </w:rPr>
              <w:t>②项目实施计划安排；③重难点分析及项目实施计划措施④质量保证措施⑤</w:t>
            </w:r>
            <w:r>
              <w:rPr>
                <w:spacing w:val="-2"/>
              </w:rPr>
              <w:t>无人机喷施及飞防技术方案</w:t>
            </w:r>
            <w:r>
              <w:rPr>
                <w:rFonts w:hint="eastAsia" w:ascii="宋体" w:hAnsi="宋体" w:eastAsia="宋体" w:cs="宋体"/>
                <w:color w:val="auto"/>
                <w:kern w:val="0"/>
                <w:sz w:val="24"/>
                <w:szCs w:val="24"/>
                <w:highlight w:val="none"/>
                <w:lang w:val="en-US" w:eastAsia="zh-CN" w:bidi="ar-SA"/>
              </w:rPr>
              <w:t>。以上5项内容完整、合理、切实、符合行业特征和本项目特点的得 25 分，每缺失一项扣 5 分，每项中每有一处表述不清楚、针对性不强、逻辑不清晰或存在缺陷的扣 1 分，扣完为止。未提供的不得分。</w:t>
            </w:r>
          </w:p>
        </w:tc>
      </w:tr>
      <w:tr w14:paraId="5F680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Merge w:val="continue"/>
            <w:noWrap w:val="0"/>
            <w:vAlign w:val="center"/>
          </w:tcPr>
          <w:p w14:paraId="60BFDA3F">
            <w:pPr>
              <w:pStyle w:val="20"/>
              <w:tabs>
                <w:tab w:val="left" w:pos="2160"/>
                <w:tab w:val="clear" w:pos="1176"/>
              </w:tabs>
              <w:spacing w:line="240" w:lineRule="auto"/>
              <w:ind w:left="0" w:leftChars="0" w:firstLine="0" w:firstLineChars="0"/>
              <w:jc w:val="center"/>
              <w:rPr>
                <w:rFonts w:hint="default" w:ascii="宋体" w:hAnsi="宋体" w:eastAsia="宋体" w:cs="宋体"/>
                <w:color w:val="auto"/>
                <w:kern w:val="0"/>
                <w:sz w:val="24"/>
                <w:szCs w:val="24"/>
                <w:highlight w:val="none"/>
                <w:lang w:val="en-US" w:eastAsia="zh-CN" w:bidi="ar-SA"/>
              </w:rPr>
            </w:pPr>
          </w:p>
        </w:tc>
        <w:tc>
          <w:tcPr>
            <w:tcW w:w="765" w:type="dxa"/>
            <w:vMerge w:val="continue"/>
            <w:noWrap w:val="0"/>
            <w:vAlign w:val="center"/>
          </w:tcPr>
          <w:p w14:paraId="78F62A94">
            <w:pPr>
              <w:pStyle w:val="20"/>
              <w:tabs>
                <w:tab w:val="left" w:pos="2160"/>
                <w:tab w:val="clear" w:pos="1176"/>
              </w:tabs>
              <w:spacing w:line="240" w:lineRule="auto"/>
              <w:ind w:left="0" w:leftChars="0" w:firstLine="0" w:firstLineChars="0"/>
              <w:jc w:val="center"/>
              <w:rPr>
                <w:rFonts w:hint="eastAsia" w:ascii="宋体" w:hAnsi="宋体" w:eastAsia="宋体" w:cs="宋体"/>
                <w:color w:val="auto"/>
                <w:kern w:val="0"/>
                <w:sz w:val="24"/>
                <w:szCs w:val="24"/>
                <w:highlight w:val="none"/>
                <w:lang w:val="zh-CN" w:eastAsia="zh-CN" w:bidi="ar-SA"/>
              </w:rPr>
            </w:pPr>
          </w:p>
        </w:tc>
        <w:tc>
          <w:tcPr>
            <w:tcW w:w="1005" w:type="dxa"/>
            <w:shd w:val="clear" w:color="auto" w:fill="auto"/>
            <w:noWrap w:val="0"/>
            <w:vAlign w:val="center"/>
          </w:tcPr>
          <w:p w14:paraId="3D5EFF1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安全</w:t>
            </w:r>
          </w:p>
          <w:p w14:paraId="2B3FE57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防护</w:t>
            </w:r>
          </w:p>
          <w:p w14:paraId="543369B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保障</w:t>
            </w:r>
          </w:p>
          <w:p w14:paraId="469E607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措施(1</w:t>
            </w:r>
            <w:r>
              <w:rPr>
                <w:rFonts w:hint="eastAsia" w:ascii="宋体" w:hAnsi="宋体" w:cs="宋体"/>
                <w:color w:val="auto"/>
                <w:kern w:val="0"/>
                <w:sz w:val="24"/>
                <w:szCs w:val="24"/>
                <w:highlight w:val="none"/>
                <w:lang w:val="en-US" w:eastAsia="zh-CN" w:bidi="ar-SA"/>
              </w:rPr>
              <w:t>0</w:t>
            </w:r>
            <w:r>
              <w:rPr>
                <w:rFonts w:hint="eastAsia" w:ascii="宋体" w:hAnsi="宋体" w:eastAsia="宋体" w:cs="宋体"/>
                <w:color w:val="auto"/>
                <w:kern w:val="0"/>
                <w:sz w:val="24"/>
                <w:szCs w:val="24"/>
                <w:highlight w:val="none"/>
                <w:lang w:val="en-US" w:eastAsia="zh-CN" w:bidi="ar-SA"/>
              </w:rPr>
              <w:t>分)</w:t>
            </w:r>
          </w:p>
        </w:tc>
        <w:tc>
          <w:tcPr>
            <w:tcW w:w="810" w:type="dxa"/>
            <w:shd w:val="clear" w:color="auto" w:fill="auto"/>
            <w:noWrap w:val="0"/>
            <w:vAlign w:val="center"/>
          </w:tcPr>
          <w:p w14:paraId="0DCB029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r>
              <w:rPr>
                <w:rFonts w:hint="eastAsia" w:ascii="宋体" w:hAnsi="宋体" w:cs="宋体"/>
                <w:color w:val="auto"/>
                <w:kern w:val="0"/>
                <w:sz w:val="24"/>
                <w:szCs w:val="24"/>
                <w:highlight w:val="none"/>
                <w:lang w:val="en-US" w:eastAsia="zh-CN" w:bidi="ar-SA"/>
              </w:rPr>
              <w:t>0</w:t>
            </w:r>
          </w:p>
        </w:tc>
        <w:tc>
          <w:tcPr>
            <w:tcW w:w="5955" w:type="dxa"/>
            <w:shd w:val="clear" w:color="auto" w:fill="auto"/>
            <w:noWrap w:val="0"/>
            <w:vAlign w:val="center"/>
          </w:tcPr>
          <w:p w14:paraId="24302305">
            <w:pPr>
              <w:autoSpaceDE w:val="0"/>
              <w:autoSpaceDN w:val="0"/>
              <w:snapToGrid w:val="0"/>
              <w:spacing w:line="360" w:lineRule="auto"/>
              <w:ind w:left="0" w:leftChars="0" w:firstLine="0"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w:t>
            </w:r>
            <w:r>
              <w:rPr>
                <w:rFonts w:hint="default" w:ascii="宋体" w:hAnsi="宋体" w:eastAsia="宋体" w:cs="宋体"/>
                <w:color w:val="auto"/>
                <w:kern w:val="0"/>
                <w:sz w:val="24"/>
                <w:szCs w:val="24"/>
                <w:highlight w:val="none"/>
                <w:lang w:val="en-US" w:eastAsia="zh-CN" w:bidi="ar-SA"/>
              </w:rPr>
              <w:t>针对本项目提供项目</w:t>
            </w:r>
            <w:r>
              <w:rPr>
                <w:rFonts w:hint="eastAsia" w:ascii="宋体" w:hAnsi="宋体" w:eastAsia="宋体" w:cs="宋体"/>
                <w:color w:val="auto"/>
                <w:kern w:val="0"/>
                <w:sz w:val="24"/>
                <w:szCs w:val="24"/>
                <w:highlight w:val="none"/>
                <w:lang w:val="en-US" w:eastAsia="zh-CN" w:bidi="ar-SA"/>
              </w:rPr>
              <w:t>安全防护</w:t>
            </w:r>
            <w:r>
              <w:rPr>
                <w:rFonts w:hint="default" w:ascii="宋体" w:hAnsi="宋体" w:eastAsia="宋体" w:cs="宋体"/>
                <w:color w:val="auto"/>
                <w:kern w:val="0"/>
                <w:sz w:val="24"/>
                <w:szCs w:val="24"/>
                <w:highlight w:val="none"/>
                <w:lang w:val="en-US" w:eastAsia="zh-CN" w:bidi="ar-SA"/>
              </w:rPr>
              <w:t>控制措施，内容包括①安全保证体系</w:t>
            </w:r>
            <w:r>
              <w:rPr>
                <w:rFonts w:hint="eastAsia" w:ascii="宋体" w:hAnsi="宋体" w:eastAsia="宋体" w:cs="宋体"/>
                <w:color w:val="auto"/>
                <w:kern w:val="0"/>
                <w:sz w:val="24"/>
                <w:szCs w:val="24"/>
                <w:highlight w:val="none"/>
                <w:lang w:val="en-US" w:eastAsia="zh-CN" w:bidi="ar-SA"/>
              </w:rPr>
              <w:t>及措施（签订目标责任书、廉政责任书、安全责任书）</w:t>
            </w:r>
            <w:r>
              <w:rPr>
                <w:rFonts w:hint="default" w:ascii="宋体" w:hAnsi="宋体" w:eastAsia="宋体" w:cs="宋体"/>
                <w:color w:val="auto"/>
                <w:kern w:val="0"/>
                <w:sz w:val="24"/>
                <w:szCs w:val="24"/>
                <w:highlight w:val="none"/>
                <w:lang w:val="en-US" w:eastAsia="zh-CN" w:bidi="ar-SA"/>
              </w:rPr>
              <w:t>；②安全目标及安全控制措施</w:t>
            </w:r>
            <w:r>
              <w:rPr>
                <w:rFonts w:hint="eastAsia" w:ascii="宋体" w:hAnsi="宋体" w:eastAsia="宋体" w:cs="宋体"/>
                <w:color w:val="auto"/>
                <w:kern w:val="0"/>
                <w:sz w:val="24"/>
                <w:szCs w:val="24"/>
                <w:highlight w:val="none"/>
                <w:lang w:val="en-US" w:eastAsia="zh-CN" w:bidi="ar-SA"/>
              </w:rPr>
              <w:t>（制定文明喷洒药剂制度和岗位职责）</w:t>
            </w:r>
            <w:r>
              <w:rPr>
                <w:rFonts w:hint="default"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bidi="ar-SA"/>
              </w:rPr>
              <w:t>③</w:t>
            </w:r>
            <w:r>
              <w:rPr>
                <w:rFonts w:hint="default" w:ascii="宋体" w:hAnsi="宋体" w:eastAsia="宋体" w:cs="宋体"/>
                <w:color w:val="auto"/>
                <w:kern w:val="0"/>
                <w:sz w:val="24"/>
                <w:szCs w:val="24"/>
                <w:highlight w:val="none"/>
                <w:lang w:val="en-US" w:eastAsia="zh-CN" w:bidi="ar-SA"/>
              </w:rPr>
              <w:t>安全管理制度及检查制度</w:t>
            </w:r>
            <w:r>
              <w:rPr>
                <w:rFonts w:hint="eastAsia" w:ascii="宋体" w:hAnsi="宋体" w:eastAsia="宋体" w:cs="宋体"/>
                <w:color w:val="auto"/>
                <w:kern w:val="0"/>
                <w:sz w:val="24"/>
                <w:szCs w:val="24"/>
                <w:highlight w:val="none"/>
                <w:lang w:val="en-US" w:eastAsia="zh-CN" w:bidi="ar-SA"/>
              </w:rPr>
              <w:t>（制定药剂</w:t>
            </w:r>
            <w:r>
              <w:rPr>
                <w:rFonts w:hint="eastAsia" w:ascii="宋体" w:hAnsi="宋体" w:cs="宋体"/>
                <w:color w:val="auto"/>
                <w:kern w:val="0"/>
                <w:sz w:val="24"/>
                <w:szCs w:val="24"/>
                <w:highlight w:val="none"/>
                <w:lang w:val="en-US" w:eastAsia="zh-CN" w:bidi="ar-SA"/>
              </w:rPr>
              <w:t>机</w:t>
            </w:r>
            <w:r>
              <w:rPr>
                <w:rFonts w:hint="eastAsia" w:ascii="宋体" w:hAnsi="宋体" w:eastAsia="宋体" w:cs="宋体"/>
                <w:color w:val="auto"/>
                <w:kern w:val="0"/>
                <w:sz w:val="24"/>
                <w:szCs w:val="24"/>
                <w:highlight w:val="none"/>
                <w:lang w:val="en-US" w:eastAsia="zh-CN" w:bidi="ar-SA"/>
              </w:rPr>
              <w:t>械使用安全管理制度）</w:t>
            </w:r>
            <w:r>
              <w:rPr>
                <w:rFonts w:hint="eastAsia" w:ascii="宋体" w:hAnsi="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bidi="ar-SA"/>
              </w:rPr>
              <w:t>④运输和技术人员、作业人员的安全技术管理及防护、防范措施</w:t>
            </w:r>
            <w:r>
              <w:rPr>
                <w:rFonts w:hint="eastAsia" w:ascii="宋体" w:hAnsi="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bidi="ar-SA"/>
              </w:rPr>
              <w:t>⑤</w:t>
            </w:r>
            <w:r>
              <w:rPr>
                <w:rFonts w:hint="eastAsia" w:ascii="宋体" w:hAnsi="宋体" w:eastAsia="宋体" w:cs="宋体"/>
                <w:color w:val="auto"/>
                <w:kern w:val="0"/>
                <w:sz w:val="24"/>
                <w:szCs w:val="24"/>
                <w:highlight w:val="none"/>
                <w:lang w:val="zh-CN" w:eastAsia="zh-CN" w:bidi="ar-SA"/>
              </w:rPr>
              <w:t>应急处理预案</w:t>
            </w:r>
            <w:r>
              <w:rPr>
                <w:rFonts w:hint="eastAsia" w:ascii="宋体" w:hAnsi="宋体" w:eastAsia="宋体" w:cs="宋体"/>
                <w:color w:val="auto"/>
                <w:kern w:val="0"/>
                <w:sz w:val="24"/>
                <w:szCs w:val="24"/>
                <w:highlight w:val="none"/>
                <w:lang w:val="en-US" w:eastAsia="zh-CN" w:bidi="ar-SA"/>
              </w:rPr>
              <w:t>。</w:t>
            </w:r>
            <w:r>
              <w:rPr>
                <w:rFonts w:hint="eastAsia" w:ascii="宋体" w:cs="宋体"/>
                <w:color w:val="auto"/>
                <w:sz w:val="24"/>
              </w:rPr>
              <w:t>以上因素每实质性响应一项得2分，每有一项存在缺陷或不足的扣0.5分，满分10分，未实质性响应或未提供不得分。</w:t>
            </w:r>
          </w:p>
        </w:tc>
      </w:tr>
      <w:tr w14:paraId="3B576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Merge w:val="continue"/>
            <w:noWrap w:val="0"/>
            <w:vAlign w:val="center"/>
          </w:tcPr>
          <w:p w14:paraId="001F1AC7">
            <w:pPr>
              <w:pStyle w:val="20"/>
              <w:tabs>
                <w:tab w:val="left" w:pos="2160"/>
                <w:tab w:val="clear" w:pos="1176"/>
              </w:tabs>
              <w:spacing w:line="240" w:lineRule="auto"/>
              <w:ind w:left="0" w:leftChars="0" w:firstLine="0" w:firstLineChars="0"/>
              <w:jc w:val="center"/>
              <w:rPr>
                <w:rFonts w:hint="default" w:ascii="宋体" w:hAnsi="宋体" w:eastAsia="宋体" w:cs="宋体"/>
                <w:color w:val="auto"/>
                <w:kern w:val="0"/>
                <w:sz w:val="24"/>
                <w:szCs w:val="24"/>
                <w:highlight w:val="none"/>
                <w:lang w:val="en-US" w:eastAsia="zh-CN" w:bidi="ar-SA"/>
              </w:rPr>
            </w:pPr>
          </w:p>
        </w:tc>
        <w:tc>
          <w:tcPr>
            <w:tcW w:w="765" w:type="dxa"/>
            <w:vMerge w:val="continue"/>
            <w:noWrap w:val="0"/>
            <w:vAlign w:val="center"/>
          </w:tcPr>
          <w:p w14:paraId="0CCE94D8">
            <w:pPr>
              <w:pStyle w:val="20"/>
              <w:tabs>
                <w:tab w:val="left" w:pos="2160"/>
                <w:tab w:val="clear" w:pos="1176"/>
              </w:tabs>
              <w:spacing w:line="240" w:lineRule="auto"/>
              <w:ind w:left="0" w:leftChars="0" w:firstLine="0" w:firstLineChars="0"/>
              <w:jc w:val="center"/>
              <w:rPr>
                <w:rFonts w:hint="eastAsia" w:ascii="宋体" w:hAnsi="宋体" w:eastAsia="宋体" w:cs="宋体"/>
                <w:color w:val="auto"/>
                <w:kern w:val="0"/>
                <w:sz w:val="24"/>
                <w:szCs w:val="24"/>
                <w:highlight w:val="none"/>
                <w:lang w:val="zh-CN" w:eastAsia="zh-CN" w:bidi="ar-SA"/>
              </w:rPr>
            </w:pPr>
          </w:p>
        </w:tc>
        <w:tc>
          <w:tcPr>
            <w:tcW w:w="1005" w:type="dxa"/>
            <w:noWrap w:val="0"/>
            <w:vAlign w:val="center"/>
          </w:tcPr>
          <w:p w14:paraId="068C0F6F">
            <w:pPr>
              <w:pStyle w:val="20"/>
              <w:tabs>
                <w:tab w:val="left" w:pos="2160"/>
                <w:tab w:val="clear" w:pos="1176"/>
              </w:tabs>
              <w:spacing w:line="240" w:lineRule="auto"/>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环境</w:t>
            </w:r>
          </w:p>
          <w:p w14:paraId="7B119093">
            <w:pPr>
              <w:pStyle w:val="20"/>
              <w:tabs>
                <w:tab w:val="left" w:pos="2160"/>
                <w:tab w:val="clear" w:pos="1176"/>
              </w:tabs>
              <w:spacing w:line="240" w:lineRule="auto"/>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管理</w:t>
            </w:r>
          </w:p>
          <w:p w14:paraId="2DCFB9A4">
            <w:pPr>
              <w:pStyle w:val="20"/>
              <w:tabs>
                <w:tab w:val="left" w:pos="2160"/>
                <w:tab w:val="clear" w:pos="1176"/>
              </w:tabs>
              <w:spacing w:line="240" w:lineRule="auto"/>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措施</w:t>
            </w:r>
          </w:p>
          <w:p w14:paraId="55EAF1AE">
            <w:pPr>
              <w:pStyle w:val="20"/>
              <w:tabs>
                <w:tab w:val="left" w:pos="2160"/>
                <w:tab w:val="clear" w:pos="1176"/>
              </w:tabs>
              <w:spacing w:line="240" w:lineRule="auto"/>
              <w:ind w:left="0" w:leftChars="0" w:firstLine="0" w:firstLineChars="0"/>
              <w:jc w:val="center"/>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8</w:t>
            </w:r>
            <w:r>
              <w:rPr>
                <w:rFonts w:hint="eastAsia" w:ascii="宋体" w:hAnsi="宋体" w:eastAsia="宋体" w:cs="宋体"/>
                <w:color w:val="auto"/>
                <w:kern w:val="0"/>
                <w:sz w:val="24"/>
                <w:szCs w:val="24"/>
                <w:highlight w:val="none"/>
                <w:lang w:val="en-US" w:eastAsia="zh-CN" w:bidi="ar-SA"/>
              </w:rPr>
              <w:t>分)</w:t>
            </w:r>
          </w:p>
        </w:tc>
        <w:tc>
          <w:tcPr>
            <w:tcW w:w="810" w:type="dxa"/>
            <w:noWrap w:val="0"/>
            <w:vAlign w:val="center"/>
          </w:tcPr>
          <w:p w14:paraId="32676902">
            <w:pPr>
              <w:pStyle w:val="20"/>
              <w:tabs>
                <w:tab w:val="left" w:pos="2160"/>
                <w:tab w:val="clear" w:pos="1176"/>
              </w:tabs>
              <w:spacing w:line="240" w:lineRule="auto"/>
              <w:ind w:left="0" w:leftChars="0" w:firstLine="0" w:firstLineChars="0"/>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8</w:t>
            </w:r>
          </w:p>
        </w:tc>
        <w:tc>
          <w:tcPr>
            <w:tcW w:w="5955" w:type="dxa"/>
            <w:noWrap w:val="0"/>
            <w:vAlign w:val="top"/>
          </w:tcPr>
          <w:p w14:paraId="75AD1101">
            <w:pPr>
              <w:autoSpaceDE w:val="0"/>
              <w:autoSpaceDN w:val="0"/>
              <w:snapToGrid w:val="0"/>
              <w:spacing w:line="360" w:lineRule="auto"/>
              <w:ind w:left="0" w:leftChars="0" w:firstLine="0" w:firstLineChars="0"/>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供应商针对本项目提供环境管理措施，内容包括①喷洒药剂工具及药剂等物资的管理与存放；②包装废弃物存放措施；③环境保护措施；④污染物的无害化处理。</w:t>
            </w:r>
            <w:r>
              <w:rPr>
                <w:rFonts w:hint="eastAsia" w:ascii="宋体" w:cs="宋体"/>
                <w:color w:val="auto"/>
                <w:sz w:val="24"/>
              </w:rPr>
              <w:t>以上因素每实质性响应一项得2分，每有一项存在缺陷或不足的扣0.5分，满分</w:t>
            </w:r>
            <w:r>
              <w:rPr>
                <w:rFonts w:hint="eastAsia" w:ascii="宋体" w:cs="宋体"/>
                <w:color w:val="auto"/>
                <w:sz w:val="24"/>
                <w:lang w:val="en-US" w:eastAsia="zh-CN"/>
              </w:rPr>
              <w:t>8</w:t>
            </w:r>
            <w:r>
              <w:rPr>
                <w:rFonts w:hint="eastAsia" w:ascii="宋体" w:cs="宋体"/>
                <w:color w:val="auto"/>
                <w:sz w:val="24"/>
              </w:rPr>
              <w:t>分，未实质性响应或未提供不得分。</w:t>
            </w:r>
          </w:p>
        </w:tc>
      </w:tr>
      <w:tr w14:paraId="15556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14:paraId="1543CA32">
            <w:pPr>
              <w:pStyle w:val="20"/>
              <w:tabs>
                <w:tab w:val="left" w:pos="2160"/>
                <w:tab w:val="clear" w:pos="1176"/>
              </w:tabs>
              <w:spacing w:line="240" w:lineRule="auto"/>
              <w:ind w:left="0" w:leftChars="0" w:firstLine="0" w:firstLineChars="0"/>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w:t>
            </w:r>
          </w:p>
        </w:tc>
        <w:tc>
          <w:tcPr>
            <w:tcW w:w="765" w:type="dxa"/>
            <w:noWrap w:val="0"/>
            <w:vAlign w:val="center"/>
          </w:tcPr>
          <w:p w14:paraId="0A02B961">
            <w:pPr>
              <w:pStyle w:val="20"/>
              <w:tabs>
                <w:tab w:val="left" w:pos="2160"/>
                <w:tab w:val="clear" w:pos="1176"/>
              </w:tabs>
              <w:spacing w:line="240" w:lineRule="auto"/>
              <w:ind w:left="0" w:leftChars="0" w:firstLine="0" w:firstLineChars="0"/>
              <w:jc w:val="center"/>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售后服务情况</w:t>
            </w:r>
          </w:p>
        </w:tc>
        <w:tc>
          <w:tcPr>
            <w:tcW w:w="1005" w:type="dxa"/>
            <w:noWrap w:val="0"/>
            <w:vAlign w:val="center"/>
          </w:tcPr>
          <w:p w14:paraId="67092985">
            <w:pPr>
              <w:pStyle w:val="20"/>
              <w:tabs>
                <w:tab w:val="left" w:pos="2160"/>
                <w:tab w:val="clear" w:pos="1176"/>
              </w:tabs>
              <w:spacing w:line="240" w:lineRule="auto"/>
              <w:ind w:left="0" w:leftChars="0" w:firstLine="0" w:firstLineChars="0"/>
              <w:jc w:val="center"/>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售后</w:t>
            </w:r>
          </w:p>
          <w:p w14:paraId="651C6BE2">
            <w:pPr>
              <w:pStyle w:val="20"/>
              <w:tabs>
                <w:tab w:val="left" w:pos="2160"/>
                <w:tab w:val="clear" w:pos="1176"/>
              </w:tabs>
              <w:spacing w:line="240" w:lineRule="auto"/>
              <w:ind w:left="0" w:leftChars="0" w:firstLine="0" w:firstLineChars="0"/>
              <w:jc w:val="center"/>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服务</w:t>
            </w:r>
          </w:p>
          <w:p w14:paraId="742618F4">
            <w:pPr>
              <w:pStyle w:val="20"/>
              <w:tabs>
                <w:tab w:val="left" w:pos="2160"/>
                <w:tab w:val="clear" w:pos="1176"/>
              </w:tabs>
              <w:spacing w:line="240" w:lineRule="auto"/>
              <w:ind w:left="0" w:leftChars="0" w:firstLine="0" w:firstLineChars="0"/>
              <w:jc w:val="center"/>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10</w:t>
            </w:r>
            <w:r>
              <w:rPr>
                <w:rFonts w:hint="eastAsia" w:ascii="宋体" w:hAnsi="宋体" w:eastAsia="宋体" w:cs="宋体"/>
                <w:color w:val="auto"/>
                <w:kern w:val="0"/>
                <w:sz w:val="24"/>
                <w:szCs w:val="24"/>
                <w:highlight w:val="none"/>
                <w:lang w:val="en-US" w:eastAsia="zh-CN" w:bidi="ar-SA"/>
              </w:rPr>
              <w:t>分)</w:t>
            </w:r>
          </w:p>
        </w:tc>
        <w:tc>
          <w:tcPr>
            <w:tcW w:w="810" w:type="dxa"/>
            <w:noWrap w:val="0"/>
            <w:vAlign w:val="center"/>
          </w:tcPr>
          <w:p w14:paraId="174DFCB8">
            <w:pPr>
              <w:pStyle w:val="20"/>
              <w:tabs>
                <w:tab w:val="left" w:pos="2160"/>
                <w:tab w:val="clear" w:pos="1176"/>
              </w:tabs>
              <w:spacing w:line="240" w:lineRule="auto"/>
              <w:ind w:left="0" w:leftChars="0" w:firstLine="0" w:firstLineChars="0"/>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10</w:t>
            </w:r>
          </w:p>
        </w:tc>
        <w:tc>
          <w:tcPr>
            <w:tcW w:w="5955" w:type="dxa"/>
            <w:noWrap w:val="0"/>
            <w:vAlign w:val="top"/>
          </w:tcPr>
          <w:p w14:paraId="78F39F1D">
            <w:pPr>
              <w:autoSpaceDE w:val="0"/>
              <w:autoSpaceDN w:val="0"/>
              <w:snapToGrid w:val="0"/>
              <w:spacing w:line="360" w:lineRule="auto"/>
              <w:ind w:left="0" w:leftChars="0" w:firstLine="0" w:firstLineChars="0"/>
              <w:rPr>
                <w:rFonts w:hint="eastAsia" w:ascii="宋体" w:hAnsi="宋体" w:eastAsia="宋体" w:cs="宋体"/>
                <w:color w:val="auto"/>
                <w:kern w:val="0"/>
                <w:sz w:val="24"/>
                <w:szCs w:val="24"/>
                <w:highlight w:val="none"/>
                <w:lang w:val="zh-CN" w:eastAsia="zh-CN" w:bidi="ar-SA"/>
              </w:rPr>
            </w:pPr>
            <w:bookmarkStart w:id="436" w:name="_GoBack"/>
            <w:r>
              <w:rPr>
                <w:rFonts w:hint="eastAsia" w:ascii="宋体" w:hAnsi="宋体" w:eastAsia="宋体" w:cs="宋体"/>
                <w:color w:val="auto"/>
                <w:kern w:val="0"/>
                <w:sz w:val="24"/>
                <w:szCs w:val="24"/>
                <w:highlight w:val="none"/>
                <w:lang w:val="zh-CN" w:eastAsia="zh-CN" w:bidi="ar-SA"/>
              </w:rPr>
              <w:t>针对该项目须有详尽的组织售后方面的服务计划方案和措施。包含：①售后服务机构和人员 ②售后服务内容和流程③售后服务响应时间和质量④售后服务方式和特色⑤售后服务相关承诺。</w:t>
            </w:r>
            <w:r>
              <w:rPr>
                <w:rFonts w:hint="eastAsia" w:ascii="宋体" w:cs="宋体"/>
                <w:color w:val="auto"/>
                <w:sz w:val="24"/>
              </w:rPr>
              <w:t>以上因素每实质性响应一项得2分，每有一项存在缺陷或不足的扣0.5分，满分10分，未实质性响应或未提供不得分</w:t>
            </w:r>
            <w:r>
              <w:rPr>
                <w:rFonts w:hint="eastAsia" w:ascii="宋体" w:cs="宋体"/>
                <w:color w:val="auto"/>
                <w:sz w:val="24"/>
                <w:lang w:eastAsia="zh-CN"/>
              </w:rPr>
              <w:t>。</w:t>
            </w:r>
            <w:bookmarkEnd w:id="436"/>
          </w:p>
        </w:tc>
      </w:tr>
      <w:tr w14:paraId="2C3B4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5" w:type="dxa"/>
            <w:gridSpan w:val="5"/>
            <w:noWrap w:val="0"/>
            <w:vAlign w:val="center"/>
          </w:tcPr>
          <w:p w14:paraId="13ED7861">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firstLine="0" w:firstLineChars="0"/>
              <w:jc w:val="left"/>
              <w:textAlignment w:val="auto"/>
              <w:rPr>
                <w:rFonts w:hint="eastAsia" w:ascii="宋体" w:hAnsi="宋体" w:eastAsia="宋体" w:cs="宋体"/>
                <w:color w:val="auto"/>
                <w:kern w:val="0"/>
                <w:sz w:val="24"/>
                <w:szCs w:val="24"/>
                <w:highlight w:val="none"/>
                <w:lang w:val="zh-CN" w:eastAsia="zh-CN" w:bidi="ar-SA"/>
              </w:rPr>
            </w:pPr>
            <w:r>
              <w:rPr>
                <w:rFonts w:hint="eastAsia" w:ascii="宋体" w:cs="宋体"/>
                <w:color w:val="auto"/>
                <w:sz w:val="24"/>
              </w:rPr>
              <w:t>内容存在缺陷或不足是指:方案内容不切合行业实际、不符合行业政策，或存在项目名称错误、地点区域错误、内容与本项目需求无关、方案内容矛盾或表述前后不一致、仅有框架或标题</w:t>
            </w:r>
            <w:r>
              <w:rPr>
                <w:rFonts w:hint="eastAsia" w:ascii="宋体" w:cs="宋体"/>
                <w:color w:val="auto"/>
                <w:sz w:val="24"/>
                <w:lang w:eastAsia="zh-CN"/>
              </w:rPr>
              <w:t>、</w:t>
            </w:r>
            <w:r>
              <w:rPr>
                <w:rFonts w:hint="eastAsia" w:ascii="宋体" w:cs="宋体"/>
                <w:color w:val="auto"/>
                <w:sz w:val="24"/>
              </w:rPr>
              <w:t>方案内容过于简单、适用的标准(方法)错误、明显复制其他项目内容或内容不适用项目实际情况</w:t>
            </w:r>
            <w:r>
              <w:rPr>
                <w:rFonts w:hint="eastAsia" w:ascii="宋体" w:cs="宋体"/>
                <w:color w:val="auto"/>
                <w:sz w:val="24"/>
                <w:lang w:eastAsia="zh-CN"/>
              </w:rPr>
              <w:t>，</w:t>
            </w:r>
            <w:r>
              <w:rPr>
                <w:rFonts w:hint="eastAsia" w:ascii="宋体" w:cs="宋体"/>
                <w:color w:val="auto"/>
                <w:sz w:val="24"/>
              </w:rPr>
              <w:t>或内容逻辑漏洞或原理错误。</w:t>
            </w:r>
          </w:p>
        </w:tc>
      </w:tr>
    </w:tbl>
    <w:p w14:paraId="0D73AC50">
      <w:pPr>
        <w:widowControl/>
        <w:spacing w:before="240" w:line="360" w:lineRule="auto"/>
        <w:ind w:firstLine="0" w:firstLineChars="0"/>
        <w:jc w:val="both"/>
        <w:outlineLvl w:val="2"/>
        <w:rPr>
          <w:rFonts w:hint="eastAsia" w:ascii="宋体" w:hAnsi="宋体"/>
          <w:b/>
          <w:bCs/>
          <w:kern w:val="0"/>
          <w:sz w:val="32"/>
          <w:szCs w:val="27"/>
        </w:rPr>
      </w:pPr>
    </w:p>
    <w:p w14:paraId="2B287762">
      <w:pPr>
        <w:keepNext w:val="0"/>
        <w:keepLines w:val="0"/>
        <w:pageBreakBefore w:val="0"/>
        <w:widowControl/>
        <w:kinsoku/>
        <w:wordWrap/>
        <w:overflowPunct/>
        <w:topLinePunct w:val="0"/>
        <w:autoSpaceDE/>
        <w:autoSpaceDN/>
        <w:bidi w:val="0"/>
        <w:adjustRightInd/>
        <w:snapToGrid/>
        <w:spacing w:before="240" w:line="400" w:lineRule="exact"/>
        <w:ind w:firstLine="0" w:firstLineChars="0"/>
        <w:jc w:val="center"/>
        <w:textAlignment w:val="auto"/>
        <w:outlineLvl w:val="2"/>
        <w:rPr>
          <w:rFonts w:ascii="宋体" w:hAnsi="宋体"/>
          <w:b/>
          <w:bCs/>
          <w:kern w:val="0"/>
          <w:sz w:val="32"/>
          <w:szCs w:val="27"/>
        </w:rPr>
      </w:pPr>
      <w:r>
        <w:rPr>
          <w:rFonts w:hint="eastAsia" w:ascii="宋体" w:hAnsi="宋体"/>
          <w:b/>
          <w:bCs/>
          <w:kern w:val="0"/>
          <w:sz w:val="32"/>
          <w:szCs w:val="27"/>
        </w:rPr>
        <w:t>七、确定成交供应商</w:t>
      </w:r>
      <w:bookmarkEnd w:id="217"/>
    </w:p>
    <w:p w14:paraId="249F3B37">
      <w:pPr>
        <w:keepNext w:val="0"/>
        <w:keepLines w:val="0"/>
        <w:pageBreakBefore w:val="0"/>
        <w:widowControl/>
        <w:kinsoku/>
        <w:wordWrap/>
        <w:overflowPunct/>
        <w:topLinePunct w:val="0"/>
        <w:autoSpaceDE/>
        <w:autoSpaceDN/>
        <w:bidi w:val="0"/>
        <w:adjustRightInd/>
        <w:snapToGrid/>
        <w:spacing w:line="400" w:lineRule="exact"/>
        <w:ind w:firstLine="542"/>
        <w:jc w:val="left"/>
        <w:textAlignment w:val="auto"/>
        <w:outlineLvl w:val="2"/>
        <w:rPr>
          <w:rFonts w:ascii="宋体" w:hAnsi="宋体"/>
          <w:b/>
          <w:bCs/>
          <w:kern w:val="0"/>
          <w:sz w:val="27"/>
          <w:szCs w:val="27"/>
        </w:rPr>
      </w:pPr>
      <w:bookmarkStart w:id="218" w:name="_Toc325726026"/>
      <w:bookmarkStart w:id="219" w:name="_Toc376936757"/>
      <w:bookmarkStart w:id="220" w:name="_Toc113"/>
      <w:bookmarkStart w:id="221" w:name="_Toc18096"/>
      <w:bookmarkStart w:id="222" w:name="_Toc11715"/>
      <w:bookmarkStart w:id="223" w:name="_Toc9850058"/>
      <w:bookmarkStart w:id="224" w:name="_Toc16826"/>
      <w:bookmarkStart w:id="225" w:name="_Toc1141"/>
      <w:r>
        <w:rPr>
          <w:rFonts w:hint="eastAsia" w:ascii="宋体" w:hAnsi="宋体"/>
          <w:b/>
          <w:bCs/>
          <w:kern w:val="0"/>
          <w:sz w:val="27"/>
          <w:szCs w:val="27"/>
        </w:rPr>
        <w:t>20.推荐并确定成交</w:t>
      </w:r>
      <w:bookmarkEnd w:id="218"/>
      <w:bookmarkEnd w:id="219"/>
      <w:r>
        <w:rPr>
          <w:rFonts w:hint="eastAsia" w:ascii="宋体" w:hAnsi="宋体"/>
          <w:b/>
          <w:bCs/>
          <w:kern w:val="0"/>
          <w:sz w:val="27"/>
          <w:szCs w:val="27"/>
        </w:rPr>
        <w:t>供应商</w:t>
      </w:r>
      <w:bookmarkEnd w:id="220"/>
      <w:bookmarkEnd w:id="221"/>
      <w:bookmarkEnd w:id="222"/>
      <w:bookmarkEnd w:id="223"/>
      <w:bookmarkEnd w:id="224"/>
      <w:bookmarkEnd w:id="225"/>
    </w:p>
    <w:p w14:paraId="5797D87F">
      <w:pPr>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ascii="宋体" w:hAnsi="宋体"/>
        </w:rPr>
      </w:pPr>
      <w:r>
        <w:rPr>
          <w:rFonts w:hint="eastAsia" w:ascii="宋体" w:hAnsi="宋体"/>
        </w:rPr>
        <w:t>20.1磋商小组根据</w:t>
      </w:r>
      <w:r>
        <w:rPr>
          <w:rFonts w:hint="eastAsia" w:ascii="宋体" w:hAnsi="宋体" w:cs="宋体"/>
        </w:rPr>
        <w:t>评审总得分由高到低排序推荐预成交供应商候选人，并由采购人按顺序确定成交供应商</w:t>
      </w:r>
      <w:r>
        <w:rPr>
          <w:rFonts w:hint="eastAsia" w:ascii="宋体" w:hAnsi="宋体"/>
        </w:rPr>
        <w:t>。</w:t>
      </w:r>
    </w:p>
    <w:p w14:paraId="551F2526">
      <w:pPr>
        <w:keepNext w:val="0"/>
        <w:keepLines w:val="0"/>
        <w:pageBreakBefore w:val="0"/>
        <w:kinsoku/>
        <w:wordWrap/>
        <w:overflowPunct/>
        <w:topLinePunct w:val="0"/>
        <w:autoSpaceDE/>
        <w:autoSpaceDN/>
        <w:bidi w:val="0"/>
        <w:adjustRightInd/>
        <w:snapToGrid/>
        <w:spacing w:line="400" w:lineRule="exact"/>
        <w:ind w:firstLine="720" w:firstLineChars="300"/>
        <w:jc w:val="left"/>
        <w:textAlignment w:val="auto"/>
        <w:rPr>
          <w:rFonts w:ascii="宋体" w:hAnsi="宋体"/>
        </w:rPr>
      </w:pPr>
      <w:r>
        <w:rPr>
          <w:rFonts w:hint="eastAsia" w:ascii="宋体" w:hAnsi="宋体"/>
        </w:rPr>
        <w:t>20.2成交</w:t>
      </w:r>
      <w:r>
        <w:rPr>
          <w:rFonts w:hint="eastAsia" w:ascii="宋体" w:hAnsi="宋体" w:cs="宋体"/>
        </w:rPr>
        <w:t>供应商</w:t>
      </w:r>
      <w:r>
        <w:rPr>
          <w:rFonts w:hint="eastAsia" w:ascii="宋体" w:hAnsi="宋体"/>
        </w:rPr>
        <w:t>因不可抗力或自身原因不能履行合同时，采购人可以按照磋商报告推荐的预成交供应商候选人名单排序，确定下一候选人为成交</w:t>
      </w:r>
      <w:r>
        <w:rPr>
          <w:rFonts w:hint="eastAsia" w:ascii="宋体" w:hAnsi="宋体" w:cs="宋体"/>
        </w:rPr>
        <w:t>供应商</w:t>
      </w:r>
      <w:r>
        <w:rPr>
          <w:rFonts w:hint="eastAsia" w:ascii="宋体" w:hAnsi="宋体"/>
        </w:rPr>
        <w:t>，也可重新开展政府采购活动。</w:t>
      </w:r>
      <w:bookmarkStart w:id="226" w:name="_Toc325726027"/>
    </w:p>
    <w:p w14:paraId="2787A72C">
      <w:pPr>
        <w:keepNext w:val="0"/>
        <w:keepLines w:val="0"/>
        <w:pageBreakBefore w:val="0"/>
        <w:widowControl/>
        <w:kinsoku/>
        <w:wordWrap/>
        <w:overflowPunct/>
        <w:topLinePunct w:val="0"/>
        <w:autoSpaceDE/>
        <w:autoSpaceDN/>
        <w:bidi w:val="0"/>
        <w:adjustRightInd/>
        <w:snapToGrid/>
        <w:spacing w:line="400" w:lineRule="exact"/>
        <w:ind w:firstLine="542"/>
        <w:jc w:val="left"/>
        <w:textAlignment w:val="auto"/>
        <w:outlineLvl w:val="2"/>
        <w:rPr>
          <w:rFonts w:ascii="宋体" w:hAnsi="宋体"/>
          <w:b/>
          <w:bCs/>
          <w:kern w:val="0"/>
          <w:sz w:val="27"/>
          <w:szCs w:val="27"/>
        </w:rPr>
      </w:pPr>
      <w:bookmarkStart w:id="227" w:name="_Toc325726028"/>
      <w:bookmarkStart w:id="228" w:name="_Toc13212"/>
      <w:bookmarkStart w:id="229" w:name="_Toc10585"/>
      <w:bookmarkStart w:id="230" w:name="_Toc376936759"/>
      <w:bookmarkStart w:id="231" w:name="_Toc16163"/>
      <w:bookmarkStart w:id="232" w:name="_Toc9850059"/>
      <w:bookmarkStart w:id="233" w:name="_Toc8667"/>
      <w:bookmarkStart w:id="234" w:name="_Toc26347"/>
      <w:r>
        <w:rPr>
          <w:rFonts w:hint="eastAsia" w:ascii="宋体" w:hAnsi="宋体"/>
          <w:b/>
          <w:bCs/>
          <w:kern w:val="0"/>
          <w:sz w:val="27"/>
          <w:szCs w:val="27"/>
        </w:rPr>
        <w:t>21.成交通知</w:t>
      </w:r>
      <w:bookmarkEnd w:id="227"/>
      <w:bookmarkEnd w:id="228"/>
      <w:bookmarkEnd w:id="229"/>
      <w:bookmarkEnd w:id="230"/>
      <w:bookmarkEnd w:id="231"/>
      <w:bookmarkEnd w:id="232"/>
      <w:bookmarkEnd w:id="233"/>
      <w:bookmarkEnd w:id="234"/>
    </w:p>
    <w:p w14:paraId="0719D2A9">
      <w:pPr>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ascii="宋体" w:hAnsi="宋体"/>
        </w:rPr>
      </w:pPr>
      <w:r>
        <w:rPr>
          <w:rFonts w:hint="eastAsia" w:ascii="宋体" w:hAnsi="宋体"/>
        </w:rPr>
        <w:t>21.1采购代理机构自成交供应商确定之日起2个工作日内发出《成交通知书》，并在青海政府采购信息网上公告成交结果。</w:t>
      </w:r>
    </w:p>
    <w:p w14:paraId="43652F00">
      <w:pPr>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ascii="宋体" w:hAnsi="宋体"/>
        </w:rPr>
      </w:pPr>
      <w:r>
        <w:rPr>
          <w:rFonts w:hint="eastAsia" w:ascii="宋体" w:hAnsi="宋体"/>
        </w:rPr>
        <w:t>21.2《成交通知书》发出后，采购人改变成交结果的，或者成交供应商无正当理由放弃成交项目的，依法承担法律责任。</w:t>
      </w:r>
    </w:p>
    <w:p w14:paraId="30A18BED">
      <w:pPr>
        <w:keepNext w:val="0"/>
        <w:keepLines w:val="0"/>
        <w:pageBreakBefore w:val="0"/>
        <w:widowControl/>
        <w:kinsoku/>
        <w:wordWrap/>
        <w:overflowPunct/>
        <w:topLinePunct w:val="0"/>
        <w:autoSpaceDE/>
        <w:autoSpaceDN/>
        <w:bidi w:val="0"/>
        <w:adjustRightInd/>
        <w:snapToGrid/>
        <w:spacing w:before="240" w:line="400" w:lineRule="exact"/>
        <w:ind w:firstLine="643"/>
        <w:jc w:val="center"/>
        <w:textAlignment w:val="auto"/>
        <w:outlineLvl w:val="2"/>
        <w:rPr>
          <w:rFonts w:ascii="宋体" w:hAnsi="宋体"/>
          <w:b/>
          <w:bCs/>
          <w:kern w:val="0"/>
          <w:sz w:val="32"/>
          <w:szCs w:val="27"/>
        </w:rPr>
      </w:pPr>
      <w:bookmarkStart w:id="235" w:name="_Toc27873"/>
      <w:bookmarkStart w:id="236" w:name="_Toc23687"/>
      <w:bookmarkStart w:id="237" w:name="_Toc376936758"/>
      <w:bookmarkStart w:id="238" w:name="_Toc30366"/>
      <w:bookmarkStart w:id="239" w:name="_Toc22459"/>
      <w:bookmarkStart w:id="240" w:name="_Toc19443"/>
      <w:r>
        <w:rPr>
          <w:rFonts w:hint="eastAsia" w:ascii="宋体" w:hAnsi="宋体"/>
          <w:b/>
          <w:bCs/>
          <w:kern w:val="0"/>
          <w:sz w:val="32"/>
          <w:szCs w:val="27"/>
        </w:rPr>
        <w:t>八、授予合同</w:t>
      </w:r>
      <w:bookmarkEnd w:id="226"/>
      <w:bookmarkEnd w:id="235"/>
      <w:bookmarkEnd w:id="236"/>
      <w:bookmarkEnd w:id="237"/>
      <w:bookmarkEnd w:id="238"/>
      <w:bookmarkEnd w:id="239"/>
      <w:bookmarkEnd w:id="240"/>
    </w:p>
    <w:p w14:paraId="04CFF53B">
      <w:pPr>
        <w:keepNext w:val="0"/>
        <w:keepLines w:val="0"/>
        <w:pageBreakBefore w:val="0"/>
        <w:widowControl/>
        <w:kinsoku/>
        <w:wordWrap/>
        <w:overflowPunct/>
        <w:topLinePunct w:val="0"/>
        <w:autoSpaceDE/>
        <w:autoSpaceDN/>
        <w:bidi w:val="0"/>
        <w:adjustRightInd/>
        <w:snapToGrid/>
        <w:spacing w:line="400" w:lineRule="exact"/>
        <w:ind w:firstLine="542"/>
        <w:jc w:val="left"/>
        <w:textAlignment w:val="auto"/>
        <w:outlineLvl w:val="2"/>
        <w:rPr>
          <w:rFonts w:ascii="宋体" w:hAnsi="宋体"/>
          <w:b/>
          <w:bCs/>
          <w:kern w:val="0"/>
          <w:sz w:val="27"/>
          <w:szCs w:val="27"/>
        </w:rPr>
      </w:pPr>
      <w:bookmarkStart w:id="241" w:name="_Toc325726029"/>
      <w:bookmarkStart w:id="242" w:name="_Toc17533"/>
      <w:bookmarkStart w:id="243" w:name="_Toc9850061"/>
      <w:bookmarkStart w:id="244" w:name="_Toc764"/>
      <w:bookmarkStart w:id="245" w:name="_Toc23210"/>
      <w:bookmarkStart w:id="246" w:name="_Toc5410"/>
      <w:bookmarkStart w:id="247" w:name="_Toc26737"/>
      <w:bookmarkStart w:id="248" w:name="_Toc376936760"/>
      <w:r>
        <w:rPr>
          <w:rFonts w:hint="eastAsia" w:ascii="宋体" w:hAnsi="宋体"/>
          <w:b/>
          <w:bCs/>
          <w:kern w:val="0"/>
          <w:sz w:val="27"/>
          <w:szCs w:val="27"/>
        </w:rPr>
        <w:t>22.签订合同</w:t>
      </w:r>
      <w:bookmarkEnd w:id="241"/>
      <w:bookmarkEnd w:id="242"/>
      <w:bookmarkEnd w:id="243"/>
      <w:bookmarkEnd w:id="244"/>
      <w:bookmarkEnd w:id="245"/>
      <w:bookmarkEnd w:id="246"/>
      <w:bookmarkEnd w:id="247"/>
      <w:bookmarkEnd w:id="248"/>
    </w:p>
    <w:p w14:paraId="3CE086A9">
      <w:pPr>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ascii="宋体" w:hAnsi="宋体"/>
        </w:rPr>
      </w:pPr>
      <w:bookmarkStart w:id="249" w:name="_Toc376936761"/>
      <w:bookmarkStart w:id="250" w:name="_Toc325726030"/>
      <w:r>
        <w:rPr>
          <w:rFonts w:hint="eastAsia" w:ascii="宋体" w:hAnsi="宋体"/>
        </w:rPr>
        <w:t>22.1采购人与成交供应商双方应当自《成交通知书》发出之日起30日内，按照磋商文件确定的合同文本以及采购标的、规格型号、采购金额、采购数量、技术和服务要求等事项签订政府采购合同，并报</w:t>
      </w:r>
      <w:r>
        <w:rPr>
          <w:rFonts w:hint="eastAsia" w:ascii="宋体" w:hAnsi="宋体"/>
          <w:lang w:eastAsia="zh-CN"/>
        </w:rPr>
        <w:t>青海宇建工程项目管理有限公司</w:t>
      </w:r>
      <w:r>
        <w:rPr>
          <w:rFonts w:hint="eastAsia" w:ascii="宋体" w:hAnsi="宋体"/>
        </w:rPr>
        <w:t>审核备案。</w:t>
      </w:r>
    </w:p>
    <w:p w14:paraId="7C5B4A9E">
      <w:pPr>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ascii="宋体" w:hAnsi="宋体"/>
        </w:rPr>
      </w:pPr>
      <w:r>
        <w:rPr>
          <w:rFonts w:hint="eastAsia" w:ascii="宋体" w:hAnsi="宋体"/>
        </w:rPr>
        <w:t>22.2采购人不得向成交供应商提出超出磋商文件以外的任何要求作为订立合同的条件，不得与成交供应商订立背离磋商文件确定的合同文本以及采购标的、规格型号、采购金额、采购数量、技术和服务要求等实质性内容的协议。</w:t>
      </w:r>
    </w:p>
    <w:p w14:paraId="5182DEF3">
      <w:pPr>
        <w:keepNext w:val="0"/>
        <w:keepLines w:val="0"/>
        <w:pageBreakBefore w:val="0"/>
        <w:kinsoku/>
        <w:wordWrap/>
        <w:overflowPunct/>
        <w:topLinePunct w:val="0"/>
        <w:autoSpaceDE/>
        <w:autoSpaceDN/>
        <w:bidi w:val="0"/>
        <w:adjustRightInd/>
        <w:snapToGrid/>
        <w:spacing w:line="400" w:lineRule="exact"/>
        <w:ind w:firstLine="480"/>
        <w:textAlignment w:val="auto"/>
        <w:rPr>
          <w:rFonts w:ascii="宋体" w:hAnsi="宋体"/>
          <w:szCs w:val="20"/>
        </w:rPr>
      </w:pPr>
      <w:r>
        <w:rPr>
          <w:rFonts w:hint="eastAsia" w:ascii="宋体" w:hAnsi="宋体"/>
        </w:rPr>
        <w:t>22.3</w:t>
      </w:r>
      <w:r>
        <w:rPr>
          <w:rFonts w:hint="eastAsia" w:ascii="宋体" w:hAnsi="宋体"/>
          <w:szCs w:val="20"/>
        </w:rPr>
        <w:t>签订合同时，成交供应商应按规定向采购人提交履约保证金</w:t>
      </w:r>
      <w:r>
        <w:rPr>
          <w:rFonts w:hint="eastAsia" w:ascii="宋体" w:hAnsi="宋体" w:cs="宋体"/>
          <w:lang w:val="zh-CN"/>
        </w:rPr>
        <w:t>（履约保证金的数额由采购人与成交供应商商定，但数额不得超出采购合同总金额的10%）</w:t>
      </w:r>
      <w:r>
        <w:rPr>
          <w:rFonts w:hint="eastAsia" w:ascii="宋体" w:hAnsi="宋体"/>
          <w:szCs w:val="20"/>
        </w:rPr>
        <w:t>，履约保证金须缴纳到采购人指定的账户。</w:t>
      </w:r>
    </w:p>
    <w:p w14:paraId="576947E8">
      <w:pPr>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ascii="宋体" w:hAnsi="宋体"/>
        </w:rPr>
      </w:pPr>
      <w:r>
        <w:rPr>
          <w:rFonts w:hint="eastAsia" w:ascii="宋体" w:hAnsi="宋体"/>
        </w:rPr>
        <w:t>22.4成交供应商在法定期限内无正当理由拒签合同的，按违约处理。同时，采购代理机构和采购人可依成交供应商候选人排序重新确定成交供应商，并协调双方签订采购合同。</w:t>
      </w:r>
    </w:p>
    <w:p w14:paraId="2ECAEF94">
      <w:pPr>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ascii="宋体" w:hAnsi="宋体"/>
        </w:rPr>
      </w:pPr>
      <w:r>
        <w:rPr>
          <w:rFonts w:hint="eastAsia" w:ascii="宋体" w:hAnsi="宋体"/>
        </w:rPr>
        <w:t>22.5磋商文件、成交供应商的磋商响应文件、《成交通知书》及其澄清、说明文件等，均为签订采购合同的依据。</w:t>
      </w:r>
    </w:p>
    <w:p w14:paraId="7DD1FE9E">
      <w:pPr>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ascii="宋体" w:hAnsi="宋体"/>
        </w:rPr>
      </w:pPr>
      <w:r>
        <w:rPr>
          <w:rFonts w:hint="eastAsia" w:ascii="宋体" w:hAnsi="宋体"/>
        </w:rPr>
        <w:t>22.6采购人或采购代理机构应当自采购合同签订之日起2个工作日内，将采购合同在青海政府采购信息网上公告，但政府采购合同中涉及国家秘密、商业秘密的内容除外。</w:t>
      </w:r>
    </w:p>
    <w:p w14:paraId="4A869F57">
      <w:pPr>
        <w:keepNext w:val="0"/>
        <w:keepLines w:val="0"/>
        <w:pageBreakBefore w:val="0"/>
        <w:widowControl/>
        <w:kinsoku/>
        <w:wordWrap/>
        <w:overflowPunct/>
        <w:topLinePunct w:val="0"/>
        <w:autoSpaceDE/>
        <w:autoSpaceDN/>
        <w:bidi w:val="0"/>
        <w:adjustRightInd/>
        <w:snapToGrid/>
        <w:spacing w:before="240" w:line="400" w:lineRule="exact"/>
        <w:ind w:firstLine="643"/>
        <w:jc w:val="center"/>
        <w:textAlignment w:val="auto"/>
        <w:outlineLvl w:val="2"/>
        <w:rPr>
          <w:rFonts w:ascii="宋体" w:hAnsi="宋体"/>
          <w:b/>
          <w:bCs/>
          <w:kern w:val="0"/>
          <w:sz w:val="32"/>
          <w:szCs w:val="27"/>
        </w:rPr>
      </w:pPr>
      <w:bookmarkStart w:id="251" w:name="_Toc4955"/>
      <w:bookmarkStart w:id="252" w:name="_Toc4837"/>
      <w:bookmarkStart w:id="253" w:name="_Toc23853"/>
      <w:bookmarkStart w:id="254" w:name="_Toc582"/>
      <w:bookmarkStart w:id="255" w:name="_Toc29925"/>
      <w:r>
        <w:rPr>
          <w:rFonts w:hint="eastAsia" w:ascii="宋体" w:hAnsi="宋体"/>
          <w:b/>
          <w:bCs/>
          <w:kern w:val="0"/>
          <w:sz w:val="32"/>
          <w:szCs w:val="27"/>
        </w:rPr>
        <w:t>九、</w:t>
      </w:r>
      <w:bookmarkEnd w:id="249"/>
      <w:bookmarkEnd w:id="250"/>
      <w:r>
        <w:rPr>
          <w:rFonts w:hint="eastAsia" w:ascii="宋体" w:hAnsi="宋体"/>
          <w:b/>
          <w:bCs/>
          <w:kern w:val="0"/>
          <w:sz w:val="32"/>
          <w:szCs w:val="27"/>
        </w:rPr>
        <w:t>磋商活动终止</w:t>
      </w:r>
      <w:bookmarkEnd w:id="251"/>
      <w:bookmarkEnd w:id="252"/>
      <w:bookmarkEnd w:id="253"/>
      <w:bookmarkEnd w:id="254"/>
      <w:bookmarkEnd w:id="255"/>
    </w:p>
    <w:p w14:paraId="731B8F56">
      <w:pPr>
        <w:keepNext w:val="0"/>
        <w:keepLines w:val="0"/>
        <w:pageBreakBefore w:val="0"/>
        <w:widowControl/>
        <w:kinsoku/>
        <w:wordWrap/>
        <w:overflowPunct/>
        <w:topLinePunct w:val="0"/>
        <w:autoSpaceDE/>
        <w:autoSpaceDN/>
        <w:bidi w:val="0"/>
        <w:adjustRightInd/>
        <w:snapToGrid/>
        <w:spacing w:line="400" w:lineRule="exact"/>
        <w:ind w:firstLine="542"/>
        <w:jc w:val="left"/>
        <w:textAlignment w:val="auto"/>
        <w:outlineLvl w:val="2"/>
        <w:rPr>
          <w:rFonts w:ascii="宋体" w:hAnsi="宋体"/>
          <w:b/>
          <w:bCs/>
          <w:kern w:val="0"/>
          <w:sz w:val="27"/>
          <w:szCs w:val="27"/>
        </w:rPr>
      </w:pPr>
      <w:bookmarkStart w:id="256" w:name="_Toc192"/>
      <w:bookmarkStart w:id="257" w:name="_Toc15057"/>
      <w:bookmarkStart w:id="258" w:name="_Toc15856"/>
      <w:bookmarkStart w:id="259" w:name="_Toc16218"/>
      <w:bookmarkStart w:id="260" w:name="_Toc23315"/>
      <w:bookmarkStart w:id="261" w:name="_Toc9850063"/>
      <w:bookmarkStart w:id="262" w:name="_Toc376936762"/>
      <w:bookmarkStart w:id="263" w:name="_Toc325726031"/>
      <w:r>
        <w:rPr>
          <w:rFonts w:hint="eastAsia" w:ascii="宋体" w:hAnsi="宋体"/>
          <w:b/>
          <w:bCs/>
          <w:kern w:val="0"/>
          <w:sz w:val="27"/>
          <w:szCs w:val="27"/>
        </w:rPr>
        <w:t>23. 终止情形</w:t>
      </w:r>
      <w:bookmarkEnd w:id="256"/>
      <w:bookmarkEnd w:id="257"/>
      <w:bookmarkEnd w:id="258"/>
      <w:bookmarkEnd w:id="259"/>
      <w:bookmarkEnd w:id="260"/>
      <w:bookmarkEnd w:id="261"/>
    </w:p>
    <w:p w14:paraId="26CA8DC6">
      <w:pPr>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ascii="宋体" w:hAnsi="宋体"/>
        </w:rPr>
      </w:pPr>
      <w:r>
        <w:rPr>
          <w:rFonts w:hint="eastAsia" w:ascii="宋体" w:hAnsi="宋体"/>
        </w:rPr>
        <w:t>23.1在竞争性磋商采购中，出现下列情形之一的，终止磋商活动：</w:t>
      </w:r>
      <w:bookmarkEnd w:id="262"/>
      <w:bookmarkEnd w:id="263"/>
    </w:p>
    <w:p w14:paraId="0449CEC5">
      <w:pPr>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ascii="宋体" w:hAnsi="宋体"/>
        </w:rPr>
      </w:pPr>
      <w:r>
        <w:rPr>
          <w:rFonts w:hint="eastAsia" w:ascii="宋体" w:hAnsi="宋体"/>
        </w:rPr>
        <w:t>（1）因情况变化，不再符合规定的竞争性磋商采购方式适用情形的。</w:t>
      </w:r>
    </w:p>
    <w:p w14:paraId="08E91C88">
      <w:pPr>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ascii="宋体" w:hAnsi="宋体"/>
        </w:rPr>
      </w:pPr>
      <w:r>
        <w:rPr>
          <w:rFonts w:hint="eastAsia" w:ascii="宋体" w:hAnsi="宋体"/>
        </w:rPr>
        <w:t>（2）出现影响采购活动公正的违法、违规行为的。</w:t>
      </w:r>
    </w:p>
    <w:p w14:paraId="2179A6E2">
      <w:pPr>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ascii="宋体" w:hAnsi="宋体"/>
        </w:rPr>
      </w:pPr>
      <w:r>
        <w:rPr>
          <w:rFonts w:hint="eastAsia" w:ascii="宋体" w:hAnsi="宋体"/>
        </w:rPr>
        <w:t>（3）符合要求的供应商或者报价未超过采购预算额度的供应商不足三家的。</w:t>
      </w:r>
    </w:p>
    <w:p w14:paraId="56790ABA">
      <w:pPr>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ascii="宋体" w:hAnsi="宋体"/>
        </w:rPr>
      </w:pPr>
      <w:r>
        <w:rPr>
          <w:rFonts w:hint="eastAsia" w:ascii="宋体" w:hAnsi="宋体"/>
        </w:rPr>
        <w:t>（4）因重大变故，采购任务取消的。</w:t>
      </w:r>
    </w:p>
    <w:p w14:paraId="29343B5B">
      <w:pPr>
        <w:keepNext w:val="0"/>
        <w:keepLines w:val="0"/>
        <w:pageBreakBefore w:val="0"/>
        <w:kinsoku/>
        <w:wordWrap/>
        <w:overflowPunct/>
        <w:topLinePunct w:val="0"/>
        <w:autoSpaceDE/>
        <w:autoSpaceDN/>
        <w:bidi w:val="0"/>
        <w:adjustRightInd/>
        <w:snapToGrid/>
        <w:spacing w:line="400" w:lineRule="exact"/>
        <w:ind w:firstLine="480"/>
        <w:textAlignment w:val="auto"/>
        <w:rPr>
          <w:rFonts w:ascii="宋体" w:hAnsi="Courier New"/>
          <w:szCs w:val="20"/>
        </w:rPr>
      </w:pPr>
      <w:r>
        <w:rPr>
          <w:rFonts w:hint="eastAsia" w:ascii="宋体" w:hAnsi="宋体"/>
        </w:rPr>
        <w:t>23.2终止磋商活动</w:t>
      </w:r>
      <w:r>
        <w:rPr>
          <w:rFonts w:hint="eastAsia" w:ascii="宋体" w:hAnsi="Courier New"/>
          <w:szCs w:val="20"/>
        </w:rPr>
        <w:t>后，由</w:t>
      </w:r>
      <w:r>
        <w:rPr>
          <w:rFonts w:hint="eastAsia" w:ascii="宋体" w:hAnsi="宋体"/>
        </w:rPr>
        <w:t>采购代理机构</w:t>
      </w:r>
      <w:r>
        <w:rPr>
          <w:rFonts w:hint="eastAsia" w:ascii="宋体" w:hAnsi="Courier New" w:cs="宋体"/>
          <w:szCs w:val="20"/>
        </w:rPr>
        <w:t>发布终止公告并说明原因</w:t>
      </w:r>
      <w:r>
        <w:rPr>
          <w:rFonts w:hint="eastAsia" w:ascii="宋体" w:hAnsi="Courier New"/>
          <w:szCs w:val="20"/>
        </w:rPr>
        <w:t>。</w:t>
      </w:r>
      <w:bookmarkStart w:id="264" w:name="_Toc325726032"/>
    </w:p>
    <w:p w14:paraId="4E3D7388">
      <w:pPr>
        <w:keepNext w:val="0"/>
        <w:keepLines w:val="0"/>
        <w:pageBreakBefore w:val="0"/>
        <w:widowControl/>
        <w:kinsoku/>
        <w:wordWrap/>
        <w:overflowPunct/>
        <w:topLinePunct w:val="0"/>
        <w:autoSpaceDE/>
        <w:autoSpaceDN/>
        <w:bidi w:val="0"/>
        <w:adjustRightInd/>
        <w:snapToGrid/>
        <w:spacing w:line="400" w:lineRule="exact"/>
        <w:ind w:firstLine="643"/>
        <w:jc w:val="center"/>
        <w:textAlignment w:val="auto"/>
        <w:outlineLvl w:val="2"/>
        <w:rPr>
          <w:rFonts w:ascii="宋体" w:hAnsi="宋体"/>
          <w:b/>
          <w:bCs/>
          <w:kern w:val="0"/>
          <w:sz w:val="32"/>
          <w:szCs w:val="27"/>
        </w:rPr>
      </w:pPr>
      <w:bookmarkStart w:id="265" w:name="_Toc6914"/>
      <w:bookmarkStart w:id="266" w:name="_Toc7890"/>
      <w:bookmarkStart w:id="267" w:name="_Toc10284"/>
      <w:bookmarkStart w:id="268" w:name="_Toc4029"/>
      <w:bookmarkStart w:id="269" w:name="_Toc5162"/>
      <w:bookmarkStart w:id="270" w:name="_Toc376936763"/>
      <w:r>
        <w:rPr>
          <w:rFonts w:hint="eastAsia" w:ascii="宋体" w:hAnsi="宋体"/>
          <w:b/>
          <w:bCs/>
          <w:kern w:val="0"/>
          <w:sz w:val="32"/>
          <w:szCs w:val="27"/>
        </w:rPr>
        <w:t>十、处罚</w:t>
      </w:r>
      <w:bookmarkEnd w:id="264"/>
      <w:bookmarkEnd w:id="265"/>
      <w:bookmarkEnd w:id="266"/>
      <w:bookmarkEnd w:id="267"/>
      <w:bookmarkEnd w:id="268"/>
      <w:bookmarkEnd w:id="269"/>
      <w:bookmarkEnd w:id="270"/>
    </w:p>
    <w:p w14:paraId="32502CBD">
      <w:pPr>
        <w:keepNext w:val="0"/>
        <w:keepLines w:val="0"/>
        <w:pageBreakBefore w:val="0"/>
        <w:widowControl/>
        <w:kinsoku/>
        <w:wordWrap/>
        <w:overflowPunct/>
        <w:topLinePunct w:val="0"/>
        <w:autoSpaceDE/>
        <w:autoSpaceDN/>
        <w:bidi w:val="0"/>
        <w:adjustRightInd/>
        <w:snapToGrid/>
        <w:spacing w:line="400" w:lineRule="exact"/>
        <w:ind w:firstLine="542"/>
        <w:jc w:val="left"/>
        <w:textAlignment w:val="auto"/>
        <w:outlineLvl w:val="2"/>
        <w:rPr>
          <w:rFonts w:ascii="宋体" w:hAnsi="宋体"/>
          <w:b/>
          <w:bCs/>
          <w:kern w:val="0"/>
          <w:sz w:val="27"/>
          <w:szCs w:val="27"/>
        </w:rPr>
      </w:pPr>
      <w:bookmarkStart w:id="271" w:name="_Toc325726033"/>
      <w:bookmarkStart w:id="272" w:name="_Toc5216"/>
      <w:bookmarkStart w:id="273" w:name="_Toc10850"/>
      <w:bookmarkStart w:id="274" w:name="_Toc376936764"/>
      <w:bookmarkStart w:id="275" w:name="_Toc9850065"/>
      <w:bookmarkStart w:id="276" w:name="_Toc1156"/>
      <w:bookmarkStart w:id="277" w:name="_Toc25858"/>
      <w:bookmarkStart w:id="278" w:name="_Toc23040"/>
      <w:r>
        <w:rPr>
          <w:rFonts w:hint="eastAsia" w:ascii="宋体" w:hAnsi="宋体"/>
          <w:b/>
          <w:bCs/>
          <w:kern w:val="0"/>
          <w:sz w:val="27"/>
          <w:szCs w:val="27"/>
        </w:rPr>
        <w:t>24.处罚情形</w:t>
      </w:r>
      <w:bookmarkEnd w:id="271"/>
      <w:bookmarkEnd w:id="272"/>
      <w:bookmarkEnd w:id="273"/>
      <w:bookmarkEnd w:id="274"/>
      <w:bookmarkEnd w:id="275"/>
      <w:bookmarkEnd w:id="276"/>
      <w:bookmarkEnd w:id="277"/>
      <w:bookmarkEnd w:id="278"/>
    </w:p>
    <w:p w14:paraId="278A7453">
      <w:pPr>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ascii="宋体" w:hAnsi="宋体"/>
        </w:rPr>
      </w:pPr>
      <w:r>
        <w:rPr>
          <w:rFonts w:hint="eastAsia" w:ascii="宋体" w:hAnsi="宋体"/>
        </w:rPr>
        <w:t>有下列情形之一的，投标供应商的磋商保证金不予退还；成交供应商的成交结果无效，履约保证金不予退还。情节严重的，报省财政厅依法进行处理：</w:t>
      </w:r>
    </w:p>
    <w:p w14:paraId="1C1CCB62">
      <w:pPr>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ascii="宋体" w:hAnsi="宋体"/>
        </w:rPr>
      </w:pPr>
      <w:r>
        <w:rPr>
          <w:rFonts w:hint="eastAsia" w:ascii="宋体" w:hAnsi="宋体"/>
        </w:rPr>
        <w:t>24.1投标供应商在提交响应文件截止时间之后撤回响应文件的。</w:t>
      </w:r>
    </w:p>
    <w:p w14:paraId="0D2FD08C">
      <w:pPr>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ascii="宋体" w:hAnsi="宋体"/>
        </w:rPr>
      </w:pPr>
      <w:r>
        <w:rPr>
          <w:rFonts w:hint="eastAsia" w:ascii="宋体" w:hAnsi="宋体"/>
        </w:rPr>
        <w:t>24.2投标供应商在响应文件中提供虚假材料的。</w:t>
      </w:r>
    </w:p>
    <w:p w14:paraId="5A2E5AEC">
      <w:pPr>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ascii="宋体" w:hAnsi="宋体"/>
        </w:rPr>
      </w:pPr>
      <w:r>
        <w:rPr>
          <w:rFonts w:hint="eastAsia" w:ascii="宋体" w:hAnsi="宋体"/>
        </w:rPr>
        <w:t>24.3采取不正当手段诋毁、排挤其他供应商的。</w:t>
      </w:r>
    </w:p>
    <w:p w14:paraId="5BC01BEA">
      <w:pPr>
        <w:keepNext w:val="0"/>
        <w:keepLines w:val="0"/>
        <w:pageBreakBefore w:val="0"/>
        <w:kinsoku/>
        <w:wordWrap/>
        <w:overflowPunct/>
        <w:topLinePunct w:val="0"/>
        <w:autoSpaceDE/>
        <w:autoSpaceDN/>
        <w:bidi w:val="0"/>
        <w:adjustRightInd/>
        <w:snapToGrid/>
        <w:spacing w:line="400" w:lineRule="exact"/>
        <w:ind w:firstLine="439" w:firstLineChars="183"/>
        <w:jc w:val="left"/>
        <w:textAlignment w:val="auto"/>
        <w:rPr>
          <w:rFonts w:ascii="宋体" w:hAnsi="宋体"/>
        </w:rPr>
      </w:pPr>
      <w:r>
        <w:rPr>
          <w:rFonts w:hint="eastAsia" w:ascii="宋体" w:hAnsi="宋体"/>
        </w:rPr>
        <w:t>24.4有恶意串通等不正当竞争行为的。</w:t>
      </w:r>
    </w:p>
    <w:p w14:paraId="1FA0C5D0">
      <w:pPr>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ascii="宋体" w:hAnsi="宋体"/>
        </w:rPr>
      </w:pPr>
      <w:r>
        <w:rPr>
          <w:rFonts w:hint="eastAsia" w:ascii="宋体" w:hAnsi="宋体"/>
        </w:rPr>
        <w:t>24.5成交后无正当理由拒不与采购人签订采购合同的。</w:t>
      </w:r>
    </w:p>
    <w:p w14:paraId="1DBE5AAE">
      <w:pPr>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ascii="宋体" w:hAnsi="宋体"/>
        </w:rPr>
      </w:pPr>
      <w:r>
        <w:rPr>
          <w:rFonts w:hint="eastAsia" w:ascii="宋体" w:hAnsi="宋体"/>
        </w:rPr>
        <w:t>24.6未按照磋商文件、磋商响应文件确定的事项签订采购合同的。</w:t>
      </w:r>
    </w:p>
    <w:p w14:paraId="0FB447DA">
      <w:pPr>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ascii="宋体" w:hAnsi="宋体"/>
        </w:rPr>
      </w:pPr>
      <w:r>
        <w:rPr>
          <w:rFonts w:hint="eastAsia" w:ascii="宋体" w:hAnsi="宋体"/>
        </w:rPr>
        <w:t>24.7擅自变更、中止或者终止政府采购合同的。</w:t>
      </w:r>
    </w:p>
    <w:p w14:paraId="039978E6">
      <w:pPr>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ascii="宋体" w:hAnsi="宋体"/>
        </w:rPr>
      </w:pPr>
      <w:r>
        <w:rPr>
          <w:rFonts w:hint="eastAsia" w:ascii="宋体" w:hAnsi="宋体"/>
        </w:rPr>
        <w:t>24.8成交供应商签订合同后，因种种原因不能履约或无故拖延履约期的。</w:t>
      </w:r>
    </w:p>
    <w:p w14:paraId="0F7CE5F9">
      <w:pPr>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ascii="宋体" w:hAnsi="宋体"/>
        </w:rPr>
      </w:pPr>
      <w:r>
        <w:rPr>
          <w:rFonts w:hint="eastAsia" w:ascii="宋体" w:hAnsi="宋体"/>
        </w:rPr>
        <w:t>24.9法律、法规规定的其他情形的。</w:t>
      </w:r>
    </w:p>
    <w:p w14:paraId="79153A1A">
      <w:pPr>
        <w:keepNext w:val="0"/>
        <w:keepLines w:val="0"/>
        <w:pageBreakBefore w:val="0"/>
        <w:widowControl/>
        <w:kinsoku/>
        <w:wordWrap/>
        <w:overflowPunct/>
        <w:topLinePunct w:val="0"/>
        <w:autoSpaceDE/>
        <w:autoSpaceDN/>
        <w:bidi w:val="0"/>
        <w:adjustRightInd/>
        <w:snapToGrid/>
        <w:spacing w:before="240" w:line="400" w:lineRule="exact"/>
        <w:ind w:firstLine="643"/>
        <w:jc w:val="center"/>
        <w:textAlignment w:val="auto"/>
        <w:outlineLvl w:val="2"/>
        <w:rPr>
          <w:rFonts w:ascii="宋体" w:hAnsi="宋体"/>
          <w:b/>
          <w:bCs/>
          <w:kern w:val="0"/>
          <w:sz w:val="32"/>
          <w:szCs w:val="27"/>
        </w:rPr>
      </w:pPr>
      <w:bookmarkStart w:id="279" w:name="_Toc24404"/>
      <w:bookmarkStart w:id="280" w:name="_Toc2428"/>
      <w:bookmarkStart w:id="281" w:name="_Toc325726034"/>
      <w:bookmarkStart w:id="282" w:name="_Toc6142"/>
      <w:bookmarkStart w:id="283" w:name="_Toc376936765"/>
      <w:bookmarkStart w:id="284" w:name="_Toc10905"/>
      <w:bookmarkStart w:id="285" w:name="_Toc1600"/>
      <w:r>
        <w:rPr>
          <w:rFonts w:hint="eastAsia" w:ascii="宋体" w:hAnsi="宋体"/>
          <w:b/>
          <w:bCs/>
          <w:kern w:val="0"/>
          <w:sz w:val="32"/>
          <w:szCs w:val="27"/>
        </w:rPr>
        <w:t>十一、其他</w:t>
      </w:r>
      <w:bookmarkEnd w:id="279"/>
      <w:bookmarkEnd w:id="280"/>
      <w:bookmarkEnd w:id="281"/>
      <w:bookmarkEnd w:id="282"/>
      <w:bookmarkEnd w:id="283"/>
      <w:bookmarkEnd w:id="284"/>
      <w:bookmarkEnd w:id="285"/>
    </w:p>
    <w:p w14:paraId="2C09D15B">
      <w:pPr>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ascii="宋体" w:hAnsi="宋体"/>
        </w:rPr>
      </w:pPr>
      <w:r>
        <w:rPr>
          <w:rFonts w:hint="eastAsia" w:ascii="宋体" w:hAnsi="宋体"/>
        </w:rPr>
        <w:t>其他未尽事宜，按照《中华人民共和国政府采购法》、《中华人民共和国</w:t>
      </w:r>
      <w:r>
        <w:rPr>
          <w:rFonts w:hint="eastAsia" w:ascii="宋体" w:hAnsi="宋体"/>
          <w:lang w:val="en-US" w:eastAsia="zh-CN"/>
        </w:rPr>
        <w:t>民法典</w:t>
      </w:r>
      <w:r>
        <w:rPr>
          <w:rFonts w:hint="eastAsia" w:ascii="宋体" w:hAnsi="宋体"/>
        </w:rPr>
        <w:t>》、《中华人民共和国政府采购法实施条例》、《政府采购竞争性磋商采购方式管理暂行办法》等法律法规的有关条款执行。</w:t>
      </w:r>
      <w:bookmarkStart w:id="286" w:name="_Toc376936766"/>
      <w:r>
        <w:rPr>
          <w:rFonts w:ascii="宋体" w:hAnsi="宋体"/>
        </w:rPr>
        <w:br w:type="page"/>
      </w:r>
    </w:p>
    <w:p w14:paraId="662FD41E">
      <w:pPr>
        <w:keepNext/>
        <w:keepLines/>
        <w:widowControl/>
        <w:snapToGrid w:val="0"/>
        <w:spacing w:line="400" w:lineRule="atLeast"/>
        <w:ind w:firstLine="0" w:firstLineChars="0"/>
        <w:jc w:val="center"/>
        <w:outlineLvl w:val="0"/>
        <w:rPr>
          <w:rFonts w:ascii="宋体"/>
          <w:b/>
          <w:kern w:val="28"/>
          <w:sz w:val="36"/>
          <w:szCs w:val="20"/>
        </w:rPr>
      </w:pPr>
      <w:bookmarkStart w:id="287" w:name="_Toc32657"/>
      <w:bookmarkStart w:id="288" w:name="_Toc6056"/>
      <w:bookmarkStart w:id="289" w:name="_Toc6498"/>
      <w:bookmarkStart w:id="290" w:name="_Toc9583"/>
      <w:bookmarkStart w:id="291" w:name="_Toc15818"/>
      <w:r>
        <w:rPr>
          <w:rFonts w:hint="eastAsia" w:ascii="宋体"/>
          <w:b/>
          <w:kern w:val="28"/>
          <w:sz w:val="36"/>
          <w:szCs w:val="20"/>
        </w:rPr>
        <w:t xml:space="preserve">第四部分  </w:t>
      </w:r>
      <w:bookmarkEnd w:id="286"/>
      <w:r>
        <w:rPr>
          <w:rFonts w:hint="eastAsia" w:ascii="宋体"/>
          <w:b/>
          <w:kern w:val="28"/>
          <w:sz w:val="36"/>
          <w:szCs w:val="20"/>
        </w:rPr>
        <w:t>青海省政府采购项目合同书范本</w:t>
      </w:r>
      <w:bookmarkEnd w:id="287"/>
    </w:p>
    <w:p w14:paraId="05FBCAB2">
      <w:pPr>
        <w:keepNext/>
        <w:keepLines/>
        <w:widowControl/>
        <w:snapToGrid w:val="0"/>
        <w:spacing w:line="400" w:lineRule="atLeast"/>
        <w:ind w:firstLine="0" w:firstLineChars="0"/>
        <w:jc w:val="center"/>
        <w:outlineLvl w:val="0"/>
        <w:rPr>
          <w:rFonts w:ascii="宋体"/>
          <w:b/>
          <w:kern w:val="28"/>
          <w:sz w:val="36"/>
          <w:szCs w:val="20"/>
        </w:rPr>
      </w:pPr>
      <w:bookmarkStart w:id="292" w:name="_Toc1247"/>
      <w:r>
        <w:rPr>
          <w:rFonts w:hint="eastAsia" w:ascii="宋体"/>
          <w:b/>
          <w:kern w:val="28"/>
          <w:sz w:val="36"/>
          <w:szCs w:val="20"/>
        </w:rPr>
        <w:t>（服务类）</w:t>
      </w:r>
      <w:bookmarkEnd w:id="288"/>
      <w:bookmarkEnd w:id="289"/>
      <w:bookmarkEnd w:id="290"/>
      <w:bookmarkEnd w:id="291"/>
      <w:bookmarkEnd w:id="292"/>
    </w:p>
    <w:p w14:paraId="4DBD7909">
      <w:pPr>
        <w:ind w:firstLine="480"/>
      </w:pPr>
    </w:p>
    <w:p w14:paraId="25418FC2">
      <w:pPr>
        <w:ind w:firstLine="480"/>
      </w:pPr>
      <w:bookmarkStart w:id="293" w:name="_Toc373954603"/>
      <w:bookmarkStart w:id="294" w:name="_Toc375576842"/>
      <w:bookmarkStart w:id="295" w:name="_Toc373936315"/>
    </w:p>
    <w:p w14:paraId="4014F1A7">
      <w:pPr>
        <w:ind w:firstLine="480"/>
      </w:pPr>
    </w:p>
    <w:p w14:paraId="50758597">
      <w:pPr>
        <w:ind w:firstLine="480"/>
      </w:pPr>
    </w:p>
    <w:p w14:paraId="13BED76C">
      <w:pPr>
        <w:pStyle w:val="6"/>
        <w:ind w:firstLine="420"/>
      </w:pPr>
    </w:p>
    <w:p w14:paraId="662C5090">
      <w:pPr>
        <w:pStyle w:val="10"/>
        <w:ind w:firstLine="480"/>
      </w:pPr>
    </w:p>
    <w:p w14:paraId="142D1158">
      <w:pPr>
        <w:pStyle w:val="2"/>
        <w:ind w:firstLine="1487" w:firstLineChars="286"/>
        <w:jc w:val="both"/>
        <w:rPr>
          <w:color w:val="auto"/>
          <w:sz w:val="48"/>
          <w:szCs w:val="48"/>
        </w:rPr>
      </w:pPr>
    </w:p>
    <w:p w14:paraId="18BF5C3A">
      <w:pPr>
        <w:pStyle w:val="2"/>
        <w:ind w:firstLine="1044"/>
        <w:rPr>
          <w:b/>
          <w:bCs/>
          <w:color w:val="auto"/>
          <w:sz w:val="48"/>
          <w:szCs w:val="48"/>
        </w:rPr>
      </w:pPr>
      <w:bookmarkStart w:id="296" w:name="_Toc18439"/>
      <w:bookmarkStart w:id="297" w:name="_Toc48"/>
      <w:bookmarkStart w:id="298" w:name="_Toc9648"/>
      <w:bookmarkStart w:id="299" w:name="_Toc2443"/>
      <w:bookmarkStart w:id="300" w:name="_Toc442"/>
      <w:r>
        <w:rPr>
          <w:rFonts w:hint="eastAsia"/>
          <w:b/>
          <w:bCs/>
          <w:color w:val="auto"/>
          <w:sz w:val="48"/>
          <w:szCs w:val="48"/>
        </w:rPr>
        <w:t>青海省政府采购项目合同</w:t>
      </w:r>
      <w:bookmarkEnd w:id="293"/>
      <w:bookmarkEnd w:id="294"/>
      <w:bookmarkEnd w:id="295"/>
      <w:r>
        <w:rPr>
          <w:rFonts w:hint="eastAsia"/>
          <w:b/>
          <w:bCs/>
          <w:color w:val="auto"/>
          <w:sz w:val="48"/>
          <w:szCs w:val="48"/>
        </w:rPr>
        <w:t>书</w:t>
      </w:r>
      <w:bookmarkEnd w:id="296"/>
      <w:bookmarkEnd w:id="297"/>
      <w:bookmarkEnd w:id="298"/>
      <w:bookmarkEnd w:id="299"/>
      <w:bookmarkEnd w:id="300"/>
    </w:p>
    <w:p w14:paraId="6F7916B5">
      <w:pPr>
        <w:ind w:firstLine="480"/>
      </w:pPr>
    </w:p>
    <w:p w14:paraId="14E0E0CD">
      <w:pPr>
        <w:ind w:firstLine="480"/>
      </w:pPr>
    </w:p>
    <w:p w14:paraId="69760F27">
      <w:pPr>
        <w:ind w:firstLine="480"/>
      </w:pPr>
    </w:p>
    <w:p w14:paraId="380CEF40">
      <w:pPr>
        <w:ind w:firstLine="480"/>
      </w:pPr>
    </w:p>
    <w:p w14:paraId="6F498DFB">
      <w:pPr>
        <w:ind w:firstLine="0" w:firstLineChars="0"/>
      </w:pPr>
    </w:p>
    <w:p w14:paraId="6C6D9473">
      <w:pPr>
        <w:tabs>
          <w:tab w:val="left" w:pos="6769"/>
        </w:tabs>
        <w:ind w:firstLine="480"/>
        <w:rPr>
          <w:rFonts w:hint="eastAsia" w:eastAsia="宋体"/>
          <w:lang w:eastAsia="zh-CN"/>
        </w:rPr>
      </w:pPr>
      <w:r>
        <w:rPr>
          <w:rFonts w:hint="eastAsia"/>
          <w:lang w:eastAsia="zh-CN"/>
        </w:rPr>
        <w:tab/>
      </w:r>
    </w:p>
    <w:p w14:paraId="2C387260">
      <w:pPr>
        <w:ind w:firstLine="480"/>
      </w:pPr>
    </w:p>
    <w:p w14:paraId="76ED6EDE">
      <w:pPr>
        <w:ind w:firstLine="480"/>
      </w:pPr>
    </w:p>
    <w:p w14:paraId="0A97CCBA">
      <w:pPr>
        <w:ind w:firstLine="480"/>
      </w:pPr>
    </w:p>
    <w:p w14:paraId="1DB19E01">
      <w:pPr>
        <w:ind w:firstLine="480"/>
      </w:pPr>
    </w:p>
    <w:p w14:paraId="20B16FE6">
      <w:pPr>
        <w:ind w:firstLine="480"/>
      </w:pPr>
    </w:p>
    <w:p w14:paraId="45698AE0">
      <w:pPr>
        <w:spacing w:line="360" w:lineRule="auto"/>
        <w:ind w:left="2407" w:leftChars="250" w:hanging="1807" w:hangingChars="600"/>
        <w:rPr>
          <w:rFonts w:hint="eastAsia"/>
          <w:b/>
          <w:sz w:val="30"/>
          <w:szCs w:val="30"/>
          <w:highlight w:val="none"/>
          <w:u w:val="single"/>
        </w:rPr>
      </w:pPr>
      <w:bookmarkStart w:id="301" w:name="_Toc376936767"/>
      <w:bookmarkStart w:id="302" w:name="_Toc325726036"/>
      <w:r>
        <w:rPr>
          <w:rFonts w:hint="eastAsia"/>
          <w:b/>
          <w:sz w:val="30"/>
          <w:szCs w:val="30"/>
        </w:rPr>
        <w:t>采购</w:t>
      </w:r>
      <w:r>
        <w:rPr>
          <w:rFonts w:hint="eastAsia"/>
          <w:b/>
          <w:sz w:val="30"/>
          <w:szCs w:val="30"/>
          <w:highlight w:val="none"/>
        </w:rPr>
        <w:t>项目名称：</w:t>
      </w:r>
      <w:r>
        <w:rPr>
          <w:rFonts w:hint="eastAsia"/>
          <w:b/>
          <w:sz w:val="30"/>
          <w:szCs w:val="30"/>
          <w:highlight w:val="none"/>
          <w:u w:val="single"/>
          <w:lang w:val="zh-CN" w:eastAsia="zh-CN"/>
        </w:rPr>
        <w:t>2026年囊谦县化肥农药减量增效行动项目</w:t>
      </w:r>
      <w:r>
        <w:rPr>
          <w:rFonts w:hint="eastAsia"/>
          <w:b/>
          <w:sz w:val="30"/>
          <w:szCs w:val="30"/>
          <w:highlight w:val="none"/>
          <w:u w:val="single"/>
          <w:lang w:val="en-US" w:eastAsia="zh-CN"/>
        </w:rPr>
        <w:t xml:space="preserve">       </w:t>
      </w:r>
      <w:r>
        <w:rPr>
          <w:rFonts w:hint="eastAsia"/>
          <w:b/>
          <w:sz w:val="30"/>
          <w:szCs w:val="30"/>
          <w:highlight w:val="none"/>
          <w:u w:val="single"/>
        </w:rPr>
        <w:t xml:space="preserve"> </w:t>
      </w:r>
    </w:p>
    <w:p w14:paraId="78D53639">
      <w:pPr>
        <w:spacing w:line="360" w:lineRule="auto"/>
        <w:rPr>
          <w:rFonts w:hint="eastAsia"/>
          <w:b/>
          <w:sz w:val="30"/>
          <w:szCs w:val="30"/>
          <w:highlight w:val="none"/>
          <w:u w:val="single"/>
        </w:rPr>
      </w:pPr>
      <w:r>
        <w:rPr>
          <w:rFonts w:hint="eastAsia"/>
          <w:b/>
          <w:sz w:val="30"/>
          <w:szCs w:val="30"/>
          <w:highlight w:val="none"/>
        </w:rPr>
        <w:t>采购项目编号：</w:t>
      </w:r>
      <w:r>
        <w:rPr>
          <w:rFonts w:hint="eastAsia"/>
          <w:b/>
          <w:sz w:val="30"/>
          <w:szCs w:val="30"/>
          <w:highlight w:val="none"/>
          <w:u w:val="single"/>
        </w:rPr>
        <w:t xml:space="preserve"> </w:t>
      </w:r>
      <w:r>
        <w:rPr>
          <w:rFonts w:hint="eastAsia"/>
          <w:b/>
          <w:sz w:val="30"/>
          <w:szCs w:val="30"/>
          <w:highlight w:val="none"/>
          <w:u w:val="single"/>
          <w:lang w:val="zh-CN"/>
        </w:rPr>
        <w:t>青海宇建竞磋（服务）2026-005</w:t>
      </w:r>
      <w:r>
        <w:rPr>
          <w:rFonts w:hint="eastAsia"/>
          <w:b/>
          <w:sz w:val="30"/>
          <w:szCs w:val="30"/>
          <w:highlight w:val="none"/>
          <w:u w:val="single"/>
        </w:rPr>
        <w:t xml:space="preserve">   </w:t>
      </w:r>
      <w:r>
        <w:rPr>
          <w:rFonts w:hint="eastAsia"/>
          <w:b/>
          <w:sz w:val="30"/>
          <w:szCs w:val="30"/>
          <w:highlight w:val="none"/>
          <w:u w:val="single"/>
          <w:lang w:val="en-US" w:eastAsia="zh-CN"/>
        </w:rPr>
        <w:t xml:space="preserve">  </w:t>
      </w:r>
      <w:r>
        <w:rPr>
          <w:rFonts w:hint="eastAsia"/>
          <w:b/>
          <w:sz w:val="30"/>
          <w:szCs w:val="30"/>
          <w:highlight w:val="none"/>
          <w:u w:val="single"/>
        </w:rPr>
        <w:t xml:space="preserve">   </w:t>
      </w:r>
    </w:p>
    <w:p w14:paraId="364B0ECD">
      <w:pPr>
        <w:spacing w:line="360" w:lineRule="auto"/>
        <w:rPr>
          <w:rFonts w:hint="eastAsia"/>
          <w:b/>
          <w:sz w:val="30"/>
          <w:szCs w:val="30"/>
          <w:u w:val="single"/>
        </w:rPr>
      </w:pPr>
      <w:r>
        <w:rPr>
          <w:rFonts w:hint="eastAsia"/>
          <w:b/>
          <w:sz w:val="30"/>
          <w:szCs w:val="30"/>
          <w:highlight w:val="none"/>
        </w:rPr>
        <w:t>采购合同编号：</w:t>
      </w:r>
      <w:r>
        <w:rPr>
          <w:rFonts w:hint="eastAsia"/>
          <w:b/>
          <w:sz w:val="30"/>
          <w:szCs w:val="30"/>
          <w:highlight w:val="none"/>
          <w:u w:val="single"/>
        </w:rPr>
        <w:t xml:space="preserve"> QH</w:t>
      </w:r>
      <w:r>
        <w:rPr>
          <w:rFonts w:hint="eastAsia"/>
          <w:b/>
          <w:sz w:val="30"/>
          <w:szCs w:val="30"/>
          <w:highlight w:val="none"/>
          <w:u w:val="single"/>
          <w:lang w:val="en-US" w:eastAsia="zh-CN"/>
        </w:rPr>
        <w:t>YJ</w:t>
      </w:r>
      <w:r>
        <w:rPr>
          <w:rFonts w:hint="eastAsia"/>
          <w:b/>
          <w:sz w:val="30"/>
          <w:szCs w:val="30"/>
          <w:highlight w:val="none"/>
          <w:u w:val="single"/>
        </w:rPr>
        <w:t>-202</w:t>
      </w:r>
      <w:r>
        <w:rPr>
          <w:rFonts w:hint="eastAsia"/>
          <w:b/>
          <w:sz w:val="30"/>
          <w:szCs w:val="30"/>
          <w:highlight w:val="none"/>
          <w:u w:val="single"/>
          <w:lang w:val="en-US" w:eastAsia="zh-CN"/>
        </w:rPr>
        <w:t>6</w:t>
      </w:r>
      <w:r>
        <w:rPr>
          <w:rFonts w:hint="eastAsia"/>
          <w:b/>
          <w:sz w:val="30"/>
          <w:szCs w:val="30"/>
          <w:highlight w:val="none"/>
          <w:u w:val="single"/>
        </w:rPr>
        <w:t>-</w:t>
      </w:r>
      <w:r>
        <w:rPr>
          <w:rFonts w:hint="eastAsia"/>
          <w:b/>
          <w:sz w:val="30"/>
          <w:szCs w:val="30"/>
          <w:highlight w:val="none"/>
          <w:u w:val="single"/>
          <w:lang w:val="en-US" w:eastAsia="zh-CN"/>
        </w:rPr>
        <w:t>005</w:t>
      </w:r>
      <w:r>
        <w:rPr>
          <w:rFonts w:hint="eastAsia"/>
          <w:b/>
          <w:sz w:val="30"/>
          <w:szCs w:val="30"/>
          <w:highlight w:val="none"/>
          <w:u w:val="single"/>
        </w:rPr>
        <w:t xml:space="preserve">   </w:t>
      </w:r>
      <w:r>
        <w:rPr>
          <w:rFonts w:hint="eastAsia"/>
          <w:b/>
          <w:sz w:val="30"/>
          <w:szCs w:val="30"/>
          <w:u w:val="single"/>
        </w:rPr>
        <w:t xml:space="preserve">                  </w:t>
      </w:r>
    </w:p>
    <w:p w14:paraId="66115036">
      <w:pPr>
        <w:spacing w:line="360" w:lineRule="auto"/>
        <w:rPr>
          <w:b/>
          <w:sz w:val="30"/>
          <w:szCs w:val="30"/>
        </w:rPr>
      </w:pPr>
      <w:r>
        <w:rPr>
          <w:rFonts w:hint="eastAsia"/>
          <w:b/>
          <w:sz w:val="30"/>
          <w:szCs w:val="30"/>
        </w:rPr>
        <w:t>合同金额（人民币）：</w:t>
      </w:r>
      <w:r>
        <w:rPr>
          <w:rFonts w:hint="eastAsia"/>
          <w:b/>
          <w:sz w:val="30"/>
          <w:szCs w:val="30"/>
          <w:u w:val="single"/>
        </w:rPr>
        <w:t xml:space="preserve">                                </w:t>
      </w:r>
    </w:p>
    <w:p w14:paraId="15343A2F">
      <w:pPr>
        <w:spacing w:line="360" w:lineRule="auto"/>
        <w:jc w:val="left"/>
        <w:rPr>
          <w:b/>
          <w:sz w:val="30"/>
          <w:szCs w:val="30"/>
        </w:rPr>
      </w:pPr>
      <w:r>
        <w:rPr>
          <w:rFonts w:hint="eastAsia"/>
          <w:b/>
          <w:sz w:val="30"/>
          <w:szCs w:val="30"/>
        </w:rPr>
        <w:t>采购单位（委托方）：</w:t>
      </w:r>
      <w:r>
        <w:rPr>
          <w:rFonts w:hint="eastAsia"/>
          <w:b/>
          <w:sz w:val="30"/>
          <w:szCs w:val="30"/>
          <w:u w:val="single"/>
        </w:rPr>
        <w:t xml:space="preserve">                        </w:t>
      </w:r>
      <w:r>
        <w:rPr>
          <w:rFonts w:hint="eastAsia"/>
          <w:b/>
          <w:sz w:val="30"/>
          <w:szCs w:val="30"/>
        </w:rPr>
        <w:t>（盖章）</w:t>
      </w:r>
    </w:p>
    <w:p w14:paraId="27B12653">
      <w:pPr>
        <w:spacing w:line="360" w:lineRule="auto"/>
        <w:jc w:val="left"/>
        <w:rPr>
          <w:rFonts w:hint="eastAsia"/>
          <w:b/>
          <w:sz w:val="30"/>
          <w:szCs w:val="30"/>
          <w:u w:val="single"/>
        </w:rPr>
      </w:pPr>
      <w:r>
        <w:rPr>
          <w:rFonts w:hint="eastAsia"/>
          <w:b/>
          <w:sz w:val="30"/>
          <w:szCs w:val="30"/>
        </w:rPr>
        <w:t>成交投标人（受托方）：</w:t>
      </w:r>
      <w:r>
        <w:rPr>
          <w:rFonts w:hint="eastAsia"/>
          <w:b/>
          <w:sz w:val="30"/>
          <w:szCs w:val="30"/>
          <w:u w:val="single"/>
        </w:rPr>
        <w:t xml:space="preserve">                      </w:t>
      </w:r>
      <w:r>
        <w:rPr>
          <w:rFonts w:hint="eastAsia"/>
          <w:b/>
          <w:sz w:val="30"/>
          <w:szCs w:val="30"/>
        </w:rPr>
        <w:t>（盖章）</w:t>
      </w:r>
    </w:p>
    <w:p w14:paraId="11B03A19">
      <w:pPr>
        <w:spacing w:line="360" w:lineRule="auto"/>
        <w:ind w:left="0" w:leftChars="0" w:firstLine="602" w:firstLineChars="200"/>
        <w:rPr>
          <w:rFonts w:hint="eastAsia"/>
          <w:b/>
          <w:sz w:val="30"/>
          <w:szCs w:val="30"/>
          <w:u w:val="single"/>
        </w:rPr>
      </w:pPr>
      <w:r>
        <w:rPr>
          <w:rFonts w:hint="eastAsia"/>
          <w:b/>
          <w:sz w:val="30"/>
          <w:szCs w:val="30"/>
        </w:rPr>
        <w:t>磋商日期：</w:t>
      </w:r>
      <w:r>
        <w:rPr>
          <w:rFonts w:hint="eastAsia"/>
          <w:b/>
          <w:sz w:val="30"/>
          <w:szCs w:val="30"/>
          <w:u w:val="single"/>
        </w:rPr>
        <w:t xml:space="preserve">                                        </w:t>
      </w:r>
    </w:p>
    <w:p w14:paraId="404A7803">
      <w:pPr>
        <w:autoSpaceDE w:val="0"/>
        <w:autoSpaceDN w:val="0"/>
        <w:adjustRightInd w:val="0"/>
        <w:spacing w:line="360" w:lineRule="auto"/>
        <w:ind w:firstLine="562"/>
        <w:jc w:val="left"/>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lang w:val="zh-CN"/>
        </w:rPr>
        <w:t>采购人（以下简称甲方）：</w:t>
      </w:r>
    </w:p>
    <w:p w14:paraId="27440A86">
      <w:pPr>
        <w:autoSpaceDE w:val="0"/>
        <w:autoSpaceDN w:val="0"/>
        <w:adjustRightInd w:val="0"/>
        <w:spacing w:line="360" w:lineRule="auto"/>
        <w:ind w:firstLine="602"/>
        <w:rPr>
          <w:rFonts w:hint="eastAsia" w:ascii="宋体" w:hAnsi="宋体" w:eastAsia="宋体" w:cs="宋体"/>
          <w:color w:val="000000"/>
          <w:kern w:val="0"/>
          <w:sz w:val="28"/>
          <w:szCs w:val="28"/>
        </w:rPr>
      </w:pPr>
      <w:r>
        <w:rPr>
          <w:rFonts w:hint="eastAsia" w:ascii="宋体" w:hAnsi="宋体" w:eastAsia="宋体" w:cs="宋体"/>
          <w:b/>
          <w:bCs/>
          <w:color w:val="000000"/>
          <w:kern w:val="0"/>
          <w:sz w:val="30"/>
          <w:szCs w:val="30"/>
          <w:lang w:val="zh-CN"/>
        </w:rPr>
        <w:t>中标人</w:t>
      </w:r>
      <w:r>
        <w:rPr>
          <w:rFonts w:hint="eastAsia" w:ascii="宋体" w:hAnsi="宋体" w:eastAsia="宋体" w:cs="宋体"/>
          <w:b/>
          <w:bCs/>
          <w:color w:val="000000"/>
          <w:kern w:val="0"/>
          <w:sz w:val="28"/>
          <w:szCs w:val="28"/>
          <w:lang w:val="zh-CN"/>
        </w:rPr>
        <w:t>（以下简称乙方）：</w:t>
      </w:r>
    </w:p>
    <w:p w14:paraId="6796CE4D">
      <w:pPr>
        <w:pStyle w:val="9"/>
        <w:spacing w:line="360" w:lineRule="auto"/>
        <w:ind w:left="0" w:leftChars="0" w:firstLine="420"/>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lang w:val="zh-CN" w:eastAsia="zh-CN" w:bidi="ar-SA"/>
        </w:rPr>
        <w:t>甲、乙双方根据XXXX年XX月XX日（采购项目名称）采购项目（采购项目编号）的招标文件要求和采购代理机构出具的《中标通知书》，并经双方协商一致，签订本合同协议书。</w:t>
      </w:r>
    </w:p>
    <w:p w14:paraId="502B6D69">
      <w:pPr>
        <w:autoSpaceDE w:val="0"/>
        <w:autoSpaceDN w:val="0"/>
        <w:spacing w:line="360" w:lineRule="auto"/>
        <w:ind w:firstLine="480"/>
        <w:rPr>
          <w:rFonts w:hint="eastAsia" w:ascii="宋体" w:hAnsi="宋体" w:eastAsia="宋体" w:cs="宋体"/>
          <w:color w:val="000000"/>
          <w:kern w:val="0"/>
          <w:lang w:val="zh-CN"/>
        </w:rPr>
      </w:pPr>
      <w:r>
        <w:rPr>
          <w:rFonts w:hint="eastAsia" w:ascii="宋体" w:hAnsi="宋体" w:eastAsia="宋体" w:cs="宋体"/>
          <w:color w:val="000000"/>
          <w:kern w:val="0"/>
          <w:lang w:val="zh-CN"/>
        </w:rPr>
        <w:t>一、签订本政府采购合同的依据</w:t>
      </w:r>
    </w:p>
    <w:p w14:paraId="308D872F">
      <w:pPr>
        <w:autoSpaceDE w:val="0"/>
        <w:autoSpaceDN w:val="0"/>
        <w:spacing w:line="360" w:lineRule="auto"/>
        <w:ind w:firstLine="480"/>
        <w:rPr>
          <w:rFonts w:hint="eastAsia" w:ascii="宋体" w:hAnsi="宋体" w:eastAsia="宋体" w:cs="宋体"/>
          <w:color w:val="000000"/>
          <w:kern w:val="0"/>
          <w:lang w:val="zh-CN"/>
        </w:rPr>
      </w:pPr>
      <w:r>
        <w:rPr>
          <w:rFonts w:hint="eastAsia" w:ascii="宋体" w:hAnsi="宋体" w:eastAsia="宋体" w:cs="宋体"/>
          <w:color w:val="000000"/>
          <w:kern w:val="0"/>
          <w:lang w:val="zh-CN"/>
        </w:rPr>
        <w:t>本政府采购合同所附下列文件是构成本政府采购合同不可分割的部分：</w:t>
      </w:r>
    </w:p>
    <w:p w14:paraId="09EADE26">
      <w:pPr>
        <w:autoSpaceDE w:val="0"/>
        <w:autoSpaceDN w:val="0"/>
        <w:spacing w:line="360" w:lineRule="auto"/>
        <w:ind w:firstLine="480"/>
        <w:rPr>
          <w:rFonts w:hint="eastAsia" w:ascii="宋体" w:hAnsi="宋体" w:eastAsia="宋体" w:cs="宋体"/>
          <w:color w:val="000000"/>
          <w:kern w:val="0"/>
          <w:lang w:val="zh-CN"/>
        </w:rPr>
      </w:pPr>
      <w:r>
        <w:rPr>
          <w:rFonts w:hint="eastAsia" w:ascii="宋体" w:hAnsi="宋体" w:eastAsia="宋体" w:cs="宋体"/>
          <w:color w:val="000000"/>
          <w:kern w:val="0"/>
          <w:lang w:val="zh-CN"/>
        </w:rPr>
        <w:t>1.招标文件；</w:t>
      </w:r>
    </w:p>
    <w:p w14:paraId="1B029E18">
      <w:pPr>
        <w:autoSpaceDE w:val="0"/>
        <w:autoSpaceDN w:val="0"/>
        <w:spacing w:line="360" w:lineRule="auto"/>
        <w:ind w:firstLine="480"/>
        <w:rPr>
          <w:rFonts w:hint="eastAsia" w:ascii="宋体" w:hAnsi="宋体" w:eastAsia="宋体" w:cs="宋体"/>
          <w:color w:val="000000"/>
          <w:kern w:val="0"/>
          <w:lang w:val="zh-CN"/>
        </w:rPr>
      </w:pPr>
      <w:r>
        <w:rPr>
          <w:rFonts w:hint="eastAsia" w:ascii="宋体" w:hAnsi="宋体" w:eastAsia="宋体" w:cs="宋体"/>
          <w:color w:val="000000"/>
          <w:kern w:val="0"/>
          <w:lang w:val="zh-CN"/>
        </w:rPr>
        <w:t>2.招标文件的澄清、变更公告；</w:t>
      </w:r>
    </w:p>
    <w:p w14:paraId="085526C8">
      <w:pPr>
        <w:autoSpaceDE w:val="0"/>
        <w:autoSpaceDN w:val="0"/>
        <w:spacing w:line="360" w:lineRule="auto"/>
        <w:ind w:firstLine="480"/>
        <w:rPr>
          <w:rFonts w:hint="eastAsia" w:ascii="宋体" w:hAnsi="宋体" w:eastAsia="宋体" w:cs="宋体"/>
          <w:color w:val="000000"/>
          <w:kern w:val="0"/>
          <w:lang w:val="zh-CN"/>
        </w:rPr>
      </w:pPr>
      <w:r>
        <w:rPr>
          <w:rFonts w:hint="eastAsia" w:ascii="宋体" w:hAnsi="宋体" w:eastAsia="宋体" w:cs="宋体"/>
          <w:color w:val="000000"/>
          <w:kern w:val="0"/>
          <w:lang w:val="zh-CN"/>
        </w:rPr>
        <w:t>3.中标人提交的投标文件；</w:t>
      </w:r>
    </w:p>
    <w:p w14:paraId="6617138B">
      <w:pPr>
        <w:autoSpaceDE w:val="0"/>
        <w:autoSpaceDN w:val="0"/>
        <w:spacing w:line="360" w:lineRule="auto"/>
        <w:ind w:firstLine="480"/>
        <w:rPr>
          <w:rFonts w:hint="eastAsia" w:ascii="宋体" w:hAnsi="宋体" w:eastAsia="宋体" w:cs="宋体"/>
          <w:color w:val="000000"/>
          <w:kern w:val="0"/>
          <w:lang w:val="zh-CN"/>
        </w:rPr>
      </w:pPr>
      <w:r>
        <w:rPr>
          <w:rFonts w:hint="eastAsia" w:ascii="宋体" w:hAnsi="宋体" w:eastAsia="宋体" w:cs="宋体"/>
          <w:color w:val="000000"/>
          <w:kern w:val="0"/>
          <w:lang w:val="zh-CN"/>
        </w:rPr>
        <w:t>4.招标文件中规定的政府采购合同通用条款；</w:t>
      </w:r>
    </w:p>
    <w:p w14:paraId="4E09E168">
      <w:pPr>
        <w:autoSpaceDE w:val="0"/>
        <w:autoSpaceDN w:val="0"/>
        <w:spacing w:line="360" w:lineRule="auto"/>
        <w:ind w:firstLine="480"/>
        <w:rPr>
          <w:rFonts w:hint="eastAsia" w:ascii="宋体" w:hAnsi="宋体" w:eastAsia="宋体" w:cs="宋体"/>
          <w:color w:val="000000"/>
          <w:kern w:val="0"/>
          <w:lang w:val="zh-CN"/>
        </w:rPr>
      </w:pPr>
      <w:r>
        <w:rPr>
          <w:rFonts w:hint="eastAsia" w:ascii="宋体" w:hAnsi="宋体" w:eastAsia="宋体" w:cs="宋体"/>
          <w:color w:val="000000"/>
          <w:kern w:val="0"/>
          <w:lang w:val="zh-CN"/>
        </w:rPr>
        <w:t>5.中标通知书；</w:t>
      </w:r>
    </w:p>
    <w:p w14:paraId="24CAF225">
      <w:pPr>
        <w:autoSpaceDE w:val="0"/>
        <w:autoSpaceDN w:val="0"/>
        <w:spacing w:line="360" w:lineRule="auto"/>
        <w:ind w:firstLine="480"/>
        <w:rPr>
          <w:rFonts w:hint="eastAsia" w:ascii="宋体" w:hAnsi="宋体" w:eastAsia="宋体" w:cs="宋体"/>
          <w:color w:val="000000"/>
          <w:kern w:val="0"/>
          <w:lang w:val="zh-CN"/>
        </w:rPr>
      </w:pPr>
      <w:r>
        <w:rPr>
          <w:rFonts w:hint="eastAsia" w:ascii="宋体" w:hAnsi="宋体" w:eastAsia="宋体" w:cs="宋体"/>
          <w:color w:val="000000"/>
          <w:kern w:val="0"/>
          <w:lang w:val="zh-CN"/>
        </w:rPr>
        <w:t>6.履约保证金缴费证明。</w:t>
      </w:r>
    </w:p>
    <w:p w14:paraId="4D23FAE4">
      <w:pPr>
        <w:spacing w:line="420" w:lineRule="auto"/>
        <w:ind w:firstLine="480"/>
        <w:rPr>
          <w:rFonts w:hint="eastAsia" w:ascii="宋体" w:hAnsi="宋体" w:eastAsia="宋体" w:cs="宋体"/>
        </w:rPr>
      </w:pPr>
      <w:r>
        <w:rPr>
          <w:rFonts w:hint="eastAsia" w:ascii="宋体" w:hAnsi="宋体" w:eastAsia="宋体" w:cs="宋体"/>
        </w:rPr>
        <w:t>二、服务内容</w:t>
      </w:r>
    </w:p>
    <w:p w14:paraId="3F851D67">
      <w:pPr>
        <w:spacing w:line="540" w:lineRule="exact"/>
        <w:ind w:firstLine="480"/>
        <w:rPr>
          <w:rFonts w:hint="eastAsia" w:ascii="宋体" w:hAnsi="宋体" w:eastAsia="宋体" w:cs="宋体"/>
        </w:rPr>
      </w:pPr>
      <w:r>
        <w:rPr>
          <w:rFonts w:hint="eastAsia" w:ascii="宋体" w:hAnsi="宋体" w:eastAsia="宋体" w:cs="宋体"/>
        </w:rPr>
        <w:t>乙方必须按照甲方的要求，在规定的时间内完成以下服务：</w:t>
      </w:r>
    </w:p>
    <w:p w14:paraId="1324E7DA">
      <w:pPr>
        <w:spacing w:line="540" w:lineRule="exact"/>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 xml:space="preserve">                                  </w:t>
      </w:r>
      <w:r>
        <w:rPr>
          <w:rFonts w:hint="eastAsia" w:ascii="宋体" w:hAnsi="宋体" w:eastAsia="宋体" w:cs="宋体"/>
          <w:u w:val="none"/>
        </w:rPr>
        <w:t xml:space="preserve"> ；  </w:t>
      </w:r>
    </w:p>
    <w:p w14:paraId="40FD5757">
      <w:pPr>
        <w:spacing w:line="540" w:lineRule="exact"/>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u w:val="single"/>
        </w:rPr>
        <w:t xml:space="preserve">                                  </w:t>
      </w:r>
      <w:r>
        <w:rPr>
          <w:rFonts w:hint="eastAsia" w:ascii="宋体" w:hAnsi="宋体" w:eastAsia="宋体" w:cs="宋体"/>
          <w:u w:val="none"/>
        </w:rPr>
        <w:t xml:space="preserve"> ； </w:t>
      </w:r>
    </w:p>
    <w:p w14:paraId="7CFDF0DE">
      <w:pPr>
        <w:tabs>
          <w:tab w:val="center" w:pos="4861"/>
        </w:tabs>
        <w:spacing w:line="420" w:lineRule="auto"/>
        <w:ind w:firstLine="480"/>
        <w:rPr>
          <w:rFonts w:hint="eastAsia" w:ascii="宋体" w:hAnsi="宋体" w:eastAsia="宋体" w:cs="宋体"/>
          <w:u w:val="single"/>
        </w:rPr>
      </w:pPr>
      <w:r>
        <w:rPr>
          <w:rFonts w:hint="eastAsia" w:ascii="宋体" w:hAnsi="宋体" w:eastAsia="宋体" w:cs="宋体"/>
        </w:rPr>
        <w:t>服务期限：</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rPr>
        <w:t xml:space="preserve">    合同服务期限：</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p>
    <w:p w14:paraId="1CE863FF">
      <w:pPr>
        <w:tabs>
          <w:tab w:val="center" w:pos="4861"/>
        </w:tabs>
        <w:spacing w:line="420" w:lineRule="auto"/>
        <w:ind w:firstLine="480"/>
        <w:rPr>
          <w:rFonts w:hint="eastAsia" w:ascii="宋体" w:hAnsi="宋体" w:eastAsia="宋体" w:cs="宋体"/>
          <w:lang w:eastAsia="zh-CN"/>
        </w:rPr>
      </w:pPr>
      <w:r>
        <w:rPr>
          <w:rFonts w:hint="eastAsia" w:ascii="宋体" w:hAnsi="宋体" w:eastAsia="宋体" w:cs="宋体"/>
        </w:rPr>
        <w:t>三、合同金额及支付</w:t>
      </w:r>
      <w:r>
        <w:rPr>
          <w:rFonts w:hint="eastAsia" w:ascii="宋体" w:hAnsi="宋体" w:eastAsia="宋体" w:cs="宋体"/>
          <w:lang w:eastAsia="zh-CN"/>
        </w:rPr>
        <w:t>（具体按合同约定执行）</w:t>
      </w:r>
    </w:p>
    <w:p w14:paraId="130479D7">
      <w:pPr>
        <w:tabs>
          <w:tab w:val="center" w:pos="4861"/>
        </w:tabs>
        <w:spacing w:line="420" w:lineRule="auto"/>
        <w:ind w:firstLine="480"/>
        <w:rPr>
          <w:rFonts w:hint="eastAsia" w:ascii="宋体" w:hAnsi="宋体" w:eastAsia="宋体" w:cs="宋体"/>
          <w:lang w:eastAsia="zh-CN"/>
        </w:rPr>
      </w:pPr>
      <w:r>
        <w:rPr>
          <w:rFonts w:hint="eastAsia" w:ascii="宋体" w:hAnsi="宋体" w:eastAsia="宋体" w:cs="宋体"/>
          <w:lang w:eastAsia="zh-CN"/>
        </w:rPr>
        <w:t>本合同费用为人民币￥</w:t>
      </w:r>
      <w:r>
        <w:rPr>
          <w:rFonts w:hint="eastAsia" w:ascii="宋体" w:hAnsi="宋体" w:cs="宋体"/>
          <w:lang w:val="en-US" w:eastAsia="zh-CN"/>
        </w:rPr>
        <w:t xml:space="preserve">         </w:t>
      </w:r>
      <w:r>
        <w:rPr>
          <w:rFonts w:hint="eastAsia" w:ascii="宋体" w:hAnsi="宋体" w:eastAsia="宋体" w:cs="宋体"/>
          <w:lang w:eastAsia="zh-CN"/>
        </w:rPr>
        <w:t xml:space="preserve"> 元（大写：</w:t>
      </w:r>
      <w:r>
        <w:rPr>
          <w:rFonts w:hint="eastAsia" w:ascii="宋体" w:hAnsi="宋体" w:cs="宋体"/>
          <w:lang w:val="en-US" w:eastAsia="zh-CN"/>
        </w:rPr>
        <w:t xml:space="preserve">       </w:t>
      </w:r>
      <w:r>
        <w:rPr>
          <w:rFonts w:hint="eastAsia" w:ascii="宋体" w:hAnsi="宋体" w:eastAsia="宋体" w:cs="宋体"/>
          <w:lang w:eastAsia="zh-CN"/>
        </w:rPr>
        <w:t>）。</w:t>
      </w:r>
    </w:p>
    <w:p w14:paraId="47C09D7A">
      <w:pPr>
        <w:tabs>
          <w:tab w:val="center" w:pos="4861"/>
        </w:tabs>
        <w:spacing w:line="420" w:lineRule="auto"/>
        <w:ind w:firstLine="480"/>
        <w:rPr>
          <w:rFonts w:hint="eastAsia" w:ascii="宋体" w:hAnsi="宋体" w:eastAsia="宋体" w:cs="宋体"/>
          <w:lang w:val="en-US" w:eastAsia="zh-CN"/>
        </w:rPr>
      </w:pPr>
      <w:r>
        <w:rPr>
          <w:rFonts w:hint="eastAsia" w:ascii="宋体" w:hAnsi="宋体" w:eastAsia="宋体" w:cs="宋体"/>
          <w:lang w:val="en-US" w:eastAsia="zh-CN"/>
        </w:rPr>
        <w:t>中标后甲方向乙方支付合同总价款30%即人民币</w:t>
      </w:r>
      <w:r>
        <w:rPr>
          <w:rFonts w:hint="eastAsia" w:ascii="宋体" w:hAnsi="宋体" w:eastAsia="宋体" w:cs="宋体"/>
          <w:lang w:eastAsia="zh-CN"/>
        </w:rPr>
        <w:t>￥</w:t>
      </w:r>
      <w:r>
        <w:rPr>
          <w:rFonts w:hint="eastAsia" w:ascii="宋体" w:hAnsi="宋体" w:cs="宋体"/>
          <w:lang w:val="en-US" w:eastAsia="zh-CN"/>
        </w:rPr>
        <w:t xml:space="preserve">    </w:t>
      </w:r>
      <w:r>
        <w:rPr>
          <w:rFonts w:hint="eastAsia" w:ascii="宋体" w:hAnsi="宋体" w:eastAsia="宋体" w:cs="宋体"/>
          <w:lang w:val="en-US" w:eastAsia="zh-CN"/>
        </w:rPr>
        <w:t>元（大写：</w:t>
      </w:r>
      <w:r>
        <w:rPr>
          <w:rFonts w:hint="eastAsia" w:ascii="宋体" w:hAnsi="宋体" w:cs="宋体"/>
          <w:lang w:val="en-US" w:eastAsia="zh-CN"/>
        </w:rPr>
        <w:t xml:space="preserve">   </w:t>
      </w:r>
      <w:r>
        <w:rPr>
          <w:rFonts w:hint="eastAsia" w:ascii="宋体" w:hAnsi="宋体" w:eastAsia="宋体" w:cs="宋体"/>
          <w:lang w:val="en-US" w:eastAsia="zh-CN"/>
        </w:rPr>
        <w:t>万元整）；完成交付成果后，由甲方向乙方支付合同总价款的70%，即人民币</w:t>
      </w:r>
      <w:r>
        <w:rPr>
          <w:rFonts w:hint="eastAsia" w:ascii="宋体" w:hAnsi="宋体" w:eastAsia="宋体" w:cs="宋体"/>
          <w:lang w:eastAsia="zh-CN"/>
        </w:rPr>
        <w:t>￥</w:t>
      </w:r>
      <w:r>
        <w:rPr>
          <w:rFonts w:hint="eastAsia" w:ascii="宋体" w:hAnsi="宋体" w:cs="宋体"/>
          <w:lang w:val="en-US" w:eastAsia="zh-CN"/>
        </w:rPr>
        <w:t xml:space="preserve">   </w:t>
      </w:r>
      <w:r>
        <w:rPr>
          <w:rFonts w:hint="eastAsia" w:ascii="宋体" w:hAnsi="宋体" w:eastAsia="宋体" w:cs="宋体"/>
          <w:lang w:val="en-US" w:eastAsia="zh-CN"/>
        </w:rPr>
        <w:t>元（大写：</w:t>
      </w:r>
      <w:r>
        <w:rPr>
          <w:rFonts w:hint="eastAsia" w:ascii="宋体" w:hAnsi="宋体" w:cs="宋体"/>
          <w:lang w:val="en-US" w:eastAsia="zh-CN"/>
        </w:rPr>
        <w:t xml:space="preserve">     </w:t>
      </w:r>
      <w:r>
        <w:rPr>
          <w:rFonts w:hint="eastAsia" w:ascii="宋体" w:hAnsi="宋体" w:eastAsia="宋体" w:cs="宋体"/>
          <w:lang w:val="en-US" w:eastAsia="zh-CN"/>
        </w:rPr>
        <w:t>万元整）。</w:t>
      </w:r>
    </w:p>
    <w:p w14:paraId="57EF9B79">
      <w:pPr>
        <w:tabs>
          <w:tab w:val="center" w:pos="4861"/>
        </w:tabs>
        <w:spacing w:line="420" w:lineRule="auto"/>
        <w:ind w:firstLine="480"/>
        <w:rPr>
          <w:rFonts w:hint="eastAsia" w:ascii="宋体" w:hAnsi="宋体" w:eastAsia="宋体" w:cs="宋体"/>
          <w:lang w:val="en-US" w:eastAsia="zh-CN"/>
        </w:rPr>
      </w:pPr>
      <w:r>
        <w:rPr>
          <w:rFonts w:hint="eastAsia" w:ascii="宋体" w:hAnsi="宋体" w:eastAsia="宋体" w:cs="宋体"/>
          <w:lang w:val="en-US" w:eastAsia="zh-CN"/>
        </w:rPr>
        <w:t>本合同以人民币进行结算，合同总价包括：服务费、人工费、验收费、手续费、保险费、产品费、服务费、税金及不可预见费等全部费用。</w:t>
      </w:r>
    </w:p>
    <w:p w14:paraId="5B1FB93D">
      <w:pPr>
        <w:tabs>
          <w:tab w:val="center" w:pos="4861"/>
        </w:tabs>
        <w:spacing w:line="420" w:lineRule="auto"/>
        <w:ind w:firstLine="480"/>
        <w:rPr>
          <w:rFonts w:hint="eastAsia" w:ascii="宋体" w:hAnsi="宋体" w:eastAsia="宋体" w:cs="宋体"/>
          <w:lang w:eastAsia="zh-CN"/>
        </w:rPr>
      </w:pPr>
      <w:r>
        <w:rPr>
          <w:rFonts w:hint="eastAsia" w:ascii="宋体" w:hAnsi="宋体" w:eastAsia="宋体" w:cs="宋体"/>
          <w:lang w:eastAsia="zh-CN"/>
        </w:rPr>
        <w:t>四、验收方及验收标准</w:t>
      </w:r>
    </w:p>
    <w:p w14:paraId="7D0D7798">
      <w:pPr>
        <w:pStyle w:val="1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1）验收主体</w:t>
      </w:r>
    </w:p>
    <w:p w14:paraId="491FF87D">
      <w:pPr>
        <w:pStyle w:val="1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由采购人按照政府采购合同组织履约验收。</w:t>
      </w:r>
    </w:p>
    <w:p w14:paraId="419D6978">
      <w:pPr>
        <w:pStyle w:val="1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2）验收程序</w:t>
      </w:r>
    </w:p>
    <w:p w14:paraId="4009BA54">
      <w:pPr>
        <w:pStyle w:val="1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由财务部门组织相关处室组织项目验收工作，邀请相关专家召开项目验收会，查阅验收资料，提出相关验收意见，验收合格后向乙方支付合同尾款。</w:t>
      </w:r>
    </w:p>
    <w:p w14:paraId="041D7343">
      <w:pPr>
        <w:pStyle w:val="1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3）验收时间</w:t>
      </w:r>
    </w:p>
    <w:p w14:paraId="774D1B86">
      <w:pPr>
        <w:pStyle w:val="1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合同履行达到验收条件时，供应商向采购人发出项目验收建议。采购人应当自收到验收建议后启动项目验收，并通知供应商。</w:t>
      </w:r>
    </w:p>
    <w:p w14:paraId="746A796D">
      <w:pPr>
        <w:pStyle w:val="1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4）验收小组及成员</w:t>
      </w:r>
    </w:p>
    <w:p w14:paraId="79541139">
      <w:pPr>
        <w:pStyle w:val="1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采购人应当成立政府采购项目验收小组，负责项目验收具体工作，出具验收意见，并对验收意见负责。验收小组应当由成员由主管领导、财务、审计、纪检、资产管理、相关领域专家及相关人员组成。</w:t>
      </w:r>
    </w:p>
    <w:p w14:paraId="099CA70A">
      <w:pPr>
        <w:pStyle w:val="1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5）验收结论</w:t>
      </w:r>
    </w:p>
    <w:p w14:paraId="57AA61F3">
      <w:pPr>
        <w:pStyle w:val="1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组织项目验收评定会，汇总验收意见，评定验收结论。验收小组应当认真履行项目验收职责，按照验收方案实施验收，确保项目验收意见客观真实反映合同履行情况。</w:t>
      </w:r>
    </w:p>
    <w:p w14:paraId="2AB0B497">
      <w:pPr>
        <w:tabs>
          <w:tab w:val="center" w:pos="4861"/>
        </w:tabs>
        <w:spacing w:line="420" w:lineRule="auto"/>
        <w:ind w:firstLine="480"/>
        <w:rPr>
          <w:rFonts w:hint="eastAsia" w:ascii="宋体" w:hAnsi="宋体" w:eastAsia="宋体" w:cs="宋体"/>
        </w:rPr>
      </w:pPr>
      <w:r>
        <w:rPr>
          <w:rFonts w:hint="eastAsia" w:ascii="宋体" w:hAnsi="宋体" w:eastAsia="宋体" w:cs="宋体"/>
          <w:lang w:eastAsia="zh-CN"/>
        </w:rPr>
        <w:t>五、</w:t>
      </w:r>
      <w:r>
        <w:rPr>
          <w:rFonts w:hint="eastAsia" w:ascii="宋体" w:hAnsi="宋体" w:eastAsia="宋体" w:cs="宋体"/>
        </w:rPr>
        <w:t>甲方的权利与义务</w:t>
      </w:r>
    </w:p>
    <w:p w14:paraId="7C00D6CD">
      <w:pPr>
        <w:tabs>
          <w:tab w:val="center" w:pos="4861"/>
        </w:tabs>
        <w:spacing w:line="420" w:lineRule="auto"/>
        <w:ind w:firstLine="480"/>
        <w:rPr>
          <w:rFonts w:hint="eastAsia" w:ascii="宋体" w:hAnsi="宋体" w:eastAsia="宋体" w:cs="宋体"/>
          <w:lang w:eastAsia="zh-CN"/>
        </w:rPr>
      </w:pPr>
      <w:r>
        <w:rPr>
          <w:rFonts w:hint="eastAsia" w:ascii="宋体" w:hAnsi="宋体" w:eastAsia="宋体" w:cs="宋体"/>
        </w:rPr>
        <w:t>1、</w:t>
      </w:r>
      <w:r>
        <w:rPr>
          <w:rFonts w:hint="eastAsia" w:ascii="宋体" w:hAnsi="宋体" w:eastAsia="宋体" w:cs="宋体"/>
          <w:lang w:eastAsia="zh-CN"/>
        </w:rPr>
        <w:t>甲方有权对合同规定范围内乙方服务行为进行监督和检查，拥有监督权。有权定期核对乙方提供服务所配备的人员数量</w:t>
      </w:r>
      <w:r>
        <w:rPr>
          <w:rFonts w:hint="eastAsia" w:ascii="宋体" w:hAnsi="宋体" w:eastAsia="宋体" w:cs="宋体"/>
        </w:rPr>
        <w:t>。</w:t>
      </w:r>
      <w:r>
        <w:rPr>
          <w:rFonts w:hint="eastAsia" w:ascii="宋体" w:hAnsi="宋体" w:eastAsia="宋体" w:cs="宋体"/>
          <w:lang w:eastAsia="zh-CN"/>
        </w:rPr>
        <w:t>对甲方认为不合理的部分有权下达整改通知书，并要求乙方限期整改。</w:t>
      </w:r>
    </w:p>
    <w:p w14:paraId="1402F52C">
      <w:pPr>
        <w:tabs>
          <w:tab w:val="center" w:pos="4861"/>
        </w:tabs>
        <w:spacing w:line="420" w:lineRule="auto"/>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lang w:eastAsia="zh-CN"/>
        </w:rPr>
        <w:t>甲方有权依据双方签订的考评办法对乙方提供的服务进行定期考评。当考评结果未达到标准时，有权依据考评办法约定的数额扣除履约保证金</w:t>
      </w:r>
      <w:r>
        <w:rPr>
          <w:rFonts w:hint="eastAsia" w:ascii="宋体" w:hAnsi="宋体" w:eastAsia="宋体" w:cs="宋体"/>
        </w:rPr>
        <w:t>。</w:t>
      </w:r>
    </w:p>
    <w:p w14:paraId="09AD03A5">
      <w:pPr>
        <w:tabs>
          <w:tab w:val="center" w:pos="4861"/>
        </w:tabs>
        <w:spacing w:line="420" w:lineRule="auto"/>
        <w:ind w:firstLine="480"/>
        <w:rPr>
          <w:rFonts w:hint="eastAsia" w:ascii="宋体" w:hAnsi="宋体" w:eastAsia="宋体" w:cs="宋体"/>
        </w:rPr>
      </w:pPr>
      <w:r>
        <w:rPr>
          <w:rFonts w:hint="eastAsia" w:ascii="宋体" w:hAnsi="宋体" w:eastAsia="宋体" w:cs="宋体"/>
        </w:rPr>
        <w:t>3、</w:t>
      </w:r>
      <w:r>
        <w:rPr>
          <w:rFonts w:hint="eastAsia" w:ascii="宋体" w:hAnsi="宋体" w:eastAsia="宋体" w:cs="宋体"/>
          <w:lang w:eastAsia="zh-CN"/>
        </w:rPr>
        <w:t>负责检查监督乙方管理工作的实施及制度的执行情况</w:t>
      </w:r>
      <w:r>
        <w:rPr>
          <w:rFonts w:hint="eastAsia" w:ascii="宋体" w:hAnsi="宋体" w:eastAsia="宋体" w:cs="宋体"/>
        </w:rPr>
        <w:t>。</w:t>
      </w:r>
    </w:p>
    <w:p w14:paraId="1735A310">
      <w:pPr>
        <w:tabs>
          <w:tab w:val="center" w:pos="4861"/>
        </w:tabs>
        <w:spacing w:line="420" w:lineRule="auto"/>
        <w:ind w:firstLine="480"/>
        <w:rPr>
          <w:rFonts w:hint="eastAsia" w:ascii="宋体" w:hAnsi="宋体" w:eastAsia="宋体" w:cs="宋体"/>
        </w:rPr>
      </w:pPr>
      <w:r>
        <w:rPr>
          <w:rFonts w:hint="eastAsia" w:ascii="宋体" w:hAnsi="宋体" w:eastAsia="宋体" w:cs="宋体"/>
        </w:rPr>
        <w:t>4、</w:t>
      </w:r>
      <w:r>
        <w:rPr>
          <w:rFonts w:hint="eastAsia" w:ascii="宋体" w:hAnsi="宋体" w:eastAsia="宋体" w:cs="宋体"/>
          <w:lang w:eastAsia="zh-CN"/>
        </w:rPr>
        <w:t>根据合同规定，按时向乙方支付应付服务费用</w:t>
      </w:r>
      <w:r>
        <w:rPr>
          <w:rFonts w:hint="eastAsia" w:ascii="宋体" w:hAnsi="宋体" w:eastAsia="宋体" w:cs="宋体"/>
        </w:rPr>
        <w:t>。</w:t>
      </w:r>
    </w:p>
    <w:p w14:paraId="5E12334A">
      <w:pPr>
        <w:tabs>
          <w:tab w:val="center" w:pos="4861"/>
        </w:tabs>
        <w:spacing w:line="420" w:lineRule="auto"/>
        <w:ind w:firstLine="480"/>
        <w:rPr>
          <w:rFonts w:hint="eastAsia" w:ascii="宋体" w:hAnsi="宋体" w:eastAsia="宋体" w:cs="宋体"/>
        </w:rPr>
      </w:pPr>
      <w:r>
        <w:rPr>
          <w:rFonts w:hint="eastAsia" w:ascii="宋体" w:hAnsi="宋体" w:eastAsia="宋体" w:cs="宋体"/>
        </w:rPr>
        <w:t>5、</w:t>
      </w:r>
      <w:r>
        <w:rPr>
          <w:rFonts w:hint="eastAsia" w:ascii="宋体" w:hAnsi="宋体" w:eastAsia="宋体" w:cs="宋体"/>
          <w:lang w:eastAsia="zh-CN"/>
        </w:rPr>
        <w:t>国家法律、法规所规定由甲方承担的其他责任</w:t>
      </w:r>
      <w:r>
        <w:rPr>
          <w:rFonts w:hint="eastAsia" w:ascii="宋体" w:hAnsi="宋体" w:eastAsia="宋体" w:cs="宋体"/>
        </w:rPr>
        <w:t>。</w:t>
      </w:r>
    </w:p>
    <w:p w14:paraId="5E0DCAEA">
      <w:pPr>
        <w:tabs>
          <w:tab w:val="center" w:pos="4861"/>
        </w:tabs>
        <w:spacing w:line="420" w:lineRule="auto"/>
        <w:ind w:firstLine="480"/>
        <w:rPr>
          <w:rFonts w:hint="eastAsia" w:ascii="宋体" w:hAnsi="宋体" w:eastAsia="宋体" w:cs="宋体"/>
        </w:rPr>
      </w:pPr>
      <w:r>
        <w:rPr>
          <w:rFonts w:hint="eastAsia" w:ascii="宋体" w:hAnsi="宋体" w:eastAsia="宋体" w:cs="宋体"/>
          <w:lang w:eastAsia="zh-CN"/>
        </w:rPr>
        <w:t>六</w:t>
      </w:r>
      <w:r>
        <w:rPr>
          <w:rFonts w:hint="eastAsia" w:ascii="宋体" w:hAnsi="宋体" w:eastAsia="宋体" w:cs="宋体"/>
        </w:rPr>
        <w:t>、乙方的权利与义务</w:t>
      </w:r>
    </w:p>
    <w:p w14:paraId="08617655">
      <w:pPr>
        <w:tabs>
          <w:tab w:val="center" w:pos="4861"/>
        </w:tabs>
        <w:spacing w:line="420" w:lineRule="auto"/>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lang w:eastAsia="zh-CN"/>
        </w:rPr>
        <w:t>对本合同规定的委托服务范围内项目享有管理权及服务义务</w:t>
      </w:r>
      <w:r>
        <w:rPr>
          <w:rFonts w:hint="eastAsia" w:ascii="宋体" w:hAnsi="宋体" w:eastAsia="宋体" w:cs="宋体"/>
        </w:rPr>
        <w:t>。</w:t>
      </w:r>
    </w:p>
    <w:p w14:paraId="28D8DDB1">
      <w:pPr>
        <w:tabs>
          <w:tab w:val="center" w:pos="4861"/>
        </w:tabs>
        <w:spacing w:line="420" w:lineRule="auto"/>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lang w:eastAsia="zh-CN"/>
        </w:rPr>
        <w:t>根据本合同的规定向甲方收取相关服务费用，并有权在本项目管理范围内管理及合理使用</w:t>
      </w:r>
      <w:r>
        <w:rPr>
          <w:rFonts w:hint="eastAsia" w:ascii="宋体" w:hAnsi="宋体" w:eastAsia="宋体" w:cs="宋体"/>
        </w:rPr>
        <w:t>。</w:t>
      </w:r>
    </w:p>
    <w:p w14:paraId="662BFDCD">
      <w:pPr>
        <w:tabs>
          <w:tab w:val="center" w:pos="4861"/>
        </w:tabs>
        <w:spacing w:line="420" w:lineRule="auto"/>
        <w:ind w:firstLine="480"/>
        <w:rPr>
          <w:rFonts w:hint="eastAsia" w:ascii="宋体" w:hAnsi="宋体" w:eastAsia="宋体" w:cs="宋体"/>
        </w:rPr>
      </w:pPr>
      <w:r>
        <w:rPr>
          <w:rFonts w:hint="eastAsia" w:ascii="宋体" w:hAnsi="宋体" w:eastAsia="宋体" w:cs="宋体"/>
        </w:rPr>
        <w:t>3、</w:t>
      </w:r>
      <w:r>
        <w:rPr>
          <w:rFonts w:hint="eastAsia" w:ascii="宋体" w:hAnsi="宋体" w:eastAsia="宋体" w:cs="宋体"/>
          <w:lang w:eastAsia="zh-CN"/>
        </w:rPr>
        <w:t>及时向甲方通告本项目服务范围内有关服务的重大事项，及时配合处理投诉</w:t>
      </w:r>
      <w:r>
        <w:rPr>
          <w:rFonts w:hint="eastAsia" w:ascii="宋体" w:hAnsi="宋体" w:eastAsia="宋体" w:cs="宋体"/>
        </w:rPr>
        <w:t>。</w:t>
      </w:r>
    </w:p>
    <w:p w14:paraId="34719B71">
      <w:pPr>
        <w:tabs>
          <w:tab w:val="center" w:pos="4861"/>
        </w:tabs>
        <w:spacing w:line="420" w:lineRule="auto"/>
        <w:ind w:firstLine="480"/>
        <w:rPr>
          <w:rFonts w:hint="eastAsia" w:ascii="宋体" w:hAnsi="宋体" w:eastAsia="宋体" w:cs="宋体"/>
        </w:rPr>
      </w:pPr>
      <w:r>
        <w:rPr>
          <w:rFonts w:hint="eastAsia" w:ascii="宋体" w:hAnsi="宋体" w:eastAsia="宋体" w:cs="宋体"/>
        </w:rPr>
        <w:t>4、</w:t>
      </w:r>
      <w:r>
        <w:rPr>
          <w:rFonts w:hint="eastAsia" w:ascii="宋体" w:hAnsi="宋体" w:eastAsia="宋体" w:cs="宋体"/>
          <w:lang w:eastAsia="zh-CN"/>
        </w:rPr>
        <w:t>接受项目行业管理部门及政府有关部门指导，接受甲方的监督</w:t>
      </w:r>
      <w:r>
        <w:rPr>
          <w:rFonts w:hint="eastAsia" w:ascii="宋体" w:hAnsi="宋体" w:eastAsia="宋体" w:cs="宋体"/>
        </w:rPr>
        <w:t>。</w:t>
      </w:r>
    </w:p>
    <w:p w14:paraId="0A69C1EB">
      <w:pPr>
        <w:tabs>
          <w:tab w:val="center" w:pos="4861"/>
        </w:tabs>
        <w:spacing w:line="420" w:lineRule="auto"/>
        <w:ind w:firstLine="480"/>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w:t>
      </w:r>
      <w:r>
        <w:rPr>
          <w:rFonts w:hint="eastAsia" w:ascii="宋体" w:hAnsi="宋体" w:eastAsia="宋体" w:cs="宋体"/>
          <w:lang w:eastAsia="zh-CN"/>
        </w:rPr>
        <w:t>国家法律。法规所规定由乙方承担的其他责任</w:t>
      </w:r>
      <w:r>
        <w:rPr>
          <w:rFonts w:hint="eastAsia" w:ascii="宋体" w:hAnsi="宋体" w:eastAsia="宋体" w:cs="宋体"/>
        </w:rPr>
        <w:t>。</w:t>
      </w:r>
    </w:p>
    <w:p w14:paraId="70C39D53">
      <w:pPr>
        <w:tabs>
          <w:tab w:val="center" w:pos="4861"/>
        </w:tabs>
        <w:spacing w:line="420" w:lineRule="auto"/>
        <w:ind w:firstLine="480"/>
        <w:rPr>
          <w:rFonts w:hint="eastAsia" w:ascii="宋体" w:hAnsi="宋体" w:eastAsia="宋体" w:cs="宋体"/>
        </w:rPr>
      </w:pPr>
      <w:r>
        <w:rPr>
          <w:rFonts w:hint="eastAsia" w:ascii="宋体" w:hAnsi="宋体" w:eastAsia="宋体" w:cs="宋体"/>
        </w:rPr>
        <w:t>七、保密与知识产权</w:t>
      </w:r>
    </w:p>
    <w:p w14:paraId="179F18EF">
      <w:pPr>
        <w:tabs>
          <w:tab w:val="center" w:pos="4861"/>
        </w:tabs>
        <w:spacing w:line="420" w:lineRule="auto"/>
        <w:ind w:firstLine="480"/>
        <w:rPr>
          <w:rFonts w:hint="eastAsia" w:ascii="宋体" w:hAnsi="宋体" w:eastAsia="宋体" w:cs="宋体"/>
        </w:rPr>
      </w:pPr>
      <w:r>
        <w:rPr>
          <w:rFonts w:hint="eastAsia" w:ascii="宋体" w:hAnsi="宋体" w:eastAsia="宋体" w:cs="宋体"/>
        </w:rPr>
        <w:t>1、乙方对甲方提供的资料负有保密义务，不得对甲方提供的资料及文件擅自修改、复制、向项目第三方转让或用于本合同外的项目。乙方不得擅自公开或利用相关数据或成果。乙方不得将本项目成果进行修改、转换等处理后发布。如发生以上情况，甲方追究乙方责任，导致泄密的，乙方承担一切由此引起的后果并承担赔偿责任和法律责任。</w:t>
      </w:r>
    </w:p>
    <w:p w14:paraId="0E62233A">
      <w:pPr>
        <w:tabs>
          <w:tab w:val="center" w:pos="4861"/>
        </w:tabs>
        <w:spacing w:line="420" w:lineRule="auto"/>
        <w:ind w:firstLine="480"/>
        <w:rPr>
          <w:rFonts w:hint="eastAsia" w:ascii="宋体" w:hAnsi="宋体" w:eastAsia="宋体" w:cs="宋体"/>
        </w:rPr>
      </w:pPr>
      <w:r>
        <w:rPr>
          <w:rFonts w:hint="eastAsia" w:ascii="宋体" w:hAnsi="宋体" w:eastAsia="宋体" w:cs="宋体"/>
        </w:rPr>
        <w:t>2、乙方因完成甲方项目事项所产生的成果资料、发明创造、作品等，以及与本项目事项相关的其他智力成果，无论是否取得了知识产权，其所有权均仅归甲方所有。甲方有需要时（如申报成果、奖项等），乙方应当无条件配合甲方取得知识产权及其他相关权利。</w:t>
      </w:r>
    </w:p>
    <w:p w14:paraId="447824B6">
      <w:pPr>
        <w:tabs>
          <w:tab w:val="center" w:pos="4861"/>
        </w:tabs>
        <w:spacing w:line="420" w:lineRule="auto"/>
        <w:ind w:firstLine="480"/>
        <w:rPr>
          <w:rFonts w:hint="eastAsia" w:ascii="宋体" w:hAnsi="宋体" w:eastAsia="宋体" w:cs="宋体"/>
        </w:rPr>
      </w:pPr>
      <w:r>
        <w:rPr>
          <w:rFonts w:hint="eastAsia" w:ascii="宋体" w:hAnsi="宋体" w:eastAsia="宋体" w:cs="宋体"/>
        </w:rPr>
        <w:t>3、乙方承诺，其在处理本项目事项过程中及提交的工作成果，不会侵犯甲方或任何第三方的知识产权、商业秘密或其他任何权利，否则乙方将承担因此造成的一切后果，并赔偿甲方遭受的损失。</w:t>
      </w:r>
    </w:p>
    <w:p w14:paraId="1A5AD3DD">
      <w:pPr>
        <w:tabs>
          <w:tab w:val="center" w:pos="4861"/>
        </w:tabs>
        <w:spacing w:line="420" w:lineRule="auto"/>
        <w:ind w:firstLine="480"/>
        <w:rPr>
          <w:rFonts w:hint="eastAsia" w:ascii="宋体" w:hAnsi="宋体" w:eastAsia="宋体" w:cs="宋体"/>
        </w:rPr>
      </w:pPr>
      <w:r>
        <w:rPr>
          <w:rFonts w:hint="eastAsia" w:ascii="宋体" w:hAnsi="宋体" w:eastAsia="宋体" w:cs="宋体"/>
        </w:rPr>
        <w:t>4、乙方存放项目资料的存放设施与条件应符合保密、消防及档案管理的有关规定与要求，并建立完善的数据资料保密内部管理制度</w:t>
      </w:r>
      <w:r>
        <w:rPr>
          <w:rFonts w:hint="eastAsia" w:ascii="宋体" w:hAnsi="宋体" w:eastAsia="宋体" w:cs="宋体"/>
          <w:lang w:eastAsia="zh-CN"/>
        </w:rPr>
        <w:t>。</w:t>
      </w:r>
    </w:p>
    <w:p w14:paraId="67400EEB">
      <w:pPr>
        <w:tabs>
          <w:tab w:val="center" w:pos="4861"/>
        </w:tabs>
        <w:spacing w:line="420" w:lineRule="auto"/>
        <w:ind w:firstLine="480"/>
        <w:rPr>
          <w:rFonts w:hint="eastAsia" w:ascii="宋体" w:hAnsi="宋体" w:eastAsia="宋体" w:cs="宋体"/>
        </w:rPr>
      </w:pPr>
      <w:r>
        <w:rPr>
          <w:rFonts w:hint="eastAsia" w:ascii="宋体" w:hAnsi="宋体" w:eastAsia="宋体" w:cs="宋体"/>
          <w:lang w:eastAsia="zh-CN"/>
        </w:rPr>
        <w:t>八、</w:t>
      </w:r>
      <w:r>
        <w:rPr>
          <w:rFonts w:hint="eastAsia" w:ascii="宋体" w:hAnsi="宋体" w:eastAsia="宋体" w:cs="宋体"/>
        </w:rPr>
        <w:t>合同的变更、终止与转让</w:t>
      </w:r>
      <w:r>
        <w:rPr>
          <w:rFonts w:hint="eastAsia" w:ascii="宋体" w:hAnsi="宋体" w:eastAsia="宋体" w:cs="宋体"/>
        </w:rPr>
        <w:tab/>
      </w:r>
    </w:p>
    <w:p w14:paraId="531BBE1D">
      <w:pPr>
        <w:spacing w:line="420" w:lineRule="auto"/>
        <w:ind w:firstLine="480"/>
        <w:rPr>
          <w:rFonts w:hint="eastAsia" w:ascii="宋体" w:hAnsi="宋体" w:eastAsia="宋体" w:cs="宋体"/>
        </w:rPr>
      </w:pPr>
      <w:r>
        <w:rPr>
          <w:rFonts w:hint="eastAsia" w:ascii="宋体" w:hAnsi="宋体" w:eastAsia="宋体" w:cs="宋体"/>
        </w:rPr>
        <w:t>1、除《中华人民共和国政府采购法》第50条规定的情形外，本合同一经签订，甲乙双方不得擅自变更、中止或终止。</w:t>
      </w:r>
    </w:p>
    <w:p w14:paraId="778F64B5">
      <w:pPr>
        <w:spacing w:line="420" w:lineRule="auto"/>
        <w:ind w:firstLine="480"/>
        <w:rPr>
          <w:rFonts w:hint="eastAsia" w:ascii="宋体" w:hAnsi="宋体" w:eastAsia="宋体" w:cs="宋体"/>
        </w:rPr>
      </w:pPr>
      <w:r>
        <w:rPr>
          <w:rFonts w:hint="eastAsia" w:ascii="宋体" w:hAnsi="宋体" w:eastAsia="宋体" w:cs="宋体"/>
        </w:rPr>
        <w:t>2、乙方不得擅自转让其应履行的合同义务。</w:t>
      </w:r>
    </w:p>
    <w:p w14:paraId="20AE591B">
      <w:pPr>
        <w:spacing w:line="420" w:lineRule="auto"/>
        <w:ind w:firstLine="480"/>
        <w:rPr>
          <w:rFonts w:hint="eastAsia" w:ascii="宋体" w:hAnsi="宋体" w:eastAsia="宋体" w:cs="宋体"/>
        </w:rPr>
      </w:pPr>
      <w:r>
        <w:rPr>
          <w:rFonts w:hint="eastAsia" w:ascii="宋体" w:hAnsi="宋体" w:eastAsia="宋体" w:cs="宋体"/>
          <w:lang w:eastAsia="zh-CN"/>
        </w:rPr>
        <w:t>九</w:t>
      </w:r>
      <w:r>
        <w:rPr>
          <w:rFonts w:hint="eastAsia" w:ascii="宋体" w:hAnsi="宋体" w:eastAsia="宋体" w:cs="宋体"/>
        </w:rPr>
        <w:t>、违约责任</w:t>
      </w:r>
    </w:p>
    <w:p w14:paraId="27027DC6">
      <w:pPr>
        <w:spacing w:line="420" w:lineRule="auto"/>
        <w:ind w:firstLine="480"/>
        <w:rPr>
          <w:rFonts w:hint="eastAsia" w:ascii="宋体" w:hAnsi="宋体" w:eastAsia="宋体" w:cs="宋体"/>
          <w:lang w:eastAsia="zh-CN"/>
        </w:rPr>
      </w:pPr>
      <w:r>
        <w:rPr>
          <w:rFonts w:hint="eastAsia" w:ascii="宋体" w:hAnsi="宋体" w:eastAsia="宋体" w:cs="宋体"/>
        </w:rPr>
        <w:t>1、</w:t>
      </w:r>
      <w:r>
        <w:rPr>
          <w:rFonts w:hint="eastAsia" w:ascii="宋体" w:hAnsi="宋体" w:eastAsia="宋体" w:cs="宋体"/>
          <w:lang w:eastAsia="zh-CN"/>
        </w:rPr>
        <w:t>甲乙双方必须遵守本合同并执行合同中的各项规定，保证本合同的正常履行。</w:t>
      </w:r>
    </w:p>
    <w:p w14:paraId="7653BA89">
      <w:pPr>
        <w:spacing w:line="420" w:lineRule="auto"/>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lang w:eastAsia="zh-CN"/>
        </w:rPr>
        <w:t>如因乙方工作人员在履行职务过程中的疏忽、失职、过错等故意或者过失原因给甲方造成损失或侵害，包括但不限于甲方本身的财产损失、由此而导致的甲方对任何第三方的法律法规责任等，乙方对此均应承担全部的赔偿责任</w:t>
      </w:r>
      <w:r>
        <w:rPr>
          <w:rFonts w:hint="eastAsia" w:ascii="宋体" w:hAnsi="宋体" w:eastAsia="宋体" w:cs="宋体"/>
        </w:rPr>
        <w:t>。</w:t>
      </w:r>
    </w:p>
    <w:p w14:paraId="2B60F11F">
      <w:pPr>
        <w:spacing w:line="420" w:lineRule="auto"/>
        <w:ind w:firstLine="480"/>
        <w:rPr>
          <w:rFonts w:hint="eastAsia" w:ascii="宋体" w:hAnsi="宋体" w:eastAsia="宋体" w:cs="宋体"/>
        </w:rPr>
      </w:pPr>
      <w:r>
        <w:rPr>
          <w:rFonts w:hint="eastAsia" w:ascii="宋体" w:hAnsi="宋体" w:eastAsia="宋体" w:cs="宋体"/>
        </w:rPr>
        <w:t>十、不可抗力</w:t>
      </w:r>
    </w:p>
    <w:p w14:paraId="5F232A6D">
      <w:pPr>
        <w:spacing w:line="420" w:lineRule="auto"/>
        <w:ind w:firstLine="480"/>
        <w:rPr>
          <w:rFonts w:hint="eastAsia" w:ascii="宋体" w:hAnsi="宋体" w:eastAsia="宋体" w:cs="宋体"/>
          <w:lang w:val="en-US" w:eastAsia="zh-CN"/>
        </w:rPr>
      </w:pPr>
      <w:r>
        <w:rPr>
          <w:rFonts w:hint="eastAsia" w:ascii="宋体" w:hAnsi="宋体" w:eastAsia="宋体" w:cs="宋体"/>
          <w:lang w:val="en-US" w:eastAsia="zh-CN"/>
        </w:rPr>
        <w:t>1、在合同有效期内，任何一方因不可抗力的事件导致不能履行合同，则合同履行期可延长，其延长期与不可抗力影响期相同。</w:t>
      </w:r>
    </w:p>
    <w:p w14:paraId="6EA64536">
      <w:pPr>
        <w:spacing w:line="420" w:lineRule="auto"/>
        <w:ind w:firstLine="480"/>
        <w:rPr>
          <w:rFonts w:hint="eastAsia" w:ascii="宋体" w:hAnsi="宋体" w:eastAsia="宋体" w:cs="宋体"/>
          <w:lang w:val="en-US" w:eastAsia="zh-CN"/>
        </w:rPr>
      </w:pPr>
      <w:r>
        <w:rPr>
          <w:rFonts w:hint="eastAsia" w:ascii="宋体" w:hAnsi="宋体" w:eastAsia="宋体" w:cs="宋体"/>
          <w:lang w:val="en-US" w:eastAsia="zh-CN"/>
        </w:rPr>
        <w:t>2、不可抗力事件发生后，应立即通知对方，并寄送有关权威机构出具的证明。</w:t>
      </w:r>
    </w:p>
    <w:p w14:paraId="6C25DF1D">
      <w:pPr>
        <w:spacing w:line="420" w:lineRule="auto"/>
        <w:ind w:firstLine="480"/>
        <w:rPr>
          <w:rFonts w:hint="eastAsia" w:ascii="宋体" w:hAnsi="宋体" w:eastAsia="宋体" w:cs="宋体"/>
          <w:lang w:val="en-US" w:eastAsia="zh-CN"/>
        </w:rPr>
      </w:pPr>
      <w:r>
        <w:rPr>
          <w:rFonts w:hint="eastAsia" w:ascii="宋体" w:hAnsi="宋体" w:eastAsia="宋体" w:cs="宋体"/>
          <w:lang w:val="en-US" w:eastAsia="zh-CN"/>
        </w:rPr>
        <w:t>3、不可抗力事件延续120天以上，双方应通过友好协商，确定是否继续履行合同。</w:t>
      </w:r>
    </w:p>
    <w:p w14:paraId="5E6A20A8">
      <w:pPr>
        <w:spacing w:line="420" w:lineRule="auto"/>
        <w:ind w:firstLine="480"/>
        <w:rPr>
          <w:rFonts w:hint="eastAsia" w:ascii="宋体" w:hAnsi="宋体" w:eastAsia="宋体" w:cs="宋体"/>
          <w:lang w:eastAsia="zh-CN"/>
        </w:rPr>
      </w:pPr>
      <w:r>
        <w:rPr>
          <w:rFonts w:hint="eastAsia" w:ascii="宋体" w:hAnsi="宋体" w:eastAsia="宋体" w:cs="宋体"/>
        </w:rPr>
        <w:t>十</w:t>
      </w:r>
      <w:r>
        <w:rPr>
          <w:rFonts w:hint="eastAsia" w:ascii="宋体" w:hAnsi="宋体" w:eastAsia="宋体" w:cs="宋体"/>
          <w:lang w:eastAsia="zh-CN"/>
        </w:rPr>
        <w:t>一</w:t>
      </w:r>
      <w:r>
        <w:rPr>
          <w:rFonts w:hint="eastAsia" w:ascii="宋体" w:hAnsi="宋体" w:eastAsia="宋体" w:cs="宋体"/>
        </w:rPr>
        <w:t>、</w:t>
      </w:r>
      <w:r>
        <w:rPr>
          <w:rFonts w:hint="eastAsia" w:ascii="宋体" w:hAnsi="宋体" w:eastAsia="宋体" w:cs="宋体"/>
          <w:lang w:eastAsia="zh-CN"/>
        </w:rPr>
        <w:t>解决合同纠纷的方式</w:t>
      </w:r>
    </w:p>
    <w:p w14:paraId="13B73C91">
      <w:pPr>
        <w:spacing w:line="420" w:lineRule="auto"/>
        <w:ind w:firstLine="480"/>
        <w:rPr>
          <w:rFonts w:hint="eastAsia" w:ascii="宋体" w:hAnsi="宋体" w:eastAsia="宋体" w:cs="宋体"/>
          <w:lang w:val="en-US" w:eastAsia="zh-CN"/>
        </w:rPr>
      </w:pPr>
      <w:r>
        <w:rPr>
          <w:rFonts w:hint="eastAsia" w:ascii="宋体" w:hAnsi="宋体" w:eastAsia="宋体" w:cs="宋体"/>
        </w:rPr>
        <w:t>1、</w:t>
      </w:r>
      <w:r>
        <w:rPr>
          <w:rFonts w:hint="eastAsia" w:ascii="宋体" w:hAnsi="宋体" w:eastAsia="宋体" w:cs="宋体"/>
          <w:lang w:eastAsia="zh-CN"/>
        </w:rPr>
        <w:t>在执行本合同中发生的或与本合同有关的争端，双方应通过友好协商解决，经协商在</w:t>
      </w:r>
      <w:r>
        <w:rPr>
          <w:rFonts w:hint="eastAsia" w:ascii="宋体" w:hAnsi="宋体" w:eastAsia="宋体" w:cs="宋体"/>
          <w:lang w:val="en-US" w:eastAsia="zh-CN"/>
        </w:rPr>
        <w:t>60天内不能达成协议时，应提交相关仲裁委员会仲裁。</w:t>
      </w:r>
    </w:p>
    <w:p w14:paraId="16ACB850">
      <w:pPr>
        <w:spacing w:line="420" w:lineRule="auto"/>
        <w:ind w:firstLine="480"/>
        <w:rPr>
          <w:rFonts w:hint="eastAsia" w:ascii="宋体" w:hAnsi="宋体" w:eastAsia="宋体" w:cs="宋体"/>
          <w:lang w:eastAsia="zh-CN"/>
        </w:rPr>
      </w:pPr>
      <w:r>
        <w:rPr>
          <w:rFonts w:hint="eastAsia" w:ascii="宋体" w:hAnsi="宋体" w:eastAsia="宋体" w:cs="宋体"/>
        </w:rPr>
        <w:t>2、</w:t>
      </w:r>
      <w:r>
        <w:rPr>
          <w:rFonts w:hint="eastAsia" w:ascii="宋体" w:hAnsi="宋体" w:eastAsia="宋体" w:cs="宋体"/>
          <w:lang w:eastAsia="zh-CN"/>
        </w:rPr>
        <w:t>仲裁裁决应为最终决定，并对对方具有约束力。</w:t>
      </w:r>
    </w:p>
    <w:p w14:paraId="50A9B989">
      <w:pPr>
        <w:spacing w:line="420" w:lineRule="auto"/>
        <w:ind w:firstLine="480"/>
        <w:rPr>
          <w:rFonts w:hint="eastAsia" w:ascii="宋体" w:hAnsi="宋体" w:eastAsia="宋体" w:cs="宋体"/>
          <w:lang w:val="en-US" w:eastAsia="zh-CN"/>
        </w:rPr>
      </w:pPr>
      <w:r>
        <w:rPr>
          <w:rFonts w:hint="eastAsia" w:ascii="宋体" w:hAnsi="宋体" w:eastAsia="宋体" w:cs="宋体"/>
          <w:lang w:val="en-US" w:eastAsia="zh-CN"/>
        </w:rPr>
        <w:t>3、除另有裁决外，仲裁费应由败诉方负担。</w:t>
      </w:r>
    </w:p>
    <w:p w14:paraId="7940F90C">
      <w:pPr>
        <w:spacing w:line="420" w:lineRule="auto"/>
        <w:ind w:firstLine="480"/>
        <w:rPr>
          <w:rFonts w:hint="eastAsia" w:ascii="宋体" w:hAnsi="宋体" w:eastAsia="宋体" w:cs="宋体"/>
          <w:lang w:val="en-US" w:eastAsia="zh-CN"/>
        </w:rPr>
      </w:pPr>
      <w:r>
        <w:rPr>
          <w:rFonts w:hint="eastAsia" w:ascii="宋体" w:hAnsi="宋体" w:eastAsia="宋体" w:cs="宋体"/>
          <w:lang w:val="en-US" w:eastAsia="zh-CN"/>
        </w:rPr>
        <w:t>4、在仲裁期间，除正在进行仲裁部分外，合同其他部分继续执行。</w:t>
      </w:r>
    </w:p>
    <w:p w14:paraId="0CD45FC4">
      <w:pPr>
        <w:spacing w:line="420" w:lineRule="auto"/>
        <w:ind w:firstLine="480"/>
        <w:rPr>
          <w:rFonts w:hint="eastAsia" w:ascii="宋体" w:hAnsi="宋体" w:eastAsia="宋体" w:cs="宋体"/>
        </w:rPr>
      </w:pPr>
      <w:r>
        <w:rPr>
          <w:rFonts w:hint="eastAsia" w:ascii="宋体" w:hAnsi="宋体" w:eastAsia="宋体" w:cs="宋体"/>
        </w:rPr>
        <w:t>十</w:t>
      </w:r>
      <w:r>
        <w:rPr>
          <w:rFonts w:hint="eastAsia" w:ascii="宋体" w:hAnsi="宋体" w:eastAsia="宋体" w:cs="宋体"/>
          <w:lang w:eastAsia="zh-CN"/>
        </w:rPr>
        <w:t>二</w:t>
      </w:r>
      <w:r>
        <w:rPr>
          <w:rFonts w:hint="eastAsia" w:ascii="宋体" w:hAnsi="宋体" w:eastAsia="宋体" w:cs="宋体"/>
        </w:rPr>
        <w:t>、争议解决条款</w:t>
      </w:r>
    </w:p>
    <w:p w14:paraId="33732871">
      <w:pPr>
        <w:spacing w:line="420" w:lineRule="auto"/>
        <w:ind w:firstLine="480"/>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、因履行本合同引起的或与本合同有关的争议，甲乙双方应首先通过友好协商解决，如果协商不能解决，可向甲方所在地仲裁委员会申请仲裁或向甲方所在地人民法院提起诉讼。</w:t>
      </w:r>
    </w:p>
    <w:p w14:paraId="2878A354">
      <w:pPr>
        <w:spacing w:line="420" w:lineRule="auto"/>
        <w:ind w:firstLine="480"/>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、诉讼期间，本合同继续履行。</w:t>
      </w:r>
    </w:p>
    <w:p w14:paraId="151BC592">
      <w:pPr>
        <w:spacing w:line="420" w:lineRule="auto"/>
        <w:ind w:firstLine="480"/>
        <w:rPr>
          <w:rFonts w:hint="eastAsia" w:ascii="宋体" w:hAnsi="宋体" w:eastAsia="宋体" w:cs="宋体"/>
        </w:rPr>
      </w:pPr>
      <w:r>
        <w:rPr>
          <w:rFonts w:hint="eastAsia" w:ascii="宋体" w:hAnsi="宋体" w:eastAsia="宋体" w:cs="宋体"/>
        </w:rPr>
        <w:t>十</w:t>
      </w:r>
      <w:r>
        <w:rPr>
          <w:rFonts w:hint="eastAsia" w:ascii="宋体" w:hAnsi="宋体" w:eastAsia="宋体" w:cs="宋体"/>
          <w:lang w:eastAsia="zh-CN"/>
        </w:rPr>
        <w:t>三</w:t>
      </w:r>
      <w:r>
        <w:rPr>
          <w:rFonts w:hint="eastAsia" w:ascii="宋体" w:hAnsi="宋体" w:eastAsia="宋体" w:cs="宋体"/>
        </w:rPr>
        <w:t>、合同生效及其他</w:t>
      </w:r>
    </w:p>
    <w:p w14:paraId="37C75E83">
      <w:pPr>
        <w:spacing w:line="420" w:lineRule="auto"/>
        <w:ind w:firstLine="480"/>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自双方签字或盖章之日起生效。</w:t>
      </w:r>
    </w:p>
    <w:p w14:paraId="773BED01">
      <w:pPr>
        <w:spacing w:line="420" w:lineRule="auto"/>
        <w:ind w:firstLine="480"/>
        <w:rPr>
          <w:rFonts w:hint="eastAsia" w:ascii="宋体" w:hAnsi="宋体" w:eastAsia="宋体" w:cs="宋体"/>
          <w:lang w:eastAsia="zh-CN"/>
        </w:rPr>
      </w:pPr>
      <w:r>
        <w:rPr>
          <w:rFonts w:hint="eastAsia" w:ascii="宋体" w:hAnsi="宋体" w:eastAsia="宋体" w:cs="宋体"/>
          <w:lang w:val="en-US" w:eastAsia="zh-CN"/>
        </w:rPr>
        <w:t>2、</w:t>
      </w:r>
      <w:r>
        <w:rPr>
          <w:rFonts w:hint="eastAsia" w:ascii="宋体" w:hAnsi="宋体" w:eastAsia="宋体" w:cs="宋体"/>
        </w:rPr>
        <w:t>本合同一式陆份，甲方执</w:t>
      </w:r>
      <w:r>
        <w:rPr>
          <w:rFonts w:hint="eastAsia" w:ascii="宋体" w:hAnsi="宋体" w:eastAsia="宋体" w:cs="宋体"/>
          <w:lang w:eastAsia="zh-CN"/>
        </w:rPr>
        <w:t>贰</w:t>
      </w:r>
      <w:r>
        <w:rPr>
          <w:rFonts w:hint="eastAsia" w:ascii="宋体" w:hAnsi="宋体" w:eastAsia="宋体" w:cs="宋体"/>
        </w:rPr>
        <w:t>份，乙方执贰份，</w:t>
      </w:r>
      <w:r>
        <w:rPr>
          <w:rFonts w:hint="eastAsia" w:ascii="宋体" w:hAnsi="宋体" w:eastAsia="宋体" w:cs="宋体"/>
          <w:lang w:eastAsia="zh-CN"/>
        </w:rPr>
        <w:t>代理机构执贰份，</w:t>
      </w:r>
      <w:r>
        <w:rPr>
          <w:rFonts w:hint="eastAsia" w:ascii="宋体" w:hAnsi="宋体" w:eastAsia="宋体" w:cs="宋体"/>
        </w:rPr>
        <w:t>具有同等法律效力</w:t>
      </w:r>
      <w:r>
        <w:rPr>
          <w:rFonts w:hint="eastAsia" w:ascii="宋体" w:hAnsi="宋体" w:eastAsia="宋体" w:cs="宋体"/>
          <w:lang w:eastAsia="zh-CN"/>
        </w:rPr>
        <w:t>。</w:t>
      </w:r>
    </w:p>
    <w:p w14:paraId="1501341F">
      <w:pPr>
        <w:spacing w:line="420" w:lineRule="auto"/>
        <w:ind w:firstLine="480"/>
        <w:rPr>
          <w:rFonts w:hint="eastAsia" w:ascii="宋体" w:hAnsi="宋体" w:eastAsia="宋体" w:cs="宋体"/>
        </w:rPr>
      </w:pPr>
      <w:r>
        <w:rPr>
          <w:rFonts w:hint="eastAsia" w:ascii="宋体" w:hAnsi="宋体" w:eastAsia="宋体" w:cs="宋体"/>
        </w:rPr>
        <w:t>3、本合同未尽事宜，按</w:t>
      </w:r>
      <w:r>
        <w:rPr>
          <w:rFonts w:cs="Arial"/>
          <w:color w:val="auto"/>
          <w:szCs w:val="24"/>
          <w:highlight w:val="none"/>
          <w:lang w:val="zh-CN"/>
        </w:rPr>
        <w:t>《中华人民共和国</w:t>
      </w:r>
      <w:r>
        <w:rPr>
          <w:rFonts w:hint="eastAsia" w:cs="Arial"/>
          <w:color w:val="auto"/>
          <w:szCs w:val="24"/>
          <w:highlight w:val="none"/>
          <w:lang w:val="zh-CN"/>
        </w:rPr>
        <w:t>民法典</w:t>
      </w:r>
      <w:r>
        <w:rPr>
          <w:rFonts w:cs="Arial"/>
          <w:color w:val="auto"/>
          <w:szCs w:val="24"/>
          <w:highlight w:val="none"/>
          <w:lang w:val="zh-CN"/>
        </w:rPr>
        <w:t>》</w:t>
      </w:r>
      <w:r>
        <w:rPr>
          <w:rFonts w:hint="eastAsia" w:ascii="宋体" w:hAnsi="宋体" w:eastAsia="宋体" w:cs="宋体"/>
        </w:rPr>
        <w:t>有关规定处理。</w:t>
      </w:r>
    </w:p>
    <w:p w14:paraId="09AFFE47">
      <w:pPr>
        <w:autoSpaceDE w:val="0"/>
        <w:autoSpaceDN w:val="0"/>
        <w:spacing w:line="360" w:lineRule="auto"/>
        <w:ind w:firstLine="480"/>
        <w:rPr>
          <w:rFonts w:hint="eastAsia" w:ascii="宋体" w:hAnsi="宋体" w:eastAsia="宋体" w:cs="宋体"/>
          <w:lang w:eastAsia="zh-CN"/>
        </w:rPr>
      </w:pPr>
      <w:r>
        <w:rPr>
          <w:rFonts w:hint="eastAsia" w:ascii="宋体" w:hAnsi="宋体" w:eastAsia="宋体" w:cs="宋体"/>
          <w:lang w:val="en-US" w:eastAsia="zh-CN"/>
        </w:rPr>
        <w:t>4、</w:t>
      </w:r>
      <w:r>
        <w:rPr>
          <w:rFonts w:hint="eastAsia" w:ascii="宋体" w:hAnsi="宋体" w:eastAsia="宋体" w:cs="宋体"/>
        </w:rPr>
        <w:t>本合同的组成包含《合同通用条款》</w:t>
      </w:r>
      <w:r>
        <w:rPr>
          <w:rFonts w:hint="eastAsia" w:ascii="宋体" w:hAnsi="宋体" w:eastAsia="宋体" w:cs="宋体"/>
          <w:lang w:eastAsia="zh-CN"/>
        </w:rPr>
        <w:t>。</w:t>
      </w:r>
    </w:p>
    <w:p w14:paraId="7D00B5F2">
      <w:pPr>
        <w:pStyle w:val="29"/>
        <w:ind w:left="0" w:leftChars="0" w:firstLine="0" w:firstLineChars="0"/>
        <w:rPr>
          <w:rFonts w:hint="eastAsia" w:ascii="宋体" w:hAnsi="宋体" w:eastAsia="宋体" w:cs="宋体"/>
          <w:lang w:eastAsia="zh-CN"/>
        </w:rPr>
      </w:pPr>
    </w:p>
    <w:p w14:paraId="3A864496">
      <w:pPr>
        <w:pStyle w:val="29"/>
        <w:rPr>
          <w:rFonts w:hint="eastAsia" w:ascii="宋体" w:hAnsi="宋体" w:eastAsia="宋体" w:cs="宋体"/>
          <w:lang w:eastAsia="zh-CN"/>
        </w:rPr>
      </w:pPr>
    </w:p>
    <w:p w14:paraId="2D7B89A3">
      <w:pPr>
        <w:pStyle w:val="29"/>
        <w:rPr>
          <w:rFonts w:hint="eastAsia" w:ascii="宋体" w:hAnsi="宋体" w:eastAsia="宋体" w:cs="宋体"/>
          <w:lang w:val="zh-CN" w:eastAsia="zh-CN"/>
        </w:rPr>
      </w:pPr>
    </w:p>
    <w:p w14:paraId="2D966433">
      <w:pPr>
        <w:autoSpaceDE w:val="0"/>
        <w:autoSpaceDN w:val="0"/>
        <w:spacing w:line="360" w:lineRule="auto"/>
        <w:ind w:firstLine="480"/>
        <w:rPr>
          <w:rFonts w:hint="eastAsia" w:ascii="宋体" w:hAnsi="宋体" w:eastAsia="宋体" w:cs="宋体"/>
          <w:color w:val="000000"/>
          <w:kern w:val="0"/>
        </w:rPr>
      </w:pPr>
      <w:r>
        <w:rPr>
          <w:rFonts w:hint="eastAsia" w:ascii="宋体" w:hAnsi="宋体" w:eastAsia="宋体" w:cs="宋体"/>
          <w:color w:val="000000"/>
          <w:kern w:val="0"/>
          <w:lang w:val="zh-CN"/>
        </w:rPr>
        <w:t>甲方（盖章）：</w:t>
      </w:r>
      <w:r>
        <w:rPr>
          <w:rFonts w:hint="eastAsia" w:ascii="宋体" w:hAnsi="宋体" w:cs="宋体"/>
          <w:color w:val="000000"/>
          <w:kern w:val="0"/>
          <w:lang w:val="en-US" w:eastAsia="zh-CN"/>
        </w:rPr>
        <w:t xml:space="preserve">                         </w:t>
      </w:r>
      <w:r>
        <w:rPr>
          <w:rFonts w:hint="eastAsia" w:ascii="宋体" w:hAnsi="宋体" w:eastAsia="宋体" w:cs="宋体"/>
          <w:color w:val="000000"/>
          <w:kern w:val="0"/>
          <w:lang w:val="zh-CN"/>
        </w:rPr>
        <w:t>乙方（盖章）：</w:t>
      </w:r>
    </w:p>
    <w:p w14:paraId="406E9F48">
      <w:pPr>
        <w:autoSpaceDE w:val="0"/>
        <w:autoSpaceDN w:val="0"/>
        <w:spacing w:line="360" w:lineRule="auto"/>
        <w:ind w:firstLine="480"/>
        <w:rPr>
          <w:rFonts w:hint="eastAsia" w:ascii="宋体" w:hAnsi="宋体" w:eastAsia="宋体" w:cs="宋体"/>
          <w:color w:val="000000"/>
          <w:kern w:val="0"/>
        </w:rPr>
      </w:pPr>
      <w:r>
        <w:rPr>
          <w:rFonts w:hint="eastAsia" w:ascii="宋体" w:hAnsi="宋体" w:eastAsia="宋体" w:cs="宋体"/>
          <w:color w:val="000000"/>
          <w:kern w:val="0"/>
          <w:lang w:val="zh-CN"/>
        </w:rPr>
        <w:t>法定代表人或委托代理人</w:t>
      </w:r>
      <w:r>
        <w:rPr>
          <w:rFonts w:hint="eastAsia" w:ascii="宋体" w:hAnsi="宋体" w:eastAsia="宋体" w:cs="宋体"/>
          <w:color w:val="000000"/>
          <w:kern w:val="0"/>
        </w:rPr>
        <w:t xml:space="preserve">：               </w:t>
      </w:r>
      <w:r>
        <w:rPr>
          <w:rFonts w:hint="eastAsia" w:ascii="宋体" w:hAnsi="宋体" w:eastAsia="宋体" w:cs="宋体"/>
          <w:color w:val="000000"/>
          <w:kern w:val="0"/>
          <w:lang w:val="zh-CN"/>
        </w:rPr>
        <w:t>法定代表人或委托代理人</w:t>
      </w:r>
      <w:r>
        <w:rPr>
          <w:rFonts w:hint="eastAsia" w:ascii="宋体" w:hAnsi="宋体" w:eastAsia="宋体" w:cs="宋体"/>
          <w:color w:val="000000"/>
          <w:kern w:val="0"/>
        </w:rPr>
        <w:t>：</w:t>
      </w:r>
    </w:p>
    <w:p w14:paraId="44C7A610">
      <w:pPr>
        <w:autoSpaceDE w:val="0"/>
        <w:autoSpaceDN w:val="0"/>
        <w:spacing w:line="360" w:lineRule="auto"/>
        <w:ind w:firstLine="480"/>
        <w:rPr>
          <w:rFonts w:hint="eastAsia" w:ascii="宋体" w:hAnsi="宋体" w:eastAsia="宋体" w:cs="宋体"/>
          <w:color w:val="000000"/>
          <w:kern w:val="0"/>
        </w:rPr>
      </w:pPr>
      <w:r>
        <w:rPr>
          <w:rFonts w:hint="eastAsia" w:ascii="宋体" w:hAnsi="宋体" w:eastAsia="宋体" w:cs="宋体"/>
          <w:color w:val="000000"/>
          <w:kern w:val="0"/>
          <w:lang w:val="zh-CN"/>
        </w:rPr>
        <w:t>开户银行：</w:t>
      </w:r>
      <w:r>
        <w:rPr>
          <w:rFonts w:hint="eastAsia" w:ascii="宋体" w:hAnsi="宋体" w:cs="宋体"/>
          <w:color w:val="000000"/>
          <w:kern w:val="0"/>
          <w:lang w:val="en-US" w:eastAsia="zh-CN"/>
        </w:rPr>
        <w:t xml:space="preserve">                             </w:t>
      </w:r>
      <w:r>
        <w:rPr>
          <w:rFonts w:hint="eastAsia" w:ascii="宋体" w:hAnsi="宋体" w:eastAsia="宋体" w:cs="宋体"/>
          <w:color w:val="000000"/>
          <w:kern w:val="0"/>
          <w:lang w:val="zh-CN"/>
        </w:rPr>
        <w:t>开户银行：</w:t>
      </w:r>
    </w:p>
    <w:p w14:paraId="191CD0F6">
      <w:pPr>
        <w:autoSpaceDE w:val="0"/>
        <w:autoSpaceDN w:val="0"/>
        <w:spacing w:line="360" w:lineRule="auto"/>
        <w:ind w:firstLine="480"/>
        <w:rPr>
          <w:rFonts w:hint="eastAsia" w:ascii="宋体" w:hAnsi="宋体" w:eastAsia="宋体" w:cs="宋体"/>
          <w:color w:val="000000"/>
          <w:kern w:val="0"/>
          <w:lang w:val="zh-CN"/>
        </w:rPr>
      </w:pPr>
      <w:r>
        <w:rPr>
          <w:rFonts w:hint="eastAsia" w:ascii="宋体" w:hAnsi="宋体" w:eastAsia="宋体" w:cs="宋体"/>
          <w:color w:val="000000"/>
          <w:kern w:val="0"/>
          <w:lang w:val="zh-CN"/>
        </w:rPr>
        <w:t>账号：</w:t>
      </w:r>
      <w:r>
        <w:rPr>
          <w:rFonts w:hint="eastAsia" w:ascii="宋体" w:hAnsi="宋体" w:cs="宋体"/>
          <w:color w:val="000000"/>
          <w:kern w:val="0"/>
          <w:lang w:val="en-US" w:eastAsia="zh-CN"/>
        </w:rPr>
        <w:t xml:space="preserve">                                  </w:t>
      </w:r>
      <w:r>
        <w:rPr>
          <w:rFonts w:hint="eastAsia" w:ascii="宋体" w:hAnsi="宋体" w:eastAsia="宋体" w:cs="宋体"/>
          <w:color w:val="000000"/>
          <w:kern w:val="0"/>
          <w:lang w:val="zh-CN"/>
        </w:rPr>
        <w:t>账号：</w:t>
      </w:r>
    </w:p>
    <w:p w14:paraId="592FC18E">
      <w:pPr>
        <w:autoSpaceDE w:val="0"/>
        <w:autoSpaceDN w:val="0"/>
        <w:spacing w:line="360" w:lineRule="auto"/>
        <w:ind w:firstLine="480"/>
        <w:rPr>
          <w:rFonts w:hint="eastAsia" w:ascii="宋体" w:hAnsi="宋体" w:eastAsia="宋体" w:cs="宋体"/>
          <w:color w:val="000000"/>
          <w:kern w:val="0"/>
          <w:lang w:val="zh-CN"/>
        </w:rPr>
      </w:pPr>
      <w:r>
        <w:rPr>
          <w:rFonts w:hint="eastAsia" w:ascii="宋体" w:hAnsi="宋体" w:eastAsia="宋体" w:cs="宋体"/>
          <w:color w:val="000000"/>
          <w:kern w:val="0"/>
          <w:lang w:val="zh-CN"/>
        </w:rPr>
        <w:t>地址：</w:t>
      </w:r>
      <w:r>
        <w:rPr>
          <w:rFonts w:hint="eastAsia" w:ascii="宋体" w:hAnsi="宋体" w:cs="宋体"/>
          <w:color w:val="000000"/>
          <w:kern w:val="0"/>
          <w:lang w:val="en-US" w:eastAsia="zh-CN"/>
        </w:rPr>
        <w:t xml:space="preserve">                                  </w:t>
      </w:r>
      <w:r>
        <w:rPr>
          <w:rFonts w:hint="eastAsia" w:ascii="宋体" w:hAnsi="宋体" w:eastAsia="宋体" w:cs="宋体"/>
          <w:color w:val="000000"/>
          <w:kern w:val="0"/>
          <w:lang w:val="zh-CN"/>
        </w:rPr>
        <w:t>地址：</w:t>
      </w:r>
    </w:p>
    <w:p w14:paraId="16FE411D">
      <w:pPr>
        <w:autoSpaceDE w:val="0"/>
        <w:autoSpaceDN w:val="0"/>
        <w:spacing w:line="360" w:lineRule="auto"/>
        <w:ind w:firstLine="480"/>
        <w:rPr>
          <w:rFonts w:hint="eastAsia" w:ascii="宋体" w:hAnsi="宋体" w:eastAsia="宋体" w:cs="宋体"/>
          <w:color w:val="000000"/>
          <w:kern w:val="0"/>
        </w:rPr>
      </w:pPr>
      <w:r>
        <w:rPr>
          <w:rFonts w:hint="eastAsia" w:ascii="宋体" w:hAnsi="宋体" w:eastAsia="宋体" w:cs="宋体"/>
          <w:color w:val="000000"/>
          <w:kern w:val="0"/>
          <w:lang w:val="zh-CN"/>
        </w:rPr>
        <w:t>联系电话：</w:t>
      </w:r>
      <w:r>
        <w:rPr>
          <w:rFonts w:hint="eastAsia" w:ascii="宋体" w:hAnsi="宋体" w:cs="宋体"/>
          <w:color w:val="000000"/>
          <w:kern w:val="0"/>
          <w:lang w:val="en-US" w:eastAsia="zh-CN"/>
        </w:rPr>
        <w:t xml:space="preserve">                              </w:t>
      </w:r>
      <w:r>
        <w:rPr>
          <w:rFonts w:hint="eastAsia" w:ascii="宋体" w:hAnsi="宋体" w:eastAsia="宋体" w:cs="宋体"/>
          <w:color w:val="000000"/>
          <w:kern w:val="0"/>
          <w:lang w:val="zh-CN"/>
        </w:rPr>
        <w:t>联系电话：</w:t>
      </w:r>
    </w:p>
    <w:p w14:paraId="1F4153E7">
      <w:pPr>
        <w:autoSpaceDE w:val="0"/>
        <w:autoSpaceDN w:val="0"/>
        <w:spacing w:line="360" w:lineRule="auto"/>
        <w:ind w:firstLine="1320" w:firstLineChars="550"/>
        <w:rPr>
          <w:rFonts w:hint="eastAsia" w:ascii="宋体" w:hAnsi="宋体" w:eastAsia="宋体" w:cs="宋体"/>
          <w:color w:val="000000"/>
          <w:kern w:val="0"/>
          <w:lang w:val="zh-CN"/>
        </w:rPr>
      </w:pPr>
    </w:p>
    <w:p w14:paraId="5704F152">
      <w:pPr>
        <w:autoSpaceDE w:val="0"/>
        <w:autoSpaceDN w:val="0"/>
        <w:spacing w:line="360" w:lineRule="auto"/>
        <w:ind w:firstLine="1320" w:firstLineChars="550"/>
        <w:rPr>
          <w:rFonts w:hint="eastAsia" w:ascii="宋体" w:hAnsi="宋体" w:eastAsia="宋体" w:cs="宋体"/>
          <w:color w:val="000000"/>
          <w:kern w:val="0"/>
        </w:rPr>
      </w:pPr>
      <w:r>
        <w:rPr>
          <w:rFonts w:hint="eastAsia" w:ascii="宋体" w:hAnsi="宋体" w:eastAsia="宋体" w:cs="宋体"/>
          <w:color w:val="000000"/>
          <w:kern w:val="0"/>
          <w:lang w:val="zh-CN"/>
        </w:rPr>
        <w:t>签约时间：</w:t>
      </w:r>
      <w:r>
        <w:rPr>
          <w:rFonts w:hint="eastAsia" w:ascii="宋体" w:hAnsi="宋体" w:cs="宋体"/>
          <w:color w:val="000000"/>
          <w:kern w:val="0"/>
          <w:lang w:val="en-US" w:eastAsia="zh-CN"/>
        </w:rPr>
        <w:t xml:space="preserve">  </w:t>
      </w:r>
      <w:r>
        <w:rPr>
          <w:rFonts w:hint="eastAsia" w:ascii="宋体" w:hAnsi="宋体" w:eastAsia="宋体" w:cs="宋体"/>
          <w:color w:val="000000"/>
          <w:kern w:val="0"/>
          <w:lang w:val="zh-CN"/>
        </w:rPr>
        <w:t>年</w:t>
      </w:r>
      <w:r>
        <w:rPr>
          <w:rFonts w:hint="eastAsia" w:ascii="宋体" w:hAnsi="宋体" w:cs="宋体"/>
          <w:color w:val="000000"/>
          <w:kern w:val="0"/>
          <w:lang w:val="en-US" w:eastAsia="zh-CN"/>
        </w:rPr>
        <w:t xml:space="preserve">   </w:t>
      </w:r>
      <w:r>
        <w:rPr>
          <w:rFonts w:hint="eastAsia" w:ascii="宋体" w:hAnsi="宋体" w:eastAsia="宋体" w:cs="宋体"/>
          <w:color w:val="000000"/>
          <w:kern w:val="0"/>
          <w:lang w:val="zh-CN"/>
        </w:rPr>
        <w:t>月</w:t>
      </w:r>
      <w:r>
        <w:rPr>
          <w:rFonts w:hint="eastAsia" w:ascii="宋体" w:hAnsi="宋体" w:cs="宋体"/>
          <w:color w:val="000000"/>
          <w:kern w:val="0"/>
          <w:lang w:val="en-US" w:eastAsia="zh-CN"/>
        </w:rPr>
        <w:t xml:space="preserve">   </w:t>
      </w:r>
      <w:r>
        <w:rPr>
          <w:rFonts w:hint="eastAsia" w:ascii="宋体" w:hAnsi="宋体" w:eastAsia="宋体" w:cs="宋体"/>
          <w:color w:val="000000"/>
          <w:kern w:val="0"/>
          <w:lang w:val="zh-CN"/>
        </w:rPr>
        <w:t>日</w:t>
      </w:r>
    </w:p>
    <w:p w14:paraId="16AF6BF3">
      <w:pPr>
        <w:autoSpaceDE w:val="0"/>
        <w:autoSpaceDN w:val="0"/>
        <w:spacing w:line="360" w:lineRule="auto"/>
        <w:ind w:firstLine="480"/>
        <w:rPr>
          <w:rFonts w:hint="eastAsia" w:ascii="宋体" w:hAnsi="宋体" w:eastAsia="宋体" w:cs="宋体"/>
          <w:color w:val="000000"/>
          <w:kern w:val="0"/>
          <w:lang w:val="zh-CN"/>
        </w:rPr>
      </w:pPr>
    </w:p>
    <w:p w14:paraId="58BCD6DC">
      <w:pPr>
        <w:pStyle w:val="29"/>
        <w:rPr>
          <w:rFonts w:hint="eastAsia"/>
          <w:lang w:val="zh-CN"/>
        </w:rPr>
      </w:pPr>
    </w:p>
    <w:p w14:paraId="2E10A38A">
      <w:pPr>
        <w:autoSpaceDE w:val="0"/>
        <w:autoSpaceDN w:val="0"/>
        <w:adjustRightInd w:val="0"/>
        <w:ind w:firstLine="480"/>
        <w:rPr>
          <w:rFonts w:hint="eastAsia" w:ascii="宋体" w:cs="宋体"/>
          <w:kern w:val="0"/>
          <w:lang w:val="zh-CN"/>
        </w:rPr>
      </w:pPr>
    </w:p>
    <w:p w14:paraId="2F3AD441">
      <w:pPr>
        <w:autoSpaceDE w:val="0"/>
        <w:autoSpaceDN w:val="0"/>
        <w:adjustRightInd w:val="0"/>
        <w:ind w:firstLine="480"/>
        <w:rPr>
          <w:rFonts w:cs="Calibri"/>
          <w:kern w:val="0"/>
        </w:rPr>
      </w:pPr>
      <w:r>
        <w:rPr>
          <w:rFonts w:hint="eastAsia" w:ascii="宋体" w:cs="宋体"/>
          <w:kern w:val="0"/>
          <w:lang w:val="zh-CN"/>
        </w:rPr>
        <w:t>合同备案部门：</w:t>
      </w:r>
      <w:r>
        <w:rPr>
          <w:rFonts w:hint="eastAsia" w:cs="Calibri"/>
          <w:kern w:val="0"/>
          <w:lang w:eastAsia="zh-CN"/>
        </w:rPr>
        <w:t>青海宇建工程项目管理有限公司</w:t>
      </w:r>
      <w:r>
        <w:rPr>
          <w:rFonts w:hint="eastAsia" w:cs="Calibri"/>
          <w:kern w:val="0"/>
        </w:rPr>
        <w:t xml:space="preserve"> </w:t>
      </w:r>
      <w:r>
        <w:rPr>
          <w:rFonts w:cs="Calibri"/>
          <w:kern w:val="0"/>
        </w:rPr>
        <w:t xml:space="preserve"> </w:t>
      </w:r>
    </w:p>
    <w:p w14:paraId="686DFAF5">
      <w:pPr>
        <w:autoSpaceDE w:val="0"/>
        <w:autoSpaceDN w:val="0"/>
        <w:adjustRightInd w:val="0"/>
        <w:ind w:firstLine="480"/>
        <w:rPr>
          <w:rFonts w:hint="eastAsia" w:ascii="宋体" w:cs="宋体"/>
          <w:kern w:val="0"/>
          <w:lang w:val="zh-CN"/>
        </w:rPr>
      </w:pPr>
      <w:r>
        <w:rPr>
          <w:rFonts w:hint="eastAsia" w:ascii="宋体" w:cs="宋体"/>
          <w:kern w:val="0"/>
          <w:lang w:val="zh-CN"/>
        </w:rPr>
        <w:t>经办人：</w:t>
      </w:r>
    </w:p>
    <w:p w14:paraId="0B0F6802">
      <w:pPr>
        <w:autoSpaceDE w:val="0"/>
        <w:autoSpaceDN w:val="0"/>
        <w:adjustRightInd w:val="0"/>
        <w:ind w:firstLine="480"/>
        <w:rPr>
          <w:rFonts w:cs="Calibri"/>
          <w:kern w:val="0"/>
          <w:sz w:val="28"/>
          <w:szCs w:val="28"/>
        </w:rPr>
      </w:pPr>
      <w:r>
        <w:rPr>
          <w:rFonts w:hint="eastAsia" w:ascii="宋体" w:cs="宋体"/>
          <w:kern w:val="0"/>
          <w:lang w:val="zh-CN"/>
        </w:rPr>
        <w:t>合同备案时间：</w:t>
      </w:r>
      <w:r>
        <w:rPr>
          <w:rFonts w:cs="Calibri"/>
          <w:kern w:val="0"/>
        </w:rPr>
        <w:t xml:space="preserve"> </w:t>
      </w:r>
      <w:r>
        <w:rPr>
          <w:rFonts w:hint="eastAsia" w:cs="Calibri"/>
          <w:kern w:val="0"/>
          <w:lang w:val="en-US" w:eastAsia="zh-CN"/>
        </w:rPr>
        <w:t xml:space="preserve">   </w:t>
      </w:r>
      <w:r>
        <w:rPr>
          <w:rFonts w:hint="eastAsia" w:ascii="宋体" w:cs="宋体"/>
          <w:kern w:val="0"/>
          <w:lang w:val="zh-CN"/>
        </w:rPr>
        <w:t>年</w:t>
      </w:r>
      <w:r>
        <w:rPr>
          <w:rFonts w:hint="eastAsia" w:ascii="宋体" w:cs="宋体"/>
          <w:kern w:val="0"/>
          <w:lang w:val="en-US" w:eastAsia="zh-CN"/>
        </w:rPr>
        <w:t xml:space="preserve"> </w:t>
      </w:r>
      <w:r>
        <w:rPr>
          <w:rFonts w:cs="Calibri"/>
          <w:kern w:val="0"/>
        </w:rPr>
        <w:t xml:space="preserve">  </w:t>
      </w:r>
      <w:r>
        <w:rPr>
          <w:rFonts w:hint="eastAsia" w:ascii="宋体" w:cs="宋体"/>
          <w:kern w:val="0"/>
          <w:lang w:val="zh-CN"/>
        </w:rPr>
        <w:t>月</w:t>
      </w:r>
      <w:r>
        <w:rPr>
          <w:rFonts w:hint="eastAsia" w:ascii="宋体" w:cs="宋体"/>
          <w:kern w:val="0"/>
          <w:lang w:val="en-US" w:eastAsia="zh-CN"/>
        </w:rPr>
        <w:t xml:space="preserve"> </w:t>
      </w:r>
      <w:r>
        <w:rPr>
          <w:rFonts w:cs="Calibri"/>
          <w:kern w:val="0"/>
        </w:rPr>
        <w:t xml:space="preserve">  </w:t>
      </w:r>
      <w:r>
        <w:rPr>
          <w:rFonts w:hint="eastAsia" w:ascii="宋体" w:cs="宋体"/>
          <w:kern w:val="0"/>
          <w:lang w:val="zh-CN"/>
        </w:rPr>
        <w:t>日</w:t>
      </w:r>
    </w:p>
    <w:p w14:paraId="61D710F2">
      <w:pPr>
        <w:ind w:firstLine="0" w:firstLineChars="0"/>
        <w:jc w:val="center"/>
        <w:rPr>
          <w:rFonts w:hint="eastAsia" w:ascii="宋体" w:hAnsi="宋体"/>
          <w:b/>
          <w:sz w:val="36"/>
          <w:szCs w:val="36"/>
        </w:rPr>
      </w:pPr>
    </w:p>
    <w:p w14:paraId="77594A8A">
      <w:pPr>
        <w:ind w:firstLine="2891" w:firstLineChars="800"/>
        <w:rPr>
          <w:rFonts w:hint="eastAsia" w:ascii="宋体" w:hAnsi="宋体"/>
          <w:b/>
          <w:sz w:val="36"/>
          <w:szCs w:val="36"/>
        </w:rPr>
      </w:pPr>
    </w:p>
    <w:p w14:paraId="6808D862">
      <w:pPr>
        <w:ind w:firstLine="0" w:firstLineChars="0"/>
        <w:jc w:val="center"/>
        <w:rPr>
          <w:rFonts w:ascii="宋体" w:hAnsi="宋体"/>
          <w:b/>
          <w:sz w:val="36"/>
          <w:szCs w:val="36"/>
        </w:rPr>
      </w:pPr>
    </w:p>
    <w:p w14:paraId="4E5D11E1">
      <w:pPr>
        <w:ind w:firstLine="2891" w:firstLineChars="800"/>
        <w:rPr>
          <w:rFonts w:ascii="宋体" w:hAnsi="宋体"/>
          <w:b/>
          <w:sz w:val="36"/>
          <w:szCs w:val="36"/>
        </w:rPr>
      </w:pPr>
    </w:p>
    <w:p w14:paraId="5ACF4FF0">
      <w:pPr>
        <w:pStyle w:val="6"/>
        <w:ind w:firstLine="723"/>
        <w:rPr>
          <w:rFonts w:ascii="宋体" w:hAnsi="宋体"/>
          <w:b/>
          <w:sz w:val="36"/>
          <w:szCs w:val="36"/>
        </w:rPr>
      </w:pPr>
    </w:p>
    <w:p w14:paraId="2641C440">
      <w:pPr>
        <w:pStyle w:val="10"/>
        <w:ind w:firstLine="723"/>
        <w:rPr>
          <w:rFonts w:hAnsi="宋体"/>
          <w:b/>
          <w:sz w:val="36"/>
          <w:szCs w:val="36"/>
        </w:rPr>
      </w:pPr>
    </w:p>
    <w:p w14:paraId="3069B5F5">
      <w:pPr>
        <w:pStyle w:val="10"/>
        <w:ind w:firstLine="723"/>
        <w:rPr>
          <w:rFonts w:hAnsi="宋体"/>
          <w:b/>
          <w:sz w:val="36"/>
          <w:szCs w:val="36"/>
        </w:rPr>
      </w:pPr>
    </w:p>
    <w:p w14:paraId="29E93AD4">
      <w:pPr>
        <w:pStyle w:val="10"/>
        <w:ind w:firstLine="723"/>
        <w:rPr>
          <w:rFonts w:hAnsi="宋体"/>
          <w:b/>
          <w:sz w:val="36"/>
          <w:szCs w:val="36"/>
        </w:rPr>
      </w:pPr>
    </w:p>
    <w:p w14:paraId="537E8682">
      <w:pPr>
        <w:pStyle w:val="10"/>
        <w:ind w:firstLine="0" w:firstLineChars="0"/>
        <w:rPr>
          <w:rFonts w:hAnsi="宋体"/>
          <w:b/>
          <w:sz w:val="36"/>
          <w:szCs w:val="36"/>
        </w:rPr>
      </w:pPr>
    </w:p>
    <w:p w14:paraId="0BB3AD1C">
      <w:pPr>
        <w:pStyle w:val="10"/>
        <w:ind w:firstLine="0" w:firstLineChars="0"/>
        <w:rPr>
          <w:rFonts w:hAnsi="宋体"/>
          <w:b/>
          <w:sz w:val="36"/>
          <w:szCs w:val="36"/>
        </w:rPr>
      </w:pPr>
    </w:p>
    <w:p w14:paraId="17A1031F">
      <w:pPr>
        <w:ind w:firstLine="2891" w:firstLineChars="800"/>
        <w:rPr>
          <w:rFonts w:ascii="宋体" w:hAnsi="宋体"/>
          <w:b/>
          <w:sz w:val="36"/>
          <w:szCs w:val="36"/>
        </w:rPr>
      </w:pPr>
      <w:r>
        <w:rPr>
          <w:rFonts w:hint="eastAsia" w:ascii="宋体" w:hAnsi="宋体"/>
          <w:b/>
          <w:sz w:val="36"/>
          <w:szCs w:val="36"/>
        </w:rPr>
        <w:t>合同通用条款</w:t>
      </w:r>
    </w:p>
    <w:p w14:paraId="5F84D237">
      <w:pPr>
        <w:spacing w:line="360" w:lineRule="auto"/>
        <w:ind w:firstLine="480"/>
        <w:rPr>
          <w:rFonts w:ascii="宋体" w:hAnsi="宋体"/>
        </w:rPr>
      </w:pPr>
    </w:p>
    <w:p w14:paraId="2743B8D9">
      <w:pPr>
        <w:spacing w:line="360" w:lineRule="auto"/>
        <w:ind w:firstLine="480"/>
        <w:rPr>
          <w:rFonts w:ascii="宋体" w:hAnsi="宋体"/>
        </w:rPr>
      </w:pPr>
      <w:r>
        <w:rPr>
          <w:rFonts w:hint="eastAsia" w:ascii="宋体" w:hAnsi="宋体"/>
        </w:rPr>
        <w:t>根据《中华人民共和国</w:t>
      </w:r>
      <w:r>
        <w:rPr>
          <w:rFonts w:hint="eastAsia" w:ascii="宋体" w:hAnsi="宋体"/>
          <w:lang w:eastAsia="zh-CN"/>
        </w:rPr>
        <w:t>民法典</w:t>
      </w:r>
      <w:r>
        <w:rPr>
          <w:rFonts w:hint="eastAsia" w:ascii="宋体" w:hAnsi="宋体"/>
        </w:rPr>
        <w:t>》、《中华人民共和国政府采购法》的规定，合同双方经协商达成一致，自愿订立本合同，遵循公平原则明确双方的权利、义务，确保双方诚实守信地履行合同。</w:t>
      </w:r>
    </w:p>
    <w:p w14:paraId="067C356B">
      <w:pPr>
        <w:spacing w:line="360" w:lineRule="auto"/>
        <w:ind w:firstLine="482"/>
        <w:rPr>
          <w:rFonts w:ascii="宋体" w:hAnsi="宋体"/>
          <w:b/>
        </w:rPr>
      </w:pPr>
      <w:r>
        <w:rPr>
          <w:rFonts w:hint="eastAsia" w:ascii="宋体" w:hAnsi="宋体"/>
          <w:b/>
        </w:rPr>
        <w:t>1.定义</w:t>
      </w:r>
    </w:p>
    <w:p w14:paraId="72A0B8C2">
      <w:pPr>
        <w:spacing w:line="360" w:lineRule="auto"/>
        <w:ind w:firstLine="480"/>
        <w:rPr>
          <w:rFonts w:ascii="宋体" w:hAnsi="宋体"/>
        </w:rPr>
      </w:pPr>
      <w:r>
        <w:rPr>
          <w:rFonts w:ascii="宋体" w:hAnsi="宋体"/>
        </w:rPr>
        <w:t>本合同中的下列术语应解释为：</w:t>
      </w:r>
    </w:p>
    <w:p w14:paraId="1BAC6FC5">
      <w:pPr>
        <w:spacing w:line="360" w:lineRule="auto"/>
        <w:ind w:firstLine="480"/>
        <w:rPr>
          <w:rFonts w:ascii="宋体" w:hAnsi="宋体"/>
        </w:rPr>
      </w:pPr>
      <w:r>
        <w:rPr>
          <w:rFonts w:ascii="宋体" w:hAnsi="宋体"/>
        </w:rPr>
        <w:t>1.1 “合同”指</w:t>
      </w:r>
      <w:r>
        <w:rPr>
          <w:rFonts w:hint="eastAsia" w:ascii="宋体" w:hAnsi="宋体"/>
        </w:rPr>
        <w:t>甲乙</w:t>
      </w:r>
      <w:r>
        <w:rPr>
          <w:rFonts w:ascii="宋体" w:hAnsi="宋体"/>
        </w:rPr>
        <w:t>双方签署的、载明的</w:t>
      </w:r>
      <w:r>
        <w:rPr>
          <w:rFonts w:hint="eastAsia" w:ascii="宋体" w:hAnsi="宋体"/>
        </w:rPr>
        <w:t>甲乙</w:t>
      </w:r>
      <w:r>
        <w:rPr>
          <w:rFonts w:ascii="宋体" w:hAnsi="宋体"/>
        </w:rPr>
        <w:t>双方</w:t>
      </w:r>
      <w:r>
        <w:rPr>
          <w:rFonts w:hint="eastAsia" w:ascii="宋体" w:hAnsi="宋体"/>
        </w:rPr>
        <w:t>权利义务</w:t>
      </w:r>
      <w:r>
        <w:rPr>
          <w:rFonts w:ascii="宋体" w:hAnsi="宋体"/>
        </w:rPr>
        <w:t>的协议，包括所有的附件、附录和</w:t>
      </w:r>
      <w:r>
        <w:rPr>
          <w:rFonts w:hint="eastAsia" w:ascii="宋体" w:hAnsi="宋体"/>
        </w:rPr>
        <w:t>上述文件所提到的构成合同的所有文件</w:t>
      </w:r>
      <w:r>
        <w:rPr>
          <w:rFonts w:ascii="宋体" w:hAnsi="宋体"/>
        </w:rPr>
        <w:t>。</w:t>
      </w:r>
    </w:p>
    <w:p w14:paraId="5E014D10">
      <w:pPr>
        <w:spacing w:line="360" w:lineRule="auto"/>
        <w:ind w:firstLine="480"/>
        <w:rPr>
          <w:rFonts w:ascii="宋体" w:hAnsi="宋体"/>
        </w:rPr>
      </w:pPr>
      <w:r>
        <w:rPr>
          <w:rFonts w:ascii="宋体" w:hAnsi="宋体"/>
        </w:rPr>
        <w:t>1.2 “合同</w:t>
      </w:r>
      <w:r>
        <w:rPr>
          <w:rFonts w:hint="eastAsia" w:ascii="宋体" w:hAnsi="宋体"/>
        </w:rPr>
        <w:t>金额</w:t>
      </w:r>
      <w:r>
        <w:rPr>
          <w:rFonts w:ascii="宋体" w:hAnsi="宋体"/>
        </w:rPr>
        <w:t>”指根据合同</w:t>
      </w:r>
      <w:r>
        <w:rPr>
          <w:rFonts w:hint="eastAsia" w:ascii="宋体" w:hAnsi="宋体"/>
        </w:rPr>
        <w:t>规</w:t>
      </w:r>
      <w:r>
        <w:rPr>
          <w:rFonts w:ascii="宋体" w:hAnsi="宋体"/>
        </w:rPr>
        <w:t>定，</w:t>
      </w:r>
      <w:r>
        <w:rPr>
          <w:rFonts w:hint="eastAsia" w:ascii="宋体" w:hAnsi="宋体"/>
        </w:rPr>
        <w:t>乙</w:t>
      </w:r>
      <w:r>
        <w:rPr>
          <w:rFonts w:ascii="宋体" w:hAnsi="宋体"/>
        </w:rPr>
        <w:t>方在</w:t>
      </w:r>
      <w:r>
        <w:rPr>
          <w:rFonts w:hint="eastAsia" w:ascii="宋体" w:hAnsi="宋体"/>
        </w:rPr>
        <w:t>正确地</w:t>
      </w:r>
      <w:r>
        <w:rPr>
          <w:rFonts w:ascii="宋体" w:hAnsi="宋体"/>
        </w:rPr>
        <w:t>完全履行合同义务后</w:t>
      </w:r>
      <w:r>
        <w:rPr>
          <w:rFonts w:hint="eastAsia" w:ascii="宋体" w:hAnsi="宋体"/>
        </w:rPr>
        <w:t>甲</w:t>
      </w:r>
      <w:r>
        <w:rPr>
          <w:rFonts w:ascii="宋体" w:hAnsi="宋体"/>
        </w:rPr>
        <w:t>方应付给</w:t>
      </w:r>
      <w:r>
        <w:rPr>
          <w:rFonts w:hint="eastAsia" w:ascii="宋体" w:hAnsi="宋体"/>
        </w:rPr>
        <w:t>乙</w:t>
      </w:r>
      <w:r>
        <w:rPr>
          <w:rFonts w:ascii="宋体" w:hAnsi="宋体"/>
        </w:rPr>
        <w:t>方的价</w:t>
      </w:r>
      <w:r>
        <w:rPr>
          <w:rFonts w:hint="eastAsia" w:ascii="宋体" w:hAnsi="宋体"/>
        </w:rPr>
        <w:t>款</w:t>
      </w:r>
      <w:r>
        <w:rPr>
          <w:rFonts w:ascii="宋体" w:hAnsi="宋体"/>
        </w:rPr>
        <w:t>。</w:t>
      </w:r>
    </w:p>
    <w:p w14:paraId="7E3C34CC">
      <w:pPr>
        <w:spacing w:line="360" w:lineRule="auto"/>
        <w:ind w:firstLine="480"/>
        <w:rPr>
          <w:rFonts w:ascii="宋体" w:hAnsi="宋体"/>
        </w:rPr>
      </w:pPr>
      <w:r>
        <w:rPr>
          <w:rFonts w:hint="eastAsia" w:ascii="宋体" w:hAnsi="宋体"/>
        </w:rPr>
        <w:t>1.3 “合同条款”指本合同条款。</w:t>
      </w:r>
    </w:p>
    <w:p w14:paraId="1DEDA004">
      <w:pPr>
        <w:spacing w:line="360" w:lineRule="auto"/>
        <w:ind w:firstLine="480"/>
        <w:rPr>
          <w:rFonts w:ascii="宋体" w:hAnsi="宋体"/>
        </w:rPr>
      </w:pPr>
      <w:r>
        <w:rPr>
          <w:rFonts w:ascii="宋体" w:hAnsi="宋体"/>
        </w:rPr>
        <w:t>1.</w:t>
      </w:r>
      <w:r>
        <w:rPr>
          <w:rFonts w:hint="eastAsia" w:ascii="宋体" w:hAnsi="宋体"/>
        </w:rPr>
        <w:t>4</w:t>
      </w:r>
      <w:r>
        <w:rPr>
          <w:rFonts w:ascii="宋体" w:hAnsi="宋体"/>
        </w:rPr>
        <w:t xml:space="preserve"> “货物”指</w:t>
      </w:r>
      <w:r>
        <w:rPr>
          <w:rFonts w:hint="eastAsia" w:ascii="宋体" w:hAnsi="宋体"/>
        </w:rPr>
        <w:t>乙</w:t>
      </w:r>
      <w:r>
        <w:rPr>
          <w:rFonts w:ascii="宋体" w:hAnsi="宋体"/>
        </w:rPr>
        <w:t>方根据合同约定须向</w:t>
      </w:r>
      <w:r>
        <w:rPr>
          <w:rFonts w:hint="eastAsia" w:ascii="宋体" w:hAnsi="宋体"/>
        </w:rPr>
        <w:t>甲</w:t>
      </w:r>
      <w:r>
        <w:rPr>
          <w:rFonts w:ascii="宋体" w:hAnsi="宋体"/>
        </w:rPr>
        <w:t>方提供的一切</w:t>
      </w:r>
      <w:r>
        <w:rPr>
          <w:rFonts w:hint="eastAsia" w:ascii="宋体" w:hAnsi="宋体"/>
        </w:rPr>
        <w:t>产品、</w:t>
      </w:r>
      <w:r>
        <w:rPr>
          <w:rFonts w:ascii="宋体" w:hAnsi="宋体"/>
        </w:rPr>
        <w:t>设备、机械、仪表、备件</w:t>
      </w:r>
      <w:r>
        <w:rPr>
          <w:rFonts w:hint="eastAsia" w:ascii="宋体" w:hAnsi="宋体"/>
        </w:rPr>
        <w:t>等</w:t>
      </w:r>
      <w:r>
        <w:rPr>
          <w:rFonts w:ascii="宋体" w:hAnsi="宋体"/>
        </w:rPr>
        <w:t>，包括</w:t>
      </w:r>
      <w:r>
        <w:rPr>
          <w:rFonts w:hint="eastAsia" w:ascii="宋体" w:hAnsi="宋体"/>
        </w:rPr>
        <w:t>辅助</w:t>
      </w:r>
      <w:r>
        <w:rPr>
          <w:rFonts w:ascii="宋体" w:hAnsi="宋体"/>
        </w:rPr>
        <w:t>工具、</w:t>
      </w:r>
      <w:r>
        <w:rPr>
          <w:rFonts w:hint="eastAsia" w:ascii="宋体" w:hAnsi="宋体"/>
        </w:rPr>
        <w:t>使用</w:t>
      </w:r>
      <w:r>
        <w:rPr>
          <w:rFonts w:ascii="宋体" w:hAnsi="宋体"/>
        </w:rPr>
        <w:t>手册等相关资料。</w:t>
      </w:r>
    </w:p>
    <w:p w14:paraId="3DB7456F">
      <w:pPr>
        <w:spacing w:line="360" w:lineRule="auto"/>
        <w:ind w:firstLine="480"/>
        <w:rPr>
          <w:rFonts w:ascii="宋体" w:hAnsi="宋体"/>
        </w:rPr>
      </w:pPr>
      <w:r>
        <w:rPr>
          <w:rFonts w:hint="eastAsia" w:ascii="宋体" w:hAnsi="宋体"/>
        </w:rPr>
        <w:t>1.5 “服务”指根据本合同规定乙方承担与供货有关的辅助服务，如运输、保险及安装、调试、提供技术援助、培训和合同中规定乙方应承担的其它义务。</w:t>
      </w:r>
    </w:p>
    <w:p w14:paraId="5F0E018D">
      <w:pPr>
        <w:spacing w:line="360" w:lineRule="auto"/>
        <w:ind w:firstLine="480"/>
        <w:rPr>
          <w:rFonts w:ascii="宋体" w:hAnsi="宋体"/>
        </w:rPr>
      </w:pPr>
      <w:r>
        <w:rPr>
          <w:rFonts w:ascii="宋体" w:hAnsi="宋体"/>
        </w:rPr>
        <w:t>1.</w:t>
      </w:r>
      <w:r>
        <w:rPr>
          <w:rFonts w:hint="eastAsia" w:ascii="宋体" w:hAnsi="宋体"/>
        </w:rPr>
        <w:t>6</w:t>
      </w:r>
      <w:r>
        <w:rPr>
          <w:rFonts w:ascii="宋体" w:hAnsi="宋体"/>
        </w:rPr>
        <w:t xml:space="preserve"> “</w:t>
      </w:r>
      <w:r>
        <w:rPr>
          <w:rFonts w:hint="eastAsia" w:ascii="宋体" w:hAnsi="宋体"/>
        </w:rPr>
        <w:t>甲</w:t>
      </w:r>
      <w:r>
        <w:rPr>
          <w:rFonts w:ascii="宋体" w:hAnsi="宋体"/>
        </w:rPr>
        <w:t>方”</w:t>
      </w:r>
      <w:r>
        <w:rPr>
          <w:rFonts w:hint="eastAsia" w:ascii="宋体" w:hAnsi="宋体"/>
        </w:rPr>
        <w:t>指购买货物和服务的单位。</w:t>
      </w:r>
    </w:p>
    <w:p w14:paraId="51FA55BD">
      <w:pPr>
        <w:spacing w:line="360" w:lineRule="auto"/>
        <w:ind w:firstLine="480"/>
        <w:rPr>
          <w:rFonts w:ascii="宋体" w:hAnsi="宋体"/>
        </w:rPr>
      </w:pPr>
      <w:r>
        <w:rPr>
          <w:rFonts w:ascii="宋体" w:hAnsi="宋体"/>
        </w:rPr>
        <w:t>1.</w:t>
      </w:r>
      <w:r>
        <w:rPr>
          <w:rFonts w:hint="eastAsia" w:ascii="宋体" w:hAnsi="宋体"/>
        </w:rPr>
        <w:t>7</w:t>
      </w:r>
      <w:r>
        <w:rPr>
          <w:rFonts w:ascii="宋体" w:hAnsi="宋体"/>
        </w:rPr>
        <w:t xml:space="preserve"> “</w:t>
      </w:r>
      <w:r>
        <w:rPr>
          <w:rFonts w:hint="eastAsia" w:ascii="宋体" w:hAnsi="宋体"/>
        </w:rPr>
        <w:t>乙</w:t>
      </w:r>
      <w:r>
        <w:rPr>
          <w:rFonts w:ascii="宋体" w:hAnsi="宋体"/>
        </w:rPr>
        <w:t>方”指</w:t>
      </w:r>
      <w:r>
        <w:rPr>
          <w:rFonts w:hint="eastAsia" w:ascii="宋体" w:hAnsi="宋体"/>
        </w:rPr>
        <w:t>提供本合同条款下货物和服务的公司或其他实体。</w:t>
      </w:r>
    </w:p>
    <w:p w14:paraId="587DC34A">
      <w:pPr>
        <w:spacing w:line="360" w:lineRule="auto"/>
        <w:ind w:firstLine="480"/>
        <w:rPr>
          <w:rFonts w:ascii="宋体" w:hAnsi="宋体"/>
        </w:rPr>
      </w:pPr>
      <w:r>
        <w:rPr>
          <w:rFonts w:ascii="宋体" w:hAnsi="宋体"/>
        </w:rPr>
        <w:t>1.</w:t>
      </w:r>
      <w:r>
        <w:rPr>
          <w:rFonts w:hint="eastAsia" w:ascii="宋体" w:hAnsi="宋体"/>
        </w:rPr>
        <w:t>8</w:t>
      </w:r>
      <w:r>
        <w:rPr>
          <w:rFonts w:ascii="宋体" w:hAnsi="宋体"/>
        </w:rPr>
        <w:t xml:space="preserve"> “现场”指合同</w:t>
      </w:r>
      <w:r>
        <w:rPr>
          <w:rFonts w:hint="eastAsia" w:ascii="宋体" w:hAnsi="宋体"/>
        </w:rPr>
        <w:t>规</w:t>
      </w:r>
      <w:r>
        <w:rPr>
          <w:rFonts w:ascii="宋体" w:hAnsi="宋体"/>
        </w:rPr>
        <w:t>定货物将要运至和安装的地点。</w:t>
      </w:r>
    </w:p>
    <w:p w14:paraId="7A7B62F5">
      <w:pPr>
        <w:spacing w:line="360" w:lineRule="auto"/>
        <w:ind w:firstLine="480"/>
        <w:rPr>
          <w:rFonts w:ascii="宋体" w:hAnsi="宋体"/>
        </w:rPr>
      </w:pPr>
      <w:r>
        <w:rPr>
          <w:rFonts w:ascii="宋体" w:hAnsi="宋体"/>
        </w:rPr>
        <w:t>1.</w:t>
      </w:r>
      <w:r>
        <w:rPr>
          <w:rFonts w:hint="eastAsia" w:ascii="宋体" w:hAnsi="宋体"/>
        </w:rPr>
        <w:t xml:space="preserve">9 </w:t>
      </w:r>
      <w:r>
        <w:rPr>
          <w:rFonts w:ascii="宋体" w:hAnsi="宋体"/>
        </w:rPr>
        <w:t>“验收”指合同双方依据强制性的国家技术质量规范和合同约定，确认合同条款下的货物符合合同规定的活动。</w:t>
      </w:r>
    </w:p>
    <w:p w14:paraId="795692DB">
      <w:pPr>
        <w:spacing w:line="360" w:lineRule="auto"/>
        <w:ind w:firstLine="480"/>
        <w:rPr>
          <w:rFonts w:ascii="宋体" w:hAnsi="宋体"/>
        </w:rPr>
      </w:pPr>
      <w:r>
        <w:rPr>
          <w:rFonts w:hint="eastAsia" w:ascii="宋体" w:hAnsi="宋体"/>
        </w:rPr>
        <w:t>1.10原厂商：产品制造商或其在中国境内设立的办事或技术服务机构。除另有说明外，本合同文件所述的制造商、产品制造商、制造厂家、产品制造厂家均为原厂商。</w:t>
      </w:r>
    </w:p>
    <w:p w14:paraId="6B45A4BE">
      <w:pPr>
        <w:spacing w:line="360" w:lineRule="auto"/>
        <w:ind w:firstLine="480"/>
        <w:rPr>
          <w:rFonts w:ascii="宋体" w:hAnsi="宋体"/>
        </w:rPr>
      </w:pPr>
      <w:r>
        <w:rPr>
          <w:rFonts w:hint="eastAsia" w:ascii="宋体" w:hAnsi="宋体"/>
        </w:rPr>
        <w:t>1.11 原产地：指产品的生产地，或提供服务的来源地。</w:t>
      </w:r>
    </w:p>
    <w:p w14:paraId="0600D1EE">
      <w:pPr>
        <w:spacing w:line="360" w:lineRule="auto"/>
        <w:ind w:firstLine="480"/>
        <w:rPr>
          <w:rFonts w:ascii="宋体" w:hAnsi="宋体"/>
        </w:rPr>
      </w:pPr>
      <w:r>
        <w:rPr>
          <w:rFonts w:hint="eastAsia" w:ascii="宋体" w:hAnsi="宋体"/>
        </w:rPr>
        <w:t>1.12 “工作日”指国家法定工作日，“天”指日历天数。</w:t>
      </w:r>
    </w:p>
    <w:p w14:paraId="20C7A264">
      <w:pPr>
        <w:spacing w:line="360" w:lineRule="auto"/>
        <w:ind w:firstLine="482"/>
        <w:rPr>
          <w:rFonts w:ascii="宋体" w:hAnsi="宋体"/>
          <w:b/>
        </w:rPr>
      </w:pPr>
      <w:r>
        <w:rPr>
          <w:rFonts w:ascii="宋体" w:hAnsi="宋体"/>
          <w:b/>
        </w:rPr>
        <w:t>2</w:t>
      </w:r>
      <w:r>
        <w:rPr>
          <w:rFonts w:hint="eastAsia" w:ascii="宋体" w:hAnsi="宋体"/>
          <w:b/>
        </w:rPr>
        <w:t>.</w:t>
      </w:r>
      <w:r>
        <w:rPr>
          <w:rFonts w:ascii="宋体" w:hAnsi="宋体"/>
          <w:b/>
        </w:rPr>
        <w:t>技术</w:t>
      </w:r>
      <w:r>
        <w:rPr>
          <w:rFonts w:hint="eastAsia" w:ascii="宋体" w:hAnsi="宋体"/>
          <w:b/>
        </w:rPr>
        <w:t>规格要求</w:t>
      </w:r>
    </w:p>
    <w:p w14:paraId="02D525A0">
      <w:pPr>
        <w:spacing w:line="360" w:lineRule="auto"/>
        <w:ind w:firstLine="480"/>
        <w:rPr>
          <w:rFonts w:ascii="宋体" w:hAnsi="宋体"/>
        </w:rPr>
      </w:pPr>
      <w:r>
        <w:rPr>
          <w:rFonts w:hint="eastAsia" w:ascii="宋体" w:hAnsi="宋体"/>
        </w:rPr>
        <w:t>2.1 本合同条款下提交货物的技术规格要求应等于或优于磋商文件磋商响应文件技术规格要求。若技术规格要求中无相应规定，则应符合相应的国家有关部门最新颁布的相应正式标准。</w:t>
      </w:r>
    </w:p>
    <w:p w14:paraId="046B5270">
      <w:pPr>
        <w:spacing w:line="360" w:lineRule="auto"/>
        <w:ind w:firstLine="480"/>
        <w:rPr>
          <w:rFonts w:ascii="宋体" w:hAnsi="宋体"/>
        </w:rPr>
      </w:pPr>
      <w:r>
        <w:rPr>
          <w:rFonts w:hint="eastAsia" w:ascii="宋体" w:hAnsi="宋体"/>
        </w:rPr>
        <w:t>2.2 乙方应向甲方提供货物及服务有关的标准的中文文本。</w:t>
      </w:r>
    </w:p>
    <w:p w14:paraId="47403BD1">
      <w:pPr>
        <w:spacing w:line="360" w:lineRule="auto"/>
        <w:ind w:firstLine="480"/>
        <w:rPr>
          <w:rFonts w:ascii="宋体" w:hAnsi="宋体"/>
        </w:rPr>
      </w:pPr>
      <w:r>
        <w:rPr>
          <w:rFonts w:hint="eastAsia" w:ascii="宋体" w:hAnsi="宋体"/>
        </w:rPr>
        <w:t>2.3 除非技术规范中另有规定，计量单位均采用中华人民共和国法定计量单位。</w:t>
      </w:r>
    </w:p>
    <w:p w14:paraId="057E8F4F">
      <w:pPr>
        <w:spacing w:line="360" w:lineRule="auto"/>
        <w:ind w:firstLine="482"/>
        <w:rPr>
          <w:rFonts w:ascii="宋体" w:hAnsi="宋体"/>
          <w:b/>
        </w:rPr>
      </w:pPr>
      <w:r>
        <w:rPr>
          <w:rFonts w:hint="eastAsia" w:ascii="宋体" w:hAnsi="宋体"/>
          <w:b/>
        </w:rPr>
        <w:t>3.合同范围</w:t>
      </w:r>
    </w:p>
    <w:p w14:paraId="71F2F113">
      <w:pPr>
        <w:spacing w:line="360" w:lineRule="auto"/>
        <w:ind w:firstLine="480"/>
        <w:rPr>
          <w:rFonts w:ascii="宋体" w:hAnsi="宋体"/>
        </w:rPr>
      </w:pPr>
      <w:r>
        <w:rPr>
          <w:rFonts w:hint="eastAsia" w:ascii="宋体" w:hAnsi="宋体"/>
        </w:rPr>
        <w:t>3.1 甲方同意从乙方处购买且乙方同意向甲方提供的设备及其附属设备，消耗性材料、专用工具等，包括各项技术服务、技术培训及满足合同设备组装、检验、培训、技术服务、安装调试指导、性能测试、正常运行及维修所必需的技术文件。</w:t>
      </w:r>
    </w:p>
    <w:p w14:paraId="116D14CA">
      <w:pPr>
        <w:spacing w:line="360" w:lineRule="auto"/>
        <w:ind w:firstLine="480"/>
        <w:rPr>
          <w:rFonts w:ascii="宋体" w:hAnsi="宋体"/>
        </w:rPr>
      </w:pPr>
      <w:r>
        <w:rPr>
          <w:rFonts w:hint="eastAsia" w:ascii="宋体" w:hAnsi="宋体"/>
        </w:rPr>
        <w:t>3.2 乙方应负责培训甲方的技术人员。</w:t>
      </w:r>
    </w:p>
    <w:p w14:paraId="2C913619">
      <w:pPr>
        <w:spacing w:line="360" w:lineRule="auto"/>
        <w:ind w:firstLine="480"/>
        <w:rPr>
          <w:rFonts w:ascii="宋体" w:hAnsi="宋体"/>
        </w:rPr>
      </w:pPr>
      <w:r>
        <w:rPr>
          <w:rFonts w:hint="eastAsia" w:ascii="宋体" w:hAnsi="宋体"/>
        </w:rPr>
        <w:t>3.3 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设备大修和维护所需的配件及服务。</w:t>
      </w:r>
    </w:p>
    <w:p w14:paraId="7AC6146A">
      <w:pPr>
        <w:spacing w:line="360" w:lineRule="auto"/>
        <w:ind w:firstLine="482"/>
        <w:rPr>
          <w:rFonts w:ascii="宋体" w:hAnsi="宋体"/>
          <w:b/>
        </w:rPr>
      </w:pPr>
      <w:r>
        <w:rPr>
          <w:rFonts w:hint="eastAsia" w:ascii="宋体" w:hAnsi="宋体"/>
          <w:b/>
        </w:rPr>
        <w:t>4.合同文件和资料</w:t>
      </w:r>
    </w:p>
    <w:p w14:paraId="74A9D793">
      <w:pPr>
        <w:spacing w:line="360" w:lineRule="auto"/>
        <w:ind w:firstLine="480"/>
        <w:rPr>
          <w:rFonts w:ascii="宋体" w:hAnsi="宋体"/>
        </w:rPr>
      </w:pPr>
      <w:r>
        <w:rPr>
          <w:rFonts w:hint="eastAsia" w:ascii="宋体" w:hAnsi="宋体"/>
        </w:rPr>
        <w:t>4.1乙方在提供仪器设备时应同时提供中文版相关的技术资料，如目录索引、图纸、操作手册、使用指南、维修指南、服务手册等。</w:t>
      </w:r>
    </w:p>
    <w:p w14:paraId="59580445">
      <w:pPr>
        <w:spacing w:line="360" w:lineRule="auto"/>
        <w:ind w:firstLine="480"/>
        <w:rPr>
          <w:rFonts w:ascii="宋体" w:hAnsi="宋体"/>
        </w:rPr>
      </w:pPr>
      <w:r>
        <w:rPr>
          <w:rFonts w:hint="eastAsia" w:ascii="宋体" w:hAnsi="宋体"/>
        </w:rPr>
        <w:t>4.2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6CCCDE2D">
      <w:pPr>
        <w:spacing w:line="360" w:lineRule="auto"/>
        <w:ind w:firstLine="482"/>
        <w:rPr>
          <w:rFonts w:ascii="宋体" w:hAnsi="宋体"/>
          <w:b/>
        </w:rPr>
      </w:pPr>
      <w:r>
        <w:rPr>
          <w:rFonts w:hint="eastAsia" w:ascii="宋体" w:hAnsi="宋体"/>
          <w:b/>
        </w:rPr>
        <w:t>5.</w:t>
      </w:r>
      <w:r>
        <w:rPr>
          <w:rFonts w:ascii="宋体" w:hAnsi="宋体"/>
          <w:b/>
        </w:rPr>
        <w:t>知识产权</w:t>
      </w:r>
    </w:p>
    <w:p w14:paraId="6CB71B83">
      <w:pPr>
        <w:spacing w:line="360" w:lineRule="auto"/>
        <w:ind w:firstLine="480"/>
        <w:rPr>
          <w:rFonts w:ascii="宋体" w:hAnsi="宋体"/>
        </w:rPr>
      </w:pPr>
      <w:r>
        <w:rPr>
          <w:rFonts w:hint="eastAsia" w:ascii="宋体" w:hAnsi="宋体"/>
        </w:rPr>
        <w:t>5</w:t>
      </w:r>
      <w:r>
        <w:rPr>
          <w:rFonts w:ascii="宋体" w:hAnsi="宋体"/>
        </w:rPr>
        <w:t>.1</w:t>
      </w:r>
      <w:r>
        <w:rPr>
          <w:rFonts w:hint="eastAsia" w:ascii="宋体" w:hAnsi="宋体"/>
        </w:rPr>
        <w:t>乙</w:t>
      </w:r>
      <w:r>
        <w:rPr>
          <w:rFonts w:ascii="宋体" w:hAnsi="宋体"/>
        </w:rPr>
        <w:t>方应保证</w:t>
      </w:r>
      <w:r>
        <w:rPr>
          <w:rFonts w:hint="eastAsia" w:ascii="宋体" w:hAnsi="宋体"/>
        </w:rPr>
        <w:t>甲</w:t>
      </w:r>
      <w:r>
        <w:rPr>
          <w:rFonts w:ascii="宋体" w:hAnsi="宋体"/>
        </w:rPr>
        <w:t>方在使用该货物或其任何一部分时不受第三方提出的侵犯专利权、 著作权、商标权和工业设计权等的起诉。</w:t>
      </w:r>
    </w:p>
    <w:p w14:paraId="737F1951">
      <w:pPr>
        <w:spacing w:line="360" w:lineRule="auto"/>
        <w:ind w:firstLine="480"/>
        <w:rPr>
          <w:rFonts w:ascii="宋体" w:hAnsi="宋体"/>
        </w:rPr>
      </w:pPr>
      <w:r>
        <w:rPr>
          <w:rFonts w:hint="eastAsia" w:ascii="宋体" w:hAnsi="宋体"/>
        </w:rPr>
        <w:t>5.2</w:t>
      </w:r>
      <w:r>
        <w:rPr>
          <w:rFonts w:ascii="宋体" w:hAnsi="宋体"/>
        </w:rPr>
        <w:t>任何第三方提出侵权指控，</w:t>
      </w:r>
      <w:r>
        <w:rPr>
          <w:rFonts w:hint="eastAsia" w:ascii="宋体" w:hAnsi="宋体"/>
        </w:rPr>
        <w:t>乙</w:t>
      </w:r>
      <w:r>
        <w:rPr>
          <w:rFonts w:ascii="宋体" w:hAnsi="宋体"/>
        </w:rPr>
        <w:t>方须与第三方交涉并承担由此</w:t>
      </w:r>
      <w:r>
        <w:rPr>
          <w:rFonts w:hint="eastAsia" w:ascii="宋体" w:hAnsi="宋体"/>
        </w:rPr>
        <w:t>产生</w:t>
      </w:r>
      <w:r>
        <w:rPr>
          <w:rFonts w:ascii="宋体" w:hAnsi="宋体"/>
        </w:rPr>
        <w:t>的一切责任、费用</w:t>
      </w:r>
      <w:r>
        <w:rPr>
          <w:rFonts w:hint="eastAsia" w:ascii="宋体" w:hAnsi="宋体"/>
        </w:rPr>
        <w:t>和经济赔偿。</w:t>
      </w:r>
    </w:p>
    <w:p w14:paraId="626DE584">
      <w:pPr>
        <w:spacing w:line="360" w:lineRule="auto"/>
        <w:ind w:firstLine="480"/>
        <w:rPr>
          <w:rFonts w:ascii="宋体" w:hAnsi="宋体"/>
        </w:rPr>
      </w:pPr>
      <w:r>
        <w:rPr>
          <w:rFonts w:hint="eastAsia" w:ascii="宋体" w:hAnsi="宋体"/>
        </w:rPr>
        <w:t>5.3双方应共同遵守国家有关版权、专利、商标等知识产权方面的法律规定，相互尊重对方的知识产权，对本合同内容、对方的技术秘密和商业秘密负有保密责任。如有违反，违约方负相关法律责任。</w:t>
      </w:r>
    </w:p>
    <w:p w14:paraId="7C346763">
      <w:pPr>
        <w:spacing w:line="360" w:lineRule="auto"/>
        <w:ind w:firstLine="480"/>
        <w:rPr>
          <w:rFonts w:ascii="宋体" w:hAnsi="宋体"/>
        </w:rPr>
      </w:pPr>
      <w:r>
        <w:rPr>
          <w:rFonts w:hint="eastAsia" w:ascii="宋体" w:hAnsi="宋体"/>
        </w:rPr>
        <w:t>5.4在本合同生效时已经存在并为各方合法拥有或使用的所有技术、资料和信息的知识产权，仍应属于其各自的原权利人所有或享有，另有约定的除外。</w:t>
      </w:r>
    </w:p>
    <w:p w14:paraId="3852C264">
      <w:pPr>
        <w:spacing w:line="360" w:lineRule="auto"/>
        <w:ind w:firstLine="482"/>
        <w:rPr>
          <w:rFonts w:ascii="宋体" w:hAnsi="宋体"/>
          <w:b/>
        </w:rPr>
      </w:pPr>
      <w:r>
        <w:rPr>
          <w:rFonts w:hint="eastAsia" w:ascii="宋体" w:hAnsi="宋体"/>
          <w:b/>
        </w:rPr>
        <w:t>6.保密</w:t>
      </w:r>
    </w:p>
    <w:p w14:paraId="62385E8C">
      <w:pPr>
        <w:spacing w:line="360" w:lineRule="auto"/>
        <w:ind w:firstLine="480"/>
        <w:rPr>
          <w:rFonts w:ascii="宋体" w:hAnsi="宋体"/>
        </w:rPr>
      </w:pPr>
      <w:r>
        <w:rPr>
          <w:rFonts w:hint="eastAsia" w:ascii="宋体" w:hAnsi="宋体"/>
        </w:rPr>
        <w:t>6.1在本合同履行期间及履行完毕后的任何时候，任何一方均应对因履行本合同从对方获取或知悉的保密信息承担保密责任，未经对方书面同意不得向第三方透露，否则应赔偿由此给对方造成的全部损失。</w:t>
      </w:r>
    </w:p>
    <w:p w14:paraId="4A660C59">
      <w:pPr>
        <w:spacing w:line="360" w:lineRule="auto"/>
        <w:ind w:firstLine="480"/>
        <w:rPr>
          <w:rFonts w:ascii="宋体" w:hAnsi="宋体"/>
        </w:rPr>
      </w:pPr>
      <w:r>
        <w:rPr>
          <w:rFonts w:hint="eastAsia" w:ascii="宋体" w:hAnsi="宋体"/>
        </w:rPr>
        <w:t>6.2保密信息指任何一方因履行本合同所知悉的任何以口头、书面、图表或电子形式存在的对方信息，具体包括：</w:t>
      </w:r>
    </w:p>
    <w:p w14:paraId="61EABFC7">
      <w:pPr>
        <w:spacing w:line="360" w:lineRule="auto"/>
        <w:ind w:firstLine="480"/>
        <w:rPr>
          <w:rFonts w:ascii="宋体" w:hAnsi="宋体"/>
        </w:rPr>
      </w:pPr>
      <w:r>
        <w:rPr>
          <w:rFonts w:hint="eastAsia" w:ascii="宋体" w:hAnsi="宋体"/>
        </w:rPr>
        <w:t>6.2.1任何涉及对方过去、现在或将来的商业计划、规章制度、操作规程、处理手段、财务信息；</w:t>
      </w:r>
    </w:p>
    <w:p w14:paraId="1E912C25">
      <w:pPr>
        <w:spacing w:line="360" w:lineRule="auto"/>
        <w:ind w:firstLine="480"/>
        <w:rPr>
          <w:rFonts w:ascii="宋体" w:hAnsi="宋体"/>
        </w:rPr>
      </w:pPr>
      <w:r>
        <w:rPr>
          <w:rFonts w:hint="eastAsia" w:ascii="宋体" w:hAnsi="宋体"/>
        </w:rPr>
        <w:t>6.2.2乙方应根据甲方的要求签署相应的保密协议，保密协议与本条款存在不一致的，以保密协议为准。</w:t>
      </w:r>
    </w:p>
    <w:p w14:paraId="039AF4A5">
      <w:pPr>
        <w:spacing w:line="360" w:lineRule="auto"/>
        <w:ind w:firstLine="482"/>
        <w:rPr>
          <w:rFonts w:ascii="宋体" w:hAnsi="宋体"/>
          <w:b/>
        </w:rPr>
      </w:pPr>
      <w:r>
        <w:rPr>
          <w:rFonts w:hint="eastAsia" w:ascii="宋体" w:hAnsi="宋体"/>
          <w:b/>
        </w:rPr>
        <w:t>7.</w:t>
      </w:r>
      <w:r>
        <w:rPr>
          <w:rFonts w:ascii="宋体" w:hAnsi="宋体"/>
          <w:b/>
        </w:rPr>
        <w:t xml:space="preserve"> 质量保证</w:t>
      </w:r>
    </w:p>
    <w:p w14:paraId="7F7496F7">
      <w:pPr>
        <w:spacing w:line="360" w:lineRule="auto"/>
        <w:ind w:firstLine="480"/>
        <w:rPr>
          <w:rFonts w:ascii="宋体" w:hAnsi="宋体"/>
        </w:rPr>
      </w:pPr>
      <w:r>
        <w:rPr>
          <w:rFonts w:hint="eastAsia" w:ascii="宋体" w:hAnsi="宋体"/>
        </w:rPr>
        <w:t>7.1货物质量保证</w:t>
      </w:r>
    </w:p>
    <w:p w14:paraId="654B497F">
      <w:pPr>
        <w:spacing w:line="360" w:lineRule="auto"/>
        <w:ind w:firstLine="480"/>
        <w:rPr>
          <w:rFonts w:ascii="宋体" w:hAnsi="宋体"/>
        </w:rPr>
      </w:pPr>
      <w:r>
        <w:rPr>
          <w:rFonts w:hint="eastAsia" w:ascii="宋体" w:hAnsi="宋体"/>
        </w:rPr>
        <w:t>7.1.1乙</w:t>
      </w:r>
      <w:r>
        <w:rPr>
          <w:rFonts w:ascii="宋体" w:hAnsi="宋体"/>
        </w:rPr>
        <w:t>方</w:t>
      </w:r>
      <w:r>
        <w:rPr>
          <w:rFonts w:hint="eastAsia" w:ascii="宋体" w:hAnsi="宋体"/>
        </w:rPr>
        <w:t>必</w:t>
      </w:r>
      <w:r>
        <w:rPr>
          <w:rFonts w:ascii="宋体" w:hAnsi="宋体"/>
        </w:rPr>
        <w:t>须保证货物是全新、未使用过的，并完全符合强制性的国家技术质量规范和合同规定的质量、规格、性能和技术规范等的要求。</w:t>
      </w:r>
    </w:p>
    <w:p w14:paraId="12753562">
      <w:pPr>
        <w:spacing w:line="360" w:lineRule="auto"/>
        <w:ind w:firstLine="480"/>
        <w:rPr>
          <w:rFonts w:ascii="宋体" w:hAnsi="宋体"/>
        </w:rPr>
      </w:pPr>
      <w:r>
        <w:rPr>
          <w:rFonts w:hint="eastAsia" w:ascii="宋体" w:hAnsi="宋体"/>
        </w:rPr>
        <w:t>7.1.2乙</w:t>
      </w:r>
      <w:r>
        <w:rPr>
          <w:rFonts w:ascii="宋体" w:hAnsi="宋体"/>
        </w:rPr>
        <w:t>方须保证所提供的货物经正确</w:t>
      </w:r>
      <w:r>
        <w:rPr>
          <w:rFonts w:hint="eastAsia" w:ascii="宋体" w:hAnsi="宋体"/>
        </w:rPr>
        <w:t>使用</w:t>
      </w:r>
      <w:r>
        <w:rPr>
          <w:rFonts w:ascii="宋体" w:hAnsi="宋体"/>
        </w:rPr>
        <w:t>，在其使用寿命期内须具有符合质量要求和产品说明书的性能。在货物质量保证期之内，</w:t>
      </w:r>
      <w:r>
        <w:rPr>
          <w:rFonts w:hint="eastAsia" w:ascii="宋体" w:hAnsi="宋体"/>
        </w:rPr>
        <w:t>乙</w:t>
      </w:r>
      <w:r>
        <w:rPr>
          <w:rFonts w:ascii="宋体" w:hAnsi="宋体"/>
        </w:rPr>
        <w:t>方须对由于设计、工艺或材料的缺陷而发生的任何不足</w:t>
      </w:r>
      <w:r>
        <w:rPr>
          <w:rFonts w:hint="eastAsia" w:ascii="宋体" w:hAnsi="宋体" w:cs="宋体"/>
        </w:rPr>
        <w:t>，并免费予以改进或更换</w:t>
      </w:r>
      <w:r>
        <w:rPr>
          <w:rFonts w:ascii="宋体" w:hAnsi="宋体"/>
        </w:rPr>
        <w:t>。</w:t>
      </w:r>
    </w:p>
    <w:p w14:paraId="7443E578">
      <w:pPr>
        <w:spacing w:line="360" w:lineRule="auto"/>
        <w:ind w:firstLine="480"/>
        <w:rPr>
          <w:rFonts w:ascii="宋体" w:hAnsi="宋体" w:cs="宋体"/>
        </w:rPr>
      </w:pPr>
      <w:r>
        <w:rPr>
          <w:rFonts w:hint="eastAsia" w:ascii="宋体" w:hAnsi="宋体"/>
        </w:rPr>
        <w:t>7.1.3</w:t>
      </w:r>
      <w:r>
        <w:rPr>
          <w:rFonts w:ascii="宋体" w:hAnsi="宋体"/>
        </w:rPr>
        <w:t>根据</w:t>
      </w:r>
      <w:r>
        <w:rPr>
          <w:rFonts w:hint="eastAsia" w:ascii="宋体" w:hAnsi="宋体"/>
        </w:rPr>
        <w:t>乙</w:t>
      </w:r>
      <w:r>
        <w:rPr>
          <w:rFonts w:ascii="宋体" w:hAnsi="宋体"/>
        </w:rPr>
        <w:t>方按检验标准自己检验结果或委托有资质的相关质检机构的检验结果，发现货物的数量、质量、规格与合同不符；或者在质量保证期内，证实货物存在缺陷，包括潜在的缺陷或使用不符合要求的材料等，</w:t>
      </w:r>
      <w:r>
        <w:rPr>
          <w:rFonts w:hint="eastAsia" w:ascii="宋体" w:hAnsi="宋体" w:cs="宋体"/>
        </w:rPr>
        <w:t>甲方应书面通知乙方。接到上述通知后，乙方应及时免费更换或修理破损货物。乙方在甲方发出质量异议通知后，未作答复，甲方在通知书中所提出的要求应视为已被乙方接受。</w:t>
      </w:r>
    </w:p>
    <w:p w14:paraId="693A32A9">
      <w:pPr>
        <w:spacing w:line="360" w:lineRule="auto"/>
        <w:ind w:firstLine="480"/>
        <w:rPr>
          <w:rFonts w:ascii="宋体" w:hAnsi="宋体"/>
        </w:rPr>
      </w:pPr>
      <w:r>
        <w:rPr>
          <w:rFonts w:hint="eastAsia" w:ascii="宋体" w:hAnsi="宋体"/>
        </w:rPr>
        <w:t>7.1.4乙</w:t>
      </w:r>
      <w:r>
        <w:rPr>
          <w:rFonts w:ascii="宋体" w:hAnsi="宋体"/>
        </w:rPr>
        <w:t>方在收到通知后</w:t>
      </w:r>
      <w:r>
        <w:rPr>
          <w:rFonts w:hint="eastAsia" w:ascii="宋体" w:hAnsi="宋体"/>
        </w:rPr>
        <w:t>虽答复，但</w:t>
      </w:r>
      <w:r>
        <w:rPr>
          <w:rFonts w:ascii="宋体" w:hAnsi="宋体"/>
        </w:rPr>
        <w:t>没有弥补缺陷，</w:t>
      </w:r>
      <w:r>
        <w:rPr>
          <w:rFonts w:hint="eastAsia" w:ascii="宋体" w:hAnsi="宋体"/>
        </w:rPr>
        <w:t>甲</w:t>
      </w:r>
      <w:r>
        <w:rPr>
          <w:rFonts w:ascii="宋体" w:hAnsi="宋体"/>
        </w:rPr>
        <w:t>方可采取必要的补救措施，但由此引发的风险和费用将由</w:t>
      </w:r>
      <w:r>
        <w:rPr>
          <w:rFonts w:hint="eastAsia" w:ascii="宋体" w:hAnsi="宋体"/>
        </w:rPr>
        <w:t>乙</w:t>
      </w:r>
      <w:r>
        <w:rPr>
          <w:rFonts w:ascii="宋体" w:hAnsi="宋体"/>
        </w:rPr>
        <w:t>方承担。</w:t>
      </w:r>
      <w:r>
        <w:rPr>
          <w:rFonts w:hint="eastAsia" w:ascii="宋体" w:hAnsi="宋体"/>
        </w:rPr>
        <w:t>甲方可从合同款或乙方提交的履约保证金中扣款，不足部分，甲方有权要求乙方赔偿。甲方根据合同规定对卖方行使的其他权力不受影响。</w:t>
      </w:r>
    </w:p>
    <w:p w14:paraId="59AB4E8C">
      <w:pPr>
        <w:spacing w:line="360" w:lineRule="auto"/>
        <w:ind w:firstLine="480"/>
        <w:rPr>
          <w:rFonts w:ascii="宋体" w:hAnsi="宋体"/>
        </w:rPr>
      </w:pPr>
      <w:r>
        <w:rPr>
          <w:rFonts w:hint="eastAsia" w:ascii="宋体" w:hAnsi="宋体"/>
        </w:rPr>
        <w:t xml:space="preserve">7.1.5 </w:t>
      </w:r>
      <w:r>
        <w:rPr>
          <w:rFonts w:ascii="宋体" w:hAnsi="宋体"/>
        </w:rPr>
        <w:t>合同条款下货物的质量保证期自货物通过最终验收起</w:t>
      </w:r>
      <w:r>
        <w:rPr>
          <w:rFonts w:hint="eastAsia" w:ascii="宋体" w:hAnsi="宋体"/>
        </w:rPr>
        <w:t>算，合同另行规定除外。</w:t>
      </w:r>
    </w:p>
    <w:p w14:paraId="798AE866">
      <w:pPr>
        <w:spacing w:line="360" w:lineRule="auto"/>
        <w:ind w:firstLine="482"/>
        <w:rPr>
          <w:rFonts w:ascii="宋体" w:hAnsi="宋体"/>
          <w:b/>
        </w:rPr>
      </w:pPr>
      <w:r>
        <w:rPr>
          <w:rFonts w:hint="eastAsia" w:ascii="宋体" w:hAnsi="宋体"/>
          <w:b/>
        </w:rPr>
        <w:t>8.</w:t>
      </w:r>
      <w:r>
        <w:rPr>
          <w:rFonts w:ascii="宋体" w:hAnsi="宋体"/>
          <w:b/>
        </w:rPr>
        <w:t>包装要求</w:t>
      </w:r>
    </w:p>
    <w:p w14:paraId="7869FE26">
      <w:pPr>
        <w:spacing w:line="360" w:lineRule="auto"/>
        <w:ind w:firstLine="480"/>
        <w:rPr>
          <w:rFonts w:ascii="宋体" w:hAnsi="宋体"/>
        </w:rPr>
      </w:pPr>
      <w:r>
        <w:rPr>
          <w:rFonts w:hint="eastAsia" w:ascii="宋体" w:hAnsi="宋体"/>
        </w:rPr>
        <w:t>8</w:t>
      </w:r>
      <w:r>
        <w:rPr>
          <w:rFonts w:ascii="宋体" w:hAnsi="宋体"/>
        </w:rPr>
        <w:t>.1除合同另有约定外,</w:t>
      </w:r>
      <w:r>
        <w:rPr>
          <w:rFonts w:hint="eastAsia" w:ascii="宋体" w:hAnsi="宋体"/>
        </w:rPr>
        <w:t>乙</w:t>
      </w:r>
      <w:r>
        <w:rPr>
          <w:rFonts w:ascii="宋体" w:hAnsi="宋体"/>
        </w:rPr>
        <w:t>方提供的全部货物,均应采用本行业通用的方式进行包装，且该包装应符合国家有关包装的法律、法规的规定。</w:t>
      </w:r>
    </w:p>
    <w:p w14:paraId="5EB04E66">
      <w:pPr>
        <w:spacing w:line="360" w:lineRule="auto"/>
        <w:ind w:firstLine="480"/>
        <w:rPr>
          <w:rFonts w:ascii="宋体" w:hAnsi="宋体"/>
        </w:rPr>
      </w:pPr>
      <w:r>
        <w:rPr>
          <w:rFonts w:hint="eastAsia" w:ascii="宋体" w:hAnsi="宋体"/>
        </w:rPr>
        <w:t xml:space="preserve">8.2 </w:t>
      </w:r>
      <w:r>
        <w:rPr>
          <w:rFonts w:ascii="宋体" w:hAnsi="宋体"/>
        </w:rPr>
        <w:t>包装应适应于远距离运输</w:t>
      </w:r>
      <w:r>
        <w:rPr>
          <w:rFonts w:hint="eastAsia" w:ascii="宋体" w:hAnsi="宋体"/>
        </w:rPr>
        <w:t>，</w:t>
      </w:r>
      <w:r>
        <w:rPr>
          <w:rFonts w:hint="eastAsia" w:ascii="宋体" w:hAnsi="宋体" w:cs="宋体"/>
        </w:rPr>
        <w:t>并有良好的</w:t>
      </w:r>
      <w:r>
        <w:rPr>
          <w:rFonts w:ascii="宋体" w:hAnsi="宋体"/>
        </w:rPr>
        <w:t>防潮、防震、防锈和防粗暴装卸</w:t>
      </w:r>
      <w:r>
        <w:rPr>
          <w:rFonts w:hint="eastAsia" w:ascii="宋体" w:hAnsi="宋体"/>
        </w:rPr>
        <w:t>等保护措施</w:t>
      </w:r>
      <w:r>
        <w:rPr>
          <w:rFonts w:ascii="宋体" w:hAnsi="宋体"/>
        </w:rPr>
        <w:t>，</w:t>
      </w:r>
      <w:r>
        <w:rPr>
          <w:rFonts w:hint="eastAsia" w:ascii="宋体" w:hAnsi="宋体" w:cs="宋体"/>
        </w:rPr>
        <w:t>以确保货物安全运抵现场。</w:t>
      </w:r>
      <w:r>
        <w:rPr>
          <w:rFonts w:ascii="宋体" w:hAnsi="宋体"/>
        </w:rPr>
        <w:t>由于包装不善所引起的货物锈蚀、损坏和损失均由</w:t>
      </w:r>
      <w:r>
        <w:rPr>
          <w:rFonts w:hint="eastAsia" w:ascii="宋体" w:hAnsi="宋体"/>
        </w:rPr>
        <w:t>乙</w:t>
      </w:r>
      <w:r>
        <w:rPr>
          <w:rFonts w:ascii="宋体" w:hAnsi="宋体"/>
        </w:rPr>
        <w:t>方承担。</w:t>
      </w:r>
    </w:p>
    <w:p w14:paraId="66E101C0">
      <w:pPr>
        <w:spacing w:line="360" w:lineRule="auto"/>
        <w:ind w:firstLine="480"/>
        <w:rPr>
          <w:rFonts w:ascii="宋体" w:hAnsi="宋体"/>
        </w:rPr>
      </w:pPr>
      <w:r>
        <w:rPr>
          <w:rFonts w:hint="eastAsia" w:ascii="宋体" w:hAnsi="宋体"/>
        </w:rPr>
        <w:t>乙方应提供货物运至合同规定的最终目的地所需要的包装，以防止货物在转运中损坏或变质。</w:t>
      </w:r>
    </w:p>
    <w:p w14:paraId="35FC9C92">
      <w:pPr>
        <w:spacing w:line="360" w:lineRule="auto"/>
        <w:ind w:firstLine="480"/>
        <w:rPr>
          <w:rFonts w:ascii="宋体" w:hAnsi="宋体"/>
        </w:rPr>
      </w:pPr>
      <w:r>
        <w:rPr>
          <w:rFonts w:hint="eastAsia" w:ascii="宋体" w:hAnsi="宋体"/>
        </w:rPr>
        <w:t>8.3 乙方所提供的货物包装均为出厂时原包装。</w:t>
      </w:r>
    </w:p>
    <w:p w14:paraId="568A06E9">
      <w:pPr>
        <w:spacing w:line="360" w:lineRule="auto"/>
        <w:ind w:firstLine="480"/>
        <w:rPr>
          <w:rFonts w:ascii="宋体" w:hAnsi="宋体"/>
        </w:rPr>
      </w:pPr>
      <w:r>
        <w:rPr>
          <w:rFonts w:hint="eastAsia" w:ascii="宋体" w:hAnsi="宋体"/>
        </w:rPr>
        <w:t>8.4乙方所提供货物必须附有</w:t>
      </w:r>
      <w:r>
        <w:rPr>
          <w:rFonts w:hint="eastAsia" w:ascii="宋体" w:hAnsi="宋体" w:cs="宋体"/>
        </w:rPr>
        <w:t>质量合格证，</w:t>
      </w:r>
      <w:r>
        <w:rPr>
          <w:rFonts w:hint="eastAsia" w:ascii="宋体" w:hAnsi="宋体"/>
        </w:rPr>
        <w:t>装箱清单，有清楚的与装箱单相对应的名称和编号。</w:t>
      </w:r>
    </w:p>
    <w:p w14:paraId="0AADC913">
      <w:pPr>
        <w:spacing w:line="360" w:lineRule="auto"/>
        <w:ind w:firstLine="480"/>
        <w:rPr>
          <w:rFonts w:ascii="宋体" w:hAnsi="宋体"/>
        </w:rPr>
      </w:pPr>
      <w:r>
        <w:rPr>
          <w:rFonts w:hint="eastAsia" w:ascii="宋体" w:hAnsi="宋体"/>
        </w:rPr>
        <w:t>8.5 货物运输中的运输费用和保险费用均由乙方承担。运输过程中的一切损失、损坏均由乙方负责。</w:t>
      </w:r>
    </w:p>
    <w:p w14:paraId="7D6ECE6E">
      <w:pPr>
        <w:spacing w:line="360" w:lineRule="auto"/>
        <w:ind w:firstLine="482"/>
        <w:rPr>
          <w:rFonts w:ascii="宋体" w:hAnsi="宋体"/>
          <w:b/>
        </w:rPr>
      </w:pPr>
      <w:r>
        <w:rPr>
          <w:rFonts w:hint="eastAsia" w:ascii="宋体" w:hAnsi="宋体"/>
          <w:b/>
        </w:rPr>
        <w:t>9.价格</w:t>
      </w:r>
    </w:p>
    <w:p w14:paraId="6E4EB1A9">
      <w:pPr>
        <w:spacing w:line="360" w:lineRule="auto"/>
        <w:ind w:firstLine="480"/>
        <w:rPr>
          <w:rFonts w:ascii="宋体" w:hAnsi="宋体"/>
        </w:rPr>
      </w:pPr>
      <w:r>
        <w:rPr>
          <w:rFonts w:hint="eastAsia" w:ascii="宋体" w:hAnsi="宋体"/>
        </w:rPr>
        <w:t>9.1乙方履行合同所必须的所有费用，包括但不限于货物及部件的设计、检测与试验、制造、运输、装卸、保险、技术资料、培训、交通、人员、差旅、质量保证期服务费、其他管理费用、所有的检验、测试、验收费用等均已包括在合同价格中。</w:t>
      </w:r>
    </w:p>
    <w:p w14:paraId="2030C9AC">
      <w:pPr>
        <w:spacing w:line="360" w:lineRule="auto"/>
        <w:ind w:firstLine="480"/>
        <w:rPr>
          <w:rFonts w:ascii="宋体" w:hAnsi="宋体"/>
        </w:rPr>
      </w:pPr>
      <w:r>
        <w:rPr>
          <w:rFonts w:hint="eastAsia" w:ascii="宋体" w:hAnsi="宋体"/>
        </w:rPr>
        <w:t>9.2 本合同价格为固定价格，包括了乙方履行合同全过程产生的所有成本和费用以及乙方应承担的一切税费。</w:t>
      </w:r>
    </w:p>
    <w:p w14:paraId="7F6B39AA">
      <w:pPr>
        <w:spacing w:line="360" w:lineRule="auto"/>
        <w:ind w:firstLine="480"/>
        <w:rPr>
          <w:rFonts w:ascii="宋体" w:hAnsi="宋体"/>
        </w:rPr>
      </w:pPr>
      <w:r>
        <w:rPr>
          <w:rFonts w:hint="eastAsia" w:ascii="宋体" w:hAnsi="宋体"/>
        </w:rPr>
        <w:t xml:space="preserve">9.3检验费用 </w:t>
      </w:r>
    </w:p>
    <w:p w14:paraId="585CFAAE">
      <w:pPr>
        <w:spacing w:line="360" w:lineRule="auto"/>
        <w:ind w:firstLine="480"/>
        <w:rPr>
          <w:rFonts w:ascii="宋体" w:hAnsi="宋体"/>
        </w:rPr>
      </w:pPr>
      <w:r>
        <w:rPr>
          <w:rFonts w:hint="eastAsia" w:ascii="宋体" w:hAnsi="宋体"/>
        </w:rPr>
        <w:t>9.3.1乙方必须负担本条款下属于乙方负责的检验、测试和验收的所有费用，并负责乙方派往买方组织的检验、测试和验收人员的所有费用。</w:t>
      </w:r>
    </w:p>
    <w:p w14:paraId="26D6A53A">
      <w:pPr>
        <w:spacing w:line="360" w:lineRule="auto"/>
        <w:ind w:firstLine="480"/>
        <w:rPr>
          <w:rFonts w:ascii="宋体" w:hAnsi="宋体"/>
        </w:rPr>
      </w:pPr>
      <w:r>
        <w:rPr>
          <w:rFonts w:hint="eastAsia" w:ascii="宋体" w:hAnsi="宋体"/>
        </w:rPr>
        <w:t>9.3.2 甲方按合同计划参加在乙方工厂所在地检验、测试和验收的费用全部由乙方负责并已包含在合同总价中。</w:t>
      </w:r>
    </w:p>
    <w:p w14:paraId="029F0718">
      <w:pPr>
        <w:spacing w:line="360" w:lineRule="auto"/>
        <w:ind w:firstLine="480"/>
        <w:rPr>
          <w:rFonts w:ascii="宋体" w:hAnsi="宋体" w:cs="宋体"/>
        </w:rPr>
      </w:pPr>
      <w:r>
        <w:rPr>
          <w:rFonts w:hint="eastAsia" w:ascii="宋体" w:hAnsi="宋体" w:cs="宋体"/>
        </w:rPr>
        <w:t>9.3</w:t>
      </w:r>
      <w:r>
        <w:rPr>
          <w:rFonts w:hint="eastAsia" w:ascii="宋体" w:hAnsi="宋体"/>
        </w:rPr>
        <w:t xml:space="preserve">.3甲方检验人员已到卖方所在地，测试无法依照合同进行， 而引起甲方人员延长逗留时间，所有由此产生的包括甲方人员在内的直接费用及成本由乙方承担。 </w:t>
      </w:r>
    </w:p>
    <w:p w14:paraId="72D7846B">
      <w:pPr>
        <w:spacing w:line="360" w:lineRule="auto"/>
        <w:ind w:firstLine="482"/>
        <w:rPr>
          <w:rFonts w:ascii="宋体" w:hAnsi="宋体"/>
          <w:b/>
        </w:rPr>
      </w:pPr>
      <w:r>
        <w:rPr>
          <w:rFonts w:hint="eastAsia" w:ascii="宋体" w:hAnsi="宋体"/>
          <w:b/>
        </w:rPr>
        <w:t>10.</w:t>
      </w:r>
      <w:r>
        <w:rPr>
          <w:rFonts w:ascii="宋体" w:hAnsi="宋体"/>
          <w:b/>
        </w:rPr>
        <w:t>交货方式</w:t>
      </w:r>
      <w:r>
        <w:rPr>
          <w:rFonts w:hint="eastAsia" w:ascii="宋体" w:hAnsi="宋体"/>
          <w:b/>
        </w:rPr>
        <w:t>及交货日期</w:t>
      </w:r>
    </w:p>
    <w:p w14:paraId="6155ED95">
      <w:pPr>
        <w:spacing w:line="360" w:lineRule="auto"/>
        <w:ind w:firstLine="480"/>
        <w:rPr>
          <w:rFonts w:ascii="宋体" w:hAnsi="宋体"/>
        </w:rPr>
      </w:pPr>
      <w:r>
        <w:rPr>
          <w:rFonts w:ascii="宋体" w:hAnsi="宋体"/>
        </w:rPr>
        <w:t>交货方式：现场交货</w:t>
      </w:r>
      <w:r>
        <w:rPr>
          <w:rFonts w:hint="eastAsia" w:ascii="宋体" w:hAnsi="宋体"/>
        </w:rPr>
        <w:t>，乙</w:t>
      </w:r>
      <w:r>
        <w:rPr>
          <w:rFonts w:ascii="宋体" w:hAnsi="宋体"/>
        </w:rPr>
        <w:t>方负责办理运输和保险，将货物运抵现场。</w:t>
      </w:r>
    </w:p>
    <w:p w14:paraId="2F59C790">
      <w:pPr>
        <w:spacing w:line="360" w:lineRule="auto"/>
        <w:ind w:firstLine="480"/>
        <w:rPr>
          <w:rFonts w:ascii="宋体" w:hAnsi="宋体"/>
        </w:rPr>
      </w:pPr>
      <w:r>
        <w:rPr>
          <w:rFonts w:hint="eastAsia" w:ascii="宋体" w:hAnsi="宋体"/>
        </w:rPr>
        <w:t>交货日期：所有货物运抵现场并经双方开箱验收合格之日。</w:t>
      </w:r>
    </w:p>
    <w:p w14:paraId="2AEA1324">
      <w:pPr>
        <w:spacing w:line="360" w:lineRule="auto"/>
        <w:ind w:firstLine="482"/>
        <w:rPr>
          <w:rFonts w:ascii="宋体" w:hAnsi="宋体"/>
          <w:b/>
        </w:rPr>
      </w:pPr>
      <w:r>
        <w:rPr>
          <w:rFonts w:hint="eastAsia" w:ascii="宋体" w:hAnsi="宋体"/>
          <w:b/>
        </w:rPr>
        <w:t>11.</w:t>
      </w:r>
      <w:r>
        <w:rPr>
          <w:rFonts w:ascii="宋体" w:hAnsi="宋体"/>
          <w:b/>
        </w:rPr>
        <w:t>检验和验收</w:t>
      </w:r>
    </w:p>
    <w:p w14:paraId="1D0F0C2D">
      <w:pPr>
        <w:spacing w:line="360" w:lineRule="auto"/>
        <w:ind w:firstLine="480"/>
        <w:rPr>
          <w:rFonts w:ascii="宋体" w:hAnsi="宋体"/>
        </w:rPr>
      </w:pPr>
      <w:r>
        <w:rPr>
          <w:rFonts w:hint="eastAsia" w:ascii="宋体" w:hAnsi="宋体"/>
        </w:rPr>
        <w:t>11</w:t>
      </w:r>
      <w:r>
        <w:rPr>
          <w:rFonts w:ascii="宋体" w:hAnsi="宋体"/>
        </w:rPr>
        <w:t>.1</w:t>
      </w:r>
      <w:r>
        <w:rPr>
          <w:rFonts w:hint="eastAsia" w:ascii="宋体" w:hAnsi="宋体"/>
        </w:rPr>
        <w:t>开箱验收</w:t>
      </w:r>
    </w:p>
    <w:p w14:paraId="7DB47A3B">
      <w:pPr>
        <w:spacing w:line="360" w:lineRule="auto"/>
        <w:ind w:firstLine="480"/>
        <w:rPr>
          <w:rFonts w:ascii="宋体" w:hAnsi="宋体" w:cs="宋体"/>
        </w:rPr>
      </w:pPr>
      <w:r>
        <w:rPr>
          <w:rFonts w:hint="eastAsia" w:ascii="宋体" w:hAnsi="宋体"/>
        </w:rPr>
        <w:t>11.1.1货物运抵现场后，双方应及时开箱验收，并制作验收记录，以确认与本合同约定的数量、型号等是否一致</w:t>
      </w:r>
      <w:r>
        <w:rPr>
          <w:rFonts w:hint="eastAsia" w:ascii="宋体" w:hAnsi="宋体" w:cs="宋体"/>
        </w:rPr>
        <w:t>。</w:t>
      </w:r>
    </w:p>
    <w:p w14:paraId="637DFF95">
      <w:pPr>
        <w:spacing w:line="360" w:lineRule="auto"/>
        <w:ind w:firstLine="480"/>
        <w:rPr>
          <w:rFonts w:ascii="宋体" w:hAnsi="宋体"/>
        </w:rPr>
      </w:pPr>
      <w:r>
        <w:rPr>
          <w:rFonts w:hint="eastAsia" w:ascii="宋体" w:hAnsi="宋体" w:cs="宋体"/>
        </w:rPr>
        <w:t xml:space="preserve">11.1.2 </w:t>
      </w:r>
      <w:r>
        <w:rPr>
          <w:rFonts w:hint="eastAsia" w:ascii="宋体" w:hAnsi="宋体"/>
        </w:rPr>
        <w:t>乙方</w:t>
      </w:r>
      <w:r>
        <w:rPr>
          <w:rFonts w:ascii="宋体" w:hAnsi="宋体"/>
        </w:rPr>
        <w:t>应在交货前对货物的质量、规格、数量等进行详细而全面的检验，并出具证明货物符合合同规定的文件。该文件将作为申请付款单据的一部分，但有关质量、规格、数量的检验不应视为最终检验。</w:t>
      </w:r>
    </w:p>
    <w:p w14:paraId="60B00A9A">
      <w:pPr>
        <w:spacing w:line="360" w:lineRule="auto"/>
        <w:ind w:firstLine="480"/>
        <w:rPr>
          <w:rFonts w:ascii="宋体" w:hAnsi="宋体"/>
        </w:rPr>
      </w:pPr>
      <w:r>
        <w:rPr>
          <w:rFonts w:hint="eastAsia" w:ascii="宋体" w:hAnsi="宋体"/>
        </w:rPr>
        <w:t>11.1.3 开箱验收中如发现货物的数量、规格与合同约定不符，甲方有权拒收货物，乙方应及时按甲方要求免费对拒收货物采取更换或其他必要的补救措施，直至开箱验收合格，方视为乙方完成交货。</w:t>
      </w:r>
    </w:p>
    <w:p w14:paraId="7B949FF7">
      <w:pPr>
        <w:spacing w:line="360" w:lineRule="auto"/>
        <w:ind w:firstLine="480"/>
        <w:rPr>
          <w:rFonts w:ascii="宋体" w:hAnsi="宋体"/>
        </w:rPr>
      </w:pPr>
      <w:r>
        <w:rPr>
          <w:rFonts w:hint="eastAsia" w:ascii="宋体" w:hAnsi="宋体"/>
        </w:rPr>
        <w:t>11.2  检验验收</w:t>
      </w:r>
    </w:p>
    <w:p w14:paraId="253DFCC0">
      <w:pPr>
        <w:spacing w:line="360" w:lineRule="auto"/>
        <w:ind w:firstLine="480"/>
        <w:rPr>
          <w:rFonts w:ascii="宋体" w:hAnsi="宋体"/>
        </w:rPr>
      </w:pPr>
      <w:r>
        <w:rPr>
          <w:rFonts w:hint="eastAsia" w:ascii="宋体" w:hAnsi="宋体"/>
        </w:rPr>
        <w:t>11.2.1交货完成后，双方应及时组织对货物检验验收。合同双方均须派人参加合同要求双方参加的试验、检验。</w:t>
      </w:r>
    </w:p>
    <w:p w14:paraId="17E928C4">
      <w:pPr>
        <w:spacing w:line="360" w:lineRule="auto"/>
        <w:ind w:firstLine="480"/>
        <w:rPr>
          <w:rFonts w:ascii="宋体" w:hAnsi="宋体"/>
        </w:rPr>
      </w:pPr>
      <w:r>
        <w:rPr>
          <w:rFonts w:hint="eastAsia" w:ascii="宋体" w:hAnsi="宋体"/>
        </w:rPr>
        <w:t>11.2.2在具体实施合同规定的检验验收之前，乙方需提前提交相应的检测计划供甲方确认。</w:t>
      </w:r>
    </w:p>
    <w:p w14:paraId="5B460EE7">
      <w:pPr>
        <w:spacing w:line="360" w:lineRule="auto"/>
        <w:ind w:firstLine="480"/>
        <w:rPr>
          <w:rFonts w:ascii="宋体" w:hAnsi="宋体"/>
        </w:rPr>
      </w:pPr>
      <w:r>
        <w:rPr>
          <w:rFonts w:hint="eastAsia" w:ascii="宋体" w:hAnsi="宋体"/>
        </w:rPr>
        <w:t>11.2.3  除需甲方确认的试验验收外，乙方还应对所有检验验收测试的结果、步骤、原始数据等作妥善记录。如甲方要求，乙方应提供这些记录给买方。</w:t>
      </w:r>
    </w:p>
    <w:p w14:paraId="7BD45240">
      <w:pPr>
        <w:spacing w:line="360" w:lineRule="auto"/>
        <w:ind w:firstLine="480"/>
        <w:rPr>
          <w:rFonts w:ascii="宋体" w:hAnsi="宋体"/>
        </w:rPr>
      </w:pPr>
      <w:r>
        <w:rPr>
          <w:rFonts w:hint="eastAsia" w:ascii="宋体" w:hAnsi="宋体"/>
        </w:rPr>
        <w:t>11.2.4  检验测试出现全部或部分未达到本合同所约定的技术指标，甲方有权选择下列任一处理方式：</w:t>
      </w:r>
    </w:p>
    <w:p w14:paraId="1B22D838">
      <w:pPr>
        <w:spacing w:line="360" w:lineRule="auto"/>
        <w:ind w:firstLine="480"/>
        <w:rPr>
          <w:rFonts w:ascii="宋体" w:hAnsi="宋体"/>
        </w:rPr>
      </w:pPr>
      <w:r>
        <w:rPr>
          <w:rFonts w:hint="eastAsia" w:ascii="宋体" w:hAnsi="宋体"/>
        </w:rPr>
        <w:t>a.重新测试直至合格为止；</w:t>
      </w:r>
    </w:p>
    <w:p w14:paraId="37738679">
      <w:pPr>
        <w:spacing w:line="360" w:lineRule="auto"/>
        <w:ind w:firstLine="480"/>
        <w:rPr>
          <w:rFonts w:ascii="宋体" w:hAnsi="宋体"/>
        </w:rPr>
      </w:pPr>
      <w:r>
        <w:rPr>
          <w:rFonts w:hint="eastAsia" w:ascii="宋体" w:hAnsi="宋体"/>
        </w:rPr>
        <w:t>b.要求乙方对货物进行免费更换，然后重新测试直至合格为止；</w:t>
      </w:r>
    </w:p>
    <w:p w14:paraId="72442FE1">
      <w:pPr>
        <w:spacing w:line="360" w:lineRule="auto"/>
        <w:ind w:firstLine="480"/>
        <w:rPr>
          <w:rFonts w:ascii="宋体" w:hAnsi="宋体"/>
        </w:rPr>
      </w:pPr>
      <w:r>
        <w:rPr>
          <w:rFonts w:hint="eastAsia" w:ascii="宋体" w:hAnsi="宋体"/>
        </w:rPr>
        <w:t>无论选择何种方式，甲方因此而发生的因卖方原因引起的所有费用均由乙方负担。</w:t>
      </w:r>
    </w:p>
    <w:p w14:paraId="705B2369">
      <w:pPr>
        <w:spacing w:line="360" w:lineRule="auto"/>
        <w:ind w:firstLine="480"/>
        <w:rPr>
          <w:rFonts w:ascii="宋体" w:hAnsi="宋体"/>
        </w:rPr>
      </w:pPr>
      <w:r>
        <w:rPr>
          <w:rFonts w:hint="eastAsia" w:ascii="宋体" w:hAnsi="宋体"/>
        </w:rPr>
        <w:t>11.3  使用过程检验</w:t>
      </w:r>
    </w:p>
    <w:p w14:paraId="132C26F5">
      <w:pPr>
        <w:spacing w:line="360" w:lineRule="auto"/>
        <w:ind w:firstLine="480"/>
        <w:rPr>
          <w:rFonts w:ascii="宋体" w:hAnsi="宋体"/>
        </w:rPr>
      </w:pPr>
      <w:r>
        <w:rPr>
          <w:rFonts w:hint="eastAsia" w:ascii="宋体" w:hAnsi="宋体"/>
        </w:rPr>
        <w:t>11.3.1在合同规定的质量保证期内，发现设备的质量或规格与合同规定不符，或证明设备有缺陷，包括潜在的缺陷或使用不合适的原材料等，由甲方组织质检（相关检测费用由卖方承担），据质检报告及质量保证条款向卖方提出索赔，此索赔并不免除乙方应承担的合同义务。</w:t>
      </w:r>
    </w:p>
    <w:p w14:paraId="1D25B786">
      <w:pPr>
        <w:spacing w:line="360" w:lineRule="auto"/>
        <w:ind w:firstLine="480"/>
        <w:rPr>
          <w:rFonts w:ascii="宋体" w:hAnsi="宋体"/>
        </w:rPr>
      </w:pPr>
      <w:r>
        <w:rPr>
          <w:rFonts w:hint="eastAsia" w:ascii="宋体" w:hAnsi="宋体"/>
        </w:rPr>
        <w:t>11.3.2如果合同双方对乙方提供的上述试验结果报告的解释有分歧，双方须于出现分歧后10天内给对方声明，以陈述己方的观点。声明须附有关证据。分歧应通过协商解决。</w:t>
      </w:r>
    </w:p>
    <w:p w14:paraId="30BB936E">
      <w:pPr>
        <w:spacing w:line="360" w:lineRule="auto"/>
        <w:ind w:firstLine="482"/>
        <w:rPr>
          <w:rFonts w:ascii="宋体" w:hAnsi="宋体"/>
          <w:b/>
        </w:rPr>
      </w:pPr>
      <w:r>
        <w:rPr>
          <w:rFonts w:hint="eastAsia" w:ascii="宋体" w:hAnsi="宋体"/>
          <w:b/>
        </w:rPr>
        <w:t>12.</w:t>
      </w:r>
      <w:r>
        <w:rPr>
          <w:rFonts w:ascii="宋体" w:hAnsi="宋体"/>
          <w:b/>
        </w:rPr>
        <w:t>付款条件</w:t>
      </w:r>
    </w:p>
    <w:p w14:paraId="3C317634">
      <w:pPr>
        <w:spacing w:line="360" w:lineRule="auto"/>
        <w:ind w:firstLine="480"/>
        <w:rPr>
          <w:rFonts w:ascii="宋体" w:hAnsi="宋体"/>
        </w:rPr>
      </w:pPr>
      <w:r>
        <w:rPr>
          <w:rFonts w:hint="eastAsia" w:ascii="宋体" w:hAnsi="宋体"/>
        </w:rPr>
        <w:t>本合同条款下的付款方法和条件在“合同专用条款”中具体规定。</w:t>
      </w:r>
    </w:p>
    <w:p w14:paraId="206FA066">
      <w:pPr>
        <w:spacing w:line="360" w:lineRule="auto"/>
        <w:ind w:firstLine="482"/>
        <w:rPr>
          <w:rFonts w:ascii="宋体" w:hAnsi="宋体"/>
          <w:b/>
        </w:rPr>
      </w:pPr>
      <w:r>
        <w:rPr>
          <w:rFonts w:ascii="宋体" w:hAnsi="宋体"/>
          <w:b/>
        </w:rPr>
        <w:t>1</w:t>
      </w:r>
      <w:r>
        <w:rPr>
          <w:rFonts w:hint="eastAsia" w:ascii="宋体" w:hAnsi="宋体"/>
          <w:b/>
        </w:rPr>
        <w:t>3.履约保证金</w:t>
      </w:r>
    </w:p>
    <w:p w14:paraId="6FE14CB0">
      <w:pPr>
        <w:spacing w:line="360" w:lineRule="auto"/>
        <w:ind w:firstLine="480"/>
        <w:rPr>
          <w:rFonts w:ascii="宋体" w:hAnsi="宋体"/>
        </w:rPr>
      </w:pPr>
      <w:r>
        <w:rPr>
          <w:rFonts w:hint="eastAsia" w:ascii="宋体" w:hAnsi="宋体"/>
        </w:rPr>
        <w:t>13.1乙</w:t>
      </w:r>
      <w:r>
        <w:rPr>
          <w:rFonts w:ascii="宋体" w:hAnsi="宋体"/>
        </w:rPr>
        <w:t>方应在合同签订后，按</w:t>
      </w:r>
      <w:r>
        <w:rPr>
          <w:rFonts w:hint="eastAsia" w:ascii="宋体" w:hAnsi="宋体"/>
        </w:rPr>
        <w:t>合同专用条款的约定提交</w:t>
      </w:r>
      <w:r>
        <w:rPr>
          <w:rFonts w:ascii="宋体" w:hAnsi="宋体"/>
        </w:rPr>
        <w:t>履约保证金。</w:t>
      </w:r>
    </w:p>
    <w:p w14:paraId="79895A34">
      <w:pPr>
        <w:spacing w:line="360" w:lineRule="auto"/>
        <w:ind w:firstLine="480"/>
        <w:rPr>
          <w:rFonts w:ascii="宋体" w:hAnsi="宋体"/>
        </w:rPr>
      </w:pPr>
      <w:r>
        <w:rPr>
          <w:rFonts w:hint="eastAsia" w:ascii="宋体" w:hAnsi="宋体"/>
        </w:rPr>
        <w:t>13.2</w:t>
      </w:r>
      <w:r>
        <w:rPr>
          <w:rFonts w:ascii="宋体" w:hAnsi="宋体"/>
        </w:rPr>
        <w:t>履约保证金用于补偿</w:t>
      </w:r>
      <w:r>
        <w:rPr>
          <w:rFonts w:hint="eastAsia" w:ascii="宋体" w:hAnsi="宋体"/>
        </w:rPr>
        <w:t>甲方</w:t>
      </w:r>
      <w:r>
        <w:rPr>
          <w:rFonts w:ascii="宋体" w:hAnsi="宋体"/>
        </w:rPr>
        <w:t>因卖方不能履行其合同义务而蒙受的损失。</w:t>
      </w:r>
    </w:p>
    <w:p w14:paraId="61FFAE53">
      <w:pPr>
        <w:spacing w:line="360" w:lineRule="auto"/>
        <w:ind w:firstLine="480"/>
        <w:rPr>
          <w:rFonts w:ascii="宋体" w:hAnsi="宋体"/>
        </w:rPr>
      </w:pPr>
      <w:r>
        <w:rPr>
          <w:rFonts w:hint="eastAsia" w:ascii="宋体" w:hAnsi="宋体"/>
        </w:rPr>
        <w:t>13.3</w:t>
      </w:r>
      <w:r>
        <w:rPr>
          <w:rFonts w:ascii="宋体" w:hAnsi="宋体"/>
        </w:rPr>
        <w:t>履约保证金应使用本合同货币，按下述方式之一提交</w:t>
      </w:r>
      <w:r>
        <w:rPr>
          <w:rFonts w:hint="eastAsia" w:ascii="宋体" w:hAnsi="宋体"/>
        </w:rPr>
        <w:t>（磋商文件中另有约定的除外）</w:t>
      </w:r>
      <w:r>
        <w:rPr>
          <w:rFonts w:ascii="宋体" w:hAnsi="宋体"/>
        </w:rPr>
        <w:t>：</w:t>
      </w:r>
    </w:p>
    <w:p w14:paraId="720A9DD7">
      <w:pPr>
        <w:spacing w:line="360" w:lineRule="auto"/>
        <w:ind w:firstLine="480"/>
        <w:rPr>
          <w:rFonts w:ascii="宋体" w:hAnsi="宋体"/>
        </w:rPr>
      </w:pPr>
      <w:r>
        <w:rPr>
          <w:rFonts w:hint="eastAsia" w:ascii="宋体" w:hAnsi="宋体"/>
        </w:rPr>
        <w:t>13.3.1甲方</w:t>
      </w:r>
      <w:r>
        <w:rPr>
          <w:rFonts w:ascii="宋体" w:hAnsi="宋体"/>
        </w:rPr>
        <w:t>可接受的在中华人民共和国注册和营业的银行</w:t>
      </w:r>
      <w:r>
        <w:rPr>
          <w:rFonts w:hint="eastAsia" w:ascii="宋体" w:hAnsi="宋体"/>
        </w:rPr>
        <w:t>出具的履约保函；</w:t>
      </w:r>
    </w:p>
    <w:p w14:paraId="03554F6E">
      <w:pPr>
        <w:spacing w:line="360" w:lineRule="auto"/>
        <w:ind w:firstLine="480"/>
        <w:rPr>
          <w:rFonts w:ascii="宋体" w:hAnsi="宋体"/>
        </w:rPr>
      </w:pPr>
      <w:r>
        <w:rPr>
          <w:rFonts w:hint="eastAsia" w:ascii="宋体" w:hAnsi="宋体"/>
        </w:rPr>
        <w:t>13.3.2</w:t>
      </w:r>
      <w:r>
        <w:rPr>
          <w:rFonts w:ascii="宋体" w:hAnsi="宋体"/>
        </w:rPr>
        <w:t xml:space="preserve"> 支票、汇票或现金。</w:t>
      </w:r>
    </w:p>
    <w:p w14:paraId="32E24DFE">
      <w:pPr>
        <w:spacing w:line="360" w:lineRule="auto"/>
        <w:ind w:firstLine="480"/>
        <w:rPr>
          <w:rFonts w:ascii="宋体" w:hAnsi="宋体"/>
        </w:rPr>
      </w:pPr>
      <w:r>
        <w:rPr>
          <w:rFonts w:hint="eastAsia" w:ascii="宋体" w:hAnsi="宋体"/>
        </w:rPr>
        <w:t>13.4乙</w:t>
      </w:r>
      <w:r>
        <w:rPr>
          <w:rFonts w:ascii="宋体" w:hAnsi="宋体"/>
        </w:rPr>
        <w:t>方未能按合同规定履行其义务，</w:t>
      </w:r>
      <w:r>
        <w:rPr>
          <w:rFonts w:hint="eastAsia" w:ascii="宋体" w:hAnsi="宋体"/>
        </w:rPr>
        <w:t>甲方</w:t>
      </w:r>
      <w:r>
        <w:rPr>
          <w:rFonts w:ascii="宋体" w:hAnsi="宋体"/>
        </w:rPr>
        <w:t>有权从履约保证金中取得补偿。</w:t>
      </w:r>
      <w:r>
        <w:rPr>
          <w:rFonts w:hint="eastAsia" w:ascii="宋体" w:hAnsi="宋体"/>
        </w:rPr>
        <w:t>货物验收合格后</w:t>
      </w:r>
      <w:r>
        <w:rPr>
          <w:rFonts w:ascii="宋体" w:hAnsi="宋体"/>
        </w:rPr>
        <w:t>，</w:t>
      </w:r>
      <w:r>
        <w:rPr>
          <w:rFonts w:hint="eastAsia" w:ascii="宋体" w:hAnsi="宋体"/>
        </w:rPr>
        <w:t>甲方</w:t>
      </w:r>
      <w:r>
        <w:rPr>
          <w:rFonts w:ascii="宋体" w:hAnsi="宋体"/>
        </w:rPr>
        <w:t>将履约保证金退还</w:t>
      </w:r>
      <w:r>
        <w:rPr>
          <w:rFonts w:hint="eastAsia" w:ascii="宋体" w:hAnsi="宋体"/>
        </w:rPr>
        <w:t>乙方或转为质量保证金</w:t>
      </w:r>
      <w:r>
        <w:rPr>
          <w:rFonts w:ascii="宋体" w:hAnsi="宋体"/>
        </w:rPr>
        <w:t>。</w:t>
      </w:r>
    </w:p>
    <w:p w14:paraId="262A65F5">
      <w:pPr>
        <w:spacing w:line="360" w:lineRule="auto"/>
        <w:ind w:firstLine="482"/>
        <w:rPr>
          <w:rFonts w:ascii="宋体" w:hAnsi="宋体"/>
          <w:b/>
        </w:rPr>
      </w:pPr>
      <w:r>
        <w:rPr>
          <w:rFonts w:hint="eastAsia" w:ascii="宋体" w:hAnsi="宋体"/>
          <w:b/>
        </w:rPr>
        <w:t>14.</w:t>
      </w:r>
      <w:r>
        <w:rPr>
          <w:rFonts w:ascii="宋体" w:hAnsi="宋体"/>
          <w:b/>
        </w:rPr>
        <w:t>索赔</w:t>
      </w:r>
    </w:p>
    <w:p w14:paraId="1A2D0F0A">
      <w:pPr>
        <w:spacing w:line="360" w:lineRule="auto"/>
        <w:ind w:firstLine="480"/>
        <w:rPr>
          <w:rFonts w:ascii="宋体" w:hAnsi="宋体"/>
        </w:rPr>
      </w:pPr>
      <w:r>
        <w:rPr>
          <w:rFonts w:hint="eastAsia" w:ascii="宋体" w:hAnsi="宋体"/>
        </w:rPr>
        <w:t>14.1货物的质量、规格、数量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2D3CB7AE">
      <w:pPr>
        <w:spacing w:line="360" w:lineRule="auto"/>
        <w:ind w:firstLine="480"/>
        <w:rPr>
          <w:rFonts w:ascii="宋体" w:hAnsi="宋体"/>
        </w:rPr>
      </w:pPr>
      <w:r>
        <w:rPr>
          <w:rFonts w:hint="eastAsia" w:ascii="宋体" w:hAnsi="宋体"/>
        </w:rPr>
        <w:t>14.2在履约保证期和检验期内，乙方对甲方提出的索赔负有责任，乙方应按照甲方同意的下列一种或多种方式解决索赔事宜：</w:t>
      </w:r>
    </w:p>
    <w:p w14:paraId="56805AAE">
      <w:pPr>
        <w:spacing w:line="360" w:lineRule="auto"/>
        <w:ind w:firstLine="480"/>
        <w:rPr>
          <w:rFonts w:ascii="宋体" w:hAnsi="宋体"/>
        </w:rPr>
      </w:pPr>
      <w:r>
        <w:rPr>
          <w:rFonts w:hint="eastAsia" w:ascii="宋体" w:hAnsi="宋体"/>
        </w:rPr>
        <w:t>14.2.1在法定的退货期内，乙方应按合同规定将货款退还给甲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150A4889">
      <w:pPr>
        <w:spacing w:line="360" w:lineRule="auto"/>
        <w:ind w:firstLine="480"/>
        <w:rPr>
          <w:rFonts w:ascii="宋体" w:hAnsi="宋体"/>
        </w:rPr>
      </w:pPr>
      <w:r>
        <w:rPr>
          <w:rFonts w:hint="eastAsia" w:ascii="宋体" w:hAnsi="宋体"/>
        </w:rPr>
        <w:t>14.2.2根据货物低劣程度、损坏程度以及甲方所遭受损失的数额，经甲乙双方商定降低货物的价格，或由有资质的中介机构评估，以降低后的价格或评估价格为准。</w:t>
      </w:r>
    </w:p>
    <w:p w14:paraId="0019914A">
      <w:pPr>
        <w:spacing w:line="360" w:lineRule="auto"/>
        <w:ind w:firstLine="480"/>
        <w:rPr>
          <w:rFonts w:ascii="宋体" w:hAnsi="宋体"/>
        </w:rPr>
      </w:pPr>
      <w:r>
        <w:rPr>
          <w:rFonts w:hint="eastAsia" w:ascii="宋体" w:hAnsi="宋体"/>
        </w:rPr>
        <w:t>14.2.3用符合规格、质量和性能要求的新零件、部件或货物来更换有缺陷的部分或修补缺陷部分，乙方应承担一切费用和风险，并负担甲方所发生的一切直接费用。同时，乙方应相应延长修补或更换件的履约保证期。</w:t>
      </w:r>
    </w:p>
    <w:p w14:paraId="4058BA37">
      <w:pPr>
        <w:spacing w:line="360" w:lineRule="auto"/>
        <w:ind w:firstLine="480"/>
        <w:rPr>
          <w:rFonts w:ascii="宋体" w:hAnsi="宋体"/>
        </w:rPr>
      </w:pPr>
      <w:r>
        <w:rPr>
          <w:rFonts w:hint="eastAsia" w:ascii="宋体" w:hAnsi="宋体"/>
        </w:rPr>
        <w:t>14.3乙方收到甲方发出的索赔通知之日起5个工作日内未作答复的，甲方可从合同款或履约保证金中扣回索赔金额，如金额不足以补偿索赔金额，乙方应补足差额部分。</w:t>
      </w:r>
    </w:p>
    <w:p w14:paraId="4319039B">
      <w:pPr>
        <w:spacing w:line="360" w:lineRule="auto"/>
        <w:ind w:firstLine="482"/>
        <w:rPr>
          <w:rFonts w:ascii="宋体" w:hAnsi="宋体"/>
          <w:b/>
        </w:rPr>
      </w:pPr>
      <w:r>
        <w:rPr>
          <w:rFonts w:ascii="宋体" w:hAnsi="宋体"/>
          <w:b/>
        </w:rPr>
        <w:t>1</w:t>
      </w:r>
      <w:r>
        <w:rPr>
          <w:rFonts w:hint="eastAsia" w:ascii="宋体" w:hAnsi="宋体"/>
          <w:b/>
        </w:rPr>
        <w:t>5.</w:t>
      </w:r>
      <w:r>
        <w:rPr>
          <w:rFonts w:ascii="宋体" w:hAnsi="宋体"/>
          <w:b/>
        </w:rPr>
        <w:t>迟延交货</w:t>
      </w:r>
    </w:p>
    <w:p w14:paraId="0DE469CC">
      <w:pPr>
        <w:spacing w:line="360" w:lineRule="auto"/>
        <w:ind w:firstLine="480"/>
        <w:rPr>
          <w:rFonts w:ascii="宋体" w:hAnsi="宋体"/>
        </w:rPr>
      </w:pPr>
      <w:r>
        <w:rPr>
          <w:rFonts w:hint="eastAsia" w:ascii="宋体" w:hAnsi="宋体"/>
        </w:rPr>
        <w:t>15.1 乙</w:t>
      </w:r>
      <w:r>
        <w:rPr>
          <w:rFonts w:ascii="宋体" w:hAnsi="宋体"/>
        </w:rPr>
        <w:t>方应按照</w:t>
      </w:r>
      <w:r>
        <w:rPr>
          <w:rFonts w:hint="eastAsia" w:ascii="宋体" w:hAnsi="宋体"/>
        </w:rPr>
        <w:t>合同约定的</w:t>
      </w:r>
      <w:r>
        <w:rPr>
          <w:rFonts w:ascii="宋体" w:hAnsi="宋体"/>
        </w:rPr>
        <w:t>时间交货和提供服务。</w:t>
      </w:r>
    </w:p>
    <w:p w14:paraId="39C3D34A">
      <w:pPr>
        <w:spacing w:line="360" w:lineRule="auto"/>
        <w:ind w:firstLine="480"/>
        <w:rPr>
          <w:rFonts w:ascii="宋体" w:hAnsi="宋体"/>
        </w:rPr>
      </w:pPr>
      <w:r>
        <w:rPr>
          <w:rFonts w:hint="eastAsia" w:ascii="宋体" w:hAnsi="宋体"/>
        </w:rPr>
        <w:t>15.2 除不可抗力因素外，乙</w:t>
      </w:r>
      <w:r>
        <w:rPr>
          <w:rFonts w:ascii="宋体" w:hAnsi="宋体"/>
        </w:rPr>
        <w:t>方迟延交货，</w:t>
      </w:r>
      <w:r>
        <w:rPr>
          <w:rFonts w:hint="eastAsia" w:ascii="宋体" w:hAnsi="宋体"/>
        </w:rPr>
        <w:t>甲方</w:t>
      </w:r>
      <w:r>
        <w:rPr>
          <w:rFonts w:ascii="宋体" w:hAnsi="宋体"/>
        </w:rPr>
        <w:t>有权提出违约损失赔偿或解除合同。</w:t>
      </w:r>
    </w:p>
    <w:p w14:paraId="1C8BC685">
      <w:pPr>
        <w:spacing w:line="360" w:lineRule="auto"/>
        <w:ind w:firstLine="480"/>
        <w:rPr>
          <w:rFonts w:ascii="宋体" w:hAnsi="宋体"/>
        </w:rPr>
      </w:pPr>
      <w:r>
        <w:rPr>
          <w:rFonts w:hint="eastAsia" w:ascii="宋体" w:hAnsi="宋体"/>
        </w:rPr>
        <w:t>15.3</w:t>
      </w:r>
      <w:r>
        <w:rPr>
          <w:rFonts w:ascii="宋体" w:hAnsi="宋体"/>
        </w:rPr>
        <w:t>在履行合同过程中，</w:t>
      </w:r>
      <w:r>
        <w:rPr>
          <w:rFonts w:hint="eastAsia" w:ascii="宋体" w:hAnsi="宋体"/>
        </w:rPr>
        <w:t>乙</w:t>
      </w:r>
      <w:r>
        <w:rPr>
          <w:rFonts w:ascii="宋体" w:hAnsi="宋体"/>
        </w:rPr>
        <w:t>方遇到不能按时交货和提供服务的情况，应及时以书面形式将不能按时交货的理由、预期延误时间通知</w:t>
      </w:r>
      <w:r>
        <w:rPr>
          <w:rFonts w:hint="eastAsia" w:ascii="宋体" w:hAnsi="宋体"/>
        </w:rPr>
        <w:t>甲方</w:t>
      </w:r>
      <w:r>
        <w:rPr>
          <w:rFonts w:ascii="宋体" w:hAnsi="宋体"/>
        </w:rPr>
        <w:t>。</w:t>
      </w:r>
      <w:r>
        <w:rPr>
          <w:rFonts w:hint="eastAsia" w:ascii="宋体" w:hAnsi="宋体"/>
        </w:rPr>
        <w:t>甲方</w:t>
      </w:r>
      <w:r>
        <w:rPr>
          <w:rFonts w:ascii="宋体" w:hAnsi="宋体"/>
        </w:rPr>
        <w:t>收到</w:t>
      </w:r>
      <w:r>
        <w:rPr>
          <w:rFonts w:hint="eastAsia" w:ascii="宋体" w:hAnsi="宋体"/>
        </w:rPr>
        <w:t>乙</w:t>
      </w:r>
      <w:r>
        <w:rPr>
          <w:rFonts w:ascii="宋体" w:hAnsi="宋体"/>
        </w:rPr>
        <w:t>方通知后，认为其理由正当的，可酌情延长交货时间。</w:t>
      </w:r>
    </w:p>
    <w:p w14:paraId="7BCBDDE0">
      <w:pPr>
        <w:spacing w:line="360" w:lineRule="auto"/>
        <w:ind w:firstLine="482"/>
        <w:rPr>
          <w:rFonts w:ascii="宋体" w:hAnsi="宋体"/>
          <w:b/>
        </w:rPr>
      </w:pPr>
      <w:r>
        <w:rPr>
          <w:rFonts w:hint="eastAsia" w:ascii="宋体" w:hAnsi="宋体"/>
          <w:b/>
        </w:rPr>
        <w:t>16.</w:t>
      </w:r>
      <w:r>
        <w:rPr>
          <w:rFonts w:ascii="宋体" w:hAnsi="宋体"/>
          <w:b/>
        </w:rPr>
        <w:t>违约赔偿</w:t>
      </w:r>
    </w:p>
    <w:p w14:paraId="61383D2B">
      <w:pPr>
        <w:spacing w:line="360" w:lineRule="auto"/>
        <w:ind w:firstLine="480"/>
        <w:rPr>
          <w:rFonts w:ascii="宋体" w:hAnsi="宋体"/>
        </w:rPr>
      </w:pPr>
      <w:r>
        <w:rPr>
          <w:rFonts w:ascii="宋体" w:hAnsi="宋体"/>
        </w:rPr>
        <w:t>除</w:t>
      </w:r>
      <w:r>
        <w:rPr>
          <w:rFonts w:hint="eastAsia" w:ascii="宋体" w:hAnsi="宋体"/>
        </w:rPr>
        <w:t>不可抗力因素外，乙</w:t>
      </w:r>
      <w:r>
        <w:rPr>
          <w:rFonts w:ascii="宋体" w:hAnsi="宋体"/>
        </w:rPr>
        <w:t>方没有按照合同规定的时间交货和提供服务，</w:t>
      </w:r>
      <w:r>
        <w:rPr>
          <w:rFonts w:hint="eastAsia" w:ascii="宋体" w:hAnsi="宋体"/>
        </w:rPr>
        <w:t>甲方</w:t>
      </w:r>
      <w:r>
        <w:rPr>
          <w:rFonts w:ascii="宋体" w:hAnsi="宋体"/>
        </w:rPr>
        <w:t>可要求</w:t>
      </w:r>
      <w:r>
        <w:rPr>
          <w:rFonts w:hint="eastAsia" w:ascii="宋体" w:hAnsi="宋体"/>
        </w:rPr>
        <w:t>乙</w:t>
      </w:r>
      <w:r>
        <w:rPr>
          <w:rFonts w:ascii="宋体" w:hAnsi="宋体"/>
        </w:rPr>
        <w:t>方支付违约金。违约金每</w:t>
      </w:r>
      <w:r>
        <w:rPr>
          <w:rFonts w:hint="eastAsia" w:ascii="宋体" w:hAnsi="宋体"/>
        </w:rPr>
        <w:t>日</w:t>
      </w:r>
      <w:r>
        <w:rPr>
          <w:rFonts w:ascii="宋体" w:hAnsi="宋体"/>
        </w:rPr>
        <w:t>按</w:t>
      </w:r>
      <w:r>
        <w:rPr>
          <w:rFonts w:hint="eastAsia" w:ascii="宋体" w:hAnsi="宋体"/>
        </w:rPr>
        <w:t>合同总价款</w:t>
      </w:r>
      <w:r>
        <w:rPr>
          <w:rFonts w:ascii="宋体" w:hAnsi="宋体"/>
        </w:rPr>
        <w:t>的</w:t>
      </w:r>
      <w:r>
        <w:rPr>
          <w:rFonts w:hint="eastAsia" w:ascii="宋体" w:hAnsi="宋体"/>
        </w:rPr>
        <w:t>千分之五</w:t>
      </w:r>
      <w:r>
        <w:rPr>
          <w:rFonts w:ascii="宋体" w:hAnsi="宋体"/>
        </w:rPr>
        <w:t>计收。</w:t>
      </w:r>
    </w:p>
    <w:p w14:paraId="78FABDC3">
      <w:pPr>
        <w:spacing w:line="360" w:lineRule="auto"/>
        <w:ind w:firstLine="482"/>
        <w:rPr>
          <w:rFonts w:ascii="宋体" w:hAnsi="宋体"/>
          <w:b/>
        </w:rPr>
      </w:pPr>
      <w:r>
        <w:rPr>
          <w:rFonts w:hint="eastAsia" w:ascii="宋体" w:hAnsi="宋体"/>
          <w:b/>
        </w:rPr>
        <w:t>17.</w:t>
      </w:r>
      <w:r>
        <w:rPr>
          <w:rFonts w:ascii="宋体" w:hAnsi="宋体"/>
          <w:b/>
        </w:rPr>
        <w:t>不可抗力</w:t>
      </w:r>
    </w:p>
    <w:p w14:paraId="32536E02">
      <w:pPr>
        <w:spacing w:line="360" w:lineRule="auto"/>
        <w:ind w:firstLine="480"/>
        <w:rPr>
          <w:rFonts w:ascii="宋体" w:hAnsi="宋体"/>
        </w:rPr>
      </w:pPr>
      <w:r>
        <w:rPr>
          <w:rFonts w:hint="eastAsia" w:ascii="宋体" w:hAnsi="宋体"/>
        </w:rPr>
        <w:t>17.1.</w:t>
      </w:r>
      <w:r>
        <w:rPr>
          <w:rFonts w:ascii="宋体" w:hAnsi="宋体"/>
        </w:rPr>
        <w:t>双方中任何一方遭遇法律规定的不可抗力，致使合同履行受阻时，履行合同的期限应予延长，延长的期限应相当于不可抗力所影响的时间。</w:t>
      </w:r>
    </w:p>
    <w:p w14:paraId="3E0CD53F">
      <w:pPr>
        <w:spacing w:line="360" w:lineRule="auto"/>
        <w:ind w:firstLine="480"/>
        <w:rPr>
          <w:rFonts w:ascii="宋体" w:hAnsi="宋体"/>
        </w:rPr>
      </w:pPr>
      <w:r>
        <w:rPr>
          <w:rFonts w:hint="eastAsia" w:ascii="宋体" w:hAnsi="宋体"/>
        </w:rPr>
        <w:t>17.2</w:t>
      </w:r>
      <w:r>
        <w:rPr>
          <w:rFonts w:ascii="宋体" w:hAnsi="宋体"/>
        </w:rPr>
        <w:t>受事故影响的一方应在不可抗力的事故发生后</w:t>
      </w:r>
      <w:r>
        <w:rPr>
          <w:rFonts w:hint="eastAsia" w:ascii="宋体" w:hAnsi="宋体"/>
        </w:rPr>
        <w:t>以</w:t>
      </w:r>
      <w:r>
        <w:rPr>
          <w:rFonts w:ascii="宋体" w:hAnsi="宋体"/>
        </w:rPr>
        <w:t>书面形式通知另一方。</w:t>
      </w:r>
    </w:p>
    <w:p w14:paraId="71BB9DBB">
      <w:pPr>
        <w:spacing w:line="360" w:lineRule="auto"/>
        <w:ind w:firstLine="480"/>
        <w:rPr>
          <w:rFonts w:ascii="宋体" w:hAnsi="宋体"/>
        </w:rPr>
      </w:pPr>
      <w:r>
        <w:rPr>
          <w:rFonts w:hint="eastAsia" w:ascii="宋体" w:hAnsi="宋体"/>
        </w:rPr>
        <w:t>17.3</w:t>
      </w:r>
      <w:r>
        <w:rPr>
          <w:rFonts w:ascii="宋体" w:hAnsi="宋体"/>
        </w:rPr>
        <w:t>不可抗力使合同的某些内容有变更必要的， 双方应通过协商达成进一步履行合同的协议，因不可抗力致使合同不能履行的，合同终止。</w:t>
      </w:r>
    </w:p>
    <w:p w14:paraId="4EDC9A40">
      <w:pPr>
        <w:spacing w:line="360" w:lineRule="auto"/>
        <w:ind w:firstLine="482"/>
        <w:rPr>
          <w:rFonts w:ascii="宋体" w:hAnsi="宋体"/>
          <w:b/>
        </w:rPr>
      </w:pPr>
      <w:r>
        <w:rPr>
          <w:rFonts w:hint="eastAsia" w:ascii="宋体" w:hAnsi="宋体"/>
          <w:b/>
        </w:rPr>
        <w:t>18.</w:t>
      </w:r>
      <w:r>
        <w:rPr>
          <w:rFonts w:ascii="宋体" w:hAnsi="宋体"/>
          <w:b/>
        </w:rPr>
        <w:t>税费</w:t>
      </w:r>
    </w:p>
    <w:p w14:paraId="3D630855">
      <w:pPr>
        <w:spacing w:line="360" w:lineRule="auto"/>
        <w:ind w:firstLine="480"/>
        <w:rPr>
          <w:rFonts w:ascii="宋体" w:hAnsi="宋体"/>
        </w:rPr>
      </w:pPr>
      <w:r>
        <w:rPr>
          <w:rFonts w:ascii="宋体" w:hAnsi="宋体"/>
        </w:rPr>
        <w:t>与本合同有关的一切税费均</w:t>
      </w:r>
      <w:r>
        <w:rPr>
          <w:rFonts w:hint="eastAsia" w:ascii="宋体" w:hAnsi="宋体"/>
        </w:rPr>
        <w:t>由乙方承担</w:t>
      </w:r>
      <w:r>
        <w:rPr>
          <w:rFonts w:ascii="宋体" w:hAnsi="宋体"/>
        </w:rPr>
        <w:t>。</w:t>
      </w:r>
    </w:p>
    <w:p w14:paraId="35543C33">
      <w:pPr>
        <w:spacing w:line="360" w:lineRule="auto"/>
        <w:ind w:firstLine="482"/>
        <w:rPr>
          <w:rFonts w:ascii="宋体" w:hAnsi="宋体"/>
          <w:b/>
        </w:rPr>
      </w:pPr>
      <w:r>
        <w:rPr>
          <w:rFonts w:hint="eastAsia" w:ascii="宋体" w:hAnsi="宋体"/>
          <w:b/>
        </w:rPr>
        <w:t>19.</w:t>
      </w:r>
      <w:r>
        <w:rPr>
          <w:rFonts w:ascii="宋体" w:hAnsi="宋体"/>
          <w:b/>
        </w:rPr>
        <w:t>合同争议的解决</w:t>
      </w:r>
    </w:p>
    <w:p w14:paraId="470381A3">
      <w:pPr>
        <w:spacing w:line="360" w:lineRule="auto"/>
        <w:ind w:firstLine="480"/>
        <w:rPr>
          <w:rFonts w:ascii="宋体" w:hAnsi="宋体"/>
        </w:rPr>
      </w:pPr>
      <w:r>
        <w:rPr>
          <w:rFonts w:hint="eastAsia" w:ascii="宋体" w:hAnsi="宋体"/>
        </w:rPr>
        <w:t>19.1甲方和乙方由于本合同的履行而发生任何争议时，双方可先通过协商解决。</w:t>
      </w:r>
    </w:p>
    <w:p w14:paraId="3AC53BC0">
      <w:pPr>
        <w:spacing w:line="360" w:lineRule="auto"/>
        <w:ind w:firstLine="480"/>
        <w:rPr>
          <w:rFonts w:ascii="宋体" w:hAnsi="宋体"/>
        </w:rPr>
      </w:pPr>
      <w:r>
        <w:rPr>
          <w:rFonts w:hint="eastAsia" w:ascii="宋体" w:hAnsi="宋体"/>
        </w:rPr>
        <w:t>19.2任何一方不愿通过协商或通过协商仍不能解决争议，则双方中任何一方均应向甲方所在地人民法院起诉。</w:t>
      </w:r>
    </w:p>
    <w:p w14:paraId="203CE27E">
      <w:pPr>
        <w:spacing w:line="360" w:lineRule="auto"/>
        <w:ind w:firstLine="482"/>
        <w:rPr>
          <w:rFonts w:ascii="宋体" w:hAnsi="宋体"/>
          <w:b/>
        </w:rPr>
      </w:pPr>
      <w:r>
        <w:rPr>
          <w:rFonts w:hint="eastAsia" w:ascii="宋体" w:hAnsi="宋体"/>
          <w:b/>
        </w:rPr>
        <w:t>20.</w:t>
      </w:r>
      <w:r>
        <w:rPr>
          <w:rFonts w:ascii="宋体" w:hAnsi="宋体"/>
          <w:b/>
        </w:rPr>
        <w:t>违约解除合同</w:t>
      </w:r>
    </w:p>
    <w:p w14:paraId="1CBFBCF2">
      <w:pPr>
        <w:spacing w:line="360" w:lineRule="auto"/>
        <w:ind w:firstLine="480"/>
        <w:rPr>
          <w:rFonts w:ascii="宋体" w:hAnsi="宋体"/>
        </w:rPr>
      </w:pPr>
      <w:r>
        <w:rPr>
          <w:rFonts w:hint="eastAsia" w:ascii="宋体" w:hAnsi="宋体"/>
        </w:rPr>
        <w:t>20.1出现下列情形之一的</w:t>
      </w:r>
      <w:r>
        <w:rPr>
          <w:rFonts w:ascii="宋体" w:hAnsi="宋体"/>
        </w:rPr>
        <w:t>，</w:t>
      </w:r>
      <w:r>
        <w:rPr>
          <w:rFonts w:hint="eastAsia" w:ascii="宋体" w:hAnsi="宋体"/>
        </w:rPr>
        <w:t>视为乙方违约。甲方</w:t>
      </w:r>
      <w:r>
        <w:rPr>
          <w:rFonts w:ascii="宋体" w:hAnsi="宋体"/>
        </w:rPr>
        <w:t>可向</w:t>
      </w:r>
      <w:r>
        <w:rPr>
          <w:rFonts w:hint="eastAsia" w:ascii="宋体" w:hAnsi="宋体"/>
        </w:rPr>
        <w:t>乙</w:t>
      </w:r>
      <w:r>
        <w:rPr>
          <w:rFonts w:ascii="宋体" w:hAnsi="宋体"/>
        </w:rPr>
        <w:t>方发出书面通知，部分或全部终止合同</w:t>
      </w:r>
      <w:r>
        <w:rPr>
          <w:rFonts w:hint="eastAsia" w:ascii="宋体" w:hAnsi="宋体"/>
        </w:rPr>
        <w:t>，</w:t>
      </w:r>
      <w:r>
        <w:rPr>
          <w:rFonts w:ascii="宋体" w:hAnsi="宋体"/>
        </w:rPr>
        <w:t>同时保留向</w:t>
      </w:r>
      <w:r>
        <w:rPr>
          <w:rFonts w:hint="eastAsia" w:ascii="宋体" w:hAnsi="宋体"/>
        </w:rPr>
        <w:t>乙</w:t>
      </w:r>
      <w:r>
        <w:rPr>
          <w:rFonts w:ascii="宋体" w:hAnsi="宋体"/>
        </w:rPr>
        <w:t>方</w:t>
      </w:r>
      <w:r>
        <w:rPr>
          <w:rFonts w:hint="eastAsia" w:ascii="宋体" w:hAnsi="宋体"/>
        </w:rPr>
        <w:t>索赔</w:t>
      </w:r>
      <w:r>
        <w:rPr>
          <w:rFonts w:ascii="宋体" w:hAnsi="宋体"/>
        </w:rPr>
        <w:t>的权利。</w:t>
      </w:r>
    </w:p>
    <w:p w14:paraId="4EB45E46">
      <w:pPr>
        <w:spacing w:line="360" w:lineRule="auto"/>
        <w:ind w:firstLine="480"/>
        <w:rPr>
          <w:rFonts w:ascii="宋体" w:hAnsi="宋体"/>
        </w:rPr>
      </w:pPr>
      <w:r>
        <w:rPr>
          <w:rFonts w:hint="eastAsia" w:ascii="宋体" w:hAnsi="宋体"/>
        </w:rPr>
        <w:t>20.1.1乙</w:t>
      </w:r>
      <w:r>
        <w:rPr>
          <w:rFonts w:ascii="宋体" w:hAnsi="宋体"/>
        </w:rPr>
        <w:t>方未能在合同规定的限期或</w:t>
      </w:r>
      <w:r>
        <w:rPr>
          <w:rFonts w:hint="eastAsia" w:ascii="宋体" w:hAnsi="宋体"/>
        </w:rPr>
        <w:t>甲方</w:t>
      </w:r>
      <w:r>
        <w:rPr>
          <w:rFonts w:ascii="宋体" w:hAnsi="宋体"/>
        </w:rPr>
        <w:t xml:space="preserve">同意延长的限期内，提供全部或部分货物的； </w:t>
      </w:r>
    </w:p>
    <w:p w14:paraId="5C1454D5">
      <w:pPr>
        <w:spacing w:line="360" w:lineRule="auto"/>
        <w:ind w:firstLine="480"/>
        <w:rPr>
          <w:rFonts w:ascii="宋体" w:hAnsi="宋体"/>
        </w:rPr>
      </w:pPr>
      <w:r>
        <w:rPr>
          <w:rFonts w:hint="eastAsia" w:ascii="宋体" w:hAnsi="宋体"/>
        </w:rPr>
        <w:t>20.1.2乙</w:t>
      </w:r>
      <w:r>
        <w:rPr>
          <w:rFonts w:ascii="宋体" w:hAnsi="宋体"/>
        </w:rPr>
        <w:t>方未能履行合同规定的其它主要义务的；</w:t>
      </w:r>
    </w:p>
    <w:p w14:paraId="78DDE4D3">
      <w:pPr>
        <w:spacing w:line="360" w:lineRule="auto"/>
        <w:ind w:firstLine="480"/>
        <w:rPr>
          <w:rFonts w:ascii="宋体" w:hAnsi="宋体"/>
        </w:rPr>
      </w:pPr>
      <w:r>
        <w:rPr>
          <w:rFonts w:hint="eastAsia" w:ascii="宋体" w:hAnsi="宋体"/>
        </w:rPr>
        <w:t>20.1.3乙</w:t>
      </w:r>
      <w:r>
        <w:rPr>
          <w:rFonts w:ascii="宋体" w:hAnsi="宋体"/>
        </w:rPr>
        <w:t>方在本合同履行过程中有欺诈行为的。</w:t>
      </w:r>
    </w:p>
    <w:p w14:paraId="5967F5E9">
      <w:pPr>
        <w:spacing w:line="360" w:lineRule="auto"/>
        <w:ind w:firstLine="480"/>
        <w:rPr>
          <w:rFonts w:ascii="宋体" w:hAnsi="宋体"/>
        </w:rPr>
      </w:pPr>
      <w:r>
        <w:rPr>
          <w:rFonts w:hint="eastAsia" w:ascii="宋体" w:hAnsi="宋体"/>
        </w:rPr>
        <w:t>20.2甲方</w:t>
      </w:r>
      <w:r>
        <w:rPr>
          <w:rFonts w:ascii="宋体" w:hAnsi="宋体"/>
        </w:rPr>
        <w:t>全部或部分解除合同之后，应当遵循诚实信用原则购买与未交付的货物类似的货物或服务，</w:t>
      </w:r>
      <w:r>
        <w:rPr>
          <w:rFonts w:hint="eastAsia" w:ascii="宋体" w:hAnsi="宋体"/>
        </w:rPr>
        <w:t>乙</w:t>
      </w:r>
      <w:r>
        <w:rPr>
          <w:rFonts w:ascii="宋体" w:hAnsi="宋体"/>
        </w:rPr>
        <w:t>方应承担买方购买类似货物或服务而产生的额外支出。部分解除合同的，</w:t>
      </w:r>
      <w:r>
        <w:rPr>
          <w:rFonts w:hint="eastAsia" w:ascii="宋体" w:hAnsi="宋体"/>
        </w:rPr>
        <w:t>乙</w:t>
      </w:r>
      <w:r>
        <w:rPr>
          <w:rFonts w:ascii="宋体" w:hAnsi="宋体"/>
        </w:rPr>
        <w:t>方应继续履行合同中未解除的部分。</w:t>
      </w:r>
    </w:p>
    <w:p w14:paraId="65329F29">
      <w:pPr>
        <w:spacing w:line="360" w:lineRule="auto"/>
        <w:ind w:firstLine="482"/>
        <w:rPr>
          <w:rFonts w:ascii="宋体" w:hAnsi="宋体"/>
          <w:b/>
        </w:rPr>
      </w:pPr>
      <w:r>
        <w:rPr>
          <w:rFonts w:hint="eastAsia" w:ascii="宋体" w:hAnsi="宋体"/>
          <w:b/>
        </w:rPr>
        <w:t>21.</w:t>
      </w:r>
      <w:r>
        <w:rPr>
          <w:rFonts w:ascii="宋体" w:hAnsi="宋体"/>
          <w:b/>
        </w:rPr>
        <w:t>破产终止合同</w:t>
      </w:r>
    </w:p>
    <w:p w14:paraId="6B0F4284">
      <w:pPr>
        <w:spacing w:line="360" w:lineRule="auto"/>
        <w:ind w:firstLine="480"/>
        <w:rPr>
          <w:rFonts w:ascii="宋体" w:hAnsi="宋体"/>
        </w:rPr>
      </w:pPr>
      <w:r>
        <w:rPr>
          <w:rFonts w:hint="eastAsia" w:ascii="宋体" w:hAnsi="宋体"/>
        </w:rPr>
        <w:t>乙</w:t>
      </w:r>
      <w:r>
        <w:rPr>
          <w:rFonts w:ascii="宋体" w:hAnsi="宋体"/>
        </w:rPr>
        <w:t>方破产</w:t>
      </w:r>
      <w:r>
        <w:rPr>
          <w:rFonts w:hint="eastAsia" w:ascii="宋体" w:hAnsi="宋体"/>
        </w:rPr>
        <w:t>而无法完全履行本合同义务时，甲方</w:t>
      </w:r>
      <w:r>
        <w:rPr>
          <w:rFonts w:ascii="宋体" w:hAnsi="宋体"/>
        </w:rPr>
        <w:t>可以书面</w:t>
      </w:r>
      <w:r>
        <w:rPr>
          <w:rFonts w:hint="eastAsia" w:ascii="宋体" w:hAnsi="宋体"/>
        </w:rPr>
        <w:t>方式</w:t>
      </w:r>
      <w:r>
        <w:rPr>
          <w:rFonts w:ascii="宋体" w:hAnsi="宋体"/>
        </w:rPr>
        <w:t>通知</w:t>
      </w:r>
      <w:r>
        <w:rPr>
          <w:rFonts w:hint="eastAsia" w:ascii="宋体" w:hAnsi="宋体"/>
        </w:rPr>
        <w:t>乙</w:t>
      </w:r>
      <w:r>
        <w:rPr>
          <w:rFonts w:ascii="宋体" w:hAnsi="宋体"/>
        </w:rPr>
        <w:t>方终止合同而</w:t>
      </w:r>
      <w:r>
        <w:rPr>
          <w:rFonts w:hint="eastAsia" w:ascii="宋体" w:hAnsi="宋体"/>
        </w:rPr>
        <w:t>不给予乙</w:t>
      </w:r>
      <w:r>
        <w:rPr>
          <w:rFonts w:ascii="宋体" w:hAnsi="宋体"/>
        </w:rPr>
        <w:t>方补偿。该合同的终止将不损害或不影响</w:t>
      </w:r>
      <w:r>
        <w:rPr>
          <w:rFonts w:hint="eastAsia" w:ascii="宋体" w:hAnsi="宋体"/>
        </w:rPr>
        <w:t>甲方</w:t>
      </w:r>
      <w:r>
        <w:rPr>
          <w:rFonts w:ascii="宋体" w:hAnsi="宋体"/>
        </w:rPr>
        <w:t>已经采取或将要采取任何行动或补救措施的权利。</w:t>
      </w:r>
    </w:p>
    <w:p w14:paraId="7F029BF5">
      <w:pPr>
        <w:spacing w:line="360" w:lineRule="auto"/>
        <w:ind w:firstLine="482"/>
        <w:rPr>
          <w:rFonts w:ascii="宋体" w:hAnsi="宋体"/>
          <w:b/>
        </w:rPr>
      </w:pPr>
      <w:r>
        <w:rPr>
          <w:rFonts w:hint="eastAsia" w:ascii="宋体" w:hAnsi="宋体"/>
          <w:b/>
        </w:rPr>
        <w:t>22.</w:t>
      </w:r>
      <w:r>
        <w:rPr>
          <w:rFonts w:ascii="宋体" w:hAnsi="宋体"/>
          <w:b/>
        </w:rPr>
        <w:t>转让和分包</w:t>
      </w:r>
    </w:p>
    <w:p w14:paraId="6C22C91E">
      <w:pPr>
        <w:spacing w:line="360" w:lineRule="auto"/>
        <w:ind w:firstLine="480"/>
        <w:rPr>
          <w:rFonts w:ascii="宋体" w:hAnsi="宋体"/>
        </w:rPr>
      </w:pPr>
      <w:r>
        <w:rPr>
          <w:rFonts w:hint="eastAsia" w:ascii="宋体" w:hAnsi="宋体"/>
        </w:rPr>
        <w:t>22.1</w:t>
      </w:r>
      <w:r>
        <w:rPr>
          <w:rFonts w:ascii="宋体" w:hAnsi="宋体"/>
        </w:rPr>
        <w:t>政府采购合同不能转让。</w:t>
      </w:r>
    </w:p>
    <w:p w14:paraId="44811E04">
      <w:pPr>
        <w:spacing w:line="360" w:lineRule="auto"/>
        <w:ind w:firstLine="480"/>
        <w:rPr>
          <w:rFonts w:ascii="宋体" w:hAnsi="宋体"/>
        </w:rPr>
      </w:pPr>
      <w:r>
        <w:rPr>
          <w:rFonts w:hint="eastAsia" w:ascii="宋体" w:hAnsi="宋体"/>
        </w:rPr>
        <w:t>22.2</w:t>
      </w:r>
      <w:r>
        <w:rPr>
          <w:rFonts w:ascii="宋体" w:hAnsi="宋体"/>
        </w:rPr>
        <w:t>经</w:t>
      </w:r>
      <w:r>
        <w:rPr>
          <w:rFonts w:hint="eastAsia" w:ascii="宋体" w:hAnsi="宋体"/>
        </w:rPr>
        <w:t>甲方</w:t>
      </w:r>
      <w:r>
        <w:rPr>
          <w:rFonts w:ascii="宋体" w:hAnsi="宋体"/>
        </w:rPr>
        <w:t>书面同意</w:t>
      </w:r>
      <w:r>
        <w:rPr>
          <w:rFonts w:hint="eastAsia" w:ascii="宋体" w:hAnsi="宋体"/>
        </w:rPr>
        <w:t>乙</w:t>
      </w:r>
      <w:r>
        <w:rPr>
          <w:rFonts w:ascii="宋体" w:hAnsi="宋体"/>
        </w:rPr>
        <w:t>方可以将合同条款下非主体、非关键性工作分包给他人完成。接受分包的人应当具备相应的资格条件，并不得再次分包。分包后不能解除卖方履行本合同的责任和义务，接受分包的人与</w:t>
      </w:r>
      <w:r>
        <w:rPr>
          <w:rFonts w:hint="eastAsia" w:ascii="宋体" w:hAnsi="宋体"/>
        </w:rPr>
        <w:t>乙</w:t>
      </w:r>
      <w:r>
        <w:rPr>
          <w:rFonts w:ascii="宋体" w:hAnsi="宋体"/>
        </w:rPr>
        <w:t>方共同对</w:t>
      </w:r>
      <w:r>
        <w:rPr>
          <w:rFonts w:hint="eastAsia" w:ascii="宋体" w:hAnsi="宋体"/>
        </w:rPr>
        <w:t>甲</w:t>
      </w:r>
      <w:r>
        <w:rPr>
          <w:rFonts w:ascii="宋体" w:hAnsi="宋体"/>
        </w:rPr>
        <w:t>方连带承担合同的责任和义务。</w:t>
      </w:r>
    </w:p>
    <w:p w14:paraId="4E5CC64C">
      <w:pPr>
        <w:spacing w:line="360" w:lineRule="auto"/>
        <w:ind w:firstLine="482"/>
        <w:rPr>
          <w:rFonts w:ascii="宋体" w:hAnsi="宋体"/>
          <w:b/>
        </w:rPr>
      </w:pPr>
      <w:r>
        <w:rPr>
          <w:rFonts w:hint="eastAsia" w:ascii="宋体" w:hAnsi="宋体"/>
          <w:b/>
        </w:rPr>
        <w:t>23.</w:t>
      </w:r>
      <w:r>
        <w:rPr>
          <w:rFonts w:ascii="宋体" w:hAnsi="宋体"/>
          <w:b/>
        </w:rPr>
        <w:t>合同修改</w:t>
      </w:r>
    </w:p>
    <w:p w14:paraId="7868277F">
      <w:pPr>
        <w:spacing w:line="360" w:lineRule="auto"/>
        <w:ind w:firstLine="480"/>
        <w:rPr>
          <w:rFonts w:ascii="宋体" w:hAnsi="宋体"/>
        </w:rPr>
      </w:pPr>
      <w:r>
        <w:rPr>
          <w:rFonts w:hint="eastAsia" w:ascii="宋体" w:hAnsi="宋体"/>
        </w:rPr>
        <w:t>甲方</w:t>
      </w:r>
      <w:r>
        <w:rPr>
          <w:rFonts w:ascii="宋体" w:hAnsi="宋体"/>
        </w:rPr>
        <w:t>和</w:t>
      </w:r>
      <w:r>
        <w:rPr>
          <w:rFonts w:hint="eastAsia" w:ascii="宋体" w:hAnsi="宋体"/>
        </w:rPr>
        <w:t>乙</w:t>
      </w:r>
      <w:r>
        <w:rPr>
          <w:rFonts w:ascii="宋体" w:hAnsi="宋体"/>
        </w:rPr>
        <w:t>方都不得擅自变更本合同，但合同继续履行将损害国家和社会公共利益的除外。如必须对合同条款进行改动时，当事人双方须共同签署书面文件，做为合同的补充。</w:t>
      </w:r>
    </w:p>
    <w:p w14:paraId="79DE5F70">
      <w:pPr>
        <w:spacing w:line="360" w:lineRule="auto"/>
        <w:ind w:firstLine="482"/>
        <w:rPr>
          <w:rFonts w:ascii="宋体" w:hAnsi="宋体"/>
          <w:b/>
        </w:rPr>
      </w:pPr>
      <w:r>
        <w:rPr>
          <w:rFonts w:hint="eastAsia" w:ascii="宋体" w:hAnsi="宋体"/>
          <w:b/>
        </w:rPr>
        <w:t>24.</w:t>
      </w:r>
      <w:r>
        <w:rPr>
          <w:rFonts w:ascii="宋体" w:hAnsi="宋体"/>
          <w:b/>
        </w:rPr>
        <w:t>通知</w:t>
      </w:r>
    </w:p>
    <w:p w14:paraId="344E7C37">
      <w:pPr>
        <w:spacing w:line="360" w:lineRule="auto"/>
        <w:ind w:firstLine="480"/>
        <w:rPr>
          <w:rFonts w:ascii="宋体" w:hAnsi="宋体"/>
        </w:rPr>
      </w:pPr>
      <w:r>
        <w:rPr>
          <w:rFonts w:ascii="宋体" w:hAnsi="宋体"/>
        </w:rPr>
        <w:t>本合同任何一方给另一方的通知，都应以书面形式发送，而另一方也应以书面形式确认并发送到对方明确的地址。</w:t>
      </w:r>
    </w:p>
    <w:p w14:paraId="430C9D4A">
      <w:pPr>
        <w:spacing w:line="360" w:lineRule="auto"/>
        <w:ind w:firstLine="482"/>
        <w:rPr>
          <w:rFonts w:ascii="宋体" w:hAnsi="宋体"/>
          <w:b/>
        </w:rPr>
      </w:pPr>
      <w:r>
        <w:rPr>
          <w:rFonts w:hint="eastAsia" w:ascii="宋体" w:hAnsi="宋体"/>
          <w:b/>
        </w:rPr>
        <w:t>25.</w:t>
      </w:r>
      <w:r>
        <w:rPr>
          <w:rFonts w:ascii="宋体" w:hAnsi="宋体"/>
          <w:b/>
        </w:rPr>
        <w:t>计量单位</w:t>
      </w:r>
    </w:p>
    <w:p w14:paraId="77C6CF4B">
      <w:pPr>
        <w:spacing w:line="360" w:lineRule="auto"/>
        <w:ind w:firstLine="480"/>
        <w:rPr>
          <w:rFonts w:ascii="宋体" w:hAnsi="宋体"/>
        </w:rPr>
      </w:pPr>
      <w:r>
        <w:rPr>
          <w:rFonts w:ascii="宋体" w:hAnsi="宋体"/>
        </w:rPr>
        <w:t>除技术规范中另有规定外,计量单位均使用国家法定计量单位。</w:t>
      </w:r>
    </w:p>
    <w:p w14:paraId="3ACB52A3">
      <w:pPr>
        <w:spacing w:line="360" w:lineRule="auto"/>
        <w:ind w:firstLine="482"/>
        <w:rPr>
          <w:rFonts w:ascii="宋体" w:hAnsi="宋体"/>
          <w:b/>
        </w:rPr>
      </w:pPr>
      <w:r>
        <w:rPr>
          <w:rFonts w:hint="eastAsia" w:ascii="宋体" w:hAnsi="宋体"/>
          <w:b/>
        </w:rPr>
        <w:t>26.</w:t>
      </w:r>
      <w:r>
        <w:rPr>
          <w:rFonts w:ascii="宋体" w:hAnsi="宋体"/>
          <w:b/>
        </w:rPr>
        <w:t>适用法律</w:t>
      </w:r>
    </w:p>
    <w:p w14:paraId="541027D2">
      <w:pPr>
        <w:spacing w:line="360" w:lineRule="auto"/>
        <w:ind w:firstLine="480"/>
        <w:rPr>
          <w:rFonts w:ascii="宋体" w:hAnsi="宋体"/>
        </w:rPr>
      </w:pPr>
      <w:r>
        <w:rPr>
          <w:rFonts w:ascii="宋体" w:hAnsi="宋体"/>
        </w:rPr>
        <w:t>本合同按照中华人民共和国的</w:t>
      </w:r>
      <w:r>
        <w:rPr>
          <w:rFonts w:hint="eastAsia" w:ascii="宋体" w:hAnsi="宋体"/>
        </w:rPr>
        <w:t>相关</w:t>
      </w:r>
      <w:r>
        <w:rPr>
          <w:rFonts w:ascii="宋体" w:hAnsi="宋体"/>
        </w:rPr>
        <w:t>法律进行解释。</w:t>
      </w:r>
    </w:p>
    <w:p w14:paraId="262885F1">
      <w:pPr>
        <w:keepNext/>
        <w:keepLines/>
        <w:widowControl/>
        <w:snapToGrid w:val="0"/>
        <w:spacing w:line="400" w:lineRule="atLeast"/>
        <w:ind w:firstLine="480"/>
        <w:jc w:val="center"/>
        <w:outlineLvl w:val="0"/>
        <w:rPr>
          <w:rFonts w:ascii="宋体"/>
          <w:b/>
          <w:kern w:val="28"/>
          <w:sz w:val="36"/>
          <w:szCs w:val="20"/>
        </w:rPr>
      </w:pPr>
      <w:r>
        <w:rPr>
          <w:rFonts w:ascii="宋体" w:hAnsi="宋体"/>
        </w:rPr>
        <w:br w:type="page"/>
      </w:r>
      <w:bookmarkEnd w:id="301"/>
      <w:bookmarkEnd w:id="302"/>
      <w:bookmarkStart w:id="303" w:name="_Toc9796"/>
      <w:bookmarkStart w:id="304" w:name="_Toc20448"/>
      <w:bookmarkStart w:id="305" w:name="_Toc24637"/>
      <w:bookmarkStart w:id="306" w:name="_Toc452"/>
      <w:bookmarkStart w:id="307" w:name="_Toc22767"/>
      <w:bookmarkStart w:id="308" w:name="_Toc513478283"/>
      <w:r>
        <w:rPr>
          <w:rFonts w:hint="eastAsia" w:ascii="宋体"/>
          <w:b/>
          <w:kern w:val="28"/>
          <w:sz w:val="36"/>
          <w:szCs w:val="20"/>
        </w:rPr>
        <w:t>第五部分磋商响应文件格式</w:t>
      </w:r>
      <w:bookmarkEnd w:id="303"/>
      <w:bookmarkEnd w:id="304"/>
      <w:bookmarkEnd w:id="305"/>
      <w:bookmarkEnd w:id="306"/>
      <w:bookmarkEnd w:id="307"/>
    </w:p>
    <w:p w14:paraId="5DE7BA49">
      <w:pPr>
        <w:widowControl/>
        <w:snapToGrid w:val="0"/>
        <w:spacing w:line="360" w:lineRule="auto"/>
        <w:ind w:firstLine="0" w:firstLineChars="0"/>
        <w:outlineLvl w:val="1"/>
        <w:rPr>
          <w:rFonts w:ascii="宋体" w:hAnsi="宋体"/>
          <w:b/>
          <w:sz w:val="28"/>
          <w:szCs w:val="28"/>
        </w:rPr>
      </w:pPr>
    </w:p>
    <w:p w14:paraId="048D531C">
      <w:pPr>
        <w:widowControl/>
        <w:snapToGrid w:val="0"/>
        <w:spacing w:line="360" w:lineRule="auto"/>
        <w:ind w:firstLine="0" w:firstLineChars="0"/>
        <w:outlineLvl w:val="1"/>
        <w:rPr>
          <w:rFonts w:ascii="宋体" w:hAnsi="宋体"/>
          <w:b/>
          <w:sz w:val="72"/>
          <w:szCs w:val="72"/>
        </w:rPr>
      </w:pPr>
      <w:bookmarkStart w:id="309" w:name="_Toc8979"/>
      <w:bookmarkStart w:id="310" w:name="_Toc15014"/>
      <w:bookmarkStart w:id="311" w:name="_Toc15042"/>
      <w:bookmarkStart w:id="312" w:name="_Toc29087"/>
      <w:r>
        <w:rPr>
          <w:rFonts w:hint="eastAsia" w:ascii="宋体" w:hAnsi="宋体"/>
          <w:b/>
          <w:sz w:val="28"/>
          <w:szCs w:val="28"/>
        </w:rPr>
        <w:t>附件1：磋商响应文件封面</w:t>
      </w:r>
      <w:bookmarkEnd w:id="308"/>
      <w:bookmarkEnd w:id="309"/>
      <w:bookmarkEnd w:id="310"/>
      <w:bookmarkEnd w:id="311"/>
      <w:bookmarkEnd w:id="312"/>
    </w:p>
    <w:p w14:paraId="7509C10C">
      <w:pPr>
        <w:spacing w:line="360" w:lineRule="auto"/>
        <w:ind w:firstLine="826" w:firstLineChars="392"/>
        <w:rPr>
          <w:rFonts w:ascii="宋体" w:hAnsi="宋体"/>
          <w:b/>
          <w:sz w:val="21"/>
          <w:szCs w:val="21"/>
        </w:rPr>
      </w:pPr>
    </w:p>
    <w:p w14:paraId="08450669">
      <w:pPr>
        <w:spacing w:line="360" w:lineRule="auto"/>
        <w:ind w:firstLine="2364" w:firstLineChars="327"/>
        <w:rPr>
          <w:rFonts w:ascii="宋体" w:hAnsi="宋体"/>
          <w:b/>
          <w:sz w:val="72"/>
          <w:szCs w:val="72"/>
        </w:rPr>
      </w:pPr>
    </w:p>
    <w:p w14:paraId="0BD0CE63">
      <w:pPr>
        <w:pStyle w:val="6"/>
        <w:ind w:firstLine="420"/>
      </w:pPr>
    </w:p>
    <w:p w14:paraId="2DD7FD40">
      <w:pPr>
        <w:pStyle w:val="6"/>
        <w:ind w:firstLine="420"/>
      </w:pPr>
    </w:p>
    <w:p w14:paraId="36102094">
      <w:pPr>
        <w:pStyle w:val="6"/>
        <w:ind w:firstLine="420"/>
      </w:pPr>
    </w:p>
    <w:p w14:paraId="78C26E3D">
      <w:pPr>
        <w:spacing w:line="360" w:lineRule="auto"/>
        <w:ind w:firstLine="0" w:firstLineChars="0"/>
        <w:jc w:val="center"/>
        <w:rPr>
          <w:rFonts w:ascii="宋体" w:hAnsi="宋体"/>
          <w:b/>
          <w:sz w:val="72"/>
          <w:szCs w:val="72"/>
        </w:rPr>
      </w:pPr>
      <w:r>
        <w:rPr>
          <w:rFonts w:hint="eastAsia" w:ascii="宋体" w:hAnsi="宋体"/>
          <w:b/>
          <w:sz w:val="72"/>
          <w:szCs w:val="72"/>
        </w:rPr>
        <w:t>磋商响应文件</w:t>
      </w:r>
    </w:p>
    <w:p w14:paraId="71F09643">
      <w:pPr>
        <w:spacing w:line="360" w:lineRule="auto"/>
        <w:ind w:firstLine="788" w:firstLineChars="327"/>
        <w:rPr>
          <w:rFonts w:ascii="宋体" w:hAnsi="宋体"/>
          <w:b/>
        </w:rPr>
      </w:pPr>
    </w:p>
    <w:p w14:paraId="1AF36801">
      <w:pPr>
        <w:pStyle w:val="6"/>
        <w:ind w:firstLine="420"/>
      </w:pPr>
    </w:p>
    <w:p w14:paraId="14BE1D7D">
      <w:pPr>
        <w:pStyle w:val="6"/>
        <w:ind w:firstLine="420"/>
      </w:pPr>
    </w:p>
    <w:p w14:paraId="776FCF7C">
      <w:pPr>
        <w:adjustRightInd w:val="0"/>
        <w:spacing w:line="360" w:lineRule="auto"/>
        <w:ind w:firstLine="0" w:firstLineChars="0"/>
        <w:textAlignment w:val="baseline"/>
        <w:rPr>
          <w:rFonts w:ascii="宋体" w:hAnsi="宋体"/>
          <w:b/>
          <w:bCs/>
          <w:sz w:val="32"/>
        </w:rPr>
      </w:pPr>
    </w:p>
    <w:p w14:paraId="4187A000">
      <w:pPr>
        <w:adjustRightInd w:val="0"/>
        <w:spacing w:line="360" w:lineRule="auto"/>
        <w:ind w:firstLine="426" w:firstLineChars="118"/>
        <w:textAlignment w:val="baseline"/>
        <w:rPr>
          <w:rFonts w:ascii="宋体" w:hAnsi="宋体" w:cs="宋体"/>
          <w:b/>
          <w:sz w:val="36"/>
          <w:szCs w:val="36"/>
        </w:rPr>
      </w:pPr>
      <w:r>
        <w:rPr>
          <w:rFonts w:hint="eastAsia" w:ascii="宋体" w:hAnsi="宋体" w:cs="宋体"/>
          <w:b/>
          <w:bCs/>
          <w:sz w:val="36"/>
          <w:szCs w:val="36"/>
        </w:rPr>
        <w:t>采购项目编号</w:t>
      </w:r>
      <w:r>
        <w:rPr>
          <w:rFonts w:hint="eastAsia" w:ascii="宋体" w:hAnsi="宋体" w:cs="宋体"/>
          <w:b/>
          <w:sz w:val="36"/>
          <w:szCs w:val="36"/>
        </w:rPr>
        <w:t>：</w:t>
      </w:r>
    </w:p>
    <w:p w14:paraId="3D2D6867">
      <w:pPr>
        <w:adjustRightInd w:val="0"/>
        <w:spacing w:line="360" w:lineRule="auto"/>
        <w:ind w:firstLine="379" w:firstLineChars="105"/>
        <w:textAlignment w:val="baseline"/>
        <w:rPr>
          <w:rFonts w:ascii="宋体" w:hAnsi="宋体" w:cs="宋体"/>
          <w:b/>
          <w:bCs/>
          <w:sz w:val="36"/>
          <w:szCs w:val="36"/>
        </w:rPr>
      </w:pPr>
      <w:r>
        <w:rPr>
          <w:rFonts w:hint="eastAsia" w:ascii="宋体" w:hAnsi="宋体" w:cs="宋体"/>
          <w:b/>
          <w:bCs/>
          <w:sz w:val="36"/>
          <w:szCs w:val="36"/>
        </w:rPr>
        <w:t>采购项目名称:</w:t>
      </w:r>
    </w:p>
    <w:p w14:paraId="7557A491">
      <w:pPr>
        <w:adjustRightInd w:val="0"/>
        <w:spacing w:line="360" w:lineRule="auto"/>
        <w:ind w:firstLine="379" w:firstLineChars="105"/>
        <w:textAlignment w:val="baseline"/>
        <w:rPr>
          <w:rFonts w:ascii="宋体" w:hAnsi="宋体" w:cs="宋体"/>
          <w:b/>
          <w:sz w:val="36"/>
          <w:szCs w:val="36"/>
        </w:rPr>
      </w:pPr>
      <w:r>
        <w:rPr>
          <w:rFonts w:hint="eastAsia" w:ascii="宋体" w:hAnsi="宋体" w:cs="宋体"/>
          <w:b/>
          <w:bCs/>
          <w:sz w:val="36"/>
          <w:szCs w:val="36"/>
        </w:rPr>
        <w:t>投标供应商</w:t>
      </w:r>
      <w:r>
        <w:rPr>
          <w:rFonts w:hint="eastAsia" w:ascii="宋体" w:hAnsi="宋体" w:cs="宋体"/>
          <w:b/>
          <w:sz w:val="36"/>
          <w:szCs w:val="36"/>
        </w:rPr>
        <w:t>：</w:t>
      </w:r>
    </w:p>
    <w:p w14:paraId="375F7A3E">
      <w:pPr>
        <w:pStyle w:val="6"/>
        <w:ind w:firstLine="420"/>
      </w:pPr>
    </w:p>
    <w:p w14:paraId="394C0685">
      <w:pPr>
        <w:spacing w:line="360" w:lineRule="auto"/>
        <w:ind w:firstLine="360" w:firstLineChars="112"/>
        <w:jc w:val="center"/>
        <w:rPr>
          <w:rFonts w:ascii="宋体" w:hAnsi="宋体" w:cs="宋体"/>
          <w:b/>
          <w:sz w:val="32"/>
        </w:rPr>
      </w:pPr>
      <w:r>
        <w:rPr>
          <w:rFonts w:hint="eastAsia" w:ascii="宋体" w:hAnsi="宋体" w:cs="宋体"/>
          <w:b/>
          <w:sz w:val="32"/>
        </w:rPr>
        <w:t>投标供应商：</w:t>
      </w:r>
      <w:r>
        <w:rPr>
          <w:rFonts w:hint="eastAsia" w:ascii="宋体" w:hAnsi="宋体" w:cs="宋体"/>
          <w:b/>
          <w:sz w:val="32"/>
          <w:lang w:val="en-US" w:eastAsia="zh-CN"/>
        </w:rPr>
        <w:t xml:space="preserve">         </w:t>
      </w:r>
      <w:r>
        <w:rPr>
          <w:rFonts w:hint="eastAsia" w:ascii="宋体" w:hAnsi="宋体" w:cs="宋体"/>
          <w:b/>
          <w:sz w:val="32"/>
        </w:rPr>
        <w:t>（公章）</w:t>
      </w:r>
    </w:p>
    <w:p w14:paraId="61486AFD">
      <w:pPr>
        <w:spacing w:line="360" w:lineRule="auto"/>
        <w:ind w:firstLine="360" w:firstLineChars="112"/>
        <w:jc w:val="center"/>
        <w:rPr>
          <w:rFonts w:ascii="宋体" w:hAnsi="宋体" w:cs="宋体"/>
          <w:b/>
          <w:sz w:val="32"/>
        </w:rPr>
      </w:pPr>
      <w:r>
        <w:rPr>
          <w:rFonts w:hint="eastAsia" w:ascii="宋体" w:hAnsi="宋体" w:cs="宋体"/>
          <w:b/>
          <w:sz w:val="32"/>
        </w:rPr>
        <w:t>法定代表人或委托代理人：（签字或盖章）</w:t>
      </w:r>
    </w:p>
    <w:p w14:paraId="389C0D96">
      <w:pPr>
        <w:spacing w:line="360" w:lineRule="auto"/>
        <w:ind w:firstLine="360" w:firstLineChars="112"/>
        <w:jc w:val="center"/>
        <w:rPr>
          <w:rFonts w:ascii="宋体" w:hAnsi="宋体" w:cs="宋体"/>
          <w:b/>
          <w:sz w:val="32"/>
        </w:rPr>
      </w:pPr>
      <w:r>
        <w:rPr>
          <w:rFonts w:hint="eastAsia" w:ascii="宋体" w:hAnsi="宋体" w:cs="宋体"/>
          <w:b/>
          <w:sz w:val="32"/>
        </w:rPr>
        <w:t xml:space="preserve"> 年   月  日</w:t>
      </w:r>
    </w:p>
    <w:p w14:paraId="7F545615">
      <w:pPr>
        <w:ind w:firstLine="643"/>
        <w:jc w:val="center"/>
        <w:rPr>
          <w:rFonts w:ascii="宋体" w:hAnsi="宋体"/>
          <w:b/>
          <w:sz w:val="32"/>
        </w:rPr>
      </w:pPr>
    </w:p>
    <w:p w14:paraId="20C5DD2E">
      <w:pPr>
        <w:widowControl/>
        <w:snapToGrid w:val="0"/>
        <w:spacing w:line="360" w:lineRule="auto"/>
        <w:ind w:firstLine="0" w:firstLineChars="0"/>
        <w:outlineLvl w:val="1"/>
        <w:rPr>
          <w:rFonts w:ascii="宋体" w:hAnsi="宋体"/>
          <w:b/>
          <w:sz w:val="28"/>
          <w:szCs w:val="28"/>
        </w:rPr>
      </w:pPr>
      <w:r>
        <w:rPr>
          <w:rFonts w:ascii="宋体"/>
          <w:b/>
          <w:sz w:val="28"/>
          <w:szCs w:val="28"/>
        </w:rPr>
        <w:br w:type="page"/>
      </w:r>
      <w:bookmarkStart w:id="313" w:name="_Toc1488"/>
      <w:bookmarkStart w:id="314" w:name="_Toc10720"/>
      <w:bookmarkStart w:id="315" w:name="_Toc513478284"/>
      <w:bookmarkStart w:id="316" w:name="_Toc30431"/>
      <w:bookmarkStart w:id="317" w:name="_Toc31827"/>
      <w:r>
        <w:rPr>
          <w:rFonts w:hint="eastAsia" w:ascii="宋体"/>
          <w:b/>
          <w:sz w:val="28"/>
          <w:szCs w:val="28"/>
        </w:rPr>
        <w:t>附件2：</w:t>
      </w:r>
      <w:r>
        <w:rPr>
          <w:rFonts w:ascii="宋体"/>
          <w:b/>
          <w:sz w:val="28"/>
          <w:szCs w:val="28"/>
        </w:rPr>
        <w:t>目录格式</w:t>
      </w:r>
      <w:bookmarkEnd w:id="313"/>
      <w:bookmarkEnd w:id="314"/>
      <w:bookmarkEnd w:id="315"/>
      <w:bookmarkEnd w:id="316"/>
      <w:bookmarkEnd w:id="317"/>
    </w:p>
    <w:p w14:paraId="0C3AFB4D">
      <w:pPr>
        <w:widowControl/>
        <w:snapToGrid w:val="0"/>
        <w:spacing w:line="360" w:lineRule="auto"/>
        <w:ind w:firstLine="562"/>
        <w:outlineLvl w:val="1"/>
        <w:rPr>
          <w:rFonts w:ascii="宋体"/>
          <w:b/>
          <w:sz w:val="28"/>
          <w:szCs w:val="28"/>
        </w:rPr>
      </w:pPr>
      <w:bookmarkStart w:id="318" w:name="_Toc26554"/>
      <w:r>
        <w:rPr>
          <w:rFonts w:ascii="宋体"/>
          <w:b/>
          <w:sz w:val="28"/>
          <w:szCs w:val="28"/>
        </w:rPr>
        <w:br w:type="page"/>
      </w:r>
      <w:bookmarkStart w:id="319" w:name="_Toc513478285"/>
      <w:bookmarkStart w:id="320" w:name="_Toc22854"/>
      <w:bookmarkStart w:id="321" w:name="_Toc21619"/>
      <w:bookmarkStart w:id="322" w:name="_Toc11559"/>
      <w:r>
        <w:rPr>
          <w:rFonts w:hint="eastAsia" w:ascii="宋体"/>
          <w:b/>
          <w:sz w:val="28"/>
          <w:szCs w:val="28"/>
        </w:rPr>
        <w:t>附件</w:t>
      </w:r>
      <w:bookmarkStart w:id="323" w:name="_Toc325726037"/>
      <w:bookmarkStart w:id="324" w:name="_Toc376936768"/>
      <w:r>
        <w:rPr>
          <w:rFonts w:hint="eastAsia" w:ascii="宋体"/>
          <w:b/>
          <w:sz w:val="28"/>
          <w:szCs w:val="28"/>
        </w:rPr>
        <w:t>3：磋商函</w:t>
      </w:r>
      <w:bookmarkEnd w:id="318"/>
      <w:bookmarkEnd w:id="319"/>
      <w:bookmarkEnd w:id="320"/>
      <w:bookmarkEnd w:id="321"/>
      <w:bookmarkEnd w:id="322"/>
      <w:bookmarkEnd w:id="323"/>
      <w:bookmarkEnd w:id="324"/>
    </w:p>
    <w:p w14:paraId="01CAD957">
      <w:pPr>
        <w:ind w:firstLine="3813" w:firstLineChars="1055"/>
        <w:rPr>
          <w:rFonts w:ascii="宋体" w:hAnsi="宋体"/>
          <w:b/>
          <w:sz w:val="36"/>
          <w:szCs w:val="36"/>
        </w:rPr>
      </w:pPr>
    </w:p>
    <w:p w14:paraId="31F2CF17">
      <w:pPr>
        <w:ind w:firstLine="3813" w:firstLineChars="1055"/>
        <w:rPr>
          <w:rFonts w:ascii="宋体" w:hAnsi="宋体"/>
          <w:b/>
          <w:sz w:val="36"/>
          <w:szCs w:val="36"/>
        </w:rPr>
      </w:pPr>
      <w:r>
        <w:rPr>
          <w:rFonts w:hint="eastAsia" w:ascii="宋体" w:hAnsi="宋体"/>
          <w:b/>
          <w:sz w:val="36"/>
          <w:szCs w:val="36"/>
        </w:rPr>
        <w:t>磋商函</w:t>
      </w:r>
    </w:p>
    <w:p w14:paraId="7F395440">
      <w:pPr>
        <w:adjustRightInd w:val="0"/>
        <w:ind w:firstLine="0" w:firstLineChars="0"/>
        <w:textAlignment w:val="baseline"/>
        <w:rPr>
          <w:rFonts w:ascii="宋体" w:hAnsi="宋体"/>
          <w:b/>
        </w:rPr>
      </w:pPr>
    </w:p>
    <w:p w14:paraId="0F2465CA">
      <w:pPr>
        <w:adjustRightInd w:val="0"/>
        <w:ind w:firstLine="0" w:firstLineChars="0"/>
        <w:textAlignment w:val="baseline"/>
        <w:rPr>
          <w:rFonts w:hint="eastAsia" w:ascii="宋体" w:hAnsi="宋体" w:eastAsia="宋体"/>
          <w:lang w:eastAsia="zh-CN"/>
        </w:rPr>
      </w:pPr>
      <w:r>
        <w:rPr>
          <w:rFonts w:hint="eastAsia" w:ascii="宋体" w:hAnsi="宋体"/>
        </w:rPr>
        <w:t>致：</w:t>
      </w:r>
      <w:r>
        <w:rPr>
          <w:rFonts w:hint="eastAsia" w:ascii="宋体" w:hAnsi="宋体"/>
          <w:lang w:eastAsia="zh-CN"/>
        </w:rPr>
        <w:t>青海宇建工程项目管理有限公司</w:t>
      </w:r>
    </w:p>
    <w:p w14:paraId="2E39B18C">
      <w:pPr>
        <w:adjustRightInd w:val="0"/>
        <w:ind w:firstLine="480"/>
        <w:textAlignment w:val="baseline"/>
        <w:rPr>
          <w:rFonts w:ascii="宋体" w:hAnsi="宋体"/>
        </w:rPr>
      </w:pPr>
    </w:p>
    <w:p w14:paraId="13EFB9DA">
      <w:pPr>
        <w:adjustRightInd w:val="0"/>
        <w:spacing w:line="360" w:lineRule="auto"/>
        <w:ind w:firstLine="720" w:firstLineChars="300"/>
        <w:textAlignment w:val="baseline"/>
        <w:rPr>
          <w:rFonts w:ascii="宋体" w:hAnsi="宋体"/>
        </w:rPr>
      </w:pPr>
      <w:r>
        <w:rPr>
          <w:rFonts w:hint="eastAsia" w:ascii="宋体" w:hAnsi="宋体"/>
        </w:rPr>
        <w:t>我们收到</w:t>
      </w:r>
      <w:r>
        <w:rPr>
          <w:rFonts w:hint="eastAsia" w:ascii="宋体" w:hAnsi="宋体"/>
          <w:u w:val="single"/>
        </w:rPr>
        <w:t>（项目名称、项目编号）</w:t>
      </w:r>
      <w:r>
        <w:rPr>
          <w:rFonts w:hint="eastAsia" w:ascii="宋体" w:hAnsi="宋体"/>
        </w:rPr>
        <w:t>磋商文件，经研究，法定代表人</w:t>
      </w:r>
      <w:r>
        <w:rPr>
          <w:rFonts w:hint="eastAsia" w:ascii="宋体" w:hAnsi="宋体"/>
          <w:u w:val="single"/>
        </w:rPr>
        <w:t>（姓名、职务）</w:t>
      </w:r>
      <w:r>
        <w:rPr>
          <w:rFonts w:hint="eastAsia" w:ascii="宋体" w:hAnsi="宋体"/>
        </w:rPr>
        <w:t>正式授权</w:t>
      </w:r>
      <w:r>
        <w:rPr>
          <w:rFonts w:hint="eastAsia" w:ascii="宋体" w:hAnsi="宋体"/>
          <w:u w:val="single"/>
        </w:rPr>
        <w:t>（委托代理人姓名、职务）</w:t>
      </w:r>
      <w:r>
        <w:rPr>
          <w:rFonts w:hint="eastAsia" w:ascii="宋体" w:hAnsi="宋体"/>
        </w:rPr>
        <w:t>代表投标供应商</w:t>
      </w:r>
      <w:r>
        <w:rPr>
          <w:rFonts w:hint="eastAsia" w:ascii="宋体" w:hAnsi="宋体"/>
          <w:u w:val="single"/>
        </w:rPr>
        <w:t>（投标供应商名称、地址）</w:t>
      </w:r>
      <w:r>
        <w:rPr>
          <w:rFonts w:hint="eastAsia" w:ascii="宋体" w:hAnsi="宋体"/>
        </w:rPr>
        <w:t xml:space="preserve">提交磋商响应文件。    </w:t>
      </w:r>
    </w:p>
    <w:p w14:paraId="04C1F21A">
      <w:pPr>
        <w:adjustRightInd w:val="0"/>
        <w:spacing w:line="360" w:lineRule="auto"/>
        <w:ind w:firstLine="424" w:firstLineChars="177"/>
        <w:textAlignment w:val="baseline"/>
        <w:rPr>
          <w:rFonts w:ascii="宋体" w:hAnsi="宋体"/>
        </w:rPr>
      </w:pPr>
      <w:r>
        <w:rPr>
          <w:rFonts w:hint="eastAsia" w:ascii="宋体" w:hAnsi="宋体"/>
        </w:rPr>
        <w:t>据此函，签字代表宣布同意如下：</w:t>
      </w:r>
    </w:p>
    <w:p w14:paraId="32BEFC05">
      <w:pPr>
        <w:adjustRightInd w:val="0"/>
        <w:spacing w:line="360" w:lineRule="auto"/>
        <w:ind w:firstLine="424" w:firstLineChars="177"/>
        <w:textAlignment w:val="baseline"/>
        <w:rPr>
          <w:rFonts w:ascii="宋体" w:hAnsi="宋体"/>
        </w:rPr>
      </w:pPr>
      <w:r>
        <w:rPr>
          <w:rFonts w:hint="eastAsia" w:ascii="宋体" w:hAnsi="宋体"/>
        </w:rPr>
        <w:t>1、我方已详阅磋商文件的全部内容，包括澄清、修改条款等有关附件，承诺对其完全理解并接受。</w:t>
      </w:r>
    </w:p>
    <w:p w14:paraId="0D3D6A93">
      <w:pPr>
        <w:adjustRightInd w:val="0"/>
        <w:spacing w:line="360" w:lineRule="auto"/>
        <w:ind w:firstLine="424" w:firstLineChars="177"/>
        <w:textAlignment w:val="baseline"/>
        <w:rPr>
          <w:rFonts w:hint="eastAsia" w:ascii="宋体" w:hAnsi="宋体"/>
        </w:rPr>
      </w:pPr>
      <w:r>
        <w:rPr>
          <w:rFonts w:hint="eastAsia" w:ascii="宋体" w:hAnsi="宋体"/>
        </w:rPr>
        <w:t>2、磋商有效期自开标之日起</w:t>
      </w:r>
      <w:r>
        <w:rPr>
          <w:rFonts w:hint="eastAsia" w:ascii="宋体" w:hAnsi="宋体"/>
          <w:u w:val="single"/>
        </w:rPr>
        <w:t xml:space="preserve">      </w:t>
      </w:r>
      <w:r>
        <w:rPr>
          <w:rFonts w:hint="eastAsia" w:ascii="宋体" w:hAnsi="宋体"/>
        </w:rPr>
        <w:t>天内有效。</w:t>
      </w:r>
    </w:p>
    <w:p w14:paraId="1DF6652C">
      <w:pPr>
        <w:adjustRightInd w:val="0"/>
        <w:spacing w:line="360" w:lineRule="auto"/>
        <w:ind w:firstLine="424" w:firstLineChars="177"/>
        <w:textAlignment w:val="baseline"/>
        <w:rPr>
          <w:rFonts w:ascii="宋体" w:hAnsi="宋体"/>
        </w:rPr>
      </w:pPr>
      <w:r>
        <w:rPr>
          <w:rFonts w:hint="eastAsia" w:ascii="宋体" w:hAnsi="宋体"/>
        </w:rPr>
        <w:t>3、我方同意按照贵方要求提供与磋商有关的一切数据或资料，理解并接受贵方制定的评标办法。</w:t>
      </w:r>
    </w:p>
    <w:p w14:paraId="285478BB">
      <w:pPr>
        <w:adjustRightInd w:val="0"/>
        <w:spacing w:line="360" w:lineRule="auto"/>
        <w:ind w:firstLine="424" w:firstLineChars="177"/>
        <w:textAlignment w:val="baseline"/>
        <w:rPr>
          <w:rFonts w:ascii="宋体" w:hAnsi="宋体"/>
        </w:rPr>
      </w:pPr>
      <w:r>
        <w:rPr>
          <w:rFonts w:hint="eastAsia" w:ascii="宋体" w:hAnsi="宋体"/>
        </w:rPr>
        <w:t>4、与本磋商有关的一切正式往来通讯请寄：</w:t>
      </w:r>
    </w:p>
    <w:p w14:paraId="0D24EB9B">
      <w:pPr>
        <w:adjustRightInd w:val="0"/>
        <w:spacing w:line="480" w:lineRule="auto"/>
        <w:ind w:firstLine="1620" w:firstLineChars="675"/>
        <w:textAlignment w:val="baseline"/>
        <w:rPr>
          <w:rFonts w:ascii="宋体" w:hAnsi="宋体"/>
        </w:rPr>
      </w:pPr>
    </w:p>
    <w:p w14:paraId="79500450">
      <w:pPr>
        <w:adjustRightInd w:val="0"/>
        <w:spacing w:line="480" w:lineRule="auto"/>
        <w:ind w:firstLine="1620" w:firstLineChars="675"/>
        <w:textAlignment w:val="baseline"/>
        <w:rPr>
          <w:rFonts w:ascii="宋体" w:hAnsi="宋体"/>
        </w:rPr>
      </w:pPr>
      <w:r>
        <w:rPr>
          <w:rFonts w:hint="eastAsia" w:ascii="宋体" w:hAnsi="宋体"/>
        </w:rPr>
        <w:t>地址：_______________        邮编：______________</w:t>
      </w:r>
    </w:p>
    <w:p w14:paraId="36FC15C5">
      <w:pPr>
        <w:adjustRightInd w:val="0"/>
        <w:spacing w:line="480" w:lineRule="auto"/>
        <w:ind w:firstLine="1620" w:firstLineChars="675"/>
        <w:textAlignment w:val="baseline"/>
        <w:rPr>
          <w:rFonts w:ascii="宋体" w:hAnsi="宋体"/>
        </w:rPr>
      </w:pPr>
      <w:r>
        <w:rPr>
          <w:rFonts w:hint="eastAsia" w:ascii="宋体" w:hAnsi="宋体"/>
        </w:rPr>
        <w:t>电话：_______________        传真：______________</w:t>
      </w:r>
    </w:p>
    <w:p w14:paraId="14F6DD45">
      <w:pPr>
        <w:adjustRightInd w:val="0"/>
        <w:spacing w:line="480" w:lineRule="auto"/>
        <w:ind w:firstLine="1620" w:firstLineChars="675"/>
        <w:textAlignment w:val="baseline"/>
        <w:rPr>
          <w:rFonts w:ascii="宋体" w:hAnsi="宋体"/>
        </w:rPr>
      </w:pPr>
      <w:r>
        <w:rPr>
          <w:rFonts w:hint="eastAsia" w:ascii="宋体" w:hAnsi="宋体"/>
        </w:rPr>
        <w:t xml:space="preserve">法定代表人姓名： ___________ 职务：____________ </w:t>
      </w:r>
    </w:p>
    <w:p w14:paraId="3C668E59">
      <w:pPr>
        <w:adjustRightInd w:val="0"/>
        <w:ind w:firstLine="480"/>
        <w:textAlignment w:val="baseline"/>
        <w:rPr>
          <w:rFonts w:ascii="宋体" w:hAnsi="宋体"/>
        </w:rPr>
      </w:pPr>
    </w:p>
    <w:p w14:paraId="60EE270E">
      <w:pPr>
        <w:ind w:firstLine="480"/>
        <w:jc w:val="center"/>
        <w:rPr>
          <w:rFonts w:ascii="宋体" w:hAnsi="宋体"/>
        </w:rPr>
      </w:pPr>
    </w:p>
    <w:p w14:paraId="37220207">
      <w:pPr>
        <w:adjustRightInd w:val="0"/>
        <w:ind w:firstLine="0" w:firstLineChars="0"/>
        <w:textAlignment w:val="baseline"/>
        <w:rPr>
          <w:rFonts w:ascii="仿宋_GB2312" w:hAnsi="宋体" w:eastAsia="仿宋_GB2312"/>
          <w:sz w:val="28"/>
          <w:szCs w:val="28"/>
        </w:rPr>
      </w:pPr>
    </w:p>
    <w:p w14:paraId="364FD26E">
      <w:pPr>
        <w:ind w:firstLine="480"/>
        <w:jc w:val="center"/>
        <w:rPr>
          <w:rFonts w:ascii="宋体" w:hAnsi="宋体"/>
        </w:rPr>
      </w:pPr>
      <w:r>
        <w:rPr>
          <w:rFonts w:hint="eastAsia" w:ascii="宋体" w:hAnsi="宋体"/>
        </w:rPr>
        <w:t>投标供应商：        （公章）</w:t>
      </w:r>
    </w:p>
    <w:p w14:paraId="2CC5E970">
      <w:pPr>
        <w:ind w:firstLine="480"/>
        <w:jc w:val="center"/>
        <w:rPr>
          <w:rFonts w:ascii="宋体" w:hAnsi="宋体"/>
        </w:rPr>
      </w:pPr>
      <w:r>
        <w:rPr>
          <w:rFonts w:hint="eastAsia" w:ascii="宋体" w:hAnsi="宋体"/>
        </w:rPr>
        <w:t xml:space="preserve">        法定代表人或委托代理人：         （签字或盖章）</w:t>
      </w:r>
    </w:p>
    <w:p w14:paraId="1A9A8F6B">
      <w:pPr>
        <w:ind w:firstLine="480"/>
        <w:jc w:val="center"/>
      </w:pPr>
      <w:r>
        <w:rPr>
          <w:rFonts w:hint="eastAsia"/>
        </w:rPr>
        <w:t>年   月     日</w:t>
      </w:r>
    </w:p>
    <w:p w14:paraId="1A81D530">
      <w:pPr>
        <w:pStyle w:val="6"/>
        <w:ind w:firstLine="0" w:firstLineChars="0"/>
        <w:rPr>
          <w:rFonts w:ascii="宋体" w:hAnsi="宋体"/>
        </w:rPr>
      </w:pPr>
    </w:p>
    <w:p w14:paraId="5C729BEF">
      <w:pPr>
        <w:widowControl/>
        <w:snapToGrid w:val="0"/>
        <w:spacing w:line="360" w:lineRule="auto"/>
        <w:ind w:firstLine="0" w:firstLineChars="0"/>
        <w:outlineLvl w:val="1"/>
        <w:rPr>
          <w:rFonts w:ascii="宋体"/>
          <w:b/>
          <w:sz w:val="28"/>
          <w:szCs w:val="28"/>
        </w:rPr>
      </w:pPr>
      <w:bookmarkStart w:id="325" w:name="_Toc513478286"/>
      <w:bookmarkStart w:id="326" w:name="_Toc12544"/>
      <w:bookmarkStart w:id="327" w:name="_Toc20777"/>
      <w:bookmarkStart w:id="328" w:name="_Toc18891"/>
      <w:r>
        <w:rPr>
          <w:rFonts w:ascii="宋体"/>
          <w:b/>
          <w:sz w:val="28"/>
          <w:szCs w:val="28"/>
        </w:rPr>
        <w:br w:type="page"/>
      </w:r>
      <w:bookmarkStart w:id="329" w:name="_Toc30547"/>
      <w:r>
        <w:rPr>
          <w:rFonts w:hint="eastAsia" w:ascii="宋体"/>
          <w:b/>
          <w:sz w:val="28"/>
          <w:szCs w:val="28"/>
        </w:rPr>
        <w:t>附件</w:t>
      </w:r>
      <w:bookmarkStart w:id="330" w:name="_Toc376936769"/>
      <w:bookmarkStart w:id="331" w:name="_Toc325726038"/>
      <w:r>
        <w:rPr>
          <w:rFonts w:hint="eastAsia" w:ascii="宋体"/>
          <w:b/>
          <w:sz w:val="28"/>
          <w:szCs w:val="28"/>
        </w:rPr>
        <w:t>4：</w:t>
      </w:r>
      <w:bookmarkEnd w:id="330"/>
      <w:bookmarkEnd w:id="331"/>
      <w:r>
        <w:rPr>
          <w:rFonts w:hint="eastAsia" w:ascii="宋体"/>
          <w:b/>
          <w:sz w:val="28"/>
          <w:szCs w:val="28"/>
        </w:rPr>
        <w:t>最初报价表</w:t>
      </w:r>
      <w:bookmarkEnd w:id="325"/>
      <w:bookmarkEnd w:id="326"/>
      <w:bookmarkEnd w:id="327"/>
      <w:bookmarkEnd w:id="328"/>
      <w:bookmarkEnd w:id="329"/>
    </w:p>
    <w:p w14:paraId="3C489236">
      <w:pPr>
        <w:ind w:firstLine="0" w:firstLineChars="0"/>
        <w:jc w:val="center"/>
        <w:rPr>
          <w:rFonts w:ascii="宋体" w:hAnsi="宋体"/>
          <w:b/>
          <w:sz w:val="36"/>
          <w:szCs w:val="36"/>
        </w:rPr>
      </w:pPr>
      <w:r>
        <w:rPr>
          <w:rFonts w:hint="eastAsia" w:ascii="宋体" w:hAnsi="宋体"/>
          <w:b/>
          <w:sz w:val="36"/>
          <w:szCs w:val="36"/>
        </w:rPr>
        <w:t>最初报价表</w:t>
      </w:r>
    </w:p>
    <w:p w14:paraId="45AE2B70">
      <w:pPr>
        <w:ind w:firstLine="2700" w:firstLineChars="750"/>
        <w:rPr>
          <w:rFonts w:ascii="宋体" w:hAnsi="宋体"/>
          <w:sz w:val="36"/>
          <w:szCs w:val="36"/>
        </w:rPr>
      </w:pPr>
    </w:p>
    <w:p w14:paraId="257FFCF4">
      <w:pPr>
        <w:ind w:firstLine="0" w:firstLineChars="0"/>
        <w:rPr>
          <w:rFonts w:ascii="宋体" w:hAnsi="宋体"/>
        </w:rPr>
      </w:pPr>
      <w:r>
        <w:rPr>
          <w:rFonts w:hint="eastAsia" w:ascii="宋体" w:hAnsi="宋体"/>
        </w:rPr>
        <w:t xml:space="preserve">                                                     单位：</w:t>
      </w:r>
      <w:r>
        <w:rPr>
          <w:rFonts w:hint="eastAsia" w:ascii="宋体" w:hAnsi="宋体"/>
          <w:bCs/>
        </w:rPr>
        <w:t>人民币(元)</w:t>
      </w:r>
    </w:p>
    <w:tbl>
      <w:tblPr>
        <w:tblStyle w:val="21"/>
        <w:tblpPr w:leftFromText="180" w:rightFromText="180" w:vertAnchor="text" w:horzAnchor="margin" w:tblpX="250" w:tblpY="1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2698"/>
        <w:gridCol w:w="1875"/>
        <w:gridCol w:w="1244"/>
      </w:tblGrid>
      <w:tr w14:paraId="15002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2263" w:type="dxa"/>
            <w:noWrap/>
            <w:vAlign w:val="center"/>
          </w:tcPr>
          <w:p w14:paraId="51CEB341">
            <w:pPr>
              <w:adjustRightInd w:val="0"/>
              <w:ind w:firstLine="480"/>
              <w:textAlignment w:val="baseline"/>
              <w:rPr>
                <w:rFonts w:ascii="宋体" w:hAnsi="宋体"/>
              </w:rPr>
            </w:pPr>
            <w:r>
              <w:rPr>
                <w:rFonts w:hint="eastAsia" w:ascii="宋体" w:hAnsi="宋体"/>
              </w:rPr>
              <w:t>项目名称</w:t>
            </w:r>
          </w:p>
        </w:tc>
        <w:tc>
          <w:tcPr>
            <w:tcW w:w="2698" w:type="dxa"/>
            <w:noWrap/>
            <w:vAlign w:val="center"/>
          </w:tcPr>
          <w:p w14:paraId="6AB95DEF">
            <w:pPr>
              <w:adjustRightInd w:val="0"/>
              <w:ind w:firstLine="480"/>
              <w:jc w:val="center"/>
              <w:textAlignment w:val="baseline"/>
              <w:rPr>
                <w:rFonts w:ascii="宋体" w:hAnsi="宋体"/>
              </w:rPr>
            </w:pPr>
            <w:r>
              <w:rPr>
                <w:rFonts w:hint="eastAsia" w:ascii="宋体" w:hAnsi="宋体"/>
              </w:rPr>
              <w:t>投标首次报价（元）</w:t>
            </w:r>
          </w:p>
        </w:tc>
        <w:tc>
          <w:tcPr>
            <w:tcW w:w="1875" w:type="dxa"/>
            <w:noWrap/>
            <w:vAlign w:val="center"/>
          </w:tcPr>
          <w:p w14:paraId="29E1BC99">
            <w:pPr>
              <w:adjustRightInd w:val="0"/>
              <w:ind w:firstLine="0" w:firstLineChars="0"/>
              <w:jc w:val="center"/>
              <w:textAlignment w:val="baseline"/>
              <w:rPr>
                <w:rFonts w:ascii="宋体" w:hAnsi="宋体"/>
              </w:rPr>
            </w:pPr>
            <w:r>
              <w:rPr>
                <w:rFonts w:hint="eastAsia" w:ascii="宋体" w:hAnsi="宋体"/>
              </w:rPr>
              <w:t xml:space="preserve"> 服务期</w:t>
            </w:r>
          </w:p>
        </w:tc>
        <w:tc>
          <w:tcPr>
            <w:tcW w:w="1244" w:type="dxa"/>
            <w:noWrap/>
            <w:vAlign w:val="center"/>
          </w:tcPr>
          <w:p w14:paraId="59669C54">
            <w:pPr>
              <w:adjustRightInd w:val="0"/>
              <w:ind w:left="278" w:leftChars="16" w:hanging="240" w:hangingChars="100"/>
              <w:jc w:val="center"/>
              <w:textAlignment w:val="baseline"/>
              <w:rPr>
                <w:rFonts w:ascii="宋体" w:hAnsi="宋体"/>
              </w:rPr>
            </w:pPr>
            <w:r>
              <w:rPr>
                <w:rFonts w:hint="eastAsia" w:ascii="宋体" w:hAnsi="宋体"/>
              </w:rPr>
              <w:t>备注</w:t>
            </w:r>
          </w:p>
        </w:tc>
      </w:tr>
      <w:tr w14:paraId="787B5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2263" w:type="dxa"/>
            <w:vMerge w:val="restart"/>
            <w:noWrap/>
            <w:vAlign w:val="center"/>
          </w:tcPr>
          <w:p w14:paraId="030AEED2">
            <w:pPr>
              <w:adjustRightInd w:val="0"/>
              <w:ind w:firstLine="480"/>
              <w:textAlignment w:val="baseline"/>
              <w:rPr>
                <w:rFonts w:ascii="宋体" w:hAnsi="宋体"/>
                <w:bCs/>
              </w:rPr>
            </w:pPr>
          </w:p>
        </w:tc>
        <w:tc>
          <w:tcPr>
            <w:tcW w:w="2698" w:type="dxa"/>
            <w:noWrap/>
          </w:tcPr>
          <w:p w14:paraId="2799EC99">
            <w:pPr>
              <w:adjustRightInd w:val="0"/>
              <w:ind w:firstLine="0" w:firstLineChars="0"/>
              <w:textAlignment w:val="baseline"/>
              <w:rPr>
                <w:rFonts w:ascii="宋体" w:hAnsi="宋体"/>
              </w:rPr>
            </w:pPr>
            <w:r>
              <w:rPr>
                <w:rFonts w:hint="eastAsia" w:ascii="宋体" w:hAnsi="宋体"/>
              </w:rPr>
              <w:t>大写：</w:t>
            </w:r>
          </w:p>
        </w:tc>
        <w:tc>
          <w:tcPr>
            <w:tcW w:w="1875" w:type="dxa"/>
            <w:vMerge w:val="restart"/>
            <w:noWrap/>
          </w:tcPr>
          <w:p w14:paraId="4D2CBB70">
            <w:pPr>
              <w:adjustRightInd w:val="0"/>
              <w:ind w:firstLine="196" w:firstLineChars="82"/>
              <w:textAlignment w:val="baseline"/>
              <w:rPr>
                <w:rFonts w:ascii="宋体" w:hAnsi="宋体"/>
              </w:rPr>
            </w:pPr>
          </w:p>
        </w:tc>
        <w:tc>
          <w:tcPr>
            <w:tcW w:w="1244" w:type="dxa"/>
            <w:vMerge w:val="restart"/>
            <w:noWrap/>
          </w:tcPr>
          <w:p w14:paraId="2B0299C4">
            <w:pPr>
              <w:adjustRightInd w:val="0"/>
              <w:ind w:firstLine="0" w:firstLineChars="0"/>
              <w:textAlignment w:val="baseline"/>
              <w:rPr>
                <w:rFonts w:ascii="宋体" w:hAnsi="宋体"/>
              </w:rPr>
            </w:pPr>
          </w:p>
        </w:tc>
      </w:tr>
      <w:tr w14:paraId="7C4DB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2263" w:type="dxa"/>
            <w:vMerge w:val="continue"/>
            <w:noWrap/>
            <w:vAlign w:val="center"/>
          </w:tcPr>
          <w:p w14:paraId="6E3ABACC">
            <w:pPr>
              <w:adjustRightInd w:val="0"/>
              <w:ind w:firstLine="480"/>
              <w:textAlignment w:val="baseline"/>
              <w:rPr>
                <w:rFonts w:ascii="宋体" w:hAnsi="宋体"/>
                <w:bCs/>
              </w:rPr>
            </w:pPr>
          </w:p>
        </w:tc>
        <w:tc>
          <w:tcPr>
            <w:tcW w:w="2698" w:type="dxa"/>
            <w:noWrap/>
          </w:tcPr>
          <w:p w14:paraId="2CA931BE">
            <w:pPr>
              <w:adjustRightInd w:val="0"/>
              <w:ind w:firstLine="0" w:firstLineChars="0"/>
              <w:textAlignment w:val="baseline"/>
              <w:rPr>
                <w:rFonts w:ascii="宋体" w:hAnsi="宋体"/>
              </w:rPr>
            </w:pPr>
            <w:r>
              <w:rPr>
                <w:rFonts w:hint="eastAsia" w:ascii="宋体" w:hAnsi="宋体"/>
              </w:rPr>
              <w:t>小写：</w:t>
            </w:r>
          </w:p>
        </w:tc>
        <w:tc>
          <w:tcPr>
            <w:tcW w:w="1875" w:type="dxa"/>
            <w:vMerge w:val="continue"/>
            <w:noWrap/>
          </w:tcPr>
          <w:p w14:paraId="64E6EF31">
            <w:pPr>
              <w:adjustRightInd w:val="0"/>
              <w:ind w:firstLine="480"/>
              <w:textAlignment w:val="baseline"/>
              <w:rPr>
                <w:rFonts w:ascii="宋体" w:hAnsi="宋体"/>
              </w:rPr>
            </w:pPr>
          </w:p>
        </w:tc>
        <w:tc>
          <w:tcPr>
            <w:tcW w:w="1244" w:type="dxa"/>
            <w:vMerge w:val="continue"/>
            <w:noWrap/>
          </w:tcPr>
          <w:p w14:paraId="5EC5E2F5">
            <w:pPr>
              <w:adjustRightInd w:val="0"/>
              <w:ind w:firstLine="0" w:firstLineChars="0"/>
              <w:textAlignment w:val="baseline"/>
              <w:rPr>
                <w:rFonts w:ascii="宋体" w:hAnsi="宋体"/>
              </w:rPr>
            </w:pPr>
          </w:p>
        </w:tc>
      </w:tr>
      <w:tr w14:paraId="61201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3" w:hRule="atLeast"/>
        </w:trPr>
        <w:tc>
          <w:tcPr>
            <w:tcW w:w="8080" w:type="dxa"/>
            <w:gridSpan w:val="4"/>
            <w:noWrap/>
          </w:tcPr>
          <w:p w14:paraId="2326C606">
            <w:pPr>
              <w:adjustRightInd w:val="0"/>
              <w:ind w:firstLine="0" w:firstLineChars="0"/>
              <w:textAlignment w:val="baseline"/>
              <w:rPr>
                <w:rFonts w:ascii="宋体" w:hAnsi="宋体"/>
              </w:rPr>
            </w:pPr>
            <w:r>
              <w:rPr>
                <w:rFonts w:hint="eastAsia" w:ascii="宋体" w:hAnsi="宋体"/>
              </w:rPr>
              <w:t>优惠承诺及其他：</w:t>
            </w:r>
          </w:p>
        </w:tc>
      </w:tr>
    </w:tbl>
    <w:p w14:paraId="6AE3F131">
      <w:pPr>
        <w:adjustRightInd w:val="0"/>
        <w:ind w:firstLine="424" w:firstLineChars="177"/>
        <w:textAlignment w:val="baseline"/>
        <w:rPr>
          <w:rFonts w:ascii="宋体" w:hAnsi="宋体"/>
        </w:rPr>
      </w:pPr>
    </w:p>
    <w:p w14:paraId="6271F1F1">
      <w:pPr>
        <w:adjustRightInd w:val="0"/>
        <w:ind w:firstLine="0" w:firstLineChars="0"/>
        <w:textAlignment w:val="baseline"/>
        <w:rPr>
          <w:rFonts w:ascii="宋体" w:hAnsi="宋体"/>
        </w:rPr>
      </w:pPr>
      <w:r>
        <w:rPr>
          <w:rFonts w:hint="eastAsia" w:ascii="宋体" w:hAnsi="宋体"/>
          <w:b/>
        </w:rPr>
        <w:t>注：</w:t>
      </w:r>
      <w:r>
        <w:rPr>
          <w:rFonts w:hint="eastAsia" w:ascii="宋体" w:hAnsi="宋体"/>
        </w:rPr>
        <w:t>1、填写此表时不得改变表格形式。</w:t>
      </w:r>
    </w:p>
    <w:p w14:paraId="3D12B05A">
      <w:pPr>
        <w:adjustRightInd w:val="0"/>
        <w:ind w:firstLine="480"/>
        <w:textAlignment w:val="baseline"/>
        <w:rPr>
          <w:rFonts w:hint="eastAsia" w:ascii="宋体" w:hAnsi="宋体" w:cs="宋体"/>
          <w:bCs/>
          <w:kern w:val="0"/>
          <w:lang w:val="zh-CN" w:eastAsia="zh-CN"/>
        </w:rPr>
      </w:pPr>
      <w:r>
        <w:rPr>
          <w:rFonts w:hint="eastAsia" w:ascii="宋体" w:hAnsi="宋体"/>
        </w:rPr>
        <w:t>2、投标报价为投标总价。</w:t>
      </w:r>
      <w:r>
        <w:rPr>
          <w:rFonts w:hint="eastAsia" w:ascii="宋体" w:hAnsi="宋体" w:cs="宋体"/>
          <w:bCs/>
          <w:kern w:val="0"/>
          <w:lang w:val="zh-CN"/>
        </w:rPr>
        <w:t>应必须包括：</w:t>
      </w:r>
      <w:r>
        <w:rPr>
          <w:rFonts w:hint="eastAsia" w:ascii="宋体" w:hAnsi="宋体" w:cs="宋体"/>
          <w:bCs/>
          <w:kern w:val="0"/>
          <w:lang w:val="zh-CN" w:eastAsia="zh-CN"/>
        </w:rPr>
        <w:t>服务费、人工费、验收费、手续费、保险费、产品费、服务费、税金及不可预见费等全部费用。</w:t>
      </w:r>
    </w:p>
    <w:p w14:paraId="658D3B7F">
      <w:pPr>
        <w:adjustRightInd w:val="0"/>
        <w:ind w:firstLine="904" w:firstLineChars="377"/>
        <w:textAlignment w:val="baseline"/>
        <w:rPr>
          <w:rFonts w:ascii="宋体" w:hAnsi="宋体"/>
        </w:rPr>
      </w:pPr>
    </w:p>
    <w:p w14:paraId="33042EB9">
      <w:pPr>
        <w:adjustRightInd w:val="0"/>
        <w:ind w:firstLine="424" w:firstLineChars="177"/>
        <w:textAlignment w:val="baseline"/>
        <w:rPr>
          <w:rFonts w:ascii="宋体" w:hAnsi="宋体"/>
        </w:rPr>
      </w:pPr>
    </w:p>
    <w:p w14:paraId="7C778AE8">
      <w:pPr>
        <w:adjustRightInd w:val="0"/>
        <w:ind w:firstLine="0" w:firstLineChars="0"/>
        <w:textAlignment w:val="baseline"/>
        <w:rPr>
          <w:rFonts w:ascii="宋体" w:hAnsi="宋体"/>
        </w:rPr>
      </w:pPr>
    </w:p>
    <w:p w14:paraId="7C3BF761">
      <w:pPr>
        <w:spacing w:line="240" w:lineRule="auto"/>
        <w:ind w:firstLine="482"/>
        <w:jc w:val="center"/>
        <w:rPr>
          <w:rFonts w:ascii="宋体" w:hAnsi="宋体"/>
          <w:b/>
        </w:rPr>
      </w:pPr>
      <w:r>
        <w:rPr>
          <w:rFonts w:hint="eastAsia" w:ascii="宋体" w:hAnsi="宋体"/>
          <w:b/>
        </w:rPr>
        <w:t xml:space="preserve">       投标供应商：            （公章）</w:t>
      </w:r>
    </w:p>
    <w:p w14:paraId="7D79EE4D">
      <w:pPr>
        <w:spacing w:line="240" w:lineRule="auto"/>
        <w:ind w:firstLine="482"/>
        <w:jc w:val="center"/>
        <w:rPr>
          <w:rFonts w:ascii="宋体" w:hAnsi="宋体"/>
          <w:b/>
        </w:rPr>
      </w:pPr>
      <w:r>
        <w:rPr>
          <w:rFonts w:hint="eastAsia" w:ascii="宋体" w:hAnsi="宋体"/>
          <w:b/>
        </w:rPr>
        <w:t xml:space="preserve">                  法定代表人或委托代理人：           （签字或盖章）</w:t>
      </w:r>
    </w:p>
    <w:p w14:paraId="3546FD40">
      <w:pPr>
        <w:spacing w:line="240" w:lineRule="auto"/>
        <w:ind w:firstLine="482"/>
        <w:jc w:val="center"/>
        <w:rPr>
          <w:rFonts w:ascii="宋体" w:hAnsi="宋体"/>
          <w:b/>
        </w:rPr>
      </w:pPr>
      <w:r>
        <w:rPr>
          <w:rFonts w:hint="eastAsia" w:ascii="宋体" w:hAnsi="宋体"/>
          <w:b/>
        </w:rPr>
        <w:t xml:space="preserve">             年   月  日</w:t>
      </w:r>
    </w:p>
    <w:p w14:paraId="393136B1">
      <w:pPr>
        <w:widowControl/>
        <w:snapToGrid w:val="0"/>
        <w:spacing w:line="360" w:lineRule="auto"/>
        <w:ind w:firstLine="0" w:firstLineChars="0"/>
        <w:outlineLvl w:val="1"/>
        <w:rPr>
          <w:rFonts w:ascii="宋体"/>
          <w:b/>
          <w:sz w:val="28"/>
          <w:szCs w:val="28"/>
        </w:rPr>
      </w:pPr>
      <w:bookmarkStart w:id="332" w:name="_Toc489522470"/>
      <w:bookmarkStart w:id="333" w:name="_Toc8178"/>
      <w:bookmarkStart w:id="334" w:name="_Toc23107"/>
      <w:bookmarkStart w:id="335" w:name="_Toc513478287"/>
      <w:bookmarkStart w:id="336" w:name="_Toc31020"/>
      <w:r>
        <w:rPr>
          <w:rFonts w:ascii="宋体"/>
          <w:b/>
          <w:sz w:val="28"/>
          <w:szCs w:val="28"/>
        </w:rPr>
        <w:br w:type="page"/>
      </w:r>
      <w:bookmarkStart w:id="337" w:name="_Toc21609"/>
      <w:r>
        <w:rPr>
          <w:rFonts w:hint="eastAsia" w:ascii="宋体"/>
          <w:b/>
          <w:sz w:val="28"/>
          <w:szCs w:val="28"/>
        </w:rPr>
        <w:t>附件5：</w:t>
      </w:r>
      <w:bookmarkEnd w:id="332"/>
      <w:r>
        <w:rPr>
          <w:rFonts w:hint="eastAsia" w:ascii="宋体"/>
          <w:b/>
          <w:sz w:val="28"/>
          <w:szCs w:val="28"/>
        </w:rPr>
        <w:t>投标分项报价表</w:t>
      </w:r>
      <w:bookmarkEnd w:id="333"/>
      <w:bookmarkEnd w:id="334"/>
      <w:bookmarkEnd w:id="335"/>
      <w:bookmarkEnd w:id="336"/>
      <w:bookmarkEnd w:id="337"/>
    </w:p>
    <w:p w14:paraId="6AC646F4">
      <w:pPr>
        <w:autoSpaceDE w:val="0"/>
        <w:autoSpaceDN w:val="0"/>
        <w:spacing w:before="240"/>
        <w:ind w:firstLine="0" w:firstLineChars="0"/>
        <w:jc w:val="center"/>
        <w:rPr>
          <w:rFonts w:ascii="宋体" w:hAnsi="Cambria" w:cs="宋体"/>
          <w:b/>
          <w:bCs/>
          <w:kern w:val="0"/>
        </w:rPr>
      </w:pPr>
      <w:r>
        <w:rPr>
          <w:rFonts w:hint="eastAsia" w:ascii="宋体" w:hAnsi="Cambria" w:cs="宋体"/>
          <w:b/>
          <w:bCs/>
          <w:kern w:val="0"/>
          <w:sz w:val="36"/>
          <w:szCs w:val="36"/>
          <w:lang w:val="zh-CN"/>
        </w:rPr>
        <w:t>投标分项报价表</w:t>
      </w:r>
    </w:p>
    <w:p w14:paraId="133BC7D6">
      <w:pPr>
        <w:autoSpaceDE w:val="0"/>
        <w:autoSpaceDN w:val="0"/>
        <w:spacing w:line="360" w:lineRule="auto"/>
        <w:ind w:firstLine="723"/>
        <w:jc w:val="center"/>
        <w:rPr>
          <w:rFonts w:ascii="宋体" w:hAnsi="宋体" w:cs="宋体"/>
          <w:b/>
          <w:bCs/>
          <w:kern w:val="0"/>
          <w:sz w:val="36"/>
          <w:szCs w:val="36"/>
          <w:lang w:val="zh-CN"/>
        </w:rPr>
      </w:pPr>
    </w:p>
    <w:p w14:paraId="7431112B">
      <w:pPr>
        <w:ind w:firstLine="482"/>
        <w:rPr>
          <w:rFonts w:ascii="宋体" w:hAnsi="宋体"/>
          <w:b/>
        </w:rPr>
      </w:pPr>
      <w:r>
        <w:rPr>
          <w:rFonts w:hint="eastAsia" w:ascii="宋体" w:hAnsi="宋体"/>
          <w:b/>
        </w:rPr>
        <w:t>供应商名称:</w:t>
      </w:r>
    </w:p>
    <w:p w14:paraId="2C5DBC0B">
      <w:pPr>
        <w:ind w:firstLine="480"/>
        <w:rPr>
          <w:rFonts w:ascii="宋体" w:hAnsi="宋体"/>
        </w:rPr>
      </w:pPr>
      <w:r>
        <w:rPr>
          <w:rFonts w:hint="eastAsia" w:ascii="宋体" w:hAnsi="宋体"/>
        </w:rPr>
        <w:t xml:space="preserve">                                                 单位：人民币（元 ）            </w:t>
      </w:r>
    </w:p>
    <w:tbl>
      <w:tblPr>
        <w:tblStyle w:val="21"/>
        <w:tblW w:w="881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54"/>
        <w:gridCol w:w="2968"/>
        <w:gridCol w:w="1300"/>
        <w:gridCol w:w="1320"/>
        <w:gridCol w:w="1325"/>
        <w:gridCol w:w="1351"/>
      </w:tblGrid>
      <w:tr w14:paraId="2F6572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762" w:hRule="exact"/>
        </w:trPr>
        <w:tc>
          <w:tcPr>
            <w:tcW w:w="554" w:type="dxa"/>
            <w:tcBorders>
              <w:top w:val="single" w:color="auto" w:sz="6" w:space="0"/>
              <w:left w:val="single" w:color="auto" w:sz="6" w:space="0"/>
              <w:bottom w:val="single" w:color="auto" w:sz="6" w:space="0"/>
              <w:right w:val="single" w:color="auto" w:sz="6" w:space="0"/>
            </w:tcBorders>
            <w:noWrap/>
            <w:vAlign w:val="center"/>
          </w:tcPr>
          <w:p w14:paraId="7F070AEC">
            <w:pPr>
              <w:spacing w:line="360" w:lineRule="auto"/>
              <w:ind w:firstLine="0" w:firstLineChars="0"/>
              <w:jc w:val="center"/>
              <w:rPr>
                <w:rFonts w:ascii="宋体" w:hAnsi="宋体" w:cs="宋体"/>
                <w:b/>
              </w:rPr>
            </w:pPr>
            <w:r>
              <w:rPr>
                <w:rFonts w:hint="eastAsia" w:ascii="宋体" w:hAnsi="宋体" w:cs="宋体"/>
                <w:b/>
              </w:rPr>
              <w:t>序号</w:t>
            </w:r>
          </w:p>
        </w:tc>
        <w:tc>
          <w:tcPr>
            <w:tcW w:w="2968" w:type="dxa"/>
            <w:tcBorders>
              <w:top w:val="single" w:color="auto" w:sz="6" w:space="0"/>
              <w:left w:val="single" w:color="auto" w:sz="6" w:space="0"/>
              <w:bottom w:val="single" w:color="auto" w:sz="6" w:space="0"/>
              <w:right w:val="single" w:color="auto" w:sz="6" w:space="0"/>
            </w:tcBorders>
            <w:noWrap/>
            <w:vAlign w:val="center"/>
          </w:tcPr>
          <w:p w14:paraId="575714D6">
            <w:pPr>
              <w:spacing w:line="360" w:lineRule="auto"/>
              <w:ind w:firstLine="0" w:firstLineChars="0"/>
              <w:jc w:val="center"/>
              <w:rPr>
                <w:rFonts w:ascii="宋体" w:hAnsi="宋体" w:cs="宋体"/>
                <w:b/>
              </w:rPr>
            </w:pPr>
            <w:r>
              <w:rPr>
                <w:rFonts w:hint="eastAsia" w:ascii="宋体" w:hAnsi="宋体" w:cs="宋体"/>
                <w:b/>
              </w:rPr>
              <w:t>服务内容</w:t>
            </w:r>
          </w:p>
        </w:tc>
        <w:tc>
          <w:tcPr>
            <w:tcW w:w="1300" w:type="dxa"/>
            <w:tcBorders>
              <w:top w:val="single" w:color="auto" w:sz="6" w:space="0"/>
              <w:left w:val="single" w:color="auto" w:sz="6" w:space="0"/>
              <w:bottom w:val="single" w:color="auto" w:sz="6" w:space="0"/>
              <w:right w:val="single" w:color="auto" w:sz="6" w:space="0"/>
            </w:tcBorders>
            <w:noWrap/>
            <w:vAlign w:val="center"/>
          </w:tcPr>
          <w:p w14:paraId="5E207E4D">
            <w:pPr>
              <w:spacing w:line="360" w:lineRule="auto"/>
              <w:ind w:firstLine="0" w:firstLineChars="0"/>
              <w:jc w:val="center"/>
              <w:rPr>
                <w:rFonts w:ascii="宋体" w:hAnsi="宋体" w:cs="宋体"/>
                <w:b/>
              </w:rPr>
            </w:pPr>
            <w:r>
              <w:rPr>
                <w:rFonts w:hint="eastAsia" w:ascii="宋体" w:hAnsi="宋体" w:cs="宋体"/>
                <w:b/>
              </w:rPr>
              <w:t>单位</w:t>
            </w:r>
          </w:p>
        </w:tc>
        <w:tc>
          <w:tcPr>
            <w:tcW w:w="1320" w:type="dxa"/>
            <w:tcBorders>
              <w:top w:val="single" w:color="auto" w:sz="6" w:space="0"/>
              <w:left w:val="single" w:color="auto" w:sz="6" w:space="0"/>
              <w:bottom w:val="single" w:color="auto" w:sz="6" w:space="0"/>
              <w:right w:val="single" w:color="auto" w:sz="6" w:space="0"/>
            </w:tcBorders>
            <w:noWrap/>
            <w:vAlign w:val="center"/>
          </w:tcPr>
          <w:p w14:paraId="32F1A7C2">
            <w:pPr>
              <w:spacing w:line="360" w:lineRule="auto"/>
              <w:ind w:firstLine="0" w:firstLineChars="0"/>
              <w:jc w:val="center"/>
              <w:rPr>
                <w:rFonts w:ascii="宋体" w:hAnsi="宋体" w:cs="宋体"/>
                <w:b/>
              </w:rPr>
            </w:pPr>
            <w:r>
              <w:rPr>
                <w:rFonts w:hint="eastAsia" w:ascii="宋体" w:hAnsi="宋体" w:cs="宋体"/>
                <w:b/>
              </w:rPr>
              <w:t>数量</w:t>
            </w:r>
          </w:p>
        </w:tc>
        <w:tc>
          <w:tcPr>
            <w:tcW w:w="1325" w:type="dxa"/>
            <w:tcBorders>
              <w:top w:val="single" w:color="auto" w:sz="6" w:space="0"/>
              <w:left w:val="single" w:color="auto" w:sz="6" w:space="0"/>
              <w:bottom w:val="single" w:color="auto" w:sz="6" w:space="0"/>
              <w:right w:val="single" w:color="auto" w:sz="6" w:space="0"/>
            </w:tcBorders>
            <w:noWrap/>
            <w:vAlign w:val="center"/>
          </w:tcPr>
          <w:p w14:paraId="51FACB19">
            <w:pPr>
              <w:spacing w:line="360" w:lineRule="auto"/>
              <w:ind w:firstLine="0" w:firstLineChars="0"/>
              <w:jc w:val="center"/>
              <w:rPr>
                <w:rFonts w:ascii="宋体" w:hAnsi="宋体" w:cs="宋体"/>
                <w:b/>
              </w:rPr>
            </w:pPr>
            <w:r>
              <w:rPr>
                <w:rFonts w:hint="eastAsia" w:ascii="宋体" w:hAnsi="宋体" w:cs="宋体"/>
                <w:b/>
              </w:rPr>
              <w:t>单价</w:t>
            </w:r>
          </w:p>
        </w:tc>
        <w:tc>
          <w:tcPr>
            <w:tcW w:w="1351" w:type="dxa"/>
            <w:tcBorders>
              <w:top w:val="single" w:color="auto" w:sz="6" w:space="0"/>
              <w:left w:val="single" w:color="auto" w:sz="6" w:space="0"/>
              <w:bottom w:val="single" w:color="auto" w:sz="6" w:space="0"/>
              <w:right w:val="single" w:color="auto" w:sz="6" w:space="0"/>
            </w:tcBorders>
            <w:noWrap/>
            <w:vAlign w:val="center"/>
          </w:tcPr>
          <w:p w14:paraId="6D1C0661">
            <w:pPr>
              <w:spacing w:line="360" w:lineRule="auto"/>
              <w:ind w:firstLine="0" w:firstLineChars="0"/>
              <w:jc w:val="center"/>
              <w:rPr>
                <w:rFonts w:ascii="宋体" w:hAnsi="宋体" w:cs="宋体"/>
                <w:b/>
              </w:rPr>
            </w:pPr>
            <w:r>
              <w:rPr>
                <w:rFonts w:hint="eastAsia" w:ascii="宋体" w:hAnsi="宋体" w:cs="宋体"/>
                <w:b/>
              </w:rPr>
              <w:t>总价</w:t>
            </w:r>
          </w:p>
        </w:tc>
      </w:tr>
      <w:tr w14:paraId="288C7B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567" w:hRule="exact"/>
        </w:trPr>
        <w:tc>
          <w:tcPr>
            <w:tcW w:w="554" w:type="dxa"/>
            <w:tcBorders>
              <w:top w:val="single" w:color="auto" w:sz="6" w:space="0"/>
              <w:left w:val="single" w:color="auto" w:sz="6" w:space="0"/>
              <w:bottom w:val="single" w:color="auto" w:sz="6" w:space="0"/>
              <w:right w:val="single" w:color="auto" w:sz="6" w:space="0"/>
            </w:tcBorders>
            <w:noWrap/>
            <w:vAlign w:val="center"/>
          </w:tcPr>
          <w:p w14:paraId="1FF25D2B">
            <w:pPr>
              <w:spacing w:line="360" w:lineRule="auto"/>
              <w:ind w:firstLine="0" w:firstLineChars="0"/>
              <w:jc w:val="center"/>
              <w:rPr>
                <w:rFonts w:ascii="宋体" w:hAnsi="宋体" w:cs="宋体"/>
                <w:b/>
              </w:rPr>
            </w:pPr>
            <w:r>
              <w:rPr>
                <w:rFonts w:hint="eastAsia" w:ascii="宋体" w:hAnsi="宋体" w:cs="宋体"/>
                <w:b/>
              </w:rPr>
              <w:t>1</w:t>
            </w:r>
          </w:p>
        </w:tc>
        <w:tc>
          <w:tcPr>
            <w:tcW w:w="2968" w:type="dxa"/>
            <w:tcBorders>
              <w:top w:val="single" w:color="auto" w:sz="6" w:space="0"/>
              <w:left w:val="single" w:color="auto" w:sz="6" w:space="0"/>
              <w:bottom w:val="single" w:color="auto" w:sz="6" w:space="0"/>
              <w:right w:val="single" w:color="auto" w:sz="6" w:space="0"/>
            </w:tcBorders>
            <w:noWrap/>
            <w:vAlign w:val="center"/>
          </w:tcPr>
          <w:p w14:paraId="1637A72C">
            <w:pPr>
              <w:spacing w:line="360" w:lineRule="auto"/>
              <w:ind w:firstLine="480"/>
              <w:jc w:val="center"/>
              <w:rPr>
                <w:rFonts w:ascii="宋体" w:hAnsi="宋体" w:cs="宋体"/>
              </w:rPr>
            </w:pPr>
          </w:p>
        </w:tc>
        <w:tc>
          <w:tcPr>
            <w:tcW w:w="1300" w:type="dxa"/>
            <w:tcBorders>
              <w:top w:val="single" w:color="auto" w:sz="6" w:space="0"/>
              <w:left w:val="single" w:color="auto" w:sz="6" w:space="0"/>
              <w:bottom w:val="single" w:color="auto" w:sz="6" w:space="0"/>
              <w:right w:val="single" w:color="auto" w:sz="6" w:space="0"/>
            </w:tcBorders>
            <w:noWrap/>
            <w:vAlign w:val="center"/>
          </w:tcPr>
          <w:p w14:paraId="000EEAC2">
            <w:pPr>
              <w:spacing w:line="360" w:lineRule="auto"/>
              <w:ind w:firstLine="480"/>
              <w:jc w:val="center"/>
              <w:rPr>
                <w:rFonts w:ascii="宋体" w:hAnsi="宋体" w:cs="宋体"/>
              </w:rPr>
            </w:pPr>
          </w:p>
        </w:tc>
        <w:tc>
          <w:tcPr>
            <w:tcW w:w="1320" w:type="dxa"/>
            <w:tcBorders>
              <w:top w:val="single" w:color="auto" w:sz="6" w:space="0"/>
              <w:left w:val="single" w:color="auto" w:sz="6" w:space="0"/>
              <w:bottom w:val="single" w:color="auto" w:sz="6" w:space="0"/>
              <w:right w:val="single" w:color="auto" w:sz="6" w:space="0"/>
            </w:tcBorders>
            <w:noWrap/>
            <w:vAlign w:val="center"/>
          </w:tcPr>
          <w:p w14:paraId="6A45A4FC">
            <w:pPr>
              <w:spacing w:line="360" w:lineRule="auto"/>
              <w:ind w:firstLine="480"/>
              <w:jc w:val="center"/>
              <w:rPr>
                <w:rFonts w:ascii="宋体" w:hAnsi="宋体" w:cs="宋体"/>
              </w:rPr>
            </w:pPr>
          </w:p>
        </w:tc>
        <w:tc>
          <w:tcPr>
            <w:tcW w:w="1325" w:type="dxa"/>
            <w:tcBorders>
              <w:top w:val="single" w:color="auto" w:sz="6" w:space="0"/>
              <w:left w:val="single" w:color="auto" w:sz="6" w:space="0"/>
              <w:bottom w:val="single" w:color="auto" w:sz="6" w:space="0"/>
              <w:right w:val="single" w:color="auto" w:sz="6" w:space="0"/>
            </w:tcBorders>
            <w:noWrap/>
            <w:vAlign w:val="center"/>
          </w:tcPr>
          <w:p w14:paraId="16F1B68F">
            <w:pPr>
              <w:spacing w:line="360" w:lineRule="auto"/>
              <w:ind w:firstLine="480"/>
              <w:jc w:val="center"/>
              <w:rPr>
                <w:rFonts w:ascii="宋体" w:hAnsi="宋体" w:cs="宋体"/>
              </w:rPr>
            </w:pPr>
          </w:p>
        </w:tc>
        <w:tc>
          <w:tcPr>
            <w:tcW w:w="1351" w:type="dxa"/>
            <w:tcBorders>
              <w:top w:val="single" w:color="auto" w:sz="6" w:space="0"/>
              <w:left w:val="single" w:color="auto" w:sz="6" w:space="0"/>
              <w:bottom w:val="single" w:color="auto" w:sz="6" w:space="0"/>
              <w:right w:val="single" w:color="auto" w:sz="6" w:space="0"/>
            </w:tcBorders>
            <w:noWrap/>
            <w:vAlign w:val="center"/>
          </w:tcPr>
          <w:p w14:paraId="23ECF2E6">
            <w:pPr>
              <w:spacing w:line="360" w:lineRule="auto"/>
              <w:ind w:firstLine="480"/>
              <w:jc w:val="center"/>
              <w:rPr>
                <w:rFonts w:ascii="宋体" w:hAnsi="宋体" w:cs="宋体"/>
              </w:rPr>
            </w:pPr>
          </w:p>
        </w:tc>
      </w:tr>
      <w:tr w14:paraId="2789EA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567" w:hRule="exact"/>
        </w:trPr>
        <w:tc>
          <w:tcPr>
            <w:tcW w:w="554" w:type="dxa"/>
            <w:tcBorders>
              <w:top w:val="single" w:color="auto" w:sz="6" w:space="0"/>
              <w:left w:val="single" w:color="auto" w:sz="6" w:space="0"/>
              <w:bottom w:val="single" w:color="auto" w:sz="6" w:space="0"/>
              <w:right w:val="single" w:color="auto" w:sz="6" w:space="0"/>
            </w:tcBorders>
            <w:noWrap/>
            <w:vAlign w:val="center"/>
          </w:tcPr>
          <w:p w14:paraId="3CEE1496">
            <w:pPr>
              <w:spacing w:line="360" w:lineRule="auto"/>
              <w:ind w:firstLine="0" w:firstLineChars="0"/>
              <w:jc w:val="center"/>
              <w:rPr>
                <w:rFonts w:ascii="宋体" w:hAnsi="宋体" w:cs="宋体"/>
                <w:b/>
              </w:rPr>
            </w:pPr>
            <w:r>
              <w:rPr>
                <w:rFonts w:hint="eastAsia" w:ascii="宋体" w:hAnsi="宋体" w:cs="宋体"/>
                <w:b/>
              </w:rPr>
              <w:t>2</w:t>
            </w:r>
          </w:p>
        </w:tc>
        <w:tc>
          <w:tcPr>
            <w:tcW w:w="2968" w:type="dxa"/>
            <w:tcBorders>
              <w:top w:val="single" w:color="auto" w:sz="6" w:space="0"/>
              <w:left w:val="single" w:color="auto" w:sz="6" w:space="0"/>
              <w:bottom w:val="single" w:color="auto" w:sz="6" w:space="0"/>
              <w:right w:val="single" w:color="auto" w:sz="6" w:space="0"/>
            </w:tcBorders>
            <w:noWrap/>
            <w:vAlign w:val="center"/>
          </w:tcPr>
          <w:p w14:paraId="233AB25E">
            <w:pPr>
              <w:spacing w:line="360" w:lineRule="auto"/>
              <w:ind w:firstLine="480"/>
              <w:jc w:val="center"/>
              <w:rPr>
                <w:rFonts w:ascii="宋体" w:hAnsi="宋体" w:cs="宋体"/>
              </w:rPr>
            </w:pPr>
          </w:p>
        </w:tc>
        <w:tc>
          <w:tcPr>
            <w:tcW w:w="1300" w:type="dxa"/>
            <w:tcBorders>
              <w:top w:val="single" w:color="auto" w:sz="6" w:space="0"/>
              <w:left w:val="single" w:color="auto" w:sz="6" w:space="0"/>
              <w:bottom w:val="single" w:color="auto" w:sz="6" w:space="0"/>
              <w:right w:val="single" w:color="auto" w:sz="6" w:space="0"/>
            </w:tcBorders>
            <w:noWrap/>
            <w:vAlign w:val="center"/>
          </w:tcPr>
          <w:p w14:paraId="75EB3702">
            <w:pPr>
              <w:spacing w:line="360" w:lineRule="auto"/>
              <w:ind w:firstLine="480"/>
              <w:jc w:val="center"/>
              <w:rPr>
                <w:rFonts w:ascii="宋体" w:hAnsi="宋体" w:cs="宋体"/>
              </w:rPr>
            </w:pPr>
          </w:p>
        </w:tc>
        <w:tc>
          <w:tcPr>
            <w:tcW w:w="1320" w:type="dxa"/>
            <w:tcBorders>
              <w:top w:val="single" w:color="auto" w:sz="6" w:space="0"/>
              <w:left w:val="single" w:color="auto" w:sz="6" w:space="0"/>
              <w:bottom w:val="single" w:color="auto" w:sz="6" w:space="0"/>
              <w:right w:val="single" w:color="auto" w:sz="6" w:space="0"/>
            </w:tcBorders>
            <w:noWrap/>
            <w:vAlign w:val="center"/>
          </w:tcPr>
          <w:p w14:paraId="44AFCB4B">
            <w:pPr>
              <w:spacing w:line="360" w:lineRule="auto"/>
              <w:ind w:firstLine="480"/>
              <w:jc w:val="center"/>
              <w:rPr>
                <w:rFonts w:ascii="宋体" w:hAnsi="宋体" w:cs="宋体"/>
              </w:rPr>
            </w:pPr>
          </w:p>
        </w:tc>
        <w:tc>
          <w:tcPr>
            <w:tcW w:w="1325" w:type="dxa"/>
            <w:tcBorders>
              <w:top w:val="single" w:color="auto" w:sz="6" w:space="0"/>
              <w:left w:val="single" w:color="auto" w:sz="6" w:space="0"/>
              <w:bottom w:val="single" w:color="auto" w:sz="6" w:space="0"/>
              <w:right w:val="single" w:color="auto" w:sz="6" w:space="0"/>
            </w:tcBorders>
            <w:noWrap/>
            <w:vAlign w:val="center"/>
          </w:tcPr>
          <w:p w14:paraId="5E0F6295">
            <w:pPr>
              <w:spacing w:line="360" w:lineRule="auto"/>
              <w:ind w:firstLine="480"/>
              <w:jc w:val="center"/>
              <w:rPr>
                <w:rFonts w:ascii="宋体" w:hAnsi="宋体" w:cs="宋体"/>
              </w:rPr>
            </w:pPr>
          </w:p>
        </w:tc>
        <w:tc>
          <w:tcPr>
            <w:tcW w:w="1351" w:type="dxa"/>
            <w:tcBorders>
              <w:top w:val="single" w:color="auto" w:sz="6" w:space="0"/>
              <w:left w:val="single" w:color="auto" w:sz="6" w:space="0"/>
              <w:bottom w:val="single" w:color="auto" w:sz="6" w:space="0"/>
              <w:right w:val="single" w:color="auto" w:sz="6" w:space="0"/>
            </w:tcBorders>
            <w:noWrap/>
            <w:vAlign w:val="center"/>
          </w:tcPr>
          <w:p w14:paraId="210ED960">
            <w:pPr>
              <w:spacing w:line="360" w:lineRule="auto"/>
              <w:ind w:firstLine="480"/>
              <w:jc w:val="center"/>
              <w:rPr>
                <w:rFonts w:ascii="宋体" w:hAnsi="宋体" w:cs="宋体"/>
              </w:rPr>
            </w:pPr>
          </w:p>
        </w:tc>
      </w:tr>
      <w:tr w14:paraId="086AF3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567" w:hRule="exact"/>
        </w:trPr>
        <w:tc>
          <w:tcPr>
            <w:tcW w:w="554" w:type="dxa"/>
            <w:tcBorders>
              <w:top w:val="single" w:color="auto" w:sz="6" w:space="0"/>
              <w:left w:val="single" w:color="auto" w:sz="6" w:space="0"/>
              <w:bottom w:val="single" w:color="auto" w:sz="6" w:space="0"/>
              <w:right w:val="single" w:color="auto" w:sz="6" w:space="0"/>
            </w:tcBorders>
            <w:noWrap/>
            <w:vAlign w:val="center"/>
          </w:tcPr>
          <w:p w14:paraId="23713BA1">
            <w:pPr>
              <w:spacing w:line="360" w:lineRule="auto"/>
              <w:ind w:firstLine="0" w:firstLineChars="0"/>
              <w:jc w:val="center"/>
              <w:rPr>
                <w:rFonts w:ascii="宋体" w:hAnsi="宋体" w:cs="宋体"/>
                <w:b/>
              </w:rPr>
            </w:pPr>
            <w:r>
              <w:rPr>
                <w:rFonts w:hint="eastAsia" w:ascii="宋体" w:hAnsi="宋体" w:cs="宋体"/>
                <w:b/>
              </w:rPr>
              <w:t>3</w:t>
            </w:r>
          </w:p>
        </w:tc>
        <w:tc>
          <w:tcPr>
            <w:tcW w:w="2968" w:type="dxa"/>
            <w:tcBorders>
              <w:top w:val="single" w:color="auto" w:sz="6" w:space="0"/>
              <w:left w:val="single" w:color="auto" w:sz="6" w:space="0"/>
              <w:bottom w:val="single" w:color="auto" w:sz="6" w:space="0"/>
              <w:right w:val="single" w:color="auto" w:sz="6" w:space="0"/>
            </w:tcBorders>
            <w:noWrap/>
            <w:vAlign w:val="center"/>
          </w:tcPr>
          <w:p w14:paraId="7387F226">
            <w:pPr>
              <w:spacing w:line="360" w:lineRule="auto"/>
              <w:ind w:firstLine="480"/>
              <w:jc w:val="center"/>
              <w:rPr>
                <w:rFonts w:ascii="宋体" w:hAnsi="宋体" w:cs="宋体"/>
              </w:rPr>
            </w:pPr>
          </w:p>
        </w:tc>
        <w:tc>
          <w:tcPr>
            <w:tcW w:w="1300" w:type="dxa"/>
            <w:tcBorders>
              <w:top w:val="single" w:color="auto" w:sz="6" w:space="0"/>
              <w:left w:val="single" w:color="auto" w:sz="6" w:space="0"/>
              <w:bottom w:val="single" w:color="auto" w:sz="6" w:space="0"/>
              <w:right w:val="single" w:color="auto" w:sz="6" w:space="0"/>
            </w:tcBorders>
            <w:noWrap/>
            <w:vAlign w:val="center"/>
          </w:tcPr>
          <w:p w14:paraId="332D609F">
            <w:pPr>
              <w:spacing w:line="360" w:lineRule="auto"/>
              <w:ind w:firstLine="480"/>
              <w:jc w:val="center"/>
              <w:rPr>
                <w:rFonts w:ascii="宋体" w:hAnsi="宋体" w:cs="宋体"/>
              </w:rPr>
            </w:pPr>
          </w:p>
        </w:tc>
        <w:tc>
          <w:tcPr>
            <w:tcW w:w="1320" w:type="dxa"/>
            <w:tcBorders>
              <w:top w:val="single" w:color="auto" w:sz="6" w:space="0"/>
              <w:left w:val="single" w:color="auto" w:sz="6" w:space="0"/>
              <w:bottom w:val="single" w:color="auto" w:sz="6" w:space="0"/>
              <w:right w:val="single" w:color="auto" w:sz="6" w:space="0"/>
            </w:tcBorders>
            <w:noWrap/>
            <w:vAlign w:val="center"/>
          </w:tcPr>
          <w:p w14:paraId="48233BB7">
            <w:pPr>
              <w:spacing w:line="360" w:lineRule="auto"/>
              <w:ind w:firstLine="480"/>
              <w:jc w:val="center"/>
              <w:rPr>
                <w:rFonts w:ascii="宋体" w:hAnsi="宋体" w:cs="宋体"/>
              </w:rPr>
            </w:pPr>
          </w:p>
        </w:tc>
        <w:tc>
          <w:tcPr>
            <w:tcW w:w="1325" w:type="dxa"/>
            <w:tcBorders>
              <w:top w:val="single" w:color="auto" w:sz="6" w:space="0"/>
              <w:left w:val="single" w:color="auto" w:sz="6" w:space="0"/>
              <w:bottom w:val="single" w:color="auto" w:sz="6" w:space="0"/>
              <w:right w:val="single" w:color="auto" w:sz="6" w:space="0"/>
            </w:tcBorders>
            <w:noWrap/>
            <w:vAlign w:val="center"/>
          </w:tcPr>
          <w:p w14:paraId="3CFFAB7B">
            <w:pPr>
              <w:spacing w:line="360" w:lineRule="auto"/>
              <w:ind w:firstLine="480"/>
              <w:jc w:val="center"/>
              <w:rPr>
                <w:rFonts w:ascii="宋体" w:hAnsi="宋体" w:cs="宋体"/>
              </w:rPr>
            </w:pPr>
          </w:p>
        </w:tc>
        <w:tc>
          <w:tcPr>
            <w:tcW w:w="1351" w:type="dxa"/>
            <w:tcBorders>
              <w:top w:val="single" w:color="auto" w:sz="6" w:space="0"/>
              <w:left w:val="single" w:color="auto" w:sz="6" w:space="0"/>
              <w:bottom w:val="single" w:color="auto" w:sz="6" w:space="0"/>
              <w:right w:val="single" w:color="auto" w:sz="6" w:space="0"/>
            </w:tcBorders>
            <w:noWrap/>
            <w:vAlign w:val="center"/>
          </w:tcPr>
          <w:p w14:paraId="28545130">
            <w:pPr>
              <w:spacing w:line="360" w:lineRule="auto"/>
              <w:ind w:firstLine="480"/>
              <w:jc w:val="center"/>
              <w:rPr>
                <w:rFonts w:ascii="宋体" w:hAnsi="宋体" w:cs="宋体"/>
              </w:rPr>
            </w:pPr>
          </w:p>
        </w:tc>
      </w:tr>
      <w:tr w14:paraId="40F77C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567" w:hRule="exact"/>
        </w:trPr>
        <w:tc>
          <w:tcPr>
            <w:tcW w:w="554" w:type="dxa"/>
            <w:tcBorders>
              <w:top w:val="single" w:color="auto" w:sz="6" w:space="0"/>
              <w:left w:val="single" w:color="auto" w:sz="6" w:space="0"/>
              <w:bottom w:val="single" w:color="auto" w:sz="6" w:space="0"/>
              <w:right w:val="single" w:color="auto" w:sz="6" w:space="0"/>
            </w:tcBorders>
            <w:noWrap/>
            <w:vAlign w:val="center"/>
          </w:tcPr>
          <w:p w14:paraId="39C20D13">
            <w:pPr>
              <w:spacing w:line="360" w:lineRule="auto"/>
              <w:ind w:firstLine="0" w:firstLineChars="0"/>
              <w:jc w:val="center"/>
              <w:rPr>
                <w:rFonts w:ascii="宋体" w:hAnsi="宋体" w:cs="宋体"/>
                <w:b/>
              </w:rPr>
            </w:pPr>
            <w:r>
              <w:rPr>
                <w:rFonts w:hint="eastAsia" w:ascii="宋体" w:hAnsi="宋体" w:cs="宋体"/>
                <w:b/>
              </w:rPr>
              <w:t>4</w:t>
            </w:r>
          </w:p>
        </w:tc>
        <w:tc>
          <w:tcPr>
            <w:tcW w:w="2968" w:type="dxa"/>
            <w:tcBorders>
              <w:top w:val="single" w:color="auto" w:sz="6" w:space="0"/>
              <w:left w:val="single" w:color="auto" w:sz="6" w:space="0"/>
              <w:bottom w:val="single" w:color="auto" w:sz="6" w:space="0"/>
              <w:right w:val="single" w:color="auto" w:sz="6" w:space="0"/>
            </w:tcBorders>
            <w:noWrap/>
            <w:vAlign w:val="center"/>
          </w:tcPr>
          <w:p w14:paraId="0BA58CE0">
            <w:pPr>
              <w:spacing w:line="360" w:lineRule="auto"/>
              <w:ind w:firstLine="480"/>
              <w:jc w:val="center"/>
              <w:rPr>
                <w:rFonts w:ascii="宋体" w:hAnsi="宋体" w:cs="宋体"/>
              </w:rPr>
            </w:pPr>
          </w:p>
        </w:tc>
        <w:tc>
          <w:tcPr>
            <w:tcW w:w="1300" w:type="dxa"/>
            <w:tcBorders>
              <w:top w:val="single" w:color="auto" w:sz="6" w:space="0"/>
              <w:left w:val="single" w:color="auto" w:sz="6" w:space="0"/>
              <w:bottom w:val="single" w:color="auto" w:sz="6" w:space="0"/>
              <w:right w:val="single" w:color="auto" w:sz="6" w:space="0"/>
            </w:tcBorders>
            <w:noWrap/>
            <w:vAlign w:val="center"/>
          </w:tcPr>
          <w:p w14:paraId="627BC004">
            <w:pPr>
              <w:spacing w:line="360" w:lineRule="auto"/>
              <w:ind w:firstLine="480"/>
              <w:jc w:val="center"/>
              <w:rPr>
                <w:rFonts w:ascii="宋体" w:hAnsi="宋体" w:cs="宋体"/>
              </w:rPr>
            </w:pPr>
          </w:p>
        </w:tc>
        <w:tc>
          <w:tcPr>
            <w:tcW w:w="1320" w:type="dxa"/>
            <w:tcBorders>
              <w:top w:val="single" w:color="auto" w:sz="6" w:space="0"/>
              <w:left w:val="single" w:color="auto" w:sz="6" w:space="0"/>
              <w:bottom w:val="single" w:color="auto" w:sz="6" w:space="0"/>
              <w:right w:val="single" w:color="auto" w:sz="6" w:space="0"/>
            </w:tcBorders>
            <w:noWrap/>
            <w:vAlign w:val="center"/>
          </w:tcPr>
          <w:p w14:paraId="6D9289CD">
            <w:pPr>
              <w:spacing w:line="360" w:lineRule="auto"/>
              <w:ind w:firstLine="480"/>
              <w:jc w:val="center"/>
              <w:rPr>
                <w:rFonts w:ascii="宋体" w:hAnsi="宋体" w:cs="宋体"/>
              </w:rPr>
            </w:pPr>
          </w:p>
        </w:tc>
        <w:tc>
          <w:tcPr>
            <w:tcW w:w="1325" w:type="dxa"/>
            <w:tcBorders>
              <w:top w:val="single" w:color="auto" w:sz="6" w:space="0"/>
              <w:left w:val="single" w:color="auto" w:sz="6" w:space="0"/>
              <w:bottom w:val="single" w:color="auto" w:sz="6" w:space="0"/>
              <w:right w:val="single" w:color="auto" w:sz="6" w:space="0"/>
            </w:tcBorders>
            <w:noWrap/>
            <w:vAlign w:val="center"/>
          </w:tcPr>
          <w:p w14:paraId="7B6BCDBF">
            <w:pPr>
              <w:spacing w:line="360" w:lineRule="auto"/>
              <w:ind w:firstLine="480"/>
              <w:jc w:val="center"/>
              <w:rPr>
                <w:rFonts w:ascii="宋体" w:hAnsi="宋体" w:cs="宋体"/>
              </w:rPr>
            </w:pPr>
          </w:p>
        </w:tc>
        <w:tc>
          <w:tcPr>
            <w:tcW w:w="1351" w:type="dxa"/>
            <w:tcBorders>
              <w:top w:val="single" w:color="auto" w:sz="6" w:space="0"/>
              <w:left w:val="single" w:color="auto" w:sz="6" w:space="0"/>
              <w:bottom w:val="single" w:color="auto" w:sz="6" w:space="0"/>
              <w:right w:val="single" w:color="auto" w:sz="6" w:space="0"/>
            </w:tcBorders>
            <w:noWrap/>
            <w:vAlign w:val="center"/>
          </w:tcPr>
          <w:p w14:paraId="39EF521C">
            <w:pPr>
              <w:spacing w:line="360" w:lineRule="auto"/>
              <w:ind w:firstLine="480"/>
              <w:jc w:val="center"/>
              <w:rPr>
                <w:rFonts w:ascii="宋体" w:hAnsi="宋体" w:cs="宋体"/>
              </w:rPr>
            </w:pPr>
          </w:p>
        </w:tc>
      </w:tr>
      <w:tr w14:paraId="136424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567" w:hRule="exact"/>
        </w:trPr>
        <w:tc>
          <w:tcPr>
            <w:tcW w:w="554" w:type="dxa"/>
            <w:tcBorders>
              <w:top w:val="single" w:color="auto" w:sz="6" w:space="0"/>
              <w:left w:val="single" w:color="auto" w:sz="6" w:space="0"/>
              <w:bottom w:val="single" w:color="auto" w:sz="6" w:space="0"/>
              <w:right w:val="single" w:color="auto" w:sz="6" w:space="0"/>
            </w:tcBorders>
            <w:noWrap/>
            <w:vAlign w:val="center"/>
          </w:tcPr>
          <w:p w14:paraId="5413EC74">
            <w:pPr>
              <w:spacing w:line="360" w:lineRule="auto"/>
              <w:ind w:firstLine="0" w:firstLineChars="0"/>
              <w:jc w:val="center"/>
              <w:rPr>
                <w:rFonts w:ascii="宋体" w:hAnsi="宋体" w:cs="宋体"/>
                <w:b/>
              </w:rPr>
            </w:pPr>
            <w:r>
              <w:rPr>
                <w:rFonts w:hint="eastAsia" w:ascii="宋体" w:hAnsi="宋体" w:cs="宋体"/>
                <w:b/>
              </w:rPr>
              <w:t>…</w:t>
            </w:r>
          </w:p>
        </w:tc>
        <w:tc>
          <w:tcPr>
            <w:tcW w:w="2968" w:type="dxa"/>
            <w:tcBorders>
              <w:top w:val="single" w:color="auto" w:sz="6" w:space="0"/>
              <w:left w:val="single" w:color="auto" w:sz="6" w:space="0"/>
              <w:bottom w:val="single" w:color="auto" w:sz="6" w:space="0"/>
              <w:right w:val="single" w:color="auto" w:sz="6" w:space="0"/>
            </w:tcBorders>
            <w:noWrap/>
            <w:vAlign w:val="center"/>
          </w:tcPr>
          <w:p w14:paraId="23B00468">
            <w:pPr>
              <w:spacing w:line="360" w:lineRule="auto"/>
              <w:ind w:firstLine="480"/>
              <w:jc w:val="center"/>
              <w:rPr>
                <w:rFonts w:ascii="宋体" w:hAnsi="宋体" w:cs="宋体"/>
              </w:rPr>
            </w:pPr>
          </w:p>
        </w:tc>
        <w:tc>
          <w:tcPr>
            <w:tcW w:w="1300" w:type="dxa"/>
            <w:tcBorders>
              <w:top w:val="single" w:color="auto" w:sz="6" w:space="0"/>
              <w:left w:val="single" w:color="auto" w:sz="6" w:space="0"/>
              <w:bottom w:val="single" w:color="auto" w:sz="6" w:space="0"/>
              <w:right w:val="single" w:color="auto" w:sz="6" w:space="0"/>
            </w:tcBorders>
            <w:noWrap/>
            <w:vAlign w:val="center"/>
          </w:tcPr>
          <w:p w14:paraId="690883F1">
            <w:pPr>
              <w:spacing w:line="360" w:lineRule="auto"/>
              <w:ind w:firstLine="480"/>
              <w:jc w:val="center"/>
              <w:rPr>
                <w:rFonts w:ascii="宋体" w:hAnsi="宋体" w:cs="宋体"/>
              </w:rPr>
            </w:pPr>
          </w:p>
        </w:tc>
        <w:tc>
          <w:tcPr>
            <w:tcW w:w="1320" w:type="dxa"/>
            <w:tcBorders>
              <w:top w:val="single" w:color="auto" w:sz="6" w:space="0"/>
              <w:left w:val="single" w:color="auto" w:sz="6" w:space="0"/>
              <w:bottom w:val="single" w:color="auto" w:sz="6" w:space="0"/>
              <w:right w:val="single" w:color="auto" w:sz="6" w:space="0"/>
            </w:tcBorders>
            <w:noWrap/>
            <w:vAlign w:val="center"/>
          </w:tcPr>
          <w:p w14:paraId="4177B37E">
            <w:pPr>
              <w:spacing w:line="360" w:lineRule="auto"/>
              <w:ind w:firstLine="480"/>
              <w:jc w:val="center"/>
              <w:rPr>
                <w:rFonts w:ascii="宋体" w:hAnsi="宋体" w:cs="宋体"/>
              </w:rPr>
            </w:pPr>
          </w:p>
        </w:tc>
        <w:tc>
          <w:tcPr>
            <w:tcW w:w="1325" w:type="dxa"/>
            <w:tcBorders>
              <w:top w:val="single" w:color="auto" w:sz="6" w:space="0"/>
              <w:left w:val="single" w:color="auto" w:sz="6" w:space="0"/>
              <w:bottom w:val="single" w:color="auto" w:sz="6" w:space="0"/>
              <w:right w:val="single" w:color="auto" w:sz="4" w:space="0"/>
            </w:tcBorders>
            <w:noWrap/>
            <w:vAlign w:val="center"/>
          </w:tcPr>
          <w:p w14:paraId="7D4C16AA">
            <w:pPr>
              <w:spacing w:line="360" w:lineRule="auto"/>
              <w:ind w:firstLine="480"/>
              <w:jc w:val="center"/>
              <w:rPr>
                <w:rFonts w:ascii="宋体" w:hAnsi="宋体" w:cs="宋体"/>
              </w:rPr>
            </w:pPr>
          </w:p>
        </w:tc>
        <w:tc>
          <w:tcPr>
            <w:tcW w:w="1351" w:type="dxa"/>
            <w:tcBorders>
              <w:top w:val="single" w:color="auto" w:sz="6" w:space="0"/>
              <w:left w:val="single" w:color="auto" w:sz="4" w:space="0"/>
              <w:bottom w:val="single" w:color="auto" w:sz="6" w:space="0"/>
              <w:right w:val="single" w:color="auto" w:sz="6" w:space="0"/>
            </w:tcBorders>
            <w:noWrap/>
            <w:vAlign w:val="center"/>
          </w:tcPr>
          <w:p w14:paraId="1430E5F8">
            <w:pPr>
              <w:spacing w:line="360" w:lineRule="auto"/>
              <w:ind w:firstLine="480"/>
              <w:jc w:val="center"/>
              <w:rPr>
                <w:rFonts w:ascii="宋体" w:hAnsi="宋体" w:cs="宋体"/>
              </w:rPr>
            </w:pPr>
          </w:p>
        </w:tc>
      </w:tr>
      <w:tr w14:paraId="3BB57F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567" w:hRule="exact"/>
        </w:trPr>
        <w:tc>
          <w:tcPr>
            <w:tcW w:w="8818" w:type="dxa"/>
            <w:gridSpan w:val="6"/>
            <w:tcBorders>
              <w:top w:val="single" w:color="auto" w:sz="6" w:space="0"/>
              <w:left w:val="single" w:color="auto" w:sz="6" w:space="0"/>
              <w:bottom w:val="single" w:color="auto" w:sz="6" w:space="0"/>
              <w:right w:val="single" w:color="auto" w:sz="6" w:space="0"/>
            </w:tcBorders>
            <w:noWrap/>
            <w:vAlign w:val="center"/>
          </w:tcPr>
          <w:p w14:paraId="568398C8">
            <w:pPr>
              <w:spacing w:line="360" w:lineRule="auto"/>
              <w:ind w:firstLine="480"/>
              <w:rPr>
                <w:rFonts w:ascii="宋体" w:hAnsi="宋体" w:cs="宋体"/>
              </w:rPr>
            </w:pPr>
            <w:r>
              <w:rPr>
                <w:rFonts w:hint="eastAsia" w:ascii="宋体" w:hAnsi="宋体" w:cs="宋体"/>
              </w:rPr>
              <w:t>合计：</w:t>
            </w:r>
          </w:p>
        </w:tc>
      </w:tr>
    </w:tbl>
    <w:p w14:paraId="26361CFD">
      <w:pPr>
        <w:adjustRightInd w:val="0"/>
        <w:spacing w:line="360" w:lineRule="auto"/>
        <w:ind w:firstLine="196" w:firstLineChars="82"/>
        <w:textAlignment w:val="baseline"/>
        <w:rPr>
          <w:rFonts w:ascii="宋体" w:hAnsi="宋体"/>
        </w:rPr>
      </w:pPr>
    </w:p>
    <w:p w14:paraId="07540929">
      <w:pPr>
        <w:adjustRightInd w:val="0"/>
        <w:spacing w:line="360" w:lineRule="auto"/>
        <w:ind w:firstLine="196" w:firstLineChars="82"/>
        <w:textAlignment w:val="baseline"/>
        <w:rPr>
          <w:rFonts w:ascii="宋体" w:hAnsi="宋体"/>
        </w:rPr>
      </w:pPr>
      <w:r>
        <w:rPr>
          <w:rFonts w:hint="eastAsia" w:ascii="宋体" w:hAnsi="宋体"/>
        </w:rPr>
        <w:t>注：1、</w:t>
      </w:r>
      <w:r>
        <w:rPr>
          <w:rFonts w:hint="eastAsia" w:ascii="宋体" w:hAnsi="宋体" w:cs="宋体"/>
        </w:rPr>
        <w:t>供应商须按照服务技术方案涉及的服务内容进行报价。</w:t>
      </w:r>
    </w:p>
    <w:p w14:paraId="3F2806FF">
      <w:pPr>
        <w:pStyle w:val="30"/>
        <w:spacing w:line="360" w:lineRule="auto"/>
        <w:ind w:firstLine="720" w:firstLineChars="300"/>
        <w:rPr>
          <w:rFonts w:ascii="宋体" w:hAnsi="宋体" w:eastAsia="宋体" w:cs="Times New Roman"/>
          <w:kern w:val="2"/>
          <w:szCs w:val="24"/>
          <w:lang w:val="en-US"/>
        </w:rPr>
      </w:pPr>
      <w:r>
        <w:rPr>
          <w:rFonts w:hint="eastAsia" w:ascii="宋体" w:hAnsi="宋体" w:eastAsia="宋体" w:cs="Times New Roman"/>
          <w:kern w:val="2"/>
          <w:szCs w:val="24"/>
          <w:lang w:val="en-US"/>
        </w:rPr>
        <w:t>2、如果按单价计算的结果与总价不一致，以单价为准修正总价。</w:t>
      </w:r>
    </w:p>
    <w:p w14:paraId="1370E706">
      <w:pPr>
        <w:pStyle w:val="30"/>
        <w:spacing w:line="360" w:lineRule="auto"/>
        <w:ind w:firstLine="720" w:firstLineChars="300"/>
        <w:rPr>
          <w:rFonts w:ascii="宋体" w:hAnsi="宋体" w:eastAsia="宋体" w:cs="Times New Roman"/>
          <w:kern w:val="2"/>
          <w:szCs w:val="24"/>
          <w:lang w:val="en-US"/>
        </w:rPr>
      </w:pPr>
      <w:r>
        <w:rPr>
          <w:rFonts w:hint="eastAsia" w:ascii="宋体" w:hAnsi="宋体" w:eastAsia="宋体" w:cs="Times New Roman"/>
          <w:kern w:val="2"/>
          <w:szCs w:val="24"/>
          <w:lang w:val="en-US"/>
        </w:rPr>
        <w:t>3、上述投标总报价包含了供应商为此项目所支付的一切费用，在整个合同期内不做调整。</w:t>
      </w:r>
    </w:p>
    <w:p w14:paraId="12D74F24">
      <w:pPr>
        <w:adjustRightInd w:val="0"/>
        <w:ind w:firstLine="480"/>
        <w:textAlignment w:val="baseline"/>
        <w:rPr>
          <w:rFonts w:ascii="宋体" w:hAnsi="宋体"/>
        </w:rPr>
      </w:pPr>
    </w:p>
    <w:p w14:paraId="2461237B">
      <w:pPr>
        <w:adjustRightInd w:val="0"/>
        <w:ind w:firstLine="480"/>
        <w:textAlignment w:val="baseline"/>
        <w:rPr>
          <w:rFonts w:ascii="宋体" w:hAnsi="宋体"/>
        </w:rPr>
      </w:pPr>
    </w:p>
    <w:p w14:paraId="2477F9F9">
      <w:pPr>
        <w:autoSpaceDE w:val="0"/>
        <w:autoSpaceDN w:val="0"/>
        <w:spacing w:before="240"/>
        <w:ind w:firstLine="480"/>
        <w:rPr>
          <w:rFonts w:ascii="宋体" w:hAnsi="Cambria" w:cs="宋体"/>
          <w:kern w:val="0"/>
        </w:rPr>
      </w:pPr>
    </w:p>
    <w:p w14:paraId="5A52A443">
      <w:pPr>
        <w:autoSpaceDE w:val="0"/>
        <w:autoSpaceDN w:val="0"/>
        <w:adjustRightInd w:val="0"/>
        <w:ind w:firstLine="480"/>
        <w:rPr>
          <w:rFonts w:ascii="宋体" w:hAnsi="Cambria" w:cs="宋体"/>
          <w:kern w:val="0"/>
          <w:lang w:val="zh-CN"/>
        </w:rPr>
      </w:pPr>
    </w:p>
    <w:p w14:paraId="0EF20A53">
      <w:pPr>
        <w:spacing w:line="360" w:lineRule="auto"/>
        <w:ind w:firstLine="482"/>
        <w:jc w:val="center"/>
        <w:rPr>
          <w:rFonts w:ascii="宋体" w:hAnsi="宋体"/>
          <w:b/>
        </w:rPr>
      </w:pPr>
      <w:r>
        <w:rPr>
          <w:rFonts w:hint="eastAsia" w:ascii="宋体" w:hAnsi="宋体"/>
          <w:b/>
        </w:rPr>
        <w:t xml:space="preserve">                 投标供应商：         （公章）</w:t>
      </w:r>
    </w:p>
    <w:p w14:paraId="37929027">
      <w:pPr>
        <w:spacing w:line="360" w:lineRule="auto"/>
        <w:ind w:firstLine="482"/>
        <w:jc w:val="center"/>
        <w:rPr>
          <w:rFonts w:ascii="宋体" w:hAnsi="宋体"/>
          <w:b/>
        </w:rPr>
      </w:pPr>
      <w:r>
        <w:rPr>
          <w:rFonts w:hint="eastAsia" w:ascii="宋体" w:hAnsi="宋体"/>
          <w:b/>
        </w:rPr>
        <w:t xml:space="preserve">                  法定代表人或委托代理人：       （签字或盖章）</w:t>
      </w:r>
    </w:p>
    <w:p w14:paraId="2478F8F6">
      <w:pPr>
        <w:spacing w:line="360" w:lineRule="auto"/>
        <w:ind w:firstLine="482"/>
        <w:jc w:val="center"/>
        <w:rPr>
          <w:rFonts w:ascii="宋体" w:hAnsi="宋体"/>
          <w:b/>
        </w:rPr>
      </w:pPr>
      <w:bookmarkStart w:id="338" w:name="_Toc11361"/>
      <w:r>
        <w:rPr>
          <w:rFonts w:hint="eastAsia" w:ascii="宋体" w:hAnsi="宋体"/>
          <w:b/>
        </w:rPr>
        <w:t xml:space="preserve">                      年   月  日</w:t>
      </w:r>
    </w:p>
    <w:p w14:paraId="14867D3D">
      <w:pPr>
        <w:spacing w:line="360" w:lineRule="auto"/>
        <w:ind w:firstLine="0" w:firstLineChars="0"/>
        <w:rPr>
          <w:rStyle w:val="31"/>
          <w:color w:val="auto"/>
        </w:rPr>
      </w:pPr>
      <w:r>
        <w:rPr>
          <w:rFonts w:ascii="宋体" w:hAnsi="宋体"/>
          <w:b/>
        </w:rPr>
        <w:br w:type="page"/>
      </w:r>
      <w:bookmarkEnd w:id="338"/>
      <w:bookmarkStart w:id="339" w:name="_Toc16374"/>
      <w:bookmarkStart w:id="340" w:name="_Toc26004"/>
      <w:bookmarkStart w:id="341" w:name="_Toc18231"/>
      <w:r>
        <w:rPr>
          <w:rFonts w:hint="eastAsia" w:ascii="宋体"/>
          <w:b/>
          <w:sz w:val="28"/>
          <w:szCs w:val="28"/>
        </w:rPr>
        <w:t>附件6：法定代表人证明书</w:t>
      </w:r>
      <w:bookmarkEnd w:id="339"/>
      <w:bookmarkEnd w:id="340"/>
    </w:p>
    <w:bookmarkEnd w:id="341"/>
    <w:p w14:paraId="76DFE1A4">
      <w:pPr>
        <w:widowControl/>
        <w:spacing w:after="160" w:line="288" w:lineRule="auto"/>
        <w:ind w:firstLine="562"/>
        <w:jc w:val="left"/>
        <w:rPr>
          <w:rFonts w:ascii="宋体" w:hAnsi="宋体"/>
          <w:b/>
          <w:sz w:val="28"/>
          <w:szCs w:val="28"/>
        </w:rPr>
      </w:pPr>
    </w:p>
    <w:p w14:paraId="5D02FF75">
      <w:pPr>
        <w:autoSpaceDE w:val="0"/>
        <w:autoSpaceDN w:val="0"/>
        <w:spacing w:line="360" w:lineRule="auto"/>
        <w:ind w:firstLine="562"/>
        <w:jc w:val="center"/>
        <w:rPr>
          <w:rFonts w:ascii="宋体" w:hAnsi="宋体" w:cs="宋体"/>
          <w:b/>
          <w:bCs/>
          <w:kern w:val="0"/>
          <w:sz w:val="36"/>
          <w:szCs w:val="36"/>
          <w:lang w:val="zh-CN"/>
        </w:rPr>
      </w:pPr>
      <w:r>
        <w:rPr>
          <w:rFonts w:hint="eastAsia" w:ascii="宋体" w:hAnsi="宋体" w:cs="宋体"/>
          <w:b/>
          <w:bCs/>
          <w:kern w:val="0"/>
          <w:sz w:val="28"/>
          <w:szCs w:val="28"/>
          <w:lang w:val="zh-CN"/>
        </w:rPr>
        <w:t>法定代表人证明书</w:t>
      </w:r>
    </w:p>
    <w:p w14:paraId="6C50D34A">
      <w:pPr>
        <w:autoSpaceDE w:val="0"/>
        <w:autoSpaceDN w:val="0"/>
        <w:spacing w:line="360" w:lineRule="auto"/>
        <w:ind w:firstLine="562"/>
        <w:rPr>
          <w:rFonts w:ascii="宋体" w:hAnsi="宋体" w:cs="宋体"/>
          <w:b/>
          <w:bCs/>
          <w:kern w:val="0"/>
          <w:sz w:val="28"/>
          <w:szCs w:val="28"/>
          <w:lang w:val="zh-CN"/>
        </w:rPr>
      </w:pPr>
    </w:p>
    <w:p w14:paraId="36AA9645">
      <w:pPr>
        <w:autoSpaceDE w:val="0"/>
        <w:autoSpaceDN w:val="0"/>
        <w:spacing w:line="360" w:lineRule="auto"/>
        <w:ind w:firstLine="482"/>
        <w:rPr>
          <w:rFonts w:ascii="宋体" w:hAnsi="宋体" w:cs="宋体"/>
          <w:kern w:val="0"/>
          <w:lang w:val="zh-CN"/>
        </w:rPr>
      </w:pPr>
      <w:r>
        <w:rPr>
          <w:rFonts w:hint="eastAsia" w:ascii="宋体" w:hAnsi="宋体" w:cs="宋体"/>
          <w:b/>
          <w:bCs/>
          <w:kern w:val="0"/>
          <w:lang w:val="zh-CN"/>
        </w:rPr>
        <w:t>致：青海宇建工程项目管理有限公司</w:t>
      </w:r>
    </w:p>
    <w:p w14:paraId="48387B8E">
      <w:pPr>
        <w:autoSpaceDE w:val="0"/>
        <w:autoSpaceDN w:val="0"/>
        <w:spacing w:line="360" w:lineRule="auto"/>
        <w:ind w:firstLine="480"/>
        <w:rPr>
          <w:rFonts w:ascii="宋体" w:hAnsi="宋体" w:cs="宋体"/>
          <w:kern w:val="0"/>
          <w:lang w:val="zh-CN"/>
        </w:rPr>
      </w:pPr>
    </w:p>
    <w:p w14:paraId="65A0523E">
      <w:pPr>
        <w:autoSpaceDE w:val="0"/>
        <w:autoSpaceDN w:val="0"/>
        <w:spacing w:line="360" w:lineRule="auto"/>
        <w:ind w:firstLine="480"/>
        <w:rPr>
          <w:rFonts w:ascii="宋体" w:hAnsi="宋体" w:cs="宋体"/>
          <w:color w:val="000000"/>
          <w:kern w:val="0"/>
          <w:lang w:val="zh-CN"/>
        </w:rPr>
      </w:pPr>
      <w:r>
        <w:rPr>
          <w:rFonts w:hint="eastAsia" w:ascii="宋体" w:hAnsi="宋体" w:cs="宋体"/>
          <w:color w:val="000000"/>
          <w:kern w:val="0"/>
          <w:u w:val="single"/>
          <w:lang w:val="zh-CN"/>
        </w:rPr>
        <w:t>（法定代表人姓名）</w:t>
      </w:r>
      <w:r>
        <w:rPr>
          <w:rFonts w:hint="eastAsia" w:ascii="宋体" w:hAnsi="宋体" w:cs="宋体"/>
          <w:color w:val="000000"/>
          <w:kern w:val="0"/>
          <w:lang w:val="zh-CN"/>
        </w:rPr>
        <w:t>现任我单位</w:t>
      </w:r>
      <w:r>
        <w:rPr>
          <w:rFonts w:hint="eastAsia" w:ascii="宋体" w:hAnsi="宋体" w:cs="宋体"/>
          <w:color w:val="000000"/>
          <w:kern w:val="0"/>
          <w:u w:val="single"/>
          <w:lang w:val="zh-CN"/>
        </w:rPr>
        <w:t xml:space="preserve">       </w:t>
      </w:r>
      <w:r>
        <w:rPr>
          <w:rFonts w:hint="eastAsia" w:ascii="宋体" w:hAnsi="宋体" w:cs="宋体"/>
          <w:color w:val="000000"/>
          <w:kern w:val="0"/>
          <w:lang w:val="zh-CN"/>
        </w:rPr>
        <w:t>职务，为法定代表人，特此证明。</w:t>
      </w:r>
    </w:p>
    <w:p w14:paraId="50F96277">
      <w:pPr>
        <w:autoSpaceDE w:val="0"/>
        <w:autoSpaceDN w:val="0"/>
        <w:spacing w:line="360" w:lineRule="auto"/>
        <w:ind w:firstLine="480"/>
        <w:rPr>
          <w:rFonts w:ascii="宋体" w:hAnsi="宋体" w:cs="宋体"/>
          <w:color w:val="000000"/>
          <w:kern w:val="0"/>
          <w:lang w:val="zh-CN"/>
        </w:rPr>
      </w:pPr>
    </w:p>
    <w:p w14:paraId="7745B289">
      <w:pPr>
        <w:autoSpaceDE w:val="0"/>
        <w:autoSpaceDN w:val="0"/>
        <w:spacing w:line="360" w:lineRule="auto"/>
        <w:ind w:firstLine="480"/>
        <w:rPr>
          <w:rFonts w:ascii="宋体" w:hAnsi="宋体" w:cs="宋体"/>
          <w:color w:val="000000"/>
          <w:kern w:val="0"/>
          <w:lang w:val="zh-CN"/>
        </w:rPr>
      </w:pPr>
      <w:r>
        <w:rPr>
          <w:rFonts w:hint="eastAsia" w:ascii="宋体" w:hAnsi="宋体" w:cs="宋体"/>
          <w:color w:val="000000"/>
          <w:kern w:val="0"/>
          <w:lang w:val="zh-CN"/>
        </w:rPr>
        <w:t>法定代表人基本情况：</w:t>
      </w:r>
    </w:p>
    <w:p w14:paraId="409BBF45">
      <w:pPr>
        <w:autoSpaceDE w:val="0"/>
        <w:autoSpaceDN w:val="0"/>
        <w:spacing w:line="360" w:lineRule="auto"/>
        <w:ind w:firstLine="480"/>
        <w:rPr>
          <w:rFonts w:ascii="宋体" w:hAnsi="宋体" w:cs="宋体"/>
          <w:color w:val="000000"/>
          <w:kern w:val="0"/>
          <w:u w:val="single"/>
          <w:lang w:val="zh-CN"/>
        </w:rPr>
      </w:pPr>
      <w:r>
        <w:rPr>
          <w:rFonts w:hint="eastAsia" w:ascii="宋体" w:hAnsi="宋体" w:cs="宋体"/>
          <w:color w:val="000000"/>
          <w:kern w:val="0"/>
          <w:lang w:val="zh-CN"/>
        </w:rPr>
        <w:t>性别：</w:t>
      </w:r>
      <w:r>
        <w:rPr>
          <w:rFonts w:hint="eastAsia" w:ascii="宋体" w:hAnsi="宋体" w:cs="宋体"/>
          <w:color w:val="000000"/>
          <w:kern w:val="0"/>
        </w:rPr>
        <w:t xml:space="preserve">                   </w:t>
      </w:r>
      <w:r>
        <w:rPr>
          <w:rFonts w:hint="eastAsia" w:ascii="宋体" w:hAnsi="宋体" w:cs="宋体"/>
          <w:color w:val="000000"/>
          <w:kern w:val="0"/>
          <w:lang w:val="zh-CN"/>
        </w:rPr>
        <w:t xml:space="preserve">年龄： </w:t>
      </w:r>
      <w:r>
        <w:rPr>
          <w:rFonts w:hint="eastAsia" w:ascii="宋体" w:hAnsi="宋体" w:cs="宋体"/>
          <w:color w:val="000000"/>
          <w:kern w:val="0"/>
        </w:rPr>
        <w:t xml:space="preserve">                 </w:t>
      </w:r>
      <w:r>
        <w:rPr>
          <w:rFonts w:hint="eastAsia" w:ascii="宋体" w:hAnsi="宋体" w:cs="宋体"/>
          <w:color w:val="000000"/>
          <w:kern w:val="0"/>
          <w:lang w:val="zh-CN"/>
        </w:rPr>
        <w:t>民族：</w:t>
      </w:r>
    </w:p>
    <w:p w14:paraId="2755D784">
      <w:pPr>
        <w:autoSpaceDE w:val="0"/>
        <w:autoSpaceDN w:val="0"/>
        <w:spacing w:line="360" w:lineRule="auto"/>
        <w:ind w:firstLine="480"/>
        <w:rPr>
          <w:rFonts w:ascii="宋体" w:hAnsi="宋体" w:cs="宋体"/>
          <w:color w:val="000000"/>
          <w:kern w:val="0"/>
          <w:u w:val="single"/>
          <w:lang w:val="zh-CN"/>
        </w:rPr>
      </w:pPr>
      <w:r>
        <w:rPr>
          <w:rFonts w:hint="eastAsia" w:ascii="宋体" w:hAnsi="宋体" w:cs="宋体"/>
          <w:color w:val="000000"/>
          <w:kern w:val="0"/>
          <w:lang w:val="zh-CN"/>
        </w:rPr>
        <w:t>地址：</w:t>
      </w:r>
    </w:p>
    <w:p w14:paraId="4BBEEC71">
      <w:pPr>
        <w:autoSpaceDE w:val="0"/>
        <w:autoSpaceDN w:val="0"/>
        <w:spacing w:line="360" w:lineRule="auto"/>
        <w:ind w:firstLine="480"/>
        <w:rPr>
          <w:rFonts w:ascii="宋体" w:hAnsi="宋体" w:cs="宋体"/>
          <w:color w:val="000000"/>
          <w:kern w:val="0"/>
          <w:lang w:val="zh-CN"/>
        </w:rPr>
      </w:pPr>
      <w:r>
        <w:rPr>
          <w:rFonts w:hint="eastAsia" w:ascii="宋体" w:hAnsi="宋体" w:cs="宋体"/>
          <w:color w:val="000000"/>
          <w:kern w:val="0"/>
          <w:lang w:val="zh-CN"/>
        </w:rPr>
        <w:t>身份证号码：</w:t>
      </w:r>
    </w:p>
    <w:p w14:paraId="53BC3CB9">
      <w:pPr>
        <w:autoSpaceDE w:val="0"/>
        <w:autoSpaceDN w:val="0"/>
        <w:spacing w:line="360" w:lineRule="auto"/>
        <w:ind w:firstLine="480"/>
        <w:rPr>
          <w:rFonts w:ascii="宋体" w:hAnsi="宋体" w:cs="宋体"/>
          <w:color w:val="000000"/>
          <w:kern w:val="0"/>
          <w:lang w:val="zh-CN"/>
        </w:rPr>
      </w:pPr>
    </w:p>
    <w:p w14:paraId="3BE943D2">
      <w:pPr>
        <w:autoSpaceDE w:val="0"/>
        <w:autoSpaceDN w:val="0"/>
        <w:spacing w:line="360" w:lineRule="auto"/>
        <w:ind w:firstLine="480"/>
        <w:rPr>
          <w:rFonts w:ascii="宋体" w:hAnsi="宋体" w:cs="宋体"/>
          <w:color w:val="000000"/>
          <w:kern w:val="0"/>
          <w:lang w:val="zh-CN"/>
        </w:rPr>
      </w:pPr>
      <w:r>
        <w:rPr>
          <w:rFonts w:hint="eastAsia" w:ascii="宋体" w:hAnsi="宋体" w:cs="宋体"/>
          <w:color w:val="000000"/>
          <w:kern w:val="0"/>
          <w:lang w:val="zh-CN"/>
        </w:rPr>
        <w:t>附法定代表人第二代身份证双面扫描（或复印）件</w:t>
      </w:r>
    </w:p>
    <w:p w14:paraId="426A5325">
      <w:pPr>
        <w:autoSpaceDE w:val="0"/>
        <w:autoSpaceDN w:val="0"/>
        <w:spacing w:line="360" w:lineRule="auto"/>
        <w:ind w:firstLine="480"/>
        <w:rPr>
          <w:rFonts w:ascii="宋体" w:hAnsi="宋体" w:cs="宋体"/>
          <w:kern w:val="0"/>
          <w:lang w:val="zh-CN"/>
        </w:rPr>
      </w:pPr>
    </w:p>
    <w:p w14:paraId="05B4B111">
      <w:pPr>
        <w:autoSpaceDE w:val="0"/>
        <w:autoSpaceDN w:val="0"/>
        <w:spacing w:line="360" w:lineRule="auto"/>
        <w:ind w:firstLine="480"/>
        <w:rPr>
          <w:rFonts w:ascii="宋体" w:hAnsi="宋体" w:cs="宋体"/>
          <w:kern w:val="0"/>
          <w:lang w:val="zh-CN"/>
        </w:rPr>
      </w:pPr>
    </w:p>
    <w:p w14:paraId="5CA04E50">
      <w:pPr>
        <w:autoSpaceDE w:val="0"/>
        <w:autoSpaceDN w:val="0"/>
        <w:spacing w:line="360" w:lineRule="auto"/>
        <w:ind w:firstLine="480"/>
        <w:rPr>
          <w:rFonts w:ascii="宋体" w:hAnsi="宋体" w:cs="宋体"/>
          <w:kern w:val="0"/>
          <w:lang w:val="zh-CN"/>
        </w:rPr>
      </w:pPr>
    </w:p>
    <w:p w14:paraId="21813EFB">
      <w:pPr>
        <w:autoSpaceDE w:val="0"/>
        <w:autoSpaceDN w:val="0"/>
        <w:spacing w:line="360" w:lineRule="auto"/>
        <w:ind w:firstLine="480"/>
        <w:rPr>
          <w:rFonts w:ascii="宋体" w:hAnsi="宋体" w:cs="宋体"/>
          <w:kern w:val="0"/>
          <w:lang w:val="zh-CN"/>
        </w:rPr>
      </w:pPr>
    </w:p>
    <w:p w14:paraId="0B1EDB60">
      <w:pPr>
        <w:autoSpaceDE w:val="0"/>
        <w:autoSpaceDN w:val="0"/>
        <w:spacing w:line="360" w:lineRule="auto"/>
        <w:ind w:firstLine="482"/>
        <w:jc w:val="center"/>
        <w:rPr>
          <w:rFonts w:ascii="宋体" w:hAnsi="宋体" w:cs="宋体"/>
          <w:b/>
          <w:bCs/>
          <w:kern w:val="0"/>
          <w:lang w:val="zh-CN"/>
        </w:rPr>
      </w:pPr>
      <w:r>
        <w:rPr>
          <w:rFonts w:hint="eastAsia" w:ascii="宋体" w:hAnsi="宋体" w:cs="宋体"/>
          <w:b/>
          <w:bCs/>
          <w:kern w:val="0"/>
          <w:lang w:val="zh-CN"/>
        </w:rPr>
        <w:t>投标人：             （公章）</w:t>
      </w:r>
    </w:p>
    <w:p w14:paraId="40FC7EFD">
      <w:pPr>
        <w:autoSpaceDE w:val="0"/>
        <w:autoSpaceDN w:val="0"/>
        <w:spacing w:line="360" w:lineRule="auto"/>
        <w:ind w:firstLine="482"/>
        <w:jc w:val="center"/>
        <w:rPr>
          <w:rFonts w:ascii="宋体" w:hAnsi="宋体" w:cs="宋体"/>
          <w:kern w:val="0"/>
          <w:lang w:val="zh-CN"/>
        </w:rPr>
      </w:pPr>
      <w:r>
        <w:rPr>
          <w:rFonts w:hint="eastAsia" w:ascii="宋体" w:hAnsi="宋体" w:cs="宋体"/>
          <w:b/>
          <w:bCs/>
          <w:kern w:val="0"/>
          <w:lang w:val="zh-CN"/>
        </w:rPr>
        <w:t>年   月   日</w:t>
      </w:r>
    </w:p>
    <w:p w14:paraId="0566D4D1">
      <w:pPr>
        <w:widowControl/>
        <w:spacing w:after="160" w:line="288" w:lineRule="auto"/>
        <w:ind w:firstLine="480"/>
        <w:jc w:val="left"/>
        <w:outlineLvl w:val="1"/>
        <w:rPr>
          <w:rFonts w:ascii="宋体"/>
          <w:b/>
          <w:sz w:val="28"/>
          <w:szCs w:val="28"/>
          <w:lang w:val="zh-CN"/>
        </w:rPr>
      </w:pPr>
      <w:r>
        <w:rPr>
          <w:rFonts w:hint="eastAsia" w:ascii="宋体" w:hAnsi="宋体" w:cs="宋体"/>
          <w:lang w:val="zh-CN"/>
        </w:rPr>
        <w:br w:type="page"/>
      </w:r>
      <w:bookmarkStart w:id="342" w:name="_Toc12494"/>
      <w:bookmarkStart w:id="343" w:name="_Toc8567"/>
      <w:bookmarkStart w:id="344" w:name="_Toc6132"/>
      <w:r>
        <w:rPr>
          <w:rFonts w:hint="eastAsia" w:ascii="宋体"/>
          <w:b/>
          <w:sz w:val="28"/>
          <w:szCs w:val="28"/>
        </w:rPr>
        <w:t>附件7：法定代表人授权书</w:t>
      </w:r>
      <w:bookmarkEnd w:id="342"/>
      <w:bookmarkEnd w:id="343"/>
    </w:p>
    <w:bookmarkEnd w:id="344"/>
    <w:p w14:paraId="144144AC">
      <w:pPr>
        <w:autoSpaceDE w:val="0"/>
        <w:autoSpaceDN w:val="0"/>
        <w:spacing w:line="360" w:lineRule="auto"/>
        <w:ind w:firstLine="562"/>
        <w:jc w:val="center"/>
        <w:rPr>
          <w:rFonts w:ascii="宋体" w:hAnsi="宋体" w:cs="宋体"/>
          <w:b/>
          <w:bCs/>
          <w:kern w:val="0"/>
          <w:sz w:val="36"/>
          <w:szCs w:val="36"/>
          <w:lang w:val="zh-CN"/>
        </w:rPr>
      </w:pPr>
      <w:r>
        <w:rPr>
          <w:rFonts w:hint="eastAsia" w:ascii="宋体" w:hAnsi="宋体" w:cs="宋体"/>
          <w:b/>
          <w:bCs/>
          <w:kern w:val="0"/>
          <w:sz w:val="28"/>
          <w:szCs w:val="28"/>
          <w:lang w:val="zh-CN"/>
        </w:rPr>
        <w:t>法定代表人授权书</w:t>
      </w:r>
    </w:p>
    <w:p w14:paraId="072E3BEF">
      <w:pPr>
        <w:autoSpaceDE w:val="0"/>
        <w:autoSpaceDN w:val="0"/>
        <w:spacing w:line="360" w:lineRule="auto"/>
        <w:ind w:firstLine="482"/>
        <w:rPr>
          <w:rFonts w:hint="eastAsia" w:ascii="宋体" w:hAnsi="宋体" w:eastAsia="宋体" w:cs="宋体"/>
          <w:b/>
          <w:bCs/>
          <w:kern w:val="0"/>
          <w:lang w:val="zh-CN" w:eastAsia="zh-CN"/>
        </w:rPr>
      </w:pPr>
      <w:r>
        <w:rPr>
          <w:rFonts w:hint="eastAsia" w:ascii="宋体" w:hAnsi="宋体" w:cs="宋体"/>
          <w:b/>
          <w:bCs/>
          <w:kern w:val="0"/>
          <w:lang w:val="zh-CN"/>
        </w:rPr>
        <w:t>致：</w:t>
      </w:r>
      <w:r>
        <w:rPr>
          <w:rFonts w:hint="eastAsia" w:ascii="宋体" w:hAnsi="宋体" w:cs="宋体"/>
          <w:b/>
          <w:bCs/>
          <w:kern w:val="0"/>
          <w:lang w:eastAsia="zh-CN"/>
        </w:rPr>
        <w:t>青海宇建工程项目管理有限公司</w:t>
      </w:r>
    </w:p>
    <w:p w14:paraId="166A87B7">
      <w:pPr>
        <w:autoSpaceDE w:val="0"/>
        <w:autoSpaceDN w:val="0"/>
        <w:spacing w:line="360" w:lineRule="auto"/>
        <w:rPr>
          <w:rFonts w:ascii="宋体" w:hAnsi="宋体" w:cs="宋体"/>
          <w:color w:val="000000"/>
          <w:kern w:val="0"/>
          <w:lang w:val="zh-CN"/>
        </w:rPr>
      </w:pPr>
      <w:r>
        <w:rPr>
          <w:rFonts w:hint="eastAsia" w:ascii="宋体" w:hAnsi="宋体" w:cs="宋体"/>
          <w:color w:val="000000"/>
          <w:kern w:val="0"/>
          <w:u w:val="single"/>
          <w:lang w:val="zh-CN"/>
        </w:rPr>
        <w:t>（投标人名称）</w:t>
      </w:r>
      <w:r>
        <w:rPr>
          <w:rFonts w:hint="eastAsia" w:ascii="宋体" w:hAnsi="宋体" w:cs="宋体"/>
          <w:color w:val="000000"/>
          <w:kern w:val="0"/>
          <w:lang w:val="zh-CN"/>
        </w:rPr>
        <w:t>系中华人民共和国合法企业，法定地址</w:t>
      </w:r>
      <w:r>
        <w:rPr>
          <w:rFonts w:hint="eastAsia" w:ascii="宋体" w:hAnsi="宋体" w:cs="宋体"/>
          <w:color w:val="000000"/>
          <w:kern w:val="0"/>
          <w:u w:val="single"/>
          <w:lang w:val="zh-CN"/>
        </w:rPr>
        <w:t xml:space="preserve">   </w:t>
      </w:r>
      <w:r>
        <w:rPr>
          <w:rFonts w:hint="eastAsia" w:ascii="宋体" w:hAnsi="宋体" w:cs="宋体"/>
          <w:color w:val="000000"/>
          <w:kern w:val="0"/>
          <w:u w:val="single"/>
          <w:lang w:val="en-US" w:eastAsia="zh-CN"/>
        </w:rPr>
        <w:t xml:space="preserve">          </w:t>
      </w:r>
      <w:r>
        <w:rPr>
          <w:rFonts w:hint="eastAsia" w:ascii="宋体" w:hAnsi="宋体" w:cs="宋体"/>
          <w:color w:val="000000"/>
          <w:kern w:val="0"/>
          <w:u w:val="single"/>
          <w:lang w:val="zh-CN"/>
        </w:rPr>
        <w:t xml:space="preserve"> </w:t>
      </w:r>
      <w:r>
        <w:rPr>
          <w:rFonts w:hint="eastAsia" w:ascii="宋体" w:hAnsi="宋体" w:cs="宋体"/>
          <w:color w:val="000000"/>
          <w:kern w:val="0"/>
          <w:u w:val="single"/>
          <w:lang w:val="en-US" w:eastAsia="zh-CN"/>
        </w:rPr>
        <w:t xml:space="preserve">   </w:t>
      </w:r>
      <w:r>
        <w:rPr>
          <w:rFonts w:hint="eastAsia" w:ascii="宋体" w:hAnsi="宋体" w:cs="宋体"/>
          <w:color w:val="000000"/>
          <w:kern w:val="0"/>
          <w:lang w:val="zh-CN"/>
        </w:rPr>
        <w:t>。</w:t>
      </w:r>
    </w:p>
    <w:p w14:paraId="589B4E3E">
      <w:pPr>
        <w:autoSpaceDE w:val="0"/>
        <w:autoSpaceDN w:val="0"/>
        <w:spacing w:line="360" w:lineRule="auto"/>
        <w:ind w:left="480" w:leftChars="200" w:firstLine="0" w:firstLineChars="0"/>
        <w:rPr>
          <w:rFonts w:ascii="宋体" w:hAnsi="宋体" w:cs="宋体"/>
          <w:color w:val="000000"/>
          <w:kern w:val="0"/>
          <w:lang w:val="zh-CN"/>
        </w:rPr>
      </w:pPr>
      <w:r>
        <w:rPr>
          <w:rFonts w:hint="eastAsia" w:ascii="宋体" w:hAnsi="宋体" w:cs="宋体"/>
          <w:color w:val="000000"/>
          <w:kern w:val="0"/>
          <w:u w:val="single"/>
          <w:lang w:val="zh-CN"/>
        </w:rPr>
        <w:t>（法定代表人姓名）</w:t>
      </w:r>
      <w:r>
        <w:rPr>
          <w:rFonts w:hint="eastAsia" w:ascii="宋体" w:hAnsi="宋体" w:cs="宋体"/>
          <w:color w:val="000000"/>
          <w:kern w:val="0"/>
          <w:lang w:val="zh-CN"/>
        </w:rPr>
        <w:t>特授权</w:t>
      </w:r>
      <w:r>
        <w:rPr>
          <w:rFonts w:hint="eastAsia" w:ascii="宋体" w:hAnsi="宋体" w:cs="宋体"/>
          <w:color w:val="000000"/>
          <w:kern w:val="0"/>
          <w:u w:val="single"/>
          <w:lang w:val="zh-CN"/>
        </w:rPr>
        <w:t>（委托代理人姓名）</w:t>
      </w:r>
      <w:r>
        <w:rPr>
          <w:rFonts w:hint="eastAsia" w:ascii="宋体" w:hAnsi="宋体" w:cs="宋体"/>
          <w:color w:val="000000"/>
          <w:kern w:val="0"/>
          <w:lang w:val="zh-CN"/>
        </w:rPr>
        <w:t>代表我单位全权办理</w:t>
      </w:r>
      <w:r>
        <w:rPr>
          <w:rFonts w:hint="eastAsia" w:ascii="宋体" w:hAnsi="宋体" w:cs="宋体"/>
          <w:color w:val="000000"/>
          <w:kern w:val="0"/>
          <w:u w:val="single"/>
          <w:lang w:val="en-US" w:eastAsia="zh-CN"/>
        </w:rPr>
        <w:t xml:space="preserve">      </w:t>
      </w:r>
      <w:r>
        <w:rPr>
          <w:rFonts w:hint="eastAsia" w:ascii="宋体" w:hAnsi="宋体" w:cs="宋体"/>
          <w:color w:val="000000"/>
          <w:kern w:val="0"/>
          <w:lang w:val="zh-CN"/>
        </w:rPr>
        <w:t>项目的投标、答疑等具体工作，并签署全部有关的文件、资料。</w:t>
      </w:r>
    </w:p>
    <w:p w14:paraId="3DE0E98F">
      <w:pPr>
        <w:autoSpaceDE w:val="0"/>
        <w:autoSpaceDN w:val="0"/>
        <w:spacing w:line="360" w:lineRule="auto"/>
        <w:ind w:firstLine="480"/>
        <w:rPr>
          <w:rFonts w:ascii="宋体" w:hAnsi="宋体" w:cs="宋体"/>
          <w:color w:val="000000"/>
          <w:kern w:val="0"/>
          <w:lang w:val="zh-CN"/>
        </w:rPr>
      </w:pPr>
      <w:r>
        <w:rPr>
          <w:rFonts w:hint="eastAsia" w:ascii="宋体" w:hAnsi="宋体" w:cs="宋体"/>
          <w:color w:val="000000"/>
          <w:kern w:val="0"/>
          <w:lang w:val="zh-CN"/>
        </w:rPr>
        <w:t>我单位对被授权人的签名负全部责任。</w:t>
      </w:r>
    </w:p>
    <w:p w14:paraId="44E8BBD8">
      <w:pPr>
        <w:autoSpaceDE w:val="0"/>
        <w:autoSpaceDN w:val="0"/>
        <w:spacing w:line="360" w:lineRule="auto"/>
        <w:ind w:firstLine="480"/>
        <w:rPr>
          <w:rFonts w:ascii="宋体" w:hAnsi="宋体" w:cs="宋体"/>
          <w:color w:val="000000"/>
          <w:kern w:val="0"/>
          <w:lang w:val="zh-CN"/>
        </w:rPr>
      </w:pPr>
      <w:r>
        <w:rPr>
          <w:rFonts w:hint="eastAsia" w:ascii="宋体" w:hAnsi="宋体" w:cs="宋体"/>
          <w:color w:val="000000"/>
          <w:kern w:val="0"/>
          <w:lang w:val="zh-CN"/>
        </w:rPr>
        <w:t>被授权人联系电话：</w:t>
      </w:r>
    </w:p>
    <w:p w14:paraId="7A5E0E88">
      <w:pPr>
        <w:autoSpaceDE w:val="0"/>
        <w:autoSpaceDN w:val="0"/>
        <w:spacing w:line="360" w:lineRule="auto"/>
        <w:ind w:firstLine="480"/>
        <w:rPr>
          <w:rFonts w:ascii="宋体" w:hAnsi="宋体" w:cs="宋体"/>
          <w:kern w:val="0"/>
          <w:lang w:val="zh-CN"/>
        </w:rPr>
      </w:pPr>
    </w:p>
    <w:p w14:paraId="369ADF8F">
      <w:pPr>
        <w:autoSpaceDE w:val="0"/>
        <w:autoSpaceDN w:val="0"/>
        <w:spacing w:line="360" w:lineRule="auto"/>
        <w:ind w:firstLine="480"/>
        <w:rPr>
          <w:rFonts w:ascii="宋体" w:hAnsi="宋体" w:cs="宋体"/>
          <w:kern w:val="0"/>
          <w:lang w:val="zh-CN"/>
        </w:rPr>
      </w:pPr>
    </w:p>
    <w:p w14:paraId="51436A63">
      <w:pPr>
        <w:autoSpaceDE w:val="0"/>
        <w:autoSpaceDN w:val="0"/>
        <w:spacing w:line="360" w:lineRule="auto"/>
        <w:ind w:firstLine="480"/>
        <w:rPr>
          <w:rFonts w:ascii="宋体" w:hAnsi="宋体" w:cs="宋体"/>
          <w:kern w:val="0"/>
          <w:u w:val="single"/>
          <w:lang w:val="zh-CN"/>
        </w:rPr>
      </w:pPr>
      <w:r>
        <w:rPr>
          <w:rFonts w:hint="eastAsia" w:ascii="宋体" w:hAnsi="宋体" w:cs="宋体"/>
          <w:kern w:val="0"/>
          <w:lang w:val="zh-CN"/>
        </w:rPr>
        <w:t xml:space="preserve">被授权人（委托代理人）签字：  授权人（法定代表人）签字： </w:t>
      </w:r>
    </w:p>
    <w:p w14:paraId="2B1D8F0F">
      <w:pPr>
        <w:autoSpaceDE w:val="0"/>
        <w:autoSpaceDN w:val="0"/>
        <w:spacing w:line="360" w:lineRule="auto"/>
        <w:ind w:firstLine="480"/>
        <w:rPr>
          <w:rFonts w:ascii="宋体" w:hAnsi="宋体" w:cs="宋体"/>
          <w:kern w:val="0"/>
          <w:u w:val="single"/>
          <w:lang w:val="zh-CN"/>
        </w:rPr>
      </w:pPr>
      <w:r>
        <w:rPr>
          <w:rFonts w:hint="eastAsia" w:ascii="宋体" w:hAnsi="宋体" w:cs="宋体"/>
          <w:kern w:val="0"/>
          <w:lang w:val="zh-CN"/>
        </w:rPr>
        <w:t>职务：                       职务：</w:t>
      </w:r>
    </w:p>
    <w:p w14:paraId="10911355">
      <w:pPr>
        <w:autoSpaceDE w:val="0"/>
        <w:autoSpaceDN w:val="0"/>
        <w:spacing w:line="360" w:lineRule="auto"/>
        <w:ind w:firstLine="480"/>
        <w:rPr>
          <w:rFonts w:ascii="宋体" w:hAnsi="宋体" w:cs="宋体"/>
          <w:kern w:val="0"/>
          <w:lang w:val="zh-CN"/>
        </w:rPr>
      </w:pPr>
    </w:p>
    <w:p w14:paraId="7FBD79C1">
      <w:pPr>
        <w:autoSpaceDE w:val="0"/>
        <w:autoSpaceDN w:val="0"/>
        <w:spacing w:line="360" w:lineRule="auto"/>
        <w:ind w:firstLine="480"/>
        <w:rPr>
          <w:rFonts w:ascii="宋体" w:hAnsi="宋体" w:cs="宋体"/>
          <w:kern w:val="0"/>
          <w:lang w:val="zh-CN"/>
        </w:rPr>
      </w:pPr>
      <w:r>
        <w:rPr>
          <w:rFonts w:hint="eastAsia" w:ascii="宋体" w:hAnsi="宋体" w:cs="宋体"/>
          <w:kern w:val="0"/>
          <w:lang w:val="zh-CN"/>
        </w:rPr>
        <w:t>附被授权人第二代身份证双面扫描（或复印）件</w:t>
      </w:r>
    </w:p>
    <w:p w14:paraId="46EBB446">
      <w:pPr>
        <w:autoSpaceDE w:val="0"/>
        <w:autoSpaceDN w:val="0"/>
        <w:spacing w:line="360" w:lineRule="auto"/>
        <w:ind w:firstLine="480"/>
        <w:rPr>
          <w:rFonts w:ascii="宋体" w:hAnsi="宋体" w:cs="宋体"/>
          <w:kern w:val="0"/>
          <w:lang w:val="zh-CN"/>
        </w:rPr>
      </w:pPr>
    </w:p>
    <w:p w14:paraId="35DC7E8E">
      <w:pPr>
        <w:autoSpaceDE w:val="0"/>
        <w:autoSpaceDN w:val="0"/>
        <w:spacing w:line="360" w:lineRule="auto"/>
        <w:ind w:firstLine="480"/>
        <w:rPr>
          <w:rFonts w:ascii="宋体" w:hAnsi="宋体" w:cs="宋体"/>
          <w:kern w:val="0"/>
          <w:lang w:val="zh-CN"/>
        </w:rPr>
      </w:pPr>
    </w:p>
    <w:p w14:paraId="60AF7F43">
      <w:pPr>
        <w:autoSpaceDE w:val="0"/>
        <w:autoSpaceDN w:val="0"/>
        <w:spacing w:line="360" w:lineRule="auto"/>
        <w:ind w:firstLine="482"/>
        <w:jc w:val="center"/>
        <w:rPr>
          <w:rFonts w:ascii="宋体" w:hAnsi="宋体" w:cs="宋体"/>
          <w:b/>
          <w:bCs/>
          <w:kern w:val="0"/>
          <w:lang w:val="zh-CN"/>
        </w:rPr>
      </w:pPr>
    </w:p>
    <w:p w14:paraId="00659D1E">
      <w:pPr>
        <w:autoSpaceDE w:val="0"/>
        <w:autoSpaceDN w:val="0"/>
        <w:spacing w:line="360" w:lineRule="auto"/>
        <w:ind w:firstLine="482"/>
        <w:jc w:val="center"/>
        <w:rPr>
          <w:rFonts w:ascii="宋体" w:hAnsi="宋体" w:cs="宋体"/>
          <w:b/>
          <w:bCs/>
          <w:kern w:val="0"/>
          <w:lang w:val="zh-CN"/>
        </w:rPr>
      </w:pPr>
    </w:p>
    <w:p w14:paraId="6C0630DE">
      <w:pPr>
        <w:autoSpaceDE w:val="0"/>
        <w:autoSpaceDN w:val="0"/>
        <w:spacing w:line="360" w:lineRule="auto"/>
        <w:ind w:firstLine="482"/>
        <w:jc w:val="center"/>
        <w:rPr>
          <w:rFonts w:ascii="宋体" w:hAnsi="宋体" w:cs="宋体"/>
          <w:b/>
          <w:bCs/>
          <w:kern w:val="0"/>
          <w:lang w:val="zh-CN"/>
        </w:rPr>
      </w:pPr>
    </w:p>
    <w:p w14:paraId="4D0EA276">
      <w:pPr>
        <w:autoSpaceDE w:val="0"/>
        <w:autoSpaceDN w:val="0"/>
        <w:spacing w:line="360" w:lineRule="auto"/>
        <w:ind w:firstLine="482"/>
        <w:jc w:val="center"/>
        <w:rPr>
          <w:rFonts w:ascii="宋体" w:hAnsi="宋体" w:cs="宋体"/>
          <w:b/>
          <w:bCs/>
          <w:kern w:val="0"/>
          <w:lang w:val="zh-CN"/>
        </w:rPr>
      </w:pPr>
      <w:r>
        <w:rPr>
          <w:rFonts w:hint="eastAsia" w:ascii="宋体" w:hAnsi="宋体" w:cs="宋体"/>
          <w:b/>
          <w:bCs/>
          <w:kern w:val="0"/>
          <w:lang w:val="zh-CN"/>
        </w:rPr>
        <w:t xml:space="preserve">      投标人：             （公章）</w:t>
      </w:r>
    </w:p>
    <w:p w14:paraId="11BB9035">
      <w:pPr>
        <w:autoSpaceDE w:val="0"/>
        <w:autoSpaceDN w:val="0"/>
        <w:spacing w:line="360" w:lineRule="auto"/>
        <w:ind w:firstLine="482"/>
        <w:jc w:val="center"/>
        <w:rPr>
          <w:rFonts w:ascii="宋体" w:hAnsi="宋体" w:cs="宋体"/>
          <w:b/>
          <w:bCs/>
          <w:kern w:val="0"/>
          <w:lang w:val="zh-CN"/>
        </w:rPr>
      </w:pPr>
      <w:r>
        <w:rPr>
          <w:rFonts w:hint="eastAsia" w:ascii="宋体" w:hAnsi="宋体" w:cs="宋体"/>
          <w:b/>
          <w:bCs/>
          <w:kern w:val="0"/>
          <w:lang w:val="zh-CN"/>
        </w:rPr>
        <w:t>年   月   日</w:t>
      </w:r>
    </w:p>
    <w:p w14:paraId="71B2E6B3">
      <w:pPr>
        <w:autoSpaceDE w:val="0"/>
        <w:autoSpaceDN w:val="0"/>
        <w:spacing w:line="360" w:lineRule="auto"/>
        <w:ind w:firstLine="480"/>
        <w:rPr>
          <w:rFonts w:ascii="宋体" w:hAnsi="宋体" w:cs="宋体"/>
          <w:kern w:val="0"/>
          <w:lang w:val="zh-CN"/>
        </w:rPr>
      </w:pPr>
    </w:p>
    <w:p w14:paraId="616F0930">
      <w:pPr>
        <w:widowControl/>
        <w:snapToGrid w:val="0"/>
        <w:spacing w:line="360" w:lineRule="auto"/>
        <w:ind w:firstLine="0" w:firstLineChars="0"/>
        <w:outlineLvl w:val="1"/>
        <w:rPr>
          <w:rFonts w:ascii="宋体"/>
          <w:b/>
          <w:sz w:val="28"/>
          <w:szCs w:val="28"/>
        </w:rPr>
      </w:pPr>
    </w:p>
    <w:p w14:paraId="26CEB02C">
      <w:pPr>
        <w:widowControl/>
        <w:spacing w:after="160" w:line="288" w:lineRule="auto"/>
        <w:ind w:firstLine="0" w:firstLineChars="0"/>
        <w:jc w:val="left"/>
        <w:outlineLvl w:val="1"/>
        <w:rPr>
          <w:rFonts w:ascii="宋体"/>
          <w:b/>
          <w:sz w:val="28"/>
          <w:szCs w:val="28"/>
        </w:rPr>
      </w:pPr>
      <w:r>
        <w:rPr>
          <w:rFonts w:ascii="宋体"/>
          <w:b/>
          <w:sz w:val="28"/>
          <w:szCs w:val="28"/>
        </w:rPr>
        <w:br w:type="page"/>
      </w:r>
      <w:bookmarkStart w:id="345" w:name="_Toc18146"/>
      <w:bookmarkStart w:id="346" w:name="_Toc30451"/>
      <w:bookmarkStart w:id="347" w:name="_Toc497"/>
      <w:r>
        <w:rPr>
          <w:rFonts w:hint="eastAsia" w:ascii="宋体"/>
          <w:b/>
          <w:sz w:val="28"/>
          <w:szCs w:val="28"/>
        </w:rPr>
        <w:t>附件8：投标供应商承诺函</w:t>
      </w:r>
      <w:bookmarkEnd w:id="345"/>
      <w:bookmarkEnd w:id="346"/>
      <w:bookmarkEnd w:id="347"/>
    </w:p>
    <w:p w14:paraId="24A3C441">
      <w:pPr>
        <w:ind w:firstLine="723"/>
        <w:jc w:val="center"/>
        <w:rPr>
          <w:rFonts w:ascii="宋体" w:hAnsi="宋体"/>
          <w:b/>
          <w:bCs/>
          <w:sz w:val="36"/>
          <w:szCs w:val="36"/>
        </w:rPr>
      </w:pPr>
    </w:p>
    <w:p w14:paraId="2A59447B">
      <w:pPr>
        <w:ind w:firstLine="3253" w:firstLineChars="900"/>
        <w:rPr>
          <w:rFonts w:ascii="宋体" w:hAnsi="宋体"/>
          <w:b/>
          <w:bCs/>
          <w:sz w:val="36"/>
          <w:szCs w:val="36"/>
        </w:rPr>
      </w:pPr>
      <w:r>
        <w:rPr>
          <w:rFonts w:hint="eastAsia" w:ascii="宋体" w:hAnsi="宋体"/>
          <w:b/>
          <w:bCs/>
          <w:sz w:val="36"/>
          <w:szCs w:val="36"/>
        </w:rPr>
        <w:t>投标供应商承诺函</w:t>
      </w:r>
    </w:p>
    <w:p w14:paraId="6B3D0687">
      <w:pPr>
        <w:ind w:firstLine="0" w:firstLineChars="0"/>
        <w:rPr>
          <w:rFonts w:ascii="宋体" w:hAnsi="宋体"/>
          <w:b/>
          <w:bCs/>
        </w:rPr>
      </w:pPr>
    </w:p>
    <w:p w14:paraId="49CD184B">
      <w:pPr>
        <w:spacing w:line="360" w:lineRule="auto"/>
        <w:ind w:firstLine="0" w:firstLineChars="0"/>
        <w:rPr>
          <w:rFonts w:hint="eastAsia" w:ascii="宋体" w:hAnsi="宋体" w:eastAsia="宋体"/>
          <w:b/>
          <w:bCs/>
          <w:lang w:eastAsia="zh-CN"/>
        </w:rPr>
      </w:pPr>
      <w:r>
        <w:rPr>
          <w:rFonts w:hint="eastAsia" w:ascii="宋体" w:hAnsi="宋体"/>
          <w:b/>
          <w:bCs/>
        </w:rPr>
        <w:t>致：</w:t>
      </w:r>
      <w:r>
        <w:rPr>
          <w:rFonts w:hint="eastAsia" w:ascii="宋体" w:hAnsi="宋体"/>
          <w:b/>
          <w:bCs/>
          <w:lang w:eastAsia="zh-CN"/>
        </w:rPr>
        <w:t>青海宇建工程项目管理有限公司</w:t>
      </w:r>
    </w:p>
    <w:p w14:paraId="373037F0">
      <w:pPr>
        <w:spacing w:line="360" w:lineRule="auto"/>
        <w:ind w:firstLine="480"/>
        <w:rPr>
          <w:rFonts w:ascii="宋体" w:hAnsi="宋体"/>
        </w:rPr>
      </w:pPr>
      <w:r>
        <w:rPr>
          <w:rFonts w:hint="eastAsia" w:ascii="宋体" w:hAnsi="宋体"/>
        </w:rPr>
        <w:t>关于贵方</w:t>
      </w:r>
      <w:r>
        <w:rPr>
          <w:rFonts w:hint="eastAsia" w:ascii="宋体" w:hAnsi="宋体"/>
          <w:u w:val="single"/>
        </w:rPr>
        <w:t>20**年**月**日（项目名称、项目编号）</w:t>
      </w:r>
      <w:r>
        <w:rPr>
          <w:rFonts w:hint="eastAsia" w:ascii="宋体" w:hAnsi="宋体"/>
        </w:rPr>
        <w:t>采购项目，本签字人愿意参加磋商，提供采购项目服务要求的所有服务，并证实提交的所有资料是准确的和真实的。同时，我代表</w:t>
      </w:r>
      <w:r>
        <w:rPr>
          <w:rFonts w:hint="eastAsia" w:ascii="宋体" w:hAnsi="宋体"/>
          <w:u w:val="single"/>
        </w:rPr>
        <w:t>（投标供应商名称）</w:t>
      </w:r>
      <w:r>
        <w:rPr>
          <w:rFonts w:hint="eastAsia" w:ascii="宋体" w:hAnsi="宋体"/>
        </w:rPr>
        <w:t>，在此作如下承诺：</w:t>
      </w:r>
    </w:p>
    <w:p w14:paraId="6CB1C3D3">
      <w:pPr>
        <w:spacing w:line="360" w:lineRule="auto"/>
        <w:ind w:firstLine="480"/>
        <w:rPr>
          <w:rFonts w:ascii="宋体" w:hAnsi="宋体"/>
        </w:rPr>
      </w:pPr>
      <w:r>
        <w:rPr>
          <w:rFonts w:hint="eastAsia" w:ascii="宋体" w:hAnsi="宋体"/>
        </w:rPr>
        <w:t xml:space="preserve">  1、完全理解和接受磋商文件的一切规定和要求；</w:t>
      </w:r>
    </w:p>
    <w:p w14:paraId="410FE0C6">
      <w:pPr>
        <w:spacing w:line="360" w:lineRule="auto"/>
        <w:ind w:firstLine="480"/>
        <w:rPr>
          <w:rFonts w:ascii="宋体" w:hAnsi="宋体"/>
        </w:rPr>
      </w:pPr>
      <w:r>
        <w:rPr>
          <w:rFonts w:hint="eastAsia" w:ascii="宋体" w:hAnsi="宋体"/>
        </w:rPr>
        <w:t xml:space="preserve">  2、若成交，我方将按照磋商文件的具体规定与采购人签订采购合同，并且严格履行合同义务，按时提供优质的服务。如果在合同执行过程中，发现服务质量、数量出现问题，我方一定尽快完善，并承担相应的经济责任；</w:t>
      </w:r>
    </w:p>
    <w:p w14:paraId="3192BDE6">
      <w:pPr>
        <w:spacing w:line="360" w:lineRule="auto"/>
        <w:ind w:firstLine="480"/>
        <w:rPr>
          <w:rFonts w:ascii="宋体" w:hAnsi="宋体"/>
        </w:rPr>
      </w:pPr>
      <w:r>
        <w:rPr>
          <w:rFonts w:hint="eastAsia" w:ascii="宋体" w:hAnsi="宋体"/>
        </w:rPr>
        <w:t xml:space="preserve">  3、在整个磋商过程中我方若有违规行为，贵方可按磋商文件之规定给予处罚，我方完全接受。</w:t>
      </w:r>
    </w:p>
    <w:p w14:paraId="5423E91D">
      <w:pPr>
        <w:spacing w:line="360" w:lineRule="auto"/>
        <w:ind w:firstLine="480"/>
        <w:rPr>
          <w:rFonts w:ascii="宋体" w:hAnsi="宋体"/>
        </w:rPr>
      </w:pPr>
      <w:r>
        <w:rPr>
          <w:rFonts w:hint="eastAsia" w:ascii="宋体" w:hAnsi="宋体"/>
        </w:rPr>
        <w:t xml:space="preserve">  4、若成交，本承诺将成为合同不可分割的一部分，与合同具有同等的法律效力。</w:t>
      </w:r>
    </w:p>
    <w:p w14:paraId="1E66633A">
      <w:pPr>
        <w:ind w:firstLine="480"/>
        <w:rPr>
          <w:rFonts w:ascii="宋体" w:hAnsi="宋体"/>
        </w:rPr>
      </w:pPr>
    </w:p>
    <w:p w14:paraId="10ECA250">
      <w:pPr>
        <w:ind w:firstLine="480"/>
        <w:rPr>
          <w:rFonts w:ascii="宋体" w:hAnsi="宋体"/>
        </w:rPr>
      </w:pPr>
    </w:p>
    <w:p w14:paraId="29DD4611">
      <w:pPr>
        <w:ind w:firstLine="480"/>
        <w:rPr>
          <w:rFonts w:ascii="宋体" w:hAnsi="宋体"/>
        </w:rPr>
      </w:pPr>
    </w:p>
    <w:p w14:paraId="3419EE19">
      <w:pPr>
        <w:ind w:firstLine="480"/>
        <w:rPr>
          <w:rFonts w:ascii="宋体" w:hAnsi="宋体"/>
        </w:rPr>
      </w:pPr>
    </w:p>
    <w:p w14:paraId="78C8BC09">
      <w:pPr>
        <w:ind w:firstLine="480"/>
        <w:rPr>
          <w:rFonts w:ascii="宋体" w:hAnsi="宋体"/>
        </w:rPr>
      </w:pPr>
    </w:p>
    <w:p w14:paraId="2925A6BA">
      <w:pPr>
        <w:ind w:firstLine="480"/>
        <w:rPr>
          <w:rFonts w:ascii="宋体" w:hAnsi="宋体"/>
        </w:rPr>
      </w:pPr>
    </w:p>
    <w:p w14:paraId="1541783E">
      <w:pPr>
        <w:ind w:firstLine="480"/>
        <w:rPr>
          <w:rFonts w:ascii="宋体" w:hAnsi="宋体"/>
        </w:rPr>
      </w:pPr>
    </w:p>
    <w:p w14:paraId="41A15FCA">
      <w:pPr>
        <w:ind w:firstLine="4667" w:firstLineChars="1937"/>
        <w:rPr>
          <w:rFonts w:ascii="宋体" w:hAnsi="宋体"/>
          <w:b/>
        </w:rPr>
      </w:pPr>
      <w:r>
        <w:rPr>
          <w:rFonts w:hint="eastAsia" w:ascii="宋体" w:hAnsi="宋体"/>
          <w:b/>
        </w:rPr>
        <w:t>投标供应商：</w:t>
      </w:r>
      <w:r>
        <w:rPr>
          <w:rFonts w:hint="eastAsia" w:ascii="宋体" w:hAnsi="宋体"/>
          <w:b/>
          <w:lang w:val="en-US" w:eastAsia="zh-CN"/>
        </w:rPr>
        <w:t xml:space="preserve">     </w:t>
      </w:r>
      <w:r>
        <w:rPr>
          <w:rFonts w:hint="eastAsia" w:ascii="宋体" w:hAnsi="宋体"/>
          <w:b/>
        </w:rPr>
        <w:t>（公章）</w:t>
      </w:r>
    </w:p>
    <w:p w14:paraId="4CAAED77">
      <w:pPr>
        <w:ind w:firstLine="482"/>
        <w:jc w:val="center"/>
        <w:rPr>
          <w:rFonts w:ascii="宋体" w:hAnsi="宋体"/>
          <w:b/>
        </w:rPr>
      </w:pPr>
      <w:r>
        <w:rPr>
          <w:rFonts w:hint="eastAsia" w:ascii="宋体" w:hAnsi="宋体"/>
          <w:b/>
        </w:rPr>
        <w:t xml:space="preserve">                   </w:t>
      </w:r>
      <w:r>
        <w:rPr>
          <w:rFonts w:hint="eastAsia" w:ascii="宋体" w:hAnsi="宋体"/>
          <w:b/>
          <w:lang w:val="en-US" w:eastAsia="zh-CN"/>
        </w:rPr>
        <w:t xml:space="preserve">   </w:t>
      </w:r>
      <w:r>
        <w:rPr>
          <w:rFonts w:hint="eastAsia" w:ascii="宋体" w:hAnsi="宋体"/>
          <w:b/>
        </w:rPr>
        <w:t xml:space="preserve"> 法定代表人或委托代理人：</w:t>
      </w:r>
      <w:r>
        <w:rPr>
          <w:rFonts w:hint="eastAsia" w:ascii="宋体" w:hAnsi="宋体"/>
          <w:b/>
          <w:lang w:val="en-US" w:eastAsia="zh-CN"/>
        </w:rPr>
        <w:t xml:space="preserve">     </w:t>
      </w:r>
      <w:r>
        <w:rPr>
          <w:rFonts w:hint="eastAsia" w:ascii="宋体" w:hAnsi="宋体"/>
          <w:b/>
        </w:rPr>
        <w:t>（签字或盖章）</w:t>
      </w:r>
    </w:p>
    <w:p w14:paraId="4AA3B6E8">
      <w:pPr>
        <w:ind w:firstLine="482"/>
        <w:jc w:val="center"/>
        <w:rPr>
          <w:rFonts w:ascii="宋体" w:hAnsi="宋体"/>
          <w:b/>
        </w:rPr>
      </w:pPr>
      <w:r>
        <w:rPr>
          <w:rFonts w:hint="eastAsia" w:ascii="宋体" w:hAnsi="宋体"/>
          <w:b/>
        </w:rPr>
        <w:t xml:space="preserve">               年   月  日</w:t>
      </w:r>
    </w:p>
    <w:p w14:paraId="6C515ABF">
      <w:pPr>
        <w:widowControl/>
        <w:spacing w:after="160" w:line="288" w:lineRule="auto"/>
        <w:ind w:firstLine="0" w:firstLineChars="0"/>
        <w:jc w:val="left"/>
        <w:outlineLvl w:val="1"/>
        <w:rPr>
          <w:rFonts w:ascii="宋体"/>
          <w:b/>
          <w:sz w:val="28"/>
          <w:szCs w:val="28"/>
        </w:rPr>
      </w:pPr>
      <w:bookmarkStart w:id="348" w:name="_Toc27457"/>
      <w:bookmarkStart w:id="349" w:name="_Toc24281"/>
      <w:bookmarkStart w:id="350" w:name="_Toc28726"/>
      <w:r>
        <w:br w:type="page"/>
      </w:r>
      <w:bookmarkStart w:id="351" w:name="_Toc14721"/>
      <w:r>
        <w:rPr>
          <w:rFonts w:hint="eastAsia" w:ascii="宋体"/>
          <w:b/>
          <w:sz w:val="28"/>
          <w:szCs w:val="28"/>
        </w:rPr>
        <w:t>附件</w:t>
      </w:r>
      <w:bookmarkStart w:id="352" w:name="_Toc376936779"/>
      <w:bookmarkStart w:id="353" w:name="_Toc351475542"/>
      <w:bookmarkStart w:id="354" w:name="_Toc365019584"/>
      <w:r>
        <w:rPr>
          <w:rFonts w:hint="eastAsia" w:ascii="宋体"/>
          <w:b/>
          <w:sz w:val="28"/>
          <w:szCs w:val="28"/>
        </w:rPr>
        <w:t>9：供应商诚信承诺书</w:t>
      </w:r>
      <w:bookmarkEnd w:id="348"/>
      <w:bookmarkEnd w:id="349"/>
      <w:bookmarkEnd w:id="350"/>
      <w:bookmarkEnd w:id="351"/>
      <w:bookmarkEnd w:id="352"/>
      <w:bookmarkEnd w:id="353"/>
      <w:bookmarkEnd w:id="354"/>
    </w:p>
    <w:p w14:paraId="6A1511C1">
      <w:pPr>
        <w:widowControl/>
        <w:snapToGrid w:val="0"/>
        <w:spacing w:line="360" w:lineRule="auto"/>
        <w:ind w:firstLine="0" w:firstLineChars="0"/>
        <w:outlineLvl w:val="1"/>
        <w:rPr>
          <w:rFonts w:ascii="宋体"/>
          <w:b/>
          <w:sz w:val="28"/>
          <w:szCs w:val="28"/>
        </w:rPr>
      </w:pPr>
    </w:p>
    <w:p w14:paraId="2876F15F">
      <w:pPr>
        <w:ind w:firstLine="2909" w:firstLineChars="805"/>
        <w:rPr>
          <w:rFonts w:ascii="宋体" w:hAnsi="宋体"/>
          <w:b/>
          <w:sz w:val="36"/>
          <w:szCs w:val="36"/>
        </w:rPr>
      </w:pPr>
      <w:r>
        <w:rPr>
          <w:rFonts w:hint="eastAsia" w:ascii="宋体" w:hAnsi="宋体"/>
          <w:b/>
          <w:sz w:val="36"/>
          <w:szCs w:val="36"/>
        </w:rPr>
        <w:t>供应商诚信承诺书</w:t>
      </w:r>
    </w:p>
    <w:p w14:paraId="15419B48">
      <w:pPr>
        <w:ind w:firstLine="2729" w:firstLineChars="755"/>
        <w:rPr>
          <w:rFonts w:ascii="宋体" w:hAnsi="宋体"/>
          <w:b/>
          <w:sz w:val="36"/>
          <w:szCs w:val="36"/>
        </w:rPr>
      </w:pPr>
    </w:p>
    <w:p w14:paraId="5AC1F94A">
      <w:pPr>
        <w:spacing w:after="156" w:afterLines="50"/>
        <w:ind w:firstLine="0" w:firstLineChars="0"/>
        <w:rPr>
          <w:rFonts w:hint="eastAsia" w:ascii="宋体" w:hAnsi="宋体" w:eastAsia="宋体"/>
          <w:b/>
          <w:bCs/>
          <w:lang w:eastAsia="zh-CN"/>
        </w:rPr>
      </w:pPr>
      <w:r>
        <w:rPr>
          <w:rFonts w:hint="eastAsia" w:ascii="宋体" w:hAnsi="宋体"/>
          <w:b/>
          <w:bCs/>
        </w:rPr>
        <w:t>致：</w:t>
      </w:r>
      <w:r>
        <w:rPr>
          <w:rFonts w:hint="eastAsia" w:ascii="宋体" w:hAnsi="宋体"/>
          <w:b/>
          <w:bCs/>
          <w:lang w:eastAsia="zh-CN"/>
        </w:rPr>
        <w:t>青海宇建工程项目管理有限公司</w:t>
      </w:r>
    </w:p>
    <w:p w14:paraId="219AEFA9">
      <w:pPr>
        <w:ind w:firstLine="480"/>
        <w:rPr>
          <w:rFonts w:ascii="宋体" w:hAnsi="宋体"/>
        </w:rPr>
      </w:pPr>
      <w:r>
        <w:rPr>
          <w:rFonts w:hint="eastAsia" w:ascii="宋体" w:hAnsi="宋体"/>
        </w:rPr>
        <w:t>为了诚实、客观、有序地参与青海省政府采购活动，愿就以下内容作出承诺：</w:t>
      </w:r>
    </w:p>
    <w:p w14:paraId="19FA90CC">
      <w:pPr>
        <w:ind w:firstLine="480"/>
        <w:rPr>
          <w:rFonts w:ascii="宋体" w:hAnsi="宋体"/>
        </w:rPr>
      </w:pPr>
      <w:r>
        <w:rPr>
          <w:rFonts w:hint="eastAsia" w:ascii="宋体" w:hAnsi="宋体"/>
        </w:rPr>
        <w:t>一、自觉遵守各项法律、法规、规章、制度以及社会公德，维护廉洁环境，与同场竞争的供应商平等参加政府采购活动。</w:t>
      </w:r>
    </w:p>
    <w:p w14:paraId="7CD71475">
      <w:pPr>
        <w:ind w:firstLine="480"/>
        <w:rPr>
          <w:rFonts w:ascii="宋体" w:hAnsi="宋体"/>
        </w:rPr>
      </w:pPr>
      <w:r>
        <w:rPr>
          <w:rFonts w:hint="eastAsia" w:ascii="宋体" w:hAnsi="宋体"/>
        </w:rPr>
        <w:t>二、参加</w:t>
      </w:r>
      <w:r>
        <w:rPr>
          <w:rFonts w:hint="eastAsia" w:ascii="宋体" w:hAnsi="宋体"/>
          <w:lang w:eastAsia="zh-CN"/>
        </w:rPr>
        <w:t>青海宇建工程项目管理有限公司</w:t>
      </w:r>
      <w:r>
        <w:rPr>
          <w:rFonts w:hint="eastAsia" w:ascii="宋体" w:hAnsi="宋体"/>
        </w:rPr>
        <w:t>组织的政府采购活动时，严格按照磋商文件的规定和要求提供所需的相关材料，并对所提供的各类资料的真实性负责，不虚假应标，不虚列业绩。</w:t>
      </w:r>
    </w:p>
    <w:p w14:paraId="2B3B65F6">
      <w:pPr>
        <w:ind w:firstLine="480"/>
        <w:rPr>
          <w:rFonts w:ascii="宋体" w:hAnsi="宋体"/>
        </w:rPr>
      </w:pPr>
      <w:r>
        <w:rPr>
          <w:rFonts w:hint="eastAsia" w:ascii="宋体" w:hAnsi="宋体"/>
        </w:rPr>
        <w:t>三、尊重参与政府采购活动各相关方的合法行为，接受政府采购活动依法形成的意见、结果。</w:t>
      </w:r>
    </w:p>
    <w:p w14:paraId="152630A3">
      <w:pPr>
        <w:ind w:firstLine="480"/>
        <w:rPr>
          <w:rFonts w:ascii="宋体" w:hAnsi="宋体"/>
        </w:rPr>
      </w:pPr>
      <w:r>
        <w:rPr>
          <w:rFonts w:hint="eastAsia" w:ascii="宋体" w:hAnsi="宋体"/>
        </w:rPr>
        <w:t>四、依法参加政府采购活动，不围标、串标，维护市场秩序，不提供“三无”产品、以次充好。</w:t>
      </w:r>
    </w:p>
    <w:p w14:paraId="3425985D">
      <w:pPr>
        <w:ind w:firstLine="480"/>
        <w:rPr>
          <w:rFonts w:ascii="宋体" w:hAnsi="宋体"/>
        </w:rPr>
      </w:pPr>
      <w:r>
        <w:rPr>
          <w:rFonts w:hint="eastAsia" w:ascii="宋体" w:hAnsi="宋体"/>
        </w:rPr>
        <w:t>五、积极推动政府采购活动健康开展，对采购活动有疑问、异议时，按法律规定的程序实名（加盖单位章和法定代表人签名）反映情况，不恶意中伤、无事生非，以和谐、平等的心态参加政府采购活动。</w:t>
      </w:r>
    </w:p>
    <w:p w14:paraId="4B8AC51D">
      <w:pPr>
        <w:ind w:firstLine="480"/>
        <w:rPr>
          <w:rFonts w:ascii="宋体" w:hAnsi="宋体"/>
        </w:rPr>
      </w:pPr>
      <w:r>
        <w:rPr>
          <w:rFonts w:hint="eastAsia" w:ascii="宋体" w:hAnsi="宋体"/>
        </w:rPr>
        <w:t>六、认真履行成交供应商应承担的责任和义务，全面执行采购合同规定的各项内容，保质保量地按时提供采购物品。</w:t>
      </w:r>
    </w:p>
    <w:p w14:paraId="57CF4D50">
      <w:pPr>
        <w:ind w:firstLine="480"/>
        <w:rPr>
          <w:rFonts w:ascii="宋体" w:hAnsi="宋体"/>
        </w:rPr>
      </w:pPr>
      <w:r>
        <w:rPr>
          <w:rFonts w:hint="eastAsia" w:ascii="宋体" w:hAnsi="宋体"/>
        </w:rPr>
        <w:t>若本企业（单位）发生有悖于上述承诺的行为，愿意接受《中华人民共和国政府采购法》和《政府采购法实施条例》中对供应商的相关处理。</w:t>
      </w:r>
    </w:p>
    <w:p w14:paraId="0055195A">
      <w:pPr>
        <w:ind w:firstLine="480"/>
        <w:rPr>
          <w:rFonts w:ascii="宋体" w:hAnsi="宋体"/>
        </w:rPr>
      </w:pPr>
      <w:r>
        <w:rPr>
          <w:rFonts w:hint="eastAsia" w:ascii="宋体" w:hAnsi="宋体"/>
        </w:rPr>
        <w:t>本承诺是采购项目磋商响应文件的组成部分。</w:t>
      </w:r>
    </w:p>
    <w:p w14:paraId="137DB4A0">
      <w:pPr>
        <w:spacing w:before="312" w:beforeLines="100"/>
        <w:ind w:firstLine="0" w:firstLineChars="0"/>
        <w:jc w:val="left"/>
        <w:rPr>
          <w:rFonts w:ascii="宋体" w:hAnsi="宋体"/>
        </w:rPr>
      </w:pPr>
    </w:p>
    <w:p w14:paraId="664FDB00">
      <w:pPr>
        <w:spacing w:line="360" w:lineRule="auto"/>
        <w:ind w:firstLine="3735" w:firstLineChars="1550"/>
        <w:rPr>
          <w:rFonts w:ascii="宋体" w:hAnsi="宋体"/>
          <w:b/>
        </w:rPr>
      </w:pPr>
    </w:p>
    <w:p w14:paraId="24325FA6">
      <w:pPr>
        <w:spacing w:line="360" w:lineRule="auto"/>
        <w:ind w:firstLine="3735" w:firstLineChars="1550"/>
        <w:rPr>
          <w:rFonts w:ascii="宋体" w:hAnsi="宋体"/>
          <w:b/>
        </w:rPr>
      </w:pPr>
    </w:p>
    <w:p w14:paraId="21EB088A">
      <w:pPr>
        <w:spacing w:line="360" w:lineRule="auto"/>
        <w:ind w:firstLine="4050" w:firstLineChars="1681"/>
        <w:rPr>
          <w:rFonts w:ascii="宋体" w:hAnsi="宋体"/>
          <w:b/>
        </w:rPr>
      </w:pPr>
      <w:r>
        <w:rPr>
          <w:rFonts w:hint="eastAsia" w:ascii="宋体" w:hAnsi="宋体"/>
          <w:b/>
        </w:rPr>
        <w:t>投标供应商：</w:t>
      </w:r>
      <w:r>
        <w:rPr>
          <w:rFonts w:hint="eastAsia" w:ascii="宋体" w:hAnsi="宋体"/>
          <w:b/>
          <w:lang w:val="en-US" w:eastAsia="zh-CN"/>
        </w:rPr>
        <w:t xml:space="preserve">     </w:t>
      </w:r>
      <w:r>
        <w:rPr>
          <w:rFonts w:hint="eastAsia" w:ascii="宋体" w:hAnsi="宋体"/>
          <w:b/>
        </w:rPr>
        <w:t>（公章）</w:t>
      </w:r>
    </w:p>
    <w:p w14:paraId="34E98BA1">
      <w:pPr>
        <w:spacing w:line="360" w:lineRule="auto"/>
        <w:ind w:firstLine="3373" w:firstLineChars="1400"/>
        <w:rPr>
          <w:rFonts w:ascii="宋体" w:hAnsi="宋体"/>
          <w:b/>
        </w:rPr>
      </w:pPr>
      <w:r>
        <w:rPr>
          <w:rFonts w:hint="eastAsia" w:ascii="宋体" w:hAnsi="宋体"/>
          <w:b/>
        </w:rPr>
        <w:t>法定代表人或委托代理人：</w:t>
      </w:r>
      <w:r>
        <w:rPr>
          <w:rFonts w:hint="eastAsia" w:ascii="宋体" w:hAnsi="宋体"/>
          <w:b/>
          <w:lang w:val="en-US" w:eastAsia="zh-CN"/>
        </w:rPr>
        <w:t xml:space="preserve">      </w:t>
      </w:r>
      <w:r>
        <w:rPr>
          <w:rFonts w:hint="eastAsia" w:ascii="宋体" w:hAnsi="宋体"/>
          <w:b/>
        </w:rPr>
        <w:t>（签字或盖章）</w:t>
      </w:r>
    </w:p>
    <w:p w14:paraId="045CE77B">
      <w:pPr>
        <w:ind w:firstLine="482"/>
        <w:jc w:val="center"/>
        <w:rPr>
          <w:rFonts w:ascii="宋体" w:hAnsi="宋体"/>
          <w:b/>
          <w:bCs/>
          <w:sz w:val="28"/>
          <w:szCs w:val="28"/>
        </w:rPr>
      </w:pPr>
      <w:r>
        <w:rPr>
          <w:rFonts w:hint="eastAsia" w:ascii="宋体" w:hAnsi="宋体"/>
          <w:b/>
        </w:rPr>
        <w:t xml:space="preserve">              年   月  日</w:t>
      </w:r>
    </w:p>
    <w:p w14:paraId="57BDF442">
      <w:pPr>
        <w:widowControl/>
        <w:snapToGrid w:val="0"/>
        <w:spacing w:line="360" w:lineRule="auto"/>
        <w:ind w:firstLine="0" w:firstLineChars="0"/>
        <w:outlineLvl w:val="1"/>
        <w:rPr>
          <w:rFonts w:ascii="宋体"/>
          <w:b/>
          <w:sz w:val="28"/>
          <w:szCs w:val="28"/>
        </w:rPr>
      </w:pPr>
    </w:p>
    <w:p w14:paraId="2A7812DE">
      <w:pPr>
        <w:widowControl/>
        <w:spacing w:after="160" w:line="288" w:lineRule="auto"/>
        <w:ind w:firstLine="0" w:firstLineChars="0"/>
        <w:jc w:val="left"/>
        <w:outlineLvl w:val="1"/>
        <w:rPr>
          <w:rFonts w:ascii="宋体"/>
          <w:b/>
          <w:sz w:val="28"/>
          <w:szCs w:val="28"/>
        </w:rPr>
      </w:pPr>
      <w:bookmarkStart w:id="355" w:name="_Toc6033"/>
      <w:bookmarkStart w:id="356" w:name="_Toc489522475"/>
      <w:bookmarkStart w:id="357" w:name="_Toc23116"/>
      <w:bookmarkStart w:id="358" w:name="_Toc20507"/>
      <w:r>
        <w:br w:type="page"/>
      </w:r>
      <w:bookmarkStart w:id="359" w:name="_Toc19845"/>
      <w:r>
        <w:rPr>
          <w:rFonts w:hint="eastAsia" w:ascii="宋体"/>
          <w:b/>
          <w:sz w:val="28"/>
          <w:szCs w:val="28"/>
        </w:rPr>
        <w:t>附件10：资格证明材料</w:t>
      </w:r>
      <w:bookmarkEnd w:id="355"/>
      <w:bookmarkEnd w:id="356"/>
      <w:bookmarkEnd w:id="357"/>
      <w:bookmarkEnd w:id="358"/>
      <w:bookmarkEnd w:id="359"/>
    </w:p>
    <w:p w14:paraId="451C8999">
      <w:pPr>
        <w:widowControl/>
        <w:snapToGrid w:val="0"/>
        <w:spacing w:line="360" w:lineRule="auto"/>
        <w:ind w:firstLine="0" w:firstLineChars="0"/>
        <w:outlineLvl w:val="1"/>
        <w:rPr>
          <w:rFonts w:ascii="宋体"/>
          <w:b/>
          <w:sz w:val="28"/>
          <w:szCs w:val="28"/>
        </w:rPr>
      </w:pPr>
    </w:p>
    <w:p w14:paraId="3991D694">
      <w:pPr>
        <w:ind w:firstLine="3451" w:firstLineChars="955"/>
        <w:rPr>
          <w:rFonts w:ascii="宋体" w:hAnsi="宋体"/>
          <w:b/>
          <w:sz w:val="36"/>
          <w:szCs w:val="36"/>
        </w:rPr>
      </w:pPr>
      <w:r>
        <w:rPr>
          <w:rFonts w:hint="eastAsia" w:ascii="宋体" w:hAnsi="宋体"/>
          <w:b/>
          <w:sz w:val="36"/>
          <w:szCs w:val="36"/>
        </w:rPr>
        <w:t>资格证明材料</w:t>
      </w:r>
    </w:p>
    <w:p w14:paraId="0A2A319D">
      <w:pPr>
        <w:ind w:firstLine="480"/>
        <w:rPr>
          <w:rFonts w:ascii="宋体" w:hAnsi="宋体"/>
        </w:rPr>
      </w:pPr>
    </w:p>
    <w:p w14:paraId="575D0060">
      <w:pPr>
        <w:spacing w:line="360" w:lineRule="auto"/>
        <w:ind w:firstLine="480"/>
        <w:rPr>
          <w:rFonts w:ascii="宋体" w:hAnsi="宋体" w:cs="宋体"/>
        </w:rPr>
      </w:pPr>
      <w:r>
        <w:rPr>
          <w:rFonts w:hint="eastAsia" w:ascii="宋体" w:hAnsi="宋体" w:cs="宋体"/>
        </w:rPr>
        <w:t>资格证明材料包括：</w:t>
      </w:r>
    </w:p>
    <w:p w14:paraId="583E6B45">
      <w:pPr>
        <w:numPr>
          <w:ilvl w:val="0"/>
          <w:numId w:val="2"/>
        </w:numPr>
        <w:spacing w:line="360" w:lineRule="auto"/>
        <w:ind w:firstLine="480"/>
        <w:rPr>
          <w:rFonts w:ascii="宋体" w:hAnsi="宋体" w:cs="宋体"/>
        </w:rPr>
      </w:pPr>
      <w:r>
        <w:rPr>
          <w:rFonts w:hint="eastAsia" w:ascii="宋体" w:hAnsi="宋体" w:cs="宋体"/>
        </w:rPr>
        <w:t>投标人的营业执照；</w:t>
      </w:r>
    </w:p>
    <w:p w14:paraId="71D3EB7C">
      <w:pPr>
        <w:spacing w:line="360" w:lineRule="auto"/>
        <w:ind w:firstLine="480"/>
        <w:rPr>
          <w:rFonts w:ascii="宋体" w:hAnsi="宋体" w:cs="宋体"/>
        </w:rPr>
      </w:pPr>
      <w:r>
        <w:rPr>
          <w:rFonts w:hint="eastAsia" w:ascii="宋体" w:hAnsi="宋体" w:cs="宋体"/>
        </w:rPr>
        <w:t>（2）招标文件规定的有关资格证书、许可证书、认证等；</w:t>
      </w:r>
    </w:p>
    <w:p w14:paraId="122697C4">
      <w:pPr>
        <w:spacing w:line="360" w:lineRule="auto"/>
        <w:ind w:firstLine="480"/>
        <w:rPr>
          <w:rFonts w:ascii="宋体" w:hAnsi="宋体" w:cs="宋体"/>
        </w:rPr>
      </w:pPr>
      <w:r>
        <w:rPr>
          <w:rFonts w:hint="eastAsia" w:ascii="宋体" w:hAnsi="宋体" w:cs="宋体"/>
        </w:rPr>
        <w:t>（3）投标企业简介及获得相关证书证明文件；</w:t>
      </w:r>
    </w:p>
    <w:p w14:paraId="26CCC2A9">
      <w:pPr>
        <w:spacing w:line="360" w:lineRule="auto"/>
        <w:ind w:firstLine="480"/>
        <w:rPr>
          <w:rFonts w:ascii="宋体" w:hAnsi="宋体" w:cs="宋体"/>
        </w:rPr>
      </w:pPr>
      <w:r>
        <w:rPr>
          <w:rFonts w:hint="eastAsia" w:ascii="宋体" w:hAnsi="宋体" w:cs="宋体"/>
        </w:rPr>
        <w:t>（4）投标人认为有必要提供的其他资格证明文件。</w:t>
      </w:r>
    </w:p>
    <w:p w14:paraId="6B2AD105">
      <w:pPr>
        <w:autoSpaceDE w:val="0"/>
        <w:autoSpaceDN w:val="0"/>
        <w:spacing w:line="360" w:lineRule="auto"/>
        <w:ind w:firstLine="600" w:firstLineChars="250"/>
        <w:rPr>
          <w:rFonts w:ascii="宋体" w:hAnsi="宋体" w:cs="宋体"/>
          <w:kern w:val="0"/>
          <w:lang w:val="zh-CN"/>
        </w:rPr>
      </w:pPr>
      <w:r>
        <w:rPr>
          <w:rFonts w:hint="eastAsia" w:ascii="宋体" w:hAnsi="宋体" w:cs="宋体"/>
          <w:kern w:val="0"/>
          <w:lang w:val="zh-CN"/>
        </w:rPr>
        <w:t>如果是非法人资格的投标人，须提供身份证明。</w:t>
      </w:r>
    </w:p>
    <w:p w14:paraId="670292C2">
      <w:pPr>
        <w:widowControl/>
        <w:spacing w:after="160" w:line="288" w:lineRule="auto"/>
        <w:ind w:firstLine="0" w:firstLineChars="0"/>
        <w:jc w:val="left"/>
        <w:outlineLvl w:val="1"/>
        <w:rPr>
          <w:rFonts w:ascii="宋体"/>
          <w:b/>
          <w:sz w:val="28"/>
          <w:szCs w:val="28"/>
        </w:rPr>
      </w:pPr>
      <w:bookmarkStart w:id="360" w:name="_Toc489522476"/>
      <w:bookmarkStart w:id="361" w:name="_Toc9176"/>
      <w:bookmarkStart w:id="362" w:name="_Toc12166"/>
      <w:bookmarkStart w:id="363" w:name="_Toc6801"/>
      <w:r>
        <w:br w:type="page"/>
      </w:r>
      <w:bookmarkStart w:id="364" w:name="_Toc20581"/>
      <w:r>
        <w:rPr>
          <w:rFonts w:hint="eastAsia" w:ascii="宋体"/>
          <w:b/>
          <w:sz w:val="28"/>
          <w:szCs w:val="28"/>
        </w:rPr>
        <w:t>附件11：财务状况、缴纳税收和社会保障资金证明</w:t>
      </w:r>
      <w:bookmarkEnd w:id="360"/>
      <w:bookmarkEnd w:id="361"/>
      <w:bookmarkEnd w:id="362"/>
      <w:bookmarkEnd w:id="363"/>
      <w:bookmarkEnd w:id="364"/>
    </w:p>
    <w:p w14:paraId="71DC3B66">
      <w:pPr>
        <w:autoSpaceDE w:val="0"/>
        <w:autoSpaceDN w:val="0"/>
        <w:adjustRightInd w:val="0"/>
        <w:ind w:firstLine="904" w:firstLineChars="250"/>
        <w:jc w:val="center"/>
        <w:rPr>
          <w:rFonts w:ascii="宋体" w:hAnsi="宋体"/>
          <w:b/>
          <w:sz w:val="36"/>
          <w:szCs w:val="36"/>
        </w:rPr>
      </w:pPr>
    </w:p>
    <w:p w14:paraId="6279F824">
      <w:pPr>
        <w:autoSpaceDE w:val="0"/>
        <w:autoSpaceDN w:val="0"/>
        <w:adjustRightInd w:val="0"/>
        <w:ind w:firstLine="904" w:firstLineChars="250"/>
        <w:jc w:val="center"/>
        <w:rPr>
          <w:rFonts w:ascii="宋体" w:hAnsi="宋体"/>
          <w:b/>
          <w:sz w:val="36"/>
          <w:szCs w:val="36"/>
        </w:rPr>
      </w:pPr>
      <w:r>
        <w:rPr>
          <w:rFonts w:hint="eastAsia" w:ascii="宋体" w:hAnsi="宋体"/>
          <w:b/>
          <w:sz w:val="36"/>
          <w:szCs w:val="36"/>
        </w:rPr>
        <w:t>财务状况、缴纳税收和社会保障资金证明</w:t>
      </w:r>
    </w:p>
    <w:p w14:paraId="7E8A2182">
      <w:pPr>
        <w:autoSpaceDE w:val="0"/>
        <w:autoSpaceDN w:val="0"/>
        <w:adjustRightInd w:val="0"/>
        <w:ind w:firstLine="904" w:firstLineChars="250"/>
        <w:jc w:val="center"/>
        <w:rPr>
          <w:rFonts w:ascii="宋体" w:hAnsi="宋体"/>
          <w:b/>
          <w:sz w:val="36"/>
          <w:szCs w:val="36"/>
        </w:rPr>
      </w:pPr>
    </w:p>
    <w:p w14:paraId="52C3C071">
      <w:pPr>
        <w:autoSpaceDE w:val="0"/>
        <w:autoSpaceDN w:val="0"/>
        <w:spacing w:line="360" w:lineRule="auto"/>
        <w:ind w:firstLine="480"/>
        <w:rPr>
          <w:rFonts w:hint="eastAsia" w:ascii="宋体" w:hAnsi="宋体"/>
          <w:highlight w:val="none"/>
        </w:rPr>
      </w:pPr>
      <w:bookmarkStart w:id="365" w:name="_Toc22418"/>
      <w:bookmarkStart w:id="366" w:name="_Toc7895"/>
      <w:bookmarkStart w:id="367" w:name="_Toc17259"/>
      <w:r>
        <w:rPr>
          <w:rFonts w:hint="eastAsia" w:ascii="宋体" w:hAnsi="宋体"/>
        </w:rPr>
        <w:t>1、投标人是</w:t>
      </w:r>
      <w:r>
        <w:rPr>
          <w:rFonts w:ascii="宋体" w:hAnsi="宋体"/>
        </w:rPr>
        <w:t>法人的，提供</w:t>
      </w:r>
      <w:r>
        <w:rPr>
          <w:rFonts w:hint="eastAsia" w:ascii="宋体" w:hAnsi="宋体"/>
        </w:rPr>
        <w:t>基本开户银行近连续半年内出具的资信证明（同时提供基本存款账户开户</w:t>
      </w:r>
      <w:r>
        <w:rPr>
          <w:rFonts w:hint="eastAsia" w:ascii="宋体" w:hAnsi="宋体"/>
          <w:highlight w:val="none"/>
        </w:rPr>
        <w:t>许可证）或上一年度（</w:t>
      </w:r>
      <w:r>
        <w:rPr>
          <w:rFonts w:hint="eastAsia" w:asciiTheme="minorEastAsia" w:hAnsiTheme="minorEastAsia" w:eastAsiaTheme="minorEastAsia" w:cstheme="minorEastAsia"/>
          <w:kern w:val="0"/>
        </w:rPr>
        <w:t>202</w:t>
      </w:r>
      <w:r>
        <w:rPr>
          <w:rFonts w:hint="eastAsia" w:asciiTheme="minorEastAsia" w:hAnsiTheme="minorEastAsia" w:eastAsiaTheme="minorEastAsia" w:cstheme="minorEastAsia"/>
          <w:kern w:val="0"/>
          <w:lang w:val="en-US" w:eastAsia="zh-CN"/>
        </w:rPr>
        <w:t>4</w:t>
      </w:r>
      <w:r>
        <w:rPr>
          <w:rFonts w:hint="eastAsia" w:asciiTheme="minorEastAsia" w:hAnsiTheme="minorEastAsia" w:eastAsiaTheme="minorEastAsia" w:cstheme="minorEastAsia"/>
          <w:kern w:val="0"/>
        </w:rPr>
        <w:t>年度</w:t>
      </w:r>
      <w:r>
        <w:rPr>
          <w:rFonts w:hint="eastAsia" w:asciiTheme="minorEastAsia" w:hAnsiTheme="minorEastAsia" w:eastAsiaTheme="minorEastAsia" w:cstheme="minorEastAsia"/>
          <w:kern w:val="0"/>
          <w:lang w:val="en-US" w:eastAsia="zh-CN"/>
        </w:rPr>
        <w:t>或2025年度</w:t>
      </w:r>
      <w:r>
        <w:rPr>
          <w:rFonts w:hint="eastAsia" w:ascii="宋体" w:hAnsi="宋体"/>
          <w:highlight w:val="none"/>
        </w:rPr>
        <w:t>）经第三方审计的财务状况报告（扫描或复印件应全面、完整、清晰），包括资产负债表、现金流量表、利润表和财务（会计）报表附注，并提供第三方机构的营业执照、执业证书</w:t>
      </w:r>
      <w:r>
        <w:rPr>
          <w:rFonts w:hint="eastAsia" w:ascii="宋体" w:hAnsi="宋体"/>
          <w:highlight w:val="none"/>
          <w:lang w:eastAsia="zh-CN"/>
        </w:rPr>
        <w:t>等</w:t>
      </w:r>
      <w:r>
        <w:rPr>
          <w:rFonts w:hint="eastAsia" w:ascii="宋体" w:hAnsi="宋体"/>
          <w:highlight w:val="none"/>
        </w:rPr>
        <w:t>。投标人是其他组织和自然人，没有经审计的财务报告，可以提供基本开户银行出具的资信证明（同时提供基本存款账户开户许可证）。</w:t>
      </w:r>
    </w:p>
    <w:p w14:paraId="5FBEB96E">
      <w:pPr>
        <w:autoSpaceDE w:val="0"/>
        <w:autoSpaceDN w:val="0"/>
        <w:spacing w:line="360" w:lineRule="auto"/>
        <w:ind w:firstLine="480"/>
        <w:rPr>
          <w:rFonts w:hint="eastAsia" w:ascii="宋体" w:hAnsi="宋体"/>
        </w:rPr>
      </w:pPr>
      <w:r>
        <w:rPr>
          <w:rFonts w:hint="eastAsia" w:ascii="宋体" w:hAnsi="宋体"/>
          <w:highlight w:val="none"/>
        </w:rPr>
        <w:t>2、近</w:t>
      </w:r>
      <w:r>
        <w:rPr>
          <w:rFonts w:hint="eastAsia" w:ascii="宋体" w:hAnsi="宋体"/>
          <w:highlight w:val="none"/>
          <w:lang w:eastAsia="zh-CN"/>
        </w:rPr>
        <w:t>半年</w:t>
      </w:r>
      <w:r>
        <w:rPr>
          <w:rFonts w:hint="eastAsia" w:ascii="宋体" w:hAnsi="宋体"/>
          <w:highlight w:val="none"/>
        </w:rPr>
        <w:t>内</w:t>
      </w:r>
      <w:r>
        <w:rPr>
          <w:rFonts w:hint="eastAsia" w:cs="Times New Roman"/>
          <w:bCs/>
          <w:color w:val="auto"/>
          <w:sz w:val="24"/>
          <w:szCs w:val="28"/>
          <w:lang w:val="zh-CN"/>
        </w:rPr>
        <w:t>（</w:t>
      </w:r>
      <w:r>
        <w:rPr>
          <w:rFonts w:hint="eastAsia" w:cs="Times New Roman"/>
          <w:bCs/>
          <w:color w:val="auto"/>
          <w:sz w:val="24"/>
          <w:szCs w:val="28"/>
          <w:lang w:val="en-US" w:eastAsia="zh-CN"/>
        </w:rPr>
        <w:t>2025年10月-2026年3月</w:t>
      </w:r>
      <w:r>
        <w:rPr>
          <w:rFonts w:hint="eastAsia" w:cs="Times New Roman"/>
          <w:bCs/>
          <w:color w:val="auto"/>
          <w:sz w:val="24"/>
          <w:szCs w:val="28"/>
          <w:lang w:val="zh-CN"/>
        </w:rPr>
        <w:t>）</w:t>
      </w:r>
      <w:r>
        <w:rPr>
          <w:rFonts w:hint="eastAsia" w:ascii="宋体" w:hAnsi="宋体"/>
          <w:highlight w:val="none"/>
          <w:lang w:eastAsia="zh-CN"/>
        </w:rPr>
        <w:t>任意</w:t>
      </w:r>
      <w:r>
        <w:rPr>
          <w:rFonts w:hint="eastAsia" w:ascii="宋体" w:hAnsi="宋体"/>
          <w:highlight w:val="none"/>
          <w:lang w:val="en-US" w:eastAsia="zh-CN"/>
        </w:rPr>
        <w:t>一</w:t>
      </w:r>
      <w:r>
        <w:rPr>
          <w:rFonts w:hint="eastAsia" w:ascii="宋体" w:hAnsi="宋体"/>
          <w:highlight w:val="none"/>
          <w:lang w:eastAsia="zh-CN"/>
        </w:rPr>
        <w:t>个月</w:t>
      </w:r>
      <w:r>
        <w:rPr>
          <w:rFonts w:hint="eastAsia" w:ascii="宋体" w:hAnsi="宋体"/>
          <w:highlight w:val="none"/>
        </w:rPr>
        <w:t>的依法缴纳税收和社会保障资金记录的证明材料；依法免税或不需要</w:t>
      </w:r>
      <w:r>
        <w:rPr>
          <w:rFonts w:hint="eastAsia" w:ascii="宋体" w:hAnsi="宋体"/>
        </w:rPr>
        <w:t>缴纳社会保障资金的投标人须提供相应文件证明其依法免税或不需要缴纳社会保障资金。</w:t>
      </w:r>
    </w:p>
    <w:p w14:paraId="3D642808">
      <w:pPr>
        <w:widowControl/>
        <w:spacing w:after="160" w:line="288" w:lineRule="auto"/>
        <w:ind w:firstLine="0" w:firstLineChars="0"/>
        <w:jc w:val="left"/>
        <w:outlineLvl w:val="1"/>
        <w:rPr>
          <w:rStyle w:val="31"/>
          <w:color w:val="auto"/>
        </w:rPr>
      </w:pPr>
      <w:r>
        <w:br w:type="page"/>
      </w:r>
      <w:bookmarkStart w:id="368" w:name="_Toc21807"/>
      <w:r>
        <w:rPr>
          <w:rFonts w:hint="eastAsia" w:ascii="宋体"/>
          <w:b/>
          <w:sz w:val="28"/>
          <w:szCs w:val="28"/>
        </w:rPr>
        <w:t>附件12：</w:t>
      </w:r>
      <w:bookmarkEnd w:id="365"/>
      <w:bookmarkEnd w:id="366"/>
      <w:bookmarkEnd w:id="367"/>
      <w:bookmarkStart w:id="369" w:name="_Toc18332"/>
      <w:bookmarkStart w:id="370" w:name="_Toc20003"/>
      <w:bookmarkStart w:id="371" w:name="_Toc18264"/>
      <w:r>
        <w:rPr>
          <w:rFonts w:hint="eastAsia" w:ascii="宋体"/>
          <w:b/>
          <w:sz w:val="28"/>
          <w:szCs w:val="28"/>
        </w:rPr>
        <w:t>具备履行合同所必须的设备和专业技术能力证明</w:t>
      </w:r>
      <w:bookmarkEnd w:id="368"/>
      <w:bookmarkEnd w:id="369"/>
      <w:bookmarkEnd w:id="370"/>
    </w:p>
    <w:bookmarkEnd w:id="371"/>
    <w:p w14:paraId="3CE36075">
      <w:pPr>
        <w:autoSpaceDE w:val="0"/>
        <w:autoSpaceDN w:val="0"/>
        <w:ind w:firstLine="0" w:firstLineChars="0"/>
        <w:jc w:val="center"/>
        <w:rPr>
          <w:rFonts w:ascii="宋体" w:hAnsi="宋体"/>
          <w:b/>
          <w:bCs/>
        </w:rPr>
      </w:pPr>
    </w:p>
    <w:p w14:paraId="217C8598">
      <w:pPr>
        <w:autoSpaceDE w:val="0"/>
        <w:autoSpaceDN w:val="0"/>
        <w:ind w:firstLine="0" w:firstLineChars="0"/>
        <w:jc w:val="center"/>
        <w:rPr>
          <w:rFonts w:ascii="宋体" w:hAnsi="Cambria" w:cs="宋体"/>
          <w:b/>
          <w:bCs/>
          <w:kern w:val="0"/>
          <w:sz w:val="36"/>
          <w:szCs w:val="36"/>
          <w:lang w:val="zh-CN"/>
        </w:rPr>
      </w:pPr>
      <w:r>
        <w:rPr>
          <w:rFonts w:hint="eastAsia" w:ascii="宋体" w:hAnsi="Cambria" w:cs="宋体"/>
          <w:b/>
          <w:bCs/>
          <w:kern w:val="0"/>
          <w:sz w:val="36"/>
          <w:szCs w:val="36"/>
          <w:lang w:val="zh-CN"/>
        </w:rPr>
        <w:t>具备履行合同所必须的设备和专业技术能力证明</w:t>
      </w:r>
    </w:p>
    <w:p w14:paraId="6FF8394A">
      <w:pPr>
        <w:autoSpaceDE w:val="0"/>
        <w:autoSpaceDN w:val="0"/>
        <w:ind w:firstLine="480"/>
        <w:rPr>
          <w:rFonts w:ascii="宋体" w:hAnsi="Cambria" w:cs="宋体"/>
          <w:kern w:val="0"/>
          <w:lang w:val="zh-CN"/>
        </w:rPr>
      </w:pPr>
    </w:p>
    <w:p w14:paraId="5BCE551A">
      <w:pPr>
        <w:autoSpaceDE w:val="0"/>
        <w:autoSpaceDN w:val="0"/>
        <w:ind w:firstLine="480"/>
        <w:rPr>
          <w:rFonts w:ascii="宋体" w:hAnsi="Cambria" w:cs="宋体"/>
          <w:kern w:val="0"/>
          <w:lang w:val="zh-CN"/>
        </w:rPr>
      </w:pPr>
    </w:p>
    <w:p w14:paraId="43433496">
      <w:pPr>
        <w:widowControl/>
        <w:spacing w:after="160" w:line="288" w:lineRule="auto"/>
        <w:ind w:firstLine="480" w:firstLineChars="200"/>
        <w:jc w:val="left"/>
        <w:outlineLvl w:val="1"/>
        <w:rPr>
          <w:rStyle w:val="31"/>
          <w:color w:val="auto"/>
        </w:rPr>
      </w:pPr>
      <w:bookmarkStart w:id="372" w:name="_Toc8929"/>
      <w:bookmarkStart w:id="373" w:name="_Toc489522477"/>
      <w:bookmarkStart w:id="374" w:name="_Toc24082"/>
      <w:bookmarkStart w:id="375" w:name="_Toc14990"/>
      <w:bookmarkStart w:id="376" w:name="_Toc489522478"/>
      <w:r>
        <w:rPr>
          <w:rFonts w:hint="eastAsia" w:ascii="宋体" w:hAnsi="Cambria" w:cs="宋体"/>
          <w:kern w:val="0"/>
          <w:lang w:val="zh-CN"/>
        </w:rPr>
        <w:t>为保证本项目合同的顺利履行，投标人必须具备履行合同的设备和专业技术能力，须提供必须具备履行合同的设备和专业技术能力的承诺函（格式自拟），并提供相关设备的购置发票或相关人员的职称证书或用工合同等证明材料。</w:t>
      </w:r>
      <w:r>
        <w:rPr>
          <w:rFonts w:ascii="宋体" w:hAnsi="Cambria" w:cs="宋体"/>
          <w:kern w:val="0"/>
          <w:lang w:val="zh-CN"/>
        </w:rPr>
        <w:br w:type="page"/>
      </w:r>
      <w:bookmarkStart w:id="377" w:name="_Toc3"/>
      <w:r>
        <w:rPr>
          <w:rFonts w:hint="eastAsia" w:ascii="宋体"/>
          <w:b/>
          <w:sz w:val="28"/>
          <w:szCs w:val="28"/>
        </w:rPr>
        <w:t>附件13：无重大违法记录声明</w:t>
      </w:r>
      <w:bookmarkEnd w:id="372"/>
      <w:bookmarkEnd w:id="373"/>
      <w:bookmarkEnd w:id="374"/>
      <w:bookmarkEnd w:id="377"/>
    </w:p>
    <w:bookmarkEnd w:id="375"/>
    <w:p w14:paraId="3D1CD0F4">
      <w:pPr>
        <w:ind w:firstLine="2909" w:firstLineChars="805"/>
        <w:rPr>
          <w:rFonts w:ascii="宋体" w:hAnsi="宋体"/>
          <w:b/>
          <w:sz w:val="36"/>
          <w:szCs w:val="36"/>
        </w:rPr>
      </w:pPr>
    </w:p>
    <w:p w14:paraId="123CCEA9">
      <w:pPr>
        <w:ind w:firstLine="2909" w:firstLineChars="805"/>
        <w:rPr>
          <w:rFonts w:ascii="宋体" w:hAnsi="宋体"/>
          <w:b/>
          <w:sz w:val="36"/>
          <w:szCs w:val="36"/>
        </w:rPr>
      </w:pPr>
      <w:r>
        <w:rPr>
          <w:rFonts w:hint="eastAsia" w:ascii="宋体" w:hAnsi="宋体"/>
          <w:b/>
          <w:sz w:val="36"/>
          <w:szCs w:val="36"/>
        </w:rPr>
        <w:t>无重大违法记录声明</w:t>
      </w:r>
    </w:p>
    <w:p w14:paraId="2D551F45">
      <w:pPr>
        <w:tabs>
          <w:tab w:val="left" w:pos="168"/>
        </w:tabs>
        <w:adjustRightInd w:val="0"/>
        <w:ind w:firstLine="2530" w:firstLineChars="700"/>
        <w:textAlignment w:val="baseline"/>
        <w:rPr>
          <w:rFonts w:ascii="宋体"/>
          <w:b/>
          <w:sz w:val="36"/>
          <w:szCs w:val="36"/>
        </w:rPr>
      </w:pPr>
    </w:p>
    <w:p w14:paraId="7978A2C1">
      <w:pPr>
        <w:spacing w:line="360" w:lineRule="auto"/>
        <w:ind w:firstLine="482"/>
        <w:rPr>
          <w:rFonts w:hint="eastAsia" w:ascii="宋体" w:hAnsi="宋体" w:eastAsia="宋体" w:cs="宋体"/>
          <w:b/>
          <w:bCs/>
          <w:lang w:eastAsia="zh-CN"/>
        </w:rPr>
      </w:pPr>
      <w:r>
        <w:rPr>
          <w:rFonts w:hint="eastAsia" w:ascii="宋体" w:hAnsi="宋体" w:cs="宋体"/>
          <w:b/>
          <w:bCs/>
        </w:rPr>
        <w:t>致：</w:t>
      </w:r>
      <w:r>
        <w:rPr>
          <w:rFonts w:hint="eastAsia" w:ascii="宋体" w:hAnsi="宋体" w:cs="宋体"/>
          <w:b/>
          <w:bCs/>
          <w:lang w:eastAsia="zh-CN"/>
        </w:rPr>
        <w:t>青海宇建工程项目管理有限公司</w:t>
      </w:r>
    </w:p>
    <w:p w14:paraId="7E3DA159">
      <w:pPr>
        <w:spacing w:line="360" w:lineRule="auto"/>
        <w:ind w:firstLine="480"/>
        <w:rPr>
          <w:rFonts w:ascii="宋体" w:hAnsi="宋体" w:cs="宋体"/>
          <w:shd w:val="clear" w:color="auto" w:fill="FFFFFF"/>
        </w:rPr>
      </w:pPr>
      <w:r>
        <w:rPr>
          <w:rFonts w:hint="eastAsia" w:ascii="宋体" w:hAnsi="宋体" w:cs="宋体"/>
        </w:rPr>
        <w:t>我单位参加本次政府采购项目活动前三年内，在经营活动中无重大违法活动记录，符合《政府采购法》规定的供应商资格条</w:t>
      </w:r>
      <w:r>
        <w:rPr>
          <w:rFonts w:hint="eastAsia" w:ascii="宋体" w:hAnsi="宋体" w:cs="宋体"/>
          <w:shd w:val="clear" w:color="auto" w:fill="FFFFFF"/>
        </w:rPr>
        <w:t>件。我方对此声明负全部法律责任。</w:t>
      </w:r>
    </w:p>
    <w:p w14:paraId="2D22265C">
      <w:pPr>
        <w:spacing w:line="360" w:lineRule="auto"/>
        <w:ind w:firstLine="480"/>
        <w:rPr>
          <w:rFonts w:ascii="宋体" w:hAnsi="宋体" w:cs="宋体"/>
        </w:rPr>
      </w:pPr>
      <w:r>
        <w:rPr>
          <w:rFonts w:hint="eastAsia" w:ascii="宋体" w:hAnsi="宋体" w:cs="宋体"/>
        </w:rPr>
        <w:t>特此声明。</w:t>
      </w:r>
    </w:p>
    <w:p w14:paraId="1B4C4055">
      <w:pPr>
        <w:spacing w:line="360" w:lineRule="auto"/>
        <w:ind w:firstLine="3571" w:firstLineChars="1482"/>
        <w:rPr>
          <w:rFonts w:ascii="宋体" w:hAnsi="宋体"/>
          <w:b/>
        </w:rPr>
      </w:pPr>
    </w:p>
    <w:p w14:paraId="38B42A61">
      <w:pPr>
        <w:spacing w:line="360" w:lineRule="auto"/>
        <w:ind w:firstLine="3571" w:firstLineChars="1482"/>
        <w:rPr>
          <w:rFonts w:ascii="宋体" w:hAnsi="宋体"/>
          <w:b/>
        </w:rPr>
      </w:pPr>
    </w:p>
    <w:p w14:paraId="6335B8C8">
      <w:pPr>
        <w:spacing w:line="360" w:lineRule="auto"/>
        <w:ind w:firstLine="3571" w:firstLineChars="1482"/>
        <w:rPr>
          <w:rFonts w:ascii="宋体" w:hAnsi="宋体"/>
          <w:b/>
        </w:rPr>
      </w:pPr>
    </w:p>
    <w:p w14:paraId="46F6EC96">
      <w:pPr>
        <w:spacing w:line="360" w:lineRule="auto"/>
        <w:ind w:firstLine="0" w:firstLineChars="0"/>
        <w:rPr>
          <w:rFonts w:ascii="宋体" w:hAnsi="宋体"/>
          <w:b/>
        </w:rPr>
      </w:pPr>
    </w:p>
    <w:p w14:paraId="42ABDAEB">
      <w:pPr>
        <w:spacing w:line="360" w:lineRule="auto"/>
        <w:ind w:firstLine="3571" w:firstLineChars="1482"/>
        <w:rPr>
          <w:rFonts w:ascii="宋体" w:hAnsi="宋体"/>
          <w:b/>
        </w:rPr>
      </w:pPr>
    </w:p>
    <w:p w14:paraId="73EFFB63">
      <w:pPr>
        <w:spacing w:line="360" w:lineRule="auto"/>
        <w:ind w:firstLine="3571" w:firstLineChars="1482"/>
        <w:rPr>
          <w:rFonts w:ascii="宋体" w:hAnsi="宋体"/>
          <w:b/>
        </w:rPr>
      </w:pPr>
    </w:p>
    <w:p w14:paraId="0762832D">
      <w:pPr>
        <w:spacing w:line="360" w:lineRule="auto"/>
        <w:ind w:firstLine="3571" w:firstLineChars="1482"/>
        <w:rPr>
          <w:rFonts w:ascii="宋体" w:hAnsi="宋体"/>
          <w:b/>
        </w:rPr>
      </w:pPr>
      <w:r>
        <w:rPr>
          <w:rFonts w:hint="eastAsia" w:ascii="宋体" w:hAnsi="宋体"/>
          <w:b/>
        </w:rPr>
        <w:t>投标供应商：                （公章）</w:t>
      </w:r>
    </w:p>
    <w:p w14:paraId="353C53EC">
      <w:pPr>
        <w:spacing w:line="360" w:lineRule="auto"/>
        <w:ind w:firstLine="482"/>
        <w:jc w:val="center"/>
        <w:rPr>
          <w:rFonts w:ascii="宋体" w:hAnsi="宋体"/>
          <w:b/>
        </w:rPr>
      </w:pPr>
      <w:r>
        <w:rPr>
          <w:rFonts w:hint="eastAsia" w:ascii="宋体" w:hAnsi="宋体"/>
          <w:b/>
        </w:rPr>
        <w:t xml:space="preserve">     法定代表人或委托代理人：    （签字或盖章）</w:t>
      </w:r>
    </w:p>
    <w:p w14:paraId="28478DC0">
      <w:pPr>
        <w:ind w:firstLine="482"/>
        <w:jc w:val="center"/>
        <w:rPr>
          <w:rFonts w:ascii="宋体" w:hAnsi="宋体"/>
          <w:b/>
          <w:bCs/>
          <w:sz w:val="28"/>
          <w:szCs w:val="28"/>
        </w:rPr>
      </w:pPr>
      <w:r>
        <w:rPr>
          <w:rFonts w:hint="eastAsia" w:ascii="宋体" w:hAnsi="宋体"/>
          <w:b/>
        </w:rPr>
        <w:t xml:space="preserve">              年   月  日</w:t>
      </w:r>
    </w:p>
    <w:p w14:paraId="5A670914">
      <w:pPr>
        <w:widowControl/>
        <w:spacing w:after="160" w:line="288" w:lineRule="auto"/>
        <w:ind w:left="2160" w:firstLine="0" w:firstLineChars="0"/>
        <w:jc w:val="left"/>
        <w:rPr>
          <w:rFonts w:ascii="宋体" w:hAnsi="宋体"/>
          <w:b/>
          <w:smallCaps/>
          <w:spacing w:val="20"/>
          <w:sz w:val="28"/>
          <w:szCs w:val="28"/>
        </w:rPr>
      </w:pPr>
    </w:p>
    <w:p w14:paraId="0457654B">
      <w:pPr>
        <w:widowControl/>
        <w:spacing w:after="160" w:line="288" w:lineRule="auto"/>
        <w:ind w:left="2160" w:firstLine="0" w:firstLineChars="0"/>
        <w:jc w:val="left"/>
        <w:rPr>
          <w:rFonts w:ascii="宋体" w:hAnsi="宋体"/>
          <w:b/>
          <w:smallCaps/>
          <w:spacing w:val="20"/>
          <w:sz w:val="28"/>
          <w:szCs w:val="28"/>
        </w:rPr>
      </w:pPr>
    </w:p>
    <w:p w14:paraId="4309E242">
      <w:pPr>
        <w:widowControl/>
        <w:spacing w:after="160" w:line="288" w:lineRule="auto"/>
        <w:ind w:left="2160" w:firstLine="0" w:firstLineChars="0"/>
        <w:jc w:val="left"/>
        <w:rPr>
          <w:rFonts w:ascii="宋体" w:hAnsi="宋体"/>
          <w:b/>
          <w:smallCaps/>
          <w:spacing w:val="20"/>
          <w:sz w:val="28"/>
          <w:szCs w:val="28"/>
        </w:rPr>
      </w:pPr>
    </w:p>
    <w:p w14:paraId="37E523A4">
      <w:pPr>
        <w:widowControl/>
        <w:spacing w:after="160" w:line="288" w:lineRule="auto"/>
        <w:ind w:left="2160" w:firstLine="0" w:firstLineChars="0"/>
        <w:jc w:val="left"/>
        <w:rPr>
          <w:rFonts w:ascii="宋体" w:hAnsi="宋体"/>
          <w:b/>
          <w:smallCaps/>
          <w:spacing w:val="20"/>
          <w:sz w:val="28"/>
          <w:szCs w:val="28"/>
        </w:rPr>
      </w:pPr>
    </w:p>
    <w:p w14:paraId="00164B40">
      <w:pPr>
        <w:widowControl/>
        <w:spacing w:after="160" w:line="288" w:lineRule="auto"/>
        <w:ind w:left="2160" w:firstLine="0" w:firstLineChars="0"/>
        <w:jc w:val="left"/>
        <w:rPr>
          <w:rFonts w:ascii="宋体" w:hAnsi="宋体"/>
          <w:b/>
          <w:smallCaps/>
          <w:spacing w:val="20"/>
          <w:sz w:val="28"/>
          <w:szCs w:val="28"/>
        </w:rPr>
      </w:pPr>
    </w:p>
    <w:p w14:paraId="58440339">
      <w:pPr>
        <w:pStyle w:val="6"/>
        <w:ind w:firstLine="420"/>
      </w:pPr>
    </w:p>
    <w:p w14:paraId="1BBA3BAF">
      <w:pPr>
        <w:pStyle w:val="18"/>
        <w:ind w:firstLine="0" w:firstLineChars="0"/>
        <w:jc w:val="both"/>
        <w:outlineLvl w:val="1"/>
        <w:rPr>
          <w:rFonts w:ascii="宋体" w:hAnsi="Times New Roman"/>
          <w:smallCaps w:val="0"/>
          <w:kern w:val="2"/>
          <w:sz w:val="28"/>
          <w:szCs w:val="24"/>
          <w:lang w:eastAsia="zh-CN"/>
        </w:rPr>
      </w:pPr>
      <w:bookmarkStart w:id="378" w:name="_Toc18829"/>
      <w:bookmarkStart w:id="379" w:name="_Toc13479"/>
      <w:bookmarkStart w:id="380" w:name="_Toc29253"/>
      <w:r>
        <w:rPr>
          <w:lang w:eastAsia="zh-CN"/>
        </w:rPr>
        <w:br w:type="page"/>
      </w:r>
      <w:bookmarkStart w:id="381" w:name="_Toc28574"/>
      <w:r>
        <w:rPr>
          <w:rFonts w:hint="eastAsia" w:ascii="宋体" w:hAnsi="Times New Roman"/>
          <w:smallCaps w:val="0"/>
          <w:kern w:val="2"/>
          <w:sz w:val="28"/>
          <w:szCs w:val="24"/>
          <w:lang w:eastAsia="zh-CN"/>
        </w:rPr>
        <w:t>附件14：</w:t>
      </w:r>
      <w:bookmarkEnd w:id="376"/>
      <w:r>
        <w:rPr>
          <w:rFonts w:hint="eastAsia" w:ascii="宋体" w:hAnsi="Times New Roman"/>
          <w:smallCaps w:val="0"/>
          <w:kern w:val="2"/>
          <w:sz w:val="28"/>
          <w:szCs w:val="24"/>
          <w:lang w:eastAsia="zh-CN"/>
        </w:rPr>
        <w:t>服务</w:t>
      </w:r>
      <w:bookmarkEnd w:id="378"/>
      <w:bookmarkEnd w:id="379"/>
      <w:bookmarkEnd w:id="380"/>
      <w:r>
        <w:rPr>
          <w:rFonts w:hint="eastAsia" w:ascii="宋体" w:hAnsi="Times New Roman"/>
          <w:smallCaps w:val="0"/>
          <w:kern w:val="2"/>
          <w:sz w:val="28"/>
          <w:szCs w:val="24"/>
          <w:lang w:eastAsia="zh-CN"/>
        </w:rPr>
        <w:t>方案</w:t>
      </w:r>
      <w:bookmarkEnd w:id="381"/>
    </w:p>
    <w:p w14:paraId="2087737F">
      <w:pPr>
        <w:ind w:firstLine="723"/>
        <w:jc w:val="center"/>
        <w:rPr>
          <w:b/>
          <w:bCs/>
          <w:sz w:val="36"/>
          <w:szCs w:val="36"/>
        </w:rPr>
      </w:pPr>
      <w:bookmarkStart w:id="382" w:name="_Toc513478289"/>
      <w:r>
        <w:rPr>
          <w:rFonts w:hint="eastAsia"/>
          <w:b/>
          <w:bCs/>
          <w:sz w:val="36"/>
          <w:szCs w:val="36"/>
        </w:rPr>
        <w:t>服务</w:t>
      </w:r>
      <w:bookmarkEnd w:id="382"/>
      <w:r>
        <w:rPr>
          <w:rFonts w:hint="eastAsia"/>
          <w:b/>
          <w:bCs/>
          <w:sz w:val="36"/>
          <w:szCs w:val="36"/>
        </w:rPr>
        <w:t>方案</w:t>
      </w:r>
    </w:p>
    <w:p w14:paraId="569C40CF">
      <w:pPr>
        <w:ind w:firstLine="480"/>
        <w:rPr>
          <w:lang w:val="zh-CN"/>
        </w:rPr>
      </w:pPr>
    </w:p>
    <w:p w14:paraId="3D880115">
      <w:pPr>
        <w:ind w:firstLine="0" w:firstLineChars="0"/>
        <w:rPr>
          <w:rFonts w:ascii="宋体" w:hAnsi="宋体"/>
          <w:bCs/>
        </w:rPr>
      </w:pPr>
      <w:bookmarkStart w:id="383" w:name="_Toc6428"/>
      <w:bookmarkStart w:id="384" w:name="_Toc5880"/>
      <w:bookmarkStart w:id="385" w:name="_Toc30323"/>
      <w:bookmarkStart w:id="386" w:name="_Toc15737"/>
      <w:bookmarkStart w:id="387" w:name="_Toc489522479"/>
      <w:r>
        <w:rPr>
          <w:rFonts w:ascii="宋体" w:hAnsi="宋体"/>
          <w:bCs/>
        </w:rPr>
        <w:br w:type="page"/>
      </w:r>
    </w:p>
    <w:bookmarkEnd w:id="383"/>
    <w:bookmarkEnd w:id="384"/>
    <w:bookmarkEnd w:id="385"/>
    <w:bookmarkEnd w:id="386"/>
    <w:bookmarkEnd w:id="387"/>
    <w:p w14:paraId="5C8E7E56">
      <w:pPr>
        <w:pStyle w:val="18"/>
        <w:ind w:firstLine="0" w:firstLineChars="0"/>
        <w:jc w:val="both"/>
        <w:outlineLvl w:val="1"/>
        <w:rPr>
          <w:rFonts w:ascii="宋体" w:hAnsi="Times New Roman"/>
          <w:smallCaps w:val="0"/>
          <w:kern w:val="2"/>
          <w:sz w:val="28"/>
          <w:szCs w:val="24"/>
          <w:lang w:eastAsia="zh-CN"/>
        </w:rPr>
      </w:pPr>
      <w:bookmarkStart w:id="388" w:name="_Toc18864"/>
      <w:bookmarkStart w:id="389" w:name="_Toc27093"/>
      <w:bookmarkStart w:id="390" w:name="_Toc16718"/>
      <w:bookmarkStart w:id="391" w:name="_Toc30483"/>
      <w:bookmarkStart w:id="392" w:name="_Toc489522480"/>
      <w:r>
        <w:rPr>
          <w:rFonts w:hint="eastAsia" w:ascii="宋体" w:hAnsi="Times New Roman"/>
          <w:smallCaps w:val="0"/>
          <w:kern w:val="2"/>
          <w:sz w:val="28"/>
          <w:szCs w:val="24"/>
          <w:lang w:eastAsia="zh-CN"/>
        </w:rPr>
        <w:t>附件1</w:t>
      </w:r>
      <w:r>
        <w:rPr>
          <w:rFonts w:hint="eastAsia" w:ascii="宋体" w:hAnsi="Times New Roman"/>
          <w:smallCaps w:val="0"/>
          <w:kern w:val="2"/>
          <w:sz w:val="28"/>
          <w:szCs w:val="24"/>
          <w:lang w:val="en-US" w:eastAsia="zh-CN"/>
        </w:rPr>
        <w:t>5</w:t>
      </w:r>
      <w:r>
        <w:rPr>
          <w:rFonts w:hint="eastAsia" w:ascii="宋体" w:hAnsi="Times New Roman"/>
          <w:smallCaps w:val="0"/>
          <w:kern w:val="2"/>
          <w:sz w:val="28"/>
          <w:szCs w:val="24"/>
          <w:lang w:eastAsia="zh-CN"/>
        </w:rPr>
        <w:t>：类似业绩证明材料</w:t>
      </w:r>
      <w:bookmarkEnd w:id="388"/>
      <w:bookmarkEnd w:id="389"/>
      <w:bookmarkEnd w:id="390"/>
      <w:bookmarkEnd w:id="391"/>
      <w:bookmarkEnd w:id="392"/>
    </w:p>
    <w:p w14:paraId="575C3ED0">
      <w:pPr>
        <w:spacing w:before="240"/>
        <w:ind w:firstLine="0" w:firstLineChars="0"/>
        <w:jc w:val="center"/>
        <w:rPr>
          <w:rFonts w:ascii="宋体" w:hAnsi="宋体"/>
          <w:b/>
          <w:sz w:val="36"/>
          <w:szCs w:val="36"/>
        </w:rPr>
      </w:pPr>
      <w:r>
        <w:rPr>
          <w:rFonts w:hint="eastAsia" w:ascii="宋体" w:hAnsi="宋体"/>
          <w:b/>
          <w:sz w:val="36"/>
          <w:szCs w:val="36"/>
        </w:rPr>
        <w:t>类似业绩证明材料</w:t>
      </w:r>
    </w:p>
    <w:p w14:paraId="557745B1">
      <w:pPr>
        <w:spacing w:line="360" w:lineRule="auto"/>
        <w:ind w:firstLine="480"/>
        <w:rPr>
          <w:rFonts w:ascii="宋体" w:hAnsi="宋体" w:cs="仿宋"/>
          <w:highlight w:val="red"/>
        </w:rPr>
      </w:pPr>
    </w:p>
    <w:p w14:paraId="233795B0">
      <w:pPr>
        <w:spacing w:line="360" w:lineRule="auto"/>
        <w:ind w:firstLine="480"/>
        <w:rPr>
          <w:rFonts w:ascii="宋体" w:hAnsi="宋体" w:cs="仿宋"/>
          <w:highlight w:val="none"/>
        </w:rPr>
      </w:pPr>
    </w:p>
    <w:tbl>
      <w:tblPr>
        <w:tblStyle w:val="21"/>
        <w:tblW w:w="8685" w:type="dxa"/>
        <w:tblInd w:w="-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7"/>
        <w:gridCol w:w="1831"/>
        <w:gridCol w:w="863"/>
        <w:gridCol w:w="1350"/>
        <w:gridCol w:w="1343"/>
        <w:gridCol w:w="1701"/>
        <w:gridCol w:w="850"/>
      </w:tblGrid>
      <w:tr w14:paraId="25524D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1" w:hRule="atLeast"/>
        </w:trPr>
        <w:tc>
          <w:tcPr>
            <w:tcW w:w="747" w:type="dxa"/>
            <w:noWrap/>
            <w:vAlign w:val="center"/>
          </w:tcPr>
          <w:p w14:paraId="406A6118">
            <w:pPr>
              <w:spacing w:after="120" w:line="380" w:lineRule="exact"/>
              <w:ind w:firstLine="0" w:firstLineChars="0"/>
              <w:jc w:val="center"/>
              <w:rPr>
                <w:rFonts w:ascii="宋体" w:hAnsi="宋体"/>
                <w:b/>
                <w:bCs/>
                <w:highlight w:val="none"/>
              </w:rPr>
            </w:pPr>
            <w:r>
              <w:rPr>
                <w:rFonts w:hint="eastAsia" w:ascii="宋体" w:hAnsi="宋体"/>
                <w:b/>
                <w:bCs/>
                <w:highlight w:val="none"/>
              </w:rPr>
              <w:t>序号</w:t>
            </w:r>
          </w:p>
        </w:tc>
        <w:tc>
          <w:tcPr>
            <w:tcW w:w="1831" w:type="dxa"/>
            <w:noWrap/>
            <w:vAlign w:val="center"/>
          </w:tcPr>
          <w:p w14:paraId="3A68CAF2">
            <w:pPr>
              <w:spacing w:after="120" w:line="380" w:lineRule="exact"/>
              <w:ind w:firstLine="0" w:firstLineChars="0"/>
              <w:jc w:val="center"/>
              <w:rPr>
                <w:rFonts w:ascii="宋体" w:hAnsi="宋体"/>
                <w:b/>
                <w:bCs/>
                <w:highlight w:val="none"/>
              </w:rPr>
            </w:pPr>
            <w:r>
              <w:rPr>
                <w:rFonts w:hint="eastAsia" w:ascii="宋体" w:hAnsi="宋体"/>
                <w:b/>
                <w:bCs/>
                <w:highlight w:val="none"/>
              </w:rPr>
              <w:t>委托单位</w:t>
            </w:r>
          </w:p>
        </w:tc>
        <w:tc>
          <w:tcPr>
            <w:tcW w:w="863" w:type="dxa"/>
            <w:noWrap/>
            <w:vAlign w:val="center"/>
          </w:tcPr>
          <w:p w14:paraId="4A4521EC">
            <w:pPr>
              <w:spacing w:after="120" w:line="380" w:lineRule="exact"/>
              <w:ind w:firstLine="0" w:firstLineChars="0"/>
              <w:jc w:val="center"/>
              <w:rPr>
                <w:rFonts w:ascii="宋体" w:hAnsi="宋体"/>
                <w:b/>
                <w:bCs/>
                <w:highlight w:val="none"/>
              </w:rPr>
            </w:pPr>
            <w:r>
              <w:rPr>
                <w:rFonts w:hint="eastAsia" w:ascii="宋体" w:hAnsi="宋体"/>
                <w:b/>
                <w:bCs/>
                <w:highlight w:val="none"/>
              </w:rPr>
              <w:t>项目类型</w:t>
            </w:r>
          </w:p>
        </w:tc>
        <w:tc>
          <w:tcPr>
            <w:tcW w:w="1350" w:type="dxa"/>
            <w:noWrap/>
            <w:vAlign w:val="center"/>
          </w:tcPr>
          <w:p w14:paraId="3A268565">
            <w:pPr>
              <w:adjustRightInd w:val="0"/>
              <w:snapToGrid w:val="0"/>
              <w:ind w:firstLine="0" w:firstLineChars="0"/>
              <w:jc w:val="center"/>
              <w:rPr>
                <w:rFonts w:ascii="宋体" w:hAnsi="宋体"/>
                <w:b/>
                <w:bCs/>
                <w:highlight w:val="none"/>
              </w:rPr>
            </w:pPr>
            <w:r>
              <w:rPr>
                <w:rFonts w:hint="eastAsia" w:ascii="宋体" w:hAnsi="宋体"/>
                <w:b/>
                <w:bCs/>
                <w:highlight w:val="none"/>
              </w:rPr>
              <w:t>项目名称</w:t>
            </w:r>
          </w:p>
        </w:tc>
        <w:tc>
          <w:tcPr>
            <w:tcW w:w="1343" w:type="dxa"/>
            <w:noWrap/>
            <w:vAlign w:val="center"/>
          </w:tcPr>
          <w:p w14:paraId="39AD05F1">
            <w:pPr>
              <w:adjustRightInd w:val="0"/>
              <w:snapToGrid w:val="0"/>
              <w:ind w:firstLine="0" w:firstLineChars="0"/>
              <w:jc w:val="center"/>
              <w:rPr>
                <w:rFonts w:ascii="宋体" w:hAnsi="宋体"/>
                <w:b/>
                <w:bCs/>
                <w:highlight w:val="none"/>
              </w:rPr>
            </w:pPr>
            <w:r>
              <w:rPr>
                <w:rFonts w:hint="eastAsia" w:ascii="宋体" w:hAnsi="宋体"/>
                <w:b/>
                <w:bCs/>
                <w:highlight w:val="none"/>
              </w:rPr>
              <w:t>项目金额</w:t>
            </w:r>
          </w:p>
        </w:tc>
        <w:tc>
          <w:tcPr>
            <w:tcW w:w="1701" w:type="dxa"/>
            <w:noWrap/>
            <w:vAlign w:val="center"/>
          </w:tcPr>
          <w:p w14:paraId="06CC0EA8">
            <w:pPr>
              <w:adjustRightInd w:val="0"/>
              <w:snapToGrid w:val="0"/>
              <w:ind w:firstLine="0" w:firstLineChars="0"/>
              <w:jc w:val="center"/>
              <w:rPr>
                <w:rFonts w:ascii="宋体" w:hAnsi="宋体"/>
                <w:b/>
                <w:bCs/>
                <w:highlight w:val="none"/>
              </w:rPr>
            </w:pPr>
            <w:r>
              <w:rPr>
                <w:rFonts w:hint="eastAsia" w:ascii="宋体" w:hAnsi="宋体"/>
                <w:b/>
                <w:bCs/>
                <w:highlight w:val="none"/>
              </w:rPr>
              <w:t>业务开展起止日期</w:t>
            </w:r>
          </w:p>
        </w:tc>
        <w:tc>
          <w:tcPr>
            <w:tcW w:w="850" w:type="dxa"/>
            <w:noWrap/>
            <w:vAlign w:val="center"/>
          </w:tcPr>
          <w:p w14:paraId="16D4BB29">
            <w:pPr>
              <w:spacing w:after="120" w:line="380" w:lineRule="exact"/>
              <w:ind w:firstLine="0" w:firstLineChars="0"/>
              <w:jc w:val="center"/>
              <w:rPr>
                <w:rFonts w:ascii="宋体" w:hAnsi="宋体"/>
                <w:b/>
                <w:bCs/>
                <w:highlight w:val="none"/>
              </w:rPr>
            </w:pPr>
            <w:r>
              <w:rPr>
                <w:rFonts w:hint="eastAsia" w:ascii="宋体" w:hAnsi="宋体"/>
                <w:b/>
                <w:bCs/>
                <w:highlight w:val="none"/>
              </w:rPr>
              <w:t>备注</w:t>
            </w:r>
          </w:p>
        </w:tc>
      </w:tr>
      <w:tr w14:paraId="7F95DC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2" w:hRule="atLeast"/>
        </w:trPr>
        <w:tc>
          <w:tcPr>
            <w:tcW w:w="747" w:type="dxa"/>
            <w:noWrap/>
            <w:vAlign w:val="center"/>
          </w:tcPr>
          <w:p w14:paraId="22CCB80E">
            <w:pPr>
              <w:spacing w:after="120" w:line="380" w:lineRule="exact"/>
              <w:ind w:firstLine="0" w:firstLineChars="0"/>
              <w:jc w:val="center"/>
              <w:rPr>
                <w:rFonts w:ascii="宋体" w:hAnsi="宋体"/>
                <w:b/>
                <w:bCs/>
                <w:highlight w:val="none"/>
              </w:rPr>
            </w:pPr>
            <w:r>
              <w:rPr>
                <w:rFonts w:hint="eastAsia" w:ascii="宋体" w:hAnsi="宋体"/>
                <w:b/>
                <w:bCs/>
                <w:highlight w:val="none"/>
              </w:rPr>
              <w:t>1</w:t>
            </w:r>
          </w:p>
        </w:tc>
        <w:tc>
          <w:tcPr>
            <w:tcW w:w="1831" w:type="dxa"/>
            <w:noWrap/>
            <w:vAlign w:val="center"/>
          </w:tcPr>
          <w:p w14:paraId="3D74D44A">
            <w:pPr>
              <w:spacing w:after="120" w:line="380" w:lineRule="exact"/>
              <w:ind w:firstLine="482"/>
              <w:jc w:val="center"/>
              <w:rPr>
                <w:rFonts w:ascii="宋体" w:hAnsi="宋体"/>
                <w:b/>
                <w:bCs/>
                <w:highlight w:val="none"/>
              </w:rPr>
            </w:pPr>
          </w:p>
        </w:tc>
        <w:tc>
          <w:tcPr>
            <w:tcW w:w="863" w:type="dxa"/>
            <w:noWrap/>
            <w:vAlign w:val="center"/>
          </w:tcPr>
          <w:p w14:paraId="38523833">
            <w:pPr>
              <w:spacing w:after="120" w:line="380" w:lineRule="exact"/>
              <w:ind w:firstLine="482"/>
              <w:jc w:val="center"/>
              <w:rPr>
                <w:rFonts w:ascii="宋体" w:hAnsi="宋体"/>
                <w:b/>
                <w:bCs/>
                <w:highlight w:val="none"/>
              </w:rPr>
            </w:pPr>
          </w:p>
        </w:tc>
        <w:tc>
          <w:tcPr>
            <w:tcW w:w="1350" w:type="dxa"/>
            <w:noWrap/>
            <w:vAlign w:val="center"/>
          </w:tcPr>
          <w:p w14:paraId="43801F7E">
            <w:pPr>
              <w:spacing w:after="120" w:line="380" w:lineRule="exact"/>
              <w:ind w:left="480" w:leftChars="200" w:firstLine="482"/>
              <w:jc w:val="center"/>
              <w:rPr>
                <w:rFonts w:ascii="宋体" w:hAnsi="宋体"/>
                <w:b/>
                <w:bCs/>
                <w:highlight w:val="none"/>
              </w:rPr>
            </w:pPr>
          </w:p>
        </w:tc>
        <w:tc>
          <w:tcPr>
            <w:tcW w:w="1343" w:type="dxa"/>
            <w:noWrap/>
            <w:vAlign w:val="center"/>
          </w:tcPr>
          <w:p w14:paraId="5EDE487C">
            <w:pPr>
              <w:spacing w:after="120" w:line="380" w:lineRule="exact"/>
              <w:ind w:left="480" w:leftChars="200" w:firstLine="482"/>
              <w:jc w:val="center"/>
              <w:rPr>
                <w:rFonts w:ascii="宋体" w:hAnsi="宋体"/>
                <w:b/>
                <w:bCs/>
                <w:highlight w:val="none"/>
              </w:rPr>
            </w:pPr>
          </w:p>
        </w:tc>
        <w:tc>
          <w:tcPr>
            <w:tcW w:w="1701" w:type="dxa"/>
            <w:noWrap/>
            <w:vAlign w:val="center"/>
          </w:tcPr>
          <w:p w14:paraId="7132527A">
            <w:pPr>
              <w:spacing w:after="120" w:line="380" w:lineRule="exact"/>
              <w:ind w:left="480" w:leftChars="200" w:firstLine="482"/>
              <w:jc w:val="center"/>
              <w:rPr>
                <w:rFonts w:ascii="宋体" w:hAnsi="宋体"/>
                <w:b/>
                <w:bCs/>
                <w:highlight w:val="none"/>
              </w:rPr>
            </w:pPr>
          </w:p>
        </w:tc>
        <w:tc>
          <w:tcPr>
            <w:tcW w:w="850" w:type="dxa"/>
            <w:noWrap/>
            <w:vAlign w:val="center"/>
          </w:tcPr>
          <w:p w14:paraId="033A444A">
            <w:pPr>
              <w:spacing w:after="120" w:line="380" w:lineRule="exact"/>
              <w:ind w:left="480" w:leftChars="200" w:firstLine="482"/>
              <w:jc w:val="center"/>
              <w:rPr>
                <w:rFonts w:ascii="宋体" w:hAnsi="宋体"/>
                <w:b/>
                <w:bCs/>
                <w:highlight w:val="none"/>
              </w:rPr>
            </w:pPr>
          </w:p>
        </w:tc>
      </w:tr>
      <w:tr w14:paraId="62CBCB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2" w:hRule="atLeast"/>
        </w:trPr>
        <w:tc>
          <w:tcPr>
            <w:tcW w:w="747" w:type="dxa"/>
            <w:noWrap/>
            <w:vAlign w:val="center"/>
          </w:tcPr>
          <w:p w14:paraId="1FE795A6">
            <w:pPr>
              <w:spacing w:after="120" w:line="380" w:lineRule="exact"/>
              <w:ind w:firstLine="0" w:firstLineChars="0"/>
              <w:jc w:val="center"/>
              <w:rPr>
                <w:rFonts w:ascii="宋体" w:hAnsi="宋体"/>
                <w:b/>
                <w:bCs/>
                <w:highlight w:val="none"/>
              </w:rPr>
            </w:pPr>
            <w:r>
              <w:rPr>
                <w:rFonts w:hint="eastAsia" w:ascii="宋体" w:hAnsi="宋体"/>
                <w:b/>
                <w:bCs/>
                <w:highlight w:val="none"/>
              </w:rPr>
              <w:t>2</w:t>
            </w:r>
          </w:p>
        </w:tc>
        <w:tc>
          <w:tcPr>
            <w:tcW w:w="1831" w:type="dxa"/>
            <w:noWrap/>
            <w:vAlign w:val="center"/>
          </w:tcPr>
          <w:p w14:paraId="0365D39E">
            <w:pPr>
              <w:spacing w:after="120" w:line="380" w:lineRule="exact"/>
              <w:ind w:firstLine="480"/>
              <w:jc w:val="center"/>
              <w:rPr>
                <w:rFonts w:ascii="宋体" w:hAnsi="宋体"/>
                <w:highlight w:val="none"/>
              </w:rPr>
            </w:pPr>
          </w:p>
        </w:tc>
        <w:tc>
          <w:tcPr>
            <w:tcW w:w="863" w:type="dxa"/>
            <w:noWrap/>
            <w:vAlign w:val="center"/>
          </w:tcPr>
          <w:p w14:paraId="7374DE3E">
            <w:pPr>
              <w:spacing w:after="120" w:line="380" w:lineRule="exact"/>
              <w:ind w:firstLine="480"/>
              <w:jc w:val="center"/>
              <w:rPr>
                <w:rFonts w:ascii="宋体" w:hAnsi="宋体"/>
                <w:highlight w:val="none"/>
              </w:rPr>
            </w:pPr>
          </w:p>
        </w:tc>
        <w:tc>
          <w:tcPr>
            <w:tcW w:w="1350" w:type="dxa"/>
            <w:noWrap/>
            <w:vAlign w:val="center"/>
          </w:tcPr>
          <w:p w14:paraId="39E2E4B1">
            <w:pPr>
              <w:spacing w:after="120" w:line="380" w:lineRule="exact"/>
              <w:ind w:left="480" w:leftChars="200" w:firstLine="482"/>
              <w:jc w:val="center"/>
              <w:rPr>
                <w:rFonts w:ascii="宋体" w:hAnsi="宋体"/>
                <w:b/>
                <w:bCs/>
                <w:highlight w:val="none"/>
              </w:rPr>
            </w:pPr>
          </w:p>
        </w:tc>
        <w:tc>
          <w:tcPr>
            <w:tcW w:w="1343" w:type="dxa"/>
            <w:noWrap/>
            <w:vAlign w:val="center"/>
          </w:tcPr>
          <w:p w14:paraId="0880B347">
            <w:pPr>
              <w:spacing w:after="120" w:line="380" w:lineRule="exact"/>
              <w:ind w:left="480" w:leftChars="200" w:firstLine="482"/>
              <w:jc w:val="center"/>
              <w:rPr>
                <w:rFonts w:ascii="宋体" w:hAnsi="宋体"/>
                <w:b/>
                <w:bCs/>
                <w:highlight w:val="none"/>
              </w:rPr>
            </w:pPr>
          </w:p>
        </w:tc>
        <w:tc>
          <w:tcPr>
            <w:tcW w:w="1701" w:type="dxa"/>
            <w:noWrap/>
            <w:vAlign w:val="center"/>
          </w:tcPr>
          <w:p w14:paraId="05C72BAC">
            <w:pPr>
              <w:spacing w:after="120" w:line="380" w:lineRule="exact"/>
              <w:ind w:left="480" w:leftChars="200" w:firstLine="482"/>
              <w:jc w:val="center"/>
              <w:rPr>
                <w:rFonts w:ascii="宋体" w:hAnsi="宋体"/>
                <w:b/>
                <w:bCs/>
                <w:highlight w:val="none"/>
              </w:rPr>
            </w:pPr>
          </w:p>
        </w:tc>
        <w:tc>
          <w:tcPr>
            <w:tcW w:w="850" w:type="dxa"/>
            <w:noWrap/>
            <w:vAlign w:val="center"/>
          </w:tcPr>
          <w:p w14:paraId="63F1861E">
            <w:pPr>
              <w:spacing w:after="120" w:line="380" w:lineRule="exact"/>
              <w:ind w:left="480" w:leftChars="200" w:firstLine="482"/>
              <w:jc w:val="center"/>
              <w:rPr>
                <w:rFonts w:ascii="宋体" w:hAnsi="宋体"/>
                <w:b/>
                <w:bCs/>
                <w:highlight w:val="none"/>
              </w:rPr>
            </w:pPr>
          </w:p>
        </w:tc>
      </w:tr>
      <w:tr w14:paraId="05FEB3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2" w:hRule="atLeast"/>
        </w:trPr>
        <w:tc>
          <w:tcPr>
            <w:tcW w:w="747" w:type="dxa"/>
            <w:noWrap/>
            <w:vAlign w:val="center"/>
          </w:tcPr>
          <w:p w14:paraId="2E6855F2">
            <w:pPr>
              <w:spacing w:after="120" w:line="380" w:lineRule="exact"/>
              <w:ind w:firstLine="0" w:firstLineChars="0"/>
              <w:jc w:val="center"/>
              <w:rPr>
                <w:rFonts w:ascii="宋体" w:hAnsi="宋体"/>
                <w:b/>
                <w:bCs/>
                <w:highlight w:val="none"/>
              </w:rPr>
            </w:pPr>
            <w:r>
              <w:rPr>
                <w:rFonts w:hint="eastAsia" w:ascii="宋体" w:hAnsi="宋体"/>
                <w:b/>
                <w:bCs/>
                <w:highlight w:val="none"/>
              </w:rPr>
              <w:t>3</w:t>
            </w:r>
          </w:p>
        </w:tc>
        <w:tc>
          <w:tcPr>
            <w:tcW w:w="1831" w:type="dxa"/>
            <w:noWrap/>
            <w:vAlign w:val="center"/>
          </w:tcPr>
          <w:p w14:paraId="1BFB0363">
            <w:pPr>
              <w:spacing w:after="120" w:line="380" w:lineRule="exact"/>
              <w:ind w:firstLine="480"/>
              <w:jc w:val="center"/>
              <w:rPr>
                <w:rFonts w:ascii="宋体" w:hAnsi="宋体"/>
                <w:highlight w:val="none"/>
              </w:rPr>
            </w:pPr>
          </w:p>
        </w:tc>
        <w:tc>
          <w:tcPr>
            <w:tcW w:w="863" w:type="dxa"/>
            <w:noWrap/>
            <w:vAlign w:val="center"/>
          </w:tcPr>
          <w:p w14:paraId="662B96F0">
            <w:pPr>
              <w:spacing w:after="120" w:line="380" w:lineRule="exact"/>
              <w:ind w:firstLine="480"/>
              <w:jc w:val="center"/>
              <w:rPr>
                <w:rFonts w:ascii="宋体" w:hAnsi="宋体"/>
                <w:highlight w:val="none"/>
              </w:rPr>
            </w:pPr>
          </w:p>
        </w:tc>
        <w:tc>
          <w:tcPr>
            <w:tcW w:w="1350" w:type="dxa"/>
            <w:noWrap/>
            <w:vAlign w:val="center"/>
          </w:tcPr>
          <w:p w14:paraId="23A522FD">
            <w:pPr>
              <w:spacing w:after="120" w:line="380" w:lineRule="exact"/>
              <w:ind w:left="480" w:leftChars="200" w:firstLine="482"/>
              <w:jc w:val="center"/>
              <w:rPr>
                <w:rFonts w:ascii="宋体" w:hAnsi="宋体"/>
                <w:b/>
                <w:bCs/>
                <w:highlight w:val="none"/>
              </w:rPr>
            </w:pPr>
          </w:p>
        </w:tc>
        <w:tc>
          <w:tcPr>
            <w:tcW w:w="1343" w:type="dxa"/>
            <w:noWrap/>
            <w:vAlign w:val="center"/>
          </w:tcPr>
          <w:p w14:paraId="5D933B7B">
            <w:pPr>
              <w:spacing w:after="120" w:line="380" w:lineRule="exact"/>
              <w:ind w:left="480" w:leftChars="200" w:firstLine="482"/>
              <w:jc w:val="center"/>
              <w:rPr>
                <w:rFonts w:ascii="宋体" w:hAnsi="宋体"/>
                <w:b/>
                <w:bCs/>
                <w:highlight w:val="none"/>
              </w:rPr>
            </w:pPr>
          </w:p>
        </w:tc>
        <w:tc>
          <w:tcPr>
            <w:tcW w:w="1701" w:type="dxa"/>
            <w:noWrap/>
            <w:vAlign w:val="center"/>
          </w:tcPr>
          <w:p w14:paraId="2D917765">
            <w:pPr>
              <w:spacing w:after="120" w:line="380" w:lineRule="exact"/>
              <w:ind w:left="480" w:leftChars="200" w:firstLine="482"/>
              <w:jc w:val="center"/>
              <w:rPr>
                <w:rFonts w:ascii="宋体" w:hAnsi="宋体"/>
                <w:b/>
                <w:bCs/>
                <w:highlight w:val="none"/>
              </w:rPr>
            </w:pPr>
          </w:p>
        </w:tc>
        <w:tc>
          <w:tcPr>
            <w:tcW w:w="850" w:type="dxa"/>
            <w:noWrap/>
            <w:vAlign w:val="center"/>
          </w:tcPr>
          <w:p w14:paraId="6CBCBAEA">
            <w:pPr>
              <w:spacing w:after="120" w:line="380" w:lineRule="exact"/>
              <w:ind w:left="480" w:leftChars="200" w:firstLine="482"/>
              <w:jc w:val="center"/>
              <w:rPr>
                <w:rFonts w:ascii="宋体" w:hAnsi="宋体"/>
                <w:b/>
                <w:bCs/>
                <w:highlight w:val="none"/>
              </w:rPr>
            </w:pPr>
          </w:p>
        </w:tc>
      </w:tr>
      <w:tr w14:paraId="2FCB9C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2" w:hRule="atLeast"/>
        </w:trPr>
        <w:tc>
          <w:tcPr>
            <w:tcW w:w="747" w:type="dxa"/>
            <w:noWrap/>
            <w:vAlign w:val="center"/>
          </w:tcPr>
          <w:p w14:paraId="7070634D">
            <w:pPr>
              <w:spacing w:after="120" w:line="380" w:lineRule="exact"/>
              <w:ind w:firstLine="0" w:firstLineChars="0"/>
              <w:jc w:val="center"/>
              <w:rPr>
                <w:rFonts w:ascii="宋体" w:hAnsi="宋体"/>
                <w:b/>
                <w:bCs/>
                <w:highlight w:val="none"/>
              </w:rPr>
            </w:pPr>
            <w:r>
              <w:rPr>
                <w:rFonts w:hint="eastAsia" w:ascii="宋体" w:hAnsi="宋体"/>
                <w:b/>
                <w:bCs/>
                <w:highlight w:val="none"/>
              </w:rPr>
              <w:t>4</w:t>
            </w:r>
          </w:p>
        </w:tc>
        <w:tc>
          <w:tcPr>
            <w:tcW w:w="1831" w:type="dxa"/>
            <w:noWrap/>
            <w:vAlign w:val="center"/>
          </w:tcPr>
          <w:p w14:paraId="62FBDB7C">
            <w:pPr>
              <w:spacing w:after="120" w:line="380" w:lineRule="exact"/>
              <w:ind w:left="480" w:leftChars="200" w:firstLine="482"/>
              <w:rPr>
                <w:rFonts w:ascii="宋体" w:hAnsi="宋体"/>
                <w:b/>
                <w:bCs/>
                <w:highlight w:val="none"/>
              </w:rPr>
            </w:pPr>
          </w:p>
        </w:tc>
        <w:tc>
          <w:tcPr>
            <w:tcW w:w="863" w:type="dxa"/>
            <w:noWrap/>
            <w:vAlign w:val="center"/>
          </w:tcPr>
          <w:p w14:paraId="16A69275">
            <w:pPr>
              <w:spacing w:after="120" w:line="380" w:lineRule="exact"/>
              <w:ind w:left="480" w:leftChars="200" w:firstLine="482"/>
              <w:rPr>
                <w:rFonts w:ascii="宋体" w:hAnsi="宋体"/>
                <w:b/>
                <w:bCs/>
                <w:highlight w:val="none"/>
              </w:rPr>
            </w:pPr>
          </w:p>
        </w:tc>
        <w:tc>
          <w:tcPr>
            <w:tcW w:w="1350" w:type="dxa"/>
            <w:noWrap/>
            <w:vAlign w:val="center"/>
          </w:tcPr>
          <w:p w14:paraId="7A370DD9">
            <w:pPr>
              <w:spacing w:after="120" w:line="380" w:lineRule="exact"/>
              <w:ind w:left="480" w:leftChars="200" w:firstLine="482"/>
              <w:jc w:val="center"/>
              <w:rPr>
                <w:rFonts w:ascii="宋体" w:hAnsi="宋体"/>
                <w:b/>
                <w:bCs/>
                <w:highlight w:val="none"/>
              </w:rPr>
            </w:pPr>
          </w:p>
        </w:tc>
        <w:tc>
          <w:tcPr>
            <w:tcW w:w="1343" w:type="dxa"/>
            <w:noWrap/>
            <w:vAlign w:val="center"/>
          </w:tcPr>
          <w:p w14:paraId="7F804F20">
            <w:pPr>
              <w:spacing w:after="120" w:line="380" w:lineRule="exact"/>
              <w:ind w:left="480" w:leftChars="200" w:firstLine="482"/>
              <w:jc w:val="center"/>
              <w:rPr>
                <w:rFonts w:ascii="宋体" w:hAnsi="宋体"/>
                <w:b/>
                <w:bCs/>
                <w:highlight w:val="none"/>
              </w:rPr>
            </w:pPr>
          </w:p>
        </w:tc>
        <w:tc>
          <w:tcPr>
            <w:tcW w:w="1701" w:type="dxa"/>
            <w:noWrap/>
            <w:vAlign w:val="center"/>
          </w:tcPr>
          <w:p w14:paraId="452DC01C">
            <w:pPr>
              <w:spacing w:after="120" w:line="380" w:lineRule="exact"/>
              <w:ind w:left="480" w:leftChars="200" w:firstLine="482"/>
              <w:jc w:val="center"/>
              <w:rPr>
                <w:rFonts w:ascii="宋体" w:hAnsi="宋体"/>
                <w:b/>
                <w:bCs/>
                <w:highlight w:val="none"/>
              </w:rPr>
            </w:pPr>
          </w:p>
        </w:tc>
        <w:tc>
          <w:tcPr>
            <w:tcW w:w="850" w:type="dxa"/>
            <w:noWrap/>
            <w:vAlign w:val="center"/>
          </w:tcPr>
          <w:p w14:paraId="1BD5DB0B">
            <w:pPr>
              <w:spacing w:after="120" w:line="380" w:lineRule="exact"/>
              <w:ind w:left="480" w:leftChars="200" w:firstLine="482"/>
              <w:jc w:val="center"/>
              <w:rPr>
                <w:rFonts w:ascii="宋体" w:hAnsi="宋体"/>
                <w:b/>
                <w:bCs/>
                <w:highlight w:val="none"/>
              </w:rPr>
            </w:pPr>
          </w:p>
        </w:tc>
      </w:tr>
      <w:tr w14:paraId="5C0EA6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1" w:hRule="atLeast"/>
        </w:trPr>
        <w:tc>
          <w:tcPr>
            <w:tcW w:w="747" w:type="dxa"/>
            <w:noWrap/>
            <w:vAlign w:val="center"/>
          </w:tcPr>
          <w:p w14:paraId="20CF322C">
            <w:pPr>
              <w:spacing w:after="120" w:line="380" w:lineRule="exact"/>
              <w:ind w:firstLine="0" w:firstLineChars="0"/>
              <w:jc w:val="center"/>
              <w:rPr>
                <w:rFonts w:ascii="宋体" w:hAnsi="宋体"/>
                <w:b/>
                <w:bCs/>
                <w:highlight w:val="none"/>
              </w:rPr>
            </w:pPr>
            <w:r>
              <w:rPr>
                <w:rFonts w:ascii="宋体" w:hAnsi="宋体"/>
                <w:b/>
                <w:bCs/>
                <w:highlight w:val="none"/>
              </w:rPr>
              <w:t>…</w:t>
            </w:r>
          </w:p>
        </w:tc>
        <w:tc>
          <w:tcPr>
            <w:tcW w:w="1831" w:type="dxa"/>
            <w:noWrap/>
            <w:vAlign w:val="center"/>
          </w:tcPr>
          <w:p w14:paraId="478CA49E">
            <w:pPr>
              <w:spacing w:after="120" w:line="380" w:lineRule="exact"/>
              <w:ind w:left="480" w:leftChars="200" w:firstLine="482"/>
              <w:rPr>
                <w:rFonts w:ascii="宋体" w:hAnsi="宋体"/>
                <w:b/>
                <w:bCs/>
                <w:highlight w:val="none"/>
              </w:rPr>
            </w:pPr>
          </w:p>
        </w:tc>
        <w:tc>
          <w:tcPr>
            <w:tcW w:w="863" w:type="dxa"/>
            <w:noWrap/>
            <w:vAlign w:val="center"/>
          </w:tcPr>
          <w:p w14:paraId="1F069FDD">
            <w:pPr>
              <w:spacing w:after="120" w:line="380" w:lineRule="exact"/>
              <w:ind w:left="480" w:leftChars="200" w:firstLine="482"/>
              <w:rPr>
                <w:rFonts w:ascii="宋体" w:hAnsi="宋体"/>
                <w:b/>
                <w:bCs/>
                <w:highlight w:val="none"/>
              </w:rPr>
            </w:pPr>
          </w:p>
        </w:tc>
        <w:tc>
          <w:tcPr>
            <w:tcW w:w="1350" w:type="dxa"/>
            <w:noWrap/>
            <w:vAlign w:val="center"/>
          </w:tcPr>
          <w:p w14:paraId="21965751">
            <w:pPr>
              <w:spacing w:after="120" w:line="380" w:lineRule="exact"/>
              <w:ind w:left="480" w:leftChars="200" w:firstLine="482"/>
              <w:jc w:val="center"/>
              <w:rPr>
                <w:rFonts w:ascii="宋体" w:hAnsi="宋体"/>
                <w:b/>
                <w:bCs/>
                <w:highlight w:val="none"/>
              </w:rPr>
            </w:pPr>
          </w:p>
        </w:tc>
        <w:tc>
          <w:tcPr>
            <w:tcW w:w="1343" w:type="dxa"/>
            <w:noWrap/>
            <w:vAlign w:val="center"/>
          </w:tcPr>
          <w:p w14:paraId="2CF04462">
            <w:pPr>
              <w:spacing w:after="120" w:line="380" w:lineRule="exact"/>
              <w:ind w:left="480" w:leftChars="200" w:firstLine="482"/>
              <w:jc w:val="center"/>
              <w:rPr>
                <w:rFonts w:ascii="宋体" w:hAnsi="宋体"/>
                <w:b/>
                <w:bCs/>
                <w:highlight w:val="none"/>
              </w:rPr>
            </w:pPr>
          </w:p>
        </w:tc>
        <w:tc>
          <w:tcPr>
            <w:tcW w:w="1701" w:type="dxa"/>
            <w:noWrap/>
            <w:vAlign w:val="center"/>
          </w:tcPr>
          <w:p w14:paraId="1D26B4B7">
            <w:pPr>
              <w:spacing w:after="120" w:line="380" w:lineRule="exact"/>
              <w:ind w:left="480" w:leftChars="200" w:firstLine="482"/>
              <w:jc w:val="center"/>
              <w:rPr>
                <w:rFonts w:ascii="宋体" w:hAnsi="宋体"/>
                <w:b/>
                <w:bCs/>
                <w:highlight w:val="none"/>
              </w:rPr>
            </w:pPr>
          </w:p>
        </w:tc>
        <w:tc>
          <w:tcPr>
            <w:tcW w:w="850" w:type="dxa"/>
            <w:noWrap/>
            <w:vAlign w:val="center"/>
          </w:tcPr>
          <w:p w14:paraId="616BF9E0">
            <w:pPr>
              <w:spacing w:after="120" w:line="380" w:lineRule="exact"/>
              <w:ind w:left="480" w:leftChars="200" w:firstLine="482"/>
              <w:jc w:val="center"/>
              <w:rPr>
                <w:rFonts w:ascii="宋体" w:hAnsi="宋体"/>
                <w:b/>
                <w:bCs/>
                <w:highlight w:val="none"/>
              </w:rPr>
            </w:pPr>
          </w:p>
        </w:tc>
      </w:tr>
    </w:tbl>
    <w:p w14:paraId="356DE469">
      <w:pPr>
        <w:spacing w:line="380" w:lineRule="exact"/>
        <w:ind w:firstLine="360" w:firstLineChars="150"/>
        <w:rPr>
          <w:rFonts w:ascii="宋体" w:hAnsi="宋体"/>
          <w:highlight w:val="none"/>
        </w:rPr>
      </w:pPr>
      <w:r>
        <w:rPr>
          <w:rFonts w:hint="eastAsia" w:ascii="宋体" w:hAnsi="宋体"/>
          <w:highlight w:val="none"/>
        </w:rPr>
        <w:t>附注：需提供中标通知书</w:t>
      </w:r>
      <w:r>
        <w:rPr>
          <w:rFonts w:hint="eastAsia" w:ascii="宋体" w:hAnsi="宋体"/>
          <w:highlight w:val="none"/>
          <w:lang w:eastAsia="zh-CN"/>
        </w:rPr>
        <w:t>或</w:t>
      </w:r>
      <w:r>
        <w:rPr>
          <w:rFonts w:hint="eastAsia" w:ascii="宋体" w:hAnsi="宋体"/>
          <w:highlight w:val="none"/>
        </w:rPr>
        <w:t>合同（</w:t>
      </w:r>
      <w:r>
        <w:rPr>
          <w:rFonts w:hint="eastAsia" w:ascii="宋体" w:hAnsi="宋体"/>
          <w:highlight w:val="none"/>
          <w:lang w:val="zh-CN" w:eastAsia="zh-CN"/>
        </w:rPr>
        <w:t>需提供包含合同首页、标的及金额所在页、签字盖章页的扫描（</w:t>
      </w:r>
      <w:r>
        <w:rPr>
          <w:rFonts w:hint="eastAsia" w:ascii="宋体" w:hAnsi="宋体"/>
          <w:highlight w:val="none"/>
          <w:lang w:val="en-US" w:eastAsia="zh-CN"/>
        </w:rPr>
        <w:t>或</w:t>
      </w:r>
      <w:r>
        <w:rPr>
          <w:rFonts w:hint="eastAsia" w:ascii="宋体" w:hAnsi="宋体"/>
          <w:highlight w:val="none"/>
          <w:lang w:val="zh-CN" w:eastAsia="zh-CN"/>
        </w:rPr>
        <w:t>复印件</w:t>
      </w:r>
      <w:r>
        <w:rPr>
          <w:rFonts w:hint="eastAsia" w:ascii="宋体" w:hAnsi="宋体"/>
          <w:highlight w:val="none"/>
        </w:rPr>
        <w:t>）。</w:t>
      </w:r>
    </w:p>
    <w:p w14:paraId="7E785DE8">
      <w:pPr>
        <w:spacing w:line="380" w:lineRule="exact"/>
        <w:ind w:firstLine="360" w:firstLineChars="150"/>
        <w:rPr>
          <w:rFonts w:ascii="宋体" w:hAnsi="宋体"/>
        </w:rPr>
      </w:pPr>
    </w:p>
    <w:p w14:paraId="6072555B">
      <w:pPr>
        <w:ind w:firstLine="480"/>
        <w:jc w:val="center"/>
        <w:rPr>
          <w:rFonts w:ascii="仿宋_GB2312" w:hAnsi="宋体" w:eastAsia="仿宋_GB2312"/>
        </w:rPr>
      </w:pPr>
    </w:p>
    <w:p w14:paraId="4BB18D98">
      <w:pPr>
        <w:ind w:firstLine="480"/>
        <w:jc w:val="center"/>
        <w:rPr>
          <w:rFonts w:ascii="仿宋_GB2312" w:hAnsi="宋体" w:eastAsia="仿宋_GB2312"/>
        </w:rPr>
      </w:pPr>
    </w:p>
    <w:p w14:paraId="3F03D89B">
      <w:pPr>
        <w:ind w:firstLine="480"/>
        <w:jc w:val="center"/>
        <w:rPr>
          <w:rFonts w:ascii="仿宋_GB2312" w:hAnsi="宋体" w:eastAsia="仿宋_GB2312"/>
        </w:rPr>
      </w:pPr>
    </w:p>
    <w:p w14:paraId="051AFB81">
      <w:pPr>
        <w:ind w:firstLine="482"/>
        <w:jc w:val="center"/>
        <w:rPr>
          <w:rFonts w:ascii="宋体" w:hAnsi="宋体"/>
          <w:b/>
        </w:rPr>
      </w:pPr>
      <w:r>
        <w:rPr>
          <w:rFonts w:hint="eastAsia" w:ascii="宋体" w:hAnsi="宋体"/>
          <w:b/>
        </w:rPr>
        <w:t xml:space="preserve">       </w:t>
      </w:r>
      <w:r>
        <w:rPr>
          <w:rFonts w:hint="eastAsia" w:ascii="宋体" w:hAnsi="宋体"/>
          <w:b/>
          <w:lang w:val="en-US" w:eastAsia="zh-CN"/>
        </w:rPr>
        <w:t xml:space="preserve">                     </w:t>
      </w:r>
      <w:r>
        <w:rPr>
          <w:rFonts w:hint="eastAsia" w:ascii="宋体" w:hAnsi="宋体"/>
          <w:b/>
        </w:rPr>
        <w:t>投标单位：</w:t>
      </w:r>
      <w:r>
        <w:rPr>
          <w:rFonts w:hint="eastAsia" w:ascii="宋体" w:hAnsi="宋体"/>
          <w:b/>
          <w:lang w:val="en-US" w:eastAsia="zh-CN"/>
        </w:rPr>
        <w:t xml:space="preserve">        </w:t>
      </w:r>
      <w:r>
        <w:rPr>
          <w:rFonts w:hint="eastAsia" w:ascii="宋体" w:hAnsi="宋体"/>
          <w:b/>
        </w:rPr>
        <w:t>（公章）</w:t>
      </w:r>
    </w:p>
    <w:p w14:paraId="3DCAEC10">
      <w:pPr>
        <w:ind w:firstLine="482"/>
        <w:jc w:val="center"/>
        <w:rPr>
          <w:rFonts w:ascii="宋体" w:hAnsi="宋体"/>
          <w:b/>
        </w:rPr>
      </w:pPr>
      <w:r>
        <w:rPr>
          <w:rFonts w:hint="eastAsia" w:ascii="宋体" w:hAnsi="宋体"/>
          <w:b/>
        </w:rPr>
        <w:t xml:space="preserve">                    法定代表人或委托代理人：</w:t>
      </w:r>
      <w:r>
        <w:rPr>
          <w:rFonts w:hint="eastAsia" w:ascii="宋体" w:hAnsi="宋体"/>
          <w:b/>
          <w:lang w:val="en-US" w:eastAsia="zh-CN"/>
        </w:rPr>
        <w:t xml:space="preserve">      </w:t>
      </w:r>
      <w:r>
        <w:rPr>
          <w:rFonts w:hint="eastAsia" w:ascii="宋体" w:hAnsi="宋体"/>
          <w:b/>
        </w:rPr>
        <w:t>（签字或盖章）</w:t>
      </w:r>
    </w:p>
    <w:p w14:paraId="6C8321DF">
      <w:pPr>
        <w:autoSpaceDE w:val="0"/>
        <w:autoSpaceDN w:val="0"/>
        <w:spacing w:line="360" w:lineRule="auto"/>
        <w:ind w:firstLine="482"/>
        <w:jc w:val="center"/>
        <w:rPr>
          <w:rFonts w:ascii="宋体" w:hAnsi="宋体" w:cs="宋体"/>
          <w:kern w:val="0"/>
          <w:lang w:val="zh-CN"/>
        </w:rPr>
      </w:pPr>
      <w:bookmarkStart w:id="393" w:name="_Toc3899"/>
      <w:bookmarkStart w:id="394" w:name="_Toc16336"/>
      <w:bookmarkStart w:id="395" w:name="_Toc23442"/>
      <w:bookmarkStart w:id="396" w:name="_Toc416363470"/>
      <w:r>
        <w:rPr>
          <w:rFonts w:hint="eastAsia" w:ascii="宋体" w:hAnsi="宋体" w:cs="宋体"/>
          <w:b/>
          <w:bCs/>
          <w:kern w:val="0"/>
          <w:lang w:val="en-US" w:eastAsia="zh-CN"/>
        </w:rPr>
        <w:t xml:space="preserve">                                </w:t>
      </w:r>
      <w:r>
        <w:rPr>
          <w:rFonts w:hint="eastAsia" w:ascii="宋体" w:hAnsi="宋体" w:cs="宋体"/>
          <w:b/>
          <w:bCs/>
          <w:kern w:val="0"/>
          <w:lang w:val="zh-CN"/>
        </w:rPr>
        <w:t>年   月   日</w:t>
      </w:r>
    </w:p>
    <w:p w14:paraId="6F79899A">
      <w:pPr>
        <w:pStyle w:val="18"/>
        <w:ind w:firstLine="0" w:firstLineChars="0"/>
        <w:jc w:val="both"/>
        <w:outlineLvl w:val="1"/>
        <w:rPr>
          <w:rFonts w:ascii="宋体" w:hAnsi="Times New Roman"/>
          <w:smallCaps w:val="0"/>
          <w:kern w:val="2"/>
          <w:sz w:val="28"/>
          <w:szCs w:val="24"/>
          <w:lang w:eastAsia="zh-CN"/>
        </w:rPr>
      </w:pPr>
      <w:r>
        <w:rPr>
          <w:lang w:eastAsia="zh-CN"/>
        </w:rPr>
        <w:br w:type="page"/>
      </w:r>
      <w:bookmarkStart w:id="397" w:name="_Toc13621"/>
      <w:r>
        <w:rPr>
          <w:rFonts w:hint="eastAsia" w:ascii="宋体" w:hAnsi="Times New Roman"/>
          <w:smallCaps w:val="0"/>
          <w:kern w:val="2"/>
          <w:sz w:val="28"/>
          <w:szCs w:val="24"/>
          <w:lang w:eastAsia="zh-CN"/>
        </w:rPr>
        <w:t>附件1</w:t>
      </w:r>
      <w:r>
        <w:rPr>
          <w:rFonts w:hint="eastAsia" w:ascii="宋体" w:hAnsi="Times New Roman"/>
          <w:smallCaps w:val="0"/>
          <w:kern w:val="2"/>
          <w:sz w:val="28"/>
          <w:szCs w:val="24"/>
          <w:lang w:val="en-US" w:eastAsia="zh-CN"/>
        </w:rPr>
        <w:t>6</w:t>
      </w:r>
      <w:r>
        <w:rPr>
          <w:rFonts w:hint="eastAsia" w:ascii="宋体" w:hAnsi="Times New Roman"/>
          <w:smallCaps w:val="0"/>
          <w:kern w:val="2"/>
          <w:sz w:val="28"/>
          <w:szCs w:val="24"/>
          <w:lang w:eastAsia="zh-CN"/>
        </w:rPr>
        <w:t>：最终报价表</w:t>
      </w:r>
      <w:bookmarkEnd w:id="393"/>
      <w:bookmarkEnd w:id="394"/>
      <w:bookmarkEnd w:id="395"/>
      <w:bookmarkEnd w:id="396"/>
      <w:bookmarkEnd w:id="397"/>
    </w:p>
    <w:p w14:paraId="23206C44">
      <w:pPr>
        <w:ind w:firstLine="2367" w:firstLineChars="655"/>
        <w:rPr>
          <w:rFonts w:ascii="宋体"/>
          <w:b/>
          <w:sz w:val="36"/>
          <w:szCs w:val="36"/>
        </w:rPr>
      </w:pPr>
    </w:p>
    <w:p w14:paraId="252441A2">
      <w:pPr>
        <w:ind w:firstLine="3090" w:firstLineChars="855"/>
        <w:rPr>
          <w:rFonts w:ascii="宋体" w:hAnsi="宋体"/>
          <w:b/>
          <w:sz w:val="36"/>
          <w:szCs w:val="36"/>
        </w:rPr>
      </w:pPr>
      <w:bookmarkStart w:id="398" w:name="_Toc408326292"/>
      <w:r>
        <w:rPr>
          <w:rFonts w:hint="eastAsia" w:ascii="宋体" w:hAnsi="宋体"/>
          <w:b/>
          <w:sz w:val="36"/>
          <w:szCs w:val="36"/>
        </w:rPr>
        <w:t>最终报价表</w:t>
      </w:r>
      <w:bookmarkEnd w:id="398"/>
    </w:p>
    <w:p w14:paraId="2FFD2529">
      <w:pPr>
        <w:ind w:firstLine="2909" w:firstLineChars="805"/>
        <w:rPr>
          <w:rFonts w:ascii="宋体" w:hAnsi="宋体"/>
          <w:b/>
          <w:sz w:val="36"/>
          <w:szCs w:val="36"/>
        </w:rPr>
      </w:pPr>
    </w:p>
    <w:p w14:paraId="48702D89">
      <w:pPr>
        <w:spacing w:line="240" w:lineRule="atLeast"/>
        <w:ind w:firstLine="120" w:firstLineChars="50"/>
        <w:rPr>
          <w:rFonts w:ascii="宋体" w:hAnsi="宋体"/>
          <w:b/>
          <w:sz w:val="28"/>
          <w:szCs w:val="28"/>
        </w:rPr>
      </w:pPr>
      <w:r>
        <w:rPr>
          <w:rFonts w:hint="eastAsia" w:ascii="宋体" w:hAnsi="宋体"/>
        </w:rPr>
        <w:t>单位：元</w:t>
      </w:r>
    </w:p>
    <w:tbl>
      <w:tblPr>
        <w:tblStyle w:val="21"/>
        <w:tblpPr w:leftFromText="180" w:rightFromText="180" w:vertAnchor="text" w:horzAnchor="margin" w:tblpY="1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5"/>
        <w:gridCol w:w="4180"/>
        <w:gridCol w:w="1701"/>
      </w:tblGrid>
      <w:tr w14:paraId="5BE62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2165" w:type="dxa"/>
            <w:noWrap/>
            <w:vAlign w:val="center"/>
          </w:tcPr>
          <w:p w14:paraId="388991E3">
            <w:pPr>
              <w:adjustRightInd w:val="0"/>
              <w:ind w:firstLine="198" w:firstLineChars="82"/>
              <w:textAlignment w:val="baseline"/>
              <w:rPr>
                <w:rFonts w:ascii="宋体" w:hAnsi="宋体"/>
                <w:b/>
              </w:rPr>
            </w:pPr>
            <w:r>
              <w:rPr>
                <w:rFonts w:hint="eastAsia" w:ascii="宋体" w:hAnsi="宋体"/>
                <w:b/>
              </w:rPr>
              <w:t>项目名称</w:t>
            </w:r>
          </w:p>
        </w:tc>
        <w:tc>
          <w:tcPr>
            <w:tcW w:w="4180" w:type="dxa"/>
            <w:noWrap/>
            <w:vAlign w:val="center"/>
          </w:tcPr>
          <w:p w14:paraId="7A799202">
            <w:pPr>
              <w:adjustRightInd w:val="0"/>
              <w:ind w:firstLine="482"/>
              <w:jc w:val="center"/>
              <w:textAlignment w:val="baseline"/>
              <w:rPr>
                <w:rFonts w:ascii="宋体" w:hAnsi="宋体"/>
                <w:b/>
              </w:rPr>
            </w:pPr>
            <w:r>
              <w:rPr>
                <w:rFonts w:hint="eastAsia" w:ascii="宋体" w:hAnsi="宋体"/>
                <w:b/>
              </w:rPr>
              <w:t>磋商最后报价（元）</w:t>
            </w:r>
          </w:p>
        </w:tc>
        <w:tc>
          <w:tcPr>
            <w:tcW w:w="1701" w:type="dxa"/>
            <w:noWrap/>
            <w:vAlign w:val="center"/>
          </w:tcPr>
          <w:p w14:paraId="495BB613">
            <w:pPr>
              <w:adjustRightInd w:val="0"/>
              <w:ind w:firstLine="0" w:firstLineChars="0"/>
              <w:jc w:val="center"/>
              <w:textAlignment w:val="baseline"/>
              <w:rPr>
                <w:rFonts w:ascii="宋体" w:hAnsi="宋体"/>
                <w:b/>
              </w:rPr>
            </w:pPr>
            <w:r>
              <w:rPr>
                <w:rFonts w:hint="eastAsia" w:ascii="宋体" w:hAnsi="宋体"/>
                <w:b/>
              </w:rPr>
              <w:t>服务时间</w:t>
            </w:r>
          </w:p>
        </w:tc>
      </w:tr>
      <w:tr w14:paraId="12CA5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2165" w:type="dxa"/>
            <w:vMerge w:val="restart"/>
            <w:noWrap/>
            <w:vAlign w:val="center"/>
          </w:tcPr>
          <w:p w14:paraId="5C4307EE">
            <w:pPr>
              <w:adjustRightInd w:val="0"/>
              <w:ind w:firstLine="482"/>
              <w:textAlignment w:val="baseline"/>
              <w:rPr>
                <w:rFonts w:ascii="宋体" w:hAnsi="宋体"/>
                <w:b/>
                <w:bCs/>
              </w:rPr>
            </w:pPr>
          </w:p>
        </w:tc>
        <w:tc>
          <w:tcPr>
            <w:tcW w:w="4180" w:type="dxa"/>
            <w:noWrap/>
          </w:tcPr>
          <w:p w14:paraId="580A3790">
            <w:pPr>
              <w:adjustRightInd w:val="0"/>
              <w:ind w:firstLine="0" w:firstLineChars="0"/>
              <w:textAlignment w:val="baseline"/>
              <w:rPr>
                <w:rFonts w:ascii="宋体" w:hAnsi="宋体"/>
                <w:b/>
              </w:rPr>
            </w:pPr>
            <w:r>
              <w:rPr>
                <w:rFonts w:hint="eastAsia" w:ascii="宋体" w:hAnsi="宋体"/>
                <w:b/>
              </w:rPr>
              <w:t>大写：</w:t>
            </w:r>
          </w:p>
        </w:tc>
        <w:tc>
          <w:tcPr>
            <w:tcW w:w="1701" w:type="dxa"/>
            <w:vMerge w:val="restart"/>
            <w:noWrap/>
            <w:vAlign w:val="center"/>
          </w:tcPr>
          <w:p w14:paraId="2FD4CDFA">
            <w:pPr>
              <w:adjustRightInd w:val="0"/>
              <w:ind w:firstLine="0" w:firstLineChars="0"/>
              <w:textAlignment w:val="baseline"/>
              <w:rPr>
                <w:rFonts w:ascii="宋体" w:hAnsi="宋体"/>
                <w:b/>
              </w:rPr>
            </w:pPr>
          </w:p>
        </w:tc>
      </w:tr>
      <w:tr w14:paraId="5EB45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trPr>
        <w:tc>
          <w:tcPr>
            <w:tcW w:w="2165" w:type="dxa"/>
            <w:vMerge w:val="continue"/>
            <w:noWrap/>
            <w:vAlign w:val="center"/>
          </w:tcPr>
          <w:p w14:paraId="4AD7DFEF">
            <w:pPr>
              <w:adjustRightInd w:val="0"/>
              <w:ind w:firstLine="482"/>
              <w:textAlignment w:val="baseline"/>
              <w:rPr>
                <w:rFonts w:ascii="宋体" w:hAnsi="宋体"/>
                <w:b/>
                <w:bCs/>
              </w:rPr>
            </w:pPr>
          </w:p>
        </w:tc>
        <w:tc>
          <w:tcPr>
            <w:tcW w:w="4180" w:type="dxa"/>
            <w:noWrap/>
          </w:tcPr>
          <w:p w14:paraId="6C0D02C5">
            <w:pPr>
              <w:adjustRightInd w:val="0"/>
              <w:ind w:firstLine="0" w:firstLineChars="0"/>
              <w:textAlignment w:val="baseline"/>
              <w:rPr>
                <w:rFonts w:ascii="宋体" w:hAnsi="宋体"/>
                <w:b/>
              </w:rPr>
            </w:pPr>
            <w:r>
              <w:rPr>
                <w:rFonts w:hint="eastAsia" w:ascii="宋体" w:hAnsi="宋体"/>
                <w:b/>
              </w:rPr>
              <w:t>小写：</w:t>
            </w:r>
          </w:p>
        </w:tc>
        <w:tc>
          <w:tcPr>
            <w:tcW w:w="1701" w:type="dxa"/>
            <w:vMerge w:val="continue"/>
            <w:noWrap/>
          </w:tcPr>
          <w:p w14:paraId="51462050">
            <w:pPr>
              <w:adjustRightInd w:val="0"/>
              <w:ind w:firstLine="0" w:firstLineChars="0"/>
              <w:textAlignment w:val="baseline"/>
              <w:rPr>
                <w:rFonts w:ascii="宋体" w:hAnsi="宋体"/>
                <w:b/>
              </w:rPr>
            </w:pPr>
          </w:p>
        </w:tc>
      </w:tr>
      <w:tr w14:paraId="384B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trPr>
        <w:tc>
          <w:tcPr>
            <w:tcW w:w="8046" w:type="dxa"/>
            <w:gridSpan w:val="3"/>
            <w:noWrap/>
            <w:vAlign w:val="center"/>
          </w:tcPr>
          <w:p w14:paraId="7F442BA2">
            <w:pPr>
              <w:adjustRightInd w:val="0"/>
              <w:ind w:firstLine="0" w:firstLineChars="0"/>
              <w:textAlignment w:val="baseline"/>
              <w:rPr>
                <w:rFonts w:ascii="宋体" w:hAnsi="宋体"/>
                <w:b/>
              </w:rPr>
            </w:pPr>
            <w:r>
              <w:rPr>
                <w:rFonts w:hint="eastAsia" w:ascii="宋体" w:hAnsi="宋体"/>
                <w:b/>
              </w:rPr>
              <w:t>最终确定的质量保证及服务承诺（优惠条件）</w:t>
            </w:r>
          </w:p>
        </w:tc>
      </w:tr>
      <w:tr w14:paraId="6D6AD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0" w:hRule="atLeast"/>
        </w:trPr>
        <w:tc>
          <w:tcPr>
            <w:tcW w:w="8046" w:type="dxa"/>
            <w:gridSpan w:val="3"/>
            <w:noWrap/>
            <w:vAlign w:val="center"/>
          </w:tcPr>
          <w:p w14:paraId="450AACF7">
            <w:pPr>
              <w:adjustRightInd w:val="0"/>
              <w:ind w:firstLine="482"/>
              <w:textAlignment w:val="baseline"/>
              <w:rPr>
                <w:rFonts w:ascii="宋体" w:hAnsi="宋体"/>
                <w:b/>
              </w:rPr>
            </w:pPr>
          </w:p>
        </w:tc>
      </w:tr>
    </w:tbl>
    <w:p w14:paraId="00E19433">
      <w:pPr>
        <w:spacing w:line="240" w:lineRule="atLeast"/>
        <w:ind w:firstLine="0" w:firstLineChars="0"/>
        <w:rPr>
          <w:rFonts w:ascii="宋体" w:hAnsi="宋体"/>
        </w:rPr>
      </w:pPr>
    </w:p>
    <w:p w14:paraId="19124F5C">
      <w:pPr>
        <w:ind w:firstLine="0" w:firstLineChars="0"/>
        <w:jc w:val="left"/>
        <w:rPr>
          <w:rFonts w:ascii="宋体" w:hAnsi="宋体"/>
        </w:rPr>
      </w:pPr>
    </w:p>
    <w:p w14:paraId="1D11E61A">
      <w:pPr>
        <w:tabs>
          <w:tab w:val="left" w:pos="4000"/>
        </w:tabs>
        <w:snapToGrid w:val="0"/>
        <w:spacing w:line="500" w:lineRule="exact"/>
        <w:ind w:firstLine="0" w:firstLineChars="0"/>
        <w:rPr>
          <w:rFonts w:ascii="宋体" w:hAnsi="宋体" w:cs="宋体"/>
          <w:b/>
          <w:bCs/>
        </w:rPr>
      </w:pPr>
      <w:r>
        <w:rPr>
          <w:rFonts w:hint="eastAsia" w:ascii="宋体" w:hAnsi="宋体" w:cs="宋体"/>
          <w:b/>
          <w:bCs/>
        </w:rPr>
        <w:t>注：此表须不需要单独提交，开标当天在政采云系统填写即可。</w:t>
      </w:r>
    </w:p>
    <w:p w14:paraId="3095181C">
      <w:pPr>
        <w:ind w:firstLine="352" w:firstLineChars="147"/>
        <w:jc w:val="left"/>
        <w:rPr>
          <w:rFonts w:ascii="宋体" w:hAnsi="宋体"/>
        </w:rPr>
      </w:pPr>
    </w:p>
    <w:p w14:paraId="0BC1848A">
      <w:pPr>
        <w:tabs>
          <w:tab w:val="left" w:pos="168"/>
        </w:tabs>
        <w:adjustRightInd w:val="0"/>
        <w:spacing w:line="240" w:lineRule="auto"/>
        <w:ind w:firstLine="0" w:firstLineChars="0"/>
        <w:textAlignment w:val="baseline"/>
        <w:rPr>
          <w:rFonts w:ascii="宋体" w:hAnsi="宋体"/>
          <w:b/>
          <w:bCs/>
          <w:sz w:val="28"/>
        </w:rPr>
      </w:pPr>
    </w:p>
    <w:p w14:paraId="0828B34A">
      <w:pPr>
        <w:tabs>
          <w:tab w:val="left" w:pos="168"/>
        </w:tabs>
        <w:adjustRightInd w:val="0"/>
        <w:spacing w:line="240" w:lineRule="auto"/>
        <w:ind w:firstLine="0" w:firstLineChars="0"/>
        <w:textAlignment w:val="baseline"/>
        <w:rPr>
          <w:rFonts w:ascii="宋体" w:hAnsi="宋体"/>
          <w:b/>
          <w:bCs/>
          <w:sz w:val="28"/>
        </w:rPr>
      </w:pPr>
    </w:p>
    <w:p w14:paraId="7E2506B6">
      <w:pPr>
        <w:tabs>
          <w:tab w:val="left" w:pos="168"/>
        </w:tabs>
        <w:adjustRightInd w:val="0"/>
        <w:spacing w:line="240" w:lineRule="auto"/>
        <w:ind w:firstLine="0" w:firstLineChars="0"/>
        <w:textAlignment w:val="baseline"/>
        <w:rPr>
          <w:rFonts w:ascii="宋体" w:hAnsi="宋体"/>
          <w:b/>
          <w:bCs/>
          <w:sz w:val="28"/>
        </w:rPr>
      </w:pPr>
    </w:p>
    <w:p w14:paraId="48F41F25">
      <w:pPr>
        <w:spacing w:line="240" w:lineRule="auto"/>
        <w:ind w:firstLine="3571" w:firstLineChars="1482"/>
        <w:rPr>
          <w:rFonts w:ascii="宋体" w:hAnsi="宋体"/>
          <w:b/>
        </w:rPr>
      </w:pPr>
      <w:r>
        <w:rPr>
          <w:rFonts w:hint="eastAsia" w:ascii="宋体" w:hAnsi="宋体"/>
          <w:b/>
        </w:rPr>
        <w:t>投标供应商：</w:t>
      </w:r>
      <w:r>
        <w:rPr>
          <w:rFonts w:hint="eastAsia" w:ascii="宋体" w:hAnsi="宋体"/>
          <w:b/>
          <w:lang w:val="en-US" w:eastAsia="zh-CN"/>
        </w:rPr>
        <w:t xml:space="preserve">       </w:t>
      </w:r>
      <w:r>
        <w:rPr>
          <w:rFonts w:hint="eastAsia" w:ascii="宋体" w:hAnsi="宋体"/>
          <w:b/>
        </w:rPr>
        <w:t>（公章）</w:t>
      </w:r>
    </w:p>
    <w:p w14:paraId="63B4936E">
      <w:pPr>
        <w:spacing w:line="240" w:lineRule="auto"/>
        <w:ind w:firstLine="482"/>
        <w:jc w:val="center"/>
        <w:rPr>
          <w:rFonts w:ascii="宋体" w:hAnsi="宋体"/>
          <w:b/>
        </w:rPr>
      </w:pPr>
      <w:r>
        <w:rPr>
          <w:rFonts w:hint="eastAsia" w:ascii="宋体" w:hAnsi="宋体"/>
          <w:b/>
        </w:rPr>
        <w:t xml:space="preserve">     法定代表人或委托代理人：</w:t>
      </w:r>
      <w:r>
        <w:rPr>
          <w:rFonts w:hint="eastAsia" w:ascii="宋体" w:hAnsi="宋体"/>
          <w:b/>
          <w:lang w:val="en-US" w:eastAsia="zh-CN"/>
        </w:rPr>
        <w:t xml:space="preserve">     </w:t>
      </w:r>
      <w:r>
        <w:rPr>
          <w:rFonts w:hint="eastAsia" w:ascii="宋体" w:hAnsi="宋体"/>
          <w:b/>
        </w:rPr>
        <w:t>（签字或盖章）</w:t>
      </w:r>
    </w:p>
    <w:p w14:paraId="48C267DF">
      <w:pPr>
        <w:spacing w:line="240" w:lineRule="auto"/>
        <w:ind w:firstLine="482"/>
        <w:jc w:val="center"/>
        <w:rPr>
          <w:rFonts w:ascii="宋体" w:hAnsi="宋体"/>
          <w:b/>
        </w:rPr>
      </w:pPr>
      <w:r>
        <w:rPr>
          <w:rFonts w:hint="eastAsia" w:ascii="宋体" w:hAnsi="宋体"/>
          <w:b/>
        </w:rPr>
        <w:t xml:space="preserve">              年   月  日</w:t>
      </w:r>
    </w:p>
    <w:p w14:paraId="2FB364A4">
      <w:pPr>
        <w:spacing w:line="240" w:lineRule="auto"/>
        <w:ind w:firstLine="482"/>
        <w:jc w:val="center"/>
        <w:rPr>
          <w:rFonts w:ascii="宋体" w:hAnsi="宋体"/>
          <w:b/>
        </w:rPr>
      </w:pPr>
    </w:p>
    <w:p w14:paraId="5D17F9A9">
      <w:pPr>
        <w:tabs>
          <w:tab w:val="left" w:pos="168"/>
        </w:tabs>
        <w:adjustRightInd w:val="0"/>
        <w:ind w:firstLine="0" w:firstLineChars="0"/>
        <w:textAlignment w:val="baseline"/>
        <w:rPr>
          <w:rFonts w:ascii="宋体" w:hAnsi="宋体"/>
          <w:b/>
          <w:bCs/>
        </w:rPr>
      </w:pPr>
    </w:p>
    <w:p w14:paraId="58497E66">
      <w:pPr>
        <w:widowControl/>
        <w:snapToGrid w:val="0"/>
        <w:spacing w:line="360" w:lineRule="auto"/>
        <w:ind w:firstLine="0" w:firstLineChars="0"/>
        <w:outlineLvl w:val="1"/>
      </w:pPr>
      <w:r>
        <w:rPr>
          <w:rFonts w:ascii="宋体" w:hAnsi="宋体"/>
          <w:b/>
          <w:bCs/>
        </w:rPr>
        <w:br w:type="page"/>
      </w:r>
      <w:bookmarkStart w:id="399" w:name="_Toc17089"/>
      <w:bookmarkStart w:id="400" w:name="_Toc4696"/>
      <w:bookmarkStart w:id="401" w:name="_Toc489522484"/>
      <w:bookmarkStart w:id="402" w:name="_Toc31916"/>
      <w:bookmarkStart w:id="403" w:name="_Toc15334"/>
      <w:bookmarkStart w:id="404" w:name="_Toc27705"/>
      <w:bookmarkStart w:id="405" w:name="_Toc438481048"/>
      <w:r>
        <w:rPr>
          <w:rFonts w:hint="eastAsia" w:ascii="宋体"/>
          <w:b/>
          <w:sz w:val="28"/>
        </w:rPr>
        <w:t>附件1</w:t>
      </w:r>
      <w:r>
        <w:rPr>
          <w:rFonts w:hint="eastAsia" w:ascii="宋体"/>
          <w:b/>
          <w:sz w:val="28"/>
          <w:lang w:val="en-US" w:eastAsia="zh-CN"/>
        </w:rPr>
        <w:t>7</w:t>
      </w:r>
      <w:r>
        <w:rPr>
          <w:rFonts w:hint="eastAsia" w:ascii="宋体"/>
          <w:b/>
          <w:sz w:val="28"/>
        </w:rPr>
        <w:t>：供应商中小企业声明函</w:t>
      </w:r>
      <w:bookmarkEnd w:id="399"/>
      <w:bookmarkEnd w:id="400"/>
      <w:bookmarkEnd w:id="401"/>
      <w:bookmarkEnd w:id="402"/>
      <w:bookmarkEnd w:id="403"/>
    </w:p>
    <w:p w14:paraId="58CB3E77">
      <w:pPr>
        <w:autoSpaceDE w:val="0"/>
        <w:autoSpaceDN w:val="0"/>
        <w:adjustRightInd w:val="0"/>
        <w:ind w:firstLine="723"/>
        <w:jc w:val="center"/>
        <w:rPr>
          <w:rFonts w:ascii="宋体" w:hAnsi="Cambria" w:cs="宋体"/>
          <w:b/>
          <w:bCs/>
          <w:sz w:val="36"/>
          <w:szCs w:val="36"/>
        </w:rPr>
      </w:pPr>
    </w:p>
    <w:p w14:paraId="3F1D88FF">
      <w:pPr>
        <w:autoSpaceDE w:val="0"/>
        <w:autoSpaceDN w:val="0"/>
        <w:adjustRightInd w:val="0"/>
        <w:ind w:firstLine="723"/>
        <w:jc w:val="center"/>
        <w:rPr>
          <w:rFonts w:ascii="宋体" w:hAnsi="宋体"/>
          <w:b/>
          <w:sz w:val="36"/>
          <w:szCs w:val="36"/>
        </w:rPr>
      </w:pPr>
      <w:r>
        <w:rPr>
          <w:rFonts w:hint="eastAsia" w:ascii="宋体" w:hAnsi="Cambria" w:cs="宋体"/>
          <w:b/>
          <w:bCs/>
          <w:sz w:val="36"/>
          <w:szCs w:val="36"/>
          <w:lang w:val="zh-CN"/>
        </w:rPr>
        <w:t>中小企业声明函（包一）</w:t>
      </w:r>
    </w:p>
    <w:p w14:paraId="40E1864A">
      <w:pPr>
        <w:ind w:firstLine="2367" w:firstLineChars="655"/>
        <w:rPr>
          <w:rFonts w:ascii="宋体" w:hAnsi="宋体"/>
          <w:b/>
          <w:sz w:val="36"/>
          <w:szCs w:val="36"/>
        </w:rPr>
      </w:pPr>
    </w:p>
    <w:p w14:paraId="2D05652D">
      <w:pPr>
        <w:spacing w:line="360" w:lineRule="auto"/>
        <w:ind w:firstLine="480"/>
        <w:rPr>
          <w:rFonts w:ascii="宋体" w:hAnsi="宋体" w:cs="宋体"/>
        </w:rPr>
      </w:pPr>
      <w:r>
        <w:rPr>
          <w:rFonts w:hint="eastAsia" w:ascii="宋体" w:hAnsi="宋体" w:cs="宋体"/>
          <w:lang w:val="zh-CN"/>
        </w:rPr>
        <w:t>致：青海宇建工程项目管理有限公司</w:t>
      </w:r>
    </w:p>
    <w:p w14:paraId="0C078804">
      <w:pPr>
        <w:spacing w:line="360" w:lineRule="auto"/>
        <w:ind w:firstLine="480"/>
      </w:pPr>
      <w:r>
        <w:rPr>
          <w:rFonts w:hint="eastAsia"/>
        </w:rPr>
        <w:t>本公司（联合体）郑重声明</w:t>
      </w:r>
      <w:r>
        <w:rPr>
          <w:rFonts w:hint="eastAsia"/>
          <w:lang w:eastAsia="zh-CN"/>
        </w:rPr>
        <w:t>，</w:t>
      </w:r>
      <w:r>
        <w:rPr>
          <w:rFonts w:hint="eastAsia"/>
        </w:rPr>
        <w:t>根据《政府采购促进中小企业发展管理办法》（财库﹝2020﹞46号）的规定</w:t>
      </w:r>
      <w:r>
        <w:rPr>
          <w:rFonts w:hint="eastAsia"/>
          <w:lang w:eastAsia="zh-CN"/>
        </w:rPr>
        <w:t>，</w:t>
      </w:r>
      <w:r>
        <w:rPr>
          <w:rFonts w:hint="eastAsia"/>
        </w:rPr>
        <w:t>本公司（联合体）参加</w:t>
      </w:r>
      <w:r>
        <w:rPr>
          <w:rFonts w:hint="eastAsia"/>
          <w:u w:val="single"/>
        </w:rPr>
        <w:t>（单位名称）</w:t>
      </w:r>
      <w:r>
        <w:rPr>
          <w:rFonts w:hint="eastAsia"/>
        </w:rPr>
        <w:t xml:space="preserve"> 的</w:t>
      </w:r>
      <w:r>
        <w:rPr>
          <w:rFonts w:hint="eastAsia"/>
          <w:u w:val="single"/>
        </w:rPr>
        <w:t xml:space="preserve">（项目名称） </w:t>
      </w:r>
      <w:r>
        <w:rPr>
          <w:rFonts w:hint="eastAsia"/>
        </w:rPr>
        <w:t>采购活动，服务全部由符合政策要求的中小企业承接</w:t>
      </w:r>
      <w:r>
        <w:rPr>
          <w:rFonts w:hint="eastAsia"/>
          <w:lang w:val="en-US" w:eastAsia="zh-CN"/>
        </w:rPr>
        <w:t>/制造</w:t>
      </w:r>
      <w:r>
        <w:rPr>
          <w:rFonts w:hint="eastAsia"/>
        </w:rPr>
        <w:t>。相关企业（含联合体中的中小企业、 签订分包意向协议的中小企业）的具体情况如下：</w:t>
      </w:r>
    </w:p>
    <w:p w14:paraId="3C66434A">
      <w:pPr>
        <w:spacing w:line="360" w:lineRule="auto"/>
        <w:ind w:firstLine="480"/>
      </w:pPr>
      <w:r>
        <w:rPr>
          <w:rFonts w:hint="eastAsia"/>
        </w:rPr>
        <w:t xml:space="preserve">1. </w:t>
      </w:r>
      <w:r>
        <w:rPr>
          <w:rFonts w:hint="eastAsia"/>
          <w:u w:val="single"/>
        </w:rPr>
        <w:t>（</w:t>
      </w:r>
      <w:r>
        <w:rPr>
          <w:rFonts w:hint="eastAsia"/>
          <w:u w:val="single"/>
          <w:lang w:val="en-US" w:eastAsia="zh-CN"/>
        </w:rPr>
        <w:t>飞防服务</w:t>
      </w:r>
      <w:r>
        <w:rPr>
          <w:rFonts w:hint="eastAsia"/>
          <w:u w:val="single"/>
        </w:rPr>
        <w:t>）</w:t>
      </w:r>
      <w:r>
        <w:rPr>
          <w:rFonts w:hint="eastAsia"/>
        </w:rPr>
        <w:t xml:space="preserve"> ，属</w:t>
      </w:r>
      <w:r>
        <w:rPr>
          <w:rFonts w:hint="eastAsia"/>
          <w:color w:val="auto"/>
        </w:rPr>
        <w:t>于</w:t>
      </w:r>
      <w:r>
        <w:rPr>
          <w:rFonts w:hint="eastAsia"/>
          <w:color w:val="auto"/>
          <w:u w:val="single"/>
        </w:rPr>
        <w:t xml:space="preserve"> （</w:t>
      </w:r>
      <w:r>
        <w:rPr>
          <w:rFonts w:hint="eastAsia"/>
          <w:u w:val="single"/>
          <w:lang w:eastAsia="zh-CN"/>
        </w:rPr>
        <w:t>农、林、牧、渔业</w:t>
      </w:r>
      <w:r>
        <w:rPr>
          <w:rFonts w:hint="eastAsia"/>
          <w:color w:val="auto"/>
          <w:u w:val="single"/>
        </w:rPr>
        <w:t>）</w:t>
      </w:r>
      <w:r>
        <w:rPr>
          <w:rFonts w:hint="eastAsia"/>
          <w:color w:val="auto"/>
        </w:rPr>
        <w:t>行</w:t>
      </w:r>
      <w:r>
        <w:rPr>
          <w:rFonts w:hint="eastAsia"/>
        </w:rPr>
        <w:t>业；承接企业为</w:t>
      </w:r>
      <w:r>
        <w:rPr>
          <w:rFonts w:hint="eastAsia"/>
          <w:u w:val="single"/>
        </w:rPr>
        <w:t>（ 企业名称）</w:t>
      </w:r>
      <w:r>
        <w:rPr>
          <w:rFonts w:hint="eastAsia"/>
        </w:rPr>
        <w:t>， 从业人员</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万元，属于</w:t>
      </w:r>
      <w:r>
        <w:rPr>
          <w:rFonts w:hint="eastAsia"/>
          <w:u w:val="single"/>
        </w:rPr>
        <w:t>（中型企业、 小型企业、 微型企业）</w:t>
      </w:r>
      <w:r>
        <w:rPr>
          <w:rFonts w:hint="eastAsia"/>
        </w:rPr>
        <w:t>；</w:t>
      </w:r>
    </w:p>
    <w:p w14:paraId="79DA891A">
      <w:pPr>
        <w:spacing w:line="360" w:lineRule="auto"/>
        <w:ind w:firstLine="480"/>
      </w:pPr>
      <w:r>
        <w:rPr>
          <w:rFonts w:hint="eastAsia"/>
        </w:rPr>
        <w:t xml:space="preserve">2. </w:t>
      </w:r>
      <w:r>
        <w:rPr>
          <w:rFonts w:hint="eastAsia"/>
          <w:u w:val="single"/>
        </w:rPr>
        <w:t>（</w:t>
      </w:r>
      <w:r>
        <w:rPr>
          <w:rFonts w:hint="eastAsia"/>
          <w:u w:val="single"/>
          <w:lang w:val="en-US" w:eastAsia="zh-CN"/>
        </w:rPr>
        <w:t>含腐植酸水溶肥（大量元素型）</w:t>
      </w:r>
      <w:r>
        <w:rPr>
          <w:rFonts w:hint="eastAsia"/>
          <w:u w:val="single"/>
        </w:rPr>
        <w:t xml:space="preserve">） </w:t>
      </w:r>
      <w:r>
        <w:rPr>
          <w:rFonts w:hint="eastAsia"/>
        </w:rPr>
        <w:t>，属于</w:t>
      </w:r>
      <w:r>
        <w:rPr>
          <w:rFonts w:hint="eastAsia"/>
          <w:u w:val="single"/>
        </w:rPr>
        <w:t>（</w:t>
      </w:r>
      <w:r>
        <w:rPr>
          <w:rFonts w:hint="eastAsia"/>
          <w:u w:val="single"/>
          <w:lang w:eastAsia="zh-CN"/>
        </w:rPr>
        <w:t>工业</w:t>
      </w:r>
      <w:r>
        <w:rPr>
          <w:rFonts w:hint="eastAsia"/>
          <w:u w:val="single"/>
        </w:rPr>
        <w:t>）</w:t>
      </w:r>
      <w:r>
        <w:rPr>
          <w:rFonts w:hint="eastAsia"/>
        </w:rPr>
        <w:t>行业；</w:t>
      </w:r>
      <w:r>
        <w:rPr>
          <w:rFonts w:hint="eastAsia"/>
          <w:color w:val="000000"/>
        </w:rPr>
        <w:t>制造商为</w:t>
      </w:r>
      <w:r>
        <w:rPr>
          <w:rFonts w:hint="eastAsia"/>
          <w:u w:val="single"/>
        </w:rPr>
        <w:t>（ 企业名称）</w:t>
      </w:r>
      <w:r>
        <w:rPr>
          <w:rFonts w:hint="eastAsia"/>
        </w:rPr>
        <w:t>，从业人员</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万元</w:t>
      </w:r>
      <w:r>
        <w:rPr>
          <w:rFonts w:hint="eastAsia"/>
          <w:lang w:eastAsia="zh-CN"/>
        </w:rPr>
        <w:t>，</w:t>
      </w:r>
      <w:r>
        <w:rPr>
          <w:rFonts w:hint="eastAsia"/>
        </w:rPr>
        <w:t>属于</w:t>
      </w:r>
      <w:r>
        <w:rPr>
          <w:rFonts w:hint="eastAsia"/>
          <w:u w:val="single"/>
        </w:rPr>
        <w:t>（中型企业、 小型企业、 微型企业）</w:t>
      </w:r>
      <w:r>
        <w:rPr>
          <w:rFonts w:hint="eastAsia"/>
        </w:rPr>
        <w:t>；</w:t>
      </w:r>
    </w:p>
    <w:p w14:paraId="7A02C1B0">
      <w:pPr>
        <w:spacing w:line="360" w:lineRule="auto"/>
        <w:ind w:firstLine="480"/>
        <w:rPr>
          <w:rFonts w:ascii="宋体" w:hAnsi="宋体" w:cs="宋体"/>
        </w:rPr>
      </w:pPr>
      <w:r>
        <w:rPr>
          <w:rFonts w:hint="eastAsia" w:ascii="宋体" w:hAnsi="宋体" w:cs="宋体"/>
        </w:rPr>
        <w:t>……</w:t>
      </w:r>
    </w:p>
    <w:p w14:paraId="07016411">
      <w:pPr>
        <w:spacing w:line="360" w:lineRule="auto"/>
        <w:ind w:firstLine="480"/>
        <w:rPr>
          <w:rFonts w:ascii="宋体" w:hAnsi="宋体" w:cs="宋体"/>
        </w:rPr>
      </w:pPr>
      <w:r>
        <w:rPr>
          <w:rFonts w:hint="eastAsia" w:ascii="宋体" w:hAnsi="宋体" w:cs="宋体"/>
        </w:rPr>
        <w:t>以上企业，不属于大企业的分支机构</w:t>
      </w:r>
      <w:r>
        <w:rPr>
          <w:rFonts w:hint="eastAsia" w:ascii="宋体" w:hAnsi="宋体" w:cs="宋体"/>
          <w:lang w:eastAsia="zh-CN"/>
        </w:rPr>
        <w:t>，</w:t>
      </w:r>
      <w:r>
        <w:rPr>
          <w:rFonts w:hint="eastAsia" w:ascii="宋体" w:hAnsi="宋体" w:cs="宋体"/>
        </w:rPr>
        <w:t>不存在控股股东为大企业的情形</w:t>
      </w:r>
      <w:r>
        <w:rPr>
          <w:rFonts w:hint="eastAsia" w:ascii="宋体" w:hAnsi="宋体" w:cs="宋体"/>
          <w:lang w:eastAsia="zh-CN"/>
        </w:rPr>
        <w:t>，</w:t>
      </w:r>
      <w:r>
        <w:rPr>
          <w:rFonts w:hint="eastAsia" w:ascii="宋体" w:hAnsi="宋体" w:cs="宋体"/>
        </w:rPr>
        <w:t>也不存在与大企业的负责人为同一人的情形。</w:t>
      </w:r>
    </w:p>
    <w:p w14:paraId="2A569F54">
      <w:pPr>
        <w:spacing w:line="360" w:lineRule="auto"/>
        <w:ind w:firstLine="480"/>
        <w:rPr>
          <w:rFonts w:ascii="宋体" w:hAnsi="宋体" w:cs="宋体"/>
        </w:rPr>
      </w:pPr>
      <w:r>
        <w:rPr>
          <w:rFonts w:hint="eastAsia" w:ascii="宋体" w:hAnsi="宋体" w:cs="宋体"/>
        </w:rPr>
        <w:t>本企业对上述声明内容的真实性负责。如有虚假</w:t>
      </w:r>
      <w:r>
        <w:rPr>
          <w:rFonts w:hint="eastAsia" w:ascii="宋体" w:hAnsi="宋体" w:cs="宋体"/>
          <w:lang w:eastAsia="zh-CN"/>
        </w:rPr>
        <w:t>，</w:t>
      </w:r>
      <w:r>
        <w:rPr>
          <w:rFonts w:hint="eastAsia" w:ascii="宋体" w:hAnsi="宋体" w:cs="宋体"/>
        </w:rPr>
        <w:t>将依法承担相应责任。</w:t>
      </w:r>
    </w:p>
    <w:p w14:paraId="5C9DCC41">
      <w:pPr>
        <w:spacing w:line="360" w:lineRule="auto"/>
        <w:ind w:firstLine="480"/>
        <w:rPr>
          <w:rFonts w:ascii="宋体" w:hAnsi="宋体" w:cs="宋体"/>
        </w:rPr>
      </w:pPr>
    </w:p>
    <w:p w14:paraId="26479BEB">
      <w:pPr>
        <w:spacing w:line="360" w:lineRule="auto"/>
        <w:ind w:firstLine="0" w:firstLineChars="0"/>
        <w:rPr>
          <w:rFonts w:ascii="宋体" w:hAnsi="宋体" w:cs="宋体"/>
        </w:rPr>
      </w:pPr>
      <w:r>
        <w:rPr>
          <w:rFonts w:hint="eastAsia" w:ascii="宋体" w:hAnsi="宋体" w:cs="宋体"/>
        </w:rPr>
        <w:t>注：1、从业人员、营业收入、资产总额填报上一年度数据，无上一年度数据的新成立企业可不填报。</w:t>
      </w:r>
    </w:p>
    <w:p w14:paraId="6E88D850">
      <w:pPr>
        <w:spacing w:line="360" w:lineRule="auto"/>
        <w:ind w:firstLine="0" w:firstLineChars="0"/>
        <w:rPr>
          <w:rFonts w:ascii="宋体" w:hAnsi="宋体" w:cs="宋体"/>
        </w:rPr>
      </w:pPr>
    </w:p>
    <w:p w14:paraId="1B41ACFF">
      <w:pPr>
        <w:pStyle w:val="19"/>
      </w:pPr>
    </w:p>
    <w:p w14:paraId="4D03BCB9">
      <w:pPr>
        <w:spacing w:line="360" w:lineRule="auto"/>
        <w:ind w:right="480" w:firstLine="0" w:firstLineChars="0"/>
        <w:jc w:val="right"/>
        <w:rPr>
          <w:rFonts w:ascii="宋体" w:hAnsi="宋体" w:cs="宋体"/>
          <w:b/>
        </w:rPr>
      </w:pPr>
      <w:r>
        <w:rPr>
          <w:rFonts w:hint="eastAsia" w:ascii="宋体" w:hAnsi="宋体" w:cs="宋体"/>
          <w:b/>
        </w:rPr>
        <w:t>企业名称：</w:t>
      </w:r>
      <w:r>
        <w:rPr>
          <w:rFonts w:hint="eastAsia" w:ascii="宋体" w:hAnsi="宋体" w:cs="宋体"/>
          <w:b/>
          <w:lang w:val="en-US" w:eastAsia="zh-CN"/>
        </w:rPr>
        <w:t xml:space="preserve">        </w:t>
      </w:r>
      <w:r>
        <w:rPr>
          <w:rFonts w:hint="eastAsia" w:ascii="宋体" w:hAnsi="宋体" w:cs="宋体"/>
          <w:b/>
        </w:rPr>
        <w:t>（公章）</w:t>
      </w:r>
    </w:p>
    <w:p w14:paraId="659F2B2A">
      <w:pPr>
        <w:ind w:right="480" w:firstLine="6023" w:firstLineChars="2500"/>
        <w:rPr>
          <w:rFonts w:ascii="宋体" w:hAnsi="宋体" w:cs="宋体"/>
          <w:b/>
        </w:rPr>
      </w:pPr>
      <w:r>
        <w:rPr>
          <w:rFonts w:hint="eastAsia" w:ascii="宋体" w:hAnsi="宋体" w:cs="宋体"/>
          <w:b/>
        </w:rPr>
        <w:t>年  月  日</w:t>
      </w:r>
    </w:p>
    <w:p w14:paraId="5305F3A4">
      <w:pPr>
        <w:spacing w:line="360" w:lineRule="auto"/>
        <w:ind w:firstLine="480"/>
        <w:rPr>
          <w:rFonts w:ascii="宋体" w:hAnsi="宋体"/>
        </w:rPr>
      </w:pPr>
    </w:p>
    <w:p w14:paraId="784ABEE7">
      <w:pPr>
        <w:spacing w:line="360" w:lineRule="auto"/>
        <w:ind w:firstLine="480"/>
        <w:rPr>
          <w:rFonts w:ascii="宋体" w:hAnsi="宋体"/>
        </w:rPr>
      </w:pPr>
    </w:p>
    <w:p w14:paraId="3974F5AC">
      <w:pPr>
        <w:spacing w:line="360" w:lineRule="auto"/>
        <w:ind w:firstLine="480"/>
        <w:rPr>
          <w:rFonts w:ascii="宋体" w:hAnsi="宋体"/>
        </w:rPr>
      </w:pPr>
    </w:p>
    <w:p w14:paraId="59CF627D">
      <w:pPr>
        <w:autoSpaceDE w:val="0"/>
        <w:autoSpaceDN w:val="0"/>
        <w:adjustRightInd w:val="0"/>
        <w:ind w:firstLine="723"/>
        <w:jc w:val="center"/>
        <w:rPr>
          <w:rFonts w:hint="eastAsia" w:ascii="宋体" w:hAnsi="Cambria" w:cs="宋体"/>
          <w:b/>
          <w:bCs/>
          <w:sz w:val="36"/>
          <w:szCs w:val="36"/>
          <w:lang w:val="zh-CN"/>
        </w:rPr>
      </w:pPr>
      <w:r>
        <w:rPr>
          <w:rFonts w:hint="eastAsia" w:ascii="宋体" w:hAnsi="Cambria" w:cs="宋体"/>
          <w:b/>
          <w:bCs/>
          <w:sz w:val="36"/>
          <w:szCs w:val="36"/>
          <w:lang w:val="zh-CN"/>
        </w:rPr>
        <w:t>中小企业声明函（包二）</w:t>
      </w:r>
    </w:p>
    <w:p w14:paraId="705E2965">
      <w:pPr>
        <w:autoSpaceDE w:val="0"/>
        <w:autoSpaceDN w:val="0"/>
        <w:adjustRightInd w:val="0"/>
        <w:ind w:firstLine="723"/>
        <w:jc w:val="center"/>
        <w:rPr>
          <w:rFonts w:hint="eastAsia" w:ascii="宋体" w:hAnsi="Cambria" w:cs="宋体"/>
          <w:b/>
          <w:bCs/>
          <w:sz w:val="36"/>
          <w:szCs w:val="36"/>
          <w:lang w:val="zh-CN"/>
        </w:rPr>
      </w:pPr>
    </w:p>
    <w:p w14:paraId="2DFF8505">
      <w:pPr>
        <w:spacing w:line="360" w:lineRule="auto"/>
        <w:ind w:firstLine="480"/>
        <w:rPr>
          <w:rFonts w:ascii="宋体" w:hAnsi="宋体"/>
        </w:rPr>
      </w:pPr>
      <w:r>
        <w:rPr>
          <w:rFonts w:hint="eastAsia" w:ascii="宋体" w:hAnsi="宋体" w:cs="宋体"/>
          <w:lang w:val="zh-CN"/>
        </w:rPr>
        <w:t>致：青海宇建工程项目管理有限公司</w:t>
      </w:r>
    </w:p>
    <w:p w14:paraId="5B106C7F">
      <w:pPr>
        <w:spacing w:line="360" w:lineRule="auto"/>
        <w:ind w:firstLine="480"/>
      </w:pPr>
      <w:r>
        <w:rPr>
          <w:rFonts w:hint="eastAsia"/>
        </w:rPr>
        <w:t>本公司（联合体）郑重声明</w:t>
      </w:r>
      <w:r>
        <w:rPr>
          <w:rFonts w:hint="eastAsia"/>
          <w:lang w:eastAsia="zh-CN"/>
        </w:rPr>
        <w:t>，</w:t>
      </w:r>
      <w:r>
        <w:rPr>
          <w:rFonts w:hint="eastAsia"/>
        </w:rPr>
        <w:t>根据《政府采购促进中小企业发展管理办法》（财库﹝2020﹞46号）的规定</w:t>
      </w:r>
      <w:r>
        <w:rPr>
          <w:rFonts w:hint="eastAsia"/>
          <w:lang w:eastAsia="zh-CN"/>
        </w:rPr>
        <w:t>，</w:t>
      </w:r>
      <w:r>
        <w:rPr>
          <w:rFonts w:hint="eastAsia"/>
        </w:rPr>
        <w:t>本公司（联合体）参加</w:t>
      </w:r>
      <w:r>
        <w:rPr>
          <w:rFonts w:hint="eastAsia"/>
          <w:u w:val="single"/>
        </w:rPr>
        <w:t>（单位名称）</w:t>
      </w:r>
      <w:r>
        <w:rPr>
          <w:rFonts w:hint="eastAsia"/>
        </w:rPr>
        <w:t xml:space="preserve"> 的</w:t>
      </w:r>
      <w:r>
        <w:rPr>
          <w:rFonts w:hint="eastAsia"/>
          <w:u w:val="single"/>
        </w:rPr>
        <w:t xml:space="preserve">（项目名称） </w:t>
      </w:r>
      <w:r>
        <w:rPr>
          <w:rFonts w:hint="eastAsia"/>
        </w:rPr>
        <w:t>采购活动，服务全部由符合政策要求的中小企业承接</w:t>
      </w:r>
      <w:r>
        <w:rPr>
          <w:rFonts w:hint="eastAsia"/>
          <w:lang w:val="en-US" w:eastAsia="zh-CN"/>
        </w:rPr>
        <w:t>/制造</w:t>
      </w:r>
      <w:r>
        <w:rPr>
          <w:rFonts w:hint="eastAsia"/>
        </w:rPr>
        <w:t>。相关企业（含联合体中的中小企业、 签订分包意向协议的中小企业）的具体情况如下：</w:t>
      </w:r>
    </w:p>
    <w:p w14:paraId="6EE7BD4B">
      <w:pPr>
        <w:spacing w:line="360" w:lineRule="auto"/>
        <w:ind w:firstLine="480"/>
      </w:pPr>
      <w:r>
        <w:rPr>
          <w:rFonts w:hint="eastAsia"/>
        </w:rPr>
        <w:t xml:space="preserve">1. </w:t>
      </w:r>
      <w:r>
        <w:rPr>
          <w:rFonts w:hint="eastAsia"/>
          <w:u w:val="single"/>
        </w:rPr>
        <w:t>（</w:t>
      </w:r>
      <w:r>
        <w:rPr>
          <w:rFonts w:hint="eastAsia"/>
          <w:u w:val="single"/>
          <w:lang w:val="en-US" w:eastAsia="zh-CN"/>
        </w:rPr>
        <w:t>飞防服务</w:t>
      </w:r>
      <w:r>
        <w:rPr>
          <w:rFonts w:hint="eastAsia"/>
          <w:u w:val="single"/>
        </w:rPr>
        <w:t>）</w:t>
      </w:r>
      <w:r>
        <w:rPr>
          <w:rFonts w:hint="eastAsia"/>
        </w:rPr>
        <w:t xml:space="preserve"> ，属</w:t>
      </w:r>
      <w:r>
        <w:rPr>
          <w:rFonts w:hint="eastAsia"/>
          <w:color w:val="auto"/>
        </w:rPr>
        <w:t>于</w:t>
      </w:r>
      <w:r>
        <w:rPr>
          <w:rFonts w:hint="eastAsia"/>
          <w:color w:val="auto"/>
          <w:u w:val="single"/>
        </w:rPr>
        <w:t xml:space="preserve"> （</w:t>
      </w:r>
      <w:r>
        <w:rPr>
          <w:rFonts w:hint="eastAsia"/>
          <w:u w:val="single"/>
          <w:lang w:eastAsia="zh-CN"/>
        </w:rPr>
        <w:t>农、林、牧、渔业</w:t>
      </w:r>
      <w:r>
        <w:rPr>
          <w:rFonts w:hint="eastAsia"/>
          <w:color w:val="auto"/>
          <w:u w:val="single"/>
        </w:rPr>
        <w:t>）</w:t>
      </w:r>
      <w:r>
        <w:rPr>
          <w:rFonts w:hint="eastAsia"/>
          <w:color w:val="auto"/>
        </w:rPr>
        <w:t>行</w:t>
      </w:r>
      <w:r>
        <w:rPr>
          <w:rFonts w:hint="eastAsia"/>
        </w:rPr>
        <w:t>业；承接企业为</w:t>
      </w:r>
      <w:r>
        <w:rPr>
          <w:rFonts w:hint="eastAsia"/>
          <w:u w:val="single"/>
        </w:rPr>
        <w:t>（ 企业名称）</w:t>
      </w:r>
      <w:r>
        <w:rPr>
          <w:rFonts w:hint="eastAsia"/>
        </w:rPr>
        <w:t>， 从业人员</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万元，属于</w:t>
      </w:r>
      <w:r>
        <w:rPr>
          <w:rFonts w:hint="eastAsia"/>
          <w:u w:val="single"/>
        </w:rPr>
        <w:t>（中型企业、 小型企业、 微型企业）</w:t>
      </w:r>
      <w:r>
        <w:rPr>
          <w:rFonts w:hint="eastAsia"/>
        </w:rPr>
        <w:t>；</w:t>
      </w:r>
    </w:p>
    <w:p w14:paraId="54789AE5">
      <w:pPr>
        <w:spacing w:line="360" w:lineRule="auto"/>
        <w:ind w:firstLine="480"/>
      </w:pPr>
      <w:r>
        <w:rPr>
          <w:rFonts w:hint="eastAsia"/>
        </w:rPr>
        <w:t xml:space="preserve">2. </w:t>
      </w:r>
      <w:r>
        <w:rPr>
          <w:rFonts w:hint="eastAsia"/>
          <w:u w:val="single"/>
        </w:rPr>
        <w:t>（</w:t>
      </w:r>
      <w:r>
        <w:rPr>
          <w:rFonts w:hint="eastAsia"/>
          <w:u w:val="single"/>
          <w:lang w:val="en-US" w:eastAsia="zh-CN"/>
        </w:rPr>
        <w:t>苦参碱</w:t>
      </w:r>
      <w:r>
        <w:rPr>
          <w:rFonts w:hint="eastAsia"/>
          <w:u w:val="single"/>
        </w:rPr>
        <w:t xml:space="preserve">） </w:t>
      </w:r>
      <w:r>
        <w:rPr>
          <w:rFonts w:hint="eastAsia"/>
        </w:rPr>
        <w:t>，属于</w:t>
      </w:r>
      <w:r>
        <w:rPr>
          <w:rFonts w:hint="eastAsia"/>
          <w:u w:val="single"/>
        </w:rPr>
        <w:t>（</w:t>
      </w:r>
      <w:r>
        <w:rPr>
          <w:rFonts w:hint="eastAsia"/>
          <w:u w:val="single"/>
          <w:lang w:eastAsia="zh-CN"/>
        </w:rPr>
        <w:t>工业</w:t>
      </w:r>
      <w:r>
        <w:rPr>
          <w:rFonts w:hint="eastAsia"/>
          <w:u w:val="single"/>
        </w:rPr>
        <w:t>）</w:t>
      </w:r>
      <w:r>
        <w:rPr>
          <w:rFonts w:hint="eastAsia"/>
        </w:rPr>
        <w:t>行业；</w:t>
      </w:r>
      <w:r>
        <w:rPr>
          <w:rFonts w:hint="eastAsia"/>
          <w:color w:val="000000"/>
        </w:rPr>
        <w:t>制造商为</w:t>
      </w:r>
      <w:r>
        <w:rPr>
          <w:rFonts w:hint="eastAsia"/>
          <w:u w:val="single"/>
        </w:rPr>
        <w:t>（ 企业名称）</w:t>
      </w:r>
      <w:r>
        <w:rPr>
          <w:rFonts w:hint="eastAsia"/>
        </w:rPr>
        <w:t>，从业人员</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万元</w:t>
      </w:r>
      <w:r>
        <w:rPr>
          <w:rFonts w:hint="eastAsia"/>
          <w:lang w:eastAsia="zh-CN"/>
        </w:rPr>
        <w:t>，</w:t>
      </w:r>
      <w:r>
        <w:rPr>
          <w:rFonts w:hint="eastAsia"/>
        </w:rPr>
        <w:t>属于</w:t>
      </w:r>
      <w:r>
        <w:rPr>
          <w:rFonts w:hint="eastAsia"/>
          <w:u w:val="single"/>
        </w:rPr>
        <w:t>（中型企业、 小型企业、 微型企业）</w:t>
      </w:r>
      <w:r>
        <w:rPr>
          <w:rFonts w:hint="eastAsia"/>
        </w:rPr>
        <w:t>；</w:t>
      </w:r>
    </w:p>
    <w:p w14:paraId="7621D862">
      <w:pPr>
        <w:spacing w:line="360" w:lineRule="auto"/>
        <w:ind w:firstLine="480"/>
        <w:rPr>
          <w:rFonts w:ascii="宋体" w:hAnsi="宋体" w:cs="宋体"/>
        </w:rPr>
      </w:pPr>
      <w:r>
        <w:rPr>
          <w:rFonts w:hint="eastAsia" w:ascii="宋体" w:hAnsi="宋体" w:cs="宋体"/>
        </w:rPr>
        <w:t>……</w:t>
      </w:r>
    </w:p>
    <w:p w14:paraId="1EA65A76">
      <w:pPr>
        <w:spacing w:line="360" w:lineRule="auto"/>
        <w:ind w:firstLine="480"/>
        <w:rPr>
          <w:rFonts w:ascii="宋体" w:hAnsi="宋体" w:cs="宋体"/>
        </w:rPr>
      </w:pPr>
      <w:r>
        <w:rPr>
          <w:rFonts w:hint="eastAsia" w:ascii="宋体" w:hAnsi="宋体" w:cs="宋体"/>
        </w:rPr>
        <w:t>以上企业，不属于大企业的分支机构</w:t>
      </w:r>
      <w:r>
        <w:rPr>
          <w:rFonts w:hint="eastAsia" w:ascii="宋体" w:hAnsi="宋体" w:cs="宋体"/>
          <w:lang w:eastAsia="zh-CN"/>
        </w:rPr>
        <w:t>，</w:t>
      </w:r>
      <w:r>
        <w:rPr>
          <w:rFonts w:hint="eastAsia" w:ascii="宋体" w:hAnsi="宋体" w:cs="宋体"/>
        </w:rPr>
        <w:t>不存在控股股东为大企业的情形</w:t>
      </w:r>
      <w:r>
        <w:rPr>
          <w:rFonts w:hint="eastAsia" w:ascii="宋体" w:hAnsi="宋体" w:cs="宋体"/>
          <w:lang w:eastAsia="zh-CN"/>
        </w:rPr>
        <w:t>，</w:t>
      </w:r>
      <w:r>
        <w:rPr>
          <w:rFonts w:hint="eastAsia" w:ascii="宋体" w:hAnsi="宋体" w:cs="宋体"/>
        </w:rPr>
        <w:t>也不存在与大企业的负责人为同一人的情形。</w:t>
      </w:r>
    </w:p>
    <w:p w14:paraId="5DA57314">
      <w:pPr>
        <w:spacing w:line="360" w:lineRule="auto"/>
        <w:ind w:firstLine="480"/>
        <w:rPr>
          <w:rFonts w:ascii="宋体" w:hAnsi="宋体" w:cs="宋体"/>
        </w:rPr>
      </w:pPr>
      <w:r>
        <w:rPr>
          <w:rFonts w:hint="eastAsia" w:ascii="宋体" w:hAnsi="宋体" w:cs="宋体"/>
        </w:rPr>
        <w:t>本企业对上述声明内容的真实性负责。如有虚假</w:t>
      </w:r>
      <w:r>
        <w:rPr>
          <w:rFonts w:hint="eastAsia" w:ascii="宋体" w:hAnsi="宋体" w:cs="宋体"/>
          <w:lang w:eastAsia="zh-CN"/>
        </w:rPr>
        <w:t>，</w:t>
      </w:r>
      <w:r>
        <w:rPr>
          <w:rFonts w:hint="eastAsia" w:ascii="宋体" w:hAnsi="宋体" w:cs="宋体"/>
        </w:rPr>
        <w:t>将依法承担相应责任。</w:t>
      </w:r>
    </w:p>
    <w:p w14:paraId="3D76653D">
      <w:pPr>
        <w:spacing w:line="360" w:lineRule="auto"/>
        <w:ind w:firstLine="480"/>
        <w:rPr>
          <w:rFonts w:ascii="宋体" w:hAnsi="宋体" w:cs="宋体"/>
        </w:rPr>
      </w:pPr>
    </w:p>
    <w:p w14:paraId="68979910">
      <w:pPr>
        <w:spacing w:line="360" w:lineRule="auto"/>
        <w:ind w:firstLine="0" w:firstLineChars="0"/>
        <w:rPr>
          <w:rFonts w:ascii="宋体" w:hAnsi="宋体" w:cs="宋体"/>
        </w:rPr>
      </w:pPr>
      <w:r>
        <w:rPr>
          <w:rFonts w:hint="eastAsia" w:ascii="宋体" w:hAnsi="宋体" w:cs="宋体"/>
        </w:rPr>
        <w:t>注：1、从业人员、营业收入、资产总额填报上一年度数据，无上一年度数据的新成立企业可不填报。</w:t>
      </w:r>
    </w:p>
    <w:p w14:paraId="5E6D2F9F">
      <w:pPr>
        <w:spacing w:line="360" w:lineRule="auto"/>
        <w:ind w:firstLine="0" w:firstLineChars="0"/>
        <w:rPr>
          <w:rFonts w:ascii="宋体" w:hAnsi="宋体" w:cs="宋体"/>
        </w:rPr>
      </w:pPr>
    </w:p>
    <w:p w14:paraId="6FA510E1">
      <w:pPr>
        <w:pStyle w:val="19"/>
      </w:pPr>
    </w:p>
    <w:p w14:paraId="446B2802">
      <w:pPr>
        <w:spacing w:line="360" w:lineRule="auto"/>
        <w:ind w:right="480" w:firstLine="0" w:firstLineChars="0"/>
        <w:jc w:val="right"/>
        <w:rPr>
          <w:rFonts w:ascii="宋体" w:hAnsi="宋体" w:cs="宋体"/>
          <w:b/>
        </w:rPr>
      </w:pPr>
      <w:r>
        <w:rPr>
          <w:rFonts w:hint="eastAsia" w:ascii="宋体" w:hAnsi="宋体" w:cs="宋体"/>
          <w:b/>
        </w:rPr>
        <w:t>企业名称：</w:t>
      </w:r>
      <w:r>
        <w:rPr>
          <w:rFonts w:hint="eastAsia" w:ascii="宋体" w:hAnsi="宋体" w:cs="宋体"/>
          <w:b/>
          <w:lang w:val="en-US" w:eastAsia="zh-CN"/>
        </w:rPr>
        <w:t xml:space="preserve">        </w:t>
      </w:r>
      <w:r>
        <w:rPr>
          <w:rFonts w:hint="eastAsia" w:ascii="宋体" w:hAnsi="宋体" w:cs="宋体"/>
          <w:b/>
        </w:rPr>
        <w:t>（公章）</w:t>
      </w:r>
    </w:p>
    <w:p w14:paraId="7FCD89B0">
      <w:pPr>
        <w:ind w:right="480" w:firstLine="6023" w:firstLineChars="2500"/>
        <w:rPr>
          <w:rFonts w:ascii="宋体" w:hAnsi="宋体" w:cs="宋体"/>
          <w:b/>
        </w:rPr>
      </w:pPr>
      <w:r>
        <w:rPr>
          <w:rFonts w:hint="eastAsia" w:ascii="宋体" w:hAnsi="宋体" w:cs="宋体"/>
          <w:b/>
        </w:rPr>
        <w:t>年  月  日</w:t>
      </w:r>
    </w:p>
    <w:p w14:paraId="71B4B225">
      <w:pPr>
        <w:spacing w:line="360" w:lineRule="auto"/>
        <w:ind w:firstLine="480"/>
        <w:rPr>
          <w:rFonts w:ascii="宋体" w:hAnsi="宋体"/>
        </w:rPr>
      </w:pPr>
    </w:p>
    <w:p w14:paraId="699668FB">
      <w:pPr>
        <w:spacing w:line="360" w:lineRule="auto"/>
        <w:ind w:firstLine="480"/>
        <w:rPr>
          <w:rFonts w:ascii="宋体" w:hAnsi="宋体"/>
        </w:rPr>
      </w:pPr>
    </w:p>
    <w:p w14:paraId="02033972">
      <w:pPr>
        <w:spacing w:line="360" w:lineRule="auto"/>
        <w:ind w:firstLine="480"/>
        <w:rPr>
          <w:rFonts w:ascii="宋体" w:hAnsi="宋体"/>
        </w:rPr>
      </w:pPr>
    </w:p>
    <w:p w14:paraId="69EE580C">
      <w:pPr>
        <w:spacing w:line="360" w:lineRule="auto"/>
        <w:ind w:firstLine="480"/>
        <w:rPr>
          <w:rFonts w:ascii="宋体" w:hAnsi="宋体"/>
        </w:rPr>
      </w:pPr>
    </w:p>
    <w:p w14:paraId="302700D5">
      <w:pPr>
        <w:spacing w:line="360" w:lineRule="auto"/>
        <w:ind w:left="0" w:leftChars="0" w:firstLine="0" w:firstLineChars="0"/>
        <w:rPr>
          <w:rFonts w:ascii="宋体" w:hAnsi="宋体"/>
        </w:rPr>
      </w:pPr>
    </w:p>
    <w:p w14:paraId="428AE0D5">
      <w:pPr>
        <w:autoSpaceDE w:val="0"/>
        <w:autoSpaceDN w:val="0"/>
        <w:spacing w:line="360" w:lineRule="auto"/>
        <w:ind w:firstLine="0" w:firstLineChars="0"/>
        <w:rPr>
          <w:rFonts w:ascii="宋体" w:hAnsi="宋体" w:cs="宋体"/>
          <w:b/>
          <w:sz w:val="28"/>
          <w:szCs w:val="28"/>
        </w:rPr>
      </w:pPr>
      <w:bookmarkStart w:id="406" w:name="_Toc19649"/>
      <w:bookmarkStart w:id="407" w:name="_Toc6303"/>
      <w:bookmarkStart w:id="408" w:name="_Toc7366"/>
      <w:bookmarkStart w:id="409" w:name="_Toc489522485"/>
      <w:bookmarkStart w:id="410" w:name="_Toc24481"/>
      <w:r>
        <w:rPr>
          <w:rFonts w:hint="eastAsia" w:ascii="宋体"/>
          <w:b/>
          <w:sz w:val="28"/>
        </w:rPr>
        <w:t>附件1</w:t>
      </w:r>
      <w:r>
        <w:rPr>
          <w:rFonts w:hint="eastAsia" w:ascii="宋体"/>
          <w:b/>
          <w:sz w:val="28"/>
          <w:lang w:val="en-US" w:eastAsia="zh-CN"/>
        </w:rPr>
        <w:t>8</w:t>
      </w:r>
      <w:r>
        <w:rPr>
          <w:rFonts w:hint="eastAsia" w:ascii="宋体"/>
          <w:b/>
          <w:sz w:val="28"/>
        </w:rPr>
        <w:t>：</w:t>
      </w:r>
      <w:bookmarkEnd w:id="404"/>
      <w:bookmarkEnd w:id="406"/>
      <w:bookmarkEnd w:id="407"/>
      <w:bookmarkEnd w:id="408"/>
      <w:bookmarkEnd w:id="409"/>
      <w:bookmarkEnd w:id="410"/>
      <w:r>
        <w:rPr>
          <w:rFonts w:hint="eastAsia" w:ascii="宋体" w:hAnsi="宋体" w:cs="宋体"/>
          <w:b/>
          <w:smallCaps/>
          <w:kern w:val="28"/>
          <w:sz w:val="30"/>
          <w:szCs w:val="30"/>
          <w:lang w:val="zh-CN"/>
        </w:rPr>
        <w:t>残疾人</w:t>
      </w:r>
      <w:r>
        <w:rPr>
          <w:rFonts w:hint="eastAsia" w:ascii="宋体" w:hAnsi="宋体" w:cs="宋体"/>
          <w:b/>
          <w:smallCaps/>
          <w:kern w:val="28"/>
          <w:sz w:val="30"/>
          <w:szCs w:val="30"/>
        </w:rPr>
        <w:t>福利性单位声明函</w:t>
      </w:r>
    </w:p>
    <w:p w14:paraId="14A8AB4E">
      <w:pPr>
        <w:ind w:firstLine="723"/>
        <w:jc w:val="center"/>
        <w:rPr>
          <w:rFonts w:ascii="宋体" w:hAnsi="宋体" w:cs="宋体"/>
          <w:b/>
          <w:sz w:val="36"/>
          <w:szCs w:val="36"/>
        </w:rPr>
      </w:pPr>
      <w:bookmarkStart w:id="411" w:name="OLE_LINK13"/>
      <w:bookmarkStart w:id="412" w:name="OLE_LINK14"/>
    </w:p>
    <w:p w14:paraId="3FBB98E4">
      <w:pPr>
        <w:ind w:firstLine="723"/>
        <w:jc w:val="center"/>
        <w:rPr>
          <w:rFonts w:ascii="宋体" w:hAnsi="宋体" w:cs="宋体"/>
          <w:b/>
          <w:sz w:val="36"/>
          <w:szCs w:val="36"/>
        </w:rPr>
      </w:pPr>
      <w:r>
        <w:rPr>
          <w:rFonts w:hint="eastAsia" w:ascii="宋体" w:hAnsi="宋体" w:cs="宋体"/>
          <w:b/>
          <w:sz w:val="36"/>
          <w:szCs w:val="36"/>
        </w:rPr>
        <w:t>残疾人福利性单位声明函</w:t>
      </w:r>
    </w:p>
    <w:bookmarkEnd w:id="411"/>
    <w:bookmarkEnd w:id="412"/>
    <w:p w14:paraId="4453A89B">
      <w:pPr>
        <w:autoSpaceDE w:val="0"/>
        <w:autoSpaceDN w:val="0"/>
        <w:ind w:firstLine="723"/>
        <w:jc w:val="center"/>
        <w:rPr>
          <w:rFonts w:ascii="宋体" w:hAnsi="Cambria" w:cs="宋体"/>
          <w:b/>
          <w:bCs/>
          <w:kern w:val="0"/>
          <w:sz w:val="36"/>
          <w:szCs w:val="36"/>
          <w:lang w:val="zh-CN"/>
        </w:rPr>
      </w:pPr>
    </w:p>
    <w:p w14:paraId="16858F46">
      <w:pPr>
        <w:autoSpaceDE w:val="0"/>
        <w:autoSpaceDN w:val="0"/>
        <w:ind w:firstLine="480"/>
        <w:rPr>
          <w:rFonts w:ascii="宋体" w:hAnsi="Cambria" w:cs="宋体"/>
          <w:kern w:val="0"/>
          <w:lang w:val="zh-CN"/>
        </w:rPr>
      </w:pPr>
    </w:p>
    <w:p w14:paraId="609D2D10">
      <w:pPr>
        <w:autoSpaceDE w:val="0"/>
        <w:autoSpaceDN w:val="0"/>
        <w:ind w:firstLine="480"/>
        <w:rPr>
          <w:rFonts w:ascii="宋体" w:hAnsi="Cambria" w:cs="宋体"/>
          <w:bCs/>
          <w:kern w:val="0"/>
          <w:lang w:val="zh-CN"/>
        </w:rPr>
      </w:pPr>
      <w:r>
        <w:rPr>
          <w:rFonts w:hint="eastAsia" w:ascii="宋体" w:hAnsi="Cambria" w:cs="宋体"/>
          <w:bCs/>
          <w:kern w:val="0"/>
          <w:lang w:val="zh-CN"/>
        </w:rPr>
        <w:t>致：青海宇建工程项目管理有限公司</w:t>
      </w:r>
    </w:p>
    <w:p w14:paraId="1A9A950D">
      <w:pPr>
        <w:autoSpaceDE w:val="0"/>
        <w:autoSpaceDN w:val="0"/>
        <w:ind w:firstLine="480"/>
        <w:rPr>
          <w:rFonts w:ascii="宋体" w:hAnsi="Cambria" w:cs="宋体"/>
          <w:kern w:val="0"/>
          <w:lang w:val="zh-CN"/>
        </w:rPr>
      </w:pPr>
    </w:p>
    <w:p w14:paraId="11DF29CE">
      <w:pPr>
        <w:spacing w:line="360" w:lineRule="auto"/>
        <w:ind w:firstLine="480"/>
        <w:rPr>
          <w:rFonts w:ascii="宋体" w:hAnsi="宋体" w:cs="宋体"/>
        </w:rPr>
      </w:pPr>
      <w:r>
        <w:rPr>
          <w:rFonts w:hint="eastAsia" w:ascii="宋体" w:hAnsi="宋体" w:cs="宋体"/>
        </w:rPr>
        <w:t>本单位郑重声明，根据《财政部、民政部、中国残疾人联合会关于促进残疾人就业政府采购政策的通知》（财库〔2017〕141号）的规定，本单位为符合条件的残疾人福利性单位，本单位在职职工人数为</w:t>
      </w:r>
      <w:r>
        <w:rPr>
          <w:rFonts w:hint="eastAsia" w:ascii="宋体" w:hAnsi="宋体" w:cs="宋体"/>
          <w:u w:val="single"/>
        </w:rPr>
        <w:t xml:space="preserve">  </w:t>
      </w:r>
      <w:r>
        <w:rPr>
          <w:rFonts w:hint="eastAsia" w:ascii="宋体" w:hAnsi="宋体" w:cs="宋体"/>
        </w:rPr>
        <w:t>人，安置的残疾人人数</w:t>
      </w:r>
      <w:r>
        <w:rPr>
          <w:rFonts w:hint="eastAsia" w:ascii="宋体" w:hAnsi="宋体" w:cs="宋体"/>
          <w:u w:val="single"/>
        </w:rPr>
        <w:t xml:space="preserve">  </w:t>
      </w:r>
      <w:r>
        <w:rPr>
          <w:rFonts w:hint="eastAsia" w:ascii="宋体" w:hAnsi="宋体" w:cs="宋体"/>
        </w:rPr>
        <w:t>人。且本单位参加______单位的______项目采购活动提供本单位制造的货物（由本单位承担工程/提供服务），或者提供其他残疾人福利性单位制造的货物（不包括使用非残疾人福利性单位注册商标的货物）。</w:t>
      </w:r>
    </w:p>
    <w:p w14:paraId="49265E9B">
      <w:pPr>
        <w:spacing w:line="360" w:lineRule="auto"/>
        <w:ind w:firstLine="480"/>
        <w:rPr>
          <w:rFonts w:ascii="宋体" w:hAnsi="宋体" w:cs="宋体"/>
        </w:rPr>
      </w:pPr>
      <w:r>
        <w:rPr>
          <w:rFonts w:hint="eastAsia" w:ascii="宋体" w:hAnsi="宋体" w:cs="宋体"/>
        </w:rPr>
        <w:t>本单位对上述声明的真实性负责。如有虚假，将依法承担相应责任。</w:t>
      </w:r>
    </w:p>
    <w:p w14:paraId="40977C45">
      <w:pPr>
        <w:spacing w:line="360" w:lineRule="auto"/>
        <w:ind w:firstLine="480"/>
        <w:rPr>
          <w:rFonts w:ascii="宋体" w:hAnsi="宋体" w:cs="宋体"/>
        </w:rPr>
      </w:pPr>
    </w:p>
    <w:p w14:paraId="64647D99">
      <w:pPr>
        <w:spacing w:line="360" w:lineRule="auto"/>
        <w:ind w:firstLine="480"/>
        <w:rPr>
          <w:rFonts w:ascii="宋体" w:hAnsi="宋体" w:cs="宋体"/>
        </w:rPr>
      </w:pPr>
      <w:r>
        <w:rPr>
          <w:rFonts w:hint="eastAsia" w:ascii="宋体" w:hAnsi="宋体" w:cs="宋体"/>
        </w:rPr>
        <w:t>注：若无此项内容，可不提供此函。</w:t>
      </w:r>
    </w:p>
    <w:p w14:paraId="60776F58">
      <w:pPr>
        <w:autoSpaceDE w:val="0"/>
        <w:autoSpaceDN w:val="0"/>
        <w:ind w:firstLine="480"/>
        <w:rPr>
          <w:rFonts w:ascii="宋体" w:hAnsi="Cambria" w:cs="宋体"/>
          <w:kern w:val="0"/>
          <w:lang w:val="zh-CN"/>
        </w:rPr>
      </w:pPr>
    </w:p>
    <w:p w14:paraId="0346546F">
      <w:pPr>
        <w:autoSpaceDE w:val="0"/>
        <w:autoSpaceDN w:val="0"/>
        <w:ind w:firstLine="480"/>
        <w:rPr>
          <w:rFonts w:ascii="宋体" w:hAnsi="Cambria" w:cs="宋体"/>
          <w:kern w:val="0"/>
          <w:lang w:val="zh-CN"/>
        </w:rPr>
      </w:pPr>
    </w:p>
    <w:p w14:paraId="33657ED2">
      <w:pPr>
        <w:autoSpaceDE w:val="0"/>
        <w:autoSpaceDN w:val="0"/>
        <w:ind w:firstLine="480"/>
        <w:rPr>
          <w:rFonts w:ascii="宋体" w:hAnsi="Cambria" w:cs="宋体"/>
          <w:kern w:val="0"/>
          <w:lang w:val="zh-CN"/>
        </w:rPr>
      </w:pPr>
    </w:p>
    <w:bookmarkEnd w:id="405"/>
    <w:p w14:paraId="7F01B31B">
      <w:pPr>
        <w:spacing w:line="360" w:lineRule="auto"/>
        <w:ind w:right="480" w:firstLine="0" w:firstLineChars="0"/>
        <w:jc w:val="right"/>
        <w:rPr>
          <w:rFonts w:ascii="宋体" w:hAnsi="宋体" w:cs="宋体"/>
          <w:b/>
        </w:rPr>
      </w:pPr>
      <w:bookmarkStart w:id="413" w:name="_Toc11297"/>
      <w:bookmarkStart w:id="414" w:name="_Toc15712"/>
      <w:bookmarkStart w:id="415" w:name="_Toc30698"/>
      <w:r>
        <w:rPr>
          <w:rFonts w:hint="eastAsia" w:ascii="宋体" w:hAnsi="宋体" w:cs="宋体"/>
          <w:b/>
        </w:rPr>
        <w:t>企业名称：</w:t>
      </w:r>
      <w:r>
        <w:rPr>
          <w:rFonts w:hint="eastAsia" w:ascii="宋体" w:hAnsi="宋体" w:cs="宋体"/>
          <w:b/>
          <w:lang w:val="en-US" w:eastAsia="zh-CN"/>
        </w:rPr>
        <w:t xml:space="preserve">      </w:t>
      </w:r>
      <w:r>
        <w:rPr>
          <w:rFonts w:hint="eastAsia" w:ascii="宋体" w:hAnsi="宋体" w:cs="宋体"/>
          <w:b/>
        </w:rPr>
        <w:t>（公章）</w:t>
      </w:r>
    </w:p>
    <w:p w14:paraId="33B342F9">
      <w:pPr>
        <w:ind w:right="480" w:firstLine="6023" w:firstLineChars="2500"/>
        <w:rPr>
          <w:rFonts w:ascii="宋体" w:hAnsi="宋体" w:cs="宋体"/>
          <w:b/>
        </w:rPr>
      </w:pPr>
      <w:r>
        <w:rPr>
          <w:rFonts w:hint="eastAsia" w:ascii="宋体" w:hAnsi="宋体" w:cs="宋体"/>
          <w:b/>
        </w:rPr>
        <w:t>年  月  日</w:t>
      </w:r>
    </w:p>
    <w:p w14:paraId="2BDD790C">
      <w:pPr>
        <w:pStyle w:val="6"/>
        <w:ind w:firstLine="0" w:firstLineChars="0"/>
        <w:outlineLvl w:val="1"/>
        <w:rPr>
          <w:rFonts w:ascii="宋体"/>
          <w:b/>
          <w:sz w:val="28"/>
        </w:rPr>
      </w:pPr>
      <w:r>
        <w:rPr>
          <w:rFonts w:ascii="宋体"/>
          <w:b/>
          <w:sz w:val="28"/>
        </w:rPr>
        <w:br w:type="page"/>
      </w:r>
      <w:bookmarkStart w:id="416" w:name="_Toc17902"/>
      <w:r>
        <w:rPr>
          <w:rFonts w:hint="eastAsia" w:ascii="宋体"/>
          <w:b/>
          <w:sz w:val="28"/>
        </w:rPr>
        <w:t>附件</w:t>
      </w:r>
      <w:r>
        <w:rPr>
          <w:rFonts w:hint="eastAsia" w:ascii="宋体"/>
          <w:b/>
          <w:sz w:val="28"/>
          <w:lang w:val="en-US" w:eastAsia="zh-CN"/>
        </w:rPr>
        <w:t>19</w:t>
      </w:r>
      <w:r>
        <w:rPr>
          <w:rFonts w:hint="eastAsia" w:ascii="宋体"/>
          <w:b/>
          <w:sz w:val="28"/>
        </w:rPr>
        <w:t>：其他承诺或材料（格式自拟）</w:t>
      </w:r>
      <w:bookmarkEnd w:id="413"/>
      <w:bookmarkEnd w:id="414"/>
      <w:bookmarkEnd w:id="415"/>
      <w:bookmarkEnd w:id="416"/>
    </w:p>
    <w:p w14:paraId="59E7F53C">
      <w:pPr>
        <w:pStyle w:val="6"/>
        <w:ind w:firstLine="723"/>
        <w:rPr>
          <w:rFonts w:ascii="宋体"/>
          <w:b/>
          <w:kern w:val="28"/>
          <w:sz w:val="36"/>
          <w:szCs w:val="20"/>
        </w:rPr>
      </w:pPr>
    </w:p>
    <w:p w14:paraId="1326C6F0">
      <w:pPr>
        <w:pStyle w:val="6"/>
        <w:ind w:firstLine="723"/>
        <w:rPr>
          <w:rFonts w:ascii="宋体"/>
          <w:b/>
          <w:kern w:val="28"/>
          <w:sz w:val="36"/>
          <w:szCs w:val="20"/>
        </w:rPr>
      </w:pPr>
    </w:p>
    <w:p w14:paraId="0A7A2486">
      <w:pPr>
        <w:pStyle w:val="6"/>
        <w:ind w:firstLine="723"/>
        <w:rPr>
          <w:rFonts w:ascii="宋体"/>
          <w:b/>
          <w:kern w:val="28"/>
          <w:sz w:val="36"/>
          <w:szCs w:val="20"/>
        </w:rPr>
      </w:pPr>
    </w:p>
    <w:p w14:paraId="172957AD">
      <w:pPr>
        <w:pStyle w:val="6"/>
        <w:ind w:firstLine="723"/>
        <w:rPr>
          <w:rFonts w:ascii="宋体"/>
          <w:b/>
          <w:kern w:val="28"/>
          <w:sz w:val="36"/>
          <w:szCs w:val="20"/>
        </w:rPr>
      </w:pPr>
    </w:p>
    <w:p w14:paraId="4221802E">
      <w:pPr>
        <w:pStyle w:val="6"/>
        <w:ind w:firstLine="723"/>
        <w:rPr>
          <w:rFonts w:ascii="宋体"/>
          <w:b/>
          <w:kern w:val="28"/>
          <w:sz w:val="36"/>
          <w:szCs w:val="20"/>
        </w:rPr>
      </w:pPr>
    </w:p>
    <w:p w14:paraId="4811BD68">
      <w:pPr>
        <w:pStyle w:val="6"/>
        <w:ind w:firstLine="723"/>
        <w:rPr>
          <w:rFonts w:ascii="宋体"/>
          <w:b/>
          <w:kern w:val="28"/>
          <w:sz w:val="36"/>
          <w:szCs w:val="20"/>
        </w:rPr>
      </w:pPr>
    </w:p>
    <w:p w14:paraId="51DA87B3">
      <w:pPr>
        <w:pStyle w:val="6"/>
        <w:ind w:firstLine="723"/>
        <w:rPr>
          <w:rFonts w:ascii="宋体"/>
          <w:b/>
          <w:kern w:val="28"/>
          <w:sz w:val="36"/>
          <w:szCs w:val="20"/>
        </w:rPr>
      </w:pPr>
    </w:p>
    <w:p w14:paraId="30A1F9B8">
      <w:pPr>
        <w:pStyle w:val="6"/>
        <w:ind w:firstLine="723"/>
        <w:rPr>
          <w:rFonts w:ascii="宋体"/>
          <w:b/>
          <w:kern w:val="28"/>
          <w:sz w:val="36"/>
          <w:szCs w:val="20"/>
        </w:rPr>
      </w:pPr>
    </w:p>
    <w:p w14:paraId="6F2B639C">
      <w:pPr>
        <w:pStyle w:val="6"/>
        <w:ind w:firstLine="723"/>
        <w:rPr>
          <w:rFonts w:ascii="宋体"/>
          <w:b/>
          <w:kern w:val="28"/>
          <w:sz w:val="36"/>
          <w:szCs w:val="20"/>
        </w:rPr>
      </w:pPr>
    </w:p>
    <w:p w14:paraId="31280C10">
      <w:pPr>
        <w:pStyle w:val="6"/>
        <w:ind w:firstLine="723"/>
        <w:rPr>
          <w:rFonts w:ascii="宋体"/>
          <w:b/>
          <w:kern w:val="28"/>
          <w:sz w:val="36"/>
          <w:szCs w:val="20"/>
        </w:rPr>
      </w:pPr>
    </w:p>
    <w:p w14:paraId="547531A2">
      <w:pPr>
        <w:pStyle w:val="10"/>
        <w:ind w:firstLine="480"/>
      </w:pPr>
    </w:p>
    <w:p w14:paraId="5E405C55">
      <w:pPr>
        <w:pStyle w:val="10"/>
        <w:ind w:firstLine="480"/>
      </w:pPr>
    </w:p>
    <w:p w14:paraId="5DCE6729">
      <w:pPr>
        <w:pStyle w:val="10"/>
        <w:ind w:firstLine="480"/>
      </w:pPr>
    </w:p>
    <w:p w14:paraId="1EDFC106">
      <w:pPr>
        <w:pStyle w:val="10"/>
        <w:ind w:firstLine="480"/>
      </w:pPr>
    </w:p>
    <w:p w14:paraId="3CBD8D66">
      <w:pPr>
        <w:pStyle w:val="10"/>
        <w:ind w:firstLine="480"/>
      </w:pPr>
    </w:p>
    <w:p w14:paraId="06B54043">
      <w:pPr>
        <w:pStyle w:val="10"/>
        <w:ind w:firstLine="480"/>
      </w:pPr>
    </w:p>
    <w:p w14:paraId="6C150ADF">
      <w:pPr>
        <w:pStyle w:val="6"/>
        <w:ind w:firstLine="723"/>
        <w:rPr>
          <w:rFonts w:ascii="宋体"/>
          <w:b/>
          <w:kern w:val="28"/>
          <w:sz w:val="36"/>
          <w:szCs w:val="20"/>
        </w:rPr>
      </w:pPr>
    </w:p>
    <w:p w14:paraId="202D4266">
      <w:pPr>
        <w:pStyle w:val="6"/>
        <w:ind w:firstLine="723"/>
        <w:rPr>
          <w:rFonts w:ascii="宋体"/>
          <w:b/>
          <w:kern w:val="28"/>
          <w:sz w:val="36"/>
          <w:szCs w:val="20"/>
        </w:rPr>
      </w:pPr>
    </w:p>
    <w:p w14:paraId="6507D393">
      <w:pPr>
        <w:pStyle w:val="6"/>
        <w:ind w:firstLine="723"/>
        <w:rPr>
          <w:rFonts w:ascii="宋体"/>
          <w:b/>
          <w:kern w:val="28"/>
          <w:sz w:val="36"/>
          <w:szCs w:val="20"/>
        </w:rPr>
      </w:pPr>
    </w:p>
    <w:p w14:paraId="28326B05">
      <w:pPr>
        <w:pStyle w:val="6"/>
        <w:ind w:firstLine="723"/>
        <w:rPr>
          <w:rFonts w:ascii="宋体"/>
          <w:b/>
          <w:kern w:val="28"/>
          <w:sz w:val="36"/>
          <w:szCs w:val="20"/>
        </w:rPr>
      </w:pPr>
    </w:p>
    <w:p w14:paraId="37FC9E96">
      <w:pPr>
        <w:pStyle w:val="6"/>
        <w:ind w:firstLine="723"/>
        <w:rPr>
          <w:rFonts w:ascii="宋体"/>
          <w:b/>
          <w:kern w:val="28"/>
          <w:sz w:val="36"/>
          <w:szCs w:val="20"/>
        </w:rPr>
      </w:pPr>
    </w:p>
    <w:p w14:paraId="56EBF97F">
      <w:pPr>
        <w:pStyle w:val="6"/>
        <w:ind w:firstLine="723"/>
        <w:rPr>
          <w:rFonts w:ascii="宋体"/>
          <w:b/>
          <w:kern w:val="28"/>
          <w:sz w:val="36"/>
          <w:szCs w:val="20"/>
        </w:rPr>
      </w:pPr>
    </w:p>
    <w:p w14:paraId="67EDF39F">
      <w:pPr>
        <w:pStyle w:val="6"/>
        <w:ind w:firstLine="723"/>
        <w:rPr>
          <w:rFonts w:ascii="宋体"/>
          <w:b/>
          <w:kern w:val="28"/>
          <w:sz w:val="36"/>
          <w:szCs w:val="20"/>
        </w:rPr>
      </w:pPr>
    </w:p>
    <w:p w14:paraId="6831AA27">
      <w:pPr>
        <w:pStyle w:val="6"/>
        <w:ind w:firstLine="723"/>
        <w:rPr>
          <w:rFonts w:ascii="宋体"/>
          <w:b/>
          <w:kern w:val="28"/>
          <w:sz w:val="36"/>
          <w:szCs w:val="20"/>
        </w:rPr>
      </w:pPr>
    </w:p>
    <w:p w14:paraId="383AC14B">
      <w:pPr>
        <w:pStyle w:val="6"/>
        <w:ind w:firstLine="723"/>
        <w:rPr>
          <w:rFonts w:ascii="宋体"/>
          <w:b/>
          <w:kern w:val="28"/>
          <w:sz w:val="36"/>
          <w:szCs w:val="20"/>
        </w:rPr>
      </w:pPr>
    </w:p>
    <w:p w14:paraId="2A3981EF">
      <w:pPr>
        <w:pStyle w:val="6"/>
        <w:ind w:firstLine="723"/>
        <w:rPr>
          <w:rFonts w:ascii="宋体"/>
          <w:b/>
          <w:kern w:val="28"/>
          <w:sz w:val="36"/>
          <w:szCs w:val="20"/>
        </w:rPr>
      </w:pPr>
    </w:p>
    <w:p w14:paraId="41D5A583">
      <w:pPr>
        <w:pStyle w:val="6"/>
        <w:ind w:firstLine="723"/>
        <w:rPr>
          <w:rFonts w:ascii="宋体"/>
          <w:b/>
          <w:kern w:val="28"/>
          <w:sz w:val="36"/>
          <w:szCs w:val="20"/>
        </w:rPr>
      </w:pPr>
    </w:p>
    <w:p w14:paraId="7A2943DE">
      <w:pPr>
        <w:pStyle w:val="6"/>
        <w:ind w:firstLine="723"/>
        <w:rPr>
          <w:rFonts w:ascii="宋体"/>
          <w:b/>
          <w:kern w:val="28"/>
          <w:sz w:val="36"/>
          <w:szCs w:val="20"/>
        </w:rPr>
      </w:pPr>
    </w:p>
    <w:p w14:paraId="6552A77C">
      <w:pPr>
        <w:pStyle w:val="6"/>
        <w:ind w:firstLine="723"/>
        <w:rPr>
          <w:rFonts w:ascii="宋体"/>
          <w:b/>
          <w:kern w:val="28"/>
          <w:sz w:val="36"/>
          <w:szCs w:val="20"/>
        </w:rPr>
      </w:pPr>
    </w:p>
    <w:p w14:paraId="3F1C4724">
      <w:pPr>
        <w:ind w:firstLine="482"/>
        <w:jc w:val="center"/>
        <w:rPr>
          <w:rFonts w:ascii="宋体" w:hAnsi="宋体"/>
          <w:b/>
        </w:rPr>
      </w:pPr>
    </w:p>
    <w:p w14:paraId="0D2007C2">
      <w:pPr>
        <w:ind w:firstLine="0" w:firstLineChars="0"/>
        <w:rPr>
          <w:rFonts w:ascii="宋体" w:hAnsi="宋体"/>
          <w:b/>
        </w:rPr>
      </w:pPr>
    </w:p>
    <w:p w14:paraId="5B7266AE">
      <w:pPr>
        <w:keepNext/>
        <w:keepLines/>
        <w:widowControl/>
        <w:snapToGrid w:val="0"/>
        <w:spacing w:line="360" w:lineRule="auto"/>
        <w:ind w:firstLine="0" w:firstLineChars="0"/>
        <w:jc w:val="center"/>
        <w:outlineLvl w:val="0"/>
        <w:rPr>
          <w:rFonts w:ascii="宋体"/>
          <w:b/>
          <w:kern w:val="28"/>
          <w:sz w:val="36"/>
          <w:szCs w:val="20"/>
          <w:lang w:val="zh-CN"/>
        </w:rPr>
      </w:pPr>
      <w:bookmarkStart w:id="417" w:name="_Toc4194"/>
      <w:bookmarkStart w:id="418" w:name="_Toc18984"/>
      <w:bookmarkStart w:id="419" w:name="_Toc26880"/>
      <w:bookmarkStart w:id="420" w:name="_Toc10182"/>
      <w:bookmarkStart w:id="421" w:name="_Toc29179"/>
      <w:r>
        <w:rPr>
          <w:rFonts w:hint="eastAsia" w:ascii="宋体"/>
          <w:b/>
          <w:kern w:val="28"/>
          <w:sz w:val="36"/>
          <w:szCs w:val="20"/>
          <w:lang w:val="zh-CN"/>
        </w:rPr>
        <w:t>第六部分：采购项目要求及</w:t>
      </w:r>
      <w:bookmarkEnd w:id="417"/>
      <w:bookmarkEnd w:id="418"/>
      <w:bookmarkEnd w:id="419"/>
      <w:bookmarkEnd w:id="420"/>
      <w:r>
        <w:rPr>
          <w:rFonts w:hint="eastAsia" w:ascii="宋体"/>
          <w:b/>
          <w:kern w:val="28"/>
          <w:sz w:val="36"/>
          <w:szCs w:val="20"/>
          <w:lang w:val="zh-CN"/>
        </w:rPr>
        <w:t>服务内容</w:t>
      </w:r>
      <w:bookmarkEnd w:id="421"/>
      <w:bookmarkStart w:id="422" w:name="_Toc4601"/>
      <w:bookmarkStart w:id="423" w:name="_Toc1368"/>
      <w:bookmarkStart w:id="424" w:name="_Toc9440"/>
      <w:bookmarkStart w:id="425" w:name="_Toc23520"/>
      <w:bookmarkStart w:id="426" w:name="_Toc26182"/>
    </w:p>
    <w:p w14:paraId="5F3D2F49">
      <w:pPr>
        <w:pStyle w:val="18"/>
        <w:ind w:firstLine="0" w:firstLineChars="0"/>
        <w:jc w:val="both"/>
        <w:outlineLvl w:val="1"/>
        <w:rPr>
          <w:rFonts w:ascii="宋体" w:hAnsi="宋体" w:cs="宋体"/>
          <w:sz w:val="32"/>
          <w:szCs w:val="32"/>
          <w:lang w:val="zh-CN" w:eastAsia="zh-CN"/>
        </w:rPr>
      </w:pPr>
      <w:bookmarkStart w:id="427" w:name="_Toc27542"/>
      <w:r>
        <w:rPr>
          <w:rFonts w:hint="eastAsia" w:ascii="宋体" w:hAnsi="宋体" w:cs="宋体"/>
          <w:sz w:val="32"/>
          <w:szCs w:val="32"/>
          <w:lang w:val="zh-CN" w:eastAsia="zh-CN"/>
        </w:rPr>
        <w:t>一、投标说明</w:t>
      </w:r>
      <w:bookmarkEnd w:id="427"/>
    </w:p>
    <w:p w14:paraId="28875B6F">
      <w:pPr>
        <w:pStyle w:val="18"/>
        <w:ind w:firstLine="0" w:firstLineChars="0"/>
        <w:jc w:val="both"/>
        <w:outlineLvl w:val="1"/>
        <w:rPr>
          <w:rFonts w:ascii="宋体" w:hAnsi="宋体" w:cs="宋体"/>
          <w:b w:val="0"/>
          <w:bCs/>
          <w:kern w:val="0"/>
          <w:sz w:val="24"/>
          <w:szCs w:val="24"/>
          <w:lang w:val="zh-CN" w:eastAsia="zh-CN"/>
        </w:rPr>
      </w:pPr>
      <w:bookmarkStart w:id="428" w:name="_Toc30835"/>
      <w:r>
        <w:rPr>
          <w:rFonts w:hint="eastAsia" w:ascii="宋体" w:hAnsi="宋体" w:cs="宋体"/>
          <w:b w:val="0"/>
          <w:bCs/>
          <w:kern w:val="0"/>
          <w:sz w:val="24"/>
          <w:szCs w:val="24"/>
          <w:lang w:val="zh-CN" w:eastAsia="zh-CN"/>
        </w:rPr>
        <w:t>1. 说明</w:t>
      </w:r>
      <w:bookmarkEnd w:id="428"/>
    </w:p>
    <w:p w14:paraId="4297A300">
      <w:pPr>
        <w:pStyle w:val="18"/>
        <w:ind w:firstLine="480"/>
        <w:jc w:val="both"/>
        <w:outlineLvl w:val="1"/>
        <w:rPr>
          <w:rFonts w:ascii="宋体" w:hAnsi="宋体" w:cs="宋体"/>
          <w:b w:val="0"/>
          <w:bCs/>
          <w:kern w:val="0"/>
          <w:sz w:val="24"/>
          <w:szCs w:val="24"/>
          <w:lang w:val="zh-CN" w:eastAsia="zh-CN"/>
        </w:rPr>
      </w:pPr>
      <w:bookmarkStart w:id="429" w:name="_Toc19452"/>
      <w:r>
        <w:rPr>
          <w:rFonts w:hint="eastAsia" w:ascii="宋体" w:hAnsi="宋体" w:cs="宋体"/>
          <w:b w:val="0"/>
          <w:bCs/>
          <w:kern w:val="0"/>
          <w:sz w:val="24"/>
          <w:szCs w:val="24"/>
          <w:lang w:val="zh-CN" w:eastAsia="zh-CN"/>
        </w:rPr>
        <w:t>1.1.供应商必须按照磋商文件规定响应，所有内容作为一个整体进行响应，</w:t>
      </w:r>
      <w:bookmarkEnd w:id="429"/>
    </w:p>
    <w:p w14:paraId="7BD39A71">
      <w:pPr>
        <w:pStyle w:val="18"/>
        <w:ind w:firstLine="0" w:firstLineChars="0"/>
        <w:jc w:val="both"/>
        <w:outlineLvl w:val="1"/>
        <w:rPr>
          <w:rFonts w:ascii="宋体" w:hAnsi="宋体" w:cs="宋体"/>
          <w:b w:val="0"/>
          <w:bCs/>
          <w:kern w:val="0"/>
          <w:sz w:val="24"/>
          <w:szCs w:val="24"/>
          <w:lang w:val="zh-CN" w:eastAsia="zh-CN"/>
        </w:rPr>
      </w:pPr>
      <w:bookmarkStart w:id="430" w:name="_Toc28017"/>
      <w:r>
        <w:rPr>
          <w:rFonts w:hint="eastAsia" w:ascii="宋体" w:hAnsi="宋体" w:cs="宋体"/>
          <w:b w:val="0"/>
          <w:bCs/>
          <w:kern w:val="0"/>
          <w:sz w:val="24"/>
          <w:szCs w:val="24"/>
          <w:lang w:val="zh-CN" w:eastAsia="zh-CN"/>
        </w:rPr>
        <w:t>不能拆分或少报。否则，响应无效。</w:t>
      </w:r>
      <w:bookmarkEnd w:id="430"/>
    </w:p>
    <w:p w14:paraId="4BE5E560">
      <w:pPr>
        <w:pStyle w:val="18"/>
        <w:ind w:firstLine="480" w:firstLineChars="200"/>
        <w:jc w:val="both"/>
        <w:outlineLvl w:val="1"/>
        <w:rPr>
          <w:rFonts w:hint="eastAsia" w:ascii="宋体" w:hAnsi="宋体" w:cs="宋体"/>
          <w:b w:val="0"/>
          <w:bCs/>
          <w:kern w:val="0"/>
          <w:sz w:val="24"/>
          <w:szCs w:val="24"/>
          <w:lang w:val="zh-CN" w:eastAsia="zh-CN"/>
        </w:rPr>
      </w:pPr>
      <w:bookmarkStart w:id="431" w:name="_Toc21905"/>
      <w:r>
        <w:rPr>
          <w:rFonts w:hint="eastAsia" w:ascii="宋体" w:hAnsi="宋体" w:cs="宋体"/>
          <w:b w:val="0"/>
          <w:bCs/>
          <w:kern w:val="0"/>
          <w:sz w:val="24"/>
          <w:szCs w:val="24"/>
          <w:lang w:val="zh-CN" w:eastAsia="zh-CN"/>
        </w:rPr>
        <w:t>1.2.磋商(响应)报价应</w:t>
      </w:r>
      <w:bookmarkEnd w:id="431"/>
      <w:r>
        <w:rPr>
          <w:rFonts w:hint="eastAsia" w:ascii="宋体" w:hAnsi="宋体" w:cs="宋体"/>
          <w:b w:val="0"/>
          <w:bCs/>
          <w:kern w:val="0"/>
          <w:sz w:val="24"/>
          <w:szCs w:val="24"/>
          <w:lang w:val="zh-CN" w:eastAsia="zh-CN"/>
        </w:rPr>
        <w:t>必须包括：应必须包括：</w:t>
      </w:r>
      <w:bookmarkStart w:id="432" w:name="_Toc13176"/>
      <w:r>
        <w:rPr>
          <w:rFonts w:hint="eastAsia" w:ascii="宋体" w:hAnsi="宋体" w:cs="宋体"/>
          <w:b w:val="0"/>
          <w:bCs/>
          <w:kern w:val="0"/>
          <w:sz w:val="24"/>
          <w:szCs w:val="24"/>
          <w:lang w:val="zh-CN" w:eastAsia="zh-CN"/>
        </w:rPr>
        <w:t>服务费、人工费、验收费、手续费、保险费、产品费、服务费、税金及不可预见费等全部费用。</w:t>
      </w:r>
    </w:p>
    <w:p w14:paraId="6A38137D">
      <w:pPr>
        <w:pStyle w:val="18"/>
        <w:ind w:firstLine="480" w:firstLineChars="200"/>
        <w:jc w:val="both"/>
        <w:outlineLvl w:val="1"/>
        <w:rPr>
          <w:rFonts w:ascii="宋体" w:hAnsi="宋体" w:cs="宋体"/>
          <w:b w:val="0"/>
          <w:bCs/>
          <w:kern w:val="0"/>
          <w:sz w:val="24"/>
          <w:szCs w:val="24"/>
          <w:lang w:val="zh-CN" w:eastAsia="zh-CN"/>
        </w:rPr>
      </w:pPr>
      <w:r>
        <w:rPr>
          <w:rFonts w:hint="eastAsia" w:ascii="宋体" w:hAnsi="宋体" w:cs="宋体"/>
          <w:b w:val="0"/>
          <w:bCs/>
          <w:kern w:val="0"/>
          <w:sz w:val="24"/>
          <w:szCs w:val="24"/>
          <w:lang w:val="zh-CN" w:eastAsia="zh-CN"/>
        </w:rPr>
        <w:t>若磋商报价不能完全包括上述内容，该响应将被认为非实质性响应。</w:t>
      </w:r>
      <w:bookmarkEnd w:id="432"/>
    </w:p>
    <w:p w14:paraId="3CE6E26A">
      <w:pPr>
        <w:pStyle w:val="18"/>
        <w:ind w:firstLine="0" w:firstLineChars="0"/>
        <w:jc w:val="both"/>
        <w:outlineLvl w:val="1"/>
        <w:rPr>
          <w:rFonts w:ascii="宋体" w:hAnsi="宋体" w:cs="宋体"/>
          <w:b w:val="0"/>
          <w:bCs/>
          <w:sz w:val="24"/>
          <w:szCs w:val="24"/>
          <w:lang w:val="zh-CN" w:eastAsia="zh-CN"/>
        </w:rPr>
      </w:pPr>
      <w:bookmarkStart w:id="433" w:name="_Toc9326"/>
      <w:r>
        <w:rPr>
          <w:rFonts w:hint="eastAsia" w:ascii="宋体" w:hAnsi="宋体" w:cs="宋体"/>
          <w:b w:val="0"/>
          <w:bCs/>
          <w:sz w:val="24"/>
          <w:szCs w:val="24"/>
          <w:lang w:val="zh-CN" w:eastAsia="zh-CN"/>
        </w:rPr>
        <w:t>2. 报价说明</w:t>
      </w:r>
      <w:bookmarkEnd w:id="433"/>
    </w:p>
    <w:p w14:paraId="2B364CE9">
      <w:pPr>
        <w:pStyle w:val="18"/>
        <w:ind w:firstLine="480"/>
        <w:jc w:val="both"/>
        <w:outlineLvl w:val="1"/>
        <w:rPr>
          <w:rFonts w:ascii="宋体" w:hAnsi="宋体" w:cs="宋体"/>
          <w:b w:val="0"/>
          <w:bCs/>
          <w:sz w:val="24"/>
          <w:szCs w:val="24"/>
          <w:lang w:val="zh-CN" w:eastAsia="zh-CN"/>
        </w:rPr>
      </w:pPr>
      <w:bookmarkStart w:id="434" w:name="_Toc23049"/>
      <w:r>
        <w:rPr>
          <w:rFonts w:hint="eastAsia" w:ascii="宋体" w:hAnsi="宋体" w:cs="宋体"/>
          <w:b w:val="0"/>
          <w:bCs/>
          <w:sz w:val="24"/>
          <w:szCs w:val="24"/>
          <w:lang w:val="zh-CN" w:eastAsia="zh-CN"/>
        </w:rPr>
        <w:t>本次磋商文件中规定的采购预算额度为磋商总价最高限价，不得超出此额度。否则响应无效。</w:t>
      </w:r>
      <w:bookmarkEnd w:id="434"/>
    </w:p>
    <w:p w14:paraId="75FAF77F">
      <w:pPr>
        <w:pStyle w:val="18"/>
        <w:ind w:firstLine="0" w:firstLineChars="0"/>
        <w:jc w:val="both"/>
        <w:outlineLvl w:val="1"/>
        <w:rPr>
          <w:rFonts w:hint="eastAsia" w:ascii="宋体" w:hAnsi="宋体" w:cs="宋体"/>
          <w:sz w:val="32"/>
          <w:szCs w:val="32"/>
          <w:lang w:val="zh-CN" w:eastAsia="zh-CN"/>
        </w:rPr>
      </w:pPr>
      <w:bookmarkStart w:id="435" w:name="_Toc11212"/>
      <w:r>
        <w:rPr>
          <w:rFonts w:hint="eastAsia" w:ascii="宋体" w:hAnsi="宋体" w:cs="宋体"/>
          <w:sz w:val="32"/>
          <w:szCs w:val="32"/>
          <w:lang w:val="zh-CN" w:eastAsia="zh-CN"/>
        </w:rPr>
        <w:t>二、商务要求</w:t>
      </w:r>
      <w:bookmarkEnd w:id="435"/>
    </w:p>
    <w:p w14:paraId="011D043D">
      <w:pPr>
        <w:autoSpaceDE w:val="0"/>
        <w:autoSpaceDN w:val="0"/>
        <w:spacing w:line="360" w:lineRule="auto"/>
        <w:ind w:firstLine="480"/>
        <w:rPr>
          <w:rFonts w:ascii="宋体" w:hAnsi="宋体" w:cs="宋体"/>
          <w:kern w:val="0"/>
          <w:highlight w:val="none"/>
          <w:lang w:val="zh-CN"/>
        </w:rPr>
      </w:pPr>
      <w:r>
        <w:rPr>
          <w:rFonts w:hint="eastAsia" w:ascii="宋体" w:hAnsi="宋体" w:cs="宋体"/>
          <w:kern w:val="0"/>
          <w:highlight w:val="none"/>
        </w:rPr>
        <w:t>1、服务期</w:t>
      </w:r>
      <w:r>
        <w:rPr>
          <w:rFonts w:hint="eastAsia" w:ascii="宋体" w:hAnsi="宋体" w:cs="宋体"/>
          <w:kern w:val="0"/>
          <w:highlight w:val="none"/>
          <w:lang w:val="zh-CN"/>
        </w:rPr>
        <w:t>：</w:t>
      </w:r>
      <w:r>
        <w:rPr>
          <w:rFonts w:hint="eastAsia" w:ascii="宋体" w:hAnsi="宋体" w:eastAsia="宋体" w:cs="宋体"/>
          <w:color w:val="auto"/>
          <w:kern w:val="0"/>
          <w:sz w:val="24"/>
          <w:szCs w:val="24"/>
          <w:lang w:val="en-US" w:eastAsia="zh-CN"/>
        </w:rPr>
        <w:t>一个作物生长期</w:t>
      </w:r>
      <w:r>
        <w:rPr>
          <w:rFonts w:hint="eastAsia" w:ascii="宋体" w:hAnsi="宋体" w:cs="宋体"/>
          <w:kern w:val="0"/>
          <w:lang w:val="zh-CN"/>
        </w:rPr>
        <w:t>；</w:t>
      </w:r>
    </w:p>
    <w:p w14:paraId="207C072D">
      <w:pPr>
        <w:autoSpaceDE w:val="0"/>
        <w:autoSpaceDN w:val="0"/>
        <w:spacing w:line="360" w:lineRule="auto"/>
        <w:ind w:firstLine="480"/>
        <w:rPr>
          <w:rFonts w:ascii="宋体" w:hAnsi="宋体" w:cs="宋体"/>
          <w:kern w:val="0"/>
          <w:lang w:val="zh-CN"/>
        </w:rPr>
      </w:pPr>
      <w:r>
        <w:rPr>
          <w:rFonts w:hint="eastAsia" w:ascii="宋体" w:hAnsi="宋体" w:cs="宋体"/>
          <w:kern w:val="0"/>
        </w:rPr>
        <w:t>2、交付</w:t>
      </w:r>
      <w:r>
        <w:rPr>
          <w:rFonts w:hint="eastAsia" w:ascii="宋体" w:hAnsi="宋体" w:cs="宋体"/>
          <w:kern w:val="0"/>
          <w:lang w:val="zh-CN"/>
        </w:rPr>
        <w:t>地点：</w:t>
      </w:r>
      <w:r>
        <w:rPr>
          <w:rFonts w:hint="eastAsia" w:ascii="宋体" w:hAnsi="宋体" w:eastAsia="宋体" w:cs="宋体"/>
          <w:color w:val="auto"/>
          <w:kern w:val="0"/>
          <w:sz w:val="24"/>
          <w:szCs w:val="24"/>
          <w:lang w:val="zh-CN" w:eastAsia="zh-CN"/>
        </w:rPr>
        <w:t>由采购人指定</w:t>
      </w:r>
      <w:r>
        <w:rPr>
          <w:rFonts w:hint="eastAsia" w:ascii="宋体" w:hAnsi="宋体" w:cs="宋体"/>
          <w:kern w:val="0"/>
          <w:lang w:val="zh-CN"/>
        </w:rPr>
        <w:t>；</w:t>
      </w:r>
    </w:p>
    <w:p w14:paraId="15BA9E2D">
      <w:pPr>
        <w:autoSpaceDE w:val="0"/>
        <w:autoSpaceDN w:val="0"/>
        <w:spacing w:line="360" w:lineRule="auto"/>
        <w:ind w:firstLine="480"/>
        <w:rPr>
          <w:rFonts w:ascii="宋体" w:hAnsi="宋体" w:cs="宋体"/>
          <w:kern w:val="0"/>
        </w:rPr>
      </w:pPr>
      <w:r>
        <w:rPr>
          <w:rFonts w:hint="eastAsia" w:ascii="宋体" w:hAnsi="宋体" w:cs="宋体"/>
          <w:kern w:val="0"/>
        </w:rPr>
        <w:t>3、</w:t>
      </w:r>
      <w:r>
        <w:rPr>
          <w:rFonts w:hint="eastAsia" w:ascii="宋体" w:hAnsi="宋体" w:cs="宋体"/>
          <w:color w:val="000000"/>
          <w:kern w:val="0"/>
          <w:lang w:val="zh-CN"/>
        </w:rPr>
        <w:t>付款方式</w:t>
      </w:r>
      <w:r>
        <w:rPr>
          <w:rFonts w:hint="eastAsia" w:ascii="宋体" w:hAnsi="宋体" w:cs="宋体"/>
          <w:kern w:val="0"/>
        </w:rPr>
        <w:t>：</w:t>
      </w:r>
      <w:r>
        <w:rPr>
          <w:rFonts w:hint="eastAsia" w:ascii="宋体" w:hAnsi="宋体" w:cs="宋体"/>
          <w:kern w:val="0"/>
          <w:lang w:val="en-US" w:eastAsia="zh-CN"/>
        </w:rPr>
        <w:t>中标后甲方向乙方支付合同总价款30%，完成交付成果后，由甲方向乙方支付合同总价款的70%（</w:t>
      </w:r>
      <w:r>
        <w:rPr>
          <w:rFonts w:hint="eastAsia" w:ascii="宋体" w:hAnsi="宋体" w:cs="宋体"/>
          <w:color w:val="000000"/>
          <w:kern w:val="0"/>
          <w:lang w:val="zh-CN"/>
        </w:rPr>
        <w:t>具体按合同约定执行</w:t>
      </w:r>
      <w:r>
        <w:rPr>
          <w:rFonts w:hint="eastAsia" w:ascii="宋体" w:hAnsi="宋体" w:cs="宋体"/>
          <w:kern w:val="0"/>
          <w:lang w:val="en-US" w:eastAsia="zh-CN"/>
        </w:rPr>
        <w:t>）。</w:t>
      </w:r>
    </w:p>
    <w:bookmarkEnd w:id="422"/>
    <w:bookmarkEnd w:id="423"/>
    <w:bookmarkEnd w:id="424"/>
    <w:bookmarkEnd w:id="425"/>
    <w:bookmarkEnd w:id="426"/>
    <w:p w14:paraId="6C15F7FA">
      <w:pPr>
        <w:pStyle w:val="18"/>
        <w:ind w:firstLine="0" w:firstLineChars="0"/>
        <w:jc w:val="both"/>
        <w:outlineLvl w:val="1"/>
        <w:rPr>
          <w:rFonts w:hint="eastAsia" w:ascii="宋体" w:hAnsi="宋体" w:cs="宋体"/>
          <w:sz w:val="32"/>
          <w:szCs w:val="32"/>
          <w:lang w:val="zh-CN" w:eastAsia="zh-CN"/>
        </w:rPr>
      </w:pPr>
      <w:r>
        <w:rPr>
          <w:rFonts w:hint="eastAsia" w:ascii="宋体" w:hAnsi="宋体" w:cs="宋体"/>
          <w:sz w:val="32"/>
          <w:szCs w:val="32"/>
          <w:lang w:val="zh-CN" w:eastAsia="zh-CN"/>
        </w:rPr>
        <w:t>三、服务要求</w:t>
      </w:r>
    </w:p>
    <w:p w14:paraId="2791FDD3">
      <w:pPr>
        <w:rPr>
          <w:rFonts w:hint="eastAsia" w:ascii="宋体" w:hAnsi="宋体" w:cs="宋体"/>
          <w:kern w:val="0"/>
          <w:lang w:eastAsia="zh-CN"/>
        </w:rPr>
      </w:pPr>
    </w:p>
    <w:p w14:paraId="546386A1">
      <w:pPr>
        <w:rPr>
          <w:rFonts w:hint="eastAsia" w:ascii="宋体" w:hAnsi="宋体" w:cs="宋体"/>
          <w:kern w:val="0"/>
          <w:lang w:eastAsia="zh-CN"/>
        </w:rPr>
      </w:pPr>
    </w:p>
    <w:p w14:paraId="6AECCABB">
      <w:pPr>
        <w:ind w:left="0" w:leftChars="0" w:firstLine="0" w:firstLineChars="0"/>
        <w:rPr>
          <w:rFonts w:hint="eastAsia" w:ascii="宋体" w:hAnsi="宋体" w:cs="宋体"/>
          <w:kern w:val="0"/>
          <w:lang w:val="en-US" w:eastAsia="zh-CN"/>
        </w:rPr>
      </w:pPr>
    </w:p>
    <w:p w14:paraId="147A9B77">
      <w:pPr>
        <w:ind w:left="0" w:leftChars="0" w:firstLine="0" w:firstLineChars="0"/>
        <w:rPr>
          <w:rFonts w:hint="eastAsia" w:ascii="宋体" w:hAnsi="宋体" w:cs="宋体"/>
          <w:kern w:val="0"/>
          <w:lang w:val="en-US" w:eastAsia="zh-CN"/>
        </w:rPr>
      </w:pPr>
    </w:p>
    <w:p w14:paraId="3C707416">
      <w:pPr>
        <w:ind w:left="0" w:leftChars="0" w:firstLine="0" w:firstLineChars="0"/>
        <w:rPr>
          <w:rFonts w:hint="eastAsia" w:ascii="宋体" w:hAnsi="宋体" w:cs="宋体"/>
          <w:kern w:val="0"/>
          <w:lang w:val="en-US" w:eastAsia="zh-CN"/>
        </w:rPr>
      </w:pPr>
    </w:p>
    <w:p w14:paraId="03513EA4">
      <w:pPr>
        <w:ind w:left="0" w:leftChars="0" w:firstLine="0" w:firstLineChars="0"/>
        <w:rPr>
          <w:rFonts w:hint="eastAsia" w:ascii="宋体" w:hAnsi="宋体" w:cs="宋体"/>
          <w:kern w:val="0"/>
          <w:lang w:val="en-US" w:eastAsia="zh-CN"/>
        </w:rPr>
      </w:pPr>
    </w:p>
    <w:p w14:paraId="7430E785">
      <w:pPr>
        <w:ind w:left="0" w:leftChars="0" w:firstLine="0" w:firstLineChars="0"/>
        <w:rPr>
          <w:rFonts w:hint="eastAsia" w:ascii="宋体" w:hAnsi="宋体" w:cs="宋体"/>
          <w:kern w:val="0"/>
          <w:lang w:val="en-US" w:eastAsia="zh-CN"/>
        </w:rPr>
      </w:pPr>
    </w:p>
    <w:p w14:paraId="702EE771">
      <w:pPr>
        <w:ind w:left="0" w:leftChars="0" w:firstLine="0" w:firstLineChars="0"/>
        <w:rPr>
          <w:rFonts w:hint="eastAsia" w:ascii="宋体" w:hAnsi="宋体" w:cs="宋体"/>
          <w:kern w:val="0"/>
          <w:lang w:val="en-US" w:eastAsia="zh-CN"/>
        </w:rPr>
      </w:pPr>
    </w:p>
    <w:p w14:paraId="60BC9856">
      <w:pPr>
        <w:ind w:left="0" w:leftChars="0" w:firstLine="0" w:firstLineChars="0"/>
        <w:rPr>
          <w:rFonts w:hint="eastAsia" w:ascii="宋体" w:hAnsi="宋体" w:cs="宋体"/>
          <w:kern w:val="0"/>
          <w:lang w:val="en-US" w:eastAsia="zh-CN"/>
        </w:rPr>
      </w:pPr>
    </w:p>
    <w:p w14:paraId="2B1850A2">
      <w:pPr>
        <w:ind w:left="0" w:leftChars="0" w:firstLine="0" w:firstLineChars="0"/>
        <w:rPr>
          <w:rFonts w:hint="eastAsia" w:ascii="宋体" w:hAnsi="宋体" w:cs="宋体"/>
          <w:kern w:val="0"/>
          <w:lang w:val="en-US" w:eastAsia="zh-CN"/>
        </w:rPr>
      </w:pPr>
    </w:p>
    <w:p w14:paraId="7BB3BE3C">
      <w:pPr>
        <w:ind w:left="0" w:leftChars="0" w:firstLine="0" w:firstLineChars="0"/>
        <w:rPr>
          <w:rFonts w:hint="eastAsia" w:ascii="宋体" w:hAnsi="宋体" w:cs="宋体"/>
          <w:kern w:val="0"/>
          <w:lang w:val="en-US" w:eastAsia="zh-CN"/>
        </w:rPr>
      </w:pPr>
    </w:p>
    <w:p w14:paraId="7FD6CB7A">
      <w:pPr>
        <w:ind w:left="0" w:leftChars="0" w:firstLine="0" w:firstLineChars="0"/>
        <w:rPr>
          <w:rFonts w:hint="eastAsia" w:ascii="宋体" w:hAnsi="宋体" w:cs="宋体"/>
          <w:kern w:val="0"/>
          <w:lang w:val="en-US" w:eastAsia="zh-CN"/>
        </w:rPr>
      </w:pPr>
    </w:p>
    <w:p w14:paraId="1E6E6022">
      <w:pPr>
        <w:ind w:left="0" w:leftChars="0" w:firstLine="0" w:firstLineChars="0"/>
        <w:jc w:val="center"/>
        <w:rPr>
          <w:rFonts w:hint="eastAsia" w:ascii="宋体" w:hAnsi="宋体" w:cs="宋体"/>
          <w:b/>
          <w:bCs/>
          <w:kern w:val="0"/>
          <w:sz w:val="32"/>
          <w:szCs w:val="32"/>
          <w:lang w:val="en-US" w:eastAsia="zh-CN"/>
        </w:rPr>
      </w:pPr>
      <w:r>
        <w:rPr>
          <w:rFonts w:hint="eastAsia" w:ascii="宋体" w:hAnsi="宋体" w:cs="宋体"/>
          <w:b/>
          <w:bCs/>
          <w:kern w:val="0"/>
          <w:sz w:val="32"/>
          <w:szCs w:val="32"/>
          <w:lang w:val="en-US" w:eastAsia="zh-CN"/>
        </w:rPr>
        <w:t>服务要求</w:t>
      </w:r>
    </w:p>
    <w:tbl>
      <w:tblPr>
        <w:tblStyle w:val="22"/>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6531"/>
        <w:gridCol w:w="863"/>
      </w:tblGrid>
      <w:tr w14:paraId="2571A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86" w:type="dxa"/>
            <w:gridSpan w:val="3"/>
            <w:noWrap w:val="0"/>
            <w:vAlign w:val="top"/>
          </w:tcPr>
          <w:p w14:paraId="2466FB00">
            <w:pPr>
              <w:keepNext w:val="0"/>
              <w:keepLines w:val="0"/>
              <w:pageBreakBefore w:val="0"/>
              <w:numPr>
                <w:ilvl w:val="0"/>
                <w:numId w:val="0"/>
              </w:numPr>
              <w:kinsoku/>
              <w:wordWrap/>
              <w:overflowPunct/>
              <w:topLinePunct w:val="0"/>
              <w:autoSpaceDE w:val="0"/>
              <w:autoSpaceDN w:val="0"/>
              <w:bidi w:val="0"/>
              <w:spacing w:line="240" w:lineRule="auto"/>
              <w:ind w:firstLine="0" w:firstLineChars="0"/>
              <w:jc w:val="center"/>
              <w:textAlignment w:val="auto"/>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8"/>
                <w:szCs w:val="28"/>
                <w:highlight w:val="none"/>
                <w:lang w:val="en-US" w:eastAsia="zh-CN" w:bidi="ar"/>
                <w14:textFill>
                  <w14:solidFill>
                    <w14:schemeClr w14:val="tx1"/>
                  </w14:solidFill>
                </w14:textFill>
              </w:rPr>
              <w:t>包1</w:t>
            </w:r>
          </w:p>
        </w:tc>
      </w:tr>
      <w:tr w14:paraId="58CA4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noWrap w:val="0"/>
            <w:vAlign w:val="top"/>
          </w:tcPr>
          <w:p w14:paraId="57C9322F">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eastAsia" w:ascii="宋体" w:hAnsi="宋体" w:eastAsia="宋体" w:cs="宋体"/>
                <w:b/>
                <w:bCs/>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bCs/>
                <w:color w:val="000000" w:themeColor="text1"/>
                <w:spacing w:val="0"/>
                <w:kern w:val="0"/>
                <w:sz w:val="24"/>
                <w:szCs w:val="24"/>
                <w:highlight w:val="none"/>
                <w:lang w:val="en-US" w:eastAsia="zh-CN" w:bidi="ar"/>
                <w14:textFill>
                  <w14:solidFill>
                    <w14:schemeClr w14:val="tx1"/>
                  </w14:solidFill>
                </w14:textFill>
              </w:rPr>
              <w:t>名称</w:t>
            </w:r>
          </w:p>
        </w:tc>
        <w:tc>
          <w:tcPr>
            <w:tcW w:w="6531" w:type="dxa"/>
            <w:noWrap w:val="0"/>
            <w:vAlign w:val="top"/>
          </w:tcPr>
          <w:p w14:paraId="66C31F13">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eastAsia" w:ascii="宋体" w:hAnsi="宋体" w:eastAsia="宋体" w:cs="宋体"/>
                <w:b/>
                <w:bCs/>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bCs/>
                <w:color w:val="000000" w:themeColor="text1"/>
                <w:spacing w:val="0"/>
                <w:kern w:val="0"/>
                <w:sz w:val="24"/>
                <w:szCs w:val="24"/>
                <w:highlight w:val="none"/>
                <w:lang w:val="en-US" w:eastAsia="zh-CN" w:bidi="ar"/>
                <w14:textFill>
                  <w14:solidFill>
                    <w14:schemeClr w14:val="tx1"/>
                  </w14:solidFill>
                </w14:textFill>
              </w:rPr>
              <w:t>服务内容</w:t>
            </w:r>
          </w:p>
        </w:tc>
        <w:tc>
          <w:tcPr>
            <w:tcW w:w="863" w:type="dxa"/>
            <w:noWrap w:val="0"/>
            <w:vAlign w:val="top"/>
          </w:tcPr>
          <w:p w14:paraId="7C722201">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eastAsia" w:ascii="宋体" w:hAnsi="宋体" w:eastAsia="宋体" w:cs="宋体"/>
                <w:b/>
                <w:bCs/>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bCs/>
                <w:color w:val="000000" w:themeColor="text1"/>
                <w:spacing w:val="0"/>
                <w:kern w:val="0"/>
                <w:sz w:val="24"/>
                <w:szCs w:val="24"/>
                <w:highlight w:val="none"/>
                <w:lang w:val="en-US" w:eastAsia="zh-CN" w:bidi="ar"/>
                <w14:textFill>
                  <w14:solidFill>
                    <w14:schemeClr w14:val="tx1"/>
                  </w14:solidFill>
                </w14:textFill>
              </w:rPr>
              <w:t>面积</w:t>
            </w:r>
          </w:p>
        </w:tc>
      </w:tr>
      <w:tr w14:paraId="79DF0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noWrap w:val="0"/>
            <w:vAlign w:val="center"/>
          </w:tcPr>
          <w:p w14:paraId="3DD27BC2">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t>有机叶面肥（包含服务及有机叶面肥）</w:t>
            </w:r>
          </w:p>
        </w:tc>
        <w:tc>
          <w:tcPr>
            <w:tcW w:w="6531" w:type="dxa"/>
            <w:noWrap w:val="0"/>
            <w:vAlign w:val="center"/>
          </w:tcPr>
          <w:p w14:paraId="7CC3A3B1">
            <w:pPr>
              <w:pStyle w:val="32"/>
              <w:spacing w:before="0" w:after="0" w:line="240" w:lineRule="auto"/>
              <w:ind w:firstLine="0" w:firstLineChars="0"/>
              <w:jc w:val="both"/>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t>1、飞防服务 ：载荷 30 升以上 ，六旋翼 ，可自动规划航线，自动识别障碍物，每台无人机每小时防治面积≥100亩。飞防服务供应商必须回收有机叶面肥的农业包装物，回收率达到百分之 90 以上。撒肥量：≥100ml/亩</w:t>
            </w:r>
          </w:p>
          <w:p w14:paraId="3E7DCFF5">
            <w:pPr>
              <w:pStyle w:val="9"/>
              <w:tabs>
                <w:tab w:val="left" w:pos="1176"/>
                <w:tab w:val="clear" w:pos="2160"/>
              </w:tabs>
              <w:spacing w:line="240" w:lineRule="auto"/>
              <w:ind w:left="0" w:leftChars="0" w:firstLine="0" w:firstLineChars="0"/>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t>2、含腐植酸水溶肥（大量元素型）规格及产品参数：</w:t>
            </w:r>
          </w:p>
          <w:p w14:paraId="55C8C291">
            <w:pPr>
              <w:pStyle w:val="9"/>
              <w:tabs>
                <w:tab w:val="left" w:pos="1176"/>
                <w:tab w:val="clear" w:pos="2160"/>
              </w:tabs>
              <w:spacing w:line="240" w:lineRule="auto"/>
              <w:ind w:left="0" w:leftChars="0" w:firstLine="0" w:firstLineChars="0"/>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t>含腐植酸水溶肥（液体产品）5公斤/瓶。</w:t>
            </w:r>
          </w:p>
          <w:p w14:paraId="3CF76B68">
            <w:pPr>
              <w:pStyle w:val="9"/>
              <w:tabs>
                <w:tab w:val="left" w:pos="1176"/>
                <w:tab w:val="clear" w:pos="2160"/>
              </w:tabs>
              <w:spacing w:line="240" w:lineRule="auto"/>
              <w:ind w:left="0" w:leftChars="0" w:firstLine="0" w:firstLineChars="0"/>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t>腐植酸含量≥30克/升；</w:t>
            </w:r>
          </w:p>
          <w:p w14:paraId="0103A828">
            <w:pPr>
              <w:pStyle w:val="9"/>
              <w:tabs>
                <w:tab w:val="left" w:pos="1176"/>
                <w:tab w:val="clear" w:pos="2160"/>
              </w:tabs>
              <w:spacing w:line="240" w:lineRule="auto"/>
              <w:ind w:left="0" w:leftChars="0" w:firstLine="0" w:firstLineChars="0"/>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t>大量元素含量≥200克/升；</w:t>
            </w:r>
          </w:p>
          <w:p w14:paraId="7047A56C">
            <w:pPr>
              <w:pStyle w:val="9"/>
              <w:tabs>
                <w:tab w:val="left" w:pos="1176"/>
                <w:tab w:val="clear" w:pos="2160"/>
              </w:tabs>
              <w:spacing w:line="240" w:lineRule="auto"/>
              <w:ind w:left="0" w:leftChars="0" w:firstLine="0" w:firstLineChars="0"/>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t>水不溶物含量≤50克/升；</w:t>
            </w:r>
          </w:p>
          <w:p w14:paraId="3CBEA038">
            <w:pPr>
              <w:pStyle w:val="9"/>
              <w:tabs>
                <w:tab w:val="left" w:pos="1176"/>
                <w:tab w:val="clear" w:pos="2160"/>
              </w:tabs>
              <w:spacing w:line="240" w:lineRule="auto"/>
              <w:ind w:left="0" w:leftChars="0" w:firstLine="0" w:firstLineChars="0"/>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t>PH(1:250倍稀释)4-10；</w:t>
            </w:r>
          </w:p>
          <w:p w14:paraId="033193FE">
            <w:pPr>
              <w:pStyle w:val="9"/>
              <w:tabs>
                <w:tab w:val="left" w:pos="1176"/>
                <w:tab w:val="clear" w:pos="2160"/>
              </w:tabs>
              <w:spacing w:line="240" w:lineRule="auto"/>
              <w:ind w:left="0" w:leftChars="0" w:firstLine="0" w:firstLineChars="0"/>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t>砷As（以元素计）≤10mg/kg；</w:t>
            </w:r>
          </w:p>
          <w:p w14:paraId="4C1CAD7D">
            <w:pPr>
              <w:pStyle w:val="9"/>
              <w:tabs>
                <w:tab w:val="left" w:pos="1176"/>
                <w:tab w:val="clear" w:pos="2160"/>
              </w:tabs>
              <w:spacing w:line="240" w:lineRule="auto"/>
              <w:ind w:left="0" w:leftChars="0" w:firstLine="0" w:firstLineChars="0"/>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t>镉Cd（以元素计）≤10mg/kg；</w:t>
            </w:r>
          </w:p>
          <w:p w14:paraId="12E4CCFC">
            <w:pPr>
              <w:pStyle w:val="9"/>
              <w:tabs>
                <w:tab w:val="left" w:pos="1176"/>
                <w:tab w:val="clear" w:pos="2160"/>
              </w:tabs>
              <w:spacing w:line="240" w:lineRule="auto"/>
              <w:ind w:left="0" w:leftChars="0" w:firstLine="0" w:firstLineChars="0"/>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t>铅Pb（以元素计）≤50mg/kg；</w:t>
            </w:r>
          </w:p>
          <w:p w14:paraId="46EC5ED7">
            <w:pPr>
              <w:pStyle w:val="9"/>
              <w:tabs>
                <w:tab w:val="left" w:pos="1176"/>
                <w:tab w:val="clear" w:pos="2160"/>
              </w:tabs>
              <w:spacing w:line="240" w:lineRule="auto"/>
              <w:ind w:left="0" w:leftChars="0" w:firstLine="0" w:firstLineChars="0"/>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t>铬Cr（以元素计）≤50mg/kg；</w:t>
            </w:r>
          </w:p>
          <w:p w14:paraId="5CC241BC">
            <w:pPr>
              <w:pStyle w:val="9"/>
              <w:tabs>
                <w:tab w:val="left" w:pos="1176"/>
                <w:tab w:val="clear" w:pos="2160"/>
              </w:tabs>
              <w:spacing w:line="240" w:lineRule="auto"/>
              <w:ind w:left="0" w:leftChars="0" w:firstLine="0" w:firstLineChars="0"/>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t>汞Hg（以元素计）≤5mg/kg；</w:t>
            </w:r>
          </w:p>
          <w:p w14:paraId="1DE0C6DB">
            <w:pPr>
              <w:pStyle w:val="9"/>
              <w:tabs>
                <w:tab w:val="left" w:pos="1176"/>
                <w:tab w:val="clear" w:pos="2160"/>
              </w:tabs>
              <w:spacing w:line="240" w:lineRule="auto"/>
              <w:ind w:left="0" w:leftChars="0" w:firstLine="0" w:firstLineChars="0"/>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t>硫S（以元素计）≤30g/L；</w:t>
            </w:r>
          </w:p>
          <w:p w14:paraId="27C66EDB">
            <w:pPr>
              <w:pStyle w:val="9"/>
              <w:tabs>
                <w:tab w:val="left" w:pos="1176"/>
                <w:tab w:val="clear" w:pos="2160"/>
              </w:tabs>
              <w:spacing w:line="240" w:lineRule="auto"/>
              <w:ind w:left="0" w:leftChars="0" w:firstLine="0" w:firstLineChars="0"/>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t>氯CI（以元素计）≤30g/L；</w:t>
            </w:r>
          </w:p>
          <w:p w14:paraId="44132BEE">
            <w:pPr>
              <w:pStyle w:val="9"/>
              <w:tabs>
                <w:tab w:val="left" w:pos="1176"/>
                <w:tab w:val="clear" w:pos="2160"/>
              </w:tabs>
              <w:spacing w:line="240" w:lineRule="auto"/>
              <w:ind w:left="0" w:leftChars="0" w:firstLine="0" w:firstLineChars="0"/>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t>钠（以元素计）≤30g/L；</w:t>
            </w:r>
          </w:p>
        </w:tc>
        <w:tc>
          <w:tcPr>
            <w:tcW w:w="863" w:type="dxa"/>
            <w:noWrap w:val="0"/>
            <w:vAlign w:val="center"/>
          </w:tcPr>
          <w:p w14:paraId="168CB08D">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t>72000亩</w:t>
            </w:r>
          </w:p>
        </w:tc>
      </w:tr>
      <w:tr w14:paraId="4DCCE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586" w:type="dxa"/>
            <w:gridSpan w:val="3"/>
            <w:noWrap w:val="0"/>
            <w:vAlign w:val="center"/>
          </w:tcPr>
          <w:p w14:paraId="6A644194">
            <w:pPr>
              <w:keepNext w:val="0"/>
              <w:keepLines w:val="0"/>
              <w:pageBreakBefore w:val="0"/>
              <w:numPr>
                <w:ilvl w:val="0"/>
                <w:numId w:val="0"/>
              </w:numPr>
              <w:kinsoku/>
              <w:wordWrap/>
              <w:overflowPunct/>
              <w:topLinePunct w:val="0"/>
              <w:autoSpaceDE w:val="0"/>
              <w:autoSpaceDN w:val="0"/>
              <w:bidi w:val="0"/>
              <w:spacing w:line="240" w:lineRule="auto"/>
              <w:ind w:firstLine="0" w:firstLineChars="0"/>
              <w:jc w:val="center"/>
              <w:textAlignment w:val="auto"/>
              <w:rPr>
                <w:rFonts w:hint="eastAsia" w:ascii="宋体" w:hAnsi="宋体" w:eastAsia="宋体" w:cs="宋体"/>
                <w:b/>
                <w:bCs/>
                <w:color w:val="000000" w:themeColor="text1"/>
                <w:spacing w:val="0"/>
                <w:kern w:val="0"/>
                <w:sz w:val="32"/>
                <w:szCs w:val="32"/>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8"/>
                <w:szCs w:val="28"/>
                <w:highlight w:val="none"/>
                <w:lang w:val="en-US" w:eastAsia="zh-CN" w:bidi="ar"/>
                <w14:textFill>
                  <w14:solidFill>
                    <w14:schemeClr w14:val="tx1"/>
                  </w14:solidFill>
                </w14:textFill>
              </w:rPr>
              <w:t>包2</w:t>
            </w:r>
          </w:p>
        </w:tc>
      </w:tr>
      <w:tr w14:paraId="7622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192" w:type="dxa"/>
            <w:shd w:val="clear" w:color="auto" w:fill="auto"/>
            <w:noWrap w:val="0"/>
            <w:vAlign w:val="top"/>
          </w:tcPr>
          <w:p w14:paraId="1A449A0B">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eastAsia" w:ascii="宋体" w:hAnsi="宋体" w:eastAsia="宋体" w:cs="宋体"/>
                <w:b/>
                <w:bCs/>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bCs/>
                <w:color w:val="000000" w:themeColor="text1"/>
                <w:spacing w:val="0"/>
                <w:kern w:val="0"/>
                <w:sz w:val="24"/>
                <w:szCs w:val="24"/>
                <w:highlight w:val="none"/>
                <w:lang w:val="en-US" w:eastAsia="zh-CN" w:bidi="ar"/>
                <w14:textFill>
                  <w14:solidFill>
                    <w14:schemeClr w14:val="tx1"/>
                  </w14:solidFill>
                </w14:textFill>
              </w:rPr>
              <w:t>名称</w:t>
            </w:r>
          </w:p>
        </w:tc>
        <w:tc>
          <w:tcPr>
            <w:tcW w:w="6531" w:type="dxa"/>
            <w:shd w:val="clear" w:color="auto" w:fill="auto"/>
            <w:noWrap w:val="0"/>
            <w:vAlign w:val="top"/>
          </w:tcPr>
          <w:p w14:paraId="25E84F58">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eastAsia" w:ascii="宋体" w:hAnsi="宋体" w:eastAsia="宋体" w:cs="宋体"/>
                <w:b/>
                <w:bCs/>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bCs/>
                <w:color w:val="000000" w:themeColor="text1"/>
                <w:spacing w:val="0"/>
                <w:kern w:val="0"/>
                <w:sz w:val="24"/>
                <w:szCs w:val="24"/>
                <w:highlight w:val="none"/>
                <w:lang w:val="en-US" w:eastAsia="zh-CN" w:bidi="ar"/>
                <w14:textFill>
                  <w14:solidFill>
                    <w14:schemeClr w14:val="tx1"/>
                  </w14:solidFill>
                </w14:textFill>
              </w:rPr>
              <w:t>服务内容</w:t>
            </w:r>
          </w:p>
        </w:tc>
        <w:tc>
          <w:tcPr>
            <w:tcW w:w="863" w:type="dxa"/>
            <w:shd w:val="clear" w:color="auto" w:fill="auto"/>
            <w:noWrap w:val="0"/>
            <w:vAlign w:val="top"/>
          </w:tcPr>
          <w:p w14:paraId="2713507D">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eastAsia" w:ascii="宋体" w:hAnsi="宋体" w:eastAsia="宋体" w:cs="宋体"/>
                <w:b/>
                <w:bCs/>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bCs/>
                <w:color w:val="000000" w:themeColor="text1"/>
                <w:spacing w:val="0"/>
                <w:kern w:val="0"/>
                <w:sz w:val="24"/>
                <w:szCs w:val="24"/>
                <w:highlight w:val="none"/>
                <w:lang w:val="en-US" w:eastAsia="zh-CN" w:bidi="ar"/>
                <w14:textFill>
                  <w14:solidFill>
                    <w14:schemeClr w14:val="tx1"/>
                  </w14:solidFill>
                </w14:textFill>
              </w:rPr>
              <w:t>面积</w:t>
            </w:r>
          </w:p>
        </w:tc>
      </w:tr>
      <w:tr w14:paraId="01FA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0" w:hRule="atLeast"/>
          <w:jc w:val="center"/>
        </w:trPr>
        <w:tc>
          <w:tcPr>
            <w:tcW w:w="1192" w:type="dxa"/>
            <w:noWrap w:val="0"/>
            <w:vAlign w:val="center"/>
          </w:tcPr>
          <w:p w14:paraId="6A73930A">
            <w:pPr>
              <w:keepNext w:val="0"/>
              <w:keepLines w:val="0"/>
              <w:pageBreakBefore w:val="0"/>
              <w:numPr>
                <w:ilvl w:val="0"/>
                <w:numId w:val="0"/>
              </w:numPr>
              <w:kinsoku/>
              <w:wordWrap/>
              <w:overflowPunct/>
              <w:topLinePunct w:val="0"/>
              <w:autoSpaceDE w:val="0"/>
              <w:autoSpaceDN w:val="0"/>
              <w:bidi w:val="0"/>
              <w:spacing w:line="240" w:lineRule="auto"/>
              <w:ind w:firstLine="0" w:firstLineChars="0"/>
              <w:jc w:val="both"/>
              <w:textAlignment w:val="auto"/>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t>农作物绿色防控保护（包含服务及药物）</w:t>
            </w:r>
          </w:p>
        </w:tc>
        <w:tc>
          <w:tcPr>
            <w:tcW w:w="6531" w:type="dxa"/>
            <w:noWrap w:val="0"/>
            <w:vAlign w:val="center"/>
          </w:tcPr>
          <w:p w14:paraId="0D56E13B">
            <w:pPr>
              <w:keepNext w:val="0"/>
              <w:keepLines w:val="0"/>
              <w:pageBreakBefore w:val="0"/>
              <w:numPr>
                <w:ilvl w:val="0"/>
                <w:numId w:val="0"/>
              </w:numPr>
              <w:kinsoku/>
              <w:wordWrap/>
              <w:overflowPunct/>
              <w:topLinePunct w:val="0"/>
              <w:autoSpaceDE w:val="0"/>
              <w:autoSpaceDN w:val="0"/>
              <w:bidi w:val="0"/>
              <w:spacing w:line="240" w:lineRule="auto"/>
              <w:ind w:firstLine="0" w:firstLineChars="0"/>
              <w:jc w:val="both"/>
              <w:textAlignment w:val="auto"/>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t>飞防服务 ：载荷 30 升以上，六旋翼，可自动规划航线，自动识别障碍物，每台无人机每小时防治面积≥100亩。飞防服务供应商必须回收有绿色防治药剂苦参碱的农业包装物，回收率达到百分之 90 以上。撒药量：≥50ml/亩。</w:t>
            </w:r>
          </w:p>
          <w:p w14:paraId="500ED2F0">
            <w:pPr>
              <w:keepNext w:val="0"/>
              <w:keepLines w:val="0"/>
              <w:pageBreakBefore w:val="0"/>
              <w:numPr>
                <w:ilvl w:val="0"/>
                <w:numId w:val="0"/>
              </w:numPr>
              <w:kinsoku/>
              <w:wordWrap/>
              <w:overflowPunct/>
              <w:topLinePunct w:val="0"/>
              <w:autoSpaceDE w:val="0"/>
              <w:autoSpaceDN w:val="0"/>
              <w:bidi w:val="0"/>
              <w:spacing w:line="240" w:lineRule="auto"/>
              <w:ind w:firstLine="0" w:firstLineChars="0"/>
              <w:jc w:val="both"/>
              <w:textAlignment w:val="auto"/>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t>绿色防治药剂苦参碱参数：</w:t>
            </w:r>
          </w:p>
          <w:p w14:paraId="24F277F6">
            <w:pPr>
              <w:keepNext w:val="0"/>
              <w:keepLines w:val="0"/>
              <w:pageBreakBefore w:val="0"/>
              <w:numPr>
                <w:ilvl w:val="0"/>
                <w:numId w:val="0"/>
              </w:numPr>
              <w:kinsoku/>
              <w:wordWrap/>
              <w:overflowPunct/>
              <w:topLinePunct w:val="0"/>
              <w:autoSpaceDE w:val="0"/>
              <w:autoSpaceDN w:val="0"/>
              <w:bidi w:val="0"/>
              <w:spacing w:line="240" w:lineRule="auto"/>
              <w:ind w:firstLine="0" w:firstLineChars="0"/>
              <w:jc w:val="both"/>
              <w:textAlignment w:val="auto"/>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t>（1）≥1%苦参碱可溶液剂</w:t>
            </w:r>
          </w:p>
          <w:p w14:paraId="21770873">
            <w:pPr>
              <w:keepNext w:val="0"/>
              <w:keepLines w:val="0"/>
              <w:pageBreakBefore w:val="0"/>
              <w:numPr>
                <w:ilvl w:val="0"/>
                <w:numId w:val="0"/>
              </w:numPr>
              <w:kinsoku/>
              <w:wordWrap/>
              <w:overflowPunct/>
              <w:topLinePunct w:val="0"/>
              <w:autoSpaceDE w:val="0"/>
              <w:autoSpaceDN w:val="0"/>
              <w:bidi w:val="0"/>
              <w:spacing w:line="240" w:lineRule="auto"/>
              <w:ind w:firstLine="0" w:firstLineChars="0"/>
              <w:jc w:val="both"/>
              <w:textAlignment w:val="auto"/>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t>（2）外观：稳定的均相液体，无可见的悬浮物和沉淀；</w:t>
            </w:r>
          </w:p>
          <w:p w14:paraId="359416A7">
            <w:pPr>
              <w:keepNext w:val="0"/>
              <w:keepLines w:val="0"/>
              <w:pageBreakBefore w:val="0"/>
              <w:numPr>
                <w:ilvl w:val="0"/>
                <w:numId w:val="0"/>
              </w:numPr>
              <w:kinsoku/>
              <w:wordWrap/>
              <w:overflowPunct/>
              <w:topLinePunct w:val="0"/>
              <w:autoSpaceDE w:val="0"/>
              <w:autoSpaceDN w:val="0"/>
              <w:bidi w:val="0"/>
              <w:spacing w:line="240" w:lineRule="auto"/>
              <w:ind w:firstLine="0" w:firstLineChars="0"/>
              <w:jc w:val="both"/>
              <w:textAlignment w:val="auto"/>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t>（3）规格：500ml/瓶。</w:t>
            </w:r>
          </w:p>
          <w:p w14:paraId="40D59297">
            <w:pPr>
              <w:keepNext w:val="0"/>
              <w:keepLines w:val="0"/>
              <w:pageBreakBefore w:val="0"/>
              <w:numPr>
                <w:ilvl w:val="0"/>
                <w:numId w:val="0"/>
              </w:numPr>
              <w:kinsoku/>
              <w:wordWrap/>
              <w:overflowPunct/>
              <w:topLinePunct w:val="0"/>
              <w:autoSpaceDE w:val="0"/>
              <w:autoSpaceDN w:val="0"/>
              <w:bidi w:val="0"/>
              <w:spacing w:line="240" w:lineRule="auto"/>
              <w:ind w:firstLine="0" w:firstLineChars="0"/>
              <w:jc w:val="both"/>
              <w:textAlignment w:val="auto"/>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t>（4）苦参碱质量分数/％：≥1.0</w:t>
            </w:r>
          </w:p>
          <w:p w14:paraId="439E598E">
            <w:pPr>
              <w:keepNext w:val="0"/>
              <w:keepLines w:val="0"/>
              <w:pageBreakBefore w:val="0"/>
              <w:numPr>
                <w:ilvl w:val="0"/>
                <w:numId w:val="0"/>
              </w:numPr>
              <w:kinsoku/>
              <w:wordWrap/>
              <w:overflowPunct/>
              <w:topLinePunct w:val="0"/>
              <w:autoSpaceDE w:val="0"/>
              <w:autoSpaceDN w:val="0"/>
              <w:bidi w:val="0"/>
              <w:spacing w:line="240" w:lineRule="auto"/>
              <w:ind w:firstLine="0" w:firstLineChars="0"/>
              <w:jc w:val="both"/>
              <w:textAlignment w:val="auto"/>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t>（5）持久起泡性（1min 后泡沫量）/mL：≤50</w:t>
            </w:r>
          </w:p>
          <w:p w14:paraId="4F2F03F1">
            <w:pPr>
              <w:keepNext w:val="0"/>
              <w:keepLines w:val="0"/>
              <w:pageBreakBefore w:val="0"/>
              <w:numPr>
                <w:ilvl w:val="0"/>
                <w:numId w:val="0"/>
              </w:numPr>
              <w:kinsoku/>
              <w:wordWrap/>
              <w:overflowPunct/>
              <w:topLinePunct w:val="0"/>
              <w:autoSpaceDE w:val="0"/>
              <w:autoSpaceDN w:val="0"/>
              <w:bidi w:val="0"/>
              <w:spacing w:line="240" w:lineRule="auto"/>
              <w:ind w:firstLine="0" w:firstLineChars="0"/>
              <w:jc w:val="both"/>
              <w:textAlignment w:val="auto"/>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t>（6）PH 值范围：5.0～8.0</w:t>
            </w:r>
          </w:p>
          <w:p w14:paraId="3B75AA5D">
            <w:pPr>
              <w:keepNext w:val="0"/>
              <w:keepLines w:val="0"/>
              <w:pageBreakBefore w:val="0"/>
              <w:numPr>
                <w:ilvl w:val="0"/>
                <w:numId w:val="0"/>
              </w:numPr>
              <w:kinsoku/>
              <w:wordWrap/>
              <w:overflowPunct/>
              <w:topLinePunct w:val="0"/>
              <w:autoSpaceDE w:val="0"/>
              <w:autoSpaceDN w:val="0"/>
              <w:bidi w:val="0"/>
              <w:spacing w:line="240" w:lineRule="auto"/>
              <w:ind w:firstLine="0" w:firstLineChars="0"/>
              <w:jc w:val="both"/>
              <w:textAlignment w:val="auto"/>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t>（7）稀释稳定性（20 倍）：合格</w:t>
            </w:r>
          </w:p>
          <w:p w14:paraId="1ED6C412">
            <w:pPr>
              <w:keepNext w:val="0"/>
              <w:keepLines w:val="0"/>
              <w:pageBreakBefore w:val="0"/>
              <w:numPr>
                <w:ilvl w:val="0"/>
                <w:numId w:val="0"/>
              </w:numPr>
              <w:kinsoku/>
              <w:wordWrap/>
              <w:overflowPunct/>
              <w:topLinePunct w:val="0"/>
              <w:autoSpaceDE w:val="0"/>
              <w:autoSpaceDN w:val="0"/>
              <w:bidi w:val="0"/>
              <w:spacing w:line="240" w:lineRule="auto"/>
              <w:ind w:firstLine="0" w:firstLineChars="0"/>
              <w:jc w:val="both"/>
              <w:textAlignment w:val="auto"/>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t>（8）低温稳定性：合格</w:t>
            </w:r>
          </w:p>
          <w:p w14:paraId="3E13CD90">
            <w:pPr>
              <w:keepNext w:val="0"/>
              <w:keepLines w:val="0"/>
              <w:pageBreakBefore w:val="0"/>
              <w:numPr>
                <w:ilvl w:val="0"/>
                <w:numId w:val="0"/>
              </w:numPr>
              <w:kinsoku/>
              <w:wordWrap/>
              <w:overflowPunct/>
              <w:topLinePunct w:val="0"/>
              <w:autoSpaceDE w:val="0"/>
              <w:autoSpaceDN w:val="0"/>
              <w:bidi w:val="0"/>
              <w:spacing w:line="240" w:lineRule="auto"/>
              <w:ind w:firstLine="0" w:firstLineChars="0"/>
              <w:jc w:val="both"/>
              <w:textAlignment w:val="auto"/>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t>（9）热贮稳定性(54℃±2℃，14d)分解率，％：合格</w:t>
            </w:r>
          </w:p>
          <w:p w14:paraId="5D0F3EDD">
            <w:pPr>
              <w:keepNext w:val="0"/>
              <w:keepLines w:val="0"/>
              <w:pageBreakBefore w:val="0"/>
              <w:numPr>
                <w:ilvl w:val="0"/>
                <w:numId w:val="0"/>
              </w:numPr>
              <w:kinsoku/>
              <w:wordWrap/>
              <w:overflowPunct/>
              <w:topLinePunct w:val="0"/>
              <w:autoSpaceDE w:val="0"/>
              <w:autoSpaceDN w:val="0"/>
              <w:bidi w:val="0"/>
              <w:spacing w:line="240" w:lineRule="auto"/>
              <w:ind w:firstLine="0" w:firstLineChars="0"/>
              <w:jc w:val="both"/>
              <w:textAlignment w:val="auto"/>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t>注：因病虫害的发生有不可预见性，故药剂亩用量视病虫害轻重情况酌情定量。</w:t>
            </w:r>
          </w:p>
        </w:tc>
        <w:tc>
          <w:tcPr>
            <w:tcW w:w="863" w:type="dxa"/>
            <w:noWrap w:val="0"/>
            <w:vAlign w:val="center"/>
          </w:tcPr>
          <w:p w14:paraId="7B86FD29">
            <w:pPr>
              <w:keepNext w:val="0"/>
              <w:keepLines w:val="0"/>
              <w:pageBreakBefore w:val="0"/>
              <w:numPr>
                <w:ilvl w:val="0"/>
                <w:numId w:val="0"/>
              </w:numPr>
              <w:kinsoku/>
              <w:wordWrap/>
              <w:overflowPunct/>
              <w:topLinePunct w:val="0"/>
              <w:autoSpaceDE w:val="0"/>
              <w:autoSpaceDN w:val="0"/>
              <w:bidi w:val="0"/>
              <w:spacing w:line="240" w:lineRule="auto"/>
              <w:ind w:firstLine="0" w:firstLineChars="0"/>
              <w:jc w:val="center"/>
              <w:textAlignment w:val="auto"/>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Cs w:val="0"/>
                <w:color w:val="000000" w:themeColor="text1"/>
                <w:spacing w:val="0"/>
                <w:kern w:val="0"/>
                <w:sz w:val="24"/>
                <w:szCs w:val="24"/>
                <w:highlight w:val="none"/>
                <w:lang w:val="en-US" w:eastAsia="zh-CN" w:bidi="ar"/>
                <w14:textFill>
                  <w14:solidFill>
                    <w14:schemeClr w14:val="tx1"/>
                  </w14:solidFill>
                </w14:textFill>
              </w:rPr>
              <w:t>72000亩</w:t>
            </w:r>
          </w:p>
        </w:tc>
      </w:tr>
    </w:tbl>
    <w:p w14:paraId="4B2F2180">
      <w:pPr>
        <w:ind w:left="0" w:leftChars="0" w:firstLine="0" w:firstLineChars="0"/>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行楷简体">
    <w:altName w:val="微软雅黑"/>
    <w:panose1 w:val="0201060103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华文行楷">
    <w:altName w:val="微软雅黑"/>
    <w:panose1 w:val="00000000000000000000"/>
    <w:charset w:val="86"/>
    <w:family w:val="auto"/>
    <w:pitch w:val="default"/>
    <w:sig w:usb0="00000000" w:usb1="00000000" w:usb2="00000010" w:usb3="00000000" w:csb0="00040000" w:csb1="00000000"/>
  </w:font>
  <w:font w:name="方正楷体_GBK">
    <w:altName w:val="微软雅黑"/>
    <w:panose1 w:val="00000000000000000000"/>
    <w:charset w:val="86"/>
    <w:family w:val="script"/>
    <w:pitch w:val="default"/>
    <w:sig w:usb0="00000000" w:usb1="00000000" w:usb2="0000000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4F1A8">
    <w:pPr>
      <w:pStyle w:val="11"/>
      <w:ind w:firstLine="480"/>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t>1</w:t>
    </w:r>
    <w:r>
      <w:rPr>
        <w:rFonts w:ascii="宋体" w:hAnsi="宋体"/>
        <w:sz w:val="24"/>
      </w:rPr>
      <w:fldChar w:fldCharType="end"/>
    </w:r>
  </w:p>
  <w:p w14:paraId="372659FC">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E2792">
    <w:pPr>
      <w:pStyle w:val="11"/>
      <w:framePr w:wrap="around" w:vAnchor="text" w:hAnchor="margin" w:y="1"/>
      <w:ind w:firstLine="360"/>
      <w:rPr>
        <w:rStyle w:val="24"/>
      </w:rPr>
    </w:pPr>
    <w:r>
      <w:fldChar w:fldCharType="begin"/>
    </w:r>
    <w:r>
      <w:rPr>
        <w:rStyle w:val="24"/>
      </w:rPr>
      <w:instrText xml:space="preserve">PAGE  </w:instrText>
    </w:r>
    <w:r>
      <w:fldChar w:fldCharType="separate"/>
    </w:r>
    <w:r>
      <w:rPr>
        <w:rStyle w:val="24"/>
      </w:rPr>
      <w:t>64</w:t>
    </w:r>
    <w:r>
      <w:fldChar w:fldCharType="end"/>
    </w:r>
  </w:p>
  <w:p w14:paraId="132AE182">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0D1C0">
    <w:pPr>
      <w:pStyle w:val="11"/>
      <w:framePr w:wrap="around" w:vAnchor="text" w:hAnchor="margin" w:xAlign="center" w:y="1"/>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3ABFA">
    <w:pPr>
      <w:pStyle w:val="11"/>
      <w:ind w:firstLine="482"/>
      <w:jc w:val="center"/>
    </w:pPr>
    <w:r>
      <w:rPr>
        <w:rFonts w:ascii="宋体" w:hAnsi="宋体"/>
        <w:b/>
        <w:sz w:val="24"/>
      </w:rPr>
      <w:fldChar w:fldCharType="begin"/>
    </w:r>
    <w:r>
      <w:rPr>
        <w:rFonts w:ascii="宋体" w:hAnsi="宋体"/>
        <w:b/>
        <w:sz w:val="24"/>
      </w:rPr>
      <w:instrText xml:space="preserve">PAGE</w:instrText>
    </w:r>
    <w:r>
      <w:rPr>
        <w:rFonts w:ascii="宋体" w:hAnsi="宋体"/>
        <w:b/>
        <w:sz w:val="24"/>
      </w:rPr>
      <w:fldChar w:fldCharType="separate"/>
    </w:r>
    <w:r>
      <w:rPr>
        <w:rFonts w:ascii="宋体" w:hAnsi="宋体"/>
        <w:b/>
        <w:sz w:val="24"/>
      </w:rPr>
      <w:t>16</w:t>
    </w:r>
    <w:r>
      <w:rPr>
        <w:rFonts w:ascii="宋体" w:hAnsi="宋体"/>
        <w:b/>
        <w:sz w:val="24"/>
      </w:rPr>
      <w:fldChar w:fldCharType="end"/>
    </w:r>
  </w:p>
  <w:p w14:paraId="5650D860">
    <w:pPr>
      <w:pStyle w:val="11"/>
      <w:ind w:firstLineChars="1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3BE16">
    <w:pPr>
      <w:pStyle w:val="12"/>
      <w:pBdr>
        <w:bottom w:val="none" w:color="auto" w:sz="0" w:space="0"/>
      </w:pBdr>
      <w:ind w:firstLine="0" w:firstLineChars="0"/>
      <w:rPr>
        <w:rFonts w:ascii="仿宋_GB2312" w:eastAsia="仿宋_GB2312"/>
        <w:bCs/>
        <w:i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F64D1">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2F715">
    <w:pPr>
      <w:pStyle w:val="12"/>
      <w:pBdr>
        <w:bottom w:val="none" w:color="auto" w:sz="0" w:space="0"/>
      </w:pBdr>
      <w:ind w:firstLine="0" w:firstLineChars="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CAA137"/>
    <w:multiLevelType w:val="singleLevel"/>
    <w:tmpl w:val="F0CAA137"/>
    <w:lvl w:ilvl="0" w:tentative="0">
      <w:start w:val="1"/>
      <w:numFmt w:val="decimal"/>
      <w:suff w:val="nothing"/>
      <w:lvlText w:val="%1、"/>
      <w:lvlJc w:val="left"/>
    </w:lvl>
  </w:abstractNum>
  <w:abstractNum w:abstractNumId="1">
    <w:nsid w:val="59B11739"/>
    <w:multiLevelType w:val="singleLevel"/>
    <w:tmpl w:val="59B1173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873AFA"/>
    <w:rsid w:val="0B272559"/>
    <w:rsid w:val="15873AFA"/>
    <w:rsid w:val="24D252AE"/>
    <w:rsid w:val="35086BDA"/>
    <w:rsid w:val="402C64F7"/>
    <w:rsid w:val="52B329D1"/>
    <w:rsid w:val="67EA7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snapToGrid w:val="0"/>
      <w:spacing w:line="400" w:lineRule="atLeast"/>
      <w:jc w:val="center"/>
      <w:outlineLvl w:val="0"/>
    </w:pPr>
    <w:rPr>
      <w:rFonts w:ascii="Cambria" w:hAnsi="Cambria"/>
      <w:smallCaps/>
      <w:color w:val="0F243E"/>
      <w:spacing w:val="20"/>
      <w:kern w:val="0"/>
      <w:sz w:val="32"/>
      <w:szCs w:val="32"/>
    </w:rPr>
  </w:style>
  <w:style w:type="paragraph" w:styleId="3">
    <w:name w:val="heading 2"/>
    <w:basedOn w:val="1"/>
    <w:next w:val="1"/>
    <w:link w:val="31"/>
    <w:qFormat/>
    <w:uiPriority w:val="0"/>
    <w:pPr>
      <w:snapToGrid w:val="0"/>
      <w:spacing w:line="360" w:lineRule="auto"/>
      <w:jc w:val="center"/>
      <w:outlineLvl w:val="1"/>
    </w:pPr>
    <w:rPr>
      <w:rFonts w:ascii="Cambria" w:hAnsi="Cambria"/>
      <w:smallCaps/>
      <w:color w:val="17365D"/>
      <w:spacing w:val="20"/>
      <w:kern w:val="0"/>
      <w:sz w:val="28"/>
      <w:szCs w:val="28"/>
    </w:rPr>
  </w:style>
  <w:style w:type="paragraph" w:styleId="4">
    <w:name w:val="heading 4"/>
    <w:basedOn w:val="1"/>
    <w:next w:val="1"/>
    <w:qFormat/>
    <w:uiPriority w:val="0"/>
    <w:pPr>
      <w:keepNext/>
      <w:keepLines/>
      <w:adjustRightInd w:val="0"/>
      <w:spacing w:before="280" w:beforeLines="0" w:after="290" w:afterLines="0" w:line="376" w:lineRule="atLeast"/>
      <w:outlineLvl w:val="3"/>
    </w:pPr>
    <w:rPr>
      <w:rFonts w:ascii="Arial" w:hAnsi="Arial" w:eastAsia="黑体"/>
      <w:b/>
      <w:sz w:val="28"/>
    </w:rPr>
  </w:style>
  <w:style w:type="character" w:default="1" w:styleId="23">
    <w:name w:val="Default Paragraph Font"/>
    <w:semiHidden/>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7"/>
    <w:qFormat/>
    <w:uiPriority w:val="0"/>
    <w:rPr>
      <w:sz w:val="21"/>
    </w:rPr>
  </w:style>
  <w:style w:type="paragraph" w:customStyle="1" w:styleId="7">
    <w:name w:val="段"/>
    <w:basedOn w:val="8"/>
    <w:next w:val="1"/>
    <w:qFormat/>
    <w:uiPriority w:val="0"/>
    <w:pPr>
      <w:autoSpaceDE w:val="0"/>
      <w:autoSpaceDN w:val="0"/>
      <w:ind w:firstLine="200" w:firstLineChars="200"/>
      <w:jc w:val="both"/>
    </w:pPr>
    <w:rPr>
      <w:rFonts w:ascii="宋体"/>
      <w:sz w:val="21"/>
      <w:szCs w:val="22"/>
      <w:lang w:val="en-US" w:eastAsia="zh-CN" w:bidi="ar-SA"/>
    </w:rPr>
  </w:style>
  <w:style w:type="paragraph" w:customStyle="1" w:styleId="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9">
    <w:name w:val="Body Text Indent"/>
    <w:basedOn w:val="1"/>
    <w:next w:val="1"/>
    <w:qFormat/>
    <w:uiPriority w:val="0"/>
    <w:pPr>
      <w:tabs>
        <w:tab w:val="left" w:pos="2160"/>
      </w:tabs>
      <w:ind w:left="2159" w:leftChars="1028" w:firstLine="1"/>
    </w:pPr>
    <w:rPr>
      <w:rFonts w:ascii="宋体" w:hAnsi="宋体"/>
      <w:sz w:val="21"/>
      <w:szCs w:val="21"/>
    </w:rPr>
  </w:style>
  <w:style w:type="paragraph" w:styleId="10">
    <w:name w:val="Plain Text"/>
    <w:basedOn w:val="1"/>
    <w:qFormat/>
    <w:uiPriority w:val="0"/>
    <w:rPr>
      <w:rFonts w:ascii="宋体" w:hAnsi="Courier New"/>
      <w:szCs w:val="20"/>
    </w:rPr>
  </w:style>
  <w:style w:type="paragraph" w:styleId="11">
    <w:name w:val="footer"/>
    <w:basedOn w:val="1"/>
    <w:qFormat/>
    <w:uiPriority w:val="0"/>
    <w:pPr>
      <w:tabs>
        <w:tab w:val="center" w:pos="4153"/>
        <w:tab w:val="right" w:pos="8306"/>
      </w:tabs>
      <w:snapToGrid w:val="0"/>
      <w:jc w:val="left"/>
    </w:pPr>
    <w:rPr>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jc w:val="left"/>
    </w:pPr>
    <w:rPr>
      <w:rFonts w:ascii="Calibri" w:hAnsi="Calibri"/>
      <w:b/>
      <w:bCs/>
      <w:caps/>
      <w:sz w:val="20"/>
      <w:szCs w:val="20"/>
    </w:rPr>
  </w:style>
  <w:style w:type="paragraph" w:styleId="14">
    <w:name w:val="Subtitle"/>
    <w:basedOn w:val="1"/>
    <w:next w:val="1"/>
    <w:qFormat/>
    <w:uiPriority w:val="0"/>
    <w:pPr>
      <w:spacing w:line="312" w:lineRule="auto"/>
      <w:jc w:val="center"/>
      <w:outlineLvl w:val="1"/>
    </w:pPr>
    <w:rPr>
      <w:rFonts w:ascii="Cambria" w:hAnsi="Cambria"/>
      <w:b/>
      <w:bCs/>
      <w:kern w:val="28"/>
      <w:sz w:val="32"/>
      <w:szCs w:val="32"/>
    </w:rPr>
  </w:style>
  <w:style w:type="paragraph" w:styleId="15">
    <w:name w:val="toc 2"/>
    <w:basedOn w:val="1"/>
    <w:next w:val="1"/>
    <w:qFormat/>
    <w:uiPriority w:val="39"/>
    <w:pPr>
      <w:tabs>
        <w:tab w:val="right" w:leader="dot" w:pos="8777"/>
      </w:tabs>
      <w:ind w:firstLine="566" w:firstLineChars="236"/>
      <w:jc w:val="left"/>
    </w:pPr>
    <w:rPr>
      <w:rFonts w:ascii="Calibri" w:hAnsi="Calibri"/>
      <w:smallCaps/>
      <w:sz w:val="20"/>
      <w:szCs w:val="20"/>
    </w:rPr>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paragraph" w:styleId="17">
    <w:name w:val="Normal (Web)"/>
    <w:basedOn w:val="1"/>
    <w:next w:val="1"/>
    <w:qFormat/>
    <w:uiPriority w:val="0"/>
  </w:style>
  <w:style w:type="paragraph" w:styleId="18">
    <w:name w:val="Title"/>
    <w:basedOn w:val="1"/>
    <w:next w:val="1"/>
    <w:qFormat/>
    <w:uiPriority w:val="0"/>
    <w:pPr>
      <w:widowControl/>
      <w:spacing w:line="360" w:lineRule="auto"/>
      <w:jc w:val="center"/>
    </w:pPr>
    <w:rPr>
      <w:rFonts w:ascii="Arial" w:hAnsi="Arial"/>
      <w:b/>
      <w:smallCaps/>
      <w:kern w:val="28"/>
      <w:sz w:val="36"/>
      <w:szCs w:val="20"/>
      <w:lang w:eastAsia="en-US"/>
    </w:rPr>
  </w:style>
  <w:style w:type="paragraph" w:styleId="19">
    <w:name w:val="Body Text First Indent"/>
    <w:basedOn w:val="6"/>
    <w:next w:val="1"/>
    <w:qFormat/>
    <w:uiPriority w:val="0"/>
    <w:pPr>
      <w:ind w:firstLine="420" w:firstLineChars="100"/>
    </w:pPr>
  </w:style>
  <w:style w:type="paragraph" w:styleId="20">
    <w:name w:val="Body Text First Indent 2"/>
    <w:basedOn w:val="9"/>
    <w:qFormat/>
    <w:uiPriority w:val="0"/>
    <w:pPr>
      <w:tabs>
        <w:tab w:val="left" w:pos="1176"/>
        <w:tab w:val="clear" w:pos="2160"/>
      </w:tabs>
      <w:ind w:firstLine="42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TML Sample"/>
    <w:basedOn w:val="23"/>
    <w:unhideWhenUsed/>
    <w:qFormat/>
    <w:uiPriority w:val="99"/>
    <w:rPr>
      <w:rFonts w:hint="default" w:ascii="monospace" w:hAnsi="monospace" w:eastAsia="monospace" w:cs="monospace"/>
    </w:rPr>
  </w:style>
  <w:style w:type="paragraph" w:customStyle="1" w:styleId="26">
    <w:name w:val="一级条标题"/>
    <w:basedOn w:val="27"/>
    <w:next w:val="7"/>
    <w:qFormat/>
    <w:uiPriority w:val="0"/>
    <w:pPr>
      <w:spacing w:line="240" w:lineRule="auto"/>
      <w:ind w:left="420"/>
      <w:outlineLvl w:val="2"/>
    </w:pPr>
  </w:style>
  <w:style w:type="paragraph" w:customStyle="1" w:styleId="27">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8">
    <w:name w:val="列出段落11"/>
    <w:basedOn w:val="1"/>
    <w:autoRedefine/>
    <w:qFormat/>
    <w:uiPriority w:val="0"/>
    <w:pPr>
      <w:spacing w:line="240" w:lineRule="auto"/>
      <w:ind w:firstLine="420"/>
    </w:pPr>
    <w:rPr>
      <w:rFonts w:ascii="Calibri" w:hAnsi="Calibri"/>
      <w:sz w:val="21"/>
      <w:szCs w:val="22"/>
    </w:rPr>
  </w:style>
  <w:style w:type="paragraph" w:customStyle="1" w:styleId="29">
    <w:name w:val="标准中文版式_正文"/>
    <w:basedOn w:val="1"/>
    <w:autoRedefine/>
    <w:qFormat/>
    <w:uiPriority w:val="0"/>
    <w:pPr>
      <w:spacing w:before="30" w:line="360" w:lineRule="auto"/>
      <w:ind w:firstLine="200" w:firstLineChars="200"/>
    </w:pPr>
    <w:rPr>
      <w:rFonts w:ascii="Arial" w:hAnsi="Arial"/>
      <w:sz w:val="24"/>
    </w:rPr>
  </w:style>
  <w:style w:type="paragraph" w:customStyle="1" w:styleId="30">
    <w:name w:val="[Normal]"/>
    <w:autoRedefine/>
    <w:qFormat/>
    <w:uiPriority w:val="0"/>
    <w:rPr>
      <w:rFonts w:ascii="方正仿宋简体" w:hAnsi="方正仿宋简体" w:eastAsia="方正仿宋简体" w:cs="Courier New"/>
      <w:sz w:val="24"/>
      <w:szCs w:val="22"/>
      <w:lang w:val="zh-CN" w:eastAsia="zh-CN" w:bidi="ar-SA"/>
    </w:rPr>
  </w:style>
  <w:style w:type="character" w:customStyle="1" w:styleId="31">
    <w:name w:val="标题 2 字符"/>
    <w:link w:val="3"/>
    <w:autoRedefine/>
    <w:qFormat/>
    <w:uiPriority w:val="0"/>
    <w:rPr>
      <w:rFonts w:ascii="Cambria" w:hAnsi="Cambria"/>
      <w:smallCaps/>
      <w:color w:val="17365D"/>
      <w:spacing w:val="20"/>
      <w:kern w:val="0"/>
      <w:sz w:val="28"/>
      <w:szCs w:val="28"/>
    </w:rPr>
  </w:style>
  <w:style w:type="paragraph" w:customStyle="1" w:styleId="32">
    <w:name w:val="表格文字"/>
    <w:basedOn w:val="1"/>
    <w:autoRedefine/>
    <w:qFormat/>
    <w:uiPriority w:val="99"/>
    <w:pPr>
      <w:spacing w:before="25" w:after="25"/>
    </w:pPr>
    <w:rPr>
      <w:rFonts w:ascii="Times New Roman" w:hAnsi="Times New Roman"/>
      <w:bCs/>
      <w:spacing w:val="1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58</Pages>
  <Words>448</Words>
  <Characters>494</Characters>
  <Lines>0</Lines>
  <Paragraphs>0</Paragraphs>
  <TotalTime>5</TotalTime>
  <ScaleCrop>false</ScaleCrop>
  <LinksUpToDate>false</LinksUpToDate>
  <CharactersWithSpaces>534</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2026-03-06T01:30:00Z</dcterms:created>
  <dc:creator>Administrator</dc:creator>
  <cp:lastModifiedBy>彤彤</cp:lastModifiedBy>
  <dcterms:modified xsi:type="dcterms:W3CDTF">2026-03-06T15:32:30Z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DB06962F939C4FA4896201B92D88A58A_13</vt:lpwstr>
  </property>
  <property fmtid="{D5CDD505-2E9C-101B-9397-08002B2CF9AE}" pid="4" name="KSOTemplateDocerSaveRecord">
    <vt:lpwstr>eyJoZGlkIjoiNTFhY2MyOTQ3ODY1MDIwYTNjMGZmZjllZDdlMDg3OTkiLCJ1c2VySWQiOiI1NTQ5ODA5NTMifQ==</vt:lpwstr>
  </property>
</Properties>
</file>