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E668F">
      <w:pPr>
        <w:ind w:left="-718" w:leftChars="-342" w:firstLine="719" w:firstLineChars="199"/>
        <w:jc w:val="center"/>
        <w:rPr>
          <w:rFonts w:hint="eastAsia" w:ascii="宋体" w:hAnsi="宋体" w:cs="宋体"/>
          <w:b/>
          <w:color w:val="auto"/>
          <w:sz w:val="36"/>
          <w:szCs w:val="36"/>
          <w:highlight w:val="none"/>
        </w:rPr>
      </w:pPr>
    </w:p>
    <w:p w14:paraId="1E4D6528">
      <w:pPr>
        <w:jc w:val="center"/>
        <w:rPr>
          <w:rFonts w:hint="eastAsia"/>
          <w:b/>
          <w:color w:val="auto"/>
          <w:sz w:val="36"/>
          <w:szCs w:val="36"/>
          <w:highlight w:val="none"/>
        </w:rPr>
      </w:pPr>
      <w:bookmarkStart w:id="0" w:name="_Toc184635069"/>
      <w:r>
        <w:rPr>
          <w:rFonts w:hint="eastAsia"/>
          <w:b/>
          <w:color w:val="auto"/>
          <w:sz w:val="36"/>
          <w:szCs w:val="36"/>
          <w:highlight w:val="none"/>
          <w:lang w:eastAsia="zh-CN"/>
        </w:rPr>
        <w:t>迁西县新庄子镇牵马岭村道路改造提升项目</w:t>
      </w:r>
    </w:p>
    <w:p w14:paraId="215C0CA2">
      <w:pPr>
        <w:ind w:firstLine="2891" w:firstLineChars="800"/>
        <w:rPr>
          <w:rFonts w:hint="eastAsia"/>
          <w:b/>
          <w:color w:val="auto"/>
          <w:sz w:val="36"/>
          <w:szCs w:val="36"/>
          <w:highlight w:val="none"/>
        </w:rPr>
      </w:pPr>
    </w:p>
    <w:p w14:paraId="0E3C0040">
      <w:pPr>
        <w:ind w:firstLine="2891" w:firstLineChars="800"/>
        <w:rPr>
          <w:rFonts w:hint="eastAsia"/>
          <w:b/>
          <w:color w:val="auto"/>
          <w:sz w:val="36"/>
          <w:szCs w:val="36"/>
          <w:highlight w:val="none"/>
        </w:rPr>
      </w:pPr>
    </w:p>
    <w:p w14:paraId="23E17C59">
      <w:pPr>
        <w:ind w:firstLine="2891" w:firstLineChars="800"/>
        <w:rPr>
          <w:rFonts w:hint="eastAsia"/>
          <w:b/>
          <w:color w:val="auto"/>
          <w:sz w:val="36"/>
          <w:szCs w:val="36"/>
          <w:highlight w:val="none"/>
        </w:rPr>
      </w:pPr>
    </w:p>
    <w:p w14:paraId="51F1160B">
      <w:pPr>
        <w:ind w:firstLine="2891" w:firstLineChars="800"/>
        <w:rPr>
          <w:rFonts w:hint="eastAsia"/>
          <w:b/>
          <w:color w:val="auto"/>
          <w:sz w:val="36"/>
          <w:szCs w:val="36"/>
          <w:highlight w:val="none"/>
        </w:rPr>
      </w:pPr>
    </w:p>
    <w:p w14:paraId="3FEFD49B">
      <w:pPr>
        <w:ind w:firstLine="3614" w:firstLineChars="1000"/>
        <w:rPr>
          <w:rFonts w:hint="eastAsia"/>
          <w:b/>
          <w:color w:val="auto"/>
          <w:sz w:val="36"/>
          <w:szCs w:val="36"/>
          <w:highlight w:val="none"/>
        </w:rPr>
      </w:pPr>
      <w:r>
        <w:rPr>
          <w:rFonts w:hint="eastAsia"/>
          <w:b/>
          <w:color w:val="auto"/>
          <w:sz w:val="36"/>
          <w:szCs w:val="36"/>
          <w:highlight w:val="none"/>
        </w:rPr>
        <w:t>竞争性磋商文件</w:t>
      </w:r>
    </w:p>
    <w:p w14:paraId="5169EBF4">
      <w:pPr>
        <w:jc w:val="center"/>
        <w:rPr>
          <w:rFonts w:hint="eastAsia"/>
          <w:b/>
          <w:color w:val="auto"/>
          <w:sz w:val="52"/>
          <w:szCs w:val="52"/>
          <w:highlight w:val="none"/>
        </w:rPr>
      </w:pPr>
    </w:p>
    <w:p w14:paraId="3A6725DB">
      <w:pPr>
        <w:rPr>
          <w:rFonts w:hint="eastAsia"/>
          <w:color w:val="auto"/>
          <w:highlight w:val="none"/>
        </w:rPr>
      </w:pPr>
    </w:p>
    <w:p w14:paraId="7A4FDEBA">
      <w:pPr>
        <w:ind w:firstLine="1606" w:firstLineChars="500"/>
        <w:rPr>
          <w:rFonts w:hint="eastAsia" w:ascii="宋体" w:hAnsi="宋体"/>
          <w:b/>
          <w:color w:val="auto"/>
          <w:sz w:val="32"/>
          <w:szCs w:val="32"/>
          <w:highlight w:val="none"/>
        </w:rPr>
      </w:pPr>
    </w:p>
    <w:p w14:paraId="67396088">
      <w:pPr>
        <w:rPr>
          <w:rFonts w:hint="eastAsia" w:ascii="宋体" w:hAnsi="宋体"/>
          <w:b/>
          <w:color w:val="auto"/>
          <w:szCs w:val="21"/>
          <w:highlight w:val="none"/>
        </w:rPr>
      </w:pPr>
    </w:p>
    <w:p w14:paraId="2067DA34">
      <w:pPr>
        <w:spacing w:line="800" w:lineRule="exact"/>
        <w:ind w:firstLine="361" w:firstLineChars="150"/>
        <w:rPr>
          <w:rFonts w:hint="eastAsia" w:ascii="宋体" w:hAnsi="宋体" w:cs="宋体"/>
          <w:b/>
          <w:bCs/>
          <w:color w:val="auto"/>
          <w:sz w:val="24"/>
          <w:highlight w:val="none"/>
        </w:rPr>
      </w:pPr>
    </w:p>
    <w:p w14:paraId="6445AC86">
      <w:pPr>
        <w:rPr>
          <w:rFonts w:hint="default" w:ascii="宋体" w:hAnsi="宋体"/>
          <w:b/>
          <w:color w:val="auto"/>
          <w:sz w:val="32"/>
          <w:szCs w:val="32"/>
          <w:highlight w:val="none"/>
          <w:lang w:val="en-US"/>
        </w:rPr>
      </w:pPr>
      <w:r>
        <w:rPr>
          <w:rFonts w:hint="eastAsia" w:ascii="宋体" w:hAnsi="宋体"/>
          <w:b/>
          <w:color w:val="auto"/>
          <w:sz w:val="32"/>
          <w:szCs w:val="32"/>
          <w:highlight w:val="none"/>
        </w:rPr>
        <w:t>招标项目编号：</w:t>
      </w:r>
      <w:r>
        <w:rPr>
          <w:rFonts w:hint="eastAsia" w:ascii="宋体" w:hAnsi="宋体"/>
          <w:b/>
          <w:color w:val="auto"/>
          <w:sz w:val="32"/>
          <w:szCs w:val="32"/>
          <w:highlight w:val="none"/>
          <w:u w:val="single"/>
          <w:lang w:eastAsia="zh-CN"/>
        </w:rPr>
        <w:t>TSLCZB-2025-30</w:t>
      </w:r>
      <w:r>
        <w:rPr>
          <w:rFonts w:hint="eastAsia" w:ascii="宋体" w:hAnsi="宋体"/>
          <w:b/>
          <w:color w:val="auto"/>
          <w:sz w:val="32"/>
          <w:szCs w:val="32"/>
          <w:highlight w:val="none"/>
          <w:u w:val="single"/>
          <w:lang w:val="en-US" w:eastAsia="zh-CN"/>
        </w:rPr>
        <w:t xml:space="preserve">  </w:t>
      </w:r>
    </w:p>
    <w:p w14:paraId="277A161B">
      <w:pPr>
        <w:rPr>
          <w:rFonts w:hint="eastAsia" w:ascii="宋体" w:hAnsi="宋体"/>
          <w:b/>
          <w:color w:val="auto"/>
          <w:sz w:val="32"/>
          <w:szCs w:val="32"/>
          <w:highlight w:val="none"/>
        </w:rPr>
      </w:pPr>
    </w:p>
    <w:p w14:paraId="10EA4263">
      <w:pPr>
        <w:pStyle w:val="6"/>
        <w:bidi w:val="0"/>
        <w:rPr>
          <w:rFonts w:hint="eastAsia" w:ascii="宋体" w:hAnsi="宋体"/>
          <w:b/>
          <w:color w:val="auto"/>
          <w:sz w:val="32"/>
          <w:szCs w:val="32"/>
          <w:highlight w:val="none"/>
        </w:rPr>
      </w:pPr>
      <w:r>
        <w:rPr>
          <w:rFonts w:hint="eastAsia" w:ascii="宋体" w:hAnsi="宋体"/>
          <w:b/>
          <w:color w:val="auto"/>
          <w:sz w:val="32"/>
          <w:szCs w:val="32"/>
          <w:highlight w:val="none"/>
        </w:rPr>
        <w:t>采 购 人：</w:t>
      </w:r>
      <w:r>
        <w:rPr>
          <w:rFonts w:hint="eastAsia" w:ascii="宋体" w:hAnsi="宋体"/>
          <w:b/>
          <w:color w:val="auto"/>
          <w:sz w:val="32"/>
          <w:szCs w:val="32"/>
          <w:highlight w:val="none"/>
          <w:u w:val="single"/>
          <w:lang w:val="en-US" w:eastAsia="zh-CN"/>
        </w:rPr>
        <w:t xml:space="preserve">       </w:t>
      </w:r>
      <w:r>
        <w:rPr>
          <w:rFonts w:hint="eastAsia" w:ascii="宋体" w:hAnsi="宋体"/>
          <w:b/>
          <w:bCs/>
          <w:color w:val="auto"/>
          <w:sz w:val="32"/>
          <w:szCs w:val="32"/>
          <w:highlight w:val="none"/>
          <w:u w:val="single"/>
          <w:lang w:eastAsia="zh-CN"/>
        </w:rPr>
        <w:t>迁西县新庄子镇人民政府</w:t>
      </w:r>
      <w:r>
        <w:rPr>
          <w:rFonts w:hint="eastAsia" w:ascii="宋体" w:hAnsi="宋体"/>
          <w:b/>
          <w:bCs/>
          <w:color w:val="auto"/>
          <w:sz w:val="32"/>
          <w:szCs w:val="32"/>
          <w:highlight w:val="none"/>
          <w:u w:val="single"/>
          <w:lang w:val="en-US" w:eastAsia="zh-CN"/>
        </w:rPr>
        <w:t xml:space="preserve">       </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 xml:space="preserve"> （盖章）</w:t>
      </w:r>
    </w:p>
    <w:p w14:paraId="68AA6ED5">
      <w:pPr>
        <w:rPr>
          <w:rFonts w:hint="eastAsia" w:ascii="宋体" w:hAnsi="宋体"/>
          <w:b/>
          <w:color w:val="auto"/>
          <w:sz w:val="32"/>
          <w:szCs w:val="32"/>
          <w:highlight w:val="none"/>
        </w:rPr>
      </w:pPr>
    </w:p>
    <w:p w14:paraId="315DBBA9">
      <w:pPr>
        <w:rPr>
          <w:rFonts w:hint="eastAsia" w:ascii="宋体" w:hAnsi="宋体"/>
          <w:b/>
          <w:color w:val="auto"/>
          <w:sz w:val="32"/>
          <w:szCs w:val="32"/>
          <w:highlight w:val="none"/>
        </w:rPr>
      </w:pPr>
      <w:r>
        <w:rPr>
          <w:rFonts w:hint="eastAsia" w:ascii="宋体" w:hAnsi="宋体"/>
          <w:b/>
          <w:color w:val="auto"/>
          <w:sz w:val="32"/>
          <w:szCs w:val="32"/>
          <w:highlight w:val="none"/>
        </w:rPr>
        <w:t>法定代表人或委托代理人：</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u w:val="single"/>
          <w:lang w:val="en-US" w:eastAsia="zh-CN"/>
        </w:rPr>
        <w:t xml:space="preserve"> </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u w:val="single"/>
          <w:lang w:val="en-US" w:eastAsia="zh-CN"/>
        </w:rPr>
        <w:t xml:space="preserve"> </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（签字或盖章）</w:t>
      </w:r>
    </w:p>
    <w:p w14:paraId="47FF2623">
      <w:pPr>
        <w:rPr>
          <w:rFonts w:hint="eastAsia" w:ascii="宋体" w:hAnsi="宋体"/>
          <w:b/>
          <w:color w:val="auto"/>
          <w:sz w:val="32"/>
          <w:szCs w:val="32"/>
          <w:highlight w:val="none"/>
        </w:rPr>
      </w:pPr>
    </w:p>
    <w:p w14:paraId="48A4EA22">
      <w:pPr>
        <w:rPr>
          <w:rFonts w:hint="eastAsia" w:ascii="宋体" w:hAnsi="宋体"/>
          <w:b/>
          <w:color w:val="auto"/>
          <w:sz w:val="32"/>
          <w:szCs w:val="32"/>
          <w:highlight w:val="none"/>
        </w:rPr>
      </w:pPr>
      <w:r>
        <w:rPr>
          <w:rFonts w:hint="eastAsia" w:ascii="宋体" w:hAnsi="宋体"/>
          <w:b/>
          <w:color w:val="auto"/>
          <w:sz w:val="32"/>
          <w:szCs w:val="32"/>
          <w:highlight w:val="none"/>
        </w:rPr>
        <w:t>采购代理机构：</w:t>
      </w:r>
      <w:r>
        <w:rPr>
          <w:rFonts w:hint="eastAsia" w:ascii="宋体" w:hAnsi="宋体"/>
          <w:b/>
          <w:color w:val="auto"/>
          <w:sz w:val="32"/>
          <w:szCs w:val="32"/>
          <w:highlight w:val="none"/>
          <w:u w:val="single"/>
          <w:lang w:val="en-US" w:eastAsia="zh-CN"/>
        </w:rPr>
        <w:t xml:space="preserve">    </w:t>
      </w:r>
      <w:r>
        <w:rPr>
          <w:rFonts w:hint="eastAsia" w:ascii="宋体" w:hAnsi="宋体"/>
          <w:b/>
          <w:color w:val="auto"/>
          <w:sz w:val="32"/>
          <w:szCs w:val="32"/>
          <w:highlight w:val="none"/>
          <w:u w:val="single"/>
          <w:lang w:eastAsia="zh-CN"/>
        </w:rPr>
        <w:t>唐山市珑呈招标代理有限公司</w:t>
      </w:r>
      <w:r>
        <w:rPr>
          <w:rFonts w:hint="eastAsia" w:ascii="宋体" w:hAnsi="宋体"/>
          <w:b/>
          <w:color w:val="auto"/>
          <w:sz w:val="32"/>
          <w:szCs w:val="32"/>
          <w:highlight w:val="none"/>
          <w:u w:val="single"/>
          <w:lang w:val="en-US" w:eastAsia="zh-CN"/>
        </w:rPr>
        <w:t xml:space="preserve">      </w:t>
      </w:r>
      <w:r>
        <w:rPr>
          <w:rFonts w:hint="eastAsia" w:ascii="宋体" w:hAnsi="宋体"/>
          <w:b/>
          <w:color w:val="auto"/>
          <w:sz w:val="32"/>
          <w:szCs w:val="32"/>
          <w:highlight w:val="none"/>
        </w:rPr>
        <w:t>（盖章）</w:t>
      </w:r>
    </w:p>
    <w:p w14:paraId="5E780917">
      <w:pPr>
        <w:spacing w:line="400" w:lineRule="exact"/>
        <w:ind w:firstLine="3418" w:firstLineChars="1216"/>
        <w:rPr>
          <w:rFonts w:hint="eastAsia" w:ascii="宋体" w:hAnsi="宋体"/>
          <w:b/>
          <w:color w:val="auto"/>
          <w:sz w:val="28"/>
          <w:szCs w:val="28"/>
          <w:highlight w:val="none"/>
        </w:rPr>
      </w:pPr>
    </w:p>
    <w:p w14:paraId="104C6AB0">
      <w:pPr>
        <w:pStyle w:val="2"/>
        <w:keepNext w:val="0"/>
        <w:keepLines w:val="0"/>
        <w:tabs>
          <w:tab w:val="left" w:pos="6183"/>
        </w:tabs>
        <w:jc w:val="left"/>
        <w:rPr>
          <w:rFonts w:hint="eastAsia" w:ascii="宋体" w:hAnsi="宋体" w:eastAsia="宋体" w:cs="宋体"/>
          <w:color w:val="auto"/>
          <w:sz w:val="44"/>
          <w:highlight w:val="none"/>
          <w:lang w:eastAsia="zh-CN"/>
        </w:rPr>
      </w:pPr>
      <w:r>
        <w:rPr>
          <w:rFonts w:hint="eastAsia" w:ascii="宋体" w:hAnsi="宋体" w:cs="宋体"/>
          <w:color w:val="auto"/>
          <w:sz w:val="44"/>
          <w:highlight w:val="none"/>
          <w:lang w:eastAsia="zh-CN"/>
        </w:rPr>
        <w:tab/>
      </w:r>
    </w:p>
    <w:p w14:paraId="45AE250A">
      <w:pPr>
        <w:rPr>
          <w:rFonts w:hint="eastAsia" w:ascii="宋体" w:hAnsi="宋体" w:cs="宋体"/>
          <w:color w:val="auto"/>
          <w:sz w:val="44"/>
          <w:highlight w:val="none"/>
        </w:rPr>
      </w:pPr>
    </w:p>
    <w:p w14:paraId="7B13D59A">
      <w:pPr>
        <w:pStyle w:val="22"/>
        <w:rPr>
          <w:rFonts w:hint="eastAsia"/>
          <w:color w:val="auto"/>
          <w:highlight w:val="none"/>
        </w:rPr>
      </w:pPr>
    </w:p>
    <w:p w14:paraId="71864BFD">
      <w:pPr>
        <w:rPr>
          <w:rFonts w:hint="eastAsia"/>
          <w:color w:val="auto"/>
          <w:highlight w:val="none"/>
        </w:rPr>
      </w:pPr>
    </w:p>
    <w:p w14:paraId="1444CCC5">
      <w:pPr>
        <w:pStyle w:val="2"/>
        <w:keepNext w:val="0"/>
        <w:keepLines w:val="0"/>
        <w:jc w:val="center"/>
        <w:rPr>
          <w:rFonts w:hint="eastAsia" w:ascii="宋体" w:hAnsi="宋体" w:cs="宋体"/>
          <w:color w:val="auto"/>
          <w:sz w:val="44"/>
          <w:highlight w:val="none"/>
        </w:rPr>
      </w:pPr>
      <w:bookmarkStart w:id="1" w:name="_Toc10297"/>
      <w:bookmarkStart w:id="2" w:name="_Toc22942"/>
      <w:bookmarkStart w:id="3" w:name="_Toc15501"/>
      <w:bookmarkStart w:id="4" w:name="_Toc18631"/>
      <w:r>
        <w:rPr>
          <w:rFonts w:hint="eastAsia" w:ascii="宋体" w:hAnsi="宋体" w:cs="宋体"/>
          <w:color w:val="auto"/>
          <w:sz w:val="44"/>
          <w:highlight w:val="none"/>
        </w:rPr>
        <w:t>目   录</w:t>
      </w:r>
      <w:bookmarkEnd w:id="1"/>
      <w:bookmarkEnd w:id="2"/>
      <w:bookmarkEnd w:id="3"/>
      <w:bookmarkEnd w:id="4"/>
    </w:p>
    <w:p w14:paraId="21FB24BD">
      <w:pPr>
        <w:rPr>
          <w:rFonts w:hint="eastAsia" w:ascii="宋体" w:hAnsi="宋体" w:cs="宋体"/>
          <w:color w:val="auto"/>
          <w:highlight w:val="none"/>
        </w:rPr>
      </w:pPr>
    </w:p>
    <w:p w14:paraId="1D425A5F">
      <w:pPr>
        <w:rPr>
          <w:rFonts w:hint="eastAsia" w:ascii="宋体" w:hAnsi="宋体" w:cs="宋体"/>
          <w:color w:val="auto"/>
          <w:highlight w:val="none"/>
        </w:rPr>
      </w:pPr>
    </w:p>
    <w:p w14:paraId="0DDEB434">
      <w:pPr>
        <w:pStyle w:val="18"/>
        <w:tabs>
          <w:tab w:val="right" w:leader="dot" w:pos="9540"/>
          <w:tab w:val="clear" w:pos="8296"/>
        </w:tabs>
        <w:rPr>
          <w:color w:val="auto"/>
          <w:highlight w:val="none"/>
        </w:rPr>
      </w:pPr>
      <w:r>
        <w:rPr>
          <w:rFonts w:hint="eastAsia" w:cs="宋体"/>
          <w:b/>
          <w:color w:val="auto"/>
          <w:sz w:val="32"/>
          <w:szCs w:val="32"/>
          <w:highlight w:val="none"/>
        </w:rPr>
        <w:fldChar w:fldCharType="begin"/>
      </w:r>
      <w:r>
        <w:rPr>
          <w:rFonts w:hint="eastAsia" w:cs="宋体"/>
          <w:b/>
          <w:color w:val="auto"/>
          <w:sz w:val="32"/>
          <w:szCs w:val="32"/>
          <w:highlight w:val="none"/>
        </w:rPr>
        <w:instrText xml:space="preserve">TOC \o "1-3" \h \u </w:instrText>
      </w:r>
      <w:r>
        <w:rPr>
          <w:rFonts w:hint="eastAsia" w:cs="宋体"/>
          <w:b/>
          <w:color w:val="auto"/>
          <w:sz w:val="32"/>
          <w:szCs w:val="32"/>
          <w:highlight w:val="none"/>
        </w:rPr>
        <w:fldChar w:fldCharType="separate"/>
      </w:r>
    </w:p>
    <w:p w14:paraId="4D44F894">
      <w:pPr>
        <w:pStyle w:val="18"/>
        <w:tabs>
          <w:tab w:val="right" w:leader="dot" w:pos="9540"/>
          <w:tab w:val="clear" w:pos="8296"/>
        </w:tabs>
        <w:rPr>
          <w:color w:val="auto"/>
          <w:highlight w:val="none"/>
        </w:rPr>
      </w:pPr>
      <w:r>
        <w:rPr>
          <w:rFonts w:hint="eastAsia" w:cs="宋体"/>
          <w:color w:val="auto"/>
          <w:szCs w:val="32"/>
          <w:highlight w:val="none"/>
        </w:rPr>
        <w:fldChar w:fldCharType="begin"/>
      </w:r>
      <w:r>
        <w:rPr>
          <w:rFonts w:hint="eastAsia" w:cs="宋体"/>
          <w:color w:val="auto"/>
          <w:szCs w:val="32"/>
          <w:highlight w:val="none"/>
        </w:rPr>
        <w:instrText xml:space="preserve"> HYPERLINK \l _Toc21789 </w:instrText>
      </w:r>
      <w:r>
        <w:rPr>
          <w:rFonts w:hint="eastAsia" w:cs="宋体"/>
          <w:color w:val="auto"/>
          <w:szCs w:val="32"/>
          <w:highlight w:val="none"/>
        </w:rPr>
        <w:fldChar w:fldCharType="separate"/>
      </w:r>
      <w:r>
        <w:rPr>
          <w:rFonts w:hint="eastAsia"/>
          <w:color w:val="auto"/>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_Toc21789 </w:instrText>
      </w:r>
      <w:r>
        <w:rPr>
          <w:color w:val="auto"/>
          <w:highlight w:val="none"/>
        </w:rPr>
        <w:fldChar w:fldCharType="separate"/>
      </w:r>
      <w:r>
        <w:rPr>
          <w:color w:val="auto"/>
          <w:highlight w:val="none"/>
        </w:rPr>
        <w:t>1</w:t>
      </w:r>
      <w:r>
        <w:rPr>
          <w:color w:val="auto"/>
          <w:highlight w:val="none"/>
        </w:rPr>
        <w:fldChar w:fldCharType="end"/>
      </w:r>
      <w:r>
        <w:rPr>
          <w:rFonts w:hint="eastAsia" w:cs="宋体"/>
          <w:color w:val="auto"/>
          <w:szCs w:val="32"/>
          <w:highlight w:val="none"/>
        </w:rPr>
        <w:fldChar w:fldCharType="end"/>
      </w:r>
    </w:p>
    <w:p w14:paraId="218B8A77">
      <w:pPr>
        <w:pStyle w:val="18"/>
        <w:tabs>
          <w:tab w:val="right" w:leader="dot" w:pos="9540"/>
          <w:tab w:val="clear" w:pos="8296"/>
        </w:tabs>
        <w:rPr>
          <w:color w:val="auto"/>
          <w:highlight w:val="none"/>
        </w:rPr>
      </w:pPr>
      <w:r>
        <w:rPr>
          <w:rFonts w:hint="eastAsia" w:cs="宋体"/>
          <w:color w:val="auto"/>
          <w:szCs w:val="32"/>
          <w:highlight w:val="none"/>
        </w:rPr>
        <w:fldChar w:fldCharType="begin"/>
      </w:r>
      <w:r>
        <w:rPr>
          <w:rFonts w:hint="eastAsia" w:cs="宋体"/>
          <w:color w:val="auto"/>
          <w:szCs w:val="32"/>
          <w:highlight w:val="none"/>
        </w:rPr>
        <w:instrText xml:space="preserve"> HYPERLINK \l _Toc18666 </w:instrText>
      </w:r>
      <w:r>
        <w:rPr>
          <w:rFonts w:hint="eastAsia" w:cs="宋体"/>
          <w:color w:val="auto"/>
          <w:szCs w:val="32"/>
          <w:highlight w:val="none"/>
        </w:rPr>
        <w:fldChar w:fldCharType="separate"/>
      </w:r>
      <w:r>
        <w:rPr>
          <w:rFonts w:hint="eastAsia"/>
          <w:color w:val="auto"/>
          <w:highlight w:val="none"/>
        </w:rPr>
        <w:t xml:space="preserve">第二章 </w:t>
      </w:r>
      <w:r>
        <w:rPr>
          <w:rFonts w:hint="eastAsia"/>
          <w:color w:val="auto"/>
          <w:highlight w:val="none"/>
          <w:lang w:eastAsia="zh-CN"/>
        </w:rPr>
        <w:t>供应商</w:t>
      </w:r>
      <w:r>
        <w:rPr>
          <w:rFonts w:hint="eastAsia"/>
          <w:color w:val="auto"/>
          <w:highlight w:val="none"/>
        </w:rPr>
        <w:t>须知及前附表</w:t>
      </w:r>
      <w:r>
        <w:rPr>
          <w:color w:val="auto"/>
          <w:highlight w:val="none"/>
        </w:rPr>
        <w:tab/>
      </w:r>
      <w:r>
        <w:rPr>
          <w:rFonts w:hint="eastAsia"/>
          <w:color w:val="auto"/>
          <w:highlight w:val="none"/>
          <w:lang w:val="en-US" w:eastAsia="zh-CN"/>
        </w:rPr>
        <w:t>4</w:t>
      </w:r>
      <w:r>
        <w:rPr>
          <w:rFonts w:hint="eastAsia" w:cs="宋体"/>
          <w:color w:val="auto"/>
          <w:szCs w:val="32"/>
          <w:highlight w:val="none"/>
        </w:rPr>
        <w:fldChar w:fldCharType="end"/>
      </w:r>
    </w:p>
    <w:p w14:paraId="0A1B1F8D">
      <w:pPr>
        <w:pStyle w:val="18"/>
        <w:tabs>
          <w:tab w:val="right" w:leader="dot" w:pos="9540"/>
          <w:tab w:val="clear" w:pos="8296"/>
        </w:tabs>
        <w:rPr>
          <w:rFonts w:hint="eastAsia"/>
          <w:color w:val="auto"/>
          <w:highlight w:val="none"/>
          <w:lang w:val="en-US" w:eastAsia="zh-CN"/>
        </w:rPr>
      </w:pPr>
      <w:r>
        <w:rPr>
          <w:rFonts w:hint="eastAsia" w:cs="宋体"/>
          <w:color w:val="auto"/>
          <w:szCs w:val="32"/>
          <w:highlight w:val="none"/>
        </w:rPr>
        <w:fldChar w:fldCharType="begin"/>
      </w:r>
      <w:r>
        <w:rPr>
          <w:rFonts w:hint="eastAsia" w:cs="宋体"/>
          <w:color w:val="auto"/>
          <w:szCs w:val="32"/>
          <w:highlight w:val="none"/>
        </w:rPr>
        <w:instrText xml:space="preserve"> HYPERLINK \l _Toc5457 </w:instrText>
      </w:r>
      <w:r>
        <w:rPr>
          <w:rFonts w:hint="eastAsia" w:cs="宋体"/>
          <w:color w:val="auto"/>
          <w:szCs w:val="32"/>
          <w:highlight w:val="none"/>
        </w:rPr>
        <w:fldChar w:fldCharType="separate"/>
      </w:r>
      <w:r>
        <w:rPr>
          <w:rFonts w:hint="eastAsia"/>
          <w:color w:val="auto"/>
          <w:highlight w:val="none"/>
        </w:rPr>
        <w:t>第三章 评标办法</w:t>
      </w:r>
      <w:r>
        <w:rPr>
          <w:color w:val="auto"/>
          <w:highlight w:val="none"/>
        </w:rPr>
        <w:tab/>
      </w:r>
      <w:r>
        <w:rPr>
          <w:rFonts w:hint="eastAsia"/>
          <w:color w:val="auto"/>
          <w:highlight w:val="none"/>
          <w:lang w:val="en-US" w:eastAsia="zh-CN"/>
        </w:rPr>
        <w:t>1</w:t>
      </w:r>
      <w:r>
        <w:rPr>
          <w:rFonts w:hint="eastAsia" w:cs="宋体"/>
          <w:color w:val="auto"/>
          <w:szCs w:val="32"/>
          <w:highlight w:val="none"/>
        </w:rPr>
        <w:fldChar w:fldCharType="end"/>
      </w:r>
      <w:r>
        <w:rPr>
          <w:rFonts w:hint="eastAsia" w:cs="宋体"/>
          <w:color w:val="auto"/>
          <w:szCs w:val="32"/>
          <w:highlight w:val="none"/>
          <w:lang w:val="en-US" w:eastAsia="zh-CN"/>
        </w:rPr>
        <w:t>7</w:t>
      </w:r>
    </w:p>
    <w:p w14:paraId="19A217F3">
      <w:pPr>
        <w:pStyle w:val="18"/>
        <w:tabs>
          <w:tab w:val="right" w:leader="dot" w:pos="9540"/>
          <w:tab w:val="clear" w:pos="8296"/>
        </w:tabs>
        <w:rPr>
          <w:rFonts w:hint="eastAsia" w:eastAsia="宋体"/>
          <w:color w:val="auto"/>
          <w:highlight w:val="none"/>
          <w:lang w:val="en-US" w:eastAsia="zh-CN"/>
        </w:rPr>
      </w:pPr>
      <w:r>
        <w:rPr>
          <w:rFonts w:hint="eastAsia" w:cs="宋体"/>
          <w:color w:val="auto"/>
          <w:szCs w:val="32"/>
          <w:highlight w:val="none"/>
        </w:rPr>
        <w:fldChar w:fldCharType="begin"/>
      </w:r>
      <w:r>
        <w:rPr>
          <w:rFonts w:hint="eastAsia" w:cs="宋体"/>
          <w:color w:val="auto"/>
          <w:szCs w:val="32"/>
          <w:highlight w:val="none"/>
        </w:rPr>
        <w:instrText xml:space="preserve"> HYPERLINK \l _Toc16131 </w:instrText>
      </w:r>
      <w:r>
        <w:rPr>
          <w:rFonts w:hint="eastAsia" w:cs="宋体"/>
          <w:color w:val="auto"/>
          <w:szCs w:val="32"/>
          <w:highlight w:val="none"/>
        </w:rPr>
        <w:fldChar w:fldCharType="separate"/>
      </w:r>
      <w:r>
        <w:rPr>
          <w:rFonts w:hint="eastAsia"/>
          <w:color w:val="auto"/>
          <w:highlight w:val="none"/>
          <w:lang w:val="zh-CN"/>
        </w:rPr>
        <w:t>第四章 工程量清单</w:t>
      </w:r>
      <w:r>
        <w:rPr>
          <w:color w:val="auto"/>
          <w:highlight w:val="none"/>
        </w:rPr>
        <w:tab/>
      </w:r>
      <w:r>
        <w:rPr>
          <w:rFonts w:hint="eastAsia"/>
          <w:color w:val="auto"/>
          <w:highlight w:val="none"/>
          <w:lang w:val="en-US" w:eastAsia="zh-CN"/>
        </w:rPr>
        <w:t>2</w:t>
      </w:r>
      <w:r>
        <w:rPr>
          <w:rFonts w:hint="eastAsia" w:cs="宋体"/>
          <w:color w:val="auto"/>
          <w:szCs w:val="32"/>
          <w:highlight w:val="none"/>
        </w:rPr>
        <w:fldChar w:fldCharType="end"/>
      </w:r>
      <w:r>
        <w:rPr>
          <w:rFonts w:hint="eastAsia" w:cs="宋体"/>
          <w:color w:val="auto"/>
          <w:szCs w:val="32"/>
          <w:highlight w:val="none"/>
          <w:lang w:val="en-US" w:eastAsia="zh-CN"/>
        </w:rPr>
        <w:t>5</w:t>
      </w:r>
    </w:p>
    <w:p w14:paraId="2BD4C457">
      <w:pPr>
        <w:pStyle w:val="18"/>
        <w:tabs>
          <w:tab w:val="right" w:leader="dot" w:pos="9540"/>
          <w:tab w:val="clear" w:pos="8296"/>
        </w:tabs>
        <w:rPr>
          <w:color w:val="auto"/>
          <w:highlight w:val="none"/>
        </w:rPr>
      </w:pPr>
      <w:r>
        <w:rPr>
          <w:rFonts w:hint="eastAsia" w:cs="宋体"/>
          <w:color w:val="auto"/>
          <w:szCs w:val="32"/>
          <w:highlight w:val="none"/>
        </w:rPr>
        <w:fldChar w:fldCharType="begin"/>
      </w:r>
      <w:r>
        <w:rPr>
          <w:rFonts w:hint="eastAsia" w:cs="宋体"/>
          <w:color w:val="auto"/>
          <w:szCs w:val="32"/>
          <w:highlight w:val="none"/>
        </w:rPr>
        <w:instrText xml:space="preserve"> HYPERLINK \l _Toc2592 </w:instrText>
      </w:r>
      <w:r>
        <w:rPr>
          <w:rFonts w:hint="eastAsia" w:cs="宋体"/>
          <w:color w:val="auto"/>
          <w:szCs w:val="32"/>
          <w:highlight w:val="none"/>
        </w:rPr>
        <w:fldChar w:fldCharType="separate"/>
      </w:r>
      <w:r>
        <w:rPr>
          <w:rFonts w:hint="eastAsia"/>
          <w:color w:val="auto"/>
          <w:highlight w:val="none"/>
          <w:lang w:val="en-US" w:eastAsia="zh-CN"/>
        </w:rPr>
        <w:t>第五章 图纸</w:t>
      </w:r>
      <w:r>
        <w:rPr>
          <w:color w:val="auto"/>
          <w:highlight w:val="none"/>
        </w:rPr>
        <w:tab/>
      </w:r>
      <w:r>
        <w:rPr>
          <w:rFonts w:hint="eastAsia"/>
          <w:color w:val="auto"/>
          <w:highlight w:val="none"/>
          <w:lang w:val="en-US" w:eastAsia="zh-CN"/>
        </w:rPr>
        <w:t>26</w:t>
      </w:r>
      <w:r>
        <w:rPr>
          <w:rFonts w:hint="eastAsia" w:cs="宋体"/>
          <w:color w:val="auto"/>
          <w:szCs w:val="32"/>
          <w:highlight w:val="none"/>
        </w:rPr>
        <w:fldChar w:fldCharType="end"/>
      </w:r>
    </w:p>
    <w:p w14:paraId="26497FC4">
      <w:pPr>
        <w:pStyle w:val="18"/>
        <w:tabs>
          <w:tab w:val="right" w:leader="dot" w:pos="9540"/>
          <w:tab w:val="clear" w:pos="8296"/>
        </w:tabs>
        <w:rPr>
          <w:color w:val="auto"/>
          <w:highlight w:val="none"/>
        </w:rPr>
      </w:pPr>
      <w:r>
        <w:rPr>
          <w:rFonts w:hint="eastAsia" w:cs="宋体"/>
          <w:color w:val="auto"/>
          <w:szCs w:val="32"/>
          <w:highlight w:val="none"/>
        </w:rPr>
        <w:fldChar w:fldCharType="begin"/>
      </w:r>
      <w:r>
        <w:rPr>
          <w:rFonts w:hint="eastAsia" w:cs="宋体"/>
          <w:color w:val="auto"/>
          <w:szCs w:val="32"/>
          <w:highlight w:val="none"/>
        </w:rPr>
        <w:instrText xml:space="preserve"> HYPERLINK \l _Toc26413 </w:instrText>
      </w:r>
      <w:r>
        <w:rPr>
          <w:rFonts w:hint="eastAsia" w:cs="宋体"/>
          <w:color w:val="auto"/>
          <w:szCs w:val="32"/>
          <w:highlight w:val="none"/>
        </w:rPr>
        <w:fldChar w:fldCharType="separate"/>
      </w:r>
      <w:r>
        <w:rPr>
          <w:rFonts w:hint="eastAsia"/>
          <w:color w:val="auto"/>
          <w:highlight w:val="none"/>
        </w:rPr>
        <w:t xml:space="preserve">第六章 </w:t>
      </w:r>
      <w:r>
        <w:rPr>
          <w:rFonts w:hint="eastAsia"/>
          <w:color w:val="auto"/>
          <w:highlight w:val="none"/>
          <w:lang w:eastAsia="zh-CN"/>
        </w:rPr>
        <w:t>工程</w:t>
      </w:r>
      <w:r>
        <w:rPr>
          <w:rFonts w:hint="eastAsia"/>
          <w:color w:val="auto"/>
          <w:highlight w:val="none"/>
        </w:rPr>
        <w:t>概况</w:t>
      </w:r>
      <w:r>
        <w:rPr>
          <w:color w:val="auto"/>
          <w:highlight w:val="none"/>
        </w:rPr>
        <w:tab/>
      </w:r>
      <w:r>
        <w:rPr>
          <w:rFonts w:hint="eastAsia"/>
          <w:color w:val="auto"/>
          <w:highlight w:val="none"/>
          <w:lang w:val="en-US" w:eastAsia="zh-CN"/>
        </w:rPr>
        <w:t>27</w:t>
      </w:r>
      <w:r>
        <w:rPr>
          <w:rFonts w:hint="eastAsia" w:cs="宋体"/>
          <w:color w:val="auto"/>
          <w:szCs w:val="32"/>
          <w:highlight w:val="none"/>
        </w:rPr>
        <w:fldChar w:fldCharType="end"/>
      </w:r>
    </w:p>
    <w:p w14:paraId="5FC9D278">
      <w:pPr>
        <w:pStyle w:val="18"/>
        <w:tabs>
          <w:tab w:val="right" w:leader="dot" w:pos="9540"/>
          <w:tab w:val="clear" w:pos="8296"/>
        </w:tabs>
        <w:rPr>
          <w:rFonts w:hint="eastAsia" w:eastAsia="宋体"/>
          <w:color w:val="auto"/>
          <w:highlight w:val="none"/>
          <w:lang w:val="en-US" w:eastAsia="zh-CN"/>
        </w:rPr>
      </w:pPr>
      <w:r>
        <w:rPr>
          <w:rFonts w:hint="eastAsia" w:cs="宋体"/>
          <w:color w:val="auto"/>
          <w:szCs w:val="32"/>
          <w:highlight w:val="none"/>
        </w:rPr>
        <w:fldChar w:fldCharType="begin"/>
      </w:r>
      <w:r>
        <w:rPr>
          <w:rFonts w:hint="eastAsia" w:cs="宋体"/>
          <w:color w:val="auto"/>
          <w:szCs w:val="32"/>
          <w:highlight w:val="none"/>
        </w:rPr>
        <w:instrText xml:space="preserve"> HYPERLINK \l _Toc6943 </w:instrText>
      </w:r>
      <w:r>
        <w:rPr>
          <w:rFonts w:hint="eastAsia" w:cs="宋体"/>
          <w:color w:val="auto"/>
          <w:szCs w:val="32"/>
          <w:highlight w:val="none"/>
        </w:rPr>
        <w:fldChar w:fldCharType="separate"/>
      </w:r>
      <w:r>
        <w:rPr>
          <w:rFonts w:hint="eastAsia"/>
          <w:color w:val="auto"/>
          <w:highlight w:val="none"/>
        </w:rPr>
        <w:t>第</w:t>
      </w:r>
      <w:r>
        <w:rPr>
          <w:rFonts w:hint="eastAsia"/>
          <w:color w:val="auto"/>
          <w:highlight w:val="none"/>
          <w:lang w:eastAsia="zh-CN"/>
        </w:rPr>
        <w:t>七</w:t>
      </w:r>
      <w:r>
        <w:rPr>
          <w:rFonts w:hint="eastAsia"/>
          <w:color w:val="auto"/>
          <w:highlight w:val="none"/>
        </w:rPr>
        <w:t>章 合同条款及格式</w:t>
      </w:r>
      <w:r>
        <w:rPr>
          <w:color w:val="auto"/>
          <w:highlight w:val="none"/>
        </w:rPr>
        <w:tab/>
      </w:r>
      <w:r>
        <w:rPr>
          <w:rFonts w:hint="eastAsia"/>
          <w:color w:val="auto"/>
          <w:highlight w:val="none"/>
          <w:lang w:val="en-US" w:eastAsia="zh-CN"/>
        </w:rPr>
        <w:t>2</w:t>
      </w:r>
      <w:r>
        <w:rPr>
          <w:rFonts w:hint="eastAsia" w:cs="宋体"/>
          <w:color w:val="auto"/>
          <w:szCs w:val="32"/>
          <w:highlight w:val="none"/>
        </w:rPr>
        <w:fldChar w:fldCharType="end"/>
      </w:r>
      <w:r>
        <w:rPr>
          <w:rFonts w:hint="eastAsia" w:cs="宋体"/>
          <w:color w:val="auto"/>
          <w:szCs w:val="32"/>
          <w:highlight w:val="none"/>
          <w:lang w:val="en-US" w:eastAsia="zh-CN"/>
        </w:rPr>
        <w:t>8</w:t>
      </w:r>
    </w:p>
    <w:p w14:paraId="6593E7C9">
      <w:pPr>
        <w:pStyle w:val="18"/>
        <w:tabs>
          <w:tab w:val="right" w:leader="dot" w:pos="9540"/>
          <w:tab w:val="clear" w:pos="8296"/>
        </w:tabs>
        <w:rPr>
          <w:rFonts w:hint="eastAsia" w:eastAsia="宋体"/>
          <w:color w:val="auto"/>
          <w:highlight w:val="none"/>
          <w:lang w:val="en-US" w:eastAsia="zh-CN"/>
        </w:rPr>
      </w:pPr>
      <w:r>
        <w:rPr>
          <w:rFonts w:hint="eastAsia" w:cs="宋体"/>
          <w:color w:val="auto"/>
          <w:szCs w:val="32"/>
          <w:highlight w:val="none"/>
        </w:rPr>
        <w:fldChar w:fldCharType="begin"/>
      </w:r>
      <w:r>
        <w:rPr>
          <w:rFonts w:hint="eastAsia" w:cs="宋体"/>
          <w:color w:val="auto"/>
          <w:szCs w:val="32"/>
          <w:highlight w:val="none"/>
        </w:rPr>
        <w:instrText xml:space="preserve"> HYPERLINK \l _Toc17646 </w:instrText>
      </w:r>
      <w:r>
        <w:rPr>
          <w:rFonts w:hint="eastAsia" w:cs="宋体"/>
          <w:color w:val="auto"/>
          <w:szCs w:val="32"/>
          <w:highlight w:val="none"/>
        </w:rPr>
        <w:fldChar w:fldCharType="separate"/>
      </w:r>
      <w:r>
        <w:rPr>
          <w:rFonts w:hint="eastAsia"/>
          <w:color w:val="auto"/>
          <w:highlight w:val="none"/>
        </w:rPr>
        <w:t>第</w:t>
      </w:r>
      <w:r>
        <w:rPr>
          <w:rFonts w:hint="eastAsia"/>
          <w:color w:val="auto"/>
          <w:highlight w:val="none"/>
          <w:lang w:eastAsia="zh-CN"/>
        </w:rPr>
        <w:t>八</w:t>
      </w:r>
      <w:r>
        <w:rPr>
          <w:rFonts w:hint="eastAsia"/>
          <w:color w:val="auto"/>
          <w:highlight w:val="none"/>
        </w:rPr>
        <w:t>章 响应文件格式要求</w:t>
      </w:r>
      <w:r>
        <w:rPr>
          <w:color w:val="auto"/>
          <w:highlight w:val="none"/>
        </w:rPr>
        <w:tab/>
      </w:r>
      <w:r>
        <w:rPr>
          <w:rFonts w:hint="eastAsia"/>
          <w:color w:val="auto"/>
          <w:highlight w:val="none"/>
          <w:lang w:val="en-US" w:eastAsia="zh-CN"/>
        </w:rPr>
        <w:t>4</w:t>
      </w:r>
      <w:r>
        <w:rPr>
          <w:rFonts w:hint="eastAsia" w:cs="宋体"/>
          <w:color w:val="auto"/>
          <w:szCs w:val="32"/>
          <w:highlight w:val="none"/>
        </w:rPr>
        <w:fldChar w:fldCharType="end"/>
      </w:r>
      <w:r>
        <w:rPr>
          <w:rFonts w:hint="eastAsia" w:cs="宋体"/>
          <w:color w:val="auto"/>
          <w:szCs w:val="32"/>
          <w:highlight w:val="none"/>
          <w:lang w:val="en-US" w:eastAsia="zh-CN"/>
        </w:rPr>
        <w:t>9</w:t>
      </w:r>
    </w:p>
    <w:p w14:paraId="748F448C">
      <w:pPr>
        <w:pStyle w:val="18"/>
        <w:tabs>
          <w:tab w:val="right" w:leader="dot" w:pos="9540"/>
          <w:tab w:val="clear" w:pos="8296"/>
        </w:tabs>
        <w:rPr>
          <w:color w:val="auto"/>
          <w:highlight w:val="none"/>
          <w:lang w:val="en-US" w:eastAsia="zh-CN"/>
        </w:rPr>
      </w:pPr>
    </w:p>
    <w:p w14:paraId="517D4942">
      <w:pPr>
        <w:spacing w:line="360" w:lineRule="auto"/>
        <w:jc w:val="distribute"/>
        <w:rPr>
          <w:rFonts w:hint="eastAsia" w:ascii="宋体" w:hAnsi="宋体" w:cs="宋体"/>
          <w:b/>
          <w:color w:val="auto"/>
          <w:sz w:val="32"/>
          <w:szCs w:val="32"/>
          <w:highlight w:val="none"/>
        </w:rPr>
      </w:pPr>
      <w:r>
        <w:rPr>
          <w:rFonts w:hint="eastAsia" w:ascii="宋体" w:hAnsi="宋体" w:cs="宋体"/>
          <w:color w:val="auto"/>
          <w:szCs w:val="32"/>
          <w:highlight w:val="none"/>
        </w:rPr>
        <w:fldChar w:fldCharType="end"/>
      </w:r>
    </w:p>
    <w:p w14:paraId="6D898929">
      <w:pPr>
        <w:spacing w:line="400" w:lineRule="exact"/>
        <w:ind w:firstLine="867" w:firstLineChars="270"/>
        <w:rPr>
          <w:rFonts w:hint="eastAsia" w:ascii="宋体" w:hAnsi="宋体" w:cs="宋体"/>
          <w:b/>
          <w:color w:val="auto"/>
          <w:sz w:val="32"/>
          <w:szCs w:val="32"/>
          <w:highlight w:val="none"/>
        </w:rPr>
      </w:pPr>
    </w:p>
    <w:p w14:paraId="0D9920BC">
      <w:pPr>
        <w:spacing w:line="400" w:lineRule="exact"/>
        <w:ind w:firstLine="976" w:firstLineChars="270"/>
        <w:jc w:val="center"/>
        <w:rPr>
          <w:rFonts w:hint="eastAsia" w:ascii="宋体" w:hAnsi="宋体" w:cs="宋体"/>
          <w:b/>
          <w:color w:val="auto"/>
          <w:sz w:val="36"/>
          <w:szCs w:val="36"/>
          <w:highlight w:val="none"/>
        </w:rPr>
      </w:pPr>
    </w:p>
    <w:p w14:paraId="009FF666">
      <w:pPr>
        <w:spacing w:line="400" w:lineRule="exact"/>
        <w:ind w:firstLine="976" w:firstLineChars="270"/>
        <w:jc w:val="center"/>
        <w:rPr>
          <w:rFonts w:hint="eastAsia" w:ascii="宋体" w:hAnsi="宋体" w:cs="宋体"/>
          <w:b/>
          <w:color w:val="auto"/>
          <w:sz w:val="36"/>
          <w:szCs w:val="36"/>
          <w:highlight w:val="none"/>
        </w:rPr>
      </w:pPr>
    </w:p>
    <w:p w14:paraId="10E1F410">
      <w:pPr>
        <w:spacing w:line="400" w:lineRule="exact"/>
        <w:ind w:firstLine="976" w:firstLineChars="270"/>
        <w:jc w:val="center"/>
        <w:rPr>
          <w:rFonts w:hint="eastAsia" w:ascii="宋体" w:hAnsi="宋体" w:cs="宋体"/>
          <w:b/>
          <w:color w:val="auto"/>
          <w:sz w:val="36"/>
          <w:szCs w:val="36"/>
          <w:highlight w:val="none"/>
        </w:rPr>
      </w:pPr>
    </w:p>
    <w:p w14:paraId="2B2A654E">
      <w:pPr>
        <w:spacing w:line="400" w:lineRule="exact"/>
        <w:ind w:firstLine="976" w:firstLineChars="270"/>
        <w:jc w:val="center"/>
        <w:rPr>
          <w:rFonts w:hint="eastAsia" w:ascii="宋体" w:hAnsi="宋体" w:cs="宋体"/>
          <w:b/>
          <w:color w:val="auto"/>
          <w:sz w:val="36"/>
          <w:szCs w:val="36"/>
          <w:highlight w:val="none"/>
        </w:rPr>
      </w:pPr>
    </w:p>
    <w:p w14:paraId="31A0AF25">
      <w:pPr>
        <w:spacing w:line="400" w:lineRule="exact"/>
        <w:ind w:firstLine="976" w:firstLineChars="270"/>
        <w:jc w:val="center"/>
        <w:rPr>
          <w:rFonts w:hint="eastAsia" w:ascii="宋体" w:hAnsi="宋体" w:cs="宋体"/>
          <w:b/>
          <w:color w:val="auto"/>
          <w:sz w:val="36"/>
          <w:szCs w:val="36"/>
          <w:highlight w:val="none"/>
        </w:rPr>
      </w:pPr>
    </w:p>
    <w:p w14:paraId="492D5330">
      <w:pPr>
        <w:spacing w:line="400" w:lineRule="exact"/>
        <w:ind w:firstLine="976" w:firstLineChars="270"/>
        <w:jc w:val="center"/>
        <w:rPr>
          <w:rFonts w:hint="eastAsia" w:ascii="宋体" w:hAnsi="宋体" w:cs="宋体"/>
          <w:b/>
          <w:color w:val="auto"/>
          <w:sz w:val="36"/>
          <w:szCs w:val="36"/>
          <w:highlight w:val="none"/>
        </w:rPr>
      </w:pPr>
    </w:p>
    <w:p w14:paraId="12CC9BB8">
      <w:pPr>
        <w:spacing w:line="400" w:lineRule="exact"/>
        <w:ind w:firstLine="976" w:firstLineChars="270"/>
        <w:jc w:val="center"/>
        <w:rPr>
          <w:rFonts w:hint="eastAsia" w:ascii="宋体" w:hAnsi="宋体" w:cs="宋体"/>
          <w:b/>
          <w:color w:val="auto"/>
          <w:sz w:val="36"/>
          <w:szCs w:val="36"/>
          <w:highlight w:val="none"/>
        </w:rPr>
      </w:pPr>
    </w:p>
    <w:p w14:paraId="37E027FD">
      <w:pPr>
        <w:spacing w:line="400" w:lineRule="exact"/>
        <w:ind w:firstLine="976" w:firstLineChars="270"/>
        <w:jc w:val="center"/>
        <w:rPr>
          <w:rFonts w:hint="eastAsia" w:ascii="宋体" w:hAnsi="宋体" w:cs="宋体"/>
          <w:b/>
          <w:color w:val="auto"/>
          <w:sz w:val="36"/>
          <w:szCs w:val="36"/>
          <w:highlight w:val="none"/>
        </w:rPr>
      </w:pPr>
    </w:p>
    <w:p w14:paraId="44E35332">
      <w:pPr>
        <w:spacing w:line="400" w:lineRule="exact"/>
        <w:ind w:firstLine="976" w:firstLineChars="270"/>
        <w:jc w:val="center"/>
        <w:rPr>
          <w:rFonts w:hint="eastAsia" w:ascii="宋体" w:hAnsi="宋体" w:cs="宋体"/>
          <w:b/>
          <w:color w:val="auto"/>
          <w:sz w:val="36"/>
          <w:szCs w:val="36"/>
          <w:highlight w:val="none"/>
        </w:rPr>
      </w:pPr>
    </w:p>
    <w:p w14:paraId="300D3DB0">
      <w:pPr>
        <w:rPr>
          <w:rFonts w:hint="eastAsia" w:ascii="宋体" w:hAnsi="宋体" w:cs="宋体"/>
          <w:b/>
          <w:bCs/>
          <w:color w:val="auto"/>
          <w:sz w:val="32"/>
          <w:szCs w:val="32"/>
          <w:highlight w:val="none"/>
        </w:rPr>
        <w:sectPr>
          <w:headerReference r:id="rId3" w:type="default"/>
          <w:footerReference r:id="rId4" w:type="default"/>
          <w:footerReference r:id="rId5" w:type="even"/>
          <w:pgSz w:w="11906" w:h="16838"/>
          <w:pgMar w:top="1440" w:right="1106" w:bottom="1440" w:left="126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bookmarkEnd w:id="0"/>
    <w:p w14:paraId="24621CC4">
      <w:pPr>
        <w:pStyle w:val="2"/>
        <w:jc w:val="center"/>
        <w:rPr>
          <w:rFonts w:hint="eastAsia"/>
          <w:color w:val="auto"/>
          <w:highlight w:val="none"/>
        </w:rPr>
      </w:pPr>
      <w:bookmarkStart w:id="5" w:name="_Toc21789"/>
      <w:bookmarkStart w:id="6" w:name="_Toc414869496"/>
      <w:bookmarkStart w:id="7" w:name="_Toc342913389"/>
      <w:r>
        <w:rPr>
          <w:rFonts w:hint="eastAsia"/>
          <w:color w:val="auto"/>
          <w:highlight w:val="none"/>
        </w:rPr>
        <w:t>第一章 竞争性磋商公告</w:t>
      </w:r>
      <w:bookmarkEnd w:id="5"/>
    </w:p>
    <w:p w14:paraId="1C5B6EB6">
      <w:pPr>
        <w:spacing w:line="220" w:lineRule="atLeast"/>
        <w:jc w:val="center"/>
        <w:rPr>
          <w:rFonts w:ascii="华文中宋" w:hAnsi="华文中宋" w:eastAsia="华文中宋"/>
          <w:color w:val="auto"/>
          <w:sz w:val="24"/>
          <w:highlight w:val="none"/>
        </w:rPr>
      </w:pPr>
      <w:r>
        <w:rPr>
          <w:rFonts w:hint="eastAsia"/>
          <w:b/>
          <w:bCs/>
          <w:color w:val="auto"/>
          <w:sz w:val="24"/>
          <w:szCs w:val="24"/>
          <w:highlight w:val="none"/>
          <w:lang w:eastAsia="zh-CN"/>
        </w:rPr>
        <w:t>迁西县新庄子镇牵马岭村道路改造提升项目</w:t>
      </w:r>
      <w:r>
        <w:rPr>
          <w:rFonts w:hint="eastAsia"/>
          <w:b/>
          <w:bCs/>
          <w:color w:val="auto"/>
          <w:sz w:val="24"/>
          <w:szCs w:val="24"/>
          <w:highlight w:val="none"/>
        </w:rPr>
        <w:t>竞争性磋商公告</w:t>
      </w:r>
    </w:p>
    <w:p w14:paraId="24DAC2C4">
      <w:pPr>
        <w:pBdr>
          <w:top w:val="single" w:color="auto" w:sz="4" w:space="1"/>
          <w:left w:val="single" w:color="auto" w:sz="4" w:space="4"/>
          <w:bottom w:val="single" w:color="auto" w:sz="4" w:space="1"/>
          <w:right w:val="single" w:color="auto" w:sz="4" w:space="4"/>
        </w:pBd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0C22716B">
      <w:pPr>
        <w:pBdr>
          <w:top w:val="single" w:color="auto" w:sz="4" w:space="1"/>
          <w:left w:val="single" w:color="auto" w:sz="4" w:space="4"/>
          <w:bottom w:val="single" w:color="auto" w:sz="4" w:space="1"/>
          <w:right w:val="single" w:color="auto" w:sz="4" w:space="4"/>
        </w:pBd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迁西县新庄子镇牵马岭村道路改造提升项目</w:t>
      </w:r>
      <w:r>
        <w:rPr>
          <w:rFonts w:hint="eastAsia" w:ascii="宋体" w:hAnsi="宋体" w:eastAsia="宋体" w:cs="宋体"/>
          <w:color w:val="auto"/>
          <w:sz w:val="21"/>
          <w:szCs w:val="21"/>
          <w:highlight w:val="none"/>
        </w:rPr>
        <w:t>招标项目的潜在投标人应在</w:t>
      </w:r>
      <w:r>
        <w:rPr>
          <w:rFonts w:hint="eastAsia" w:ascii="宋体" w:hAnsi="宋体" w:cs="宋体"/>
          <w:color w:val="auto"/>
          <w:sz w:val="21"/>
          <w:szCs w:val="21"/>
          <w:highlight w:val="none"/>
          <w:u w:val="single"/>
          <w:lang w:eastAsia="zh-CN"/>
        </w:rPr>
        <w:t>河北省公共资源交易平台主体系统</w:t>
      </w:r>
      <w:r>
        <w:rPr>
          <w:rFonts w:hint="eastAsia" w:ascii="宋体" w:hAnsi="宋体" w:eastAsia="宋体" w:cs="宋体"/>
          <w:color w:val="auto"/>
          <w:sz w:val="21"/>
          <w:szCs w:val="21"/>
          <w:highlight w:val="none"/>
        </w:rPr>
        <w:t>获取招标文件，并于</w:t>
      </w:r>
      <w:r>
        <w:rPr>
          <w:rFonts w:hint="eastAsia" w:ascii="宋体" w:hAnsi="宋体" w:cs="宋体"/>
          <w:color w:val="auto"/>
          <w:sz w:val="21"/>
          <w:szCs w:val="21"/>
          <w:highlight w:val="none"/>
          <w:u w:val="single"/>
          <w:lang w:eastAsia="zh-CN"/>
        </w:rPr>
        <w:t xml:space="preserve"> </w:t>
      </w:r>
      <w:r>
        <w:rPr>
          <w:rFonts w:hint="eastAsia" w:ascii="宋体" w:hAnsi="宋体" w:cs="宋体"/>
          <w:color w:val="auto"/>
          <w:sz w:val="21"/>
          <w:szCs w:val="21"/>
          <w:highlight w:val="none"/>
          <w:u w:val="single"/>
          <w:lang w:val="en-US" w:eastAsia="zh-CN"/>
        </w:rPr>
        <w:t>2025年8月12日9点00分</w:t>
      </w:r>
      <w:r>
        <w:rPr>
          <w:rFonts w:hint="eastAsia" w:ascii="宋体" w:hAnsi="宋体" w:eastAsia="宋体" w:cs="宋体"/>
          <w:bCs/>
          <w:color w:val="auto"/>
          <w:sz w:val="21"/>
          <w:szCs w:val="21"/>
          <w:highlight w:val="none"/>
          <w:u w:val="single"/>
        </w:rPr>
        <w:t>（</w:t>
      </w:r>
      <w:r>
        <w:rPr>
          <w:rFonts w:hint="eastAsia" w:ascii="宋体" w:hAnsi="宋体" w:eastAsia="宋体" w:cs="宋体"/>
          <w:bCs/>
          <w:color w:val="auto"/>
          <w:sz w:val="21"/>
          <w:szCs w:val="21"/>
          <w:highlight w:val="none"/>
        </w:rPr>
        <w:t>北京时间）前递交</w:t>
      </w:r>
      <w:r>
        <w:rPr>
          <w:rFonts w:hint="eastAsia" w:ascii="宋体" w:hAnsi="宋体" w:cs="宋体"/>
          <w:bCs/>
          <w:color w:val="auto"/>
          <w:sz w:val="21"/>
          <w:szCs w:val="21"/>
          <w:highlight w:val="none"/>
          <w:lang w:eastAsia="zh-CN"/>
        </w:rPr>
        <w:t>响应文件</w:t>
      </w:r>
      <w:r>
        <w:rPr>
          <w:rFonts w:hint="eastAsia" w:ascii="宋体" w:hAnsi="宋体" w:eastAsia="宋体" w:cs="宋体"/>
          <w:color w:val="auto"/>
          <w:sz w:val="21"/>
          <w:szCs w:val="21"/>
          <w:highlight w:val="none"/>
        </w:rPr>
        <w:t>。</w:t>
      </w:r>
    </w:p>
    <w:p w14:paraId="77DC5AFE">
      <w:pPr>
        <w:rPr>
          <w:rFonts w:hint="eastAsia" w:ascii="宋体" w:hAnsi="宋体" w:eastAsia="宋体" w:cs="宋体"/>
          <w:color w:val="auto"/>
          <w:sz w:val="21"/>
          <w:szCs w:val="21"/>
          <w:highlight w:val="none"/>
        </w:rPr>
      </w:pPr>
    </w:p>
    <w:p w14:paraId="0DC5ACB9">
      <w:pPr>
        <w:pStyle w:val="3"/>
        <w:spacing w:line="360" w:lineRule="auto"/>
        <w:rPr>
          <w:rFonts w:hint="eastAsia" w:ascii="宋体" w:hAnsi="宋体" w:eastAsia="宋体" w:cs="宋体"/>
          <w:color w:val="auto"/>
          <w:sz w:val="21"/>
          <w:szCs w:val="21"/>
          <w:highlight w:val="none"/>
        </w:rPr>
      </w:pPr>
      <w:bookmarkStart w:id="8" w:name="_Toc35393790"/>
      <w:bookmarkStart w:id="9" w:name="_Toc28359079"/>
      <w:bookmarkStart w:id="10" w:name="_Toc35393621"/>
      <w:bookmarkStart w:id="11" w:name="_Toc28359002"/>
      <w:bookmarkStart w:id="12" w:name="_Hlk24379207"/>
      <w:r>
        <w:rPr>
          <w:rFonts w:hint="eastAsia" w:ascii="宋体" w:hAnsi="宋体" w:eastAsia="宋体" w:cs="宋体"/>
          <w:color w:val="auto"/>
          <w:sz w:val="21"/>
          <w:szCs w:val="21"/>
          <w:highlight w:val="none"/>
        </w:rPr>
        <w:t>一、项目基本情况</w:t>
      </w:r>
      <w:bookmarkEnd w:id="8"/>
      <w:bookmarkEnd w:id="9"/>
      <w:bookmarkEnd w:id="10"/>
      <w:bookmarkEnd w:id="11"/>
    </w:p>
    <w:p w14:paraId="2250D16D">
      <w:pPr>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TSLCZB-2025-30</w:t>
      </w:r>
    </w:p>
    <w:p w14:paraId="2266FA78">
      <w:pPr>
        <w:ind w:firstLine="420" w:firstLineChars="200"/>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项目名称：</w:t>
      </w:r>
      <w:bookmarkEnd w:id="12"/>
      <w:r>
        <w:rPr>
          <w:rFonts w:hint="eastAsia" w:ascii="宋体" w:hAnsi="宋体" w:cs="宋体"/>
          <w:color w:val="auto"/>
          <w:sz w:val="21"/>
          <w:szCs w:val="21"/>
          <w:highlight w:val="none"/>
          <w:lang w:eastAsia="zh-CN"/>
        </w:rPr>
        <w:t>迁西县新庄子镇牵马岭村道路改造提升项目</w:t>
      </w:r>
    </w:p>
    <w:p w14:paraId="54B74E67">
      <w:pPr>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预算金额：</w:t>
      </w:r>
      <w:r>
        <w:rPr>
          <w:rFonts w:hint="eastAsia" w:ascii="宋体" w:hAnsi="宋体" w:cs="宋体"/>
          <w:color w:val="auto"/>
          <w:sz w:val="21"/>
          <w:szCs w:val="21"/>
          <w:highlight w:val="none"/>
          <w:lang w:eastAsia="zh-CN"/>
        </w:rPr>
        <w:t>1184500.00元</w:t>
      </w:r>
      <w:bookmarkStart w:id="885" w:name="_GoBack"/>
      <w:bookmarkEnd w:id="885"/>
    </w:p>
    <w:p w14:paraId="63299BEE">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cs="宋体"/>
          <w:color w:val="auto"/>
          <w:sz w:val="21"/>
          <w:szCs w:val="21"/>
          <w:highlight w:val="none"/>
          <w:lang w:eastAsia="zh-CN"/>
        </w:rPr>
        <w:t>1184500.00元</w:t>
      </w:r>
    </w:p>
    <w:p w14:paraId="214A1416">
      <w:pPr>
        <w:numPr>
          <w:ilvl w:val="0"/>
          <w:numId w:val="0"/>
        </w:numPr>
        <w:ind w:firstLine="420" w:firstLineChars="200"/>
        <w:rPr>
          <w:rFonts w:hint="eastAsia"/>
          <w:color w:val="auto"/>
          <w:highlight w:val="none"/>
          <w:lang w:val="en-US" w:eastAsia="zh-CN"/>
        </w:rPr>
      </w:pPr>
      <w:r>
        <w:rPr>
          <w:rFonts w:hint="eastAsia" w:ascii="宋体" w:hAnsi="宋体" w:eastAsia="宋体" w:cs="宋体"/>
          <w:color w:val="auto"/>
          <w:sz w:val="21"/>
          <w:szCs w:val="21"/>
          <w:highlight w:val="none"/>
        </w:rPr>
        <w:t>采购需求：</w:t>
      </w:r>
      <w:r>
        <w:rPr>
          <w:rFonts w:hint="eastAsia"/>
          <w:color w:val="auto"/>
          <w:highlight w:val="none"/>
          <w:lang w:val="en-US" w:eastAsia="zh-CN"/>
        </w:rPr>
        <w:t>1、</w:t>
      </w:r>
      <w:r>
        <w:rPr>
          <w:rFonts w:hint="eastAsia"/>
          <w:color w:val="auto"/>
          <w:highlight w:val="none"/>
          <w:lang w:eastAsia="zh-CN"/>
        </w:rPr>
        <w:t xml:space="preserve">建设地点： </w:t>
      </w:r>
      <w:r>
        <w:rPr>
          <w:rFonts w:hint="eastAsia" w:ascii="宋体" w:hAnsi="宋体" w:cs="Arial"/>
          <w:color w:val="auto"/>
          <w:kern w:val="0"/>
          <w:szCs w:val="21"/>
          <w:highlight w:val="none"/>
          <w:shd w:val="clear" w:color="auto" w:fill="auto"/>
          <w:lang w:val="en-US" w:eastAsia="zh-CN"/>
        </w:rPr>
        <w:t>迁西县新庄子镇牵马岭村</w:t>
      </w:r>
      <w:r>
        <w:rPr>
          <w:rFonts w:hint="eastAsia"/>
          <w:color w:val="auto"/>
          <w:highlight w:val="none"/>
          <w:lang w:val="en-US" w:eastAsia="zh-CN"/>
        </w:rPr>
        <w:t>。2、</w:t>
      </w:r>
      <w:r>
        <w:rPr>
          <w:rFonts w:hint="eastAsia"/>
          <w:color w:val="auto"/>
          <w:highlight w:val="none"/>
          <w:lang w:val="en-US" w:eastAsia="zh-CN"/>
        </w:rPr>
        <w:t>建设规模：主要建设内容为牵马岭村硬化村街道路、新建太阳能路灯等。</w:t>
      </w:r>
    </w:p>
    <w:p w14:paraId="3AA2C3F6">
      <w:pPr>
        <w:numPr>
          <w:ilvl w:val="0"/>
          <w:numId w:val="0"/>
        </w:numPr>
        <w:ind w:firstLine="420" w:firstLineChars="200"/>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合同履行期限：</w:t>
      </w:r>
      <w:r>
        <w:rPr>
          <w:rFonts w:hint="eastAsia" w:ascii="宋体" w:hAnsi="宋体" w:cs="宋体"/>
          <w:color w:val="auto"/>
          <w:sz w:val="21"/>
          <w:szCs w:val="21"/>
          <w:highlight w:val="none"/>
          <w:lang w:eastAsia="zh-CN"/>
        </w:rPr>
        <w:t>自签订合同之日起有效工期60日历天内完成</w:t>
      </w:r>
    </w:p>
    <w:p w14:paraId="2392E079">
      <w:pPr>
        <w:pStyle w:val="22"/>
        <w:keepNext w:val="0"/>
        <w:keepLines w:val="0"/>
        <w:pageBreakBefore w:val="0"/>
        <w:widowControl w:val="0"/>
        <w:kinsoku/>
        <w:wordWrap/>
        <w:overflowPunct/>
        <w:topLinePunct w:val="0"/>
        <w:autoSpaceDE/>
        <w:autoSpaceDN/>
        <w:bidi w:val="0"/>
        <w:adjustRightInd/>
        <w:snapToGrid/>
        <w:ind w:left="0" w:leftChars="0" w:right="525" w:rightChars="25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本项目（是/否）接受联合体投标：否。</w:t>
      </w:r>
    </w:p>
    <w:p w14:paraId="12931718">
      <w:pPr>
        <w:pStyle w:val="3"/>
        <w:spacing w:line="360" w:lineRule="auto"/>
        <w:rPr>
          <w:rFonts w:hint="eastAsia" w:ascii="宋体" w:hAnsi="宋体" w:eastAsia="宋体" w:cs="宋体"/>
          <w:color w:val="auto"/>
          <w:sz w:val="21"/>
          <w:szCs w:val="21"/>
          <w:highlight w:val="none"/>
        </w:rPr>
      </w:pPr>
      <w:bookmarkStart w:id="13" w:name="_Toc28359003"/>
      <w:bookmarkStart w:id="14" w:name="_Toc28359080"/>
      <w:bookmarkStart w:id="15" w:name="_Toc35393622"/>
      <w:bookmarkStart w:id="16" w:name="_Toc35393791"/>
      <w:r>
        <w:rPr>
          <w:rFonts w:hint="eastAsia" w:ascii="宋体" w:hAnsi="宋体" w:eastAsia="宋体" w:cs="宋体"/>
          <w:color w:val="auto"/>
          <w:sz w:val="21"/>
          <w:szCs w:val="21"/>
          <w:highlight w:val="none"/>
        </w:rPr>
        <w:t>二、申请人的资格要求：</w:t>
      </w:r>
      <w:bookmarkEnd w:id="13"/>
      <w:bookmarkEnd w:id="14"/>
      <w:bookmarkEnd w:id="15"/>
      <w:bookmarkEnd w:id="16"/>
    </w:p>
    <w:p w14:paraId="3AE7C5F1">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3AA67A5E">
      <w:pPr>
        <w:ind w:firstLine="420" w:firstLineChars="200"/>
        <w:rPr>
          <w:rFonts w:hint="eastAsia" w:ascii="宋体" w:hAnsi="宋体" w:eastAsia="宋体" w:cs="宋体"/>
          <w:color w:val="auto"/>
          <w:sz w:val="21"/>
          <w:szCs w:val="21"/>
          <w:highlight w:val="none"/>
        </w:rPr>
      </w:pPr>
      <w:bookmarkStart w:id="17" w:name="_Toc28359081"/>
      <w:bookmarkStart w:id="18" w:name="_Toc28359004"/>
      <w:r>
        <w:rPr>
          <w:rFonts w:hint="eastAsia" w:ascii="宋体" w:hAnsi="宋体" w:eastAsia="宋体" w:cs="宋体"/>
          <w:color w:val="auto"/>
          <w:sz w:val="21"/>
          <w:szCs w:val="21"/>
          <w:highlight w:val="none"/>
        </w:rPr>
        <w:t>2.落实政府采购政策需满足的资格要求：</w:t>
      </w:r>
      <w:r>
        <w:rPr>
          <w:rFonts w:hint="eastAsia" w:ascii="宋体" w:hAnsi="宋体" w:cs="宋体"/>
          <w:color w:val="auto"/>
          <w:sz w:val="21"/>
          <w:szCs w:val="21"/>
          <w:highlight w:val="none"/>
          <w:lang w:val="en-US" w:eastAsia="zh-CN"/>
        </w:rPr>
        <w:t>该项目专门面向小微企业采购，落实中小微企业、监狱企业、残疾人福利性单位采购政策。</w:t>
      </w:r>
    </w:p>
    <w:p w14:paraId="1C6E8E0F">
      <w:pPr>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3.本项目的特定资格要求：</w:t>
      </w:r>
      <w:r>
        <w:rPr>
          <w:rFonts w:hint="eastAsia" w:ascii="宋体" w:hAnsi="宋体" w:eastAsia="宋体" w:cs="宋体"/>
          <w:color w:val="auto"/>
          <w:sz w:val="21"/>
          <w:szCs w:val="21"/>
          <w:highlight w:val="none"/>
          <w:lang w:val="zh-CN"/>
        </w:rPr>
        <w:t xml:space="preserve"> </w:t>
      </w:r>
    </w:p>
    <w:p w14:paraId="0A1B6FE7">
      <w:pP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w:t>
      </w:r>
      <w:r>
        <w:rPr>
          <w:rFonts w:hint="eastAsia"/>
          <w:color w:val="auto"/>
          <w:highlight w:val="none"/>
          <w:lang w:eastAsia="zh-CN"/>
        </w:rPr>
        <w:t>具备</w:t>
      </w:r>
      <w:r>
        <w:rPr>
          <w:rFonts w:hint="eastAsia"/>
          <w:color w:val="auto"/>
          <w:highlight w:val="none"/>
          <w:lang w:val="en-US" w:eastAsia="zh-CN"/>
        </w:rPr>
        <w:t>市政公用工程</w:t>
      </w:r>
      <w:r>
        <w:rPr>
          <w:rFonts w:hint="eastAsia"/>
          <w:color w:val="auto"/>
          <w:highlight w:val="none"/>
          <w:lang w:eastAsia="zh-CN"/>
        </w:rPr>
        <w:t>总承包三级及以上资质</w:t>
      </w:r>
      <w:r>
        <w:rPr>
          <w:rFonts w:hint="eastAsia" w:ascii="宋体" w:hAnsi="宋体" w:cs="宋体"/>
          <w:color w:val="auto"/>
          <w:sz w:val="21"/>
          <w:szCs w:val="21"/>
          <w:highlight w:val="none"/>
          <w:lang w:eastAsia="zh-CN"/>
        </w:rPr>
        <w:t>；</w:t>
      </w:r>
    </w:p>
    <w:p w14:paraId="7CC1ADCB">
      <w:pPr>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3.2</w:t>
      </w:r>
      <w:r>
        <w:rPr>
          <w:rFonts w:hint="eastAsia" w:ascii="宋体" w:hAnsi="宋体" w:eastAsia="宋体" w:cs="宋体"/>
          <w:color w:val="auto"/>
          <w:sz w:val="21"/>
          <w:szCs w:val="21"/>
          <w:highlight w:val="none"/>
          <w:lang w:eastAsia="zh-CN"/>
        </w:rPr>
        <w:t>具备有效的安全生产许可证</w:t>
      </w:r>
      <w:r>
        <w:rPr>
          <w:rFonts w:hint="eastAsia" w:ascii="宋体" w:hAnsi="宋体" w:cs="宋体"/>
          <w:color w:val="auto"/>
          <w:sz w:val="21"/>
          <w:szCs w:val="21"/>
          <w:highlight w:val="none"/>
          <w:lang w:eastAsia="zh-CN"/>
        </w:rPr>
        <w:t>；</w:t>
      </w:r>
    </w:p>
    <w:p w14:paraId="19542D73">
      <w:pPr>
        <w:pStyle w:val="22"/>
        <w:ind w:left="0" w:leftChars="0" w:firstLine="420" w:firstLineChars="20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3.3单位负责人为同一人或存在直接控股、管理关系的不同投标人，不得同时参加本项目的投标；为采购项目提供整体设计、规范编制或者项目管理、监理、检测等服务的供应商，不得参加本采购项目。</w:t>
      </w:r>
    </w:p>
    <w:p w14:paraId="252865F6">
      <w:pPr>
        <w:pStyle w:val="21"/>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3.4参加投标时必须为未被列入“信用中国”网站(</w:t>
      </w: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"http://www.creditchina.gov.cn"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http://www.creditchina.gov.cn</w:t>
      </w:r>
      <w:r>
        <w:rPr>
          <w:rFonts w:hint="eastAsia" w:ascii="宋体" w:hAnsi="宋体" w:eastAsia="宋体" w:cs="宋体"/>
          <w:color w:val="auto"/>
          <w:kern w:val="2"/>
          <w:sz w:val="21"/>
          <w:szCs w:val="21"/>
          <w:highlight w:val="none"/>
          <w:lang w:val="en-US" w:eastAsia="zh-CN" w:bidi="ar-SA"/>
        </w:rPr>
        <w:fldChar w:fldCharType="end"/>
      </w:r>
      <w:r>
        <w:rPr>
          <w:rFonts w:hint="eastAsia" w:ascii="宋体" w:hAnsi="宋体" w:eastAsia="宋体" w:cs="宋体"/>
          <w:color w:val="auto"/>
          <w:kern w:val="2"/>
          <w:sz w:val="21"/>
          <w:szCs w:val="21"/>
          <w:highlight w:val="none"/>
          <w:lang w:val="en-US" w:eastAsia="zh-CN" w:bidi="ar-SA"/>
        </w:rPr>
        <w:t>)、中国政府采购网(</w:t>
      </w: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"http://www.ccgp.gov.cn"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http://www.ccgp.gov.cn</w:t>
      </w:r>
      <w:r>
        <w:rPr>
          <w:rFonts w:hint="eastAsia" w:ascii="宋体" w:hAnsi="宋体" w:eastAsia="宋体" w:cs="宋体"/>
          <w:color w:val="auto"/>
          <w:kern w:val="2"/>
          <w:sz w:val="21"/>
          <w:szCs w:val="21"/>
          <w:highlight w:val="none"/>
          <w:lang w:val="en-US" w:eastAsia="zh-CN" w:bidi="ar-SA"/>
        </w:rPr>
        <w:fldChar w:fldCharType="end"/>
      </w:r>
      <w:r>
        <w:rPr>
          <w:rFonts w:hint="eastAsia" w:ascii="宋体" w:hAnsi="宋体" w:eastAsia="宋体" w:cs="宋体"/>
          <w:color w:val="auto"/>
          <w:kern w:val="2"/>
          <w:sz w:val="21"/>
          <w:szCs w:val="21"/>
          <w:highlight w:val="none"/>
          <w:lang w:val="en-US" w:eastAsia="zh-CN" w:bidi="ar-SA"/>
        </w:rPr>
        <w:t>) 等失信被执行人、重大税收违法案件当事人名单、政府采购严重违法失信行为记录名单的投标人。</w:t>
      </w:r>
    </w:p>
    <w:p w14:paraId="264DA3F5">
      <w:pPr>
        <w:pStyle w:val="21"/>
        <w:ind w:firstLine="420" w:firstLineChars="200"/>
        <w:rPr>
          <w:rFonts w:hint="default" w:ascii="宋体" w:hAnsi="宋体" w:eastAsia="宋体" w:cs="宋体"/>
          <w:color w:val="auto"/>
          <w:kern w:val="2"/>
          <w:sz w:val="21"/>
          <w:szCs w:val="21"/>
          <w:highlight w:val="none"/>
          <w:lang w:val="en-US" w:eastAsia="zh-CN" w:bidi="ar-SA"/>
        </w:rPr>
      </w:pPr>
    </w:p>
    <w:p w14:paraId="3C312405">
      <w:pPr>
        <w:pStyle w:val="21"/>
        <w:ind w:firstLine="420" w:firstLineChars="200"/>
        <w:rPr>
          <w:rFonts w:hint="eastAsia" w:ascii="宋体" w:hAnsi="宋体" w:eastAsia="宋体" w:cs="宋体"/>
          <w:color w:val="auto"/>
          <w:sz w:val="21"/>
          <w:szCs w:val="21"/>
          <w:highlight w:val="none"/>
        </w:rPr>
      </w:pPr>
      <w:bookmarkStart w:id="19" w:name="_Toc35393792"/>
      <w:bookmarkStart w:id="20" w:name="_Toc35393623"/>
      <w:r>
        <w:rPr>
          <w:rFonts w:hint="eastAsia" w:ascii="宋体" w:hAnsi="宋体" w:eastAsia="宋体" w:cs="宋体"/>
          <w:color w:val="auto"/>
          <w:sz w:val="21"/>
          <w:szCs w:val="21"/>
          <w:highlight w:val="none"/>
        </w:rPr>
        <w:t>三、获取招标文件</w:t>
      </w:r>
      <w:bookmarkEnd w:id="17"/>
      <w:bookmarkEnd w:id="18"/>
      <w:bookmarkEnd w:id="19"/>
      <w:bookmarkEnd w:id="20"/>
    </w:p>
    <w:p w14:paraId="0BC12A4F">
      <w:pPr>
        <w:spacing w:line="360" w:lineRule="auto"/>
        <w:ind w:firstLine="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时间：</w:t>
      </w:r>
      <w:r>
        <w:rPr>
          <w:rFonts w:hint="eastAsia" w:ascii="宋体" w:hAnsi="宋体" w:cs="宋体"/>
          <w:color w:val="auto"/>
          <w:sz w:val="21"/>
          <w:szCs w:val="21"/>
          <w:highlight w:val="none"/>
          <w:u w:val="single"/>
          <w:lang w:val="en-US" w:eastAsia="zh-CN"/>
        </w:rPr>
        <w:t>2025</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7</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rPr>
        <w:t>日</w:t>
      </w:r>
      <w:r>
        <w:rPr>
          <w:rFonts w:hint="eastAsia" w:ascii="宋体" w:hAnsi="宋体" w:eastAsia="宋体" w:cs="宋体"/>
          <w:color w:val="auto"/>
          <w:sz w:val="21"/>
          <w:szCs w:val="21"/>
          <w:highlight w:val="none"/>
        </w:rPr>
        <w:t>至</w:t>
      </w:r>
      <w:r>
        <w:rPr>
          <w:rFonts w:hint="eastAsia" w:ascii="宋体" w:hAnsi="宋体" w:cs="宋体"/>
          <w:color w:val="auto"/>
          <w:sz w:val="21"/>
          <w:szCs w:val="21"/>
          <w:highlight w:val="none"/>
          <w:u w:val="single"/>
          <w:lang w:val="en-US" w:eastAsia="zh-CN"/>
        </w:rPr>
        <w:t>2025</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rPr>
        <w:t>日</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每天上午</w:t>
      </w:r>
      <w:r>
        <w:rPr>
          <w:rFonts w:hint="eastAsia" w:ascii="宋体" w:hAnsi="宋体" w:eastAsia="宋体" w:cs="宋体"/>
          <w:color w:val="auto"/>
          <w:sz w:val="21"/>
          <w:szCs w:val="21"/>
          <w:highlight w:val="none"/>
          <w:u w:val="single"/>
        </w:rPr>
        <w:t>9：00</w:t>
      </w:r>
      <w:r>
        <w:rPr>
          <w:rFonts w:hint="eastAsia" w:ascii="宋体" w:hAnsi="宋体" w:eastAsia="宋体" w:cs="宋体"/>
          <w:color w:val="auto"/>
          <w:sz w:val="21"/>
          <w:szCs w:val="21"/>
          <w:highlight w:val="none"/>
        </w:rPr>
        <w:t>至</w:t>
      </w:r>
      <w:r>
        <w:rPr>
          <w:rFonts w:hint="eastAsia" w:ascii="宋体" w:hAnsi="宋体" w:eastAsia="宋体" w:cs="宋体"/>
          <w:color w:val="auto"/>
          <w:sz w:val="21"/>
          <w:szCs w:val="21"/>
          <w:highlight w:val="none"/>
          <w:u w:val="single"/>
        </w:rPr>
        <w:t>1</w:t>
      </w:r>
      <w:r>
        <w:rPr>
          <w:rFonts w:hint="eastAsia" w:ascii="宋体" w:hAnsi="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0</w:t>
      </w:r>
      <w:r>
        <w:rPr>
          <w:rFonts w:hint="eastAsia" w:ascii="宋体" w:hAnsi="宋体" w:eastAsia="宋体" w:cs="宋体"/>
          <w:color w:val="auto"/>
          <w:sz w:val="21"/>
          <w:szCs w:val="21"/>
          <w:highlight w:val="none"/>
        </w:rPr>
        <w:t>，下午</w:t>
      </w:r>
      <w:r>
        <w:rPr>
          <w:rFonts w:hint="eastAsia" w:ascii="宋体" w:hAnsi="宋体" w:cs="宋体"/>
          <w:color w:val="auto"/>
          <w:sz w:val="21"/>
          <w:szCs w:val="21"/>
          <w:highlight w:val="none"/>
          <w:u w:val="single"/>
          <w:lang w:val="en-US" w:eastAsia="zh-CN"/>
        </w:rPr>
        <w:t>12</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0</w:t>
      </w:r>
      <w:r>
        <w:rPr>
          <w:rFonts w:hint="eastAsia" w:ascii="宋体" w:hAnsi="宋体" w:eastAsia="宋体" w:cs="宋体"/>
          <w:color w:val="auto"/>
          <w:sz w:val="21"/>
          <w:szCs w:val="21"/>
          <w:highlight w:val="none"/>
        </w:rPr>
        <w:t>至</w:t>
      </w:r>
      <w:r>
        <w:rPr>
          <w:rFonts w:hint="eastAsia" w:ascii="宋体" w:hAnsi="宋体" w:eastAsia="宋体" w:cs="宋体"/>
          <w:color w:val="auto"/>
          <w:sz w:val="21"/>
          <w:szCs w:val="21"/>
          <w:highlight w:val="none"/>
          <w:u w:val="single"/>
        </w:rPr>
        <w:t>5：</w:t>
      </w:r>
      <w:r>
        <w:rPr>
          <w:rFonts w:hint="eastAsia" w:ascii="宋体" w:hAnsi="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0</w:t>
      </w:r>
      <w:r>
        <w:rPr>
          <w:rFonts w:hint="eastAsia" w:ascii="宋体" w:hAnsi="宋体" w:eastAsia="宋体" w:cs="宋体"/>
          <w:color w:val="auto"/>
          <w:sz w:val="21"/>
          <w:szCs w:val="21"/>
          <w:highlight w:val="none"/>
        </w:rPr>
        <w:t>（北京时间，法定节假日除外）</w:t>
      </w:r>
    </w:p>
    <w:p w14:paraId="5B9A0299">
      <w:pPr>
        <w:pageBreakBefore w:val="0"/>
        <w:widowControl w:val="0"/>
        <w:kinsoku/>
        <w:wordWrap/>
        <w:overflowPunct/>
        <w:topLinePunct w:val="0"/>
        <w:bidi w:val="0"/>
        <w:snapToGrid/>
        <w:spacing w:line="400" w:lineRule="exact"/>
        <w:ind w:firstLine="54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地点：供应商注册后，</w:t>
      </w:r>
      <w:r>
        <w:rPr>
          <w:rFonts w:hint="eastAsia" w:ascii="宋体" w:hAnsi="宋体" w:cs="宋体"/>
          <w:color w:val="auto"/>
          <w:sz w:val="21"/>
          <w:szCs w:val="21"/>
          <w:highlight w:val="none"/>
          <w:lang w:val="en-US" w:eastAsia="zh-CN"/>
        </w:rPr>
        <w:t>在河北省公共资源交易平台主体系统</w:t>
      </w:r>
      <w:r>
        <w:rPr>
          <w:rFonts w:hint="eastAsia" w:ascii="宋体" w:hAnsi="宋体" w:eastAsia="宋体" w:cs="宋体"/>
          <w:color w:val="auto"/>
          <w:sz w:val="21"/>
          <w:szCs w:val="21"/>
          <w:highlight w:val="none"/>
        </w:rPr>
        <w:t>自行下载</w:t>
      </w:r>
    </w:p>
    <w:p w14:paraId="270DBBA9">
      <w:pPr>
        <w:spacing w:line="360" w:lineRule="auto"/>
        <w:ind w:firstLine="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方式：其他</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售价：0元</w:t>
      </w:r>
    </w:p>
    <w:p w14:paraId="09C518BA">
      <w:pPr>
        <w:pStyle w:val="3"/>
        <w:spacing w:line="360" w:lineRule="auto"/>
        <w:rPr>
          <w:rFonts w:hint="eastAsia" w:ascii="宋体" w:hAnsi="宋体" w:eastAsia="宋体" w:cs="宋体"/>
          <w:color w:val="auto"/>
          <w:sz w:val="21"/>
          <w:szCs w:val="21"/>
          <w:highlight w:val="none"/>
        </w:rPr>
      </w:pPr>
      <w:bookmarkStart w:id="21" w:name="_Toc35393624"/>
      <w:bookmarkStart w:id="22" w:name="_Toc28359005"/>
      <w:bookmarkStart w:id="23" w:name="_Toc35393793"/>
      <w:bookmarkStart w:id="24" w:name="_Toc28359082"/>
      <w:r>
        <w:rPr>
          <w:rFonts w:hint="eastAsia" w:ascii="宋体" w:hAnsi="宋体" w:eastAsia="宋体" w:cs="宋体"/>
          <w:color w:val="auto"/>
          <w:sz w:val="21"/>
          <w:szCs w:val="21"/>
          <w:highlight w:val="none"/>
        </w:rPr>
        <w:t>四、</w:t>
      </w:r>
      <w:bookmarkEnd w:id="21"/>
      <w:bookmarkEnd w:id="22"/>
      <w:bookmarkEnd w:id="23"/>
      <w:bookmarkEnd w:id="24"/>
      <w:r>
        <w:rPr>
          <w:rFonts w:hint="eastAsia" w:ascii="宋体" w:hAnsi="宋体" w:eastAsia="宋体" w:cs="宋体"/>
          <w:color w:val="auto"/>
          <w:sz w:val="21"/>
          <w:szCs w:val="21"/>
          <w:highlight w:val="none"/>
        </w:rPr>
        <w:t>响应文件递交</w:t>
      </w:r>
    </w:p>
    <w:p w14:paraId="68576A7B">
      <w:pPr>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u w:val="single"/>
        </w:rPr>
        <w:t>截止时间</w:t>
      </w:r>
      <w:r>
        <w:rPr>
          <w:rFonts w:hint="eastAsia" w:ascii="宋体" w:hAnsi="宋体" w:eastAsia="宋体" w:cs="宋体"/>
          <w:bCs/>
          <w:color w:val="auto"/>
          <w:sz w:val="21"/>
          <w:szCs w:val="21"/>
          <w:highlight w:val="none"/>
          <w:u w:val="single"/>
        </w:rPr>
        <w:t>：</w:t>
      </w:r>
      <w:r>
        <w:rPr>
          <w:rFonts w:hint="eastAsia" w:ascii="宋体" w:hAnsi="宋体" w:cs="宋体"/>
          <w:color w:val="auto"/>
          <w:sz w:val="21"/>
          <w:szCs w:val="21"/>
          <w:highlight w:val="none"/>
          <w:u w:val="single"/>
          <w:lang w:val="en-US" w:eastAsia="zh-CN"/>
        </w:rPr>
        <w:t>2025年8月12日9点00分</w:t>
      </w:r>
      <w:r>
        <w:rPr>
          <w:rFonts w:hint="eastAsia" w:ascii="宋体" w:hAnsi="宋体" w:eastAsia="宋体" w:cs="宋体"/>
          <w:bCs/>
          <w:color w:val="auto"/>
          <w:sz w:val="21"/>
          <w:szCs w:val="21"/>
          <w:highlight w:val="none"/>
        </w:rPr>
        <w:t>（北</w:t>
      </w:r>
      <w:r>
        <w:rPr>
          <w:rFonts w:hint="eastAsia" w:ascii="宋体" w:hAnsi="宋体" w:eastAsia="宋体" w:cs="宋体"/>
          <w:bCs/>
          <w:color w:val="auto"/>
          <w:sz w:val="21"/>
          <w:szCs w:val="21"/>
          <w:highlight w:val="none"/>
        </w:rPr>
        <w:t>京时间）</w:t>
      </w:r>
    </w:p>
    <w:p w14:paraId="6985E0F7">
      <w:pPr>
        <w:pageBreakBefore w:val="0"/>
        <w:widowControl w:val="0"/>
        <w:kinsoku/>
        <w:wordWrap/>
        <w:overflowPunct/>
        <w:topLinePunct w:val="0"/>
        <w:bidi w:val="0"/>
        <w:adjustRightInd/>
        <w:snapToGrid/>
        <w:spacing w:line="400" w:lineRule="exact"/>
        <w:ind w:firstLine="420" w:firstLineChars="200"/>
        <w:textAlignment w:val="auto"/>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w:t>
      </w:r>
      <w:r>
        <w:rPr>
          <w:rFonts w:hint="eastAsia" w:ascii="宋体" w:hAnsi="宋体" w:cs="宋体"/>
          <w:color w:val="auto"/>
          <w:sz w:val="21"/>
          <w:szCs w:val="21"/>
          <w:highlight w:val="none"/>
          <w:lang w:eastAsia="zh-CN"/>
        </w:rPr>
        <w:t>河北省公共资源交易平台主体系统</w:t>
      </w:r>
      <w:r>
        <w:rPr>
          <w:rFonts w:hint="eastAsia" w:ascii="宋体" w:hAnsi="宋体" w:eastAsia="宋体" w:cs="宋体"/>
          <w:color w:val="auto"/>
          <w:sz w:val="21"/>
          <w:szCs w:val="21"/>
          <w:highlight w:val="none"/>
        </w:rPr>
        <w:t>递交电子</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，在线递交电子</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前，投标人应当使用投标客户端及 CA 为</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加密。未按规定时间和方式提交电子文件或因投标人的原因导致电子</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不能打开的，招标人不予受理。逾期上传的或者未上传到指定地点的</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rPr>
        <w:t>人不予受理。</w:t>
      </w:r>
    </w:p>
    <w:p w14:paraId="36EEDD46">
      <w:pPr>
        <w:pStyle w:val="3"/>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bookmarkStart w:id="25" w:name="_Toc35393794"/>
      <w:bookmarkStart w:id="26" w:name="_Toc28359084"/>
      <w:bookmarkStart w:id="27" w:name="_Toc35393625"/>
      <w:bookmarkStart w:id="28" w:name="_Toc28359007"/>
      <w:r>
        <w:rPr>
          <w:rFonts w:hint="eastAsia" w:ascii="宋体" w:hAnsi="宋体" w:eastAsia="宋体" w:cs="宋体"/>
          <w:color w:val="auto"/>
          <w:sz w:val="21"/>
          <w:szCs w:val="21"/>
          <w:highlight w:val="none"/>
        </w:rPr>
        <w:t>五、开启、解密(远程解密)</w:t>
      </w:r>
    </w:p>
    <w:p w14:paraId="129EE826">
      <w:pPr>
        <w:pStyle w:val="3"/>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val="0"/>
          <w:color w:val="auto"/>
          <w:kern w:val="2"/>
          <w:sz w:val="21"/>
          <w:szCs w:val="21"/>
          <w:highlight w:val="none"/>
          <w:u w:val="none"/>
          <w:lang w:val="en-US" w:eastAsia="zh-CN" w:bidi="ar-SA"/>
        </w:rPr>
      </w:pPr>
      <w:r>
        <w:rPr>
          <w:rFonts w:hint="eastAsia" w:ascii="宋体" w:hAnsi="宋体" w:eastAsia="宋体" w:cs="宋体"/>
          <w:bCs w:val="0"/>
          <w:color w:val="auto"/>
          <w:kern w:val="2"/>
          <w:sz w:val="21"/>
          <w:szCs w:val="21"/>
          <w:highlight w:val="none"/>
          <w:u w:val="single"/>
          <w:lang w:val="en-US" w:eastAsia="zh-CN" w:bidi="ar-SA"/>
        </w:rPr>
        <w:t>时间</w:t>
      </w:r>
      <w:r>
        <w:rPr>
          <w:rFonts w:hint="eastAsia" w:ascii="宋体" w:hAnsi="宋体" w:eastAsia="宋体" w:cs="宋体"/>
          <w:bCs/>
          <w:color w:val="auto"/>
          <w:sz w:val="21"/>
          <w:szCs w:val="21"/>
          <w:highlight w:val="none"/>
          <w:u w:val="single"/>
        </w:rPr>
        <w:t>：</w:t>
      </w:r>
      <w:r>
        <w:rPr>
          <w:rFonts w:hint="eastAsia" w:ascii="宋体" w:hAnsi="宋体" w:cs="宋体"/>
          <w:color w:val="auto"/>
          <w:sz w:val="21"/>
          <w:szCs w:val="21"/>
          <w:highlight w:val="none"/>
          <w:u w:val="single"/>
          <w:lang w:eastAsia="zh-CN"/>
        </w:rPr>
        <w:t xml:space="preserve"> </w:t>
      </w:r>
      <w:r>
        <w:rPr>
          <w:rFonts w:hint="eastAsia" w:ascii="宋体" w:hAnsi="宋体" w:cs="宋体"/>
          <w:color w:val="auto"/>
          <w:sz w:val="21"/>
          <w:szCs w:val="21"/>
          <w:highlight w:val="none"/>
          <w:u w:val="single"/>
          <w:lang w:val="en-US" w:eastAsia="zh-CN"/>
        </w:rPr>
        <w:t>2025年8月12日9点00分</w:t>
      </w:r>
      <w:r>
        <w:rPr>
          <w:rFonts w:hint="eastAsia" w:ascii="宋体" w:hAnsi="宋体" w:eastAsia="宋体" w:cs="宋体"/>
          <w:bCs w:val="0"/>
          <w:color w:val="auto"/>
          <w:kern w:val="2"/>
          <w:sz w:val="21"/>
          <w:szCs w:val="21"/>
          <w:highlight w:val="none"/>
          <w:u w:val="none"/>
          <w:lang w:val="en-US" w:eastAsia="zh-CN" w:bidi="ar-SA"/>
        </w:rPr>
        <w:t>(</w:t>
      </w:r>
      <w:r>
        <w:rPr>
          <w:rFonts w:hint="eastAsia" w:ascii="宋体" w:hAnsi="宋体" w:eastAsia="宋体" w:cs="宋体"/>
          <w:bCs w:val="0"/>
          <w:color w:val="auto"/>
          <w:kern w:val="2"/>
          <w:sz w:val="21"/>
          <w:szCs w:val="21"/>
          <w:highlight w:val="none"/>
          <w:u w:val="none"/>
          <w:lang w:val="en-US" w:eastAsia="zh-CN" w:bidi="ar-SA"/>
        </w:rPr>
        <w:t>北京时间)</w:t>
      </w:r>
    </w:p>
    <w:p w14:paraId="2F2F2806">
      <w:pPr>
        <w:pStyle w:val="3"/>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地点:迁西县公共资源交易中心</w:t>
      </w:r>
      <w:r>
        <w:rPr>
          <w:rFonts w:hint="eastAsia" w:ascii="宋体" w:hAnsi="宋体" w:eastAsia="宋体" w:cs="宋体"/>
          <w:color w:val="auto"/>
          <w:sz w:val="21"/>
          <w:szCs w:val="21"/>
          <w:highlight w:val="none"/>
        </w:rPr>
        <w:t>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开标室</w:t>
      </w:r>
      <w:r>
        <w:rPr>
          <w:rFonts w:hint="eastAsia" w:ascii="宋体" w:hAnsi="宋体" w:eastAsia="宋体" w:cs="宋体"/>
          <w:color w:val="auto"/>
          <w:sz w:val="21"/>
          <w:szCs w:val="21"/>
          <w:highlight w:val="none"/>
        </w:rPr>
        <w:t>。本项目采用网上全流程电子化采购。供应商在规定的时间内登录唐山不见面开标大厅，不需到现场。</w:t>
      </w:r>
    </w:p>
    <w:p w14:paraId="657C8638">
      <w:pPr>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 w:val="21"/>
          <w:szCs w:val="21"/>
          <w:highlight w:val="none"/>
        </w:rPr>
      </w:pPr>
      <w:r>
        <w:rPr>
          <w:rFonts w:hint="eastAsia"/>
          <w:color w:val="auto"/>
        </w:rPr>
        <w:t>解密:供应商使用CA证书完成对其递交的电子文件的解密,解密时长30分钟。</w:t>
      </w:r>
    </w:p>
    <w:p w14:paraId="4E7E67C6">
      <w:pPr>
        <w:pStyle w:val="3"/>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六、</w:t>
      </w:r>
      <w:r>
        <w:rPr>
          <w:rFonts w:hint="eastAsia" w:ascii="宋体" w:hAnsi="宋体" w:eastAsia="宋体" w:cs="宋体"/>
          <w:color w:val="auto"/>
          <w:sz w:val="21"/>
          <w:szCs w:val="21"/>
          <w:highlight w:val="none"/>
        </w:rPr>
        <w:t>公告期限</w:t>
      </w:r>
      <w:bookmarkEnd w:id="25"/>
      <w:bookmarkEnd w:id="26"/>
      <w:bookmarkEnd w:id="27"/>
      <w:bookmarkEnd w:id="28"/>
    </w:p>
    <w:p w14:paraId="49E68860">
      <w:pP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自本公告发布之日起5个工作日。</w:t>
      </w:r>
      <w:bookmarkStart w:id="29" w:name="_Toc35393795"/>
      <w:bookmarkStart w:id="30" w:name="_Toc35393626"/>
    </w:p>
    <w:p w14:paraId="37502D4A">
      <w:pP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七</w:t>
      </w:r>
      <w:r>
        <w:rPr>
          <w:rFonts w:hint="eastAsia" w:ascii="宋体" w:hAnsi="宋体" w:eastAsia="宋体" w:cs="宋体"/>
          <w:color w:val="auto"/>
          <w:sz w:val="21"/>
          <w:szCs w:val="21"/>
          <w:highlight w:val="none"/>
        </w:rPr>
        <w:t>、其他补充事宜</w:t>
      </w:r>
      <w:bookmarkEnd w:id="29"/>
      <w:bookmarkEnd w:id="30"/>
    </w:p>
    <w:p w14:paraId="5FFD72D8">
      <w:pPr>
        <w:keepNext w:val="0"/>
        <w:keepLines w:val="0"/>
        <w:widowControl/>
        <w:suppressLineNumbers w:val="0"/>
        <w:ind w:firstLine="420" w:firstLineChars="200"/>
        <w:jc w:val="left"/>
        <w:rPr>
          <w:rFonts w:hint="eastAsia" w:ascii="Times New Roman" w:hAnsi="Times New Roman" w:eastAsia="宋体" w:cs="Times New Roman"/>
          <w:color w:val="auto"/>
          <w:kern w:val="2"/>
          <w:sz w:val="21"/>
          <w:szCs w:val="24"/>
          <w:highlight w:val="none"/>
          <w:lang w:val="en-US" w:eastAsia="zh-CN" w:bidi="ar-SA"/>
        </w:rPr>
      </w:pPr>
      <w:bookmarkStart w:id="31" w:name="_Toc28359085"/>
      <w:bookmarkStart w:id="32" w:name="_Toc28359008"/>
      <w:bookmarkStart w:id="33" w:name="_Toc35393627"/>
      <w:bookmarkStart w:id="34" w:name="_Toc35393796"/>
      <w:r>
        <w:rPr>
          <w:rFonts w:hint="eastAsia" w:eastAsia="宋体" w:cs="Times New Roman"/>
          <w:color w:val="auto"/>
          <w:kern w:val="2"/>
          <w:sz w:val="21"/>
          <w:szCs w:val="24"/>
          <w:highlight w:val="none"/>
          <w:lang w:val="en-US" w:eastAsia="zh-CN" w:bidi="ar-SA"/>
        </w:rPr>
        <w:t>1</w:t>
      </w:r>
      <w:r>
        <w:rPr>
          <w:rFonts w:hint="eastAsia" w:ascii="Times New Roman" w:hAnsi="Times New Roman" w:eastAsia="宋体" w:cs="Times New Roman"/>
          <w:color w:val="auto"/>
          <w:kern w:val="2"/>
          <w:sz w:val="21"/>
          <w:szCs w:val="24"/>
          <w:highlight w:val="none"/>
          <w:lang w:val="en-US" w:eastAsia="zh-CN" w:bidi="ar-SA"/>
        </w:rPr>
        <w:t xml:space="preserve">、解密时间及方式：远程解密，采用网上全流程电子化采购。供应商需在投标文件递交截止时间前一小时内进入唐山不见面开标大厅并签到，供应商在规定的时间内使用 CA 证书完成对其递交的电子文件的解密，解密时长 30 分钟。 </w:t>
      </w:r>
    </w:p>
    <w:p w14:paraId="39031D4E">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firstLine="420" w:firstLineChars="200"/>
        <w:jc w:val="left"/>
        <w:rPr>
          <w:rFonts w:hint="eastAsia" w:ascii="Times New Roman" w:hAnsi="Times New Roman" w:eastAsia="宋体" w:cs="Times New Roman"/>
          <w:color w:val="auto"/>
          <w:kern w:val="2"/>
          <w:sz w:val="21"/>
          <w:szCs w:val="24"/>
          <w:highlight w:val="none"/>
          <w:lang w:val="en-US" w:eastAsia="zh-CN" w:bidi="ar-SA"/>
        </w:rPr>
      </w:pPr>
      <w:r>
        <w:rPr>
          <w:rFonts w:hint="eastAsia" w:eastAsia="宋体"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 xml:space="preserve">、唐山不见面开标大厅网址为：http://ggzy.xzspj.tangshan.gov.cn:8088/BidOpening/bidopeninghallaction/hall/login 或者在河北省公共资源交易平台（http://ggzy.hebei.gov.cn/hbggfwpt/）点击“交易响应方登录”进入系统，选择【唐山市】进入“唐山市公共资源交易综合信息平台-市场主体”系统，选择左侧“唐山不见面开标大厅”。 </w:t>
      </w:r>
    </w:p>
    <w:p w14:paraId="01EF133E">
      <w:pPr>
        <w:keepNext w:val="0"/>
        <w:keepLines w:val="0"/>
        <w:widowControl/>
        <w:numPr>
          <w:ilvl w:val="0"/>
          <w:numId w:val="0"/>
        </w:numPr>
        <w:suppressLineNumbers w:val="0"/>
        <w:ind w:firstLine="420" w:firstLineChars="200"/>
        <w:jc w:val="left"/>
        <w:rPr>
          <w:rFonts w:hint="eastAsia" w:ascii="Times New Roman" w:hAnsi="Times New Roman" w:eastAsia="宋体" w:cs="Times New Roman"/>
          <w:color w:val="auto"/>
          <w:kern w:val="2"/>
          <w:sz w:val="21"/>
          <w:szCs w:val="24"/>
          <w:highlight w:val="none"/>
          <w:lang w:val="en-US" w:eastAsia="zh-CN" w:bidi="ar-SA"/>
        </w:rPr>
      </w:pPr>
      <w:r>
        <w:rPr>
          <w:rFonts w:hint="eastAsia" w:eastAsia="宋体" w:cs="Times New Roman"/>
          <w:color w:val="auto"/>
          <w:kern w:val="2"/>
          <w:sz w:val="21"/>
          <w:szCs w:val="24"/>
          <w:highlight w:val="none"/>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本项目采用网上全流程电子化采购。未通过交易平台下载招标文件的供应商，其提交的投标文件将被作为无效投标文件处理。下载文件用IE11以上版本浏览器。</w:t>
      </w:r>
    </w:p>
    <w:p w14:paraId="27C1489D">
      <w:pPr>
        <w:keepNext w:val="0"/>
        <w:keepLines w:val="0"/>
        <w:widowControl/>
        <w:numPr>
          <w:ilvl w:val="0"/>
          <w:numId w:val="0"/>
        </w:numPr>
        <w:suppressLineNumbers w:val="0"/>
        <w:ind w:firstLine="420" w:firstLineChars="200"/>
        <w:jc w:val="left"/>
        <w:rPr>
          <w:rFonts w:hint="eastAsia" w:ascii="Times New Roman" w:hAnsi="Times New Roman" w:eastAsia="宋体" w:cs="Times New Roman"/>
          <w:color w:val="auto"/>
          <w:kern w:val="2"/>
          <w:sz w:val="21"/>
          <w:szCs w:val="24"/>
          <w:highlight w:val="none"/>
          <w:lang w:val="en-US" w:eastAsia="zh-CN" w:bidi="ar-SA"/>
        </w:rPr>
      </w:pPr>
      <w:r>
        <w:rPr>
          <w:rFonts w:hint="eastAsia" w:eastAsia="宋体" w:cs="Times New Roman"/>
          <w:color w:val="auto"/>
          <w:kern w:val="2"/>
          <w:sz w:val="21"/>
          <w:szCs w:val="24"/>
          <w:highlight w:val="none"/>
          <w:lang w:val="en-US" w:eastAsia="zh-CN" w:bidi="ar-SA"/>
        </w:rPr>
        <w:t>4、</w:t>
      </w:r>
      <w:r>
        <w:rPr>
          <w:rFonts w:hint="eastAsia" w:ascii="Times New Roman" w:hAnsi="Times New Roman" w:eastAsia="宋体" w:cs="Times New Roman"/>
          <w:color w:val="auto"/>
          <w:kern w:val="2"/>
          <w:sz w:val="21"/>
          <w:szCs w:val="24"/>
          <w:highlight w:val="none"/>
          <w:lang w:val="en-US" w:eastAsia="zh-CN" w:bidi="ar-SA"/>
        </w:rPr>
        <w:t xml:space="preserve">本公告发布媒体：河北省政府采购网、河北省公共资源交易服务平台 </w:t>
      </w:r>
    </w:p>
    <w:p w14:paraId="326C4FF6">
      <w:pPr>
        <w:keepNext w:val="0"/>
        <w:keepLines w:val="0"/>
        <w:widowControl/>
        <w:suppressLineNumbers w:val="0"/>
        <w:ind w:firstLine="420" w:firstLineChars="200"/>
        <w:jc w:val="left"/>
        <w:rPr>
          <w:rFonts w:hint="eastAsia" w:ascii="Times New Roman" w:hAnsi="Times New Roman" w:eastAsia="宋体" w:cs="Times New Roman"/>
          <w:color w:val="auto"/>
          <w:kern w:val="2"/>
          <w:sz w:val="21"/>
          <w:szCs w:val="24"/>
          <w:highlight w:val="none"/>
          <w:lang w:val="en-US" w:eastAsia="zh-CN" w:bidi="ar-SA"/>
        </w:rPr>
      </w:pPr>
      <w:r>
        <w:rPr>
          <w:rFonts w:hint="eastAsia" w:eastAsia="宋体" w:cs="Times New Roman"/>
          <w:color w:val="auto"/>
          <w:kern w:val="2"/>
          <w:sz w:val="21"/>
          <w:szCs w:val="24"/>
          <w:highlight w:val="none"/>
          <w:lang w:val="en-US" w:eastAsia="zh-CN" w:bidi="ar-SA"/>
        </w:rPr>
        <w:t>5、</w:t>
      </w:r>
      <w:r>
        <w:rPr>
          <w:rFonts w:hint="eastAsia" w:ascii="Times New Roman" w:hAnsi="Times New Roman" w:eastAsia="宋体" w:cs="Times New Roman"/>
          <w:color w:val="auto"/>
          <w:kern w:val="2"/>
          <w:sz w:val="21"/>
          <w:szCs w:val="24"/>
          <w:highlight w:val="none"/>
          <w:lang w:val="en-US" w:eastAsia="zh-CN" w:bidi="ar-SA"/>
        </w:rPr>
        <w:t>已在河北省公共资源交易服务平台市场主体库通过资格确认（注册登记）并办理其中任意一家 CA 证书（包括河北 CA、山西 CA、北京 CA、联通 CA、CQCCA、CFCA）的供应商可直接用账号密码登陆“河北省公共资源交易平台”下载本项目的招标文件，并及时查看有无澄清及变更。未通过交易平台下载招标文件的供应商，其提交的投标文件将被作为无效投标文件处理。报名及下载招标文件的流程为：在河北省公共资源交易平台（http://ggzy.hebei.gov.cn/hbggfwpt/）点击“交易响应方登录”进入系统，选择【唐山市】进入“唐山市公共资源交易综合信息平台-市场主体”系统，选择左侧“业务管理”菜单下的“填写投标信息”，找到对应项目进行投标。完成后在“交易文件下载”菜单下载相应采购文件。在下载文件前投标人需通过“河北省公共资源交易服务平台唐山市分网”网站服务大厅（办事指南）下载“投标文件制作工具”。投标人凭 CA 秘钥登录电子交易系统自行下载所参加项目的信息文件。未注册登记的供应商，须先在“河北省公共资源交易服务平台”进行注册，并携带提交上传证件的原件到就近公共资源交易中心通过审核或通过在线审核。详细注册流程可参考“河北省公共资源交易服务平台唐山市分网”首页“</w:t>
      </w:r>
      <w:r>
        <w:rPr>
          <w:rFonts w:hint="eastAsia" w:cs="Times New Roman"/>
          <w:color w:val="auto"/>
          <w:kern w:val="2"/>
          <w:sz w:val="21"/>
          <w:szCs w:val="24"/>
          <w:highlight w:val="none"/>
          <w:lang w:val="en-US" w:eastAsia="zh-CN" w:bidi="ar-SA"/>
        </w:rPr>
        <w:t>办事指南</w:t>
      </w:r>
      <w:r>
        <w:rPr>
          <w:rFonts w:hint="eastAsia" w:ascii="Times New Roman" w:hAnsi="Times New Roman" w:eastAsia="宋体" w:cs="Times New Roman"/>
          <w:color w:val="auto"/>
          <w:kern w:val="2"/>
          <w:sz w:val="21"/>
          <w:szCs w:val="24"/>
          <w:highlight w:val="none"/>
          <w:lang w:val="en-US" w:eastAsia="zh-CN" w:bidi="ar-SA"/>
        </w:rPr>
        <w:t>”栏目中的《市场主体操作手册》。并办理其中任意一家 CA 证书（包括河北 CA、山西 CA、北京 CA、联通 CA、CQCCA、CFCA）。如已完成注册的无需再次注册。因投标单位自身的原因未能在有效时间内完成注册，将会导致的后果由投标单位自负。交易平台技术支持电话：4009980000。河北 CA：400-707-3355；北京 CA：400-994-3319；山西 CA： 400-653-0200；联通 CA：0311-85691619；CFCA400-880-9888；CQCCA：4008199995。</w:t>
      </w:r>
    </w:p>
    <w:p w14:paraId="2DBD8529">
      <w:pPr>
        <w:pStyle w:val="3"/>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八</w:t>
      </w:r>
      <w:r>
        <w:rPr>
          <w:rFonts w:hint="eastAsia" w:ascii="宋体" w:hAnsi="宋体" w:eastAsia="宋体" w:cs="宋体"/>
          <w:color w:val="auto"/>
          <w:sz w:val="21"/>
          <w:szCs w:val="21"/>
          <w:highlight w:val="none"/>
        </w:rPr>
        <w:t>、对本次招标提出询问，请按以下方式联系。</w:t>
      </w:r>
      <w:bookmarkEnd w:id="31"/>
      <w:bookmarkEnd w:id="32"/>
      <w:bookmarkEnd w:id="33"/>
      <w:bookmarkEnd w:id="34"/>
    </w:p>
    <w:p w14:paraId="63FF2EC2">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1.采购人信息</w:t>
      </w:r>
    </w:p>
    <w:p w14:paraId="0B03283B">
      <w:pPr>
        <w:spacing w:line="360" w:lineRule="auto"/>
        <w:ind w:left="1041" w:leftChars="371" w:hanging="262" w:hangingChars="125"/>
        <w:jc w:val="left"/>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名 称：</w:t>
      </w:r>
      <w:r>
        <w:rPr>
          <w:rFonts w:hint="eastAsia" w:ascii="宋体" w:hAnsi="宋体" w:cs="宋体"/>
          <w:color w:val="auto"/>
          <w:sz w:val="21"/>
          <w:szCs w:val="21"/>
          <w:highlight w:val="none"/>
          <w:u w:val="single"/>
          <w:lang w:eastAsia="zh-CN"/>
        </w:rPr>
        <w:t>迁西县新庄子镇人民政府</w:t>
      </w:r>
      <w:r>
        <w:rPr>
          <w:rFonts w:hint="eastAsia" w:ascii="宋体" w:hAnsi="宋体" w:cs="宋体"/>
          <w:color w:val="auto"/>
          <w:sz w:val="21"/>
          <w:szCs w:val="21"/>
          <w:highlight w:val="none"/>
          <w:u w:val="single"/>
          <w:lang w:val="en-US" w:eastAsia="zh-CN"/>
        </w:rPr>
        <w:t xml:space="preserve">        </w:t>
      </w:r>
    </w:p>
    <w:p w14:paraId="4FB1D094">
      <w:pPr>
        <w:spacing w:line="360" w:lineRule="auto"/>
        <w:ind w:left="1041" w:leftChars="371" w:hanging="262" w:hangingChars="125"/>
        <w:jc w:val="left"/>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地址：</w:t>
      </w:r>
      <w:r>
        <w:rPr>
          <w:rFonts w:hint="eastAsia" w:ascii="宋体" w:hAnsi="宋体" w:cs="宋体"/>
          <w:color w:val="auto"/>
          <w:sz w:val="21"/>
          <w:szCs w:val="21"/>
          <w:highlight w:val="none"/>
          <w:u w:val="single"/>
          <w:lang w:eastAsia="zh-CN"/>
        </w:rPr>
        <w:t xml:space="preserve"> 迁西县新庄子镇</w:t>
      </w:r>
      <w:r>
        <w:rPr>
          <w:rFonts w:hint="eastAsia" w:ascii="宋体" w:hAnsi="宋体" w:eastAsia="宋体" w:cs="宋体"/>
          <w:color w:val="auto"/>
          <w:sz w:val="21"/>
          <w:szCs w:val="21"/>
          <w:highlight w:val="none"/>
          <w:u w:val="single"/>
          <w:lang w:eastAsia="zh-CN"/>
        </w:rPr>
        <w:t>　</w:t>
      </w:r>
    </w:p>
    <w:p w14:paraId="4BDB9729">
      <w:pPr>
        <w:spacing w:line="360" w:lineRule="auto"/>
        <w:ind w:left="1041" w:leftChars="371" w:hanging="262" w:hangingChars="125"/>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u w:val="single"/>
        </w:rPr>
        <w:t>：</w:t>
      </w:r>
      <w:bookmarkStart w:id="35" w:name="_Toc28359009"/>
      <w:bookmarkStart w:id="36" w:name="_Toc28359086"/>
      <w:r>
        <w:rPr>
          <w:rFonts w:hint="eastAsia" w:ascii="宋体" w:hAnsi="宋体" w:eastAsia="宋体" w:cs="宋体"/>
          <w:color w:val="auto"/>
          <w:sz w:val="21"/>
          <w:szCs w:val="21"/>
          <w:highlight w:val="none"/>
          <w:u w:val="single"/>
          <w:lang w:val="en-US" w:eastAsia="zh-CN"/>
        </w:rPr>
        <w:t>赵红锦   0315-5796796</w:t>
      </w:r>
    </w:p>
    <w:p w14:paraId="37F5BB0B">
      <w:pPr>
        <w:spacing w:line="360" w:lineRule="auto"/>
        <w:ind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bookmarkEnd w:id="35"/>
      <w:bookmarkEnd w:id="36"/>
    </w:p>
    <w:p w14:paraId="5E859425">
      <w:pPr>
        <w:spacing w:line="360" w:lineRule="auto"/>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w:t>
      </w:r>
      <w:r>
        <w:rPr>
          <w:rFonts w:hint="eastAsia" w:ascii="宋体" w:hAnsi="宋体" w:cs="宋体"/>
          <w:color w:val="auto"/>
          <w:sz w:val="21"/>
          <w:szCs w:val="21"/>
          <w:highlight w:val="none"/>
          <w:u w:val="single"/>
          <w:lang w:eastAsia="zh-CN"/>
        </w:rPr>
        <w:t>唐山市珑呈招标代理有限公司</w:t>
      </w:r>
      <w:r>
        <w:rPr>
          <w:rFonts w:hint="eastAsia" w:ascii="宋体" w:hAnsi="宋体" w:eastAsia="宋体" w:cs="宋体"/>
          <w:color w:val="auto"/>
          <w:sz w:val="21"/>
          <w:szCs w:val="21"/>
          <w:highlight w:val="none"/>
          <w:u w:val="single"/>
        </w:rPr>
        <w:t>　</w:t>
      </w:r>
    </w:p>
    <w:p w14:paraId="0CE88189">
      <w:pPr>
        <w:spacing w:line="360" w:lineRule="auto"/>
        <w:ind w:firstLine="630" w:firstLineChars="3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w:t>
      </w:r>
      <w:r>
        <w:rPr>
          <w:rFonts w:hint="eastAsia" w:ascii="宋体" w:hAnsi="宋体" w:cs="宋体"/>
          <w:color w:val="auto"/>
          <w:sz w:val="21"/>
          <w:szCs w:val="21"/>
          <w:highlight w:val="none"/>
          <w:u w:val="single"/>
          <w:lang w:eastAsia="zh-CN"/>
        </w:rPr>
        <w:t>河北省唐山市迁西县凤凰东街19号</w:t>
      </w:r>
    </w:p>
    <w:p w14:paraId="27844E93">
      <w:pPr>
        <w:spacing w:line="360" w:lineRule="auto"/>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w:t>
      </w:r>
      <w:bookmarkStart w:id="37" w:name="_Toc28359087"/>
      <w:bookmarkStart w:id="38" w:name="_Toc28359010"/>
      <w:r>
        <w:rPr>
          <w:rFonts w:hint="eastAsia" w:ascii="宋体" w:hAnsi="宋体" w:eastAsia="宋体" w:cs="宋体"/>
          <w:color w:val="auto"/>
          <w:sz w:val="21"/>
          <w:szCs w:val="21"/>
          <w:highlight w:val="none"/>
          <w:u w:val="single"/>
        </w:rPr>
        <w:t>　</w:t>
      </w:r>
      <w:r>
        <w:rPr>
          <w:rFonts w:hint="eastAsia" w:ascii="宋体" w:hAnsi="宋体" w:cs="宋体"/>
          <w:color w:val="auto"/>
          <w:sz w:val="21"/>
          <w:szCs w:val="21"/>
          <w:highlight w:val="none"/>
          <w:u w:val="single"/>
          <w:lang w:eastAsia="zh-CN"/>
        </w:rPr>
        <w:t>张印城</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0315-5988801</w:t>
      </w:r>
      <w:r>
        <w:rPr>
          <w:rFonts w:hint="eastAsia" w:ascii="宋体" w:hAnsi="宋体" w:eastAsia="宋体" w:cs="宋体"/>
          <w:color w:val="auto"/>
          <w:sz w:val="21"/>
          <w:szCs w:val="21"/>
          <w:highlight w:val="none"/>
          <w:u w:val="single"/>
        </w:rPr>
        <w:t xml:space="preserve">　   </w:t>
      </w:r>
    </w:p>
    <w:p w14:paraId="7F04D9A3">
      <w:pPr>
        <w:spacing w:line="360" w:lineRule="auto"/>
        <w:ind w:firstLine="630" w:firstLineChars="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3.项目联系方式</w:t>
      </w:r>
      <w:bookmarkEnd w:id="37"/>
      <w:bookmarkEnd w:id="38"/>
    </w:p>
    <w:p w14:paraId="609604F5">
      <w:pPr>
        <w:pStyle w:val="14"/>
        <w:spacing w:line="360" w:lineRule="auto"/>
        <w:ind w:firstLine="630" w:firstLineChars="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项目联系人：</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eastAsia="zh-CN"/>
        </w:rPr>
        <w:t>张印城</w:t>
      </w:r>
      <w:r>
        <w:rPr>
          <w:rFonts w:hint="eastAsia" w:ascii="宋体" w:hAnsi="宋体" w:eastAsia="宋体" w:cs="宋体"/>
          <w:color w:val="auto"/>
          <w:sz w:val="21"/>
          <w:szCs w:val="21"/>
          <w:highlight w:val="none"/>
          <w:u w:val="single"/>
        </w:rPr>
        <w:t xml:space="preserve">    </w:t>
      </w:r>
    </w:p>
    <w:p w14:paraId="382B803D">
      <w:pPr>
        <w:pStyle w:val="14"/>
        <w:spacing w:line="360" w:lineRule="auto"/>
        <w:ind w:firstLine="630" w:firstLineChars="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eastAsia="zh-CN"/>
        </w:rPr>
        <w:t>0315-5988801</w:t>
      </w:r>
      <w:r>
        <w:rPr>
          <w:rFonts w:hint="eastAsia" w:ascii="宋体" w:hAnsi="宋体" w:eastAsia="宋体" w:cs="宋体"/>
          <w:color w:val="auto"/>
          <w:sz w:val="21"/>
          <w:szCs w:val="21"/>
          <w:highlight w:val="none"/>
          <w:u w:val="single"/>
        </w:rPr>
        <w:t>　　　</w:t>
      </w:r>
      <w:bookmarkStart w:id="39" w:name="_Toc18666"/>
    </w:p>
    <w:p w14:paraId="40A20EA7">
      <w:pPr>
        <w:pStyle w:val="14"/>
        <w:spacing w:line="360" w:lineRule="auto"/>
        <w:ind w:firstLine="630" w:firstLineChars="300"/>
        <w:rPr>
          <w:rFonts w:hint="eastAsia" w:ascii="宋体" w:hAnsi="宋体" w:eastAsia="宋体" w:cs="宋体"/>
          <w:color w:val="auto"/>
          <w:sz w:val="21"/>
          <w:szCs w:val="21"/>
          <w:highlight w:val="none"/>
          <w:u w:val="single"/>
        </w:rPr>
      </w:pPr>
    </w:p>
    <w:p w14:paraId="4F8B2818">
      <w:pPr>
        <w:pStyle w:val="2"/>
        <w:ind w:firstLine="3213" w:firstLineChars="1000"/>
        <w:rPr>
          <w:rFonts w:hint="eastAsia"/>
          <w:color w:val="auto"/>
          <w:highlight w:val="none"/>
        </w:rPr>
      </w:pPr>
    </w:p>
    <w:p w14:paraId="16958BB3">
      <w:pPr>
        <w:rPr>
          <w:rFonts w:hint="eastAsia"/>
          <w:color w:val="auto"/>
          <w:highlight w:val="none"/>
        </w:rPr>
      </w:pPr>
    </w:p>
    <w:p w14:paraId="0F757BC6">
      <w:pPr>
        <w:pStyle w:val="22"/>
        <w:rPr>
          <w:rFonts w:hint="eastAsia"/>
          <w:color w:val="auto"/>
          <w:highlight w:val="none"/>
        </w:rPr>
      </w:pPr>
    </w:p>
    <w:p w14:paraId="310C07C7">
      <w:pPr>
        <w:rPr>
          <w:rFonts w:hint="eastAsia"/>
          <w:color w:val="auto"/>
          <w:highlight w:val="none"/>
        </w:rPr>
      </w:pPr>
    </w:p>
    <w:p w14:paraId="03F0DC55">
      <w:pPr>
        <w:rPr>
          <w:rFonts w:hint="eastAsia"/>
          <w:color w:val="auto"/>
          <w:highlight w:val="none"/>
        </w:rPr>
      </w:pPr>
    </w:p>
    <w:p w14:paraId="42255362">
      <w:pPr>
        <w:rPr>
          <w:rFonts w:hint="eastAsia"/>
          <w:color w:val="auto"/>
          <w:highlight w:val="none"/>
        </w:rPr>
      </w:pPr>
    </w:p>
    <w:p w14:paraId="6528BF64">
      <w:pPr>
        <w:rPr>
          <w:rFonts w:hint="eastAsia"/>
          <w:color w:val="auto"/>
          <w:highlight w:val="none"/>
        </w:rPr>
      </w:pPr>
    </w:p>
    <w:p w14:paraId="5F15C422">
      <w:pPr>
        <w:rPr>
          <w:rFonts w:hint="eastAsia"/>
          <w:color w:val="auto"/>
          <w:highlight w:val="none"/>
        </w:rPr>
      </w:pPr>
    </w:p>
    <w:p w14:paraId="6B965680">
      <w:pPr>
        <w:rPr>
          <w:rFonts w:hint="eastAsia"/>
          <w:color w:val="auto"/>
          <w:highlight w:val="none"/>
        </w:rPr>
      </w:pPr>
    </w:p>
    <w:p w14:paraId="145D7C08">
      <w:pPr>
        <w:rPr>
          <w:rFonts w:hint="eastAsia"/>
          <w:color w:val="auto"/>
          <w:highlight w:val="none"/>
        </w:rPr>
      </w:pPr>
    </w:p>
    <w:p w14:paraId="1B07EF93">
      <w:pPr>
        <w:rPr>
          <w:rFonts w:hint="eastAsia"/>
          <w:color w:val="auto"/>
          <w:highlight w:val="none"/>
        </w:rPr>
      </w:pPr>
    </w:p>
    <w:p w14:paraId="2EDD3507">
      <w:pPr>
        <w:rPr>
          <w:rFonts w:hint="eastAsia"/>
          <w:color w:val="auto"/>
          <w:highlight w:val="none"/>
        </w:rPr>
      </w:pPr>
    </w:p>
    <w:p w14:paraId="62226870">
      <w:pPr>
        <w:rPr>
          <w:rFonts w:hint="eastAsia"/>
          <w:color w:val="auto"/>
          <w:highlight w:val="none"/>
        </w:rPr>
      </w:pPr>
    </w:p>
    <w:p w14:paraId="02CDC2BE">
      <w:pPr>
        <w:rPr>
          <w:rFonts w:hint="eastAsia"/>
          <w:color w:val="auto"/>
          <w:highlight w:val="none"/>
        </w:rPr>
      </w:pPr>
    </w:p>
    <w:p w14:paraId="4370EE94">
      <w:pPr>
        <w:pStyle w:val="2"/>
        <w:jc w:val="center"/>
        <w:rPr>
          <w:rFonts w:hint="eastAsia"/>
          <w:color w:val="auto"/>
          <w:highlight w:val="none"/>
        </w:rPr>
      </w:pPr>
      <w:r>
        <w:rPr>
          <w:rFonts w:hint="eastAsia"/>
          <w:color w:val="auto"/>
          <w:highlight w:val="none"/>
        </w:rPr>
        <w:t>第二章 供应商须知及前附表</w:t>
      </w:r>
      <w:bookmarkEnd w:id="39"/>
    </w:p>
    <w:p w14:paraId="68014CCD">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一、供应商须知前附表</w:t>
      </w:r>
    </w:p>
    <w:tbl>
      <w:tblPr>
        <w:tblStyle w:val="23"/>
        <w:tblW w:w="10540" w:type="dxa"/>
        <w:jc w:val="center"/>
        <w:tblLayout w:type="fixed"/>
        <w:tblCellMar>
          <w:top w:w="0" w:type="dxa"/>
          <w:left w:w="108" w:type="dxa"/>
          <w:bottom w:w="0" w:type="dxa"/>
          <w:right w:w="108" w:type="dxa"/>
        </w:tblCellMar>
      </w:tblPr>
      <w:tblGrid>
        <w:gridCol w:w="1010"/>
        <w:gridCol w:w="2984"/>
        <w:gridCol w:w="6546"/>
      </w:tblGrid>
      <w:tr w14:paraId="1F54DC5F">
        <w:tblPrEx>
          <w:tblCellMar>
            <w:top w:w="0" w:type="dxa"/>
            <w:left w:w="108" w:type="dxa"/>
            <w:bottom w:w="0" w:type="dxa"/>
            <w:right w:w="108" w:type="dxa"/>
          </w:tblCellMar>
        </w:tblPrEx>
        <w:trPr>
          <w:trHeight w:val="52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33A0CAF6">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4494F949">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  款  名  称</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3B93CFC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编  列  内  容</w:t>
            </w:r>
          </w:p>
        </w:tc>
      </w:tr>
      <w:tr w14:paraId="024D88C2">
        <w:tblPrEx>
          <w:tblCellMar>
            <w:top w:w="0" w:type="dxa"/>
            <w:left w:w="108" w:type="dxa"/>
            <w:bottom w:w="0" w:type="dxa"/>
            <w:right w:w="108" w:type="dxa"/>
          </w:tblCellMar>
        </w:tblPrEx>
        <w:trPr>
          <w:trHeight w:val="137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1CC85B03">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5E4F52D6">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1495D498">
            <w:pPr>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迁西县新庄子镇人民政府</w:t>
            </w:r>
          </w:p>
          <w:p w14:paraId="0E062C28">
            <w:pPr>
              <w:rPr>
                <w:rFonts w:hint="eastAsia" w:ascii="宋体" w:hAnsi="宋体" w:eastAsia="宋体"/>
                <w:color w:val="auto"/>
                <w:highlight w:val="none"/>
                <w:u w:val="none"/>
                <w:lang w:eastAsia="zh-CN"/>
              </w:rPr>
            </w:pPr>
            <w:r>
              <w:rPr>
                <w:rFonts w:hint="eastAsia" w:ascii="宋体" w:hAnsi="宋体" w:cs="宋体"/>
                <w:color w:val="auto"/>
                <w:kern w:val="0"/>
                <w:szCs w:val="21"/>
                <w:highlight w:val="none"/>
              </w:rPr>
              <w:t>地  址：</w:t>
            </w:r>
            <w:r>
              <w:rPr>
                <w:rFonts w:hint="eastAsia" w:ascii="宋体" w:hAnsi="宋体" w:cs="宋体"/>
                <w:color w:val="auto"/>
                <w:szCs w:val="21"/>
                <w:highlight w:val="none"/>
                <w:lang w:eastAsia="zh-CN"/>
              </w:rPr>
              <w:t xml:space="preserve"> 迁西县新庄子镇</w:t>
            </w:r>
          </w:p>
          <w:p w14:paraId="1787680E">
            <w:pPr>
              <w:rPr>
                <w:rFonts w:hint="eastAsia" w:ascii="宋体" w:hAnsi="宋体" w:cs="宋体"/>
                <w:color w:val="auto"/>
                <w:kern w:val="0"/>
                <w:szCs w:val="21"/>
                <w:highlight w:val="none"/>
                <w:u w:val="none"/>
                <w:lang w:val="en-US" w:eastAsia="zh-CN"/>
              </w:rPr>
            </w:pPr>
            <w:r>
              <w:rPr>
                <w:rFonts w:hint="eastAsia" w:ascii="宋体" w:hAnsi="宋体" w:cs="宋体"/>
                <w:color w:val="auto"/>
                <w:kern w:val="0"/>
                <w:szCs w:val="21"/>
                <w:highlight w:val="none"/>
                <w:u w:val="none"/>
                <w:lang w:eastAsia="zh-CN"/>
              </w:rPr>
              <w:t>联系人：</w:t>
            </w:r>
            <w:r>
              <w:rPr>
                <w:rFonts w:hint="eastAsia" w:ascii="宋体" w:hAnsi="宋体" w:cs="宋体"/>
                <w:color w:val="auto"/>
                <w:kern w:val="0"/>
                <w:szCs w:val="21"/>
                <w:highlight w:val="none"/>
                <w:u w:val="none"/>
                <w:lang w:val="en-US" w:eastAsia="zh-CN"/>
              </w:rPr>
              <w:t xml:space="preserve">赵红锦   </w:t>
            </w:r>
            <w:r>
              <w:rPr>
                <w:rFonts w:hint="eastAsia" w:ascii="宋体" w:hAnsi="宋体" w:cs="宋体"/>
                <w:color w:val="auto"/>
                <w:sz w:val="21"/>
                <w:szCs w:val="21"/>
                <w:highlight w:val="none"/>
                <w:u w:val="none"/>
                <w:lang w:val="en-US" w:eastAsia="zh-CN"/>
              </w:rPr>
              <w:t xml:space="preserve">   </w:t>
            </w:r>
          </w:p>
          <w:p w14:paraId="3892E92F">
            <w:pPr>
              <w:rPr>
                <w:rFonts w:hint="default" w:ascii="宋体" w:hAnsi="宋体" w:eastAsia="宋体" w:cs="宋体"/>
                <w:color w:val="auto"/>
                <w:szCs w:val="21"/>
                <w:highlight w:val="none"/>
                <w:lang w:val="en-US" w:eastAsia="zh-CN"/>
              </w:rPr>
            </w:pPr>
            <w:r>
              <w:rPr>
                <w:rFonts w:hint="eastAsia" w:ascii="宋体" w:hAnsi="宋体" w:cs="宋体"/>
                <w:color w:val="auto"/>
                <w:kern w:val="0"/>
                <w:szCs w:val="21"/>
                <w:highlight w:val="none"/>
                <w:u w:val="none"/>
                <w:lang w:eastAsia="zh-CN"/>
              </w:rPr>
              <w:t>联系方式：</w:t>
            </w:r>
            <w:r>
              <w:rPr>
                <w:rFonts w:hint="eastAsia" w:ascii="宋体" w:hAnsi="宋体" w:cs="宋体"/>
                <w:color w:val="auto"/>
                <w:kern w:val="0"/>
                <w:szCs w:val="21"/>
                <w:highlight w:val="none"/>
                <w:u w:val="none"/>
                <w:lang w:val="en-US" w:eastAsia="zh-CN"/>
              </w:rPr>
              <w:t>0315-5796796</w:t>
            </w:r>
          </w:p>
        </w:tc>
      </w:tr>
      <w:tr w14:paraId="3786173A">
        <w:tblPrEx>
          <w:tblCellMar>
            <w:top w:w="0" w:type="dxa"/>
            <w:left w:w="108" w:type="dxa"/>
            <w:bottom w:w="0" w:type="dxa"/>
            <w:right w:w="108" w:type="dxa"/>
          </w:tblCellMar>
        </w:tblPrEx>
        <w:trPr>
          <w:trHeight w:val="137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527E179B">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1.1.3</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6A3EBA3D">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采购代理机构</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19ED98C7">
            <w:pPr>
              <w:rPr>
                <w:rFonts w:hint="eastAsia" w:eastAsia="宋体"/>
                <w:color w:val="auto"/>
                <w:highlight w:val="none"/>
                <w:lang w:eastAsia="zh-CN"/>
              </w:rPr>
            </w:pPr>
            <w:r>
              <w:rPr>
                <w:rFonts w:ascii="宋体" w:hAnsi="宋体"/>
                <w:color w:val="auto"/>
                <w:szCs w:val="21"/>
                <w:highlight w:val="none"/>
              </w:rPr>
              <w:t>名称：</w:t>
            </w:r>
            <w:r>
              <w:rPr>
                <w:rFonts w:hint="eastAsia"/>
                <w:color w:val="auto"/>
                <w:highlight w:val="none"/>
                <w:lang w:eastAsia="zh-CN"/>
              </w:rPr>
              <w:t>唐山市珑呈招标代理有限公司</w:t>
            </w:r>
          </w:p>
          <w:p w14:paraId="2FA3DF7D">
            <w:pPr>
              <w:rPr>
                <w:rFonts w:hint="eastAsia" w:ascii="宋体" w:hAnsi="宋体" w:eastAsia="宋体" w:cs="宋体"/>
                <w:color w:val="auto"/>
                <w:szCs w:val="21"/>
                <w:highlight w:val="none"/>
                <w:lang w:eastAsia="zh-CN"/>
              </w:rPr>
            </w:pPr>
            <w:r>
              <w:rPr>
                <w:rFonts w:ascii="宋体" w:hAnsi="宋体"/>
                <w:color w:val="auto"/>
                <w:szCs w:val="21"/>
                <w:highlight w:val="none"/>
              </w:rPr>
              <w:t>地址：</w:t>
            </w:r>
            <w:r>
              <w:rPr>
                <w:rFonts w:hint="eastAsia" w:ascii="宋体" w:hAnsi="宋体" w:cs="宋体"/>
                <w:color w:val="auto"/>
                <w:szCs w:val="21"/>
                <w:highlight w:val="none"/>
                <w:lang w:eastAsia="zh-CN"/>
              </w:rPr>
              <w:t>河北省唐山市迁西县凤凰东街19号</w:t>
            </w:r>
          </w:p>
          <w:p w14:paraId="1BEB74DB">
            <w:pPr>
              <w:rPr>
                <w:rFonts w:hint="eastAsia" w:ascii="宋体" w:hAnsi="宋体" w:eastAsia="宋体"/>
                <w:color w:val="auto"/>
                <w:szCs w:val="21"/>
                <w:highlight w:val="none"/>
                <w:lang w:eastAsia="zh-CN"/>
              </w:rPr>
            </w:pPr>
            <w:r>
              <w:rPr>
                <w:rFonts w:ascii="宋体" w:hAnsi="宋体"/>
                <w:color w:val="auto"/>
                <w:szCs w:val="21"/>
                <w:highlight w:val="none"/>
              </w:rPr>
              <w:t>联系人：</w:t>
            </w:r>
            <w:r>
              <w:rPr>
                <w:rFonts w:hint="eastAsia" w:ascii="宋体" w:hAnsi="宋体"/>
                <w:color w:val="auto"/>
                <w:szCs w:val="21"/>
                <w:highlight w:val="none"/>
                <w:lang w:eastAsia="zh-CN"/>
              </w:rPr>
              <w:t>张印城</w:t>
            </w:r>
          </w:p>
          <w:p w14:paraId="600B2166">
            <w:pPr>
              <w:rPr>
                <w:rFonts w:hint="eastAsia" w:ascii="宋体" w:hAnsi="宋体" w:cs="宋体"/>
                <w:color w:val="auto"/>
                <w:kern w:val="0"/>
                <w:szCs w:val="21"/>
                <w:highlight w:val="none"/>
              </w:rPr>
            </w:pPr>
            <w:r>
              <w:rPr>
                <w:rFonts w:hint="eastAsia" w:ascii="宋体" w:hAnsi="宋体"/>
                <w:color w:val="auto"/>
                <w:szCs w:val="21"/>
                <w:highlight w:val="none"/>
              </w:rPr>
              <w:t>联系方式</w:t>
            </w:r>
            <w:r>
              <w:rPr>
                <w:rFonts w:ascii="宋体" w:hAnsi="宋体"/>
                <w:color w:val="auto"/>
                <w:szCs w:val="21"/>
                <w:highlight w:val="none"/>
              </w:rPr>
              <w:t>：</w:t>
            </w:r>
            <w:r>
              <w:rPr>
                <w:rFonts w:hint="eastAsia" w:ascii="宋体" w:hAnsi="宋体"/>
                <w:color w:val="auto"/>
                <w:szCs w:val="21"/>
                <w:highlight w:val="none"/>
                <w:lang w:eastAsia="zh-CN"/>
              </w:rPr>
              <w:t>0315-5988801</w:t>
            </w:r>
          </w:p>
        </w:tc>
      </w:tr>
      <w:tr w14:paraId="19755187">
        <w:tblPrEx>
          <w:tblCellMar>
            <w:top w:w="0" w:type="dxa"/>
            <w:left w:w="108" w:type="dxa"/>
            <w:bottom w:w="0" w:type="dxa"/>
            <w:right w:w="108" w:type="dxa"/>
          </w:tblCellMar>
        </w:tblPrEx>
        <w:trPr>
          <w:trHeight w:val="424"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422E6A4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1.1.4</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56185621">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采购项目名称</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06F5BFFA">
            <w:pPr>
              <w:spacing w:line="380" w:lineRule="exact"/>
              <w:rPr>
                <w:rFonts w:hint="eastAsia" w:ascii="宋体" w:hAnsi="宋体" w:eastAsia="宋体" w:cs="宋体"/>
                <w:color w:val="auto"/>
                <w:szCs w:val="21"/>
                <w:highlight w:val="none"/>
                <w:lang w:eastAsia="zh-CN"/>
              </w:rPr>
            </w:pPr>
            <w:r>
              <w:rPr>
                <w:rFonts w:hint="eastAsia"/>
                <w:color w:val="auto"/>
                <w:szCs w:val="21"/>
                <w:highlight w:val="none"/>
                <w:lang w:eastAsia="zh-CN"/>
              </w:rPr>
              <w:t>迁西县新庄子镇牵马岭村道路改造提升项目</w:t>
            </w:r>
          </w:p>
        </w:tc>
      </w:tr>
      <w:tr w14:paraId="5AAAB7AF">
        <w:tblPrEx>
          <w:tblCellMar>
            <w:top w:w="0" w:type="dxa"/>
            <w:left w:w="108" w:type="dxa"/>
            <w:bottom w:w="0" w:type="dxa"/>
            <w:right w:w="108" w:type="dxa"/>
          </w:tblCellMar>
        </w:tblPrEx>
        <w:trPr>
          <w:trHeight w:val="359"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5E7E7019">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1.1.5</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5F797E9C">
            <w:pPr>
              <w:spacing w:line="320" w:lineRule="exact"/>
              <w:jc w:val="center"/>
              <w:rPr>
                <w:rFonts w:hint="eastAsia" w:ascii="宋体" w:hAnsi="宋体" w:cs="宋体"/>
                <w:color w:val="auto"/>
                <w:szCs w:val="21"/>
                <w:highlight w:val="none"/>
              </w:rPr>
            </w:pPr>
            <w:r>
              <w:rPr>
                <w:rFonts w:hint="eastAsia" w:ascii="宋体" w:hAnsi="宋体" w:cs="宋体"/>
                <w:color w:val="auto"/>
                <w:highlight w:val="none"/>
              </w:rPr>
              <w:t>项目实施地点</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70104582">
            <w:pPr>
              <w:spacing w:line="320" w:lineRule="exact"/>
              <w:rPr>
                <w:rFonts w:hint="default" w:ascii="宋体" w:hAnsi="宋体" w:cs="宋体"/>
                <w:color w:val="auto"/>
                <w:szCs w:val="21"/>
                <w:highlight w:val="none"/>
                <w:lang w:val="en-US"/>
              </w:rPr>
            </w:pPr>
            <w:r>
              <w:rPr>
                <w:rFonts w:hint="eastAsia"/>
                <w:color w:val="auto"/>
                <w:szCs w:val="21"/>
                <w:highlight w:val="none"/>
                <w:lang w:eastAsia="zh-CN"/>
              </w:rPr>
              <w:t>迁西县新庄子镇牵马岭村</w:t>
            </w:r>
          </w:p>
        </w:tc>
      </w:tr>
      <w:tr w14:paraId="1376B928">
        <w:tblPrEx>
          <w:tblCellMar>
            <w:top w:w="0" w:type="dxa"/>
            <w:left w:w="108" w:type="dxa"/>
            <w:bottom w:w="0" w:type="dxa"/>
            <w:right w:w="108" w:type="dxa"/>
          </w:tblCellMar>
        </w:tblPrEx>
        <w:trPr>
          <w:trHeight w:val="359"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386A014D">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1.2.1</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6511BD72">
            <w:pPr>
              <w:spacing w:line="320" w:lineRule="exact"/>
              <w:jc w:val="center"/>
              <w:rPr>
                <w:rFonts w:hint="eastAsia" w:ascii="宋体" w:hAnsi="宋体" w:cs="宋体"/>
                <w:color w:val="auto"/>
                <w:highlight w:val="none"/>
              </w:rPr>
            </w:pPr>
            <w:r>
              <w:rPr>
                <w:rFonts w:hint="eastAsia" w:ascii="宋体" w:hAnsi="宋体" w:cs="宋体"/>
                <w:color w:val="auto"/>
                <w:highlight w:val="none"/>
              </w:rPr>
              <w:t>资金来源</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6345F990">
            <w:pPr>
              <w:spacing w:line="320" w:lineRule="exact"/>
              <w:jc w:val="left"/>
              <w:rPr>
                <w:rFonts w:hint="default" w:ascii="宋体" w:hAnsi="宋体" w:cs="宋体"/>
                <w:color w:val="auto"/>
                <w:highlight w:val="none"/>
                <w:lang w:val="en-US" w:eastAsia="zh-CN"/>
              </w:rPr>
            </w:pPr>
            <w:r>
              <w:rPr>
                <w:rFonts w:hint="eastAsia" w:ascii="宋体" w:hAnsi="宋体" w:cs="宋体"/>
                <w:color w:val="auto"/>
                <w:highlight w:val="none"/>
                <w:lang w:val="en-US" w:eastAsia="zh-CN"/>
              </w:rPr>
              <w:t>财政资金</w:t>
            </w:r>
          </w:p>
        </w:tc>
      </w:tr>
      <w:tr w14:paraId="45603447">
        <w:tblPrEx>
          <w:tblCellMar>
            <w:top w:w="0" w:type="dxa"/>
            <w:left w:w="108" w:type="dxa"/>
            <w:bottom w:w="0" w:type="dxa"/>
            <w:right w:w="108" w:type="dxa"/>
          </w:tblCellMar>
        </w:tblPrEx>
        <w:trPr>
          <w:trHeight w:val="359"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17E8B78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1.2.2</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042B3D9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资金落实情况</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5FAF12DA">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已落实</w:t>
            </w:r>
          </w:p>
        </w:tc>
      </w:tr>
      <w:tr w14:paraId="6FA86B42">
        <w:tblPrEx>
          <w:tblCellMar>
            <w:top w:w="0" w:type="dxa"/>
            <w:left w:w="108" w:type="dxa"/>
            <w:bottom w:w="0" w:type="dxa"/>
            <w:right w:w="108" w:type="dxa"/>
          </w:tblCellMar>
        </w:tblPrEx>
        <w:trPr>
          <w:trHeight w:val="445"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27ED19A6">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1.3.1</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795541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采购范围</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5248B399">
            <w:pPr>
              <w:spacing w:line="380" w:lineRule="exact"/>
              <w:rPr>
                <w:rFonts w:hint="eastAsia" w:ascii="宋体" w:hAnsi="宋体" w:eastAsia="宋体" w:cs="宋体"/>
                <w:color w:val="auto"/>
                <w:szCs w:val="21"/>
                <w:highlight w:val="none"/>
                <w:lang w:eastAsia="zh-CN"/>
              </w:rPr>
            </w:pPr>
            <w:r>
              <w:rPr>
                <w:rFonts w:hint="eastAsia"/>
                <w:color w:val="auto"/>
                <w:szCs w:val="21"/>
                <w:highlight w:val="none"/>
                <w:lang w:eastAsia="zh-CN"/>
              </w:rPr>
              <w:t>迁西县新庄子镇牵马岭村道路改造提升项目（</w:t>
            </w:r>
            <w:r>
              <w:rPr>
                <w:rFonts w:hint="eastAsia"/>
                <w:color w:val="auto"/>
                <w:szCs w:val="21"/>
                <w:highlight w:val="none"/>
                <w:lang w:val="en-US" w:eastAsia="zh-CN"/>
              </w:rPr>
              <w:t>详见工程量清单及图纸</w:t>
            </w:r>
            <w:r>
              <w:rPr>
                <w:rFonts w:hint="eastAsia"/>
                <w:color w:val="auto"/>
                <w:szCs w:val="21"/>
                <w:highlight w:val="none"/>
                <w:lang w:eastAsia="zh-CN"/>
              </w:rPr>
              <w:t>）</w:t>
            </w:r>
          </w:p>
        </w:tc>
      </w:tr>
      <w:tr w14:paraId="56DB2DD4">
        <w:tblPrEx>
          <w:tblCellMar>
            <w:top w:w="0" w:type="dxa"/>
            <w:left w:w="108" w:type="dxa"/>
            <w:bottom w:w="0" w:type="dxa"/>
            <w:right w:w="108" w:type="dxa"/>
          </w:tblCellMar>
        </w:tblPrEx>
        <w:trPr>
          <w:trHeight w:val="359"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152C154B">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1.3.2</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1313294A">
            <w:pPr>
              <w:spacing w:line="320" w:lineRule="exact"/>
              <w:jc w:val="center"/>
              <w:rPr>
                <w:rFonts w:hint="eastAsia" w:ascii="宋体" w:hAnsi="宋体" w:cs="宋体"/>
                <w:color w:val="auto"/>
                <w:szCs w:val="21"/>
                <w:highlight w:val="none"/>
              </w:rPr>
            </w:pPr>
            <w:r>
              <w:rPr>
                <w:rFonts w:hint="eastAsia" w:ascii="宋体" w:hAnsi="宋体" w:eastAsia="宋体" w:cs="宋体"/>
                <w:color w:val="auto"/>
                <w:sz w:val="21"/>
                <w:szCs w:val="21"/>
                <w:highlight w:val="none"/>
              </w:rPr>
              <w:t>合同履行期限</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0EAD74D8">
            <w:pPr>
              <w:spacing w:line="3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自签订合同之日起有效工期60日历天内完成</w:t>
            </w:r>
          </w:p>
        </w:tc>
      </w:tr>
      <w:tr w14:paraId="1377339D">
        <w:tblPrEx>
          <w:tblCellMar>
            <w:top w:w="0" w:type="dxa"/>
            <w:left w:w="108" w:type="dxa"/>
            <w:bottom w:w="0" w:type="dxa"/>
            <w:right w:w="108" w:type="dxa"/>
          </w:tblCellMar>
        </w:tblPrEx>
        <w:trPr>
          <w:trHeight w:val="359"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3F0DB09D">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1.3.3</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0EE6E256">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质量要求</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46D6AC74">
            <w:pPr>
              <w:spacing w:line="320" w:lineRule="exact"/>
              <w:rPr>
                <w:rFonts w:hint="eastAsia" w:ascii="宋体" w:hAnsi="宋体" w:cs="宋体"/>
                <w:color w:val="auto"/>
                <w:szCs w:val="21"/>
                <w:highlight w:val="none"/>
              </w:rPr>
            </w:pPr>
            <w:r>
              <w:rPr>
                <w:rFonts w:hint="eastAsia" w:cs="Times New Roman"/>
                <w:b w:val="0"/>
                <w:bCs w:val="0"/>
                <w:color w:val="auto"/>
                <w:kern w:val="2"/>
                <w:sz w:val="21"/>
                <w:szCs w:val="24"/>
                <w:highlight w:val="none"/>
                <w:lang w:val="en-US" w:eastAsia="zh-CN" w:bidi="ar-SA"/>
              </w:rPr>
              <w:t>合格</w:t>
            </w:r>
          </w:p>
        </w:tc>
      </w:tr>
      <w:tr w14:paraId="4EE994C8">
        <w:tblPrEx>
          <w:tblCellMar>
            <w:top w:w="0" w:type="dxa"/>
            <w:left w:w="108" w:type="dxa"/>
            <w:bottom w:w="0" w:type="dxa"/>
            <w:right w:w="108" w:type="dxa"/>
          </w:tblCellMar>
        </w:tblPrEx>
        <w:trPr>
          <w:trHeight w:val="9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212E44E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1.4.1</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2E3F808C">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供应商资格要求</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4ACB294B">
            <w:pPr>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00E62CCD">
            <w:pPr>
              <w:rPr>
                <w:rFonts w:hint="eastAsia" w:ascii="宋体" w:hAnsi="宋体" w:cs="宋体"/>
                <w:color w:val="auto"/>
                <w:szCs w:val="21"/>
                <w:highlight w:val="none"/>
                <w:lang w:val="zh-CN"/>
              </w:rPr>
            </w:pPr>
            <w:r>
              <w:rPr>
                <w:rFonts w:hint="eastAsia" w:ascii="宋体" w:hAnsi="宋体" w:cs="宋体"/>
                <w:color w:val="auto"/>
                <w:szCs w:val="21"/>
                <w:highlight w:val="none"/>
              </w:rPr>
              <w:t>2.落实政府采购政策需满足的资格要求：</w:t>
            </w:r>
            <w:r>
              <w:rPr>
                <w:rFonts w:hint="eastAsia" w:ascii="宋体" w:hAnsi="宋体" w:cs="宋体"/>
                <w:color w:val="auto"/>
                <w:szCs w:val="21"/>
                <w:highlight w:val="none"/>
                <w:lang w:val="en-US" w:eastAsia="zh-CN"/>
              </w:rPr>
              <w:t>该项目专门面向小微企业采购，落实中小微企业、监狱企业、残疾人福利性单位采购政策。</w:t>
            </w:r>
            <w:r>
              <w:rPr>
                <w:rFonts w:hint="eastAsia" w:ascii="宋体" w:hAnsi="宋体" w:cs="宋体"/>
                <w:color w:val="auto"/>
                <w:szCs w:val="21"/>
                <w:highlight w:val="none"/>
                <w:lang w:val="zh-CN"/>
              </w:rPr>
              <w:t xml:space="preserve"> </w:t>
            </w:r>
          </w:p>
          <w:p w14:paraId="28FDF71E">
            <w:pPr>
              <w:rPr>
                <w:rFonts w:hint="eastAsia" w:ascii="宋体" w:hAnsi="宋体" w:cs="宋体"/>
                <w:color w:val="auto"/>
                <w:szCs w:val="21"/>
                <w:highlight w:val="none"/>
                <w:lang w:val="en-US" w:eastAsia="zh-CN"/>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color w:val="auto"/>
                <w:highlight w:val="none"/>
                <w:lang w:eastAsia="zh-CN"/>
              </w:rPr>
              <w:t>具备</w:t>
            </w:r>
            <w:r>
              <w:rPr>
                <w:rFonts w:hint="eastAsia"/>
                <w:color w:val="auto"/>
                <w:highlight w:val="none"/>
                <w:lang w:val="en-US" w:eastAsia="zh-CN"/>
              </w:rPr>
              <w:t>市政公用工程</w:t>
            </w:r>
            <w:r>
              <w:rPr>
                <w:rFonts w:hint="eastAsia"/>
                <w:color w:val="auto"/>
                <w:highlight w:val="none"/>
                <w:lang w:eastAsia="zh-CN"/>
              </w:rPr>
              <w:t>总承包三级及以上资质</w:t>
            </w:r>
            <w:r>
              <w:rPr>
                <w:rFonts w:hint="eastAsia" w:ascii="宋体" w:hAnsi="宋体" w:cs="宋体"/>
                <w:color w:val="auto"/>
                <w:szCs w:val="21"/>
                <w:highlight w:val="none"/>
                <w:lang w:val="en-US" w:eastAsia="zh-CN"/>
              </w:rPr>
              <w:t>。</w:t>
            </w:r>
          </w:p>
          <w:p w14:paraId="358EAAF7">
            <w:pPr>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4.具备有效的安全生产许可证。</w:t>
            </w:r>
          </w:p>
          <w:p w14:paraId="3259F49E">
            <w:pP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5.单位负责人为同一人或存在直接控股、管理关系的不同投标人，不得同时参加本项目的投标；为采购项目提供整体设计、规范编制或者项目管理、监理、检测等服务的供应商，不得参加本采购项目。</w:t>
            </w:r>
          </w:p>
          <w:p w14:paraId="16EFD474">
            <w:pP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6.参加投标时必须为未被列入“信用中国”网站(</w:t>
            </w:r>
            <w:r>
              <w:rPr>
                <w:rFonts w:hint="eastAsia" w:ascii="宋体" w:hAnsi="宋体" w:cs="宋体"/>
                <w:color w:val="auto"/>
                <w:szCs w:val="21"/>
                <w:highlight w:val="none"/>
                <w:lang w:val="en-US" w:eastAsia="zh-CN"/>
              </w:rPr>
              <w:fldChar w:fldCharType="begin"/>
            </w:r>
            <w:r>
              <w:rPr>
                <w:rFonts w:hint="eastAsia" w:ascii="宋体" w:hAnsi="宋体" w:cs="宋体"/>
                <w:color w:val="auto"/>
                <w:szCs w:val="21"/>
                <w:highlight w:val="none"/>
                <w:lang w:val="en-US" w:eastAsia="zh-CN"/>
              </w:rPr>
              <w:instrText xml:space="preserve"> HYPERLINK "http://www.creditchina.gov.cn" </w:instrText>
            </w:r>
            <w:r>
              <w:rPr>
                <w:rFonts w:hint="eastAsia" w:ascii="宋体" w:hAnsi="宋体" w:cs="宋体"/>
                <w:color w:val="auto"/>
                <w:szCs w:val="21"/>
                <w:highlight w:val="none"/>
                <w:lang w:val="en-US" w:eastAsia="zh-CN"/>
              </w:rPr>
              <w:fldChar w:fldCharType="separate"/>
            </w:r>
            <w:r>
              <w:rPr>
                <w:rFonts w:hint="eastAsia" w:ascii="宋体" w:hAnsi="宋体" w:cs="宋体"/>
                <w:color w:val="auto"/>
                <w:szCs w:val="21"/>
                <w:highlight w:val="none"/>
                <w:lang w:val="en-US" w:eastAsia="zh-CN"/>
              </w:rPr>
              <w:t>http://www.creditchina.gov.cn</w:t>
            </w:r>
            <w:r>
              <w:rPr>
                <w:rFonts w:hint="eastAsia" w:ascii="宋体" w:hAnsi="宋体" w:cs="宋体"/>
                <w:color w:val="auto"/>
                <w:szCs w:val="21"/>
                <w:highlight w:val="none"/>
                <w:lang w:val="en-US" w:eastAsia="zh-CN"/>
              </w:rPr>
              <w:fldChar w:fldCharType="end"/>
            </w:r>
            <w:r>
              <w:rPr>
                <w:rFonts w:hint="eastAsia" w:ascii="宋体" w:hAnsi="宋体" w:cs="宋体"/>
                <w:color w:val="auto"/>
                <w:szCs w:val="21"/>
                <w:highlight w:val="none"/>
                <w:lang w:val="en-US" w:eastAsia="zh-CN"/>
              </w:rPr>
              <w:t>)、中国政府采购网(</w:t>
            </w:r>
            <w:r>
              <w:rPr>
                <w:rFonts w:hint="eastAsia" w:ascii="宋体" w:hAnsi="宋体" w:cs="宋体"/>
                <w:color w:val="auto"/>
                <w:szCs w:val="21"/>
                <w:highlight w:val="none"/>
                <w:lang w:val="en-US" w:eastAsia="zh-CN"/>
              </w:rPr>
              <w:fldChar w:fldCharType="begin"/>
            </w:r>
            <w:r>
              <w:rPr>
                <w:rFonts w:hint="eastAsia" w:ascii="宋体" w:hAnsi="宋体" w:cs="宋体"/>
                <w:color w:val="auto"/>
                <w:szCs w:val="21"/>
                <w:highlight w:val="none"/>
                <w:lang w:val="en-US" w:eastAsia="zh-CN"/>
              </w:rPr>
              <w:instrText xml:space="preserve"> HYPERLINK "http://www.ccgp.gov.cn" </w:instrText>
            </w:r>
            <w:r>
              <w:rPr>
                <w:rFonts w:hint="eastAsia" w:ascii="宋体" w:hAnsi="宋体" w:cs="宋体"/>
                <w:color w:val="auto"/>
                <w:szCs w:val="21"/>
                <w:highlight w:val="none"/>
                <w:lang w:val="en-US" w:eastAsia="zh-CN"/>
              </w:rPr>
              <w:fldChar w:fldCharType="separate"/>
            </w:r>
            <w:r>
              <w:rPr>
                <w:rFonts w:hint="eastAsia" w:ascii="宋体" w:hAnsi="宋体" w:cs="宋体"/>
                <w:color w:val="auto"/>
                <w:szCs w:val="21"/>
                <w:highlight w:val="none"/>
                <w:lang w:val="en-US" w:eastAsia="zh-CN"/>
              </w:rPr>
              <w:t>http://www.ccgp.gov.cn</w:t>
            </w:r>
            <w:r>
              <w:rPr>
                <w:rFonts w:hint="eastAsia" w:ascii="宋体" w:hAnsi="宋体" w:cs="宋体"/>
                <w:color w:val="auto"/>
                <w:szCs w:val="21"/>
                <w:highlight w:val="none"/>
                <w:lang w:val="en-US" w:eastAsia="zh-CN"/>
              </w:rPr>
              <w:fldChar w:fldCharType="end"/>
            </w:r>
            <w:r>
              <w:rPr>
                <w:rFonts w:hint="eastAsia" w:ascii="宋体" w:hAnsi="宋体" w:cs="宋体"/>
                <w:color w:val="auto"/>
                <w:szCs w:val="21"/>
                <w:highlight w:val="none"/>
                <w:lang w:val="en-US" w:eastAsia="zh-CN"/>
              </w:rPr>
              <w:t>) 等失信被执行人、重大税收违法案件当事人名单、政府采购严重违法失信行为记录名单的投标人。</w:t>
            </w:r>
          </w:p>
          <w:p w14:paraId="78B8338D">
            <w:pPr>
              <w:rPr>
                <w:rFonts w:hint="eastAsia"/>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本次采购不接受联合体投标；</w:t>
            </w:r>
          </w:p>
        </w:tc>
      </w:tr>
      <w:tr w14:paraId="09D92345">
        <w:tblPrEx>
          <w:tblCellMar>
            <w:top w:w="0" w:type="dxa"/>
            <w:left w:w="108" w:type="dxa"/>
            <w:bottom w:w="0" w:type="dxa"/>
            <w:right w:w="108" w:type="dxa"/>
          </w:tblCellMar>
        </w:tblPrEx>
        <w:trPr>
          <w:trHeight w:val="314"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111E862C">
            <w:pPr>
              <w:spacing w:line="320" w:lineRule="exact"/>
              <w:jc w:val="center"/>
              <w:rPr>
                <w:rFonts w:hint="eastAsia" w:ascii="宋体" w:hAnsi="宋体" w:eastAsia="Calibri" w:cs="宋体"/>
                <w:color w:val="auto"/>
                <w:szCs w:val="21"/>
                <w:highlight w:val="none"/>
              </w:rPr>
            </w:pPr>
            <w:r>
              <w:rPr>
                <w:rFonts w:hint="eastAsia" w:ascii="宋体" w:hAnsi="宋体" w:cs="宋体"/>
                <w:color w:val="auto"/>
                <w:szCs w:val="21"/>
                <w:highlight w:val="none"/>
              </w:rPr>
              <w:t>1.4.2</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6F429676">
            <w:pPr>
              <w:spacing w:line="320" w:lineRule="exact"/>
              <w:jc w:val="center"/>
              <w:rPr>
                <w:rFonts w:hint="eastAsia" w:ascii="宋体" w:hAnsi="宋体" w:eastAsia="Calibri" w:cs="宋体"/>
                <w:color w:val="auto"/>
                <w:szCs w:val="21"/>
                <w:highlight w:val="none"/>
              </w:rPr>
            </w:pPr>
            <w:r>
              <w:rPr>
                <w:rFonts w:hint="eastAsia" w:ascii="宋体" w:hAnsi="宋体" w:cs="宋体"/>
                <w:color w:val="auto"/>
                <w:szCs w:val="21"/>
                <w:highlight w:val="none"/>
              </w:rPr>
              <w:t>供应商人员要求</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495D6E35">
            <w:pPr>
              <w:rPr>
                <w:rFonts w:hint="eastAsia" w:ascii="宋体" w:hAnsi="宋体" w:cs="宋体"/>
                <w:color w:val="auto"/>
                <w:szCs w:val="21"/>
                <w:highlight w:val="none"/>
              </w:rPr>
            </w:pPr>
            <w:r>
              <w:rPr>
                <w:rFonts w:hint="eastAsia" w:ascii="宋体" w:hAnsi="宋体" w:cs="宋体"/>
                <w:color w:val="auto"/>
                <w:highlight w:val="none"/>
              </w:rPr>
              <w:t>拟派项目经理须</w:t>
            </w:r>
            <w:r>
              <w:rPr>
                <w:rFonts w:hint="eastAsia" w:ascii="宋体" w:hAnsi="宋体" w:cs="宋体"/>
                <w:color w:val="auto"/>
                <w:highlight w:val="none"/>
                <w:lang w:val="en-US" w:eastAsia="zh-CN"/>
              </w:rPr>
              <w:t>具备市政工程</w:t>
            </w:r>
            <w:r>
              <w:rPr>
                <w:rFonts w:hint="eastAsia" w:ascii="宋体" w:hAnsi="宋体" w:cs="Arial"/>
                <w:color w:val="auto"/>
                <w:kern w:val="0"/>
                <w:szCs w:val="21"/>
                <w:highlight w:val="none"/>
                <w:lang w:eastAsia="zh-CN"/>
              </w:rPr>
              <w:t>专业</w:t>
            </w:r>
            <w:r>
              <w:rPr>
                <w:rFonts w:hint="eastAsia" w:ascii="宋体" w:hAnsi="宋体" w:cs="宋体"/>
                <w:color w:val="auto"/>
                <w:highlight w:val="none"/>
              </w:rPr>
              <w:t>二级</w:t>
            </w:r>
            <w:r>
              <w:rPr>
                <w:rFonts w:hint="eastAsia" w:ascii="宋体" w:hAnsi="宋体" w:cs="宋体"/>
                <w:color w:val="auto"/>
                <w:highlight w:val="none"/>
                <w:lang w:val="en-US" w:eastAsia="zh-CN"/>
              </w:rPr>
              <w:t>及</w:t>
            </w:r>
            <w:r>
              <w:rPr>
                <w:rFonts w:hint="eastAsia" w:ascii="宋体" w:hAnsi="宋体" w:cs="宋体"/>
                <w:color w:val="auto"/>
                <w:highlight w:val="none"/>
              </w:rPr>
              <w:t>以上注册建造师执业资格，具备有效的安全生产考核合格证书（B本），且未任职其他在建工程项目；</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注：（根据《住房和城乡建设部办公厅关于全面实行一级建造师电子注册证书的通知》建办市〔2021〕40号文件要求，如项目经理为一级注册建造师，则必须提供电子证书，且个人签名处手写本人签名，未手写签名或与签名图像笔迹不一致的，该电子证书无效。</w:t>
            </w:r>
            <w:r>
              <w:rPr>
                <w:rFonts w:hint="eastAsia" w:ascii="宋体" w:hAnsi="宋体" w:cs="宋体"/>
                <w:color w:val="auto"/>
                <w:szCs w:val="21"/>
                <w:highlight w:val="none"/>
                <w:lang w:eastAsia="zh-CN"/>
              </w:rPr>
              <w:t>）</w:t>
            </w:r>
          </w:p>
        </w:tc>
      </w:tr>
      <w:tr w14:paraId="4B168BA0">
        <w:tblPrEx>
          <w:tblCellMar>
            <w:top w:w="0" w:type="dxa"/>
            <w:left w:w="108" w:type="dxa"/>
            <w:bottom w:w="0" w:type="dxa"/>
            <w:right w:w="108" w:type="dxa"/>
          </w:tblCellMar>
        </w:tblPrEx>
        <w:trPr>
          <w:trHeight w:val="397" w:hRule="atLeast"/>
          <w:jc w:val="center"/>
        </w:trPr>
        <w:tc>
          <w:tcPr>
            <w:tcW w:w="1010" w:type="dxa"/>
            <w:tcBorders>
              <w:top w:val="single" w:color="auto" w:sz="4" w:space="0"/>
              <w:left w:val="single" w:color="auto" w:sz="4" w:space="0"/>
              <w:right w:val="single" w:color="auto" w:sz="4" w:space="0"/>
            </w:tcBorders>
            <w:noWrap w:val="0"/>
            <w:vAlign w:val="center"/>
          </w:tcPr>
          <w:p w14:paraId="198366E4">
            <w:pPr>
              <w:spacing w:line="320" w:lineRule="exact"/>
              <w:jc w:val="center"/>
              <w:rPr>
                <w:rFonts w:hint="eastAsia" w:ascii="宋体" w:hAnsi="宋体" w:eastAsia="Calibri" w:cs="宋体"/>
                <w:color w:val="auto"/>
                <w:szCs w:val="21"/>
                <w:highlight w:val="none"/>
              </w:rPr>
            </w:pPr>
            <w:r>
              <w:rPr>
                <w:rFonts w:hint="eastAsia" w:ascii="宋体" w:hAnsi="宋体" w:cs="宋体"/>
                <w:color w:val="auto"/>
                <w:szCs w:val="21"/>
                <w:highlight w:val="none"/>
              </w:rPr>
              <w:t>1.4.3</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08E0B9C0">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财务状况证明材料</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44F2CA9D">
            <w:pPr>
              <w:spacing w:line="320" w:lineRule="exact"/>
              <w:rPr>
                <w:rFonts w:hint="eastAsia" w:eastAsia="宋体"/>
                <w:color w:val="auto"/>
                <w:highlight w:val="none"/>
                <w:lang w:eastAsia="zh-CN"/>
              </w:rPr>
            </w:pPr>
            <w:r>
              <w:rPr>
                <w:rFonts w:hint="eastAsia" w:ascii="宋体" w:hAnsi="宋体" w:cs="宋体"/>
                <w:color w:val="auto"/>
                <w:lang w:eastAsia="zh-CN"/>
              </w:rPr>
              <w:t>2024年度至今的财务状况良好承诺函（若投标企业于2025年1月之后成立，则应提供成立之日至今财务状况良好承诺函）。</w:t>
            </w:r>
          </w:p>
        </w:tc>
      </w:tr>
      <w:tr w14:paraId="10E2CA77">
        <w:tblPrEx>
          <w:tblCellMar>
            <w:top w:w="0" w:type="dxa"/>
            <w:left w:w="108" w:type="dxa"/>
            <w:bottom w:w="0" w:type="dxa"/>
            <w:right w:w="108" w:type="dxa"/>
          </w:tblCellMar>
        </w:tblPrEx>
        <w:trPr>
          <w:trHeight w:val="763" w:hRule="atLeast"/>
          <w:jc w:val="center"/>
        </w:trPr>
        <w:tc>
          <w:tcPr>
            <w:tcW w:w="1010" w:type="dxa"/>
            <w:tcBorders>
              <w:top w:val="single" w:color="auto" w:sz="4" w:space="0"/>
              <w:left w:val="single" w:color="auto" w:sz="4" w:space="0"/>
              <w:right w:val="single" w:color="auto" w:sz="4" w:space="0"/>
            </w:tcBorders>
            <w:noWrap w:val="0"/>
            <w:vAlign w:val="center"/>
          </w:tcPr>
          <w:p w14:paraId="68F44028">
            <w:pPr>
              <w:spacing w:line="320" w:lineRule="exact"/>
              <w:jc w:val="center"/>
              <w:rPr>
                <w:rFonts w:hint="eastAsia" w:ascii="宋体" w:hAnsi="宋体" w:eastAsia="Calibri" w:cs="宋体"/>
                <w:color w:val="auto"/>
                <w:szCs w:val="21"/>
                <w:highlight w:val="none"/>
              </w:rPr>
            </w:pPr>
            <w:r>
              <w:rPr>
                <w:rFonts w:hint="eastAsia" w:ascii="宋体" w:hAnsi="宋体" w:cs="宋体"/>
                <w:color w:val="auto"/>
                <w:szCs w:val="21"/>
                <w:highlight w:val="none"/>
              </w:rPr>
              <w:t>1.4.4</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40CD4E11">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供应商依法缴纳税收和社会保障资金证明</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6EC98CAB">
            <w:pPr>
              <w:spacing w:line="320" w:lineRule="exact"/>
              <w:rPr>
                <w:rFonts w:hint="eastAsia" w:ascii="宋体" w:hAnsi="宋体" w:cs="宋体"/>
                <w:color w:val="auto"/>
                <w:highlight w:val="none"/>
              </w:rPr>
            </w:pPr>
            <w:r>
              <w:rPr>
                <w:rFonts w:hint="eastAsia" w:ascii="宋体" w:hAnsi="宋体"/>
                <w:color w:val="auto"/>
                <w:lang w:val="en-US" w:eastAsia="zh-CN"/>
              </w:rPr>
              <w:t>2024年度至今依法缴纳税收和社会保障资金的承诺函（若投标企业于2025年1月之后成立，则应提供成立之日至今依法缴纳税收和社会保障资金的承诺函）。</w:t>
            </w:r>
          </w:p>
        </w:tc>
      </w:tr>
      <w:tr w14:paraId="48D6E1EB">
        <w:tblPrEx>
          <w:tblCellMar>
            <w:top w:w="0" w:type="dxa"/>
            <w:left w:w="108" w:type="dxa"/>
            <w:bottom w:w="0" w:type="dxa"/>
            <w:right w:w="108" w:type="dxa"/>
          </w:tblCellMar>
        </w:tblPrEx>
        <w:trPr>
          <w:trHeight w:val="359"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687584D3">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2.2.2</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0EB18A2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投标截止时间</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52449F3D">
            <w:pPr>
              <w:spacing w:line="3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2025年8月12日9点00分</w:t>
            </w:r>
          </w:p>
        </w:tc>
      </w:tr>
      <w:tr w14:paraId="4FD4E86B">
        <w:tblPrEx>
          <w:tblCellMar>
            <w:top w:w="0" w:type="dxa"/>
            <w:left w:w="108" w:type="dxa"/>
            <w:bottom w:w="0" w:type="dxa"/>
            <w:right w:w="108" w:type="dxa"/>
          </w:tblCellMar>
        </w:tblPrEx>
        <w:trPr>
          <w:trHeight w:val="70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6279123C">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2.2.3</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02AE91A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供应商确认收到磋商文件澄清的时间</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1FC7CE29">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磋商文件澄清发出后24小时以内</w:t>
            </w:r>
          </w:p>
        </w:tc>
      </w:tr>
      <w:tr w14:paraId="23E4E85E">
        <w:tblPrEx>
          <w:tblCellMar>
            <w:top w:w="0" w:type="dxa"/>
            <w:left w:w="108" w:type="dxa"/>
            <w:bottom w:w="0" w:type="dxa"/>
            <w:right w:w="108" w:type="dxa"/>
          </w:tblCellMar>
        </w:tblPrEx>
        <w:trPr>
          <w:trHeight w:val="70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0CBA84D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2.3.2</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17631DB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供应商确认收到磋商文件修改的时间</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401B00D2">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磋商文件澄清发出后24小时以内</w:t>
            </w:r>
          </w:p>
        </w:tc>
      </w:tr>
      <w:tr w14:paraId="3CEEC84A">
        <w:tblPrEx>
          <w:tblCellMar>
            <w:top w:w="0" w:type="dxa"/>
            <w:left w:w="108" w:type="dxa"/>
            <w:bottom w:w="0" w:type="dxa"/>
            <w:right w:w="108" w:type="dxa"/>
          </w:tblCellMar>
        </w:tblPrEx>
        <w:trPr>
          <w:trHeight w:val="33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02A9E27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3.1.1</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3D858AC9">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构成磋商文件的其他材料</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29B27774">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w:t>
            </w:r>
          </w:p>
        </w:tc>
      </w:tr>
      <w:tr w14:paraId="1C1EB335">
        <w:tblPrEx>
          <w:tblCellMar>
            <w:top w:w="0" w:type="dxa"/>
            <w:left w:w="108" w:type="dxa"/>
            <w:bottom w:w="0" w:type="dxa"/>
            <w:right w:w="108" w:type="dxa"/>
          </w:tblCellMar>
        </w:tblPrEx>
        <w:trPr>
          <w:trHeight w:val="34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21FF2BD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3.2.3</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06CADB36">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最高限价</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4ACD5653">
            <w:pPr>
              <w:spacing w:line="320" w:lineRule="exact"/>
              <w:rPr>
                <w:rFonts w:hint="default" w:ascii="宋体" w:hAnsi="宋体" w:eastAsia="宋体" w:cs="宋体"/>
                <w:color w:val="auto"/>
                <w:szCs w:val="21"/>
                <w:highlight w:val="none"/>
                <w:lang w:val="en-US" w:eastAsia="zh-CN"/>
              </w:rPr>
            </w:pPr>
            <w:r>
              <w:rPr>
                <w:rFonts w:hint="eastAsia" w:ascii="宋体" w:hAnsi="宋体" w:cs="宋体"/>
                <w:color w:val="auto"/>
                <w:sz w:val="21"/>
                <w:szCs w:val="21"/>
                <w:highlight w:val="none"/>
                <w:lang w:val="en-US" w:eastAsia="zh-CN"/>
              </w:rPr>
              <w:t>1184500.00元</w:t>
            </w:r>
          </w:p>
        </w:tc>
      </w:tr>
      <w:tr w14:paraId="2C3F6547">
        <w:tblPrEx>
          <w:tblCellMar>
            <w:top w:w="0" w:type="dxa"/>
            <w:left w:w="108" w:type="dxa"/>
            <w:bottom w:w="0" w:type="dxa"/>
            <w:right w:w="108" w:type="dxa"/>
          </w:tblCellMar>
        </w:tblPrEx>
        <w:trPr>
          <w:trHeight w:val="325"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5B3D19C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642743C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投标有效期</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0315FB6D">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为90日历天（从投标截止之日算起）</w:t>
            </w:r>
          </w:p>
        </w:tc>
      </w:tr>
      <w:tr w14:paraId="59951164">
        <w:tblPrEx>
          <w:tblCellMar>
            <w:top w:w="0" w:type="dxa"/>
            <w:left w:w="108" w:type="dxa"/>
            <w:bottom w:w="0" w:type="dxa"/>
            <w:right w:w="108" w:type="dxa"/>
          </w:tblCellMar>
        </w:tblPrEx>
        <w:trPr>
          <w:trHeight w:val="856"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06BE87D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3.4.1</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29A38141">
            <w:pPr>
              <w:spacing w:line="3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6D4C456B">
            <w:pPr>
              <w:spacing w:line="320" w:lineRule="exact"/>
              <w:jc w:val="both"/>
              <w:rPr>
                <w:rFonts w:hint="eastAsia"/>
                <w:color w:val="auto"/>
                <w:lang w:eastAsia="zh-CN"/>
              </w:rPr>
            </w:pPr>
            <w:r>
              <w:rPr>
                <w:rFonts w:hint="eastAsia"/>
                <w:color w:val="auto"/>
                <w:lang w:eastAsia="zh-CN"/>
              </w:rPr>
              <w:t>不要求</w:t>
            </w:r>
            <w:r>
              <w:rPr>
                <w:rFonts w:hint="eastAsia"/>
                <w:color w:val="auto"/>
              </w:rPr>
              <w:t>递交</w:t>
            </w:r>
            <w:r>
              <w:rPr>
                <w:rFonts w:hint="eastAsia"/>
                <w:color w:val="auto"/>
                <w:lang w:val="en-US" w:eastAsia="zh-CN"/>
              </w:rPr>
              <w:t>磋商</w:t>
            </w:r>
            <w:r>
              <w:rPr>
                <w:rFonts w:hint="eastAsia"/>
                <w:color w:val="auto"/>
              </w:rPr>
              <w:t>保证金</w:t>
            </w:r>
          </w:p>
          <w:p w14:paraId="0307DA4D">
            <w:pPr>
              <w:pStyle w:val="21"/>
              <w:ind w:left="0" w:leftChars="0" w:firstLine="0" w:firstLineChars="0"/>
              <w:rPr>
                <w:rFonts w:hint="eastAsia"/>
                <w:color w:val="auto"/>
                <w:lang w:eastAsia="zh-CN"/>
              </w:rPr>
            </w:pPr>
            <w:r>
              <w:rPr>
                <w:rFonts w:hint="eastAsia" w:ascii="Times New Roman" w:hAnsi="Times New Roman" w:eastAsia="宋体" w:cs="Times New Roman"/>
                <w:color w:val="auto"/>
                <w:kern w:val="2"/>
                <w:sz w:val="21"/>
                <w:szCs w:val="24"/>
                <w:lang w:val="en-US" w:eastAsia="zh-CN" w:bidi="ar-SA"/>
              </w:rPr>
              <w:t>保证金收取金额：0元</w:t>
            </w:r>
          </w:p>
        </w:tc>
      </w:tr>
      <w:tr w14:paraId="678AE797">
        <w:tblPrEx>
          <w:tblCellMar>
            <w:top w:w="0" w:type="dxa"/>
            <w:left w:w="108" w:type="dxa"/>
            <w:bottom w:w="0" w:type="dxa"/>
            <w:right w:w="108" w:type="dxa"/>
          </w:tblCellMar>
        </w:tblPrEx>
        <w:trPr>
          <w:trHeight w:val="9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2439C0BC">
            <w:pPr>
              <w:spacing w:line="32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3.5.1</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2E164FAA">
            <w:pPr>
              <w:spacing w:line="360" w:lineRule="exact"/>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分</w:t>
            </w:r>
            <w:r>
              <w:rPr>
                <w:color w:val="auto"/>
                <w:highlight w:val="none"/>
              </w:rPr>
              <w:t xml:space="preserve"> </w:t>
            </w:r>
            <w:r>
              <w:rPr>
                <w:rFonts w:hint="eastAsia"/>
                <w:color w:val="auto"/>
                <w:highlight w:val="none"/>
              </w:rPr>
              <w:t>包</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75D2E5C5">
            <w:pPr>
              <w:spacing w:line="360" w:lineRule="exact"/>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不允许</w:t>
            </w:r>
            <w:r>
              <w:rPr>
                <w:color w:val="auto"/>
                <w:highlight w:val="none"/>
              </w:rPr>
              <w:t xml:space="preserve"> </w:t>
            </w:r>
          </w:p>
        </w:tc>
      </w:tr>
      <w:tr w14:paraId="47B620E8">
        <w:tblPrEx>
          <w:tblCellMar>
            <w:top w:w="0" w:type="dxa"/>
            <w:left w:w="108" w:type="dxa"/>
            <w:bottom w:w="0" w:type="dxa"/>
            <w:right w:w="108" w:type="dxa"/>
          </w:tblCellMar>
        </w:tblPrEx>
        <w:trPr>
          <w:trHeight w:val="9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6B91DA2A">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3.6.3</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4F86DE71">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签字或盖章要求</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4124D743">
            <w:pPr>
              <w:spacing w:line="264" w:lineRule="auto"/>
              <w:rPr>
                <w:rFonts w:hint="eastAsia" w:ascii="宋体" w:hAnsi="宋体"/>
                <w:snapToGrid w:val="0"/>
                <w:color w:val="auto"/>
                <w:kern w:val="0"/>
                <w:highlight w:val="none"/>
              </w:rPr>
            </w:pPr>
            <w:r>
              <w:rPr>
                <w:rFonts w:hint="eastAsia" w:ascii="宋体" w:hAnsi="宋体"/>
                <w:snapToGrid w:val="0"/>
                <w:color w:val="auto"/>
                <w:kern w:val="0"/>
                <w:highlight w:val="none"/>
                <w:lang w:val="en-US" w:eastAsia="zh-CN"/>
              </w:rPr>
              <w:t>1</w:t>
            </w:r>
            <w:r>
              <w:rPr>
                <w:rFonts w:hint="eastAsia" w:ascii="宋体" w:hAnsi="宋体"/>
                <w:snapToGrid w:val="0"/>
                <w:color w:val="auto"/>
                <w:kern w:val="0"/>
                <w:highlight w:val="none"/>
              </w:rPr>
              <w:t>、响应文件应按本</w:t>
            </w:r>
            <w:r>
              <w:rPr>
                <w:rFonts w:hint="eastAsia" w:ascii="宋体" w:hAnsi="宋体"/>
                <w:snapToGrid w:val="0"/>
                <w:color w:val="auto"/>
                <w:kern w:val="0"/>
                <w:highlight w:val="none"/>
                <w:lang w:eastAsia="zh-CN"/>
              </w:rPr>
              <w:t>竞争性</w:t>
            </w:r>
            <w:r>
              <w:rPr>
                <w:rFonts w:hint="eastAsia" w:ascii="宋体" w:hAnsi="宋体"/>
                <w:snapToGrid w:val="0"/>
                <w:color w:val="auto"/>
                <w:kern w:val="0"/>
                <w:highlight w:val="none"/>
                <w:lang w:val="en-US" w:eastAsia="zh-CN"/>
              </w:rPr>
              <w:t>磋商</w:t>
            </w:r>
            <w:r>
              <w:rPr>
                <w:rFonts w:hint="eastAsia" w:ascii="宋体" w:hAnsi="宋体"/>
                <w:snapToGrid w:val="0"/>
                <w:color w:val="auto"/>
                <w:kern w:val="0"/>
                <w:highlight w:val="none"/>
                <w:lang w:eastAsia="zh-CN"/>
              </w:rPr>
              <w:t>文件</w:t>
            </w:r>
            <w:r>
              <w:rPr>
                <w:rFonts w:hint="eastAsia" w:ascii="宋体" w:hAnsi="宋体"/>
                <w:snapToGrid w:val="0"/>
                <w:color w:val="auto"/>
                <w:kern w:val="0"/>
                <w:highlight w:val="none"/>
              </w:rPr>
              <w:t>规定的格式、顺序制作，要求有目录、索引，每页需连续编页码。</w:t>
            </w:r>
          </w:p>
          <w:p w14:paraId="045E16E1">
            <w:pPr>
              <w:spacing w:line="264" w:lineRule="auto"/>
              <w:rPr>
                <w:rFonts w:hint="eastAsia" w:ascii="宋体" w:hAnsi="宋体"/>
                <w:snapToGrid w:val="0"/>
                <w:color w:val="auto"/>
                <w:kern w:val="0"/>
                <w:highlight w:val="none"/>
                <w:lang w:val="en-US" w:eastAsia="zh-CN"/>
              </w:rPr>
            </w:pPr>
            <w:r>
              <w:rPr>
                <w:rFonts w:hint="eastAsia" w:ascii="宋体" w:hAnsi="宋体"/>
                <w:snapToGrid w:val="0"/>
                <w:color w:val="auto"/>
                <w:kern w:val="0"/>
                <w:highlight w:val="none"/>
                <w:lang w:val="en-US" w:eastAsia="zh-CN"/>
              </w:rPr>
              <w:t>2</w:t>
            </w:r>
            <w:r>
              <w:rPr>
                <w:rFonts w:hint="eastAsia" w:ascii="宋体" w:hAnsi="宋体"/>
                <w:snapToGrid w:val="0"/>
                <w:color w:val="auto"/>
                <w:kern w:val="0"/>
                <w:highlight w:val="none"/>
              </w:rPr>
              <w:t>、</w:t>
            </w:r>
            <w:r>
              <w:rPr>
                <w:rFonts w:hint="eastAsia" w:ascii="宋体" w:hAnsi="宋体"/>
                <w:snapToGrid w:val="0"/>
                <w:color w:val="auto"/>
                <w:kern w:val="0"/>
                <w:highlight w:val="none"/>
                <w:lang w:val="en-US" w:eastAsia="zh-CN"/>
              </w:rPr>
              <w:t>响应文件在需要签字的地方由投标人法定代表人（负责人）或委托代理人签字或加盖电子签名或签章；响应文件在需要盖章的地方加盖电子签章并在所有复印件上加盖电子公章。签名、签章位置不得影响文件信息，因信息不清导致的评审不合格，由投标人自行承担责任。</w:t>
            </w:r>
          </w:p>
          <w:p w14:paraId="1CD8ED1A">
            <w:pPr>
              <w:spacing w:line="264" w:lineRule="auto"/>
              <w:rPr>
                <w:rFonts w:hint="default" w:ascii="宋体" w:hAnsi="宋体" w:eastAsia="宋体" w:cs="宋体"/>
                <w:color w:val="auto"/>
                <w:szCs w:val="21"/>
                <w:highlight w:val="none"/>
                <w:lang w:val="en-US" w:eastAsia="zh-CN"/>
              </w:rPr>
            </w:pPr>
            <w:r>
              <w:rPr>
                <w:rFonts w:hint="eastAsia" w:ascii="宋体" w:hAnsi="宋体"/>
                <w:snapToGrid w:val="0"/>
                <w:color w:val="auto"/>
                <w:kern w:val="0"/>
                <w:highlight w:val="none"/>
                <w:lang w:val="en-US" w:eastAsia="zh-CN"/>
              </w:rPr>
              <w:t>3</w:t>
            </w:r>
            <w:r>
              <w:rPr>
                <w:rFonts w:hint="eastAsia" w:ascii="宋体" w:hAnsi="宋体"/>
                <w:snapToGrid w:val="0"/>
                <w:color w:val="auto"/>
                <w:kern w:val="0"/>
                <w:highlight w:val="none"/>
              </w:rPr>
              <w:t>、电报、电话、传真形式的投标概不接受。</w:t>
            </w:r>
          </w:p>
        </w:tc>
      </w:tr>
      <w:tr w14:paraId="027D05B5">
        <w:tblPrEx>
          <w:tblCellMar>
            <w:top w:w="0" w:type="dxa"/>
            <w:left w:w="108" w:type="dxa"/>
            <w:bottom w:w="0" w:type="dxa"/>
            <w:right w:w="108" w:type="dxa"/>
          </w:tblCellMar>
        </w:tblPrEx>
        <w:trPr>
          <w:trHeight w:val="599"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3E83E08C">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3.6.4</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3309FE12">
            <w:pPr>
              <w:spacing w:line="320" w:lineRule="exact"/>
              <w:jc w:val="center"/>
              <w:rPr>
                <w:rFonts w:hint="eastAsia" w:ascii="宋体" w:hAnsi="宋体" w:cs="宋体"/>
                <w:color w:val="auto"/>
                <w:szCs w:val="21"/>
                <w:highlight w:val="none"/>
              </w:rPr>
            </w:pPr>
            <w:r>
              <w:rPr>
                <w:rFonts w:hint="eastAsia"/>
                <w:color w:val="auto"/>
                <w:highlight w:val="none"/>
                <w:lang w:eastAsia="zh-CN"/>
              </w:rPr>
              <w:t>响应文件</w:t>
            </w:r>
            <w:r>
              <w:rPr>
                <w:rFonts w:hint="eastAsia"/>
                <w:color w:val="auto"/>
                <w:highlight w:val="none"/>
              </w:rPr>
              <w:t xml:space="preserve">所附证书证件要求  </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479A9786">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原件扫描件并加盖单位电子公章</w:t>
            </w:r>
          </w:p>
        </w:tc>
      </w:tr>
      <w:tr w14:paraId="3E50437F">
        <w:tblPrEx>
          <w:tblCellMar>
            <w:top w:w="0" w:type="dxa"/>
            <w:left w:w="108" w:type="dxa"/>
            <w:bottom w:w="0" w:type="dxa"/>
            <w:right w:w="108" w:type="dxa"/>
          </w:tblCellMar>
        </w:tblPrEx>
        <w:trPr>
          <w:trHeight w:val="9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098B53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3.6.5</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020D82B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响应文件份数</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2E5629F9">
            <w:pPr>
              <w:spacing w:line="320" w:lineRule="exact"/>
              <w:jc w:val="both"/>
              <w:rPr>
                <w:rFonts w:hint="eastAsia" w:ascii="宋体" w:hAnsi="宋体" w:cs="宋体"/>
                <w:color w:val="auto"/>
                <w:szCs w:val="21"/>
                <w:highlight w:val="none"/>
              </w:rPr>
            </w:pPr>
            <w:r>
              <w:rPr>
                <w:rFonts w:hint="eastAsia" w:ascii="宋体" w:hAnsi="宋体" w:cs="宋体"/>
                <w:color w:val="auto"/>
                <w:szCs w:val="21"/>
                <w:highlight w:val="none"/>
              </w:rPr>
              <w:t>中标后</w:t>
            </w:r>
            <w:r>
              <w:rPr>
                <w:rFonts w:hint="eastAsia" w:ascii="宋体" w:hAnsi="宋体" w:cs="宋体"/>
                <w:color w:val="auto"/>
                <w:szCs w:val="21"/>
                <w:highlight w:val="none"/>
                <w:lang w:eastAsia="zh-CN"/>
              </w:rPr>
              <w:t>成交人</w:t>
            </w:r>
            <w:r>
              <w:rPr>
                <w:rFonts w:hint="eastAsia" w:ascii="宋体" w:hAnsi="宋体" w:cs="宋体"/>
                <w:color w:val="auto"/>
                <w:szCs w:val="21"/>
                <w:highlight w:val="none"/>
              </w:rPr>
              <w:t>提供</w:t>
            </w:r>
            <w:r>
              <w:rPr>
                <w:rFonts w:hint="eastAsia" w:ascii="宋体" w:hAnsi="宋体" w:cs="宋体"/>
                <w:color w:val="auto"/>
                <w:szCs w:val="21"/>
                <w:highlight w:val="none"/>
                <w:lang w:val="en-US" w:eastAsia="zh-CN"/>
              </w:rPr>
              <w:t>纸质</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正本一份，副本三份，提供的</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必须与</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电子版一致。</w:t>
            </w:r>
          </w:p>
        </w:tc>
      </w:tr>
      <w:tr w14:paraId="1C493440">
        <w:tblPrEx>
          <w:tblCellMar>
            <w:top w:w="0" w:type="dxa"/>
            <w:left w:w="108" w:type="dxa"/>
            <w:bottom w:w="0" w:type="dxa"/>
            <w:right w:w="108" w:type="dxa"/>
          </w:tblCellMar>
        </w:tblPrEx>
        <w:trPr>
          <w:trHeight w:val="110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2798B94C">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4.1.2</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7DD003FB">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纸质</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装订与密封要求</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2BFFD931">
            <w:pPr>
              <w:shd w:val="clear" w:color="auto" w:fill="FFFFFF"/>
              <w:rPr>
                <w:rFonts w:hint="eastAsia" w:ascii="宋体" w:hAnsi="宋体" w:cs="宋体"/>
                <w:color w:val="auto"/>
                <w:szCs w:val="21"/>
                <w:highlight w:val="none"/>
              </w:rPr>
            </w:pPr>
            <w:r>
              <w:rPr>
                <w:rFonts w:hint="eastAsia" w:ascii="宋体" w:hAnsi="宋体" w:cs="宋体"/>
                <w:color w:val="auto"/>
                <w:szCs w:val="21"/>
                <w:highlight w:val="none"/>
                <w:lang w:val="en-US" w:eastAsia="zh-CN"/>
              </w:rPr>
              <w:t>成交人递交纸质文件时：</w:t>
            </w:r>
            <w:r>
              <w:rPr>
                <w:rFonts w:hint="eastAsia" w:ascii="宋体" w:hAnsi="宋体" w:cs="宋体"/>
                <w:color w:val="auto"/>
                <w:szCs w:val="21"/>
                <w:highlight w:val="none"/>
              </w:rPr>
              <w:t>竞争性磋商响应文件需装订成册，每页需有页码。装订应牢固、不易拆散和换页，不得采用活页装订。响应文件的正本与副本应分别装订成册。</w:t>
            </w:r>
          </w:p>
        </w:tc>
      </w:tr>
      <w:tr w14:paraId="16B423A8">
        <w:tblPrEx>
          <w:tblCellMar>
            <w:top w:w="0" w:type="dxa"/>
            <w:left w:w="108" w:type="dxa"/>
            <w:bottom w:w="0" w:type="dxa"/>
            <w:right w:w="108" w:type="dxa"/>
          </w:tblCellMar>
        </w:tblPrEx>
        <w:trPr>
          <w:trHeight w:val="70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6843617E">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4.2.2</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3BF752B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递交</w:t>
            </w:r>
            <w:r>
              <w:rPr>
                <w:rFonts w:hint="eastAsia" w:ascii="宋体" w:hAnsi="宋体" w:cs="宋体"/>
                <w:color w:val="auto"/>
                <w:highlight w:val="none"/>
              </w:rPr>
              <w:t>响应文件</w:t>
            </w:r>
            <w:r>
              <w:rPr>
                <w:rFonts w:hint="eastAsia" w:ascii="宋体" w:hAnsi="宋体" w:cs="宋体"/>
                <w:color w:val="auto"/>
                <w:szCs w:val="21"/>
                <w:highlight w:val="none"/>
              </w:rPr>
              <w:t>地点</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74CE93EB">
            <w:pPr>
              <w:spacing w:line="320" w:lineRule="exact"/>
              <w:rPr>
                <w:rFonts w:hint="eastAsia" w:ascii="宋体" w:hAnsi="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、投标供应商应在投标截止时间前，通过使用CA数字证书登录“河北省公共资源交易平台主体系统，将加密的电子响应文件上传成功。</w:t>
            </w:r>
          </w:p>
          <w:p w14:paraId="4DF3BA22">
            <w:pPr>
              <w:spacing w:line="320" w:lineRule="exac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2、投标供应商递交的电子响应文件不予退还。</w:t>
            </w:r>
          </w:p>
          <w:p w14:paraId="08D93945">
            <w:pPr>
              <w:spacing w:line="320" w:lineRule="exac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3、因投标供应商原因未按规定的时间和方式递交电子响应文件的，采购人将不予受理。</w:t>
            </w:r>
          </w:p>
          <w:p w14:paraId="236EB221">
            <w:pPr>
              <w:spacing w:line="3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递交截</w:t>
            </w:r>
            <w:r>
              <w:rPr>
                <w:rFonts w:hint="eastAsia" w:ascii="宋体" w:hAnsi="宋体" w:cs="宋体"/>
                <w:color w:val="auto"/>
                <w:szCs w:val="21"/>
                <w:highlight w:val="none"/>
              </w:rPr>
              <w:t>止时间：</w:t>
            </w:r>
            <w:r>
              <w:rPr>
                <w:rFonts w:hint="eastAsia" w:ascii="宋体" w:hAnsi="宋体" w:cs="宋体"/>
                <w:color w:val="auto"/>
                <w:szCs w:val="21"/>
                <w:highlight w:val="none"/>
                <w:lang w:val="en-US" w:eastAsia="zh-CN"/>
              </w:rPr>
              <w:t>2025年8月12日9点00分</w:t>
            </w:r>
          </w:p>
        </w:tc>
      </w:tr>
      <w:tr w14:paraId="17CA505B">
        <w:tblPrEx>
          <w:tblCellMar>
            <w:top w:w="0" w:type="dxa"/>
            <w:left w:w="108" w:type="dxa"/>
            <w:bottom w:w="0" w:type="dxa"/>
            <w:right w:w="108" w:type="dxa"/>
          </w:tblCellMar>
        </w:tblPrEx>
        <w:trPr>
          <w:trHeight w:val="359"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303F2D2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4.2.3</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73C16433">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是否退还响应文件</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63B87E0E">
            <w:pPr>
              <w:pStyle w:val="9"/>
              <w:topLinePunct/>
              <w:spacing w:line="320" w:lineRule="exact"/>
              <w:rPr>
                <w:rFonts w:hint="eastAsia" w:ascii="宋体" w:hAnsi="宋体" w:cs="宋体"/>
                <w:color w:val="auto"/>
                <w:sz w:val="21"/>
                <w:szCs w:val="21"/>
                <w:highlight w:val="none"/>
              </w:rPr>
            </w:pPr>
            <w:r>
              <w:rPr>
                <w:rFonts w:hint="eastAsia" w:ascii="宋体" w:hAnsi="宋体" w:cs="宋体"/>
                <w:color w:val="auto"/>
                <w:highlight w:val="none"/>
              </w:rPr>
              <w:t>否</w:t>
            </w:r>
          </w:p>
        </w:tc>
      </w:tr>
      <w:tr w14:paraId="15BB26DD">
        <w:tblPrEx>
          <w:tblCellMar>
            <w:top w:w="0" w:type="dxa"/>
            <w:left w:w="108" w:type="dxa"/>
            <w:bottom w:w="0" w:type="dxa"/>
            <w:right w:w="108" w:type="dxa"/>
          </w:tblCellMar>
        </w:tblPrEx>
        <w:trPr>
          <w:trHeight w:val="435"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32DC4E4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6D46A24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竞争性磋商时间和地点</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4E761C9F">
            <w:pPr>
              <w:rPr>
                <w:rFonts w:hint="eastAsia" w:eastAsia="宋体"/>
                <w:color w:val="auto"/>
                <w:highlight w:val="none"/>
                <w:lang w:eastAsia="zh-CN"/>
              </w:rPr>
            </w:pPr>
            <w:r>
              <w:rPr>
                <w:rFonts w:hint="eastAsia"/>
                <w:color w:val="auto"/>
                <w:highlight w:val="none"/>
              </w:rPr>
              <w:t>开标时间</w:t>
            </w:r>
            <w:r>
              <w:rPr>
                <w:rFonts w:hint="eastAsia"/>
                <w:color w:val="auto"/>
                <w:highlight w:val="none"/>
              </w:rPr>
              <w:t>：</w:t>
            </w:r>
            <w:r>
              <w:rPr>
                <w:rFonts w:hint="eastAsia"/>
                <w:color w:val="auto"/>
                <w:highlight w:val="none"/>
                <w:lang w:val="en-US" w:eastAsia="zh-CN"/>
              </w:rPr>
              <w:t>2025年8月12日9点00分</w:t>
            </w:r>
          </w:p>
          <w:p w14:paraId="14638BA6">
            <w:pPr>
              <w:rPr>
                <w:rFonts w:hint="eastAsia" w:ascii="宋体" w:hAnsi="宋体" w:cs="宋体"/>
                <w:color w:val="auto"/>
                <w:szCs w:val="21"/>
                <w:highlight w:val="none"/>
              </w:rPr>
            </w:pPr>
            <w:r>
              <w:rPr>
                <w:rFonts w:hint="eastAsia"/>
                <w:color w:val="auto"/>
                <w:highlight w:val="none"/>
                <w:lang w:eastAsia="zh-CN"/>
              </w:rPr>
              <w:t>采购人</w:t>
            </w:r>
            <w:r>
              <w:rPr>
                <w:color w:val="auto"/>
                <w:highlight w:val="none"/>
              </w:rPr>
              <w:t>按</w:t>
            </w:r>
            <w:r>
              <w:rPr>
                <w:rFonts w:hint="eastAsia"/>
                <w:color w:val="auto"/>
                <w:highlight w:val="none"/>
                <w:lang w:eastAsia="zh-CN"/>
              </w:rPr>
              <w:t>磋商文件</w:t>
            </w:r>
            <w:r>
              <w:rPr>
                <w:color w:val="auto"/>
                <w:highlight w:val="none"/>
              </w:rPr>
              <w:t>中规定的时间和地点进行电子开标，</w:t>
            </w:r>
            <w:r>
              <w:rPr>
                <w:rFonts w:hint="eastAsia"/>
                <w:color w:val="auto"/>
                <w:highlight w:val="none"/>
                <w:lang w:eastAsia="zh-CN"/>
              </w:rPr>
              <w:t>投标供应商</w:t>
            </w:r>
            <w:r>
              <w:rPr>
                <w:color w:val="auto"/>
                <w:highlight w:val="none"/>
              </w:rPr>
              <w:t>需在开标时间以后，解密截止时间以前登录“</w:t>
            </w:r>
            <w:r>
              <w:rPr>
                <w:rFonts w:hint="eastAsia"/>
                <w:color w:val="auto"/>
                <w:highlight w:val="none"/>
                <w:lang w:eastAsia="zh-CN"/>
              </w:rPr>
              <w:t>河北省公共资源交易平台主体系统</w:t>
            </w:r>
            <w:r>
              <w:rPr>
                <w:color w:val="auto"/>
                <w:highlight w:val="none"/>
              </w:rPr>
              <w:t>”开标大厅，解密时</w:t>
            </w:r>
            <w:r>
              <w:rPr>
                <w:color w:val="auto"/>
                <w:spacing w:val="-10"/>
                <w:highlight w:val="none"/>
              </w:rPr>
              <w:t>间规定为</w:t>
            </w:r>
            <w:r>
              <w:rPr>
                <w:rFonts w:hint="eastAsia"/>
                <w:color w:val="auto"/>
                <w:spacing w:val="-10"/>
                <w:highlight w:val="none"/>
                <w:lang w:val="en-US" w:eastAsia="zh-CN"/>
              </w:rPr>
              <w:t>30</w:t>
            </w:r>
            <w:r>
              <w:rPr>
                <w:color w:val="auto"/>
                <w:spacing w:val="-11"/>
                <w:highlight w:val="none"/>
              </w:rPr>
              <w:t>分钟，</w:t>
            </w:r>
            <w:r>
              <w:rPr>
                <w:rFonts w:hint="eastAsia"/>
                <w:color w:val="auto"/>
                <w:spacing w:val="-11"/>
                <w:highlight w:val="none"/>
                <w:lang w:eastAsia="zh-CN"/>
              </w:rPr>
              <w:t>投标供应商</w:t>
            </w:r>
            <w:r>
              <w:rPr>
                <w:color w:val="auto"/>
                <w:spacing w:val="-11"/>
                <w:highlight w:val="none"/>
              </w:rPr>
              <w:t xml:space="preserve">需使用 </w:t>
            </w:r>
            <w:r>
              <w:rPr>
                <w:color w:val="auto"/>
                <w:highlight w:val="none"/>
              </w:rPr>
              <w:t>CA</w:t>
            </w:r>
            <w:r>
              <w:rPr>
                <w:color w:val="auto"/>
                <w:spacing w:val="-6"/>
                <w:highlight w:val="none"/>
              </w:rPr>
              <w:t xml:space="preserve"> 在规定的时间内自行完</w:t>
            </w:r>
            <w:r>
              <w:rPr>
                <w:color w:val="auto"/>
                <w:highlight w:val="none"/>
              </w:rPr>
              <w:t>成解密，解密结束后对开标记录进行电子签名。因</w:t>
            </w:r>
            <w:r>
              <w:rPr>
                <w:rFonts w:hint="eastAsia"/>
                <w:color w:val="auto"/>
                <w:highlight w:val="none"/>
                <w:lang w:eastAsia="zh-CN"/>
              </w:rPr>
              <w:t>投标供应商</w:t>
            </w:r>
            <w:r>
              <w:rPr>
                <w:color w:val="auto"/>
                <w:highlight w:val="none"/>
              </w:rPr>
              <w:t>原因造成</w:t>
            </w:r>
            <w:r>
              <w:rPr>
                <w:rFonts w:hint="eastAsia"/>
                <w:color w:val="auto"/>
                <w:highlight w:val="none"/>
                <w:lang w:eastAsia="zh-CN"/>
              </w:rPr>
              <w:t>响应文件</w:t>
            </w:r>
            <w:r>
              <w:rPr>
                <w:color w:val="auto"/>
                <w:highlight w:val="none"/>
              </w:rPr>
              <w:t>未解密的，视为撤销其</w:t>
            </w:r>
            <w:r>
              <w:rPr>
                <w:rFonts w:hint="eastAsia"/>
                <w:color w:val="auto"/>
                <w:highlight w:val="none"/>
                <w:lang w:eastAsia="zh-CN"/>
              </w:rPr>
              <w:t>响应文件</w:t>
            </w:r>
            <w:r>
              <w:rPr>
                <w:color w:val="auto"/>
                <w:highlight w:val="none"/>
              </w:rPr>
              <w:t>。</w:t>
            </w:r>
            <w:r>
              <w:rPr>
                <w:rFonts w:hint="eastAsia"/>
                <w:color w:val="auto"/>
                <w:highlight w:val="none"/>
                <w:lang w:eastAsia="zh-CN"/>
              </w:rPr>
              <w:t>投标供应商</w:t>
            </w:r>
            <w:r>
              <w:rPr>
                <w:color w:val="auto"/>
                <w:highlight w:val="none"/>
              </w:rPr>
              <w:t>不参加现场开标</w:t>
            </w:r>
            <w:r>
              <w:rPr>
                <w:rFonts w:hint="eastAsia"/>
                <w:color w:val="auto"/>
                <w:highlight w:val="none"/>
                <w:lang w:eastAsia="zh-CN"/>
              </w:rPr>
              <w:t>，</w:t>
            </w:r>
            <w:r>
              <w:rPr>
                <w:color w:val="auto"/>
                <w:highlight w:val="none"/>
              </w:rPr>
              <w:t>通过互联网参与在线开标。因</w:t>
            </w:r>
            <w:r>
              <w:rPr>
                <w:rFonts w:hint="eastAsia"/>
                <w:color w:val="auto"/>
                <w:highlight w:val="none"/>
                <w:lang w:eastAsia="zh-CN"/>
              </w:rPr>
              <w:t>投标供应商</w:t>
            </w:r>
            <w:r>
              <w:rPr>
                <w:color w:val="auto"/>
                <w:highlight w:val="none"/>
              </w:rPr>
              <w:t>自身原因造成电子</w:t>
            </w:r>
            <w:r>
              <w:rPr>
                <w:rFonts w:hint="eastAsia"/>
                <w:color w:val="auto"/>
                <w:highlight w:val="none"/>
                <w:lang w:eastAsia="zh-CN"/>
              </w:rPr>
              <w:t>响应文件</w:t>
            </w:r>
            <w:r>
              <w:rPr>
                <w:color w:val="auto"/>
                <w:highlight w:val="none"/>
              </w:rPr>
              <w:t>不能解密且采取补救措施仍无法正常开启的，则视其</w:t>
            </w:r>
            <w:r>
              <w:rPr>
                <w:rFonts w:hint="eastAsia"/>
                <w:color w:val="auto"/>
                <w:highlight w:val="none"/>
                <w:lang w:eastAsia="zh-CN"/>
              </w:rPr>
              <w:t>响应文件</w:t>
            </w:r>
            <w:r>
              <w:rPr>
                <w:color w:val="auto"/>
                <w:highlight w:val="none"/>
              </w:rPr>
              <w:t>为无效</w:t>
            </w:r>
            <w:r>
              <w:rPr>
                <w:rFonts w:hint="eastAsia"/>
                <w:color w:val="auto"/>
                <w:highlight w:val="none"/>
                <w:lang w:eastAsia="zh-CN"/>
              </w:rPr>
              <w:t>响应文件</w:t>
            </w:r>
            <w:r>
              <w:rPr>
                <w:color w:val="auto"/>
                <w:highlight w:val="none"/>
              </w:rPr>
              <w:t>。</w:t>
            </w:r>
          </w:p>
        </w:tc>
      </w:tr>
      <w:tr w14:paraId="3C9E4072">
        <w:tblPrEx>
          <w:tblCellMar>
            <w:top w:w="0" w:type="dxa"/>
            <w:left w:w="108" w:type="dxa"/>
            <w:bottom w:w="0" w:type="dxa"/>
            <w:right w:w="108" w:type="dxa"/>
          </w:tblCellMar>
        </w:tblPrEx>
        <w:trPr>
          <w:trHeight w:val="103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1840F0D8">
            <w:pPr>
              <w:spacing w:line="32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5.2</w:t>
            </w:r>
          </w:p>
        </w:tc>
        <w:tc>
          <w:tcPr>
            <w:tcW w:w="9530" w:type="dxa"/>
            <w:gridSpan w:val="2"/>
            <w:tcBorders>
              <w:top w:val="single" w:color="auto" w:sz="4" w:space="0"/>
              <w:left w:val="single" w:color="auto" w:sz="4" w:space="0"/>
              <w:bottom w:val="single" w:color="auto" w:sz="4" w:space="0"/>
              <w:right w:val="single" w:color="auto" w:sz="4" w:space="0"/>
            </w:tcBorders>
            <w:noWrap w:val="0"/>
            <w:vAlign w:val="center"/>
          </w:tcPr>
          <w:p w14:paraId="133FFD3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highlight w:val="none"/>
                <w:lang w:eastAsia="zh-CN"/>
              </w:rPr>
            </w:pPr>
            <w:r>
              <w:rPr>
                <w:rFonts w:hint="eastAsia"/>
                <w:color w:val="auto"/>
                <w:highlight w:val="none"/>
                <w:lang w:eastAsia="zh-CN"/>
              </w:rPr>
              <w:t>供应商需在响应文件递交截止时间前一小时内，提前进入唐山不见面开标大厅。不见面</w:t>
            </w:r>
            <w:r>
              <w:rPr>
                <w:rFonts w:hint="eastAsia"/>
                <w:color w:val="auto"/>
                <w:highlight w:val="none"/>
                <w:lang w:val="en-US" w:eastAsia="zh-CN"/>
              </w:rPr>
              <w:t>磋商</w:t>
            </w:r>
            <w:r>
              <w:rPr>
                <w:rFonts w:hint="eastAsia"/>
                <w:color w:val="auto"/>
                <w:highlight w:val="none"/>
                <w:lang w:eastAsia="zh-CN"/>
              </w:rPr>
              <w:t>程序须知如下：</w:t>
            </w:r>
          </w:p>
          <w:p w14:paraId="3C84AA3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highlight w:val="none"/>
                <w:lang w:eastAsia="zh-CN"/>
              </w:rPr>
            </w:pPr>
            <w:r>
              <w:rPr>
                <w:rFonts w:hint="eastAsia"/>
                <w:color w:val="auto"/>
                <w:highlight w:val="none"/>
                <w:lang w:eastAsia="zh-CN"/>
              </w:rPr>
              <w:t>1.1选择进入对应标段的开标会议区在线签到，将CA密钥插入电脑并做好解密准备，在主持人的发出解密指令后，供应商在规定时间内完成解密，解密结束后对</w:t>
            </w:r>
            <w:r>
              <w:rPr>
                <w:rFonts w:hint="eastAsia"/>
                <w:color w:val="auto"/>
                <w:highlight w:val="none"/>
                <w:lang w:val="en-US" w:eastAsia="zh-CN"/>
              </w:rPr>
              <w:t>磋商</w:t>
            </w:r>
            <w:r>
              <w:rPr>
                <w:rFonts w:hint="eastAsia"/>
                <w:color w:val="auto"/>
                <w:highlight w:val="none"/>
                <w:lang w:eastAsia="zh-CN"/>
              </w:rPr>
              <w:t>记录进行确认，因供应商原因造成响应文件未在规定时间解密的，视为无效响应文件。登录唐山不见面开标大厅，根据操作手册（请在唐山市公共资源交易信息网-办事指南中下载）收听观看实时音视频交互效果，在</w:t>
            </w:r>
            <w:r>
              <w:rPr>
                <w:rFonts w:hint="eastAsia"/>
                <w:color w:val="auto"/>
                <w:highlight w:val="none"/>
                <w:lang w:val="en-US" w:eastAsia="zh-CN"/>
              </w:rPr>
              <w:t>磋商</w:t>
            </w:r>
            <w:r>
              <w:rPr>
                <w:rFonts w:hint="eastAsia"/>
                <w:color w:val="auto"/>
                <w:highlight w:val="none"/>
                <w:lang w:eastAsia="zh-CN"/>
              </w:rPr>
              <w:t>过程中如有疑义请及时在讨论组中反馈。供应商未按时加入开标会议区或未能在开标会议区内全程参与交互的，视为放弃交互和对</w:t>
            </w:r>
            <w:r>
              <w:rPr>
                <w:rFonts w:hint="eastAsia"/>
                <w:color w:val="auto"/>
                <w:highlight w:val="none"/>
                <w:lang w:val="en-US" w:eastAsia="zh-CN"/>
              </w:rPr>
              <w:t>磋商</w:t>
            </w:r>
            <w:r>
              <w:rPr>
                <w:rFonts w:hint="eastAsia"/>
                <w:color w:val="auto"/>
                <w:highlight w:val="none"/>
                <w:lang w:eastAsia="zh-CN"/>
              </w:rPr>
              <w:t>全过程提疑的权利，供应商将无法看到解密指令、废标及澄清、唱标、磋商结果等情况，并承担由此导致的一切后果。</w:t>
            </w:r>
          </w:p>
          <w:p w14:paraId="4960F4D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highlight w:val="none"/>
                <w:lang w:eastAsia="zh-CN"/>
              </w:rPr>
            </w:pPr>
            <w:r>
              <w:rPr>
                <w:rFonts w:hint="eastAsia"/>
                <w:color w:val="auto"/>
                <w:highlight w:val="none"/>
                <w:lang w:eastAsia="zh-CN"/>
              </w:rPr>
              <w:t>1.2响应文件递交截止时间后，将在系统内公布供应商名单。因供应商网络与电源不稳定、未按操作手册要求配置软硬件、CA密钥发生故障或用错、故意不在要求时限内完成解密等自身原因，导致响应文件在规定时间内未能解密、解密失败或解密超时，视为供应商撤销其响应文件，系统内响应文件将被退回；因采购人或</w:t>
            </w:r>
            <w:r>
              <w:rPr>
                <w:rFonts w:hint="eastAsia"/>
                <w:color w:val="auto"/>
                <w:highlight w:val="none"/>
                <w:lang w:val="en-US" w:eastAsia="zh-CN"/>
              </w:rPr>
              <w:t>代理机构</w:t>
            </w:r>
            <w:r>
              <w:rPr>
                <w:rFonts w:hint="eastAsia"/>
                <w:color w:val="auto"/>
                <w:highlight w:val="none"/>
                <w:lang w:eastAsia="zh-CN"/>
              </w:rPr>
              <w:t>原因或网上开标大厅发生故障，导致无法按时完成响应文件解密或磋商工作无法进行的，可根据实际情况相应延迟解密时间【友情提示：请使用制作响应文件CA密钥进行解密】。</w:t>
            </w:r>
          </w:p>
          <w:p w14:paraId="4C2BEE4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highlight w:val="none"/>
                <w:lang w:eastAsia="zh-CN"/>
              </w:rPr>
            </w:pPr>
            <w:r>
              <w:rPr>
                <w:rFonts w:hint="eastAsia"/>
                <w:color w:val="auto"/>
                <w:highlight w:val="none"/>
                <w:lang w:eastAsia="zh-CN"/>
              </w:rPr>
              <w:t>1.3</w:t>
            </w:r>
            <w:r>
              <w:rPr>
                <w:rFonts w:hint="eastAsia"/>
                <w:color w:val="auto"/>
                <w:highlight w:val="none"/>
                <w:lang w:val="en-US" w:eastAsia="zh-CN"/>
              </w:rPr>
              <w:t>磋商</w:t>
            </w:r>
            <w:r>
              <w:rPr>
                <w:rFonts w:hint="eastAsia"/>
                <w:color w:val="auto"/>
                <w:highlight w:val="none"/>
                <w:lang w:eastAsia="zh-CN"/>
              </w:rPr>
              <w:t>全过程中，各供应商参与远程交互的法定代表人（负责人）或授权委托人应始终为同一个人，中途不得更换，在废标、澄清、提疑、传送文件等特殊情况下需要交互时，供应商一端参与交互的人员将均被视为是供应商的法定代表人（负责人）或授权委托人，供应商不得以不承认交互人员的资格或身份等为借口抵赖推脱，供应商自行承担随意更换人员所导致的一切后果。</w:t>
            </w:r>
          </w:p>
          <w:p w14:paraId="35C4FCB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olor w:val="auto"/>
                <w:highlight w:val="none"/>
                <w:lang w:eastAsia="zh-CN"/>
              </w:rPr>
            </w:pPr>
            <w:r>
              <w:rPr>
                <w:rFonts w:hint="eastAsia"/>
                <w:color w:val="auto"/>
                <w:highlight w:val="none"/>
                <w:lang w:eastAsia="zh-CN"/>
              </w:rPr>
              <w:t>1.4为顺利实现本项目</w:t>
            </w:r>
            <w:r>
              <w:rPr>
                <w:rFonts w:hint="eastAsia"/>
                <w:color w:val="auto"/>
                <w:highlight w:val="none"/>
                <w:lang w:val="en-US" w:eastAsia="zh-CN"/>
              </w:rPr>
              <w:t>磋商</w:t>
            </w:r>
            <w:r>
              <w:rPr>
                <w:rFonts w:hint="eastAsia"/>
                <w:color w:val="auto"/>
                <w:highlight w:val="none"/>
                <w:lang w:eastAsia="zh-CN"/>
              </w:rPr>
              <w:t>的远程交互，建议供应商配置的硬件设施有：高配置电脑（操作系统要求Windows7及以上，IE浏览器暂只支持IE11及以上）、高速稳定的网络（独享网络带宽4M以上）、电源（不间断）、CA密钥、音视频设备（话筒、耳麦、音响）等；建议供应商具备的软件设施有：安装河北省通用数字证书驱动最新版本。为保证交互效果，建议供应商选择封闭安静的地点参与远程交互。因供应商自身软硬件配备不齐全或发生故障等问题而导致在交互过程中出现不稳定或中断等情况的，由供应商自身承担一切后果。</w:t>
            </w:r>
          </w:p>
        </w:tc>
      </w:tr>
      <w:tr w14:paraId="14DC3710">
        <w:tblPrEx>
          <w:tblCellMar>
            <w:top w:w="0" w:type="dxa"/>
            <w:left w:w="108" w:type="dxa"/>
            <w:bottom w:w="0" w:type="dxa"/>
            <w:right w:w="108" w:type="dxa"/>
          </w:tblCellMar>
        </w:tblPrEx>
        <w:trPr>
          <w:trHeight w:val="896"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0610164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6.1.1</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42FEB98B">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磋商小组的组建</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76C4ABBA">
            <w:pPr>
              <w:shd w:val="clear" w:color="auto" w:fill="FFFFFF"/>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磋商小组的构成：</w:t>
            </w:r>
            <w:r>
              <w:rPr>
                <w:rFonts w:hint="eastAsia" w:ascii="宋体" w:hAnsi="宋体" w:cs="宋体"/>
                <w:color w:val="auto"/>
                <w:szCs w:val="21"/>
                <w:highlight w:val="none"/>
                <w:u w:val="single"/>
              </w:rPr>
              <w:t>3</w:t>
            </w:r>
            <w:r>
              <w:rPr>
                <w:rFonts w:hint="eastAsia" w:ascii="宋体" w:hAnsi="宋体" w:cs="宋体"/>
                <w:color w:val="auto"/>
                <w:szCs w:val="21"/>
                <w:highlight w:val="none"/>
              </w:rPr>
              <w:t>人，其中采购人代表</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人，评审专家</w:t>
            </w:r>
            <w:r>
              <w:rPr>
                <w:rFonts w:hint="eastAsia" w:ascii="宋体" w:hAnsi="宋体" w:cs="宋体"/>
                <w:color w:val="auto"/>
                <w:szCs w:val="21"/>
                <w:highlight w:val="none"/>
                <w:u w:val="single"/>
              </w:rPr>
              <w:t>2</w:t>
            </w:r>
            <w:r>
              <w:rPr>
                <w:rFonts w:hint="eastAsia" w:ascii="宋体" w:hAnsi="宋体" w:cs="宋体"/>
                <w:color w:val="auto"/>
                <w:szCs w:val="21"/>
                <w:highlight w:val="none"/>
              </w:rPr>
              <w:t>人</w:t>
            </w:r>
          </w:p>
          <w:p w14:paraId="4737C85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 xml:space="preserve">磋商小组评标专家确定方式：政府采购评审专家库中随机抽取确定    </w:t>
            </w:r>
          </w:p>
        </w:tc>
      </w:tr>
      <w:tr w14:paraId="311303CF">
        <w:tblPrEx>
          <w:tblCellMar>
            <w:top w:w="0" w:type="dxa"/>
            <w:left w:w="108" w:type="dxa"/>
            <w:bottom w:w="0" w:type="dxa"/>
            <w:right w:w="108" w:type="dxa"/>
          </w:tblCellMar>
        </w:tblPrEx>
        <w:trPr>
          <w:trHeight w:val="761"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728B97DE">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7.1</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0674E2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是否授权磋商小组确定成交供应商</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53561F9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□是</w:t>
            </w:r>
          </w:p>
          <w:p w14:paraId="61D8398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position w:val="1"/>
                <w:szCs w:val="21"/>
                <w:highlight w:val="none"/>
              </w:rPr>
              <w:instrText xml:space="preserve">√</w:instrText>
            </w:r>
            <w:r>
              <w:rPr>
                <w:rFonts w:hint="eastAsia" w:ascii="宋体" w:hAnsi="宋体" w:cs="宋体"/>
                <w:color w:val="auto"/>
                <w:szCs w:val="21"/>
                <w:highlight w:val="none"/>
              </w:rPr>
              <w:instrText xml:space="preserve">)</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否，</w:t>
            </w:r>
            <w:r>
              <w:rPr>
                <w:rFonts w:ascii="宋体" w:hAnsi="宋体"/>
                <w:color w:val="auto"/>
                <w:szCs w:val="21"/>
                <w:highlight w:val="none"/>
              </w:rPr>
              <w:t>推荐的</w:t>
            </w:r>
            <w:r>
              <w:rPr>
                <w:rFonts w:hint="eastAsia" w:ascii="宋体" w:hAnsi="宋体"/>
                <w:color w:val="auto"/>
                <w:szCs w:val="21"/>
                <w:highlight w:val="none"/>
              </w:rPr>
              <w:t>成交</w:t>
            </w:r>
            <w:r>
              <w:rPr>
                <w:rFonts w:ascii="宋体" w:hAnsi="宋体"/>
                <w:color w:val="auto"/>
                <w:szCs w:val="21"/>
                <w:highlight w:val="none"/>
              </w:rPr>
              <w:t>候选</w:t>
            </w:r>
            <w:r>
              <w:rPr>
                <w:rFonts w:hint="eastAsia" w:ascii="宋体" w:hAnsi="宋体"/>
                <w:color w:val="auto"/>
                <w:szCs w:val="21"/>
                <w:highlight w:val="none"/>
              </w:rPr>
              <w:t>供应商：3名</w:t>
            </w:r>
            <w:r>
              <w:rPr>
                <w:rFonts w:ascii="宋体" w:hAnsi="宋体"/>
                <w:color w:val="auto"/>
                <w:szCs w:val="21"/>
                <w:highlight w:val="none"/>
              </w:rPr>
              <w:t xml:space="preserve"> </w:t>
            </w:r>
            <w:r>
              <w:rPr>
                <w:rFonts w:hint="eastAsia" w:ascii="宋体" w:hAnsi="宋体"/>
                <w:color w:val="auto"/>
                <w:szCs w:val="21"/>
                <w:highlight w:val="none"/>
              </w:rPr>
              <w:t>；</w:t>
            </w:r>
          </w:p>
        </w:tc>
      </w:tr>
      <w:tr w14:paraId="1D89DCF0">
        <w:tblPrEx>
          <w:tblCellMar>
            <w:top w:w="0" w:type="dxa"/>
            <w:left w:w="108" w:type="dxa"/>
            <w:bottom w:w="0" w:type="dxa"/>
            <w:right w:w="108" w:type="dxa"/>
          </w:tblCellMar>
        </w:tblPrEx>
        <w:trPr>
          <w:trHeight w:val="464" w:hRule="atLeast"/>
          <w:jc w:val="center"/>
        </w:trPr>
        <w:tc>
          <w:tcPr>
            <w:tcW w:w="1010" w:type="dxa"/>
            <w:tcBorders>
              <w:top w:val="single" w:color="auto" w:sz="4" w:space="0"/>
              <w:left w:val="single" w:color="auto" w:sz="4" w:space="0"/>
              <w:right w:val="single" w:color="auto" w:sz="4" w:space="0"/>
            </w:tcBorders>
            <w:noWrap w:val="0"/>
            <w:vAlign w:val="center"/>
          </w:tcPr>
          <w:p w14:paraId="7959864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7.2</w:t>
            </w:r>
          </w:p>
        </w:tc>
        <w:tc>
          <w:tcPr>
            <w:tcW w:w="2984" w:type="dxa"/>
            <w:tcBorders>
              <w:top w:val="single" w:color="auto" w:sz="4" w:space="0"/>
              <w:left w:val="single" w:color="auto" w:sz="4" w:space="0"/>
              <w:right w:val="single" w:color="auto" w:sz="4" w:space="0"/>
            </w:tcBorders>
            <w:noWrap w:val="0"/>
            <w:vAlign w:val="center"/>
          </w:tcPr>
          <w:p w14:paraId="204A2FD3">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成交公告媒介</w:t>
            </w:r>
          </w:p>
        </w:tc>
        <w:tc>
          <w:tcPr>
            <w:tcW w:w="6546" w:type="dxa"/>
            <w:tcBorders>
              <w:top w:val="single" w:color="auto" w:sz="4" w:space="0"/>
              <w:left w:val="single" w:color="auto" w:sz="4" w:space="0"/>
              <w:right w:val="single" w:color="auto" w:sz="4" w:space="0"/>
            </w:tcBorders>
            <w:noWrap w:val="0"/>
            <w:vAlign w:val="center"/>
          </w:tcPr>
          <w:p w14:paraId="4C2BBB1F">
            <w:pPr>
              <w:spacing w:line="320" w:lineRule="exact"/>
              <w:rPr>
                <w:rFonts w:hint="eastAsia" w:ascii="宋体" w:hAnsi="宋体" w:cs="宋体"/>
                <w:color w:val="auto"/>
                <w:szCs w:val="21"/>
                <w:highlight w:val="none"/>
              </w:rPr>
            </w:pPr>
            <w:r>
              <w:rPr>
                <w:rFonts w:hint="eastAsia" w:ascii="宋体" w:hAnsi="宋体" w:eastAsia="宋体" w:cs="宋体"/>
                <w:color w:val="auto"/>
                <w:sz w:val="21"/>
                <w:szCs w:val="21"/>
                <w:highlight w:val="none"/>
              </w:rPr>
              <w:t>中国河北政府采购网</w:t>
            </w:r>
            <w:r>
              <w:rPr>
                <w:rFonts w:hint="eastAsia" w:ascii="宋体" w:hAnsi="宋体" w:cs="宋体"/>
                <w:color w:val="auto"/>
                <w:sz w:val="21"/>
                <w:szCs w:val="21"/>
                <w:highlight w:val="none"/>
                <w:lang w:eastAsia="zh-CN"/>
              </w:rPr>
              <w:t>、</w:t>
            </w:r>
            <w:r>
              <w:rPr>
                <w:rFonts w:hint="eastAsia" w:ascii="宋体" w:hAnsi="宋体" w:cs="宋体"/>
                <w:color w:val="auto"/>
                <w:szCs w:val="21"/>
                <w:highlight w:val="none"/>
              </w:rPr>
              <w:t>河北省公共资源交易服务平台。</w:t>
            </w:r>
          </w:p>
        </w:tc>
      </w:tr>
      <w:tr w14:paraId="63C794CD">
        <w:tblPrEx>
          <w:tblCellMar>
            <w:top w:w="0" w:type="dxa"/>
            <w:left w:w="108" w:type="dxa"/>
            <w:bottom w:w="0" w:type="dxa"/>
            <w:right w:w="108" w:type="dxa"/>
          </w:tblCellMar>
        </w:tblPrEx>
        <w:trPr>
          <w:trHeight w:val="486"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2A928AB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7.4.1</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575F60C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履约担保</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0B5D4FFE">
            <w:pPr>
              <w:spacing w:line="320" w:lineRule="exact"/>
              <w:ind w:left="1109" w:hanging="1104" w:hangingChars="526"/>
              <w:rPr>
                <w:rFonts w:hint="eastAsia" w:ascii="宋体" w:hAnsi="宋体" w:cs="宋体"/>
                <w:color w:val="auto"/>
                <w:szCs w:val="21"/>
                <w:highlight w:val="none"/>
              </w:rPr>
            </w:pPr>
            <w:r>
              <w:rPr>
                <w:rFonts w:hint="eastAsia" w:ascii="宋体" w:hAnsi="宋体" w:cs="宋体"/>
                <w:color w:val="auto"/>
                <w:szCs w:val="21"/>
                <w:highlight w:val="none"/>
              </w:rPr>
              <w:t>是否要求成交供应商提交履约保证金：</w:t>
            </w:r>
          </w:p>
          <w:p w14:paraId="06AB151F">
            <w:pPr>
              <w:spacing w:line="320" w:lineRule="exact"/>
              <w:ind w:left="1109" w:hanging="1104" w:hangingChars="526"/>
              <w:rPr>
                <w:rFonts w:hint="eastAsia" w:ascii="宋体" w:hAnsi="宋体" w:cs="宋体"/>
                <w:color w:val="auto"/>
                <w:szCs w:val="21"/>
                <w:highlight w:val="none"/>
              </w:rPr>
            </w:pPr>
            <w:r>
              <w:rPr>
                <w:rFonts w:hint="eastAsia" w:ascii="宋体" w:hAnsi="宋体" w:cs="宋体"/>
                <w:color w:val="auto"/>
                <w:szCs w:val="21"/>
                <w:highlight w:val="none"/>
              </w:rPr>
              <w:t>☑要求，履约保证金的形式：支票、汇票、本票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电汇转账</w:t>
            </w:r>
            <w:r>
              <w:rPr>
                <w:rFonts w:hint="eastAsia" w:ascii="宋体" w:hAnsi="宋体" w:cs="宋体"/>
                <w:color w:val="auto"/>
                <w:szCs w:val="21"/>
                <w:highlight w:val="none"/>
              </w:rPr>
              <w:t>或者保函</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保险</w:t>
            </w:r>
            <w:r>
              <w:rPr>
                <w:rFonts w:hint="eastAsia" w:ascii="宋体" w:hAnsi="宋体" w:cs="宋体"/>
                <w:color w:val="auto"/>
                <w:szCs w:val="21"/>
                <w:highlight w:val="none"/>
                <w:lang w:eastAsia="zh-CN"/>
              </w:rPr>
              <w:t>）</w:t>
            </w:r>
            <w:r>
              <w:rPr>
                <w:rFonts w:hint="eastAsia" w:ascii="宋体" w:hAnsi="宋体" w:cs="宋体"/>
                <w:color w:val="auto"/>
                <w:szCs w:val="21"/>
                <w:highlight w:val="none"/>
              </w:rPr>
              <w:t>等非现金形式</w:t>
            </w:r>
          </w:p>
          <w:p w14:paraId="3C6C050E">
            <w:pPr>
              <w:spacing w:line="320" w:lineRule="exact"/>
              <w:ind w:left="1109" w:hanging="1104" w:hangingChars="526"/>
              <w:rPr>
                <w:rFonts w:hint="eastAsia" w:ascii="宋体" w:hAnsi="宋体" w:cs="宋体"/>
                <w:color w:val="auto"/>
                <w:szCs w:val="21"/>
                <w:highlight w:val="none"/>
              </w:rPr>
            </w:pPr>
            <w:r>
              <w:rPr>
                <w:rFonts w:hint="eastAsia" w:ascii="宋体" w:hAnsi="宋体" w:cs="宋体"/>
                <w:color w:val="auto"/>
                <w:szCs w:val="21"/>
                <w:highlight w:val="none"/>
              </w:rPr>
              <w:t>履约保证金的金额：合同总金额的10%</w:t>
            </w:r>
          </w:p>
          <w:p w14:paraId="04B2B4DD">
            <w:pPr>
              <w:spacing w:line="320" w:lineRule="exact"/>
              <w:ind w:left="1109" w:hanging="1104" w:hangingChars="526"/>
              <w:rPr>
                <w:rFonts w:hint="eastAsia" w:ascii="宋体" w:hAnsi="宋体" w:cs="宋体"/>
                <w:color w:val="auto"/>
                <w:szCs w:val="21"/>
                <w:highlight w:val="none"/>
              </w:rPr>
            </w:pPr>
            <w:r>
              <w:rPr>
                <w:rFonts w:hint="eastAsia" w:ascii="宋体" w:hAnsi="宋体" w:cs="宋体"/>
                <w:color w:val="auto"/>
                <w:szCs w:val="21"/>
                <w:highlight w:val="none"/>
              </w:rPr>
              <w:t>缴纳时间：合同签订前</w:t>
            </w:r>
            <w:r>
              <w:rPr>
                <w:rFonts w:hint="eastAsia" w:ascii="宋体" w:hAnsi="宋体" w:cs="宋体"/>
                <w:color w:val="auto"/>
                <w:szCs w:val="21"/>
                <w:highlight w:val="none"/>
                <w:lang w:val="en-US" w:eastAsia="zh-CN"/>
              </w:rPr>
              <w:t>提交</w:t>
            </w:r>
            <w:r>
              <w:rPr>
                <w:rFonts w:hint="eastAsia" w:ascii="宋体" w:hAnsi="宋体" w:cs="宋体"/>
                <w:color w:val="auto"/>
                <w:szCs w:val="21"/>
                <w:highlight w:val="none"/>
              </w:rPr>
              <w:t>到</w:t>
            </w:r>
            <w:r>
              <w:rPr>
                <w:rFonts w:hint="eastAsia" w:ascii="宋体" w:hAnsi="宋体" w:cs="宋体"/>
                <w:color w:val="auto"/>
                <w:szCs w:val="21"/>
                <w:highlight w:val="none"/>
                <w:lang w:eastAsia="zh-CN"/>
              </w:rPr>
              <w:t>迁西县新庄子镇人民政府。</w:t>
            </w:r>
          </w:p>
          <w:p w14:paraId="68B0BA34">
            <w:pPr>
              <w:spacing w:line="320" w:lineRule="exact"/>
              <w:ind w:left="1104" w:leftChars="0" w:hanging="1104" w:hangingChars="526"/>
              <w:rPr>
                <w:rFonts w:hint="eastAsia" w:ascii="宋体" w:hAnsi="宋体" w:cs="宋体"/>
                <w:color w:val="auto"/>
                <w:szCs w:val="21"/>
                <w:highlight w:val="none"/>
              </w:rPr>
            </w:pPr>
            <w:r>
              <w:rPr>
                <w:rFonts w:hint="eastAsia"/>
                <w:color w:val="auto"/>
                <w:shd w:val="clear" w:color="auto" w:fill="auto"/>
                <w:lang w:val="en-US" w:eastAsia="zh-CN"/>
              </w:rPr>
              <w:t>退还时间：履约保证金在验收合格、办理履约保证金返还手续后全额无息退还；如未能如约履行合同或验收不合格，履约保证金将被全额扣缴。</w:t>
            </w:r>
          </w:p>
        </w:tc>
      </w:tr>
      <w:tr w14:paraId="567E3E39">
        <w:tblPrEx>
          <w:tblCellMar>
            <w:top w:w="0" w:type="dxa"/>
            <w:left w:w="108" w:type="dxa"/>
            <w:bottom w:w="0" w:type="dxa"/>
            <w:right w:w="108" w:type="dxa"/>
          </w:tblCellMar>
        </w:tblPrEx>
        <w:trPr>
          <w:trHeight w:val="69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791D825B">
            <w:pPr>
              <w:shd w:val="clear" w:color="auto" w:fill="FFFFFF"/>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20B95BC2">
            <w:pPr>
              <w:shd w:val="clear" w:color="auto" w:fill="FFFFFF"/>
              <w:spacing w:line="312" w:lineRule="auto"/>
              <w:jc w:val="center"/>
              <w:rPr>
                <w:rFonts w:hint="eastAsia" w:ascii="宋体" w:hAnsi="宋体" w:cs="宋体"/>
                <w:color w:val="auto"/>
                <w:highlight w:val="none"/>
              </w:rPr>
            </w:pPr>
            <w:r>
              <w:rPr>
                <w:rFonts w:hint="eastAsia" w:ascii="宋体" w:hAnsi="宋体" w:cs="宋体"/>
                <w:color w:val="auto"/>
                <w:highlight w:val="none"/>
              </w:rPr>
              <w:t>成交公示</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056D7A08">
            <w:pPr>
              <w:rPr>
                <w:rFonts w:hint="eastAsia" w:ascii="宋体" w:hAnsi="宋体" w:cs="宋体"/>
                <w:bCs/>
                <w:color w:val="auto"/>
                <w:szCs w:val="21"/>
                <w:highlight w:val="none"/>
              </w:rPr>
            </w:pPr>
            <w:r>
              <w:rPr>
                <w:rFonts w:hint="eastAsia" w:ascii="宋体" w:hAnsi="宋体" w:cs="宋体"/>
                <w:color w:val="auto"/>
                <w:highlight w:val="none"/>
              </w:rPr>
              <w:t>在成交供应商确定后2个工作日内在发布采购项目竞争性磋商公告同一媒介发布成交公告，同时向成交供应商发出成交通知书。</w:t>
            </w:r>
          </w:p>
        </w:tc>
      </w:tr>
      <w:tr w14:paraId="39B5F2DC">
        <w:tblPrEx>
          <w:tblCellMar>
            <w:top w:w="0" w:type="dxa"/>
            <w:left w:w="108" w:type="dxa"/>
            <w:bottom w:w="0" w:type="dxa"/>
            <w:right w:w="108" w:type="dxa"/>
          </w:tblCellMar>
        </w:tblPrEx>
        <w:trPr>
          <w:trHeight w:val="546"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77E3F5B4">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9</w:t>
            </w:r>
          </w:p>
        </w:tc>
        <w:tc>
          <w:tcPr>
            <w:tcW w:w="2984" w:type="dxa"/>
            <w:tcBorders>
              <w:top w:val="single" w:color="auto" w:sz="4" w:space="0"/>
              <w:left w:val="single" w:color="auto" w:sz="4" w:space="0"/>
              <w:bottom w:val="single" w:color="auto" w:sz="4" w:space="0"/>
              <w:right w:val="single" w:color="auto" w:sz="4" w:space="0"/>
            </w:tcBorders>
            <w:noWrap w:val="0"/>
            <w:vAlign w:val="center"/>
          </w:tcPr>
          <w:p w14:paraId="4941BECE">
            <w:pPr>
              <w:spacing w:line="320" w:lineRule="exact"/>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付款方式</w:t>
            </w:r>
          </w:p>
        </w:tc>
        <w:tc>
          <w:tcPr>
            <w:tcW w:w="6546" w:type="dxa"/>
            <w:tcBorders>
              <w:top w:val="single" w:color="auto" w:sz="4" w:space="0"/>
              <w:left w:val="single" w:color="auto" w:sz="4" w:space="0"/>
              <w:bottom w:val="single" w:color="auto" w:sz="4" w:space="0"/>
              <w:right w:val="single" w:color="auto" w:sz="4" w:space="0"/>
            </w:tcBorders>
            <w:noWrap w:val="0"/>
            <w:vAlign w:val="center"/>
          </w:tcPr>
          <w:p w14:paraId="7502AF60">
            <w:pPr>
              <w:spacing w:line="320" w:lineRule="exact"/>
              <w:jc w:val="both"/>
              <w:rPr>
                <w:rFonts w:hint="eastAsia" w:ascii="宋体" w:hAnsi="宋体" w:eastAsia="宋体" w:cs="宋体"/>
                <w:b w:val="0"/>
                <w:bCs/>
                <w:color w:val="auto"/>
                <w:szCs w:val="21"/>
                <w:highlight w:val="none"/>
                <w:lang w:eastAsia="zh-CN"/>
              </w:rPr>
            </w:pPr>
            <w:r>
              <w:rPr>
                <w:rFonts w:hint="eastAsia" w:ascii="宋体" w:hAnsi="宋体" w:cs="宋体"/>
                <w:b w:val="0"/>
                <w:bCs/>
                <w:color w:val="auto"/>
                <w:szCs w:val="21"/>
                <w:highlight w:val="none"/>
                <w:lang w:eastAsia="zh-CN"/>
              </w:rPr>
              <w:t>按工程进度付款</w:t>
            </w:r>
          </w:p>
        </w:tc>
      </w:tr>
      <w:tr w14:paraId="37AB3FE7">
        <w:tblPrEx>
          <w:tblCellMar>
            <w:top w:w="0" w:type="dxa"/>
            <w:left w:w="108" w:type="dxa"/>
            <w:bottom w:w="0" w:type="dxa"/>
            <w:right w:w="108" w:type="dxa"/>
          </w:tblCellMar>
        </w:tblPrEx>
        <w:trPr>
          <w:trHeight w:val="9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1DDC9E56">
            <w:pPr>
              <w:spacing w:line="320" w:lineRule="exact"/>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10</w:t>
            </w:r>
          </w:p>
        </w:tc>
        <w:tc>
          <w:tcPr>
            <w:tcW w:w="9530" w:type="dxa"/>
            <w:gridSpan w:val="2"/>
            <w:tcBorders>
              <w:top w:val="single" w:color="auto" w:sz="4" w:space="0"/>
              <w:left w:val="single" w:color="auto" w:sz="4" w:space="0"/>
              <w:bottom w:val="single" w:color="auto" w:sz="4" w:space="0"/>
              <w:right w:val="single" w:color="auto" w:sz="4" w:space="0"/>
            </w:tcBorders>
            <w:noWrap w:val="0"/>
            <w:vAlign w:val="center"/>
          </w:tcPr>
          <w:p w14:paraId="611A12BF">
            <w:pPr>
              <w:spacing w:line="320" w:lineRule="exact"/>
              <w:jc w:val="both"/>
              <w:rPr>
                <w:rFonts w:hint="eastAsia" w:ascii="宋体" w:hAnsi="宋体" w:cs="宋体"/>
                <w:b w:val="0"/>
                <w:bCs/>
                <w:color w:val="auto"/>
                <w:szCs w:val="21"/>
                <w:highlight w:val="none"/>
                <w:lang w:eastAsia="zh-CN"/>
              </w:rPr>
            </w:pPr>
            <w:r>
              <w:rPr>
                <w:rFonts w:hint="eastAsia" w:ascii="宋体" w:hAnsi="宋体" w:eastAsia="宋体" w:cs="宋体"/>
                <w:b/>
                <w:bCs/>
                <w:color w:val="auto"/>
                <w:kern w:val="0"/>
                <w:sz w:val="21"/>
                <w:szCs w:val="21"/>
                <w:lang w:val="en-US" w:eastAsia="zh-CN" w:bidi="ar"/>
              </w:rPr>
              <w:t>投标报价应由投标人或其委托的具有相应资质的工程造价咨询人编制， 本工程投标预算必须加盖注册造价师印章并签字，如不是投标单位注册人员，应提供与编制工程造价咨询单位的委托协议。投标文件中附委托协议原件扫描件。在同一包中两个（含）及以上投标单位的造价成果为同一造价咨询单位出具的，均按无效投标处理。</w:t>
            </w:r>
          </w:p>
        </w:tc>
      </w:tr>
      <w:tr w14:paraId="3365B637">
        <w:tblPrEx>
          <w:tblCellMar>
            <w:top w:w="0" w:type="dxa"/>
            <w:left w:w="108" w:type="dxa"/>
            <w:bottom w:w="0" w:type="dxa"/>
            <w:right w:w="108" w:type="dxa"/>
          </w:tblCellMar>
        </w:tblPrEx>
        <w:trPr>
          <w:trHeight w:val="6184"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501EF4E2">
            <w:pPr>
              <w:spacing w:line="320" w:lineRule="exact"/>
              <w:jc w:val="center"/>
              <w:rPr>
                <w:rFonts w:hint="default" w:ascii="宋体" w:hAnsi="宋体" w:eastAsia="宋体" w:cs="宋体"/>
                <w:b/>
                <w:color w:val="auto"/>
                <w:kern w:val="2"/>
                <w:sz w:val="21"/>
                <w:szCs w:val="21"/>
                <w:highlight w:val="none"/>
                <w:lang w:val="en-US" w:eastAsia="zh-CN" w:bidi="ar-SA"/>
              </w:rPr>
            </w:pPr>
            <w:r>
              <w:rPr>
                <w:rFonts w:hint="eastAsia" w:ascii="宋体" w:hAnsi="宋体" w:cs="宋体"/>
                <w:b/>
                <w:color w:val="auto"/>
                <w:szCs w:val="21"/>
                <w:highlight w:val="none"/>
                <w:lang w:val="en-US" w:eastAsia="zh-CN"/>
              </w:rPr>
              <w:t>11</w:t>
            </w:r>
          </w:p>
        </w:tc>
        <w:tc>
          <w:tcPr>
            <w:tcW w:w="9530" w:type="dxa"/>
            <w:gridSpan w:val="2"/>
            <w:tcBorders>
              <w:top w:val="single" w:color="auto" w:sz="4" w:space="0"/>
              <w:left w:val="single" w:color="auto" w:sz="4" w:space="0"/>
              <w:bottom w:val="single" w:color="auto" w:sz="4" w:space="0"/>
              <w:right w:val="single" w:color="auto" w:sz="4" w:space="0"/>
            </w:tcBorders>
            <w:noWrap w:val="0"/>
            <w:vAlign w:val="center"/>
          </w:tcPr>
          <w:p w14:paraId="5C263872">
            <w:pPr>
              <w:rPr>
                <w:rFonts w:ascii="宋体" w:hAnsi="宋体" w:cs="宋体"/>
                <w:b/>
                <w:color w:val="auto"/>
                <w:sz w:val="24"/>
                <w:highlight w:val="none"/>
              </w:rPr>
            </w:pPr>
            <w:r>
              <w:rPr>
                <w:rFonts w:hint="eastAsia" w:ascii="宋体" w:hAnsi="宋体" w:cs="宋体"/>
                <w:b/>
                <w:color w:val="auto"/>
                <w:sz w:val="24"/>
                <w:highlight w:val="none"/>
              </w:rPr>
              <w:t>无效投标条款</w:t>
            </w:r>
          </w:p>
          <w:p w14:paraId="50BAA281">
            <w:pPr>
              <w:rPr>
                <w:rFonts w:hint="eastAsia" w:ascii="宋体" w:hAnsi="宋体" w:cs="宋体"/>
                <w:color w:val="auto"/>
                <w:szCs w:val="21"/>
                <w:highlight w:val="none"/>
              </w:rPr>
            </w:pPr>
            <w:r>
              <w:rPr>
                <w:rFonts w:hint="eastAsia" w:ascii="宋体" w:hAnsi="宋体" w:cs="宋体"/>
                <w:color w:val="auto"/>
                <w:szCs w:val="21"/>
                <w:highlight w:val="none"/>
              </w:rPr>
              <w:t>1、投标人资格不符合招标文件规定的；</w:t>
            </w:r>
          </w:p>
          <w:p w14:paraId="444FE786">
            <w:pPr>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出现重大偏差，未对招标文件进行实质性响应；</w:t>
            </w:r>
          </w:p>
          <w:p w14:paraId="11BD61DD">
            <w:pPr>
              <w:rPr>
                <w:rFonts w:hint="eastAsia" w:ascii="宋体" w:hAnsi="宋体" w:cs="宋体"/>
                <w:color w:val="auto"/>
                <w:szCs w:val="21"/>
                <w:highlight w:val="none"/>
              </w:rPr>
            </w:pPr>
            <w:r>
              <w:rPr>
                <w:rFonts w:hint="eastAsia" w:ascii="宋体" w:hAnsi="宋体" w:cs="宋体"/>
                <w:color w:val="auto"/>
                <w:szCs w:val="21"/>
                <w:highlight w:val="none"/>
              </w:rPr>
              <w:t>3、其它</w:t>
            </w:r>
            <w:r>
              <w:rPr>
                <w:rFonts w:hint="eastAsia" w:ascii="宋体" w:hAnsi="宋体" w:cs="宋体"/>
                <w:color w:val="auto"/>
                <w:szCs w:val="21"/>
                <w:highlight w:val="none"/>
                <w:lang w:eastAsia="zh-CN"/>
              </w:rPr>
              <w:t>磋商小组</w:t>
            </w:r>
            <w:r>
              <w:rPr>
                <w:rFonts w:hint="eastAsia" w:ascii="宋体" w:hAnsi="宋体" w:cs="宋体"/>
                <w:color w:val="auto"/>
                <w:szCs w:val="21"/>
                <w:highlight w:val="none"/>
              </w:rPr>
              <w:t>认为有必要取消的投标；</w:t>
            </w:r>
          </w:p>
          <w:p w14:paraId="66320362">
            <w:pPr>
              <w:rPr>
                <w:rFonts w:hint="eastAsia" w:ascii="宋体" w:hAnsi="宋体" w:cs="宋体"/>
                <w:color w:val="auto"/>
                <w:szCs w:val="21"/>
                <w:highlight w:val="none"/>
              </w:rPr>
            </w:pPr>
            <w:r>
              <w:rPr>
                <w:rFonts w:hint="eastAsia" w:ascii="宋体" w:hAnsi="宋体" w:cs="宋体"/>
                <w:color w:val="auto"/>
                <w:szCs w:val="21"/>
                <w:highlight w:val="none"/>
              </w:rPr>
              <w:t>4、法律、法规规定的其他情况；</w:t>
            </w:r>
          </w:p>
          <w:p w14:paraId="39AB8732">
            <w:pPr>
              <w:rPr>
                <w:rFonts w:hint="eastAsia" w:ascii="宋体" w:hAnsi="宋体" w:cs="宋体"/>
                <w:color w:val="auto"/>
                <w:szCs w:val="21"/>
                <w:highlight w:val="none"/>
              </w:rPr>
            </w:pPr>
            <w:r>
              <w:rPr>
                <w:rFonts w:hint="eastAsia" w:ascii="宋体" w:hAnsi="宋体" w:cs="宋体"/>
                <w:color w:val="auto"/>
                <w:szCs w:val="21"/>
                <w:highlight w:val="none"/>
              </w:rPr>
              <w:t>★投标人未及时参与投标的，视为自动放弃投标资格。</w:t>
            </w:r>
          </w:p>
          <w:p w14:paraId="00FC3CAE">
            <w:pPr>
              <w:rPr>
                <w:rFonts w:hint="eastAsia" w:ascii="宋体" w:hAnsi="宋体" w:cs="宋体"/>
                <w:b/>
                <w:bCs/>
                <w:color w:val="auto"/>
                <w:szCs w:val="21"/>
                <w:highlight w:val="none"/>
              </w:rPr>
            </w:pPr>
            <w:r>
              <w:rPr>
                <w:rFonts w:hint="eastAsia" w:ascii="宋体" w:hAnsi="宋体" w:cs="宋体"/>
                <w:b/>
                <w:bCs/>
                <w:color w:val="auto"/>
                <w:szCs w:val="21"/>
                <w:highlight w:val="none"/>
              </w:rPr>
              <w:t>废标条款</w:t>
            </w:r>
          </w:p>
          <w:p w14:paraId="4BF3E3B1">
            <w:pPr>
              <w:rPr>
                <w:rFonts w:hint="eastAsia" w:ascii="宋体" w:hAnsi="宋体" w:cs="宋体"/>
                <w:color w:val="auto"/>
                <w:szCs w:val="21"/>
                <w:highlight w:val="none"/>
              </w:rPr>
            </w:pPr>
            <w:r>
              <w:rPr>
                <w:rFonts w:hint="eastAsia" w:ascii="宋体" w:hAnsi="宋体" w:cs="宋体"/>
                <w:color w:val="auto"/>
                <w:szCs w:val="21"/>
                <w:highlight w:val="none"/>
              </w:rPr>
              <w:t>1、出现影响招标公正的违法、违规行为的；</w:t>
            </w:r>
          </w:p>
          <w:p w14:paraId="01B7E52D">
            <w:pPr>
              <w:rPr>
                <w:rFonts w:hint="eastAsia" w:ascii="宋体" w:hAnsi="宋体" w:cs="宋体"/>
                <w:color w:val="auto"/>
                <w:szCs w:val="21"/>
                <w:highlight w:val="none"/>
              </w:rPr>
            </w:pPr>
            <w:r>
              <w:rPr>
                <w:rFonts w:hint="eastAsia" w:ascii="宋体" w:hAnsi="宋体" w:cs="宋体"/>
                <w:color w:val="auto"/>
                <w:szCs w:val="21"/>
                <w:highlight w:val="none"/>
              </w:rPr>
              <w:t>2、投标人的报价均超过了招标预算，采购人不能支付的；</w:t>
            </w:r>
          </w:p>
          <w:p w14:paraId="77765B27">
            <w:pPr>
              <w:rPr>
                <w:rFonts w:hint="eastAsia" w:ascii="宋体" w:hAnsi="宋体" w:cs="宋体"/>
                <w:color w:val="auto"/>
                <w:szCs w:val="21"/>
                <w:highlight w:val="none"/>
              </w:rPr>
            </w:pPr>
            <w:r>
              <w:rPr>
                <w:rFonts w:hint="eastAsia" w:ascii="宋体" w:hAnsi="宋体" w:cs="宋体"/>
                <w:color w:val="auto"/>
                <w:szCs w:val="21"/>
                <w:highlight w:val="none"/>
              </w:rPr>
              <w:t>3、因重大变故，招标任务取消的；</w:t>
            </w:r>
          </w:p>
          <w:p w14:paraId="71F5649F">
            <w:pPr>
              <w:rPr>
                <w:rFonts w:hint="eastAsia" w:ascii="宋体" w:hAnsi="宋体" w:cs="宋体"/>
                <w:color w:val="auto"/>
                <w:szCs w:val="21"/>
                <w:highlight w:val="none"/>
              </w:rPr>
            </w:pPr>
            <w:r>
              <w:rPr>
                <w:rFonts w:hint="eastAsia" w:ascii="宋体" w:hAnsi="宋体" w:cs="宋体"/>
                <w:color w:val="auto"/>
                <w:szCs w:val="21"/>
                <w:highlight w:val="none"/>
              </w:rPr>
              <w:t>4、如出现投标截止时间结束后参加投标的投标人不足三家的，按照以下原则处理：重新招标。</w:t>
            </w:r>
          </w:p>
          <w:p w14:paraId="18139B69">
            <w:pPr>
              <w:rPr>
                <w:rFonts w:hint="eastAsia" w:ascii="宋体" w:hAnsi="宋体" w:cs="宋体"/>
                <w:color w:val="auto"/>
                <w:szCs w:val="21"/>
                <w:highlight w:val="none"/>
              </w:rPr>
            </w:pPr>
            <w:r>
              <w:rPr>
                <w:rFonts w:hint="eastAsia" w:ascii="宋体" w:hAnsi="宋体" w:cs="宋体"/>
                <w:color w:val="auto"/>
                <w:szCs w:val="21"/>
                <w:highlight w:val="none"/>
              </w:rPr>
              <w:t>在评标期间，出现</w:t>
            </w:r>
            <w:r>
              <w:rPr>
                <w:rFonts w:hint="eastAsia" w:ascii="宋体" w:hAnsi="宋体" w:cs="宋体"/>
                <w:color w:val="auto"/>
                <w:szCs w:val="21"/>
                <w:highlight w:val="none"/>
                <w:lang w:val="en-US" w:eastAsia="zh-CN"/>
              </w:rPr>
              <w:t>符合专业条件的供应商或者对招标文件作实质响应的供应商不足三家的</w:t>
            </w:r>
            <w:r>
              <w:rPr>
                <w:rFonts w:hint="eastAsia" w:ascii="宋体" w:hAnsi="宋体" w:cs="宋体"/>
                <w:color w:val="auto"/>
                <w:szCs w:val="21"/>
                <w:highlight w:val="none"/>
              </w:rPr>
              <w:t>情形的，参照执行。</w:t>
            </w:r>
          </w:p>
          <w:p w14:paraId="05806010">
            <w:pPr>
              <w:rPr>
                <w:rFonts w:hint="eastAsia" w:ascii="宋体" w:hAnsi="宋体" w:cs="宋体"/>
                <w:b/>
                <w:bCs/>
                <w:color w:val="auto"/>
                <w:szCs w:val="21"/>
                <w:highlight w:val="none"/>
              </w:rPr>
            </w:pPr>
            <w:r>
              <w:rPr>
                <w:rFonts w:hint="eastAsia" w:ascii="宋体" w:hAnsi="宋体" w:cs="宋体"/>
                <w:b/>
                <w:bCs/>
                <w:color w:val="auto"/>
                <w:szCs w:val="21"/>
                <w:highlight w:val="none"/>
              </w:rPr>
              <w:t>取消中标候选人资格条款</w:t>
            </w:r>
          </w:p>
          <w:p w14:paraId="1A6F2143">
            <w:pPr>
              <w:rPr>
                <w:rFonts w:hint="eastAsia" w:ascii="宋体" w:hAnsi="宋体" w:cs="宋体"/>
                <w:color w:val="auto"/>
                <w:szCs w:val="21"/>
                <w:highlight w:val="none"/>
              </w:rPr>
            </w:pPr>
            <w:r>
              <w:rPr>
                <w:rFonts w:hint="eastAsia" w:ascii="宋体" w:hAnsi="宋体" w:cs="宋体"/>
                <w:color w:val="auto"/>
                <w:szCs w:val="21"/>
                <w:highlight w:val="none"/>
              </w:rPr>
              <w:t>1、提供虚假材料谋取成交的；</w:t>
            </w:r>
          </w:p>
          <w:p w14:paraId="532F1CBB">
            <w:pPr>
              <w:rPr>
                <w:rFonts w:hint="eastAsia" w:ascii="宋体" w:hAnsi="宋体" w:cs="宋体"/>
                <w:color w:val="auto"/>
                <w:szCs w:val="21"/>
                <w:highlight w:val="none"/>
              </w:rPr>
            </w:pPr>
            <w:r>
              <w:rPr>
                <w:rFonts w:hint="eastAsia" w:ascii="宋体" w:hAnsi="宋体" w:cs="宋体"/>
                <w:color w:val="auto"/>
                <w:szCs w:val="21"/>
                <w:highlight w:val="none"/>
              </w:rPr>
              <w:t>2、采取不正当手段诋毁、排挤其他投标人的；</w:t>
            </w:r>
          </w:p>
          <w:p w14:paraId="3D0C069C">
            <w:pPr>
              <w:rPr>
                <w:rFonts w:hint="eastAsia" w:ascii="宋体" w:hAnsi="宋体" w:cs="宋体"/>
                <w:color w:val="auto"/>
                <w:szCs w:val="21"/>
                <w:highlight w:val="none"/>
              </w:rPr>
            </w:pPr>
            <w:r>
              <w:rPr>
                <w:rFonts w:hint="eastAsia" w:ascii="宋体" w:hAnsi="宋体" w:cs="宋体"/>
                <w:color w:val="auto"/>
                <w:szCs w:val="21"/>
                <w:highlight w:val="none"/>
              </w:rPr>
              <w:t>3、与采购人、其他投标人或者招标代理机构恶意串通的；</w:t>
            </w:r>
          </w:p>
          <w:p w14:paraId="7C0147C6">
            <w:pPr>
              <w:rPr>
                <w:rFonts w:hint="eastAsia" w:ascii="宋体" w:hAnsi="宋体" w:cs="宋体"/>
                <w:color w:val="auto"/>
                <w:szCs w:val="21"/>
                <w:highlight w:val="none"/>
              </w:rPr>
            </w:pPr>
            <w:r>
              <w:rPr>
                <w:rFonts w:hint="eastAsia" w:ascii="宋体" w:hAnsi="宋体" w:cs="宋体"/>
                <w:color w:val="auto"/>
                <w:szCs w:val="21"/>
                <w:highlight w:val="none"/>
              </w:rPr>
              <w:t>4、向采购人、招标代理机构行贿或者提供其他不正当利益的；</w:t>
            </w:r>
          </w:p>
          <w:p w14:paraId="72118E9B">
            <w:pPr>
              <w:rPr>
                <w:rFonts w:hint="eastAsia" w:ascii="宋体" w:hAnsi="宋体" w:cs="宋体"/>
                <w:color w:val="auto"/>
                <w:szCs w:val="21"/>
                <w:highlight w:val="none"/>
              </w:rPr>
            </w:pPr>
            <w:r>
              <w:rPr>
                <w:rFonts w:hint="eastAsia" w:ascii="宋体" w:hAnsi="宋体" w:cs="宋体"/>
                <w:color w:val="auto"/>
                <w:szCs w:val="21"/>
                <w:highlight w:val="none"/>
              </w:rPr>
              <w:t>5、法律、法规规定的其他情况。</w:t>
            </w:r>
          </w:p>
        </w:tc>
      </w:tr>
      <w:tr w14:paraId="55D94B38">
        <w:tblPrEx>
          <w:tblCellMar>
            <w:top w:w="0" w:type="dxa"/>
            <w:left w:w="108" w:type="dxa"/>
            <w:bottom w:w="0" w:type="dxa"/>
            <w:right w:w="108" w:type="dxa"/>
          </w:tblCellMar>
        </w:tblPrEx>
        <w:trPr>
          <w:trHeight w:val="272"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556BCA50">
            <w:pPr>
              <w:spacing w:line="320" w:lineRule="exact"/>
              <w:jc w:val="center"/>
              <w:rPr>
                <w:rFonts w:hint="default" w:ascii="宋体" w:hAnsi="宋体" w:eastAsia="宋体" w:cs="宋体"/>
                <w:b/>
                <w:color w:val="auto"/>
                <w:kern w:val="2"/>
                <w:sz w:val="21"/>
                <w:szCs w:val="21"/>
                <w:highlight w:val="none"/>
                <w:lang w:val="en-US" w:eastAsia="zh-CN" w:bidi="ar-SA"/>
              </w:rPr>
            </w:pPr>
            <w:r>
              <w:rPr>
                <w:rFonts w:hint="eastAsia" w:ascii="宋体" w:hAnsi="宋体" w:cs="宋体"/>
                <w:b/>
                <w:color w:val="auto"/>
                <w:szCs w:val="21"/>
                <w:highlight w:val="none"/>
                <w:lang w:val="en-US" w:eastAsia="zh-CN"/>
              </w:rPr>
              <w:t>12</w:t>
            </w:r>
          </w:p>
        </w:tc>
        <w:tc>
          <w:tcPr>
            <w:tcW w:w="9530" w:type="dxa"/>
            <w:gridSpan w:val="2"/>
            <w:tcBorders>
              <w:top w:val="single" w:color="auto" w:sz="4" w:space="0"/>
              <w:left w:val="single" w:color="auto" w:sz="4" w:space="0"/>
              <w:bottom w:val="single" w:color="auto" w:sz="4" w:space="0"/>
              <w:right w:val="single" w:color="auto" w:sz="4" w:space="0"/>
            </w:tcBorders>
            <w:noWrap w:val="0"/>
            <w:vAlign w:val="center"/>
          </w:tcPr>
          <w:p w14:paraId="5DFAEE03">
            <w:pPr>
              <w:pStyle w:val="21"/>
              <w:ind w:right="180" w:firstLine="0" w:firstLineChars="0"/>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电子响应文件的编制：</w:t>
            </w:r>
          </w:p>
          <w:p w14:paraId="1743A877">
            <w:pPr>
              <w:pStyle w:val="21"/>
              <w:ind w:right="180" w:firstLine="0" w:firstLineChars="0"/>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 xml:space="preserve"> □否 ☑是，具体要求： </w:t>
            </w:r>
          </w:p>
          <w:p w14:paraId="41D6095D">
            <w:pPr>
              <w:pStyle w:val="21"/>
              <w:ind w:right="180" w:firstLine="0" w:firstLineChars="0"/>
              <w:rPr>
                <w:rFonts w:hint="eastAsia" w:hAnsi="宋体" w:cs="宋体"/>
                <w:color w:val="auto"/>
                <w:sz w:val="21"/>
                <w:szCs w:val="21"/>
                <w:highlight w:val="none"/>
                <w:lang w:val="en-US"/>
              </w:rPr>
            </w:pPr>
            <w:r>
              <w:rPr>
                <w:rFonts w:hint="eastAsia" w:hAnsi="宋体" w:cs="宋体"/>
                <w:color w:val="auto"/>
                <w:sz w:val="21"/>
                <w:szCs w:val="21"/>
                <w:highlight w:val="none"/>
                <w:lang w:val="en-US"/>
              </w:rPr>
              <w:t>1按本文件“第</w:t>
            </w:r>
            <w:r>
              <w:rPr>
                <w:rFonts w:hint="eastAsia" w:hAnsi="宋体" w:cs="宋体"/>
                <w:color w:val="auto"/>
                <w:sz w:val="21"/>
                <w:szCs w:val="21"/>
                <w:highlight w:val="none"/>
                <w:lang w:val="en-US" w:eastAsia="zh-CN"/>
              </w:rPr>
              <w:t>八章</w:t>
            </w:r>
            <w:r>
              <w:rPr>
                <w:rFonts w:hint="eastAsia" w:hAnsi="宋体" w:cs="宋体"/>
                <w:color w:val="auto"/>
                <w:sz w:val="21"/>
                <w:szCs w:val="21"/>
                <w:highlight w:val="none"/>
                <w:lang w:val="en-US"/>
              </w:rPr>
              <w:t xml:space="preserve">  响应文件格式</w:t>
            </w:r>
            <w:r>
              <w:rPr>
                <w:rFonts w:hint="eastAsia" w:hAnsi="宋体" w:cs="宋体"/>
                <w:color w:val="auto"/>
                <w:sz w:val="21"/>
                <w:szCs w:val="21"/>
                <w:highlight w:val="none"/>
                <w:lang w:val="en-US" w:eastAsia="zh-CN"/>
              </w:rPr>
              <w:t>要求</w:t>
            </w:r>
            <w:r>
              <w:rPr>
                <w:rFonts w:hint="eastAsia" w:hAnsi="宋体" w:cs="宋体"/>
                <w:color w:val="auto"/>
                <w:sz w:val="21"/>
                <w:szCs w:val="21"/>
                <w:highlight w:val="none"/>
                <w:lang w:val="en-US"/>
              </w:rPr>
              <w:t>”所列内容和格式编写。并对其提交的响应文件的真实性、有效性、合法性承担法律责任。其所投相关参数必须是确定的，否则为无效投标。</w:t>
            </w:r>
          </w:p>
          <w:p w14:paraId="2488E20B">
            <w:pPr>
              <w:pStyle w:val="21"/>
              <w:ind w:right="180" w:firstLine="0" w:firstLineChars="0"/>
              <w:rPr>
                <w:rFonts w:hint="eastAsia" w:hAnsi="宋体" w:cs="宋体"/>
                <w:color w:val="auto"/>
                <w:sz w:val="21"/>
                <w:szCs w:val="21"/>
                <w:highlight w:val="none"/>
                <w:lang w:val="en-US"/>
              </w:rPr>
            </w:pPr>
            <w:r>
              <w:rPr>
                <w:rFonts w:hint="eastAsia" w:hAnsi="宋体" w:cs="宋体"/>
                <w:color w:val="auto"/>
                <w:sz w:val="21"/>
                <w:szCs w:val="21"/>
                <w:highlight w:val="none"/>
                <w:lang w:val="en-US"/>
              </w:rPr>
              <w:t>投标人通过“唐山市公共资源交易信息网（</w:t>
            </w:r>
            <w:r>
              <w:rPr>
                <w:rFonts w:hint="eastAsia" w:hAnsi="宋体" w:cs="宋体"/>
                <w:color w:val="auto"/>
                <w:sz w:val="21"/>
                <w:szCs w:val="21"/>
                <w:highlight w:val="none"/>
                <w:lang w:val="en-US"/>
              </w:rPr>
              <w:fldChar w:fldCharType="begin"/>
            </w:r>
            <w:r>
              <w:rPr>
                <w:rFonts w:hint="eastAsia" w:hAnsi="宋体" w:cs="宋体"/>
                <w:color w:val="auto"/>
                <w:sz w:val="21"/>
                <w:szCs w:val="21"/>
                <w:highlight w:val="none"/>
                <w:lang w:val="en-US"/>
              </w:rPr>
              <w:instrText xml:space="preserve"> HYPERLINK "http://jy.xzspj.tangshan.gov.cn:8088/tangshan/" </w:instrText>
            </w:r>
            <w:r>
              <w:rPr>
                <w:rFonts w:hint="eastAsia" w:hAnsi="宋体" w:cs="宋体"/>
                <w:color w:val="auto"/>
                <w:sz w:val="21"/>
                <w:szCs w:val="21"/>
                <w:highlight w:val="none"/>
                <w:lang w:val="en-US"/>
              </w:rPr>
              <w:fldChar w:fldCharType="separate"/>
            </w:r>
            <w:r>
              <w:rPr>
                <w:rFonts w:hint="eastAsia" w:hAnsi="宋体" w:cs="宋体"/>
                <w:color w:val="auto"/>
                <w:sz w:val="21"/>
                <w:szCs w:val="21"/>
                <w:highlight w:val="none"/>
                <w:lang w:val="en-US"/>
              </w:rPr>
              <w:t>http://jy.xzspj.tangshan.gov.cn:8088/tangshan/</w:t>
            </w:r>
            <w:r>
              <w:rPr>
                <w:rFonts w:hint="eastAsia" w:hAnsi="宋体" w:cs="宋体"/>
                <w:color w:val="auto"/>
                <w:sz w:val="21"/>
                <w:szCs w:val="21"/>
                <w:highlight w:val="none"/>
                <w:lang w:val="en-US"/>
              </w:rPr>
              <w:fldChar w:fldCharType="end"/>
            </w:r>
            <w:r>
              <w:rPr>
                <w:rFonts w:hint="eastAsia" w:hAnsi="宋体" w:cs="宋体"/>
                <w:color w:val="auto"/>
                <w:sz w:val="21"/>
                <w:szCs w:val="21"/>
                <w:highlight w:val="none"/>
                <w:lang w:val="en-US"/>
              </w:rPr>
              <w:t>）”,网站服务大厅（</w:t>
            </w:r>
            <w:r>
              <w:rPr>
                <w:rFonts w:hint="eastAsia" w:hAnsi="宋体" w:cs="宋体"/>
                <w:color w:val="auto"/>
                <w:sz w:val="21"/>
                <w:szCs w:val="21"/>
                <w:highlight w:val="none"/>
                <w:lang w:val="en-US" w:eastAsia="zh-CN"/>
              </w:rPr>
              <w:t>办事指南</w:t>
            </w:r>
            <w:r>
              <w:rPr>
                <w:rFonts w:hint="eastAsia" w:hAnsi="宋体" w:cs="宋体"/>
                <w:color w:val="auto"/>
                <w:sz w:val="21"/>
                <w:szCs w:val="21"/>
                <w:highlight w:val="none"/>
                <w:lang w:val="en-US"/>
              </w:rPr>
              <w:t>专区）下载“</w:t>
            </w:r>
            <w:r>
              <w:rPr>
                <w:rFonts w:hint="eastAsia" w:hAnsi="宋体" w:cs="宋体"/>
                <w:color w:val="auto"/>
                <w:sz w:val="21"/>
                <w:szCs w:val="21"/>
                <w:highlight w:val="none"/>
                <w:lang w:val="en-US" w:eastAsia="zh-CN"/>
              </w:rPr>
              <w:t>投标文件</w:t>
            </w:r>
            <w:r>
              <w:rPr>
                <w:rFonts w:hint="eastAsia" w:hAnsi="宋体" w:cs="宋体"/>
                <w:color w:val="auto"/>
                <w:sz w:val="21"/>
                <w:szCs w:val="21"/>
                <w:highlight w:val="none"/>
                <w:lang w:val="en-US"/>
              </w:rPr>
              <w:t>制作软件”。投标人凭 CA 秘钥登录电子交易系统自行下载所参加项目的信息文件。采购文件包含两种格式，包括①格式一（.tszf）;②格式二（.dpf）。</w:t>
            </w:r>
          </w:p>
          <w:p w14:paraId="2327B1C3">
            <w:pPr>
              <w:pStyle w:val="21"/>
              <w:ind w:right="180" w:firstLine="0" w:firstLineChars="0"/>
              <w:rPr>
                <w:rFonts w:hint="eastAsia" w:hAnsi="宋体" w:cs="宋体"/>
                <w:color w:val="auto"/>
                <w:sz w:val="21"/>
                <w:szCs w:val="21"/>
                <w:highlight w:val="none"/>
                <w:lang w:val="en-US"/>
              </w:rPr>
            </w:pPr>
            <w:r>
              <w:rPr>
                <w:rFonts w:hint="eastAsia" w:hAnsi="宋体" w:cs="宋体"/>
                <w:color w:val="auto"/>
                <w:sz w:val="21"/>
                <w:szCs w:val="21"/>
                <w:highlight w:val="none"/>
                <w:lang w:val="en-US"/>
              </w:rPr>
              <w:t>投标人应使用编制工具编制响应文件。并使用数字证书（CA）对响应文件进行加密、签名。电子交易系统不接受潜在的投标人未按规定使用数字证书（CA）加密、签名的响应文件。潜在的投标人在递交响应文件截止时间前可以对响应文件进行补充、修改或者撤销。加密的电子响应文件为“唐山市公共资源交易信息网（</w:t>
            </w:r>
            <w:r>
              <w:rPr>
                <w:rFonts w:hint="eastAsia" w:hAnsi="宋体" w:cs="宋体"/>
                <w:color w:val="auto"/>
                <w:sz w:val="21"/>
                <w:szCs w:val="21"/>
                <w:highlight w:val="none"/>
                <w:lang w:val="en-US"/>
              </w:rPr>
              <w:fldChar w:fldCharType="begin"/>
            </w:r>
            <w:r>
              <w:rPr>
                <w:rFonts w:hint="eastAsia" w:hAnsi="宋体" w:cs="宋体"/>
                <w:color w:val="auto"/>
                <w:sz w:val="21"/>
                <w:szCs w:val="21"/>
                <w:highlight w:val="none"/>
                <w:lang w:val="en-US"/>
              </w:rPr>
              <w:instrText xml:space="preserve"> HYPERLINK "http://jy.xzspj.tangshan.gov.cn:8088/tangshan/" </w:instrText>
            </w:r>
            <w:r>
              <w:rPr>
                <w:rFonts w:hint="eastAsia" w:hAnsi="宋体" w:cs="宋体"/>
                <w:color w:val="auto"/>
                <w:sz w:val="21"/>
                <w:szCs w:val="21"/>
                <w:highlight w:val="none"/>
                <w:lang w:val="en-US"/>
              </w:rPr>
              <w:fldChar w:fldCharType="separate"/>
            </w:r>
            <w:r>
              <w:rPr>
                <w:rFonts w:hint="eastAsia" w:hAnsi="宋体" w:cs="宋体"/>
                <w:color w:val="auto"/>
                <w:sz w:val="21"/>
                <w:szCs w:val="21"/>
                <w:highlight w:val="none"/>
                <w:lang w:val="en-US"/>
              </w:rPr>
              <w:t>http://jy.xzspj.tangshan.gov.cn:8088/tangshan/</w:t>
            </w:r>
            <w:r>
              <w:rPr>
                <w:rFonts w:hint="eastAsia" w:hAnsi="宋体" w:cs="宋体"/>
                <w:color w:val="auto"/>
                <w:sz w:val="21"/>
                <w:szCs w:val="21"/>
                <w:highlight w:val="none"/>
                <w:lang w:val="en-US"/>
              </w:rPr>
              <w:fldChar w:fldCharType="end"/>
            </w:r>
            <w:r>
              <w:rPr>
                <w:rFonts w:hint="eastAsia" w:hAnsi="宋体" w:cs="宋体"/>
                <w:color w:val="auto"/>
                <w:sz w:val="21"/>
                <w:szCs w:val="21"/>
                <w:highlight w:val="none"/>
                <w:lang w:val="en-US"/>
              </w:rPr>
              <w:t>）”网站提供的“</w:t>
            </w:r>
            <w:r>
              <w:rPr>
                <w:rFonts w:hint="eastAsia" w:hAnsi="宋体" w:cs="宋体"/>
                <w:color w:val="auto"/>
                <w:sz w:val="21"/>
                <w:szCs w:val="21"/>
                <w:highlight w:val="none"/>
                <w:lang w:val="en-US" w:eastAsia="zh-CN"/>
              </w:rPr>
              <w:t>投标文件制作工具</w:t>
            </w:r>
            <w:r>
              <w:rPr>
                <w:rFonts w:hint="eastAsia" w:hAnsi="宋体" w:cs="宋体"/>
                <w:color w:val="auto"/>
                <w:sz w:val="21"/>
                <w:szCs w:val="21"/>
                <w:highlight w:val="none"/>
                <w:lang w:val="en-US"/>
              </w:rPr>
              <w:t>”软件制作生成的加密版响应文件。</w:t>
            </w:r>
          </w:p>
          <w:p w14:paraId="0F5E4A02">
            <w:pPr>
              <w:pStyle w:val="21"/>
              <w:ind w:right="180" w:firstLine="0" w:firstLineChars="0"/>
              <w:rPr>
                <w:rFonts w:hint="eastAsia" w:hAnsi="宋体" w:cs="宋体"/>
                <w:color w:val="auto"/>
                <w:sz w:val="21"/>
                <w:szCs w:val="21"/>
                <w:highlight w:val="none"/>
                <w:lang w:val="en-US"/>
              </w:rPr>
            </w:pPr>
            <w:r>
              <w:rPr>
                <w:rFonts w:hint="eastAsia" w:hAnsi="宋体" w:cs="宋体"/>
                <w:color w:val="auto"/>
                <w:sz w:val="21"/>
                <w:szCs w:val="21"/>
                <w:highlight w:val="none"/>
                <w:lang w:val="en-US"/>
              </w:rPr>
              <w:t>响应文件格式所要求包含的全部资料应全部制作在响应文件内，严格按照本项目</w:t>
            </w:r>
            <w:r>
              <w:rPr>
                <w:rFonts w:hint="eastAsia" w:hAnsi="宋体" w:cs="宋体"/>
                <w:color w:val="auto"/>
                <w:sz w:val="21"/>
                <w:szCs w:val="21"/>
                <w:highlight w:val="none"/>
                <w:lang w:val="en-US" w:eastAsia="zh-CN"/>
              </w:rPr>
              <w:t>磋商</w:t>
            </w:r>
            <w:r>
              <w:rPr>
                <w:rFonts w:hint="eastAsia" w:hAnsi="宋体" w:cs="宋体"/>
                <w:color w:val="auto"/>
                <w:sz w:val="21"/>
                <w:szCs w:val="21"/>
                <w:highlight w:val="none"/>
                <w:lang w:val="en-US"/>
              </w:rPr>
              <w:t>文件所有格式如实填写（不涉及的内容除外），不应存在漏项或缺项，否则将存在响应文件被拒绝的风险。</w:t>
            </w:r>
          </w:p>
          <w:p w14:paraId="081FD395">
            <w:pPr>
              <w:pStyle w:val="21"/>
              <w:ind w:right="180" w:firstLine="0" w:firstLineChars="0"/>
              <w:rPr>
                <w:rFonts w:hint="eastAsia" w:hAnsi="宋体" w:cs="宋体"/>
                <w:color w:val="auto"/>
                <w:sz w:val="21"/>
                <w:szCs w:val="21"/>
                <w:highlight w:val="none"/>
                <w:lang w:val="en-US"/>
              </w:rPr>
            </w:pPr>
            <w:r>
              <w:rPr>
                <w:rFonts w:hint="eastAsia" w:hAnsi="宋体" w:cs="宋体"/>
                <w:color w:val="auto"/>
                <w:sz w:val="21"/>
                <w:szCs w:val="21"/>
                <w:highlight w:val="none"/>
                <w:lang w:val="en-US"/>
              </w:rPr>
              <w:t>响应文件以外的任何资料将拒收。</w:t>
            </w:r>
          </w:p>
          <w:p w14:paraId="314B9EE8">
            <w:pPr>
              <w:pStyle w:val="21"/>
              <w:ind w:right="180" w:firstLine="0" w:firstLineChars="0"/>
              <w:rPr>
                <w:rFonts w:hint="eastAsia" w:hAnsi="宋体" w:cs="宋体"/>
                <w:color w:val="auto"/>
                <w:sz w:val="21"/>
                <w:szCs w:val="21"/>
                <w:highlight w:val="none"/>
                <w:lang w:val="en-US"/>
              </w:rPr>
            </w:pPr>
            <w:r>
              <w:rPr>
                <w:rFonts w:hint="eastAsia" w:hAnsi="宋体" w:cs="宋体"/>
                <w:color w:val="auto"/>
                <w:sz w:val="21"/>
                <w:szCs w:val="21"/>
                <w:highlight w:val="none"/>
                <w:lang w:val="en-US"/>
              </w:rPr>
              <w:t>投标人编辑电子响应文件时，根据文件要求用法人 CA 秘钥和企业 CA 秘钥进行签章制作。最后一步生成电子响应文件（*.tstf 格式）时，只能用本单位的企业 CA 秘钥加密。</w:t>
            </w:r>
          </w:p>
          <w:p w14:paraId="49E9E9C9">
            <w:pPr>
              <w:pStyle w:val="21"/>
              <w:numPr>
                <w:ilvl w:val="0"/>
                <w:numId w:val="1"/>
              </w:numPr>
              <w:ind w:right="180" w:firstLine="0" w:firstLineChars="0"/>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w:t>
            </w:r>
            <w:r>
              <w:rPr>
                <w:rFonts w:hint="eastAsia" w:hAnsi="宋体" w:cs="宋体"/>
                <w:color w:val="auto"/>
                <w:sz w:val="21"/>
                <w:szCs w:val="21"/>
                <w:highlight w:val="none"/>
                <w:lang w:eastAsia="zh-CN"/>
              </w:rPr>
              <w:t>河北省公共资源交易平台主体系统”</w:t>
            </w:r>
            <w:r>
              <w:rPr>
                <w:rFonts w:hint="eastAsia" w:hAnsi="宋体" w:cs="宋体"/>
                <w:color w:val="auto"/>
                <w:sz w:val="21"/>
                <w:szCs w:val="21"/>
                <w:highlight w:val="none"/>
                <w:lang w:val="en-US" w:eastAsia="zh-CN"/>
              </w:rPr>
              <w:t>技术支持联系方式：4009980000</w:t>
            </w:r>
          </w:p>
          <w:p w14:paraId="115F620C">
            <w:pPr>
              <w:pStyle w:val="21"/>
              <w:numPr>
                <w:ilvl w:val="0"/>
                <w:numId w:val="1"/>
              </w:numPr>
              <w:ind w:right="180" w:firstLine="0" w:firstLineChars="0"/>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河北 CA：400-707-3355；山西CA：400-653-0200；北京 CA：400-994-3319；联通CA：0311-85691619；CFCA：400-880-9888；CQCCA：4008199995</w:t>
            </w:r>
          </w:p>
        </w:tc>
      </w:tr>
      <w:tr w14:paraId="283867EF">
        <w:tblPrEx>
          <w:tblCellMar>
            <w:top w:w="0" w:type="dxa"/>
            <w:left w:w="108" w:type="dxa"/>
            <w:bottom w:w="0" w:type="dxa"/>
            <w:right w:w="108" w:type="dxa"/>
          </w:tblCellMar>
        </w:tblPrEx>
        <w:trPr>
          <w:trHeight w:val="43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54BD8E96">
            <w:pPr>
              <w:spacing w:line="320" w:lineRule="exact"/>
              <w:jc w:val="center"/>
              <w:rPr>
                <w:rFonts w:hint="default" w:ascii="宋体" w:hAnsi="宋体" w:eastAsia="宋体" w:cs="宋体"/>
                <w:b/>
                <w:color w:val="auto"/>
                <w:kern w:val="2"/>
                <w:sz w:val="21"/>
                <w:szCs w:val="21"/>
                <w:highlight w:val="none"/>
                <w:lang w:val="en-US" w:eastAsia="zh-CN" w:bidi="ar-SA"/>
              </w:rPr>
            </w:pPr>
            <w:r>
              <w:rPr>
                <w:rFonts w:hint="eastAsia" w:ascii="宋体" w:hAnsi="宋体" w:cs="宋体"/>
                <w:b/>
                <w:color w:val="auto"/>
                <w:szCs w:val="21"/>
                <w:highlight w:val="none"/>
                <w:lang w:val="en-US" w:eastAsia="zh-CN"/>
              </w:rPr>
              <w:t>13</w:t>
            </w:r>
          </w:p>
        </w:tc>
        <w:tc>
          <w:tcPr>
            <w:tcW w:w="9530" w:type="dxa"/>
            <w:gridSpan w:val="2"/>
            <w:tcBorders>
              <w:top w:val="single" w:color="auto" w:sz="4" w:space="0"/>
              <w:left w:val="single" w:color="auto" w:sz="4" w:space="0"/>
              <w:bottom w:val="single" w:color="auto" w:sz="4" w:space="0"/>
              <w:right w:val="single" w:color="auto" w:sz="4" w:space="0"/>
            </w:tcBorders>
            <w:noWrap w:val="0"/>
            <w:vAlign w:val="center"/>
          </w:tcPr>
          <w:p w14:paraId="1360C9F4">
            <w:pPr>
              <w:jc w:val="left"/>
              <w:rPr>
                <w:rFonts w:hint="eastAsia" w:ascii="宋体" w:hAnsi="宋体" w:cs="宋体"/>
                <w:b/>
                <w:bCs/>
                <w:color w:val="auto"/>
                <w:kern w:val="0"/>
                <w:szCs w:val="21"/>
                <w:highlight w:val="none"/>
                <w:lang w:bidi="ar"/>
              </w:rPr>
            </w:pPr>
            <w:r>
              <w:rPr>
                <w:rFonts w:hint="eastAsia" w:ascii="宋体" w:hAnsi="宋体" w:cs="宋体"/>
                <w:b/>
                <w:bCs/>
                <w:color w:val="auto"/>
                <w:kern w:val="0"/>
                <w:szCs w:val="21"/>
                <w:highlight w:val="none"/>
                <w:lang w:val="en-US" w:eastAsia="zh-CN" w:bidi="ar"/>
              </w:rPr>
              <w:t>请各投标供应商在评标期间保持账号登陆状态，随时关注“河北省公共资源交易平台主体系统”， 如在评标过程中专家对其文件有疑问将通过河北省公共资源交易平台主体系统联系该投标供应商。如因投标供应商原因，专家及代理机构无法与其获得联系，视为默认磋商小组评审结果。</w:t>
            </w:r>
          </w:p>
        </w:tc>
      </w:tr>
      <w:tr w14:paraId="1FEE50E8">
        <w:tblPrEx>
          <w:tblCellMar>
            <w:top w:w="0" w:type="dxa"/>
            <w:left w:w="108" w:type="dxa"/>
            <w:bottom w:w="0" w:type="dxa"/>
            <w:right w:w="108" w:type="dxa"/>
          </w:tblCellMar>
        </w:tblPrEx>
        <w:trPr>
          <w:trHeight w:val="43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548E8633">
            <w:pPr>
              <w:spacing w:line="320" w:lineRule="exact"/>
              <w:jc w:val="center"/>
              <w:rPr>
                <w:rFonts w:hint="default" w:ascii="宋体" w:hAnsi="宋体" w:eastAsia="宋体" w:cs="宋体"/>
                <w:b/>
                <w:color w:val="auto"/>
                <w:kern w:val="2"/>
                <w:sz w:val="21"/>
                <w:szCs w:val="21"/>
                <w:highlight w:val="none"/>
                <w:lang w:val="en-US" w:eastAsia="zh-CN" w:bidi="ar-SA"/>
              </w:rPr>
            </w:pPr>
            <w:r>
              <w:rPr>
                <w:rFonts w:hint="eastAsia" w:ascii="宋体" w:hAnsi="宋体" w:cs="宋体"/>
                <w:b/>
                <w:color w:val="auto"/>
                <w:szCs w:val="21"/>
                <w:highlight w:val="none"/>
                <w:lang w:val="en-US" w:eastAsia="zh-CN"/>
              </w:rPr>
              <w:t>14</w:t>
            </w:r>
          </w:p>
        </w:tc>
        <w:tc>
          <w:tcPr>
            <w:tcW w:w="9530" w:type="dxa"/>
            <w:gridSpan w:val="2"/>
            <w:tcBorders>
              <w:top w:val="single" w:color="auto" w:sz="4" w:space="0"/>
              <w:left w:val="single" w:color="auto" w:sz="4" w:space="0"/>
              <w:bottom w:val="single" w:color="auto" w:sz="4" w:space="0"/>
              <w:right w:val="single" w:color="auto" w:sz="4" w:space="0"/>
            </w:tcBorders>
            <w:noWrap w:val="0"/>
            <w:vAlign w:val="center"/>
          </w:tcPr>
          <w:p w14:paraId="50CCA8FD">
            <w:pPr>
              <w:jc w:val="left"/>
              <w:rPr>
                <w:rFonts w:hint="eastAsia" w:ascii="宋体" w:hAnsi="宋体" w:cs="宋体"/>
                <w:b/>
                <w:bCs/>
                <w:color w:val="auto"/>
                <w:kern w:val="0"/>
                <w:szCs w:val="21"/>
                <w:highlight w:val="none"/>
                <w:lang w:bidi="ar"/>
              </w:rPr>
            </w:pPr>
            <w:r>
              <w:rPr>
                <w:rFonts w:hint="eastAsia" w:ascii="宋体" w:hAnsi="宋体" w:cs="宋体"/>
                <w:b/>
                <w:bCs/>
                <w:color w:val="auto"/>
                <w:kern w:val="0"/>
                <w:szCs w:val="21"/>
                <w:highlight w:val="none"/>
                <w:lang w:val="en-US" w:eastAsia="zh-CN" w:bidi="ar"/>
              </w:rPr>
              <w:t>本次采购不要求递交原件，电子响应文件中均附原件扫描件并加盖电子签章，签章位置不得影响文件信息。投标供应商须对证件扫描件的清晰度、真实性、与原件的一致性负责，因上述原因导致资格审查不通过的，由投标供应商自行承担责任。</w:t>
            </w:r>
          </w:p>
        </w:tc>
      </w:tr>
      <w:tr w14:paraId="456EBF9A">
        <w:tblPrEx>
          <w:tblCellMar>
            <w:top w:w="0" w:type="dxa"/>
            <w:left w:w="108" w:type="dxa"/>
            <w:bottom w:w="0" w:type="dxa"/>
            <w:right w:w="108" w:type="dxa"/>
          </w:tblCellMar>
        </w:tblPrEx>
        <w:trPr>
          <w:trHeight w:val="438"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3EFA8D43">
            <w:pPr>
              <w:spacing w:line="320" w:lineRule="exact"/>
              <w:jc w:val="center"/>
              <w:rPr>
                <w:rFonts w:hint="eastAsia" w:ascii="宋体" w:hAnsi="宋体" w:eastAsia="宋体" w:cs="宋体"/>
                <w:b/>
                <w:color w:val="auto"/>
                <w:kern w:val="2"/>
                <w:sz w:val="21"/>
                <w:szCs w:val="21"/>
                <w:highlight w:val="none"/>
                <w:lang w:val="en-US" w:eastAsia="zh-CN" w:bidi="ar-SA"/>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5</w:t>
            </w:r>
          </w:p>
        </w:tc>
        <w:tc>
          <w:tcPr>
            <w:tcW w:w="9530" w:type="dxa"/>
            <w:gridSpan w:val="2"/>
            <w:tcBorders>
              <w:top w:val="single" w:color="auto" w:sz="4" w:space="0"/>
              <w:left w:val="single" w:color="auto" w:sz="4" w:space="0"/>
              <w:bottom w:val="single" w:color="auto" w:sz="4" w:space="0"/>
              <w:right w:val="single" w:color="auto" w:sz="4" w:space="0"/>
            </w:tcBorders>
            <w:noWrap w:val="0"/>
            <w:vAlign w:val="center"/>
          </w:tcPr>
          <w:p w14:paraId="34382126">
            <w:pPr>
              <w:jc w:val="left"/>
              <w:rPr>
                <w:rFonts w:hint="eastAsia" w:ascii="宋体" w:hAnsi="宋体" w:cs="宋体"/>
                <w:b/>
                <w:bCs/>
                <w:color w:val="auto"/>
                <w:kern w:val="0"/>
                <w:szCs w:val="21"/>
                <w:highlight w:val="none"/>
                <w:lang w:bidi="ar"/>
              </w:rPr>
            </w:pPr>
            <w:r>
              <w:rPr>
                <w:rFonts w:hint="eastAsia" w:ascii="宋体" w:hAnsi="宋体" w:cs="宋体"/>
                <w:b/>
                <w:bCs/>
                <w:color w:val="auto"/>
                <w:kern w:val="0"/>
                <w:szCs w:val="21"/>
                <w:highlight w:val="none"/>
                <w:lang w:bidi="ar"/>
              </w:rPr>
              <w:t>开标补救措施：</w:t>
            </w:r>
          </w:p>
          <w:p w14:paraId="172A403F">
            <w:pPr>
              <w:jc w:val="left"/>
              <w:rPr>
                <w:rFonts w:hint="eastAsia" w:ascii="宋体" w:hAnsi="宋体" w:cs="宋体"/>
                <w:b/>
                <w:bCs/>
                <w:color w:val="auto"/>
                <w:kern w:val="0"/>
                <w:szCs w:val="21"/>
                <w:highlight w:val="none"/>
                <w:lang w:val="en-GB" w:bidi="ar"/>
              </w:rPr>
            </w:pPr>
            <w:r>
              <w:rPr>
                <w:rFonts w:hint="eastAsia" w:ascii="宋体" w:hAnsi="宋体" w:cs="宋体"/>
                <w:b/>
                <w:bCs/>
                <w:color w:val="auto"/>
                <w:kern w:val="0"/>
                <w:szCs w:val="21"/>
                <w:highlight w:val="none"/>
                <w:lang w:bidi="ar"/>
              </w:rPr>
              <w:t>1.因交易系统出现故障无法评审时，经政府采购管理部门确认后，暂停评审活动，等待故障排除后继续评审。如故障无法排除，报政府采购管理部门作出处理。</w:t>
            </w:r>
          </w:p>
          <w:p w14:paraId="1BB238B6">
            <w:pPr>
              <w:jc w:val="left"/>
              <w:rPr>
                <w:rFonts w:hint="eastAsia" w:ascii="宋体" w:hAnsi="宋体" w:cs="宋体"/>
                <w:b/>
                <w:bCs/>
                <w:color w:val="auto"/>
                <w:kern w:val="0"/>
                <w:szCs w:val="21"/>
                <w:highlight w:val="none"/>
                <w:lang w:bidi="ar"/>
              </w:rPr>
            </w:pPr>
            <w:r>
              <w:rPr>
                <w:rFonts w:hint="eastAsia" w:ascii="宋体" w:hAnsi="宋体" w:cs="宋体"/>
                <w:b/>
                <w:bCs/>
                <w:color w:val="auto"/>
                <w:kern w:val="0"/>
                <w:szCs w:val="21"/>
                <w:highlight w:val="none"/>
                <w:lang w:bidi="ar"/>
              </w:rPr>
              <w:t>2.</w:t>
            </w:r>
            <w:r>
              <w:rPr>
                <w:rFonts w:hint="eastAsia" w:ascii="宋体" w:hAnsi="宋体" w:cs="宋体"/>
                <w:b/>
                <w:bCs/>
                <w:color w:val="auto"/>
                <w:kern w:val="0"/>
                <w:szCs w:val="21"/>
                <w:highlight w:val="none"/>
                <w:lang w:val="en-GB" w:bidi="ar"/>
              </w:rPr>
              <w:t>采取应急措施时，必须对原有资料及信息作出妥善保密处理。</w:t>
            </w:r>
          </w:p>
        </w:tc>
      </w:tr>
      <w:tr w14:paraId="717E9BE7">
        <w:tblPrEx>
          <w:tblCellMar>
            <w:top w:w="0" w:type="dxa"/>
            <w:left w:w="108" w:type="dxa"/>
            <w:bottom w:w="0" w:type="dxa"/>
            <w:right w:w="108" w:type="dxa"/>
          </w:tblCellMar>
        </w:tblPrEx>
        <w:trPr>
          <w:trHeight w:val="515"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5A492535">
            <w:pPr>
              <w:spacing w:line="320" w:lineRule="exact"/>
              <w:jc w:val="center"/>
              <w:rPr>
                <w:rFonts w:hint="default" w:ascii="宋体" w:hAnsi="宋体" w:eastAsia="宋体" w:cs="宋体"/>
                <w:b/>
                <w:color w:val="auto"/>
                <w:kern w:val="2"/>
                <w:sz w:val="21"/>
                <w:szCs w:val="21"/>
                <w:highlight w:val="none"/>
                <w:lang w:val="en-US" w:eastAsia="zh-CN" w:bidi="ar-SA"/>
              </w:rPr>
            </w:pPr>
            <w:r>
              <w:rPr>
                <w:rFonts w:hint="eastAsia" w:ascii="宋体" w:hAnsi="宋体" w:cs="宋体"/>
                <w:b/>
                <w:color w:val="auto"/>
                <w:szCs w:val="21"/>
                <w:highlight w:val="none"/>
                <w:lang w:val="en-US" w:eastAsia="zh-CN"/>
              </w:rPr>
              <w:t>16</w:t>
            </w:r>
          </w:p>
        </w:tc>
        <w:tc>
          <w:tcPr>
            <w:tcW w:w="9530" w:type="dxa"/>
            <w:gridSpan w:val="2"/>
            <w:tcBorders>
              <w:top w:val="single" w:color="auto" w:sz="4" w:space="0"/>
              <w:left w:val="single" w:color="auto" w:sz="4" w:space="0"/>
              <w:bottom w:val="single" w:color="auto" w:sz="4" w:space="0"/>
              <w:right w:val="single" w:color="auto" w:sz="4" w:space="0"/>
            </w:tcBorders>
            <w:noWrap w:val="0"/>
            <w:vAlign w:val="center"/>
          </w:tcPr>
          <w:p w14:paraId="07F99BB7">
            <w:pPr>
              <w:spacing w:line="320" w:lineRule="exact"/>
              <w:rPr>
                <w:rFonts w:hint="eastAsia" w:ascii="宋体" w:hAnsi="宋体" w:cs="宋体"/>
                <w:b/>
                <w:color w:val="auto"/>
                <w:sz w:val="24"/>
                <w:highlight w:val="none"/>
              </w:rPr>
            </w:pPr>
            <w:r>
              <w:rPr>
                <w:rFonts w:hint="eastAsia" w:ascii="宋体" w:hAnsi="宋体" w:cs="宋体"/>
                <w:b/>
                <w:bCs/>
                <w:color w:val="auto"/>
                <w:kern w:val="0"/>
                <w:szCs w:val="21"/>
                <w:highlight w:val="none"/>
                <w:lang w:bidi="ar"/>
              </w:rPr>
              <w:t>招标代理费</w:t>
            </w:r>
            <w:r>
              <w:rPr>
                <w:rFonts w:hint="eastAsia" w:ascii="宋体" w:hAnsi="宋体" w:cs="宋体"/>
                <w:b/>
                <w:bCs/>
                <w:color w:val="auto"/>
                <w:kern w:val="0"/>
                <w:szCs w:val="21"/>
                <w:highlight w:val="none"/>
                <w:lang w:val="en-US" w:eastAsia="zh-CN" w:bidi="ar"/>
              </w:rPr>
              <w:t>8800.00</w:t>
            </w:r>
            <w:r>
              <w:rPr>
                <w:rFonts w:hint="eastAsia" w:ascii="宋体" w:hAnsi="宋体" w:cs="宋体"/>
                <w:b/>
                <w:bCs/>
                <w:color w:val="auto"/>
                <w:kern w:val="0"/>
                <w:szCs w:val="21"/>
                <w:highlight w:val="none"/>
                <w:lang w:bidi="ar"/>
              </w:rPr>
              <w:t>元（</w:t>
            </w:r>
            <w:r>
              <w:rPr>
                <w:rFonts w:hint="eastAsia" w:ascii="宋体" w:hAnsi="宋体" w:cs="宋体"/>
                <w:b/>
                <w:bCs/>
                <w:color w:val="auto"/>
                <w:kern w:val="0"/>
                <w:szCs w:val="21"/>
                <w:highlight w:val="none"/>
                <w:lang w:val="en-US" w:eastAsia="zh-CN" w:bidi="ar"/>
              </w:rPr>
              <w:t>捌仟捌佰元整</w:t>
            </w:r>
            <w:r>
              <w:rPr>
                <w:rFonts w:hint="eastAsia" w:ascii="宋体" w:hAnsi="宋体" w:cs="宋体"/>
                <w:b/>
                <w:bCs/>
                <w:color w:val="auto"/>
                <w:kern w:val="0"/>
                <w:szCs w:val="21"/>
                <w:highlight w:val="none"/>
                <w:lang w:bidi="ar"/>
              </w:rPr>
              <w:t>）</w:t>
            </w:r>
            <w:r>
              <w:rPr>
                <w:rFonts w:hint="eastAsia" w:ascii="宋体" w:hAnsi="宋体" w:cs="宋体"/>
                <w:b/>
                <w:bCs/>
                <w:color w:val="auto"/>
                <w:kern w:val="0"/>
                <w:szCs w:val="21"/>
                <w:highlight w:val="none"/>
                <w:lang w:val="en-US" w:eastAsia="zh-CN" w:bidi="ar"/>
              </w:rPr>
              <w:t>由成交人支付</w:t>
            </w:r>
            <w:r>
              <w:rPr>
                <w:rFonts w:hint="eastAsia" w:ascii="宋体" w:hAnsi="宋体" w:cs="宋体"/>
                <w:b/>
                <w:bCs/>
                <w:color w:val="auto"/>
                <w:kern w:val="0"/>
                <w:szCs w:val="21"/>
                <w:highlight w:val="none"/>
                <w:lang w:bidi="ar"/>
              </w:rPr>
              <w:t>。</w:t>
            </w:r>
          </w:p>
        </w:tc>
      </w:tr>
      <w:tr w14:paraId="5989BEF6">
        <w:tblPrEx>
          <w:tblCellMar>
            <w:top w:w="0" w:type="dxa"/>
            <w:left w:w="108" w:type="dxa"/>
            <w:bottom w:w="0" w:type="dxa"/>
            <w:right w:w="108" w:type="dxa"/>
          </w:tblCellMar>
        </w:tblPrEx>
        <w:trPr>
          <w:trHeight w:val="795"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2A64D52D">
            <w:pPr>
              <w:spacing w:line="320" w:lineRule="exact"/>
              <w:jc w:val="center"/>
              <w:rPr>
                <w:rFonts w:hint="default" w:ascii="宋体" w:hAnsi="宋体" w:eastAsia="宋体" w:cs="宋体"/>
                <w:b/>
                <w:color w:val="auto"/>
                <w:kern w:val="2"/>
                <w:sz w:val="21"/>
                <w:szCs w:val="21"/>
                <w:highlight w:val="none"/>
                <w:lang w:val="en-US" w:eastAsia="zh-CN" w:bidi="ar-SA"/>
              </w:rPr>
            </w:pPr>
            <w:r>
              <w:rPr>
                <w:rFonts w:hint="eastAsia" w:ascii="宋体" w:hAnsi="宋体" w:cs="宋体"/>
                <w:b/>
                <w:color w:val="auto"/>
                <w:szCs w:val="21"/>
                <w:highlight w:val="none"/>
                <w:lang w:val="en-US" w:eastAsia="zh-CN"/>
              </w:rPr>
              <w:t>17</w:t>
            </w:r>
          </w:p>
        </w:tc>
        <w:tc>
          <w:tcPr>
            <w:tcW w:w="9530" w:type="dxa"/>
            <w:gridSpan w:val="2"/>
            <w:tcBorders>
              <w:top w:val="single" w:color="auto" w:sz="4" w:space="0"/>
              <w:left w:val="single" w:color="auto" w:sz="4" w:space="0"/>
              <w:bottom w:val="single" w:color="auto" w:sz="4" w:space="0"/>
              <w:right w:val="single" w:color="auto" w:sz="4" w:space="0"/>
            </w:tcBorders>
            <w:noWrap w:val="0"/>
            <w:vAlign w:val="center"/>
          </w:tcPr>
          <w:p w14:paraId="10BA5710">
            <w:pPr>
              <w:spacing w:line="320" w:lineRule="exact"/>
              <w:rPr>
                <w:rFonts w:hint="eastAsia" w:ascii="宋体" w:hAnsi="宋体" w:cs="宋体"/>
                <w:b/>
                <w:bCs/>
                <w:color w:val="auto"/>
                <w:szCs w:val="21"/>
                <w:highlight w:val="none"/>
              </w:rPr>
            </w:pPr>
            <w:r>
              <w:rPr>
                <w:rFonts w:hint="eastAsia" w:ascii="宋体" w:hAnsi="宋体" w:cs="宋体"/>
                <w:b w:val="0"/>
                <w:bCs w:val="0"/>
                <w:color w:val="auto"/>
                <w:szCs w:val="21"/>
                <w:highlight w:val="none"/>
                <w:lang w:val="en-US" w:eastAsia="zh-CN"/>
              </w:rPr>
              <w:t>本次采购，按照《政府采购促进中小企业发展管理办法》（财库〔2020〕46号）的通知，明确采购标的对应的中小企业划分为</w:t>
            </w:r>
            <w:r>
              <w:rPr>
                <w:rFonts w:hint="eastAsia" w:ascii="宋体" w:hAnsi="宋体" w:cs="宋体"/>
                <w:b/>
                <w:bCs/>
                <w:color w:val="auto"/>
                <w:szCs w:val="21"/>
                <w:highlight w:val="none"/>
                <w:lang w:val="en-US" w:eastAsia="zh-CN"/>
              </w:rPr>
              <w:t>建筑业。</w:t>
            </w:r>
          </w:p>
        </w:tc>
      </w:tr>
      <w:tr w14:paraId="716F1CE1">
        <w:tblPrEx>
          <w:tblCellMar>
            <w:top w:w="0" w:type="dxa"/>
            <w:left w:w="108" w:type="dxa"/>
            <w:bottom w:w="0" w:type="dxa"/>
            <w:right w:w="108" w:type="dxa"/>
          </w:tblCellMar>
        </w:tblPrEx>
        <w:trPr>
          <w:trHeight w:val="425"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1C8B5C3F">
            <w:pPr>
              <w:spacing w:line="320" w:lineRule="exact"/>
              <w:jc w:val="center"/>
              <w:rPr>
                <w:rFonts w:hint="default" w:ascii="宋体" w:hAnsi="宋体" w:eastAsia="宋体" w:cs="宋体"/>
                <w:b/>
                <w:color w:val="auto"/>
                <w:kern w:val="2"/>
                <w:sz w:val="21"/>
                <w:szCs w:val="21"/>
                <w:highlight w:val="none"/>
                <w:lang w:val="en-US" w:eastAsia="zh-CN" w:bidi="ar-SA"/>
              </w:rPr>
            </w:pPr>
            <w:r>
              <w:rPr>
                <w:rFonts w:hint="eastAsia" w:ascii="宋体" w:hAnsi="宋体" w:cs="宋体"/>
                <w:b/>
                <w:color w:val="auto"/>
                <w:szCs w:val="21"/>
                <w:highlight w:val="none"/>
                <w:lang w:val="en-US" w:eastAsia="zh-CN"/>
              </w:rPr>
              <w:t>18</w:t>
            </w:r>
          </w:p>
        </w:tc>
        <w:tc>
          <w:tcPr>
            <w:tcW w:w="9530" w:type="dxa"/>
            <w:gridSpan w:val="2"/>
            <w:tcBorders>
              <w:top w:val="single" w:color="auto" w:sz="4" w:space="0"/>
              <w:left w:val="single" w:color="auto" w:sz="4" w:space="0"/>
              <w:bottom w:val="single" w:color="auto" w:sz="4" w:space="0"/>
              <w:right w:val="single" w:color="auto" w:sz="4" w:space="0"/>
            </w:tcBorders>
            <w:noWrap w:val="0"/>
            <w:vAlign w:val="center"/>
          </w:tcPr>
          <w:p w14:paraId="411B826A">
            <w:pPr>
              <w:pStyle w:val="20"/>
              <w:keepNext w:val="0"/>
              <w:keepLines w:val="0"/>
              <w:widowControl/>
              <w:suppressLineNumbers w:val="0"/>
              <w:spacing w:before="0" w:beforeAutospacing="0" w:after="0" w:afterAutospacing="0"/>
              <w:ind w:left="0" w:right="0" w:firstLine="0"/>
              <w:rPr>
                <w:rFonts w:hint="eastAsia" w:ascii="Times New Roman" w:hAnsi="Times New Roman" w:eastAsia="宋体" w:cs="Times New Roman"/>
                <w:b/>
                <w:bCs/>
                <w:color w:val="auto"/>
                <w:kern w:val="2"/>
                <w:sz w:val="21"/>
                <w:szCs w:val="24"/>
                <w:lang w:val="en-US" w:eastAsia="zh-CN" w:bidi="ar-SA"/>
              </w:rPr>
            </w:pPr>
            <w:r>
              <w:rPr>
                <w:rFonts w:hint="eastAsia" w:ascii="Times New Roman" w:hAnsi="Times New Roman" w:eastAsia="宋体" w:cs="Times New Roman"/>
                <w:b/>
                <w:bCs/>
                <w:color w:val="auto"/>
                <w:kern w:val="2"/>
                <w:sz w:val="21"/>
                <w:szCs w:val="24"/>
                <w:lang w:val="en-US" w:eastAsia="zh-CN" w:bidi="ar-SA"/>
              </w:rPr>
              <w:t>采购政策执行</w:t>
            </w:r>
          </w:p>
          <w:p w14:paraId="0C7BCC97">
            <w:pPr>
              <w:pStyle w:val="20"/>
              <w:keepNext w:val="0"/>
              <w:keepLines w:val="0"/>
              <w:widowControl/>
              <w:suppressLineNumbers w:val="0"/>
              <w:spacing w:before="0" w:beforeAutospacing="0" w:after="0" w:afterAutospacing="0"/>
              <w:ind w:left="0" w:right="0" w:firstLine="0"/>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本次招标中涉及到的采购政策按照以下要求执行，并按照国家采购政策规定提供相应的证据、证明或声明，否则视为不享受采购政策条件。未涉及采购政策的不需要提供。</w:t>
            </w:r>
          </w:p>
          <w:p w14:paraId="7D2E90E0">
            <w:pPr>
              <w:pStyle w:val="20"/>
              <w:keepNext w:val="0"/>
              <w:keepLines w:val="0"/>
              <w:widowControl/>
              <w:suppressLineNumbers w:val="0"/>
              <w:spacing w:before="0" w:beforeAutospacing="0" w:after="0" w:afterAutospacing="0"/>
              <w:ind w:left="0" w:right="0" w:firstLine="0"/>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1</w:t>
            </w:r>
            <w:r>
              <w:rPr>
                <w:rFonts w:hint="eastAsia" w:ascii="Times New Roman" w:hAnsi="Times New Roman" w:eastAsia="宋体" w:cs="Times New Roman"/>
                <w:color w:val="auto"/>
                <w:kern w:val="2"/>
                <w:sz w:val="21"/>
                <w:szCs w:val="24"/>
                <w:lang w:val="en-US" w:eastAsia="zh-CN" w:bidi="ar-SA"/>
              </w:rPr>
              <w:t>根据《政府采购促进中小企业发展管理办法》（财库[2020]46 号）和《关于进一步加大政府采购支持中小企业力度的通知》（财库〔2022〕19号）要求，</w:t>
            </w:r>
            <w:r>
              <w:rPr>
                <w:rFonts w:hint="eastAsia" w:cs="Times New Roman"/>
                <w:color w:val="auto"/>
                <w:kern w:val="2"/>
                <w:sz w:val="21"/>
                <w:szCs w:val="24"/>
                <w:lang w:val="en-US" w:eastAsia="zh-CN" w:bidi="ar-SA"/>
              </w:rPr>
              <w:t>该项目专门面向小微企业采购</w:t>
            </w:r>
            <w:r>
              <w:rPr>
                <w:rFonts w:hint="eastAsia" w:ascii="Times New Roman" w:hAnsi="Times New Roman" w:eastAsia="宋体" w:cs="Times New Roman"/>
                <w:color w:val="auto"/>
                <w:kern w:val="2"/>
                <w:sz w:val="21"/>
                <w:szCs w:val="24"/>
                <w:lang w:val="en-US" w:eastAsia="zh-CN" w:bidi="ar-SA"/>
              </w:rPr>
              <w:t>。落实中小微企业、监狱企业、残疾人福利性单位采购政策。投标人应符合标准， 提供《中小企业声明函》， 并对其真实性负责，未提供者不予认定。</w:t>
            </w:r>
          </w:p>
          <w:p w14:paraId="7251B5F0">
            <w:pPr>
              <w:pStyle w:val="20"/>
              <w:keepNext w:val="0"/>
              <w:keepLines w:val="0"/>
              <w:widowControl/>
              <w:suppressLineNumbers w:val="0"/>
              <w:spacing w:before="0" w:beforeAutospacing="0" w:after="0" w:afterAutospacing="0"/>
              <w:ind w:left="0" w:right="0" w:firstLine="0"/>
              <w:rPr>
                <w:rFonts w:hint="eastAsia"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2、</w:t>
            </w:r>
            <w:r>
              <w:rPr>
                <w:rFonts w:hint="eastAsia" w:ascii="Times New Roman" w:hAnsi="Times New Roman" w:eastAsia="宋体" w:cs="Times New Roman"/>
                <w:color w:val="auto"/>
                <w:kern w:val="2"/>
                <w:sz w:val="21"/>
                <w:szCs w:val="24"/>
                <w:lang w:val="en-US" w:eastAsia="zh-CN" w:bidi="ar-SA"/>
              </w:rPr>
              <w:t>根据《财政部、民政部、中国残疾人联合会关于促进残疾人就业政府采购政策的通知》（财</w:t>
            </w:r>
          </w:p>
          <w:p w14:paraId="20FE577E">
            <w:pPr>
              <w:pStyle w:val="20"/>
              <w:keepNext w:val="0"/>
              <w:keepLines w:val="0"/>
              <w:widowControl/>
              <w:suppressLineNumbers w:val="0"/>
              <w:spacing w:before="0" w:beforeAutospacing="0" w:after="0" w:afterAutospacing="0"/>
              <w:ind w:left="0" w:right="0" w:firstLine="0"/>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库【2017】141 号） 的规定， 残疾人福利性单位视同小型、微型企业，享受预留份额、评审中价格扣除等促进中小企业发展的政府采购政策。残疾人福利性单位属于小型、微型企业的，不重复享受优惠政策。投标人应符合“残疾人福利性单位”条件标准， 提供《残疾人福利性单位声明函》，并对其真实性负责，未提供者不予认定。</w:t>
            </w:r>
          </w:p>
          <w:p w14:paraId="424A29F9">
            <w:pPr>
              <w:pStyle w:val="20"/>
              <w:keepNext w:val="0"/>
              <w:keepLines w:val="0"/>
              <w:widowControl/>
              <w:suppressLineNumbers w:val="0"/>
              <w:spacing w:before="0" w:beforeAutospacing="0" w:after="0" w:afterAutospacing="0"/>
              <w:ind w:left="0" w:right="0" w:firstLine="0"/>
              <w:rPr>
                <w:rFonts w:hint="eastAsia"/>
                <w:color w:val="auto"/>
                <w:lang w:val="en-US" w:eastAsia="zh-CN"/>
              </w:rPr>
            </w:pPr>
            <w:r>
              <w:rPr>
                <w:rFonts w:hint="eastAsia" w:cs="Times New Roman"/>
                <w:color w:val="auto"/>
                <w:kern w:val="2"/>
                <w:sz w:val="21"/>
                <w:szCs w:val="24"/>
                <w:lang w:val="en-US" w:eastAsia="zh-CN" w:bidi="ar-SA"/>
              </w:rPr>
              <w:t>3、</w:t>
            </w:r>
            <w:r>
              <w:rPr>
                <w:rFonts w:hint="eastAsia" w:ascii="Times New Roman" w:hAnsi="Times New Roman" w:eastAsia="宋体" w:cs="Times New Roman"/>
                <w:color w:val="auto"/>
                <w:kern w:val="2"/>
                <w:sz w:val="21"/>
                <w:szCs w:val="24"/>
                <w:lang w:val="en-US" w:eastAsia="zh-CN" w:bidi="ar-SA"/>
              </w:rPr>
              <w:t>根据财政部、司法部关于政府采购支持监狱企业发展有关问题的通知（财库 [2014]68 号） 的规定， 监狱企业视同小型、微型企业。不重复享受优惠政策。投标人提供省级以上监狱管理局、戒毒管理局（含新疆生产建设兵团） 出具的属于监狱企业的证明材料，并对其真实性负责，未提供者不予认定。</w:t>
            </w:r>
          </w:p>
        </w:tc>
      </w:tr>
      <w:tr w14:paraId="31F2C912">
        <w:tblPrEx>
          <w:tblCellMar>
            <w:top w:w="0" w:type="dxa"/>
            <w:left w:w="108" w:type="dxa"/>
            <w:bottom w:w="0" w:type="dxa"/>
            <w:right w:w="108" w:type="dxa"/>
          </w:tblCellMar>
        </w:tblPrEx>
        <w:trPr>
          <w:trHeight w:val="425"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5031D188">
            <w:pPr>
              <w:spacing w:line="320" w:lineRule="exact"/>
              <w:jc w:val="center"/>
              <w:rPr>
                <w:rFonts w:hint="default"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19</w:t>
            </w:r>
          </w:p>
        </w:tc>
        <w:tc>
          <w:tcPr>
            <w:tcW w:w="9530" w:type="dxa"/>
            <w:gridSpan w:val="2"/>
            <w:tcBorders>
              <w:top w:val="single" w:color="auto" w:sz="4" w:space="0"/>
              <w:left w:val="single" w:color="auto" w:sz="4" w:space="0"/>
              <w:bottom w:val="single" w:color="auto" w:sz="4" w:space="0"/>
              <w:right w:val="single" w:color="auto" w:sz="4" w:space="0"/>
            </w:tcBorders>
            <w:noWrap w:val="0"/>
            <w:vAlign w:val="center"/>
          </w:tcPr>
          <w:p w14:paraId="259198F4">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采购文件中对围标串标甄别及认定作出如下规定:经甄别发现下列情形之一的，磋商小组应当否决其投标(响应)并认定涉嫌串通投标，评标(审)及认定情况应在评标(审)报告中载明。</w:t>
            </w:r>
          </w:p>
          <w:p w14:paraId="10B8DEE7">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1.不同投标人(供应商)的软件加密锁、编制或上传投标(响应)文件的电脑机器码(计算机的网卡 MAC地址、CPU、硬盘和主板的序列号)等硬件信息相同，不同投标人的投标资料制作出自同一份U盘文件等;</w:t>
            </w:r>
          </w:p>
          <w:p w14:paraId="1D5CE0DC">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2.从同一 IP 地址上传投标(响应)文件且不能提供合理说明的;</w:t>
            </w:r>
          </w:p>
          <w:p w14:paraId="5796D783">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3.不同投标人(供应商)的投标文件异常一致或者投标报价呈规律性差异(包括等差数列或规律性百分比)的;</w:t>
            </w:r>
          </w:p>
          <w:p w14:paraId="1F323F07">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4.不同投标人(供应商)的投标(响应)文件高度相似或雷同的;</w:t>
            </w:r>
          </w:p>
          <w:p w14:paraId="3390113C">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5.不同单位上传投标(响应)文件时的操作人姓名或联系电话相同的;</w:t>
            </w:r>
          </w:p>
          <w:p w14:paraId="4BE76E13">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6.不同投标人的投标文件由同一单位或者个人编制;</w:t>
            </w:r>
          </w:p>
          <w:p w14:paraId="4B05CEDB">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7.不同投标人委托同一单位或者个人办理投标事宜;</w:t>
            </w:r>
          </w:p>
          <w:p w14:paraId="0B7F23F2">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8.不同投标人的投标文件载明的项目管理成员或者联系人员为同一人;</w:t>
            </w:r>
          </w:p>
          <w:p w14:paraId="548D1EAB">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9.不同投标人的投标文件相互混装;</w:t>
            </w:r>
          </w:p>
          <w:p w14:paraId="46D24B95">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10.不同投标人的投标保证金从同一单位或者个人的账户转出;</w:t>
            </w:r>
          </w:p>
          <w:p w14:paraId="170210BB">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11.事先约定由某一特定供应商中标、成交;</w:t>
            </w:r>
          </w:p>
          <w:p w14:paraId="7E9A6CA3">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12.供应商之前存在高度契合，如供应商注册地址、办公地址、文件接收地址等相同且不能提供合理说明的;</w:t>
            </w:r>
          </w:p>
          <w:p w14:paraId="673BEA48">
            <w:pPr>
              <w:pStyle w:val="20"/>
              <w:keepNext w:val="0"/>
              <w:keepLines w:val="0"/>
              <w:widowControl/>
              <w:suppressLineNumbers w:val="0"/>
              <w:spacing w:before="0" w:beforeAutospacing="0" w:after="0" w:afterAutospacing="0"/>
              <w:ind w:left="0" w:right="0" w:firstLine="0"/>
              <w:rPr>
                <w:rFonts w:hint="eastAsia" w:cs="Times New Roman"/>
                <w:color w:val="auto"/>
                <w:kern w:val="2"/>
                <w:sz w:val="21"/>
                <w:szCs w:val="24"/>
                <w:lang w:val="en-US" w:eastAsia="zh-CN" w:bidi="ar-SA"/>
              </w:rPr>
            </w:pPr>
            <w:r>
              <w:rPr>
                <w:rFonts w:hint="eastAsia" w:cs="Times New Roman"/>
                <w:color w:val="auto"/>
                <w:kern w:val="2"/>
                <w:sz w:val="21"/>
                <w:szCs w:val="24"/>
                <w:lang w:val="en-US" w:eastAsia="zh-CN" w:bidi="ar-SA"/>
              </w:rPr>
              <w:t>13.其他涉嫌串通投标的情形。</w:t>
            </w:r>
          </w:p>
        </w:tc>
      </w:tr>
      <w:tr w14:paraId="03D0E8DB">
        <w:tblPrEx>
          <w:tblCellMar>
            <w:top w:w="0" w:type="dxa"/>
            <w:left w:w="108" w:type="dxa"/>
            <w:bottom w:w="0" w:type="dxa"/>
            <w:right w:w="108" w:type="dxa"/>
          </w:tblCellMar>
        </w:tblPrEx>
        <w:trPr>
          <w:trHeight w:val="370" w:hRule="atLeast"/>
          <w:jc w:val="center"/>
        </w:trPr>
        <w:tc>
          <w:tcPr>
            <w:tcW w:w="1010" w:type="dxa"/>
            <w:tcBorders>
              <w:top w:val="single" w:color="auto" w:sz="4" w:space="0"/>
              <w:left w:val="single" w:color="auto" w:sz="4" w:space="0"/>
              <w:bottom w:val="single" w:color="auto" w:sz="4" w:space="0"/>
              <w:right w:val="single" w:color="auto" w:sz="4" w:space="0"/>
            </w:tcBorders>
            <w:noWrap w:val="0"/>
            <w:vAlign w:val="center"/>
          </w:tcPr>
          <w:p w14:paraId="714E497B">
            <w:pPr>
              <w:spacing w:line="320" w:lineRule="exact"/>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20</w:t>
            </w:r>
          </w:p>
        </w:tc>
        <w:tc>
          <w:tcPr>
            <w:tcW w:w="9530" w:type="dxa"/>
            <w:gridSpan w:val="2"/>
            <w:tcBorders>
              <w:top w:val="single" w:color="auto" w:sz="4" w:space="0"/>
              <w:left w:val="single" w:color="auto" w:sz="4" w:space="0"/>
              <w:bottom w:val="single" w:color="auto" w:sz="4" w:space="0"/>
              <w:right w:val="single" w:color="auto" w:sz="4" w:space="0"/>
            </w:tcBorders>
            <w:noWrap w:val="0"/>
            <w:vAlign w:val="center"/>
          </w:tcPr>
          <w:p w14:paraId="38100FCE">
            <w:pPr>
              <w:spacing w:line="32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本竞争性磋商文件中对供应商的所有要求，均为供应商应遵守的实质性条款。</w:t>
            </w:r>
          </w:p>
        </w:tc>
      </w:tr>
    </w:tbl>
    <w:p w14:paraId="6293403D">
      <w:pPr>
        <w:spacing w:line="400" w:lineRule="exact"/>
        <w:ind w:firstLine="1889" w:firstLineChars="896"/>
        <w:rPr>
          <w:rFonts w:hint="eastAsia" w:ascii="宋体" w:hAnsi="宋体" w:cs="宋体"/>
          <w:b/>
          <w:color w:val="auto"/>
          <w:sz w:val="28"/>
          <w:szCs w:val="28"/>
          <w:highlight w:val="none"/>
        </w:rPr>
      </w:pPr>
      <w:r>
        <w:rPr>
          <w:rFonts w:hint="eastAsia" w:ascii="宋体" w:hAnsi="宋体" w:cs="宋体"/>
          <w:b/>
          <w:color w:val="auto"/>
          <w:szCs w:val="21"/>
          <w:highlight w:val="none"/>
        </w:rPr>
        <w:t xml:space="preserve">             </w:t>
      </w:r>
      <w:r>
        <w:rPr>
          <w:rFonts w:hint="eastAsia" w:ascii="宋体" w:hAnsi="宋体" w:cs="宋体"/>
          <w:b/>
          <w:color w:val="auto"/>
          <w:sz w:val="30"/>
          <w:szCs w:val="30"/>
          <w:highlight w:val="none"/>
        </w:rPr>
        <w:t>二、供应商须知</w:t>
      </w:r>
    </w:p>
    <w:p w14:paraId="029A6478">
      <w:pPr>
        <w:spacing w:line="400" w:lineRule="exact"/>
        <w:ind w:firstLine="3995" w:firstLineChars="1895"/>
        <w:rPr>
          <w:rFonts w:hint="eastAsia" w:ascii="宋体" w:hAnsi="宋体" w:cs="宋体"/>
          <w:b/>
          <w:color w:val="auto"/>
          <w:szCs w:val="21"/>
          <w:highlight w:val="none"/>
        </w:rPr>
      </w:pPr>
      <w:r>
        <w:rPr>
          <w:rFonts w:hint="eastAsia" w:ascii="宋体" w:hAnsi="宋体" w:cs="宋体"/>
          <w:b/>
          <w:color w:val="auto"/>
          <w:szCs w:val="21"/>
          <w:highlight w:val="none"/>
        </w:rPr>
        <w:t>一、总则</w:t>
      </w:r>
    </w:p>
    <w:p w14:paraId="2BDEA88C">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（一）采购方式</w:t>
      </w:r>
    </w:p>
    <w:p w14:paraId="6B612D4F">
      <w:pPr>
        <w:pageBreakBefore w:val="0"/>
        <w:widowControl w:val="0"/>
        <w:kinsoku/>
        <w:wordWrap/>
        <w:overflowPunct/>
        <w:topLinePunct w:val="0"/>
        <w:autoSpaceDE/>
        <w:autoSpaceDN/>
        <w:bidi w:val="0"/>
        <w:adjustRightInd/>
        <w:spacing w:line="360" w:lineRule="auto"/>
        <w:ind w:firstLine="422" w:firstLineChars="200"/>
        <w:jc w:val="left"/>
        <w:textAlignment w:val="auto"/>
        <w:rPr>
          <w:rFonts w:hint="eastAsia" w:ascii="宋体" w:hAnsi="宋体" w:cs="宋体"/>
          <w:b/>
          <w:bCs/>
          <w:color w:val="auto"/>
          <w:szCs w:val="21"/>
          <w:highlight w:val="none"/>
          <w:u w:val="single"/>
        </w:rPr>
      </w:pPr>
      <w:r>
        <w:rPr>
          <w:rFonts w:hint="eastAsia" w:ascii="宋体" w:hAnsi="宋体" w:cs="宋体"/>
          <w:b/>
          <w:bCs/>
          <w:color w:val="auto"/>
          <w:szCs w:val="21"/>
          <w:highlight w:val="none"/>
          <w:u w:val="single"/>
          <w:lang w:eastAsia="zh-CN"/>
        </w:rPr>
        <w:t>唐山市珑呈招标代理有限公司</w:t>
      </w:r>
      <w:r>
        <w:rPr>
          <w:rFonts w:hint="eastAsia" w:ascii="宋体" w:hAnsi="宋体" w:cs="宋体"/>
          <w:color w:val="auto"/>
          <w:szCs w:val="21"/>
          <w:highlight w:val="none"/>
        </w:rPr>
        <w:t>受</w:t>
      </w:r>
      <w:r>
        <w:rPr>
          <w:rFonts w:hint="eastAsia" w:ascii="宋体" w:hAnsi="宋体" w:cs="宋体"/>
          <w:b/>
          <w:bCs/>
          <w:color w:val="auto"/>
          <w:szCs w:val="21"/>
          <w:highlight w:val="none"/>
          <w:u w:val="single"/>
          <w:lang w:eastAsia="zh-CN"/>
        </w:rPr>
        <w:t>迁西县新庄子镇人民政府</w:t>
      </w:r>
      <w:r>
        <w:rPr>
          <w:rFonts w:hint="eastAsia" w:ascii="宋体" w:hAnsi="宋体" w:cs="宋体"/>
          <w:color w:val="auto"/>
          <w:szCs w:val="21"/>
          <w:highlight w:val="none"/>
        </w:rPr>
        <w:t>的委托就</w:t>
      </w:r>
      <w:r>
        <w:rPr>
          <w:rFonts w:hint="eastAsia" w:ascii="宋体" w:hAnsi="宋体" w:cs="宋体"/>
          <w:b/>
          <w:bCs/>
          <w:color w:val="auto"/>
          <w:szCs w:val="21"/>
          <w:highlight w:val="none"/>
          <w:u w:val="single"/>
          <w:lang w:eastAsia="zh-CN"/>
        </w:rPr>
        <w:t>迁西县新庄子镇牵马岭村道路改造提升项目</w:t>
      </w:r>
      <w:r>
        <w:rPr>
          <w:rFonts w:hint="eastAsia" w:ascii="宋体" w:hAnsi="宋体" w:cs="宋体"/>
          <w:color w:val="auto"/>
          <w:szCs w:val="21"/>
          <w:highlight w:val="none"/>
        </w:rPr>
        <w:t>组织竞争性磋商。本竞争性磋商文件仅适用于</w:t>
      </w:r>
      <w:r>
        <w:rPr>
          <w:rFonts w:hint="eastAsia" w:ascii="宋体" w:hAnsi="宋体" w:cs="宋体"/>
          <w:b/>
          <w:bCs/>
          <w:color w:val="auto"/>
          <w:szCs w:val="21"/>
          <w:highlight w:val="none"/>
          <w:u w:val="single"/>
          <w:lang w:eastAsia="zh-CN"/>
        </w:rPr>
        <w:t>迁西县新庄子镇牵马岭村道路改造提升项目</w:t>
      </w:r>
      <w:r>
        <w:rPr>
          <w:rFonts w:hint="eastAsia" w:ascii="宋体" w:hAnsi="宋体" w:cs="宋体"/>
          <w:b/>
          <w:bCs/>
          <w:color w:val="auto"/>
          <w:szCs w:val="21"/>
          <w:highlight w:val="none"/>
          <w:u w:val="single"/>
        </w:rPr>
        <w:t>。</w:t>
      </w:r>
    </w:p>
    <w:p w14:paraId="624CE77C">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（二）合格的供应商</w:t>
      </w:r>
    </w:p>
    <w:p w14:paraId="1D9C8FFD">
      <w:pPr>
        <w:pageBreakBefore w:val="0"/>
        <w:widowControl w:val="0"/>
        <w:kinsoku/>
        <w:wordWrap/>
        <w:overflowPunct/>
        <w:topLinePunct w:val="0"/>
        <w:autoSpaceDE/>
        <w:autoSpaceDN/>
        <w:bidi w:val="0"/>
        <w:adjustRightInd/>
        <w:spacing w:line="360" w:lineRule="auto"/>
        <w:ind w:firstLine="411" w:firstLineChars="196"/>
        <w:jc w:val="left"/>
        <w:textAlignment w:val="auto"/>
        <w:rPr>
          <w:rFonts w:hint="eastAsia" w:ascii="宋体" w:hAnsi="宋体" w:cs="宋体"/>
          <w:b/>
          <w:color w:val="auto"/>
          <w:szCs w:val="21"/>
          <w:highlight w:val="none"/>
          <w:u w:val="single"/>
        </w:rPr>
      </w:pPr>
      <w:r>
        <w:rPr>
          <w:rFonts w:hint="eastAsia" w:ascii="宋体" w:hAnsi="宋体" w:cs="宋体"/>
          <w:color w:val="auto"/>
          <w:szCs w:val="21"/>
          <w:highlight w:val="none"/>
        </w:rPr>
        <w:t>1、合格的供应商必须是有能力按照本竞争性磋商文件规定的要求进行项目相关服务，且具有独立承担民事等法律责任的法人或其它经济组织</w:t>
      </w:r>
      <w:r>
        <w:rPr>
          <w:rFonts w:hint="eastAsia" w:ascii="宋体" w:hAnsi="宋体" w:cs="宋体"/>
          <w:b/>
          <w:color w:val="auto"/>
          <w:szCs w:val="21"/>
          <w:highlight w:val="none"/>
        </w:rPr>
        <w:t>。</w:t>
      </w:r>
    </w:p>
    <w:p w14:paraId="14BD919B">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bCs/>
          <w:color w:val="auto"/>
          <w:szCs w:val="21"/>
          <w:highlight w:val="none"/>
          <w:u w:val="single"/>
        </w:rPr>
      </w:pPr>
      <w:r>
        <w:rPr>
          <w:rFonts w:hint="eastAsia" w:ascii="宋体" w:hAnsi="宋体" w:cs="宋体"/>
          <w:color w:val="auto"/>
          <w:szCs w:val="21"/>
          <w:highlight w:val="none"/>
        </w:rPr>
        <w:t>2、合格的供应商必须符合竞争性磋商文件第一部分《竞争性磋商公告》供应商资格要求规定，且具备独立完成</w:t>
      </w:r>
      <w:r>
        <w:rPr>
          <w:rFonts w:hint="eastAsia" w:ascii="宋体" w:hAnsi="宋体" w:cs="宋体"/>
          <w:b/>
          <w:bCs/>
          <w:color w:val="auto"/>
          <w:szCs w:val="21"/>
          <w:highlight w:val="none"/>
          <w:u w:val="single"/>
          <w:lang w:eastAsia="zh-CN"/>
        </w:rPr>
        <w:t>迁西县新庄子镇牵马岭村道路改造提升项目</w:t>
      </w:r>
      <w:r>
        <w:rPr>
          <w:rFonts w:hint="eastAsia" w:ascii="宋体" w:hAnsi="宋体" w:cs="宋体"/>
          <w:color w:val="auto"/>
          <w:szCs w:val="21"/>
          <w:highlight w:val="none"/>
        </w:rPr>
        <w:t>的</w:t>
      </w:r>
      <w:r>
        <w:rPr>
          <w:rFonts w:hint="eastAsia" w:ascii="宋体" w:hAnsi="宋体" w:cs="宋体"/>
          <w:color w:val="auto"/>
          <w:kern w:val="10"/>
          <w:szCs w:val="21"/>
          <w:highlight w:val="none"/>
        </w:rPr>
        <w:t>能</w:t>
      </w:r>
      <w:r>
        <w:rPr>
          <w:rFonts w:hint="eastAsia" w:ascii="宋体" w:hAnsi="宋体" w:cs="宋体"/>
          <w:color w:val="auto"/>
          <w:szCs w:val="21"/>
          <w:highlight w:val="none"/>
        </w:rPr>
        <w:t>力，</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后不允许分包、转包。</w:t>
      </w:r>
    </w:p>
    <w:p w14:paraId="74A32604">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3、合格的供应商应遵守《中华人民共和国政府采购法》、《中华人民共和国政府采购法实施条例》、《政府采购竞争性磋商采购方式管理暂行办法》等有关法律、法规。</w:t>
      </w:r>
    </w:p>
    <w:p w14:paraId="7AF2028E">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（三）适用法律</w:t>
      </w:r>
    </w:p>
    <w:p w14:paraId="707C74CD">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本次磋商及由本次磋商产生的合同受中华人民共和国的相关法律、法规制约和保护。</w:t>
      </w:r>
    </w:p>
    <w:p w14:paraId="2D980447">
      <w:pPr>
        <w:pStyle w:val="4"/>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 w:val="21"/>
          <w:szCs w:val="21"/>
          <w:highlight w:val="none"/>
        </w:rPr>
      </w:pPr>
      <w:bookmarkStart w:id="40" w:name="_Toc1125"/>
      <w:bookmarkStart w:id="41" w:name="_Toc21937"/>
      <w:bookmarkStart w:id="42" w:name="_Toc24077"/>
      <w:bookmarkStart w:id="43" w:name="_Toc6914"/>
      <w:r>
        <w:rPr>
          <w:rFonts w:hint="eastAsia" w:ascii="宋体" w:hAnsi="宋体" w:cs="宋体"/>
          <w:color w:val="auto"/>
          <w:sz w:val="21"/>
          <w:szCs w:val="21"/>
          <w:highlight w:val="none"/>
        </w:rPr>
        <w:t>（四）磋商费用</w:t>
      </w:r>
      <w:bookmarkEnd w:id="6"/>
      <w:bookmarkEnd w:id="7"/>
      <w:bookmarkEnd w:id="40"/>
      <w:bookmarkEnd w:id="41"/>
      <w:bookmarkEnd w:id="42"/>
      <w:bookmarkEnd w:id="43"/>
    </w:p>
    <w:p w14:paraId="25AB0497">
      <w:pPr>
        <w:pStyle w:val="40"/>
        <w:pageBreakBefore w:val="0"/>
        <w:widowControl w:val="0"/>
        <w:kinsoku/>
        <w:wordWrap/>
        <w:overflowPunct/>
        <w:topLinePunct w:val="0"/>
        <w:autoSpaceDE/>
        <w:autoSpaceDN/>
        <w:bidi w:val="0"/>
        <w:adjustRightInd/>
        <w:spacing w:line="360" w:lineRule="auto"/>
        <w:ind w:firstLine="420" w:firstLineChars="200"/>
        <w:textAlignment w:val="auto"/>
        <w:rPr>
          <w:rFonts w:hint="eastAsia" w:hAnsi="宋体" w:cs="宋体"/>
          <w:color w:val="auto"/>
          <w:szCs w:val="21"/>
          <w:highlight w:val="none"/>
        </w:rPr>
      </w:pPr>
      <w:r>
        <w:rPr>
          <w:rFonts w:hint="eastAsia" w:hAnsi="宋体" w:cs="宋体"/>
          <w:color w:val="auto"/>
          <w:szCs w:val="21"/>
          <w:highlight w:val="none"/>
        </w:rPr>
        <w:t>参与磋商的供应商应承担其编制响应文件与递交响应文件所涉及的一切费用，不论磋商结果如何，采购人和采购代理机构在任何情况下无义务也无责任承担这些费用。</w:t>
      </w:r>
    </w:p>
    <w:p w14:paraId="34BC8E65">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（五）竞争性磋商文件的约束力</w:t>
      </w:r>
    </w:p>
    <w:p w14:paraId="63A4B294">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供应商参与本竞争性磋商文件并参加本项目投标，即被认为接受了本竞争性磋商文件中的所有条件和规定。</w:t>
      </w:r>
    </w:p>
    <w:p w14:paraId="4C44D78B">
      <w:pPr>
        <w:pStyle w:val="4"/>
        <w:pageBreakBefore w:val="0"/>
        <w:widowControl w:val="0"/>
        <w:tabs>
          <w:tab w:val="left" w:pos="2640"/>
        </w:tabs>
        <w:kinsoku/>
        <w:wordWrap/>
        <w:overflowPunct/>
        <w:topLinePunct w:val="0"/>
        <w:autoSpaceDE/>
        <w:autoSpaceDN/>
        <w:bidi w:val="0"/>
        <w:adjustRightInd/>
        <w:spacing w:line="360" w:lineRule="auto"/>
        <w:jc w:val="center"/>
        <w:textAlignment w:val="auto"/>
        <w:rPr>
          <w:rFonts w:hint="eastAsia" w:ascii="宋体" w:hAnsi="宋体" w:cs="宋体"/>
          <w:color w:val="auto"/>
          <w:sz w:val="21"/>
          <w:szCs w:val="21"/>
          <w:highlight w:val="none"/>
        </w:rPr>
      </w:pPr>
      <w:bookmarkStart w:id="44" w:name="_Toc342913391"/>
      <w:bookmarkStart w:id="45" w:name="_Toc414869497"/>
      <w:bookmarkStart w:id="46" w:name="_Toc28668"/>
      <w:bookmarkStart w:id="47" w:name="_Toc12355"/>
      <w:bookmarkStart w:id="48" w:name="_Toc27688"/>
      <w:bookmarkStart w:id="49" w:name="_Toc27957"/>
      <w:r>
        <w:rPr>
          <w:rFonts w:hint="eastAsia" w:ascii="宋体" w:hAnsi="宋体" w:cs="宋体"/>
          <w:color w:val="auto"/>
          <w:sz w:val="21"/>
          <w:szCs w:val="21"/>
          <w:highlight w:val="none"/>
        </w:rPr>
        <w:t>二、</w:t>
      </w:r>
      <w:bookmarkEnd w:id="44"/>
      <w:bookmarkEnd w:id="45"/>
      <w:r>
        <w:rPr>
          <w:rFonts w:hint="eastAsia" w:ascii="宋体" w:hAnsi="宋体" w:cs="宋体"/>
          <w:color w:val="auto"/>
          <w:sz w:val="21"/>
          <w:szCs w:val="21"/>
          <w:highlight w:val="none"/>
        </w:rPr>
        <w:t>竞争性磋商文件构成</w:t>
      </w:r>
      <w:bookmarkEnd w:id="46"/>
      <w:bookmarkEnd w:id="47"/>
      <w:bookmarkEnd w:id="48"/>
      <w:bookmarkEnd w:id="49"/>
    </w:p>
    <w:p w14:paraId="6AF33B40">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（六）</w:t>
      </w:r>
      <w:r>
        <w:rPr>
          <w:rFonts w:hint="eastAsia" w:ascii="宋体" w:hAnsi="宋体" w:cs="宋体"/>
          <w:color w:val="auto"/>
          <w:szCs w:val="21"/>
          <w:highlight w:val="none"/>
        </w:rPr>
        <w:t>竞争性磋商文件</w:t>
      </w:r>
      <w:r>
        <w:rPr>
          <w:rFonts w:hint="eastAsia" w:ascii="宋体" w:hAnsi="宋体" w:cs="宋体"/>
          <w:bCs/>
          <w:color w:val="auto"/>
          <w:szCs w:val="21"/>
          <w:highlight w:val="none"/>
        </w:rPr>
        <w:t>构成</w:t>
      </w:r>
    </w:p>
    <w:p w14:paraId="5D8A4772">
      <w:pPr>
        <w:pageBreakBefore w:val="0"/>
        <w:widowControl w:val="0"/>
        <w:kinsoku/>
        <w:wordWrap/>
        <w:overflowPunct/>
        <w:topLinePunct w:val="0"/>
        <w:autoSpaceDE/>
        <w:autoSpaceDN/>
        <w:bidi w:val="0"/>
        <w:adjustRightInd/>
        <w:spacing w:line="360" w:lineRule="auto"/>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第一章 竞争性磋商公告；</w:t>
      </w:r>
    </w:p>
    <w:p w14:paraId="4FF5A5D1">
      <w:pPr>
        <w:pageBreakBefore w:val="0"/>
        <w:widowControl w:val="0"/>
        <w:kinsoku/>
        <w:wordWrap/>
        <w:overflowPunct/>
        <w:topLinePunct w:val="0"/>
        <w:autoSpaceDE/>
        <w:autoSpaceDN/>
        <w:bidi w:val="0"/>
        <w:adjustRightInd/>
        <w:spacing w:line="360" w:lineRule="auto"/>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第二章 供应商须知及前附表；</w:t>
      </w:r>
    </w:p>
    <w:p w14:paraId="0A283EEA">
      <w:pPr>
        <w:pageBreakBefore w:val="0"/>
        <w:widowControl w:val="0"/>
        <w:kinsoku/>
        <w:wordWrap/>
        <w:overflowPunct/>
        <w:topLinePunct w:val="0"/>
        <w:autoSpaceDE/>
        <w:autoSpaceDN/>
        <w:bidi w:val="0"/>
        <w:adjustRightInd/>
        <w:spacing w:line="360" w:lineRule="auto"/>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6E139B20">
      <w:pPr>
        <w:pageBreakBefore w:val="0"/>
        <w:widowControl w:val="0"/>
        <w:kinsoku/>
        <w:wordWrap/>
        <w:overflowPunct/>
        <w:topLinePunct w:val="0"/>
        <w:autoSpaceDE/>
        <w:autoSpaceDN/>
        <w:bidi w:val="0"/>
        <w:adjustRightInd/>
        <w:spacing w:line="360" w:lineRule="auto"/>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第四章 工程量清单</w:t>
      </w:r>
    </w:p>
    <w:p w14:paraId="2EF5A8E1">
      <w:pPr>
        <w:pageBreakBefore w:val="0"/>
        <w:widowControl w:val="0"/>
        <w:kinsoku/>
        <w:wordWrap/>
        <w:overflowPunct/>
        <w:topLinePunct w:val="0"/>
        <w:autoSpaceDE/>
        <w:autoSpaceDN/>
        <w:bidi w:val="0"/>
        <w:adjustRightInd/>
        <w:spacing w:line="360" w:lineRule="auto"/>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第五章 图纸</w:t>
      </w:r>
    </w:p>
    <w:p w14:paraId="57371A8C">
      <w:pPr>
        <w:pageBreakBefore w:val="0"/>
        <w:widowControl w:val="0"/>
        <w:kinsoku/>
        <w:wordWrap/>
        <w:overflowPunct/>
        <w:topLinePunct w:val="0"/>
        <w:autoSpaceDE/>
        <w:autoSpaceDN/>
        <w:bidi w:val="0"/>
        <w:adjustRightInd/>
        <w:spacing w:line="360" w:lineRule="auto"/>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第六章 工程概况</w:t>
      </w:r>
    </w:p>
    <w:p w14:paraId="7DA5AC4E">
      <w:pPr>
        <w:pageBreakBefore w:val="0"/>
        <w:widowControl w:val="0"/>
        <w:kinsoku/>
        <w:wordWrap/>
        <w:overflowPunct/>
        <w:topLinePunct w:val="0"/>
        <w:autoSpaceDE/>
        <w:autoSpaceDN/>
        <w:bidi w:val="0"/>
        <w:adjustRightInd/>
        <w:spacing w:line="360" w:lineRule="auto"/>
        <w:ind w:firstLine="210" w:firstLineChars="100"/>
        <w:jc w:val="left"/>
        <w:textAlignment w:val="auto"/>
        <w:rPr>
          <w:rFonts w:ascii="宋体" w:hAnsi="宋体" w:cs="宋体"/>
          <w:color w:val="auto"/>
          <w:szCs w:val="21"/>
          <w:highlight w:val="none"/>
        </w:rPr>
      </w:pPr>
      <w:r>
        <w:rPr>
          <w:rFonts w:hint="eastAsia" w:ascii="宋体" w:hAnsi="宋体" w:cs="宋体"/>
          <w:color w:val="auto"/>
          <w:szCs w:val="21"/>
          <w:highlight w:val="none"/>
        </w:rPr>
        <w:t>第七章 合同条款及格式</w:t>
      </w:r>
    </w:p>
    <w:p w14:paraId="4DF33B5A">
      <w:pPr>
        <w:pageBreakBefore w:val="0"/>
        <w:widowControl w:val="0"/>
        <w:kinsoku/>
        <w:wordWrap/>
        <w:overflowPunct/>
        <w:topLinePunct w:val="0"/>
        <w:autoSpaceDE/>
        <w:autoSpaceDN/>
        <w:bidi w:val="0"/>
        <w:adjustRightInd/>
        <w:spacing w:line="360" w:lineRule="auto"/>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第八章 响应文件格式要求</w:t>
      </w:r>
    </w:p>
    <w:p w14:paraId="6816ABAA">
      <w:pPr>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1、采购人（或采购代理机构）所作的一切有效的通知、修改及补充，都是竞争性磋商文件不可分割的部分。</w:t>
      </w:r>
    </w:p>
    <w:p w14:paraId="57841A86">
      <w:pPr>
        <w:pageBreakBefore w:val="0"/>
        <w:widowControl w:val="0"/>
        <w:kinsoku/>
        <w:wordWrap/>
        <w:overflowPunct/>
        <w:topLinePunct w:val="0"/>
        <w:autoSpaceDE/>
        <w:autoSpaceDN/>
        <w:bidi w:val="0"/>
        <w:adjustRightInd/>
        <w:snapToGrid w:val="0"/>
        <w:spacing w:line="360" w:lineRule="auto"/>
        <w:ind w:firstLine="315" w:firstLineChars="150"/>
        <w:textAlignment w:val="auto"/>
        <w:rPr>
          <w:rFonts w:hint="eastAsia" w:ascii="宋体" w:hAnsi="宋体" w:cs="宋体"/>
          <w:color w:val="auto"/>
          <w:szCs w:val="21"/>
          <w:highlight w:val="none"/>
        </w:rPr>
      </w:pPr>
      <w:r>
        <w:rPr>
          <w:rFonts w:hint="eastAsia" w:ascii="宋体" w:hAnsi="宋体" w:cs="宋体"/>
          <w:color w:val="auto"/>
          <w:szCs w:val="21"/>
          <w:highlight w:val="none"/>
        </w:rPr>
        <w:t>2、竞争性磋商文件的解释</w:t>
      </w:r>
    </w:p>
    <w:p w14:paraId="3CA9F599">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供应商收到竞争性磋商文件后，仔细检查竞争性磋商文件页数和附件数量，如发现有缺漏，请24小时内与采购代理机构联系补全。如果供应商不按上述要求操作而造成不良后果，采购人（或采购代理机构）不承担责任。</w:t>
      </w:r>
    </w:p>
    <w:p w14:paraId="77104544">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bookmarkStart w:id="50" w:name="_Toc318166429"/>
      <w:bookmarkStart w:id="51" w:name="_Toc318159160"/>
      <w:bookmarkStart w:id="52" w:name="_Toc318159780"/>
      <w:bookmarkStart w:id="53" w:name="_Toc318159349"/>
      <w:r>
        <w:rPr>
          <w:rFonts w:hint="eastAsia" w:ascii="宋体" w:hAnsi="宋体" w:cs="宋体"/>
          <w:color w:val="auto"/>
          <w:szCs w:val="21"/>
          <w:highlight w:val="none"/>
        </w:rPr>
        <w:t>3、本竞争性磋商文件中，磋商小组根据与供应商磋商情况可能实质性变动的内容为竞争性磋商文件全部内容。</w:t>
      </w:r>
    </w:p>
    <w:p w14:paraId="75F1DAED">
      <w:pPr>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三、响应文件的编制</w:t>
      </w:r>
    </w:p>
    <w:p w14:paraId="02170C27">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（七）响应文件的编制要求</w:t>
      </w:r>
    </w:p>
    <w:p w14:paraId="5991FDDA">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供应商应仔细阅读“竞争性磋商文件”的所有内容，按“竞争性磋商文件”的要求编制“响应文件”，并保证所提供的全部资料的真实性、完整性及有效性，以使其投标对“竞争性磋商文件”作出实质性响应。否则，可能被拒绝。</w:t>
      </w:r>
    </w:p>
    <w:p w14:paraId="3FA0277A">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2、供应商提交的响应文件应使用中文。供应商可以提交用其他语言打印的资料，但有关的段落必须翻译成中文，在有差异和矛盾时以中文为准。</w:t>
      </w:r>
    </w:p>
    <w:p w14:paraId="39AB9446">
      <w:pPr>
        <w:pageBreakBefore w:val="0"/>
        <w:widowControl w:val="0"/>
        <w:kinsoku/>
        <w:wordWrap/>
        <w:overflowPunct/>
        <w:topLinePunct w:val="0"/>
        <w:autoSpaceDE/>
        <w:autoSpaceDN/>
        <w:bidi w:val="0"/>
        <w:adjustRightInd/>
        <w:spacing w:line="360" w:lineRule="auto"/>
        <w:ind w:firstLine="411"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3、响应文件所使用的度量衡单位，除技术性能中另有规定外，一律使用公制计量单位。</w:t>
      </w:r>
    </w:p>
    <w:p w14:paraId="34267266">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（八）响应文件构成</w:t>
      </w:r>
    </w:p>
    <w:p w14:paraId="6C730C1C">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投标标文件应包括下列内容：</w:t>
      </w:r>
    </w:p>
    <w:p w14:paraId="6073387B">
      <w:pPr>
        <w:pageBreakBefore w:val="0"/>
        <w:widowControl w:val="0"/>
        <w:kinsoku/>
        <w:wordWrap/>
        <w:overflowPunct/>
        <w:topLinePunct w:val="0"/>
        <w:autoSpaceDE/>
        <w:autoSpaceDN/>
        <w:bidi w:val="0"/>
        <w:adjustRightInd/>
        <w:spacing w:line="360" w:lineRule="auto"/>
        <w:ind w:firstLine="411"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一、报价函</w:t>
      </w:r>
    </w:p>
    <w:p w14:paraId="4BB74AB3">
      <w:pPr>
        <w:pageBreakBefore w:val="0"/>
        <w:widowControl w:val="0"/>
        <w:kinsoku/>
        <w:wordWrap/>
        <w:overflowPunct/>
        <w:topLinePunct w:val="0"/>
        <w:autoSpaceDE/>
        <w:autoSpaceDN/>
        <w:bidi w:val="0"/>
        <w:adjustRightInd/>
        <w:spacing w:line="360" w:lineRule="auto"/>
        <w:ind w:firstLine="411"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二、法定代表人身份证明(或法定代表人授权委托书)</w:t>
      </w:r>
    </w:p>
    <w:p w14:paraId="42FB962B">
      <w:pPr>
        <w:pageBreakBefore w:val="0"/>
        <w:widowControl w:val="0"/>
        <w:kinsoku/>
        <w:wordWrap/>
        <w:overflowPunct/>
        <w:topLinePunct w:val="0"/>
        <w:autoSpaceDE/>
        <w:autoSpaceDN/>
        <w:bidi w:val="0"/>
        <w:adjustRightInd/>
        <w:spacing w:line="360" w:lineRule="auto"/>
        <w:ind w:firstLine="411"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三、项目经理委任书</w:t>
      </w:r>
    </w:p>
    <w:p w14:paraId="2AA241D2">
      <w:pPr>
        <w:pageBreakBefore w:val="0"/>
        <w:widowControl w:val="0"/>
        <w:kinsoku/>
        <w:wordWrap/>
        <w:overflowPunct/>
        <w:topLinePunct w:val="0"/>
        <w:autoSpaceDE/>
        <w:autoSpaceDN/>
        <w:bidi w:val="0"/>
        <w:adjustRightInd/>
        <w:spacing w:line="360" w:lineRule="auto"/>
        <w:ind w:firstLine="411"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四</w:t>
      </w:r>
      <w:r>
        <w:rPr>
          <w:rFonts w:hint="eastAsia" w:ascii="宋体" w:hAnsi="宋体" w:cs="宋体"/>
          <w:color w:val="auto"/>
          <w:szCs w:val="21"/>
          <w:highlight w:val="none"/>
        </w:rPr>
        <w:t>、已标价工程量清单</w:t>
      </w:r>
    </w:p>
    <w:p w14:paraId="3127413D">
      <w:pPr>
        <w:pageBreakBefore w:val="0"/>
        <w:widowControl w:val="0"/>
        <w:kinsoku/>
        <w:wordWrap/>
        <w:overflowPunct/>
        <w:topLinePunct w:val="0"/>
        <w:autoSpaceDE/>
        <w:autoSpaceDN/>
        <w:bidi w:val="0"/>
        <w:adjustRightInd/>
        <w:spacing w:line="360" w:lineRule="auto"/>
        <w:ind w:firstLine="411"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五</w:t>
      </w:r>
      <w:r>
        <w:rPr>
          <w:rFonts w:hint="eastAsia" w:ascii="宋体" w:hAnsi="宋体" w:cs="宋体"/>
          <w:color w:val="auto"/>
          <w:szCs w:val="21"/>
          <w:highlight w:val="none"/>
        </w:rPr>
        <w:t>、施工组织设计</w:t>
      </w:r>
    </w:p>
    <w:p w14:paraId="11831161">
      <w:pPr>
        <w:pageBreakBefore w:val="0"/>
        <w:widowControl w:val="0"/>
        <w:kinsoku/>
        <w:wordWrap/>
        <w:overflowPunct/>
        <w:topLinePunct w:val="0"/>
        <w:autoSpaceDE/>
        <w:autoSpaceDN/>
        <w:bidi w:val="0"/>
        <w:adjustRightInd/>
        <w:spacing w:line="360" w:lineRule="auto"/>
        <w:ind w:firstLine="411"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六</w:t>
      </w:r>
      <w:r>
        <w:rPr>
          <w:rFonts w:hint="eastAsia" w:ascii="宋体" w:hAnsi="宋体" w:cs="宋体"/>
          <w:color w:val="auto"/>
          <w:szCs w:val="21"/>
          <w:highlight w:val="none"/>
        </w:rPr>
        <w:t>、项目管理机构</w:t>
      </w:r>
    </w:p>
    <w:p w14:paraId="411C0345">
      <w:pPr>
        <w:pageBreakBefore w:val="0"/>
        <w:widowControl w:val="0"/>
        <w:kinsoku/>
        <w:wordWrap/>
        <w:overflowPunct/>
        <w:topLinePunct w:val="0"/>
        <w:autoSpaceDE/>
        <w:autoSpaceDN/>
        <w:bidi w:val="0"/>
        <w:adjustRightInd/>
        <w:spacing w:line="360" w:lineRule="auto"/>
        <w:ind w:firstLine="411"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七</w:t>
      </w:r>
      <w:r>
        <w:rPr>
          <w:rFonts w:hint="eastAsia" w:ascii="宋体" w:hAnsi="宋体" w:cs="宋体"/>
          <w:color w:val="auto"/>
          <w:szCs w:val="21"/>
          <w:highlight w:val="none"/>
        </w:rPr>
        <w:t>、资格审查资料</w:t>
      </w:r>
    </w:p>
    <w:p w14:paraId="593356D3">
      <w:pPr>
        <w:pageBreakBefore w:val="0"/>
        <w:widowControl w:val="0"/>
        <w:kinsoku/>
        <w:wordWrap/>
        <w:overflowPunct/>
        <w:topLinePunct w:val="0"/>
        <w:autoSpaceDE/>
        <w:autoSpaceDN/>
        <w:bidi w:val="0"/>
        <w:adjustRightInd/>
        <w:spacing w:line="360" w:lineRule="auto"/>
        <w:ind w:firstLine="411" w:firstLineChars="196"/>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eastAsia="zh-CN"/>
        </w:rPr>
        <w:t>八、</w:t>
      </w:r>
      <w:r>
        <w:rPr>
          <w:rFonts w:hint="eastAsia" w:ascii="宋体" w:hAnsi="宋体" w:cs="宋体"/>
          <w:color w:val="auto"/>
          <w:szCs w:val="21"/>
          <w:highlight w:val="none"/>
          <w:lang w:val="en-US" w:eastAsia="zh-CN"/>
        </w:rPr>
        <w:t>近年完成的类似项目情况表</w:t>
      </w:r>
    </w:p>
    <w:p w14:paraId="41415513">
      <w:pPr>
        <w:pageBreakBefore w:val="0"/>
        <w:widowControl w:val="0"/>
        <w:kinsoku/>
        <w:wordWrap/>
        <w:overflowPunct/>
        <w:topLinePunct w:val="0"/>
        <w:autoSpaceDE/>
        <w:autoSpaceDN/>
        <w:bidi w:val="0"/>
        <w:adjustRightInd/>
        <w:spacing w:line="360" w:lineRule="auto"/>
        <w:ind w:firstLine="411"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九</w:t>
      </w:r>
      <w:r>
        <w:rPr>
          <w:rFonts w:hint="eastAsia" w:ascii="宋体" w:hAnsi="宋体" w:cs="宋体"/>
          <w:color w:val="auto"/>
          <w:szCs w:val="21"/>
          <w:highlight w:val="none"/>
        </w:rPr>
        <w:t>、供应商承诺书</w:t>
      </w:r>
    </w:p>
    <w:p w14:paraId="754C278C">
      <w:pPr>
        <w:pageBreakBefore w:val="0"/>
        <w:widowControl w:val="0"/>
        <w:kinsoku/>
        <w:wordWrap/>
        <w:overflowPunct/>
        <w:topLinePunct w:val="0"/>
        <w:autoSpaceDE/>
        <w:autoSpaceDN/>
        <w:bidi w:val="0"/>
        <w:adjustRightInd/>
        <w:spacing w:line="360" w:lineRule="auto"/>
        <w:ind w:firstLine="411" w:firstLineChars="196"/>
        <w:textAlignment w:val="auto"/>
        <w:rPr>
          <w:rFonts w:hint="eastAsia" w:ascii="宋体" w:hAnsi="宋体" w:cs="宋体"/>
          <w:color w:val="auto"/>
          <w:szCs w:val="21"/>
          <w:highlight w:val="none"/>
        </w:rPr>
      </w:pPr>
      <w:r>
        <w:rPr>
          <w:rFonts w:hint="eastAsia" w:ascii="宋体" w:hAnsi="宋体" w:cs="宋体"/>
          <w:color w:val="auto"/>
          <w:szCs w:val="21"/>
          <w:highlight w:val="none"/>
        </w:rPr>
        <w:t>十、供应商认为应提供的其他材料</w:t>
      </w:r>
    </w:p>
    <w:p w14:paraId="3CE25B15">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（九）响应文件格式</w:t>
      </w:r>
    </w:p>
    <w:p w14:paraId="6D6DF203">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投标供应商应按照上述响应文件构成顺序编制《响应文件》，并按竞争性磋商文件中提供的格式填写投标函、授权委托书等材料。</w:t>
      </w:r>
    </w:p>
    <w:p w14:paraId="6811D38A">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（十）投标报价</w:t>
      </w:r>
    </w:p>
    <w:p w14:paraId="0DCAC3E2">
      <w:pPr>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rPr>
        <w:t>1、供应商在响应文件中的报价作为第一次报价</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本次磋商采取再次报价方式。最后报价是供应商响应文件的有效组成部分。本次竞争性磋商磋商报价由磋商小组现场集体决定是否多轮报价，并以最后一轮报价为最终报价。</w:t>
      </w:r>
    </w:p>
    <w:p w14:paraId="6E6A28C5">
      <w:pPr>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2、已提交响应文件的供应商，在提交最后报价之前，可以根据磋商情况退出磋商</w:t>
      </w:r>
      <w:r>
        <w:rPr>
          <w:rFonts w:hint="eastAsia" w:ascii="宋体" w:hAnsi="宋体" w:cs="宋体"/>
          <w:b/>
          <w:bCs/>
          <w:color w:val="auto"/>
          <w:szCs w:val="21"/>
          <w:highlight w:val="none"/>
        </w:rPr>
        <w:t>。</w:t>
      </w:r>
    </w:p>
    <w:p w14:paraId="170F0F73">
      <w:pPr>
        <w:pStyle w:val="2"/>
        <w:ind w:firstLine="422" w:firstLineChars="200"/>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 xml:space="preserve">3、磋商结束后，由磋商小组通过电子交易系统发起最后报价，所有实质性响应的供应商须在30分钟内通过电子交易系统提交最后报价，未在规定时间提供报价的，视同为退出本次磋商，按无效投标处理，提交最后报价的供应商少于3家，采购人将依法重新组织采购。 </w:t>
      </w:r>
    </w:p>
    <w:p w14:paraId="355101B2">
      <w:pPr>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cs="宋体"/>
          <w:color w:val="auto"/>
          <w:szCs w:val="21"/>
          <w:highlight w:val="none"/>
        </w:rPr>
      </w:pPr>
      <w:r>
        <w:rPr>
          <w:rFonts w:hint="eastAsia" w:ascii="宋体" w:hAnsi="宋体" w:cs="宋体"/>
          <w:b/>
          <w:bCs/>
          <w:color w:val="auto"/>
          <w:kern w:val="2"/>
          <w:sz w:val="21"/>
          <w:szCs w:val="21"/>
          <w:highlight w:val="none"/>
          <w:lang w:val="en-US" w:eastAsia="zh-CN" w:bidi="ar-SA"/>
        </w:rPr>
        <w:t>4、磋商小组认为投标人的报价明显低于其他通过符合性审查投标人的报价，有可能影响产品质量或者不能诚信履约的，应当要求其在评标现场合理的时间内提供书面说明，必要时提交相关证明材料；投标人不能证明其报价合理性的，磋商小组应当将其作为无效投标处理。</w:t>
      </w:r>
    </w:p>
    <w:p w14:paraId="5D4255A4">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（十一）投标有效期</w:t>
      </w:r>
    </w:p>
    <w:p w14:paraId="2D44DDEB">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1、投标有效期为投标供应商提交响应文件截止之日起</w:t>
      </w:r>
      <w:r>
        <w:rPr>
          <w:rFonts w:hint="eastAsia" w:ascii="宋体" w:hAnsi="宋体" w:cs="宋体"/>
          <w:b/>
          <w:bCs/>
          <w:color w:val="auto"/>
          <w:szCs w:val="21"/>
          <w:highlight w:val="none"/>
          <w:u w:val="single"/>
        </w:rPr>
        <w:t>90日历天</w:t>
      </w:r>
      <w:r>
        <w:rPr>
          <w:rFonts w:hint="eastAsia" w:ascii="宋体" w:hAnsi="宋体" w:cs="宋体"/>
          <w:color w:val="auto"/>
          <w:szCs w:val="21"/>
          <w:highlight w:val="none"/>
        </w:rPr>
        <w:t>。</w:t>
      </w:r>
    </w:p>
    <w:p w14:paraId="162EDD16">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在投标有效期内，投标人撤销或修改其</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的，应承担招标文件和法律规定的责任。</w:t>
      </w:r>
    </w:p>
    <w:p w14:paraId="1C19B8E6">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w:t>
      </w:r>
      <w:r>
        <w:rPr>
          <w:rFonts w:hint="eastAsia" w:ascii="宋体" w:hAnsi="宋体" w:cs="宋体"/>
          <w:color w:val="auto"/>
          <w:szCs w:val="21"/>
          <w:highlight w:val="none"/>
        </w:rPr>
        <w:t>在特殊情况下，在原定投标有效期内，可以根据需要以电子版形式向投标人提出延长投标有效期的要求。</w:t>
      </w:r>
    </w:p>
    <w:p w14:paraId="54D8955B">
      <w:pPr>
        <w:pageBreakBefore w:val="0"/>
        <w:widowControl w:val="0"/>
        <w:numPr>
          <w:ilvl w:val="0"/>
          <w:numId w:val="2"/>
        </w:numPr>
        <w:kinsoku/>
        <w:wordWrap/>
        <w:overflowPunct/>
        <w:topLinePunct w:val="0"/>
        <w:autoSpaceDE/>
        <w:autoSpaceDN/>
        <w:bidi w:val="0"/>
        <w:adjustRightInd/>
        <w:spacing w:line="360" w:lineRule="auto"/>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响应文件份数</w:t>
      </w:r>
      <w:bookmarkStart w:id="54" w:name="_Toc22264"/>
      <w:bookmarkStart w:id="55" w:name="_Toc21744"/>
      <w:bookmarkStart w:id="56" w:name="_Toc13176"/>
      <w:bookmarkStart w:id="57" w:name="_Toc26703"/>
    </w:p>
    <w:p w14:paraId="41564D8F">
      <w:pPr>
        <w:pageBreakBefore w:val="0"/>
        <w:widowControl w:val="0"/>
        <w:numPr>
          <w:ilvl w:val="0"/>
          <w:numId w:val="0"/>
        </w:numPr>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投标供应商应严格按照投标供应商须知的要求准备响应文件，每份响应文件封面显著处必须清楚地标明</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电子响应文件</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2A2F57FB">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（十三）</w:t>
      </w:r>
      <w:bookmarkEnd w:id="54"/>
      <w:bookmarkEnd w:id="55"/>
      <w:bookmarkEnd w:id="56"/>
      <w:bookmarkEnd w:id="57"/>
      <w:r>
        <w:rPr>
          <w:rFonts w:hint="eastAsia" w:ascii="宋体" w:hAnsi="宋体" w:cs="宋体"/>
          <w:b/>
          <w:bCs/>
          <w:color w:val="auto"/>
          <w:szCs w:val="21"/>
          <w:highlight w:val="none"/>
        </w:rPr>
        <w:t>磋商保证金</w:t>
      </w:r>
    </w:p>
    <w:p w14:paraId="509CDB5B">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供应商须知前附表规定递交磋商保证金的，供应商在递交响应文件的同时，应按供应商须知前附表规定的金额、担保形式和第八章“响应文件格式”规定的形式递交磋商保证金，并作为其响应文件的组成部分。</w:t>
      </w:r>
    </w:p>
    <w:p w14:paraId="61753EDA">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 供应商不按本章第3.4.1项要求提交磋商保证金的，</w:t>
      </w:r>
      <w:r>
        <w:rPr>
          <w:rFonts w:hint="eastAsia" w:ascii="宋体" w:hAnsi="宋体" w:cs="宋体"/>
          <w:color w:val="auto"/>
          <w:szCs w:val="21"/>
          <w:highlight w:val="none"/>
          <w:lang w:eastAsia="zh-CN"/>
        </w:rPr>
        <w:t>磋商小组</w:t>
      </w:r>
      <w:r>
        <w:rPr>
          <w:rFonts w:hint="eastAsia" w:ascii="宋体" w:hAnsi="宋体" w:cs="宋体"/>
          <w:color w:val="auto"/>
          <w:szCs w:val="21"/>
          <w:highlight w:val="none"/>
        </w:rPr>
        <w:t>将否决其投标。</w:t>
      </w:r>
    </w:p>
    <w:p w14:paraId="24F3DC51">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3、采购代理机构应当自成交通知书发出之日起5个工作日内退还未</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的磋商保证金，自政府采购合同签订之日起5个工作日内退还</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的磋商保证金，采购代理机构不解释落标原因，不退还《响应文件》。</w:t>
      </w:r>
    </w:p>
    <w:p w14:paraId="6A3A9A1E">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4、有下列情形之一的，磋商保证金将不予退还： </w:t>
      </w:r>
    </w:p>
    <w:p w14:paraId="67F7B245">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（1）提交响应文件截止时间后撤回响应文件的；</w:t>
      </w:r>
    </w:p>
    <w:p w14:paraId="177C4157">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（2）供应商在响应文件中提交虚假资料的；</w:t>
      </w:r>
    </w:p>
    <w:p w14:paraId="71B434D2">
      <w:pPr>
        <w:pStyle w:val="22"/>
        <w:pageBreakBefore w:val="0"/>
        <w:widowControl w:val="0"/>
        <w:kinsoku/>
        <w:wordWrap/>
        <w:overflowPunct/>
        <w:topLinePunct w:val="0"/>
        <w:autoSpaceDE/>
        <w:autoSpaceDN/>
        <w:bidi w:val="0"/>
        <w:adjustRightInd/>
        <w:spacing w:line="360" w:lineRule="auto"/>
        <w:ind w:left="0" w:leftChars="0"/>
        <w:textAlignment w:val="auto"/>
        <w:rPr>
          <w:rFonts w:hint="eastAsia" w:ascii="宋体" w:hAnsi="宋体" w:cs="宋体"/>
          <w:color w:val="auto"/>
          <w:szCs w:val="21"/>
          <w:highlight w:val="none"/>
        </w:rPr>
      </w:pPr>
      <w:r>
        <w:rPr>
          <w:rFonts w:hint="eastAsia" w:ascii="宋体" w:hAnsi="宋体" w:cs="宋体"/>
          <w:color w:val="auto"/>
          <w:szCs w:val="21"/>
          <w:highlight w:val="none"/>
        </w:rPr>
        <w:t>（3）除不可抗力或者磋商文件中认可的情形外，成交供应商不与采购人签订合同的；</w:t>
      </w:r>
    </w:p>
    <w:p w14:paraId="1A0738BE">
      <w:pPr>
        <w:pStyle w:val="22"/>
        <w:pageBreakBefore w:val="0"/>
        <w:widowControl w:val="0"/>
        <w:kinsoku/>
        <w:wordWrap/>
        <w:overflowPunct/>
        <w:topLinePunct w:val="0"/>
        <w:autoSpaceDE/>
        <w:autoSpaceDN/>
        <w:bidi w:val="0"/>
        <w:adjustRightInd/>
        <w:spacing w:line="360" w:lineRule="auto"/>
        <w:ind w:left="0" w:leftChars="0"/>
        <w:textAlignment w:val="auto"/>
        <w:rPr>
          <w:rFonts w:hint="eastAsia" w:ascii="宋体" w:hAnsi="宋体" w:cs="宋体"/>
          <w:color w:val="auto"/>
          <w:szCs w:val="21"/>
          <w:highlight w:val="none"/>
        </w:rPr>
      </w:pPr>
      <w:r>
        <w:rPr>
          <w:rFonts w:hint="eastAsia" w:ascii="宋体" w:hAnsi="宋体" w:cs="宋体"/>
          <w:color w:val="auto"/>
          <w:szCs w:val="21"/>
          <w:highlight w:val="none"/>
        </w:rPr>
        <w:t>（4）供应商与采购人、其他供应商或者采购代理机构恶意串通的；</w:t>
      </w:r>
    </w:p>
    <w:p w14:paraId="652C97F4">
      <w:pPr>
        <w:pStyle w:val="22"/>
        <w:pageBreakBefore w:val="0"/>
        <w:widowControl w:val="0"/>
        <w:kinsoku/>
        <w:wordWrap/>
        <w:overflowPunct/>
        <w:topLinePunct w:val="0"/>
        <w:autoSpaceDE/>
        <w:autoSpaceDN/>
        <w:bidi w:val="0"/>
        <w:adjustRightInd/>
        <w:spacing w:line="360" w:lineRule="auto"/>
        <w:ind w:left="0" w:leftChars="0"/>
        <w:textAlignment w:val="auto"/>
        <w:rPr>
          <w:rFonts w:hint="eastAsia" w:ascii="宋体" w:hAnsi="宋体" w:cs="宋体"/>
          <w:color w:val="auto"/>
          <w:szCs w:val="21"/>
          <w:highlight w:val="none"/>
        </w:rPr>
      </w:pPr>
      <w:r>
        <w:rPr>
          <w:rFonts w:hint="eastAsia" w:ascii="宋体" w:hAnsi="宋体" w:cs="宋体"/>
          <w:color w:val="auto"/>
          <w:szCs w:val="21"/>
          <w:highlight w:val="none"/>
        </w:rPr>
        <w:t>（5）磋商文件规定的其他情形</w:t>
      </w:r>
    </w:p>
    <w:p w14:paraId="7F60EDAD">
      <w:pPr>
        <w:pageBreakBefore w:val="0"/>
        <w:widowControl w:val="0"/>
        <w:kinsoku/>
        <w:wordWrap/>
        <w:overflowPunct/>
        <w:topLinePunct w:val="0"/>
        <w:autoSpaceDE/>
        <w:autoSpaceDN/>
        <w:bidi w:val="0"/>
        <w:adjustRightInd/>
        <w:spacing w:line="360" w:lineRule="auto"/>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四、响应文件的递交</w:t>
      </w:r>
    </w:p>
    <w:p w14:paraId="4A9B797E">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（十</w:t>
      </w:r>
      <w:r>
        <w:rPr>
          <w:rFonts w:hint="eastAsia" w:ascii="宋体" w:hAnsi="宋体" w:cs="宋体"/>
          <w:b/>
          <w:color w:val="auto"/>
          <w:szCs w:val="21"/>
          <w:highlight w:val="none"/>
          <w:lang w:eastAsia="zh-CN"/>
        </w:rPr>
        <w:t>四</w:t>
      </w:r>
      <w:r>
        <w:rPr>
          <w:rFonts w:hint="eastAsia" w:ascii="宋体" w:hAnsi="宋体" w:cs="宋体"/>
          <w:b/>
          <w:color w:val="auto"/>
          <w:szCs w:val="21"/>
          <w:highlight w:val="none"/>
        </w:rPr>
        <w:t>）响应文件递交截止日期及方式</w:t>
      </w:r>
    </w:p>
    <w:p w14:paraId="4305A539">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1.投标人应制作加密的电子响应文件（包含封面、资格审查资料（见第</w:t>
      </w:r>
      <w:r>
        <w:rPr>
          <w:rFonts w:hint="eastAsia" w:ascii="宋体" w:hAnsi="宋体" w:cs="宋体"/>
          <w:b w:val="0"/>
          <w:bCs/>
          <w:color w:val="auto"/>
          <w:szCs w:val="21"/>
          <w:highlight w:val="none"/>
          <w:lang w:val="en-US" w:eastAsia="zh-CN"/>
        </w:rPr>
        <w:t>三章</w:t>
      </w:r>
      <w:r>
        <w:rPr>
          <w:rFonts w:hint="eastAsia" w:ascii="宋体" w:hAnsi="宋体" w:cs="宋体"/>
          <w:b w:val="0"/>
          <w:bCs/>
          <w:color w:val="auto"/>
          <w:szCs w:val="21"/>
          <w:highlight w:val="none"/>
          <w:lang w:val="zh-CN" w:eastAsia="zh-CN"/>
        </w:rPr>
        <w:t>:“资格性评审标准”）和响应文件正文）（*.tstf 格式），并在响应文件递交截止前上传到交易系统的指定位置。上传时必须得到电脑“上传成功”的确认（注意响应文件是否完整、正确）。</w:t>
      </w:r>
    </w:p>
    <w:p w14:paraId="2C8CB5E2">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2.将加密的响应文件上传到交易系统的指定位置并在规定的时间内远程解密。</w:t>
      </w:r>
    </w:p>
    <w:p w14:paraId="790D71FA">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3.因加密电子响应文件未能成功上传或误传而导致的失败，参与的采购活动将被拒绝。在截止时间后上传的响应文件采购人、代理机构拒收。</w:t>
      </w:r>
    </w:p>
    <w:p w14:paraId="73FD553C">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4.交易系统接入国家授时中心发布的标准时间，并为网上政府采购活动提供时间戳。投标人应当合理安排响应文件的提交时间，确保在磋商文件载明的投标截止时间前完成递交，递交时间以交易系统成功接收的时间为准。</w:t>
      </w:r>
    </w:p>
    <w:p w14:paraId="18855AA5">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5.采购人对因不可抗力事件造成的响应文件的损坏、丢失的，不承担责任。</w:t>
      </w:r>
    </w:p>
    <w:p w14:paraId="70958566">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6.投标人在交易系统上传电子响应文件的同时，应保证响应文件中不含病毒或者其他恶意程序。</w:t>
      </w:r>
    </w:p>
    <w:p w14:paraId="35B2F358">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7.下列情形视为响应文件未递交：</w:t>
      </w:r>
    </w:p>
    <w:p w14:paraId="488444F2">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7.1.至递交响应文件截止时，响应文件未完整上传并保存的。</w:t>
      </w:r>
    </w:p>
    <w:p w14:paraId="61217415">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7.2.响应文件损坏或格式不正确的。</w:t>
      </w:r>
    </w:p>
    <w:p w14:paraId="494400A9">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7.3.未使用最新发布的招标文件制作响应文件的。</w:t>
      </w:r>
    </w:p>
    <w:p w14:paraId="7EC3074C">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7.4.如因投标人丢失、损坏CA数字证书等自身原因造成响应文件不能在规定时间内成功解密的，因投标人原因造成响应文件无法导入或无法完整导入电子开标系统的。其后果由投标人自行承担。</w:t>
      </w:r>
    </w:p>
    <w:p w14:paraId="24F38DD4">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有下列情形之一的，导致系统无法正常运行，或者无法保证采购过程的公平、公正和信息安全时，经政府采购（或公共资源）管理部门批准，应暂停或终止电子化政府采购活动：</w:t>
      </w:r>
    </w:p>
    <w:p w14:paraId="30EB5923">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1.因互联网中断、停电、病毒入侵、不可抗力等非可控因素，导致交易系统不能正常运行的。</w:t>
      </w:r>
    </w:p>
    <w:p w14:paraId="6D7F207A">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2.服务器等硬件设备发生故障无法访问网站或无法使用交易系统的。</w:t>
      </w:r>
    </w:p>
    <w:p w14:paraId="63FECEF3">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3.交易系统软件或数据库出现错误，不能进行正常操作的。</w:t>
      </w:r>
    </w:p>
    <w:p w14:paraId="73B8B5E0">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4.交易系统出现安全漏洞导致泄密的。</w:t>
      </w:r>
    </w:p>
    <w:p w14:paraId="722F24D0">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5.有关法律、法规规定的其他情形。</w:t>
      </w:r>
    </w:p>
    <w:p w14:paraId="71A1BDBD">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若出现上述情形而又不能及时解决的，经政府采购（或公共资源）管理部门批准，采取以下处理办法：</w:t>
      </w:r>
    </w:p>
    <w:p w14:paraId="19FD9405">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lang w:val="zh-CN" w:eastAsia="zh-CN"/>
        </w:rPr>
      </w:pPr>
      <w:r>
        <w:rPr>
          <w:rFonts w:hint="eastAsia" w:ascii="宋体" w:hAnsi="宋体" w:cs="宋体"/>
          <w:b w:val="0"/>
          <w:bCs/>
          <w:color w:val="auto"/>
          <w:szCs w:val="21"/>
          <w:highlight w:val="none"/>
          <w:lang w:val="zh-CN" w:eastAsia="zh-CN"/>
        </w:rPr>
        <w:t>1.宣布项目暂停，并通知投标人，待交易系统或网络故障排除后，重新恢复暂停的项目。</w:t>
      </w:r>
    </w:p>
    <w:p w14:paraId="15BBE627">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lang w:val="zh-CN" w:eastAsia="zh-CN"/>
        </w:rPr>
        <w:t>2.宣布终止该项目在网上政府采购系统中的运行程序，并通知采购人重新组织招标。</w:t>
      </w:r>
    </w:p>
    <w:p w14:paraId="22244882">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（十</w:t>
      </w:r>
      <w:r>
        <w:rPr>
          <w:rFonts w:hint="eastAsia" w:ascii="宋体" w:hAnsi="宋体" w:cs="宋体"/>
          <w:b/>
          <w:color w:val="auto"/>
          <w:szCs w:val="21"/>
          <w:highlight w:val="none"/>
          <w:lang w:eastAsia="zh-CN"/>
        </w:rPr>
        <w:t>五</w:t>
      </w:r>
      <w:r>
        <w:rPr>
          <w:rFonts w:hint="eastAsia" w:ascii="宋体" w:hAnsi="宋体" w:cs="宋体"/>
          <w:b/>
          <w:color w:val="auto"/>
          <w:szCs w:val="21"/>
          <w:highlight w:val="none"/>
        </w:rPr>
        <w:t>）迟交的响应文件</w:t>
      </w:r>
    </w:p>
    <w:p w14:paraId="3FE01BE0">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color w:val="auto"/>
          <w:highlight w:val="none"/>
        </w:rPr>
        <w:t>因投标人原因造成</w:t>
      </w:r>
      <w:r>
        <w:rPr>
          <w:rFonts w:hint="eastAsia"/>
          <w:color w:val="auto"/>
          <w:highlight w:val="none"/>
          <w:lang w:eastAsia="zh-CN"/>
        </w:rPr>
        <w:t>响应文件</w:t>
      </w:r>
      <w:r>
        <w:rPr>
          <w:rFonts w:hint="eastAsia"/>
          <w:color w:val="auto"/>
          <w:highlight w:val="none"/>
        </w:rPr>
        <w:t>未解密的，视为撤销其</w:t>
      </w:r>
      <w:r>
        <w:rPr>
          <w:rFonts w:hint="eastAsia"/>
          <w:color w:val="auto"/>
          <w:highlight w:val="none"/>
          <w:lang w:eastAsia="zh-CN"/>
        </w:rPr>
        <w:t>响应文件</w:t>
      </w:r>
      <w:r>
        <w:rPr>
          <w:rFonts w:hint="eastAsia"/>
          <w:color w:val="auto"/>
          <w:highlight w:val="none"/>
        </w:rPr>
        <w:t>。因投标人自身原因造成电子</w:t>
      </w:r>
      <w:r>
        <w:rPr>
          <w:rFonts w:hint="eastAsia"/>
          <w:color w:val="auto"/>
          <w:highlight w:val="none"/>
          <w:lang w:eastAsia="zh-CN"/>
        </w:rPr>
        <w:t>响应文件</w:t>
      </w:r>
      <w:r>
        <w:rPr>
          <w:rFonts w:hint="eastAsia"/>
          <w:color w:val="auto"/>
          <w:highlight w:val="none"/>
        </w:rPr>
        <w:t>不能解密且采取补救措施仍无法正常开启的，则视其</w:t>
      </w:r>
      <w:r>
        <w:rPr>
          <w:rFonts w:hint="eastAsia"/>
          <w:color w:val="auto"/>
          <w:highlight w:val="none"/>
          <w:lang w:eastAsia="zh-CN"/>
        </w:rPr>
        <w:t>响应文件</w:t>
      </w:r>
      <w:r>
        <w:rPr>
          <w:rFonts w:hint="eastAsia"/>
          <w:color w:val="auto"/>
          <w:highlight w:val="none"/>
        </w:rPr>
        <w:t>为无效</w:t>
      </w:r>
      <w:r>
        <w:rPr>
          <w:rFonts w:hint="eastAsia"/>
          <w:color w:val="auto"/>
          <w:highlight w:val="none"/>
          <w:lang w:eastAsia="zh-CN"/>
        </w:rPr>
        <w:t>响应文件</w:t>
      </w:r>
      <w:r>
        <w:rPr>
          <w:rFonts w:hint="eastAsia"/>
          <w:color w:val="auto"/>
          <w:highlight w:val="none"/>
        </w:rPr>
        <w:t>。</w:t>
      </w:r>
    </w:p>
    <w:p w14:paraId="73660750">
      <w:pPr>
        <w:pageBreakBefore w:val="0"/>
        <w:widowControl w:val="0"/>
        <w:kinsoku/>
        <w:wordWrap/>
        <w:overflowPunct/>
        <w:topLinePunct w:val="0"/>
        <w:autoSpaceDE/>
        <w:autoSpaceDN/>
        <w:bidi w:val="0"/>
        <w:adjustRightInd/>
        <w:spacing w:line="360" w:lineRule="auto"/>
        <w:jc w:val="left"/>
        <w:textAlignment w:val="auto"/>
        <w:rPr>
          <w:rFonts w:hint="eastAsia" w:ascii="宋体" w:hAnsi="宋体" w:cs="宋体"/>
          <w:b/>
          <w:color w:val="auto"/>
          <w:szCs w:val="21"/>
          <w:highlight w:val="none"/>
        </w:rPr>
      </w:pPr>
      <w:bookmarkStart w:id="58" w:name="_Toc213839733"/>
      <w:r>
        <w:rPr>
          <w:rFonts w:hint="eastAsia" w:ascii="宋体" w:hAnsi="宋体" w:cs="宋体"/>
          <w:b/>
          <w:color w:val="auto"/>
          <w:szCs w:val="21"/>
          <w:highlight w:val="none"/>
        </w:rPr>
        <w:t>（十</w:t>
      </w:r>
      <w:r>
        <w:rPr>
          <w:rFonts w:hint="eastAsia" w:ascii="宋体" w:hAnsi="宋体" w:cs="宋体"/>
          <w:b/>
          <w:color w:val="auto"/>
          <w:szCs w:val="21"/>
          <w:highlight w:val="none"/>
          <w:lang w:eastAsia="zh-CN"/>
        </w:rPr>
        <w:t>六</w:t>
      </w:r>
      <w:r>
        <w:rPr>
          <w:rFonts w:hint="eastAsia" w:ascii="宋体" w:hAnsi="宋体" w:cs="宋体"/>
          <w:b/>
          <w:color w:val="auto"/>
          <w:szCs w:val="21"/>
          <w:highlight w:val="none"/>
        </w:rPr>
        <w:t>）响应文件的修改和撤回</w:t>
      </w:r>
      <w:bookmarkEnd w:id="58"/>
    </w:p>
    <w:p w14:paraId="66D56950">
      <w:pPr>
        <w:pageBreakBefore w:val="0"/>
        <w:widowControl w:val="0"/>
        <w:kinsoku/>
        <w:wordWrap/>
        <w:overflowPunct/>
        <w:topLinePunct w:val="0"/>
        <w:autoSpaceDE/>
        <w:autoSpaceDN/>
        <w:bidi w:val="0"/>
        <w:adjustRightInd/>
        <w:spacing w:line="360" w:lineRule="auto"/>
        <w:ind w:firstLine="6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供应商在递交响应文件截止时间之前，可以对所递交的响应文件进行补充、修改或者撤回，并书面通知采购人、采购代理机构。补充、修改的内容与响应文件不一致的以补充、修改的内容为准。补充、修改的内容为响应文件的组成部分。</w:t>
      </w:r>
    </w:p>
    <w:bookmarkEnd w:id="50"/>
    <w:bookmarkEnd w:id="51"/>
    <w:bookmarkEnd w:id="52"/>
    <w:bookmarkEnd w:id="53"/>
    <w:p w14:paraId="1EC9EEDA">
      <w:pPr>
        <w:pStyle w:val="21"/>
        <w:pageBreakBefore w:val="0"/>
        <w:widowControl w:val="0"/>
        <w:kinsoku/>
        <w:wordWrap/>
        <w:overflowPunct/>
        <w:topLinePunct w:val="0"/>
        <w:autoSpaceDE/>
        <w:autoSpaceDN/>
        <w:bidi w:val="0"/>
        <w:adjustRightInd/>
        <w:spacing w:line="360" w:lineRule="auto"/>
        <w:ind w:right="180" w:firstLine="0" w:firstLineChars="0"/>
        <w:jc w:val="center"/>
        <w:textAlignment w:val="auto"/>
        <w:rPr>
          <w:rFonts w:hint="eastAsia" w:hAnsi="宋体" w:cs="宋体"/>
          <w:b/>
          <w:bCs/>
          <w:color w:val="auto"/>
          <w:sz w:val="21"/>
          <w:szCs w:val="21"/>
          <w:highlight w:val="none"/>
        </w:rPr>
      </w:pPr>
      <w:bookmarkStart w:id="59" w:name="_Toc5457"/>
      <w:r>
        <w:rPr>
          <w:rFonts w:hint="eastAsia" w:hAnsi="宋体" w:cs="宋体"/>
          <w:b/>
          <w:bCs/>
          <w:color w:val="auto"/>
          <w:sz w:val="21"/>
          <w:szCs w:val="21"/>
          <w:highlight w:val="none"/>
        </w:rPr>
        <w:t>五、磋商程序</w:t>
      </w:r>
    </w:p>
    <w:p w14:paraId="728DF83E">
      <w:pPr>
        <w:pStyle w:val="21"/>
        <w:pageBreakBefore w:val="0"/>
        <w:widowControl w:val="0"/>
        <w:kinsoku/>
        <w:wordWrap/>
        <w:overflowPunct/>
        <w:topLinePunct w:val="0"/>
        <w:autoSpaceDE/>
        <w:autoSpaceDN/>
        <w:bidi w:val="0"/>
        <w:adjustRightInd/>
        <w:spacing w:line="360" w:lineRule="auto"/>
        <w:ind w:right="180" w:firstLine="0" w:firstLineChars="0"/>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（十</w:t>
      </w:r>
      <w:r>
        <w:rPr>
          <w:rFonts w:hint="eastAsia" w:hAnsi="宋体" w:cs="宋体"/>
          <w:b/>
          <w:bCs/>
          <w:color w:val="auto"/>
          <w:sz w:val="21"/>
          <w:szCs w:val="21"/>
          <w:highlight w:val="none"/>
          <w:lang w:eastAsia="zh-CN"/>
        </w:rPr>
        <w:t>七</w:t>
      </w:r>
      <w:r>
        <w:rPr>
          <w:rFonts w:hint="eastAsia" w:hAnsi="宋体" w:cs="宋体"/>
          <w:b/>
          <w:bCs/>
          <w:color w:val="auto"/>
          <w:sz w:val="21"/>
          <w:szCs w:val="21"/>
          <w:highlight w:val="none"/>
        </w:rPr>
        <w:t>）、开标程序</w:t>
      </w:r>
    </w:p>
    <w:p w14:paraId="2E9ACD46">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1、采购代理机构按竞争性磋商文件规定的时间、地点组织</w:t>
      </w:r>
      <w:r>
        <w:rPr>
          <w:rFonts w:hint="eastAsia" w:hAnsi="宋体" w:cs="宋体"/>
          <w:color w:val="auto"/>
          <w:sz w:val="21"/>
          <w:szCs w:val="21"/>
          <w:highlight w:val="none"/>
          <w:lang w:val="en-US" w:eastAsia="zh-CN"/>
        </w:rPr>
        <w:t>开</w:t>
      </w:r>
      <w:r>
        <w:rPr>
          <w:rFonts w:hint="eastAsia" w:hAnsi="宋体" w:cs="宋体"/>
          <w:color w:val="auto"/>
          <w:sz w:val="21"/>
          <w:szCs w:val="21"/>
          <w:highlight w:val="none"/>
        </w:rPr>
        <w:t>标。采购人代表及有关工作人员参加。</w:t>
      </w:r>
    </w:p>
    <w:p w14:paraId="7AD70460">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2、磋商大会开始时，招标代理机构将当众宣读供应商名称以及招标代理机构认为有必要宣读的其他内容。</w:t>
      </w:r>
    </w:p>
    <w:p w14:paraId="1AF753EF">
      <w:pPr>
        <w:pStyle w:val="21"/>
        <w:pageBreakBefore w:val="0"/>
        <w:widowControl w:val="0"/>
        <w:kinsoku/>
        <w:wordWrap/>
        <w:overflowPunct/>
        <w:topLinePunct w:val="0"/>
        <w:autoSpaceDE/>
        <w:autoSpaceDN/>
        <w:bidi w:val="0"/>
        <w:adjustRightInd/>
        <w:spacing w:line="360" w:lineRule="auto"/>
        <w:ind w:right="180"/>
        <w:textAlignment w:val="auto"/>
        <w:rPr>
          <w:rFonts w:hint="eastAsia" w:hAnsi="宋体" w:cs="宋体"/>
          <w:color w:val="auto"/>
          <w:sz w:val="21"/>
          <w:szCs w:val="21"/>
          <w:highlight w:val="none"/>
        </w:rPr>
      </w:pPr>
      <w:r>
        <w:rPr>
          <w:rFonts w:hint="eastAsia" w:hAnsi="宋体" w:cs="宋体"/>
          <w:color w:val="auto"/>
          <w:sz w:val="21"/>
          <w:szCs w:val="21"/>
          <w:highlight w:val="none"/>
        </w:rPr>
        <w:t>（1）公布在投标截止时间前递交</w:t>
      </w:r>
      <w:r>
        <w:rPr>
          <w:rFonts w:hint="eastAsia" w:hAnsi="宋体" w:cs="宋体"/>
          <w:color w:val="auto"/>
          <w:sz w:val="21"/>
          <w:szCs w:val="21"/>
          <w:highlight w:val="none"/>
          <w:lang w:eastAsia="zh-CN"/>
        </w:rPr>
        <w:t>响应文件</w:t>
      </w:r>
      <w:r>
        <w:rPr>
          <w:rFonts w:hint="eastAsia" w:hAnsi="宋体" w:cs="宋体"/>
          <w:color w:val="auto"/>
          <w:sz w:val="21"/>
          <w:szCs w:val="21"/>
          <w:highlight w:val="none"/>
        </w:rPr>
        <w:t>的供应商名称；</w:t>
      </w:r>
    </w:p>
    <w:p w14:paraId="67A54F63">
      <w:pPr>
        <w:pStyle w:val="21"/>
        <w:pageBreakBefore w:val="0"/>
        <w:widowControl w:val="0"/>
        <w:kinsoku/>
        <w:wordWrap/>
        <w:overflowPunct/>
        <w:topLinePunct w:val="0"/>
        <w:autoSpaceDE/>
        <w:autoSpaceDN/>
        <w:bidi w:val="0"/>
        <w:adjustRightInd/>
        <w:spacing w:line="360" w:lineRule="auto"/>
        <w:ind w:right="180" w:firstLine="210" w:firstLineChars="100"/>
        <w:textAlignment w:val="auto"/>
        <w:rPr>
          <w:rFonts w:hint="eastAsia" w:hAnsi="宋体" w:cs="宋体"/>
          <w:color w:val="auto"/>
          <w:sz w:val="21"/>
          <w:szCs w:val="21"/>
          <w:highlight w:val="none"/>
        </w:rPr>
      </w:pPr>
      <w:r>
        <w:rPr>
          <w:rFonts w:hint="eastAsia" w:hAnsi="宋体" w:cs="宋体"/>
          <w:color w:val="auto"/>
          <w:sz w:val="21"/>
          <w:szCs w:val="21"/>
          <w:highlight w:val="none"/>
        </w:rPr>
        <w:t>（2）宣布开标人、记录人、监标人等有关人员姓名；</w:t>
      </w:r>
    </w:p>
    <w:p w14:paraId="2CF9F83C">
      <w:pPr>
        <w:pStyle w:val="21"/>
        <w:pageBreakBefore w:val="0"/>
        <w:widowControl w:val="0"/>
        <w:kinsoku/>
        <w:wordWrap/>
        <w:overflowPunct/>
        <w:topLinePunct w:val="0"/>
        <w:autoSpaceDE/>
        <w:autoSpaceDN/>
        <w:bidi w:val="0"/>
        <w:adjustRightInd/>
        <w:spacing w:line="360" w:lineRule="auto"/>
        <w:ind w:right="180" w:firstLine="210" w:firstLineChars="100"/>
        <w:textAlignment w:val="auto"/>
        <w:rPr>
          <w:rFonts w:hint="eastAsia" w:hAnsi="宋体" w:cs="宋体"/>
          <w:color w:val="auto"/>
          <w:sz w:val="21"/>
          <w:szCs w:val="21"/>
          <w:highlight w:val="none"/>
        </w:rPr>
      </w:pPr>
      <w:r>
        <w:rPr>
          <w:rFonts w:hint="eastAsia" w:hAnsi="宋体" w:cs="宋体"/>
          <w:color w:val="auto"/>
          <w:sz w:val="21"/>
          <w:szCs w:val="21"/>
          <w:highlight w:val="none"/>
        </w:rPr>
        <w:t>（3）供应商在投标截止时间后 30 分钟内对所递交的</w:t>
      </w:r>
      <w:r>
        <w:rPr>
          <w:rFonts w:hint="eastAsia" w:hAnsi="宋体" w:cs="宋体"/>
          <w:color w:val="auto"/>
          <w:sz w:val="21"/>
          <w:szCs w:val="21"/>
          <w:highlight w:val="none"/>
          <w:lang w:eastAsia="zh-CN"/>
        </w:rPr>
        <w:t>响应文件</w:t>
      </w:r>
      <w:r>
        <w:rPr>
          <w:rFonts w:hint="eastAsia" w:hAnsi="宋体" w:cs="宋体"/>
          <w:color w:val="auto"/>
          <w:sz w:val="21"/>
          <w:szCs w:val="21"/>
          <w:highlight w:val="none"/>
        </w:rPr>
        <w:t>使用C A 数字证书进行解密；未在规定的解密截止时间前完成解密的电子</w:t>
      </w:r>
      <w:r>
        <w:rPr>
          <w:rFonts w:hint="eastAsia" w:hAnsi="宋体" w:cs="宋体"/>
          <w:color w:val="auto"/>
          <w:sz w:val="21"/>
          <w:szCs w:val="21"/>
          <w:highlight w:val="none"/>
          <w:lang w:eastAsia="zh-CN"/>
        </w:rPr>
        <w:t>响应文件</w:t>
      </w:r>
      <w:r>
        <w:rPr>
          <w:rFonts w:hint="eastAsia" w:hAnsi="宋体" w:cs="宋体"/>
          <w:color w:val="auto"/>
          <w:sz w:val="21"/>
          <w:szCs w:val="21"/>
          <w:highlight w:val="none"/>
        </w:rPr>
        <w:t>，视为无效投标。</w:t>
      </w:r>
    </w:p>
    <w:p w14:paraId="1B7E4144">
      <w:pPr>
        <w:pStyle w:val="21"/>
        <w:pageBreakBefore w:val="0"/>
        <w:widowControl w:val="0"/>
        <w:kinsoku/>
        <w:wordWrap/>
        <w:overflowPunct/>
        <w:topLinePunct w:val="0"/>
        <w:autoSpaceDE/>
        <w:autoSpaceDN/>
        <w:bidi w:val="0"/>
        <w:adjustRightInd/>
        <w:spacing w:line="360" w:lineRule="auto"/>
        <w:ind w:right="180" w:firstLine="210" w:firstLineChars="100"/>
        <w:textAlignment w:val="auto"/>
        <w:rPr>
          <w:rFonts w:hint="eastAsia" w:hAnsi="宋体" w:cs="宋体"/>
          <w:color w:val="auto"/>
          <w:sz w:val="21"/>
          <w:szCs w:val="21"/>
          <w:highlight w:val="none"/>
        </w:rPr>
      </w:pPr>
      <w:r>
        <w:rPr>
          <w:rFonts w:hint="eastAsia" w:hAnsi="宋体" w:cs="宋体"/>
          <w:color w:val="auto"/>
          <w:sz w:val="21"/>
          <w:szCs w:val="21"/>
          <w:highlight w:val="none"/>
        </w:rPr>
        <w:t>（</w:t>
      </w:r>
      <w:r>
        <w:rPr>
          <w:rFonts w:hint="eastAsia" w:hAnsi="宋体" w:cs="宋体"/>
          <w:color w:val="auto"/>
          <w:sz w:val="21"/>
          <w:szCs w:val="21"/>
          <w:highlight w:val="none"/>
          <w:lang w:val="en-US" w:eastAsia="zh-CN"/>
        </w:rPr>
        <w:t>4</w:t>
      </w:r>
      <w:r>
        <w:rPr>
          <w:rFonts w:hint="eastAsia" w:hAnsi="宋体" w:cs="宋体"/>
          <w:color w:val="auto"/>
          <w:sz w:val="21"/>
          <w:szCs w:val="21"/>
          <w:highlight w:val="none"/>
        </w:rPr>
        <w:t>）招标代理机构记录供应商名称、投标函的相关内容，并记录在案；</w:t>
      </w:r>
    </w:p>
    <w:p w14:paraId="31859076">
      <w:pPr>
        <w:pStyle w:val="21"/>
        <w:pageBreakBefore w:val="0"/>
        <w:widowControl w:val="0"/>
        <w:kinsoku/>
        <w:wordWrap/>
        <w:overflowPunct/>
        <w:topLinePunct w:val="0"/>
        <w:autoSpaceDE/>
        <w:autoSpaceDN/>
        <w:bidi w:val="0"/>
        <w:adjustRightInd/>
        <w:spacing w:line="360" w:lineRule="auto"/>
        <w:ind w:right="180" w:firstLine="210" w:firstLineChars="100"/>
        <w:textAlignment w:val="auto"/>
        <w:rPr>
          <w:rFonts w:hint="eastAsia" w:hAnsi="宋体" w:cs="宋体"/>
          <w:color w:val="auto"/>
          <w:sz w:val="21"/>
          <w:szCs w:val="21"/>
          <w:highlight w:val="none"/>
        </w:rPr>
      </w:pPr>
      <w:r>
        <w:rPr>
          <w:rFonts w:hint="eastAsia" w:hAnsi="宋体" w:cs="宋体"/>
          <w:color w:val="auto"/>
          <w:sz w:val="21"/>
          <w:szCs w:val="21"/>
          <w:highlight w:val="none"/>
        </w:rPr>
        <w:t>（</w:t>
      </w:r>
      <w:r>
        <w:rPr>
          <w:rFonts w:hint="eastAsia" w:hAnsi="宋体" w:cs="宋体"/>
          <w:color w:val="auto"/>
          <w:sz w:val="21"/>
          <w:szCs w:val="21"/>
          <w:highlight w:val="none"/>
          <w:lang w:val="en-US" w:eastAsia="zh-CN"/>
        </w:rPr>
        <w:t>5</w:t>
      </w:r>
      <w:r>
        <w:rPr>
          <w:rFonts w:hint="eastAsia" w:hAnsi="宋体" w:cs="宋体"/>
          <w:color w:val="auto"/>
          <w:sz w:val="21"/>
          <w:szCs w:val="21"/>
          <w:highlight w:val="none"/>
        </w:rPr>
        <w:t>）供应商需使用 CA 数字证书在开标记录上进行签名确认，未进行签名确认的视为承认开标记录；</w:t>
      </w:r>
    </w:p>
    <w:p w14:paraId="614A8408">
      <w:pPr>
        <w:pStyle w:val="21"/>
        <w:pageBreakBefore w:val="0"/>
        <w:widowControl w:val="0"/>
        <w:kinsoku/>
        <w:wordWrap/>
        <w:overflowPunct/>
        <w:topLinePunct w:val="0"/>
        <w:autoSpaceDE/>
        <w:autoSpaceDN/>
        <w:bidi w:val="0"/>
        <w:adjustRightInd/>
        <w:spacing w:line="360" w:lineRule="auto"/>
        <w:ind w:right="180" w:firstLine="210" w:firstLineChars="100"/>
        <w:textAlignment w:val="auto"/>
        <w:rPr>
          <w:rFonts w:hint="eastAsia" w:hAnsi="宋体" w:cs="宋体"/>
          <w:color w:val="auto"/>
          <w:sz w:val="21"/>
          <w:szCs w:val="21"/>
          <w:highlight w:val="none"/>
        </w:rPr>
      </w:pPr>
      <w:r>
        <w:rPr>
          <w:rFonts w:hint="eastAsia" w:hAnsi="宋体" w:cs="宋体"/>
          <w:color w:val="auto"/>
          <w:sz w:val="21"/>
          <w:szCs w:val="21"/>
          <w:highlight w:val="none"/>
        </w:rPr>
        <w:t>（</w:t>
      </w:r>
      <w:r>
        <w:rPr>
          <w:rFonts w:hint="eastAsia" w:hAnsi="宋体" w:cs="宋体"/>
          <w:color w:val="auto"/>
          <w:sz w:val="21"/>
          <w:szCs w:val="21"/>
          <w:highlight w:val="none"/>
          <w:lang w:val="en-US" w:eastAsia="zh-CN"/>
        </w:rPr>
        <w:t>6</w:t>
      </w:r>
      <w:r>
        <w:rPr>
          <w:rFonts w:hint="eastAsia" w:hAnsi="宋体" w:cs="宋体"/>
          <w:color w:val="auto"/>
          <w:sz w:val="21"/>
          <w:szCs w:val="21"/>
          <w:highlight w:val="none"/>
        </w:rPr>
        <w:t>）开标会议结束。</w:t>
      </w:r>
    </w:p>
    <w:p w14:paraId="5E897D86">
      <w:pPr>
        <w:pStyle w:val="21"/>
        <w:pageBreakBefore w:val="0"/>
        <w:widowControl w:val="0"/>
        <w:kinsoku/>
        <w:wordWrap/>
        <w:overflowPunct/>
        <w:topLinePunct w:val="0"/>
        <w:autoSpaceDE/>
        <w:autoSpaceDN/>
        <w:bidi w:val="0"/>
        <w:adjustRightInd/>
        <w:spacing w:line="360" w:lineRule="auto"/>
        <w:ind w:right="180" w:firstLine="210" w:firstLineChars="100"/>
        <w:textAlignment w:val="auto"/>
        <w:rPr>
          <w:rFonts w:hint="eastAsia" w:hAnsi="宋体" w:cs="宋体"/>
          <w:color w:val="auto"/>
          <w:sz w:val="21"/>
          <w:szCs w:val="21"/>
          <w:highlight w:val="none"/>
        </w:rPr>
      </w:pPr>
      <w:r>
        <w:rPr>
          <w:rFonts w:hint="eastAsia" w:hAnsi="宋体" w:cs="宋体"/>
          <w:color w:val="auto"/>
          <w:sz w:val="21"/>
          <w:szCs w:val="21"/>
          <w:highlight w:val="none"/>
        </w:rPr>
        <w:t>（</w:t>
      </w:r>
      <w:r>
        <w:rPr>
          <w:rFonts w:hint="eastAsia" w:hAnsi="宋体" w:cs="宋体"/>
          <w:color w:val="auto"/>
          <w:sz w:val="21"/>
          <w:szCs w:val="21"/>
          <w:highlight w:val="none"/>
          <w:lang w:val="en-US" w:eastAsia="zh-CN"/>
        </w:rPr>
        <w:t>7</w:t>
      </w:r>
      <w:r>
        <w:rPr>
          <w:rFonts w:hint="eastAsia" w:hAnsi="宋体" w:cs="宋体"/>
          <w:color w:val="auto"/>
          <w:sz w:val="21"/>
          <w:szCs w:val="21"/>
          <w:highlight w:val="none"/>
        </w:rPr>
        <w:t>）二次报价供应商需使用CA 数字证书在线进行报价。</w:t>
      </w:r>
    </w:p>
    <w:p w14:paraId="3D8FFE31">
      <w:pPr>
        <w:pStyle w:val="21"/>
        <w:pageBreakBefore w:val="0"/>
        <w:widowControl w:val="0"/>
        <w:kinsoku/>
        <w:wordWrap/>
        <w:overflowPunct/>
        <w:topLinePunct w:val="0"/>
        <w:autoSpaceDE/>
        <w:autoSpaceDN/>
        <w:bidi w:val="0"/>
        <w:adjustRightInd/>
        <w:spacing w:line="360" w:lineRule="auto"/>
        <w:ind w:right="180" w:firstLine="0" w:firstLineChars="0"/>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（十</w:t>
      </w:r>
      <w:r>
        <w:rPr>
          <w:rFonts w:hint="eastAsia" w:hAnsi="宋体" w:cs="宋体"/>
          <w:b/>
          <w:bCs/>
          <w:color w:val="auto"/>
          <w:sz w:val="21"/>
          <w:szCs w:val="21"/>
          <w:highlight w:val="none"/>
          <w:lang w:eastAsia="zh-CN"/>
        </w:rPr>
        <w:t>八</w:t>
      </w:r>
      <w:r>
        <w:rPr>
          <w:rFonts w:hint="eastAsia" w:hAnsi="宋体" w:cs="宋体"/>
          <w:b/>
          <w:bCs/>
          <w:color w:val="auto"/>
          <w:sz w:val="21"/>
          <w:szCs w:val="21"/>
          <w:highlight w:val="none"/>
        </w:rPr>
        <w:t>）、磋商小组</w:t>
      </w:r>
    </w:p>
    <w:p w14:paraId="5B39BDBC">
      <w:pPr>
        <w:pStyle w:val="21"/>
        <w:pageBreakBefore w:val="0"/>
        <w:widowControl w:val="0"/>
        <w:kinsoku/>
        <w:wordWrap/>
        <w:overflowPunct/>
        <w:topLinePunct w:val="0"/>
        <w:autoSpaceDE/>
        <w:autoSpaceDN/>
        <w:bidi w:val="0"/>
        <w:adjustRightInd/>
        <w:spacing w:line="360" w:lineRule="auto"/>
        <w:ind w:right="18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采购人将根据本项目的特点，从政府采购评标专家库中随机抽选组建磋商小组，其成员由有关技术、经济等方面的专家</w:t>
      </w:r>
      <w:r>
        <w:rPr>
          <w:rFonts w:hint="eastAsia" w:hAnsi="宋体" w:cs="宋体"/>
          <w:color w:val="auto"/>
          <w:sz w:val="21"/>
          <w:szCs w:val="21"/>
          <w:highlight w:val="none"/>
          <w:lang w:val="en-US" w:eastAsia="zh-CN"/>
        </w:rPr>
        <w:t>和</w:t>
      </w:r>
      <w:r>
        <w:rPr>
          <w:rFonts w:hint="eastAsia" w:hAnsi="宋体" w:cs="宋体"/>
          <w:color w:val="auto"/>
          <w:sz w:val="21"/>
          <w:szCs w:val="21"/>
          <w:highlight w:val="none"/>
        </w:rPr>
        <w:t>采购人代表</w:t>
      </w:r>
      <w:r>
        <w:rPr>
          <w:rFonts w:hint="eastAsia" w:hAnsi="宋体" w:cs="宋体"/>
          <w:color w:val="auto"/>
          <w:sz w:val="21"/>
          <w:szCs w:val="21"/>
          <w:highlight w:val="none"/>
          <w:lang w:val="en-US" w:eastAsia="zh-CN"/>
        </w:rPr>
        <w:t>共</w:t>
      </w:r>
      <w:r>
        <w:rPr>
          <w:rFonts w:hint="eastAsia" w:hAnsi="宋体" w:cs="宋体"/>
          <w:color w:val="auto"/>
          <w:sz w:val="21"/>
          <w:szCs w:val="21"/>
          <w:highlight w:val="none"/>
        </w:rPr>
        <w:t>三人以上单数组成。磋商小组将独立完成评标工作，负责对响应文件进行审查、质疑、评审、推选成交候选人。</w:t>
      </w:r>
    </w:p>
    <w:p w14:paraId="78B02490">
      <w:pPr>
        <w:pStyle w:val="21"/>
        <w:pageBreakBefore w:val="0"/>
        <w:widowControl w:val="0"/>
        <w:kinsoku/>
        <w:wordWrap/>
        <w:overflowPunct/>
        <w:topLinePunct w:val="0"/>
        <w:autoSpaceDE/>
        <w:autoSpaceDN/>
        <w:bidi w:val="0"/>
        <w:adjustRightInd/>
        <w:spacing w:line="360" w:lineRule="auto"/>
        <w:ind w:right="180" w:firstLine="0" w:firstLineChars="0"/>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w:t>
      </w:r>
      <w:r>
        <w:rPr>
          <w:rFonts w:hint="eastAsia" w:hAnsi="宋体" w:cs="宋体"/>
          <w:b/>
          <w:bCs/>
          <w:color w:val="auto"/>
          <w:sz w:val="21"/>
          <w:szCs w:val="21"/>
          <w:highlight w:val="none"/>
          <w:lang w:eastAsia="zh-CN"/>
        </w:rPr>
        <w:t>十九</w:t>
      </w:r>
      <w:r>
        <w:rPr>
          <w:rFonts w:hint="eastAsia" w:hAnsi="宋体" w:cs="宋体"/>
          <w:b/>
          <w:bCs/>
          <w:color w:val="auto"/>
          <w:sz w:val="21"/>
          <w:szCs w:val="21"/>
          <w:highlight w:val="none"/>
        </w:rPr>
        <w:t>）、磋商原则</w:t>
      </w:r>
    </w:p>
    <w:p w14:paraId="01EEC5DF">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“公开、公平、公正、择优、效益”为本次评标的基本原则，磋商小组将按照这一原则的要求，公正、平等地对待各投标供应商。</w:t>
      </w:r>
    </w:p>
    <w:p w14:paraId="500906F3">
      <w:pPr>
        <w:pStyle w:val="21"/>
        <w:pageBreakBefore w:val="0"/>
        <w:widowControl w:val="0"/>
        <w:kinsoku/>
        <w:wordWrap/>
        <w:overflowPunct/>
        <w:topLinePunct w:val="0"/>
        <w:autoSpaceDE/>
        <w:autoSpaceDN/>
        <w:bidi w:val="0"/>
        <w:adjustRightInd/>
        <w:spacing w:line="360" w:lineRule="auto"/>
        <w:ind w:right="180" w:firstLine="0" w:firstLineChars="0"/>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（二十）、磋商程序</w:t>
      </w:r>
    </w:p>
    <w:p w14:paraId="50CC104D">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详见第三章评标办法。</w:t>
      </w:r>
    </w:p>
    <w:p w14:paraId="67664ED3">
      <w:pPr>
        <w:pStyle w:val="21"/>
        <w:pageBreakBefore w:val="0"/>
        <w:widowControl w:val="0"/>
        <w:kinsoku/>
        <w:wordWrap/>
        <w:overflowPunct/>
        <w:topLinePunct w:val="0"/>
        <w:autoSpaceDE/>
        <w:autoSpaceDN/>
        <w:bidi w:val="0"/>
        <w:adjustRightInd/>
        <w:spacing w:line="360" w:lineRule="auto"/>
        <w:ind w:right="180" w:firstLine="0" w:firstLineChars="0"/>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（二十</w:t>
      </w:r>
      <w:r>
        <w:rPr>
          <w:rFonts w:hint="eastAsia" w:hAnsi="宋体" w:cs="宋体"/>
          <w:b/>
          <w:bCs/>
          <w:color w:val="auto"/>
          <w:sz w:val="21"/>
          <w:szCs w:val="21"/>
          <w:highlight w:val="none"/>
          <w:lang w:eastAsia="zh-CN"/>
        </w:rPr>
        <w:t>一</w:t>
      </w:r>
      <w:r>
        <w:rPr>
          <w:rFonts w:hint="eastAsia" w:hAnsi="宋体" w:cs="宋体"/>
          <w:b/>
          <w:bCs/>
          <w:color w:val="auto"/>
          <w:sz w:val="21"/>
          <w:szCs w:val="21"/>
          <w:highlight w:val="none"/>
        </w:rPr>
        <w:t>）、磋商过程保密</w:t>
      </w:r>
    </w:p>
    <w:p w14:paraId="7D8EB60C">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1、 在宣布成交结果之前，凡属于审查、澄清、评价、比较竞争性磋商文件等有关信息，相关当事人均不得泄露给任何磋商投标供应商或与磋商工作无关的人员。</w:t>
      </w:r>
    </w:p>
    <w:p w14:paraId="148B035F">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2、 投标供应商不得探听上述信息，不得以任何行为影响磋商过程，否则其响应文件将被作为无效响应文件。</w:t>
      </w:r>
    </w:p>
    <w:p w14:paraId="7ED95ACF">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3、 在磋商期间，采购代理机构将有专门工作人员与投标供应商进行联络。</w:t>
      </w:r>
    </w:p>
    <w:p w14:paraId="6BB1D449">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4、 采购代理机构和磋商小组不向未成交的投标供应商解释未成交原因，也不对磋商过程中的细节问题进行公布。</w:t>
      </w:r>
    </w:p>
    <w:p w14:paraId="729C2437">
      <w:pPr>
        <w:pStyle w:val="21"/>
        <w:pageBreakBefore w:val="0"/>
        <w:widowControl w:val="0"/>
        <w:kinsoku/>
        <w:wordWrap/>
        <w:overflowPunct/>
        <w:topLinePunct w:val="0"/>
        <w:autoSpaceDE/>
        <w:autoSpaceDN/>
        <w:bidi w:val="0"/>
        <w:adjustRightInd/>
        <w:spacing w:line="360" w:lineRule="auto"/>
        <w:ind w:right="180" w:firstLine="0" w:firstLineChars="0"/>
        <w:jc w:val="center"/>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六、授予合同</w:t>
      </w:r>
    </w:p>
    <w:p w14:paraId="3CED17BA">
      <w:pPr>
        <w:pStyle w:val="21"/>
        <w:pageBreakBefore w:val="0"/>
        <w:widowControl w:val="0"/>
        <w:kinsoku/>
        <w:wordWrap/>
        <w:overflowPunct/>
        <w:topLinePunct w:val="0"/>
        <w:autoSpaceDE/>
        <w:autoSpaceDN/>
        <w:bidi w:val="0"/>
        <w:adjustRightInd/>
        <w:spacing w:line="360" w:lineRule="auto"/>
        <w:ind w:right="180" w:firstLine="0" w:firstLineChars="0"/>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（二十</w:t>
      </w:r>
      <w:r>
        <w:rPr>
          <w:rFonts w:hint="eastAsia" w:hAnsi="宋体" w:cs="宋体"/>
          <w:b/>
          <w:bCs/>
          <w:color w:val="auto"/>
          <w:sz w:val="21"/>
          <w:szCs w:val="21"/>
          <w:highlight w:val="none"/>
          <w:lang w:eastAsia="zh-CN"/>
        </w:rPr>
        <w:t>二</w:t>
      </w:r>
      <w:r>
        <w:rPr>
          <w:rFonts w:hint="eastAsia" w:hAnsi="宋体" w:cs="宋体"/>
          <w:b/>
          <w:bCs/>
          <w:color w:val="auto"/>
          <w:sz w:val="21"/>
          <w:szCs w:val="21"/>
          <w:highlight w:val="none"/>
        </w:rPr>
        <w:t>）、中标通知书</w:t>
      </w:r>
    </w:p>
    <w:p w14:paraId="0B2A5330">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在成交供应商确定后2个工作日内在发布采购项目竞争性磋商公告同一媒介发布成交公告，同时向成交供应商发出成交通知书。</w:t>
      </w:r>
    </w:p>
    <w:p w14:paraId="0C47929E">
      <w:pPr>
        <w:pStyle w:val="21"/>
        <w:pageBreakBefore w:val="0"/>
        <w:widowControl w:val="0"/>
        <w:kinsoku/>
        <w:wordWrap/>
        <w:overflowPunct/>
        <w:topLinePunct w:val="0"/>
        <w:autoSpaceDE/>
        <w:autoSpaceDN/>
        <w:bidi w:val="0"/>
        <w:adjustRightInd/>
        <w:spacing w:line="360" w:lineRule="auto"/>
        <w:ind w:right="180" w:firstLine="0" w:firstLineChars="0"/>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（二十</w:t>
      </w:r>
      <w:r>
        <w:rPr>
          <w:rFonts w:hint="eastAsia" w:hAnsi="宋体" w:cs="宋体"/>
          <w:b/>
          <w:bCs/>
          <w:color w:val="auto"/>
          <w:sz w:val="21"/>
          <w:szCs w:val="21"/>
          <w:highlight w:val="none"/>
          <w:lang w:eastAsia="zh-CN"/>
        </w:rPr>
        <w:t>三</w:t>
      </w:r>
      <w:r>
        <w:rPr>
          <w:rFonts w:hint="eastAsia" w:hAnsi="宋体" w:cs="宋体"/>
          <w:b/>
          <w:bCs/>
          <w:color w:val="auto"/>
          <w:sz w:val="21"/>
          <w:szCs w:val="21"/>
          <w:highlight w:val="none"/>
        </w:rPr>
        <w:t>）、合同授予的标准</w:t>
      </w:r>
    </w:p>
    <w:p w14:paraId="4BEB0D2A">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采购人将根据</w:t>
      </w:r>
      <w:r>
        <w:rPr>
          <w:rFonts w:hint="eastAsia" w:hAnsi="宋体" w:cs="宋体"/>
          <w:color w:val="auto"/>
          <w:sz w:val="21"/>
          <w:szCs w:val="21"/>
          <w:highlight w:val="none"/>
          <w:lang w:eastAsia="zh-CN"/>
        </w:rPr>
        <w:t>磋商小组</w:t>
      </w:r>
      <w:r>
        <w:rPr>
          <w:rFonts w:hint="eastAsia" w:hAnsi="宋体" w:cs="宋体"/>
          <w:color w:val="auto"/>
          <w:sz w:val="21"/>
          <w:szCs w:val="21"/>
          <w:highlight w:val="none"/>
        </w:rPr>
        <w:t>提出的书面评标报告和推荐的成交候选人确定</w:t>
      </w:r>
      <w:r>
        <w:rPr>
          <w:rFonts w:hint="eastAsia" w:hAnsi="宋体" w:cs="宋体"/>
          <w:color w:val="auto"/>
          <w:sz w:val="21"/>
          <w:szCs w:val="21"/>
          <w:highlight w:val="none"/>
          <w:lang w:eastAsia="zh-CN"/>
        </w:rPr>
        <w:t>成交人</w:t>
      </w:r>
      <w:r>
        <w:rPr>
          <w:rFonts w:hint="eastAsia" w:hAnsi="宋体" w:cs="宋体"/>
          <w:color w:val="auto"/>
          <w:sz w:val="21"/>
          <w:szCs w:val="21"/>
          <w:highlight w:val="none"/>
        </w:rPr>
        <w:t>并授予合同。</w:t>
      </w:r>
    </w:p>
    <w:p w14:paraId="1E574BAE">
      <w:pPr>
        <w:pStyle w:val="21"/>
        <w:pageBreakBefore w:val="0"/>
        <w:widowControl w:val="0"/>
        <w:kinsoku/>
        <w:wordWrap/>
        <w:overflowPunct/>
        <w:topLinePunct w:val="0"/>
        <w:autoSpaceDE/>
        <w:autoSpaceDN/>
        <w:bidi w:val="0"/>
        <w:adjustRightInd/>
        <w:spacing w:line="360" w:lineRule="auto"/>
        <w:ind w:right="180" w:firstLine="0" w:firstLineChars="0"/>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（二十</w:t>
      </w:r>
      <w:r>
        <w:rPr>
          <w:rFonts w:hint="eastAsia" w:hAnsi="宋体" w:cs="宋体"/>
          <w:b/>
          <w:bCs/>
          <w:color w:val="auto"/>
          <w:sz w:val="21"/>
          <w:szCs w:val="21"/>
          <w:highlight w:val="none"/>
          <w:lang w:eastAsia="zh-CN"/>
        </w:rPr>
        <w:t>四</w:t>
      </w:r>
      <w:r>
        <w:rPr>
          <w:rFonts w:hint="eastAsia" w:hAnsi="宋体" w:cs="宋体"/>
          <w:b/>
          <w:bCs/>
          <w:color w:val="auto"/>
          <w:sz w:val="21"/>
          <w:szCs w:val="21"/>
          <w:highlight w:val="none"/>
        </w:rPr>
        <w:t>）、合同书的签订</w:t>
      </w:r>
    </w:p>
    <w:p w14:paraId="4B8334B7">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1、 采购人与</w:t>
      </w:r>
      <w:r>
        <w:rPr>
          <w:rFonts w:hint="eastAsia" w:hAnsi="宋体" w:cs="宋体"/>
          <w:color w:val="auto"/>
          <w:sz w:val="21"/>
          <w:szCs w:val="21"/>
          <w:highlight w:val="none"/>
          <w:lang w:eastAsia="zh-CN"/>
        </w:rPr>
        <w:t>成交人</w:t>
      </w:r>
      <w:r>
        <w:rPr>
          <w:rFonts w:hint="eastAsia" w:hAnsi="宋体" w:cs="宋体"/>
          <w:color w:val="auto"/>
          <w:sz w:val="21"/>
          <w:szCs w:val="21"/>
          <w:highlight w:val="none"/>
        </w:rPr>
        <w:t>将于中标通知书发出之日起 30 日内，按照招标文件和</w:t>
      </w:r>
      <w:r>
        <w:rPr>
          <w:rFonts w:hint="eastAsia" w:hAnsi="宋体" w:cs="宋体"/>
          <w:color w:val="auto"/>
          <w:sz w:val="21"/>
          <w:szCs w:val="21"/>
          <w:highlight w:val="none"/>
          <w:lang w:eastAsia="zh-CN"/>
        </w:rPr>
        <w:t>成交供应商</w:t>
      </w:r>
      <w:r>
        <w:rPr>
          <w:rFonts w:hint="eastAsia" w:hAnsi="宋体" w:cs="宋体"/>
          <w:color w:val="auto"/>
          <w:sz w:val="21"/>
          <w:szCs w:val="21"/>
          <w:highlight w:val="none"/>
        </w:rPr>
        <w:t>的</w:t>
      </w:r>
      <w:r>
        <w:rPr>
          <w:rFonts w:hint="eastAsia" w:hAnsi="宋体" w:cs="宋体"/>
          <w:color w:val="auto"/>
          <w:sz w:val="21"/>
          <w:szCs w:val="21"/>
          <w:highlight w:val="none"/>
          <w:lang w:eastAsia="zh-CN"/>
        </w:rPr>
        <w:t>响应文件</w:t>
      </w:r>
      <w:r>
        <w:rPr>
          <w:rFonts w:hint="eastAsia" w:hAnsi="宋体" w:cs="宋体"/>
          <w:color w:val="auto"/>
          <w:sz w:val="21"/>
          <w:szCs w:val="21"/>
          <w:highlight w:val="none"/>
        </w:rPr>
        <w:t>订立书面合同，采购人和</w:t>
      </w:r>
      <w:r>
        <w:rPr>
          <w:rFonts w:hint="eastAsia" w:hAnsi="宋体" w:cs="宋体"/>
          <w:color w:val="auto"/>
          <w:sz w:val="21"/>
          <w:szCs w:val="21"/>
          <w:highlight w:val="none"/>
          <w:lang w:eastAsia="zh-CN"/>
        </w:rPr>
        <w:t>成交供应商</w:t>
      </w:r>
      <w:r>
        <w:rPr>
          <w:rFonts w:hint="eastAsia" w:hAnsi="宋体" w:cs="宋体"/>
          <w:color w:val="auto"/>
          <w:sz w:val="21"/>
          <w:szCs w:val="21"/>
          <w:highlight w:val="none"/>
        </w:rPr>
        <w:t>不得再行订立背离合同实质性内容的其它协议。</w:t>
      </w:r>
    </w:p>
    <w:p w14:paraId="742D2A71">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eastAsia="zh-CN"/>
        </w:rPr>
        <w:t>成交供应商</w:t>
      </w:r>
      <w:r>
        <w:rPr>
          <w:rFonts w:hint="eastAsia" w:hAnsi="宋体" w:cs="宋体"/>
          <w:color w:val="auto"/>
          <w:sz w:val="21"/>
          <w:szCs w:val="21"/>
          <w:highlight w:val="none"/>
        </w:rPr>
        <w:t>如不按规定与采购人订立合同，则采购人将废除授标，投标担保不予退还，给采购人造成的损失超过投标担保数额的，还应当对超过部分子以赔偿，同时依法承担相应的法律责任。</w:t>
      </w:r>
    </w:p>
    <w:p w14:paraId="56A2F4E1">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所有成交候选人或采购人授权</w:t>
      </w:r>
      <w:r>
        <w:rPr>
          <w:rFonts w:hint="eastAsia" w:hAnsi="宋体" w:cs="宋体"/>
          <w:color w:val="auto"/>
          <w:sz w:val="21"/>
          <w:szCs w:val="21"/>
          <w:highlight w:val="none"/>
          <w:lang w:eastAsia="zh-CN"/>
        </w:rPr>
        <w:t>磋商小组</w:t>
      </w:r>
      <w:r>
        <w:rPr>
          <w:rFonts w:hint="eastAsia" w:hAnsi="宋体" w:cs="宋体"/>
          <w:color w:val="auto"/>
          <w:sz w:val="21"/>
          <w:szCs w:val="21"/>
          <w:highlight w:val="none"/>
        </w:rPr>
        <w:t>确定的</w:t>
      </w:r>
      <w:r>
        <w:rPr>
          <w:rFonts w:hint="eastAsia" w:hAnsi="宋体" w:cs="宋体"/>
          <w:color w:val="auto"/>
          <w:sz w:val="21"/>
          <w:szCs w:val="21"/>
          <w:highlight w:val="none"/>
          <w:lang w:eastAsia="zh-CN"/>
        </w:rPr>
        <w:t>成交人</w:t>
      </w:r>
      <w:r>
        <w:rPr>
          <w:rFonts w:hint="eastAsia" w:hAnsi="宋体" w:cs="宋体"/>
          <w:color w:val="auto"/>
          <w:sz w:val="21"/>
          <w:szCs w:val="21"/>
          <w:highlight w:val="none"/>
        </w:rPr>
        <w:t>由于上述原因不能履行合同的，采购人将依法重新组织招标。</w:t>
      </w:r>
    </w:p>
    <w:p w14:paraId="06B0DA72">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3、</w:t>
      </w:r>
      <w:r>
        <w:rPr>
          <w:rFonts w:hint="eastAsia" w:hAnsi="宋体" w:cs="宋体"/>
          <w:color w:val="auto"/>
          <w:sz w:val="21"/>
          <w:szCs w:val="21"/>
          <w:highlight w:val="none"/>
          <w:lang w:eastAsia="zh-CN"/>
        </w:rPr>
        <w:t>成交人</w:t>
      </w:r>
      <w:r>
        <w:rPr>
          <w:rFonts w:hint="eastAsia" w:hAnsi="宋体" w:cs="宋体"/>
          <w:color w:val="auto"/>
          <w:sz w:val="21"/>
          <w:szCs w:val="21"/>
          <w:highlight w:val="none"/>
        </w:rPr>
        <w:t>应当按照合同约定履行义务，完成</w:t>
      </w:r>
      <w:r>
        <w:rPr>
          <w:rFonts w:hint="eastAsia" w:hAnsi="宋体" w:cs="宋体"/>
          <w:color w:val="auto"/>
          <w:sz w:val="21"/>
          <w:szCs w:val="21"/>
          <w:highlight w:val="none"/>
          <w:lang w:eastAsia="zh-CN"/>
        </w:rPr>
        <w:t>成交项目</w:t>
      </w:r>
      <w:r>
        <w:rPr>
          <w:rFonts w:hint="eastAsia" w:hAnsi="宋体" w:cs="宋体"/>
          <w:color w:val="auto"/>
          <w:sz w:val="21"/>
          <w:szCs w:val="21"/>
          <w:highlight w:val="none"/>
        </w:rPr>
        <w:t>施工，不得将</w:t>
      </w:r>
      <w:r>
        <w:rPr>
          <w:rFonts w:hint="eastAsia" w:hAnsi="宋体" w:cs="宋体"/>
          <w:color w:val="auto"/>
          <w:sz w:val="21"/>
          <w:szCs w:val="21"/>
          <w:highlight w:val="none"/>
          <w:lang w:eastAsia="zh-CN"/>
        </w:rPr>
        <w:t>成交项目</w:t>
      </w:r>
      <w:r>
        <w:rPr>
          <w:rFonts w:hint="eastAsia" w:hAnsi="宋体" w:cs="宋体"/>
          <w:color w:val="auto"/>
          <w:sz w:val="21"/>
          <w:szCs w:val="21"/>
          <w:highlight w:val="none"/>
        </w:rPr>
        <w:t>施工转让(转包)给他人。</w:t>
      </w:r>
    </w:p>
    <w:p w14:paraId="3E52060C">
      <w:pPr>
        <w:pStyle w:val="21"/>
        <w:pageBreakBefore w:val="0"/>
        <w:widowControl w:val="0"/>
        <w:kinsoku/>
        <w:wordWrap/>
        <w:overflowPunct/>
        <w:topLinePunct w:val="0"/>
        <w:autoSpaceDE/>
        <w:autoSpaceDN/>
        <w:bidi w:val="0"/>
        <w:adjustRightInd/>
        <w:spacing w:line="360" w:lineRule="auto"/>
        <w:ind w:right="180" w:firstLine="0" w:firstLineChars="0"/>
        <w:jc w:val="center"/>
        <w:textAlignment w:val="auto"/>
        <w:rPr>
          <w:rFonts w:hint="eastAsia" w:hAnsi="宋体" w:cs="宋体"/>
          <w:b/>
          <w:bCs/>
          <w:color w:val="auto"/>
          <w:sz w:val="21"/>
          <w:szCs w:val="21"/>
          <w:highlight w:val="none"/>
        </w:rPr>
      </w:pPr>
      <w:r>
        <w:rPr>
          <w:rFonts w:hint="eastAsia" w:hAnsi="宋体" w:cs="宋体"/>
          <w:b/>
          <w:bCs/>
          <w:color w:val="auto"/>
          <w:sz w:val="21"/>
          <w:szCs w:val="21"/>
          <w:highlight w:val="none"/>
        </w:rPr>
        <w:t>七、适用法律</w:t>
      </w:r>
    </w:p>
    <w:p w14:paraId="3307896D">
      <w:pPr>
        <w:pStyle w:val="21"/>
        <w:pageBreakBefore w:val="0"/>
        <w:widowControl w:val="0"/>
        <w:kinsoku/>
        <w:wordWrap/>
        <w:overflowPunct/>
        <w:topLinePunct w:val="0"/>
        <w:autoSpaceDE/>
        <w:autoSpaceDN/>
        <w:bidi w:val="0"/>
        <w:adjustRightInd/>
        <w:spacing w:line="360" w:lineRule="auto"/>
        <w:ind w:right="180"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1、采购单位及投标人的一切投标活动均适用《中华人民共和国政府采购法》及其配套的法规、规章、政策。</w:t>
      </w:r>
    </w:p>
    <w:p w14:paraId="72492FFE">
      <w:pPr>
        <w:pStyle w:val="3"/>
        <w:tabs>
          <w:tab w:val="left" w:pos="576"/>
        </w:tabs>
        <w:spacing w:before="0" w:after="0" w:line="240" w:lineRule="auto"/>
        <w:jc w:val="center"/>
        <w:rPr>
          <w:rFonts w:hint="eastAsia" w:ascii="宋体" w:hAnsi="宋体" w:eastAsia="宋体" w:cs="宋体"/>
          <w:b/>
          <w:bCs/>
          <w:color w:val="auto"/>
          <w:kern w:val="0"/>
          <w:sz w:val="24"/>
          <w:szCs w:val="24"/>
          <w:highlight w:val="none"/>
          <w:lang w:val="en-US" w:eastAsia="zh-CN" w:bidi="ar-SA"/>
        </w:rPr>
      </w:pPr>
      <w:bookmarkStart w:id="60" w:name="_Toc9482"/>
      <w:r>
        <w:rPr>
          <w:rFonts w:hint="eastAsia" w:hAnsi="宋体" w:cs="宋体"/>
          <w:b/>
          <w:bCs/>
          <w:color w:val="auto"/>
          <w:kern w:val="0"/>
          <w:sz w:val="24"/>
          <w:szCs w:val="24"/>
          <w:highlight w:val="none"/>
          <w:lang w:val="en-US" w:eastAsia="zh-CN" w:bidi="ar-SA"/>
        </w:rPr>
        <w:t>八、</w:t>
      </w:r>
      <w:r>
        <w:rPr>
          <w:rFonts w:hint="eastAsia" w:ascii="宋体" w:hAnsi="宋体" w:eastAsia="宋体" w:cs="宋体"/>
          <w:b/>
          <w:bCs/>
          <w:color w:val="auto"/>
          <w:kern w:val="0"/>
          <w:sz w:val="24"/>
          <w:szCs w:val="24"/>
          <w:highlight w:val="none"/>
          <w:lang w:val="en-US" w:eastAsia="zh-CN" w:bidi="ar-SA"/>
        </w:rPr>
        <w:t>质疑和投诉</w:t>
      </w:r>
      <w:bookmarkEnd w:id="60"/>
      <w:bookmarkStart w:id="61" w:name="_Toc217446079"/>
    </w:p>
    <w:bookmarkEnd w:id="61"/>
    <w:p w14:paraId="5DE436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潜在投标供应商获取磋商文件</w:t>
      </w:r>
      <w:r>
        <w:rPr>
          <w:rFonts w:hint="eastAsia" w:ascii="宋体" w:hAnsi="宋体" w:eastAsia="宋体" w:cs="宋体"/>
          <w:color w:val="auto"/>
          <w:szCs w:val="21"/>
          <w:highlight w:val="none"/>
        </w:rPr>
        <w:t>后对本文件有异议或疑问的，请在法定时限内提出，若未在法定时限内提出质疑即视为完全同意本</w:t>
      </w:r>
      <w:r>
        <w:rPr>
          <w:rFonts w:hint="eastAsia" w:ascii="宋体" w:hAnsi="宋体" w:eastAsia="宋体" w:cs="宋体"/>
          <w:color w:val="auto"/>
          <w:szCs w:val="21"/>
          <w:highlight w:val="none"/>
          <w:lang w:eastAsia="zh-CN"/>
        </w:rPr>
        <w:t>磋商文件</w:t>
      </w:r>
      <w:r>
        <w:rPr>
          <w:rFonts w:hint="eastAsia" w:ascii="宋体" w:hAnsi="宋体" w:eastAsia="宋体" w:cs="宋体"/>
          <w:color w:val="auto"/>
          <w:szCs w:val="21"/>
          <w:highlight w:val="none"/>
        </w:rPr>
        <w:t>的各项约定。</w:t>
      </w:r>
    </w:p>
    <w:p w14:paraId="1A6895A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供应商认为采购文件、采购过程、</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或者成交结果使自己的权益受到损害的，可以在知道或者应知其权益受到损害之日起7个工作日内，以书面形式向采购人、采购代理机构提出质疑。</w:t>
      </w:r>
    </w:p>
    <w:p w14:paraId="71B8E1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（1）质疑函的接收方式为书面形式，接收部门为采购人（</w:t>
      </w:r>
      <w:r>
        <w:rPr>
          <w:rFonts w:hint="eastAsia" w:ascii="宋体" w:hAnsi="宋体" w:cs="宋体"/>
          <w:color w:val="auto"/>
          <w:szCs w:val="21"/>
          <w:highlight w:val="none"/>
          <w:lang w:eastAsia="zh-CN"/>
        </w:rPr>
        <w:t>迁西县新庄子镇人民政府</w:t>
      </w:r>
      <w:r>
        <w:rPr>
          <w:rFonts w:hint="eastAsia" w:ascii="宋体" w:hAnsi="宋体" w:eastAsia="宋体" w:cs="宋体"/>
          <w:color w:val="auto"/>
          <w:szCs w:val="21"/>
          <w:highlight w:val="none"/>
        </w:rPr>
        <w:t>）和</w:t>
      </w:r>
      <w:r>
        <w:rPr>
          <w:rFonts w:hint="eastAsia" w:ascii="宋体" w:hAnsi="宋体" w:eastAsia="宋体" w:cs="宋体"/>
          <w:color w:val="auto"/>
          <w:szCs w:val="21"/>
          <w:highlight w:val="none"/>
          <w:lang w:eastAsia="zh-CN"/>
        </w:rPr>
        <w:t>代理机构（</w:t>
      </w:r>
      <w:r>
        <w:rPr>
          <w:rFonts w:hint="eastAsia" w:ascii="宋体" w:hAnsi="宋体" w:cs="宋体"/>
          <w:color w:val="auto"/>
          <w:szCs w:val="21"/>
          <w:highlight w:val="none"/>
          <w:lang w:eastAsia="zh-CN"/>
        </w:rPr>
        <w:t>唐山市珑呈招标代理有限公司</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78DDE7E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eastAsia="zh-CN"/>
        </w:rPr>
        <w:t>及采购代理机构</w:t>
      </w:r>
      <w:r>
        <w:rPr>
          <w:rFonts w:hint="eastAsia" w:ascii="宋体" w:hAnsi="宋体" w:eastAsia="宋体" w:cs="宋体"/>
          <w:color w:val="auto"/>
          <w:szCs w:val="21"/>
          <w:highlight w:val="none"/>
        </w:rPr>
        <w:t>的联系人、电话及地址：详见“</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公告”。</w:t>
      </w:r>
    </w:p>
    <w:p w14:paraId="53B713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质疑时，按《中华人民共和国政府采购法》第六章质疑与投诉、《中华人民共和国政府采购法实施条例》第六章质疑与投诉、财政部令第94号《政府采购质疑和投诉办法》和《河北省政府采购质疑答复和投诉处理指南》（冀财采[2023]10号）等法律法规的相关规定执行。</w:t>
      </w:r>
    </w:p>
    <w:p w14:paraId="2599F9B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（3）提出质疑的供应商应当是参与所质疑项目采购活动的供应商。供应商在法定质疑期内一次性提出针对同一采购环节的质疑。</w:t>
      </w:r>
    </w:p>
    <w:p w14:paraId="41F5E1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采购人负责供应商质疑的答复。</w:t>
      </w:r>
    </w:p>
    <w:p w14:paraId="42103782">
      <w:pPr>
        <w:pStyle w:val="3"/>
        <w:tabs>
          <w:tab w:val="left" w:pos="576"/>
        </w:tabs>
        <w:spacing w:before="0" w:after="0" w:line="240" w:lineRule="auto"/>
        <w:jc w:val="center"/>
        <w:rPr>
          <w:rFonts w:hint="eastAsia" w:ascii="Arial" w:hAnsi="宋体" w:cs="宋体"/>
          <w:b/>
          <w:bCs/>
          <w:color w:val="auto"/>
          <w:kern w:val="0"/>
          <w:sz w:val="24"/>
          <w:szCs w:val="24"/>
          <w:highlight w:val="none"/>
          <w:lang w:val="en-US" w:eastAsia="zh-CN" w:bidi="ar-SA"/>
        </w:rPr>
      </w:pPr>
      <w:r>
        <w:rPr>
          <w:rFonts w:hint="eastAsia" w:hAnsi="宋体" w:cs="宋体"/>
          <w:b/>
          <w:bCs/>
          <w:color w:val="auto"/>
          <w:kern w:val="0"/>
          <w:sz w:val="24"/>
          <w:szCs w:val="24"/>
          <w:highlight w:val="none"/>
          <w:lang w:val="en-US" w:eastAsia="zh-CN" w:bidi="ar-SA"/>
        </w:rPr>
        <w:t>九</w:t>
      </w:r>
      <w:r>
        <w:rPr>
          <w:rFonts w:hint="eastAsia" w:ascii="Arial" w:hAnsi="宋体" w:cs="宋体"/>
          <w:b/>
          <w:bCs/>
          <w:color w:val="auto"/>
          <w:kern w:val="0"/>
          <w:sz w:val="24"/>
          <w:szCs w:val="24"/>
          <w:highlight w:val="none"/>
          <w:lang w:val="en-US" w:eastAsia="zh-CN" w:bidi="ar-SA"/>
        </w:rPr>
        <w:t>、未尽事宜</w:t>
      </w:r>
    </w:p>
    <w:p w14:paraId="6F5A08F8">
      <w:pPr>
        <w:pStyle w:val="19"/>
        <w:spacing w:after="0" w:line="360" w:lineRule="auto"/>
        <w:ind w:left="353" w:leftChars="168"/>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10.1</w:t>
      </w:r>
      <w:r>
        <w:rPr>
          <w:rFonts w:hint="eastAsia" w:ascii="宋体" w:hAnsi="宋体" w:eastAsia="宋体" w:cs="宋体"/>
          <w:bCs/>
          <w:color w:val="auto"/>
          <w:sz w:val="21"/>
          <w:szCs w:val="21"/>
          <w:highlight w:val="none"/>
        </w:rPr>
        <w:t>本</w:t>
      </w:r>
      <w:r>
        <w:rPr>
          <w:rFonts w:hint="eastAsia" w:ascii="宋体" w:hAnsi="宋体" w:eastAsia="宋体" w:cs="宋体"/>
          <w:bCs/>
          <w:color w:val="auto"/>
          <w:sz w:val="21"/>
          <w:szCs w:val="21"/>
          <w:highlight w:val="none"/>
          <w:lang w:eastAsia="zh-CN"/>
        </w:rPr>
        <w:t>磋商文件</w:t>
      </w:r>
      <w:r>
        <w:rPr>
          <w:rFonts w:hint="eastAsia" w:ascii="宋体" w:hAnsi="宋体" w:eastAsia="宋体" w:cs="宋体"/>
          <w:bCs/>
          <w:color w:val="auto"/>
          <w:sz w:val="21"/>
          <w:szCs w:val="21"/>
          <w:highlight w:val="none"/>
        </w:rPr>
        <w:t>未尽事宜，按《中华人民共和国政府采购法》等有关文件规定执行。</w:t>
      </w:r>
    </w:p>
    <w:p w14:paraId="5FD59EFA">
      <w:pPr>
        <w:pStyle w:val="19"/>
        <w:spacing w:after="0" w:line="360" w:lineRule="auto"/>
        <w:ind w:leftChars="168" w:hanging="67" w:hangingChars="32"/>
        <w:rPr>
          <w:rFonts w:hint="eastAsia"/>
          <w:color w:val="auto"/>
        </w:rPr>
      </w:pPr>
      <w:r>
        <w:rPr>
          <w:rFonts w:hint="eastAsia" w:ascii="宋体" w:hAnsi="宋体" w:eastAsia="宋体" w:cs="宋体"/>
          <w:bCs/>
          <w:color w:val="auto"/>
          <w:sz w:val="21"/>
          <w:szCs w:val="21"/>
          <w:highlight w:val="none"/>
        </w:rPr>
        <w:t>10.2本</w:t>
      </w:r>
      <w:r>
        <w:rPr>
          <w:rFonts w:hint="eastAsia" w:ascii="宋体" w:hAnsi="宋体" w:eastAsia="宋体" w:cs="宋体"/>
          <w:bCs/>
          <w:color w:val="auto"/>
          <w:sz w:val="21"/>
          <w:szCs w:val="21"/>
          <w:highlight w:val="none"/>
          <w:lang w:eastAsia="zh-CN"/>
        </w:rPr>
        <w:t>磋商文件</w:t>
      </w:r>
      <w:r>
        <w:rPr>
          <w:rFonts w:hint="eastAsia" w:ascii="宋体" w:hAnsi="宋体" w:eastAsia="宋体" w:cs="宋体"/>
          <w:bCs/>
          <w:color w:val="auto"/>
          <w:sz w:val="21"/>
          <w:szCs w:val="21"/>
          <w:highlight w:val="none"/>
        </w:rPr>
        <w:t>解释权属</w:t>
      </w:r>
      <w:r>
        <w:rPr>
          <w:rFonts w:hint="eastAsia" w:ascii="宋体" w:hAnsi="宋体" w:cs="宋体"/>
          <w:color w:val="auto"/>
          <w:sz w:val="21"/>
          <w:szCs w:val="21"/>
          <w:highlight w:val="none"/>
          <w:lang w:eastAsia="zh-CN"/>
        </w:rPr>
        <w:t>唐山市珑呈招标代理有限公司</w:t>
      </w:r>
      <w:r>
        <w:rPr>
          <w:rFonts w:hint="eastAsia" w:ascii="宋体" w:hAnsi="宋体" w:eastAsia="宋体" w:cs="宋体"/>
          <w:bCs/>
          <w:color w:val="auto"/>
          <w:sz w:val="21"/>
          <w:szCs w:val="21"/>
          <w:highlight w:val="none"/>
        </w:rPr>
        <w:t>。</w:t>
      </w:r>
      <w:bookmarkEnd w:id="59"/>
      <w:bookmarkStart w:id="62" w:name="_Toc456017236"/>
      <w:bookmarkStart w:id="63" w:name="_Toc353448508"/>
      <w:bookmarkStart w:id="64" w:name="_Toc6071"/>
      <w:bookmarkStart w:id="65" w:name="_Toc10748"/>
      <w:bookmarkStart w:id="66" w:name="_Toc31125"/>
      <w:bookmarkStart w:id="67" w:name="_Toc15715"/>
      <w:bookmarkStart w:id="68" w:name="_Toc394068412"/>
    </w:p>
    <w:p w14:paraId="631BB5F6">
      <w:pPr>
        <w:rPr>
          <w:rFonts w:hint="eastAsia"/>
          <w:color w:val="auto"/>
        </w:rPr>
      </w:pPr>
    </w:p>
    <w:p w14:paraId="0B9765D6">
      <w:pPr>
        <w:pStyle w:val="2"/>
        <w:jc w:val="center"/>
        <w:rPr>
          <w:rFonts w:hint="eastAsia"/>
          <w:color w:val="auto"/>
          <w:highlight w:val="none"/>
        </w:rPr>
      </w:pPr>
    </w:p>
    <w:p w14:paraId="09D47DBA">
      <w:pPr>
        <w:pStyle w:val="2"/>
        <w:jc w:val="center"/>
        <w:rPr>
          <w:rFonts w:hint="eastAsia"/>
          <w:color w:val="auto"/>
          <w:highlight w:val="none"/>
        </w:rPr>
      </w:pPr>
    </w:p>
    <w:p w14:paraId="2A6CA7B0">
      <w:pPr>
        <w:rPr>
          <w:rFonts w:hint="eastAsia"/>
          <w:color w:val="auto"/>
          <w:highlight w:val="none"/>
        </w:rPr>
      </w:pPr>
    </w:p>
    <w:p w14:paraId="379BFD94">
      <w:pPr>
        <w:rPr>
          <w:rFonts w:hint="eastAsia"/>
          <w:color w:val="auto"/>
          <w:highlight w:val="none"/>
        </w:rPr>
      </w:pPr>
    </w:p>
    <w:p w14:paraId="6039CB91">
      <w:pPr>
        <w:rPr>
          <w:rFonts w:hint="eastAsia"/>
          <w:color w:val="auto"/>
          <w:highlight w:val="none"/>
        </w:rPr>
      </w:pPr>
    </w:p>
    <w:p w14:paraId="325241E9">
      <w:pPr>
        <w:rPr>
          <w:rFonts w:hint="eastAsia"/>
          <w:color w:val="auto"/>
          <w:highlight w:val="none"/>
        </w:rPr>
      </w:pPr>
    </w:p>
    <w:p w14:paraId="0BD1A8C4">
      <w:pPr>
        <w:rPr>
          <w:rFonts w:hint="eastAsia"/>
          <w:color w:val="auto"/>
          <w:highlight w:val="none"/>
        </w:rPr>
      </w:pPr>
    </w:p>
    <w:p w14:paraId="77D8A434">
      <w:pPr>
        <w:rPr>
          <w:rFonts w:hint="eastAsia"/>
          <w:color w:val="auto"/>
          <w:highlight w:val="none"/>
        </w:rPr>
      </w:pPr>
    </w:p>
    <w:p w14:paraId="247E14A2">
      <w:pPr>
        <w:rPr>
          <w:rFonts w:hint="eastAsia"/>
          <w:color w:val="auto"/>
          <w:highlight w:val="none"/>
        </w:rPr>
      </w:pPr>
    </w:p>
    <w:p w14:paraId="39B9B5D3">
      <w:pPr>
        <w:rPr>
          <w:rFonts w:hint="eastAsia"/>
          <w:color w:val="auto"/>
          <w:highlight w:val="none"/>
        </w:rPr>
      </w:pPr>
    </w:p>
    <w:p w14:paraId="24A2AD6F">
      <w:pPr>
        <w:rPr>
          <w:rFonts w:hint="eastAsia"/>
          <w:color w:val="auto"/>
          <w:highlight w:val="none"/>
        </w:rPr>
      </w:pPr>
    </w:p>
    <w:p w14:paraId="7603F980">
      <w:pPr>
        <w:rPr>
          <w:rFonts w:hint="eastAsia"/>
          <w:color w:val="auto"/>
          <w:highlight w:val="none"/>
        </w:rPr>
      </w:pPr>
    </w:p>
    <w:p w14:paraId="573ABF6C">
      <w:pPr>
        <w:rPr>
          <w:rFonts w:hint="eastAsia"/>
          <w:color w:val="auto"/>
          <w:highlight w:val="none"/>
        </w:rPr>
      </w:pPr>
    </w:p>
    <w:p w14:paraId="41F10BF5">
      <w:pPr>
        <w:rPr>
          <w:rFonts w:hint="eastAsia"/>
          <w:color w:val="auto"/>
          <w:highlight w:val="none"/>
        </w:rPr>
      </w:pPr>
    </w:p>
    <w:p w14:paraId="61FC07C4">
      <w:pPr>
        <w:rPr>
          <w:rFonts w:hint="eastAsia"/>
          <w:color w:val="auto"/>
          <w:highlight w:val="none"/>
        </w:rPr>
      </w:pPr>
    </w:p>
    <w:p w14:paraId="0B2070DA">
      <w:pPr>
        <w:rPr>
          <w:rFonts w:hint="eastAsia"/>
          <w:color w:val="auto"/>
          <w:highlight w:val="none"/>
        </w:rPr>
      </w:pPr>
    </w:p>
    <w:p w14:paraId="1E40F9CA">
      <w:pPr>
        <w:rPr>
          <w:rFonts w:hint="eastAsia"/>
          <w:color w:val="auto"/>
          <w:highlight w:val="none"/>
        </w:rPr>
      </w:pPr>
    </w:p>
    <w:p w14:paraId="0E3BA956">
      <w:pPr>
        <w:rPr>
          <w:rFonts w:hint="eastAsia"/>
          <w:color w:val="auto"/>
          <w:highlight w:val="none"/>
        </w:rPr>
      </w:pPr>
    </w:p>
    <w:p w14:paraId="69BDB93A">
      <w:pPr>
        <w:rPr>
          <w:rFonts w:hint="eastAsia"/>
          <w:color w:val="auto"/>
          <w:highlight w:val="none"/>
        </w:rPr>
      </w:pPr>
    </w:p>
    <w:p w14:paraId="149605E2">
      <w:pPr>
        <w:rPr>
          <w:rFonts w:hint="eastAsia"/>
          <w:color w:val="auto"/>
          <w:highlight w:val="none"/>
        </w:rPr>
      </w:pPr>
    </w:p>
    <w:p w14:paraId="681FA6E7">
      <w:pPr>
        <w:rPr>
          <w:rFonts w:hint="eastAsia"/>
          <w:color w:val="auto"/>
          <w:highlight w:val="none"/>
        </w:rPr>
      </w:pPr>
    </w:p>
    <w:p w14:paraId="2A8FC26C">
      <w:pPr>
        <w:rPr>
          <w:rFonts w:hint="eastAsia"/>
          <w:color w:val="auto"/>
          <w:highlight w:val="none"/>
        </w:rPr>
      </w:pPr>
    </w:p>
    <w:p w14:paraId="6EFA100C">
      <w:pPr>
        <w:rPr>
          <w:rFonts w:hint="eastAsia"/>
          <w:color w:val="auto"/>
          <w:highlight w:val="none"/>
        </w:rPr>
      </w:pPr>
    </w:p>
    <w:p w14:paraId="79802AD1">
      <w:pPr>
        <w:rPr>
          <w:rFonts w:hint="eastAsia"/>
          <w:color w:val="auto"/>
          <w:highlight w:val="none"/>
        </w:rPr>
      </w:pPr>
    </w:p>
    <w:p w14:paraId="224FEDE1">
      <w:pPr>
        <w:rPr>
          <w:rFonts w:hint="eastAsia"/>
          <w:color w:val="auto"/>
          <w:highlight w:val="none"/>
        </w:rPr>
      </w:pPr>
    </w:p>
    <w:p w14:paraId="1A53C6B8">
      <w:pPr>
        <w:rPr>
          <w:rFonts w:hint="eastAsia"/>
          <w:color w:val="auto"/>
          <w:highlight w:val="none"/>
        </w:rPr>
      </w:pPr>
    </w:p>
    <w:p w14:paraId="2ADEEA8F">
      <w:pPr>
        <w:rPr>
          <w:rFonts w:hint="eastAsia"/>
          <w:color w:val="auto"/>
          <w:highlight w:val="none"/>
        </w:rPr>
      </w:pPr>
    </w:p>
    <w:p w14:paraId="390FE921">
      <w:pPr>
        <w:pStyle w:val="2"/>
        <w:jc w:val="center"/>
        <w:rPr>
          <w:rFonts w:hint="eastAsia"/>
          <w:color w:val="auto"/>
          <w:highlight w:val="none"/>
        </w:rPr>
      </w:pPr>
      <w:r>
        <w:rPr>
          <w:rFonts w:hint="eastAsia"/>
          <w:color w:val="auto"/>
          <w:highlight w:val="none"/>
        </w:rPr>
        <w:t>第三章 评标办法</w:t>
      </w:r>
    </w:p>
    <w:p w14:paraId="583910B9">
      <w:pPr>
        <w:jc w:val="center"/>
        <w:rPr>
          <w:rFonts w:hint="eastAsia"/>
          <w:b/>
          <w:color w:val="auto"/>
          <w:sz w:val="30"/>
          <w:szCs w:val="30"/>
          <w:highlight w:val="none"/>
        </w:rPr>
      </w:pPr>
      <w:r>
        <w:rPr>
          <w:rFonts w:hint="eastAsia"/>
          <w:b/>
          <w:color w:val="auto"/>
          <w:sz w:val="30"/>
          <w:szCs w:val="30"/>
          <w:highlight w:val="none"/>
        </w:rPr>
        <w:t>评标办法前附表</w:t>
      </w:r>
    </w:p>
    <w:tbl>
      <w:tblPr>
        <w:tblStyle w:val="23"/>
        <w:tblW w:w="97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211"/>
        <w:gridCol w:w="914"/>
        <w:gridCol w:w="2565"/>
        <w:gridCol w:w="5204"/>
      </w:tblGrid>
      <w:tr w14:paraId="3748F6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971" w:type="dxa"/>
            <w:gridSpan w:val="3"/>
            <w:tcBorders>
              <w:top w:val="single" w:color="auto" w:sz="4" w:space="0"/>
              <w:bottom w:val="single" w:color="auto" w:sz="4" w:space="0"/>
              <w:right w:val="single" w:color="auto" w:sz="4" w:space="0"/>
            </w:tcBorders>
            <w:noWrap w:val="0"/>
            <w:vAlign w:val="center"/>
          </w:tcPr>
          <w:p w14:paraId="6CDD604A">
            <w:pPr>
              <w:spacing w:line="300" w:lineRule="exact"/>
              <w:jc w:val="center"/>
              <w:rPr>
                <w:b/>
                <w:color w:val="auto"/>
                <w:szCs w:val="21"/>
                <w:highlight w:val="none"/>
              </w:rPr>
            </w:pPr>
            <w:r>
              <w:rPr>
                <w:b/>
                <w:color w:val="auto"/>
                <w:szCs w:val="21"/>
                <w:highlight w:val="none"/>
              </w:rPr>
              <w:t>条款号</w:t>
            </w:r>
          </w:p>
        </w:tc>
        <w:tc>
          <w:tcPr>
            <w:tcW w:w="2565" w:type="dxa"/>
            <w:tcBorders>
              <w:top w:val="single" w:color="auto" w:sz="4" w:space="0"/>
              <w:left w:val="single" w:color="auto" w:sz="4" w:space="0"/>
              <w:bottom w:val="single" w:color="auto" w:sz="4" w:space="0"/>
              <w:right w:val="single" w:color="auto" w:sz="4" w:space="0"/>
            </w:tcBorders>
            <w:noWrap w:val="0"/>
            <w:vAlign w:val="center"/>
          </w:tcPr>
          <w:p w14:paraId="34E49CA9">
            <w:pPr>
              <w:spacing w:line="300" w:lineRule="exact"/>
              <w:jc w:val="center"/>
              <w:rPr>
                <w:b/>
                <w:color w:val="auto"/>
                <w:szCs w:val="21"/>
                <w:highlight w:val="none"/>
              </w:rPr>
            </w:pPr>
            <w:r>
              <w:rPr>
                <w:b/>
                <w:color w:val="auto"/>
                <w:szCs w:val="21"/>
                <w:highlight w:val="none"/>
              </w:rPr>
              <w:t>评审因素</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1C4AE3F5">
            <w:pPr>
              <w:spacing w:line="300" w:lineRule="exact"/>
              <w:jc w:val="center"/>
              <w:rPr>
                <w:b/>
                <w:color w:val="auto"/>
                <w:szCs w:val="21"/>
                <w:highlight w:val="none"/>
              </w:rPr>
            </w:pPr>
            <w:r>
              <w:rPr>
                <w:b/>
                <w:color w:val="auto"/>
                <w:szCs w:val="21"/>
                <w:highlight w:val="none"/>
              </w:rPr>
              <w:t>评审标准</w:t>
            </w:r>
          </w:p>
        </w:tc>
      </w:tr>
      <w:tr w14:paraId="0FF85A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6" w:hRule="atLeast"/>
          <w:jc w:val="center"/>
        </w:trPr>
        <w:tc>
          <w:tcPr>
            <w:tcW w:w="846" w:type="dxa"/>
            <w:vMerge w:val="restart"/>
            <w:tcBorders>
              <w:top w:val="single" w:color="auto" w:sz="4" w:space="0"/>
              <w:right w:val="single" w:color="auto" w:sz="4" w:space="0"/>
            </w:tcBorders>
            <w:noWrap w:val="0"/>
            <w:vAlign w:val="center"/>
          </w:tcPr>
          <w:p w14:paraId="5B0D6304">
            <w:pPr>
              <w:spacing w:line="340" w:lineRule="exact"/>
              <w:jc w:val="center"/>
              <w:rPr>
                <w:rFonts w:hint="eastAsia"/>
                <w:color w:val="auto"/>
                <w:szCs w:val="21"/>
                <w:highlight w:val="none"/>
              </w:rPr>
            </w:pPr>
            <w:r>
              <w:rPr>
                <w:color w:val="auto"/>
                <w:szCs w:val="21"/>
                <w:highlight w:val="none"/>
              </w:rPr>
              <w:t>2.1.</w:t>
            </w:r>
            <w:r>
              <w:rPr>
                <w:rFonts w:hint="eastAsia"/>
                <w:color w:val="auto"/>
                <w:szCs w:val="21"/>
                <w:highlight w:val="none"/>
              </w:rPr>
              <w:t>1</w:t>
            </w:r>
          </w:p>
        </w:tc>
        <w:tc>
          <w:tcPr>
            <w:tcW w:w="1125" w:type="dxa"/>
            <w:gridSpan w:val="2"/>
            <w:vMerge w:val="restart"/>
            <w:tcBorders>
              <w:top w:val="single" w:color="auto" w:sz="4" w:space="0"/>
              <w:right w:val="single" w:color="auto" w:sz="4" w:space="0"/>
            </w:tcBorders>
            <w:noWrap w:val="0"/>
            <w:vAlign w:val="center"/>
          </w:tcPr>
          <w:p w14:paraId="08498E7A">
            <w:pPr>
              <w:spacing w:line="300" w:lineRule="exact"/>
              <w:jc w:val="center"/>
              <w:rPr>
                <w:color w:val="auto"/>
                <w:szCs w:val="21"/>
                <w:highlight w:val="none"/>
              </w:rPr>
            </w:pPr>
            <w:r>
              <w:rPr>
                <w:color w:val="auto"/>
                <w:szCs w:val="21"/>
                <w:highlight w:val="none"/>
              </w:rPr>
              <w:t>资格</w:t>
            </w:r>
            <w:r>
              <w:rPr>
                <w:rFonts w:hint="eastAsia"/>
                <w:color w:val="auto"/>
                <w:szCs w:val="21"/>
                <w:highlight w:val="none"/>
              </w:rPr>
              <w:t>性</w:t>
            </w:r>
            <w:r>
              <w:rPr>
                <w:color w:val="auto"/>
                <w:szCs w:val="21"/>
                <w:highlight w:val="none"/>
              </w:rPr>
              <w:t>评审标准</w:t>
            </w:r>
          </w:p>
        </w:tc>
        <w:tc>
          <w:tcPr>
            <w:tcW w:w="2565" w:type="dxa"/>
            <w:tcBorders>
              <w:top w:val="single" w:color="auto" w:sz="4" w:space="0"/>
              <w:left w:val="single" w:color="auto" w:sz="4" w:space="0"/>
              <w:bottom w:val="single" w:color="auto" w:sz="4" w:space="0"/>
              <w:right w:val="single" w:color="auto" w:sz="4" w:space="0"/>
            </w:tcBorders>
            <w:noWrap w:val="0"/>
            <w:vAlign w:val="center"/>
          </w:tcPr>
          <w:p w14:paraId="186FDC21">
            <w:pPr>
              <w:spacing w:line="300" w:lineRule="exact"/>
              <w:jc w:val="left"/>
              <w:rPr>
                <w:rFonts w:hint="eastAsia"/>
                <w:color w:val="auto"/>
                <w:highlight w:val="none"/>
              </w:rPr>
            </w:pPr>
            <w:r>
              <w:rPr>
                <w:rFonts w:hint="eastAsia"/>
                <w:color w:val="auto"/>
                <w:highlight w:val="none"/>
                <w:lang w:val="en-US" w:eastAsia="zh-CN"/>
              </w:rPr>
              <w:t xml:space="preserve">具有独立承担民事责 </w:t>
            </w:r>
          </w:p>
          <w:p w14:paraId="3DC1E491">
            <w:pPr>
              <w:spacing w:line="300" w:lineRule="exact"/>
              <w:jc w:val="left"/>
              <w:rPr>
                <w:rFonts w:hint="eastAsia"/>
                <w:color w:val="auto"/>
                <w:szCs w:val="21"/>
                <w:highlight w:val="none"/>
              </w:rPr>
            </w:pPr>
            <w:r>
              <w:rPr>
                <w:rFonts w:hint="eastAsia"/>
                <w:color w:val="auto"/>
                <w:highlight w:val="none"/>
                <w:lang w:val="en-US" w:eastAsia="zh-CN"/>
              </w:rPr>
              <w:t>任的能力</w:t>
            </w:r>
            <w:r>
              <w:rPr>
                <w:rFonts w:hint="eastAsia"/>
                <w:color w:val="auto"/>
                <w:highlight w:val="none"/>
              </w:rPr>
              <w:t xml:space="preserve">  </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0FF25895">
            <w:pPr>
              <w:spacing w:line="300" w:lineRule="exact"/>
              <w:jc w:val="left"/>
              <w:rPr>
                <w:color w:val="auto"/>
                <w:szCs w:val="21"/>
                <w:highlight w:val="none"/>
              </w:rPr>
            </w:pPr>
            <w:r>
              <w:rPr>
                <w:rFonts w:hint="eastAsia" w:ascii="Times New Roman" w:hAnsi="Times New Roman" w:eastAsia="宋体" w:cs="Times New Roman"/>
                <w:color w:val="auto"/>
                <w:kern w:val="2"/>
                <w:sz w:val="21"/>
                <w:szCs w:val="21"/>
                <w:highlight w:val="none"/>
                <w:lang w:val="en-US" w:eastAsia="zh-CN" w:bidi="ar-SA"/>
              </w:rPr>
              <w:t>法人或其他组织的营业执照等证明文件</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投标人是自然人，应要求其提供有效的自然人身份证明</w:t>
            </w:r>
            <w:r>
              <w:rPr>
                <w:rFonts w:hint="eastAsia" w:cs="Times New Roman"/>
                <w:color w:val="auto"/>
                <w:kern w:val="2"/>
                <w:sz w:val="21"/>
                <w:szCs w:val="21"/>
                <w:highlight w:val="none"/>
                <w:lang w:val="en-US" w:eastAsia="zh-CN" w:bidi="ar-SA"/>
              </w:rPr>
              <w:t>。</w:t>
            </w:r>
          </w:p>
        </w:tc>
      </w:tr>
      <w:tr w14:paraId="08720D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jc w:val="center"/>
        </w:trPr>
        <w:tc>
          <w:tcPr>
            <w:tcW w:w="846" w:type="dxa"/>
            <w:vMerge w:val="continue"/>
            <w:tcBorders>
              <w:right w:val="single" w:color="auto" w:sz="4" w:space="0"/>
            </w:tcBorders>
            <w:noWrap w:val="0"/>
            <w:vAlign w:val="center"/>
          </w:tcPr>
          <w:p w14:paraId="6FA6B473">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0EC456ED">
            <w:pPr>
              <w:spacing w:line="3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3C212FE2">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财务状况</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357CF744">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符合第二章“</w:t>
            </w:r>
            <w:r>
              <w:rPr>
                <w:rFonts w:hint="eastAsia"/>
                <w:color w:val="auto"/>
                <w:szCs w:val="21"/>
                <w:highlight w:val="none"/>
              </w:rPr>
              <w:t>供应商</w:t>
            </w:r>
            <w:r>
              <w:rPr>
                <w:color w:val="auto"/>
                <w:szCs w:val="21"/>
                <w:highlight w:val="none"/>
              </w:rPr>
              <w:t>须知</w:t>
            </w:r>
            <w:r>
              <w:rPr>
                <w:rFonts w:hint="eastAsia"/>
                <w:color w:val="auto"/>
                <w:szCs w:val="21"/>
                <w:highlight w:val="none"/>
              </w:rPr>
              <w:t>前附表</w:t>
            </w:r>
            <w:r>
              <w:rPr>
                <w:color w:val="auto"/>
                <w:szCs w:val="21"/>
                <w:highlight w:val="none"/>
              </w:rPr>
              <w:t>”第1.4.</w:t>
            </w:r>
            <w:r>
              <w:rPr>
                <w:rFonts w:hint="eastAsia"/>
                <w:color w:val="auto"/>
                <w:szCs w:val="21"/>
                <w:highlight w:val="none"/>
              </w:rPr>
              <w:t>3项</w:t>
            </w:r>
            <w:r>
              <w:rPr>
                <w:color w:val="auto"/>
                <w:szCs w:val="21"/>
                <w:highlight w:val="none"/>
              </w:rPr>
              <w:t>规定</w:t>
            </w:r>
          </w:p>
        </w:tc>
      </w:tr>
      <w:tr w14:paraId="6A08A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jc w:val="center"/>
        </w:trPr>
        <w:tc>
          <w:tcPr>
            <w:tcW w:w="846" w:type="dxa"/>
            <w:vMerge w:val="continue"/>
            <w:tcBorders>
              <w:right w:val="single" w:color="auto" w:sz="4" w:space="0"/>
            </w:tcBorders>
            <w:noWrap w:val="0"/>
            <w:vAlign w:val="center"/>
          </w:tcPr>
          <w:p w14:paraId="7391B6BD">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3F9BF29A">
            <w:pPr>
              <w:spacing w:line="3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3428B6D1">
            <w:pPr>
              <w:spacing w:line="300" w:lineRule="exact"/>
              <w:jc w:val="left"/>
              <w:rPr>
                <w:rFonts w:hint="eastAsia"/>
                <w:color w:val="auto"/>
                <w:highlight w:val="none"/>
                <w:lang w:val="en-US" w:eastAsia="zh-CN"/>
              </w:rPr>
            </w:pPr>
            <w:r>
              <w:rPr>
                <w:rFonts w:hint="eastAsia"/>
                <w:color w:val="auto"/>
                <w:highlight w:val="none"/>
                <w:lang w:val="en-US" w:eastAsia="zh-CN"/>
              </w:rPr>
              <w:t xml:space="preserve">具有履行合同所必需 </w:t>
            </w:r>
          </w:p>
          <w:p w14:paraId="50F8AE01">
            <w:pPr>
              <w:spacing w:line="300" w:lineRule="exact"/>
              <w:jc w:val="left"/>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的设备和专业技术能力</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5919431E">
            <w:pPr>
              <w:spacing w:line="300" w:lineRule="exact"/>
              <w:jc w:val="left"/>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投标文件中附相关证明材料</w:t>
            </w:r>
          </w:p>
        </w:tc>
      </w:tr>
      <w:tr w14:paraId="4677F9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6" w:hRule="atLeast"/>
          <w:jc w:val="center"/>
        </w:trPr>
        <w:tc>
          <w:tcPr>
            <w:tcW w:w="846" w:type="dxa"/>
            <w:vMerge w:val="continue"/>
            <w:tcBorders>
              <w:right w:val="single" w:color="auto" w:sz="4" w:space="0"/>
            </w:tcBorders>
            <w:noWrap w:val="0"/>
            <w:vAlign w:val="center"/>
          </w:tcPr>
          <w:p w14:paraId="2EEA5A49">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03409EB2">
            <w:pPr>
              <w:spacing w:line="3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6E297F4C">
            <w:pPr>
              <w:spacing w:line="300" w:lineRule="exact"/>
              <w:jc w:val="left"/>
              <w:rPr>
                <w:rFonts w:hint="eastAsia"/>
                <w:color w:val="auto"/>
                <w:highlight w:val="none"/>
                <w:lang w:val="en-US" w:eastAsia="zh-CN"/>
              </w:rPr>
            </w:pPr>
            <w:r>
              <w:rPr>
                <w:rFonts w:hint="eastAsia"/>
                <w:color w:val="auto"/>
                <w:highlight w:val="none"/>
                <w:lang w:val="en-US" w:eastAsia="zh-CN"/>
              </w:rPr>
              <w:t xml:space="preserve">有依法缴纳税收和社 </w:t>
            </w:r>
          </w:p>
          <w:p w14:paraId="380D46E5">
            <w:pPr>
              <w:spacing w:line="32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 xml:space="preserve">会保障金的良好记录 </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2863BB78">
            <w:pPr>
              <w:spacing w:line="320" w:lineRule="exact"/>
              <w:jc w:val="left"/>
              <w:rPr>
                <w:rFonts w:ascii="Times New Roman" w:hAnsi="Times New Roman" w:eastAsia="宋体" w:cs="Times New Roman"/>
                <w:color w:val="auto"/>
                <w:kern w:val="2"/>
                <w:sz w:val="21"/>
                <w:szCs w:val="21"/>
                <w:highlight w:val="none"/>
                <w:lang w:val="en-US" w:eastAsia="zh-CN" w:bidi="ar-SA"/>
              </w:rPr>
            </w:pPr>
            <w:r>
              <w:rPr>
                <w:rFonts w:hint="eastAsia"/>
                <w:color w:val="auto"/>
                <w:highlight w:val="none"/>
              </w:rPr>
              <w:t>符合第二章“</w:t>
            </w:r>
            <w:r>
              <w:rPr>
                <w:rFonts w:hint="eastAsia"/>
                <w:color w:val="auto"/>
                <w:szCs w:val="21"/>
                <w:highlight w:val="none"/>
              </w:rPr>
              <w:t>供应商</w:t>
            </w:r>
            <w:r>
              <w:rPr>
                <w:color w:val="auto"/>
                <w:szCs w:val="21"/>
                <w:highlight w:val="none"/>
              </w:rPr>
              <w:t>须知</w:t>
            </w:r>
            <w:r>
              <w:rPr>
                <w:rFonts w:hint="eastAsia"/>
                <w:color w:val="auto"/>
                <w:szCs w:val="21"/>
                <w:highlight w:val="none"/>
              </w:rPr>
              <w:t>前附表</w:t>
            </w:r>
            <w:r>
              <w:rPr>
                <w:rFonts w:hint="eastAsia"/>
                <w:color w:val="auto"/>
                <w:highlight w:val="none"/>
              </w:rPr>
              <w:t>”第 1.4.4 项规定</w:t>
            </w:r>
          </w:p>
        </w:tc>
      </w:tr>
      <w:tr w14:paraId="31E165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6" w:hRule="atLeast"/>
          <w:jc w:val="center"/>
        </w:trPr>
        <w:tc>
          <w:tcPr>
            <w:tcW w:w="846" w:type="dxa"/>
            <w:vMerge w:val="continue"/>
            <w:tcBorders>
              <w:right w:val="single" w:color="auto" w:sz="4" w:space="0"/>
            </w:tcBorders>
            <w:noWrap w:val="0"/>
            <w:vAlign w:val="center"/>
          </w:tcPr>
          <w:p w14:paraId="2A281A5B">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10AD0F9F">
            <w:pPr>
              <w:spacing w:line="3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3307EDE5">
            <w:pPr>
              <w:spacing w:line="32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rPr>
              <w:t>参加政府采购活动近三年内，在经营活动中没有重大违法记录</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193316D2">
            <w:pPr>
              <w:spacing w:line="32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符合要求</w:t>
            </w:r>
          </w:p>
        </w:tc>
      </w:tr>
      <w:tr w14:paraId="2CC00E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6" w:hRule="atLeast"/>
          <w:jc w:val="center"/>
        </w:trPr>
        <w:tc>
          <w:tcPr>
            <w:tcW w:w="846" w:type="dxa"/>
            <w:vMerge w:val="continue"/>
            <w:tcBorders>
              <w:right w:val="single" w:color="auto" w:sz="4" w:space="0"/>
            </w:tcBorders>
            <w:noWrap w:val="0"/>
            <w:vAlign w:val="center"/>
          </w:tcPr>
          <w:p w14:paraId="72DBB6E8">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44A4DD7E">
            <w:pPr>
              <w:spacing w:line="3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1B7C5E1C">
            <w:pPr>
              <w:spacing w:line="300" w:lineRule="exact"/>
              <w:jc w:val="left"/>
              <w:rPr>
                <w:rFonts w:hint="eastAsia" w:ascii="Times New Roman" w:hAnsi="Times New Roman" w:eastAsia="宋体" w:cs="Times New Roman"/>
                <w:color w:val="auto"/>
                <w:kern w:val="2"/>
                <w:sz w:val="21"/>
                <w:szCs w:val="24"/>
                <w:highlight w:val="none"/>
                <w:lang w:val="en-US" w:eastAsia="zh-CN" w:bidi="ar-SA"/>
              </w:rPr>
            </w:pPr>
            <w:r>
              <w:rPr>
                <w:rFonts w:hint="eastAsia" w:eastAsia="宋体"/>
                <w:color w:val="auto"/>
                <w:sz w:val="21"/>
                <w:lang w:val="en-US" w:eastAsia="zh-CN"/>
              </w:rPr>
              <w:t>落实政府采购政策</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67623297">
            <w:pPr>
              <w:spacing w:line="300" w:lineRule="exact"/>
              <w:jc w:val="left"/>
              <w:rPr>
                <w:rFonts w:hint="eastAsia" w:ascii="Times New Roman" w:hAnsi="Times New Roman" w:eastAsia="宋体" w:cs="Times New Roman"/>
                <w:color w:val="auto"/>
                <w:kern w:val="2"/>
                <w:sz w:val="21"/>
                <w:szCs w:val="24"/>
                <w:highlight w:val="none"/>
                <w:lang w:val="en-US" w:eastAsia="zh-CN" w:bidi="ar-SA"/>
              </w:rPr>
            </w:pPr>
            <w:r>
              <w:rPr>
                <w:color w:val="auto"/>
                <w:szCs w:val="21"/>
                <w:highlight w:val="none"/>
              </w:rPr>
              <w:t>符合第二章“</w:t>
            </w:r>
            <w:r>
              <w:rPr>
                <w:rFonts w:hint="eastAsia"/>
                <w:color w:val="auto"/>
                <w:szCs w:val="21"/>
                <w:highlight w:val="none"/>
              </w:rPr>
              <w:t>供应商</w:t>
            </w:r>
            <w:r>
              <w:rPr>
                <w:color w:val="auto"/>
                <w:szCs w:val="21"/>
                <w:highlight w:val="none"/>
              </w:rPr>
              <w:t>须知</w:t>
            </w:r>
            <w:r>
              <w:rPr>
                <w:rFonts w:hint="eastAsia"/>
                <w:color w:val="auto"/>
                <w:szCs w:val="21"/>
                <w:highlight w:val="none"/>
              </w:rPr>
              <w:t>前附表</w:t>
            </w:r>
            <w:r>
              <w:rPr>
                <w:color w:val="auto"/>
                <w:szCs w:val="21"/>
                <w:highlight w:val="none"/>
              </w:rPr>
              <w:t>”第1.4.1项规定</w:t>
            </w:r>
          </w:p>
        </w:tc>
      </w:tr>
      <w:tr w14:paraId="708163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6" w:hRule="atLeast"/>
          <w:jc w:val="center"/>
        </w:trPr>
        <w:tc>
          <w:tcPr>
            <w:tcW w:w="846" w:type="dxa"/>
            <w:vMerge w:val="continue"/>
            <w:tcBorders>
              <w:right w:val="single" w:color="auto" w:sz="4" w:space="0"/>
            </w:tcBorders>
            <w:noWrap w:val="0"/>
            <w:vAlign w:val="center"/>
          </w:tcPr>
          <w:p w14:paraId="2B432445">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6079F8E5">
            <w:pPr>
              <w:spacing w:line="3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474E4F20">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资质证书</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10A907D6">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符合第二章“</w:t>
            </w:r>
            <w:r>
              <w:rPr>
                <w:rFonts w:hint="eastAsia"/>
                <w:color w:val="auto"/>
                <w:szCs w:val="21"/>
                <w:highlight w:val="none"/>
              </w:rPr>
              <w:t>供应商</w:t>
            </w:r>
            <w:r>
              <w:rPr>
                <w:color w:val="auto"/>
                <w:szCs w:val="21"/>
                <w:highlight w:val="none"/>
              </w:rPr>
              <w:t>须知</w:t>
            </w:r>
            <w:r>
              <w:rPr>
                <w:rFonts w:hint="eastAsia"/>
                <w:color w:val="auto"/>
                <w:szCs w:val="21"/>
                <w:highlight w:val="none"/>
              </w:rPr>
              <w:t>前附表</w:t>
            </w:r>
            <w:r>
              <w:rPr>
                <w:color w:val="auto"/>
                <w:szCs w:val="21"/>
                <w:highlight w:val="none"/>
              </w:rPr>
              <w:t>”第1.4.1项规定</w:t>
            </w:r>
          </w:p>
        </w:tc>
      </w:tr>
      <w:tr w14:paraId="7AD03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6" w:hRule="atLeast"/>
          <w:jc w:val="center"/>
        </w:trPr>
        <w:tc>
          <w:tcPr>
            <w:tcW w:w="846" w:type="dxa"/>
            <w:vMerge w:val="continue"/>
            <w:tcBorders>
              <w:right w:val="single" w:color="auto" w:sz="4" w:space="0"/>
            </w:tcBorders>
            <w:noWrap w:val="0"/>
            <w:vAlign w:val="center"/>
          </w:tcPr>
          <w:p w14:paraId="4A7B05B0">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7BE7E6A1">
            <w:pPr>
              <w:spacing w:line="3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27CC7BC8">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安全生产许可证</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1E0399E4">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具备有效的</w:t>
            </w:r>
            <w:r>
              <w:rPr>
                <w:rFonts w:hint="eastAsia"/>
                <w:color w:val="auto"/>
                <w:szCs w:val="21"/>
                <w:highlight w:val="none"/>
              </w:rPr>
              <w:t>安全生产许可证</w:t>
            </w:r>
          </w:p>
        </w:tc>
      </w:tr>
      <w:tr w14:paraId="57F3E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6" w:hRule="atLeast"/>
          <w:jc w:val="center"/>
        </w:trPr>
        <w:tc>
          <w:tcPr>
            <w:tcW w:w="846" w:type="dxa"/>
            <w:vMerge w:val="continue"/>
            <w:tcBorders>
              <w:right w:val="single" w:color="auto" w:sz="4" w:space="0"/>
            </w:tcBorders>
            <w:noWrap w:val="0"/>
            <w:vAlign w:val="center"/>
          </w:tcPr>
          <w:p w14:paraId="19C00F39">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1C69A0F4">
            <w:pPr>
              <w:spacing w:line="3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4DD8B101">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Cs w:val="21"/>
                <w:highlight w:val="none"/>
              </w:rPr>
              <w:t>诚信情况</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1CC85A21">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lang w:val="en-US" w:eastAsia="zh-CN"/>
              </w:rPr>
              <w:t>参加投标时必须为未被列入“信用中国”网站(</w:t>
            </w:r>
            <w:r>
              <w:rPr>
                <w:rFonts w:hint="eastAsia" w:ascii="宋体" w:hAnsi="宋体" w:cs="宋体"/>
                <w:color w:val="auto"/>
                <w:szCs w:val="21"/>
                <w:highlight w:val="none"/>
                <w:lang w:val="en-US" w:eastAsia="zh-CN"/>
              </w:rPr>
              <w:fldChar w:fldCharType="begin"/>
            </w:r>
            <w:r>
              <w:rPr>
                <w:rFonts w:hint="eastAsia" w:ascii="宋体" w:hAnsi="宋体" w:cs="宋体"/>
                <w:color w:val="auto"/>
                <w:szCs w:val="21"/>
                <w:highlight w:val="none"/>
                <w:lang w:val="en-US" w:eastAsia="zh-CN"/>
              </w:rPr>
              <w:instrText xml:space="preserve"> HYPERLINK "http://www.creditchina.gov.cn" </w:instrText>
            </w:r>
            <w:r>
              <w:rPr>
                <w:rFonts w:hint="eastAsia" w:ascii="宋体" w:hAnsi="宋体" w:cs="宋体"/>
                <w:color w:val="auto"/>
                <w:szCs w:val="21"/>
                <w:highlight w:val="none"/>
                <w:lang w:val="en-US" w:eastAsia="zh-CN"/>
              </w:rPr>
              <w:fldChar w:fldCharType="separate"/>
            </w:r>
            <w:r>
              <w:rPr>
                <w:rFonts w:hint="eastAsia" w:ascii="宋体" w:hAnsi="宋体" w:cs="宋体"/>
                <w:color w:val="auto"/>
                <w:szCs w:val="21"/>
                <w:highlight w:val="none"/>
                <w:lang w:val="en-US" w:eastAsia="zh-CN"/>
              </w:rPr>
              <w:t>http://www.creditchina.gov.cn</w:t>
            </w:r>
            <w:r>
              <w:rPr>
                <w:rFonts w:hint="eastAsia" w:ascii="宋体" w:hAnsi="宋体" w:cs="宋体"/>
                <w:color w:val="auto"/>
                <w:szCs w:val="21"/>
                <w:highlight w:val="none"/>
                <w:lang w:val="en-US" w:eastAsia="zh-CN"/>
              </w:rPr>
              <w:fldChar w:fldCharType="end"/>
            </w:r>
            <w:r>
              <w:rPr>
                <w:rFonts w:hint="eastAsia" w:ascii="宋体" w:hAnsi="宋体" w:cs="宋体"/>
                <w:color w:val="auto"/>
                <w:szCs w:val="21"/>
                <w:highlight w:val="none"/>
                <w:lang w:val="en-US" w:eastAsia="zh-CN"/>
              </w:rPr>
              <w:t>)、中国政府采购网(</w:t>
            </w:r>
            <w:r>
              <w:rPr>
                <w:rFonts w:hint="eastAsia" w:ascii="宋体" w:hAnsi="宋体" w:cs="宋体"/>
                <w:color w:val="auto"/>
                <w:szCs w:val="21"/>
                <w:highlight w:val="none"/>
                <w:lang w:val="en-US" w:eastAsia="zh-CN"/>
              </w:rPr>
              <w:fldChar w:fldCharType="begin"/>
            </w:r>
            <w:r>
              <w:rPr>
                <w:rFonts w:hint="eastAsia" w:ascii="宋体" w:hAnsi="宋体" w:cs="宋体"/>
                <w:color w:val="auto"/>
                <w:szCs w:val="21"/>
                <w:highlight w:val="none"/>
                <w:lang w:val="en-US" w:eastAsia="zh-CN"/>
              </w:rPr>
              <w:instrText xml:space="preserve"> HYPERLINK "http://www.ccgp.gov.cn" </w:instrText>
            </w:r>
            <w:r>
              <w:rPr>
                <w:rFonts w:hint="eastAsia" w:ascii="宋体" w:hAnsi="宋体" w:cs="宋体"/>
                <w:color w:val="auto"/>
                <w:szCs w:val="21"/>
                <w:highlight w:val="none"/>
                <w:lang w:val="en-US" w:eastAsia="zh-CN"/>
              </w:rPr>
              <w:fldChar w:fldCharType="separate"/>
            </w:r>
            <w:r>
              <w:rPr>
                <w:rFonts w:hint="eastAsia" w:ascii="宋体" w:hAnsi="宋体" w:cs="宋体"/>
                <w:color w:val="auto"/>
                <w:szCs w:val="21"/>
                <w:highlight w:val="none"/>
                <w:lang w:val="en-US" w:eastAsia="zh-CN"/>
              </w:rPr>
              <w:t>http://www.ccgp.gov.cn</w:t>
            </w:r>
            <w:r>
              <w:rPr>
                <w:rFonts w:hint="eastAsia" w:ascii="宋体" w:hAnsi="宋体" w:cs="宋体"/>
                <w:color w:val="auto"/>
                <w:szCs w:val="21"/>
                <w:highlight w:val="none"/>
                <w:lang w:val="en-US" w:eastAsia="zh-CN"/>
              </w:rPr>
              <w:fldChar w:fldCharType="end"/>
            </w:r>
            <w:r>
              <w:rPr>
                <w:rFonts w:hint="eastAsia" w:ascii="宋体" w:hAnsi="宋体" w:cs="宋体"/>
                <w:color w:val="auto"/>
                <w:szCs w:val="21"/>
                <w:highlight w:val="none"/>
                <w:lang w:val="en-US" w:eastAsia="zh-CN"/>
              </w:rPr>
              <w:t>) 等失信被执行人、重大税收违法案件当事人名单、政府采购严重违法失信行为记录名单的投标人</w:t>
            </w:r>
            <w:r>
              <w:rPr>
                <w:rFonts w:hint="eastAsia" w:ascii="Times New Roman" w:hAnsi="Times New Roman" w:cs="Times New Roman"/>
                <w:color w:val="auto"/>
                <w:szCs w:val="21"/>
                <w:highlight w:val="none"/>
              </w:rPr>
              <w:t>。（以开标当日查询结果为准）</w:t>
            </w:r>
          </w:p>
        </w:tc>
      </w:tr>
      <w:tr w14:paraId="0C59F4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atLeast"/>
          <w:jc w:val="center"/>
        </w:trPr>
        <w:tc>
          <w:tcPr>
            <w:tcW w:w="846" w:type="dxa"/>
            <w:vMerge w:val="continue"/>
            <w:tcBorders>
              <w:right w:val="single" w:color="auto" w:sz="4" w:space="0"/>
            </w:tcBorders>
            <w:noWrap w:val="0"/>
            <w:vAlign w:val="center"/>
          </w:tcPr>
          <w:p w14:paraId="6B4A114E">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2CDCB515">
            <w:pPr>
              <w:spacing w:line="3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6842B9B1">
            <w:pPr>
              <w:spacing w:line="300" w:lineRule="exact"/>
              <w:jc w:val="left"/>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cs="宋体"/>
                <w:color w:val="auto"/>
                <w:sz w:val="21"/>
                <w:szCs w:val="21"/>
                <w:highlight w:val="none"/>
                <w:lang w:val="en-US" w:eastAsia="zh-CN"/>
              </w:rPr>
              <w:t>单位负责人为同一人或存在直接控股、管理关系的不同投标人，不得同时参加本项目的投标</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387C2C0A">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自行声明，格式自拟</w:t>
            </w:r>
          </w:p>
        </w:tc>
      </w:tr>
      <w:tr w14:paraId="67854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50" w:hRule="atLeast"/>
          <w:jc w:val="center"/>
        </w:trPr>
        <w:tc>
          <w:tcPr>
            <w:tcW w:w="846" w:type="dxa"/>
            <w:vMerge w:val="continue"/>
            <w:tcBorders>
              <w:right w:val="single" w:color="auto" w:sz="4" w:space="0"/>
            </w:tcBorders>
            <w:noWrap w:val="0"/>
            <w:vAlign w:val="center"/>
          </w:tcPr>
          <w:p w14:paraId="18B83DF4">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136AE47E">
            <w:pPr>
              <w:spacing w:line="3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41C6146E">
            <w:pPr>
              <w:spacing w:line="320" w:lineRule="exact"/>
              <w:jc w:val="left"/>
              <w:rPr>
                <w:rFonts w:hint="eastAsia"/>
                <w:color w:val="auto"/>
                <w:szCs w:val="21"/>
                <w:highlight w:val="none"/>
              </w:rPr>
            </w:pPr>
            <w:r>
              <w:rPr>
                <w:rFonts w:hint="eastAsia" w:ascii="宋体" w:hAnsi="宋体" w:cs="宋体"/>
                <w:color w:val="auto"/>
                <w:sz w:val="21"/>
                <w:szCs w:val="21"/>
                <w:highlight w:val="none"/>
                <w:lang w:val="en-US" w:eastAsia="zh-CN"/>
              </w:rPr>
              <w:t>为采购项目提供整体设计、规范编制或者项目管理、监理、检测等服务的供应商，不得参加本采购项目</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71615303">
            <w:pPr>
              <w:spacing w:line="320" w:lineRule="exact"/>
              <w:jc w:val="left"/>
              <w:rPr>
                <w:color w:val="auto"/>
                <w:szCs w:val="21"/>
                <w:highlight w:val="none"/>
              </w:rPr>
            </w:pPr>
            <w:r>
              <w:rPr>
                <w:rFonts w:hint="eastAsia"/>
                <w:color w:val="auto"/>
                <w:szCs w:val="21"/>
                <w:highlight w:val="none"/>
                <w:lang w:val="en-US" w:eastAsia="zh-CN"/>
              </w:rPr>
              <w:t>自行声明，格式自拟</w:t>
            </w:r>
          </w:p>
        </w:tc>
      </w:tr>
      <w:tr w14:paraId="533E14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38" w:hRule="atLeast"/>
          <w:jc w:val="center"/>
        </w:trPr>
        <w:tc>
          <w:tcPr>
            <w:tcW w:w="846" w:type="dxa"/>
            <w:vMerge w:val="restart"/>
            <w:tcBorders>
              <w:top w:val="single" w:color="000000" w:sz="4" w:space="0"/>
              <w:right w:val="single" w:color="auto" w:sz="4" w:space="0"/>
            </w:tcBorders>
            <w:noWrap w:val="0"/>
            <w:vAlign w:val="center"/>
          </w:tcPr>
          <w:p w14:paraId="13D61A86">
            <w:pPr>
              <w:spacing w:line="340" w:lineRule="exact"/>
              <w:jc w:val="center"/>
              <w:rPr>
                <w:rFonts w:hint="eastAsia"/>
                <w:color w:val="auto"/>
                <w:szCs w:val="21"/>
                <w:highlight w:val="none"/>
              </w:rPr>
            </w:pPr>
            <w:r>
              <w:rPr>
                <w:color w:val="auto"/>
                <w:szCs w:val="21"/>
                <w:highlight w:val="none"/>
              </w:rPr>
              <w:t>2.1</w:t>
            </w:r>
            <w:r>
              <w:rPr>
                <w:rFonts w:hint="eastAsia"/>
                <w:color w:val="auto"/>
                <w:szCs w:val="21"/>
                <w:highlight w:val="none"/>
              </w:rPr>
              <w:t>.2</w:t>
            </w:r>
          </w:p>
          <w:p w14:paraId="4093CBE2">
            <w:pPr>
              <w:jc w:val="center"/>
              <w:rPr>
                <w:rFonts w:hint="eastAsia"/>
                <w:color w:val="auto"/>
                <w:highlight w:val="none"/>
              </w:rPr>
            </w:pPr>
          </w:p>
        </w:tc>
        <w:tc>
          <w:tcPr>
            <w:tcW w:w="1125" w:type="dxa"/>
            <w:gridSpan w:val="2"/>
            <w:vMerge w:val="restart"/>
            <w:tcBorders>
              <w:top w:val="single" w:color="000000" w:sz="4" w:space="0"/>
              <w:right w:val="single" w:color="auto" w:sz="4" w:space="0"/>
            </w:tcBorders>
            <w:noWrap w:val="0"/>
            <w:vAlign w:val="center"/>
          </w:tcPr>
          <w:p w14:paraId="3CB44AFB">
            <w:pPr>
              <w:spacing w:line="300" w:lineRule="exact"/>
              <w:jc w:val="center"/>
              <w:rPr>
                <w:rFonts w:hint="eastAsia"/>
                <w:color w:val="auto"/>
                <w:szCs w:val="21"/>
                <w:highlight w:val="none"/>
              </w:rPr>
            </w:pPr>
            <w:r>
              <w:rPr>
                <w:rFonts w:hint="eastAsia"/>
                <w:color w:val="auto"/>
                <w:szCs w:val="21"/>
                <w:highlight w:val="none"/>
              </w:rPr>
              <w:t>符合</w:t>
            </w:r>
            <w:r>
              <w:rPr>
                <w:color w:val="auto"/>
                <w:szCs w:val="21"/>
                <w:highlight w:val="none"/>
              </w:rPr>
              <w:t>性</w:t>
            </w:r>
          </w:p>
          <w:p w14:paraId="40068FD8">
            <w:pPr>
              <w:spacing w:line="300" w:lineRule="exact"/>
              <w:jc w:val="center"/>
              <w:rPr>
                <w:rFonts w:hint="eastAsia"/>
                <w:color w:val="auto"/>
                <w:szCs w:val="21"/>
                <w:highlight w:val="none"/>
              </w:rPr>
            </w:pPr>
            <w:r>
              <w:rPr>
                <w:color w:val="auto"/>
                <w:szCs w:val="21"/>
                <w:highlight w:val="none"/>
              </w:rPr>
              <w:t>评审</w:t>
            </w:r>
          </w:p>
          <w:p w14:paraId="6CF242A4">
            <w:pPr>
              <w:spacing w:line="300" w:lineRule="exact"/>
              <w:jc w:val="center"/>
              <w:rPr>
                <w:color w:val="auto"/>
                <w:szCs w:val="21"/>
                <w:highlight w:val="none"/>
              </w:rPr>
            </w:pPr>
            <w:r>
              <w:rPr>
                <w:color w:val="auto"/>
                <w:szCs w:val="21"/>
                <w:highlight w:val="none"/>
              </w:rPr>
              <w:t>标准</w:t>
            </w:r>
          </w:p>
          <w:p w14:paraId="54D52944">
            <w:pPr>
              <w:jc w:val="center"/>
              <w:rPr>
                <w:rFonts w:hint="eastAsia"/>
                <w:color w:val="auto"/>
                <w:highlight w:val="none"/>
              </w:rPr>
            </w:pPr>
          </w:p>
        </w:tc>
        <w:tc>
          <w:tcPr>
            <w:tcW w:w="2565" w:type="dxa"/>
            <w:tcBorders>
              <w:top w:val="single" w:color="000000" w:sz="4" w:space="0"/>
              <w:left w:val="single" w:color="auto" w:sz="4" w:space="0"/>
              <w:bottom w:val="single" w:color="auto" w:sz="4" w:space="0"/>
              <w:right w:val="single" w:color="auto" w:sz="4" w:space="0"/>
            </w:tcBorders>
            <w:noWrap w:val="0"/>
            <w:vAlign w:val="center"/>
          </w:tcPr>
          <w:p w14:paraId="7C652F2A">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投标人名称</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6B83F496">
            <w:pPr>
              <w:spacing w:line="300" w:lineRule="exact"/>
              <w:jc w:val="left"/>
              <w:rPr>
                <w:rFonts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与</w:t>
            </w:r>
            <w:r>
              <w:rPr>
                <w:rFonts w:hint="eastAsia"/>
                <w:color w:val="auto"/>
                <w:highlight w:val="none"/>
              </w:rPr>
              <w:t>营业执照、资质证书一致</w:t>
            </w:r>
          </w:p>
        </w:tc>
      </w:tr>
      <w:tr w14:paraId="281A55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8" w:hRule="atLeast"/>
          <w:jc w:val="center"/>
        </w:trPr>
        <w:tc>
          <w:tcPr>
            <w:tcW w:w="846" w:type="dxa"/>
            <w:vMerge w:val="continue"/>
            <w:tcBorders>
              <w:right w:val="single" w:color="auto" w:sz="4" w:space="0"/>
            </w:tcBorders>
            <w:noWrap w:val="0"/>
            <w:vAlign w:val="center"/>
          </w:tcPr>
          <w:p w14:paraId="7CC2E2CF">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122B7DA9">
            <w:pPr>
              <w:spacing w:line="300" w:lineRule="exact"/>
              <w:jc w:val="center"/>
              <w:rPr>
                <w:color w:val="auto"/>
                <w:szCs w:val="21"/>
                <w:highlight w:val="none"/>
              </w:rPr>
            </w:pPr>
          </w:p>
        </w:tc>
        <w:tc>
          <w:tcPr>
            <w:tcW w:w="2565" w:type="dxa"/>
            <w:tcBorders>
              <w:top w:val="single" w:color="000000" w:sz="4" w:space="0"/>
              <w:left w:val="single" w:color="auto" w:sz="4" w:space="0"/>
              <w:bottom w:val="single" w:color="auto" w:sz="4" w:space="0"/>
              <w:right w:val="single" w:color="auto" w:sz="4" w:space="0"/>
            </w:tcBorders>
            <w:noWrap w:val="0"/>
            <w:vAlign w:val="center"/>
          </w:tcPr>
          <w:p w14:paraId="46555755">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响应文件</w:t>
            </w:r>
            <w:r>
              <w:rPr>
                <w:rFonts w:hint="eastAsia"/>
                <w:color w:val="auto"/>
                <w:highlight w:val="none"/>
              </w:rPr>
              <w:t>签字</w:t>
            </w:r>
            <w:r>
              <w:rPr>
                <w:rFonts w:hint="eastAsia"/>
                <w:color w:val="auto"/>
                <w:highlight w:val="none"/>
                <w:lang w:val="en-US" w:eastAsia="zh-CN"/>
              </w:rPr>
              <w:t>盖章</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49155B3E">
            <w:pPr>
              <w:spacing w:line="300" w:lineRule="exact"/>
              <w:jc w:val="left"/>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符合竞争性磋商文件要求</w:t>
            </w:r>
          </w:p>
        </w:tc>
      </w:tr>
      <w:tr w14:paraId="7B837D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00" w:hRule="atLeast"/>
          <w:jc w:val="center"/>
        </w:trPr>
        <w:tc>
          <w:tcPr>
            <w:tcW w:w="846" w:type="dxa"/>
            <w:vMerge w:val="continue"/>
            <w:tcBorders>
              <w:right w:val="single" w:color="auto" w:sz="4" w:space="0"/>
            </w:tcBorders>
            <w:noWrap w:val="0"/>
            <w:vAlign w:val="center"/>
          </w:tcPr>
          <w:p w14:paraId="7EA4678F">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40A4BB8D">
            <w:pPr>
              <w:spacing w:line="300" w:lineRule="exact"/>
              <w:jc w:val="center"/>
              <w:rPr>
                <w:color w:val="auto"/>
                <w:szCs w:val="21"/>
                <w:highlight w:val="none"/>
              </w:rPr>
            </w:pPr>
          </w:p>
        </w:tc>
        <w:tc>
          <w:tcPr>
            <w:tcW w:w="2565" w:type="dxa"/>
            <w:tcBorders>
              <w:top w:val="single" w:color="000000" w:sz="4" w:space="0"/>
              <w:left w:val="single" w:color="auto" w:sz="4" w:space="0"/>
              <w:bottom w:val="single" w:color="auto" w:sz="4" w:space="0"/>
              <w:right w:val="single" w:color="auto" w:sz="4" w:space="0"/>
            </w:tcBorders>
            <w:noWrap w:val="0"/>
            <w:vAlign w:val="center"/>
          </w:tcPr>
          <w:p w14:paraId="799FA2FD">
            <w:pPr>
              <w:spacing w:line="300" w:lineRule="exact"/>
              <w:jc w:val="left"/>
              <w:rPr>
                <w:rFonts w:ascii="Times New Roman" w:hAnsi="Times New Roman" w:eastAsia="宋体" w:cs="Times New Roman"/>
                <w:color w:val="auto"/>
                <w:kern w:val="2"/>
                <w:sz w:val="21"/>
                <w:szCs w:val="21"/>
                <w:highlight w:val="none"/>
                <w:lang w:val="en-US" w:eastAsia="zh-CN" w:bidi="ar-SA"/>
              </w:rPr>
            </w:pPr>
            <w:r>
              <w:rPr>
                <w:rFonts w:hint="eastAsia"/>
                <w:color w:val="auto"/>
                <w:highlight w:val="none"/>
                <w:lang w:eastAsia="zh-CN"/>
              </w:rPr>
              <w:t>响应文件</w:t>
            </w:r>
            <w:r>
              <w:rPr>
                <w:rFonts w:hint="eastAsia"/>
                <w:color w:val="auto"/>
                <w:highlight w:val="none"/>
              </w:rPr>
              <w:t>格式</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1894B599">
            <w:pPr>
              <w:spacing w:line="300" w:lineRule="exact"/>
              <w:jc w:val="left"/>
              <w:rPr>
                <w:rFonts w:hint="eastAsia"/>
                <w:color w:val="auto"/>
                <w:highlight w:val="none"/>
              </w:rPr>
            </w:pPr>
            <w:r>
              <w:rPr>
                <w:rFonts w:hint="eastAsia"/>
                <w:color w:val="auto"/>
                <w:highlight w:val="none"/>
              </w:rPr>
              <w:t>符合第</w:t>
            </w:r>
            <w:r>
              <w:rPr>
                <w:rFonts w:hint="eastAsia"/>
                <w:color w:val="auto"/>
                <w:highlight w:val="none"/>
                <w:lang w:val="en-US" w:eastAsia="zh-CN"/>
              </w:rPr>
              <w:t>八</w:t>
            </w:r>
            <w:r>
              <w:rPr>
                <w:rFonts w:hint="eastAsia"/>
                <w:color w:val="auto"/>
                <w:highlight w:val="none"/>
              </w:rPr>
              <w:t>章“响应文件格式”的要求，内容填写齐全，</w:t>
            </w:r>
          </w:p>
          <w:p w14:paraId="5EF12618">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字迹和各种证件（扫描件）清晰可辨。</w:t>
            </w:r>
          </w:p>
        </w:tc>
      </w:tr>
      <w:tr w14:paraId="32AD0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9" w:hRule="atLeast"/>
          <w:jc w:val="center"/>
        </w:trPr>
        <w:tc>
          <w:tcPr>
            <w:tcW w:w="846" w:type="dxa"/>
            <w:vMerge w:val="continue"/>
            <w:tcBorders>
              <w:right w:val="single" w:color="auto" w:sz="4" w:space="0"/>
            </w:tcBorders>
            <w:noWrap w:val="0"/>
            <w:vAlign w:val="center"/>
          </w:tcPr>
          <w:p w14:paraId="147C95BE">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48F212D5">
            <w:pPr>
              <w:spacing w:line="300" w:lineRule="exact"/>
              <w:jc w:val="center"/>
              <w:rPr>
                <w:color w:val="auto"/>
                <w:szCs w:val="21"/>
                <w:highlight w:val="none"/>
              </w:rPr>
            </w:pPr>
          </w:p>
        </w:tc>
        <w:tc>
          <w:tcPr>
            <w:tcW w:w="2565" w:type="dxa"/>
            <w:tcBorders>
              <w:top w:val="single" w:color="000000" w:sz="4" w:space="0"/>
              <w:left w:val="single" w:color="auto" w:sz="4" w:space="0"/>
              <w:bottom w:val="single" w:color="auto" w:sz="4" w:space="0"/>
              <w:right w:val="single" w:color="auto" w:sz="4" w:space="0"/>
            </w:tcBorders>
            <w:noWrap w:val="0"/>
            <w:vAlign w:val="center"/>
          </w:tcPr>
          <w:p w14:paraId="06940C85">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 xml:space="preserve">报价唯一 </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4C0EE14B">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rPr>
              <w:t>只能有一个有效报价</w:t>
            </w:r>
          </w:p>
        </w:tc>
      </w:tr>
      <w:tr w14:paraId="4803F4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90" w:hRule="atLeast"/>
          <w:jc w:val="center"/>
        </w:trPr>
        <w:tc>
          <w:tcPr>
            <w:tcW w:w="846" w:type="dxa"/>
            <w:vMerge w:val="continue"/>
            <w:tcBorders>
              <w:right w:val="single" w:color="auto" w:sz="4" w:space="0"/>
            </w:tcBorders>
            <w:noWrap w:val="0"/>
            <w:vAlign w:val="center"/>
          </w:tcPr>
          <w:p w14:paraId="2AE56F8D">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4B2BA9A8">
            <w:pPr>
              <w:spacing w:line="300" w:lineRule="exact"/>
              <w:jc w:val="center"/>
              <w:rPr>
                <w:color w:val="auto"/>
                <w:szCs w:val="21"/>
                <w:highlight w:val="none"/>
              </w:rPr>
            </w:pPr>
          </w:p>
        </w:tc>
        <w:tc>
          <w:tcPr>
            <w:tcW w:w="2565" w:type="dxa"/>
            <w:tcBorders>
              <w:top w:val="single" w:color="000000" w:sz="4" w:space="0"/>
              <w:left w:val="single" w:color="auto" w:sz="4" w:space="0"/>
              <w:bottom w:val="single" w:color="auto" w:sz="4" w:space="0"/>
              <w:right w:val="single" w:color="auto" w:sz="4" w:space="0"/>
            </w:tcBorders>
            <w:noWrap w:val="0"/>
            <w:vAlign w:val="center"/>
          </w:tcPr>
          <w:p w14:paraId="5463CE8D">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rPr>
              <w:t>项目经理</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65B66D3E">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rPr>
              <w:t>符合第二章“</w:t>
            </w:r>
            <w:r>
              <w:rPr>
                <w:rFonts w:hint="eastAsia"/>
                <w:color w:val="auto"/>
                <w:szCs w:val="21"/>
                <w:highlight w:val="none"/>
              </w:rPr>
              <w:t>供应商</w:t>
            </w:r>
            <w:r>
              <w:rPr>
                <w:color w:val="auto"/>
                <w:szCs w:val="21"/>
                <w:highlight w:val="none"/>
              </w:rPr>
              <w:t>须知</w:t>
            </w:r>
            <w:r>
              <w:rPr>
                <w:rFonts w:hint="eastAsia"/>
                <w:color w:val="auto"/>
                <w:szCs w:val="21"/>
                <w:highlight w:val="none"/>
              </w:rPr>
              <w:t>前附表</w:t>
            </w:r>
            <w:r>
              <w:rPr>
                <w:rFonts w:hint="eastAsia" w:ascii="宋体" w:hAnsi="宋体"/>
                <w:color w:val="auto"/>
                <w:szCs w:val="21"/>
                <w:highlight w:val="none"/>
              </w:rPr>
              <w:t>”第 1.4.2 项规定</w:t>
            </w:r>
          </w:p>
        </w:tc>
      </w:tr>
      <w:tr w14:paraId="2DC3A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2" w:hRule="atLeast"/>
          <w:jc w:val="center"/>
        </w:trPr>
        <w:tc>
          <w:tcPr>
            <w:tcW w:w="846" w:type="dxa"/>
            <w:vMerge w:val="continue"/>
            <w:tcBorders>
              <w:right w:val="single" w:color="auto" w:sz="4" w:space="0"/>
            </w:tcBorders>
            <w:noWrap w:val="0"/>
            <w:vAlign w:val="center"/>
          </w:tcPr>
          <w:p w14:paraId="0EC11DC5">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006E6C14">
            <w:pPr>
              <w:spacing w:line="300" w:lineRule="exact"/>
              <w:jc w:val="center"/>
              <w:rPr>
                <w:color w:val="auto"/>
                <w:szCs w:val="21"/>
                <w:highlight w:val="none"/>
              </w:rPr>
            </w:pPr>
          </w:p>
        </w:tc>
        <w:tc>
          <w:tcPr>
            <w:tcW w:w="2565" w:type="dxa"/>
            <w:tcBorders>
              <w:top w:val="single" w:color="000000" w:sz="4" w:space="0"/>
              <w:left w:val="single" w:color="auto" w:sz="4" w:space="0"/>
              <w:bottom w:val="single" w:color="auto" w:sz="4" w:space="0"/>
              <w:right w:val="single" w:color="auto" w:sz="4" w:space="0"/>
            </w:tcBorders>
            <w:noWrap w:val="0"/>
            <w:vAlign w:val="center"/>
          </w:tcPr>
          <w:p w14:paraId="0FED0BC3">
            <w:pPr>
              <w:tabs>
                <w:tab w:val="left" w:pos="180"/>
              </w:tabs>
              <w:adjustRightInd w:val="0"/>
              <w:snapToGrid w:val="0"/>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法定代表人身份证明或授权委托书</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7BDA8EF3">
            <w:pPr>
              <w:tabs>
                <w:tab w:val="left" w:pos="180"/>
              </w:tabs>
              <w:adjustRightInd w:val="0"/>
              <w:snapToGrid w:val="0"/>
              <w:spacing w:line="300" w:lineRule="exact"/>
              <w:jc w:val="left"/>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法定代表人身份证明或授权委托书有效，且符合</w:t>
            </w:r>
            <w:r>
              <w:rPr>
                <w:rFonts w:hint="eastAsia"/>
                <w:color w:val="auto"/>
                <w:highlight w:val="none"/>
                <w:lang w:val="en-US" w:eastAsia="zh-CN"/>
              </w:rPr>
              <w:t>竞争性磋商文件</w:t>
            </w:r>
            <w:r>
              <w:rPr>
                <w:rFonts w:hint="eastAsia"/>
                <w:color w:val="auto"/>
                <w:szCs w:val="21"/>
                <w:highlight w:val="none"/>
              </w:rPr>
              <w:t>规定的格式。</w:t>
            </w:r>
          </w:p>
        </w:tc>
      </w:tr>
      <w:tr w14:paraId="49978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5" w:hRule="atLeast"/>
          <w:jc w:val="center"/>
        </w:trPr>
        <w:tc>
          <w:tcPr>
            <w:tcW w:w="846" w:type="dxa"/>
            <w:vMerge w:val="continue"/>
            <w:tcBorders>
              <w:right w:val="single" w:color="auto" w:sz="4" w:space="0"/>
            </w:tcBorders>
            <w:noWrap w:val="0"/>
            <w:vAlign w:val="center"/>
          </w:tcPr>
          <w:p w14:paraId="53A19EF0">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2034F9E3">
            <w:pPr>
              <w:spacing w:line="300" w:lineRule="exact"/>
              <w:jc w:val="center"/>
              <w:rPr>
                <w:color w:val="auto"/>
                <w:szCs w:val="21"/>
                <w:highlight w:val="none"/>
              </w:rPr>
            </w:pPr>
          </w:p>
        </w:tc>
        <w:tc>
          <w:tcPr>
            <w:tcW w:w="2565" w:type="dxa"/>
            <w:tcBorders>
              <w:top w:val="single" w:color="000000" w:sz="4" w:space="0"/>
              <w:left w:val="single" w:color="auto" w:sz="4" w:space="0"/>
              <w:bottom w:val="single" w:color="auto" w:sz="4" w:space="0"/>
              <w:right w:val="single" w:color="auto" w:sz="4" w:space="0"/>
            </w:tcBorders>
            <w:noWrap w:val="0"/>
            <w:vAlign w:val="center"/>
          </w:tcPr>
          <w:p w14:paraId="56FD15CB">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投标内容</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2A4E106E">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符合第二章“</w:t>
            </w:r>
            <w:r>
              <w:rPr>
                <w:rFonts w:hint="eastAsia"/>
                <w:color w:val="auto"/>
                <w:szCs w:val="21"/>
                <w:highlight w:val="none"/>
              </w:rPr>
              <w:t>供应商</w:t>
            </w:r>
            <w:r>
              <w:rPr>
                <w:color w:val="auto"/>
                <w:szCs w:val="21"/>
                <w:highlight w:val="none"/>
              </w:rPr>
              <w:t>须知</w:t>
            </w:r>
            <w:r>
              <w:rPr>
                <w:rFonts w:hint="eastAsia"/>
                <w:color w:val="auto"/>
                <w:szCs w:val="21"/>
                <w:highlight w:val="none"/>
              </w:rPr>
              <w:t>前附表</w:t>
            </w:r>
            <w:r>
              <w:rPr>
                <w:color w:val="auto"/>
                <w:szCs w:val="21"/>
                <w:highlight w:val="none"/>
              </w:rPr>
              <w:t>”第1.3.1项规定</w:t>
            </w:r>
          </w:p>
        </w:tc>
      </w:tr>
      <w:tr w14:paraId="358E1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2" w:hRule="atLeast"/>
          <w:jc w:val="center"/>
        </w:trPr>
        <w:tc>
          <w:tcPr>
            <w:tcW w:w="846" w:type="dxa"/>
            <w:vMerge w:val="continue"/>
            <w:tcBorders>
              <w:right w:val="single" w:color="auto" w:sz="4" w:space="0"/>
            </w:tcBorders>
            <w:noWrap w:val="0"/>
            <w:vAlign w:val="center"/>
          </w:tcPr>
          <w:p w14:paraId="298848C5">
            <w:pPr>
              <w:spacing w:line="340" w:lineRule="exact"/>
              <w:jc w:val="center"/>
              <w:rPr>
                <w:rFonts w:hint="eastAsia"/>
                <w:color w:val="auto"/>
                <w:szCs w:val="21"/>
                <w:highlight w:val="none"/>
              </w:rPr>
            </w:pPr>
          </w:p>
        </w:tc>
        <w:tc>
          <w:tcPr>
            <w:tcW w:w="1125" w:type="dxa"/>
            <w:gridSpan w:val="2"/>
            <w:vMerge w:val="continue"/>
            <w:tcBorders>
              <w:right w:val="single" w:color="auto" w:sz="4" w:space="0"/>
            </w:tcBorders>
            <w:noWrap w:val="0"/>
            <w:vAlign w:val="center"/>
          </w:tcPr>
          <w:p w14:paraId="310B4CDB">
            <w:pPr>
              <w:spacing w:line="300" w:lineRule="exact"/>
              <w:jc w:val="center"/>
              <w:rPr>
                <w:rFonts w:hint="eastAsia"/>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65B9352E">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color w:val="auto"/>
                <w:sz w:val="21"/>
                <w:szCs w:val="21"/>
                <w:highlight w:val="none"/>
              </w:rPr>
              <w:t>合同履行期限</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64814465">
            <w:pPr>
              <w:spacing w:line="300" w:lineRule="exact"/>
              <w:jc w:val="left"/>
              <w:rPr>
                <w:rFonts w:ascii="Times New Roman" w:hAnsi="Times New Roman" w:eastAsia="宋体" w:cs="Times New Roman"/>
                <w:color w:val="auto"/>
                <w:kern w:val="2"/>
                <w:sz w:val="21"/>
                <w:szCs w:val="21"/>
                <w:highlight w:val="none"/>
                <w:lang w:val="en-US" w:eastAsia="zh-CN" w:bidi="ar-SA"/>
              </w:rPr>
            </w:pPr>
            <w:r>
              <w:rPr>
                <w:color w:val="auto"/>
                <w:szCs w:val="21"/>
                <w:highlight w:val="none"/>
              </w:rPr>
              <w:t>符合第二章“</w:t>
            </w:r>
            <w:r>
              <w:rPr>
                <w:rFonts w:hint="eastAsia"/>
                <w:color w:val="auto"/>
                <w:szCs w:val="21"/>
                <w:highlight w:val="none"/>
              </w:rPr>
              <w:t>供应商</w:t>
            </w:r>
            <w:r>
              <w:rPr>
                <w:color w:val="auto"/>
                <w:szCs w:val="21"/>
                <w:highlight w:val="none"/>
              </w:rPr>
              <w:t>须知</w:t>
            </w:r>
            <w:r>
              <w:rPr>
                <w:rFonts w:hint="eastAsia"/>
                <w:color w:val="auto"/>
                <w:szCs w:val="21"/>
                <w:highlight w:val="none"/>
              </w:rPr>
              <w:t>前附表</w:t>
            </w:r>
            <w:r>
              <w:rPr>
                <w:color w:val="auto"/>
                <w:szCs w:val="21"/>
                <w:highlight w:val="none"/>
              </w:rPr>
              <w:t>”第1.3.2项规定</w:t>
            </w:r>
          </w:p>
        </w:tc>
      </w:tr>
      <w:tr w14:paraId="40B297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846" w:type="dxa"/>
            <w:vMerge w:val="continue"/>
            <w:tcBorders>
              <w:right w:val="single" w:color="auto" w:sz="4" w:space="0"/>
            </w:tcBorders>
            <w:noWrap w:val="0"/>
            <w:vAlign w:val="center"/>
          </w:tcPr>
          <w:p w14:paraId="15CD605C">
            <w:pPr>
              <w:spacing w:line="340" w:lineRule="exact"/>
              <w:jc w:val="center"/>
              <w:rPr>
                <w:rFonts w:hint="eastAsia"/>
                <w:color w:val="auto"/>
                <w:szCs w:val="21"/>
                <w:highlight w:val="none"/>
              </w:rPr>
            </w:pPr>
          </w:p>
        </w:tc>
        <w:tc>
          <w:tcPr>
            <w:tcW w:w="1125" w:type="dxa"/>
            <w:gridSpan w:val="2"/>
            <w:vMerge w:val="continue"/>
            <w:tcBorders>
              <w:right w:val="single" w:color="auto" w:sz="4" w:space="0"/>
            </w:tcBorders>
            <w:noWrap w:val="0"/>
            <w:vAlign w:val="center"/>
          </w:tcPr>
          <w:p w14:paraId="16188253">
            <w:pPr>
              <w:spacing w:line="300" w:lineRule="exact"/>
              <w:jc w:val="center"/>
              <w:rPr>
                <w:rFonts w:hint="eastAsia"/>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17A17566">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质量要求</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4F9F2CB1">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符合第二章“</w:t>
            </w:r>
            <w:r>
              <w:rPr>
                <w:rFonts w:hint="eastAsia"/>
                <w:color w:val="auto"/>
                <w:szCs w:val="21"/>
                <w:highlight w:val="none"/>
              </w:rPr>
              <w:t>供应商</w:t>
            </w:r>
            <w:r>
              <w:rPr>
                <w:color w:val="auto"/>
                <w:szCs w:val="21"/>
                <w:highlight w:val="none"/>
              </w:rPr>
              <w:t>须知</w:t>
            </w:r>
            <w:r>
              <w:rPr>
                <w:rFonts w:hint="eastAsia"/>
                <w:color w:val="auto"/>
                <w:szCs w:val="21"/>
                <w:highlight w:val="none"/>
              </w:rPr>
              <w:t>前附表</w:t>
            </w:r>
            <w:r>
              <w:rPr>
                <w:color w:val="auto"/>
                <w:szCs w:val="21"/>
                <w:highlight w:val="none"/>
              </w:rPr>
              <w:t>”第1.3.3项规定</w:t>
            </w:r>
          </w:p>
        </w:tc>
      </w:tr>
      <w:tr w14:paraId="43C6E1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846" w:type="dxa"/>
            <w:vMerge w:val="continue"/>
            <w:tcBorders>
              <w:right w:val="single" w:color="auto" w:sz="4" w:space="0"/>
            </w:tcBorders>
            <w:noWrap w:val="0"/>
            <w:vAlign w:val="center"/>
          </w:tcPr>
          <w:p w14:paraId="45A57AF4">
            <w:pPr>
              <w:spacing w:line="340" w:lineRule="exact"/>
              <w:jc w:val="center"/>
              <w:rPr>
                <w:rFonts w:hint="eastAsia"/>
                <w:color w:val="auto"/>
                <w:szCs w:val="21"/>
                <w:highlight w:val="none"/>
              </w:rPr>
            </w:pPr>
          </w:p>
        </w:tc>
        <w:tc>
          <w:tcPr>
            <w:tcW w:w="1125" w:type="dxa"/>
            <w:gridSpan w:val="2"/>
            <w:vMerge w:val="continue"/>
            <w:tcBorders>
              <w:right w:val="single" w:color="auto" w:sz="4" w:space="0"/>
            </w:tcBorders>
            <w:noWrap w:val="0"/>
            <w:vAlign w:val="center"/>
          </w:tcPr>
          <w:p w14:paraId="2A045818">
            <w:pPr>
              <w:spacing w:line="300" w:lineRule="exact"/>
              <w:jc w:val="center"/>
              <w:rPr>
                <w:rFonts w:hint="eastAsia"/>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235AC079">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投标有效期</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28742B0A">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符合第二章“</w:t>
            </w:r>
            <w:r>
              <w:rPr>
                <w:rFonts w:hint="eastAsia"/>
                <w:color w:val="auto"/>
                <w:szCs w:val="21"/>
                <w:highlight w:val="none"/>
              </w:rPr>
              <w:t>供应商</w:t>
            </w:r>
            <w:r>
              <w:rPr>
                <w:color w:val="auto"/>
                <w:szCs w:val="21"/>
                <w:highlight w:val="none"/>
              </w:rPr>
              <w:t>须知</w:t>
            </w:r>
            <w:r>
              <w:rPr>
                <w:rFonts w:hint="eastAsia"/>
                <w:color w:val="auto"/>
                <w:szCs w:val="21"/>
                <w:highlight w:val="none"/>
              </w:rPr>
              <w:t>前附表</w:t>
            </w:r>
            <w:r>
              <w:rPr>
                <w:color w:val="auto"/>
                <w:szCs w:val="21"/>
                <w:highlight w:val="none"/>
              </w:rPr>
              <w:t>”第</w:t>
            </w:r>
            <w:r>
              <w:rPr>
                <w:rFonts w:hint="eastAsia"/>
                <w:color w:val="auto"/>
                <w:szCs w:val="21"/>
                <w:highlight w:val="none"/>
              </w:rPr>
              <w:t>3</w:t>
            </w:r>
            <w:r>
              <w:rPr>
                <w:color w:val="auto"/>
                <w:szCs w:val="21"/>
                <w:highlight w:val="none"/>
              </w:rPr>
              <w:t>.3.</w:t>
            </w:r>
            <w:r>
              <w:rPr>
                <w:rFonts w:hint="eastAsia"/>
                <w:color w:val="auto"/>
                <w:szCs w:val="21"/>
                <w:highlight w:val="none"/>
              </w:rPr>
              <w:t>1</w:t>
            </w:r>
            <w:r>
              <w:rPr>
                <w:color w:val="auto"/>
                <w:szCs w:val="21"/>
                <w:highlight w:val="none"/>
              </w:rPr>
              <w:t>项规</w:t>
            </w:r>
            <w:r>
              <w:rPr>
                <w:rFonts w:hint="eastAsia"/>
                <w:color w:val="auto"/>
                <w:szCs w:val="21"/>
                <w:highlight w:val="none"/>
              </w:rPr>
              <w:t>定</w:t>
            </w:r>
          </w:p>
        </w:tc>
      </w:tr>
      <w:tr w14:paraId="7DA0B6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6" w:hRule="atLeast"/>
          <w:jc w:val="center"/>
        </w:trPr>
        <w:tc>
          <w:tcPr>
            <w:tcW w:w="846" w:type="dxa"/>
            <w:vMerge w:val="continue"/>
            <w:tcBorders>
              <w:right w:val="single" w:color="auto" w:sz="4" w:space="0"/>
            </w:tcBorders>
            <w:noWrap w:val="0"/>
            <w:vAlign w:val="center"/>
          </w:tcPr>
          <w:p w14:paraId="4D1FB55E">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4656DA07">
            <w:pPr>
              <w:spacing w:line="3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0E7256B4">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已标价的工程量清单</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0A6DE395">
            <w:pPr>
              <w:spacing w:line="300" w:lineRule="exact"/>
              <w:jc w:val="left"/>
              <w:rPr>
                <w:rFonts w:ascii="Times New Roman" w:hAnsi="Times New Roman" w:eastAsia="宋体" w:cs="Times New Roman"/>
                <w:color w:val="auto"/>
                <w:kern w:val="2"/>
                <w:sz w:val="21"/>
                <w:szCs w:val="21"/>
                <w:highlight w:val="none"/>
                <w:lang w:val="en-US" w:eastAsia="zh-CN" w:bidi="ar-SA"/>
              </w:rPr>
            </w:pPr>
            <w:r>
              <w:rPr>
                <w:color w:val="auto"/>
                <w:szCs w:val="21"/>
                <w:highlight w:val="none"/>
              </w:rPr>
              <w:t>符合第</w:t>
            </w:r>
            <w:r>
              <w:rPr>
                <w:rFonts w:hint="eastAsia"/>
                <w:color w:val="auto"/>
                <w:szCs w:val="21"/>
                <w:highlight w:val="none"/>
              </w:rPr>
              <w:t>四</w:t>
            </w:r>
            <w:r>
              <w:rPr>
                <w:color w:val="auto"/>
                <w:szCs w:val="21"/>
                <w:highlight w:val="none"/>
              </w:rPr>
              <w:t>章“</w:t>
            </w:r>
            <w:r>
              <w:rPr>
                <w:rFonts w:hint="eastAsia"/>
                <w:color w:val="auto"/>
                <w:szCs w:val="21"/>
                <w:highlight w:val="none"/>
              </w:rPr>
              <w:t>工程量清单</w:t>
            </w:r>
            <w:r>
              <w:rPr>
                <w:color w:val="auto"/>
                <w:szCs w:val="21"/>
                <w:highlight w:val="none"/>
              </w:rPr>
              <w:t>”给出的范围及数量</w:t>
            </w:r>
          </w:p>
        </w:tc>
      </w:tr>
      <w:tr w14:paraId="2C4E32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3" w:hRule="atLeast"/>
          <w:jc w:val="center"/>
        </w:trPr>
        <w:tc>
          <w:tcPr>
            <w:tcW w:w="846" w:type="dxa"/>
            <w:vMerge w:val="continue"/>
            <w:tcBorders>
              <w:right w:val="single" w:color="auto" w:sz="4" w:space="0"/>
            </w:tcBorders>
            <w:noWrap w:val="0"/>
            <w:vAlign w:val="center"/>
          </w:tcPr>
          <w:p w14:paraId="79C2CED1">
            <w:pPr>
              <w:spacing w:line="340" w:lineRule="exact"/>
              <w:jc w:val="center"/>
              <w:rPr>
                <w:color w:val="auto"/>
                <w:szCs w:val="21"/>
                <w:highlight w:val="none"/>
              </w:rPr>
            </w:pPr>
          </w:p>
        </w:tc>
        <w:tc>
          <w:tcPr>
            <w:tcW w:w="1125" w:type="dxa"/>
            <w:gridSpan w:val="2"/>
            <w:vMerge w:val="continue"/>
            <w:tcBorders>
              <w:right w:val="single" w:color="auto" w:sz="4" w:space="0"/>
            </w:tcBorders>
            <w:noWrap w:val="0"/>
            <w:vAlign w:val="center"/>
          </w:tcPr>
          <w:p w14:paraId="44DF9370">
            <w:pPr>
              <w:spacing w:line="3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noWrap w:val="0"/>
            <w:vAlign w:val="center"/>
          </w:tcPr>
          <w:p w14:paraId="76B6E654">
            <w:pPr>
              <w:spacing w:line="320" w:lineRule="exact"/>
              <w:jc w:val="left"/>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其他要求</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1D6DBFEF">
            <w:pPr>
              <w:spacing w:line="320" w:lineRule="exact"/>
              <w:jc w:val="left"/>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符合</w:t>
            </w:r>
            <w:r>
              <w:rPr>
                <w:rFonts w:hint="eastAsia"/>
                <w:color w:val="auto"/>
                <w:szCs w:val="21"/>
                <w:highlight w:val="none"/>
                <w:lang w:val="en-US" w:eastAsia="zh-CN"/>
              </w:rPr>
              <w:t>磋商</w:t>
            </w:r>
            <w:r>
              <w:rPr>
                <w:rFonts w:hint="eastAsia"/>
                <w:color w:val="auto"/>
                <w:szCs w:val="21"/>
                <w:highlight w:val="none"/>
              </w:rPr>
              <w:t>文件要求</w:t>
            </w:r>
          </w:p>
        </w:tc>
      </w:tr>
      <w:tr w14:paraId="5FCB6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5" w:hRule="atLeast"/>
          <w:jc w:val="center"/>
        </w:trPr>
        <w:tc>
          <w:tcPr>
            <w:tcW w:w="1971" w:type="dxa"/>
            <w:gridSpan w:val="3"/>
            <w:tcBorders>
              <w:top w:val="single" w:color="auto" w:sz="4" w:space="0"/>
              <w:bottom w:val="single" w:color="auto" w:sz="4" w:space="0"/>
              <w:right w:val="single" w:color="auto" w:sz="4" w:space="0"/>
            </w:tcBorders>
            <w:noWrap w:val="0"/>
            <w:vAlign w:val="center"/>
          </w:tcPr>
          <w:p w14:paraId="3D1274F2">
            <w:pPr>
              <w:spacing w:line="400" w:lineRule="exact"/>
              <w:jc w:val="center"/>
              <w:rPr>
                <w:color w:val="auto"/>
                <w:szCs w:val="21"/>
                <w:highlight w:val="none"/>
              </w:rPr>
            </w:pPr>
            <w:r>
              <w:rPr>
                <w:b/>
                <w:color w:val="auto"/>
                <w:szCs w:val="21"/>
                <w:highlight w:val="none"/>
              </w:rPr>
              <w:t>条款号</w:t>
            </w:r>
          </w:p>
        </w:tc>
        <w:tc>
          <w:tcPr>
            <w:tcW w:w="2565" w:type="dxa"/>
            <w:tcBorders>
              <w:top w:val="single" w:color="auto" w:sz="4" w:space="0"/>
              <w:left w:val="single" w:color="auto" w:sz="4" w:space="0"/>
              <w:bottom w:val="single" w:color="auto" w:sz="4" w:space="0"/>
              <w:right w:val="single" w:color="auto" w:sz="4" w:space="0"/>
            </w:tcBorders>
            <w:noWrap w:val="0"/>
            <w:vAlign w:val="center"/>
          </w:tcPr>
          <w:p w14:paraId="3177375E">
            <w:pPr>
              <w:spacing w:line="400" w:lineRule="exact"/>
              <w:jc w:val="center"/>
              <w:rPr>
                <w:b/>
                <w:color w:val="auto"/>
                <w:szCs w:val="21"/>
                <w:highlight w:val="none"/>
              </w:rPr>
            </w:pPr>
            <w:r>
              <w:rPr>
                <w:b/>
                <w:color w:val="auto"/>
                <w:szCs w:val="21"/>
                <w:highlight w:val="none"/>
              </w:rPr>
              <w:t>条款内容</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166D567C">
            <w:pPr>
              <w:spacing w:line="400" w:lineRule="exact"/>
              <w:jc w:val="center"/>
              <w:rPr>
                <w:color w:val="auto"/>
                <w:szCs w:val="21"/>
                <w:highlight w:val="none"/>
              </w:rPr>
            </w:pPr>
            <w:r>
              <w:rPr>
                <w:b/>
                <w:color w:val="auto"/>
                <w:szCs w:val="21"/>
                <w:highlight w:val="none"/>
              </w:rPr>
              <w:t>编列内容</w:t>
            </w:r>
          </w:p>
        </w:tc>
      </w:tr>
      <w:tr w14:paraId="40145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jc w:val="center"/>
        </w:trPr>
        <w:tc>
          <w:tcPr>
            <w:tcW w:w="1971" w:type="dxa"/>
            <w:gridSpan w:val="3"/>
            <w:tcBorders>
              <w:top w:val="single" w:color="auto" w:sz="4" w:space="0"/>
              <w:bottom w:val="single" w:color="auto" w:sz="4" w:space="0"/>
              <w:right w:val="single" w:color="auto" w:sz="4" w:space="0"/>
            </w:tcBorders>
            <w:noWrap w:val="0"/>
            <w:vAlign w:val="center"/>
          </w:tcPr>
          <w:p w14:paraId="490DF711">
            <w:pPr>
              <w:spacing w:line="400" w:lineRule="exact"/>
              <w:jc w:val="center"/>
              <w:rPr>
                <w:b/>
                <w:color w:val="auto"/>
                <w:szCs w:val="21"/>
                <w:highlight w:val="none"/>
              </w:rPr>
            </w:pPr>
            <w:r>
              <w:rPr>
                <w:color w:val="auto"/>
                <w:szCs w:val="21"/>
                <w:highlight w:val="none"/>
              </w:rPr>
              <w:t>2.2.1</w:t>
            </w:r>
          </w:p>
        </w:tc>
        <w:tc>
          <w:tcPr>
            <w:tcW w:w="2565" w:type="dxa"/>
            <w:tcBorders>
              <w:top w:val="single" w:color="auto" w:sz="4" w:space="0"/>
              <w:left w:val="single" w:color="auto" w:sz="4" w:space="0"/>
              <w:bottom w:val="single" w:color="auto" w:sz="4" w:space="0"/>
              <w:right w:val="single" w:color="auto" w:sz="4" w:space="0"/>
            </w:tcBorders>
            <w:noWrap w:val="0"/>
            <w:vAlign w:val="center"/>
          </w:tcPr>
          <w:p w14:paraId="2A1666B7">
            <w:pPr>
              <w:spacing w:line="400" w:lineRule="exact"/>
              <w:jc w:val="center"/>
              <w:rPr>
                <w:color w:val="auto"/>
                <w:szCs w:val="21"/>
                <w:highlight w:val="none"/>
              </w:rPr>
            </w:pPr>
            <w:r>
              <w:rPr>
                <w:color w:val="auto"/>
                <w:szCs w:val="21"/>
                <w:highlight w:val="none"/>
              </w:rPr>
              <w:t>分值构成</w:t>
            </w:r>
          </w:p>
          <w:p w14:paraId="07AA0448">
            <w:pPr>
              <w:spacing w:line="400" w:lineRule="exact"/>
              <w:jc w:val="center"/>
              <w:rPr>
                <w:b/>
                <w:color w:val="auto"/>
                <w:szCs w:val="21"/>
                <w:highlight w:val="none"/>
              </w:rPr>
            </w:pPr>
            <w:r>
              <w:rPr>
                <w:color w:val="auto"/>
                <w:szCs w:val="21"/>
                <w:highlight w:val="none"/>
              </w:rPr>
              <w:t>(总分100分)</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529D4962">
            <w:pPr>
              <w:spacing w:line="240" w:lineRule="atLeast"/>
              <w:rPr>
                <w:color w:val="auto"/>
                <w:highlight w:val="none"/>
              </w:rPr>
            </w:pPr>
            <w:r>
              <w:rPr>
                <w:color w:val="auto"/>
                <w:highlight w:val="none"/>
              </w:rPr>
              <w:t>施工组织设计：</w:t>
            </w:r>
            <w:r>
              <w:rPr>
                <w:rFonts w:hint="eastAsia"/>
                <w:color w:val="auto"/>
                <w:highlight w:val="none"/>
                <w:lang w:val="en-US" w:eastAsia="zh-CN"/>
              </w:rPr>
              <w:t>60</w:t>
            </w:r>
            <w:r>
              <w:rPr>
                <w:color w:val="auto"/>
                <w:highlight w:val="none"/>
              </w:rPr>
              <w:t>分</w:t>
            </w:r>
          </w:p>
          <w:p w14:paraId="515D0197">
            <w:pPr>
              <w:spacing w:line="240" w:lineRule="atLeast"/>
              <w:rPr>
                <w:rFonts w:hint="default"/>
                <w:color w:val="auto"/>
                <w:lang w:val="en-US" w:eastAsia="zh-CN"/>
              </w:rPr>
            </w:pPr>
            <w:r>
              <w:rPr>
                <w:color w:val="auto"/>
                <w:highlight w:val="none"/>
              </w:rPr>
              <w:t>投标报价：</w:t>
            </w:r>
            <w:r>
              <w:rPr>
                <w:rFonts w:hint="eastAsia"/>
                <w:color w:val="auto"/>
                <w:highlight w:val="none"/>
                <w:lang w:val="en-US" w:eastAsia="zh-CN"/>
              </w:rPr>
              <w:t>40</w:t>
            </w:r>
            <w:r>
              <w:rPr>
                <w:color w:val="auto"/>
                <w:highlight w:val="none"/>
              </w:rPr>
              <w:t>分</w:t>
            </w:r>
          </w:p>
        </w:tc>
      </w:tr>
      <w:tr w14:paraId="7BB809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1" w:hRule="atLeast"/>
          <w:jc w:val="center"/>
        </w:trPr>
        <w:tc>
          <w:tcPr>
            <w:tcW w:w="1971" w:type="dxa"/>
            <w:gridSpan w:val="3"/>
            <w:tcBorders>
              <w:top w:val="single" w:color="auto" w:sz="4" w:space="0"/>
              <w:bottom w:val="single" w:color="auto" w:sz="4" w:space="0"/>
              <w:right w:val="single" w:color="auto" w:sz="4" w:space="0"/>
            </w:tcBorders>
            <w:noWrap w:val="0"/>
            <w:vAlign w:val="center"/>
          </w:tcPr>
          <w:p w14:paraId="5AE6D049">
            <w:pPr>
              <w:spacing w:line="400" w:lineRule="exact"/>
              <w:jc w:val="center"/>
              <w:rPr>
                <w:b/>
                <w:color w:val="auto"/>
                <w:szCs w:val="21"/>
                <w:highlight w:val="none"/>
              </w:rPr>
            </w:pPr>
            <w:r>
              <w:rPr>
                <w:color w:val="auto"/>
                <w:szCs w:val="21"/>
                <w:highlight w:val="none"/>
              </w:rPr>
              <w:t>2.2.2</w:t>
            </w:r>
          </w:p>
        </w:tc>
        <w:tc>
          <w:tcPr>
            <w:tcW w:w="2565" w:type="dxa"/>
            <w:tcBorders>
              <w:top w:val="single" w:color="auto" w:sz="4" w:space="0"/>
              <w:left w:val="single" w:color="auto" w:sz="4" w:space="0"/>
              <w:bottom w:val="single" w:color="auto" w:sz="4" w:space="0"/>
              <w:right w:val="single" w:color="auto" w:sz="4" w:space="0"/>
            </w:tcBorders>
            <w:noWrap w:val="0"/>
            <w:vAlign w:val="center"/>
          </w:tcPr>
          <w:p w14:paraId="72D7923A">
            <w:pPr>
              <w:spacing w:line="400" w:lineRule="exact"/>
              <w:jc w:val="center"/>
              <w:rPr>
                <w:b/>
                <w:color w:val="auto"/>
                <w:szCs w:val="21"/>
                <w:highlight w:val="none"/>
              </w:rPr>
            </w:pPr>
            <w:r>
              <w:rPr>
                <w:color w:val="auto"/>
                <w:szCs w:val="21"/>
                <w:highlight w:val="none"/>
              </w:rPr>
              <w:t>评标基准价计算</w:t>
            </w:r>
            <w:r>
              <w:rPr>
                <w:rFonts w:hint="eastAsia"/>
                <w:color w:val="auto"/>
                <w:szCs w:val="21"/>
                <w:highlight w:val="none"/>
              </w:rPr>
              <w:t>方法</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6847A6BB">
            <w:pPr>
              <w:rPr>
                <w:color w:val="auto"/>
                <w:highlight w:val="none"/>
              </w:rPr>
            </w:pPr>
            <w:r>
              <w:rPr>
                <w:rFonts w:hint="eastAsia"/>
                <w:color w:val="auto"/>
                <w:highlight w:val="none"/>
              </w:rPr>
              <w:t>满足磋商文件要求且最终投标报价最低的有效投标报价为评标基准价。</w:t>
            </w:r>
          </w:p>
        </w:tc>
      </w:tr>
      <w:tr w14:paraId="1347C2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1971" w:type="dxa"/>
            <w:gridSpan w:val="3"/>
            <w:tcBorders>
              <w:top w:val="single" w:color="auto" w:sz="4" w:space="0"/>
              <w:bottom w:val="single" w:color="auto" w:sz="4" w:space="0"/>
              <w:right w:val="single" w:color="auto" w:sz="4" w:space="0"/>
            </w:tcBorders>
            <w:noWrap w:val="0"/>
            <w:vAlign w:val="center"/>
          </w:tcPr>
          <w:p w14:paraId="1268F44D">
            <w:pPr>
              <w:spacing w:line="400" w:lineRule="exact"/>
              <w:jc w:val="center"/>
              <w:rPr>
                <w:b/>
                <w:color w:val="auto"/>
                <w:szCs w:val="21"/>
                <w:highlight w:val="none"/>
              </w:rPr>
            </w:pPr>
            <w:r>
              <w:rPr>
                <w:color w:val="auto"/>
                <w:szCs w:val="21"/>
                <w:highlight w:val="none"/>
              </w:rPr>
              <w:t>2.2.3</w:t>
            </w:r>
          </w:p>
        </w:tc>
        <w:tc>
          <w:tcPr>
            <w:tcW w:w="2565" w:type="dxa"/>
            <w:tcBorders>
              <w:top w:val="single" w:color="auto" w:sz="4" w:space="0"/>
              <w:left w:val="single" w:color="auto" w:sz="4" w:space="0"/>
              <w:bottom w:val="single" w:color="auto" w:sz="4" w:space="0"/>
              <w:right w:val="single" w:color="auto" w:sz="4" w:space="0"/>
            </w:tcBorders>
            <w:noWrap w:val="0"/>
            <w:vAlign w:val="center"/>
          </w:tcPr>
          <w:p w14:paraId="61607354">
            <w:pPr>
              <w:rPr>
                <w:b/>
                <w:color w:val="auto"/>
                <w:szCs w:val="21"/>
                <w:highlight w:val="none"/>
              </w:rPr>
            </w:pPr>
            <w:r>
              <w:rPr>
                <w:color w:val="auto"/>
                <w:highlight w:val="none"/>
              </w:rPr>
              <w:t>投标报价的</w:t>
            </w:r>
            <w:r>
              <w:rPr>
                <w:rFonts w:hint="eastAsia"/>
                <w:color w:val="auto"/>
                <w:highlight w:val="none"/>
              </w:rPr>
              <w:t>计算公式</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6286E670">
            <w:pPr>
              <w:spacing w:line="400" w:lineRule="exact"/>
              <w:rPr>
                <w:rFonts w:hint="default"/>
                <w:color w:val="auto"/>
                <w:highlight w:val="none"/>
                <w:lang w:val="en-US" w:eastAsia="zh-CN"/>
              </w:rPr>
            </w:pPr>
            <w:r>
              <w:rPr>
                <w:rFonts w:hint="eastAsia"/>
                <w:color w:val="auto"/>
                <w:highlight w:val="none"/>
                <w:lang w:val="zh-CN"/>
              </w:rPr>
              <w:t>投标报价得分=（评标基准价/最后磋商报价）*</w:t>
            </w:r>
            <w:r>
              <w:rPr>
                <w:rFonts w:hint="eastAsia"/>
                <w:color w:val="auto"/>
                <w:highlight w:val="none"/>
                <w:lang w:val="en-US" w:eastAsia="zh-CN"/>
              </w:rPr>
              <w:t>40</w:t>
            </w:r>
          </w:p>
          <w:p w14:paraId="560E31F8">
            <w:pPr>
              <w:spacing w:line="400" w:lineRule="exact"/>
              <w:rPr>
                <w:color w:val="auto"/>
                <w:highlight w:val="none"/>
              </w:rPr>
            </w:pPr>
            <w:r>
              <w:rPr>
                <w:rFonts w:hint="eastAsia"/>
                <w:color w:val="auto"/>
                <w:highlight w:val="none"/>
                <w:lang w:val="en-US" w:eastAsia="zh-CN"/>
              </w:rPr>
              <w:t>（小数点后保留二位小数，第三位四舍五入）</w:t>
            </w:r>
          </w:p>
        </w:tc>
      </w:tr>
      <w:tr w14:paraId="052032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1971" w:type="dxa"/>
            <w:gridSpan w:val="3"/>
            <w:tcBorders>
              <w:top w:val="single" w:color="auto" w:sz="4" w:space="0"/>
              <w:bottom w:val="single" w:color="auto" w:sz="4" w:space="0"/>
              <w:right w:val="single" w:color="auto" w:sz="4" w:space="0"/>
            </w:tcBorders>
            <w:noWrap w:val="0"/>
            <w:vAlign w:val="center"/>
          </w:tcPr>
          <w:p w14:paraId="577316F5">
            <w:pPr>
              <w:spacing w:line="400" w:lineRule="exact"/>
              <w:jc w:val="center"/>
              <w:rPr>
                <w:b/>
                <w:color w:val="auto"/>
                <w:szCs w:val="21"/>
                <w:highlight w:val="none"/>
              </w:rPr>
            </w:pPr>
            <w:r>
              <w:rPr>
                <w:b/>
                <w:color w:val="auto"/>
                <w:szCs w:val="21"/>
                <w:highlight w:val="none"/>
              </w:rPr>
              <w:t>条款号</w:t>
            </w:r>
          </w:p>
        </w:tc>
        <w:tc>
          <w:tcPr>
            <w:tcW w:w="2565" w:type="dxa"/>
            <w:tcBorders>
              <w:top w:val="single" w:color="auto" w:sz="4" w:space="0"/>
              <w:left w:val="single" w:color="auto" w:sz="4" w:space="0"/>
              <w:bottom w:val="single" w:color="auto" w:sz="4" w:space="0"/>
              <w:right w:val="single" w:color="auto" w:sz="4" w:space="0"/>
            </w:tcBorders>
            <w:noWrap w:val="0"/>
            <w:vAlign w:val="center"/>
          </w:tcPr>
          <w:p w14:paraId="7B28D0E2">
            <w:pPr>
              <w:spacing w:line="400" w:lineRule="exact"/>
              <w:jc w:val="center"/>
              <w:rPr>
                <w:b/>
                <w:color w:val="auto"/>
                <w:szCs w:val="21"/>
                <w:highlight w:val="none"/>
              </w:rPr>
            </w:pPr>
            <w:r>
              <w:rPr>
                <w:b/>
                <w:color w:val="auto"/>
                <w:szCs w:val="21"/>
                <w:highlight w:val="none"/>
              </w:rPr>
              <w:t>评分因素</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7552421A">
            <w:pPr>
              <w:spacing w:line="400" w:lineRule="exact"/>
              <w:jc w:val="center"/>
              <w:rPr>
                <w:b/>
                <w:color w:val="auto"/>
                <w:szCs w:val="21"/>
                <w:highlight w:val="none"/>
              </w:rPr>
            </w:pPr>
            <w:r>
              <w:rPr>
                <w:b/>
                <w:color w:val="auto"/>
                <w:szCs w:val="21"/>
                <w:highlight w:val="none"/>
              </w:rPr>
              <w:t>评分标准</w:t>
            </w:r>
          </w:p>
        </w:tc>
      </w:tr>
      <w:tr w14:paraId="2B064D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00" w:hRule="atLeast"/>
          <w:jc w:val="center"/>
        </w:trPr>
        <w:tc>
          <w:tcPr>
            <w:tcW w:w="1057" w:type="dxa"/>
            <w:gridSpan w:val="2"/>
            <w:vMerge w:val="restart"/>
            <w:tcBorders>
              <w:top w:val="single" w:color="auto" w:sz="4" w:space="0"/>
              <w:left w:val="single" w:color="auto" w:sz="4" w:space="0"/>
              <w:right w:val="single" w:color="auto" w:sz="4" w:space="0"/>
            </w:tcBorders>
            <w:noWrap w:val="0"/>
            <w:vAlign w:val="center"/>
          </w:tcPr>
          <w:p w14:paraId="50418373">
            <w:pPr>
              <w:spacing w:line="400" w:lineRule="exact"/>
              <w:jc w:val="center"/>
              <w:rPr>
                <w:rFonts w:hint="eastAsia" w:eastAsia="宋体"/>
                <w:color w:val="auto"/>
                <w:szCs w:val="21"/>
                <w:highlight w:val="none"/>
                <w:lang w:eastAsia="zh-CN"/>
              </w:rPr>
            </w:pPr>
            <w:r>
              <w:rPr>
                <w:color w:val="auto"/>
                <w:szCs w:val="21"/>
                <w:highlight w:val="none"/>
              </w:rPr>
              <w:t>2.2.4</w:t>
            </w:r>
            <w:r>
              <w:rPr>
                <w:rFonts w:hint="eastAsia"/>
                <w:color w:val="auto"/>
                <w:szCs w:val="21"/>
                <w:highlight w:val="none"/>
                <w:lang w:eastAsia="zh-CN"/>
              </w:rPr>
              <w:t>（</w:t>
            </w:r>
            <w:r>
              <w:rPr>
                <w:rFonts w:hint="eastAsia"/>
                <w:color w:val="auto"/>
                <w:szCs w:val="21"/>
                <w:highlight w:val="none"/>
                <w:lang w:val="en-US" w:eastAsia="zh-CN"/>
              </w:rPr>
              <w:t>1</w:t>
            </w:r>
            <w:r>
              <w:rPr>
                <w:rFonts w:hint="eastAsia"/>
                <w:color w:val="auto"/>
                <w:szCs w:val="21"/>
                <w:highlight w:val="none"/>
                <w:lang w:eastAsia="zh-CN"/>
              </w:rPr>
              <w:t>）</w:t>
            </w:r>
          </w:p>
        </w:tc>
        <w:tc>
          <w:tcPr>
            <w:tcW w:w="914" w:type="dxa"/>
            <w:vMerge w:val="restart"/>
            <w:tcBorders>
              <w:top w:val="single" w:color="auto" w:sz="4" w:space="0"/>
              <w:left w:val="single" w:color="auto" w:sz="4" w:space="0"/>
              <w:right w:val="single" w:color="auto" w:sz="4" w:space="0"/>
            </w:tcBorders>
            <w:shd w:val="clear" w:color="auto" w:fill="auto"/>
            <w:noWrap w:val="0"/>
            <w:vAlign w:val="center"/>
          </w:tcPr>
          <w:p w14:paraId="1B036BE9">
            <w:pPr>
              <w:spacing w:line="400" w:lineRule="exact"/>
              <w:jc w:val="center"/>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施工组织设计评分标准</w:t>
            </w:r>
            <w:r>
              <w:rPr>
                <w:rFonts w:hint="eastAsia"/>
                <w:color w:val="auto"/>
                <w:szCs w:val="21"/>
                <w:highlight w:val="none"/>
              </w:rPr>
              <w:t>（</w:t>
            </w:r>
            <w:r>
              <w:rPr>
                <w:rFonts w:hint="eastAsia"/>
                <w:color w:val="auto"/>
                <w:szCs w:val="21"/>
                <w:highlight w:val="none"/>
                <w:lang w:val="en-US" w:eastAsia="zh-CN"/>
              </w:rPr>
              <w:t>60</w:t>
            </w:r>
            <w:r>
              <w:rPr>
                <w:rFonts w:hint="eastAsia"/>
                <w:color w:val="auto"/>
                <w:szCs w:val="21"/>
                <w:highlight w:val="none"/>
              </w:rPr>
              <w:t>分）</w:t>
            </w:r>
          </w:p>
          <w:p w14:paraId="3C745953">
            <w:pPr>
              <w:spacing w:line="400" w:lineRule="exact"/>
              <w:jc w:val="center"/>
              <w:rPr>
                <w:rFonts w:hint="eastAsia" w:ascii="Times New Roman" w:hAnsi="Times New Roman" w:eastAsia="宋体" w:cs="Times New Roman"/>
                <w:color w:val="auto"/>
                <w:kern w:val="2"/>
                <w:sz w:val="21"/>
                <w:szCs w:val="21"/>
                <w:highlight w:val="none"/>
                <w:lang w:val="en-US" w:eastAsia="zh-CN" w:bidi="ar-SA"/>
              </w:rPr>
            </w:pPr>
          </w:p>
          <w:p w14:paraId="5D0647EE">
            <w:pPr>
              <w:spacing w:line="400" w:lineRule="exact"/>
              <w:jc w:val="center"/>
              <w:rPr>
                <w:rFonts w:hint="eastAsia"/>
                <w:color w:val="auto"/>
                <w:szCs w:val="21"/>
                <w:highlight w:val="none"/>
              </w:rPr>
            </w:pPr>
          </w:p>
        </w:tc>
        <w:tc>
          <w:tcPr>
            <w:tcW w:w="2565" w:type="dxa"/>
            <w:tcBorders>
              <w:top w:val="single" w:color="auto" w:sz="4" w:space="0"/>
              <w:left w:val="single" w:color="auto" w:sz="4" w:space="0"/>
              <w:right w:val="single" w:color="auto" w:sz="4" w:space="0"/>
            </w:tcBorders>
            <w:shd w:val="clear" w:color="auto" w:fill="auto"/>
            <w:noWrap w:val="0"/>
            <w:vAlign w:val="center"/>
          </w:tcPr>
          <w:p w14:paraId="7FCBC900">
            <w:pPr>
              <w:spacing w:line="400" w:lineRule="exact"/>
              <w:jc w:val="center"/>
              <w:rPr>
                <w:rFonts w:hint="eastAsia"/>
                <w:color w:val="auto"/>
                <w:kern w:val="2"/>
                <w:sz w:val="21"/>
                <w:szCs w:val="21"/>
                <w:highlight w:val="none"/>
                <w:lang w:val="en-US" w:eastAsia="zh-CN" w:bidi="ar-SA"/>
              </w:rPr>
            </w:pPr>
            <w:r>
              <w:rPr>
                <w:color w:val="auto"/>
                <w:szCs w:val="21"/>
                <w:highlight w:val="none"/>
              </w:rPr>
              <w:t>施工方案与技术措施</w:t>
            </w:r>
            <w:r>
              <w:rPr>
                <w:rFonts w:hint="eastAsia"/>
                <w:color w:val="auto"/>
                <w:szCs w:val="21"/>
                <w:highlight w:val="none"/>
              </w:rPr>
              <w:t>（</w:t>
            </w:r>
            <w:r>
              <w:rPr>
                <w:rFonts w:hint="eastAsia"/>
                <w:color w:val="auto"/>
                <w:szCs w:val="21"/>
                <w:highlight w:val="none"/>
                <w:lang w:val="en-US" w:eastAsia="zh-CN"/>
              </w:rPr>
              <w:t>10</w:t>
            </w:r>
            <w:r>
              <w:rPr>
                <w:rFonts w:hint="eastAsia"/>
                <w:color w:val="auto"/>
                <w:szCs w:val="21"/>
                <w:highlight w:val="none"/>
              </w:rPr>
              <w:t>分）</w:t>
            </w:r>
          </w:p>
          <w:p w14:paraId="7939722B">
            <w:pPr>
              <w:spacing w:line="400" w:lineRule="exact"/>
              <w:jc w:val="center"/>
              <w:rPr>
                <w:rFonts w:hint="eastAsia" w:ascii="Times New Roman" w:hAnsi="Times New Roman" w:eastAsia="宋体" w:cs="Times New Roman"/>
                <w:color w:val="auto"/>
                <w:kern w:val="2"/>
                <w:sz w:val="21"/>
                <w:szCs w:val="21"/>
                <w:highlight w:val="none"/>
                <w:lang w:val="en-US" w:eastAsia="zh-CN" w:bidi="ar-SA"/>
              </w:rPr>
            </w:pPr>
          </w:p>
        </w:tc>
        <w:tc>
          <w:tcPr>
            <w:tcW w:w="5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298190">
            <w:pPr>
              <w:spacing w:line="400" w:lineRule="exac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根据供应商的响应文件进行评价,至少要涵盖①施工特点②施工方案及技术措施③施工总体部署</w:t>
            </w:r>
            <w:r>
              <w:rPr>
                <w:rFonts w:hint="eastAsia" w:cs="Times New Roman"/>
                <w:color w:val="auto"/>
                <w:kern w:val="2"/>
                <w:sz w:val="21"/>
                <w:szCs w:val="24"/>
                <w:highlight w:val="none"/>
                <w:lang w:val="en-US" w:eastAsia="zh-CN" w:bidi="ar-SA"/>
              </w:rPr>
              <w:t>、</w:t>
            </w:r>
            <w:r>
              <w:rPr>
                <w:rFonts w:hint="default" w:ascii="Times New Roman" w:hAnsi="Times New Roman" w:eastAsia="宋体" w:cs="Times New Roman"/>
                <w:color w:val="auto"/>
                <w:kern w:val="2"/>
                <w:sz w:val="21"/>
                <w:szCs w:val="24"/>
                <w:highlight w:val="none"/>
                <w:lang w:val="en-US" w:eastAsia="zh-CN" w:bidi="ar-SA"/>
              </w:rPr>
              <w:t>施工现场平面布置及完成后对现场的清理④施工技术方案</w:t>
            </w:r>
            <w:r>
              <w:rPr>
                <w:rFonts w:hint="eastAsia" w:cs="Times New Roman"/>
                <w:color w:val="auto"/>
                <w:kern w:val="2"/>
                <w:sz w:val="21"/>
                <w:szCs w:val="24"/>
                <w:highlight w:val="none"/>
                <w:lang w:val="en-US" w:eastAsia="zh-CN" w:bidi="ar-SA"/>
              </w:rPr>
              <w:t>、</w:t>
            </w:r>
            <w:r>
              <w:rPr>
                <w:rFonts w:hint="default" w:ascii="Times New Roman" w:hAnsi="Times New Roman" w:eastAsia="宋体" w:cs="Times New Roman"/>
                <w:color w:val="auto"/>
                <w:kern w:val="2"/>
                <w:sz w:val="21"/>
                <w:szCs w:val="24"/>
                <w:highlight w:val="none"/>
                <w:lang w:val="en-US" w:eastAsia="zh-CN" w:bidi="ar-SA"/>
              </w:rPr>
              <w:t>主要工艺技术的详细说明⑤施工应急风险控制方案，</w:t>
            </w:r>
            <w:r>
              <w:rPr>
                <w:rFonts w:hint="eastAsia"/>
                <w:color w:val="auto"/>
                <w:szCs w:val="21"/>
                <w:lang w:val="en-US" w:eastAsia="zh-CN"/>
              </w:rPr>
              <w:t>每提供1项得2分，共10分；每有 1 项存在缺陷扣1 分，扣完为止。（缺陷是指项目名称错误、实施地点错误、内容与本项目需求无关、方案内容矛盾或表述前后不一致、仅有标题适用的标准(方法)错误、明显复制其他项目内容等任意一种情形。）</w:t>
            </w:r>
          </w:p>
        </w:tc>
      </w:tr>
      <w:tr w14:paraId="267F6A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30" w:hRule="atLeast"/>
          <w:jc w:val="center"/>
        </w:trPr>
        <w:tc>
          <w:tcPr>
            <w:tcW w:w="1057"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5534B231">
            <w:pPr>
              <w:spacing w:line="400" w:lineRule="exact"/>
              <w:jc w:val="center"/>
              <w:rPr>
                <w:color w:val="auto"/>
                <w:szCs w:val="21"/>
                <w:highlight w:val="none"/>
              </w:rPr>
            </w:pPr>
          </w:p>
        </w:tc>
        <w:tc>
          <w:tcPr>
            <w:tcW w:w="914" w:type="dxa"/>
            <w:vMerge w:val="continue"/>
            <w:tcBorders>
              <w:left w:val="single" w:color="auto" w:sz="4" w:space="0"/>
              <w:right w:val="single" w:color="auto" w:sz="4" w:space="0"/>
            </w:tcBorders>
            <w:noWrap w:val="0"/>
            <w:vAlign w:val="top"/>
          </w:tcPr>
          <w:p w14:paraId="0896F4E1">
            <w:pPr>
              <w:spacing w:line="400" w:lineRule="exact"/>
              <w:jc w:val="center"/>
              <w:rPr>
                <w:color w:val="auto"/>
                <w:szCs w:val="21"/>
                <w:highlight w:val="none"/>
              </w:rPr>
            </w:pPr>
          </w:p>
        </w:tc>
        <w:tc>
          <w:tcPr>
            <w:tcW w:w="2565" w:type="dxa"/>
            <w:tcBorders>
              <w:top w:val="single" w:color="auto" w:sz="4" w:space="0"/>
              <w:left w:val="single" w:color="auto" w:sz="4" w:space="0"/>
              <w:right w:val="single" w:color="auto" w:sz="4" w:space="0"/>
            </w:tcBorders>
            <w:shd w:val="clear" w:color="auto" w:fill="auto"/>
            <w:noWrap w:val="0"/>
            <w:vAlign w:val="center"/>
          </w:tcPr>
          <w:p w14:paraId="174F27C1">
            <w:pPr>
              <w:spacing w:line="400" w:lineRule="exact"/>
              <w:jc w:val="center"/>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质量</w:t>
            </w:r>
            <w:r>
              <w:rPr>
                <w:rFonts w:hint="eastAsia"/>
                <w:color w:val="auto"/>
                <w:szCs w:val="21"/>
                <w:highlight w:val="none"/>
                <w:lang w:val="en-US" w:eastAsia="zh-CN"/>
              </w:rPr>
              <w:t>保证措施</w:t>
            </w:r>
            <w:r>
              <w:rPr>
                <w:rFonts w:hint="eastAsia"/>
                <w:color w:val="auto"/>
                <w:szCs w:val="21"/>
                <w:highlight w:val="none"/>
              </w:rPr>
              <w:t>（</w:t>
            </w:r>
            <w:r>
              <w:rPr>
                <w:rFonts w:hint="eastAsia"/>
                <w:color w:val="auto"/>
                <w:szCs w:val="21"/>
                <w:highlight w:val="none"/>
                <w:lang w:val="en-US" w:eastAsia="zh-CN"/>
              </w:rPr>
              <w:t>10</w:t>
            </w:r>
            <w:r>
              <w:rPr>
                <w:rFonts w:hint="eastAsia"/>
                <w:color w:val="auto"/>
                <w:szCs w:val="21"/>
                <w:highlight w:val="none"/>
              </w:rPr>
              <w:t>分）</w:t>
            </w:r>
          </w:p>
        </w:tc>
        <w:tc>
          <w:tcPr>
            <w:tcW w:w="5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98FD4E">
            <w:pPr>
              <w:spacing w:line="320" w:lineRule="exact"/>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根据供应商的响应文件进行评价,至少要涵盖：①质量管理体系；②质量管理保证措施；③质量技术保证措施；④重点部分和关键工序的保证措施；⑤成品（半成品）保护措施，</w:t>
            </w:r>
            <w:r>
              <w:rPr>
                <w:rFonts w:hint="eastAsia"/>
                <w:color w:val="auto"/>
                <w:szCs w:val="21"/>
                <w:lang w:val="en-US" w:eastAsia="zh-CN"/>
              </w:rPr>
              <w:t>每提供1项得2分，共10分；每有1项存在缺陷扣1分，扣完为止。（缺陷是指项目名称错误、实施地点错误、内容与本项目需求无关、方案内容矛盾或表述前后不一致、仅有标题适用的标准(方法)错误、明显复制其他项目内容等任意一种情形。）</w:t>
            </w:r>
          </w:p>
        </w:tc>
      </w:tr>
      <w:tr w14:paraId="65ED1E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0" w:hRule="atLeast"/>
          <w:jc w:val="center"/>
        </w:trPr>
        <w:tc>
          <w:tcPr>
            <w:tcW w:w="1057"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0F87F4DD">
            <w:pPr>
              <w:spacing w:line="400" w:lineRule="exact"/>
              <w:jc w:val="center"/>
              <w:rPr>
                <w:color w:val="auto"/>
                <w:szCs w:val="21"/>
                <w:highlight w:val="none"/>
              </w:rPr>
            </w:pPr>
          </w:p>
        </w:tc>
        <w:tc>
          <w:tcPr>
            <w:tcW w:w="914" w:type="dxa"/>
            <w:vMerge w:val="continue"/>
            <w:tcBorders>
              <w:left w:val="single" w:color="auto" w:sz="4" w:space="0"/>
              <w:right w:val="single" w:color="auto" w:sz="4" w:space="0"/>
            </w:tcBorders>
            <w:noWrap w:val="0"/>
            <w:vAlign w:val="top"/>
          </w:tcPr>
          <w:p w14:paraId="7B352D61">
            <w:pPr>
              <w:spacing w:line="400" w:lineRule="exact"/>
              <w:jc w:val="center"/>
              <w:rPr>
                <w:color w:val="auto"/>
                <w:szCs w:val="21"/>
                <w:highlight w:val="none"/>
              </w:rPr>
            </w:pPr>
          </w:p>
        </w:tc>
        <w:tc>
          <w:tcPr>
            <w:tcW w:w="2565" w:type="dxa"/>
            <w:tcBorders>
              <w:top w:val="single" w:color="auto" w:sz="4" w:space="0"/>
              <w:left w:val="single" w:color="auto" w:sz="4" w:space="0"/>
              <w:right w:val="single" w:color="auto" w:sz="4" w:space="0"/>
            </w:tcBorders>
            <w:shd w:val="clear" w:color="auto" w:fill="auto"/>
            <w:noWrap w:val="0"/>
            <w:vAlign w:val="center"/>
          </w:tcPr>
          <w:p w14:paraId="66717A75">
            <w:pPr>
              <w:spacing w:line="40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安全生产及文明施工保证措施（</w:t>
            </w:r>
            <w:r>
              <w:rPr>
                <w:rFonts w:hint="eastAsia"/>
                <w:color w:val="auto"/>
                <w:szCs w:val="21"/>
                <w:highlight w:val="none"/>
                <w:lang w:val="en-US" w:eastAsia="zh-CN"/>
              </w:rPr>
              <w:t>10</w:t>
            </w:r>
            <w:r>
              <w:rPr>
                <w:rFonts w:hint="eastAsia"/>
                <w:color w:val="auto"/>
                <w:szCs w:val="21"/>
                <w:highlight w:val="none"/>
              </w:rPr>
              <w:t>分）</w:t>
            </w:r>
          </w:p>
        </w:tc>
        <w:tc>
          <w:tcPr>
            <w:tcW w:w="5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B4264C">
            <w:pPr>
              <w:spacing w:line="320" w:lineRule="exact"/>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根据供应商的响应文件进行评价,至少要涵盖①安全管理制度②</w:t>
            </w:r>
            <w:r>
              <w:rPr>
                <w:rFonts w:hint="eastAsia" w:ascii="宋体" w:hAnsi="宋体" w:cs="Times New Roman"/>
                <w:color w:val="auto"/>
                <w:kern w:val="2"/>
                <w:sz w:val="21"/>
                <w:szCs w:val="21"/>
                <w:highlight w:val="none"/>
                <w:lang w:val="en-US" w:eastAsia="zh-CN" w:bidi="ar-SA"/>
              </w:rPr>
              <w:t>安全技术措施</w:t>
            </w:r>
            <w:r>
              <w:rPr>
                <w:rFonts w:hint="eastAsia" w:ascii="宋体" w:hAnsi="宋体" w:eastAsia="宋体" w:cs="Times New Roman"/>
                <w:color w:val="auto"/>
                <w:kern w:val="2"/>
                <w:sz w:val="21"/>
                <w:szCs w:val="21"/>
                <w:highlight w:val="none"/>
                <w:lang w:val="en-US" w:eastAsia="zh-CN" w:bidi="ar-SA"/>
              </w:rPr>
              <w:t>③</w:t>
            </w:r>
            <w:r>
              <w:rPr>
                <w:rFonts w:hint="eastAsia" w:ascii="宋体" w:hAnsi="宋体" w:cs="Times New Roman"/>
                <w:color w:val="auto"/>
                <w:kern w:val="2"/>
                <w:sz w:val="21"/>
                <w:szCs w:val="21"/>
                <w:highlight w:val="none"/>
                <w:lang w:val="en-US" w:eastAsia="zh-CN" w:bidi="ar-SA"/>
              </w:rPr>
              <w:t>安全教育与培训</w:t>
            </w:r>
            <w:r>
              <w:rPr>
                <w:rFonts w:hint="eastAsia" w:ascii="宋体" w:hAnsi="宋体" w:eastAsia="宋体" w:cs="Times New Roman"/>
                <w:color w:val="auto"/>
                <w:kern w:val="2"/>
                <w:sz w:val="21"/>
                <w:szCs w:val="21"/>
                <w:highlight w:val="none"/>
                <w:lang w:val="en-US" w:eastAsia="zh-CN" w:bidi="ar-SA"/>
              </w:rPr>
              <w:t>④安全</w:t>
            </w:r>
            <w:r>
              <w:rPr>
                <w:rFonts w:hint="eastAsia" w:ascii="宋体" w:hAnsi="宋体" w:cs="Times New Roman"/>
                <w:color w:val="auto"/>
                <w:kern w:val="2"/>
                <w:sz w:val="21"/>
                <w:szCs w:val="21"/>
                <w:highlight w:val="none"/>
                <w:lang w:val="en-US" w:eastAsia="zh-CN" w:bidi="ar-SA"/>
              </w:rPr>
              <w:t>生产责任制度</w:t>
            </w:r>
            <w:r>
              <w:rPr>
                <w:rFonts w:hint="eastAsia" w:ascii="宋体" w:hAnsi="宋体" w:eastAsia="宋体" w:cs="Times New Roman"/>
                <w:color w:val="auto"/>
                <w:kern w:val="2"/>
                <w:sz w:val="21"/>
                <w:szCs w:val="21"/>
                <w:highlight w:val="none"/>
                <w:lang w:val="en-US" w:eastAsia="zh-CN" w:bidi="ar-SA"/>
              </w:rPr>
              <w:t>⑤安全应急救援预案（包括任何紧急情况的处理措施、预案以及抵抗风险的措施），</w:t>
            </w:r>
            <w:r>
              <w:rPr>
                <w:rFonts w:hint="eastAsia"/>
                <w:color w:val="auto"/>
                <w:szCs w:val="21"/>
                <w:lang w:val="en-US" w:eastAsia="zh-CN"/>
              </w:rPr>
              <w:t>每提供1项得2分，共10分；每有1项存在缺陷扣1分，扣完为止。（缺陷是指项目名称错误、实施地点错误、内容与本项目需求无关、方案内容矛盾或表述前后不一致、仅有标题适用的标准(方法)错误、明显复制其他项目内容等任意一种情形。）</w:t>
            </w:r>
          </w:p>
        </w:tc>
      </w:tr>
      <w:tr w14:paraId="677E6E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0" w:hRule="atLeast"/>
          <w:jc w:val="center"/>
        </w:trPr>
        <w:tc>
          <w:tcPr>
            <w:tcW w:w="1057"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2A92DA0B">
            <w:pPr>
              <w:spacing w:line="400" w:lineRule="exact"/>
              <w:jc w:val="center"/>
              <w:rPr>
                <w:color w:val="auto"/>
                <w:szCs w:val="21"/>
                <w:highlight w:val="none"/>
              </w:rPr>
            </w:pPr>
          </w:p>
        </w:tc>
        <w:tc>
          <w:tcPr>
            <w:tcW w:w="914" w:type="dxa"/>
            <w:vMerge w:val="continue"/>
            <w:tcBorders>
              <w:left w:val="single" w:color="auto" w:sz="4" w:space="0"/>
              <w:right w:val="single" w:color="auto" w:sz="4" w:space="0"/>
            </w:tcBorders>
            <w:noWrap w:val="0"/>
            <w:vAlign w:val="top"/>
          </w:tcPr>
          <w:p w14:paraId="57F2E653">
            <w:pPr>
              <w:spacing w:line="4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D035AC">
            <w:pPr>
              <w:spacing w:line="400" w:lineRule="exact"/>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施工</w:t>
            </w:r>
            <w:r>
              <w:rPr>
                <w:color w:val="auto"/>
                <w:szCs w:val="21"/>
                <w:highlight w:val="none"/>
              </w:rPr>
              <w:t>进度计划与措施</w:t>
            </w:r>
            <w:r>
              <w:rPr>
                <w:rFonts w:hint="eastAsia"/>
                <w:color w:val="auto"/>
                <w:szCs w:val="21"/>
                <w:highlight w:val="none"/>
              </w:rPr>
              <w:t>（</w:t>
            </w:r>
            <w:r>
              <w:rPr>
                <w:rFonts w:hint="eastAsia"/>
                <w:color w:val="auto"/>
                <w:szCs w:val="21"/>
                <w:highlight w:val="none"/>
                <w:lang w:val="en-US" w:eastAsia="zh-CN"/>
              </w:rPr>
              <w:t>10</w:t>
            </w:r>
            <w:r>
              <w:rPr>
                <w:rFonts w:hint="eastAsia"/>
                <w:color w:val="auto"/>
                <w:szCs w:val="21"/>
                <w:highlight w:val="none"/>
              </w:rPr>
              <w:t>分）</w:t>
            </w:r>
          </w:p>
        </w:tc>
        <w:tc>
          <w:tcPr>
            <w:tcW w:w="5204" w:type="dxa"/>
            <w:tcBorders>
              <w:top w:val="single" w:color="auto" w:sz="4" w:space="0"/>
              <w:left w:val="single" w:color="auto" w:sz="4" w:space="0"/>
              <w:right w:val="single" w:color="auto" w:sz="4" w:space="0"/>
            </w:tcBorders>
            <w:shd w:val="clear" w:color="auto" w:fill="auto"/>
            <w:noWrap w:val="0"/>
            <w:vAlign w:val="center"/>
          </w:tcPr>
          <w:p w14:paraId="0E1D6DDC">
            <w:pPr>
              <w:spacing w:line="320" w:lineRule="exact"/>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根据供应商的响应文件进行评价,至少要涵盖①工期目标；②工期安排；③资金保障措施；④关键节点控制措施；⑤冬、雨季施工保障措施等进行评审</w:t>
            </w:r>
            <w:r>
              <w:rPr>
                <w:rFonts w:hint="eastAsia" w:ascii="宋体" w:hAnsi="宋体" w:cs="Times New Roman"/>
                <w:color w:val="auto"/>
                <w:kern w:val="2"/>
                <w:sz w:val="21"/>
                <w:szCs w:val="21"/>
                <w:highlight w:val="none"/>
                <w:lang w:val="en-US" w:eastAsia="zh-CN" w:bidi="ar-SA"/>
              </w:rPr>
              <w:t>，</w:t>
            </w:r>
            <w:r>
              <w:rPr>
                <w:rFonts w:hint="eastAsia"/>
                <w:color w:val="auto"/>
                <w:szCs w:val="21"/>
                <w:lang w:val="en-US" w:eastAsia="zh-CN"/>
              </w:rPr>
              <w:t>每提供1项得2分，共10分；每有1项存在缺陷扣1分，扣完为止。（缺陷是指项目名称错误、实施地点错误、内容与本项目需求无关、方案内容矛盾或表述前后不一致、仅有标题适用的标准(方法)错误、明显复制其他项目内容等任意一种情形。）</w:t>
            </w:r>
          </w:p>
        </w:tc>
      </w:tr>
      <w:tr w14:paraId="6F60C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0" w:hRule="atLeast"/>
          <w:jc w:val="center"/>
        </w:trPr>
        <w:tc>
          <w:tcPr>
            <w:tcW w:w="1057" w:type="dxa"/>
            <w:gridSpan w:val="2"/>
            <w:vMerge w:val="continue"/>
            <w:tcBorders>
              <w:top w:val="single" w:color="auto" w:sz="4" w:space="0"/>
              <w:left w:val="single" w:color="auto" w:sz="4" w:space="0"/>
              <w:bottom w:val="single" w:color="auto" w:sz="4" w:space="0"/>
              <w:right w:val="single" w:color="auto" w:sz="4" w:space="0"/>
            </w:tcBorders>
            <w:noWrap w:val="0"/>
            <w:vAlign w:val="top"/>
          </w:tcPr>
          <w:p w14:paraId="1A063327">
            <w:pPr>
              <w:spacing w:line="400" w:lineRule="exact"/>
              <w:jc w:val="center"/>
              <w:rPr>
                <w:color w:val="auto"/>
                <w:szCs w:val="21"/>
                <w:highlight w:val="none"/>
              </w:rPr>
            </w:pPr>
          </w:p>
        </w:tc>
        <w:tc>
          <w:tcPr>
            <w:tcW w:w="914" w:type="dxa"/>
            <w:vMerge w:val="continue"/>
            <w:tcBorders>
              <w:left w:val="single" w:color="auto" w:sz="4" w:space="0"/>
              <w:right w:val="single" w:color="auto" w:sz="4" w:space="0"/>
            </w:tcBorders>
            <w:noWrap w:val="0"/>
            <w:vAlign w:val="top"/>
          </w:tcPr>
          <w:p w14:paraId="182A25A2">
            <w:pPr>
              <w:spacing w:line="400" w:lineRule="exact"/>
              <w:jc w:val="center"/>
              <w:rPr>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8A4F21">
            <w:pPr>
              <w:spacing w:line="40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主要施工机具、劳动力使用计划10分）</w:t>
            </w:r>
          </w:p>
        </w:tc>
        <w:tc>
          <w:tcPr>
            <w:tcW w:w="5204" w:type="dxa"/>
            <w:tcBorders>
              <w:top w:val="single" w:color="auto" w:sz="4" w:space="0"/>
              <w:left w:val="single" w:color="auto" w:sz="4" w:space="0"/>
              <w:right w:val="single" w:color="auto" w:sz="4" w:space="0"/>
            </w:tcBorders>
            <w:shd w:val="clear" w:color="auto" w:fill="auto"/>
            <w:noWrap w:val="0"/>
            <w:vAlign w:val="center"/>
          </w:tcPr>
          <w:p w14:paraId="53FBB35B">
            <w:pPr>
              <w:spacing w:line="320" w:lineRule="exact"/>
              <w:jc w:val="both"/>
              <w:rPr>
                <w:rFonts w:hint="eastAsia" w:ascii="Times New Roman" w:hAnsi="Times New Roman"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highlight w:val="none"/>
                <w:lang w:val="en-US" w:eastAsia="zh-CN" w:bidi="ar-SA"/>
              </w:rPr>
              <w:t>根据供应商的响应文件进行评价,至少要涵盖</w:t>
            </w:r>
            <w:r>
              <w:rPr>
                <w:rFonts w:hint="eastAsia"/>
                <w:color w:val="auto"/>
                <w:szCs w:val="21"/>
                <w:lang w:val="en-US" w:eastAsia="zh-CN"/>
              </w:rPr>
              <w:t>①施工机械配备的数量；②生产能力；③主要施工机具配备计划；④劳动力配置数量；⑤劳动力配置专业，每提供1项得2分，共10分；每有1项存在缺陷扣1分，扣完为止。（缺陷是指项目名称错误、实施地点错误、内容与本项目需求无关、方案内容矛盾或表述前后不一致、仅有标题适用的标准(方法)错误、明显复制其他项目内容等任意一种情形。）</w:t>
            </w:r>
          </w:p>
        </w:tc>
      </w:tr>
      <w:tr w14:paraId="07B592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0" w:hRule="atLeast"/>
          <w:jc w:val="center"/>
        </w:trPr>
        <w:tc>
          <w:tcPr>
            <w:tcW w:w="1057" w:type="dxa"/>
            <w:gridSpan w:val="2"/>
            <w:vMerge w:val="continue"/>
            <w:tcBorders>
              <w:left w:val="single" w:color="auto" w:sz="4" w:space="0"/>
              <w:bottom w:val="single" w:color="auto" w:sz="4" w:space="0"/>
              <w:right w:val="single" w:color="auto" w:sz="4" w:space="0"/>
            </w:tcBorders>
            <w:noWrap w:val="0"/>
            <w:vAlign w:val="top"/>
          </w:tcPr>
          <w:p w14:paraId="494EEB98">
            <w:pPr>
              <w:spacing w:line="400" w:lineRule="exact"/>
              <w:rPr>
                <w:color w:val="auto"/>
                <w:highlight w:val="none"/>
              </w:rPr>
            </w:pPr>
          </w:p>
        </w:tc>
        <w:tc>
          <w:tcPr>
            <w:tcW w:w="914" w:type="dxa"/>
            <w:vMerge w:val="continue"/>
            <w:tcBorders>
              <w:left w:val="single" w:color="auto" w:sz="4" w:space="0"/>
              <w:right w:val="single" w:color="auto" w:sz="4" w:space="0"/>
            </w:tcBorders>
            <w:noWrap w:val="0"/>
            <w:vAlign w:val="top"/>
          </w:tcPr>
          <w:p w14:paraId="134590FF">
            <w:pPr>
              <w:spacing w:line="400" w:lineRule="exact"/>
              <w:rPr>
                <w:color w:val="auto"/>
                <w:highlight w:val="none"/>
              </w:rPr>
            </w:pPr>
          </w:p>
        </w:tc>
        <w:tc>
          <w:tcPr>
            <w:tcW w:w="25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AE0ED5">
            <w:pPr>
              <w:spacing w:line="400" w:lineRule="exact"/>
              <w:jc w:val="center"/>
              <w:rPr>
                <w:rFonts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环境保护管理体系与措施</w:t>
            </w:r>
            <w:r>
              <w:rPr>
                <w:rFonts w:hint="eastAsia"/>
                <w:color w:val="auto"/>
                <w:szCs w:val="21"/>
                <w:highlight w:val="none"/>
                <w:lang w:eastAsia="zh-CN"/>
              </w:rPr>
              <w:t>（</w:t>
            </w:r>
            <w:r>
              <w:rPr>
                <w:rFonts w:hint="eastAsia"/>
                <w:color w:val="auto"/>
                <w:szCs w:val="21"/>
                <w:highlight w:val="none"/>
                <w:lang w:val="en-US" w:eastAsia="zh-CN"/>
              </w:rPr>
              <w:t>10分</w:t>
            </w:r>
            <w:r>
              <w:rPr>
                <w:rFonts w:hint="eastAsia"/>
                <w:color w:val="auto"/>
                <w:szCs w:val="21"/>
                <w:highlight w:val="none"/>
                <w:lang w:eastAsia="zh-CN"/>
              </w:rPr>
              <w:t>）</w:t>
            </w:r>
          </w:p>
        </w:tc>
        <w:tc>
          <w:tcPr>
            <w:tcW w:w="5204" w:type="dxa"/>
            <w:tcBorders>
              <w:top w:val="single" w:color="auto" w:sz="4" w:space="0"/>
              <w:left w:val="single" w:color="auto" w:sz="4" w:space="0"/>
              <w:right w:val="single" w:color="auto" w:sz="4" w:space="0"/>
            </w:tcBorders>
            <w:shd w:val="clear" w:color="auto" w:fill="auto"/>
            <w:noWrap w:val="0"/>
            <w:vAlign w:val="center"/>
          </w:tcPr>
          <w:p w14:paraId="4C0BD942">
            <w:pPr>
              <w:spacing w:line="320" w:lineRule="exact"/>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根据供应商的响应文件进行评价，至少要涵盖①噪音控制措施②扬尘控制措施③环境保护管理目标④环境保护管理体系⑤环境保护措施（包括废弃物污染控制及处置措施），</w:t>
            </w:r>
            <w:r>
              <w:rPr>
                <w:rFonts w:hint="eastAsia"/>
                <w:color w:val="auto"/>
                <w:szCs w:val="21"/>
                <w:lang w:val="en-US" w:eastAsia="zh-CN"/>
              </w:rPr>
              <w:t>每提供1项得2分，共10分；每有1项存在缺陷扣1分，扣完为止。（缺陷是指项目名称错误、实施地点错误、内容与本项目需求无关、方案内容矛盾或表述前后不一致、仅有标题适用的标准(方法)错误、明显复制其他项目内容等任意一种情形。）</w:t>
            </w:r>
          </w:p>
        </w:tc>
      </w:tr>
      <w:tr w14:paraId="16126D5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cantSplit/>
          <w:trHeight w:val="620" w:hRule="atLeast"/>
          <w:jc w:val="center"/>
        </w:trPr>
        <w:tc>
          <w:tcPr>
            <w:tcW w:w="1971" w:type="dxa"/>
            <w:gridSpan w:val="3"/>
            <w:tcBorders>
              <w:top w:val="single" w:color="auto" w:sz="4" w:space="0"/>
              <w:left w:val="single" w:color="auto" w:sz="4" w:space="0"/>
              <w:bottom w:val="single" w:color="auto" w:sz="4" w:space="0"/>
              <w:right w:val="single" w:color="auto" w:sz="4" w:space="0"/>
            </w:tcBorders>
            <w:noWrap w:val="0"/>
            <w:vAlign w:val="top"/>
          </w:tcPr>
          <w:p w14:paraId="7D386591">
            <w:pPr>
              <w:spacing w:line="400" w:lineRule="exact"/>
              <w:jc w:val="center"/>
              <w:rPr>
                <w:rFonts w:hint="eastAsia"/>
                <w:color w:val="auto"/>
                <w:szCs w:val="21"/>
                <w:highlight w:val="none"/>
              </w:rPr>
            </w:pPr>
            <w:r>
              <w:rPr>
                <w:rFonts w:hint="eastAsia"/>
                <w:color w:val="auto"/>
                <w:szCs w:val="21"/>
                <w:highlight w:val="none"/>
              </w:rPr>
              <w:t>2.2.4（2）</w:t>
            </w:r>
          </w:p>
        </w:tc>
        <w:tc>
          <w:tcPr>
            <w:tcW w:w="2565" w:type="dxa"/>
            <w:tcBorders>
              <w:top w:val="single" w:color="auto" w:sz="4" w:space="0"/>
              <w:left w:val="single" w:color="auto" w:sz="4" w:space="0"/>
              <w:bottom w:val="single" w:color="auto" w:sz="4" w:space="0"/>
              <w:right w:val="single" w:color="auto" w:sz="4" w:space="0"/>
            </w:tcBorders>
            <w:noWrap w:val="0"/>
            <w:vAlign w:val="center"/>
          </w:tcPr>
          <w:p w14:paraId="498D4C20">
            <w:pPr>
              <w:spacing w:line="400" w:lineRule="exact"/>
              <w:jc w:val="center"/>
              <w:rPr>
                <w:rFonts w:hint="eastAsia"/>
                <w:b/>
                <w:color w:val="auto"/>
                <w:szCs w:val="21"/>
                <w:highlight w:val="none"/>
              </w:rPr>
            </w:pPr>
            <w:r>
              <w:rPr>
                <w:rFonts w:hint="eastAsia"/>
                <w:b/>
                <w:color w:val="auto"/>
                <w:szCs w:val="21"/>
                <w:highlight w:val="none"/>
              </w:rPr>
              <w:t>得分保留小数</w:t>
            </w:r>
          </w:p>
        </w:tc>
        <w:tc>
          <w:tcPr>
            <w:tcW w:w="5204" w:type="dxa"/>
            <w:tcBorders>
              <w:top w:val="single" w:color="auto" w:sz="4" w:space="0"/>
              <w:left w:val="single" w:color="auto" w:sz="4" w:space="0"/>
              <w:bottom w:val="single" w:color="auto" w:sz="4" w:space="0"/>
              <w:right w:val="single" w:color="auto" w:sz="4" w:space="0"/>
            </w:tcBorders>
            <w:noWrap w:val="0"/>
            <w:vAlign w:val="center"/>
          </w:tcPr>
          <w:p w14:paraId="0478C67C">
            <w:pPr>
              <w:spacing w:line="400" w:lineRule="exact"/>
              <w:jc w:val="center"/>
              <w:rPr>
                <w:rFonts w:hint="eastAsia"/>
                <w:b/>
                <w:color w:val="auto"/>
                <w:szCs w:val="21"/>
                <w:highlight w:val="none"/>
              </w:rPr>
            </w:pPr>
            <w:r>
              <w:rPr>
                <w:rFonts w:hint="eastAsia"/>
                <w:b/>
                <w:color w:val="auto"/>
                <w:szCs w:val="21"/>
                <w:highlight w:val="none"/>
              </w:rPr>
              <w:t>两位</w:t>
            </w:r>
          </w:p>
        </w:tc>
      </w:tr>
      <w:bookmarkEnd w:id="62"/>
      <w:bookmarkEnd w:id="63"/>
      <w:bookmarkEnd w:id="64"/>
      <w:bookmarkEnd w:id="65"/>
      <w:bookmarkEnd w:id="66"/>
      <w:bookmarkEnd w:id="67"/>
      <w:bookmarkEnd w:id="68"/>
    </w:tbl>
    <w:p w14:paraId="6D6974E9">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一、总则</w:t>
      </w:r>
    </w:p>
    <w:p w14:paraId="43CADFCB">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（一）评审原则</w:t>
      </w:r>
    </w:p>
    <w:p w14:paraId="764C4747">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1、公平、公正、科学和择优；</w:t>
      </w:r>
    </w:p>
    <w:p w14:paraId="3DD8D4C1">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2、依法评审、严格保密；</w:t>
      </w:r>
    </w:p>
    <w:p w14:paraId="52D7C367">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3、鼓励充分竞争，反对不正当竞争；</w:t>
      </w:r>
    </w:p>
    <w:p w14:paraId="7AB87469">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4、定性的结论由磋商小组按少数服从多数的原则，以记名投票的方式决定。</w:t>
      </w:r>
    </w:p>
    <w:p w14:paraId="32E39ECB">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（二）评审监督</w:t>
      </w:r>
    </w:p>
    <w:p w14:paraId="13823470">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采购人接受行政监督机构对本服务项目磋商采购活动依法实施的监督。</w:t>
      </w:r>
    </w:p>
    <w:p w14:paraId="6FCD8A67">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二、评审程序</w:t>
      </w:r>
    </w:p>
    <w:p w14:paraId="5213E92D">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（一）评审程序</w:t>
      </w:r>
    </w:p>
    <w:p w14:paraId="152342D1">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磋商小组按照下面的步骤进行评审：</w:t>
      </w:r>
    </w:p>
    <w:p w14:paraId="3BB5EEF9">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1、磋商小组成员签到，以证明其出席；</w:t>
      </w:r>
    </w:p>
    <w:p w14:paraId="5B6A52BA">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2、选举磋商小组组长；</w:t>
      </w:r>
    </w:p>
    <w:p w14:paraId="57C8478A">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磋商小组首先应推选一名磋商小组组长，磋商小组组长负责评审活动的组织领导工作。</w:t>
      </w:r>
    </w:p>
    <w:p w14:paraId="05D757A1">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3、熟悉相关文件资料；</w:t>
      </w:r>
    </w:p>
    <w:p w14:paraId="0DB9E15C">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1）磋商小组组长应组织磋商小组成员认真研究磋商文件，了解和熟悉采购的目的、采购内容、主要合同条件、采购项目的采购需求，掌握评审标准和方法，熟悉本办法中包括的评审表格的使用。如果本办法所附的表格不能满足评审所需时，磋商小组应补充编制评审所需的表格。磋商文件及本办法中未规定的标准和方法不得作为评审的依据。</w:t>
      </w:r>
    </w:p>
    <w:p w14:paraId="6DF826C4">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2）采购人或采购代理机构应向磋商小组提供评审所需的信息和数据，包括磋商文件、未在响应文件开启会上当场拒绝的各响应文件、响应文件开启会议记录、有关的法律、法规、规章、国家标准以及采购人或磋商小组认为必要的其他信息和数据。</w:t>
      </w:r>
    </w:p>
    <w:p w14:paraId="073B5D13">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4、资格后审；</w:t>
      </w:r>
    </w:p>
    <w:p w14:paraId="5DC9D99C">
      <w:pPr>
        <w:pStyle w:val="1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lang w:val="en-US" w:eastAsia="zh-CN"/>
        </w:rPr>
        <w:t>采购人代表</w:t>
      </w:r>
      <w:r>
        <w:rPr>
          <w:rFonts w:hint="eastAsia"/>
          <w:color w:val="auto"/>
          <w:sz w:val="21"/>
          <w:szCs w:val="21"/>
          <w:highlight w:val="none"/>
        </w:rPr>
        <w:t>根据磋商文件，按照资格审查表的形式，对所有响应文件进行审查并审定每份响应文件是否满足资格要求。响应文件不满足资格要求的，由</w:t>
      </w:r>
      <w:r>
        <w:rPr>
          <w:rFonts w:hint="eastAsia"/>
          <w:color w:val="auto"/>
          <w:sz w:val="21"/>
          <w:szCs w:val="21"/>
          <w:highlight w:val="none"/>
          <w:lang w:val="en-US" w:eastAsia="zh-CN"/>
        </w:rPr>
        <w:t>采购人代表</w:t>
      </w:r>
      <w:r>
        <w:rPr>
          <w:rFonts w:hint="eastAsia"/>
          <w:color w:val="auto"/>
          <w:sz w:val="21"/>
          <w:szCs w:val="21"/>
          <w:highlight w:val="none"/>
        </w:rPr>
        <w:t>审查后作为无效响应文件处理，不再参与任何后续评审。</w:t>
      </w:r>
    </w:p>
    <w:p w14:paraId="0EECEDA1">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olor w:val="auto"/>
          <w:sz w:val="21"/>
          <w:szCs w:val="21"/>
          <w:highlight w:val="none"/>
        </w:rPr>
      </w:pPr>
      <w:r>
        <w:rPr>
          <w:rFonts w:hint="eastAsia"/>
          <w:color w:val="auto"/>
          <w:sz w:val="21"/>
          <w:szCs w:val="21"/>
          <w:highlight w:val="none"/>
        </w:rPr>
        <w:t>5、符合性审查。依据竞争性磋商文件的规定，由竞争性磋商小组从供应商响应文件的 有效性、完整性和对竞争性磋商文件的响应程度进行审查，以确定是否对竞争性磋商文件的 实质性要求作出响应。</w:t>
      </w:r>
    </w:p>
    <w:p w14:paraId="6C06A882">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6、对响应文件中含义不明确、同类问题表述不一致、有明显文字和计算错误的内容或者竞争性磋商小组认为需要澄清的其他方面，竞争性磋商小组将通过不见面开标大厅（在不见面开标大厅右上角的“查看询标事项”选项中）要求投标供应商作出必要澄清、说明或 者纠正。投标供应商应该在规定时间内在线澄清、说明或者补正，并不得超出响应文件的范 围或者改变响应文件的实质性内容。如因投标单位原因，专家及代理机构无法与其获得 联系，视为默认磋商小组的评标结果。</w:t>
      </w:r>
    </w:p>
    <w:p w14:paraId="2FC7DC0B">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磋商小组要求供应商澄清、说明或者更正响应文件应当由法定代表人或其授权代表签字或者加盖电子签章。由授权代表签字的，应当附法定代表人授权书。供应商为自然人的，应 当由本人签字并附身份证明。</w:t>
      </w:r>
    </w:p>
    <w:p w14:paraId="232FFCBC">
      <w:pPr>
        <w:pStyle w:val="10"/>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lang w:val="en-US" w:eastAsia="zh-CN"/>
        </w:rPr>
      </w:pPr>
      <w:r>
        <w:rPr>
          <w:rFonts w:hint="eastAsia"/>
          <w:color w:val="auto"/>
          <w:sz w:val="21"/>
          <w:szCs w:val="21"/>
          <w:highlight w:val="none"/>
          <w:lang w:val="en-US" w:eastAsia="zh-CN"/>
        </w:rPr>
        <w:t>磋商</w:t>
      </w:r>
    </w:p>
    <w:p w14:paraId="2F5D7981">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磋商小组所有成员应当集中与单一供应商分别进行磋商，并给予所有通过初步评审的供应商平等的磋商机会。</w:t>
      </w:r>
    </w:p>
    <w:p w14:paraId="680738CC">
      <w:pPr>
        <w:pStyle w:val="1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在磋商过程中，磋商小组可以根据磋商文件和磋商情况实质性变动采购需求中的技术、服务要求以及合同草案条款，但不得变动磋商文件中的其他内容。</w:t>
      </w:r>
    </w:p>
    <w:p w14:paraId="36177EC2">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磋商程序如下：</w:t>
      </w:r>
    </w:p>
    <w:p w14:paraId="1F230C87">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磋商小组通过评标系统向每一个通过符合性审查的供应商提出问题，供应商须在规定时间内通过唐山不见面开标大厅右上角的“查看询标事项”回答问题，供应商未在规定时间内回答问题视为未参加磋商。</w:t>
      </w:r>
    </w:p>
    <w:p w14:paraId="3D95E97A">
      <w:pPr>
        <w:pStyle w:val="1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b/>
          <w:bCs/>
          <w:color w:val="auto"/>
          <w:sz w:val="21"/>
          <w:szCs w:val="21"/>
          <w:highlight w:val="none"/>
          <w:lang w:val="en-US" w:eastAsia="zh-CN"/>
        </w:rPr>
      </w:pPr>
      <w:r>
        <w:rPr>
          <w:rFonts w:hint="eastAsia"/>
          <w:color w:val="auto"/>
          <w:sz w:val="21"/>
          <w:szCs w:val="21"/>
          <w:highlight w:val="none"/>
        </w:rPr>
        <w:t>对磋商文件作出的实质性变动是磋商文件的有效组成部分，磋商小组应当及时通知所有参加磋商且通过符合性审查的供应商。</w:t>
      </w:r>
      <w:r>
        <w:rPr>
          <w:rFonts w:hint="eastAsia"/>
          <w:b/>
          <w:bCs/>
          <w:color w:val="auto"/>
          <w:sz w:val="21"/>
          <w:szCs w:val="21"/>
          <w:highlight w:val="none"/>
          <w:lang w:val="en-US" w:eastAsia="zh-CN"/>
        </w:rPr>
        <w:t>如磋商小组就采购需求中的技术、服务要求以及合同草案条款等实质性问题与供应商进行磋商，未参加磋商的供应商，视为该供应商放弃投标，作无效投标处理。</w:t>
      </w:r>
    </w:p>
    <w:p w14:paraId="02E39668">
      <w:pPr>
        <w:pStyle w:val="2"/>
        <w:ind w:firstLine="211" w:firstLineChars="100"/>
        <w:rPr>
          <w:rFonts w:hint="eastAsia"/>
          <w:b/>
          <w:bCs/>
          <w:color w:val="auto"/>
          <w:sz w:val="21"/>
          <w:szCs w:val="21"/>
          <w:highlight w:val="none"/>
          <w:lang w:val="en-US" w:eastAsia="zh-CN"/>
        </w:rPr>
      </w:pPr>
      <w:r>
        <w:rPr>
          <w:rFonts w:hint="eastAsia"/>
          <w:color w:val="auto"/>
          <w:sz w:val="21"/>
          <w:szCs w:val="21"/>
          <w:highlight w:val="none"/>
        </w:rPr>
        <w:t>磋商结束后，磋商小组应当要求所有实质性响应的供应商在规定的时间内</w:t>
      </w:r>
      <w:r>
        <w:rPr>
          <w:rFonts w:hint="eastAsia"/>
          <w:color w:val="auto"/>
          <w:sz w:val="21"/>
          <w:szCs w:val="21"/>
          <w:highlight w:val="none"/>
          <w:lang w:eastAsia="zh-CN"/>
        </w:rPr>
        <w:t>（</w:t>
      </w:r>
      <w:r>
        <w:rPr>
          <w:rFonts w:hint="eastAsia"/>
          <w:color w:val="auto"/>
          <w:sz w:val="21"/>
          <w:szCs w:val="21"/>
          <w:highlight w:val="none"/>
          <w:lang w:val="en-US" w:eastAsia="zh-CN"/>
        </w:rPr>
        <w:t>30分钟</w:t>
      </w:r>
      <w:r>
        <w:rPr>
          <w:rFonts w:hint="eastAsia"/>
          <w:color w:val="auto"/>
          <w:sz w:val="21"/>
          <w:szCs w:val="21"/>
          <w:highlight w:val="none"/>
          <w:lang w:eastAsia="zh-CN"/>
        </w:rPr>
        <w:t>）</w:t>
      </w:r>
      <w:r>
        <w:rPr>
          <w:rFonts w:hint="eastAsia"/>
          <w:color w:val="auto"/>
          <w:sz w:val="21"/>
          <w:szCs w:val="21"/>
          <w:highlight w:val="none"/>
        </w:rPr>
        <w:t>提交最后报价</w:t>
      </w:r>
      <w:r>
        <w:rPr>
          <w:rFonts w:hint="eastAsia"/>
          <w:color w:val="auto"/>
          <w:sz w:val="21"/>
          <w:szCs w:val="21"/>
          <w:highlight w:val="none"/>
          <w:lang w:val="en-US" w:eastAsia="zh-CN"/>
        </w:rPr>
        <w:t>。本次采购采取再次报价方式。各供应商必须在磋商小组规定时间内通过河北省公共资源交易平台（</w:t>
      </w:r>
      <w:r>
        <w:rPr>
          <w:rFonts w:hint="eastAsia" w:ascii="Times New Roman" w:hAnsi="Times New Roman" w:eastAsia="宋体" w:cs="Times New Roman"/>
          <w:color w:val="auto"/>
          <w:kern w:val="2"/>
          <w:sz w:val="21"/>
          <w:szCs w:val="24"/>
          <w:highlight w:val="none"/>
          <w:lang w:val="en-US" w:eastAsia="zh-CN" w:bidi="ar-SA"/>
        </w:rPr>
        <w:t>http://ggzy.hebei.gov.cn/hbggfwpt/</w:t>
      </w:r>
      <w:r>
        <w:rPr>
          <w:rFonts w:hint="eastAsia"/>
          <w:color w:val="auto"/>
          <w:sz w:val="21"/>
          <w:szCs w:val="21"/>
          <w:highlight w:val="none"/>
          <w:lang w:val="en-US" w:eastAsia="zh-CN"/>
        </w:rPr>
        <w:t>）点击“市场主体登录”进入系统，选择【唐山市】进入“唐山市公共资源交易综合信息平台-市场主体”系统，在页面左侧选择“二次报价”菜单提交报价，</w:t>
      </w:r>
      <w:r>
        <w:rPr>
          <w:rFonts w:hint="eastAsia" w:ascii="宋体" w:hAnsi="宋体" w:eastAsia="宋体" w:cs="宋体"/>
          <w:b/>
          <w:bCs/>
          <w:color w:val="auto"/>
          <w:kern w:val="2"/>
          <w:sz w:val="21"/>
          <w:szCs w:val="21"/>
          <w:highlight w:val="none"/>
          <w:lang w:val="en-US" w:eastAsia="zh-CN" w:bidi="ar-SA"/>
        </w:rPr>
        <w:t>未在规定时间提供报价的，视同为退出</w:t>
      </w:r>
      <w:r>
        <w:rPr>
          <w:rFonts w:hint="eastAsia" w:ascii="宋体" w:hAnsi="宋体" w:cs="宋体"/>
          <w:b/>
          <w:bCs/>
          <w:color w:val="auto"/>
          <w:kern w:val="2"/>
          <w:sz w:val="21"/>
          <w:szCs w:val="21"/>
          <w:highlight w:val="none"/>
          <w:lang w:val="en-US" w:eastAsia="zh-CN" w:bidi="ar-SA"/>
        </w:rPr>
        <w:t>本次磋商</w:t>
      </w:r>
      <w:r>
        <w:rPr>
          <w:rFonts w:hint="eastAsia" w:ascii="宋体" w:hAnsi="宋体" w:eastAsia="宋体" w:cs="宋体"/>
          <w:b/>
          <w:bCs/>
          <w:color w:val="auto"/>
          <w:kern w:val="2"/>
          <w:sz w:val="21"/>
          <w:szCs w:val="21"/>
          <w:highlight w:val="none"/>
          <w:lang w:val="en-US" w:eastAsia="zh-CN" w:bidi="ar-SA"/>
        </w:rPr>
        <w:t>，按无效投标处理，</w:t>
      </w:r>
      <w:r>
        <w:rPr>
          <w:rFonts w:hint="eastAsia"/>
          <w:color w:val="auto"/>
          <w:sz w:val="21"/>
          <w:szCs w:val="21"/>
          <w:highlight w:val="none"/>
          <w:lang w:val="en-US" w:eastAsia="zh-CN"/>
        </w:rPr>
        <w:t>若放弃本次采购活动，请点击“放弃报价”按钮，本次竞争性磋商磋商报价磋商小组现场集体决定是否多轮报价，并以最后一轮报价为最终报价，最后报价是供应商响应文件的有效组成部分。</w:t>
      </w:r>
      <w:r>
        <w:rPr>
          <w:rFonts w:hint="eastAsia"/>
          <w:b/>
          <w:bCs/>
          <w:color w:val="auto"/>
          <w:sz w:val="21"/>
          <w:szCs w:val="21"/>
          <w:highlight w:val="none"/>
          <w:lang w:val="en-US" w:eastAsia="zh-CN"/>
        </w:rPr>
        <w:t>提交最后报价的供应商少于 3 家，采购人将依法重新组织采购。</w:t>
      </w:r>
    </w:p>
    <w:p w14:paraId="592A73FB">
      <w:pPr>
        <w:pStyle w:val="10"/>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color w:val="auto"/>
        </w:rPr>
      </w:pPr>
      <w:r>
        <w:rPr>
          <w:rFonts w:hint="eastAsia" w:ascii="宋体" w:hAnsi="宋体" w:cs="宋体"/>
          <w:b/>
          <w:bCs/>
          <w:color w:val="auto"/>
          <w:kern w:val="2"/>
          <w:sz w:val="21"/>
          <w:szCs w:val="21"/>
          <w:highlight w:val="none"/>
          <w:lang w:val="en-US" w:eastAsia="zh-CN" w:bidi="ar-SA"/>
        </w:rPr>
        <w:t>磋商小组认为投标人的报价明显低于其他通过符合性审查投标人的报价，有可能影响产品质量或者不能诚信履约的，应当要求其在评标现场合理的时间内提供书面说明，必要时提交相关证明材料；投标人不能证明其报价合理性的，磋商小组应当将其作为无效投标处理。</w:t>
      </w:r>
    </w:p>
    <w:p w14:paraId="1A16C58E">
      <w:pPr>
        <w:pStyle w:val="1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sz w:val="21"/>
          <w:szCs w:val="21"/>
          <w:highlight w:val="none"/>
        </w:rPr>
        <w:t>经磋商确定最终采购需求及投标人提交最后报价后，由磋商小组采用综合评分法对供应商的响应文件进行综合评分。评审时，磋商小组各成员独立对每个有效响应的文件进行评价、打分，然后汇总每个供应商每项评分因素的得分。磋商小组应当根据综合评分情况，按照评审得分由高到低顺序推荐成交候选供应商，推荐人数见投标供应商须知前附表。</w:t>
      </w:r>
    </w:p>
    <w:p w14:paraId="5652CA1B">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lang w:val="en-US" w:eastAsia="zh-CN"/>
        </w:rPr>
        <w:t>8</w:t>
      </w:r>
      <w:r>
        <w:rPr>
          <w:rFonts w:hint="eastAsia"/>
          <w:color w:val="auto"/>
          <w:sz w:val="21"/>
          <w:szCs w:val="21"/>
          <w:highlight w:val="none"/>
        </w:rPr>
        <w:t>、整理评审成果，编制评审报告并由磋商小组全体成员签字确认后向采购人递交评审报告；</w:t>
      </w:r>
    </w:p>
    <w:p w14:paraId="45314624">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lang w:val="en-US" w:eastAsia="zh-CN"/>
        </w:rPr>
        <w:t>9</w:t>
      </w:r>
      <w:r>
        <w:rPr>
          <w:rFonts w:hint="eastAsia"/>
          <w:color w:val="auto"/>
          <w:sz w:val="21"/>
          <w:szCs w:val="21"/>
          <w:highlight w:val="none"/>
        </w:rPr>
        <w:t>、磋商小组解散，评审结束。</w:t>
      </w:r>
    </w:p>
    <w:p w14:paraId="3095E13E">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（二）特殊情况的处置程序</w:t>
      </w:r>
    </w:p>
    <w:p w14:paraId="226508CA">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1、关于评审活动暂停。</w:t>
      </w:r>
    </w:p>
    <w:p w14:paraId="0FA46C5B">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(1）磋商小组应当执行连续评审的原则，按评审办法中规定的程序、内容、方法、标准完成全部评审工作。只有发生不可抗力导致评审工作无法继续时，评审活动方可暂停。</w:t>
      </w:r>
    </w:p>
    <w:p w14:paraId="57FC952D">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(2)发生评审暂停情况时，磋商小组应当封存全部响应文件和评审记录，待不可抗力的影响结束且具备继续评审的条件时，由原磋商小组继续评审。</w:t>
      </w:r>
    </w:p>
    <w:p w14:paraId="596BE62A">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2、关于评审中途更换磋商小组成员。</w:t>
      </w:r>
    </w:p>
    <w:p w14:paraId="0476DBF9">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除非发生下列情况之一，磋商小组成员不得在评审中途更换：</w:t>
      </w:r>
    </w:p>
    <w:p w14:paraId="01C9D752">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(1)因不可抗拒的客观原因，不能到场或确需在评审中途退出评审活动；</w:t>
      </w:r>
    </w:p>
    <w:p w14:paraId="79BA5A1A">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(2)发现某磋商小组成员不符合法律法规及政府规章规定，应当回避的。</w:t>
      </w:r>
    </w:p>
    <w:p w14:paraId="7CEBE4AF">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3、退出评审的磋商小组成员，其己完成的评审行为无效。</w:t>
      </w:r>
    </w:p>
    <w:p w14:paraId="176C0AF8">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4、由采购人根据本办法规定的磋商小组成员产生方式另行确定替代者进行评审。</w:t>
      </w:r>
    </w:p>
    <w:p w14:paraId="31FCBF55">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三、磋商小组工作纪律</w:t>
      </w:r>
    </w:p>
    <w:p w14:paraId="128634FE">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1、磋商小组成员应当客观、公正地履行职责，遵守职业道德，对所提出的评审意见承担个人责任。</w:t>
      </w:r>
    </w:p>
    <w:p w14:paraId="6DE1736B">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2、评审过程中采购人的代表不得发表超出磋商文件规定内容的、带有倾向性或引导性的言论，如关于供应商的考察等情况。磋商小组其他成员应充分发挥个人技术能力、水平，依据磋商文件独立进行评审工作。</w:t>
      </w:r>
    </w:p>
    <w:p w14:paraId="362CE9AF">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3、在评审过程中，磋商小组成员发现供应商以他人的名义竞标、串通竞标或者以其他弄虚作假方式竞标的，应否决该供应商响应文件，并将有关情况记录于评审报告。</w:t>
      </w:r>
    </w:p>
    <w:p w14:paraId="28F083AF">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4、磋商小组成员应当依据法律法规和规章的规定，对应当回避的评审活动主动提出回避；不得与任何供应商进行私下接触，收受供应商的财物或者其他好处。</w:t>
      </w:r>
    </w:p>
    <w:p w14:paraId="63C84A9D">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5、磋商小组成员和与评审活动有关的工作人员不得透露对响应文件的评审和比较、成交候选人的推荐情况以及与评审有关的其他情况。</w:t>
      </w:r>
    </w:p>
    <w:p w14:paraId="07EA176E">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6、有下列情形之一的，不得担任磋商小组成员：</w:t>
      </w:r>
    </w:p>
    <w:p w14:paraId="511BBBA8">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　(一)参加采购活动前三年内,与供应商存在劳动关系,或者担任过供应商的董事、监事,或者是供应商的控股股东或实际控制人;</w:t>
      </w:r>
    </w:p>
    <w:p w14:paraId="1E357190">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　　(二)与供应商的法定代表人或者负责人有夫妻、直系血亲、三代以内旁系血亲或者近姻亲关系;</w:t>
      </w:r>
    </w:p>
    <w:p w14:paraId="55F63D0C">
      <w:pPr>
        <w:pStyle w:val="10"/>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color w:val="auto"/>
          <w:sz w:val="21"/>
          <w:szCs w:val="21"/>
          <w:highlight w:val="none"/>
        </w:rPr>
      </w:pPr>
      <w:r>
        <w:rPr>
          <w:rFonts w:hint="eastAsia"/>
          <w:color w:val="auto"/>
          <w:sz w:val="21"/>
          <w:szCs w:val="21"/>
          <w:highlight w:val="none"/>
        </w:rPr>
        <w:t>(三)与供应商有其他可能影响政府采购活动公平、公正进行的关系。</w:t>
      </w:r>
    </w:p>
    <w:p w14:paraId="372EDFCF">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评审专家发现本人与参加采购活动的供应商有利害关系的,应当主动提出回避。采购人或者采购代理机构发现评审专家与参加采购活动的供应商有利害关系的,应当要求其回避。</w:t>
      </w:r>
    </w:p>
    <w:p w14:paraId="3A866A1F">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四、评审原则及推荐成交候选人</w:t>
      </w:r>
    </w:p>
    <w:p w14:paraId="32D3798A">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各磋商小组对同一投标人的综合评分的算术平均值即为投标人的综合得分（四舍五入保留两位有效小数），磋商小组应当根据综合评分情况，按照评审得分由高到低顺序排列，推荐 3 名成交候选人；如果在排序中出现评审得分相同的情况，则投标价格较低的投标人排序优先；如果投标价格也一样，则技术部分得分较高者排序优先。</w:t>
      </w:r>
    </w:p>
    <w:p w14:paraId="44137022">
      <w:pPr>
        <w:pStyle w:val="1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rPr>
        <w:t>磋商小组认为，排在前面的成交候选供应商的最低报价或者某些分项报价明显不合理或者低于成本，有可能影响工程质量或不能诚信履约的，应当要求其在规定的期限内提供文件予以解释说明，并提交相关证明材料；否则，磋商小组可以取消该供应商的成交候选资格，按顺序由排在后面的第二成交候选供应商替补。排名第一的成交候选人放弃中标、因不可抗力提出不能履行合同、不按照磋商文件的要求提交履约保证金，或者被查实存在影响中标结果的违法行为等情形，不符合中标条件的，招标人可以按照</w:t>
      </w:r>
      <w:r>
        <w:rPr>
          <w:rFonts w:hint="eastAsia"/>
          <w:color w:val="auto"/>
          <w:sz w:val="21"/>
          <w:szCs w:val="21"/>
          <w:highlight w:val="none"/>
          <w:lang w:eastAsia="zh-CN"/>
        </w:rPr>
        <w:t>磋商小组</w:t>
      </w:r>
      <w:r>
        <w:rPr>
          <w:rFonts w:hint="eastAsia"/>
          <w:color w:val="auto"/>
          <w:sz w:val="21"/>
          <w:szCs w:val="21"/>
          <w:highlight w:val="none"/>
        </w:rPr>
        <w:t>提出的成交候选人名单排序依次确定其他成交候选人为</w:t>
      </w:r>
      <w:r>
        <w:rPr>
          <w:rFonts w:hint="eastAsia"/>
          <w:color w:val="auto"/>
          <w:sz w:val="21"/>
          <w:szCs w:val="21"/>
          <w:highlight w:val="none"/>
          <w:lang w:eastAsia="zh-CN"/>
        </w:rPr>
        <w:t>成交人</w:t>
      </w:r>
      <w:r>
        <w:rPr>
          <w:rFonts w:hint="eastAsia"/>
          <w:color w:val="auto"/>
          <w:sz w:val="21"/>
          <w:szCs w:val="21"/>
          <w:highlight w:val="none"/>
        </w:rPr>
        <w:t>。依次确定其他成交候选人与招标人预期差距较大，或者对招标人明显不利的，招标人可以重新组织招标。在成交供应商确定后2个工作日内在发布采购项目竞争性磋商公告同一媒介发布成交公告，同时向成交供应商发出成交通知书。</w:t>
      </w:r>
    </w:p>
    <w:p w14:paraId="0065E49C">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五、 评审报告</w:t>
      </w:r>
    </w:p>
    <w:p w14:paraId="25D157C7">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磋商小组完成评审后，应当向采购人提出书面评审报告，并抄送有关行政监督部门备案。评审报告应当由全体磋商小组成员签字，并如实记载以下内容：</w:t>
      </w:r>
    </w:p>
    <w:p w14:paraId="21FD7D79">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1、基本情况和数据表；</w:t>
      </w:r>
    </w:p>
    <w:p w14:paraId="5253FF19">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2、磋商小组成员名单；</w:t>
      </w:r>
    </w:p>
    <w:p w14:paraId="4D1F7633">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3、响应文件开启记录；</w:t>
      </w:r>
    </w:p>
    <w:p w14:paraId="160BDD64">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4、废标情况说明；</w:t>
      </w:r>
    </w:p>
    <w:p w14:paraId="63736E88">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5、评审标准、评审方法；</w:t>
      </w:r>
    </w:p>
    <w:p w14:paraId="03F31604">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6、经评审的评分一览表；</w:t>
      </w:r>
    </w:p>
    <w:p w14:paraId="148AE2BE">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1"/>
          <w:szCs w:val="21"/>
          <w:highlight w:val="none"/>
        </w:rPr>
      </w:pPr>
      <w:r>
        <w:rPr>
          <w:rFonts w:hint="eastAsia"/>
          <w:color w:val="auto"/>
          <w:sz w:val="21"/>
          <w:szCs w:val="21"/>
          <w:highlight w:val="none"/>
        </w:rPr>
        <w:t>7、经评审的供应商排序；</w:t>
      </w:r>
    </w:p>
    <w:p w14:paraId="73BFE131">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color w:val="auto"/>
          <w:sz w:val="24"/>
          <w:highlight w:val="none"/>
        </w:rPr>
      </w:pPr>
      <w:r>
        <w:rPr>
          <w:rFonts w:hint="eastAsia"/>
          <w:color w:val="auto"/>
          <w:sz w:val="21"/>
          <w:szCs w:val="21"/>
          <w:highlight w:val="none"/>
        </w:rPr>
        <w:t>8、推荐的入围成交人名单</w:t>
      </w:r>
    </w:p>
    <w:p w14:paraId="11F6FA91">
      <w:pPr>
        <w:pStyle w:val="10"/>
        <w:rPr>
          <w:rFonts w:hint="eastAsia" w:ascii="宋体" w:hAnsi="宋体"/>
          <w:b/>
          <w:color w:val="auto"/>
          <w:sz w:val="24"/>
          <w:highlight w:val="none"/>
        </w:rPr>
      </w:pPr>
    </w:p>
    <w:p w14:paraId="03FCFEC7">
      <w:pPr>
        <w:pStyle w:val="10"/>
        <w:rPr>
          <w:rFonts w:hint="eastAsia" w:ascii="宋体" w:hAnsi="宋体"/>
          <w:b/>
          <w:color w:val="auto"/>
          <w:sz w:val="24"/>
          <w:highlight w:val="none"/>
        </w:rPr>
      </w:pPr>
    </w:p>
    <w:p w14:paraId="41898949">
      <w:pPr>
        <w:pStyle w:val="11"/>
        <w:rPr>
          <w:rFonts w:hint="eastAsia" w:ascii="宋体" w:hAnsi="宋体"/>
          <w:b/>
          <w:color w:val="auto"/>
          <w:sz w:val="24"/>
          <w:highlight w:val="none"/>
        </w:rPr>
      </w:pPr>
    </w:p>
    <w:p w14:paraId="5242E2B3">
      <w:pPr>
        <w:rPr>
          <w:rFonts w:hint="eastAsia" w:ascii="宋体" w:hAnsi="宋体"/>
          <w:b/>
          <w:color w:val="auto"/>
          <w:sz w:val="24"/>
          <w:highlight w:val="none"/>
        </w:rPr>
      </w:pPr>
    </w:p>
    <w:p w14:paraId="3514B2AC">
      <w:pPr>
        <w:rPr>
          <w:rFonts w:hint="eastAsia" w:ascii="宋体" w:hAnsi="宋体"/>
          <w:b/>
          <w:color w:val="auto"/>
          <w:sz w:val="24"/>
          <w:highlight w:val="none"/>
        </w:rPr>
      </w:pPr>
    </w:p>
    <w:p w14:paraId="30D015E1">
      <w:pPr>
        <w:rPr>
          <w:rFonts w:hint="eastAsia" w:ascii="宋体" w:hAnsi="宋体"/>
          <w:b/>
          <w:color w:val="auto"/>
          <w:sz w:val="24"/>
          <w:highlight w:val="none"/>
        </w:rPr>
      </w:pPr>
    </w:p>
    <w:p w14:paraId="3CBFC83C">
      <w:pPr>
        <w:rPr>
          <w:rFonts w:hint="eastAsia" w:ascii="宋体" w:hAnsi="宋体"/>
          <w:b/>
          <w:color w:val="auto"/>
          <w:sz w:val="24"/>
          <w:highlight w:val="none"/>
        </w:rPr>
      </w:pPr>
    </w:p>
    <w:p w14:paraId="6B191737">
      <w:pPr>
        <w:rPr>
          <w:rFonts w:hint="eastAsia" w:ascii="宋体" w:hAnsi="宋体"/>
          <w:b/>
          <w:color w:val="auto"/>
          <w:sz w:val="24"/>
          <w:highlight w:val="none"/>
        </w:rPr>
      </w:pPr>
    </w:p>
    <w:p w14:paraId="30600361">
      <w:pPr>
        <w:rPr>
          <w:rFonts w:hint="eastAsia" w:ascii="宋体" w:hAnsi="宋体"/>
          <w:b/>
          <w:color w:val="auto"/>
          <w:sz w:val="24"/>
          <w:highlight w:val="none"/>
        </w:rPr>
      </w:pPr>
    </w:p>
    <w:p w14:paraId="14C5A5C1">
      <w:pPr>
        <w:rPr>
          <w:rFonts w:hint="eastAsia" w:ascii="宋体" w:hAnsi="宋体"/>
          <w:b/>
          <w:color w:val="auto"/>
          <w:sz w:val="24"/>
          <w:highlight w:val="none"/>
        </w:rPr>
      </w:pPr>
    </w:p>
    <w:p w14:paraId="161F17A3">
      <w:pPr>
        <w:rPr>
          <w:rFonts w:hint="eastAsia" w:ascii="宋体" w:hAnsi="宋体"/>
          <w:b/>
          <w:color w:val="auto"/>
          <w:sz w:val="24"/>
          <w:highlight w:val="none"/>
        </w:rPr>
      </w:pPr>
    </w:p>
    <w:p w14:paraId="417DCEDF">
      <w:pPr>
        <w:rPr>
          <w:rFonts w:hint="eastAsia" w:ascii="宋体" w:hAnsi="宋体"/>
          <w:b/>
          <w:color w:val="auto"/>
          <w:sz w:val="24"/>
          <w:highlight w:val="none"/>
        </w:rPr>
      </w:pPr>
    </w:p>
    <w:p w14:paraId="7D03132D">
      <w:pPr>
        <w:rPr>
          <w:rFonts w:hint="eastAsia" w:ascii="宋体" w:hAnsi="宋体"/>
          <w:b/>
          <w:color w:val="auto"/>
          <w:sz w:val="24"/>
          <w:highlight w:val="none"/>
        </w:rPr>
      </w:pPr>
    </w:p>
    <w:p w14:paraId="25A69260">
      <w:pPr>
        <w:rPr>
          <w:rFonts w:hint="eastAsia" w:ascii="宋体" w:hAnsi="宋体"/>
          <w:b/>
          <w:color w:val="auto"/>
          <w:sz w:val="24"/>
          <w:highlight w:val="none"/>
        </w:rPr>
      </w:pPr>
    </w:p>
    <w:p w14:paraId="6F31B207">
      <w:pPr>
        <w:rPr>
          <w:rFonts w:hint="eastAsia" w:ascii="宋体" w:hAnsi="宋体"/>
          <w:b/>
          <w:color w:val="auto"/>
          <w:sz w:val="24"/>
          <w:highlight w:val="none"/>
        </w:rPr>
      </w:pPr>
    </w:p>
    <w:p w14:paraId="7B550860">
      <w:pPr>
        <w:rPr>
          <w:rFonts w:hint="eastAsia" w:ascii="宋体" w:hAnsi="宋体"/>
          <w:b/>
          <w:color w:val="auto"/>
          <w:sz w:val="24"/>
          <w:highlight w:val="none"/>
        </w:rPr>
      </w:pPr>
    </w:p>
    <w:p w14:paraId="4158C1DD">
      <w:pPr>
        <w:rPr>
          <w:rFonts w:hint="eastAsia" w:ascii="宋体" w:hAnsi="宋体"/>
          <w:b/>
          <w:color w:val="auto"/>
          <w:sz w:val="24"/>
          <w:highlight w:val="none"/>
        </w:rPr>
      </w:pPr>
    </w:p>
    <w:p w14:paraId="63A241AB">
      <w:pPr>
        <w:rPr>
          <w:rFonts w:hint="eastAsia" w:ascii="宋体" w:hAnsi="宋体"/>
          <w:b/>
          <w:color w:val="auto"/>
          <w:sz w:val="24"/>
          <w:highlight w:val="none"/>
        </w:rPr>
      </w:pPr>
    </w:p>
    <w:p w14:paraId="78AA6E29">
      <w:pPr>
        <w:rPr>
          <w:rFonts w:hint="eastAsia" w:ascii="宋体" w:hAnsi="宋体"/>
          <w:b/>
          <w:color w:val="auto"/>
          <w:sz w:val="24"/>
          <w:highlight w:val="none"/>
        </w:rPr>
      </w:pPr>
    </w:p>
    <w:p w14:paraId="37B460A5">
      <w:pPr>
        <w:rPr>
          <w:rFonts w:hint="eastAsia" w:ascii="宋体" w:hAnsi="宋体"/>
          <w:b/>
          <w:color w:val="auto"/>
          <w:sz w:val="24"/>
          <w:highlight w:val="none"/>
        </w:rPr>
      </w:pPr>
    </w:p>
    <w:p w14:paraId="7102EC00">
      <w:pPr>
        <w:rPr>
          <w:rFonts w:hint="eastAsia" w:ascii="宋体" w:hAnsi="宋体"/>
          <w:b/>
          <w:color w:val="auto"/>
          <w:sz w:val="24"/>
          <w:highlight w:val="none"/>
        </w:rPr>
      </w:pPr>
    </w:p>
    <w:p w14:paraId="6ECB0D8E">
      <w:pPr>
        <w:rPr>
          <w:rFonts w:hint="eastAsia" w:ascii="宋体" w:hAnsi="宋体"/>
          <w:b/>
          <w:color w:val="auto"/>
          <w:sz w:val="24"/>
          <w:highlight w:val="none"/>
        </w:rPr>
      </w:pPr>
    </w:p>
    <w:p w14:paraId="52BE2905">
      <w:pPr>
        <w:rPr>
          <w:rFonts w:hint="eastAsia" w:ascii="宋体" w:hAnsi="宋体"/>
          <w:b/>
          <w:color w:val="auto"/>
          <w:sz w:val="24"/>
          <w:highlight w:val="none"/>
        </w:rPr>
      </w:pPr>
    </w:p>
    <w:p w14:paraId="4AF0915C">
      <w:pPr>
        <w:rPr>
          <w:rFonts w:hint="eastAsia" w:ascii="宋体" w:hAnsi="宋体"/>
          <w:b/>
          <w:color w:val="auto"/>
          <w:sz w:val="24"/>
          <w:highlight w:val="none"/>
        </w:rPr>
      </w:pPr>
    </w:p>
    <w:p w14:paraId="3095C900">
      <w:pPr>
        <w:rPr>
          <w:rFonts w:hint="eastAsia" w:ascii="宋体" w:hAnsi="宋体"/>
          <w:b/>
          <w:color w:val="auto"/>
          <w:sz w:val="24"/>
          <w:highlight w:val="none"/>
        </w:rPr>
      </w:pPr>
    </w:p>
    <w:p w14:paraId="25C071E5">
      <w:pPr>
        <w:rPr>
          <w:rFonts w:hint="eastAsia" w:ascii="宋体" w:hAnsi="宋体"/>
          <w:b/>
          <w:color w:val="auto"/>
          <w:sz w:val="24"/>
          <w:highlight w:val="none"/>
        </w:rPr>
      </w:pPr>
    </w:p>
    <w:p w14:paraId="6B49FF67">
      <w:pPr>
        <w:rPr>
          <w:rFonts w:hint="eastAsia" w:ascii="宋体" w:hAnsi="宋体"/>
          <w:b/>
          <w:color w:val="auto"/>
          <w:sz w:val="24"/>
          <w:highlight w:val="none"/>
        </w:rPr>
      </w:pPr>
    </w:p>
    <w:p w14:paraId="18676010">
      <w:pPr>
        <w:rPr>
          <w:rFonts w:hint="eastAsia" w:ascii="宋体" w:hAnsi="宋体"/>
          <w:b/>
          <w:color w:val="auto"/>
          <w:sz w:val="24"/>
          <w:highlight w:val="none"/>
        </w:rPr>
      </w:pPr>
    </w:p>
    <w:p w14:paraId="52392107">
      <w:pPr>
        <w:rPr>
          <w:rFonts w:hint="eastAsia" w:ascii="宋体" w:hAnsi="宋体"/>
          <w:b/>
          <w:color w:val="auto"/>
          <w:sz w:val="24"/>
          <w:highlight w:val="none"/>
        </w:rPr>
      </w:pPr>
    </w:p>
    <w:p w14:paraId="44F03CA2">
      <w:pPr>
        <w:rPr>
          <w:rFonts w:hint="eastAsia" w:ascii="宋体" w:hAnsi="宋体"/>
          <w:b/>
          <w:color w:val="auto"/>
          <w:sz w:val="24"/>
          <w:highlight w:val="none"/>
        </w:rPr>
      </w:pPr>
    </w:p>
    <w:p w14:paraId="459272D8">
      <w:pPr>
        <w:rPr>
          <w:rFonts w:hint="eastAsia" w:ascii="宋体" w:hAnsi="宋体"/>
          <w:b/>
          <w:color w:val="auto"/>
          <w:sz w:val="24"/>
          <w:highlight w:val="none"/>
          <w:lang w:val="en-US" w:eastAsia="zh-CN"/>
        </w:rPr>
      </w:pPr>
      <w:r>
        <w:rPr>
          <w:rFonts w:hint="eastAsia" w:ascii="宋体" w:hAnsi="宋体"/>
          <w:b/>
          <w:color w:val="auto"/>
          <w:sz w:val="24"/>
          <w:highlight w:val="none"/>
          <w:lang w:val="en-US" w:eastAsia="zh-CN"/>
        </w:rPr>
        <w:t xml:space="preserve"> </w:t>
      </w:r>
    </w:p>
    <w:p w14:paraId="0ACA06E6">
      <w:pPr>
        <w:pStyle w:val="2"/>
        <w:rPr>
          <w:rFonts w:hint="eastAsia" w:ascii="宋体" w:hAnsi="宋体"/>
          <w:b/>
          <w:color w:val="auto"/>
          <w:sz w:val="24"/>
          <w:highlight w:val="none"/>
          <w:lang w:val="en-US" w:eastAsia="zh-CN"/>
        </w:rPr>
      </w:pPr>
    </w:p>
    <w:p w14:paraId="170ED394">
      <w:pPr>
        <w:rPr>
          <w:rFonts w:hint="eastAsia"/>
          <w:color w:val="auto"/>
          <w:lang w:val="en-US" w:eastAsia="zh-CN"/>
        </w:rPr>
      </w:pPr>
    </w:p>
    <w:p w14:paraId="6CAFF06B">
      <w:pPr>
        <w:rPr>
          <w:rFonts w:hint="eastAsia" w:ascii="宋体" w:hAnsi="宋体"/>
          <w:b/>
          <w:color w:val="auto"/>
          <w:sz w:val="24"/>
          <w:highlight w:val="none"/>
        </w:rPr>
      </w:pPr>
    </w:p>
    <w:p w14:paraId="2E495F91">
      <w:pPr>
        <w:rPr>
          <w:rFonts w:hint="eastAsia" w:ascii="宋体" w:hAnsi="宋体"/>
          <w:b/>
          <w:color w:val="auto"/>
          <w:sz w:val="24"/>
          <w:highlight w:val="none"/>
        </w:rPr>
      </w:pPr>
    </w:p>
    <w:p w14:paraId="6681576F">
      <w:pPr>
        <w:rPr>
          <w:rFonts w:hint="eastAsia" w:ascii="宋体" w:hAnsi="宋体"/>
          <w:b/>
          <w:color w:val="auto"/>
          <w:sz w:val="24"/>
          <w:highlight w:val="none"/>
        </w:rPr>
      </w:pPr>
    </w:p>
    <w:p w14:paraId="3D074FCE">
      <w:pPr>
        <w:rPr>
          <w:rFonts w:hint="eastAsia" w:ascii="宋体" w:hAnsi="宋体"/>
          <w:b/>
          <w:color w:val="auto"/>
          <w:sz w:val="24"/>
          <w:highlight w:val="none"/>
        </w:rPr>
      </w:pPr>
    </w:p>
    <w:p w14:paraId="56DBBFDA">
      <w:pPr>
        <w:rPr>
          <w:rFonts w:hint="eastAsia" w:ascii="宋体" w:hAnsi="宋体"/>
          <w:b/>
          <w:color w:val="auto"/>
          <w:sz w:val="24"/>
          <w:highlight w:val="none"/>
        </w:rPr>
      </w:pPr>
    </w:p>
    <w:p w14:paraId="36C9B7A5">
      <w:pPr>
        <w:rPr>
          <w:rFonts w:hint="eastAsia" w:ascii="宋体" w:hAnsi="宋体"/>
          <w:b/>
          <w:color w:val="auto"/>
          <w:sz w:val="24"/>
          <w:highlight w:val="none"/>
        </w:rPr>
      </w:pPr>
    </w:p>
    <w:p w14:paraId="015F2AA9">
      <w:pPr>
        <w:rPr>
          <w:rFonts w:hint="eastAsia" w:ascii="宋体" w:hAnsi="宋体"/>
          <w:b/>
          <w:color w:val="auto"/>
          <w:sz w:val="24"/>
          <w:highlight w:val="none"/>
        </w:rPr>
      </w:pPr>
    </w:p>
    <w:p w14:paraId="199D8854">
      <w:pPr>
        <w:rPr>
          <w:rFonts w:hint="eastAsia" w:hAnsi="宋体"/>
          <w:b/>
          <w:color w:val="auto"/>
          <w:highlight w:val="none"/>
        </w:rPr>
      </w:pPr>
    </w:p>
    <w:p w14:paraId="07BEFC03">
      <w:pPr>
        <w:pStyle w:val="2"/>
        <w:numPr>
          <w:ilvl w:val="0"/>
          <w:numId w:val="4"/>
        </w:numPr>
        <w:jc w:val="center"/>
        <w:rPr>
          <w:rFonts w:hint="eastAsia"/>
          <w:color w:val="auto"/>
          <w:highlight w:val="none"/>
          <w:lang w:val="zh-CN"/>
        </w:rPr>
      </w:pPr>
      <w:bookmarkStart w:id="69" w:name="_Toc16131"/>
      <w:r>
        <w:rPr>
          <w:rFonts w:hint="eastAsia"/>
          <w:color w:val="auto"/>
          <w:highlight w:val="none"/>
          <w:lang w:val="zh-CN"/>
        </w:rPr>
        <w:t>工程量清单</w:t>
      </w:r>
      <w:bookmarkEnd w:id="69"/>
    </w:p>
    <w:p w14:paraId="3967DE49">
      <w:pPr>
        <w:pStyle w:val="22"/>
        <w:rPr>
          <w:color w:val="auto"/>
          <w:highlight w:val="none"/>
        </w:rPr>
      </w:pPr>
    </w:p>
    <w:p w14:paraId="34D9546E">
      <w:pPr>
        <w:pStyle w:val="22"/>
        <w:rPr>
          <w:color w:val="auto"/>
          <w:highlight w:val="none"/>
        </w:rPr>
      </w:pPr>
    </w:p>
    <w:p w14:paraId="7147F182">
      <w:pPr>
        <w:pStyle w:val="10"/>
        <w:rPr>
          <w:rFonts w:hint="eastAsia"/>
          <w:color w:val="auto"/>
          <w:highlight w:val="none"/>
          <w:lang w:val="zh-CN"/>
        </w:rPr>
      </w:pPr>
    </w:p>
    <w:p w14:paraId="25EB9535">
      <w:pPr>
        <w:spacing w:line="360" w:lineRule="auto"/>
        <w:jc w:val="center"/>
        <w:rPr>
          <w:rFonts w:hint="eastAsia" w:ascii="宋体" w:hAnsi="宋体" w:cs="宋体"/>
          <w:b/>
          <w:color w:val="auto"/>
          <w:sz w:val="30"/>
          <w:szCs w:val="30"/>
          <w:highlight w:val="none"/>
          <w:lang w:val="zh-CN"/>
        </w:rPr>
      </w:pPr>
      <w:r>
        <w:rPr>
          <w:rFonts w:hint="eastAsia" w:ascii="宋体" w:hAnsi="宋体" w:cs="宋体"/>
          <w:b/>
          <w:color w:val="auto"/>
          <w:sz w:val="30"/>
          <w:szCs w:val="30"/>
          <w:highlight w:val="none"/>
          <w:lang w:val="zh-CN"/>
        </w:rPr>
        <w:t>（另附）</w:t>
      </w:r>
    </w:p>
    <w:p w14:paraId="134F07FA">
      <w:pPr>
        <w:spacing w:line="400" w:lineRule="exact"/>
        <w:jc w:val="center"/>
        <w:rPr>
          <w:rFonts w:hint="eastAsia" w:ascii="宋体" w:hAnsi="宋体" w:cs="宋体"/>
          <w:b/>
          <w:color w:val="auto"/>
          <w:sz w:val="28"/>
          <w:szCs w:val="28"/>
          <w:highlight w:val="none"/>
          <w:lang w:val="zh-CN"/>
        </w:rPr>
      </w:pPr>
    </w:p>
    <w:p w14:paraId="7F9D3117">
      <w:pPr>
        <w:spacing w:line="400" w:lineRule="exact"/>
        <w:jc w:val="center"/>
        <w:rPr>
          <w:rFonts w:hint="eastAsia" w:ascii="宋体" w:hAnsi="宋体" w:cs="宋体"/>
          <w:b/>
          <w:color w:val="auto"/>
          <w:sz w:val="28"/>
          <w:szCs w:val="28"/>
          <w:highlight w:val="none"/>
          <w:lang w:val="zh-CN"/>
        </w:rPr>
      </w:pPr>
    </w:p>
    <w:p w14:paraId="1C781E95">
      <w:pPr>
        <w:spacing w:line="400" w:lineRule="exact"/>
        <w:jc w:val="center"/>
        <w:rPr>
          <w:rFonts w:hint="eastAsia" w:ascii="宋体" w:hAnsi="宋体" w:cs="宋体"/>
          <w:b/>
          <w:color w:val="auto"/>
          <w:sz w:val="28"/>
          <w:szCs w:val="28"/>
          <w:highlight w:val="none"/>
          <w:lang w:val="zh-CN"/>
        </w:rPr>
      </w:pPr>
    </w:p>
    <w:p w14:paraId="7C35EDA8">
      <w:pPr>
        <w:spacing w:line="400" w:lineRule="exact"/>
        <w:jc w:val="center"/>
        <w:rPr>
          <w:rFonts w:hint="eastAsia" w:ascii="宋体" w:hAnsi="宋体" w:cs="宋体"/>
          <w:b/>
          <w:color w:val="auto"/>
          <w:sz w:val="28"/>
          <w:szCs w:val="28"/>
          <w:highlight w:val="none"/>
          <w:lang w:val="zh-CN"/>
        </w:rPr>
      </w:pPr>
    </w:p>
    <w:p w14:paraId="71390142">
      <w:pPr>
        <w:spacing w:line="400" w:lineRule="exact"/>
        <w:jc w:val="center"/>
        <w:rPr>
          <w:rFonts w:hint="eastAsia" w:ascii="宋体" w:hAnsi="宋体" w:cs="宋体"/>
          <w:b/>
          <w:color w:val="auto"/>
          <w:sz w:val="28"/>
          <w:szCs w:val="28"/>
          <w:highlight w:val="none"/>
          <w:lang w:val="zh-CN"/>
        </w:rPr>
      </w:pPr>
    </w:p>
    <w:p w14:paraId="41C6ADD9">
      <w:pPr>
        <w:spacing w:line="400" w:lineRule="exact"/>
        <w:jc w:val="center"/>
        <w:rPr>
          <w:rFonts w:hint="eastAsia" w:ascii="宋体" w:hAnsi="宋体" w:cs="宋体"/>
          <w:b/>
          <w:color w:val="auto"/>
          <w:sz w:val="28"/>
          <w:szCs w:val="28"/>
          <w:highlight w:val="none"/>
          <w:lang w:val="zh-CN"/>
        </w:rPr>
      </w:pPr>
    </w:p>
    <w:p w14:paraId="0225BD67">
      <w:pPr>
        <w:spacing w:line="400" w:lineRule="exact"/>
        <w:rPr>
          <w:rFonts w:hint="eastAsia" w:ascii="宋体" w:hAnsi="宋体" w:cs="宋体"/>
          <w:b/>
          <w:color w:val="auto"/>
          <w:sz w:val="28"/>
          <w:szCs w:val="28"/>
          <w:highlight w:val="none"/>
          <w:lang w:val="zh-CN"/>
        </w:rPr>
      </w:pPr>
    </w:p>
    <w:p w14:paraId="7C0B5922">
      <w:pPr>
        <w:pStyle w:val="10"/>
        <w:rPr>
          <w:rFonts w:hint="eastAsia" w:ascii="宋体" w:hAnsi="宋体" w:cs="宋体"/>
          <w:b/>
          <w:color w:val="auto"/>
          <w:szCs w:val="28"/>
          <w:highlight w:val="none"/>
          <w:lang w:val="zh-CN"/>
        </w:rPr>
      </w:pPr>
    </w:p>
    <w:p w14:paraId="7FE415CB">
      <w:pPr>
        <w:pStyle w:val="10"/>
        <w:rPr>
          <w:rFonts w:hint="eastAsia" w:ascii="宋体" w:hAnsi="宋体" w:cs="宋体"/>
          <w:b/>
          <w:color w:val="auto"/>
          <w:szCs w:val="28"/>
          <w:highlight w:val="none"/>
          <w:lang w:val="zh-CN"/>
        </w:rPr>
      </w:pPr>
    </w:p>
    <w:p w14:paraId="1B50CF27">
      <w:pPr>
        <w:pStyle w:val="10"/>
        <w:rPr>
          <w:rFonts w:hint="eastAsia" w:ascii="宋体" w:hAnsi="宋体" w:cs="宋体"/>
          <w:b/>
          <w:color w:val="auto"/>
          <w:szCs w:val="28"/>
          <w:highlight w:val="none"/>
          <w:lang w:val="zh-CN"/>
        </w:rPr>
      </w:pPr>
    </w:p>
    <w:p w14:paraId="30F06F14">
      <w:pPr>
        <w:pStyle w:val="10"/>
        <w:rPr>
          <w:rFonts w:hint="eastAsia" w:ascii="宋体" w:hAnsi="宋体" w:cs="宋体"/>
          <w:b/>
          <w:color w:val="auto"/>
          <w:szCs w:val="28"/>
          <w:highlight w:val="none"/>
          <w:lang w:val="zh-CN"/>
        </w:rPr>
      </w:pPr>
    </w:p>
    <w:p w14:paraId="6058CA32">
      <w:pPr>
        <w:pStyle w:val="10"/>
        <w:rPr>
          <w:rFonts w:hint="eastAsia" w:ascii="宋体" w:hAnsi="宋体" w:cs="宋体"/>
          <w:b/>
          <w:color w:val="auto"/>
          <w:szCs w:val="28"/>
          <w:highlight w:val="none"/>
          <w:lang w:val="zh-CN"/>
        </w:rPr>
      </w:pPr>
    </w:p>
    <w:p w14:paraId="26941ECE">
      <w:pPr>
        <w:pStyle w:val="10"/>
        <w:rPr>
          <w:rFonts w:hint="eastAsia" w:ascii="宋体" w:hAnsi="宋体" w:cs="宋体"/>
          <w:b/>
          <w:color w:val="auto"/>
          <w:szCs w:val="28"/>
          <w:highlight w:val="none"/>
          <w:lang w:val="zh-CN"/>
        </w:rPr>
      </w:pPr>
    </w:p>
    <w:p w14:paraId="3076A51A">
      <w:pPr>
        <w:pStyle w:val="10"/>
        <w:rPr>
          <w:rFonts w:hint="eastAsia" w:ascii="宋体" w:hAnsi="宋体" w:cs="宋体"/>
          <w:b/>
          <w:color w:val="auto"/>
          <w:szCs w:val="28"/>
          <w:highlight w:val="none"/>
          <w:lang w:val="zh-CN"/>
        </w:rPr>
      </w:pPr>
    </w:p>
    <w:p w14:paraId="26384082">
      <w:pPr>
        <w:pStyle w:val="10"/>
        <w:rPr>
          <w:rFonts w:hint="eastAsia" w:ascii="宋体" w:hAnsi="宋体" w:cs="宋体"/>
          <w:b/>
          <w:color w:val="auto"/>
          <w:szCs w:val="28"/>
          <w:highlight w:val="none"/>
          <w:lang w:val="zh-CN"/>
        </w:rPr>
      </w:pPr>
    </w:p>
    <w:p w14:paraId="3DA0CCBE">
      <w:pPr>
        <w:pStyle w:val="10"/>
        <w:rPr>
          <w:rFonts w:hint="eastAsia" w:ascii="宋体" w:hAnsi="宋体" w:cs="宋体"/>
          <w:b/>
          <w:color w:val="auto"/>
          <w:szCs w:val="28"/>
          <w:highlight w:val="none"/>
          <w:lang w:val="zh-CN"/>
        </w:rPr>
      </w:pPr>
    </w:p>
    <w:p w14:paraId="33722D6A">
      <w:pPr>
        <w:pStyle w:val="10"/>
        <w:rPr>
          <w:rFonts w:hint="eastAsia" w:ascii="宋体" w:hAnsi="宋体" w:cs="宋体"/>
          <w:b/>
          <w:color w:val="auto"/>
          <w:szCs w:val="28"/>
          <w:highlight w:val="none"/>
          <w:lang w:val="zh-CN"/>
        </w:rPr>
      </w:pPr>
    </w:p>
    <w:p w14:paraId="71BC4450">
      <w:pPr>
        <w:pStyle w:val="10"/>
        <w:rPr>
          <w:rFonts w:hint="eastAsia" w:ascii="宋体" w:hAnsi="宋体" w:cs="宋体"/>
          <w:b/>
          <w:color w:val="auto"/>
          <w:szCs w:val="28"/>
          <w:highlight w:val="none"/>
          <w:lang w:val="zh-CN"/>
        </w:rPr>
      </w:pPr>
    </w:p>
    <w:p w14:paraId="77DCD538">
      <w:pPr>
        <w:rPr>
          <w:rFonts w:hint="eastAsia" w:ascii="宋体" w:hAnsi="宋体" w:cs="宋体"/>
          <w:b/>
          <w:color w:val="auto"/>
          <w:sz w:val="28"/>
          <w:szCs w:val="28"/>
          <w:highlight w:val="none"/>
          <w:lang w:val="zh-CN"/>
        </w:rPr>
      </w:pPr>
    </w:p>
    <w:p w14:paraId="7770F09B">
      <w:pPr>
        <w:pStyle w:val="21"/>
        <w:ind w:firstLine="281"/>
        <w:rPr>
          <w:rFonts w:hint="eastAsia" w:hAnsi="宋体" w:cs="宋体"/>
          <w:b/>
          <w:color w:val="auto"/>
          <w:sz w:val="28"/>
          <w:szCs w:val="28"/>
          <w:highlight w:val="none"/>
          <w:lang w:val="zh-CN"/>
        </w:rPr>
      </w:pPr>
    </w:p>
    <w:p w14:paraId="7CDD0A14">
      <w:pPr>
        <w:numPr>
          <w:ilvl w:val="0"/>
          <w:numId w:val="4"/>
        </w:numPr>
        <w:spacing w:line="400" w:lineRule="exact"/>
        <w:jc w:val="center"/>
        <w:rPr>
          <w:rStyle w:val="41"/>
          <w:rFonts w:hint="eastAsia"/>
          <w:color w:val="auto"/>
          <w:highlight w:val="none"/>
        </w:rPr>
      </w:pPr>
      <w:bookmarkStart w:id="70" w:name="_Toc2592"/>
      <w:r>
        <w:rPr>
          <w:rStyle w:val="41"/>
          <w:rFonts w:hint="eastAsia"/>
          <w:color w:val="auto"/>
          <w:highlight w:val="none"/>
        </w:rPr>
        <w:t>图纸</w:t>
      </w:r>
    </w:p>
    <w:bookmarkEnd w:id="70"/>
    <w:p w14:paraId="42F7D9CF">
      <w:pPr>
        <w:spacing w:line="400" w:lineRule="exact"/>
        <w:rPr>
          <w:rStyle w:val="41"/>
          <w:rFonts w:hint="eastAsia"/>
          <w:color w:val="auto"/>
          <w:highlight w:val="none"/>
        </w:rPr>
      </w:pPr>
      <w:r>
        <w:rPr>
          <w:rStyle w:val="41"/>
          <w:rFonts w:hint="eastAsia"/>
          <w:color w:val="auto"/>
          <w:highlight w:val="none"/>
        </w:rPr>
        <w:t xml:space="preserve">                            </w:t>
      </w:r>
    </w:p>
    <w:p w14:paraId="745F145E">
      <w:pPr>
        <w:spacing w:line="400" w:lineRule="exact"/>
        <w:ind w:firstLine="3213" w:firstLineChars="1000"/>
        <w:rPr>
          <w:rStyle w:val="41"/>
          <w:rFonts w:hint="eastAsia"/>
          <w:color w:val="auto"/>
          <w:highlight w:val="none"/>
        </w:rPr>
      </w:pPr>
      <w:bookmarkStart w:id="71" w:name="_Toc11162"/>
      <w:bookmarkStart w:id="72" w:name="_Toc8643"/>
      <w:r>
        <w:rPr>
          <w:rStyle w:val="41"/>
          <w:rFonts w:hint="eastAsia"/>
          <w:color w:val="auto"/>
          <w:highlight w:val="none"/>
        </w:rPr>
        <w:t>（如有另附）</w:t>
      </w:r>
    </w:p>
    <w:bookmarkEnd w:id="71"/>
    <w:bookmarkEnd w:id="72"/>
    <w:p w14:paraId="7F14154C">
      <w:pPr>
        <w:spacing w:line="400" w:lineRule="exact"/>
        <w:rPr>
          <w:rFonts w:hint="eastAsia" w:ascii="宋体" w:hAnsi="宋体" w:cs="宋体"/>
          <w:b/>
          <w:color w:val="auto"/>
          <w:sz w:val="28"/>
          <w:szCs w:val="28"/>
          <w:highlight w:val="none"/>
          <w:lang w:val="zh-CN"/>
        </w:rPr>
      </w:pPr>
    </w:p>
    <w:p w14:paraId="0CA7C9A7">
      <w:pPr>
        <w:spacing w:line="400" w:lineRule="exact"/>
        <w:rPr>
          <w:rFonts w:hint="eastAsia" w:ascii="宋体" w:hAnsi="宋体" w:cs="宋体"/>
          <w:b/>
          <w:color w:val="auto"/>
          <w:sz w:val="28"/>
          <w:szCs w:val="28"/>
          <w:highlight w:val="none"/>
          <w:lang w:val="zh-CN"/>
        </w:rPr>
      </w:pPr>
    </w:p>
    <w:p w14:paraId="396745AC">
      <w:pPr>
        <w:pStyle w:val="10"/>
        <w:rPr>
          <w:rFonts w:hint="eastAsia" w:ascii="宋体" w:hAnsi="宋体" w:cs="宋体"/>
          <w:b/>
          <w:color w:val="auto"/>
          <w:szCs w:val="28"/>
          <w:highlight w:val="none"/>
          <w:lang w:val="zh-CN"/>
        </w:rPr>
      </w:pPr>
    </w:p>
    <w:p w14:paraId="41BF0F51">
      <w:pPr>
        <w:pStyle w:val="10"/>
        <w:rPr>
          <w:rFonts w:hint="eastAsia" w:ascii="宋体" w:hAnsi="宋体" w:cs="宋体"/>
          <w:b/>
          <w:color w:val="auto"/>
          <w:szCs w:val="28"/>
          <w:highlight w:val="none"/>
          <w:lang w:val="zh-CN"/>
        </w:rPr>
      </w:pPr>
    </w:p>
    <w:p w14:paraId="1D078831">
      <w:pPr>
        <w:pStyle w:val="10"/>
        <w:rPr>
          <w:rFonts w:hint="eastAsia" w:ascii="宋体" w:hAnsi="宋体" w:cs="宋体"/>
          <w:b/>
          <w:color w:val="auto"/>
          <w:szCs w:val="28"/>
          <w:highlight w:val="none"/>
          <w:lang w:val="zh-CN"/>
        </w:rPr>
      </w:pPr>
    </w:p>
    <w:p w14:paraId="5F0F19FE">
      <w:pPr>
        <w:rPr>
          <w:rFonts w:hint="eastAsia" w:ascii="宋体" w:hAnsi="宋体" w:cs="宋体"/>
          <w:b/>
          <w:color w:val="auto"/>
          <w:szCs w:val="28"/>
          <w:highlight w:val="none"/>
          <w:lang w:val="zh-CN"/>
        </w:rPr>
      </w:pPr>
    </w:p>
    <w:p w14:paraId="41016B4E">
      <w:pPr>
        <w:pStyle w:val="22"/>
        <w:rPr>
          <w:rFonts w:hint="eastAsia" w:ascii="宋体" w:hAnsi="宋体" w:cs="宋体"/>
          <w:b/>
          <w:color w:val="auto"/>
          <w:szCs w:val="28"/>
          <w:highlight w:val="none"/>
          <w:lang w:val="zh-CN"/>
        </w:rPr>
      </w:pPr>
    </w:p>
    <w:p w14:paraId="7D3A303A">
      <w:pPr>
        <w:rPr>
          <w:rFonts w:hint="eastAsia" w:ascii="宋体" w:hAnsi="宋体" w:cs="宋体"/>
          <w:b/>
          <w:color w:val="auto"/>
          <w:szCs w:val="28"/>
          <w:highlight w:val="none"/>
          <w:lang w:val="zh-CN"/>
        </w:rPr>
      </w:pPr>
    </w:p>
    <w:p w14:paraId="59038DA3">
      <w:pPr>
        <w:pStyle w:val="22"/>
        <w:rPr>
          <w:rFonts w:hint="eastAsia" w:ascii="宋体" w:hAnsi="宋体" w:cs="宋体"/>
          <w:b/>
          <w:color w:val="auto"/>
          <w:szCs w:val="28"/>
          <w:highlight w:val="none"/>
          <w:lang w:val="zh-CN"/>
        </w:rPr>
      </w:pPr>
    </w:p>
    <w:p w14:paraId="5DADA09D">
      <w:pPr>
        <w:pStyle w:val="21"/>
        <w:ind w:left="0" w:leftChars="0" w:firstLine="0" w:firstLineChars="0"/>
        <w:rPr>
          <w:rFonts w:hint="eastAsia" w:hAnsi="宋体" w:cs="宋体"/>
          <w:b/>
          <w:color w:val="auto"/>
          <w:sz w:val="28"/>
          <w:szCs w:val="28"/>
          <w:highlight w:val="none"/>
          <w:lang w:val="zh-CN"/>
        </w:rPr>
      </w:pPr>
    </w:p>
    <w:p w14:paraId="45AF3B02">
      <w:pPr>
        <w:pStyle w:val="21"/>
        <w:ind w:left="0" w:leftChars="0" w:firstLine="0" w:firstLineChars="0"/>
        <w:rPr>
          <w:rFonts w:hint="eastAsia" w:hAnsi="宋体" w:cs="宋体"/>
          <w:b/>
          <w:color w:val="auto"/>
          <w:sz w:val="28"/>
          <w:szCs w:val="28"/>
          <w:highlight w:val="none"/>
          <w:lang w:val="zh-CN"/>
        </w:rPr>
      </w:pPr>
    </w:p>
    <w:p w14:paraId="34629559">
      <w:pPr>
        <w:pStyle w:val="21"/>
        <w:ind w:left="0" w:leftChars="0" w:firstLine="0" w:firstLineChars="0"/>
        <w:rPr>
          <w:rFonts w:hint="eastAsia" w:hAnsi="宋体" w:cs="宋体"/>
          <w:b/>
          <w:color w:val="auto"/>
          <w:sz w:val="28"/>
          <w:szCs w:val="28"/>
          <w:highlight w:val="none"/>
          <w:lang w:val="zh-CN"/>
        </w:rPr>
      </w:pPr>
    </w:p>
    <w:p w14:paraId="691D5128">
      <w:pPr>
        <w:pStyle w:val="21"/>
        <w:ind w:left="0" w:leftChars="0" w:firstLine="0" w:firstLineChars="0"/>
        <w:rPr>
          <w:rFonts w:hint="eastAsia" w:hAnsi="宋体" w:cs="宋体"/>
          <w:b/>
          <w:color w:val="auto"/>
          <w:sz w:val="28"/>
          <w:szCs w:val="28"/>
          <w:highlight w:val="none"/>
          <w:lang w:val="zh-CN"/>
        </w:rPr>
      </w:pPr>
    </w:p>
    <w:p w14:paraId="7AFA0650">
      <w:pPr>
        <w:pStyle w:val="21"/>
        <w:ind w:left="0" w:leftChars="0" w:firstLine="0" w:firstLineChars="0"/>
        <w:rPr>
          <w:rFonts w:hint="eastAsia" w:hAnsi="宋体" w:cs="宋体"/>
          <w:b/>
          <w:color w:val="auto"/>
          <w:sz w:val="28"/>
          <w:szCs w:val="28"/>
          <w:highlight w:val="none"/>
          <w:lang w:val="zh-CN"/>
        </w:rPr>
      </w:pPr>
    </w:p>
    <w:p w14:paraId="5489A53F">
      <w:pPr>
        <w:pStyle w:val="21"/>
        <w:ind w:left="0" w:leftChars="0" w:firstLine="0" w:firstLineChars="0"/>
        <w:rPr>
          <w:rFonts w:hint="eastAsia" w:hAnsi="宋体" w:cs="宋体"/>
          <w:b/>
          <w:color w:val="auto"/>
          <w:sz w:val="28"/>
          <w:szCs w:val="28"/>
          <w:highlight w:val="none"/>
          <w:lang w:val="zh-CN"/>
        </w:rPr>
      </w:pPr>
    </w:p>
    <w:p w14:paraId="2DDA3B72">
      <w:pPr>
        <w:pStyle w:val="21"/>
        <w:ind w:left="0" w:leftChars="0" w:firstLine="0" w:firstLineChars="0"/>
        <w:rPr>
          <w:rFonts w:hint="eastAsia" w:hAnsi="宋体" w:cs="宋体"/>
          <w:b/>
          <w:color w:val="auto"/>
          <w:sz w:val="28"/>
          <w:szCs w:val="28"/>
          <w:highlight w:val="none"/>
          <w:lang w:val="zh-CN"/>
        </w:rPr>
      </w:pPr>
    </w:p>
    <w:p w14:paraId="00F7B1F8">
      <w:pPr>
        <w:rPr>
          <w:rFonts w:hint="eastAsia" w:hAnsi="宋体" w:cs="宋体"/>
          <w:b/>
          <w:color w:val="auto"/>
          <w:sz w:val="28"/>
          <w:szCs w:val="28"/>
          <w:highlight w:val="none"/>
          <w:lang w:val="zh-CN"/>
        </w:rPr>
      </w:pPr>
    </w:p>
    <w:p w14:paraId="15066EC8">
      <w:pPr>
        <w:pStyle w:val="2"/>
        <w:rPr>
          <w:rFonts w:hint="eastAsia" w:hAnsi="宋体" w:cs="宋体"/>
          <w:b/>
          <w:color w:val="auto"/>
          <w:sz w:val="28"/>
          <w:szCs w:val="28"/>
          <w:highlight w:val="none"/>
          <w:lang w:val="zh-CN"/>
        </w:rPr>
      </w:pPr>
    </w:p>
    <w:p w14:paraId="5C1E4299">
      <w:pPr>
        <w:rPr>
          <w:rFonts w:hint="eastAsia" w:hAnsi="宋体" w:cs="宋体"/>
          <w:b/>
          <w:color w:val="auto"/>
          <w:sz w:val="28"/>
          <w:szCs w:val="28"/>
          <w:highlight w:val="none"/>
          <w:lang w:val="zh-CN"/>
        </w:rPr>
      </w:pPr>
    </w:p>
    <w:p w14:paraId="6EBF6959">
      <w:pPr>
        <w:pStyle w:val="2"/>
        <w:rPr>
          <w:rFonts w:hint="eastAsia" w:hAnsi="宋体" w:cs="宋体"/>
          <w:b/>
          <w:color w:val="auto"/>
          <w:sz w:val="28"/>
          <w:szCs w:val="28"/>
          <w:highlight w:val="none"/>
          <w:lang w:val="zh-CN"/>
        </w:rPr>
      </w:pPr>
    </w:p>
    <w:p w14:paraId="72DCD77F">
      <w:pPr>
        <w:rPr>
          <w:rFonts w:hint="eastAsia"/>
          <w:color w:val="auto"/>
          <w:lang w:val="zh-CN"/>
        </w:rPr>
      </w:pPr>
    </w:p>
    <w:p w14:paraId="5DCF2610">
      <w:pPr>
        <w:rPr>
          <w:rFonts w:hint="eastAsia" w:hAnsi="宋体" w:cs="宋体"/>
          <w:b/>
          <w:color w:val="auto"/>
          <w:sz w:val="28"/>
          <w:szCs w:val="28"/>
          <w:highlight w:val="none"/>
          <w:lang w:val="zh-CN"/>
        </w:rPr>
      </w:pPr>
    </w:p>
    <w:p w14:paraId="1841CC28">
      <w:pPr>
        <w:pStyle w:val="2"/>
        <w:numPr>
          <w:ilvl w:val="0"/>
          <w:numId w:val="4"/>
        </w:numPr>
        <w:jc w:val="center"/>
        <w:rPr>
          <w:rFonts w:hint="eastAsia"/>
          <w:color w:val="auto"/>
          <w:highlight w:val="none"/>
        </w:rPr>
      </w:pPr>
      <w:bookmarkStart w:id="73" w:name="_Toc26413"/>
      <w:r>
        <w:rPr>
          <w:rFonts w:hint="eastAsia"/>
          <w:color w:val="auto"/>
          <w:highlight w:val="none"/>
        </w:rPr>
        <w:t>工程概况</w:t>
      </w:r>
      <w:bookmarkEnd w:id="73"/>
    </w:p>
    <w:p w14:paraId="42FAC0BC">
      <w:pPr>
        <w:rPr>
          <w:rFonts w:hint="eastAsia"/>
          <w:color w:val="auto"/>
          <w:highlight w:val="none"/>
        </w:rPr>
      </w:pPr>
    </w:p>
    <w:p w14:paraId="18B4CEBF">
      <w:pPr>
        <w:numPr>
          <w:ilvl w:val="0"/>
          <w:numId w:val="0"/>
        </w:numPr>
        <w:spacing w:line="360" w:lineRule="auto"/>
        <w:ind w:firstLine="420" w:firstLineChars="200"/>
        <w:rPr>
          <w:rFonts w:hint="eastAsia"/>
          <w:color w:val="auto"/>
          <w:szCs w:val="21"/>
          <w:highlight w:val="none"/>
        </w:rPr>
      </w:pPr>
      <w:r>
        <w:rPr>
          <w:rFonts w:hint="eastAsia"/>
          <w:color w:val="auto"/>
          <w:szCs w:val="21"/>
          <w:highlight w:val="none"/>
          <w:lang w:val="en-US" w:eastAsia="zh-CN"/>
        </w:rPr>
        <w:t>一、</w:t>
      </w:r>
      <w:r>
        <w:rPr>
          <w:rFonts w:hint="eastAsia"/>
          <w:color w:val="auto"/>
          <w:szCs w:val="21"/>
          <w:highlight w:val="none"/>
        </w:rPr>
        <w:t>工程名称：</w:t>
      </w:r>
      <w:r>
        <w:rPr>
          <w:rFonts w:hint="eastAsia"/>
          <w:color w:val="auto"/>
          <w:szCs w:val="21"/>
          <w:highlight w:val="none"/>
          <w:lang w:eastAsia="zh-CN"/>
        </w:rPr>
        <w:t>迁西县新庄子镇牵马岭村道路改造提升项目</w:t>
      </w:r>
    </w:p>
    <w:p w14:paraId="7C5ED310">
      <w:pPr>
        <w:numPr>
          <w:ilvl w:val="0"/>
          <w:numId w:val="0"/>
        </w:numPr>
        <w:spacing w:line="360" w:lineRule="auto"/>
        <w:ind w:firstLine="420" w:firstLineChars="200"/>
        <w:rPr>
          <w:rFonts w:hint="eastAsia"/>
          <w:color w:val="auto"/>
          <w:szCs w:val="21"/>
          <w:highlight w:val="none"/>
        </w:rPr>
      </w:pPr>
      <w:r>
        <w:rPr>
          <w:rFonts w:hint="eastAsia"/>
          <w:color w:val="auto"/>
          <w:szCs w:val="21"/>
          <w:highlight w:val="none"/>
          <w:lang w:val="en-US" w:eastAsia="zh-CN"/>
        </w:rPr>
        <w:t>二、</w:t>
      </w:r>
      <w:r>
        <w:rPr>
          <w:rFonts w:hint="eastAsia"/>
          <w:color w:val="auto"/>
          <w:szCs w:val="21"/>
          <w:highlight w:val="none"/>
        </w:rPr>
        <w:t>建设单位：</w:t>
      </w:r>
      <w:r>
        <w:rPr>
          <w:rFonts w:hint="eastAsia"/>
          <w:color w:val="auto"/>
          <w:szCs w:val="21"/>
          <w:highlight w:val="none"/>
          <w:lang w:eastAsia="zh-CN"/>
        </w:rPr>
        <w:t>迁西县新庄子镇人民政府</w:t>
      </w:r>
    </w:p>
    <w:p w14:paraId="6FDEBCFF">
      <w:pPr>
        <w:pStyle w:val="22"/>
        <w:ind w:left="0" w:leftChars="0" w:firstLine="420" w:firstLineChars="200"/>
        <w:rPr>
          <w:rFonts w:hint="eastAsia"/>
          <w:color w:val="auto"/>
          <w:highlight w:val="none"/>
        </w:rPr>
      </w:pPr>
      <w:r>
        <w:rPr>
          <w:rFonts w:hint="eastAsia"/>
          <w:color w:val="auto"/>
          <w:highlight w:val="none"/>
          <w:lang w:val="en-US" w:eastAsia="zh-CN"/>
        </w:rPr>
        <w:t>三</w:t>
      </w:r>
      <w:r>
        <w:rPr>
          <w:rFonts w:hint="eastAsia"/>
          <w:color w:val="auto"/>
          <w:highlight w:val="none"/>
        </w:rPr>
        <w:t>、建设地点</w:t>
      </w:r>
      <w:bookmarkStart w:id="74" w:name="_Toc403569797"/>
      <w:bookmarkStart w:id="75" w:name="_Toc414869514"/>
      <w:r>
        <w:rPr>
          <w:rFonts w:hint="eastAsia"/>
          <w:color w:val="auto"/>
          <w:highlight w:val="none"/>
        </w:rPr>
        <w:t>：</w:t>
      </w:r>
      <w:r>
        <w:rPr>
          <w:rFonts w:hint="eastAsia" w:ascii="宋体" w:hAnsi="宋体" w:cs="Arial"/>
          <w:color w:val="auto"/>
          <w:kern w:val="0"/>
          <w:szCs w:val="21"/>
          <w:highlight w:val="none"/>
          <w:shd w:val="clear" w:color="auto" w:fill="auto"/>
          <w:lang w:val="en-US" w:eastAsia="zh-CN"/>
        </w:rPr>
        <w:t>迁西县新庄子镇牵马岭村</w:t>
      </w:r>
    </w:p>
    <w:p w14:paraId="55A99F27">
      <w:pPr>
        <w:spacing w:line="360"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四</w:t>
      </w:r>
      <w:r>
        <w:rPr>
          <w:rFonts w:hint="eastAsia"/>
          <w:color w:val="auto"/>
          <w:szCs w:val="21"/>
          <w:highlight w:val="none"/>
        </w:rPr>
        <w:t>、建设</w:t>
      </w:r>
      <w:r>
        <w:rPr>
          <w:rFonts w:hint="eastAsia"/>
          <w:color w:val="auto"/>
          <w:szCs w:val="21"/>
          <w:highlight w:val="none"/>
          <w:lang w:eastAsia="zh-CN"/>
        </w:rPr>
        <w:t>规模</w:t>
      </w:r>
      <w:r>
        <w:rPr>
          <w:rFonts w:hint="eastAsia"/>
          <w:color w:val="auto"/>
          <w:szCs w:val="21"/>
          <w:highlight w:val="none"/>
        </w:rPr>
        <w:t>：</w:t>
      </w:r>
      <w:r>
        <w:rPr>
          <w:rFonts w:hint="eastAsia"/>
          <w:color w:val="auto"/>
          <w:szCs w:val="21"/>
          <w:highlight w:val="none"/>
          <w:lang w:val="en-US" w:eastAsia="zh-CN"/>
        </w:rPr>
        <w:t>主要建设内容为牵马岭村硬化村街道路、新建太阳能路灯等。</w:t>
      </w:r>
      <w:r>
        <w:rPr>
          <w:rFonts w:hint="eastAsia"/>
          <w:color w:val="auto"/>
          <w:highlight w:val="none"/>
          <w:shd w:val="clear" w:color="auto" w:fill="auto"/>
          <w:lang w:val="en-US" w:eastAsia="zh-CN"/>
        </w:rPr>
        <w:t>（详见施工图纸和工程量</w:t>
      </w:r>
      <w:r>
        <w:rPr>
          <w:rFonts w:hint="eastAsia"/>
          <w:color w:val="auto"/>
          <w:highlight w:val="none"/>
          <w:shd w:val="clear" w:color="auto" w:fill="auto"/>
          <w:lang w:val="en-US" w:eastAsia="zh-CN"/>
        </w:rPr>
        <w:t>清单）</w:t>
      </w:r>
    </w:p>
    <w:p w14:paraId="441B8DC8">
      <w:pPr>
        <w:pStyle w:val="2"/>
        <w:ind w:firstLine="420" w:firstLineChars="200"/>
        <w:jc w:val="both"/>
        <w:rPr>
          <w:rFonts w:hint="eastAsia" w:ascii="Times New Roman" w:hAnsi="Times New Roman" w:eastAsia="宋体" w:cs="Times New Roman"/>
          <w:b w:val="0"/>
          <w:bCs w:val="0"/>
          <w:color w:val="auto"/>
          <w:kern w:val="2"/>
          <w:sz w:val="21"/>
          <w:szCs w:val="24"/>
          <w:highlight w:val="none"/>
          <w:lang w:val="en-US" w:eastAsia="zh-CN" w:bidi="ar-SA"/>
        </w:rPr>
      </w:pPr>
      <w:bookmarkStart w:id="76" w:name="_Toc6943"/>
      <w:r>
        <w:rPr>
          <w:rFonts w:hint="eastAsia" w:ascii="Times New Roman" w:hAnsi="Times New Roman" w:eastAsia="宋体" w:cs="Times New Roman"/>
          <w:b w:val="0"/>
          <w:bCs w:val="0"/>
          <w:color w:val="auto"/>
          <w:kern w:val="2"/>
          <w:sz w:val="21"/>
          <w:szCs w:val="24"/>
          <w:highlight w:val="none"/>
          <w:lang w:val="en-US" w:eastAsia="zh-CN" w:bidi="ar-SA"/>
        </w:rPr>
        <w:t>五、质量要求：</w:t>
      </w:r>
      <w:r>
        <w:rPr>
          <w:rFonts w:hint="eastAsia" w:cs="Times New Roman"/>
          <w:b w:val="0"/>
          <w:bCs w:val="0"/>
          <w:color w:val="auto"/>
          <w:kern w:val="2"/>
          <w:sz w:val="21"/>
          <w:szCs w:val="24"/>
          <w:highlight w:val="none"/>
          <w:lang w:val="en-US" w:eastAsia="zh-CN" w:bidi="ar-SA"/>
        </w:rPr>
        <w:t>合格</w:t>
      </w:r>
      <w:r>
        <w:rPr>
          <w:rFonts w:hint="eastAsia" w:ascii="Times New Roman" w:hAnsi="Times New Roman" w:eastAsia="宋体" w:cs="Times New Roman"/>
          <w:b w:val="0"/>
          <w:bCs w:val="0"/>
          <w:color w:val="auto"/>
          <w:kern w:val="2"/>
          <w:sz w:val="21"/>
          <w:szCs w:val="24"/>
          <w:highlight w:val="none"/>
          <w:lang w:val="en-US" w:eastAsia="zh-CN" w:bidi="ar-SA"/>
        </w:rPr>
        <w:t>。</w:t>
      </w:r>
    </w:p>
    <w:p w14:paraId="6EA1D5DF">
      <w:pPr>
        <w:pStyle w:val="10"/>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eastAsia="宋体" w:cs="宋体"/>
          <w:b w:val="0"/>
          <w:bCs w:val="0"/>
          <w:color w:val="auto"/>
          <w:kern w:val="2"/>
          <w:sz w:val="21"/>
          <w:szCs w:val="21"/>
          <w:highlight w:val="none"/>
          <w:shd w:val="clear" w:color="auto" w:fill="auto"/>
          <w:lang w:val="en-US" w:eastAsia="zh-CN" w:bidi="ar-SA"/>
        </w:rPr>
      </w:pPr>
    </w:p>
    <w:p w14:paraId="4450AAD0">
      <w:pPr>
        <w:pStyle w:val="11"/>
        <w:rPr>
          <w:rFonts w:hint="eastAsia" w:ascii="宋体" w:hAnsi="宋体" w:eastAsia="宋体" w:cs="宋体"/>
          <w:b w:val="0"/>
          <w:bCs w:val="0"/>
          <w:color w:val="auto"/>
          <w:kern w:val="2"/>
          <w:sz w:val="21"/>
          <w:szCs w:val="21"/>
          <w:highlight w:val="none"/>
          <w:shd w:val="clear" w:color="auto" w:fill="auto"/>
          <w:lang w:val="en-US" w:eastAsia="zh-CN" w:bidi="ar-SA"/>
        </w:rPr>
      </w:pPr>
    </w:p>
    <w:p w14:paraId="5A5F127B">
      <w:pPr>
        <w:rPr>
          <w:rFonts w:hint="eastAsia" w:ascii="宋体" w:hAnsi="宋体" w:eastAsia="宋体" w:cs="宋体"/>
          <w:b w:val="0"/>
          <w:bCs w:val="0"/>
          <w:color w:val="auto"/>
          <w:kern w:val="2"/>
          <w:sz w:val="21"/>
          <w:szCs w:val="21"/>
          <w:highlight w:val="none"/>
          <w:shd w:val="clear" w:color="auto" w:fill="auto"/>
          <w:lang w:val="en-US" w:eastAsia="zh-CN" w:bidi="ar-SA"/>
        </w:rPr>
      </w:pPr>
    </w:p>
    <w:p w14:paraId="2D27D51E">
      <w:pPr>
        <w:pStyle w:val="2"/>
        <w:rPr>
          <w:rFonts w:hint="eastAsia" w:ascii="宋体" w:hAnsi="宋体" w:eastAsia="宋体" w:cs="宋体"/>
          <w:b w:val="0"/>
          <w:bCs w:val="0"/>
          <w:color w:val="auto"/>
          <w:kern w:val="2"/>
          <w:sz w:val="21"/>
          <w:szCs w:val="21"/>
          <w:highlight w:val="none"/>
          <w:shd w:val="clear" w:color="auto" w:fill="auto"/>
          <w:lang w:val="en-US" w:eastAsia="zh-CN" w:bidi="ar-SA"/>
        </w:rPr>
      </w:pPr>
    </w:p>
    <w:p w14:paraId="2C0F51FC">
      <w:pPr>
        <w:rPr>
          <w:rFonts w:hint="eastAsia" w:ascii="宋体" w:hAnsi="宋体" w:eastAsia="宋体" w:cs="宋体"/>
          <w:b w:val="0"/>
          <w:bCs w:val="0"/>
          <w:color w:val="auto"/>
          <w:kern w:val="2"/>
          <w:sz w:val="21"/>
          <w:szCs w:val="21"/>
          <w:highlight w:val="none"/>
          <w:shd w:val="clear" w:color="auto" w:fill="auto"/>
          <w:lang w:val="en-US" w:eastAsia="zh-CN" w:bidi="ar-SA"/>
        </w:rPr>
      </w:pPr>
    </w:p>
    <w:p w14:paraId="15729C83">
      <w:pPr>
        <w:pStyle w:val="2"/>
        <w:rPr>
          <w:rFonts w:hint="eastAsia" w:ascii="宋体" w:hAnsi="宋体" w:eastAsia="宋体" w:cs="宋体"/>
          <w:b w:val="0"/>
          <w:bCs w:val="0"/>
          <w:color w:val="auto"/>
          <w:kern w:val="2"/>
          <w:sz w:val="21"/>
          <w:szCs w:val="21"/>
          <w:highlight w:val="none"/>
          <w:shd w:val="clear" w:color="auto" w:fill="auto"/>
          <w:lang w:val="en-US" w:eastAsia="zh-CN" w:bidi="ar-SA"/>
        </w:rPr>
      </w:pPr>
    </w:p>
    <w:p w14:paraId="62F53A14">
      <w:pPr>
        <w:rPr>
          <w:rFonts w:hint="eastAsia" w:ascii="宋体" w:hAnsi="宋体" w:eastAsia="宋体" w:cs="宋体"/>
          <w:b w:val="0"/>
          <w:bCs w:val="0"/>
          <w:color w:val="auto"/>
          <w:kern w:val="2"/>
          <w:sz w:val="21"/>
          <w:szCs w:val="21"/>
          <w:highlight w:val="none"/>
          <w:shd w:val="clear" w:color="auto" w:fill="auto"/>
          <w:lang w:val="en-US" w:eastAsia="zh-CN" w:bidi="ar-SA"/>
        </w:rPr>
      </w:pPr>
    </w:p>
    <w:p w14:paraId="2AD9815B">
      <w:pPr>
        <w:pStyle w:val="2"/>
        <w:rPr>
          <w:rFonts w:hint="eastAsia" w:ascii="宋体" w:hAnsi="宋体" w:eastAsia="宋体" w:cs="宋体"/>
          <w:b w:val="0"/>
          <w:bCs w:val="0"/>
          <w:color w:val="auto"/>
          <w:kern w:val="2"/>
          <w:sz w:val="21"/>
          <w:szCs w:val="21"/>
          <w:highlight w:val="none"/>
          <w:shd w:val="clear" w:color="auto" w:fill="auto"/>
          <w:lang w:val="en-US" w:eastAsia="zh-CN" w:bidi="ar-SA"/>
        </w:rPr>
      </w:pPr>
    </w:p>
    <w:p w14:paraId="3071CEFF">
      <w:pPr>
        <w:rPr>
          <w:rFonts w:hint="eastAsia" w:ascii="宋体" w:hAnsi="宋体" w:eastAsia="宋体" w:cs="宋体"/>
          <w:b w:val="0"/>
          <w:bCs w:val="0"/>
          <w:color w:val="auto"/>
          <w:kern w:val="2"/>
          <w:sz w:val="21"/>
          <w:szCs w:val="21"/>
          <w:highlight w:val="none"/>
          <w:shd w:val="clear" w:color="auto" w:fill="auto"/>
          <w:lang w:val="en-US" w:eastAsia="zh-CN" w:bidi="ar-SA"/>
        </w:rPr>
      </w:pPr>
    </w:p>
    <w:p w14:paraId="690DF47E">
      <w:pPr>
        <w:pStyle w:val="2"/>
        <w:rPr>
          <w:rFonts w:hint="eastAsia" w:ascii="宋体" w:hAnsi="宋体" w:eastAsia="宋体" w:cs="宋体"/>
          <w:b w:val="0"/>
          <w:bCs w:val="0"/>
          <w:color w:val="auto"/>
          <w:kern w:val="2"/>
          <w:sz w:val="21"/>
          <w:szCs w:val="21"/>
          <w:highlight w:val="none"/>
          <w:shd w:val="clear" w:color="auto" w:fill="auto"/>
          <w:lang w:val="en-US" w:eastAsia="zh-CN" w:bidi="ar-SA"/>
        </w:rPr>
      </w:pPr>
    </w:p>
    <w:p w14:paraId="79AA4CCD">
      <w:pPr>
        <w:rPr>
          <w:rFonts w:hint="eastAsia" w:ascii="宋体" w:hAnsi="宋体" w:eastAsia="宋体" w:cs="宋体"/>
          <w:b w:val="0"/>
          <w:bCs w:val="0"/>
          <w:color w:val="auto"/>
          <w:kern w:val="2"/>
          <w:sz w:val="21"/>
          <w:szCs w:val="21"/>
          <w:highlight w:val="none"/>
          <w:shd w:val="clear" w:color="auto" w:fill="auto"/>
          <w:lang w:val="en-US" w:eastAsia="zh-CN" w:bidi="ar-SA"/>
        </w:rPr>
      </w:pPr>
    </w:p>
    <w:p w14:paraId="2F5E474C">
      <w:pPr>
        <w:pStyle w:val="2"/>
        <w:rPr>
          <w:rFonts w:hint="eastAsia" w:ascii="宋体" w:hAnsi="宋体" w:eastAsia="宋体" w:cs="宋体"/>
          <w:b w:val="0"/>
          <w:bCs w:val="0"/>
          <w:color w:val="auto"/>
          <w:kern w:val="2"/>
          <w:sz w:val="21"/>
          <w:szCs w:val="21"/>
          <w:highlight w:val="none"/>
          <w:shd w:val="clear" w:color="auto" w:fill="auto"/>
          <w:lang w:val="en-US" w:eastAsia="zh-CN" w:bidi="ar-SA"/>
        </w:rPr>
      </w:pPr>
    </w:p>
    <w:p w14:paraId="7DB28DC4">
      <w:pPr>
        <w:rPr>
          <w:rFonts w:hint="eastAsia" w:ascii="宋体" w:hAnsi="宋体" w:eastAsia="宋体" w:cs="宋体"/>
          <w:b w:val="0"/>
          <w:bCs w:val="0"/>
          <w:color w:val="auto"/>
          <w:kern w:val="2"/>
          <w:sz w:val="21"/>
          <w:szCs w:val="21"/>
          <w:highlight w:val="none"/>
          <w:shd w:val="clear" w:color="auto" w:fill="auto"/>
          <w:lang w:val="en-US" w:eastAsia="zh-CN" w:bidi="ar-SA"/>
        </w:rPr>
      </w:pPr>
    </w:p>
    <w:p w14:paraId="71127561">
      <w:pPr>
        <w:pStyle w:val="2"/>
        <w:rPr>
          <w:rFonts w:hint="eastAsia" w:ascii="宋体" w:hAnsi="宋体" w:eastAsia="宋体" w:cs="宋体"/>
          <w:b w:val="0"/>
          <w:bCs w:val="0"/>
          <w:color w:val="auto"/>
          <w:kern w:val="2"/>
          <w:sz w:val="21"/>
          <w:szCs w:val="21"/>
          <w:highlight w:val="none"/>
          <w:shd w:val="clear" w:color="auto" w:fill="auto"/>
          <w:lang w:val="en-US" w:eastAsia="zh-CN" w:bidi="ar-SA"/>
        </w:rPr>
      </w:pPr>
    </w:p>
    <w:p w14:paraId="73244027">
      <w:pPr>
        <w:rPr>
          <w:rFonts w:hint="eastAsia" w:ascii="宋体" w:hAnsi="宋体" w:eastAsia="宋体" w:cs="宋体"/>
          <w:b w:val="0"/>
          <w:bCs w:val="0"/>
          <w:color w:val="auto"/>
          <w:kern w:val="2"/>
          <w:sz w:val="21"/>
          <w:szCs w:val="21"/>
          <w:highlight w:val="none"/>
          <w:shd w:val="clear" w:color="auto" w:fill="auto"/>
          <w:lang w:val="en-US" w:eastAsia="zh-CN" w:bidi="ar-SA"/>
        </w:rPr>
      </w:pPr>
    </w:p>
    <w:p w14:paraId="24952790">
      <w:pPr>
        <w:pStyle w:val="2"/>
        <w:rPr>
          <w:rFonts w:hint="eastAsia" w:ascii="宋体" w:hAnsi="宋体" w:eastAsia="宋体" w:cs="宋体"/>
          <w:b w:val="0"/>
          <w:bCs w:val="0"/>
          <w:color w:val="auto"/>
          <w:kern w:val="2"/>
          <w:sz w:val="21"/>
          <w:szCs w:val="21"/>
          <w:highlight w:val="none"/>
          <w:shd w:val="clear" w:color="auto" w:fill="auto"/>
          <w:lang w:val="en-US" w:eastAsia="zh-CN" w:bidi="ar-SA"/>
        </w:rPr>
      </w:pPr>
    </w:p>
    <w:p w14:paraId="14A9E4AE">
      <w:pPr>
        <w:rPr>
          <w:rFonts w:hint="eastAsia" w:ascii="宋体" w:hAnsi="宋体" w:eastAsia="宋体" w:cs="宋体"/>
          <w:b w:val="0"/>
          <w:bCs w:val="0"/>
          <w:color w:val="auto"/>
          <w:kern w:val="2"/>
          <w:sz w:val="21"/>
          <w:szCs w:val="21"/>
          <w:highlight w:val="none"/>
          <w:shd w:val="clear" w:color="auto" w:fill="auto"/>
          <w:lang w:val="en-US" w:eastAsia="zh-CN" w:bidi="ar-SA"/>
        </w:rPr>
      </w:pPr>
    </w:p>
    <w:p w14:paraId="28CEE215">
      <w:pPr>
        <w:pStyle w:val="2"/>
        <w:rPr>
          <w:rFonts w:hint="eastAsia" w:ascii="宋体" w:hAnsi="宋体" w:eastAsia="宋体" w:cs="宋体"/>
          <w:b w:val="0"/>
          <w:bCs w:val="0"/>
          <w:color w:val="auto"/>
          <w:kern w:val="2"/>
          <w:sz w:val="21"/>
          <w:szCs w:val="21"/>
          <w:highlight w:val="none"/>
          <w:shd w:val="clear" w:color="auto" w:fill="auto"/>
          <w:lang w:val="en-US" w:eastAsia="zh-CN" w:bidi="ar-SA"/>
        </w:rPr>
      </w:pPr>
    </w:p>
    <w:p w14:paraId="638F9850">
      <w:pPr>
        <w:rPr>
          <w:rFonts w:hint="eastAsia" w:ascii="宋体" w:hAnsi="宋体" w:eastAsia="宋体" w:cs="宋体"/>
          <w:b w:val="0"/>
          <w:bCs w:val="0"/>
          <w:color w:val="auto"/>
          <w:kern w:val="2"/>
          <w:sz w:val="21"/>
          <w:szCs w:val="21"/>
          <w:highlight w:val="none"/>
          <w:shd w:val="clear" w:color="auto" w:fill="auto"/>
          <w:lang w:val="en-US" w:eastAsia="zh-CN" w:bidi="ar-SA"/>
        </w:rPr>
      </w:pPr>
    </w:p>
    <w:p w14:paraId="33FC0056">
      <w:pPr>
        <w:pStyle w:val="2"/>
        <w:rPr>
          <w:rFonts w:hint="eastAsia" w:ascii="宋体" w:hAnsi="宋体" w:eastAsia="宋体" w:cs="宋体"/>
          <w:b w:val="0"/>
          <w:bCs w:val="0"/>
          <w:color w:val="auto"/>
          <w:kern w:val="2"/>
          <w:sz w:val="21"/>
          <w:szCs w:val="21"/>
          <w:highlight w:val="none"/>
          <w:shd w:val="clear" w:color="auto" w:fill="auto"/>
          <w:lang w:val="en-US" w:eastAsia="zh-CN" w:bidi="ar-SA"/>
        </w:rPr>
      </w:pPr>
    </w:p>
    <w:p w14:paraId="17637126">
      <w:pPr>
        <w:rPr>
          <w:rFonts w:hint="eastAsia" w:ascii="Times New Roman" w:hAnsi="Times New Roman" w:eastAsia="宋体" w:cs="Times New Roman"/>
          <w:b w:val="0"/>
          <w:bCs w:val="0"/>
          <w:color w:val="auto"/>
          <w:kern w:val="2"/>
          <w:sz w:val="21"/>
          <w:szCs w:val="24"/>
          <w:highlight w:val="none"/>
          <w:lang w:val="en-US" w:eastAsia="zh-CN" w:bidi="ar-SA"/>
        </w:rPr>
      </w:pPr>
    </w:p>
    <w:p w14:paraId="76B8039D">
      <w:pPr>
        <w:pStyle w:val="21"/>
        <w:ind w:firstLine="240"/>
        <w:rPr>
          <w:rFonts w:hint="eastAsia"/>
          <w:color w:val="auto"/>
          <w:highlight w:val="none"/>
        </w:rPr>
      </w:pPr>
    </w:p>
    <w:bookmarkEnd w:id="76"/>
    <w:p w14:paraId="7E30A0DF">
      <w:pPr>
        <w:pStyle w:val="2"/>
        <w:ind w:firstLine="2891" w:firstLineChars="900"/>
        <w:jc w:val="both"/>
        <w:rPr>
          <w:rFonts w:hint="eastAsia"/>
          <w:color w:val="auto"/>
          <w:highlight w:val="none"/>
        </w:rPr>
      </w:pPr>
      <w:r>
        <w:rPr>
          <w:rFonts w:hint="eastAsia"/>
          <w:color w:val="auto"/>
          <w:highlight w:val="none"/>
        </w:rPr>
        <w:t>第 七 章 合同条款及格式</w:t>
      </w:r>
    </w:p>
    <w:p w14:paraId="50C8437E">
      <w:pPr>
        <w:rPr>
          <w:rFonts w:hint="eastAsia"/>
          <w:b/>
          <w:color w:val="auto"/>
          <w:kern w:val="0"/>
          <w:sz w:val="44"/>
          <w:szCs w:val="44"/>
          <w:highlight w:val="none"/>
        </w:rPr>
      </w:pPr>
    </w:p>
    <w:p w14:paraId="5D85A2D9">
      <w:pPr>
        <w:rPr>
          <w:rFonts w:ascii="宋体" w:hAnsi="宋体"/>
          <w:bCs/>
          <w:color w:val="auto"/>
          <w:sz w:val="32"/>
          <w:szCs w:val="32"/>
          <w:shd w:val="clear" w:color="auto" w:fill="auto"/>
        </w:rPr>
      </w:pPr>
      <w:r>
        <w:rPr>
          <w:rFonts w:ascii="宋体" w:hAnsi="宋体"/>
          <w:bCs/>
          <w:color w:val="auto"/>
          <w:sz w:val="32"/>
          <w:szCs w:val="32"/>
          <w:shd w:val="clear" w:color="auto" w:fill="auto"/>
        </w:rPr>
        <w:t>（GF—201</w:t>
      </w:r>
      <w:r>
        <w:rPr>
          <w:rFonts w:hint="eastAsia" w:ascii="宋体" w:hAnsi="宋体"/>
          <w:bCs/>
          <w:color w:val="auto"/>
          <w:sz w:val="32"/>
          <w:szCs w:val="32"/>
          <w:shd w:val="clear" w:color="auto" w:fill="auto"/>
        </w:rPr>
        <w:t>7</w:t>
      </w:r>
      <w:r>
        <w:rPr>
          <w:rFonts w:ascii="宋体" w:hAnsi="宋体"/>
          <w:bCs/>
          <w:color w:val="auto"/>
          <w:sz w:val="32"/>
          <w:szCs w:val="32"/>
          <w:shd w:val="clear" w:color="auto" w:fill="auto"/>
        </w:rPr>
        <w:t>—</w:t>
      </w:r>
      <w:r>
        <w:rPr>
          <w:rFonts w:hint="eastAsia" w:ascii="宋体" w:hAnsi="宋体"/>
          <w:bCs/>
          <w:color w:val="auto"/>
          <w:sz w:val="32"/>
          <w:szCs w:val="32"/>
          <w:shd w:val="clear" w:color="auto" w:fill="auto"/>
        </w:rPr>
        <w:t>0201）</w:t>
      </w:r>
    </w:p>
    <w:p w14:paraId="71D8A646">
      <w:pPr>
        <w:jc w:val="center"/>
        <w:rPr>
          <w:rFonts w:ascii="宋体" w:hAnsi="宋体"/>
          <w:b/>
          <w:color w:val="auto"/>
          <w:sz w:val="52"/>
          <w:szCs w:val="52"/>
          <w:shd w:val="clear" w:color="auto" w:fill="auto"/>
        </w:rPr>
      </w:pPr>
    </w:p>
    <w:p w14:paraId="44FE5673">
      <w:pPr>
        <w:jc w:val="center"/>
        <w:rPr>
          <w:rFonts w:ascii="宋体" w:hAnsi="宋体"/>
          <w:b/>
          <w:color w:val="auto"/>
          <w:sz w:val="52"/>
          <w:szCs w:val="52"/>
          <w:shd w:val="clear" w:color="auto" w:fill="auto"/>
        </w:rPr>
      </w:pPr>
    </w:p>
    <w:p w14:paraId="403E0F6C">
      <w:pPr>
        <w:jc w:val="center"/>
        <w:rPr>
          <w:rFonts w:ascii="宋体" w:hAnsi="宋体"/>
          <w:b/>
          <w:color w:val="auto"/>
          <w:sz w:val="52"/>
          <w:szCs w:val="52"/>
          <w:shd w:val="clear" w:color="auto" w:fill="auto"/>
        </w:rPr>
      </w:pPr>
    </w:p>
    <w:p w14:paraId="60D48C50">
      <w:pPr>
        <w:jc w:val="center"/>
        <w:rPr>
          <w:rFonts w:hint="eastAsia" w:ascii="宋体" w:hAnsi="宋体" w:eastAsia="宋体"/>
          <w:b/>
          <w:color w:val="auto"/>
          <w:sz w:val="72"/>
          <w:szCs w:val="52"/>
          <w:shd w:val="clear" w:color="auto" w:fill="auto"/>
          <w:lang w:eastAsia="zh-CN"/>
        </w:rPr>
      </w:pPr>
      <w:r>
        <w:rPr>
          <w:rFonts w:ascii="宋体" w:hAnsi="宋体"/>
          <w:b/>
          <w:color w:val="auto"/>
          <w:sz w:val="72"/>
          <w:szCs w:val="52"/>
          <w:shd w:val="clear" w:color="auto" w:fill="auto"/>
        </w:rPr>
        <w:t>建设工程施工合同</w:t>
      </w:r>
    </w:p>
    <w:p w14:paraId="12F9FF8C">
      <w:pPr>
        <w:pStyle w:val="10"/>
        <w:rPr>
          <w:rFonts w:hint="eastAsia"/>
          <w:color w:val="auto"/>
          <w:lang w:eastAsia="zh-CN"/>
        </w:rPr>
      </w:pPr>
    </w:p>
    <w:p w14:paraId="77E4AD7A">
      <w:pPr>
        <w:pStyle w:val="22"/>
        <w:ind w:left="420" w:firstLine="420"/>
        <w:rPr>
          <w:rFonts w:ascii="宋体" w:hAnsi="宋体"/>
          <w:color w:val="auto"/>
          <w:shd w:val="clear" w:color="auto" w:fill="auto"/>
        </w:rPr>
      </w:pPr>
    </w:p>
    <w:p w14:paraId="627CE764">
      <w:pPr>
        <w:jc w:val="center"/>
        <w:rPr>
          <w:rFonts w:ascii="宋体" w:hAnsi="宋体"/>
          <w:b/>
          <w:color w:val="auto"/>
          <w:sz w:val="52"/>
          <w:szCs w:val="52"/>
          <w:shd w:val="clear" w:color="auto" w:fill="auto"/>
        </w:rPr>
      </w:pPr>
    </w:p>
    <w:p w14:paraId="080B2E80">
      <w:pPr>
        <w:jc w:val="center"/>
        <w:rPr>
          <w:rFonts w:ascii="宋体" w:hAnsi="宋体"/>
          <w:b/>
          <w:color w:val="auto"/>
          <w:sz w:val="72"/>
          <w:szCs w:val="72"/>
          <w:shd w:val="clear" w:color="auto" w:fill="auto"/>
        </w:rPr>
      </w:pPr>
    </w:p>
    <w:p w14:paraId="112EBCD3">
      <w:pPr>
        <w:jc w:val="center"/>
        <w:rPr>
          <w:rFonts w:ascii="宋体" w:hAnsi="宋体"/>
          <w:b/>
          <w:color w:val="auto"/>
          <w:sz w:val="52"/>
          <w:szCs w:val="52"/>
          <w:shd w:val="clear" w:color="auto" w:fill="auto"/>
        </w:rPr>
      </w:pPr>
    </w:p>
    <w:p w14:paraId="115A6F68">
      <w:pPr>
        <w:pStyle w:val="22"/>
        <w:ind w:left="420" w:firstLine="1044"/>
        <w:rPr>
          <w:rFonts w:ascii="宋体" w:hAnsi="宋体"/>
          <w:b/>
          <w:color w:val="auto"/>
          <w:sz w:val="52"/>
          <w:szCs w:val="52"/>
          <w:shd w:val="clear" w:color="auto" w:fill="auto"/>
        </w:rPr>
      </w:pPr>
    </w:p>
    <w:p w14:paraId="48B25B89">
      <w:pPr>
        <w:pStyle w:val="22"/>
        <w:ind w:left="420" w:firstLine="1044"/>
        <w:rPr>
          <w:rFonts w:ascii="宋体" w:hAnsi="宋体"/>
          <w:b/>
          <w:color w:val="auto"/>
          <w:sz w:val="52"/>
          <w:szCs w:val="52"/>
          <w:shd w:val="clear" w:color="auto" w:fill="auto"/>
        </w:rPr>
      </w:pPr>
    </w:p>
    <w:p w14:paraId="6FF2B3E7">
      <w:pPr>
        <w:ind w:right="2719" w:rightChars="1295"/>
        <w:jc w:val="distribute"/>
        <w:rPr>
          <w:rFonts w:ascii="宋体" w:hAnsi="宋体"/>
          <w:b/>
          <w:color w:val="auto"/>
          <w:sz w:val="32"/>
          <w:szCs w:val="28"/>
          <w:shd w:val="clear" w:color="auto" w:fill="auto"/>
        </w:rPr>
      </w:pPr>
      <w:r>
        <w:rPr>
          <w:rFonts w:ascii="宋体" w:hAnsi="宋体"/>
          <w:color w:val="auto"/>
          <w:shd w:val="clear" w:color="auto" w:fill="auto"/>
        </w:rPr>
        <mc:AlternateContent>
          <mc:Choice Requires="wps">
            <w:drawing>
              <wp:anchor distT="0" distB="0" distL="114300" distR="114300" simplePos="0" relativeHeight="251659264"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None/>
                <wp:docPr id="2" name="文本框 2"/>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27484B51">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57pt;z-index:251659264;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zS1x2AAAAAkBAAAPAAAAAAAAAAEAIAAAACIA&#10;AABkcnMvZG93bnJldi54bWxQSwECFAAUAAAACACHTuJA5IdkigkCAAAaBAAADgAAAAAAAAABACAA&#10;AAAnAQAAZHJzL2Uyb0RvYy54bWxQSwUGAAAAAAYABgBZAQAAogUAAAAA&#10;">
                <v:fill on="f" focussize="0,0"/>
                <v:stroke color="#FFFFFF" joinstyle="miter"/>
                <v:imagedata o:title=""/>
                <o:lock v:ext="edit" aspectratio="f"/>
                <v:textbox>
                  <w:txbxContent>
                    <w:p w14:paraId="27484B51">
                      <w:pPr>
                        <w:rPr>
                          <w:b/>
                          <w:bCs/>
                          <w:sz w:val="32"/>
                        </w:rPr>
                      </w:pPr>
                      <w:r>
                        <w:rPr>
                          <w:rFonts w:hint="eastAsia"/>
                          <w:b/>
                          <w:bCs/>
                          <w:sz w:val="32"/>
                        </w:rPr>
                        <w:t>制定</w:t>
                      </w:r>
                    </w:p>
                  </w:txbxContent>
                </v:textbox>
              </v:shape>
            </w:pict>
          </mc:Fallback>
        </mc:AlternateContent>
      </w:r>
      <w:r>
        <w:rPr>
          <w:rFonts w:hint="eastAsia" w:ascii="宋体" w:hAnsi="宋体"/>
          <w:b/>
          <w:color w:val="auto"/>
          <w:sz w:val="32"/>
          <w:szCs w:val="28"/>
          <w:shd w:val="clear" w:color="auto" w:fill="auto"/>
        </w:rPr>
        <w:t xml:space="preserve">              </w:t>
      </w:r>
      <w:r>
        <w:rPr>
          <w:rFonts w:ascii="宋体" w:hAnsi="宋体"/>
          <w:b/>
          <w:color w:val="auto"/>
          <w:sz w:val="32"/>
          <w:szCs w:val="28"/>
          <w:shd w:val="clear" w:color="auto" w:fill="auto"/>
        </w:rPr>
        <w:t>住房城乡建设部</w:t>
      </w:r>
    </w:p>
    <w:p w14:paraId="4EA39A3B">
      <w:pPr>
        <w:ind w:right="2719" w:rightChars="1295"/>
        <w:jc w:val="distribute"/>
        <w:rPr>
          <w:rFonts w:ascii="宋体" w:hAnsi="宋体"/>
          <w:b/>
          <w:color w:val="auto"/>
          <w:sz w:val="32"/>
          <w:szCs w:val="28"/>
          <w:shd w:val="clear" w:color="auto" w:fill="auto"/>
        </w:rPr>
      </w:pPr>
      <w:r>
        <w:rPr>
          <w:rFonts w:hint="eastAsia" w:ascii="宋体" w:hAnsi="宋体"/>
          <w:b/>
          <w:color w:val="auto"/>
          <w:sz w:val="32"/>
          <w:szCs w:val="28"/>
          <w:shd w:val="clear" w:color="auto" w:fill="auto"/>
        </w:rPr>
        <w:t xml:space="preserve">              </w:t>
      </w:r>
      <w:r>
        <w:rPr>
          <w:rFonts w:ascii="宋体" w:hAnsi="宋体"/>
          <w:b/>
          <w:color w:val="auto"/>
          <w:sz w:val="32"/>
          <w:szCs w:val="28"/>
          <w:shd w:val="clear" w:color="auto" w:fill="auto"/>
        </w:rPr>
        <w:t>国家工商行政管理总局</w:t>
      </w:r>
    </w:p>
    <w:p w14:paraId="74D68247">
      <w:pPr>
        <w:rPr>
          <w:rFonts w:ascii="宋体" w:hAnsi="宋体"/>
          <w:b/>
          <w:color w:val="auto"/>
          <w:shd w:val="clear" w:color="auto" w:fill="auto"/>
        </w:rPr>
      </w:pPr>
    </w:p>
    <w:p w14:paraId="0229C472">
      <w:pPr>
        <w:spacing w:line="600" w:lineRule="exact"/>
        <w:rPr>
          <w:rFonts w:ascii="宋体" w:hAnsi="宋体"/>
          <w:color w:val="auto"/>
          <w:sz w:val="24"/>
          <w:shd w:val="clear" w:color="auto" w:fill="auto"/>
        </w:rPr>
        <w:sectPr>
          <w:headerReference r:id="rId6" w:type="first"/>
          <w:footerReference r:id="rId8" w:type="firs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bookmarkStart w:id="77" w:name="_Toc296503025"/>
      <w:bookmarkStart w:id="78" w:name="_Toc296890982"/>
    </w:p>
    <w:p w14:paraId="56811358">
      <w:pPr>
        <w:rPr>
          <w:rFonts w:hint="eastAsia" w:ascii="宋体" w:hAnsi="宋体" w:cs="仿宋"/>
          <w:color w:val="auto"/>
          <w:shd w:val="clear" w:color="auto" w:fill="auto"/>
        </w:rPr>
      </w:pPr>
      <w:bookmarkStart w:id="79" w:name="_Toc32592"/>
      <w:bookmarkStart w:id="80" w:name="_Toc7371"/>
    </w:p>
    <w:p w14:paraId="548E7719">
      <w:pPr>
        <w:pStyle w:val="4"/>
        <w:jc w:val="center"/>
        <w:rPr>
          <w:rFonts w:ascii="宋体" w:hAnsi="宋体"/>
          <w:b w:val="0"/>
          <w:color w:val="auto"/>
          <w:sz w:val="36"/>
          <w:szCs w:val="36"/>
          <w:shd w:val="clear" w:color="auto" w:fill="auto"/>
        </w:rPr>
      </w:pPr>
      <w:bookmarkStart w:id="81" w:name="_Toc11185"/>
      <w:r>
        <w:rPr>
          <w:rFonts w:ascii="宋体" w:hAnsi="宋体"/>
          <w:color w:val="auto"/>
          <w:sz w:val="36"/>
          <w:szCs w:val="36"/>
          <w:shd w:val="clear" w:color="auto" w:fill="auto"/>
        </w:rPr>
        <w:t>第一部分 合同协议书</w:t>
      </w:r>
      <w:bookmarkEnd w:id="77"/>
      <w:bookmarkEnd w:id="78"/>
      <w:bookmarkEnd w:id="79"/>
      <w:bookmarkEnd w:id="80"/>
      <w:bookmarkEnd w:id="81"/>
    </w:p>
    <w:p w14:paraId="74B322FB">
      <w:pPr>
        <w:spacing w:line="360" w:lineRule="auto"/>
        <w:rPr>
          <w:rFonts w:ascii="宋体" w:hAnsi="宋体"/>
          <w:bCs/>
          <w:color w:val="auto"/>
          <w:sz w:val="24"/>
          <w:shd w:val="clear" w:color="auto" w:fill="auto"/>
        </w:rPr>
      </w:pPr>
    </w:p>
    <w:p w14:paraId="077924C3">
      <w:pPr>
        <w:spacing w:line="360" w:lineRule="auto"/>
        <w:rPr>
          <w:rFonts w:hint="default" w:ascii="宋体" w:hAnsi="宋体" w:eastAsia="宋体"/>
          <w:bCs/>
          <w:color w:val="auto"/>
          <w:sz w:val="24"/>
          <w:u w:val="single"/>
          <w:shd w:val="clear" w:color="auto" w:fill="auto"/>
          <w:lang w:val="en-US" w:eastAsia="zh-CN"/>
        </w:rPr>
      </w:pPr>
      <w:r>
        <w:rPr>
          <w:rFonts w:ascii="宋体" w:hAnsi="宋体"/>
          <w:bCs/>
          <w:color w:val="auto"/>
          <w:sz w:val="24"/>
          <w:shd w:val="clear" w:color="auto" w:fill="auto"/>
        </w:rPr>
        <w:t>发包人（全称）：</w:t>
      </w:r>
      <w:r>
        <w:rPr>
          <w:rFonts w:hint="eastAsia" w:ascii="宋体" w:hAnsi="宋体"/>
          <w:bCs/>
          <w:color w:val="auto"/>
          <w:sz w:val="24"/>
          <w:u w:val="single"/>
          <w:shd w:val="clear" w:color="auto" w:fill="auto"/>
        </w:rPr>
        <w:t xml:space="preserve">  </w:t>
      </w:r>
      <w:r>
        <w:rPr>
          <w:rFonts w:hint="eastAsia" w:ascii="宋体" w:hAnsi="宋体"/>
          <w:bCs/>
          <w:color w:val="auto"/>
          <w:sz w:val="24"/>
          <w:u w:val="single"/>
          <w:shd w:val="clear" w:color="auto" w:fill="auto"/>
          <w:lang w:eastAsia="zh-CN"/>
        </w:rPr>
        <w:t>迁西县新庄子镇人民政府</w:t>
      </w:r>
      <w:r>
        <w:rPr>
          <w:rFonts w:hint="eastAsia" w:ascii="宋体" w:hAnsi="宋体"/>
          <w:bCs/>
          <w:color w:val="auto"/>
          <w:sz w:val="24"/>
          <w:u w:val="single"/>
          <w:shd w:val="clear" w:color="auto" w:fill="auto"/>
        </w:rPr>
        <w:t xml:space="preserve">              </w:t>
      </w:r>
      <w:r>
        <w:rPr>
          <w:rFonts w:hint="eastAsia" w:ascii="宋体" w:hAnsi="宋体"/>
          <w:bCs/>
          <w:color w:val="auto"/>
          <w:sz w:val="24"/>
          <w:u w:val="single"/>
          <w:shd w:val="clear" w:color="auto" w:fill="auto"/>
          <w:lang w:val="en-US" w:eastAsia="zh-CN"/>
        </w:rPr>
        <w:t xml:space="preserve">   </w:t>
      </w:r>
    </w:p>
    <w:p w14:paraId="3D7F2FE3">
      <w:pPr>
        <w:spacing w:line="360" w:lineRule="auto"/>
        <w:rPr>
          <w:rFonts w:ascii="宋体" w:hAnsi="宋体"/>
          <w:bCs/>
          <w:color w:val="auto"/>
          <w:sz w:val="24"/>
          <w:u w:val="single"/>
          <w:shd w:val="clear" w:color="auto" w:fill="auto"/>
        </w:rPr>
      </w:pPr>
      <w:r>
        <w:rPr>
          <w:rFonts w:ascii="宋体" w:hAnsi="宋体"/>
          <w:bCs/>
          <w:color w:val="auto"/>
          <w:sz w:val="24"/>
          <w:shd w:val="clear" w:color="auto" w:fill="auto"/>
        </w:rPr>
        <w:t>承包人（全称）：</w:t>
      </w:r>
      <w:r>
        <w:rPr>
          <w:rFonts w:hint="eastAsia" w:ascii="宋体" w:hAnsi="宋体"/>
          <w:bCs/>
          <w:color w:val="auto"/>
          <w:sz w:val="24"/>
          <w:u w:val="single"/>
          <w:shd w:val="clear" w:color="auto" w:fill="auto"/>
        </w:rPr>
        <w:t xml:space="preserve">                                        </w:t>
      </w:r>
    </w:p>
    <w:p w14:paraId="21496191">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根据《中华人民共和国</w:t>
      </w:r>
      <w:r>
        <w:rPr>
          <w:rFonts w:hint="eastAsia" w:ascii="宋体" w:hAnsi="宋体"/>
          <w:color w:val="auto"/>
          <w:sz w:val="24"/>
          <w:shd w:val="clear" w:color="auto" w:fill="auto"/>
          <w:lang w:val="en-US" w:eastAsia="zh-CN"/>
        </w:rPr>
        <w:t>民法典</w:t>
      </w:r>
      <w:r>
        <w:rPr>
          <w:rFonts w:ascii="宋体" w:hAnsi="宋体"/>
          <w:color w:val="auto"/>
          <w:sz w:val="24"/>
          <w:shd w:val="clear" w:color="auto" w:fill="auto"/>
        </w:rPr>
        <w:t>》、《中华人民共和国建筑法》及有关法律规定，遵循平等、自愿、公平和诚实信用的原则，双方就</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eastAsia="zh-CN"/>
        </w:rPr>
        <w:t>迁西县新庄子镇牵马岭村道路改造提升项目</w:t>
      </w:r>
      <w:r>
        <w:rPr>
          <w:rFonts w:ascii="宋体" w:hAnsi="宋体"/>
          <w:color w:val="auto"/>
          <w:sz w:val="24"/>
          <w:u w:val="single"/>
          <w:shd w:val="clear" w:color="auto" w:fill="auto"/>
        </w:rPr>
        <w:t xml:space="preserve"> </w:t>
      </w:r>
      <w:r>
        <w:rPr>
          <w:rFonts w:ascii="宋体" w:hAnsi="宋体"/>
          <w:color w:val="auto"/>
          <w:sz w:val="24"/>
          <w:shd w:val="clear" w:color="auto" w:fill="auto"/>
        </w:rPr>
        <w:t>工程施工及有关事项协商一致</w:t>
      </w:r>
      <w:r>
        <w:rPr>
          <w:rFonts w:hint="eastAsia" w:ascii="宋体" w:hAnsi="宋体"/>
          <w:color w:val="auto"/>
          <w:sz w:val="24"/>
          <w:shd w:val="clear" w:color="auto" w:fill="auto"/>
        </w:rPr>
        <w:t>，</w:t>
      </w:r>
      <w:r>
        <w:rPr>
          <w:rFonts w:ascii="宋体" w:hAnsi="宋体"/>
          <w:color w:val="auto"/>
          <w:sz w:val="24"/>
          <w:shd w:val="clear" w:color="auto" w:fill="auto"/>
        </w:rPr>
        <w:t>共同达成如下协议：</w:t>
      </w:r>
    </w:p>
    <w:p w14:paraId="56BB7031">
      <w:pPr>
        <w:pStyle w:val="5"/>
        <w:spacing w:before="120" w:after="120"/>
        <w:rPr>
          <w:rFonts w:ascii="宋体" w:hAnsi="宋体"/>
          <w:b w:val="0"/>
          <w:color w:val="auto"/>
          <w:sz w:val="24"/>
          <w:szCs w:val="24"/>
          <w:shd w:val="clear" w:color="auto" w:fill="auto"/>
        </w:rPr>
      </w:pPr>
      <w:r>
        <w:rPr>
          <w:rFonts w:ascii="宋体" w:hAnsi="宋体"/>
          <w:bCs w:val="0"/>
          <w:color w:val="auto"/>
          <w:sz w:val="24"/>
          <w:szCs w:val="24"/>
          <w:shd w:val="clear" w:color="auto" w:fill="auto"/>
        </w:rPr>
        <w:t xml:space="preserve">    </w:t>
      </w:r>
      <w:bookmarkStart w:id="82" w:name="_Toc2359"/>
      <w:bookmarkStart w:id="83" w:name="_Toc18894"/>
      <w:bookmarkStart w:id="84" w:name="_Toc27544"/>
      <w:r>
        <w:rPr>
          <w:rFonts w:ascii="宋体" w:hAnsi="宋体"/>
          <w:bCs w:val="0"/>
          <w:color w:val="auto"/>
          <w:sz w:val="24"/>
          <w:szCs w:val="24"/>
          <w:shd w:val="clear" w:color="auto" w:fill="auto"/>
        </w:rPr>
        <w:t>一、工程概况</w:t>
      </w:r>
      <w:bookmarkEnd w:id="82"/>
      <w:bookmarkEnd w:id="83"/>
      <w:bookmarkEnd w:id="84"/>
    </w:p>
    <w:p w14:paraId="6693301C">
      <w:pPr>
        <w:spacing w:line="360" w:lineRule="auto"/>
        <w:ind w:firstLine="470" w:firstLineChars="196"/>
        <w:rPr>
          <w:rFonts w:ascii="宋体" w:hAnsi="宋体"/>
          <w:color w:val="auto"/>
          <w:sz w:val="24"/>
          <w:u w:val="single"/>
          <w:shd w:val="clear" w:color="auto" w:fill="auto"/>
        </w:rPr>
      </w:pPr>
      <w:r>
        <w:rPr>
          <w:rFonts w:ascii="宋体" w:hAnsi="宋体"/>
          <w:bCs/>
          <w:color w:val="auto"/>
          <w:sz w:val="24"/>
          <w:shd w:val="clear" w:color="auto" w:fill="auto"/>
        </w:rPr>
        <w:t>1.工程名称</w:t>
      </w:r>
      <w:r>
        <w:rPr>
          <w:rFonts w:ascii="宋体" w:hAnsi="宋体"/>
          <w:color w:val="auto"/>
          <w:sz w:val="24"/>
          <w:shd w:val="clear" w:color="auto" w:fill="auto"/>
        </w:rPr>
        <w:t>：</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eastAsia="zh-CN"/>
        </w:rPr>
        <w:t>迁西县新庄子镇牵马岭村道路改造提升项目</w:t>
      </w:r>
      <w:r>
        <w:rPr>
          <w:rFonts w:ascii="宋体" w:hAnsi="宋体"/>
          <w:color w:val="auto"/>
          <w:sz w:val="24"/>
          <w:shd w:val="clear" w:color="auto" w:fill="auto"/>
        </w:rPr>
        <w:t>。</w:t>
      </w:r>
    </w:p>
    <w:p w14:paraId="4DA82FFF">
      <w:pPr>
        <w:spacing w:line="360" w:lineRule="auto"/>
        <w:ind w:firstLine="470" w:firstLineChars="196"/>
        <w:rPr>
          <w:rFonts w:ascii="宋体" w:hAnsi="宋体"/>
          <w:bCs/>
          <w:color w:val="auto"/>
          <w:sz w:val="24"/>
          <w:shd w:val="clear" w:color="auto" w:fill="auto"/>
        </w:rPr>
      </w:pPr>
      <w:r>
        <w:rPr>
          <w:rFonts w:ascii="宋体" w:hAnsi="宋体"/>
          <w:bCs/>
          <w:color w:val="auto"/>
          <w:sz w:val="24"/>
          <w:shd w:val="clear" w:color="auto" w:fill="auto"/>
        </w:rPr>
        <w:t>2.工程地点：</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eastAsia="zh-CN"/>
        </w:rPr>
        <w:t xml:space="preserve">迁西县新庄子镇牵马岭村 </w:t>
      </w:r>
      <w:r>
        <w:rPr>
          <w:rFonts w:hint="eastAsia" w:ascii="宋体" w:hAnsi="宋体"/>
          <w:color w:val="auto"/>
          <w:sz w:val="24"/>
          <w:u w:val="single"/>
          <w:shd w:val="clear" w:color="auto" w:fill="auto"/>
          <w:lang w:val="en-US" w:eastAsia="zh-CN"/>
        </w:rPr>
        <w:t>。</w:t>
      </w:r>
    </w:p>
    <w:p w14:paraId="2A34E967">
      <w:pPr>
        <w:spacing w:line="360" w:lineRule="auto"/>
        <w:ind w:firstLine="470" w:firstLineChars="196"/>
        <w:rPr>
          <w:rFonts w:ascii="宋体" w:hAnsi="宋体"/>
          <w:bCs/>
          <w:color w:val="auto"/>
          <w:sz w:val="24"/>
          <w:shd w:val="clear" w:color="auto" w:fill="auto"/>
        </w:rPr>
      </w:pPr>
      <w:r>
        <w:rPr>
          <w:rFonts w:ascii="宋体" w:hAnsi="宋体"/>
          <w:bCs/>
          <w:color w:val="auto"/>
          <w:sz w:val="24"/>
          <w:shd w:val="clear" w:color="auto" w:fill="auto"/>
        </w:rPr>
        <w:t>3.工程立项批准文号：</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ascii="宋体" w:hAnsi="宋体"/>
          <w:bCs/>
          <w:color w:val="auto"/>
          <w:sz w:val="24"/>
          <w:shd w:val="clear" w:color="auto" w:fill="auto"/>
        </w:rPr>
        <w:t>。</w:t>
      </w:r>
    </w:p>
    <w:p w14:paraId="2FF926DB">
      <w:pPr>
        <w:spacing w:line="360" w:lineRule="auto"/>
        <w:ind w:firstLine="470" w:firstLineChars="196"/>
        <w:rPr>
          <w:rFonts w:ascii="宋体" w:hAnsi="宋体"/>
          <w:bCs/>
          <w:color w:val="auto"/>
          <w:sz w:val="24"/>
          <w:shd w:val="clear" w:color="auto" w:fill="auto"/>
        </w:rPr>
      </w:pPr>
      <w:r>
        <w:rPr>
          <w:rFonts w:ascii="宋体" w:hAnsi="宋体"/>
          <w:bCs/>
          <w:color w:val="auto"/>
          <w:sz w:val="24"/>
          <w:shd w:val="clear" w:color="auto" w:fill="auto"/>
        </w:rPr>
        <w:t>4.资金来源：</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财政资金</w:t>
      </w:r>
      <w:r>
        <w:rPr>
          <w:rFonts w:hint="eastAsia" w:ascii="宋体" w:hAnsi="宋体"/>
          <w:color w:val="auto"/>
          <w:sz w:val="24"/>
          <w:u w:val="single"/>
          <w:shd w:val="clear" w:color="auto" w:fill="auto"/>
        </w:rPr>
        <w:t xml:space="preserve">     </w:t>
      </w:r>
      <w:r>
        <w:rPr>
          <w:rFonts w:ascii="宋体" w:hAnsi="宋体"/>
          <w:bCs/>
          <w:color w:val="auto"/>
          <w:sz w:val="24"/>
          <w:shd w:val="clear" w:color="auto" w:fill="auto"/>
        </w:rPr>
        <w:t>。</w:t>
      </w:r>
    </w:p>
    <w:p w14:paraId="6F4ED281">
      <w:pPr>
        <w:spacing w:line="360" w:lineRule="auto"/>
        <w:ind w:firstLine="470" w:firstLineChars="196"/>
        <w:rPr>
          <w:rFonts w:ascii="宋体" w:hAnsi="宋体"/>
          <w:bCs/>
          <w:color w:val="auto"/>
          <w:sz w:val="24"/>
          <w:shd w:val="clear" w:color="auto" w:fill="auto"/>
        </w:rPr>
      </w:pPr>
      <w:r>
        <w:rPr>
          <w:rFonts w:hint="eastAsia" w:ascii="宋体" w:hAnsi="宋体"/>
          <w:bCs/>
          <w:color w:val="auto"/>
          <w:sz w:val="24"/>
          <w:shd w:val="clear" w:color="auto" w:fill="auto"/>
        </w:rPr>
        <w:t>5.工程内容：</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ascii="宋体" w:hAnsi="宋体"/>
          <w:bCs/>
          <w:color w:val="auto"/>
          <w:sz w:val="24"/>
          <w:shd w:val="clear" w:color="auto" w:fill="auto"/>
        </w:rPr>
        <w:t>。</w:t>
      </w:r>
    </w:p>
    <w:p w14:paraId="033E5A06">
      <w:pPr>
        <w:spacing w:line="360" w:lineRule="auto"/>
        <w:ind w:firstLine="470" w:firstLineChars="196"/>
        <w:rPr>
          <w:rFonts w:ascii="宋体" w:hAnsi="宋体"/>
          <w:bCs/>
          <w:color w:val="auto"/>
          <w:sz w:val="24"/>
          <w:shd w:val="clear" w:color="auto" w:fill="auto"/>
        </w:rPr>
      </w:pPr>
      <w:r>
        <w:rPr>
          <w:rFonts w:hint="eastAsia" w:ascii="宋体" w:hAnsi="宋体"/>
          <w:bCs/>
          <w:color w:val="auto"/>
          <w:sz w:val="24"/>
          <w:shd w:val="clear" w:color="auto" w:fill="auto"/>
        </w:rPr>
        <w:t>6</w:t>
      </w:r>
      <w:r>
        <w:rPr>
          <w:rFonts w:ascii="宋体" w:hAnsi="宋体"/>
          <w:bCs/>
          <w:color w:val="auto"/>
          <w:sz w:val="24"/>
          <w:shd w:val="clear" w:color="auto" w:fill="auto"/>
        </w:rPr>
        <w:t>.工程承包范围：</w:t>
      </w:r>
    </w:p>
    <w:p w14:paraId="759AB21B">
      <w:pPr>
        <w:spacing w:line="360" w:lineRule="auto"/>
        <w:ind w:firstLine="480" w:firstLineChars="200"/>
        <w:rPr>
          <w:rFonts w:ascii="宋体" w:hAnsi="宋体"/>
          <w:color w:val="auto"/>
          <w:sz w:val="24"/>
          <w:shd w:val="clear" w:color="auto" w:fill="auto"/>
        </w:rPr>
      </w:pP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eastAsia="zh-CN"/>
        </w:rPr>
        <w:t>迁西县新庄子镇牵马岭村道路改造提升项目</w:t>
      </w:r>
      <w:r>
        <w:rPr>
          <w:rFonts w:hint="eastAsia" w:ascii="宋体" w:hAnsi="宋体"/>
          <w:color w:val="auto"/>
          <w:sz w:val="24"/>
          <w:u w:val="single"/>
          <w:shd w:val="clear" w:color="auto" w:fill="auto"/>
          <w:lang w:val="en-US" w:eastAsia="zh-CN"/>
        </w:rPr>
        <w:t>招标文件、工程量清单、图纸范围内包括的全部内容</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568101C6">
      <w:pPr>
        <w:pStyle w:val="5"/>
        <w:spacing w:before="120" w:after="120"/>
        <w:rPr>
          <w:rFonts w:ascii="宋体" w:hAnsi="宋体"/>
          <w:b w:val="0"/>
          <w:color w:val="auto"/>
          <w:sz w:val="24"/>
          <w:szCs w:val="24"/>
          <w:shd w:val="clear" w:color="auto" w:fill="auto"/>
        </w:rPr>
      </w:pPr>
      <w:r>
        <w:rPr>
          <w:rFonts w:ascii="宋体" w:hAnsi="宋体"/>
          <w:bCs w:val="0"/>
          <w:color w:val="auto"/>
          <w:sz w:val="24"/>
          <w:szCs w:val="24"/>
          <w:shd w:val="clear" w:color="auto" w:fill="auto"/>
        </w:rPr>
        <w:t xml:space="preserve">   </w:t>
      </w:r>
      <w:bookmarkStart w:id="85" w:name="_Toc3663"/>
      <w:bookmarkStart w:id="86" w:name="_Toc10931"/>
      <w:bookmarkStart w:id="87" w:name="_Toc15170"/>
      <w:r>
        <w:rPr>
          <w:rFonts w:ascii="宋体" w:hAnsi="宋体"/>
          <w:bCs w:val="0"/>
          <w:color w:val="auto"/>
          <w:sz w:val="24"/>
          <w:szCs w:val="24"/>
          <w:shd w:val="clear" w:color="auto" w:fill="auto"/>
        </w:rPr>
        <w:t>二、合同工期</w:t>
      </w:r>
      <w:bookmarkEnd w:id="85"/>
      <w:bookmarkEnd w:id="86"/>
      <w:bookmarkEnd w:id="87"/>
    </w:p>
    <w:p w14:paraId="7FCD69F5">
      <w:pPr>
        <w:spacing w:line="360" w:lineRule="auto"/>
        <w:ind w:firstLine="459"/>
        <w:rPr>
          <w:rFonts w:ascii="宋体" w:hAnsi="宋体"/>
          <w:color w:val="auto"/>
          <w:sz w:val="24"/>
          <w:shd w:val="clear" w:color="auto" w:fill="auto"/>
        </w:rPr>
      </w:pPr>
      <w:r>
        <w:rPr>
          <w:rFonts w:ascii="宋体" w:hAnsi="宋体"/>
          <w:color w:val="auto"/>
          <w:sz w:val="24"/>
          <w:shd w:val="clear" w:color="auto" w:fill="auto"/>
        </w:rPr>
        <w:t>计划开工日期：</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年</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月</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日。</w:t>
      </w:r>
    </w:p>
    <w:p w14:paraId="1B5E1B47">
      <w:pPr>
        <w:spacing w:line="360" w:lineRule="auto"/>
        <w:ind w:firstLine="459"/>
        <w:rPr>
          <w:rFonts w:ascii="宋体" w:hAnsi="宋体"/>
          <w:color w:val="auto"/>
          <w:sz w:val="24"/>
          <w:shd w:val="clear" w:color="auto" w:fill="auto"/>
        </w:rPr>
      </w:pPr>
      <w:r>
        <w:rPr>
          <w:rFonts w:ascii="宋体" w:hAnsi="宋体"/>
          <w:color w:val="auto"/>
          <w:sz w:val="24"/>
          <w:shd w:val="clear" w:color="auto" w:fill="auto"/>
        </w:rPr>
        <w:t>计划竣工日期：</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年</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月</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日。</w:t>
      </w:r>
    </w:p>
    <w:p w14:paraId="62C92A29">
      <w:pPr>
        <w:spacing w:line="360" w:lineRule="auto"/>
        <w:ind w:firstLine="459"/>
        <w:rPr>
          <w:rFonts w:ascii="宋体" w:hAnsi="宋体"/>
          <w:color w:val="auto"/>
          <w:sz w:val="24"/>
          <w:shd w:val="clear" w:color="auto" w:fill="auto"/>
        </w:rPr>
      </w:pPr>
      <w:r>
        <w:rPr>
          <w:rFonts w:ascii="宋体" w:hAnsi="宋体"/>
          <w:color w:val="auto"/>
          <w:sz w:val="24"/>
          <w:shd w:val="clear" w:color="auto" w:fill="auto"/>
        </w:rPr>
        <w:t>工期总日历天数：</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。工期总日历天数与根据前述计划开竣工日期计算的工期天数不一致的，以工期总日历天数为准。</w:t>
      </w:r>
    </w:p>
    <w:p w14:paraId="2EAC12C5">
      <w:pPr>
        <w:pStyle w:val="5"/>
        <w:spacing w:before="120" w:after="120"/>
        <w:rPr>
          <w:rFonts w:ascii="宋体" w:hAnsi="宋体"/>
          <w:b w:val="0"/>
          <w:color w:val="auto"/>
          <w:sz w:val="24"/>
          <w:szCs w:val="24"/>
          <w:shd w:val="clear" w:color="auto" w:fill="auto"/>
        </w:rPr>
      </w:pPr>
      <w:r>
        <w:rPr>
          <w:rFonts w:ascii="宋体" w:hAnsi="宋体"/>
          <w:bCs w:val="0"/>
          <w:color w:val="auto"/>
          <w:sz w:val="24"/>
          <w:szCs w:val="24"/>
          <w:shd w:val="clear" w:color="auto" w:fill="auto"/>
        </w:rPr>
        <w:t xml:space="preserve">    </w:t>
      </w:r>
      <w:bookmarkStart w:id="88" w:name="_Toc848"/>
      <w:bookmarkStart w:id="89" w:name="_Toc4481"/>
      <w:bookmarkStart w:id="90" w:name="_Toc4953"/>
      <w:r>
        <w:rPr>
          <w:rFonts w:ascii="宋体" w:hAnsi="宋体"/>
          <w:bCs w:val="0"/>
          <w:color w:val="auto"/>
          <w:sz w:val="24"/>
          <w:szCs w:val="24"/>
          <w:shd w:val="clear" w:color="auto" w:fill="auto"/>
        </w:rPr>
        <w:t>三、质量标准</w:t>
      </w:r>
      <w:bookmarkEnd w:id="88"/>
      <w:bookmarkEnd w:id="89"/>
      <w:bookmarkEnd w:id="90"/>
    </w:p>
    <w:p w14:paraId="28E7240D">
      <w:pPr>
        <w:spacing w:line="360" w:lineRule="auto"/>
        <w:ind w:firstLine="459"/>
        <w:rPr>
          <w:rFonts w:hint="eastAsia" w:ascii="宋体" w:hAnsi="宋体" w:eastAsia="宋体"/>
          <w:color w:val="auto"/>
          <w:sz w:val="24"/>
          <w:shd w:val="clear" w:color="auto" w:fill="auto"/>
          <w:lang w:eastAsia="zh-CN"/>
        </w:rPr>
      </w:pPr>
      <w:r>
        <w:rPr>
          <w:rFonts w:ascii="宋体" w:hAnsi="宋体"/>
          <w:color w:val="auto"/>
          <w:sz w:val="24"/>
          <w:shd w:val="clear" w:color="auto" w:fill="auto"/>
        </w:rPr>
        <w:t>工程质量符合</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标准</w:t>
      </w:r>
      <w:r>
        <w:rPr>
          <w:rFonts w:hint="eastAsia" w:ascii="宋体" w:hAnsi="宋体"/>
          <w:color w:val="auto"/>
          <w:sz w:val="24"/>
          <w:shd w:val="clear" w:color="auto" w:fill="auto"/>
          <w:lang w:eastAsia="zh-CN"/>
        </w:rPr>
        <w:t>。</w:t>
      </w:r>
    </w:p>
    <w:p w14:paraId="00DD3E55">
      <w:pPr>
        <w:pStyle w:val="5"/>
        <w:spacing w:before="120" w:after="120"/>
        <w:rPr>
          <w:rFonts w:ascii="宋体" w:hAnsi="宋体"/>
          <w:color w:val="auto"/>
          <w:sz w:val="24"/>
          <w:szCs w:val="24"/>
          <w:shd w:val="clear" w:color="auto" w:fill="auto"/>
        </w:rPr>
      </w:pPr>
      <w:r>
        <w:rPr>
          <w:rFonts w:ascii="宋体" w:hAnsi="宋体"/>
          <w:bCs w:val="0"/>
          <w:color w:val="auto"/>
          <w:sz w:val="24"/>
          <w:szCs w:val="24"/>
          <w:shd w:val="clear" w:color="auto" w:fill="auto"/>
        </w:rPr>
        <w:t xml:space="preserve">    </w:t>
      </w:r>
      <w:bookmarkStart w:id="91" w:name="_Toc20227"/>
      <w:bookmarkStart w:id="92" w:name="_Toc28530"/>
      <w:bookmarkStart w:id="93" w:name="_Toc11524"/>
      <w:r>
        <w:rPr>
          <w:rFonts w:ascii="宋体" w:hAnsi="宋体"/>
          <w:bCs w:val="0"/>
          <w:color w:val="auto"/>
          <w:sz w:val="24"/>
          <w:szCs w:val="24"/>
          <w:shd w:val="clear" w:color="auto" w:fill="auto"/>
        </w:rPr>
        <w:t>四、签约合同价与合同价格形式</w:t>
      </w:r>
      <w:bookmarkEnd w:id="91"/>
      <w:bookmarkEnd w:id="92"/>
      <w:bookmarkEnd w:id="93"/>
      <w:r>
        <w:rPr>
          <w:rFonts w:ascii="宋体" w:hAnsi="宋体"/>
          <w:bCs w:val="0"/>
          <w:color w:val="auto"/>
          <w:sz w:val="24"/>
          <w:szCs w:val="24"/>
          <w:shd w:val="clear" w:color="auto" w:fill="auto"/>
        </w:rPr>
        <w:tab/>
      </w:r>
    </w:p>
    <w:p w14:paraId="6E5132F9">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1.签约合同价为：</w:t>
      </w:r>
    </w:p>
    <w:p w14:paraId="7932AFC5">
      <w:pPr>
        <w:spacing w:line="360" w:lineRule="auto"/>
        <w:ind w:firstLine="600" w:firstLineChars="250"/>
        <w:rPr>
          <w:rFonts w:ascii="宋体" w:hAnsi="宋体"/>
          <w:color w:val="auto"/>
          <w:sz w:val="24"/>
          <w:shd w:val="clear" w:color="auto" w:fill="auto"/>
        </w:rPr>
      </w:pPr>
      <w:r>
        <w:rPr>
          <w:rFonts w:ascii="宋体" w:hAnsi="宋体"/>
          <w:color w:val="auto"/>
          <w:sz w:val="24"/>
          <w:shd w:val="clear" w:color="auto" w:fill="auto"/>
        </w:rPr>
        <w:t>人民币（大写）</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shd w:val="clear" w:color="auto" w:fill="auto"/>
        </w:rPr>
        <w:t>（</w:t>
      </w:r>
      <w:r>
        <w:rPr>
          <w:rFonts w:ascii="宋体" w:hAnsi="宋体"/>
          <w:color w:val="auto"/>
          <w:sz w:val="24"/>
          <w:shd w:val="clear" w:color="auto" w:fill="auto"/>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元</w:t>
      </w:r>
      <w:r>
        <w:rPr>
          <w:rFonts w:hint="eastAsia" w:ascii="宋体" w:hAnsi="宋体"/>
          <w:color w:val="auto"/>
          <w:sz w:val="24"/>
          <w:shd w:val="clear" w:color="auto" w:fill="auto"/>
        </w:rPr>
        <w:t>）</w:t>
      </w:r>
      <w:r>
        <w:rPr>
          <w:rFonts w:ascii="宋体" w:hAnsi="宋体"/>
          <w:color w:val="auto"/>
          <w:sz w:val="24"/>
          <w:shd w:val="clear" w:color="auto" w:fill="auto"/>
        </w:rPr>
        <w:t>；</w:t>
      </w:r>
    </w:p>
    <w:p w14:paraId="50AED058">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2.合同价格形式：</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23291802">
      <w:pPr>
        <w:pStyle w:val="5"/>
        <w:spacing w:before="120" w:after="120"/>
        <w:rPr>
          <w:rFonts w:ascii="宋体" w:hAnsi="宋体"/>
          <w:b w:val="0"/>
          <w:color w:val="auto"/>
          <w:sz w:val="24"/>
          <w:szCs w:val="24"/>
          <w:shd w:val="clear" w:color="auto" w:fill="auto"/>
        </w:rPr>
      </w:pPr>
      <w:r>
        <w:rPr>
          <w:rFonts w:ascii="宋体" w:hAnsi="宋体"/>
          <w:bCs w:val="0"/>
          <w:color w:val="auto"/>
          <w:sz w:val="24"/>
          <w:szCs w:val="24"/>
          <w:shd w:val="clear" w:color="auto" w:fill="auto"/>
        </w:rPr>
        <w:t xml:space="preserve">    </w:t>
      </w:r>
      <w:bookmarkStart w:id="94" w:name="_Toc17501"/>
      <w:bookmarkStart w:id="95" w:name="_Toc1448"/>
      <w:bookmarkStart w:id="96" w:name="_Toc25045"/>
      <w:r>
        <w:rPr>
          <w:rFonts w:ascii="宋体" w:hAnsi="宋体"/>
          <w:bCs w:val="0"/>
          <w:color w:val="auto"/>
          <w:sz w:val="24"/>
          <w:szCs w:val="24"/>
          <w:shd w:val="clear" w:color="auto" w:fill="auto"/>
        </w:rPr>
        <w:t>五、项目经理</w:t>
      </w:r>
      <w:bookmarkEnd w:id="94"/>
      <w:bookmarkEnd w:id="95"/>
      <w:bookmarkEnd w:id="96"/>
    </w:p>
    <w:p w14:paraId="01616522">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承包人项目经理：</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041165D3">
      <w:pPr>
        <w:pStyle w:val="5"/>
        <w:spacing w:before="120" w:after="120"/>
        <w:rPr>
          <w:rFonts w:ascii="宋体" w:hAnsi="宋体"/>
          <w:b w:val="0"/>
          <w:color w:val="auto"/>
          <w:sz w:val="24"/>
          <w:szCs w:val="24"/>
          <w:shd w:val="clear" w:color="auto" w:fill="auto"/>
        </w:rPr>
      </w:pPr>
      <w:r>
        <w:rPr>
          <w:rFonts w:ascii="宋体" w:hAnsi="宋体"/>
          <w:bCs w:val="0"/>
          <w:color w:val="auto"/>
          <w:sz w:val="24"/>
          <w:szCs w:val="24"/>
          <w:shd w:val="clear" w:color="auto" w:fill="auto"/>
        </w:rPr>
        <w:t xml:space="preserve">    </w:t>
      </w:r>
      <w:bookmarkStart w:id="97" w:name="_Toc6978"/>
      <w:bookmarkStart w:id="98" w:name="_Toc1385"/>
      <w:bookmarkStart w:id="99" w:name="_Toc30009"/>
      <w:r>
        <w:rPr>
          <w:rFonts w:ascii="宋体" w:hAnsi="宋体"/>
          <w:bCs w:val="0"/>
          <w:color w:val="auto"/>
          <w:sz w:val="24"/>
          <w:szCs w:val="24"/>
          <w:shd w:val="clear" w:color="auto" w:fill="auto"/>
        </w:rPr>
        <w:t>六、合同文件构成</w:t>
      </w:r>
      <w:bookmarkEnd w:id="97"/>
      <w:bookmarkEnd w:id="98"/>
      <w:bookmarkEnd w:id="99"/>
    </w:p>
    <w:p w14:paraId="3F96AF2A">
      <w:pPr>
        <w:spacing w:line="360" w:lineRule="auto"/>
        <w:ind w:firstLine="480" w:firstLineChars="200"/>
        <w:rPr>
          <w:rFonts w:ascii="宋体" w:hAnsi="宋体"/>
          <w:bCs/>
          <w:color w:val="auto"/>
          <w:sz w:val="24"/>
          <w:shd w:val="clear" w:color="auto" w:fill="auto"/>
        </w:rPr>
      </w:pPr>
      <w:r>
        <w:rPr>
          <w:rFonts w:ascii="宋体" w:hAnsi="宋体"/>
          <w:bCs/>
          <w:color w:val="auto"/>
          <w:sz w:val="24"/>
          <w:shd w:val="clear" w:color="auto" w:fill="auto"/>
        </w:rPr>
        <w:t>本协议书与下列文件一起构成合同文件：</w:t>
      </w:r>
    </w:p>
    <w:p w14:paraId="3F2A56F3">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（1）中标通知书（如果有）；</w:t>
      </w:r>
    </w:p>
    <w:p w14:paraId="2F37B1D5">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 xml:space="preserve">（2）投标函及其附录（如果有）； </w:t>
      </w:r>
    </w:p>
    <w:p w14:paraId="407F24E0">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（3）专用合同条款及其附件；</w:t>
      </w:r>
    </w:p>
    <w:p w14:paraId="7656939E">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（4）通用合同条款；</w:t>
      </w:r>
    </w:p>
    <w:p w14:paraId="15D5DA52">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（5）技术标准和要求；</w:t>
      </w:r>
    </w:p>
    <w:p w14:paraId="404EB20E">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（6）图纸；</w:t>
      </w:r>
    </w:p>
    <w:p w14:paraId="0B7F62BA">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（7）已标价工程量清单或预算书；</w:t>
      </w:r>
    </w:p>
    <w:p w14:paraId="537BB07C">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（8）其他合同文件。</w:t>
      </w:r>
    </w:p>
    <w:p w14:paraId="744B2890">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在合同订立及履行过程中形成的与合同有关的文件均构成合同文件组成部分。</w:t>
      </w:r>
    </w:p>
    <w:p w14:paraId="016EC2C1">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上述各项合同文件包括合同当事人就该项合同文件所作出的补充和修改，属于同一类内容的文件，应以最新签署的为准。</w:t>
      </w:r>
      <w:r>
        <w:rPr>
          <w:rFonts w:hint="eastAsia" w:ascii="宋体" w:hAnsi="宋体"/>
          <w:color w:val="auto"/>
          <w:sz w:val="24"/>
          <w:shd w:val="clear" w:color="auto" w:fill="auto"/>
        </w:rPr>
        <w:t>专用合同条款及其附件须经合同当事人签字或盖章。</w:t>
      </w:r>
    </w:p>
    <w:p w14:paraId="1D1258D6">
      <w:pPr>
        <w:pStyle w:val="5"/>
        <w:spacing w:before="120" w:after="120"/>
        <w:rPr>
          <w:rFonts w:ascii="宋体" w:hAnsi="宋体"/>
          <w:color w:val="auto"/>
          <w:sz w:val="24"/>
          <w:szCs w:val="24"/>
          <w:shd w:val="clear" w:color="auto" w:fill="auto"/>
        </w:rPr>
      </w:pPr>
      <w:r>
        <w:rPr>
          <w:rFonts w:ascii="宋体" w:hAnsi="宋体"/>
          <w:b w:val="0"/>
          <w:bCs w:val="0"/>
          <w:color w:val="auto"/>
          <w:sz w:val="24"/>
          <w:szCs w:val="24"/>
          <w:shd w:val="clear" w:color="auto" w:fill="auto"/>
        </w:rPr>
        <w:t xml:space="preserve">   </w:t>
      </w:r>
      <w:r>
        <w:rPr>
          <w:rFonts w:ascii="宋体" w:hAnsi="宋体"/>
          <w:bCs w:val="0"/>
          <w:color w:val="auto"/>
          <w:sz w:val="24"/>
          <w:szCs w:val="24"/>
          <w:shd w:val="clear" w:color="auto" w:fill="auto"/>
        </w:rPr>
        <w:t xml:space="preserve"> </w:t>
      </w:r>
      <w:bookmarkStart w:id="100" w:name="_Toc1925"/>
      <w:bookmarkStart w:id="101" w:name="_Toc21023"/>
      <w:bookmarkStart w:id="102" w:name="_Toc24168"/>
      <w:r>
        <w:rPr>
          <w:rFonts w:ascii="宋体" w:hAnsi="宋体"/>
          <w:bCs w:val="0"/>
          <w:color w:val="auto"/>
          <w:sz w:val="24"/>
          <w:szCs w:val="24"/>
          <w:shd w:val="clear" w:color="auto" w:fill="auto"/>
        </w:rPr>
        <w:t>七、承诺</w:t>
      </w:r>
      <w:bookmarkEnd w:id="100"/>
      <w:bookmarkEnd w:id="101"/>
      <w:bookmarkEnd w:id="102"/>
    </w:p>
    <w:p w14:paraId="40BCC4B5">
      <w:pPr>
        <w:spacing w:line="360" w:lineRule="auto"/>
        <w:ind w:firstLine="480" w:firstLineChars="200"/>
        <w:rPr>
          <w:rFonts w:ascii="宋体" w:hAnsi="宋体"/>
          <w:bCs/>
          <w:color w:val="auto"/>
          <w:sz w:val="24"/>
          <w:shd w:val="clear" w:color="auto" w:fill="auto"/>
        </w:rPr>
      </w:pPr>
      <w:r>
        <w:rPr>
          <w:rFonts w:ascii="宋体" w:hAnsi="宋体"/>
          <w:bCs/>
          <w:color w:val="auto"/>
          <w:sz w:val="24"/>
          <w:shd w:val="clear" w:color="auto" w:fill="auto"/>
        </w:rPr>
        <w:t>1.发包人承诺按照法律规定履行项目审批手续、筹集工程建设资金并按照合同约定的期限和方式支付合同价款。</w:t>
      </w:r>
    </w:p>
    <w:p w14:paraId="6578F553">
      <w:pPr>
        <w:spacing w:line="360" w:lineRule="auto"/>
        <w:ind w:firstLine="480" w:firstLineChars="200"/>
        <w:rPr>
          <w:rFonts w:ascii="宋体" w:hAnsi="宋体"/>
          <w:bCs/>
          <w:color w:val="auto"/>
          <w:sz w:val="24"/>
          <w:shd w:val="clear" w:color="auto" w:fill="auto"/>
        </w:rPr>
      </w:pPr>
      <w:r>
        <w:rPr>
          <w:rFonts w:ascii="宋体" w:hAnsi="宋体"/>
          <w:bCs/>
          <w:color w:val="auto"/>
          <w:sz w:val="24"/>
          <w:shd w:val="clear" w:color="auto" w:fill="auto"/>
        </w:rPr>
        <w:t>2.承包人承诺按照法律规定及合同约定组织完成工程施工，确保工程质量和安全，不进行转包及违法分包，并在缺陷责任期及保修期内承担相应的工程维修责任。</w:t>
      </w:r>
    </w:p>
    <w:p w14:paraId="21AE1184">
      <w:pPr>
        <w:spacing w:line="360" w:lineRule="auto"/>
        <w:ind w:firstLine="480" w:firstLineChars="200"/>
        <w:rPr>
          <w:rFonts w:ascii="宋体" w:hAnsi="宋体"/>
          <w:bCs/>
          <w:color w:val="auto"/>
          <w:sz w:val="24"/>
          <w:shd w:val="clear" w:color="auto" w:fill="auto"/>
        </w:rPr>
      </w:pPr>
      <w:r>
        <w:rPr>
          <w:rFonts w:ascii="宋体" w:hAnsi="宋体"/>
          <w:bCs/>
          <w:color w:val="auto"/>
          <w:sz w:val="24"/>
          <w:shd w:val="clear" w:color="auto" w:fill="auto"/>
        </w:rPr>
        <w:t>3.发包人和承包人通过招投标形式签订合同的，双方理解并</w:t>
      </w:r>
      <w:r>
        <w:rPr>
          <w:rFonts w:hint="eastAsia" w:ascii="宋体" w:hAnsi="宋体"/>
          <w:bCs/>
          <w:color w:val="auto"/>
          <w:sz w:val="24"/>
          <w:shd w:val="clear" w:color="auto" w:fill="auto"/>
        </w:rPr>
        <w:t>承诺</w:t>
      </w:r>
      <w:r>
        <w:rPr>
          <w:rFonts w:ascii="宋体" w:hAnsi="宋体"/>
          <w:bCs/>
          <w:color w:val="auto"/>
          <w:sz w:val="24"/>
          <w:shd w:val="clear" w:color="auto" w:fill="auto"/>
        </w:rPr>
        <w:t>不再就同一工程另行签订与合同实质性内容相背离的协议。</w:t>
      </w:r>
    </w:p>
    <w:p w14:paraId="05A98E5E">
      <w:pPr>
        <w:spacing w:line="360" w:lineRule="auto"/>
        <w:rPr>
          <w:rFonts w:ascii="宋体" w:hAnsi="宋体"/>
          <w:bCs/>
          <w:color w:val="auto"/>
          <w:sz w:val="24"/>
          <w:shd w:val="clear" w:color="auto" w:fill="auto"/>
        </w:rPr>
      </w:pPr>
      <w:r>
        <w:rPr>
          <w:rFonts w:hint="eastAsia" w:ascii="宋体" w:hAnsi="宋体"/>
          <w:b/>
          <w:color w:val="auto"/>
          <w:sz w:val="24"/>
          <w:shd w:val="clear" w:color="auto" w:fill="auto"/>
        </w:rPr>
        <w:t xml:space="preserve">    </w:t>
      </w:r>
      <w:r>
        <w:rPr>
          <w:rFonts w:ascii="宋体" w:hAnsi="宋体"/>
          <w:b/>
          <w:color w:val="auto"/>
          <w:sz w:val="24"/>
          <w:shd w:val="clear" w:color="auto" w:fill="auto"/>
        </w:rPr>
        <w:t>八、词语含义</w:t>
      </w:r>
    </w:p>
    <w:p w14:paraId="643538B6">
      <w:pPr>
        <w:spacing w:line="360" w:lineRule="auto"/>
        <w:ind w:firstLine="480" w:firstLineChars="200"/>
        <w:rPr>
          <w:rFonts w:ascii="宋体" w:hAnsi="宋体"/>
          <w:bCs/>
          <w:color w:val="auto"/>
          <w:sz w:val="24"/>
          <w:shd w:val="clear" w:color="auto" w:fill="auto"/>
        </w:rPr>
      </w:pPr>
      <w:r>
        <w:rPr>
          <w:rFonts w:ascii="宋体" w:hAnsi="宋体"/>
          <w:bCs/>
          <w:color w:val="auto"/>
          <w:sz w:val="24"/>
          <w:shd w:val="clear" w:color="auto" w:fill="auto"/>
        </w:rPr>
        <w:t>本协议书中词语含义与第二部分通用合同条款中赋予的含义相同。</w:t>
      </w:r>
    </w:p>
    <w:p w14:paraId="5578121E">
      <w:pPr>
        <w:pStyle w:val="5"/>
        <w:spacing w:before="120" w:after="120"/>
        <w:rPr>
          <w:rFonts w:ascii="宋体" w:hAnsi="宋体"/>
          <w:b w:val="0"/>
          <w:color w:val="auto"/>
          <w:sz w:val="24"/>
          <w:szCs w:val="24"/>
          <w:shd w:val="clear" w:color="auto" w:fill="auto"/>
        </w:rPr>
      </w:pPr>
      <w:r>
        <w:rPr>
          <w:rFonts w:ascii="宋体" w:hAnsi="宋体"/>
          <w:bCs w:val="0"/>
          <w:color w:val="auto"/>
          <w:sz w:val="24"/>
          <w:szCs w:val="24"/>
          <w:shd w:val="clear" w:color="auto" w:fill="auto"/>
        </w:rPr>
        <w:t xml:space="preserve">    </w:t>
      </w:r>
      <w:bookmarkStart w:id="103" w:name="_Toc12398"/>
      <w:bookmarkStart w:id="104" w:name="_Toc30661"/>
      <w:r>
        <w:rPr>
          <w:rFonts w:ascii="宋体" w:hAnsi="宋体"/>
          <w:bCs w:val="0"/>
          <w:color w:val="auto"/>
          <w:sz w:val="24"/>
          <w:szCs w:val="24"/>
          <w:shd w:val="clear" w:color="auto" w:fill="auto"/>
        </w:rPr>
        <w:t>九、签订时间</w:t>
      </w:r>
      <w:bookmarkEnd w:id="103"/>
      <w:bookmarkEnd w:id="104"/>
    </w:p>
    <w:p w14:paraId="5B11CE88">
      <w:pPr>
        <w:spacing w:line="360" w:lineRule="auto"/>
        <w:ind w:firstLine="480" w:firstLineChars="200"/>
        <w:rPr>
          <w:rFonts w:ascii="宋体" w:hAnsi="宋体"/>
          <w:bCs/>
          <w:color w:val="auto"/>
          <w:sz w:val="24"/>
          <w:shd w:val="clear" w:color="auto" w:fill="auto"/>
        </w:rPr>
      </w:pPr>
      <w:r>
        <w:rPr>
          <w:rFonts w:ascii="宋体" w:hAnsi="宋体"/>
          <w:bCs/>
          <w:color w:val="auto"/>
          <w:sz w:val="24"/>
          <w:shd w:val="clear" w:color="auto" w:fill="auto"/>
        </w:rPr>
        <w:t>本合同于</w:t>
      </w:r>
      <w:r>
        <w:rPr>
          <w:rFonts w:hint="eastAsia" w:ascii="宋体" w:hAnsi="宋体"/>
          <w:bCs/>
          <w:color w:val="auto"/>
          <w:sz w:val="24"/>
          <w:u w:val="single"/>
          <w:shd w:val="clear" w:color="auto" w:fill="auto"/>
        </w:rPr>
        <w:t xml:space="preserve">       </w:t>
      </w:r>
      <w:r>
        <w:rPr>
          <w:rFonts w:ascii="宋体" w:hAnsi="宋体"/>
          <w:bCs/>
          <w:color w:val="auto"/>
          <w:sz w:val="24"/>
          <w:shd w:val="clear" w:color="auto" w:fill="auto"/>
        </w:rPr>
        <w:t>年</w:t>
      </w:r>
      <w:r>
        <w:rPr>
          <w:rFonts w:hint="eastAsia" w:ascii="宋体" w:hAnsi="宋体"/>
          <w:bCs/>
          <w:color w:val="auto"/>
          <w:sz w:val="24"/>
          <w:u w:val="single"/>
          <w:shd w:val="clear" w:color="auto" w:fill="auto"/>
        </w:rPr>
        <w:t xml:space="preserve">      </w:t>
      </w:r>
      <w:r>
        <w:rPr>
          <w:rFonts w:ascii="宋体" w:hAnsi="宋体"/>
          <w:bCs/>
          <w:color w:val="auto"/>
          <w:sz w:val="24"/>
          <w:shd w:val="clear" w:color="auto" w:fill="auto"/>
        </w:rPr>
        <w:t>月</w:t>
      </w:r>
      <w:r>
        <w:rPr>
          <w:rFonts w:hint="eastAsia" w:ascii="宋体" w:hAnsi="宋体"/>
          <w:bCs/>
          <w:color w:val="auto"/>
          <w:sz w:val="24"/>
          <w:u w:val="single"/>
          <w:shd w:val="clear" w:color="auto" w:fill="auto"/>
        </w:rPr>
        <w:t xml:space="preserve">     </w:t>
      </w:r>
      <w:r>
        <w:rPr>
          <w:rFonts w:ascii="宋体" w:hAnsi="宋体"/>
          <w:bCs/>
          <w:color w:val="auto"/>
          <w:sz w:val="24"/>
          <w:shd w:val="clear" w:color="auto" w:fill="auto"/>
        </w:rPr>
        <w:t>日签订。</w:t>
      </w:r>
    </w:p>
    <w:p w14:paraId="14B686E8">
      <w:pPr>
        <w:pStyle w:val="5"/>
        <w:spacing w:before="120" w:after="120"/>
        <w:rPr>
          <w:rFonts w:ascii="宋体" w:hAnsi="宋体"/>
          <w:b w:val="0"/>
          <w:color w:val="auto"/>
          <w:sz w:val="24"/>
          <w:szCs w:val="24"/>
          <w:shd w:val="clear" w:color="auto" w:fill="auto"/>
        </w:rPr>
      </w:pPr>
      <w:r>
        <w:rPr>
          <w:rFonts w:ascii="宋体" w:hAnsi="宋体"/>
          <w:bCs w:val="0"/>
          <w:color w:val="auto"/>
          <w:sz w:val="24"/>
          <w:szCs w:val="24"/>
          <w:shd w:val="clear" w:color="auto" w:fill="auto"/>
        </w:rPr>
        <w:t xml:space="preserve">    </w:t>
      </w:r>
      <w:bookmarkStart w:id="105" w:name="_Toc21797"/>
      <w:bookmarkStart w:id="106" w:name="_Toc4923"/>
      <w:bookmarkStart w:id="107" w:name="_Toc11307"/>
      <w:r>
        <w:rPr>
          <w:rFonts w:ascii="宋体" w:hAnsi="宋体"/>
          <w:bCs w:val="0"/>
          <w:color w:val="auto"/>
          <w:sz w:val="24"/>
          <w:szCs w:val="24"/>
          <w:shd w:val="clear" w:color="auto" w:fill="auto"/>
        </w:rPr>
        <w:t>十、签订地点</w:t>
      </w:r>
      <w:bookmarkEnd w:id="105"/>
      <w:bookmarkEnd w:id="106"/>
      <w:bookmarkEnd w:id="107"/>
    </w:p>
    <w:p w14:paraId="503463EF">
      <w:pPr>
        <w:spacing w:line="360" w:lineRule="auto"/>
        <w:ind w:firstLine="480" w:firstLineChars="200"/>
        <w:rPr>
          <w:rFonts w:ascii="宋体" w:hAnsi="宋体"/>
          <w:bCs/>
          <w:color w:val="auto"/>
          <w:sz w:val="24"/>
          <w:shd w:val="clear" w:color="auto" w:fill="auto"/>
        </w:rPr>
      </w:pPr>
      <w:r>
        <w:rPr>
          <w:rFonts w:ascii="宋体" w:hAnsi="宋体"/>
          <w:bCs/>
          <w:color w:val="auto"/>
          <w:sz w:val="24"/>
          <w:shd w:val="clear" w:color="auto" w:fill="auto"/>
        </w:rPr>
        <w:t>本合同在</w:t>
      </w:r>
      <w:r>
        <w:rPr>
          <w:rFonts w:ascii="宋体" w:hAnsi="宋体"/>
          <w:bCs/>
          <w:color w:val="auto"/>
          <w:sz w:val="24"/>
          <w:u w:val="single"/>
          <w:shd w:val="clear" w:color="auto" w:fill="auto"/>
        </w:rPr>
        <w:t xml:space="preserve">   </w:t>
      </w:r>
      <w:r>
        <w:rPr>
          <w:rFonts w:hint="eastAsia" w:ascii="宋体" w:hAnsi="宋体"/>
          <w:bCs/>
          <w:color w:val="auto"/>
          <w:sz w:val="24"/>
          <w:u w:val="single"/>
          <w:shd w:val="clear" w:color="auto" w:fill="auto"/>
          <w:lang w:eastAsia="zh-CN"/>
        </w:rPr>
        <w:t>迁西县新庄子镇人民政府</w:t>
      </w:r>
      <w:r>
        <w:rPr>
          <w:rFonts w:ascii="宋体" w:hAnsi="宋体"/>
          <w:bCs/>
          <w:color w:val="auto"/>
          <w:sz w:val="24"/>
          <w:u w:val="single"/>
          <w:shd w:val="clear" w:color="auto" w:fill="auto"/>
        </w:rPr>
        <w:t xml:space="preserve"> </w:t>
      </w:r>
      <w:r>
        <w:rPr>
          <w:rFonts w:ascii="宋体" w:hAnsi="宋体"/>
          <w:bCs/>
          <w:color w:val="auto"/>
          <w:sz w:val="24"/>
          <w:shd w:val="clear" w:color="auto" w:fill="auto"/>
        </w:rPr>
        <w:t>签订。</w:t>
      </w:r>
    </w:p>
    <w:p w14:paraId="732683E7">
      <w:pPr>
        <w:pStyle w:val="5"/>
        <w:spacing w:before="120" w:after="120"/>
        <w:rPr>
          <w:rFonts w:ascii="宋体" w:hAnsi="宋体"/>
          <w:color w:val="auto"/>
          <w:sz w:val="24"/>
          <w:szCs w:val="24"/>
          <w:shd w:val="clear" w:color="auto" w:fill="auto"/>
        </w:rPr>
      </w:pPr>
      <w:r>
        <w:rPr>
          <w:rFonts w:ascii="宋体" w:hAnsi="宋体"/>
          <w:bCs w:val="0"/>
          <w:color w:val="auto"/>
          <w:sz w:val="24"/>
          <w:szCs w:val="24"/>
          <w:shd w:val="clear" w:color="auto" w:fill="auto"/>
        </w:rPr>
        <w:t xml:space="preserve">    </w:t>
      </w:r>
      <w:bookmarkStart w:id="108" w:name="_Toc32382"/>
      <w:bookmarkStart w:id="109" w:name="_Toc21475"/>
      <w:bookmarkStart w:id="110" w:name="_Toc19558"/>
      <w:r>
        <w:rPr>
          <w:rFonts w:ascii="宋体" w:hAnsi="宋体"/>
          <w:bCs w:val="0"/>
          <w:color w:val="auto"/>
          <w:sz w:val="24"/>
          <w:szCs w:val="24"/>
          <w:shd w:val="clear" w:color="auto" w:fill="auto"/>
        </w:rPr>
        <w:t>十一、补充协议</w:t>
      </w:r>
      <w:bookmarkEnd w:id="108"/>
      <w:bookmarkEnd w:id="109"/>
      <w:bookmarkEnd w:id="110"/>
    </w:p>
    <w:p w14:paraId="632FDD9A">
      <w:pPr>
        <w:spacing w:line="360" w:lineRule="auto"/>
        <w:ind w:firstLine="480" w:firstLineChars="200"/>
        <w:rPr>
          <w:rFonts w:ascii="宋体" w:hAnsi="宋体"/>
          <w:b/>
          <w:bCs/>
          <w:color w:val="auto"/>
          <w:sz w:val="24"/>
          <w:shd w:val="clear" w:color="auto" w:fill="auto"/>
        </w:rPr>
      </w:pPr>
      <w:r>
        <w:rPr>
          <w:rFonts w:ascii="宋体" w:hAnsi="宋体"/>
          <w:bCs/>
          <w:color w:val="auto"/>
          <w:sz w:val="24"/>
          <w:shd w:val="clear" w:color="auto" w:fill="auto"/>
        </w:rPr>
        <w:t>合同未尽事宜，合同当事人另行签订补充协议</w:t>
      </w:r>
      <w:r>
        <w:rPr>
          <w:rFonts w:hint="eastAsia" w:ascii="宋体" w:hAnsi="宋体"/>
          <w:bCs/>
          <w:color w:val="auto"/>
          <w:sz w:val="24"/>
          <w:shd w:val="clear" w:color="auto" w:fill="auto"/>
        </w:rPr>
        <w:t>，</w:t>
      </w:r>
      <w:r>
        <w:rPr>
          <w:rFonts w:ascii="宋体" w:hAnsi="宋体"/>
          <w:bCs/>
          <w:color w:val="auto"/>
          <w:sz w:val="24"/>
          <w:shd w:val="clear" w:color="auto" w:fill="auto"/>
        </w:rPr>
        <w:t>补充协议是合同的组成部分。</w:t>
      </w:r>
    </w:p>
    <w:p w14:paraId="06DEAB76">
      <w:pPr>
        <w:pStyle w:val="5"/>
        <w:spacing w:before="120" w:after="120"/>
        <w:rPr>
          <w:rFonts w:ascii="宋体" w:hAnsi="宋体"/>
          <w:color w:val="auto"/>
          <w:sz w:val="24"/>
          <w:szCs w:val="24"/>
          <w:shd w:val="clear" w:color="auto" w:fill="auto"/>
        </w:rPr>
      </w:pPr>
      <w:r>
        <w:rPr>
          <w:rFonts w:ascii="宋体" w:hAnsi="宋体"/>
          <w:bCs w:val="0"/>
          <w:color w:val="auto"/>
          <w:sz w:val="24"/>
          <w:szCs w:val="24"/>
          <w:shd w:val="clear" w:color="auto" w:fill="auto"/>
        </w:rPr>
        <w:t xml:space="preserve">    </w:t>
      </w:r>
      <w:bookmarkStart w:id="111" w:name="_Toc19885"/>
      <w:bookmarkStart w:id="112" w:name="_Toc17531"/>
      <w:bookmarkStart w:id="113" w:name="_Toc12062"/>
      <w:r>
        <w:rPr>
          <w:rFonts w:ascii="宋体" w:hAnsi="宋体"/>
          <w:bCs w:val="0"/>
          <w:color w:val="auto"/>
          <w:sz w:val="24"/>
          <w:szCs w:val="24"/>
          <w:shd w:val="clear" w:color="auto" w:fill="auto"/>
        </w:rPr>
        <w:t>十二、合同生效</w:t>
      </w:r>
      <w:bookmarkEnd w:id="111"/>
      <w:bookmarkEnd w:id="112"/>
      <w:bookmarkEnd w:id="113"/>
    </w:p>
    <w:p w14:paraId="1CFA3325">
      <w:pPr>
        <w:spacing w:line="360" w:lineRule="auto"/>
        <w:ind w:firstLine="480" w:firstLineChars="200"/>
        <w:rPr>
          <w:rFonts w:ascii="宋体" w:hAnsi="宋体"/>
          <w:bCs/>
          <w:color w:val="auto"/>
          <w:sz w:val="24"/>
          <w:shd w:val="clear" w:color="auto" w:fill="auto"/>
        </w:rPr>
      </w:pPr>
      <w:r>
        <w:rPr>
          <w:rFonts w:ascii="宋体" w:hAnsi="宋体"/>
          <w:bCs/>
          <w:color w:val="auto"/>
          <w:sz w:val="24"/>
          <w:shd w:val="clear" w:color="auto" w:fill="auto"/>
        </w:rPr>
        <w:t>本合同自</w:t>
      </w:r>
      <w:r>
        <w:rPr>
          <w:rFonts w:ascii="宋体" w:hAnsi="宋体"/>
          <w:bCs/>
          <w:color w:val="auto"/>
          <w:sz w:val="24"/>
          <w:u w:val="single"/>
          <w:shd w:val="clear" w:color="auto" w:fill="auto"/>
        </w:rPr>
        <w:t xml:space="preserve">          </w:t>
      </w:r>
      <w:r>
        <w:rPr>
          <w:rFonts w:hint="eastAsia" w:ascii="宋体" w:hAnsi="宋体"/>
          <w:bCs/>
          <w:color w:val="auto"/>
          <w:sz w:val="24"/>
          <w:u w:val="single"/>
          <w:shd w:val="clear" w:color="auto" w:fill="auto"/>
          <w:lang w:val="en-US" w:eastAsia="zh-CN"/>
        </w:rPr>
        <w:t>备案后</w:t>
      </w:r>
      <w:r>
        <w:rPr>
          <w:rFonts w:ascii="宋体" w:hAnsi="宋体"/>
          <w:bCs/>
          <w:color w:val="auto"/>
          <w:sz w:val="24"/>
          <w:u w:val="single"/>
          <w:shd w:val="clear" w:color="auto" w:fill="auto"/>
        </w:rPr>
        <w:t xml:space="preserve">            </w:t>
      </w:r>
      <w:r>
        <w:rPr>
          <w:rFonts w:ascii="宋体" w:hAnsi="宋体"/>
          <w:bCs/>
          <w:color w:val="auto"/>
          <w:sz w:val="24"/>
          <w:shd w:val="clear" w:color="auto" w:fill="auto"/>
        </w:rPr>
        <w:t>生效。</w:t>
      </w:r>
    </w:p>
    <w:p w14:paraId="0E4BF955">
      <w:pPr>
        <w:pStyle w:val="5"/>
        <w:spacing w:before="120" w:after="120"/>
        <w:rPr>
          <w:rFonts w:ascii="宋体" w:hAnsi="宋体"/>
          <w:color w:val="auto"/>
          <w:sz w:val="24"/>
          <w:szCs w:val="24"/>
          <w:shd w:val="clear" w:color="auto" w:fill="auto"/>
        </w:rPr>
      </w:pPr>
      <w:r>
        <w:rPr>
          <w:rFonts w:ascii="宋体" w:hAnsi="宋体"/>
          <w:bCs w:val="0"/>
          <w:color w:val="auto"/>
          <w:sz w:val="24"/>
          <w:szCs w:val="24"/>
          <w:shd w:val="clear" w:color="auto" w:fill="auto"/>
        </w:rPr>
        <w:t xml:space="preserve">    </w:t>
      </w:r>
      <w:bookmarkStart w:id="114" w:name="_Toc5423"/>
      <w:bookmarkStart w:id="115" w:name="_Toc27608"/>
      <w:bookmarkStart w:id="116" w:name="_Toc31926"/>
      <w:r>
        <w:rPr>
          <w:rFonts w:ascii="宋体" w:hAnsi="宋体"/>
          <w:bCs w:val="0"/>
          <w:color w:val="auto"/>
          <w:sz w:val="24"/>
          <w:szCs w:val="24"/>
          <w:shd w:val="clear" w:color="auto" w:fill="auto"/>
        </w:rPr>
        <w:t>十三、合同份数</w:t>
      </w:r>
      <w:bookmarkEnd w:id="114"/>
      <w:bookmarkEnd w:id="115"/>
      <w:bookmarkEnd w:id="116"/>
    </w:p>
    <w:p w14:paraId="43D61FA3">
      <w:pPr>
        <w:spacing w:line="360" w:lineRule="auto"/>
        <w:ind w:firstLine="480" w:firstLineChars="200"/>
        <w:rPr>
          <w:rFonts w:ascii="宋体" w:hAnsi="宋体"/>
          <w:bCs/>
          <w:color w:val="auto"/>
          <w:sz w:val="24"/>
          <w:shd w:val="clear" w:color="auto" w:fill="auto"/>
        </w:rPr>
      </w:pPr>
      <w:r>
        <w:rPr>
          <w:rFonts w:ascii="宋体" w:hAnsi="宋体"/>
          <w:bCs/>
          <w:color w:val="auto"/>
          <w:sz w:val="24"/>
          <w:shd w:val="clear" w:color="auto" w:fill="auto"/>
        </w:rPr>
        <w:t>本合同一式</w:t>
      </w:r>
      <w:r>
        <w:rPr>
          <w:rFonts w:ascii="宋体" w:hAnsi="宋体"/>
          <w:bCs/>
          <w:color w:val="auto"/>
          <w:sz w:val="24"/>
          <w:u w:val="single"/>
          <w:shd w:val="clear" w:color="auto" w:fill="auto"/>
        </w:rPr>
        <w:t xml:space="preserve"> </w:t>
      </w:r>
      <w:r>
        <w:rPr>
          <w:rFonts w:hint="eastAsia" w:ascii="宋体" w:hAnsi="宋体"/>
          <w:bCs/>
          <w:color w:val="auto"/>
          <w:sz w:val="24"/>
          <w:u w:val="single"/>
          <w:shd w:val="clear" w:color="auto" w:fill="auto"/>
          <w:lang w:val="en-US" w:eastAsia="zh-CN"/>
        </w:rPr>
        <w:t>十</w:t>
      </w:r>
      <w:r>
        <w:rPr>
          <w:rFonts w:hint="eastAsia" w:ascii="宋体" w:hAnsi="宋体"/>
          <w:bCs/>
          <w:color w:val="auto"/>
          <w:sz w:val="24"/>
          <w:u w:val="single"/>
          <w:shd w:val="clear" w:color="auto" w:fill="auto"/>
        </w:rPr>
        <w:t xml:space="preserve"> </w:t>
      </w:r>
      <w:r>
        <w:rPr>
          <w:rFonts w:ascii="宋体" w:hAnsi="宋体"/>
          <w:bCs/>
          <w:color w:val="auto"/>
          <w:sz w:val="24"/>
          <w:shd w:val="clear" w:color="auto" w:fill="auto"/>
        </w:rPr>
        <w:t>份，均具有同等法律效力，发包人执</w:t>
      </w:r>
      <w:r>
        <w:rPr>
          <w:rFonts w:ascii="宋体" w:hAnsi="宋体"/>
          <w:bCs/>
          <w:color w:val="auto"/>
          <w:sz w:val="24"/>
          <w:u w:val="single"/>
          <w:shd w:val="clear" w:color="auto" w:fill="auto"/>
        </w:rPr>
        <w:t xml:space="preserve"> </w:t>
      </w:r>
      <w:r>
        <w:rPr>
          <w:rFonts w:hint="eastAsia" w:ascii="宋体" w:hAnsi="宋体"/>
          <w:bCs/>
          <w:color w:val="auto"/>
          <w:sz w:val="24"/>
          <w:u w:val="single"/>
          <w:shd w:val="clear" w:color="auto" w:fill="auto"/>
          <w:lang w:val="en-US" w:eastAsia="zh-CN"/>
        </w:rPr>
        <w:t xml:space="preserve"> 4</w:t>
      </w:r>
      <w:r>
        <w:rPr>
          <w:rFonts w:hint="eastAsia" w:ascii="宋体" w:hAnsi="宋体"/>
          <w:bCs/>
          <w:color w:val="auto"/>
          <w:sz w:val="24"/>
          <w:u w:val="single"/>
          <w:shd w:val="clear" w:color="auto" w:fill="auto"/>
        </w:rPr>
        <w:t xml:space="preserve"> </w:t>
      </w:r>
      <w:r>
        <w:rPr>
          <w:rFonts w:ascii="宋体" w:hAnsi="宋体"/>
          <w:bCs/>
          <w:color w:val="auto"/>
          <w:sz w:val="24"/>
          <w:shd w:val="clear" w:color="auto" w:fill="auto"/>
        </w:rPr>
        <w:t>份，承包人执</w:t>
      </w:r>
      <w:r>
        <w:rPr>
          <w:rFonts w:ascii="宋体" w:hAnsi="宋体"/>
          <w:bCs/>
          <w:color w:val="auto"/>
          <w:sz w:val="24"/>
          <w:u w:val="single"/>
          <w:shd w:val="clear" w:color="auto" w:fill="auto"/>
        </w:rPr>
        <w:t xml:space="preserve"> </w:t>
      </w:r>
      <w:r>
        <w:rPr>
          <w:rFonts w:hint="eastAsia" w:ascii="宋体" w:hAnsi="宋体"/>
          <w:bCs/>
          <w:color w:val="auto"/>
          <w:sz w:val="24"/>
          <w:u w:val="single"/>
          <w:shd w:val="clear" w:color="auto" w:fill="auto"/>
          <w:lang w:val="en-US" w:eastAsia="zh-CN"/>
        </w:rPr>
        <w:t xml:space="preserve">4  </w:t>
      </w:r>
      <w:r>
        <w:rPr>
          <w:rFonts w:ascii="宋体" w:hAnsi="宋体"/>
          <w:bCs/>
          <w:color w:val="auto"/>
          <w:sz w:val="24"/>
          <w:shd w:val="clear" w:color="auto" w:fill="auto"/>
        </w:rPr>
        <w:t>份</w:t>
      </w:r>
      <w:r>
        <w:rPr>
          <w:rFonts w:hint="eastAsia" w:ascii="宋体" w:hAnsi="宋体"/>
          <w:bCs/>
          <w:color w:val="auto"/>
          <w:sz w:val="24"/>
          <w:shd w:val="clear" w:color="auto" w:fill="auto"/>
          <w:lang w:eastAsia="zh-CN"/>
        </w:rPr>
        <w:t>，</w:t>
      </w:r>
      <w:r>
        <w:rPr>
          <w:rFonts w:hint="eastAsia" w:ascii="宋体" w:hAnsi="宋体"/>
          <w:bCs/>
          <w:color w:val="auto"/>
          <w:sz w:val="24"/>
          <w:shd w:val="clear" w:color="auto" w:fill="auto"/>
          <w:lang w:val="en-US" w:eastAsia="zh-CN"/>
        </w:rPr>
        <w:t>代理机构执</w:t>
      </w:r>
      <w:r>
        <w:rPr>
          <w:rFonts w:hint="eastAsia" w:ascii="宋体" w:hAnsi="宋体"/>
          <w:bCs/>
          <w:color w:val="auto"/>
          <w:sz w:val="24"/>
          <w:u w:val="single"/>
          <w:shd w:val="clear" w:color="auto" w:fill="auto"/>
          <w:lang w:val="en-US" w:eastAsia="zh-CN"/>
        </w:rPr>
        <w:t>1</w:t>
      </w:r>
      <w:r>
        <w:rPr>
          <w:rFonts w:hint="eastAsia" w:ascii="宋体" w:hAnsi="宋体"/>
          <w:bCs/>
          <w:color w:val="auto"/>
          <w:sz w:val="24"/>
          <w:shd w:val="clear" w:color="auto" w:fill="auto"/>
          <w:lang w:val="en-US" w:eastAsia="zh-CN"/>
        </w:rPr>
        <w:t>份，备案单位执</w:t>
      </w:r>
      <w:r>
        <w:rPr>
          <w:rFonts w:hint="eastAsia" w:ascii="宋体" w:hAnsi="宋体"/>
          <w:bCs/>
          <w:color w:val="auto"/>
          <w:sz w:val="24"/>
          <w:u w:val="single"/>
          <w:shd w:val="clear" w:color="auto" w:fill="auto"/>
          <w:lang w:val="en-US" w:eastAsia="zh-CN"/>
        </w:rPr>
        <w:t>1</w:t>
      </w:r>
      <w:r>
        <w:rPr>
          <w:rFonts w:hint="eastAsia" w:ascii="宋体" w:hAnsi="宋体"/>
          <w:bCs/>
          <w:color w:val="auto"/>
          <w:sz w:val="24"/>
          <w:shd w:val="clear" w:color="auto" w:fill="auto"/>
          <w:lang w:val="en-US" w:eastAsia="zh-CN"/>
        </w:rPr>
        <w:t>份</w:t>
      </w:r>
      <w:r>
        <w:rPr>
          <w:rFonts w:ascii="宋体" w:hAnsi="宋体"/>
          <w:bCs/>
          <w:color w:val="auto"/>
          <w:sz w:val="24"/>
          <w:shd w:val="clear" w:color="auto" w:fill="auto"/>
        </w:rPr>
        <w:t>。</w:t>
      </w:r>
    </w:p>
    <w:p w14:paraId="430F82C8">
      <w:pPr>
        <w:spacing w:line="360" w:lineRule="auto"/>
        <w:rPr>
          <w:rFonts w:ascii="宋体" w:hAnsi="宋体"/>
          <w:color w:val="auto"/>
          <w:sz w:val="24"/>
          <w:shd w:val="clear" w:color="auto" w:fill="auto"/>
        </w:rPr>
      </w:pPr>
    </w:p>
    <w:p w14:paraId="44444CB7">
      <w:pPr>
        <w:spacing w:line="360" w:lineRule="auto"/>
        <w:rPr>
          <w:rFonts w:ascii="宋体" w:hAnsi="宋体"/>
          <w:color w:val="auto"/>
          <w:sz w:val="24"/>
          <w:u w:val="single"/>
          <w:shd w:val="clear" w:color="auto" w:fill="auto"/>
        </w:rPr>
      </w:pPr>
      <w:r>
        <w:rPr>
          <w:rFonts w:ascii="宋体" w:hAnsi="宋体"/>
          <w:color w:val="auto"/>
          <w:sz w:val="24"/>
          <w:shd w:val="clear" w:color="auto" w:fill="auto"/>
        </w:rPr>
        <w:t>发包人</w:t>
      </w:r>
      <w:r>
        <w:rPr>
          <w:rFonts w:hint="eastAsia" w:ascii="宋体" w:hAnsi="宋体"/>
          <w:color w:val="auto"/>
          <w:sz w:val="24"/>
          <w:shd w:val="clear" w:color="auto" w:fill="auto"/>
        </w:rPr>
        <w:t>：</w:t>
      </w:r>
      <w:r>
        <w:rPr>
          <w:rFonts w:hint="eastAsia" w:ascii="宋体" w:hAnsi="宋体"/>
          <w:color w:val="auto"/>
          <w:sz w:val="24"/>
          <w:shd w:val="clear" w:color="auto" w:fill="auto"/>
          <w:lang w:eastAsia="zh-CN"/>
        </w:rPr>
        <w:t>迁西县新庄子镇人民政府</w:t>
      </w:r>
      <w:r>
        <w:rPr>
          <w:rFonts w:ascii="宋体" w:hAnsi="宋体"/>
          <w:color w:val="auto"/>
          <w:sz w:val="24"/>
          <w:shd w:val="clear" w:color="auto" w:fill="auto"/>
        </w:rPr>
        <w:t>(公章)</w:t>
      </w:r>
      <w:r>
        <w:rPr>
          <w:rFonts w:hint="eastAsia" w:ascii="宋体" w:hAnsi="宋体"/>
          <w:color w:val="auto"/>
          <w:sz w:val="24"/>
          <w:shd w:val="clear" w:color="auto" w:fill="auto"/>
          <w:lang w:val="en-US" w:eastAsia="zh-CN"/>
        </w:rPr>
        <w:t xml:space="preserve">    </w:t>
      </w:r>
      <w:r>
        <w:rPr>
          <w:rFonts w:ascii="宋体" w:hAnsi="宋体"/>
          <w:color w:val="auto"/>
          <w:sz w:val="24"/>
          <w:shd w:val="clear" w:color="auto" w:fill="auto"/>
        </w:rPr>
        <w:t>承包人</w:t>
      </w:r>
      <w:r>
        <w:rPr>
          <w:rFonts w:hint="eastAsia" w:ascii="宋体" w:hAnsi="宋体"/>
          <w:color w:val="auto"/>
          <w:sz w:val="24"/>
          <w:shd w:val="clear" w:color="auto" w:fill="auto"/>
        </w:rPr>
        <w:t xml:space="preserve">： </w:t>
      </w:r>
      <w:r>
        <w:rPr>
          <w:rFonts w:ascii="宋体" w:hAnsi="宋体"/>
          <w:color w:val="auto"/>
          <w:sz w:val="24"/>
          <w:shd w:val="clear" w:color="auto" w:fill="auto"/>
        </w:rPr>
        <w:t>(公章)</w:t>
      </w:r>
      <w:r>
        <w:rPr>
          <w:rFonts w:hint="eastAsia" w:ascii="宋体" w:hAnsi="宋体"/>
          <w:color w:val="auto"/>
          <w:sz w:val="24"/>
          <w:shd w:val="clear" w:color="auto" w:fill="auto"/>
        </w:rPr>
        <w:t xml:space="preserve">                              </w:t>
      </w:r>
    </w:p>
    <w:p w14:paraId="45B5F128">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法定代表人或其委托代理人：            </w:t>
      </w:r>
      <w:r>
        <w:rPr>
          <w:rFonts w:hint="eastAsia" w:ascii="宋体" w:hAnsi="宋体"/>
          <w:color w:val="auto"/>
          <w:sz w:val="24"/>
          <w:shd w:val="clear" w:color="auto" w:fill="auto"/>
          <w:lang w:val="en-US" w:eastAsia="zh-CN"/>
        </w:rPr>
        <w:t xml:space="preserve"> </w:t>
      </w:r>
      <w:r>
        <w:rPr>
          <w:rFonts w:hint="eastAsia" w:ascii="宋体" w:hAnsi="宋体"/>
          <w:color w:val="auto"/>
          <w:sz w:val="24"/>
          <w:shd w:val="clear" w:color="auto" w:fill="auto"/>
        </w:rPr>
        <w:t xml:space="preserve"> 法定代表人或其委托代理人：</w:t>
      </w:r>
    </w:p>
    <w:p w14:paraId="19493B0B">
      <w:pPr>
        <w:spacing w:line="360" w:lineRule="auto"/>
        <w:rPr>
          <w:rFonts w:ascii="宋体" w:hAnsi="宋体"/>
          <w:color w:val="auto"/>
          <w:sz w:val="24"/>
          <w:u w:val="single"/>
          <w:shd w:val="clear" w:color="auto" w:fill="auto"/>
        </w:rPr>
      </w:pPr>
      <w:r>
        <w:rPr>
          <w:rFonts w:hint="eastAsia" w:ascii="宋体" w:hAnsi="宋体"/>
          <w:color w:val="auto"/>
          <w:sz w:val="24"/>
          <w:shd w:val="clear" w:color="auto" w:fill="auto"/>
        </w:rPr>
        <w:t>（签字）                               （签字）</w:t>
      </w:r>
    </w:p>
    <w:p w14:paraId="373B3D3F">
      <w:pPr>
        <w:tabs>
          <w:tab w:val="left" w:pos="4410"/>
        </w:tabs>
        <w:spacing w:line="360" w:lineRule="auto"/>
        <w:rPr>
          <w:rFonts w:ascii="宋体" w:hAnsi="宋体"/>
          <w:color w:val="auto"/>
          <w:sz w:val="24"/>
          <w:shd w:val="clear" w:color="auto" w:fill="auto"/>
        </w:rPr>
      </w:pPr>
      <w:r>
        <w:rPr>
          <w:rFonts w:hint="eastAsia" w:ascii="宋体" w:hAnsi="宋体"/>
          <w:color w:val="auto"/>
          <w:sz w:val="24"/>
          <w:shd w:val="clear" w:color="auto" w:fill="auto"/>
        </w:rPr>
        <w:t>组织机构代码：</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shd w:val="clear" w:color="auto" w:fill="auto"/>
        </w:rPr>
        <w:t xml:space="preserve">     </w:t>
      </w:r>
      <w:r>
        <w:rPr>
          <w:rFonts w:hint="eastAsia" w:ascii="宋体" w:hAnsi="宋体"/>
          <w:color w:val="auto"/>
          <w:sz w:val="24"/>
          <w:shd w:val="clear" w:color="auto" w:fill="auto"/>
          <w:lang w:val="en-US" w:eastAsia="zh-CN"/>
        </w:rPr>
        <w:t xml:space="preserve">  </w:t>
      </w:r>
      <w:r>
        <w:rPr>
          <w:rFonts w:hint="eastAsia" w:ascii="宋体" w:hAnsi="宋体"/>
          <w:color w:val="auto"/>
          <w:sz w:val="24"/>
          <w:shd w:val="clear" w:color="auto" w:fill="auto"/>
        </w:rPr>
        <w:t xml:space="preserve">  组织机构代码：</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 xml:space="preserve"> </w:t>
      </w:r>
    </w:p>
    <w:p w14:paraId="6538F04C">
      <w:pPr>
        <w:spacing w:line="360" w:lineRule="auto"/>
        <w:rPr>
          <w:rFonts w:ascii="宋体" w:hAnsi="宋体"/>
          <w:color w:val="auto"/>
          <w:sz w:val="24"/>
          <w:shd w:val="clear" w:color="auto" w:fill="auto"/>
        </w:rPr>
      </w:pPr>
      <w:r>
        <w:rPr>
          <w:rFonts w:ascii="宋体" w:hAnsi="宋体"/>
          <w:color w:val="auto"/>
          <w:sz w:val="24"/>
          <w:shd w:val="clear" w:color="auto" w:fill="auto"/>
        </w:rPr>
        <w:t>地  址：</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shd w:val="clear" w:color="auto" w:fill="auto"/>
        </w:rPr>
        <w:t xml:space="preserve">       </w:t>
      </w:r>
      <w:r>
        <w:rPr>
          <w:rFonts w:ascii="宋体" w:hAnsi="宋体"/>
          <w:color w:val="auto"/>
          <w:sz w:val="24"/>
          <w:shd w:val="clear" w:color="auto" w:fill="auto"/>
        </w:rPr>
        <w:t>地  址：</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p>
    <w:p w14:paraId="7D7D7309">
      <w:pPr>
        <w:spacing w:line="360" w:lineRule="auto"/>
        <w:rPr>
          <w:rFonts w:ascii="宋体" w:hAnsi="宋体"/>
          <w:color w:val="auto"/>
          <w:sz w:val="24"/>
          <w:shd w:val="clear" w:color="auto" w:fill="auto"/>
        </w:rPr>
      </w:pPr>
      <w:r>
        <w:rPr>
          <w:rFonts w:ascii="宋体" w:hAnsi="宋体"/>
          <w:color w:val="auto"/>
          <w:sz w:val="24"/>
          <w:shd w:val="clear" w:color="auto" w:fill="auto"/>
        </w:rPr>
        <w:t>邮政编码：</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shd w:val="clear" w:color="auto" w:fill="auto"/>
        </w:rPr>
        <w:t xml:space="preserve">     </w:t>
      </w:r>
      <w:r>
        <w:rPr>
          <w:rFonts w:hint="eastAsia" w:ascii="宋体" w:hAnsi="宋体"/>
          <w:color w:val="auto"/>
          <w:sz w:val="24"/>
          <w:shd w:val="clear" w:color="auto" w:fill="auto"/>
          <w:lang w:val="en-US" w:eastAsia="zh-CN"/>
        </w:rPr>
        <w:t xml:space="preserve">  </w:t>
      </w:r>
      <w:r>
        <w:rPr>
          <w:rFonts w:hint="eastAsia" w:ascii="宋体" w:hAnsi="宋体"/>
          <w:color w:val="auto"/>
          <w:sz w:val="24"/>
          <w:shd w:val="clear" w:color="auto" w:fill="auto"/>
        </w:rPr>
        <w:t xml:space="preserve"> </w:t>
      </w:r>
      <w:r>
        <w:rPr>
          <w:rFonts w:hint="eastAsia" w:ascii="宋体" w:hAnsi="宋体"/>
          <w:color w:val="auto"/>
          <w:sz w:val="24"/>
          <w:shd w:val="clear" w:color="auto" w:fill="auto"/>
          <w:lang w:val="en-US" w:eastAsia="zh-CN"/>
        </w:rPr>
        <w:t xml:space="preserve"> </w:t>
      </w:r>
      <w:r>
        <w:rPr>
          <w:rFonts w:hint="eastAsia" w:ascii="宋体" w:hAnsi="宋体"/>
          <w:color w:val="auto"/>
          <w:sz w:val="24"/>
          <w:shd w:val="clear" w:color="auto" w:fill="auto"/>
        </w:rPr>
        <w:t xml:space="preserve"> </w:t>
      </w:r>
      <w:r>
        <w:rPr>
          <w:rFonts w:ascii="宋体" w:hAnsi="宋体"/>
          <w:color w:val="auto"/>
          <w:sz w:val="24"/>
          <w:shd w:val="clear" w:color="auto" w:fill="auto"/>
        </w:rPr>
        <w:t>邮政编码：</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p>
    <w:p w14:paraId="12680BD2">
      <w:pPr>
        <w:spacing w:line="360" w:lineRule="auto"/>
        <w:rPr>
          <w:rFonts w:ascii="宋体" w:hAnsi="宋体"/>
          <w:color w:val="auto"/>
          <w:sz w:val="24"/>
          <w:shd w:val="clear" w:color="auto" w:fill="auto"/>
        </w:rPr>
      </w:pPr>
      <w:r>
        <w:rPr>
          <w:rFonts w:ascii="宋体" w:hAnsi="宋体"/>
          <w:color w:val="auto"/>
          <w:sz w:val="24"/>
          <w:shd w:val="clear" w:color="auto" w:fill="auto"/>
        </w:rPr>
        <w:t>法定代表人：</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shd w:val="clear" w:color="auto" w:fill="auto"/>
        </w:rPr>
        <w:t xml:space="preserve">       </w:t>
      </w:r>
      <w:r>
        <w:rPr>
          <w:rFonts w:hint="eastAsia" w:ascii="宋体" w:hAnsi="宋体"/>
          <w:color w:val="auto"/>
          <w:sz w:val="24"/>
          <w:shd w:val="clear" w:color="auto" w:fill="auto"/>
          <w:lang w:val="en-US" w:eastAsia="zh-CN"/>
        </w:rPr>
        <w:t xml:space="preserve">    </w:t>
      </w:r>
      <w:r>
        <w:rPr>
          <w:rFonts w:ascii="宋体" w:hAnsi="宋体"/>
          <w:color w:val="auto"/>
          <w:sz w:val="24"/>
          <w:shd w:val="clear" w:color="auto" w:fill="auto"/>
        </w:rPr>
        <w:t>法定代表人：</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p>
    <w:p w14:paraId="14F0E874">
      <w:pPr>
        <w:spacing w:line="360" w:lineRule="auto"/>
        <w:rPr>
          <w:rFonts w:ascii="宋体" w:hAnsi="宋体"/>
          <w:color w:val="auto"/>
          <w:sz w:val="24"/>
          <w:shd w:val="clear" w:color="auto" w:fill="auto"/>
        </w:rPr>
      </w:pPr>
      <w:r>
        <w:rPr>
          <w:rFonts w:ascii="宋体" w:hAnsi="宋体"/>
          <w:color w:val="auto"/>
          <w:sz w:val="24"/>
          <w:shd w:val="clear" w:color="auto" w:fill="auto"/>
        </w:rPr>
        <w:t>委托代理人：</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 xml:space="preserve"> </w:t>
      </w:r>
      <w:r>
        <w:rPr>
          <w:rFonts w:hint="eastAsia" w:ascii="宋体" w:hAnsi="宋体"/>
          <w:color w:val="auto"/>
          <w:sz w:val="24"/>
          <w:shd w:val="clear" w:color="auto" w:fill="auto"/>
        </w:rPr>
        <w:t xml:space="preserve">      </w:t>
      </w:r>
      <w:r>
        <w:rPr>
          <w:rFonts w:ascii="宋体" w:hAnsi="宋体"/>
          <w:color w:val="auto"/>
          <w:sz w:val="24"/>
          <w:shd w:val="clear" w:color="auto" w:fill="auto"/>
        </w:rPr>
        <w:t>委托代理人：</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p>
    <w:p w14:paraId="7E2400C1">
      <w:pPr>
        <w:spacing w:line="360" w:lineRule="auto"/>
        <w:rPr>
          <w:rFonts w:ascii="宋体" w:hAnsi="宋体"/>
          <w:color w:val="auto"/>
          <w:sz w:val="24"/>
          <w:shd w:val="clear" w:color="auto" w:fill="auto"/>
        </w:rPr>
      </w:pPr>
      <w:r>
        <w:rPr>
          <w:rFonts w:ascii="宋体" w:hAnsi="宋体"/>
          <w:color w:val="auto"/>
          <w:sz w:val="24"/>
          <w:shd w:val="clear" w:color="auto" w:fill="auto"/>
        </w:rPr>
        <w:t>电  话：</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 xml:space="preserve"> </w:t>
      </w:r>
      <w:r>
        <w:rPr>
          <w:rFonts w:hint="eastAsia" w:ascii="宋体" w:hAnsi="宋体"/>
          <w:color w:val="auto"/>
          <w:sz w:val="24"/>
          <w:shd w:val="clear" w:color="auto" w:fill="auto"/>
        </w:rPr>
        <w:t xml:space="preserve">      </w:t>
      </w:r>
      <w:r>
        <w:rPr>
          <w:rFonts w:ascii="宋体" w:hAnsi="宋体"/>
          <w:color w:val="auto"/>
          <w:sz w:val="24"/>
          <w:shd w:val="clear" w:color="auto" w:fill="auto"/>
        </w:rPr>
        <w:t>电  话：</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p>
    <w:p w14:paraId="0884F2BE">
      <w:pPr>
        <w:spacing w:line="360" w:lineRule="auto"/>
        <w:rPr>
          <w:rFonts w:ascii="宋体" w:hAnsi="宋体"/>
          <w:color w:val="auto"/>
          <w:sz w:val="24"/>
          <w:shd w:val="clear" w:color="auto" w:fill="auto"/>
        </w:rPr>
      </w:pPr>
      <w:r>
        <w:rPr>
          <w:rFonts w:ascii="宋体" w:hAnsi="宋体"/>
          <w:color w:val="auto"/>
          <w:sz w:val="24"/>
          <w:shd w:val="clear" w:color="auto" w:fill="auto"/>
        </w:rPr>
        <w:t>传  真：</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 xml:space="preserve"> </w:t>
      </w:r>
      <w:r>
        <w:rPr>
          <w:rFonts w:hint="eastAsia" w:ascii="宋体" w:hAnsi="宋体"/>
          <w:color w:val="auto"/>
          <w:sz w:val="24"/>
          <w:shd w:val="clear" w:color="auto" w:fill="auto"/>
        </w:rPr>
        <w:t xml:space="preserve">      </w:t>
      </w:r>
      <w:r>
        <w:rPr>
          <w:rFonts w:ascii="宋体" w:hAnsi="宋体"/>
          <w:color w:val="auto"/>
          <w:sz w:val="24"/>
          <w:shd w:val="clear" w:color="auto" w:fill="auto"/>
        </w:rPr>
        <w:t>传  真：</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p>
    <w:p w14:paraId="3F0B9075">
      <w:pPr>
        <w:spacing w:line="360" w:lineRule="auto"/>
        <w:rPr>
          <w:rFonts w:ascii="宋体" w:hAnsi="宋体"/>
          <w:color w:val="auto"/>
          <w:sz w:val="24"/>
          <w:shd w:val="clear" w:color="auto" w:fill="auto"/>
        </w:rPr>
      </w:pPr>
      <w:r>
        <w:rPr>
          <w:rFonts w:ascii="宋体" w:hAnsi="宋体"/>
          <w:color w:val="auto"/>
          <w:sz w:val="24"/>
          <w:shd w:val="clear" w:color="auto" w:fill="auto"/>
        </w:rPr>
        <w:t>电子信箱：</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 xml:space="preserve"> </w:t>
      </w:r>
      <w:r>
        <w:rPr>
          <w:rFonts w:hint="eastAsia" w:ascii="宋体" w:hAnsi="宋体"/>
          <w:color w:val="auto"/>
          <w:sz w:val="24"/>
          <w:shd w:val="clear" w:color="auto" w:fill="auto"/>
        </w:rPr>
        <w:t xml:space="preserve">      </w:t>
      </w:r>
      <w:r>
        <w:rPr>
          <w:rFonts w:ascii="宋体" w:hAnsi="宋体"/>
          <w:color w:val="auto"/>
          <w:sz w:val="24"/>
          <w:shd w:val="clear" w:color="auto" w:fill="auto"/>
        </w:rPr>
        <w:t>电子信箱：</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p>
    <w:p w14:paraId="3E9DBF52">
      <w:pPr>
        <w:spacing w:line="360" w:lineRule="auto"/>
        <w:rPr>
          <w:rFonts w:ascii="宋体" w:hAnsi="宋体"/>
          <w:color w:val="auto"/>
          <w:sz w:val="24"/>
          <w:shd w:val="clear" w:color="auto" w:fill="auto"/>
        </w:rPr>
      </w:pPr>
      <w:r>
        <w:rPr>
          <w:rFonts w:ascii="宋体" w:hAnsi="宋体"/>
          <w:color w:val="auto"/>
          <w:sz w:val="24"/>
          <w:shd w:val="clear" w:color="auto" w:fill="auto"/>
        </w:rPr>
        <w:t>开户银行：</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 xml:space="preserve"> </w:t>
      </w:r>
      <w:r>
        <w:rPr>
          <w:rFonts w:hint="eastAsia" w:ascii="宋体" w:hAnsi="宋体"/>
          <w:color w:val="auto"/>
          <w:sz w:val="24"/>
          <w:shd w:val="clear" w:color="auto" w:fill="auto"/>
        </w:rPr>
        <w:t xml:space="preserve">      </w:t>
      </w:r>
      <w:r>
        <w:rPr>
          <w:rFonts w:ascii="宋体" w:hAnsi="宋体"/>
          <w:color w:val="auto"/>
          <w:sz w:val="24"/>
          <w:shd w:val="clear" w:color="auto" w:fill="auto"/>
        </w:rPr>
        <w:t>开户银行：</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p>
    <w:p w14:paraId="3024E6ED">
      <w:pPr>
        <w:spacing w:line="360" w:lineRule="auto"/>
        <w:rPr>
          <w:rFonts w:ascii="宋体" w:hAnsi="宋体"/>
          <w:color w:val="auto"/>
          <w:sz w:val="24"/>
          <w:shd w:val="clear" w:color="auto" w:fill="auto"/>
        </w:rPr>
      </w:pPr>
      <w:r>
        <w:rPr>
          <w:rFonts w:ascii="宋体" w:hAnsi="宋体"/>
          <w:color w:val="auto"/>
          <w:sz w:val="24"/>
          <w:shd w:val="clear" w:color="auto" w:fill="auto"/>
        </w:rPr>
        <w:t>账  号：</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shd w:val="clear" w:color="auto" w:fill="auto"/>
        </w:rPr>
        <w:t xml:space="preserve">       </w:t>
      </w:r>
      <w:r>
        <w:rPr>
          <w:rFonts w:ascii="宋体" w:hAnsi="宋体"/>
          <w:color w:val="auto"/>
          <w:sz w:val="24"/>
          <w:shd w:val="clear" w:color="auto" w:fill="auto"/>
        </w:rPr>
        <w:t>账</w:t>
      </w:r>
      <w:r>
        <w:rPr>
          <w:rFonts w:hint="eastAsia" w:ascii="宋体" w:hAnsi="宋体"/>
          <w:color w:val="auto"/>
          <w:sz w:val="24"/>
          <w:shd w:val="clear" w:color="auto" w:fill="auto"/>
        </w:rPr>
        <w:t xml:space="preserve"> </w:t>
      </w:r>
      <w:r>
        <w:rPr>
          <w:rFonts w:ascii="宋体" w:hAnsi="宋体"/>
          <w:color w:val="auto"/>
          <w:sz w:val="24"/>
          <w:shd w:val="clear" w:color="auto" w:fill="auto"/>
        </w:rPr>
        <w:t xml:space="preserve"> 号：</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p>
    <w:p w14:paraId="740127D1">
      <w:pPr>
        <w:pStyle w:val="14"/>
        <w:tabs>
          <w:tab w:val="left" w:pos="720"/>
          <w:tab w:val="left" w:pos="7560"/>
        </w:tabs>
        <w:adjustRightInd w:val="0"/>
        <w:snapToGrid w:val="0"/>
        <w:spacing w:line="400" w:lineRule="exact"/>
        <w:jc w:val="center"/>
        <w:rPr>
          <w:rFonts w:hAnsi="宋体" w:cs="宋体"/>
          <w:b/>
          <w:color w:val="auto"/>
          <w:sz w:val="32"/>
          <w:szCs w:val="32"/>
          <w:shd w:val="clear" w:color="auto" w:fill="auto"/>
        </w:rPr>
      </w:pPr>
    </w:p>
    <w:p w14:paraId="1A32ACD8">
      <w:pPr>
        <w:pStyle w:val="14"/>
        <w:tabs>
          <w:tab w:val="left" w:pos="720"/>
          <w:tab w:val="left" w:pos="7560"/>
        </w:tabs>
        <w:adjustRightInd w:val="0"/>
        <w:snapToGrid w:val="0"/>
        <w:spacing w:line="400" w:lineRule="exact"/>
        <w:jc w:val="both"/>
        <w:rPr>
          <w:rFonts w:hAnsi="宋体" w:cs="宋体"/>
          <w:b/>
          <w:color w:val="auto"/>
          <w:sz w:val="32"/>
          <w:szCs w:val="32"/>
          <w:shd w:val="clear" w:color="auto" w:fill="auto"/>
        </w:rPr>
      </w:pPr>
      <w:r>
        <w:rPr>
          <w:rFonts w:hint="eastAsia" w:hAnsi="宋体" w:cs="宋体"/>
          <w:b w:val="0"/>
          <w:bCs/>
          <w:color w:val="auto"/>
          <w:sz w:val="24"/>
          <w:szCs w:val="24"/>
          <w:shd w:val="clear" w:color="auto" w:fill="auto"/>
          <w:lang w:val="en-US" w:eastAsia="zh-CN"/>
        </w:rPr>
        <w:t xml:space="preserve">代理机构（盖章）：                    </w:t>
      </w:r>
      <w:r>
        <w:rPr>
          <w:rFonts w:hint="eastAsia" w:hAnsi="宋体" w:cs="宋体"/>
          <w:b/>
          <w:color w:val="auto"/>
          <w:sz w:val="32"/>
          <w:szCs w:val="32"/>
          <w:shd w:val="clear" w:color="auto" w:fill="auto"/>
        </w:rPr>
        <w:br w:type="page"/>
      </w:r>
      <w:r>
        <w:rPr>
          <w:rFonts w:hint="eastAsia" w:hAnsi="宋体" w:cs="宋体"/>
          <w:b/>
          <w:color w:val="auto"/>
          <w:sz w:val="32"/>
          <w:szCs w:val="32"/>
          <w:shd w:val="clear" w:color="auto" w:fill="auto"/>
          <w:lang w:val="en-US" w:eastAsia="zh-CN"/>
        </w:rPr>
        <w:t xml:space="preserve">                </w:t>
      </w:r>
      <w:r>
        <w:rPr>
          <w:rFonts w:hint="eastAsia" w:hAnsi="宋体"/>
          <w:b/>
          <w:bCs/>
          <w:color w:val="auto"/>
          <w:sz w:val="36"/>
          <w:szCs w:val="36"/>
          <w:shd w:val="clear" w:color="auto" w:fill="auto"/>
        </w:rPr>
        <w:t>第二部分  通用</w:t>
      </w:r>
      <w:r>
        <w:rPr>
          <w:rFonts w:hint="eastAsia" w:hAnsi="宋体"/>
          <w:b/>
          <w:bCs/>
          <w:color w:val="auto"/>
          <w:sz w:val="36"/>
          <w:szCs w:val="36"/>
          <w:shd w:val="clear" w:color="auto" w:fill="auto"/>
          <w:lang w:val="en-US" w:eastAsia="zh-CN"/>
        </w:rPr>
        <w:t>合同</w:t>
      </w:r>
      <w:r>
        <w:rPr>
          <w:rFonts w:hint="eastAsia" w:hAnsi="宋体"/>
          <w:b/>
          <w:bCs/>
          <w:color w:val="auto"/>
          <w:sz w:val="36"/>
          <w:szCs w:val="36"/>
          <w:shd w:val="clear" w:color="auto" w:fill="auto"/>
        </w:rPr>
        <w:t>条款</w:t>
      </w:r>
    </w:p>
    <w:p w14:paraId="440FC6ED">
      <w:pPr>
        <w:rPr>
          <w:rFonts w:ascii="宋体" w:hAnsi="宋体" w:cs="宋体"/>
          <w:b/>
          <w:color w:val="auto"/>
          <w:sz w:val="24"/>
          <w:shd w:val="clear" w:color="auto" w:fill="auto"/>
        </w:rPr>
      </w:pPr>
    </w:p>
    <w:p w14:paraId="11C33F15">
      <w:pPr>
        <w:spacing w:line="520" w:lineRule="exact"/>
        <w:ind w:firstLine="480" w:firstLineChars="200"/>
        <w:rPr>
          <w:rFonts w:ascii="宋体" w:hAnsi="宋体"/>
          <w:color w:val="auto"/>
          <w:sz w:val="24"/>
          <w:shd w:val="clear" w:color="auto" w:fill="auto"/>
        </w:rPr>
      </w:pPr>
      <w:r>
        <w:rPr>
          <w:rFonts w:hint="eastAsia" w:ascii="宋体" w:hAnsi="宋体"/>
          <w:color w:val="auto"/>
          <w:sz w:val="24"/>
          <w:shd w:val="clear" w:color="auto" w:fill="auto"/>
        </w:rPr>
        <w:t>执行住房城乡建设部、国家工商行政管理总局制定的《建设工程施工合同（示范文本）》（GF-2017-0201）通用条款部分。</w:t>
      </w:r>
    </w:p>
    <w:p w14:paraId="5A7205CD">
      <w:pPr>
        <w:jc w:val="center"/>
        <w:rPr>
          <w:rFonts w:ascii="宋体" w:hAnsi="宋体" w:cs="宋体"/>
          <w:b/>
          <w:color w:val="auto"/>
          <w:sz w:val="24"/>
          <w:shd w:val="clear" w:color="auto" w:fill="auto"/>
        </w:rPr>
      </w:pPr>
    </w:p>
    <w:p w14:paraId="18B6EC9B">
      <w:pPr>
        <w:jc w:val="center"/>
        <w:rPr>
          <w:rFonts w:ascii="宋体" w:hAnsi="宋体" w:cs="宋体"/>
          <w:b/>
          <w:color w:val="auto"/>
          <w:sz w:val="24"/>
          <w:shd w:val="clear" w:color="auto" w:fill="auto"/>
        </w:rPr>
      </w:pPr>
    </w:p>
    <w:p w14:paraId="70FE149D">
      <w:pPr>
        <w:jc w:val="center"/>
        <w:rPr>
          <w:rFonts w:ascii="宋体" w:hAnsi="宋体" w:cs="宋体"/>
          <w:b/>
          <w:color w:val="auto"/>
          <w:sz w:val="24"/>
          <w:shd w:val="clear" w:color="auto" w:fill="auto"/>
        </w:rPr>
      </w:pPr>
    </w:p>
    <w:p w14:paraId="2730BBA1">
      <w:pPr>
        <w:jc w:val="center"/>
        <w:rPr>
          <w:rFonts w:ascii="宋体" w:hAnsi="宋体" w:cs="宋体"/>
          <w:b/>
          <w:color w:val="auto"/>
          <w:sz w:val="24"/>
          <w:shd w:val="clear" w:color="auto" w:fill="auto"/>
        </w:rPr>
      </w:pPr>
    </w:p>
    <w:p w14:paraId="7E9453E2">
      <w:pPr>
        <w:jc w:val="center"/>
        <w:rPr>
          <w:rFonts w:ascii="宋体" w:hAnsi="宋体" w:cs="宋体"/>
          <w:b/>
          <w:color w:val="auto"/>
          <w:sz w:val="24"/>
          <w:shd w:val="clear" w:color="auto" w:fill="auto"/>
        </w:rPr>
      </w:pPr>
    </w:p>
    <w:p w14:paraId="19CE8146">
      <w:pPr>
        <w:jc w:val="center"/>
        <w:rPr>
          <w:rFonts w:ascii="宋体" w:hAnsi="宋体" w:cs="宋体"/>
          <w:b/>
          <w:color w:val="auto"/>
          <w:sz w:val="24"/>
          <w:shd w:val="clear" w:color="auto" w:fill="auto"/>
        </w:rPr>
      </w:pPr>
    </w:p>
    <w:p w14:paraId="4BF9E3A1">
      <w:pPr>
        <w:jc w:val="center"/>
        <w:rPr>
          <w:rFonts w:ascii="宋体" w:hAnsi="宋体" w:cs="宋体"/>
          <w:b/>
          <w:color w:val="auto"/>
          <w:sz w:val="24"/>
          <w:shd w:val="clear" w:color="auto" w:fill="auto"/>
        </w:rPr>
      </w:pPr>
    </w:p>
    <w:p w14:paraId="2B6B503D">
      <w:pPr>
        <w:jc w:val="center"/>
        <w:rPr>
          <w:rFonts w:ascii="宋体" w:hAnsi="宋体" w:cs="宋体"/>
          <w:b/>
          <w:color w:val="auto"/>
          <w:sz w:val="24"/>
          <w:shd w:val="clear" w:color="auto" w:fill="auto"/>
        </w:rPr>
      </w:pPr>
    </w:p>
    <w:p w14:paraId="054B21C8">
      <w:pPr>
        <w:jc w:val="center"/>
        <w:rPr>
          <w:rFonts w:ascii="宋体" w:hAnsi="宋体" w:cs="宋体"/>
          <w:b/>
          <w:color w:val="auto"/>
          <w:sz w:val="24"/>
          <w:shd w:val="clear" w:color="auto" w:fill="auto"/>
        </w:rPr>
      </w:pPr>
    </w:p>
    <w:p w14:paraId="662D9921">
      <w:pPr>
        <w:jc w:val="center"/>
        <w:rPr>
          <w:rFonts w:ascii="宋体" w:hAnsi="宋体" w:cs="宋体"/>
          <w:b/>
          <w:color w:val="auto"/>
          <w:sz w:val="24"/>
          <w:shd w:val="clear" w:color="auto" w:fill="auto"/>
        </w:rPr>
      </w:pPr>
    </w:p>
    <w:p w14:paraId="17CB02FC">
      <w:pPr>
        <w:jc w:val="center"/>
        <w:rPr>
          <w:rFonts w:ascii="宋体" w:hAnsi="宋体" w:cs="宋体"/>
          <w:b/>
          <w:color w:val="auto"/>
          <w:sz w:val="24"/>
          <w:shd w:val="clear" w:color="auto" w:fill="auto"/>
        </w:rPr>
      </w:pPr>
    </w:p>
    <w:p w14:paraId="06F0A433">
      <w:pPr>
        <w:jc w:val="center"/>
        <w:rPr>
          <w:rFonts w:ascii="宋体" w:hAnsi="宋体" w:cs="宋体"/>
          <w:b/>
          <w:color w:val="auto"/>
          <w:sz w:val="24"/>
          <w:shd w:val="clear" w:color="auto" w:fill="auto"/>
        </w:rPr>
      </w:pPr>
    </w:p>
    <w:p w14:paraId="56A1EF8B">
      <w:pPr>
        <w:jc w:val="center"/>
        <w:rPr>
          <w:rFonts w:ascii="宋体" w:hAnsi="宋体" w:cs="宋体"/>
          <w:b/>
          <w:color w:val="auto"/>
          <w:sz w:val="24"/>
          <w:shd w:val="clear" w:color="auto" w:fill="auto"/>
        </w:rPr>
      </w:pPr>
    </w:p>
    <w:p w14:paraId="299397E5">
      <w:pPr>
        <w:jc w:val="center"/>
        <w:rPr>
          <w:rFonts w:ascii="宋体" w:hAnsi="宋体" w:cs="宋体"/>
          <w:b/>
          <w:color w:val="auto"/>
          <w:sz w:val="24"/>
          <w:shd w:val="clear" w:color="auto" w:fill="auto"/>
        </w:rPr>
      </w:pPr>
    </w:p>
    <w:p w14:paraId="33DFE89D">
      <w:pPr>
        <w:jc w:val="center"/>
        <w:rPr>
          <w:rFonts w:ascii="宋体" w:hAnsi="宋体" w:cs="宋体"/>
          <w:b/>
          <w:color w:val="auto"/>
          <w:sz w:val="24"/>
          <w:shd w:val="clear" w:color="auto" w:fill="auto"/>
        </w:rPr>
      </w:pPr>
    </w:p>
    <w:p w14:paraId="24EB88CB">
      <w:pPr>
        <w:jc w:val="center"/>
        <w:rPr>
          <w:rFonts w:ascii="宋体" w:hAnsi="宋体" w:cs="宋体"/>
          <w:b/>
          <w:color w:val="auto"/>
          <w:sz w:val="24"/>
          <w:shd w:val="clear" w:color="auto" w:fill="auto"/>
        </w:rPr>
      </w:pPr>
    </w:p>
    <w:p w14:paraId="055AD99F">
      <w:pPr>
        <w:jc w:val="center"/>
        <w:rPr>
          <w:rFonts w:ascii="宋体" w:hAnsi="宋体" w:cs="宋体"/>
          <w:b/>
          <w:color w:val="auto"/>
          <w:sz w:val="24"/>
          <w:shd w:val="clear" w:color="auto" w:fill="auto"/>
        </w:rPr>
      </w:pPr>
    </w:p>
    <w:p w14:paraId="06EE43C8">
      <w:pPr>
        <w:jc w:val="center"/>
        <w:rPr>
          <w:rFonts w:ascii="宋体" w:hAnsi="宋体" w:cs="宋体"/>
          <w:b/>
          <w:color w:val="auto"/>
          <w:sz w:val="24"/>
          <w:shd w:val="clear" w:color="auto" w:fill="auto"/>
        </w:rPr>
      </w:pPr>
    </w:p>
    <w:p w14:paraId="2E71AC90">
      <w:pPr>
        <w:jc w:val="center"/>
        <w:rPr>
          <w:rFonts w:ascii="宋体" w:hAnsi="宋体" w:cs="宋体"/>
          <w:b/>
          <w:color w:val="auto"/>
          <w:sz w:val="24"/>
          <w:shd w:val="clear" w:color="auto" w:fill="auto"/>
        </w:rPr>
      </w:pPr>
    </w:p>
    <w:p w14:paraId="11F3A115">
      <w:pPr>
        <w:jc w:val="center"/>
        <w:rPr>
          <w:rFonts w:ascii="宋体" w:hAnsi="宋体" w:cs="宋体"/>
          <w:b/>
          <w:color w:val="auto"/>
          <w:sz w:val="24"/>
          <w:shd w:val="clear" w:color="auto" w:fill="auto"/>
        </w:rPr>
      </w:pPr>
    </w:p>
    <w:p w14:paraId="6F6F83C1">
      <w:pPr>
        <w:jc w:val="center"/>
        <w:rPr>
          <w:rFonts w:ascii="宋体" w:hAnsi="宋体" w:cs="宋体"/>
          <w:b/>
          <w:color w:val="auto"/>
          <w:sz w:val="24"/>
          <w:shd w:val="clear" w:color="auto" w:fill="auto"/>
        </w:rPr>
      </w:pPr>
    </w:p>
    <w:p w14:paraId="21D24363">
      <w:pPr>
        <w:jc w:val="center"/>
        <w:rPr>
          <w:rFonts w:ascii="宋体" w:hAnsi="宋体" w:cs="宋体"/>
          <w:b/>
          <w:color w:val="auto"/>
          <w:sz w:val="24"/>
          <w:shd w:val="clear" w:color="auto" w:fill="auto"/>
        </w:rPr>
      </w:pPr>
    </w:p>
    <w:p w14:paraId="4B247AB2">
      <w:pPr>
        <w:jc w:val="center"/>
        <w:rPr>
          <w:rFonts w:ascii="宋体" w:hAnsi="宋体" w:cs="宋体"/>
          <w:b/>
          <w:color w:val="auto"/>
          <w:sz w:val="24"/>
          <w:shd w:val="clear" w:color="auto" w:fill="auto"/>
        </w:rPr>
      </w:pPr>
    </w:p>
    <w:p w14:paraId="1FD18867">
      <w:pPr>
        <w:jc w:val="center"/>
        <w:rPr>
          <w:rFonts w:ascii="宋体" w:hAnsi="宋体" w:cs="宋体"/>
          <w:b/>
          <w:color w:val="auto"/>
          <w:sz w:val="24"/>
          <w:shd w:val="clear" w:color="auto" w:fill="auto"/>
        </w:rPr>
      </w:pPr>
    </w:p>
    <w:p w14:paraId="73EFBF39">
      <w:pPr>
        <w:jc w:val="center"/>
        <w:rPr>
          <w:rFonts w:ascii="宋体" w:hAnsi="宋体" w:cs="宋体"/>
          <w:b/>
          <w:color w:val="auto"/>
          <w:sz w:val="24"/>
          <w:shd w:val="clear" w:color="auto" w:fill="auto"/>
        </w:rPr>
      </w:pPr>
    </w:p>
    <w:p w14:paraId="3A87D916">
      <w:pPr>
        <w:jc w:val="center"/>
        <w:rPr>
          <w:rFonts w:ascii="宋体" w:hAnsi="宋体" w:cs="宋体"/>
          <w:b/>
          <w:color w:val="auto"/>
          <w:sz w:val="24"/>
          <w:shd w:val="clear" w:color="auto" w:fill="auto"/>
        </w:rPr>
      </w:pPr>
    </w:p>
    <w:p w14:paraId="3A36BB93">
      <w:pPr>
        <w:jc w:val="center"/>
        <w:rPr>
          <w:rFonts w:ascii="宋体" w:hAnsi="宋体" w:cs="宋体"/>
          <w:b/>
          <w:color w:val="auto"/>
          <w:sz w:val="24"/>
          <w:shd w:val="clear" w:color="auto" w:fill="auto"/>
        </w:rPr>
      </w:pPr>
    </w:p>
    <w:p w14:paraId="154E1E2D">
      <w:pPr>
        <w:jc w:val="center"/>
        <w:rPr>
          <w:rFonts w:ascii="宋体" w:hAnsi="宋体" w:cs="宋体"/>
          <w:b/>
          <w:color w:val="auto"/>
          <w:sz w:val="24"/>
          <w:shd w:val="clear" w:color="auto" w:fill="auto"/>
        </w:rPr>
      </w:pPr>
    </w:p>
    <w:p w14:paraId="2C58862C">
      <w:pPr>
        <w:jc w:val="center"/>
        <w:rPr>
          <w:rFonts w:ascii="宋体" w:hAnsi="宋体" w:cs="宋体"/>
          <w:b/>
          <w:color w:val="auto"/>
          <w:sz w:val="24"/>
          <w:shd w:val="clear" w:color="auto" w:fill="auto"/>
        </w:rPr>
      </w:pPr>
    </w:p>
    <w:p w14:paraId="2EB05B4D">
      <w:pPr>
        <w:jc w:val="center"/>
        <w:rPr>
          <w:rFonts w:ascii="宋体" w:hAnsi="宋体" w:cs="宋体"/>
          <w:b/>
          <w:color w:val="auto"/>
          <w:sz w:val="24"/>
          <w:shd w:val="clear" w:color="auto" w:fill="auto"/>
        </w:rPr>
      </w:pPr>
    </w:p>
    <w:p w14:paraId="20FA1127">
      <w:pPr>
        <w:jc w:val="center"/>
        <w:rPr>
          <w:rFonts w:ascii="宋体" w:hAnsi="宋体" w:cs="宋体"/>
          <w:b/>
          <w:color w:val="auto"/>
          <w:sz w:val="24"/>
          <w:shd w:val="clear" w:color="auto" w:fill="auto"/>
        </w:rPr>
      </w:pPr>
    </w:p>
    <w:p w14:paraId="434C7EE3">
      <w:pPr>
        <w:jc w:val="center"/>
        <w:rPr>
          <w:rFonts w:ascii="宋体" w:hAnsi="宋体" w:cs="宋体"/>
          <w:b/>
          <w:color w:val="auto"/>
          <w:sz w:val="24"/>
          <w:shd w:val="clear" w:color="auto" w:fill="auto"/>
        </w:rPr>
      </w:pPr>
    </w:p>
    <w:p w14:paraId="27900AB5">
      <w:pPr>
        <w:jc w:val="center"/>
        <w:rPr>
          <w:rFonts w:ascii="宋体" w:hAnsi="宋体" w:cs="宋体"/>
          <w:b/>
          <w:color w:val="auto"/>
          <w:sz w:val="24"/>
          <w:shd w:val="clear" w:color="auto" w:fill="auto"/>
        </w:rPr>
      </w:pPr>
    </w:p>
    <w:p w14:paraId="164F8440">
      <w:pPr>
        <w:jc w:val="center"/>
        <w:rPr>
          <w:rFonts w:ascii="宋体" w:hAnsi="宋体" w:cs="宋体"/>
          <w:b/>
          <w:color w:val="auto"/>
          <w:sz w:val="32"/>
          <w:szCs w:val="32"/>
          <w:shd w:val="clear" w:color="auto" w:fill="auto"/>
        </w:rPr>
      </w:pPr>
    </w:p>
    <w:p w14:paraId="033CA340">
      <w:pPr>
        <w:pStyle w:val="7"/>
        <w:tabs>
          <w:tab w:val="left" w:pos="3717"/>
        </w:tabs>
        <w:spacing w:line="520" w:lineRule="exact"/>
        <w:jc w:val="center"/>
        <w:rPr>
          <w:rFonts w:ascii="宋体" w:hAnsi="宋体"/>
          <w:color w:val="auto"/>
          <w:sz w:val="44"/>
          <w:szCs w:val="44"/>
          <w:shd w:val="clear" w:color="auto" w:fill="auto"/>
        </w:rPr>
      </w:pPr>
      <w:r>
        <w:rPr>
          <w:rFonts w:hint="eastAsia" w:ascii="宋体" w:hAnsi="宋体" w:cs="宋体"/>
          <w:color w:val="auto"/>
          <w:sz w:val="36"/>
          <w:shd w:val="clear" w:color="auto" w:fill="auto"/>
        </w:rPr>
        <w:br w:type="page"/>
      </w:r>
      <w:r>
        <w:rPr>
          <w:rFonts w:ascii="宋体" w:hAnsi="宋体"/>
          <w:color w:val="auto"/>
          <w:sz w:val="36"/>
          <w:szCs w:val="36"/>
          <w:shd w:val="clear" w:color="auto" w:fill="auto"/>
        </w:rPr>
        <w:t xml:space="preserve">第三部分 </w:t>
      </w:r>
      <w:r>
        <w:rPr>
          <w:rFonts w:hint="eastAsia" w:ascii="宋体" w:hAnsi="宋体"/>
          <w:color w:val="auto"/>
          <w:sz w:val="36"/>
          <w:szCs w:val="36"/>
          <w:shd w:val="clear" w:color="auto" w:fill="auto"/>
        </w:rPr>
        <w:t>专用合同条款</w:t>
      </w:r>
    </w:p>
    <w:p w14:paraId="159DC4E7">
      <w:pPr>
        <w:pStyle w:val="5"/>
        <w:spacing w:before="120" w:after="120"/>
        <w:rPr>
          <w:rFonts w:ascii="宋体" w:hAnsi="宋体"/>
          <w:bCs w:val="0"/>
          <w:color w:val="auto"/>
          <w:sz w:val="24"/>
          <w:szCs w:val="24"/>
          <w:shd w:val="clear" w:color="auto" w:fill="auto"/>
        </w:rPr>
      </w:pPr>
      <w:bookmarkStart w:id="117" w:name="_Toc10134"/>
      <w:bookmarkStart w:id="118" w:name="_Toc17367"/>
      <w:bookmarkStart w:id="119" w:name="_Toc12999"/>
      <w:r>
        <w:rPr>
          <w:rFonts w:ascii="宋体" w:hAnsi="宋体"/>
          <w:bCs w:val="0"/>
          <w:color w:val="auto"/>
          <w:sz w:val="24"/>
          <w:szCs w:val="24"/>
          <w:shd w:val="clear" w:color="auto" w:fill="auto"/>
        </w:rPr>
        <w:t>1</w:t>
      </w:r>
      <w:bookmarkStart w:id="120" w:name="_Toc292559361"/>
      <w:bookmarkStart w:id="121" w:name="_Toc297048342"/>
      <w:bookmarkStart w:id="122" w:name="_Toc296346657"/>
      <w:bookmarkStart w:id="123" w:name="_Toc296890984"/>
      <w:bookmarkStart w:id="124" w:name="_Toc296891196"/>
      <w:bookmarkStart w:id="125" w:name="_Toc296503156"/>
      <w:bookmarkStart w:id="126" w:name="_Toc296347155"/>
      <w:bookmarkStart w:id="127" w:name="_Toc297120456"/>
      <w:bookmarkStart w:id="128" w:name="_Toc292559866"/>
      <w:bookmarkStart w:id="129" w:name="_Toc296944495"/>
      <w:r>
        <w:rPr>
          <w:rFonts w:ascii="宋体" w:hAnsi="宋体"/>
          <w:bCs w:val="0"/>
          <w:color w:val="auto"/>
          <w:sz w:val="24"/>
          <w:szCs w:val="24"/>
          <w:shd w:val="clear" w:color="auto" w:fill="auto"/>
        </w:rPr>
        <w:t>. 一般约定</w:t>
      </w:r>
      <w:bookmarkEnd w:id="117"/>
      <w:bookmarkEnd w:id="118"/>
      <w:bookmarkEnd w:id="119"/>
    </w:p>
    <w:bookmarkEnd w:id="120"/>
    <w:bookmarkEnd w:id="121"/>
    <w:bookmarkEnd w:id="122"/>
    <w:bookmarkEnd w:id="123"/>
    <w:bookmarkEnd w:id="124"/>
    <w:bookmarkEnd w:id="125"/>
    <w:bookmarkEnd w:id="126"/>
    <w:bookmarkEnd w:id="127"/>
    <w:bookmarkEnd w:id="128"/>
    <w:bookmarkEnd w:id="129"/>
    <w:p w14:paraId="2E2EC5A1">
      <w:pPr>
        <w:spacing w:after="120" w:line="360" w:lineRule="auto"/>
        <w:ind w:firstLine="480" w:firstLineChars="200"/>
        <w:outlineLvl w:val="0"/>
        <w:rPr>
          <w:rFonts w:ascii="宋体" w:hAnsi="宋体"/>
          <w:color w:val="auto"/>
          <w:sz w:val="24"/>
          <w:shd w:val="clear" w:color="auto" w:fill="auto"/>
        </w:rPr>
      </w:pPr>
      <w:bookmarkStart w:id="130" w:name="_Toc27018"/>
      <w:bookmarkStart w:id="131" w:name="_Toc5320"/>
      <w:bookmarkStart w:id="132" w:name="_Toc21333"/>
      <w:bookmarkStart w:id="133" w:name="_Toc48203807"/>
      <w:bookmarkStart w:id="134" w:name="_Toc15862"/>
      <w:r>
        <w:rPr>
          <w:rFonts w:ascii="宋体" w:hAnsi="宋体"/>
          <w:color w:val="auto"/>
          <w:sz w:val="24"/>
          <w:shd w:val="clear" w:color="auto" w:fill="auto"/>
        </w:rPr>
        <w:t>1.1 词语定义</w:t>
      </w:r>
      <w:bookmarkEnd w:id="130"/>
      <w:bookmarkEnd w:id="131"/>
      <w:bookmarkEnd w:id="132"/>
      <w:bookmarkEnd w:id="133"/>
      <w:bookmarkEnd w:id="134"/>
    </w:p>
    <w:p w14:paraId="7655F307">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1.1.1合同</w:t>
      </w:r>
    </w:p>
    <w:p w14:paraId="5ED7AEEE">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1.1.1.10其他合同文件包括：</w:t>
      </w:r>
      <w:r>
        <w:rPr>
          <w:rFonts w:hint="eastAsia" w:ascii="宋体" w:hAnsi="宋体"/>
          <w:color w:val="auto"/>
          <w:kern w:val="0"/>
          <w:sz w:val="24"/>
          <w:u w:val="single"/>
          <w:shd w:val="clear" w:color="auto" w:fill="auto"/>
        </w:rPr>
        <w:t xml:space="preserve">招标文件（含工程量清单）、投标文件及其附件、相关补充协议、标准规范等文件              </w:t>
      </w:r>
      <w:r>
        <w:rPr>
          <w:rFonts w:ascii="宋体" w:hAnsi="宋体"/>
          <w:color w:val="auto"/>
          <w:kern w:val="0"/>
          <w:sz w:val="24"/>
          <w:u w:val="single"/>
          <w:shd w:val="clear" w:color="auto" w:fill="auto"/>
        </w:rPr>
        <w:t xml:space="preserve">                  </w:t>
      </w:r>
      <w:r>
        <w:rPr>
          <w:rFonts w:ascii="宋体" w:hAnsi="宋体"/>
          <w:color w:val="auto"/>
          <w:sz w:val="24"/>
          <w:shd w:val="clear" w:color="auto" w:fill="auto"/>
        </w:rPr>
        <w:t>。</w:t>
      </w:r>
    </w:p>
    <w:p w14:paraId="53F25260">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1.1.2 合同当事人及其他相关方</w:t>
      </w:r>
    </w:p>
    <w:p w14:paraId="5BBA3AE6">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1.1.2.4监理人：</w:t>
      </w:r>
    </w:p>
    <w:p w14:paraId="21028F8E">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名    称：</w:t>
      </w:r>
      <w:r>
        <w:rPr>
          <w:rFonts w:hint="eastAsia" w:ascii="宋体" w:hAnsi="宋体" w:cs="仿宋"/>
          <w:color w:val="auto"/>
          <w:sz w:val="24"/>
          <w:u w:val="single"/>
          <w:shd w:val="clear" w:color="auto" w:fill="auto"/>
        </w:rPr>
        <w:t xml:space="preserve">                                                      </w:t>
      </w:r>
      <w:r>
        <w:rPr>
          <w:rFonts w:hint="eastAsia" w:ascii="宋体" w:hAnsi="宋体" w:cs="仿宋"/>
          <w:color w:val="auto"/>
          <w:sz w:val="24"/>
          <w:shd w:val="clear" w:color="auto" w:fill="auto"/>
        </w:rPr>
        <w:t>；</w:t>
      </w:r>
    </w:p>
    <w:p w14:paraId="24E86D90">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资质类别和等级：</w:t>
      </w:r>
      <w:r>
        <w:rPr>
          <w:rFonts w:hint="eastAsia" w:ascii="宋体" w:hAnsi="宋体" w:cs="仿宋"/>
          <w:color w:val="auto"/>
          <w:sz w:val="24"/>
          <w:u w:val="single"/>
          <w:shd w:val="clear" w:color="auto" w:fill="auto"/>
        </w:rPr>
        <w:t xml:space="preserve">                                                </w:t>
      </w:r>
      <w:r>
        <w:rPr>
          <w:rFonts w:hint="eastAsia" w:ascii="宋体" w:hAnsi="宋体" w:cs="仿宋"/>
          <w:color w:val="auto"/>
          <w:sz w:val="24"/>
          <w:shd w:val="clear" w:color="auto" w:fill="auto"/>
        </w:rPr>
        <w:t>；</w:t>
      </w:r>
    </w:p>
    <w:p w14:paraId="2021960C">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联系电话：</w:t>
      </w:r>
      <w:r>
        <w:rPr>
          <w:rFonts w:hint="eastAsia" w:ascii="宋体" w:hAnsi="宋体" w:cs="仿宋"/>
          <w:color w:val="auto"/>
          <w:sz w:val="24"/>
          <w:u w:val="single"/>
          <w:shd w:val="clear" w:color="auto" w:fill="auto"/>
          <w:lang w:val="en-US" w:eastAsia="zh-CN"/>
        </w:rPr>
        <w:t xml:space="preserve">  </w:t>
      </w:r>
      <w:r>
        <w:rPr>
          <w:rFonts w:hint="eastAsia" w:ascii="宋体" w:hAnsi="宋体" w:cs="仿宋"/>
          <w:color w:val="auto"/>
          <w:sz w:val="24"/>
          <w:u w:val="single"/>
          <w:shd w:val="clear" w:color="auto" w:fill="auto"/>
        </w:rPr>
        <w:t xml:space="preserve">      </w:t>
      </w:r>
      <w:r>
        <w:rPr>
          <w:rFonts w:ascii="宋体" w:hAnsi="宋体" w:cs="仿宋"/>
          <w:color w:val="auto"/>
          <w:sz w:val="24"/>
          <w:u w:val="single"/>
          <w:shd w:val="clear" w:color="auto" w:fill="auto"/>
        </w:rPr>
        <w:t xml:space="preserve"> </w:t>
      </w:r>
      <w:r>
        <w:rPr>
          <w:rFonts w:hint="eastAsia" w:ascii="宋体" w:hAnsi="宋体" w:cs="仿宋"/>
          <w:color w:val="auto"/>
          <w:sz w:val="24"/>
          <w:u w:val="single"/>
          <w:shd w:val="clear" w:color="auto" w:fill="auto"/>
        </w:rPr>
        <w:t xml:space="preserve">            </w:t>
      </w:r>
      <w:r>
        <w:rPr>
          <w:rFonts w:ascii="宋体" w:hAnsi="宋体" w:cs="仿宋"/>
          <w:color w:val="auto"/>
          <w:sz w:val="24"/>
          <w:u w:val="single"/>
          <w:shd w:val="clear" w:color="auto" w:fill="auto"/>
        </w:rPr>
        <w:t xml:space="preserve">      </w:t>
      </w:r>
      <w:r>
        <w:rPr>
          <w:rFonts w:hint="eastAsia" w:ascii="宋体" w:hAnsi="宋体" w:cs="仿宋"/>
          <w:color w:val="auto"/>
          <w:sz w:val="24"/>
          <w:shd w:val="clear" w:color="auto" w:fill="auto"/>
        </w:rPr>
        <w:t>；</w:t>
      </w:r>
    </w:p>
    <w:p w14:paraId="54E5C4DC">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电子信箱：</w:t>
      </w:r>
      <w:r>
        <w:rPr>
          <w:rFonts w:hint="eastAsia" w:ascii="宋体" w:hAnsi="宋体" w:cs="仿宋"/>
          <w:color w:val="auto"/>
          <w:sz w:val="24"/>
          <w:u w:val="single"/>
          <w:shd w:val="clear" w:color="auto" w:fill="auto"/>
          <w:lang w:val="en-US" w:eastAsia="zh-CN"/>
        </w:rPr>
        <w:t xml:space="preserve"> </w:t>
      </w:r>
      <w:r>
        <w:rPr>
          <w:rFonts w:hint="eastAsia" w:ascii="宋体" w:hAnsi="宋体" w:cs="仿宋"/>
          <w:color w:val="auto"/>
          <w:sz w:val="24"/>
          <w:u w:val="single"/>
          <w:shd w:val="clear" w:color="auto" w:fill="auto"/>
        </w:rPr>
        <w:t xml:space="preserve">                      </w:t>
      </w:r>
      <w:r>
        <w:rPr>
          <w:rFonts w:ascii="宋体" w:hAnsi="宋体" w:cs="仿宋"/>
          <w:color w:val="auto"/>
          <w:sz w:val="24"/>
          <w:u w:val="single"/>
          <w:shd w:val="clear" w:color="auto" w:fill="auto"/>
        </w:rPr>
        <w:t xml:space="preserve">        </w:t>
      </w:r>
      <w:r>
        <w:rPr>
          <w:rFonts w:hint="eastAsia" w:ascii="宋体" w:hAnsi="宋体" w:cs="仿宋"/>
          <w:color w:val="auto"/>
          <w:sz w:val="24"/>
          <w:shd w:val="clear" w:color="auto" w:fill="auto"/>
        </w:rPr>
        <w:t>；</w:t>
      </w:r>
    </w:p>
    <w:p w14:paraId="7986D0D6">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通信地址：</w:t>
      </w:r>
      <w:r>
        <w:rPr>
          <w:rFonts w:hint="eastAsia" w:ascii="宋体" w:hAnsi="宋体" w:cs="仿宋"/>
          <w:color w:val="auto"/>
          <w:sz w:val="24"/>
          <w:u w:val="single"/>
          <w:shd w:val="clear" w:color="auto" w:fill="auto"/>
          <w:lang w:val="en-US" w:eastAsia="zh-CN"/>
        </w:rPr>
        <w:t xml:space="preserve"> </w:t>
      </w:r>
      <w:r>
        <w:rPr>
          <w:rFonts w:hint="eastAsia" w:ascii="宋体" w:hAnsi="宋体" w:cs="仿宋"/>
          <w:color w:val="auto"/>
          <w:sz w:val="24"/>
          <w:u w:val="single"/>
          <w:shd w:val="clear" w:color="auto" w:fill="auto"/>
        </w:rPr>
        <w:t xml:space="preserve">                   </w:t>
      </w:r>
      <w:r>
        <w:rPr>
          <w:rFonts w:ascii="宋体" w:hAnsi="宋体" w:cs="仿宋"/>
          <w:color w:val="auto"/>
          <w:sz w:val="24"/>
          <w:u w:val="single"/>
          <w:shd w:val="clear" w:color="auto" w:fill="auto"/>
        </w:rPr>
        <w:t xml:space="preserve">       </w:t>
      </w:r>
      <w:r>
        <w:rPr>
          <w:rFonts w:hint="eastAsia" w:ascii="宋体" w:hAnsi="宋体" w:cs="仿宋"/>
          <w:color w:val="auto"/>
          <w:sz w:val="24"/>
          <w:shd w:val="clear" w:color="auto" w:fill="auto"/>
        </w:rPr>
        <w:t>。</w:t>
      </w:r>
    </w:p>
    <w:p w14:paraId="3CB4C9A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1.1.2.5 设计人：</w:t>
      </w:r>
    </w:p>
    <w:p w14:paraId="01B14AC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名    称：</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120751A2">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资质类别和等级：</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5BAC45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联系电话：</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5DA81119">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电子信箱：</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07B94E0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通信地址：</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4E48516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1.1.3 工程和设备</w:t>
      </w:r>
    </w:p>
    <w:p w14:paraId="1EDC98A7">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1.1.3.7 作为施工现场组成部分的其他场所包括：</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135A47C6">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1.1.3.9 永久占地包括：</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ascii="宋体" w:hAnsi="宋体"/>
          <w:color w:val="auto"/>
          <w:kern w:val="0"/>
          <w:sz w:val="24"/>
          <w:shd w:val="clear" w:color="auto" w:fill="auto"/>
        </w:rPr>
        <w:t>。</w:t>
      </w:r>
    </w:p>
    <w:p w14:paraId="7109DCCE">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1.1.3.10 临时占地包括：</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ascii="宋体" w:hAnsi="宋体"/>
          <w:color w:val="auto"/>
          <w:kern w:val="0"/>
          <w:sz w:val="24"/>
          <w:shd w:val="clear" w:color="auto" w:fill="auto"/>
        </w:rPr>
        <w:t>。</w:t>
      </w:r>
    </w:p>
    <w:p w14:paraId="122728ED">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 xml:space="preserve">1.3法律 </w:t>
      </w:r>
    </w:p>
    <w:p w14:paraId="58ADA836">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适用于合同的其他规范性文件：</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1FC8A570">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1.4 标准和规范</w:t>
      </w:r>
    </w:p>
    <w:p w14:paraId="3C362F41">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1.4.1适用于工程的标准规范包括：</w:t>
      </w:r>
      <w:r>
        <w:rPr>
          <w:rFonts w:hint="eastAsia" w:ascii="宋体" w:hAnsi="宋体"/>
          <w:color w:val="auto"/>
          <w:sz w:val="24"/>
          <w:u w:val="single"/>
          <w:shd w:val="clear" w:color="auto" w:fill="auto"/>
        </w:rPr>
        <w:t xml:space="preserve">执行国家及河北省和工程所在地地方政府及有关部门发布的地方性法规、规章、规范性文件    </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AF6941F">
      <w:pPr>
        <w:spacing w:line="360" w:lineRule="auto"/>
        <w:ind w:firstLine="480" w:firstLineChars="200"/>
        <w:rPr>
          <w:rFonts w:ascii="宋体" w:hAnsi="宋体"/>
          <w:color w:val="auto"/>
          <w:sz w:val="24"/>
          <w:shd w:val="clear" w:color="auto" w:fill="auto"/>
        </w:rPr>
      </w:pPr>
      <w:bookmarkStart w:id="135" w:name="_Toc26151"/>
      <w:bookmarkStart w:id="136" w:name="_Toc13938"/>
      <w:bookmarkStart w:id="137" w:name="_Toc626"/>
      <w:bookmarkStart w:id="138" w:name="_Toc18646"/>
      <w:bookmarkStart w:id="139" w:name="_Toc48203808"/>
      <w:r>
        <w:rPr>
          <w:rFonts w:ascii="宋体" w:hAnsi="宋体"/>
          <w:color w:val="auto"/>
          <w:kern w:val="0"/>
          <w:sz w:val="24"/>
          <w:shd w:val="clear" w:color="auto" w:fill="auto"/>
        </w:rPr>
        <w:t>1.4.2 发包人提供国外标准、规范的名称：</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w:t>
      </w:r>
      <w:bookmarkEnd w:id="135"/>
      <w:bookmarkEnd w:id="136"/>
      <w:bookmarkEnd w:id="137"/>
      <w:bookmarkEnd w:id="138"/>
      <w:bookmarkEnd w:id="139"/>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05524590">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发包人提供国外标准、规范的份数：</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1DF02C09">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发包人提供国外标准、规范的名称：</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7D359EE1">
      <w:pPr>
        <w:spacing w:line="360" w:lineRule="auto"/>
        <w:ind w:left="596" w:leftChars="284"/>
        <w:rPr>
          <w:rFonts w:ascii="宋体" w:hAnsi="宋体"/>
          <w:color w:val="auto"/>
          <w:sz w:val="24"/>
          <w:shd w:val="clear" w:color="auto" w:fill="auto"/>
        </w:rPr>
      </w:pPr>
      <w:r>
        <w:rPr>
          <w:rFonts w:ascii="宋体" w:hAnsi="宋体"/>
          <w:color w:val="auto"/>
          <w:sz w:val="24"/>
          <w:shd w:val="clear" w:color="auto" w:fill="auto"/>
        </w:rPr>
        <w:t>1.4.3发包人对工程的技术标准和功能要求的特殊要求：</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06E90977">
      <w:pPr>
        <w:spacing w:after="120" w:line="360" w:lineRule="auto"/>
        <w:ind w:firstLine="480" w:firstLineChars="200"/>
        <w:outlineLvl w:val="0"/>
        <w:rPr>
          <w:rFonts w:ascii="宋体" w:hAnsi="宋体"/>
          <w:color w:val="auto"/>
          <w:sz w:val="24"/>
          <w:shd w:val="clear" w:color="auto" w:fill="auto"/>
        </w:rPr>
      </w:pPr>
      <w:bookmarkStart w:id="140" w:name="_Toc29289"/>
      <w:bookmarkStart w:id="141" w:name="_Toc8023"/>
      <w:bookmarkStart w:id="142" w:name="_Toc17827"/>
      <w:bookmarkStart w:id="143" w:name="_Toc48203809"/>
      <w:bookmarkStart w:id="144" w:name="_Toc22613"/>
      <w:r>
        <w:rPr>
          <w:rFonts w:ascii="宋体" w:hAnsi="宋体"/>
          <w:color w:val="auto"/>
          <w:sz w:val="24"/>
          <w:shd w:val="clear" w:color="auto" w:fill="auto"/>
        </w:rPr>
        <w:t>1.5 合同文件的优先顺序</w:t>
      </w:r>
      <w:bookmarkEnd w:id="140"/>
      <w:bookmarkEnd w:id="141"/>
      <w:bookmarkEnd w:id="142"/>
      <w:bookmarkEnd w:id="143"/>
      <w:bookmarkEnd w:id="144"/>
    </w:p>
    <w:p w14:paraId="442D8015">
      <w:pPr>
        <w:spacing w:line="360" w:lineRule="auto"/>
        <w:rPr>
          <w:rFonts w:hint="eastAsia" w:ascii="宋体" w:hAnsi="宋体" w:eastAsia="宋体"/>
          <w:color w:val="auto"/>
          <w:shd w:val="clear" w:color="auto" w:fill="auto"/>
          <w:lang w:val="en-US" w:eastAsia="zh-CN"/>
        </w:rPr>
      </w:pPr>
      <w:r>
        <w:rPr>
          <w:rFonts w:hint="eastAsia" w:ascii="宋体" w:hAnsi="宋体"/>
          <w:color w:val="auto"/>
          <w:sz w:val="24"/>
          <w:shd w:val="clear" w:color="auto" w:fill="auto"/>
        </w:rPr>
        <w:t xml:space="preserve">    合同文件组成及优先顺序为：</w:t>
      </w:r>
      <w:r>
        <w:rPr>
          <w:rFonts w:hint="eastAsia" w:ascii="宋体" w:hAnsi="宋体"/>
          <w:color w:val="auto"/>
          <w:sz w:val="24"/>
          <w:u w:val="single"/>
          <w:shd w:val="clear" w:color="auto" w:fill="auto"/>
        </w:rPr>
        <w:t xml:space="preserve">（1）协议书；（2）中标通知书；（3）招标文件(含工程量清单)；（4）图纸（5）承包人投标文件及其附件(含评标期间的澄清文件和补充资料)；（6）本合同专用条款；（7）履行本合同的相关补充协议（含会议纪要、工程变更、签证、洽商等文件）；（8）本合同通用条款；（9）标准、规范及有关技术文件。   </w:t>
      </w:r>
      <w:r>
        <w:rPr>
          <w:rFonts w:hint="eastAsia" w:ascii="宋体" w:hAnsi="宋体"/>
          <w:color w:val="auto"/>
          <w:sz w:val="24"/>
          <w:shd w:val="clear" w:color="auto" w:fill="auto"/>
        </w:rPr>
        <w:t xml:space="preserve">              </w:t>
      </w:r>
      <w:r>
        <w:rPr>
          <w:rFonts w:hint="eastAsia" w:ascii="宋体" w:hAnsi="宋体"/>
          <w:color w:val="auto"/>
          <w:sz w:val="24"/>
          <w:shd w:val="clear" w:color="auto" w:fill="auto"/>
          <w:lang w:val="en-US" w:eastAsia="zh-CN"/>
        </w:rPr>
        <w:t xml:space="preserve"> </w:t>
      </w:r>
    </w:p>
    <w:p w14:paraId="74D82D6F">
      <w:pPr>
        <w:spacing w:after="120" w:line="360" w:lineRule="auto"/>
        <w:ind w:firstLine="480" w:firstLineChars="200"/>
        <w:outlineLvl w:val="0"/>
        <w:rPr>
          <w:rFonts w:ascii="宋体" w:hAnsi="宋体"/>
          <w:color w:val="auto"/>
          <w:sz w:val="24"/>
          <w:shd w:val="clear" w:color="auto" w:fill="auto"/>
        </w:rPr>
      </w:pPr>
      <w:bookmarkStart w:id="145" w:name="_Toc1105"/>
      <w:bookmarkStart w:id="146" w:name="_Toc48203810"/>
      <w:bookmarkStart w:id="147" w:name="_Toc5052"/>
      <w:bookmarkStart w:id="148" w:name="_Toc3050"/>
      <w:bookmarkStart w:id="149" w:name="_Toc11669"/>
      <w:r>
        <w:rPr>
          <w:rFonts w:ascii="宋体" w:hAnsi="宋体"/>
          <w:color w:val="auto"/>
          <w:sz w:val="24"/>
          <w:shd w:val="clear" w:color="auto" w:fill="auto"/>
        </w:rPr>
        <w:t>1.6 图纸和承包人文件</w:t>
      </w:r>
      <w:bookmarkEnd w:id="145"/>
      <w:bookmarkEnd w:id="146"/>
      <w:bookmarkEnd w:id="147"/>
      <w:bookmarkEnd w:id="148"/>
      <w:bookmarkEnd w:id="149"/>
      <w:r>
        <w:rPr>
          <w:rFonts w:ascii="宋体" w:hAnsi="宋体"/>
          <w:color w:val="auto"/>
          <w:sz w:val="24"/>
          <w:shd w:val="clear" w:color="auto" w:fill="auto"/>
        </w:rPr>
        <w:tab/>
      </w:r>
    </w:p>
    <w:p w14:paraId="67564C35">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1.6.1 图纸的提供</w:t>
      </w:r>
    </w:p>
    <w:p w14:paraId="0E133367">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发包人向承包人提供图纸的期限：</w:t>
      </w:r>
      <w:r>
        <w:rPr>
          <w:rFonts w:hint="eastAsia" w:ascii="宋体" w:hAnsi="宋体"/>
          <w:color w:val="auto"/>
          <w:sz w:val="24"/>
          <w:u w:val="single"/>
          <w:shd w:val="clear" w:color="auto" w:fill="auto"/>
          <w:lang w:val="en-US" w:eastAsia="zh-CN"/>
        </w:rPr>
        <w:t xml:space="preserve">开工前 </w:t>
      </w:r>
      <w:r>
        <w:rPr>
          <w:rFonts w:ascii="宋体" w:hAnsi="宋体"/>
          <w:color w:val="auto"/>
          <w:sz w:val="24"/>
          <w:shd w:val="clear" w:color="auto" w:fill="auto"/>
        </w:rPr>
        <w:t>；</w:t>
      </w:r>
    </w:p>
    <w:p w14:paraId="314ABDC4">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发包人向承包人提供图纸的数量：</w:t>
      </w:r>
      <w:r>
        <w:rPr>
          <w:rFonts w:hint="eastAsia" w:ascii="宋体" w:hAnsi="宋体"/>
          <w:color w:val="auto"/>
          <w:sz w:val="24"/>
          <w:u w:val="single"/>
          <w:shd w:val="clear" w:color="auto" w:fill="auto"/>
          <w:lang w:val="en-US" w:eastAsia="zh-CN"/>
        </w:rPr>
        <w:t xml:space="preserve">按发包人要求提供 </w:t>
      </w:r>
      <w:r>
        <w:rPr>
          <w:rFonts w:ascii="宋体" w:hAnsi="宋体"/>
          <w:color w:val="auto"/>
          <w:sz w:val="24"/>
          <w:shd w:val="clear" w:color="auto" w:fill="auto"/>
        </w:rPr>
        <w:t>；</w:t>
      </w:r>
    </w:p>
    <w:p w14:paraId="7606168D">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发包人向承包人提供图纸的内容：</w:t>
      </w:r>
      <w:r>
        <w:rPr>
          <w:rFonts w:hint="eastAsia" w:ascii="宋体" w:hAnsi="宋体"/>
          <w:color w:val="auto"/>
          <w:sz w:val="24"/>
          <w:u w:val="single"/>
          <w:shd w:val="clear" w:color="auto" w:fill="auto"/>
        </w:rPr>
        <w:t>与本工程有关的相关数据（内容），甲乙双方协商</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67C65E5B">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1.6.4 承包人文件</w:t>
      </w:r>
    </w:p>
    <w:p w14:paraId="0613593C">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需要由承包人提供的文件，包括：</w:t>
      </w:r>
      <w:r>
        <w:rPr>
          <w:rFonts w:hint="eastAsia" w:ascii="宋体" w:hAnsi="宋体"/>
          <w:color w:val="auto"/>
          <w:sz w:val="24"/>
          <w:u w:val="single"/>
          <w:shd w:val="clear" w:color="auto" w:fill="auto"/>
        </w:rPr>
        <w:t>按照</w:t>
      </w:r>
      <w:r>
        <w:rPr>
          <w:rFonts w:hint="eastAsia" w:ascii="宋体" w:hAnsi="宋体"/>
          <w:color w:val="auto"/>
          <w:sz w:val="24"/>
          <w:u w:val="single"/>
          <w:shd w:val="clear" w:color="auto" w:fill="auto"/>
          <w:lang w:val="en-US" w:eastAsia="zh-CN"/>
        </w:rPr>
        <w:t>发包人</w:t>
      </w:r>
      <w:r>
        <w:rPr>
          <w:rFonts w:hint="eastAsia" w:ascii="宋体" w:hAnsi="宋体"/>
          <w:color w:val="auto"/>
          <w:sz w:val="24"/>
          <w:u w:val="single"/>
          <w:shd w:val="clear" w:color="auto" w:fill="auto"/>
        </w:rPr>
        <w:t>的要求准备相关资料</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6750AAB9">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承包人提供的文件的期限为：</w:t>
      </w:r>
      <w:r>
        <w:rPr>
          <w:rFonts w:hint="eastAsia" w:ascii="宋体" w:hAnsi="宋体"/>
          <w:color w:val="auto"/>
          <w:sz w:val="24"/>
          <w:u w:val="single"/>
          <w:shd w:val="clear" w:color="auto" w:fill="auto"/>
        </w:rPr>
        <w:t>按照</w:t>
      </w:r>
      <w:r>
        <w:rPr>
          <w:rFonts w:hint="eastAsia" w:ascii="宋体" w:hAnsi="宋体"/>
          <w:color w:val="auto"/>
          <w:sz w:val="24"/>
          <w:u w:val="single"/>
          <w:shd w:val="clear" w:color="auto" w:fill="auto"/>
          <w:lang w:val="en-US" w:eastAsia="zh-CN"/>
        </w:rPr>
        <w:t>发包人</w:t>
      </w:r>
      <w:r>
        <w:rPr>
          <w:rFonts w:hint="eastAsia" w:ascii="宋体" w:hAnsi="宋体"/>
          <w:color w:val="auto"/>
          <w:sz w:val="24"/>
          <w:u w:val="single"/>
          <w:shd w:val="clear" w:color="auto" w:fill="auto"/>
        </w:rPr>
        <w:t>的要求</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41F5AC5C">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承包人提供的文件的数量为：</w:t>
      </w:r>
      <w:r>
        <w:rPr>
          <w:rFonts w:hint="eastAsia" w:ascii="宋体" w:hAnsi="宋体"/>
          <w:color w:val="auto"/>
          <w:sz w:val="24"/>
          <w:u w:val="single"/>
          <w:shd w:val="clear" w:color="auto" w:fill="auto"/>
        </w:rPr>
        <w:t>按照</w:t>
      </w:r>
      <w:r>
        <w:rPr>
          <w:rFonts w:hint="eastAsia" w:ascii="宋体" w:hAnsi="宋体"/>
          <w:color w:val="auto"/>
          <w:sz w:val="24"/>
          <w:u w:val="single"/>
          <w:shd w:val="clear" w:color="auto" w:fill="auto"/>
          <w:lang w:val="en-US" w:eastAsia="zh-CN"/>
        </w:rPr>
        <w:t>发包人</w:t>
      </w:r>
      <w:r>
        <w:rPr>
          <w:rFonts w:hint="eastAsia" w:ascii="宋体" w:hAnsi="宋体"/>
          <w:color w:val="auto"/>
          <w:sz w:val="24"/>
          <w:u w:val="single"/>
          <w:shd w:val="clear" w:color="auto" w:fill="auto"/>
        </w:rPr>
        <w:t>的要求</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7B71FB9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承包人提供的文件的形式为：</w:t>
      </w:r>
      <w:r>
        <w:rPr>
          <w:rFonts w:hint="eastAsia" w:ascii="宋体" w:hAnsi="宋体"/>
          <w:color w:val="auto"/>
          <w:sz w:val="24"/>
          <w:u w:val="single"/>
          <w:shd w:val="clear" w:color="auto" w:fill="auto"/>
        </w:rPr>
        <w:t>文本、电子邮件</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161BD6FD">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发包人</w:t>
      </w:r>
      <w:r>
        <w:rPr>
          <w:rFonts w:hint="eastAsia" w:ascii="宋体" w:hAnsi="宋体"/>
          <w:color w:val="auto"/>
          <w:sz w:val="24"/>
          <w:shd w:val="clear" w:color="auto" w:fill="auto"/>
        </w:rPr>
        <w:t>审批</w:t>
      </w:r>
      <w:r>
        <w:rPr>
          <w:rFonts w:ascii="宋体" w:hAnsi="宋体"/>
          <w:color w:val="auto"/>
          <w:sz w:val="24"/>
          <w:shd w:val="clear" w:color="auto" w:fill="auto"/>
        </w:rPr>
        <w:t>承包人文件的期限：</w:t>
      </w:r>
      <w:r>
        <w:rPr>
          <w:rFonts w:hint="eastAsia" w:ascii="宋体" w:hAnsi="宋体"/>
          <w:color w:val="auto"/>
          <w:sz w:val="24"/>
          <w:u w:val="single"/>
          <w:shd w:val="clear" w:color="auto" w:fill="auto"/>
        </w:rPr>
        <w:t>收到承包人文件后 7 天内</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3D31F59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1.6.5 现场图纸准备</w:t>
      </w:r>
    </w:p>
    <w:p w14:paraId="0EC392D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关于现场图纸准备的约定：</w:t>
      </w:r>
      <w:r>
        <w:rPr>
          <w:rFonts w:hint="eastAsia" w:ascii="宋体" w:hAnsi="宋体"/>
          <w:color w:val="auto"/>
          <w:sz w:val="24"/>
          <w:u w:val="single"/>
          <w:shd w:val="clear" w:color="auto" w:fill="auto"/>
          <w:lang w:val="en-US" w:eastAsia="zh-CN"/>
        </w:rPr>
        <w:t xml:space="preserve"> 开工前提供  </w:t>
      </w:r>
      <w:r>
        <w:rPr>
          <w:rFonts w:ascii="宋体" w:hAnsi="宋体"/>
          <w:color w:val="auto"/>
          <w:sz w:val="24"/>
          <w:shd w:val="clear" w:color="auto" w:fill="auto"/>
        </w:rPr>
        <w:t>。</w:t>
      </w:r>
    </w:p>
    <w:p w14:paraId="0C04B086">
      <w:pPr>
        <w:spacing w:after="120" w:line="360" w:lineRule="auto"/>
        <w:ind w:firstLine="480" w:firstLineChars="200"/>
        <w:outlineLvl w:val="0"/>
        <w:rPr>
          <w:rFonts w:ascii="宋体" w:hAnsi="宋体"/>
          <w:color w:val="auto"/>
          <w:sz w:val="24"/>
          <w:shd w:val="clear" w:color="auto" w:fill="auto"/>
        </w:rPr>
      </w:pPr>
      <w:bookmarkStart w:id="150" w:name="_Toc7377"/>
      <w:bookmarkStart w:id="151" w:name="_Toc28767"/>
      <w:bookmarkStart w:id="152" w:name="_Toc48203811"/>
      <w:bookmarkStart w:id="153" w:name="_Toc14337"/>
      <w:bookmarkStart w:id="154" w:name="_Toc30987"/>
      <w:r>
        <w:rPr>
          <w:rFonts w:ascii="宋体" w:hAnsi="宋体"/>
          <w:color w:val="auto"/>
          <w:sz w:val="24"/>
          <w:shd w:val="clear" w:color="auto" w:fill="auto"/>
        </w:rPr>
        <w:t>1.7 联络</w:t>
      </w:r>
      <w:bookmarkEnd w:id="150"/>
      <w:bookmarkEnd w:id="151"/>
      <w:bookmarkEnd w:id="152"/>
      <w:bookmarkEnd w:id="153"/>
      <w:bookmarkEnd w:id="154"/>
    </w:p>
    <w:p w14:paraId="6F7B7BFB">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1.7.1发包人和承包人应当在</w:t>
      </w:r>
      <w:r>
        <w:rPr>
          <w:rFonts w:hint="eastAsia" w:ascii="宋体" w:hAnsi="宋体"/>
          <w:color w:val="auto"/>
          <w:sz w:val="24"/>
          <w:u w:val="single"/>
          <w:shd w:val="clear" w:color="auto" w:fill="auto"/>
          <w:lang w:val="en-US" w:eastAsia="zh-CN"/>
        </w:rPr>
        <w:t xml:space="preserve"> 双方协商 </w:t>
      </w:r>
      <w:r>
        <w:rPr>
          <w:rFonts w:ascii="宋体" w:hAnsi="宋体"/>
          <w:color w:val="auto"/>
          <w:sz w:val="24"/>
          <w:u w:val="single"/>
          <w:shd w:val="clear" w:color="auto" w:fill="auto"/>
        </w:rPr>
        <w:t xml:space="preserve"> </w:t>
      </w:r>
      <w:r>
        <w:rPr>
          <w:rFonts w:ascii="宋体" w:hAnsi="宋体"/>
          <w:color w:val="auto"/>
          <w:kern w:val="0"/>
          <w:sz w:val="24"/>
          <w:shd w:val="clear" w:color="auto" w:fill="auto"/>
        </w:rPr>
        <w:t>天内将与合同有关的通知、批准、证明、证书、指示、指令、要求、请求、同意、意见、确定和决定等书面函件送达对方当事人</w:t>
      </w:r>
      <w:r>
        <w:rPr>
          <w:rFonts w:hint="eastAsia" w:ascii="宋体" w:hAnsi="宋体"/>
          <w:color w:val="auto"/>
          <w:kern w:val="0"/>
          <w:sz w:val="24"/>
          <w:shd w:val="clear" w:color="auto" w:fill="auto"/>
        </w:rPr>
        <w:t>。</w:t>
      </w:r>
    </w:p>
    <w:p w14:paraId="45F1DEC1">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1.7.2 发包人接收文件的地点：</w:t>
      </w:r>
      <w:r>
        <w:rPr>
          <w:rFonts w:hint="eastAsia" w:ascii="宋体" w:hAnsi="宋体"/>
          <w:color w:val="auto"/>
          <w:sz w:val="24"/>
          <w:u w:val="single"/>
          <w:shd w:val="clear" w:color="auto" w:fill="auto"/>
          <w:lang w:val="en-US" w:eastAsia="zh-CN"/>
        </w:rPr>
        <w:t xml:space="preserve">  </w:t>
      </w:r>
      <w:r>
        <w:rPr>
          <w:rFonts w:ascii="宋体" w:hAnsi="宋体"/>
          <w:color w:val="auto"/>
          <w:kern w:val="0"/>
          <w:sz w:val="24"/>
          <w:shd w:val="clear" w:color="auto" w:fill="auto"/>
        </w:rPr>
        <w:t>；</w:t>
      </w:r>
    </w:p>
    <w:p w14:paraId="3DD96F01">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发包人指定的接收人为：</w:t>
      </w:r>
      <w:r>
        <w:rPr>
          <w:rFonts w:hint="eastAsia" w:ascii="宋体" w:hAnsi="宋体"/>
          <w:color w:val="auto"/>
          <w:sz w:val="24"/>
          <w:u w:val="single"/>
          <w:shd w:val="clear" w:color="auto" w:fill="auto"/>
          <w:lang w:val="en-US" w:eastAsia="zh-CN"/>
        </w:rPr>
        <w:t xml:space="preserve">  </w:t>
      </w:r>
      <w:r>
        <w:rPr>
          <w:rFonts w:ascii="宋体" w:hAnsi="宋体"/>
          <w:color w:val="auto"/>
          <w:kern w:val="0"/>
          <w:sz w:val="24"/>
          <w:shd w:val="clear" w:color="auto" w:fill="auto"/>
        </w:rPr>
        <w:t>。</w:t>
      </w:r>
    </w:p>
    <w:p w14:paraId="088FC916">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承包人接收文件的地点：</w:t>
      </w:r>
      <w:r>
        <w:rPr>
          <w:rFonts w:hint="eastAsia" w:ascii="宋体" w:hAnsi="宋体"/>
          <w:color w:val="auto"/>
          <w:sz w:val="24"/>
          <w:u w:val="single"/>
          <w:shd w:val="clear" w:color="auto" w:fill="auto"/>
          <w:lang w:val="en-US" w:eastAsia="zh-CN"/>
        </w:rPr>
        <w:t xml:space="preserve">  </w:t>
      </w:r>
      <w:r>
        <w:rPr>
          <w:rFonts w:ascii="宋体" w:hAnsi="宋体"/>
          <w:color w:val="auto"/>
          <w:kern w:val="0"/>
          <w:sz w:val="24"/>
          <w:shd w:val="clear" w:color="auto" w:fill="auto"/>
        </w:rPr>
        <w:t>；</w:t>
      </w:r>
    </w:p>
    <w:p w14:paraId="7FA77C96">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承包人指定的接收人为：</w:t>
      </w:r>
      <w:r>
        <w:rPr>
          <w:rFonts w:hint="eastAsia" w:ascii="宋体" w:hAnsi="宋体"/>
          <w:color w:val="auto"/>
          <w:sz w:val="24"/>
          <w:u w:val="single"/>
          <w:shd w:val="clear" w:color="auto" w:fill="auto"/>
          <w:lang w:val="en-US" w:eastAsia="zh-CN"/>
        </w:rPr>
        <w:t xml:space="preserve">  </w:t>
      </w:r>
      <w:r>
        <w:rPr>
          <w:rFonts w:ascii="宋体" w:hAnsi="宋体"/>
          <w:color w:val="auto"/>
          <w:kern w:val="0"/>
          <w:sz w:val="24"/>
          <w:shd w:val="clear" w:color="auto" w:fill="auto"/>
        </w:rPr>
        <w:t>。</w:t>
      </w:r>
    </w:p>
    <w:p w14:paraId="0A3873AF">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监理人接收文件的地点：</w:t>
      </w:r>
      <w:r>
        <w:rPr>
          <w:rFonts w:hint="eastAsia" w:ascii="宋体" w:hAnsi="宋体"/>
          <w:color w:val="auto"/>
          <w:sz w:val="24"/>
          <w:u w:val="single"/>
          <w:shd w:val="clear" w:color="auto" w:fill="auto"/>
          <w:lang w:val="en-US" w:eastAsia="zh-CN"/>
        </w:rPr>
        <w:t xml:space="preserve">  </w:t>
      </w:r>
      <w:r>
        <w:rPr>
          <w:rFonts w:ascii="宋体" w:hAnsi="宋体"/>
          <w:color w:val="auto"/>
          <w:kern w:val="0"/>
          <w:sz w:val="24"/>
          <w:shd w:val="clear" w:color="auto" w:fill="auto"/>
        </w:rPr>
        <w:t>；</w:t>
      </w:r>
    </w:p>
    <w:p w14:paraId="6DA172EF">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监理人指定的接收人为：</w:t>
      </w:r>
      <w:r>
        <w:rPr>
          <w:rFonts w:hint="eastAsia" w:ascii="宋体" w:hAnsi="宋体"/>
          <w:color w:val="auto"/>
          <w:sz w:val="24"/>
          <w:u w:val="single"/>
          <w:shd w:val="clear" w:color="auto" w:fill="auto"/>
          <w:lang w:val="en-US" w:eastAsia="zh-CN"/>
        </w:rPr>
        <w:t xml:space="preserve">  </w:t>
      </w:r>
      <w:r>
        <w:rPr>
          <w:rFonts w:ascii="宋体" w:hAnsi="宋体"/>
          <w:color w:val="auto"/>
          <w:kern w:val="0"/>
          <w:sz w:val="24"/>
          <w:shd w:val="clear" w:color="auto" w:fill="auto"/>
        </w:rPr>
        <w:t>。</w:t>
      </w:r>
    </w:p>
    <w:p w14:paraId="2D61FE7E">
      <w:pPr>
        <w:spacing w:after="120" w:line="360" w:lineRule="auto"/>
        <w:ind w:firstLine="480" w:firstLineChars="200"/>
        <w:outlineLvl w:val="0"/>
        <w:rPr>
          <w:rFonts w:ascii="宋体" w:hAnsi="宋体"/>
          <w:color w:val="auto"/>
          <w:sz w:val="24"/>
          <w:shd w:val="clear" w:color="auto" w:fill="auto"/>
        </w:rPr>
      </w:pPr>
      <w:bookmarkStart w:id="155" w:name="_Toc1322"/>
      <w:bookmarkStart w:id="156" w:name="_Toc18710"/>
      <w:bookmarkStart w:id="157" w:name="_Toc19264"/>
      <w:bookmarkStart w:id="158" w:name="_Toc11614"/>
      <w:bookmarkStart w:id="159" w:name="_Toc48203812"/>
      <w:r>
        <w:rPr>
          <w:rFonts w:ascii="宋体" w:hAnsi="宋体"/>
          <w:color w:val="auto"/>
          <w:sz w:val="24"/>
          <w:shd w:val="clear" w:color="auto" w:fill="auto"/>
        </w:rPr>
        <w:t>1.10 交通运输</w:t>
      </w:r>
      <w:bookmarkEnd w:id="155"/>
      <w:bookmarkEnd w:id="156"/>
      <w:bookmarkEnd w:id="157"/>
      <w:bookmarkEnd w:id="158"/>
      <w:bookmarkEnd w:id="159"/>
    </w:p>
    <w:p w14:paraId="2FE97B34">
      <w:pPr>
        <w:spacing w:line="360" w:lineRule="auto"/>
        <w:ind w:firstLine="480" w:firstLineChars="200"/>
        <w:outlineLvl w:val="0"/>
        <w:rPr>
          <w:rFonts w:ascii="宋体" w:hAnsi="宋体"/>
          <w:color w:val="auto"/>
          <w:sz w:val="24"/>
          <w:shd w:val="clear" w:color="auto" w:fill="auto"/>
        </w:rPr>
      </w:pPr>
      <w:bookmarkStart w:id="160" w:name="_Toc17422"/>
      <w:bookmarkStart w:id="161" w:name="_Toc16218"/>
      <w:bookmarkStart w:id="162" w:name="_Toc18634"/>
      <w:bookmarkStart w:id="163" w:name="_Toc48203813"/>
      <w:bookmarkStart w:id="164" w:name="_Toc9466"/>
      <w:r>
        <w:rPr>
          <w:rFonts w:ascii="宋体" w:hAnsi="宋体"/>
          <w:color w:val="auto"/>
          <w:sz w:val="24"/>
          <w:shd w:val="clear" w:color="auto" w:fill="auto"/>
        </w:rPr>
        <w:t>1</w:t>
      </w:r>
      <w:bookmarkStart w:id="165" w:name="_Toc303539100"/>
      <w:bookmarkStart w:id="166" w:name="_Toc312677986"/>
      <w:bookmarkStart w:id="167" w:name="_Toc304295521"/>
      <w:bookmarkStart w:id="168" w:name="_Toc318581155"/>
      <w:bookmarkStart w:id="169" w:name="_Toc300934943"/>
      <w:r>
        <w:rPr>
          <w:rFonts w:ascii="宋体" w:hAnsi="宋体"/>
          <w:color w:val="auto"/>
          <w:sz w:val="24"/>
          <w:shd w:val="clear" w:color="auto" w:fill="auto"/>
        </w:rPr>
        <w:t>.10.1 出入现场的权利</w:t>
      </w:r>
      <w:bookmarkEnd w:id="160"/>
      <w:bookmarkEnd w:id="161"/>
      <w:bookmarkEnd w:id="162"/>
      <w:bookmarkEnd w:id="163"/>
      <w:bookmarkEnd w:id="164"/>
    </w:p>
    <w:p w14:paraId="0F08EDE1">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关于出入现场的权利的约定：</w:t>
      </w:r>
      <w:r>
        <w:rPr>
          <w:rFonts w:hint="eastAsia" w:ascii="宋体" w:hAnsi="宋体"/>
          <w:color w:val="auto"/>
          <w:sz w:val="24"/>
          <w:u w:val="single"/>
          <w:shd w:val="clear" w:color="auto" w:fill="auto"/>
          <w:lang w:val="en-US" w:eastAsia="zh-CN"/>
        </w:rPr>
        <w:t xml:space="preserve">执行通用条款 </w:t>
      </w:r>
      <w:r>
        <w:rPr>
          <w:rFonts w:ascii="宋体" w:hAnsi="宋体"/>
          <w:color w:val="auto"/>
          <w:sz w:val="24"/>
          <w:shd w:val="clear" w:color="auto" w:fill="auto"/>
        </w:rPr>
        <w:t>。</w:t>
      </w:r>
    </w:p>
    <w:bookmarkEnd w:id="165"/>
    <w:bookmarkEnd w:id="166"/>
    <w:bookmarkEnd w:id="167"/>
    <w:bookmarkEnd w:id="168"/>
    <w:bookmarkEnd w:id="169"/>
    <w:p w14:paraId="15261EE1">
      <w:pPr>
        <w:spacing w:line="360" w:lineRule="auto"/>
        <w:ind w:firstLine="480" w:firstLineChars="200"/>
        <w:outlineLvl w:val="0"/>
        <w:rPr>
          <w:rFonts w:ascii="宋体" w:hAnsi="宋体"/>
          <w:color w:val="auto"/>
          <w:sz w:val="24"/>
          <w:shd w:val="clear" w:color="auto" w:fill="auto"/>
        </w:rPr>
      </w:pPr>
      <w:bookmarkStart w:id="170" w:name="_Toc6101"/>
      <w:bookmarkStart w:id="171" w:name="_Toc2541"/>
      <w:bookmarkStart w:id="172" w:name="_Toc48203814"/>
      <w:bookmarkStart w:id="173" w:name="_Toc27127"/>
      <w:bookmarkStart w:id="174" w:name="_Toc2352"/>
      <w:r>
        <w:rPr>
          <w:rFonts w:ascii="宋体" w:hAnsi="宋体"/>
          <w:color w:val="auto"/>
          <w:sz w:val="24"/>
          <w:shd w:val="clear" w:color="auto" w:fill="auto"/>
        </w:rPr>
        <w:t>1</w:t>
      </w:r>
      <w:bookmarkStart w:id="175" w:name="_Toc312677987"/>
      <w:bookmarkStart w:id="176" w:name="_Toc300934944"/>
      <w:bookmarkStart w:id="177" w:name="_Toc318581156"/>
      <w:bookmarkStart w:id="178" w:name="_Toc303539101"/>
      <w:bookmarkStart w:id="179" w:name="_Toc304295522"/>
      <w:r>
        <w:rPr>
          <w:rFonts w:ascii="宋体" w:hAnsi="宋体"/>
          <w:color w:val="auto"/>
          <w:sz w:val="24"/>
          <w:shd w:val="clear" w:color="auto" w:fill="auto"/>
        </w:rPr>
        <w:t>.10.3 场内交通</w:t>
      </w:r>
      <w:bookmarkEnd w:id="170"/>
      <w:bookmarkEnd w:id="171"/>
      <w:bookmarkEnd w:id="172"/>
      <w:bookmarkEnd w:id="173"/>
      <w:bookmarkEnd w:id="174"/>
    </w:p>
    <w:p w14:paraId="636F89C5">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关于场外交通和场内交通的边界的约定：</w:t>
      </w:r>
      <w:r>
        <w:rPr>
          <w:rFonts w:hint="eastAsia" w:ascii="宋体" w:hAnsi="宋体"/>
          <w:color w:val="auto"/>
          <w:sz w:val="24"/>
          <w:u w:val="single"/>
          <w:shd w:val="clear" w:color="auto" w:fill="auto"/>
        </w:rPr>
        <w:t xml:space="preserve">以承包人搭建的临时性场地围墙为界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379221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关于发包人向承包人免费提供满足工程施工需要的场内道路和交通设施的约定：</w:t>
      </w:r>
      <w:r>
        <w:rPr>
          <w:rFonts w:hint="eastAsia" w:ascii="宋体" w:hAnsi="宋体"/>
          <w:color w:val="auto"/>
          <w:sz w:val="24"/>
          <w:u w:val="single"/>
          <w:shd w:val="clear" w:color="auto" w:fill="auto"/>
        </w:rPr>
        <w:t>场内道路由承包人修建、维护，场外道路由发包人承担</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bookmarkEnd w:id="175"/>
      <w:bookmarkEnd w:id="176"/>
      <w:bookmarkEnd w:id="177"/>
      <w:bookmarkEnd w:id="178"/>
      <w:bookmarkEnd w:id="179"/>
      <w:r>
        <w:rPr>
          <w:rFonts w:ascii="宋体" w:hAnsi="宋体"/>
          <w:color w:val="auto"/>
          <w:sz w:val="24"/>
          <w:shd w:val="clear" w:color="auto" w:fill="auto"/>
        </w:rPr>
        <w:t xml:space="preserve">  </w:t>
      </w:r>
      <w:bookmarkStart w:id="180" w:name="_Toc318581157"/>
    </w:p>
    <w:p w14:paraId="54233EA0">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1.10.4超大件和超重件的运输</w:t>
      </w:r>
    </w:p>
    <w:p w14:paraId="52770107">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运输超大件或超重件所需的道路和桥梁临时加固改造费用和其他有关费用由</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承包人</w:t>
      </w:r>
      <w:r>
        <w:rPr>
          <w:rFonts w:ascii="宋体" w:hAnsi="宋体"/>
          <w:color w:val="auto"/>
          <w:sz w:val="24"/>
          <w:u w:val="single"/>
          <w:shd w:val="clear" w:color="auto" w:fill="auto"/>
        </w:rPr>
        <w:t xml:space="preserve">    </w:t>
      </w:r>
      <w:r>
        <w:rPr>
          <w:rFonts w:ascii="宋体" w:hAnsi="宋体"/>
          <w:color w:val="auto"/>
          <w:sz w:val="24"/>
          <w:shd w:val="clear" w:color="auto" w:fill="auto"/>
        </w:rPr>
        <w:t>承担。</w:t>
      </w:r>
    </w:p>
    <w:bookmarkEnd w:id="180"/>
    <w:p w14:paraId="1A3553E3">
      <w:pPr>
        <w:spacing w:after="120" w:line="360" w:lineRule="auto"/>
        <w:ind w:firstLine="480" w:firstLineChars="200"/>
        <w:outlineLvl w:val="0"/>
        <w:rPr>
          <w:rFonts w:ascii="宋体" w:hAnsi="宋体"/>
          <w:color w:val="auto"/>
          <w:sz w:val="24"/>
          <w:shd w:val="clear" w:color="auto" w:fill="auto"/>
        </w:rPr>
      </w:pPr>
      <w:bookmarkStart w:id="181" w:name="_Toc27954"/>
      <w:bookmarkStart w:id="182" w:name="_Toc6945"/>
      <w:bookmarkStart w:id="183" w:name="_Toc48203815"/>
      <w:bookmarkStart w:id="184" w:name="_Toc23614"/>
      <w:bookmarkStart w:id="185" w:name="_Toc3952"/>
      <w:r>
        <w:rPr>
          <w:rFonts w:ascii="宋体" w:hAnsi="宋体"/>
          <w:color w:val="auto"/>
          <w:sz w:val="24"/>
          <w:shd w:val="clear" w:color="auto" w:fill="auto"/>
        </w:rPr>
        <w:t>1.11 知识产权</w:t>
      </w:r>
      <w:bookmarkEnd w:id="181"/>
      <w:bookmarkEnd w:id="182"/>
      <w:bookmarkEnd w:id="183"/>
      <w:bookmarkEnd w:id="184"/>
      <w:bookmarkEnd w:id="185"/>
    </w:p>
    <w:p w14:paraId="5DA2A918">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1.11.1关于发包人提供给承包人的图纸、发包人为实施工程自行编制或委托编制的技术规范以及反映发包人关于合同要求或其他类似性质的文件的著作权的归属：</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143A565F">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关于发包人提供的上述文件的使用限制的要求：</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4A26BE24">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1.11.2 关于承包人为实施工程所编制文件的著作权的归属：</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42B357A9">
      <w:pPr>
        <w:spacing w:line="360" w:lineRule="auto"/>
        <w:rPr>
          <w:rFonts w:ascii="宋体" w:hAnsi="宋体"/>
          <w:color w:val="auto"/>
          <w:sz w:val="24"/>
          <w:shd w:val="clear" w:color="auto" w:fill="auto"/>
        </w:rPr>
      </w:pPr>
      <w:r>
        <w:rPr>
          <w:rFonts w:ascii="宋体" w:hAnsi="宋体"/>
          <w:color w:val="auto"/>
          <w:sz w:val="24"/>
          <w:shd w:val="clear" w:color="auto" w:fill="auto"/>
        </w:rPr>
        <w:t>关于承包人提供的上述文件的使用限制的要求：</w:t>
      </w:r>
      <w:r>
        <w:rPr>
          <w:rFonts w:hint="eastAsia" w:ascii="宋体" w:hAnsi="宋体"/>
          <w:color w:val="auto"/>
          <w:sz w:val="24"/>
          <w:u w:val="single"/>
          <w:shd w:val="clear" w:color="auto" w:fill="auto"/>
          <w:lang w:val="en-US" w:eastAsia="zh-CN"/>
        </w:rPr>
        <w:t xml:space="preserve">执行通用条款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1BB412BD">
      <w:pPr>
        <w:spacing w:line="360" w:lineRule="auto"/>
        <w:ind w:firstLine="480" w:firstLineChars="200"/>
        <w:outlineLvl w:val="0"/>
        <w:rPr>
          <w:rFonts w:ascii="宋体" w:hAnsi="宋体"/>
          <w:color w:val="auto"/>
          <w:sz w:val="24"/>
          <w:shd w:val="clear" w:color="auto" w:fill="auto"/>
        </w:rPr>
      </w:pPr>
      <w:bookmarkStart w:id="186" w:name="_Toc16603"/>
      <w:bookmarkStart w:id="187" w:name="_Toc24277"/>
      <w:bookmarkStart w:id="188" w:name="_Toc408"/>
      <w:bookmarkStart w:id="189" w:name="_Toc48203816"/>
      <w:r>
        <w:rPr>
          <w:rFonts w:ascii="宋体" w:hAnsi="宋体"/>
          <w:color w:val="auto"/>
          <w:sz w:val="24"/>
          <w:shd w:val="clear" w:color="auto" w:fill="auto"/>
        </w:rPr>
        <w:t>1.11.4 承包人在施工过程中所采用的专利、专有技术、技术秘密的使用费的承担方式：</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ascii="宋体" w:hAnsi="宋体"/>
          <w:color w:val="auto"/>
          <w:kern w:val="0"/>
          <w:sz w:val="24"/>
          <w:shd w:val="clear" w:color="auto" w:fill="auto"/>
        </w:rPr>
        <w:t>。</w:t>
      </w:r>
      <w:bookmarkEnd w:id="186"/>
      <w:bookmarkEnd w:id="187"/>
      <w:bookmarkEnd w:id="188"/>
      <w:bookmarkEnd w:id="189"/>
    </w:p>
    <w:p w14:paraId="37A89308">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1.13工程量清单错误的修正</w:t>
      </w:r>
    </w:p>
    <w:p w14:paraId="3B257EF8">
      <w:pPr>
        <w:spacing w:line="360" w:lineRule="auto"/>
        <w:ind w:firstLine="480" w:firstLineChars="200"/>
        <w:rPr>
          <w:rFonts w:ascii="宋体" w:hAnsi="宋体"/>
          <w:color w:val="auto"/>
          <w:sz w:val="24"/>
          <w:shd w:val="clear" w:color="auto" w:fill="auto"/>
        </w:rPr>
      </w:pPr>
      <w:r>
        <w:rPr>
          <w:rFonts w:hint="eastAsia" w:ascii="宋体" w:hAnsi="宋体"/>
          <w:color w:val="auto"/>
          <w:sz w:val="24"/>
          <w:shd w:val="clear" w:color="auto" w:fill="auto"/>
        </w:rPr>
        <w:t>出现工程量清单错误时，是否调整合同价格：</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kern w:val="0"/>
          <w:sz w:val="24"/>
          <w:shd w:val="clear" w:color="auto" w:fill="auto"/>
        </w:rPr>
        <w:t>。</w:t>
      </w:r>
    </w:p>
    <w:p w14:paraId="13222520">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允许调整合同价格的工程量偏差范围：</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ascii="宋体" w:hAnsi="宋体"/>
          <w:color w:val="auto"/>
          <w:kern w:val="0"/>
          <w:sz w:val="24"/>
          <w:shd w:val="clear" w:color="auto" w:fill="auto"/>
        </w:rPr>
        <w:t>。</w:t>
      </w:r>
    </w:p>
    <w:p w14:paraId="7F41231A">
      <w:pPr>
        <w:pStyle w:val="5"/>
        <w:spacing w:before="120" w:after="120"/>
        <w:rPr>
          <w:rFonts w:ascii="宋体" w:hAnsi="宋体"/>
          <w:bCs w:val="0"/>
          <w:color w:val="auto"/>
          <w:sz w:val="24"/>
          <w:szCs w:val="24"/>
          <w:shd w:val="clear" w:color="auto" w:fill="auto"/>
        </w:rPr>
      </w:pPr>
      <w:bookmarkStart w:id="190" w:name="_Toc18732"/>
      <w:bookmarkStart w:id="191" w:name="_Toc25962"/>
      <w:bookmarkStart w:id="192" w:name="_Toc16259"/>
      <w:r>
        <w:rPr>
          <w:rFonts w:ascii="宋体" w:hAnsi="宋体"/>
          <w:bCs w:val="0"/>
          <w:color w:val="auto"/>
          <w:sz w:val="24"/>
          <w:szCs w:val="24"/>
          <w:shd w:val="clear" w:color="auto" w:fill="auto"/>
        </w:rPr>
        <w:t>2</w:t>
      </w:r>
      <w:bookmarkStart w:id="193" w:name="_Toc292559867"/>
      <w:bookmarkStart w:id="194" w:name="_Toc296890985"/>
      <w:bookmarkStart w:id="195" w:name="_Toc297048343"/>
      <w:bookmarkStart w:id="196" w:name="_Toc292559362"/>
      <w:bookmarkStart w:id="197" w:name="_Toc297120457"/>
      <w:bookmarkStart w:id="198" w:name="_Toc296346658"/>
      <w:bookmarkStart w:id="199" w:name="_Toc296503157"/>
      <w:bookmarkStart w:id="200" w:name="_Toc296944496"/>
      <w:bookmarkStart w:id="201" w:name="_Toc296347156"/>
      <w:bookmarkStart w:id="202" w:name="_Toc296891197"/>
      <w:r>
        <w:rPr>
          <w:rFonts w:ascii="宋体" w:hAnsi="宋体"/>
          <w:bCs w:val="0"/>
          <w:color w:val="auto"/>
          <w:sz w:val="24"/>
          <w:szCs w:val="24"/>
          <w:shd w:val="clear" w:color="auto" w:fill="auto"/>
        </w:rPr>
        <w:t>. 发包人</w:t>
      </w:r>
      <w:bookmarkEnd w:id="190"/>
      <w:bookmarkEnd w:id="191"/>
      <w:bookmarkEnd w:id="192"/>
    </w:p>
    <w:bookmarkEnd w:id="193"/>
    <w:bookmarkEnd w:id="194"/>
    <w:bookmarkEnd w:id="195"/>
    <w:bookmarkEnd w:id="196"/>
    <w:bookmarkEnd w:id="197"/>
    <w:bookmarkEnd w:id="198"/>
    <w:bookmarkEnd w:id="199"/>
    <w:bookmarkEnd w:id="200"/>
    <w:bookmarkEnd w:id="201"/>
    <w:bookmarkEnd w:id="202"/>
    <w:p w14:paraId="35138FF6">
      <w:pPr>
        <w:spacing w:after="120" w:line="360" w:lineRule="auto"/>
        <w:ind w:firstLine="480" w:firstLineChars="200"/>
        <w:outlineLvl w:val="0"/>
        <w:rPr>
          <w:rFonts w:ascii="宋体" w:hAnsi="宋体" w:cs="仿宋"/>
          <w:color w:val="auto"/>
          <w:sz w:val="24"/>
          <w:shd w:val="clear" w:color="auto" w:fill="auto"/>
        </w:rPr>
      </w:pPr>
      <w:bookmarkStart w:id="203" w:name="_Toc28674"/>
      <w:bookmarkStart w:id="204" w:name="_Toc20678"/>
      <w:bookmarkStart w:id="205" w:name="_Toc20243"/>
      <w:bookmarkStart w:id="206" w:name="_Toc48203817"/>
      <w:bookmarkStart w:id="207" w:name="_Toc3268"/>
      <w:r>
        <w:rPr>
          <w:rFonts w:hint="eastAsia" w:ascii="宋体" w:hAnsi="宋体" w:cs="仿宋"/>
          <w:color w:val="auto"/>
          <w:sz w:val="24"/>
          <w:shd w:val="clear" w:color="auto" w:fill="auto"/>
        </w:rPr>
        <w:t>2.2 发包人代表</w:t>
      </w:r>
      <w:bookmarkEnd w:id="203"/>
      <w:bookmarkEnd w:id="204"/>
      <w:bookmarkEnd w:id="205"/>
      <w:bookmarkEnd w:id="206"/>
      <w:bookmarkEnd w:id="207"/>
    </w:p>
    <w:p w14:paraId="574EFF27">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发包人代表：</w:t>
      </w:r>
    </w:p>
    <w:p w14:paraId="561E6906">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姓    名：</w:t>
      </w:r>
      <w:r>
        <w:rPr>
          <w:rFonts w:hint="eastAsia" w:ascii="宋体" w:hAnsi="宋体" w:cs="仿宋"/>
          <w:color w:val="auto"/>
          <w:sz w:val="24"/>
          <w:u w:val="single"/>
          <w:shd w:val="clear" w:color="auto" w:fill="auto"/>
          <w:lang w:val="en-US" w:eastAsia="zh-CN"/>
        </w:rPr>
        <w:t xml:space="preserve">  </w:t>
      </w:r>
      <w:r>
        <w:rPr>
          <w:rFonts w:hint="eastAsia" w:ascii="宋体" w:hAnsi="宋体" w:cs="仿宋"/>
          <w:color w:val="auto"/>
          <w:sz w:val="24"/>
          <w:shd w:val="clear" w:color="auto" w:fill="auto"/>
        </w:rPr>
        <w:t>；</w:t>
      </w:r>
    </w:p>
    <w:p w14:paraId="6831FBC1">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身份证号：</w:t>
      </w:r>
      <w:r>
        <w:rPr>
          <w:rFonts w:hint="eastAsia" w:ascii="宋体" w:hAnsi="宋体" w:cs="仿宋"/>
          <w:color w:val="auto"/>
          <w:sz w:val="24"/>
          <w:u w:val="single"/>
          <w:shd w:val="clear" w:color="auto" w:fill="auto"/>
          <w:lang w:val="en-US" w:eastAsia="zh-CN"/>
        </w:rPr>
        <w:t xml:space="preserve">  </w:t>
      </w:r>
      <w:r>
        <w:rPr>
          <w:rFonts w:hint="eastAsia" w:ascii="宋体" w:hAnsi="宋体" w:cs="仿宋"/>
          <w:color w:val="auto"/>
          <w:sz w:val="24"/>
          <w:shd w:val="clear" w:color="auto" w:fill="auto"/>
        </w:rPr>
        <w:t>；</w:t>
      </w:r>
    </w:p>
    <w:p w14:paraId="1815F607">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职    务：</w:t>
      </w:r>
      <w:r>
        <w:rPr>
          <w:rFonts w:hint="eastAsia" w:ascii="宋体" w:hAnsi="宋体" w:cs="仿宋"/>
          <w:color w:val="auto"/>
          <w:sz w:val="24"/>
          <w:u w:val="single"/>
          <w:shd w:val="clear" w:color="auto" w:fill="auto"/>
          <w:lang w:val="en-US" w:eastAsia="zh-CN"/>
        </w:rPr>
        <w:t xml:space="preserve">  </w:t>
      </w:r>
      <w:r>
        <w:rPr>
          <w:rFonts w:hint="eastAsia" w:ascii="宋体" w:hAnsi="宋体" w:cs="仿宋"/>
          <w:color w:val="auto"/>
          <w:sz w:val="24"/>
          <w:shd w:val="clear" w:color="auto" w:fill="auto"/>
        </w:rPr>
        <w:t>；</w:t>
      </w:r>
    </w:p>
    <w:p w14:paraId="69B6C779">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联系电话：</w:t>
      </w:r>
      <w:r>
        <w:rPr>
          <w:rFonts w:hint="eastAsia" w:ascii="宋体" w:hAnsi="宋体" w:cs="仿宋"/>
          <w:color w:val="auto"/>
          <w:sz w:val="24"/>
          <w:u w:val="single"/>
          <w:shd w:val="clear" w:color="auto" w:fill="auto"/>
          <w:lang w:val="en-US" w:eastAsia="zh-CN"/>
        </w:rPr>
        <w:t xml:space="preserve">  </w:t>
      </w:r>
      <w:r>
        <w:rPr>
          <w:rFonts w:hint="eastAsia" w:ascii="宋体" w:hAnsi="宋体" w:cs="仿宋"/>
          <w:color w:val="auto"/>
          <w:sz w:val="24"/>
          <w:shd w:val="clear" w:color="auto" w:fill="auto"/>
        </w:rPr>
        <w:t>；</w:t>
      </w:r>
    </w:p>
    <w:p w14:paraId="10EC96B9">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电子信箱：</w:t>
      </w:r>
      <w:r>
        <w:rPr>
          <w:rFonts w:hint="eastAsia" w:ascii="宋体" w:hAnsi="宋体" w:cs="仿宋"/>
          <w:color w:val="auto"/>
          <w:sz w:val="24"/>
          <w:u w:val="single"/>
          <w:shd w:val="clear" w:color="auto" w:fill="auto"/>
          <w:lang w:val="en-US" w:eastAsia="zh-CN"/>
        </w:rPr>
        <w:t xml:space="preserve">  </w:t>
      </w:r>
      <w:r>
        <w:rPr>
          <w:rFonts w:hint="eastAsia" w:ascii="宋体" w:hAnsi="宋体" w:cs="仿宋"/>
          <w:color w:val="auto"/>
          <w:sz w:val="24"/>
          <w:shd w:val="clear" w:color="auto" w:fill="auto"/>
        </w:rPr>
        <w:t>；</w:t>
      </w:r>
    </w:p>
    <w:p w14:paraId="3C733E6C">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通信地址：</w:t>
      </w:r>
      <w:r>
        <w:rPr>
          <w:rFonts w:hint="eastAsia" w:ascii="宋体" w:hAnsi="宋体" w:cs="仿宋"/>
          <w:color w:val="auto"/>
          <w:sz w:val="24"/>
          <w:u w:val="single"/>
          <w:shd w:val="clear" w:color="auto" w:fill="auto"/>
          <w:lang w:val="en-US" w:eastAsia="zh-CN"/>
        </w:rPr>
        <w:t xml:space="preserve">  </w:t>
      </w:r>
      <w:r>
        <w:rPr>
          <w:rFonts w:hint="eastAsia" w:ascii="宋体" w:hAnsi="宋体" w:cs="仿宋"/>
          <w:color w:val="auto"/>
          <w:sz w:val="24"/>
          <w:shd w:val="clear" w:color="auto" w:fill="auto"/>
        </w:rPr>
        <w:t>。</w:t>
      </w:r>
    </w:p>
    <w:p w14:paraId="02513A6D">
      <w:pPr>
        <w:spacing w:line="360" w:lineRule="auto"/>
        <w:rPr>
          <w:rFonts w:ascii="宋体" w:hAnsi="宋体" w:cs="仿宋"/>
          <w:b/>
          <w:color w:val="auto"/>
          <w:sz w:val="24"/>
          <w:shd w:val="clear" w:color="auto" w:fill="auto"/>
        </w:rPr>
      </w:pPr>
      <w:r>
        <w:rPr>
          <w:rFonts w:hint="eastAsia" w:ascii="宋体" w:hAnsi="宋体" w:cs="仿宋"/>
          <w:color w:val="auto"/>
          <w:sz w:val="24"/>
          <w:shd w:val="clear" w:color="auto" w:fill="auto"/>
        </w:rPr>
        <w:t xml:space="preserve">    发包人对发包人代表的授权范围如下：</w:t>
      </w:r>
      <w:r>
        <w:rPr>
          <w:rFonts w:hint="eastAsia" w:ascii="宋体" w:hAnsi="宋体" w:cs="仿宋"/>
          <w:color w:val="auto"/>
          <w:sz w:val="24"/>
          <w:u w:val="single"/>
          <w:shd w:val="clear" w:color="auto" w:fill="auto"/>
        </w:rPr>
        <w:t xml:space="preserve">   </w:t>
      </w:r>
      <w:r>
        <w:rPr>
          <w:rFonts w:hint="eastAsia" w:ascii="宋体" w:hAnsi="宋体" w:cs="仿宋"/>
          <w:color w:val="auto"/>
          <w:sz w:val="24"/>
          <w:u w:val="single"/>
          <w:shd w:val="clear" w:color="auto" w:fill="auto"/>
          <w:lang w:val="en-US" w:eastAsia="zh-CN"/>
        </w:rPr>
        <w:t>代表发包人履行合同规定的职责</w:t>
      </w:r>
      <w:r>
        <w:rPr>
          <w:rFonts w:hint="eastAsia" w:ascii="宋体" w:hAnsi="宋体" w:cs="仿宋"/>
          <w:color w:val="auto"/>
          <w:sz w:val="24"/>
          <w:u w:val="single"/>
          <w:shd w:val="clear" w:color="auto" w:fill="auto"/>
        </w:rPr>
        <w:t xml:space="preserve">    </w:t>
      </w:r>
      <w:r>
        <w:rPr>
          <w:rFonts w:hint="eastAsia" w:ascii="宋体" w:hAnsi="宋体" w:cs="仿宋"/>
          <w:color w:val="auto"/>
          <w:sz w:val="24"/>
          <w:shd w:val="clear" w:color="auto" w:fill="auto"/>
        </w:rPr>
        <w:t>。</w:t>
      </w:r>
    </w:p>
    <w:p w14:paraId="0D9AABA8">
      <w:pPr>
        <w:spacing w:after="120" w:line="360" w:lineRule="auto"/>
        <w:ind w:firstLine="480" w:firstLineChars="200"/>
        <w:outlineLvl w:val="0"/>
        <w:rPr>
          <w:rFonts w:ascii="宋体" w:hAnsi="宋体" w:cs="仿宋"/>
          <w:color w:val="auto"/>
          <w:sz w:val="24"/>
          <w:shd w:val="clear" w:color="auto" w:fill="auto"/>
        </w:rPr>
      </w:pPr>
      <w:bookmarkStart w:id="208" w:name="_Toc15884"/>
      <w:bookmarkStart w:id="209" w:name="_Toc48203818"/>
      <w:bookmarkStart w:id="210" w:name="_Toc9863"/>
      <w:bookmarkStart w:id="211" w:name="_Toc22783"/>
      <w:bookmarkStart w:id="212" w:name="_Toc22383"/>
      <w:r>
        <w:rPr>
          <w:rFonts w:hint="eastAsia" w:ascii="宋体" w:hAnsi="宋体" w:cs="仿宋"/>
          <w:color w:val="auto"/>
          <w:sz w:val="24"/>
          <w:shd w:val="clear" w:color="auto" w:fill="auto"/>
        </w:rPr>
        <w:t>2.4 施工现场、施工条件和基础资料的提供</w:t>
      </w:r>
      <w:bookmarkEnd w:id="208"/>
      <w:bookmarkEnd w:id="209"/>
      <w:bookmarkEnd w:id="210"/>
      <w:bookmarkEnd w:id="211"/>
      <w:bookmarkEnd w:id="212"/>
    </w:p>
    <w:p w14:paraId="42E49E8E">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2.4.1 提供施工现场</w:t>
      </w:r>
    </w:p>
    <w:p w14:paraId="240314D6">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关于发包人移交施工现场的期限要求：</w:t>
      </w:r>
      <w:r>
        <w:rPr>
          <w:rFonts w:hint="eastAsia" w:ascii="宋体" w:hAnsi="宋体" w:cs="仿宋"/>
          <w:color w:val="auto"/>
          <w:sz w:val="24"/>
          <w:u w:val="single"/>
          <w:shd w:val="clear" w:color="auto" w:fill="auto"/>
          <w:lang w:val="en-US" w:eastAsia="zh-CN"/>
        </w:rPr>
        <w:t>开工前</w:t>
      </w:r>
      <w:r>
        <w:rPr>
          <w:rFonts w:hint="eastAsia" w:ascii="宋体" w:hAnsi="宋体" w:cs="仿宋"/>
          <w:color w:val="auto"/>
          <w:sz w:val="24"/>
          <w:u w:val="single"/>
          <w:shd w:val="clear" w:color="auto" w:fill="auto"/>
        </w:rPr>
        <w:t xml:space="preserve">     </w:t>
      </w:r>
      <w:r>
        <w:rPr>
          <w:rFonts w:hint="eastAsia" w:ascii="宋体" w:hAnsi="宋体" w:cs="仿宋"/>
          <w:color w:val="auto"/>
          <w:sz w:val="24"/>
          <w:u w:val="single"/>
          <w:shd w:val="clear" w:color="auto" w:fill="auto"/>
          <w:lang w:val="en-US" w:eastAsia="zh-CN"/>
        </w:rPr>
        <w:t xml:space="preserve"> </w:t>
      </w:r>
      <w:r>
        <w:rPr>
          <w:rFonts w:hint="eastAsia" w:ascii="宋体" w:hAnsi="宋体" w:cs="仿宋"/>
          <w:color w:val="auto"/>
          <w:sz w:val="24"/>
          <w:u w:val="single"/>
          <w:shd w:val="clear" w:color="auto" w:fill="auto"/>
        </w:rPr>
        <w:t xml:space="preserve">    </w:t>
      </w:r>
      <w:r>
        <w:rPr>
          <w:rFonts w:hint="eastAsia" w:ascii="宋体" w:hAnsi="宋体" w:cs="仿宋"/>
          <w:color w:val="auto"/>
          <w:sz w:val="24"/>
          <w:shd w:val="clear" w:color="auto" w:fill="auto"/>
        </w:rPr>
        <w:t>。</w:t>
      </w:r>
    </w:p>
    <w:p w14:paraId="2D74339D">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2.4.2 提供施工条件</w:t>
      </w:r>
    </w:p>
    <w:p w14:paraId="66EF09C0">
      <w:pPr>
        <w:spacing w:line="360" w:lineRule="auto"/>
        <w:ind w:firstLine="480" w:firstLineChars="200"/>
        <w:rPr>
          <w:rFonts w:ascii="宋体" w:hAnsi="宋体"/>
          <w:color w:val="auto"/>
          <w:shd w:val="clear" w:color="auto" w:fill="auto"/>
        </w:rPr>
      </w:pPr>
      <w:r>
        <w:rPr>
          <w:rFonts w:hint="eastAsia" w:ascii="宋体" w:hAnsi="宋体" w:cs="仿宋"/>
          <w:color w:val="auto"/>
          <w:sz w:val="24"/>
          <w:shd w:val="clear" w:color="auto" w:fill="auto"/>
        </w:rPr>
        <w:t>关于发包人应负责提供施工所需要的条件，包括：</w:t>
      </w:r>
      <w:r>
        <w:rPr>
          <w:rFonts w:hint="eastAsia" w:ascii="宋体" w:hAnsi="宋体" w:cs="仿宋"/>
          <w:color w:val="auto"/>
          <w:sz w:val="24"/>
          <w:u w:val="single"/>
          <w:shd w:val="clear" w:color="auto" w:fill="auto"/>
        </w:rPr>
        <w:t xml:space="preserve">  </w:t>
      </w:r>
      <w:r>
        <w:rPr>
          <w:rFonts w:hint="eastAsia" w:ascii="宋体" w:hAnsi="宋体" w:cs="仿宋"/>
          <w:color w:val="auto"/>
          <w:sz w:val="24"/>
          <w:u w:val="single"/>
          <w:shd w:val="clear" w:color="auto" w:fill="auto"/>
          <w:lang w:val="en-US" w:eastAsia="zh-CN"/>
        </w:rPr>
        <w:t>具备开工条件</w:t>
      </w:r>
      <w:r>
        <w:rPr>
          <w:rFonts w:hint="eastAsia" w:ascii="宋体" w:hAnsi="宋体" w:cs="仿宋"/>
          <w:color w:val="auto"/>
          <w:sz w:val="24"/>
          <w:u w:val="single"/>
          <w:shd w:val="clear" w:color="auto" w:fill="auto"/>
        </w:rPr>
        <w:t xml:space="preserve"> </w:t>
      </w:r>
      <w:r>
        <w:rPr>
          <w:rFonts w:ascii="宋体" w:hAnsi="宋体" w:cs="仿宋"/>
          <w:color w:val="auto"/>
          <w:sz w:val="24"/>
          <w:u w:val="single"/>
          <w:shd w:val="clear" w:color="auto" w:fill="auto"/>
        </w:rPr>
        <w:t xml:space="preserve">   </w:t>
      </w:r>
      <w:r>
        <w:rPr>
          <w:rFonts w:hint="eastAsia" w:ascii="宋体" w:hAnsi="宋体" w:cs="仿宋"/>
          <w:color w:val="auto"/>
          <w:sz w:val="24"/>
          <w:u w:val="single"/>
          <w:shd w:val="clear" w:color="auto" w:fill="auto"/>
        </w:rPr>
        <w:t xml:space="preserve"> </w:t>
      </w:r>
    </w:p>
    <w:p w14:paraId="2C8B6A62">
      <w:pPr>
        <w:spacing w:after="120" w:line="360" w:lineRule="auto"/>
        <w:ind w:firstLine="480" w:firstLineChars="200"/>
        <w:outlineLvl w:val="0"/>
        <w:rPr>
          <w:rFonts w:ascii="宋体" w:hAnsi="宋体" w:cs="仿宋"/>
          <w:color w:val="auto"/>
          <w:sz w:val="24"/>
          <w:shd w:val="clear" w:color="auto" w:fill="auto"/>
        </w:rPr>
      </w:pPr>
      <w:bookmarkStart w:id="213" w:name="_Toc48203819"/>
      <w:bookmarkStart w:id="214" w:name="_Toc17127"/>
      <w:bookmarkStart w:id="215" w:name="_Toc30560"/>
      <w:bookmarkStart w:id="216" w:name="_Toc7341"/>
      <w:bookmarkStart w:id="217" w:name="_Toc31970"/>
      <w:r>
        <w:rPr>
          <w:rFonts w:hint="eastAsia" w:ascii="宋体" w:hAnsi="宋体" w:cs="仿宋"/>
          <w:color w:val="auto"/>
          <w:sz w:val="24"/>
          <w:shd w:val="clear" w:color="auto" w:fill="auto"/>
        </w:rPr>
        <w:t>2.5 资金来源证明及支付担保</w:t>
      </w:r>
      <w:bookmarkEnd w:id="213"/>
      <w:bookmarkEnd w:id="214"/>
      <w:bookmarkEnd w:id="215"/>
      <w:bookmarkEnd w:id="216"/>
      <w:bookmarkEnd w:id="217"/>
    </w:p>
    <w:p w14:paraId="1C51D07B">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发包人提供资金来源证明的期限要求：</w:t>
      </w:r>
      <w:r>
        <w:rPr>
          <w:rFonts w:hint="eastAsia" w:ascii="宋体" w:hAnsi="宋体" w:cs="仿宋"/>
          <w:color w:val="auto"/>
          <w:sz w:val="24"/>
          <w:u w:val="single"/>
          <w:shd w:val="clear" w:color="auto" w:fill="auto"/>
          <w:lang w:val="en-US" w:eastAsia="zh-CN"/>
        </w:rPr>
        <w:t xml:space="preserve"> </w:t>
      </w:r>
      <w:r>
        <w:rPr>
          <w:rFonts w:hint="eastAsia" w:ascii="宋体" w:hAnsi="宋体" w:cs="仿宋"/>
          <w:color w:val="auto"/>
          <w:sz w:val="24"/>
          <w:u w:val="single"/>
          <w:shd w:val="clear" w:color="auto" w:fill="auto"/>
        </w:rPr>
        <w:t xml:space="preserve">   </w:t>
      </w:r>
      <w:r>
        <w:rPr>
          <w:rFonts w:hint="eastAsia" w:ascii="宋体" w:hAnsi="宋体" w:cs="仿宋"/>
          <w:color w:val="auto"/>
          <w:sz w:val="24"/>
          <w:u w:val="single"/>
          <w:shd w:val="clear" w:color="auto" w:fill="auto"/>
          <w:lang w:val="en-US" w:eastAsia="zh-CN"/>
        </w:rPr>
        <w:t>开工前</w:t>
      </w:r>
      <w:r>
        <w:rPr>
          <w:rFonts w:hint="eastAsia" w:ascii="宋体" w:hAnsi="宋体" w:cs="仿宋"/>
          <w:color w:val="auto"/>
          <w:sz w:val="24"/>
          <w:u w:val="single"/>
          <w:shd w:val="clear" w:color="auto" w:fill="auto"/>
        </w:rPr>
        <w:t xml:space="preserve">           </w:t>
      </w:r>
      <w:r>
        <w:rPr>
          <w:rFonts w:hint="eastAsia" w:ascii="宋体" w:hAnsi="宋体" w:cs="仿宋"/>
          <w:color w:val="auto"/>
          <w:sz w:val="24"/>
          <w:shd w:val="clear" w:color="auto" w:fill="auto"/>
        </w:rPr>
        <w:t>。</w:t>
      </w:r>
    </w:p>
    <w:p w14:paraId="5D6CEB95">
      <w:pPr>
        <w:spacing w:line="360" w:lineRule="auto"/>
        <w:ind w:firstLine="480" w:firstLineChars="200"/>
        <w:rPr>
          <w:rFonts w:ascii="宋体" w:hAnsi="宋体" w:cs="仿宋"/>
          <w:color w:val="auto"/>
          <w:sz w:val="24"/>
          <w:shd w:val="clear" w:color="auto" w:fill="auto"/>
        </w:rPr>
      </w:pPr>
      <w:r>
        <w:rPr>
          <w:rFonts w:hint="eastAsia" w:ascii="宋体" w:hAnsi="宋体" w:cs="仿宋"/>
          <w:color w:val="auto"/>
          <w:sz w:val="24"/>
          <w:shd w:val="clear" w:color="auto" w:fill="auto"/>
        </w:rPr>
        <w:t>发包人是否提供支付担保：</w:t>
      </w:r>
      <w:r>
        <w:rPr>
          <w:rFonts w:hint="eastAsia" w:ascii="宋体" w:hAnsi="宋体" w:cs="仿宋"/>
          <w:color w:val="auto"/>
          <w:sz w:val="24"/>
          <w:u w:val="single"/>
          <w:shd w:val="clear" w:color="auto" w:fill="auto"/>
          <w:lang w:val="en-US" w:eastAsia="zh-CN"/>
        </w:rPr>
        <w:t xml:space="preserve"> / </w:t>
      </w:r>
      <w:r>
        <w:rPr>
          <w:rFonts w:hint="eastAsia" w:ascii="宋体" w:hAnsi="宋体" w:cs="仿宋"/>
          <w:color w:val="auto"/>
          <w:sz w:val="24"/>
          <w:u w:val="single"/>
          <w:shd w:val="clear" w:color="auto" w:fill="auto"/>
        </w:rPr>
        <w:t xml:space="preserve">   </w:t>
      </w:r>
      <w:r>
        <w:rPr>
          <w:rFonts w:hint="eastAsia" w:ascii="宋体" w:hAnsi="宋体" w:cs="仿宋"/>
          <w:color w:val="auto"/>
          <w:sz w:val="24"/>
          <w:shd w:val="clear" w:color="auto" w:fill="auto"/>
        </w:rPr>
        <w:t>。</w:t>
      </w:r>
    </w:p>
    <w:p w14:paraId="35C72091">
      <w:pPr>
        <w:spacing w:line="360" w:lineRule="auto"/>
        <w:ind w:firstLine="480" w:firstLineChars="200"/>
        <w:rPr>
          <w:rFonts w:ascii="宋体" w:hAnsi="宋体" w:cs="仿宋"/>
          <w:color w:val="auto"/>
          <w:sz w:val="24"/>
          <w:u w:val="single"/>
          <w:shd w:val="clear" w:color="auto" w:fill="auto"/>
        </w:rPr>
      </w:pPr>
      <w:r>
        <w:rPr>
          <w:rFonts w:hint="eastAsia" w:ascii="宋体" w:hAnsi="宋体" w:cs="仿宋"/>
          <w:color w:val="auto"/>
          <w:sz w:val="24"/>
          <w:shd w:val="clear" w:color="auto" w:fill="auto"/>
        </w:rPr>
        <w:t>发包人提供支付担保的形式：</w:t>
      </w:r>
      <w:r>
        <w:rPr>
          <w:rFonts w:hint="eastAsia" w:ascii="宋体" w:hAnsi="宋体" w:cs="仿宋"/>
          <w:color w:val="auto"/>
          <w:sz w:val="24"/>
          <w:u w:val="single"/>
          <w:shd w:val="clear" w:color="auto" w:fill="auto"/>
          <w:lang w:val="en-US" w:eastAsia="zh-CN"/>
        </w:rPr>
        <w:t xml:space="preserve"> / </w:t>
      </w:r>
      <w:r>
        <w:rPr>
          <w:rFonts w:hint="eastAsia" w:ascii="宋体" w:hAnsi="宋体" w:cs="仿宋"/>
          <w:color w:val="auto"/>
          <w:sz w:val="24"/>
          <w:shd w:val="clear" w:color="auto" w:fill="auto"/>
        </w:rPr>
        <w:t>。</w:t>
      </w:r>
    </w:p>
    <w:p w14:paraId="4BE97F64">
      <w:pPr>
        <w:pStyle w:val="5"/>
        <w:spacing w:before="120" w:after="120"/>
        <w:rPr>
          <w:rFonts w:ascii="宋体" w:hAnsi="宋体"/>
          <w:bCs w:val="0"/>
          <w:color w:val="auto"/>
          <w:sz w:val="24"/>
          <w:szCs w:val="24"/>
          <w:shd w:val="clear" w:color="auto" w:fill="auto"/>
        </w:rPr>
      </w:pPr>
      <w:bookmarkStart w:id="218" w:name="_Toc23325"/>
      <w:bookmarkStart w:id="219" w:name="_Toc16463"/>
      <w:bookmarkStart w:id="220" w:name="_Toc6405"/>
      <w:r>
        <w:rPr>
          <w:rFonts w:ascii="宋体" w:hAnsi="宋体"/>
          <w:bCs w:val="0"/>
          <w:color w:val="auto"/>
          <w:sz w:val="24"/>
          <w:szCs w:val="24"/>
          <w:shd w:val="clear" w:color="auto" w:fill="auto"/>
        </w:rPr>
        <w:t>3</w:t>
      </w:r>
      <w:bookmarkStart w:id="221" w:name="_Toc297048344"/>
      <w:bookmarkStart w:id="222" w:name="_Toc296891198"/>
      <w:bookmarkStart w:id="223" w:name="_Toc292559363"/>
      <w:bookmarkStart w:id="224" w:name="_Toc296890986"/>
      <w:bookmarkStart w:id="225" w:name="_Toc296346659"/>
      <w:bookmarkStart w:id="226" w:name="_Toc292559868"/>
      <w:bookmarkStart w:id="227" w:name="_Toc296944497"/>
      <w:bookmarkStart w:id="228" w:name="_Toc296347157"/>
      <w:bookmarkStart w:id="229" w:name="_Toc296503158"/>
      <w:bookmarkStart w:id="230" w:name="_Toc297120458"/>
      <w:r>
        <w:rPr>
          <w:rFonts w:ascii="宋体" w:hAnsi="宋体"/>
          <w:bCs w:val="0"/>
          <w:color w:val="auto"/>
          <w:sz w:val="24"/>
          <w:szCs w:val="24"/>
          <w:shd w:val="clear" w:color="auto" w:fill="auto"/>
        </w:rPr>
        <w:t>. 承包人</w:t>
      </w:r>
      <w:bookmarkEnd w:id="218"/>
      <w:bookmarkEnd w:id="219"/>
      <w:bookmarkEnd w:id="220"/>
    </w:p>
    <w:bookmarkEnd w:id="221"/>
    <w:bookmarkEnd w:id="222"/>
    <w:bookmarkEnd w:id="223"/>
    <w:bookmarkEnd w:id="224"/>
    <w:bookmarkEnd w:id="225"/>
    <w:bookmarkEnd w:id="226"/>
    <w:bookmarkEnd w:id="227"/>
    <w:bookmarkEnd w:id="228"/>
    <w:bookmarkEnd w:id="229"/>
    <w:bookmarkEnd w:id="230"/>
    <w:p w14:paraId="7170CF3E">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3.1 承包人的一般义务</w:t>
      </w:r>
    </w:p>
    <w:p w14:paraId="7B8DB0BE">
      <w:pPr>
        <w:spacing w:line="360" w:lineRule="auto"/>
        <w:rPr>
          <w:rFonts w:ascii="宋体" w:hAnsi="宋体"/>
          <w:color w:val="auto"/>
          <w:sz w:val="24"/>
          <w:shd w:val="clear" w:color="auto" w:fill="auto"/>
        </w:rPr>
      </w:pPr>
      <w:r>
        <w:rPr>
          <w:rFonts w:hint="eastAsia" w:ascii="宋体" w:hAnsi="宋体"/>
          <w:color w:val="auto"/>
          <w:kern w:val="0"/>
          <w:sz w:val="24"/>
          <w:shd w:val="clear" w:color="auto" w:fill="auto"/>
        </w:rPr>
        <w:t xml:space="preserve">    </w:t>
      </w:r>
      <w:r>
        <w:rPr>
          <w:rFonts w:ascii="宋体" w:hAnsi="宋体"/>
          <w:color w:val="auto"/>
          <w:kern w:val="0"/>
          <w:sz w:val="24"/>
          <w:shd w:val="clear" w:color="auto" w:fill="auto"/>
        </w:rPr>
        <w:t>（</w:t>
      </w:r>
      <w:r>
        <w:rPr>
          <w:rFonts w:hint="eastAsia" w:ascii="宋体" w:hAnsi="宋体"/>
          <w:color w:val="auto"/>
          <w:kern w:val="0"/>
          <w:sz w:val="24"/>
          <w:shd w:val="clear" w:color="auto" w:fill="auto"/>
        </w:rPr>
        <w:t>9</w:t>
      </w:r>
      <w:r>
        <w:rPr>
          <w:rFonts w:ascii="宋体" w:hAnsi="宋体"/>
          <w:color w:val="auto"/>
          <w:kern w:val="0"/>
          <w:sz w:val="24"/>
          <w:shd w:val="clear" w:color="auto" w:fill="auto"/>
        </w:rPr>
        <w:t>）</w:t>
      </w:r>
      <w:r>
        <w:rPr>
          <w:rFonts w:ascii="宋体" w:hAnsi="宋体"/>
          <w:color w:val="auto"/>
          <w:sz w:val="24"/>
          <w:shd w:val="clear" w:color="auto" w:fill="auto"/>
        </w:rPr>
        <w:t>承包人提交的竣工资料的内容：</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竣工验收资料、竣工图纸等</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54AAB695">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承包人需要提交的竣工资料套数：</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3套</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128D118B">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承包人提交的竣工资料的费用承担：</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承包人负责</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AFD32C9">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承包人提交的竣工资料移交时间：</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竣工验收后</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2A15211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承包人提交的竣工资料形式要求：</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书面</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078D4951">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w:t>
      </w:r>
      <w:r>
        <w:rPr>
          <w:rFonts w:hint="eastAsia" w:ascii="宋体" w:hAnsi="宋体"/>
          <w:color w:val="auto"/>
          <w:kern w:val="0"/>
          <w:sz w:val="24"/>
          <w:shd w:val="clear" w:color="auto" w:fill="auto"/>
        </w:rPr>
        <w:t>10</w:t>
      </w:r>
      <w:r>
        <w:rPr>
          <w:rFonts w:ascii="宋体" w:hAnsi="宋体"/>
          <w:color w:val="auto"/>
          <w:kern w:val="0"/>
          <w:sz w:val="24"/>
          <w:shd w:val="clear" w:color="auto" w:fill="auto"/>
        </w:rPr>
        <w:t>）承包人应履行的其他义务：</w:t>
      </w:r>
      <w:r>
        <w:rPr>
          <w:rFonts w:hint="eastAsia" w:ascii="宋体" w:hAnsi="宋体"/>
          <w:color w:val="auto"/>
          <w:sz w:val="24"/>
          <w:u w:val="single"/>
          <w:shd w:val="clear" w:color="auto" w:fill="auto"/>
        </w:rPr>
        <w:t>1、承包人保证遵守发包人的现场管理制度，发包人有权对违反制度人员进行处罚管理；2、施工期间发生的一切安全责任事故均由承包人负责。3、承包人应当承担扬尘污染防治职责，满足唐山市人民政府关于印发《唐山市建设工程施工现场扬尘污染防治办法》《唐山市建设工程施工现场扬尘污染治理工作考核办法》《唐山市建设工程施工现场扬尘管理标准》的通知要求</w:t>
      </w:r>
      <w:r>
        <w:rPr>
          <w:rFonts w:ascii="宋体" w:hAnsi="宋体"/>
          <w:color w:val="auto"/>
          <w:sz w:val="24"/>
          <w:shd w:val="clear" w:color="auto" w:fill="auto"/>
        </w:rPr>
        <w:t>。</w:t>
      </w:r>
    </w:p>
    <w:p w14:paraId="42CCD32A">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3.2 项目经理</w:t>
      </w:r>
    </w:p>
    <w:p w14:paraId="6120B167">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 xml:space="preserve">3.2.1 </w:t>
      </w:r>
      <w:r>
        <w:rPr>
          <w:rFonts w:ascii="宋体" w:hAnsi="宋体"/>
          <w:color w:val="auto"/>
          <w:sz w:val="24"/>
          <w:shd w:val="clear" w:color="auto" w:fill="auto"/>
        </w:rPr>
        <w:t>项目经理：</w:t>
      </w:r>
    </w:p>
    <w:p w14:paraId="24E2AF84">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姓    名：</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159BABEE">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身份证号：</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57BF0D08">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建造师执业资格等级：</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069F450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建造师注册证书号：</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1D2CA095">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建造师执业印章号：</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10BE411F">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安全生产考核合格证书号：</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338DB7BE">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联系电话：</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7FF7DE1D">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电子信箱：</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1756CBE6">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通信地址：</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42F1C5A5">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承包人对项目经理的授权范围如下：</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13858687">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关于项目经理每月在施工现场的时间要求：</w:t>
      </w:r>
      <w:r>
        <w:rPr>
          <w:rFonts w:hint="eastAsia" w:ascii="宋体" w:hAnsi="宋体"/>
          <w:color w:val="auto"/>
          <w:sz w:val="24"/>
          <w:u w:val="single"/>
          <w:shd w:val="clear" w:color="auto" w:fill="auto"/>
        </w:rPr>
        <w:t xml:space="preserve">每月不得少于 25 天并且每周必须参加监理会   </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084BB22F">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承包人未提交劳动合同，以及没有为项目经理缴纳社会保险证明的违约责任：</w:t>
      </w:r>
      <w:r>
        <w:rPr>
          <w:rFonts w:hint="eastAsia" w:ascii="宋体" w:hAnsi="宋体"/>
          <w:color w:val="auto"/>
          <w:sz w:val="24"/>
          <w:u w:val="single"/>
          <w:shd w:val="clear" w:color="auto" w:fill="auto"/>
        </w:rPr>
        <w:t>处以 1 万元罚款，责令限期提交劳动合同并补缴社会保险</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2FBA737E">
      <w:pPr>
        <w:spacing w:line="360" w:lineRule="auto"/>
        <w:ind w:firstLine="480" w:firstLineChars="200"/>
        <w:rPr>
          <w:rFonts w:ascii="宋体" w:hAnsi="宋体"/>
          <w:color w:val="auto"/>
          <w:sz w:val="24"/>
          <w:u w:val="single"/>
          <w:shd w:val="clear" w:color="auto" w:fill="auto"/>
        </w:rPr>
      </w:pPr>
      <w:r>
        <w:rPr>
          <w:rFonts w:ascii="宋体" w:hAnsi="宋体"/>
          <w:color w:val="auto"/>
          <w:kern w:val="0"/>
          <w:sz w:val="24"/>
          <w:shd w:val="clear" w:color="auto" w:fill="auto"/>
        </w:rPr>
        <w:t>项目经理未经批准，擅自离开施工现场的违约责任：</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39A84BD9">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3.2.3 承包人擅自更换项目经理的违约责任：</w:t>
      </w:r>
      <w:r>
        <w:rPr>
          <w:rFonts w:hint="eastAsia" w:ascii="宋体" w:hAnsi="宋体"/>
          <w:color w:val="auto"/>
          <w:sz w:val="24"/>
          <w:u w:val="single"/>
          <w:shd w:val="clear" w:color="auto" w:fill="auto"/>
          <w:lang w:val="en-US" w:eastAsia="zh-CN"/>
        </w:rPr>
        <w:t>执行通用条款</w:t>
      </w:r>
      <w:r>
        <w:rPr>
          <w:rFonts w:ascii="宋体" w:hAnsi="宋体"/>
          <w:color w:val="auto"/>
          <w:sz w:val="24"/>
          <w:shd w:val="clear" w:color="auto" w:fill="auto"/>
        </w:rPr>
        <w:t>。</w:t>
      </w:r>
    </w:p>
    <w:p w14:paraId="5708171B">
      <w:pPr>
        <w:spacing w:line="360" w:lineRule="auto"/>
        <w:outlineLvl w:val="0"/>
        <w:rPr>
          <w:rFonts w:ascii="宋体" w:hAnsi="宋体"/>
          <w:color w:val="auto"/>
          <w:sz w:val="24"/>
          <w:shd w:val="clear" w:color="auto" w:fill="auto"/>
        </w:rPr>
      </w:pPr>
      <w:r>
        <w:rPr>
          <w:rFonts w:ascii="宋体" w:hAnsi="宋体"/>
          <w:color w:val="auto"/>
          <w:sz w:val="24"/>
          <w:shd w:val="clear" w:color="auto" w:fill="auto"/>
        </w:rPr>
        <w:t xml:space="preserve">    </w:t>
      </w:r>
      <w:bookmarkStart w:id="231" w:name="_Toc5081"/>
      <w:bookmarkStart w:id="232" w:name="_Toc13882"/>
      <w:bookmarkStart w:id="233" w:name="_Toc48203820"/>
      <w:bookmarkStart w:id="234" w:name="_Toc30268"/>
      <w:bookmarkStart w:id="235" w:name="_Toc4619"/>
      <w:r>
        <w:rPr>
          <w:rFonts w:ascii="宋体" w:hAnsi="宋体"/>
          <w:color w:val="auto"/>
          <w:sz w:val="24"/>
          <w:shd w:val="clear" w:color="auto" w:fill="auto"/>
        </w:rPr>
        <w:t>3.2.4 承包人无正当理由拒绝更换项目经理的违约责任：</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bookmarkEnd w:id="231"/>
      <w:bookmarkEnd w:id="232"/>
      <w:bookmarkEnd w:id="233"/>
      <w:bookmarkEnd w:id="234"/>
      <w:bookmarkEnd w:id="235"/>
    </w:p>
    <w:p w14:paraId="56F94F58">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3.3 承包人人员</w:t>
      </w:r>
    </w:p>
    <w:p w14:paraId="708F984D">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3.3.1 承包人提交项目管理机构及施工现场管理人员安排报告的期限：</w:t>
      </w:r>
      <w:r>
        <w:rPr>
          <w:rFonts w:hint="eastAsia" w:ascii="宋体" w:hAnsi="宋体"/>
          <w:color w:val="auto"/>
          <w:sz w:val="24"/>
          <w:u w:val="single"/>
          <w:shd w:val="clear" w:color="auto" w:fill="auto"/>
        </w:rPr>
        <w:t xml:space="preserve"> 工程开工前 7 天     </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D9B342F">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3.3.3 承包人无正当理由拒绝撤换主要施工管理人员的违约责任：</w:t>
      </w:r>
      <w:r>
        <w:rPr>
          <w:rFonts w:hint="eastAsia" w:ascii="宋体" w:hAnsi="宋体"/>
          <w:color w:val="auto"/>
          <w:sz w:val="24"/>
          <w:u w:val="single"/>
          <w:shd w:val="clear" w:color="auto" w:fill="auto"/>
        </w:rPr>
        <w:t>处以0</w:t>
      </w:r>
      <w:r>
        <w:rPr>
          <w:rFonts w:ascii="宋体" w:hAnsi="宋体"/>
          <w:color w:val="auto"/>
          <w:sz w:val="24"/>
          <w:u w:val="single"/>
          <w:shd w:val="clear" w:color="auto" w:fill="auto"/>
        </w:rPr>
        <w:t>.5</w:t>
      </w:r>
      <w:r>
        <w:rPr>
          <w:rFonts w:hint="eastAsia" w:ascii="宋体" w:hAnsi="宋体"/>
          <w:color w:val="auto"/>
          <w:sz w:val="24"/>
          <w:u w:val="single"/>
          <w:shd w:val="clear" w:color="auto" w:fill="auto"/>
        </w:rPr>
        <w:t>万元罚款，承包人承担上述违约给发包人造成的一切损失</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64D6F72">
      <w:pPr>
        <w:spacing w:line="360" w:lineRule="auto"/>
        <w:ind w:firstLine="480" w:firstLineChars="200"/>
        <w:rPr>
          <w:rFonts w:ascii="宋体" w:hAnsi="宋体"/>
          <w:color w:val="auto"/>
          <w:sz w:val="24"/>
          <w:u w:val="single"/>
          <w:shd w:val="clear" w:color="auto" w:fill="auto"/>
        </w:rPr>
      </w:pPr>
      <w:r>
        <w:rPr>
          <w:rFonts w:ascii="宋体" w:hAnsi="宋体"/>
          <w:color w:val="auto"/>
          <w:sz w:val="24"/>
          <w:shd w:val="clear" w:color="auto" w:fill="auto"/>
        </w:rPr>
        <w:t>3.3.4 承包人主要施工管理人员离开施工现场的批准要求：</w:t>
      </w:r>
      <w:r>
        <w:rPr>
          <w:rFonts w:hint="eastAsia" w:ascii="宋体" w:hAnsi="宋体"/>
          <w:color w:val="auto"/>
          <w:sz w:val="24"/>
          <w:u w:val="single"/>
          <w:shd w:val="clear" w:color="auto" w:fill="auto"/>
        </w:rPr>
        <w:t xml:space="preserve">处以 </w:t>
      </w:r>
      <w:r>
        <w:rPr>
          <w:rFonts w:ascii="宋体" w:hAnsi="宋体"/>
          <w:color w:val="auto"/>
          <w:sz w:val="24"/>
          <w:u w:val="single"/>
          <w:shd w:val="clear" w:color="auto" w:fill="auto"/>
        </w:rPr>
        <w:t>0.5</w:t>
      </w:r>
      <w:r>
        <w:rPr>
          <w:rFonts w:hint="eastAsia" w:ascii="宋体" w:hAnsi="宋体"/>
          <w:color w:val="auto"/>
          <w:sz w:val="24"/>
          <w:u w:val="single"/>
          <w:shd w:val="clear" w:color="auto" w:fill="auto"/>
        </w:rPr>
        <w:t xml:space="preserve"> 万元罚款，承包人承担上述违约给发包人造成的一切损失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0A639195">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3.3.5承包人擅自更换主要施工管理人员的违约责任：</w:t>
      </w:r>
      <w:r>
        <w:rPr>
          <w:rFonts w:hint="eastAsia" w:ascii="宋体" w:hAnsi="宋体"/>
          <w:color w:val="auto"/>
          <w:sz w:val="24"/>
          <w:u w:val="single"/>
          <w:shd w:val="clear" w:color="auto" w:fill="auto"/>
        </w:rPr>
        <w:t xml:space="preserve">处以 </w:t>
      </w:r>
      <w:r>
        <w:rPr>
          <w:rFonts w:ascii="宋体" w:hAnsi="宋体"/>
          <w:color w:val="auto"/>
          <w:sz w:val="24"/>
          <w:u w:val="single"/>
          <w:shd w:val="clear" w:color="auto" w:fill="auto"/>
        </w:rPr>
        <w:t>0.5</w:t>
      </w:r>
      <w:r>
        <w:rPr>
          <w:rFonts w:hint="eastAsia" w:ascii="宋体" w:hAnsi="宋体"/>
          <w:color w:val="auto"/>
          <w:sz w:val="24"/>
          <w:u w:val="single"/>
          <w:shd w:val="clear" w:color="auto" w:fill="auto"/>
        </w:rPr>
        <w:t xml:space="preserve"> 万元罚款，承包人承担上述违约给发包人造成的一切损失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22793B4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承包人主要施工管理人员擅自离开施工现场的违约责任：</w:t>
      </w:r>
      <w:r>
        <w:rPr>
          <w:rFonts w:hint="eastAsia" w:ascii="宋体" w:hAnsi="宋体"/>
          <w:color w:val="auto"/>
          <w:sz w:val="24"/>
          <w:u w:val="single"/>
          <w:shd w:val="clear" w:color="auto" w:fill="auto"/>
        </w:rPr>
        <w:t xml:space="preserve">处以 </w:t>
      </w:r>
      <w:r>
        <w:rPr>
          <w:rFonts w:ascii="宋体" w:hAnsi="宋体"/>
          <w:color w:val="auto"/>
          <w:sz w:val="24"/>
          <w:u w:val="single"/>
          <w:shd w:val="clear" w:color="auto" w:fill="auto"/>
        </w:rPr>
        <w:t>0.5</w:t>
      </w:r>
      <w:r>
        <w:rPr>
          <w:rFonts w:hint="eastAsia" w:ascii="宋体" w:hAnsi="宋体"/>
          <w:color w:val="auto"/>
          <w:sz w:val="24"/>
          <w:u w:val="single"/>
          <w:shd w:val="clear" w:color="auto" w:fill="auto"/>
        </w:rPr>
        <w:t xml:space="preserve"> 万元罚款，承包人承担上述违约给发包人造成的一切损失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037885CD">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w:t>
      </w:r>
      <w:bookmarkStart w:id="236" w:name="_Toc296346660"/>
      <w:bookmarkStart w:id="237" w:name="_Toc297216151"/>
      <w:bookmarkStart w:id="238" w:name="_Toc297048345"/>
      <w:bookmarkStart w:id="239" w:name="_Toc296890987"/>
      <w:bookmarkStart w:id="240" w:name="_Toc296347158"/>
      <w:bookmarkStart w:id="241" w:name="_Toc296944498"/>
      <w:bookmarkStart w:id="242" w:name="_Toc292559869"/>
      <w:bookmarkStart w:id="243" w:name="_Toc312677988"/>
      <w:bookmarkStart w:id="244" w:name="_Toc297123492"/>
      <w:bookmarkStart w:id="245" w:name="_Toc297120459"/>
      <w:bookmarkStart w:id="246" w:name="_Toc304295523"/>
      <w:bookmarkStart w:id="247" w:name="_Toc300934945"/>
      <w:bookmarkStart w:id="248" w:name="_Toc292559364"/>
      <w:bookmarkStart w:id="249" w:name="_Toc303539102"/>
      <w:bookmarkStart w:id="250" w:name="_Toc296503159"/>
      <w:bookmarkStart w:id="251" w:name="_Toc296891199"/>
      <w:r>
        <w:rPr>
          <w:rFonts w:ascii="宋体" w:hAnsi="宋体"/>
          <w:color w:val="auto"/>
          <w:sz w:val="24"/>
          <w:shd w:val="clear" w:color="auto" w:fill="auto"/>
        </w:rPr>
        <w:t>.5 分包</w:t>
      </w:r>
    </w:p>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14:paraId="2ADD6335">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w:t>
      </w:r>
      <w:bookmarkStart w:id="252" w:name="_Toc296891200"/>
      <w:bookmarkStart w:id="253" w:name="_Toc297120460"/>
      <w:bookmarkStart w:id="254" w:name="_Toc292559365"/>
      <w:bookmarkStart w:id="255" w:name="_Toc304295524"/>
      <w:bookmarkStart w:id="256" w:name="_Toc296346661"/>
      <w:bookmarkStart w:id="257" w:name="_Toc297123493"/>
      <w:bookmarkStart w:id="258" w:name="_Toc303539103"/>
      <w:bookmarkStart w:id="259" w:name="_Toc296347159"/>
      <w:bookmarkStart w:id="260" w:name="_Toc300934946"/>
      <w:bookmarkStart w:id="261" w:name="_Toc297216152"/>
      <w:bookmarkStart w:id="262" w:name="_Toc296944499"/>
      <w:bookmarkStart w:id="263" w:name="_Toc292559870"/>
      <w:bookmarkStart w:id="264" w:name="_Toc296890988"/>
      <w:bookmarkStart w:id="265" w:name="_Toc296503160"/>
      <w:bookmarkStart w:id="266" w:name="_Toc297048346"/>
      <w:bookmarkStart w:id="267" w:name="_Toc312677989"/>
      <w:bookmarkStart w:id="268" w:name="_Toc318581158"/>
      <w:r>
        <w:rPr>
          <w:rFonts w:ascii="宋体" w:hAnsi="宋体"/>
          <w:color w:val="auto"/>
          <w:sz w:val="24"/>
          <w:shd w:val="clear" w:color="auto" w:fill="auto"/>
        </w:rPr>
        <w:t>.5.1 分包的一般约定</w:t>
      </w:r>
    </w:p>
    <w:p w14:paraId="2F34E362">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禁止分包的工程包括：</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不分包</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44829876">
      <w:pPr>
        <w:spacing w:line="360" w:lineRule="auto"/>
        <w:ind w:firstLine="480" w:firstLineChars="200"/>
        <w:rPr>
          <w:rFonts w:ascii="宋体" w:hAnsi="宋体"/>
          <w:color w:val="auto"/>
          <w:sz w:val="24"/>
          <w:u w:val="single"/>
          <w:shd w:val="clear" w:color="auto" w:fill="auto"/>
        </w:rPr>
      </w:pPr>
      <w:r>
        <w:rPr>
          <w:rFonts w:ascii="宋体" w:hAnsi="宋体"/>
          <w:color w:val="auto"/>
          <w:sz w:val="24"/>
          <w:shd w:val="clear" w:color="auto" w:fill="auto"/>
        </w:rPr>
        <w:t>主体结构、关键性工作的范围：</w:t>
      </w:r>
      <w:r>
        <w:rPr>
          <w:rFonts w:hint="eastAsia" w:ascii="宋体" w:hAnsi="宋体"/>
          <w:color w:val="auto"/>
          <w:sz w:val="24"/>
          <w:u w:val="single"/>
          <w:shd w:val="clear" w:color="auto" w:fill="auto"/>
          <w:lang w:val="en-US" w:eastAsia="zh-CN"/>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Start w:id="269" w:name="_Toc296346662"/>
      <w:bookmarkStart w:id="270" w:name="_Toc297216153"/>
      <w:bookmarkStart w:id="271" w:name="_Toc296890989"/>
      <w:bookmarkStart w:id="272" w:name="_Toc296347160"/>
      <w:bookmarkStart w:id="273" w:name="_Toc296944500"/>
      <w:bookmarkStart w:id="274" w:name="_Toc297120461"/>
      <w:bookmarkStart w:id="275" w:name="_Toc303539104"/>
      <w:bookmarkStart w:id="276" w:name="_Toc297123494"/>
      <w:bookmarkStart w:id="277" w:name="_Toc300934947"/>
      <w:bookmarkStart w:id="278" w:name="_Toc304295525"/>
      <w:bookmarkStart w:id="279" w:name="_Toc296891201"/>
      <w:bookmarkStart w:id="280" w:name="_Toc296503161"/>
      <w:bookmarkStart w:id="281" w:name="_Toc297048347"/>
    </w:p>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14:paraId="15372AEF">
      <w:pPr>
        <w:spacing w:line="360" w:lineRule="auto"/>
        <w:rPr>
          <w:rFonts w:ascii="宋体" w:hAnsi="宋体"/>
          <w:color w:val="auto"/>
          <w:sz w:val="24"/>
          <w:shd w:val="clear" w:color="auto" w:fill="auto"/>
        </w:rPr>
      </w:pPr>
      <w:r>
        <w:rPr>
          <w:rFonts w:ascii="宋体" w:hAnsi="宋体"/>
          <w:color w:val="auto"/>
          <w:sz w:val="24"/>
          <w:shd w:val="clear" w:color="auto" w:fill="auto"/>
        </w:rPr>
        <w:t xml:space="preserve">    3</w:t>
      </w:r>
      <w:bookmarkStart w:id="282" w:name="_Toc318581159"/>
      <w:bookmarkStart w:id="283" w:name="_Toc312677990"/>
      <w:r>
        <w:rPr>
          <w:rFonts w:ascii="宋体" w:hAnsi="宋体"/>
          <w:color w:val="auto"/>
          <w:sz w:val="24"/>
          <w:shd w:val="clear" w:color="auto" w:fill="auto"/>
        </w:rPr>
        <w:t>.5.2分包的确定</w:t>
      </w:r>
    </w:p>
    <w:p w14:paraId="7BDB1437">
      <w:pPr>
        <w:spacing w:line="360" w:lineRule="auto"/>
        <w:ind w:firstLine="480" w:firstLineChars="200"/>
        <w:rPr>
          <w:rFonts w:ascii="宋体" w:hAnsi="宋体"/>
          <w:color w:val="auto"/>
          <w:sz w:val="24"/>
          <w:u w:val="single"/>
          <w:shd w:val="clear" w:color="auto" w:fill="auto"/>
        </w:rPr>
      </w:pPr>
      <w:r>
        <w:rPr>
          <w:rFonts w:ascii="宋体" w:hAnsi="宋体"/>
          <w:color w:val="auto"/>
          <w:sz w:val="24"/>
          <w:shd w:val="clear" w:color="auto" w:fill="auto"/>
        </w:rPr>
        <w:t>允许分包的专业工程包括：</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不分包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C482728">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其他关于分包的约定：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631747AB">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3.5.4 分包合同价款</w:t>
      </w:r>
    </w:p>
    <w:p w14:paraId="3003FF8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关于分包合同价款支付的约定：</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bookmarkEnd w:id="282"/>
    <w:bookmarkEnd w:id="283"/>
    <w:p w14:paraId="48FB887C">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3.6 工程照管与成品、半成品保护</w:t>
      </w:r>
    </w:p>
    <w:p w14:paraId="27B5EEE2">
      <w:pPr>
        <w:spacing w:before="120" w:after="120" w:line="360" w:lineRule="auto"/>
        <w:ind w:firstLine="480" w:firstLineChars="200"/>
        <w:rPr>
          <w:rFonts w:ascii="宋体" w:hAnsi="宋体"/>
          <w:color w:val="auto"/>
          <w:sz w:val="24"/>
          <w:u w:val="single"/>
          <w:shd w:val="clear" w:color="auto" w:fill="auto"/>
        </w:rPr>
      </w:pPr>
      <w:r>
        <w:rPr>
          <w:rFonts w:ascii="宋体" w:hAnsi="宋体"/>
          <w:color w:val="auto"/>
          <w:kern w:val="0"/>
          <w:sz w:val="24"/>
          <w:shd w:val="clear" w:color="auto" w:fill="auto"/>
        </w:rPr>
        <w:t>承包人负责照管工程及工程相关的材料、工程设备的起始时间：</w:t>
      </w:r>
      <w:r>
        <w:rPr>
          <w:rFonts w:hint="eastAsia" w:ascii="宋体" w:hAnsi="宋体"/>
          <w:color w:val="auto"/>
          <w:kern w:val="0"/>
          <w:sz w:val="24"/>
          <w:u w:val="single"/>
          <w:shd w:val="clear" w:color="auto" w:fill="auto"/>
          <w:lang w:val="en-US" w:eastAsia="zh-CN"/>
        </w:rPr>
        <w:t>执行通用条款</w:t>
      </w:r>
      <w:r>
        <w:rPr>
          <w:rFonts w:ascii="宋体" w:hAnsi="宋体"/>
          <w:color w:val="auto"/>
          <w:kern w:val="0"/>
          <w:sz w:val="24"/>
          <w:u w:val="single"/>
          <w:shd w:val="clear" w:color="auto" w:fill="auto"/>
        </w:rPr>
        <w:t xml:space="preserve">  。</w:t>
      </w:r>
    </w:p>
    <w:p w14:paraId="12650616">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3.7 履约担保</w:t>
      </w:r>
    </w:p>
    <w:p w14:paraId="686E21C0">
      <w:pPr>
        <w:spacing w:line="360" w:lineRule="auto"/>
        <w:ind w:firstLine="480" w:firstLineChars="200"/>
        <w:rPr>
          <w:rFonts w:ascii="宋体" w:hAnsi="宋体"/>
          <w:color w:val="auto"/>
          <w:sz w:val="24"/>
          <w:shd w:val="clear" w:color="auto" w:fill="auto"/>
        </w:rPr>
      </w:pPr>
      <w:r>
        <w:rPr>
          <w:rFonts w:hint="eastAsia" w:ascii="宋体" w:hAnsi="宋体"/>
          <w:color w:val="auto"/>
          <w:sz w:val="24"/>
          <w:shd w:val="clear" w:color="auto" w:fill="auto"/>
        </w:rPr>
        <w:t>承包人是否提供履约担保：</w:t>
      </w:r>
      <w:r>
        <w:rPr>
          <w:rFonts w:hint="eastAsia" w:ascii="宋体" w:hAnsi="宋体"/>
          <w:color w:val="auto"/>
          <w:sz w:val="24"/>
          <w:u w:val="single"/>
          <w:shd w:val="clear" w:color="auto" w:fill="auto"/>
        </w:rPr>
        <w:t xml:space="preserve">提供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25F3E989">
      <w:pPr>
        <w:spacing w:line="360" w:lineRule="auto"/>
        <w:ind w:firstLine="480" w:firstLineChars="200"/>
        <w:rPr>
          <w:rFonts w:ascii="宋体" w:hAnsi="宋体"/>
          <w:color w:val="auto"/>
          <w:sz w:val="24"/>
          <w:u w:val="single"/>
          <w:shd w:val="clear" w:color="auto" w:fill="auto"/>
        </w:rPr>
      </w:pPr>
      <w:r>
        <w:rPr>
          <w:rFonts w:ascii="宋体" w:hAnsi="宋体"/>
          <w:color w:val="auto"/>
          <w:sz w:val="24"/>
          <w:shd w:val="clear" w:color="auto" w:fill="auto"/>
        </w:rPr>
        <w:t>承包人提供履约担保的形式</w:t>
      </w:r>
      <w:r>
        <w:rPr>
          <w:rFonts w:hint="eastAsia" w:ascii="宋体" w:hAnsi="宋体"/>
          <w:color w:val="auto"/>
          <w:sz w:val="24"/>
          <w:shd w:val="clear" w:color="auto" w:fill="auto"/>
        </w:rPr>
        <w:t>、金额及期限的</w:t>
      </w:r>
      <w:r>
        <w:rPr>
          <w:rFonts w:ascii="宋体" w:hAnsi="宋体"/>
          <w:color w:val="auto"/>
          <w:sz w:val="24"/>
          <w:shd w:val="clear" w:color="auto" w:fill="auto"/>
        </w:rPr>
        <w:t>：</w:t>
      </w:r>
      <w:r>
        <w:rPr>
          <w:rFonts w:hint="eastAsia" w:ascii="宋体" w:hAnsi="宋体"/>
          <w:color w:val="auto"/>
          <w:sz w:val="24"/>
          <w:u w:val="single"/>
          <w:shd w:val="clear" w:color="auto" w:fill="auto"/>
          <w:lang w:val="en-US" w:eastAsia="zh-CN"/>
        </w:rPr>
        <w:t xml:space="preserve">支票、汇票、本票或者金融机构、担保 </w:t>
      </w:r>
    </w:p>
    <w:p w14:paraId="47D0A45C">
      <w:pPr>
        <w:spacing w:line="360" w:lineRule="auto"/>
        <w:ind w:firstLine="480" w:firstLineChars="200"/>
        <w:rPr>
          <w:rFonts w:ascii="宋体" w:hAnsi="宋体"/>
          <w:color w:val="auto"/>
          <w:sz w:val="24"/>
          <w:shd w:val="clear" w:color="auto" w:fill="auto"/>
        </w:rPr>
      </w:pPr>
      <w:r>
        <w:rPr>
          <w:rFonts w:hint="eastAsia" w:ascii="宋体" w:hAnsi="宋体"/>
          <w:color w:val="auto"/>
          <w:sz w:val="24"/>
          <w:u w:val="single"/>
          <w:shd w:val="clear" w:color="auto" w:fill="auto"/>
          <w:lang w:val="en-US" w:eastAsia="zh-CN"/>
        </w:rPr>
        <w:t>机构出具的保函等非现金形式提交，合同总金额的 10%</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146F54EB">
      <w:pPr>
        <w:pStyle w:val="5"/>
        <w:spacing w:before="120" w:after="120"/>
        <w:rPr>
          <w:rFonts w:ascii="宋体" w:hAnsi="宋体"/>
          <w:bCs w:val="0"/>
          <w:color w:val="auto"/>
          <w:sz w:val="24"/>
          <w:szCs w:val="24"/>
          <w:shd w:val="clear" w:color="auto" w:fill="auto"/>
        </w:rPr>
      </w:pPr>
      <w:bookmarkStart w:id="284" w:name="_Toc13668"/>
      <w:bookmarkStart w:id="285" w:name="_Toc13918"/>
      <w:bookmarkStart w:id="286" w:name="_Toc16838"/>
      <w:r>
        <w:rPr>
          <w:rFonts w:ascii="宋体" w:hAnsi="宋体"/>
          <w:bCs w:val="0"/>
          <w:color w:val="auto"/>
          <w:sz w:val="24"/>
          <w:szCs w:val="24"/>
          <w:shd w:val="clear" w:color="auto" w:fill="auto"/>
        </w:rPr>
        <w:t>4</w:t>
      </w:r>
      <w:bookmarkStart w:id="287" w:name="_Toc296891202"/>
      <w:bookmarkStart w:id="288" w:name="_Toc267251413"/>
      <w:bookmarkStart w:id="289" w:name="_Toc296503162"/>
      <w:bookmarkStart w:id="290" w:name="_Toc296346663"/>
      <w:bookmarkStart w:id="291" w:name="_Toc296890990"/>
      <w:bookmarkStart w:id="292" w:name="_Toc296944501"/>
      <w:bookmarkStart w:id="293" w:name="_Toc297048348"/>
      <w:bookmarkStart w:id="294" w:name="_Toc297120462"/>
      <w:bookmarkStart w:id="295" w:name="_Toc292559366"/>
      <w:bookmarkStart w:id="296" w:name="_Toc296347161"/>
      <w:bookmarkStart w:id="297" w:name="_Toc292559871"/>
      <w:r>
        <w:rPr>
          <w:rFonts w:ascii="宋体" w:hAnsi="宋体"/>
          <w:bCs w:val="0"/>
          <w:color w:val="auto"/>
          <w:sz w:val="24"/>
          <w:szCs w:val="24"/>
          <w:shd w:val="clear" w:color="auto" w:fill="auto"/>
        </w:rPr>
        <w:t>. 监</w:t>
      </w:r>
      <w:bookmarkEnd w:id="287"/>
      <w:bookmarkEnd w:id="288"/>
      <w:bookmarkEnd w:id="289"/>
      <w:bookmarkEnd w:id="290"/>
      <w:bookmarkEnd w:id="291"/>
      <w:bookmarkEnd w:id="292"/>
      <w:bookmarkEnd w:id="293"/>
      <w:bookmarkEnd w:id="294"/>
      <w:bookmarkEnd w:id="295"/>
      <w:bookmarkEnd w:id="296"/>
      <w:bookmarkEnd w:id="297"/>
      <w:r>
        <w:rPr>
          <w:rFonts w:ascii="宋体" w:hAnsi="宋体"/>
          <w:bCs w:val="0"/>
          <w:color w:val="auto"/>
          <w:sz w:val="24"/>
          <w:szCs w:val="24"/>
          <w:shd w:val="clear" w:color="auto" w:fill="auto"/>
        </w:rPr>
        <w:t>理人</w:t>
      </w:r>
      <w:bookmarkEnd w:id="284"/>
      <w:bookmarkEnd w:id="285"/>
      <w:bookmarkEnd w:id="286"/>
    </w:p>
    <w:p w14:paraId="4A114BC2">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4.1监理人的一般规定</w:t>
      </w:r>
    </w:p>
    <w:p w14:paraId="3DBB0F29">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关于监理人的监理内容：</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监理人受委托人的委托 ，依照法律法规、工程建设标准、勘察设计文件及合同，在施工阶段对建设工程质量、进度、造价进行控制，对合同、信息、职业健康安全与环境进行管理，对工程建设相关方的关系进行协调，并履行建设工程安全生产管理法定职责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5763843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关于监理人的监理权限：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 xml:space="preserve">。 </w:t>
      </w:r>
    </w:p>
    <w:p w14:paraId="15B3AD28">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关于监理人在施工现场的办公场所、生活场所的提供和费用承担的约定：</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08BE63FE">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4.2 监理人员</w:t>
      </w:r>
    </w:p>
    <w:p w14:paraId="6625F73F">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总监理工程师：</w:t>
      </w:r>
    </w:p>
    <w:p w14:paraId="44A3322B">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姓    名：</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0B26542D">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职    务：</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423E82F8">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监理工程师执业资格证书号：</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4EDCC235">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联系电话：</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1CDC096D">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电子信箱：</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7DB6C276">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通信地址：</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4AD3E801">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关于监理人的其他约定：</w:t>
      </w:r>
      <w:r>
        <w:rPr>
          <w:rFonts w:hint="eastAsia" w:ascii="宋体" w:hAnsi="宋体"/>
          <w:color w:val="auto"/>
          <w:sz w:val="24"/>
          <w:u w:val="single"/>
          <w:shd w:val="clear" w:color="auto" w:fill="auto"/>
          <w:lang w:val="en-US" w:eastAsia="zh-CN"/>
        </w:rPr>
        <w:t xml:space="preserve">  </w:t>
      </w:r>
      <w:r>
        <w:rPr>
          <w:rFonts w:ascii="宋体" w:hAnsi="宋体"/>
          <w:color w:val="auto"/>
          <w:sz w:val="24"/>
          <w:shd w:val="clear" w:color="auto" w:fill="auto"/>
        </w:rPr>
        <w:t>。</w:t>
      </w:r>
    </w:p>
    <w:p w14:paraId="3C827851">
      <w:pPr>
        <w:pStyle w:val="5"/>
        <w:spacing w:before="120" w:after="120"/>
        <w:rPr>
          <w:rFonts w:ascii="宋体" w:hAnsi="宋体"/>
          <w:bCs w:val="0"/>
          <w:color w:val="auto"/>
          <w:sz w:val="24"/>
          <w:szCs w:val="24"/>
          <w:shd w:val="clear" w:color="auto" w:fill="auto"/>
        </w:rPr>
      </w:pPr>
      <w:bookmarkStart w:id="298" w:name="_Toc267251418"/>
      <w:bookmarkStart w:id="299" w:name="_Toc23280"/>
      <w:bookmarkStart w:id="300" w:name="_Toc26792"/>
      <w:bookmarkStart w:id="301" w:name="_Toc22112"/>
      <w:r>
        <w:rPr>
          <w:rFonts w:ascii="宋体" w:hAnsi="宋体"/>
          <w:bCs w:val="0"/>
          <w:color w:val="auto"/>
          <w:sz w:val="24"/>
          <w:szCs w:val="24"/>
          <w:shd w:val="clear" w:color="auto" w:fill="auto"/>
        </w:rPr>
        <w:t>5</w:t>
      </w:r>
      <w:bookmarkEnd w:id="298"/>
      <w:bookmarkStart w:id="302" w:name="_Toc292559872"/>
      <w:bookmarkStart w:id="303" w:name="_Toc296346664"/>
      <w:bookmarkStart w:id="304" w:name="_Toc297120463"/>
      <w:bookmarkStart w:id="305" w:name="_Toc292559367"/>
      <w:bookmarkStart w:id="306" w:name="_Toc296347162"/>
      <w:bookmarkStart w:id="307" w:name="_Toc296944502"/>
      <w:bookmarkStart w:id="308" w:name="_Toc296890991"/>
      <w:bookmarkStart w:id="309" w:name="_Toc296503163"/>
      <w:bookmarkStart w:id="310" w:name="_Toc297048349"/>
      <w:bookmarkStart w:id="311" w:name="_Toc296891203"/>
      <w:r>
        <w:rPr>
          <w:rFonts w:ascii="宋体" w:hAnsi="宋体"/>
          <w:bCs w:val="0"/>
          <w:color w:val="auto"/>
          <w:sz w:val="24"/>
          <w:szCs w:val="24"/>
          <w:shd w:val="clear" w:color="auto" w:fill="auto"/>
        </w:rPr>
        <w:t>. 工程质量</w:t>
      </w:r>
      <w:bookmarkEnd w:id="299"/>
      <w:bookmarkEnd w:id="300"/>
      <w:bookmarkEnd w:id="301"/>
    </w:p>
    <w:p w14:paraId="25D9DAD9">
      <w:pPr>
        <w:spacing w:after="120" w:line="360" w:lineRule="auto"/>
        <w:ind w:firstLine="480" w:firstLineChars="200"/>
        <w:outlineLvl w:val="0"/>
        <w:rPr>
          <w:rFonts w:ascii="宋体" w:hAnsi="宋体"/>
          <w:color w:val="auto"/>
          <w:sz w:val="24"/>
          <w:shd w:val="clear" w:color="auto" w:fill="auto"/>
        </w:rPr>
      </w:pPr>
      <w:bookmarkStart w:id="312" w:name="_Toc17449"/>
      <w:bookmarkStart w:id="313" w:name="_Toc5189"/>
      <w:bookmarkStart w:id="314" w:name="_Toc48203821"/>
      <w:bookmarkStart w:id="315" w:name="_Toc27658"/>
      <w:bookmarkStart w:id="316" w:name="_Toc11865"/>
      <w:r>
        <w:rPr>
          <w:rFonts w:ascii="宋体" w:hAnsi="宋体"/>
          <w:color w:val="auto"/>
          <w:sz w:val="24"/>
          <w:shd w:val="clear" w:color="auto" w:fill="auto"/>
        </w:rPr>
        <w:t>5.1 质量要求</w:t>
      </w:r>
      <w:bookmarkEnd w:id="312"/>
      <w:bookmarkEnd w:id="313"/>
      <w:bookmarkEnd w:id="314"/>
      <w:bookmarkEnd w:id="315"/>
      <w:bookmarkEnd w:id="316"/>
    </w:p>
    <w:p w14:paraId="487E1A6E">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5</w:t>
      </w:r>
      <w:bookmarkStart w:id="317" w:name="_Toc318581164"/>
      <w:bookmarkStart w:id="318" w:name="_Toc297123496"/>
      <w:bookmarkStart w:id="319" w:name="_Toc304295527"/>
      <w:bookmarkStart w:id="320" w:name="_Toc303539106"/>
      <w:bookmarkStart w:id="321" w:name="_Toc300934949"/>
      <w:bookmarkStart w:id="322" w:name="_Toc312677997"/>
      <w:bookmarkStart w:id="323" w:name="_Toc297216155"/>
      <w:r>
        <w:rPr>
          <w:rFonts w:ascii="宋体" w:hAnsi="宋体"/>
          <w:color w:val="auto"/>
          <w:sz w:val="24"/>
          <w:shd w:val="clear" w:color="auto" w:fill="auto"/>
        </w:rPr>
        <w:t>.1.1 特殊质量标准和要求：</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按照国家及行业工程建设的要求和规定，工程质量达到合格</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64B219D">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关于工程奖项的约定：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5747B5E">
      <w:pPr>
        <w:spacing w:after="120" w:line="360" w:lineRule="auto"/>
        <w:ind w:firstLine="480" w:firstLineChars="200"/>
        <w:outlineLvl w:val="0"/>
        <w:rPr>
          <w:rFonts w:ascii="宋体" w:hAnsi="宋体"/>
          <w:color w:val="auto"/>
          <w:sz w:val="24"/>
          <w:shd w:val="clear" w:color="auto" w:fill="auto"/>
        </w:rPr>
      </w:pPr>
      <w:bookmarkStart w:id="324" w:name="_Toc15156"/>
      <w:bookmarkStart w:id="325" w:name="_Toc29243"/>
      <w:bookmarkStart w:id="326" w:name="_Toc4772"/>
      <w:bookmarkStart w:id="327" w:name="_Toc48203822"/>
      <w:bookmarkStart w:id="328" w:name="_Toc13804"/>
      <w:r>
        <w:rPr>
          <w:rFonts w:ascii="宋体" w:hAnsi="宋体"/>
          <w:color w:val="auto"/>
          <w:sz w:val="24"/>
          <w:shd w:val="clear" w:color="auto" w:fill="auto"/>
        </w:rPr>
        <w:t>5.3 隐蔽工程检查</w:t>
      </w:r>
      <w:bookmarkEnd w:id="324"/>
      <w:bookmarkEnd w:id="325"/>
      <w:bookmarkEnd w:id="326"/>
      <w:bookmarkEnd w:id="327"/>
      <w:bookmarkEnd w:id="328"/>
    </w:p>
    <w:p w14:paraId="149B5F2B">
      <w:pPr>
        <w:spacing w:line="360" w:lineRule="auto"/>
        <w:rPr>
          <w:rFonts w:ascii="宋体" w:hAnsi="宋体"/>
          <w:color w:val="auto"/>
          <w:sz w:val="24"/>
          <w:shd w:val="clear" w:color="auto" w:fill="auto"/>
        </w:rPr>
      </w:pPr>
      <w:r>
        <w:rPr>
          <w:rFonts w:ascii="宋体" w:hAnsi="宋体"/>
          <w:color w:val="auto"/>
          <w:sz w:val="24"/>
          <w:shd w:val="clear" w:color="auto" w:fill="auto"/>
        </w:rPr>
        <w:t>5.3.2承包人提前通知监理人隐蔽工程检查的期限的约定：</w:t>
      </w:r>
      <w:r>
        <w:rPr>
          <w:rFonts w:hint="eastAsia" w:ascii="宋体" w:hAnsi="宋体"/>
          <w:color w:val="auto"/>
          <w:sz w:val="24"/>
          <w:u w:val="single"/>
          <w:shd w:val="clear" w:color="auto" w:fill="auto"/>
        </w:rPr>
        <w:t xml:space="preserve"> 根据国家、省市有关规定执行，建设各方要对开槽、基础等隐蔽工程进行验收合格后，方可进行下一道工序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194E50A6">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监理人不能按时进行检查时，应提前</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24</w:t>
      </w:r>
      <w:r>
        <w:rPr>
          <w:rFonts w:ascii="宋体" w:hAnsi="宋体"/>
          <w:color w:val="auto"/>
          <w:sz w:val="24"/>
          <w:u w:val="single"/>
          <w:shd w:val="clear" w:color="auto" w:fill="auto"/>
        </w:rPr>
        <w:t xml:space="preserve">   </w:t>
      </w:r>
      <w:r>
        <w:rPr>
          <w:rFonts w:ascii="宋体" w:hAnsi="宋体"/>
          <w:color w:val="auto"/>
          <w:sz w:val="24"/>
          <w:shd w:val="clear" w:color="auto" w:fill="auto"/>
        </w:rPr>
        <w:t>小时提交书面延期要求。</w:t>
      </w:r>
    </w:p>
    <w:p w14:paraId="7A120A92">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关于延期最长不得超过：</w:t>
      </w:r>
      <w:r>
        <w:rPr>
          <w:rFonts w:ascii="宋体" w:hAnsi="宋体"/>
          <w:color w:val="auto"/>
          <w:sz w:val="24"/>
          <w:u w:val="single"/>
          <w:shd w:val="clear" w:color="auto" w:fill="auto"/>
        </w:rPr>
        <w:t xml:space="preserve">    72   </w:t>
      </w:r>
      <w:r>
        <w:rPr>
          <w:rFonts w:ascii="宋体" w:hAnsi="宋体"/>
          <w:color w:val="auto"/>
          <w:sz w:val="24"/>
          <w:shd w:val="clear" w:color="auto" w:fill="auto"/>
        </w:rPr>
        <w:t>小时。</w:t>
      </w:r>
    </w:p>
    <w:p w14:paraId="68BD5BE5">
      <w:pPr>
        <w:pStyle w:val="5"/>
        <w:spacing w:before="120" w:after="120"/>
        <w:rPr>
          <w:rFonts w:ascii="宋体" w:hAnsi="宋体"/>
          <w:bCs w:val="0"/>
          <w:color w:val="auto"/>
          <w:sz w:val="24"/>
          <w:szCs w:val="24"/>
          <w:shd w:val="clear" w:color="auto" w:fill="auto"/>
        </w:rPr>
      </w:pPr>
      <w:bookmarkStart w:id="329" w:name="_Toc529"/>
      <w:bookmarkStart w:id="330" w:name="_Toc22359"/>
      <w:bookmarkStart w:id="331" w:name="_Toc25303"/>
      <w:r>
        <w:rPr>
          <w:rFonts w:ascii="宋体" w:hAnsi="宋体"/>
          <w:bCs w:val="0"/>
          <w:color w:val="auto"/>
          <w:sz w:val="24"/>
          <w:szCs w:val="24"/>
          <w:shd w:val="clear" w:color="auto" w:fill="auto"/>
        </w:rPr>
        <w:t>6. 安全文明施工与环境保护</w:t>
      </w:r>
      <w:bookmarkEnd w:id="329"/>
      <w:bookmarkEnd w:id="330"/>
      <w:bookmarkEnd w:id="331"/>
    </w:p>
    <w:p w14:paraId="66BEC452">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6.1安全文明施工</w:t>
      </w:r>
    </w:p>
    <w:p w14:paraId="2FE66529">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6.1.1 项目安全生产的达标目标及相应事项的约定：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6E38CAA6">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6.1.4 关于治安保卫的特别约定：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5AD39A38">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关于编制施工场地治安管理计划的约定：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2A988A24">
      <w:pPr>
        <w:spacing w:line="360" w:lineRule="auto"/>
        <w:ind w:firstLine="480" w:firstLineChars="200"/>
        <w:rPr>
          <w:rFonts w:ascii="宋体" w:hAnsi="宋体"/>
          <w:color w:val="auto"/>
          <w:sz w:val="24"/>
          <w:shd w:val="clear" w:color="auto" w:fill="auto"/>
        </w:rPr>
      </w:pPr>
      <w:r>
        <w:rPr>
          <w:rFonts w:hint="eastAsia" w:ascii="宋体" w:hAnsi="宋体"/>
          <w:color w:val="auto"/>
          <w:sz w:val="24"/>
          <w:shd w:val="clear" w:color="auto" w:fill="auto"/>
        </w:rPr>
        <w:t>6.1.5 文明施工</w:t>
      </w:r>
    </w:p>
    <w:p w14:paraId="0BB0D1C8">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合同当事人对文明施工的要求：</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hint="eastAsia" w:ascii="宋体" w:hAnsi="宋体"/>
          <w:color w:val="auto"/>
          <w:sz w:val="24"/>
          <w:shd w:val="clear" w:color="auto" w:fill="auto"/>
        </w:rPr>
        <w:t>。</w:t>
      </w:r>
    </w:p>
    <w:p w14:paraId="7421A8FF">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6.1.6 关于安全文明施工费支付比例和支付期限的约定：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bookmarkEnd w:id="317"/>
    <w:bookmarkEnd w:id="318"/>
    <w:bookmarkEnd w:id="319"/>
    <w:bookmarkEnd w:id="320"/>
    <w:bookmarkEnd w:id="321"/>
    <w:bookmarkEnd w:id="322"/>
    <w:bookmarkEnd w:id="323"/>
    <w:p w14:paraId="68F17FEF">
      <w:pPr>
        <w:pStyle w:val="5"/>
        <w:spacing w:before="120" w:after="120"/>
        <w:rPr>
          <w:rFonts w:ascii="宋体" w:hAnsi="宋体"/>
          <w:bCs w:val="0"/>
          <w:color w:val="auto"/>
          <w:sz w:val="24"/>
          <w:szCs w:val="24"/>
          <w:shd w:val="clear" w:color="auto" w:fill="auto"/>
        </w:rPr>
      </w:pPr>
      <w:bookmarkStart w:id="332" w:name="_Toc30541"/>
      <w:bookmarkStart w:id="333" w:name="_Toc15670"/>
      <w:bookmarkStart w:id="334" w:name="_Toc25940"/>
      <w:r>
        <w:rPr>
          <w:rFonts w:ascii="宋体" w:hAnsi="宋体"/>
          <w:bCs w:val="0"/>
          <w:color w:val="auto"/>
          <w:sz w:val="24"/>
          <w:szCs w:val="24"/>
          <w:shd w:val="clear" w:color="auto" w:fill="auto"/>
        </w:rPr>
        <w:t>7. 工期和进度</w:t>
      </w:r>
      <w:bookmarkEnd w:id="332"/>
      <w:bookmarkEnd w:id="333"/>
      <w:bookmarkEnd w:id="334"/>
    </w:p>
    <w:p w14:paraId="1F3E534C">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7.1 施工组织设计</w:t>
      </w:r>
    </w:p>
    <w:p w14:paraId="24F12DB2">
      <w:pPr>
        <w:autoSpaceDE w:val="0"/>
        <w:autoSpaceDN w:val="0"/>
        <w:adjustRightInd w:val="0"/>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7.1.</w:t>
      </w:r>
      <w:r>
        <w:rPr>
          <w:rFonts w:hint="eastAsia" w:ascii="宋体" w:hAnsi="宋体"/>
          <w:color w:val="auto"/>
          <w:sz w:val="24"/>
          <w:shd w:val="clear" w:color="auto" w:fill="auto"/>
        </w:rPr>
        <w:t>1 合</w:t>
      </w:r>
      <w:r>
        <w:rPr>
          <w:rFonts w:hint="eastAsia" w:ascii="宋体" w:hAnsi="宋体"/>
          <w:color w:val="auto"/>
          <w:kern w:val="0"/>
          <w:sz w:val="24"/>
          <w:shd w:val="clear" w:color="auto" w:fill="auto"/>
        </w:rPr>
        <w:t>同当事人约定的</w:t>
      </w:r>
      <w:r>
        <w:rPr>
          <w:rFonts w:ascii="宋体" w:hAnsi="宋体"/>
          <w:color w:val="auto"/>
          <w:kern w:val="0"/>
          <w:sz w:val="24"/>
          <w:shd w:val="clear" w:color="auto" w:fill="auto"/>
        </w:rPr>
        <w:t>施工组织设计</w:t>
      </w:r>
      <w:r>
        <w:rPr>
          <w:rFonts w:hint="eastAsia" w:ascii="宋体" w:hAnsi="宋体"/>
          <w:color w:val="auto"/>
          <w:kern w:val="0"/>
          <w:sz w:val="24"/>
          <w:shd w:val="clear" w:color="auto" w:fill="auto"/>
        </w:rPr>
        <w:t>应包括的其他内容</w:t>
      </w:r>
      <w:r>
        <w:rPr>
          <w:rFonts w:ascii="宋体" w:hAnsi="宋体"/>
          <w:color w:val="auto"/>
          <w:kern w:val="0"/>
          <w:sz w:val="24"/>
          <w:shd w:val="clear" w:color="auto" w:fill="auto"/>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332A67ED">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 xml:space="preserve">7.1.2 </w:t>
      </w:r>
      <w:r>
        <w:rPr>
          <w:rFonts w:ascii="宋体" w:hAnsi="宋体"/>
          <w:color w:val="auto"/>
          <w:kern w:val="0"/>
          <w:sz w:val="24"/>
          <w:shd w:val="clear" w:color="auto" w:fill="auto"/>
        </w:rPr>
        <w:t>施工组织设计的提交和修改</w:t>
      </w:r>
    </w:p>
    <w:p w14:paraId="03FDB673">
      <w:pPr>
        <w:autoSpaceDE w:val="0"/>
        <w:autoSpaceDN w:val="0"/>
        <w:adjustRightInd w:val="0"/>
        <w:spacing w:line="360" w:lineRule="auto"/>
        <w:rPr>
          <w:rFonts w:ascii="宋体" w:hAnsi="宋体"/>
          <w:color w:val="auto"/>
          <w:sz w:val="24"/>
          <w:shd w:val="clear" w:color="auto" w:fill="auto"/>
        </w:rPr>
      </w:pPr>
      <w:r>
        <w:rPr>
          <w:rFonts w:hint="eastAsia" w:ascii="宋体" w:hAnsi="宋体"/>
          <w:color w:val="auto"/>
          <w:kern w:val="0"/>
          <w:sz w:val="24"/>
          <w:shd w:val="clear" w:color="auto" w:fill="auto"/>
        </w:rPr>
        <w:t xml:space="preserve">    </w:t>
      </w:r>
      <w:r>
        <w:rPr>
          <w:rFonts w:ascii="宋体" w:hAnsi="宋体"/>
          <w:color w:val="auto"/>
          <w:kern w:val="0"/>
          <w:sz w:val="24"/>
          <w:shd w:val="clear" w:color="auto" w:fill="auto"/>
        </w:rPr>
        <w:t>承包人提交详细施工组织设计的期限的约定：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1C9BB28D">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发包人和监理人在收到</w:t>
      </w:r>
      <w:r>
        <w:rPr>
          <w:rFonts w:hint="eastAsia" w:ascii="宋体" w:hAnsi="宋体"/>
          <w:color w:val="auto"/>
          <w:sz w:val="24"/>
          <w:shd w:val="clear" w:color="auto" w:fill="auto"/>
        </w:rPr>
        <w:t>详细的施工组织设计</w:t>
      </w:r>
      <w:r>
        <w:rPr>
          <w:rFonts w:ascii="宋体" w:hAnsi="宋体"/>
          <w:color w:val="auto"/>
          <w:sz w:val="24"/>
          <w:shd w:val="clear" w:color="auto" w:fill="auto"/>
        </w:rPr>
        <w:t>后确认或提出修改意见的期限：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7004F08">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w:t>
      </w:r>
      <w:bookmarkStart w:id="335" w:name="_Toc304295541"/>
      <w:bookmarkStart w:id="336" w:name="_Toc297216173"/>
      <w:bookmarkStart w:id="337" w:name="_Toc303539123"/>
      <w:bookmarkStart w:id="338" w:name="_Toc312677479"/>
      <w:bookmarkStart w:id="339" w:name="_Toc297123514"/>
      <w:bookmarkStart w:id="340" w:name="_Toc300934966"/>
      <w:bookmarkStart w:id="341" w:name="_Toc312678005"/>
      <w:r>
        <w:rPr>
          <w:rFonts w:ascii="宋体" w:hAnsi="宋体"/>
          <w:color w:val="auto"/>
          <w:sz w:val="24"/>
          <w:shd w:val="clear" w:color="auto" w:fill="auto"/>
        </w:rPr>
        <w:t>.2 施工进度计划</w:t>
      </w:r>
    </w:p>
    <w:p w14:paraId="32EEC3A6">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7.2.2 施工进度计划的修订</w:t>
      </w:r>
    </w:p>
    <w:p w14:paraId="7C907688">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发包人和监理人在收到修订的施工进度计划后确认或提出修改意见的期限：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B7B9D4D">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7.3 开工</w:t>
      </w:r>
    </w:p>
    <w:p w14:paraId="77211458">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7.3.1 开工准备</w:t>
      </w:r>
    </w:p>
    <w:p w14:paraId="7AD91296">
      <w:pPr>
        <w:spacing w:line="360" w:lineRule="auto"/>
        <w:rPr>
          <w:rFonts w:ascii="宋体" w:hAnsi="宋体"/>
          <w:color w:val="auto"/>
          <w:sz w:val="24"/>
          <w:u w:val="single"/>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关于承包人提交</w:t>
      </w:r>
      <w:r>
        <w:rPr>
          <w:rFonts w:ascii="宋体" w:hAnsi="宋体"/>
          <w:color w:val="auto"/>
          <w:kern w:val="0"/>
          <w:sz w:val="24"/>
          <w:shd w:val="clear" w:color="auto" w:fill="auto"/>
        </w:rPr>
        <w:t>工程开工报审表的期限：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B40D63C">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关于发包人应完成的其他开工准备工作及期限：</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开工前</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E5EE4F2">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关于承包人应完成的其他开工准备工作及期限：</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开工前</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44E0A2C0">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7.3.2开工通知</w:t>
      </w:r>
    </w:p>
    <w:p w14:paraId="435D8C6E">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因发包人原因造成监理人未能在计划开工日期之日起</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90</w:t>
      </w:r>
      <w:r>
        <w:rPr>
          <w:rFonts w:ascii="宋体" w:hAnsi="宋体"/>
          <w:color w:val="auto"/>
          <w:sz w:val="24"/>
          <w:u w:val="single"/>
          <w:shd w:val="clear" w:color="auto" w:fill="auto"/>
        </w:rPr>
        <w:t xml:space="preserve">  </w:t>
      </w:r>
      <w:r>
        <w:rPr>
          <w:rFonts w:ascii="宋体" w:hAnsi="宋体"/>
          <w:color w:val="auto"/>
          <w:sz w:val="24"/>
          <w:shd w:val="clear" w:color="auto" w:fill="auto"/>
        </w:rPr>
        <w:t>天内发出开工通知的，承包人有权提出价格调整要求，或者解除合同。</w:t>
      </w:r>
    </w:p>
    <w:bookmarkEnd w:id="335"/>
    <w:bookmarkEnd w:id="336"/>
    <w:bookmarkEnd w:id="337"/>
    <w:bookmarkEnd w:id="338"/>
    <w:bookmarkEnd w:id="339"/>
    <w:bookmarkEnd w:id="340"/>
    <w:bookmarkEnd w:id="341"/>
    <w:p w14:paraId="3FCE8E57">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7.4 测量放线</w:t>
      </w:r>
    </w:p>
    <w:p w14:paraId="4880CB4D">
      <w:pPr>
        <w:spacing w:line="360" w:lineRule="auto"/>
        <w:ind w:firstLine="480" w:firstLineChars="200"/>
        <w:rPr>
          <w:rFonts w:ascii="宋体" w:hAnsi="宋体"/>
          <w:color w:val="auto"/>
          <w:sz w:val="24"/>
          <w:u w:val="single"/>
          <w:shd w:val="clear" w:color="auto" w:fill="auto"/>
        </w:rPr>
      </w:pPr>
      <w:r>
        <w:rPr>
          <w:rFonts w:ascii="宋体" w:hAnsi="宋体"/>
          <w:color w:val="auto"/>
          <w:sz w:val="24"/>
          <w:shd w:val="clear" w:color="auto" w:fill="auto"/>
        </w:rPr>
        <w:t>7.4.1发包人通过监理人向承包人提供测量基准点、基准线和水准点及其书面资料的期限：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开工前</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6D680CDD">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w:t>
      </w:r>
      <w:bookmarkStart w:id="342" w:name="_Toc312677484"/>
      <w:bookmarkStart w:id="343" w:name="_Toc304295546"/>
      <w:bookmarkStart w:id="344" w:name="_Toc300934968"/>
      <w:bookmarkStart w:id="345" w:name="_Toc297123516"/>
      <w:bookmarkStart w:id="346" w:name="_Toc312678010"/>
      <w:bookmarkStart w:id="347" w:name="_Toc303539125"/>
      <w:bookmarkStart w:id="348" w:name="_Toc297216175"/>
      <w:r>
        <w:rPr>
          <w:rFonts w:ascii="宋体" w:hAnsi="宋体"/>
          <w:color w:val="auto"/>
          <w:sz w:val="24"/>
          <w:shd w:val="clear" w:color="auto" w:fill="auto"/>
        </w:rPr>
        <w:t>.5 工期延误</w:t>
      </w:r>
    </w:p>
    <w:bookmarkEnd w:id="342"/>
    <w:bookmarkEnd w:id="343"/>
    <w:bookmarkEnd w:id="344"/>
    <w:bookmarkEnd w:id="345"/>
    <w:bookmarkEnd w:id="346"/>
    <w:bookmarkEnd w:id="347"/>
    <w:bookmarkEnd w:id="348"/>
    <w:p w14:paraId="2867C791">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7.5.1 因发包人原因导致工期延误</w:t>
      </w:r>
    </w:p>
    <w:p w14:paraId="57585B09">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（7）因发包人原因导致工期延误的其他情形：</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5E146761">
      <w:pPr>
        <w:spacing w:line="360" w:lineRule="auto"/>
        <w:ind w:firstLine="480" w:firstLineChars="200"/>
        <w:rPr>
          <w:rFonts w:ascii="宋体" w:hAnsi="宋体"/>
          <w:color w:val="auto"/>
          <w:sz w:val="24"/>
          <w:highlight w:val="none"/>
          <w:shd w:val="clear" w:color="auto" w:fill="auto"/>
        </w:rPr>
      </w:pPr>
      <w:r>
        <w:rPr>
          <w:rFonts w:ascii="宋体" w:hAnsi="宋体"/>
          <w:color w:val="auto"/>
          <w:sz w:val="24"/>
          <w:highlight w:val="none"/>
          <w:shd w:val="clear" w:color="auto" w:fill="auto"/>
        </w:rPr>
        <w:t>7</w:t>
      </w:r>
      <w:bookmarkStart w:id="349" w:name="_Toc312678012"/>
      <w:bookmarkStart w:id="350" w:name="_Toc312677486"/>
      <w:bookmarkStart w:id="351" w:name="_Toc318581169"/>
      <w:bookmarkStart w:id="352" w:name="_Toc304295548"/>
      <w:bookmarkStart w:id="353" w:name="_Toc300934970"/>
      <w:bookmarkStart w:id="354" w:name="_Toc303539127"/>
      <w:bookmarkStart w:id="355" w:name="_Toc297216177"/>
      <w:bookmarkStart w:id="356" w:name="_Toc297123518"/>
      <w:r>
        <w:rPr>
          <w:rFonts w:ascii="宋体" w:hAnsi="宋体"/>
          <w:color w:val="auto"/>
          <w:sz w:val="24"/>
          <w:highlight w:val="none"/>
          <w:shd w:val="clear" w:color="auto" w:fill="auto"/>
        </w:rPr>
        <w:t>.5.2 因承包人原因导致工期延误</w:t>
      </w:r>
    </w:p>
    <w:bookmarkEnd w:id="349"/>
    <w:bookmarkEnd w:id="350"/>
    <w:bookmarkEnd w:id="351"/>
    <w:p w14:paraId="08D38FF3">
      <w:pPr>
        <w:spacing w:line="360" w:lineRule="auto"/>
        <w:ind w:firstLine="480" w:firstLineChars="200"/>
        <w:rPr>
          <w:rFonts w:ascii="宋体" w:hAnsi="宋体"/>
          <w:color w:val="auto"/>
          <w:sz w:val="24"/>
          <w:highlight w:val="none"/>
          <w:shd w:val="clear" w:color="auto" w:fill="auto"/>
        </w:rPr>
      </w:pPr>
      <w:r>
        <w:rPr>
          <w:rFonts w:ascii="宋体" w:hAnsi="宋体"/>
          <w:color w:val="auto"/>
          <w:sz w:val="24"/>
          <w:highlight w:val="none"/>
          <w:shd w:val="clear" w:color="auto" w:fill="auto"/>
        </w:rPr>
        <w:t>因</w:t>
      </w:r>
      <w:bookmarkStart w:id="357" w:name="_Toc312677487"/>
      <w:bookmarkStart w:id="358" w:name="_Toc312678013"/>
      <w:bookmarkStart w:id="359" w:name="_Toc318581170"/>
      <w:r>
        <w:rPr>
          <w:rFonts w:ascii="宋体" w:hAnsi="宋体"/>
          <w:color w:val="auto"/>
          <w:sz w:val="24"/>
          <w:highlight w:val="none"/>
          <w:shd w:val="clear" w:color="auto" w:fill="auto"/>
        </w:rPr>
        <w:t>承包人原因造成工期延误，逾期竣工违约金的计算方法为：</w:t>
      </w:r>
      <w:r>
        <w:rPr>
          <w:rFonts w:hint="eastAsia" w:ascii="宋体" w:hAnsi="宋体"/>
          <w:color w:val="auto"/>
          <w:sz w:val="24"/>
          <w:highlight w:val="none"/>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highlight w:val="none"/>
          <w:u w:val="single"/>
          <w:shd w:val="clear" w:color="auto" w:fill="auto"/>
        </w:rPr>
        <w:t xml:space="preserve">  </w:t>
      </w:r>
      <w:r>
        <w:rPr>
          <w:rFonts w:ascii="宋体" w:hAnsi="宋体"/>
          <w:color w:val="auto"/>
          <w:sz w:val="24"/>
          <w:highlight w:val="none"/>
          <w:shd w:val="clear" w:color="auto" w:fill="auto"/>
        </w:rPr>
        <w:t>。</w:t>
      </w:r>
      <w:bookmarkEnd w:id="352"/>
      <w:bookmarkEnd w:id="353"/>
      <w:bookmarkEnd w:id="354"/>
      <w:bookmarkEnd w:id="355"/>
      <w:bookmarkEnd w:id="356"/>
      <w:bookmarkEnd w:id="357"/>
      <w:bookmarkEnd w:id="358"/>
    </w:p>
    <w:bookmarkEnd w:id="359"/>
    <w:p w14:paraId="32D53E45">
      <w:pPr>
        <w:spacing w:line="360" w:lineRule="auto"/>
        <w:rPr>
          <w:rFonts w:ascii="宋体" w:hAnsi="宋体"/>
          <w:color w:val="auto"/>
          <w:sz w:val="24"/>
          <w:highlight w:val="none"/>
          <w:shd w:val="clear" w:color="auto" w:fill="auto"/>
        </w:rPr>
      </w:pPr>
      <w:r>
        <w:rPr>
          <w:rFonts w:hint="eastAsia" w:ascii="宋体" w:hAnsi="宋体"/>
          <w:color w:val="auto"/>
          <w:sz w:val="24"/>
          <w:highlight w:val="none"/>
          <w:shd w:val="clear" w:color="auto" w:fill="auto"/>
        </w:rPr>
        <w:t xml:space="preserve">    </w:t>
      </w:r>
      <w:r>
        <w:rPr>
          <w:rFonts w:ascii="宋体" w:hAnsi="宋体"/>
          <w:color w:val="auto"/>
          <w:sz w:val="24"/>
          <w:highlight w:val="none"/>
          <w:shd w:val="clear" w:color="auto" w:fill="auto"/>
        </w:rPr>
        <w:t>因承包人原因造成工期延误，逾</w:t>
      </w:r>
      <w:bookmarkStart w:id="360" w:name="_Toc312678014"/>
      <w:bookmarkStart w:id="361" w:name="_Toc318581171"/>
      <w:r>
        <w:rPr>
          <w:rFonts w:ascii="宋体" w:hAnsi="宋体"/>
          <w:color w:val="auto"/>
          <w:sz w:val="24"/>
          <w:highlight w:val="none"/>
          <w:shd w:val="clear" w:color="auto" w:fill="auto"/>
        </w:rPr>
        <w:t>期竣工违约金的上限：</w:t>
      </w:r>
      <w:r>
        <w:rPr>
          <w:rFonts w:hint="eastAsia" w:ascii="宋体" w:hAnsi="宋体"/>
          <w:color w:val="auto"/>
          <w:sz w:val="24"/>
          <w:highlight w:val="none"/>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highlight w:val="none"/>
          <w:u w:val="single"/>
          <w:shd w:val="clear" w:color="auto" w:fill="auto"/>
        </w:rPr>
        <w:t xml:space="preserve">    </w:t>
      </w:r>
      <w:r>
        <w:rPr>
          <w:rFonts w:ascii="宋体" w:hAnsi="宋体"/>
          <w:color w:val="auto"/>
          <w:sz w:val="24"/>
          <w:highlight w:val="none"/>
          <w:shd w:val="clear" w:color="auto" w:fill="auto"/>
        </w:rPr>
        <w:t>。</w:t>
      </w:r>
    </w:p>
    <w:bookmarkEnd w:id="360"/>
    <w:bookmarkEnd w:id="361"/>
    <w:p w14:paraId="2A5150D6">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w:t>
      </w:r>
      <w:bookmarkStart w:id="362" w:name="_Toc312678015"/>
      <w:bookmarkStart w:id="363" w:name="_Toc304295549"/>
      <w:bookmarkStart w:id="364" w:name="_Toc300934971"/>
      <w:bookmarkStart w:id="365" w:name="_Toc303539128"/>
      <w:bookmarkStart w:id="366" w:name="_Toc297123519"/>
      <w:bookmarkStart w:id="367" w:name="_Toc297216178"/>
      <w:r>
        <w:rPr>
          <w:rFonts w:ascii="宋体" w:hAnsi="宋体"/>
          <w:color w:val="auto"/>
          <w:sz w:val="24"/>
          <w:shd w:val="clear" w:color="auto" w:fill="auto"/>
        </w:rPr>
        <w:t>.6 不</w:t>
      </w:r>
      <w:bookmarkEnd w:id="362"/>
      <w:bookmarkEnd w:id="363"/>
      <w:bookmarkEnd w:id="364"/>
      <w:bookmarkEnd w:id="365"/>
      <w:bookmarkEnd w:id="366"/>
      <w:bookmarkEnd w:id="367"/>
      <w:r>
        <w:rPr>
          <w:rFonts w:ascii="宋体" w:hAnsi="宋体"/>
          <w:color w:val="auto"/>
          <w:sz w:val="24"/>
          <w:shd w:val="clear" w:color="auto" w:fill="auto"/>
        </w:rPr>
        <w:t>利物质条件</w:t>
      </w:r>
    </w:p>
    <w:p w14:paraId="36DC84AC">
      <w:pPr>
        <w:spacing w:line="360" w:lineRule="auto"/>
        <w:rPr>
          <w:rFonts w:ascii="宋体" w:hAnsi="宋体"/>
          <w:color w:val="auto"/>
          <w:sz w:val="24"/>
          <w:shd w:val="clear" w:color="auto" w:fill="auto"/>
        </w:rPr>
      </w:pPr>
      <w:bookmarkStart w:id="368" w:name="_Toc304295550"/>
      <w:bookmarkStart w:id="369" w:name="_Toc318581172"/>
      <w:bookmarkStart w:id="370" w:name="_Toc303539129"/>
      <w:bookmarkStart w:id="371" w:name="_Toc297216179"/>
      <w:bookmarkStart w:id="372" w:name="_Toc300934972"/>
      <w:bookmarkStart w:id="373" w:name="_Toc312678016"/>
      <w:bookmarkStart w:id="374" w:name="_Toc297123520"/>
      <w:r>
        <w:rPr>
          <w:rFonts w:hint="eastAsia" w:ascii="宋体" w:hAnsi="宋体"/>
          <w:color w:val="auto"/>
          <w:sz w:val="24"/>
          <w:shd w:val="clear" w:color="auto" w:fill="auto"/>
        </w:rPr>
        <w:t xml:space="preserve">    </w:t>
      </w:r>
      <w:r>
        <w:rPr>
          <w:rFonts w:ascii="宋体" w:hAnsi="宋体"/>
          <w:color w:val="auto"/>
          <w:sz w:val="24"/>
          <w:shd w:val="clear" w:color="auto" w:fill="auto"/>
        </w:rPr>
        <w:t>不利物质条件的其他情形和有关约定：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bookmarkEnd w:id="368"/>
    <w:bookmarkEnd w:id="369"/>
    <w:bookmarkEnd w:id="370"/>
    <w:bookmarkEnd w:id="371"/>
    <w:bookmarkEnd w:id="372"/>
    <w:bookmarkEnd w:id="373"/>
    <w:bookmarkEnd w:id="374"/>
    <w:p w14:paraId="1E00285A">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w:t>
      </w:r>
      <w:bookmarkStart w:id="375" w:name="_Toc300934973"/>
      <w:bookmarkStart w:id="376" w:name="_Toc312678017"/>
      <w:bookmarkStart w:id="377" w:name="_Toc304295551"/>
      <w:bookmarkStart w:id="378" w:name="_Toc297123521"/>
      <w:bookmarkStart w:id="379" w:name="_Toc303539130"/>
      <w:bookmarkStart w:id="380" w:name="_Toc297216180"/>
      <w:r>
        <w:rPr>
          <w:rFonts w:ascii="宋体" w:hAnsi="宋体"/>
          <w:color w:val="auto"/>
          <w:sz w:val="24"/>
          <w:shd w:val="clear" w:color="auto" w:fill="auto"/>
        </w:rPr>
        <w:t>.7异常恶劣的气候条件</w:t>
      </w:r>
    </w:p>
    <w:bookmarkEnd w:id="375"/>
    <w:bookmarkEnd w:id="376"/>
    <w:bookmarkEnd w:id="377"/>
    <w:bookmarkEnd w:id="378"/>
    <w:bookmarkEnd w:id="379"/>
    <w:bookmarkEnd w:id="380"/>
    <w:p w14:paraId="60545400">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发包人和承包人同意以下情形视为异常恶劣的气候条件：</w:t>
      </w:r>
    </w:p>
    <w:p w14:paraId="1671F590">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4EF849D7">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（2）</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3F711C37">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346C84A4">
      <w:pPr>
        <w:spacing w:after="120" w:line="360" w:lineRule="auto"/>
        <w:ind w:firstLine="480" w:firstLineChars="200"/>
        <w:outlineLvl w:val="0"/>
        <w:rPr>
          <w:rFonts w:ascii="宋体" w:hAnsi="宋体"/>
          <w:color w:val="auto"/>
          <w:sz w:val="24"/>
          <w:shd w:val="clear" w:color="auto" w:fill="auto"/>
        </w:rPr>
      </w:pPr>
      <w:bookmarkStart w:id="381" w:name="_Toc48203823"/>
      <w:bookmarkStart w:id="382" w:name="_Toc10219"/>
      <w:bookmarkStart w:id="383" w:name="_Toc26002"/>
      <w:bookmarkStart w:id="384" w:name="_Toc1651"/>
      <w:bookmarkStart w:id="385" w:name="_Toc8608"/>
      <w:r>
        <w:rPr>
          <w:rFonts w:ascii="宋体" w:hAnsi="宋体"/>
          <w:color w:val="auto"/>
          <w:sz w:val="24"/>
          <w:shd w:val="clear" w:color="auto" w:fill="auto"/>
        </w:rPr>
        <w:t>7.9 提前竣工的奖励</w:t>
      </w:r>
      <w:bookmarkEnd w:id="381"/>
      <w:bookmarkEnd w:id="382"/>
      <w:bookmarkEnd w:id="383"/>
      <w:bookmarkEnd w:id="384"/>
      <w:bookmarkEnd w:id="385"/>
    </w:p>
    <w:p w14:paraId="29B1A3A0">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7.9.2提前竣工的奖励：</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1667B36A">
      <w:pPr>
        <w:pStyle w:val="5"/>
        <w:spacing w:before="120" w:after="120"/>
        <w:rPr>
          <w:rFonts w:ascii="宋体" w:hAnsi="宋体"/>
          <w:bCs w:val="0"/>
          <w:color w:val="auto"/>
          <w:sz w:val="24"/>
          <w:szCs w:val="24"/>
          <w:shd w:val="clear" w:color="auto" w:fill="auto"/>
        </w:rPr>
      </w:pPr>
      <w:bookmarkStart w:id="386" w:name="_Toc21913"/>
      <w:bookmarkStart w:id="387" w:name="_Toc19168"/>
      <w:r>
        <w:rPr>
          <w:rFonts w:ascii="宋体" w:hAnsi="宋体"/>
          <w:bCs w:val="0"/>
          <w:color w:val="auto"/>
          <w:sz w:val="24"/>
          <w:szCs w:val="24"/>
          <w:shd w:val="clear" w:color="auto" w:fill="auto"/>
        </w:rPr>
        <w:t>8. 材料与设备</w:t>
      </w:r>
      <w:bookmarkEnd w:id="386"/>
      <w:bookmarkEnd w:id="387"/>
    </w:p>
    <w:bookmarkEnd w:id="302"/>
    <w:bookmarkEnd w:id="303"/>
    <w:bookmarkEnd w:id="304"/>
    <w:bookmarkEnd w:id="305"/>
    <w:bookmarkEnd w:id="306"/>
    <w:bookmarkEnd w:id="307"/>
    <w:bookmarkEnd w:id="308"/>
    <w:bookmarkEnd w:id="309"/>
    <w:bookmarkEnd w:id="310"/>
    <w:bookmarkEnd w:id="311"/>
    <w:p w14:paraId="130A855B">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8</w:t>
      </w:r>
      <w:bookmarkStart w:id="388" w:name="_Toc297216186"/>
      <w:bookmarkStart w:id="389" w:name="_Toc280868654"/>
      <w:bookmarkStart w:id="390" w:name="_Toc312677493"/>
      <w:bookmarkStart w:id="391" w:name="_Toc296347166"/>
      <w:bookmarkStart w:id="392" w:name="_Toc292559877"/>
      <w:bookmarkStart w:id="393" w:name="_Toc296890995"/>
      <w:bookmarkStart w:id="394" w:name="_Toc312678019"/>
      <w:bookmarkStart w:id="395" w:name="_Toc300934979"/>
      <w:bookmarkStart w:id="396" w:name="_Toc292559372"/>
      <w:bookmarkStart w:id="397" w:name="_Toc297123527"/>
      <w:bookmarkStart w:id="398" w:name="_Toc296346668"/>
      <w:bookmarkStart w:id="399" w:name="_Toc297048353"/>
      <w:bookmarkStart w:id="400" w:name="_Toc296944506"/>
      <w:bookmarkStart w:id="401" w:name="_Toc297120467"/>
      <w:bookmarkStart w:id="402" w:name="_Toc304295556"/>
      <w:bookmarkStart w:id="403" w:name="_Toc296503167"/>
      <w:bookmarkStart w:id="404" w:name="_Toc303539136"/>
      <w:bookmarkStart w:id="405" w:name="_Toc296891207"/>
      <w:bookmarkStart w:id="406" w:name="_Toc280868655"/>
      <w:bookmarkStart w:id="407" w:name="_Toc280868656"/>
      <w:bookmarkStart w:id="408" w:name="_Toc267251424"/>
      <w:r>
        <w:rPr>
          <w:rFonts w:ascii="宋体" w:hAnsi="宋体"/>
          <w:color w:val="auto"/>
          <w:sz w:val="24"/>
          <w:shd w:val="clear" w:color="auto" w:fill="auto"/>
        </w:rPr>
        <w:t>.4材料与工程设备的保管与使用</w:t>
      </w:r>
    </w:p>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14:paraId="213AAE34">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8</w:t>
      </w:r>
      <w:bookmarkStart w:id="409" w:name="_Toc292559878"/>
      <w:bookmarkStart w:id="410" w:name="_Toc292559373"/>
      <w:bookmarkStart w:id="411" w:name="_Toc312677494"/>
      <w:bookmarkStart w:id="412" w:name="_Toc296503168"/>
      <w:bookmarkStart w:id="413" w:name="_Toc296891208"/>
      <w:bookmarkStart w:id="414" w:name="_Toc296347167"/>
      <w:bookmarkStart w:id="415" w:name="_Toc296890996"/>
      <w:bookmarkStart w:id="416" w:name="_Toc296346669"/>
      <w:bookmarkStart w:id="417" w:name="_Toc296944507"/>
      <w:bookmarkStart w:id="418" w:name="_Toc297216187"/>
      <w:bookmarkStart w:id="419" w:name="_Toc303539137"/>
      <w:bookmarkStart w:id="420" w:name="_Toc297120468"/>
      <w:bookmarkStart w:id="421" w:name="_Toc312678020"/>
      <w:bookmarkStart w:id="422" w:name="_Toc300934980"/>
      <w:bookmarkStart w:id="423" w:name="_Toc297048354"/>
      <w:bookmarkStart w:id="424" w:name="_Toc304295557"/>
      <w:bookmarkStart w:id="425" w:name="_Toc297123528"/>
      <w:bookmarkStart w:id="426" w:name="_Toc318581173"/>
      <w:r>
        <w:rPr>
          <w:rFonts w:ascii="宋体" w:hAnsi="宋体"/>
          <w:color w:val="auto"/>
          <w:sz w:val="24"/>
          <w:shd w:val="clear" w:color="auto" w:fill="auto"/>
        </w:rPr>
        <w:t>.4.1发包人供应的材料设备的保管费用的承担：</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ascii="宋体" w:hAnsi="宋体"/>
          <w:color w:val="auto"/>
          <w:sz w:val="24"/>
          <w:shd w:val="clear" w:color="auto" w:fill="auto"/>
        </w:rPr>
        <w:t>。</w:t>
      </w:r>
      <w:bookmarkEnd w:id="409"/>
      <w:bookmarkEnd w:id="410"/>
    </w:p>
    <w:p w14:paraId="51AE75F7">
      <w:pPr>
        <w:spacing w:after="120" w:line="360" w:lineRule="auto"/>
        <w:ind w:firstLine="480" w:firstLineChars="200"/>
        <w:outlineLvl w:val="0"/>
        <w:rPr>
          <w:rFonts w:ascii="宋体" w:hAnsi="宋体"/>
          <w:color w:val="auto"/>
          <w:sz w:val="24"/>
          <w:shd w:val="clear" w:color="auto" w:fill="auto"/>
        </w:rPr>
      </w:pPr>
      <w:bookmarkStart w:id="427" w:name="_Toc3022"/>
      <w:bookmarkStart w:id="428" w:name="_Toc238"/>
      <w:bookmarkStart w:id="429" w:name="_Toc48203824"/>
      <w:bookmarkStart w:id="430" w:name="_Toc24982"/>
      <w:bookmarkStart w:id="431" w:name="_Toc23008"/>
      <w:r>
        <w:rPr>
          <w:rFonts w:ascii="宋体" w:hAnsi="宋体"/>
          <w:color w:val="auto"/>
          <w:sz w:val="24"/>
          <w:shd w:val="clear" w:color="auto" w:fill="auto"/>
        </w:rPr>
        <w:t>8.6 样品</w:t>
      </w:r>
      <w:bookmarkEnd w:id="427"/>
      <w:bookmarkEnd w:id="428"/>
      <w:bookmarkEnd w:id="429"/>
      <w:bookmarkEnd w:id="430"/>
      <w:bookmarkEnd w:id="431"/>
    </w:p>
    <w:p w14:paraId="2BDF136A">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8.6.1样品的报送</w:t>
      </w:r>
      <w:r>
        <w:rPr>
          <w:rFonts w:hint="eastAsia" w:ascii="宋体" w:hAnsi="宋体"/>
          <w:color w:val="auto"/>
          <w:kern w:val="0"/>
          <w:sz w:val="24"/>
          <w:shd w:val="clear" w:color="auto" w:fill="auto"/>
        </w:rPr>
        <w:t>与封存</w:t>
      </w:r>
    </w:p>
    <w:p w14:paraId="51A9F41D">
      <w:pPr>
        <w:autoSpaceDE w:val="0"/>
        <w:autoSpaceDN w:val="0"/>
        <w:adjustRightInd w:val="0"/>
        <w:spacing w:line="360" w:lineRule="auto"/>
        <w:rPr>
          <w:rFonts w:ascii="宋体" w:hAnsi="宋体"/>
          <w:color w:val="auto"/>
          <w:sz w:val="24"/>
          <w:shd w:val="clear" w:color="auto" w:fill="auto"/>
        </w:rPr>
      </w:pPr>
      <w:r>
        <w:rPr>
          <w:rFonts w:hint="eastAsia" w:ascii="宋体" w:hAnsi="宋体"/>
          <w:color w:val="auto"/>
          <w:kern w:val="0"/>
          <w:sz w:val="24"/>
          <w:shd w:val="clear" w:color="auto" w:fill="auto"/>
        </w:rPr>
        <w:t xml:space="preserve">    </w:t>
      </w:r>
      <w:r>
        <w:rPr>
          <w:rFonts w:ascii="宋体" w:hAnsi="宋体"/>
          <w:color w:val="auto"/>
          <w:kern w:val="0"/>
          <w:sz w:val="24"/>
          <w:shd w:val="clear" w:color="auto" w:fill="auto"/>
        </w:rPr>
        <w:t>需要承包人报送样品的材料或工程设备，样品的种类、名称、规格、数量要求：</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5439D2DC">
      <w:pPr>
        <w:spacing w:after="120" w:line="360" w:lineRule="auto"/>
        <w:ind w:firstLine="480" w:firstLineChars="200"/>
        <w:outlineLvl w:val="0"/>
        <w:rPr>
          <w:rFonts w:ascii="宋体" w:hAnsi="宋体"/>
          <w:color w:val="auto"/>
          <w:sz w:val="24"/>
          <w:shd w:val="clear" w:color="auto" w:fill="auto"/>
        </w:rPr>
      </w:pPr>
      <w:bookmarkStart w:id="432" w:name="_Toc21476"/>
      <w:bookmarkStart w:id="433" w:name="_Toc16521"/>
      <w:bookmarkStart w:id="434" w:name="_Toc48203825"/>
      <w:bookmarkStart w:id="435" w:name="_Toc30623"/>
      <w:bookmarkStart w:id="436" w:name="_Toc25647"/>
      <w:r>
        <w:rPr>
          <w:rFonts w:ascii="宋体" w:hAnsi="宋体"/>
          <w:color w:val="auto"/>
          <w:sz w:val="24"/>
          <w:shd w:val="clear" w:color="auto" w:fill="auto"/>
        </w:rPr>
        <w:t>8.8 施工设备和临时设施</w:t>
      </w:r>
      <w:bookmarkEnd w:id="432"/>
      <w:bookmarkEnd w:id="433"/>
      <w:bookmarkEnd w:id="434"/>
      <w:bookmarkEnd w:id="435"/>
      <w:bookmarkEnd w:id="436"/>
    </w:p>
    <w:p w14:paraId="0BFF6F5B">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8.8.1 承包人提供的施工设备和临时设施</w:t>
      </w:r>
    </w:p>
    <w:p w14:paraId="0B1BB1F9">
      <w:pPr>
        <w:autoSpaceDE w:val="0"/>
        <w:autoSpaceDN w:val="0"/>
        <w:adjustRightInd w:val="0"/>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关于修建临时设施费用承担的约定：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由承包人承担               </w:t>
      </w:r>
      <w:r>
        <w:rPr>
          <w:rFonts w:ascii="宋体" w:hAnsi="宋体"/>
          <w:color w:val="auto"/>
          <w:sz w:val="24"/>
          <w:u w:val="single"/>
          <w:shd w:val="clear" w:color="auto" w:fill="auto"/>
        </w:rPr>
        <w:t xml:space="preserve">    </w:t>
      </w:r>
      <w:r>
        <w:rPr>
          <w:rFonts w:ascii="宋体" w:hAnsi="宋体"/>
          <w:color w:val="auto"/>
          <w:sz w:val="24"/>
          <w:shd w:val="clear" w:color="auto" w:fill="auto"/>
        </w:rPr>
        <w:t>。</w:t>
      </w:r>
    </w:p>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14:paraId="1C207989">
      <w:pPr>
        <w:pStyle w:val="5"/>
        <w:spacing w:before="120" w:after="120"/>
        <w:rPr>
          <w:rFonts w:ascii="宋体" w:hAnsi="宋体"/>
          <w:bCs w:val="0"/>
          <w:color w:val="auto"/>
          <w:sz w:val="24"/>
          <w:szCs w:val="24"/>
          <w:shd w:val="clear" w:color="auto" w:fill="auto"/>
        </w:rPr>
      </w:pPr>
      <w:bookmarkStart w:id="437" w:name="_Toc28713"/>
      <w:bookmarkStart w:id="438" w:name="_Toc8128"/>
      <w:bookmarkStart w:id="439" w:name="_Toc22611"/>
      <w:r>
        <w:rPr>
          <w:rFonts w:ascii="宋体" w:hAnsi="宋体"/>
          <w:bCs w:val="0"/>
          <w:color w:val="auto"/>
          <w:sz w:val="24"/>
          <w:szCs w:val="24"/>
          <w:shd w:val="clear" w:color="auto" w:fill="auto"/>
        </w:rPr>
        <w:t>9</w:t>
      </w:r>
      <w:bookmarkEnd w:id="406"/>
      <w:bookmarkEnd w:id="407"/>
      <w:bookmarkEnd w:id="408"/>
      <w:bookmarkStart w:id="440" w:name="_Toc304295559"/>
      <w:bookmarkStart w:id="441" w:name="_Toc312678021"/>
      <w:bookmarkStart w:id="442" w:name="_Toc297216192"/>
      <w:bookmarkStart w:id="443" w:name="_Toc312677495"/>
      <w:bookmarkStart w:id="444" w:name="_Toc303539139"/>
      <w:bookmarkStart w:id="445" w:name="_Toc297123533"/>
      <w:bookmarkStart w:id="446" w:name="_Toc300934982"/>
      <w:bookmarkStart w:id="447" w:name="_Toc297120473"/>
      <w:bookmarkStart w:id="448" w:name="_Toc296346674"/>
      <w:bookmarkStart w:id="449" w:name="_Toc267251427"/>
      <w:bookmarkStart w:id="450" w:name="_Toc296891213"/>
      <w:bookmarkStart w:id="451" w:name="_Toc297048359"/>
      <w:bookmarkStart w:id="452" w:name="_Toc292559883"/>
      <w:bookmarkStart w:id="453" w:name="_Toc296891001"/>
      <w:bookmarkStart w:id="454" w:name="_Toc296944512"/>
      <w:bookmarkStart w:id="455" w:name="_Toc296347172"/>
      <w:bookmarkStart w:id="456" w:name="_Toc292559378"/>
      <w:bookmarkStart w:id="457" w:name="_Toc267251428"/>
      <w:bookmarkStart w:id="458" w:name="_Toc296503173"/>
      <w:r>
        <w:rPr>
          <w:rFonts w:ascii="宋体" w:hAnsi="宋体"/>
          <w:bCs w:val="0"/>
          <w:color w:val="auto"/>
          <w:sz w:val="24"/>
          <w:szCs w:val="24"/>
          <w:shd w:val="clear" w:color="auto" w:fill="auto"/>
        </w:rPr>
        <w:t>. 试验与检验</w:t>
      </w:r>
      <w:bookmarkEnd w:id="437"/>
      <w:bookmarkEnd w:id="438"/>
      <w:bookmarkEnd w:id="439"/>
    </w:p>
    <w:bookmarkEnd w:id="440"/>
    <w:bookmarkEnd w:id="441"/>
    <w:bookmarkEnd w:id="442"/>
    <w:bookmarkEnd w:id="443"/>
    <w:bookmarkEnd w:id="444"/>
    <w:bookmarkEnd w:id="445"/>
    <w:bookmarkEnd w:id="446"/>
    <w:p w14:paraId="1615DF91">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9</w:t>
      </w:r>
      <w:bookmarkStart w:id="459" w:name="_Toc300934983"/>
      <w:bookmarkStart w:id="460" w:name="_Toc303539140"/>
      <w:bookmarkStart w:id="461" w:name="_Toc312678022"/>
      <w:bookmarkStart w:id="462" w:name="_Toc312677496"/>
      <w:bookmarkStart w:id="463" w:name="_Toc304295560"/>
      <w:bookmarkStart w:id="464" w:name="_Toc297216193"/>
      <w:bookmarkStart w:id="465" w:name="_Toc297123534"/>
      <w:r>
        <w:rPr>
          <w:rFonts w:ascii="宋体" w:hAnsi="宋体"/>
          <w:color w:val="auto"/>
          <w:sz w:val="24"/>
          <w:shd w:val="clear" w:color="auto" w:fill="auto"/>
        </w:rPr>
        <w:t>.1试验设备与试验人员</w:t>
      </w:r>
    </w:p>
    <w:bookmarkEnd w:id="459"/>
    <w:bookmarkEnd w:id="460"/>
    <w:bookmarkEnd w:id="461"/>
    <w:bookmarkEnd w:id="462"/>
    <w:bookmarkEnd w:id="463"/>
    <w:bookmarkEnd w:id="464"/>
    <w:bookmarkEnd w:id="465"/>
    <w:p w14:paraId="51074216">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9</w:t>
      </w:r>
      <w:bookmarkStart w:id="466" w:name="_Toc297123535"/>
      <w:bookmarkStart w:id="467" w:name="_Toc312677497"/>
      <w:bookmarkStart w:id="468" w:name="_Toc297216194"/>
      <w:bookmarkStart w:id="469" w:name="_Toc304295561"/>
      <w:bookmarkStart w:id="470" w:name="_Toc300934984"/>
      <w:bookmarkStart w:id="471" w:name="_Toc312678023"/>
      <w:bookmarkStart w:id="472" w:name="_Toc303539141"/>
      <w:bookmarkStart w:id="473" w:name="_Toc318581174"/>
      <w:r>
        <w:rPr>
          <w:rFonts w:ascii="宋体" w:hAnsi="宋体"/>
          <w:color w:val="auto"/>
          <w:sz w:val="24"/>
          <w:shd w:val="clear" w:color="auto" w:fill="auto"/>
        </w:rPr>
        <w:t>.1.2 试验设备</w:t>
      </w:r>
    </w:p>
    <w:p w14:paraId="7030CE93">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施工现场需要配置的试验场所：</w:t>
      </w:r>
      <w:bookmarkEnd w:id="466"/>
      <w:bookmarkEnd w:id="467"/>
      <w:bookmarkEnd w:id="468"/>
      <w:bookmarkEnd w:id="469"/>
      <w:bookmarkEnd w:id="470"/>
      <w:bookmarkEnd w:id="471"/>
      <w:bookmarkEnd w:id="472"/>
      <w:bookmarkStart w:id="474" w:name="_Toc312678024"/>
      <w:bookmarkStart w:id="475" w:name="_Toc312677498"/>
      <w:bookmarkStart w:id="476" w:name="_Toc297123536"/>
      <w:bookmarkStart w:id="477" w:name="_Toc304295562"/>
      <w:bookmarkStart w:id="478" w:name="_Toc300934985"/>
      <w:bookmarkStart w:id="479" w:name="_Toc297216195"/>
      <w:bookmarkStart w:id="480" w:name="_Toc303539142"/>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r>
        <w:rPr>
          <w:rFonts w:hint="eastAsia" w:ascii="宋体" w:hAnsi="宋体"/>
          <w:color w:val="auto"/>
          <w:sz w:val="24"/>
          <w:shd w:val="clear" w:color="auto" w:fill="auto"/>
        </w:rPr>
        <w:t xml:space="preserve"> </w:t>
      </w:r>
    </w:p>
    <w:p w14:paraId="6DCBBC2D">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施工现场需要配备的试验设备：</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r>
        <w:rPr>
          <w:rFonts w:hint="eastAsia" w:ascii="宋体" w:hAnsi="宋体"/>
          <w:color w:val="auto"/>
          <w:sz w:val="24"/>
          <w:shd w:val="clear" w:color="auto" w:fill="auto"/>
        </w:rPr>
        <w:t xml:space="preserve"> </w:t>
      </w:r>
    </w:p>
    <w:p w14:paraId="5EC6D3CE">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施工现场需要具备的其他试验条件：</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r>
        <w:rPr>
          <w:rFonts w:hint="eastAsia" w:ascii="宋体" w:hAnsi="宋体"/>
          <w:color w:val="auto"/>
          <w:sz w:val="24"/>
          <w:shd w:val="clear" w:color="auto" w:fill="auto"/>
        </w:rPr>
        <w:t xml:space="preserve"> </w:t>
      </w:r>
    </w:p>
    <w:p w14:paraId="6ED5CB9B">
      <w:pPr>
        <w:spacing w:after="120" w:line="360" w:lineRule="auto"/>
        <w:ind w:firstLine="480" w:firstLineChars="200"/>
        <w:outlineLvl w:val="0"/>
        <w:rPr>
          <w:rFonts w:ascii="宋体" w:hAnsi="宋体"/>
          <w:color w:val="auto"/>
          <w:sz w:val="24"/>
          <w:shd w:val="clear" w:color="auto" w:fill="auto"/>
        </w:rPr>
      </w:pPr>
      <w:bookmarkStart w:id="481" w:name="_Toc16249"/>
      <w:bookmarkStart w:id="482" w:name="_Toc48203826"/>
      <w:bookmarkStart w:id="483" w:name="_Toc13222"/>
      <w:bookmarkStart w:id="484" w:name="_Toc8747"/>
      <w:bookmarkStart w:id="485" w:name="_Toc6429"/>
      <w:r>
        <w:rPr>
          <w:rFonts w:ascii="宋体" w:hAnsi="宋体"/>
          <w:color w:val="auto"/>
          <w:sz w:val="24"/>
          <w:shd w:val="clear" w:color="auto" w:fill="auto"/>
        </w:rPr>
        <w:t>9.4 现场工艺试验</w:t>
      </w:r>
      <w:bookmarkEnd w:id="481"/>
      <w:bookmarkEnd w:id="482"/>
      <w:bookmarkEnd w:id="483"/>
      <w:bookmarkEnd w:id="484"/>
      <w:bookmarkEnd w:id="485"/>
      <w:r>
        <w:rPr>
          <w:rFonts w:hint="eastAsia" w:ascii="宋体" w:hAnsi="宋体"/>
          <w:color w:val="auto"/>
          <w:sz w:val="24"/>
          <w:shd w:val="clear" w:color="auto" w:fill="auto"/>
        </w:rPr>
        <w:t xml:space="preserve"> </w:t>
      </w:r>
    </w:p>
    <w:p w14:paraId="00997336">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现场工艺试验的有关约定：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r>
        <w:rPr>
          <w:rFonts w:hint="eastAsia" w:ascii="宋体" w:hAnsi="宋体"/>
          <w:color w:val="auto"/>
          <w:sz w:val="24"/>
          <w:shd w:val="clear" w:color="auto" w:fill="auto"/>
        </w:rPr>
        <w:t xml:space="preserve"> </w:t>
      </w:r>
    </w:p>
    <w:bookmarkEnd w:id="473"/>
    <w:bookmarkEnd w:id="474"/>
    <w:bookmarkEnd w:id="475"/>
    <w:bookmarkEnd w:id="476"/>
    <w:bookmarkEnd w:id="477"/>
    <w:bookmarkEnd w:id="478"/>
    <w:bookmarkEnd w:id="479"/>
    <w:bookmarkEnd w:id="480"/>
    <w:p w14:paraId="70A5D0DF">
      <w:pPr>
        <w:pStyle w:val="5"/>
        <w:spacing w:before="120" w:after="120"/>
        <w:rPr>
          <w:rFonts w:ascii="宋体" w:hAnsi="宋体"/>
          <w:bCs w:val="0"/>
          <w:color w:val="auto"/>
          <w:sz w:val="24"/>
          <w:szCs w:val="24"/>
          <w:shd w:val="clear" w:color="auto" w:fill="auto"/>
        </w:rPr>
      </w:pPr>
      <w:bookmarkStart w:id="486" w:name="_Toc871"/>
      <w:bookmarkStart w:id="487" w:name="_Toc11194"/>
      <w:bookmarkStart w:id="488" w:name="_Toc24327"/>
      <w:r>
        <w:rPr>
          <w:rFonts w:ascii="宋体" w:hAnsi="宋体"/>
          <w:bCs w:val="0"/>
          <w:color w:val="auto"/>
          <w:sz w:val="24"/>
          <w:szCs w:val="24"/>
          <w:shd w:val="clear" w:color="auto" w:fill="auto"/>
        </w:rPr>
        <w:t>1</w:t>
      </w:r>
      <w:bookmarkEnd w:id="447"/>
      <w:bookmarkEnd w:id="448"/>
      <w:bookmarkEnd w:id="449"/>
      <w:bookmarkEnd w:id="450"/>
      <w:bookmarkEnd w:id="451"/>
      <w:bookmarkEnd w:id="452"/>
      <w:bookmarkEnd w:id="453"/>
      <w:bookmarkEnd w:id="454"/>
      <w:bookmarkEnd w:id="455"/>
      <w:bookmarkEnd w:id="456"/>
      <w:bookmarkEnd w:id="457"/>
      <w:bookmarkEnd w:id="458"/>
      <w:bookmarkStart w:id="489" w:name="_Toc296891233"/>
      <w:bookmarkStart w:id="490" w:name="_Toc297123540"/>
      <w:bookmarkStart w:id="491" w:name="_Toc304295566"/>
      <w:bookmarkStart w:id="492" w:name="_Toc296503193"/>
      <w:bookmarkStart w:id="493" w:name="_Toc296346694"/>
      <w:bookmarkStart w:id="494" w:name="_Toc297120493"/>
      <w:bookmarkStart w:id="495" w:name="_Toc303539146"/>
      <w:bookmarkStart w:id="496" w:name="_Toc297048379"/>
      <w:bookmarkStart w:id="497" w:name="_Toc296347192"/>
      <w:bookmarkStart w:id="498" w:name="_Toc292559903"/>
      <w:bookmarkStart w:id="499" w:name="_Toc296944532"/>
      <w:bookmarkStart w:id="500" w:name="_Toc297216199"/>
      <w:bookmarkStart w:id="501" w:name="_Toc292559398"/>
      <w:bookmarkStart w:id="502" w:name="_Toc296891021"/>
      <w:bookmarkStart w:id="503" w:name="_Toc300934989"/>
      <w:bookmarkStart w:id="504" w:name="_Toc312677499"/>
      <w:bookmarkStart w:id="505" w:name="_Toc312678025"/>
      <w:bookmarkStart w:id="506" w:name="_Toc267251435"/>
      <w:bookmarkStart w:id="507" w:name="_Toc267251433"/>
      <w:bookmarkStart w:id="508" w:name="_Toc267251440"/>
      <w:bookmarkStart w:id="509" w:name="_Toc267251439"/>
      <w:bookmarkStart w:id="510" w:name="_Toc267251441"/>
      <w:bookmarkStart w:id="511" w:name="_Toc267251437"/>
      <w:bookmarkStart w:id="512" w:name="_Toc267251442"/>
      <w:r>
        <w:rPr>
          <w:rFonts w:ascii="宋体" w:hAnsi="宋体"/>
          <w:bCs w:val="0"/>
          <w:color w:val="auto"/>
          <w:sz w:val="24"/>
          <w:szCs w:val="24"/>
          <w:shd w:val="clear" w:color="auto" w:fill="auto"/>
        </w:rPr>
        <w:t>0. 变更</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bookmarkEnd w:id="504"/>
    <w:bookmarkEnd w:id="505"/>
    <w:p w14:paraId="51B72274">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w:t>
      </w:r>
      <w:bookmarkStart w:id="513" w:name="_Toc312678026"/>
      <w:bookmarkStart w:id="514" w:name="_Toc296891234"/>
      <w:bookmarkStart w:id="515" w:name="_Toc312677500"/>
      <w:bookmarkStart w:id="516" w:name="_Toc292559399"/>
      <w:bookmarkStart w:id="517" w:name="_Toc296347193"/>
      <w:bookmarkStart w:id="518" w:name="_Toc297120494"/>
      <w:bookmarkStart w:id="519" w:name="_Toc297216200"/>
      <w:bookmarkStart w:id="520" w:name="_Toc297048380"/>
      <w:bookmarkStart w:id="521" w:name="_Toc292559904"/>
      <w:bookmarkStart w:id="522" w:name="_Toc297123541"/>
      <w:bookmarkStart w:id="523" w:name="_Toc300934990"/>
      <w:bookmarkStart w:id="524" w:name="_Toc296891022"/>
      <w:bookmarkStart w:id="525" w:name="_Toc296944533"/>
      <w:bookmarkStart w:id="526" w:name="_Toc296346695"/>
      <w:bookmarkStart w:id="527" w:name="_Toc296503194"/>
      <w:bookmarkStart w:id="528" w:name="_Toc303539147"/>
      <w:bookmarkStart w:id="529" w:name="_Toc304295567"/>
      <w:r>
        <w:rPr>
          <w:rFonts w:ascii="宋体" w:hAnsi="宋体"/>
          <w:color w:val="auto"/>
          <w:sz w:val="24"/>
          <w:shd w:val="clear" w:color="auto" w:fill="auto"/>
        </w:rPr>
        <w:t>0.1变更的范围</w:t>
      </w:r>
    </w:p>
    <w:p w14:paraId="23F1C632">
      <w:pPr>
        <w:spacing w:line="360" w:lineRule="auto"/>
        <w:ind w:firstLine="600"/>
        <w:rPr>
          <w:rFonts w:ascii="宋体" w:hAnsi="宋体"/>
          <w:color w:val="auto"/>
          <w:sz w:val="24"/>
          <w:shd w:val="clear" w:color="auto" w:fill="auto"/>
        </w:rPr>
      </w:pPr>
      <w:r>
        <w:rPr>
          <w:rFonts w:ascii="宋体" w:hAnsi="宋体"/>
          <w:color w:val="auto"/>
          <w:sz w:val="24"/>
          <w:shd w:val="clear" w:color="auto" w:fill="auto"/>
        </w:rPr>
        <w:t>关于变更的范围的约定：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103D2984">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Start w:id="530" w:name="_Toc296891237"/>
      <w:bookmarkStart w:id="531" w:name="_Toc292559907"/>
      <w:bookmarkStart w:id="532" w:name="_Toc303539150"/>
      <w:bookmarkStart w:id="533" w:name="_Toc296347196"/>
      <w:bookmarkStart w:id="534" w:name="_Toc297123544"/>
      <w:bookmarkStart w:id="535" w:name="_Toc297216203"/>
      <w:bookmarkStart w:id="536" w:name="_Toc296503197"/>
      <w:bookmarkStart w:id="537" w:name="_Toc297048383"/>
      <w:bookmarkStart w:id="538" w:name="_Toc296891025"/>
      <w:bookmarkStart w:id="539" w:name="_Toc300934993"/>
      <w:bookmarkStart w:id="540" w:name="_Toc297120497"/>
      <w:bookmarkStart w:id="541" w:name="_Toc296346698"/>
      <w:bookmarkStart w:id="542" w:name="_Toc292559402"/>
      <w:bookmarkStart w:id="543" w:name="_Toc296944536"/>
      <w:bookmarkStart w:id="544" w:name="_Toc312677503"/>
      <w:bookmarkStart w:id="545" w:name="_Toc304295570"/>
      <w:bookmarkStart w:id="546" w:name="_Toc312678029"/>
      <w:r>
        <w:rPr>
          <w:rFonts w:ascii="宋体" w:hAnsi="宋体"/>
          <w:color w:val="auto"/>
          <w:sz w:val="24"/>
          <w:shd w:val="clear" w:color="auto" w:fill="auto"/>
        </w:rPr>
        <w:t>0.5承</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Start w:id="547" w:name="_Toc296346704"/>
      <w:bookmarkStart w:id="548" w:name="_Toc297123545"/>
      <w:bookmarkStart w:id="549" w:name="_Toc296944542"/>
      <w:bookmarkStart w:id="550" w:name="_Toc292559913"/>
      <w:bookmarkStart w:id="551" w:name="_Toc297048389"/>
      <w:bookmarkStart w:id="552" w:name="_Toc296503203"/>
      <w:bookmarkStart w:id="553" w:name="_Toc303539151"/>
      <w:bookmarkStart w:id="554" w:name="_Toc297216204"/>
      <w:bookmarkStart w:id="555" w:name="_Toc300934994"/>
      <w:bookmarkStart w:id="556" w:name="_Toc292559408"/>
      <w:bookmarkStart w:id="557" w:name="_Toc296891031"/>
      <w:bookmarkStart w:id="558" w:name="_Toc297120503"/>
      <w:bookmarkStart w:id="559" w:name="_Toc296891243"/>
      <w:bookmarkStart w:id="560" w:name="_Toc296347202"/>
      <w:r>
        <w:rPr>
          <w:rFonts w:ascii="宋体" w:hAnsi="宋体"/>
          <w:color w:val="auto"/>
          <w:sz w:val="24"/>
          <w:shd w:val="clear" w:color="auto" w:fill="auto"/>
        </w:rPr>
        <w:t>包人的合理化建议</w:t>
      </w:r>
    </w:p>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14:paraId="2CF7D469">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监理人审查承包人合理化建议的期限：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7天内</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2E641F5E">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发包人审批承包人合理化建议的期限：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7天内</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180AA34C">
      <w:pPr>
        <w:spacing w:line="360" w:lineRule="auto"/>
        <w:rPr>
          <w:rFonts w:ascii="宋体" w:hAnsi="宋体"/>
          <w:color w:val="auto"/>
          <w:sz w:val="24"/>
          <w:u w:val="single"/>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承</w:t>
      </w:r>
      <w:bookmarkStart w:id="561" w:name="_Toc303539152"/>
      <w:bookmarkStart w:id="562" w:name="_Toc297216205"/>
      <w:bookmarkStart w:id="563" w:name="_Toc296347203"/>
      <w:bookmarkStart w:id="564" w:name="_Toc304295571"/>
      <w:bookmarkStart w:id="565" w:name="_Toc296944543"/>
      <w:bookmarkStart w:id="566" w:name="_Toc296503204"/>
      <w:bookmarkStart w:id="567" w:name="_Toc297123546"/>
      <w:bookmarkStart w:id="568" w:name="_Toc312678030"/>
      <w:bookmarkStart w:id="569" w:name="_Toc297120504"/>
      <w:bookmarkStart w:id="570" w:name="_Toc296346705"/>
      <w:bookmarkStart w:id="571" w:name="_Toc296891244"/>
      <w:bookmarkStart w:id="572" w:name="_Toc312677504"/>
      <w:bookmarkStart w:id="573" w:name="_Toc292559409"/>
      <w:bookmarkStart w:id="574" w:name="_Toc318581175"/>
      <w:bookmarkStart w:id="575" w:name="_Toc296891032"/>
      <w:bookmarkStart w:id="576" w:name="_Toc297048390"/>
      <w:bookmarkStart w:id="577" w:name="_Toc292559914"/>
      <w:bookmarkStart w:id="578" w:name="_Toc300934995"/>
      <w:r>
        <w:rPr>
          <w:rFonts w:ascii="宋体" w:hAnsi="宋体"/>
          <w:color w:val="auto"/>
          <w:sz w:val="24"/>
          <w:shd w:val="clear" w:color="auto" w:fill="auto"/>
        </w:rPr>
        <w:t>包人提出的合理化建议降低了合同价格或者提高了工程经济效益的奖励的方法和金额为：</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bookmarkEnd w:id="506"/>
    <w:bookmarkEnd w:id="507"/>
    <w:bookmarkEnd w:id="508"/>
    <w:bookmarkEnd w:id="509"/>
    <w:bookmarkEnd w:id="510"/>
    <w:bookmarkEnd w:id="511"/>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14:paraId="29B15A82">
      <w:pPr>
        <w:pStyle w:val="5"/>
        <w:spacing w:before="120" w:after="120"/>
        <w:rPr>
          <w:rFonts w:ascii="宋体" w:hAnsi="宋体"/>
          <w:bCs w:val="0"/>
          <w:color w:val="auto"/>
          <w:sz w:val="24"/>
          <w:szCs w:val="24"/>
          <w:shd w:val="clear" w:color="auto" w:fill="auto"/>
        </w:rPr>
      </w:pPr>
      <w:bookmarkStart w:id="579" w:name="_Toc296503205"/>
      <w:bookmarkStart w:id="580" w:name="_Toc297048391"/>
      <w:bookmarkStart w:id="581" w:name="_Toc292559410"/>
      <w:bookmarkStart w:id="582" w:name="_Toc297120505"/>
      <w:bookmarkStart w:id="583" w:name="_Toc296347204"/>
      <w:bookmarkStart w:id="584" w:name="_Toc296944544"/>
      <w:bookmarkStart w:id="585" w:name="_Toc296891033"/>
      <w:bookmarkStart w:id="586" w:name="_Toc296346706"/>
      <w:bookmarkStart w:id="587" w:name="_Toc296891245"/>
      <w:bookmarkStart w:id="588" w:name="_Toc292559915"/>
      <w:bookmarkStart w:id="589" w:name="_Toc20493"/>
      <w:bookmarkStart w:id="590" w:name="_Toc27728"/>
      <w:bookmarkStart w:id="591" w:name="_Toc303539159"/>
      <w:bookmarkStart w:id="592" w:name="_Toc297123552"/>
      <w:bookmarkStart w:id="593" w:name="_Toc300935002"/>
      <w:bookmarkStart w:id="594" w:name="_Toc297216211"/>
      <w:bookmarkStart w:id="595" w:name="_Toc304295579"/>
      <w:bookmarkStart w:id="596" w:name="_Toc312678040"/>
      <w:r>
        <w:rPr>
          <w:rFonts w:ascii="宋体" w:hAnsi="宋体"/>
          <w:bCs w:val="0"/>
          <w:color w:val="auto"/>
          <w:sz w:val="24"/>
          <w:szCs w:val="24"/>
          <w:shd w:val="clear" w:color="auto" w:fill="auto"/>
        </w:rPr>
        <w:t xml:space="preserve">12. </w:t>
      </w:r>
      <w:bookmarkEnd w:id="579"/>
      <w:bookmarkEnd w:id="580"/>
      <w:bookmarkEnd w:id="581"/>
      <w:bookmarkEnd w:id="582"/>
      <w:bookmarkEnd w:id="583"/>
      <w:bookmarkEnd w:id="584"/>
      <w:bookmarkEnd w:id="585"/>
      <w:bookmarkEnd w:id="586"/>
      <w:bookmarkEnd w:id="587"/>
      <w:bookmarkEnd w:id="588"/>
      <w:r>
        <w:rPr>
          <w:rFonts w:ascii="宋体" w:hAnsi="宋体"/>
          <w:bCs w:val="0"/>
          <w:color w:val="auto"/>
          <w:sz w:val="24"/>
          <w:szCs w:val="24"/>
          <w:shd w:val="clear" w:color="auto" w:fill="auto"/>
        </w:rPr>
        <w:t>合同价格、计量与支付</w:t>
      </w:r>
      <w:bookmarkEnd w:id="589"/>
      <w:bookmarkEnd w:id="590"/>
    </w:p>
    <w:bookmarkEnd w:id="591"/>
    <w:bookmarkEnd w:id="592"/>
    <w:bookmarkEnd w:id="593"/>
    <w:bookmarkEnd w:id="594"/>
    <w:bookmarkEnd w:id="595"/>
    <w:bookmarkEnd w:id="596"/>
    <w:p w14:paraId="222A40E5">
      <w:pPr>
        <w:spacing w:after="120" w:line="360" w:lineRule="auto"/>
        <w:ind w:firstLine="480" w:firstLineChars="200"/>
        <w:rPr>
          <w:rFonts w:ascii="宋体" w:hAnsi="宋体"/>
          <w:color w:val="auto"/>
          <w:sz w:val="24"/>
          <w:shd w:val="clear" w:color="auto" w:fill="auto"/>
        </w:rPr>
      </w:pPr>
      <w:bookmarkStart w:id="597" w:name="_Toc292559916"/>
      <w:bookmarkStart w:id="598" w:name="_Toc267251461"/>
      <w:bookmarkStart w:id="599" w:name="_Toc292559411"/>
      <w:bookmarkStart w:id="600" w:name="_Toc296891034"/>
      <w:bookmarkStart w:id="601" w:name="_Toc296891246"/>
      <w:bookmarkStart w:id="602" w:name="_Toc296347205"/>
      <w:bookmarkStart w:id="603" w:name="_Toc296503206"/>
      <w:bookmarkStart w:id="604" w:name="_Toc297048392"/>
      <w:bookmarkStart w:id="605" w:name="_Toc296346707"/>
      <w:bookmarkStart w:id="606" w:name="_Toc297120506"/>
      <w:bookmarkStart w:id="607" w:name="_Toc296944545"/>
      <w:bookmarkStart w:id="608" w:name="_Toc304295580"/>
      <w:bookmarkStart w:id="609" w:name="_Toc312678041"/>
      <w:bookmarkStart w:id="610" w:name="_Toc300935003"/>
      <w:bookmarkStart w:id="611" w:name="_Toc297216212"/>
      <w:bookmarkStart w:id="612" w:name="_Toc303539160"/>
      <w:bookmarkStart w:id="613" w:name="_Toc297123553"/>
      <w:r>
        <w:rPr>
          <w:rFonts w:ascii="宋体" w:hAnsi="宋体"/>
          <w:color w:val="auto"/>
          <w:sz w:val="24"/>
          <w:shd w:val="clear" w:color="auto" w:fill="auto"/>
        </w:rPr>
        <w:t>12.1 合</w:t>
      </w:r>
      <w:bookmarkEnd w:id="597"/>
      <w:bookmarkEnd w:id="598"/>
      <w:bookmarkEnd w:id="599"/>
      <w:r>
        <w:rPr>
          <w:rFonts w:ascii="宋体" w:hAnsi="宋体"/>
          <w:color w:val="auto"/>
          <w:sz w:val="24"/>
          <w:shd w:val="clear" w:color="auto" w:fill="auto"/>
        </w:rPr>
        <w:t>同价</w:t>
      </w:r>
      <w:bookmarkEnd w:id="600"/>
      <w:bookmarkEnd w:id="601"/>
      <w:bookmarkEnd w:id="602"/>
      <w:bookmarkEnd w:id="603"/>
      <w:bookmarkEnd w:id="604"/>
      <w:bookmarkEnd w:id="605"/>
      <w:bookmarkEnd w:id="606"/>
      <w:bookmarkEnd w:id="607"/>
      <w:r>
        <w:rPr>
          <w:rFonts w:ascii="宋体" w:hAnsi="宋体"/>
          <w:color w:val="auto"/>
          <w:sz w:val="24"/>
          <w:shd w:val="clear" w:color="auto" w:fill="auto"/>
        </w:rPr>
        <w:t>格形式</w:t>
      </w:r>
    </w:p>
    <w:bookmarkEnd w:id="608"/>
    <w:bookmarkEnd w:id="609"/>
    <w:bookmarkEnd w:id="610"/>
    <w:bookmarkEnd w:id="611"/>
    <w:bookmarkEnd w:id="612"/>
    <w:bookmarkEnd w:id="613"/>
    <w:p w14:paraId="4D878BE4">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1、单价合同。</w:t>
      </w:r>
    </w:p>
    <w:p w14:paraId="4CE68FAC">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综合单价包含的风险范围：</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市场价格变化，设计变更引起的工程量变化等</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B584CFD">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风险费用的计算方法：</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41395D46">
      <w:pPr>
        <w:spacing w:line="500" w:lineRule="exact"/>
        <w:ind w:firstLine="480" w:firstLineChars="200"/>
        <w:rPr>
          <w:rFonts w:ascii="宋体" w:hAnsi="宋体"/>
          <w:color w:val="auto"/>
          <w:sz w:val="24"/>
          <w:shd w:val="clear" w:color="auto" w:fill="auto"/>
        </w:rPr>
      </w:pPr>
      <w:r>
        <w:rPr>
          <w:rFonts w:ascii="宋体" w:hAnsi="宋体"/>
          <w:color w:val="auto"/>
          <w:sz w:val="24"/>
          <w:shd w:val="clear" w:color="auto" w:fill="auto"/>
        </w:rPr>
        <w:t>风险范围以外合同价格的调整方法：</w:t>
      </w:r>
      <w:r>
        <w:rPr>
          <w:rFonts w:hint="eastAsia" w:ascii="宋体" w:hAnsi="宋体"/>
          <w:color w:val="auto"/>
          <w:sz w:val="24"/>
          <w:u w:val="single"/>
          <w:shd w:val="clear" w:color="auto" w:fill="auto"/>
          <w:lang w:val="en-US" w:eastAsia="zh-CN"/>
        </w:rPr>
        <w:t>执行通用条款。</w:t>
      </w:r>
    </w:p>
    <w:p w14:paraId="427B131C">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2、总价合同。</w:t>
      </w:r>
    </w:p>
    <w:p w14:paraId="750CA896">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总价包含的风险范围：</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32D48319">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风险费用的计算方法：</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7B35A6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风险范围以外合同价格的调整方法：</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57EB332">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3、其他价格方式：</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14897750">
      <w:pPr>
        <w:spacing w:after="120" w:line="360" w:lineRule="auto"/>
        <w:ind w:firstLine="480" w:firstLineChars="200"/>
        <w:rPr>
          <w:rFonts w:ascii="宋体" w:hAnsi="宋体"/>
          <w:color w:val="auto"/>
          <w:sz w:val="24"/>
          <w:shd w:val="clear" w:color="auto" w:fill="auto"/>
        </w:rPr>
      </w:pPr>
      <w:bookmarkStart w:id="614" w:name="_Toc312678042"/>
      <w:bookmarkStart w:id="615" w:name="_Toc300935004"/>
      <w:bookmarkStart w:id="616" w:name="_Toc303539161"/>
      <w:bookmarkStart w:id="617" w:name="_Toc297216213"/>
      <w:bookmarkStart w:id="618" w:name="_Toc297123554"/>
      <w:bookmarkStart w:id="619" w:name="_Toc304295581"/>
      <w:bookmarkStart w:id="620" w:name="_Toc297048393"/>
      <w:bookmarkStart w:id="621" w:name="_Toc292559917"/>
      <w:bookmarkStart w:id="622" w:name="_Toc296891035"/>
      <w:bookmarkStart w:id="623" w:name="_Toc292559412"/>
      <w:bookmarkStart w:id="624" w:name="_Toc296347206"/>
      <w:bookmarkStart w:id="625" w:name="_Toc297120507"/>
      <w:bookmarkStart w:id="626" w:name="_Toc296503207"/>
      <w:bookmarkStart w:id="627" w:name="_Toc296944546"/>
      <w:bookmarkStart w:id="628" w:name="_Toc296891247"/>
      <w:bookmarkStart w:id="629" w:name="_Toc296346708"/>
      <w:r>
        <w:rPr>
          <w:rFonts w:ascii="宋体" w:hAnsi="宋体"/>
          <w:color w:val="auto"/>
          <w:sz w:val="24"/>
          <w:shd w:val="clear" w:color="auto" w:fill="auto"/>
        </w:rPr>
        <w:t>12.2 预付款</w:t>
      </w:r>
    </w:p>
    <w:bookmarkEnd w:id="614"/>
    <w:bookmarkEnd w:id="615"/>
    <w:bookmarkEnd w:id="616"/>
    <w:bookmarkEnd w:id="617"/>
    <w:bookmarkEnd w:id="618"/>
    <w:bookmarkEnd w:id="619"/>
    <w:p w14:paraId="4CEEDE28">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12.2.1 预付款的支付</w:t>
      </w:r>
    </w:p>
    <w:p w14:paraId="39B0912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预付款支付比例或金额：</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023C1C36">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预付款支付期限：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201C0E3D">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预付款扣回的方式：</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34C70E2">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12.2.2 预付款担保</w:t>
      </w:r>
    </w:p>
    <w:p w14:paraId="52BC9A57">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承包人提交预付款担保的期限：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41DF76B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预付款担保的形式为：</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bookmarkEnd w:id="620"/>
    <w:bookmarkEnd w:id="621"/>
    <w:bookmarkEnd w:id="622"/>
    <w:bookmarkEnd w:id="623"/>
    <w:bookmarkEnd w:id="624"/>
    <w:bookmarkEnd w:id="625"/>
    <w:bookmarkEnd w:id="626"/>
    <w:bookmarkEnd w:id="627"/>
    <w:bookmarkEnd w:id="628"/>
    <w:bookmarkEnd w:id="629"/>
    <w:p w14:paraId="74F29E64">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12.3 计量</w:t>
      </w:r>
    </w:p>
    <w:p w14:paraId="3975F52C">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12.3.1 计量原则</w:t>
      </w:r>
    </w:p>
    <w:p w14:paraId="4D262C0E">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工程量计算规则：</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执行国家现行标准及相关规范规定</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EA79BB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12.3.2 计量周期</w:t>
      </w:r>
    </w:p>
    <w:p w14:paraId="4A8AB23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关于计量周期的约定：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按施工进度</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36A378F">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12.3.3 单价合同的计量</w:t>
      </w:r>
    </w:p>
    <w:p w14:paraId="4AEC5C31">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关于单价合同计量的约定：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0E517797">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12.3.4 总价合同的计量</w:t>
      </w:r>
    </w:p>
    <w:p w14:paraId="252572F6">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关于总价合同计量的约定：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545D3EC0">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12.3.5总价合同采用支付分解表计量支付的，是否适用第</w:t>
      </w:r>
      <w:r>
        <w:rPr>
          <w:rFonts w:ascii="宋体" w:hAnsi="宋体"/>
          <w:color w:val="auto"/>
          <w:kern w:val="0"/>
          <w:sz w:val="24"/>
          <w:shd w:val="clear" w:color="auto" w:fill="auto"/>
        </w:rPr>
        <w:t xml:space="preserve">12.3.4 </w:t>
      </w:r>
      <w:r>
        <w:rPr>
          <w:rFonts w:ascii="宋体" w:hAnsi="宋体"/>
          <w:color w:val="auto"/>
          <w:sz w:val="24"/>
          <w:shd w:val="clear" w:color="auto" w:fill="auto"/>
        </w:rPr>
        <w:t>项</w:t>
      </w:r>
      <w:r>
        <w:rPr>
          <w:rFonts w:hint="eastAsia" w:ascii="宋体" w:hAnsi="宋体"/>
          <w:color w:val="auto"/>
          <w:kern w:val="0"/>
          <w:sz w:val="24"/>
          <w:shd w:val="clear" w:color="auto" w:fill="auto"/>
        </w:rPr>
        <w:t>〔</w:t>
      </w:r>
      <w:r>
        <w:rPr>
          <w:rFonts w:ascii="宋体" w:hAnsi="宋体"/>
          <w:color w:val="auto"/>
          <w:kern w:val="0"/>
          <w:sz w:val="24"/>
          <w:shd w:val="clear" w:color="auto" w:fill="auto"/>
        </w:rPr>
        <w:t>总价合同的计量</w:t>
      </w:r>
      <w:r>
        <w:rPr>
          <w:rFonts w:hint="eastAsia" w:ascii="宋体" w:hAnsi="宋体"/>
          <w:color w:val="auto"/>
          <w:kern w:val="0"/>
          <w:sz w:val="24"/>
          <w:shd w:val="clear" w:color="auto" w:fill="auto"/>
        </w:rPr>
        <w:t>〕</w:t>
      </w:r>
      <w:r>
        <w:rPr>
          <w:rFonts w:ascii="宋体" w:hAnsi="宋体"/>
          <w:color w:val="auto"/>
          <w:sz w:val="24"/>
          <w:shd w:val="clear" w:color="auto" w:fill="auto"/>
        </w:rPr>
        <w:t>约定</w:t>
      </w:r>
      <w:r>
        <w:rPr>
          <w:rFonts w:hint="eastAsia" w:ascii="宋体" w:hAnsi="宋体"/>
          <w:color w:val="auto"/>
          <w:sz w:val="24"/>
          <w:shd w:val="clear" w:color="auto" w:fill="auto"/>
        </w:rPr>
        <w:t>进行计量：</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30765398">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12.3.6 其他价格形式合同的计量</w:t>
      </w:r>
    </w:p>
    <w:p w14:paraId="09F171EF">
      <w:pPr>
        <w:spacing w:line="360" w:lineRule="auto"/>
        <w:rPr>
          <w:rFonts w:ascii="宋体" w:hAnsi="宋体"/>
          <w:color w:val="auto"/>
          <w:sz w:val="24"/>
          <w:shd w:val="clear" w:color="auto" w:fill="auto"/>
        </w:rPr>
      </w:pPr>
      <w:r>
        <w:rPr>
          <w:rFonts w:ascii="宋体" w:hAnsi="宋体"/>
          <w:color w:val="auto"/>
          <w:sz w:val="24"/>
          <w:shd w:val="clear" w:color="auto" w:fill="auto"/>
        </w:rPr>
        <w:t>其他价格形式的计量方式和程序：</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274008FD">
      <w:pPr>
        <w:spacing w:after="120" w:line="360" w:lineRule="auto"/>
        <w:ind w:firstLine="480" w:firstLineChars="200"/>
        <w:rPr>
          <w:rFonts w:ascii="宋体" w:hAnsi="宋体"/>
          <w:color w:val="auto"/>
          <w:sz w:val="24"/>
          <w:highlight w:val="none"/>
          <w:shd w:val="clear" w:color="auto" w:fill="auto"/>
        </w:rPr>
      </w:pPr>
      <w:r>
        <w:rPr>
          <w:rFonts w:ascii="宋体" w:hAnsi="宋体"/>
          <w:color w:val="auto"/>
          <w:sz w:val="24"/>
          <w:highlight w:val="none"/>
          <w:shd w:val="clear" w:color="auto" w:fill="auto"/>
        </w:rPr>
        <w:t>12.4 工程进度款支付</w:t>
      </w:r>
    </w:p>
    <w:p w14:paraId="67971B0D">
      <w:pPr>
        <w:spacing w:line="360" w:lineRule="auto"/>
        <w:ind w:firstLine="480" w:firstLineChars="200"/>
        <w:rPr>
          <w:rFonts w:ascii="宋体" w:hAnsi="宋体"/>
          <w:color w:val="auto"/>
          <w:sz w:val="24"/>
          <w:shd w:val="clear" w:color="auto" w:fill="auto"/>
        </w:rPr>
      </w:pPr>
      <w:bookmarkStart w:id="630" w:name="_Toc292559921"/>
      <w:bookmarkStart w:id="631" w:name="_Toc296891039"/>
      <w:bookmarkStart w:id="632" w:name="_Toc296891251"/>
      <w:bookmarkStart w:id="633" w:name="_Toc297123556"/>
      <w:bookmarkStart w:id="634" w:name="_Toc303539163"/>
      <w:bookmarkStart w:id="635" w:name="_Toc297216215"/>
      <w:bookmarkStart w:id="636" w:name="_Toc297048397"/>
      <w:bookmarkStart w:id="637" w:name="_Toc300935006"/>
      <w:bookmarkStart w:id="638" w:name="_Toc292559416"/>
      <w:bookmarkStart w:id="639" w:name="_Toc296503211"/>
      <w:bookmarkStart w:id="640" w:name="_Toc296944550"/>
      <w:bookmarkStart w:id="641" w:name="_Toc296347210"/>
      <w:bookmarkStart w:id="642" w:name="_Toc296346712"/>
      <w:bookmarkStart w:id="643" w:name="_Toc297120511"/>
      <w:r>
        <w:rPr>
          <w:rFonts w:ascii="宋体" w:hAnsi="宋体"/>
          <w:color w:val="auto"/>
          <w:sz w:val="24"/>
          <w:shd w:val="clear" w:color="auto" w:fill="auto"/>
        </w:rPr>
        <w:t>12.4.1 付款周期</w:t>
      </w:r>
    </w:p>
    <w:p w14:paraId="412393EE">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关于付款周期的约定：</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eastAsia="zh-CN"/>
        </w:rPr>
        <w:t>按工程进度付款</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2EF39807">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12.4.2 进度付款申请单的编制</w:t>
      </w:r>
    </w:p>
    <w:p w14:paraId="7B685CD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关于进度付款申请单编制的约定：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5333B61B">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Pr>
          <w:rFonts w:ascii="宋体" w:hAnsi="宋体"/>
          <w:color w:val="auto"/>
          <w:sz w:val="24"/>
          <w:shd w:val="clear" w:color="auto" w:fill="auto"/>
        </w:rPr>
        <w:t>2.4.3 进度付款申请单的提交</w:t>
      </w:r>
    </w:p>
    <w:p w14:paraId="5DD5C845">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（1）单价合同进度付款申请单提交的约定</w:t>
      </w:r>
      <w:r>
        <w:rPr>
          <w:rFonts w:hint="eastAsia" w:ascii="宋体" w:hAnsi="宋体"/>
          <w:color w:val="auto"/>
          <w:sz w:val="24"/>
          <w:shd w:val="clear" w:color="auto" w:fill="auto"/>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6C0B582">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（2）总价合同进度付款申请单提交的约定</w:t>
      </w:r>
      <w:r>
        <w:rPr>
          <w:rFonts w:hint="eastAsia" w:ascii="宋体" w:hAnsi="宋体"/>
          <w:color w:val="auto"/>
          <w:sz w:val="24"/>
          <w:shd w:val="clear" w:color="auto" w:fill="auto"/>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5C542CFB">
      <w:pPr>
        <w:spacing w:line="360" w:lineRule="auto"/>
        <w:rPr>
          <w:rFonts w:ascii="宋体" w:hAnsi="宋体"/>
          <w:color w:val="auto"/>
          <w:sz w:val="24"/>
          <w:shd w:val="clear" w:color="auto" w:fill="auto"/>
        </w:rPr>
      </w:pPr>
      <w:r>
        <w:rPr>
          <w:rFonts w:ascii="宋体" w:hAnsi="宋体"/>
          <w:color w:val="auto"/>
          <w:sz w:val="24"/>
          <w:shd w:val="clear" w:color="auto" w:fill="auto"/>
        </w:rPr>
        <w:t>（3）其他价格形式合同进度付款申请单提交的约定：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06554B61">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12.4.4 进度款审核和支付</w:t>
      </w:r>
    </w:p>
    <w:p w14:paraId="663845AA">
      <w:pPr>
        <w:spacing w:line="360" w:lineRule="auto"/>
        <w:ind w:firstLine="480" w:firstLineChars="200"/>
        <w:rPr>
          <w:rFonts w:ascii="宋体" w:hAnsi="宋体"/>
          <w:color w:val="auto"/>
          <w:sz w:val="24"/>
          <w:u w:val="single"/>
          <w:shd w:val="clear" w:color="auto" w:fill="auto"/>
        </w:rPr>
      </w:pPr>
      <w:r>
        <w:rPr>
          <w:rFonts w:ascii="宋体" w:hAnsi="宋体"/>
          <w:color w:val="auto"/>
          <w:sz w:val="24"/>
          <w:shd w:val="clear" w:color="auto" w:fill="auto"/>
        </w:rPr>
        <w:t>（1）监理人审查并报送发包人的期限：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7个工作日内</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02D89275">
      <w:pPr>
        <w:spacing w:line="360" w:lineRule="auto"/>
        <w:rPr>
          <w:rFonts w:ascii="宋体" w:hAnsi="宋体"/>
          <w:color w:val="auto"/>
          <w:sz w:val="24"/>
          <w:shd w:val="clear" w:color="auto" w:fill="auto"/>
        </w:rPr>
      </w:pPr>
      <w:r>
        <w:rPr>
          <w:rFonts w:ascii="宋体" w:hAnsi="宋体"/>
          <w:color w:val="auto"/>
          <w:sz w:val="24"/>
          <w:shd w:val="clear" w:color="auto" w:fill="auto"/>
        </w:rPr>
        <w:t>发包人完成审批并签发进度款支付证书的期限：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7个工作日内</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p w14:paraId="546DD12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（2）发包人支付进度款的期限：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5711051F">
      <w:pPr>
        <w:spacing w:line="360" w:lineRule="auto"/>
        <w:rPr>
          <w:rFonts w:ascii="宋体" w:hAnsi="宋体"/>
          <w:color w:val="auto"/>
          <w:sz w:val="24"/>
          <w:shd w:val="clear" w:color="auto" w:fill="auto"/>
        </w:rPr>
      </w:pPr>
      <w:r>
        <w:rPr>
          <w:rFonts w:ascii="宋体" w:hAnsi="宋体"/>
          <w:color w:val="auto"/>
          <w:sz w:val="24"/>
          <w:shd w:val="clear" w:color="auto" w:fill="auto"/>
        </w:rPr>
        <w:t>发包人逾期支付进度款的违约金的计算方式：</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02326CA">
      <w:pPr>
        <w:spacing w:line="360" w:lineRule="auto"/>
        <w:ind w:firstLine="600" w:firstLineChars="250"/>
        <w:rPr>
          <w:rFonts w:ascii="宋体" w:hAnsi="宋体"/>
          <w:color w:val="auto"/>
          <w:sz w:val="24"/>
          <w:shd w:val="clear" w:color="auto" w:fill="auto"/>
        </w:rPr>
      </w:pPr>
      <w:r>
        <w:rPr>
          <w:rFonts w:ascii="宋体" w:hAnsi="宋体"/>
          <w:color w:val="auto"/>
          <w:sz w:val="24"/>
          <w:shd w:val="clear" w:color="auto" w:fill="auto"/>
        </w:rPr>
        <w:t>12.4.6 支付分解表的编制</w:t>
      </w:r>
    </w:p>
    <w:p w14:paraId="37EC69E3">
      <w:pPr>
        <w:spacing w:line="360" w:lineRule="auto"/>
        <w:ind w:left="4799" w:leftChars="228" w:hanging="4320" w:hangingChars="1800"/>
        <w:rPr>
          <w:rFonts w:ascii="宋体" w:hAnsi="宋体"/>
          <w:color w:val="auto"/>
          <w:sz w:val="24"/>
          <w:shd w:val="clear" w:color="auto" w:fill="auto"/>
        </w:rPr>
      </w:pPr>
      <w:r>
        <w:rPr>
          <w:rFonts w:ascii="宋体" w:hAnsi="宋体"/>
          <w:color w:val="auto"/>
          <w:sz w:val="24"/>
          <w:shd w:val="clear" w:color="auto" w:fill="auto"/>
        </w:rPr>
        <w:t>2、总价合同支付分解表的编制与审批：</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F6E453B">
      <w:pPr>
        <w:spacing w:line="360" w:lineRule="auto"/>
        <w:rPr>
          <w:rFonts w:ascii="宋体" w:hAnsi="宋体"/>
          <w:color w:val="auto"/>
          <w:sz w:val="24"/>
          <w:shd w:val="clear" w:color="auto" w:fill="auto"/>
        </w:rPr>
      </w:pPr>
      <w:r>
        <w:rPr>
          <w:rFonts w:ascii="宋体" w:hAnsi="宋体"/>
          <w:color w:val="auto"/>
          <w:sz w:val="24"/>
          <w:shd w:val="clear" w:color="auto" w:fill="auto"/>
        </w:rPr>
        <w:t>3、单价合同的总价项目支付分解表的编制与审批：</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ascii="宋体" w:hAnsi="宋体"/>
          <w:color w:val="auto"/>
          <w:sz w:val="24"/>
          <w:shd w:val="clear" w:color="auto" w:fill="auto"/>
        </w:rPr>
        <w:t>。</w:t>
      </w:r>
    </w:p>
    <w:bookmarkEnd w:id="512"/>
    <w:p w14:paraId="51E1391E">
      <w:pPr>
        <w:pStyle w:val="5"/>
        <w:spacing w:before="120" w:after="120"/>
        <w:rPr>
          <w:rFonts w:ascii="宋体" w:hAnsi="宋体"/>
          <w:bCs w:val="0"/>
          <w:color w:val="auto"/>
          <w:sz w:val="24"/>
          <w:szCs w:val="24"/>
          <w:shd w:val="clear" w:color="auto" w:fill="auto"/>
        </w:rPr>
      </w:pPr>
      <w:bookmarkStart w:id="644" w:name="_Toc16003"/>
      <w:bookmarkStart w:id="645" w:name="_Toc17324"/>
      <w:bookmarkStart w:id="646" w:name="_Toc16398"/>
      <w:bookmarkStart w:id="647" w:name="_Toc297048405"/>
      <w:bookmarkStart w:id="648" w:name="_Toc296944558"/>
      <w:bookmarkStart w:id="649" w:name="_Toc297216223"/>
      <w:bookmarkStart w:id="650" w:name="_Toc296503219"/>
      <w:bookmarkStart w:id="651" w:name="_Toc296347218"/>
      <w:bookmarkStart w:id="652" w:name="_Toc292559424"/>
      <w:bookmarkStart w:id="653" w:name="_Toc296346720"/>
      <w:bookmarkStart w:id="654" w:name="_Toc297123564"/>
      <w:bookmarkStart w:id="655" w:name="_Toc297120519"/>
      <w:bookmarkStart w:id="656" w:name="_Toc300935015"/>
      <w:bookmarkStart w:id="657" w:name="_Toc296891047"/>
      <w:bookmarkStart w:id="658" w:name="_Toc303539172"/>
      <w:bookmarkStart w:id="659" w:name="_Toc296891259"/>
      <w:bookmarkStart w:id="660" w:name="_Toc292559929"/>
      <w:bookmarkStart w:id="661" w:name="_Toc304295593"/>
      <w:bookmarkStart w:id="662" w:name="_Toc312678053"/>
      <w:r>
        <w:rPr>
          <w:rFonts w:ascii="宋体" w:hAnsi="宋体"/>
          <w:bCs w:val="0"/>
          <w:color w:val="auto"/>
          <w:sz w:val="24"/>
          <w:szCs w:val="24"/>
          <w:shd w:val="clear" w:color="auto" w:fill="auto"/>
        </w:rPr>
        <w:t>13.</w:t>
      </w:r>
      <w:r>
        <w:rPr>
          <w:rFonts w:hint="eastAsia" w:ascii="宋体" w:hAnsi="宋体"/>
          <w:bCs w:val="0"/>
          <w:color w:val="auto"/>
          <w:sz w:val="24"/>
          <w:szCs w:val="24"/>
          <w:shd w:val="clear" w:color="auto" w:fill="auto"/>
        </w:rPr>
        <w:t xml:space="preserve"> </w:t>
      </w:r>
      <w:r>
        <w:rPr>
          <w:rFonts w:ascii="宋体" w:hAnsi="宋体"/>
          <w:bCs w:val="0"/>
          <w:color w:val="auto"/>
          <w:sz w:val="24"/>
          <w:szCs w:val="24"/>
          <w:shd w:val="clear" w:color="auto" w:fill="auto"/>
        </w:rPr>
        <w:t>验收和工程试车</w:t>
      </w:r>
      <w:bookmarkEnd w:id="644"/>
      <w:bookmarkEnd w:id="645"/>
      <w:bookmarkEnd w:id="646"/>
    </w:p>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14:paraId="28640743">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13.1 分部分项工程验收</w:t>
      </w:r>
    </w:p>
    <w:p w14:paraId="5AC9D0F6">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13.1.2监理人不能按时进行验收时，应提前</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24</w:t>
      </w:r>
      <w:r>
        <w:rPr>
          <w:rFonts w:ascii="宋体" w:hAnsi="宋体"/>
          <w:color w:val="auto"/>
          <w:sz w:val="24"/>
          <w:u w:val="single"/>
          <w:shd w:val="clear" w:color="auto" w:fill="auto"/>
        </w:rPr>
        <w:t xml:space="preserve">  </w:t>
      </w:r>
      <w:r>
        <w:rPr>
          <w:rFonts w:ascii="宋体" w:hAnsi="宋体"/>
          <w:color w:val="auto"/>
          <w:sz w:val="24"/>
          <w:shd w:val="clear" w:color="auto" w:fill="auto"/>
        </w:rPr>
        <w:t>小时提交书面延期要求。</w:t>
      </w:r>
    </w:p>
    <w:p w14:paraId="17483E53">
      <w:pPr>
        <w:spacing w:line="360" w:lineRule="auto"/>
        <w:ind w:firstLine="480" w:firstLineChars="200"/>
        <w:rPr>
          <w:rFonts w:ascii="宋体" w:hAnsi="宋体"/>
          <w:b/>
          <w:color w:val="auto"/>
          <w:sz w:val="24"/>
          <w:shd w:val="clear" w:color="auto" w:fill="auto"/>
        </w:rPr>
      </w:pPr>
      <w:r>
        <w:rPr>
          <w:rFonts w:ascii="宋体" w:hAnsi="宋体"/>
          <w:color w:val="auto"/>
          <w:sz w:val="24"/>
          <w:shd w:val="clear" w:color="auto" w:fill="auto"/>
        </w:rPr>
        <w:t>关于延期最长不得超过：</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48</w:t>
      </w:r>
      <w:r>
        <w:rPr>
          <w:rFonts w:ascii="宋体" w:hAnsi="宋体"/>
          <w:color w:val="auto"/>
          <w:sz w:val="24"/>
          <w:u w:val="single"/>
          <w:shd w:val="clear" w:color="auto" w:fill="auto"/>
        </w:rPr>
        <w:t xml:space="preserve">   </w:t>
      </w:r>
      <w:r>
        <w:rPr>
          <w:rFonts w:ascii="宋体" w:hAnsi="宋体"/>
          <w:color w:val="auto"/>
          <w:sz w:val="24"/>
          <w:shd w:val="clear" w:color="auto" w:fill="auto"/>
        </w:rPr>
        <w:t>小时。</w:t>
      </w:r>
    </w:p>
    <w:p w14:paraId="7B4CB13C">
      <w:pPr>
        <w:spacing w:after="120" w:line="360" w:lineRule="auto"/>
        <w:ind w:firstLine="480" w:firstLineChars="200"/>
        <w:rPr>
          <w:rFonts w:ascii="宋体" w:hAnsi="宋体"/>
          <w:color w:val="auto"/>
          <w:sz w:val="24"/>
          <w:shd w:val="clear" w:color="auto" w:fill="auto"/>
        </w:rPr>
      </w:pPr>
      <w:bookmarkStart w:id="663" w:name="_Toc292559428"/>
      <w:bookmarkStart w:id="664" w:name="_Toc297120523"/>
      <w:bookmarkStart w:id="665" w:name="_Toc296944562"/>
      <w:bookmarkStart w:id="666" w:name="_Toc303539173"/>
      <w:bookmarkStart w:id="667" w:name="_Toc296891051"/>
      <w:bookmarkStart w:id="668" w:name="_Toc312678056"/>
      <w:bookmarkStart w:id="669" w:name="_Toc297123565"/>
      <w:bookmarkStart w:id="670" w:name="_Toc292559933"/>
      <w:bookmarkStart w:id="671" w:name="_Toc296503223"/>
      <w:bookmarkStart w:id="672" w:name="_Toc297216224"/>
      <w:bookmarkStart w:id="673" w:name="_Toc296346724"/>
      <w:bookmarkStart w:id="674" w:name="_Toc300935016"/>
      <w:bookmarkStart w:id="675" w:name="_Toc297048409"/>
      <w:bookmarkStart w:id="676" w:name="_Toc304295596"/>
      <w:bookmarkStart w:id="677" w:name="_Toc296347222"/>
      <w:bookmarkStart w:id="678" w:name="_Toc296891263"/>
      <w:bookmarkStart w:id="679" w:name="_Toc267251474"/>
      <w:bookmarkStart w:id="680" w:name="_Toc267251470"/>
      <w:bookmarkStart w:id="681" w:name="_Toc267251473"/>
      <w:bookmarkStart w:id="682" w:name="_Toc267251476"/>
      <w:bookmarkStart w:id="683" w:name="_Toc267251475"/>
      <w:bookmarkStart w:id="684" w:name="_Toc267251472"/>
      <w:bookmarkStart w:id="685" w:name="_Toc267251471"/>
      <w:r>
        <w:rPr>
          <w:rFonts w:ascii="宋体" w:hAnsi="宋体"/>
          <w:color w:val="auto"/>
          <w:sz w:val="24"/>
          <w:shd w:val="clear" w:color="auto" w:fill="auto"/>
        </w:rPr>
        <w:t>13.2 竣工验收</w:t>
      </w:r>
    </w:p>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14:paraId="2CE7E8D7">
      <w:pPr>
        <w:spacing w:line="360" w:lineRule="auto"/>
        <w:ind w:firstLine="480" w:firstLineChars="200"/>
        <w:rPr>
          <w:rFonts w:ascii="宋体" w:hAnsi="宋体"/>
          <w:color w:val="auto"/>
          <w:sz w:val="24"/>
          <w:shd w:val="clear" w:color="auto" w:fill="auto"/>
        </w:rPr>
      </w:pPr>
      <w:bookmarkStart w:id="686" w:name="_Toc280868704"/>
      <w:bookmarkStart w:id="687" w:name="_Toc280868705"/>
      <w:bookmarkStart w:id="688" w:name="_Toc280868706"/>
      <w:bookmarkStart w:id="689" w:name="_Toc280868707"/>
      <w:bookmarkStart w:id="690" w:name="_Toc280868708"/>
      <w:bookmarkStart w:id="691" w:name="_Toc280868709"/>
      <w:r>
        <w:rPr>
          <w:rFonts w:ascii="宋体" w:hAnsi="宋体"/>
          <w:color w:val="auto"/>
          <w:sz w:val="24"/>
          <w:shd w:val="clear" w:color="auto" w:fill="auto"/>
        </w:rPr>
        <w:t>13.2.2竣工验收程序</w:t>
      </w:r>
    </w:p>
    <w:bookmarkEnd w:id="686"/>
    <w:p w14:paraId="70A9D2D9">
      <w:pPr>
        <w:spacing w:line="360" w:lineRule="auto"/>
        <w:ind w:left="4799" w:leftChars="228" w:hanging="4320" w:hangingChars="1800"/>
        <w:rPr>
          <w:rFonts w:ascii="宋体" w:hAnsi="宋体"/>
          <w:color w:val="auto"/>
          <w:sz w:val="24"/>
          <w:shd w:val="clear" w:color="auto" w:fill="auto"/>
        </w:rPr>
      </w:pPr>
      <w:r>
        <w:rPr>
          <w:rFonts w:ascii="宋体" w:hAnsi="宋体"/>
          <w:color w:val="auto"/>
          <w:kern w:val="0"/>
          <w:sz w:val="24"/>
          <w:shd w:val="clear" w:color="auto" w:fill="auto"/>
        </w:rPr>
        <w:t>关于竣工验收程序的约定：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执行通用条款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2C03952F">
      <w:pPr>
        <w:spacing w:line="360" w:lineRule="auto"/>
        <w:rPr>
          <w:rFonts w:ascii="宋体" w:hAnsi="宋体"/>
          <w:color w:val="auto"/>
          <w:sz w:val="24"/>
          <w:shd w:val="clear" w:color="auto" w:fill="auto"/>
        </w:rPr>
      </w:pPr>
      <w:r>
        <w:rPr>
          <w:rFonts w:ascii="宋体" w:hAnsi="宋体"/>
          <w:color w:val="auto"/>
          <w:kern w:val="0"/>
          <w:sz w:val="24"/>
          <w:shd w:val="clear" w:color="auto" w:fill="auto"/>
        </w:rPr>
        <w:t>发包人不按照本项约定组织竣工验收、颁发工程接收证书的违约金的计算方法：</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ascii="宋体" w:hAnsi="宋体"/>
          <w:color w:val="auto"/>
          <w:sz w:val="24"/>
          <w:shd w:val="clear" w:color="auto" w:fill="auto"/>
        </w:rPr>
        <w:t>。</w:t>
      </w:r>
    </w:p>
    <w:bookmarkEnd w:id="687"/>
    <w:p w14:paraId="283C27EE">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13.2.5移交、接收全部与部分工程</w:t>
      </w:r>
    </w:p>
    <w:bookmarkEnd w:id="688"/>
    <w:p w14:paraId="306528CE">
      <w:pPr>
        <w:spacing w:line="360" w:lineRule="auto"/>
        <w:ind w:firstLine="480" w:firstLineChars="200"/>
        <w:rPr>
          <w:rFonts w:ascii="宋体" w:hAnsi="宋体"/>
          <w:color w:val="auto"/>
          <w:sz w:val="24"/>
          <w:shd w:val="clear" w:color="auto" w:fill="auto"/>
        </w:rPr>
      </w:pPr>
      <w:r>
        <w:rPr>
          <w:rFonts w:hint="eastAsia" w:ascii="宋体" w:hAnsi="宋体"/>
          <w:color w:val="auto"/>
          <w:kern w:val="0"/>
          <w:sz w:val="24"/>
          <w:shd w:val="clear" w:color="auto" w:fill="auto"/>
        </w:rPr>
        <w:t>承包人向发包人移交工程的期限：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竣工验收合格后</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shd w:val="clear" w:color="auto" w:fill="auto"/>
        </w:rPr>
        <w:t>。</w:t>
      </w:r>
    </w:p>
    <w:p w14:paraId="3BFB294C">
      <w:pPr>
        <w:spacing w:line="360" w:lineRule="auto"/>
        <w:ind w:firstLine="480" w:firstLineChars="200"/>
        <w:rPr>
          <w:rFonts w:ascii="宋体" w:hAnsi="宋体"/>
          <w:color w:val="auto"/>
          <w:sz w:val="24"/>
          <w:u w:val="single"/>
          <w:shd w:val="clear" w:color="auto" w:fill="auto"/>
        </w:rPr>
      </w:pPr>
      <w:r>
        <w:rPr>
          <w:rFonts w:ascii="宋体" w:hAnsi="宋体"/>
          <w:color w:val="auto"/>
          <w:kern w:val="0"/>
          <w:sz w:val="24"/>
          <w:shd w:val="clear" w:color="auto" w:fill="auto"/>
        </w:rPr>
        <w:t>发包人未按本合同约定接收全部或部分工程的，违约金的计算方法为：</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shd w:val="clear" w:color="auto" w:fill="auto"/>
        </w:rPr>
        <w:t>。</w:t>
      </w:r>
    </w:p>
    <w:bookmarkEnd w:id="689"/>
    <w:p w14:paraId="2174171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承包人未按时移交工程的，违约金的计算方法为：</w:t>
      </w:r>
      <w:r>
        <w:rPr>
          <w:rFonts w:hint="eastAsia" w:ascii="宋体" w:hAnsi="宋体"/>
          <w:color w:val="auto"/>
          <w:sz w:val="24"/>
          <w:u w:val="single"/>
          <w:shd w:val="clear" w:color="auto" w:fill="auto"/>
        </w:rPr>
        <w:t xml:space="preserve">     执行通用条款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49A3EA9">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13.3 工程试车</w:t>
      </w:r>
    </w:p>
    <w:bookmarkEnd w:id="690"/>
    <w:p w14:paraId="3EFAAD85">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13.3.1 试车程序</w:t>
      </w:r>
    </w:p>
    <w:p w14:paraId="10645325">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工程试车内容：</w:t>
      </w:r>
      <w:r>
        <w:rPr>
          <w:rFonts w:ascii="宋体" w:hAnsi="宋体"/>
          <w:color w:val="auto"/>
          <w:sz w:val="24"/>
          <w:u w:val="single"/>
          <w:shd w:val="clear" w:color="auto" w:fill="auto"/>
        </w:rPr>
        <w:t xml:space="preserve">          /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543CD3AB">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（1）单机无负荷试车费用由</w:t>
      </w:r>
      <w:r>
        <w:rPr>
          <w:rFonts w:ascii="宋体" w:hAnsi="宋体"/>
          <w:color w:val="auto"/>
          <w:sz w:val="24"/>
          <w:u w:val="single"/>
          <w:shd w:val="clear" w:color="auto" w:fill="auto"/>
        </w:rPr>
        <w:t xml:space="preserve">        /             </w:t>
      </w:r>
      <w:r>
        <w:rPr>
          <w:rFonts w:ascii="宋体" w:hAnsi="宋体"/>
          <w:color w:val="auto"/>
          <w:kern w:val="0"/>
          <w:sz w:val="24"/>
          <w:shd w:val="clear" w:color="auto" w:fill="auto"/>
        </w:rPr>
        <w:t>承担；</w:t>
      </w:r>
    </w:p>
    <w:p w14:paraId="39B55CC0">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（2）无负荷联动试车费用由</w:t>
      </w:r>
      <w:r>
        <w:rPr>
          <w:rFonts w:ascii="宋体" w:hAnsi="宋体"/>
          <w:color w:val="auto"/>
          <w:sz w:val="24"/>
          <w:u w:val="single"/>
          <w:shd w:val="clear" w:color="auto" w:fill="auto"/>
        </w:rPr>
        <w:t xml:space="preserve">        /             </w:t>
      </w:r>
      <w:r>
        <w:rPr>
          <w:rFonts w:ascii="宋体" w:hAnsi="宋体"/>
          <w:color w:val="auto"/>
          <w:kern w:val="0"/>
          <w:sz w:val="24"/>
          <w:shd w:val="clear" w:color="auto" w:fill="auto"/>
        </w:rPr>
        <w:t>承担。</w:t>
      </w:r>
    </w:p>
    <w:p w14:paraId="28986D02">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13.3.3 投料试车</w:t>
      </w:r>
    </w:p>
    <w:p w14:paraId="4D1A6361">
      <w:pPr>
        <w:spacing w:line="360" w:lineRule="auto"/>
        <w:ind w:firstLine="480" w:firstLineChars="200"/>
        <w:rPr>
          <w:rFonts w:ascii="宋体" w:hAnsi="宋体"/>
          <w:color w:val="auto"/>
          <w:sz w:val="24"/>
          <w:shd w:val="clear" w:color="auto" w:fill="auto"/>
        </w:rPr>
      </w:pPr>
      <w:r>
        <w:rPr>
          <w:rFonts w:hint="eastAsia" w:ascii="宋体" w:hAnsi="宋体"/>
          <w:color w:val="auto"/>
          <w:kern w:val="0"/>
          <w:sz w:val="24"/>
          <w:shd w:val="clear" w:color="auto" w:fill="auto"/>
        </w:rPr>
        <w:t>关于投料试车相关事项的约定：</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35622406">
      <w:pPr>
        <w:spacing w:after="120" w:line="360" w:lineRule="auto"/>
        <w:ind w:firstLine="480" w:firstLineChars="200"/>
        <w:outlineLvl w:val="0"/>
        <w:rPr>
          <w:rFonts w:ascii="宋体" w:hAnsi="宋体"/>
          <w:color w:val="auto"/>
          <w:sz w:val="24"/>
          <w:shd w:val="clear" w:color="auto" w:fill="auto"/>
        </w:rPr>
      </w:pPr>
      <w:bookmarkStart w:id="692" w:name="_Toc48203829"/>
      <w:bookmarkStart w:id="693" w:name="_Toc30083"/>
      <w:bookmarkStart w:id="694" w:name="_Toc3529"/>
      <w:bookmarkStart w:id="695" w:name="_Toc18836"/>
      <w:bookmarkStart w:id="696" w:name="_Toc31872"/>
      <w:r>
        <w:rPr>
          <w:rFonts w:ascii="宋体" w:hAnsi="宋体"/>
          <w:color w:val="auto"/>
          <w:sz w:val="24"/>
          <w:shd w:val="clear" w:color="auto" w:fill="auto"/>
        </w:rPr>
        <w:t>13.6 竣工退场</w:t>
      </w:r>
      <w:bookmarkEnd w:id="692"/>
      <w:bookmarkEnd w:id="693"/>
      <w:bookmarkEnd w:id="694"/>
      <w:bookmarkEnd w:id="695"/>
      <w:bookmarkEnd w:id="696"/>
    </w:p>
    <w:p w14:paraId="0D4D4D19">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13.6.1 竣工退场</w:t>
      </w:r>
    </w:p>
    <w:p w14:paraId="13FB9454">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承包人完成竣工退场的期限：</w:t>
      </w:r>
      <w:r>
        <w:rPr>
          <w:rFonts w:hint="eastAsia" w:ascii="宋体" w:hAnsi="宋体"/>
          <w:color w:val="auto"/>
          <w:sz w:val="24"/>
          <w:u w:val="single"/>
          <w:shd w:val="clear" w:color="auto" w:fill="auto"/>
        </w:rPr>
        <w:t xml:space="preserve">竣工后10日内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kern w:val="0"/>
          <w:sz w:val="24"/>
          <w:shd w:val="clear" w:color="auto" w:fill="auto"/>
        </w:rPr>
        <w:t>。</w:t>
      </w:r>
    </w:p>
    <w:p w14:paraId="7EC706D5">
      <w:pPr>
        <w:pStyle w:val="5"/>
        <w:spacing w:before="120" w:after="120"/>
        <w:rPr>
          <w:rFonts w:ascii="宋体" w:hAnsi="宋体"/>
          <w:bCs w:val="0"/>
          <w:color w:val="auto"/>
          <w:sz w:val="24"/>
          <w:szCs w:val="24"/>
          <w:shd w:val="clear" w:color="auto" w:fill="auto"/>
        </w:rPr>
      </w:pPr>
      <w:bookmarkStart w:id="697" w:name="_Toc1316"/>
      <w:bookmarkStart w:id="698" w:name="_Toc31898"/>
      <w:bookmarkStart w:id="699" w:name="_Toc29997"/>
      <w:r>
        <w:rPr>
          <w:rFonts w:ascii="宋体" w:hAnsi="宋体"/>
          <w:bCs w:val="0"/>
          <w:color w:val="auto"/>
          <w:sz w:val="24"/>
          <w:szCs w:val="24"/>
          <w:shd w:val="clear" w:color="auto" w:fill="auto"/>
        </w:rPr>
        <w:t>14. 竣工结算</w:t>
      </w:r>
      <w:bookmarkEnd w:id="697"/>
      <w:bookmarkEnd w:id="698"/>
      <w:bookmarkEnd w:id="699"/>
    </w:p>
    <w:p w14:paraId="6A0B61C5">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14.1 竣工</w:t>
      </w:r>
      <w:r>
        <w:rPr>
          <w:rFonts w:hint="eastAsia" w:ascii="宋体" w:hAnsi="宋体"/>
          <w:color w:val="auto"/>
          <w:sz w:val="24"/>
          <w:shd w:val="clear" w:color="auto" w:fill="auto"/>
        </w:rPr>
        <w:t>结算</w:t>
      </w:r>
      <w:r>
        <w:rPr>
          <w:rFonts w:ascii="宋体" w:hAnsi="宋体"/>
          <w:color w:val="auto"/>
          <w:sz w:val="24"/>
          <w:shd w:val="clear" w:color="auto" w:fill="auto"/>
        </w:rPr>
        <w:t>申请</w:t>
      </w:r>
    </w:p>
    <w:p w14:paraId="0B5BF2FD">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承包人提交竣工</w:t>
      </w:r>
      <w:r>
        <w:rPr>
          <w:rFonts w:hint="eastAsia" w:ascii="宋体" w:hAnsi="宋体"/>
          <w:color w:val="auto"/>
          <w:sz w:val="24"/>
          <w:shd w:val="clear" w:color="auto" w:fill="auto"/>
        </w:rPr>
        <w:t>结算</w:t>
      </w:r>
      <w:r>
        <w:rPr>
          <w:rFonts w:ascii="宋体" w:hAnsi="宋体"/>
          <w:color w:val="auto"/>
          <w:sz w:val="24"/>
          <w:shd w:val="clear" w:color="auto" w:fill="auto"/>
        </w:rPr>
        <w:t>申请单的期限：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竣工验收合格后 15 日内</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B449C44">
      <w:pPr>
        <w:spacing w:line="360" w:lineRule="auto"/>
        <w:rPr>
          <w:rFonts w:ascii="宋体" w:hAnsi="宋体"/>
          <w:color w:val="auto"/>
          <w:sz w:val="24"/>
          <w:shd w:val="clear" w:color="auto" w:fill="auto"/>
        </w:rPr>
      </w:pPr>
      <w:r>
        <w:rPr>
          <w:rFonts w:ascii="宋体" w:hAnsi="宋体"/>
          <w:color w:val="auto"/>
          <w:sz w:val="24"/>
          <w:shd w:val="clear" w:color="auto" w:fill="auto"/>
        </w:rPr>
        <w:t>竣工</w:t>
      </w:r>
      <w:r>
        <w:rPr>
          <w:rFonts w:hint="eastAsia" w:ascii="宋体" w:hAnsi="宋体"/>
          <w:color w:val="auto"/>
          <w:sz w:val="24"/>
          <w:shd w:val="clear" w:color="auto" w:fill="auto"/>
        </w:rPr>
        <w:t>结算</w:t>
      </w:r>
      <w:r>
        <w:rPr>
          <w:rFonts w:ascii="宋体" w:hAnsi="宋体"/>
          <w:color w:val="auto"/>
          <w:sz w:val="24"/>
          <w:shd w:val="clear" w:color="auto" w:fill="auto"/>
        </w:rPr>
        <w:t>申请单应包括的内容：</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竣工结算资料、竣工图纸结算书等相关文件</w:t>
      </w:r>
      <w:r>
        <w:rPr>
          <w:rFonts w:ascii="宋体" w:hAnsi="宋体"/>
          <w:color w:val="auto"/>
          <w:sz w:val="24"/>
          <w:shd w:val="clear" w:color="auto" w:fill="auto"/>
        </w:rPr>
        <w:t>。</w:t>
      </w:r>
    </w:p>
    <w:p w14:paraId="3B3201BF">
      <w:pPr>
        <w:spacing w:after="120" w:line="360" w:lineRule="auto"/>
        <w:ind w:firstLine="480" w:firstLineChars="200"/>
        <w:outlineLvl w:val="0"/>
        <w:rPr>
          <w:rFonts w:ascii="宋体" w:hAnsi="宋体"/>
          <w:color w:val="auto"/>
          <w:sz w:val="24"/>
          <w:shd w:val="clear" w:color="auto" w:fill="auto"/>
        </w:rPr>
      </w:pPr>
      <w:bookmarkStart w:id="700" w:name="_Toc2953"/>
      <w:bookmarkStart w:id="701" w:name="_Toc29694"/>
      <w:bookmarkStart w:id="702" w:name="_Toc16334"/>
      <w:bookmarkStart w:id="703" w:name="_Toc48203830"/>
      <w:bookmarkStart w:id="704" w:name="_Toc25200"/>
      <w:r>
        <w:rPr>
          <w:rFonts w:ascii="宋体" w:hAnsi="宋体"/>
          <w:color w:val="auto"/>
          <w:sz w:val="24"/>
          <w:shd w:val="clear" w:color="auto" w:fill="auto"/>
        </w:rPr>
        <w:t>14.2 竣工结算审核</w:t>
      </w:r>
      <w:bookmarkEnd w:id="700"/>
      <w:bookmarkEnd w:id="701"/>
      <w:bookmarkEnd w:id="702"/>
      <w:bookmarkEnd w:id="703"/>
      <w:bookmarkEnd w:id="704"/>
    </w:p>
    <w:p w14:paraId="00641765">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发包人</w:t>
      </w:r>
      <w:r>
        <w:rPr>
          <w:rFonts w:hint="eastAsia" w:ascii="宋体" w:hAnsi="宋体"/>
          <w:color w:val="auto"/>
          <w:sz w:val="24"/>
          <w:shd w:val="clear" w:color="auto" w:fill="auto"/>
        </w:rPr>
        <w:t>审批</w:t>
      </w:r>
      <w:r>
        <w:rPr>
          <w:rFonts w:ascii="宋体" w:hAnsi="宋体"/>
          <w:color w:val="auto"/>
          <w:sz w:val="24"/>
          <w:shd w:val="clear" w:color="auto" w:fill="auto"/>
        </w:rPr>
        <w:t>竣工付款申请单的期限：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0605B817">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发包人完成竣工付款的期限：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4648C774">
      <w:pPr>
        <w:spacing w:line="360" w:lineRule="auto"/>
        <w:rPr>
          <w:rFonts w:ascii="宋体" w:hAnsi="宋体"/>
          <w:color w:val="auto"/>
          <w:sz w:val="24"/>
          <w:shd w:val="clear" w:color="auto" w:fill="auto"/>
        </w:rPr>
      </w:pPr>
      <w:r>
        <w:rPr>
          <w:rFonts w:hint="eastAsia" w:ascii="宋体" w:hAnsi="宋体"/>
          <w:color w:val="auto"/>
          <w:sz w:val="24"/>
          <w:shd w:val="clear" w:color="auto" w:fill="auto"/>
        </w:rPr>
        <w:t>关于竣工付款证书异议部分复核的方式和程序：</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082EBBF">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14.4 最终结清</w:t>
      </w:r>
    </w:p>
    <w:p w14:paraId="331EBD7F">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14.4.1 最终结清申请单</w:t>
      </w:r>
    </w:p>
    <w:p w14:paraId="24B3D620">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承包人提交最终结清申请单的份数：</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3份</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72A0A10D">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承包人提交最终结算申请单的期限：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竣工验收合格后90日后</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 xml:space="preserve">。 </w:t>
      </w:r>
    </w:p>
    <w:p w14:paraId="54E015EC">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14.4.2 最终结清证书和支付</w:t>
      </w:r>
    </w:p>
    <w:p w14:paraId="4393A32C">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（1）发包人完成最终结清申请单的</w:t>
      </w:r>
      <w:r>
        <w:rPr>
          <w:rFonts w:hint="eastAsia" w:ascii="宋体" w:hAnsi="宋体"/>
          <w:color w:val="auto"/>
          <w:sz w:val="24"/>
          <w:shd w:val="clear" w:color="auto" w:fill="auto"/>
        </w:rPr>
        <w:t>审批</w:t>
      </w:r>
      <w:r>
        <w:rPr>
          <w:rFonts w:ascii="宋体" w:hAnsi="宋体"/>
          <w:color w:val="auto"/>
          <w:sz w:val="24"/>
          <w:shd w:val="clear" w:color="auto" w:fill="auto"/>
        </w:rPr>
        <w:t>并颁发最终结清证书的期限：</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2D152AE7">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（2）发包人完成支付的期限：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bookmarkEnd w:id="679"/>
    <w:bookmarkEnd w:id="680"/>
    <w:bookmarkEnd w:id="681"/>
    <w:bookmarkEnd w:id="682"/>
    <w:bookmarkEnd w:id="683"/>
    <w:bookmarkEnd w:id="684"/>
    <w:bookmarkEnd w:id="685"/>
    <w:bookmarkEnd w:id="691"/>
    <w:p w14:paraId="1D938141">
      <w:pPr>
        <w:pStyle w:val="5"/>
        <w:spacing w:before="120" w:after="120"/>
        <w:rPr>
          <w:rFonts w:ascii="宋体" w:hAnsi="宋体"/>
          <w:bCs w:val="0"/>
          <w:color w:val="auto"/>
          <w:sz w:val="24"/>
          <w:szCs w:val="24"/>
          <w:shd w:val="clear" w:color="auto" w:fill="auto"/>
        </w:rPr>
      </w:pPr>
      <w:bookmarkStart w:id="705" w:name="_Toc10111"/>
      <w:bookmarkStart w:id="706" w:name="_Toc14515"/>
      <w:bookmarkStart w:id="707" w:name="_Toc1281"/>
      <w:bookmarkStart w:id="708" w:name="_Toc267251483"/>
      <w:bookmarkStart w:id="709" w:name="_Toc267251484"/>
      <w:bookmarkStart w:id="710" w:name="_Toc267251482"/>
      <w:bookmarkStart w:id="711" w:name="_Toc267251485"/>
      <w:bookmarkStart w:id="712" w:name="_Toc267251488"/>
      <w:bookmarkStart w:id="713" w:name="_Toc267251486"/>
      <w:bookmarkStart w:id="714" w:name="_Toc267251489"/>
      <w:bookmarkStart w:id="715" w:name="_Toc267251490"/>
      <w:bookmarkStart w:id="716" w:name="_Toc267251502"/>
      <w:bookmarkStart w:id="717" w:name="_Toc267251491"/>
      <w:bookmarkStart w:id="718" w:name="_Toc267251492"/>
      <w:bookmarkStart w:id="719" w:name="_Toc267251497"/>
      <w:bookmarkStart w:id="720" w:name="_Toc267251496"/>
      <w:bookmarkStart w:id="721" w:name="_Toc267251493"/>
      <w:bookmarkStart w:id="722" w:name="_Toc267251494"/>
      <w:bookmarkStart w:id="723" w:name="_Toc267251501"/>
      <w:bookmarkStart w:id="724" w:name="_Toc267251503"/>
      <w:bookmarkStart w:id="725" w:name="_Toc267251499"/>
      <w:bookmarkStart w:id="726" w:name="_Toc267251495"/>
      <w:bookmarkStart w:id="727" w:name="_Toc267251498"/>
      <w:bookmarkStart w:id="728" w:name="_Toc267251506"/>
      <w:bookmarkStart w:id="729" w:name="_Toc267251504"/>
      <w:bookmarkStart w:id="730" w:name="_Toc267251507"/>
      <w:bookmarkStart w:id="731" w:name="_Toc267251508"/>
      <w:bookmarkStart w:id="732" w:name="_Toc267251510"/>
      <w:bookmarkStart w:id="733" w:name="_Toc267251509"/>
      <w:bookmarkStart w:id="734" w:name="_Toc267251513"/>
      <w:bookmarkStart w:id="735" w:name="_Toc267251515"/>
      <w:bookmarkStart w:id="736" w:name="_Toc267251514"/>
      <w:bookmarkStart w:id="737" w:name="_Toc267251511"/>
      <w:r>
        <w:rPr>
          <w:rFonts w:ascii="宋体" w:hAnsi="宋体"/>
          <w:bCs w:val="0"/>
          <w:color w:val="auto"/>
          <w:sz w:val="24"/>
          <w:szCs w:val="24"/>
          <w:shd w:val="clear" w:color="auto" w:fill="auto"/>
        </w:rPr>
        <w:t>15. 缺陷责任期与保修</w:t>
      </w:r>
      <w:bookmarkEnd w:id="705"/>
      <w:bookmarkEnd w:id="706"/>
      <w:bookmarkEnd w:id="707"/>
    </w:p>
    <w:p w14:paraId="3D3A43E9">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15.2缺陷责任期</w:t>
      </w:r>
      <w:bookmarkEnd w:id="708"/>
    </w:p>
    <w:p w14:paraId="1048A4D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缺陷责任期的具体期限：</w:t>
      </w:r>
      <w:r>
        <w:rPr>
          <w:rFonts w:ascii="宋体" w:hAnsi="宋体"/>
          <w:color w:val="auto"/>
          <w:sz w:val="24"/>
          <w:u w:val="single"/>
          <w:shd w:val="clear" w:color="auto" w:fill="auto"/>
        </w:rPr>
        <w:t xml:space="preserve">  24</w:t>
      </w:r>
      <w:r>
        <w:rPr>
          <w:rFonts w:hint="eastAsia" w:ascii="宋体" w:hAnsi="宋体"/>
          <w:color w:val="auto"/>
          <w:sz w:val="24"/>
          <w:u w:val="single"/>
          <w:shd w:val="clear" w:color="auto" w:fill="auto"/>
        </w:rPr>
        <w:t>个月</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117BE271">
      <w:pPr>
        <w:spacing w:after="120" w:line="360" w:lineRule="auto"/>
        <w:ind w:firstLine="480" w:firstLineChars="200"/>
        <w:outlineLvl w:val="0"/>
        <w:rPr>
          <w:rFonts w:ascii="宋体" w:hAnsi="宋体"/>
          <w:color w:val="auto"/>
          <w:sz w:val="24"/>
          <w:shd w:val="clear" w:color="auto" w:fill="auto"/>
        </w:rPr>
      </w:pPr>
      <w:bookmarkStart w:id="738" w:name="_Toc48203831"/>
      <w:bookmarkStart w:id="739" w:name="_Toc12985"/>
      <w:bookmarkStart w:id="740" w:name="_Toc15730"/>
      <w:bookmarkStart w:id="741" w:name="_Toc19526"/>
      <w:bookmarkStart w:id="742" w:name="_Toc27740"/>
      <w:r>
        <w:rPr>
          <w:rFonts w:ascii="宋体" w:hAnsi="宋体"/>
          <w:color w:val="auto"/>
          <w:sz w:val="24"/>
          <w:shd w:val="clear" w:color="auto" w:fill="auto"/>
        </w:rPr>
        <w:t>15.3 质量保证金</w:t>
      </w:r>
      <w:bookmarkEnd w:id="738"/>
      <w:bookmarkEnd w:id="739"/>
      <w:bookmarkEnd w:id="740"/>
      <w:bookmarkEnd w:id="741"/>
      <w:bookmarkEnd w:id="742"/>
    </w:p>
    <w:p w14:paraId="0172A0E9">
      <w:pPr>
        <w:spacing w:line="360" w:lineRule="auto"/>
        <w:ind w:firstLine="480" w:firstLineChars="200"/>
        <w:rPr>
          <w:rFonts w:ascii="宋体" w:hAnsi="宋体"/>
          <w:color w:val="auto"/>
          <w:sz w:val="24"/>
          <w:shd w:val="clear" w:color="auto" w:fill="auto"/>
        </w:rPr>
      </w:pPr>
      <w:r>
        <w:rPr>
          <w:rFonts w:hint="eastAsia" w:ascii="宋体" w:hAnsi="宋体"/>
          <w:color w:val="auto"/>
          <w:sz w:val="24"/>
          <w:shd w:val="clear" w:color="auto" w:fill="auto"/>
        </w:rPr>
        <w:t>关于是否扣留质量保证金的约定：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扣留  </w:t>
      </w:r>
      <w:r>
        <w:rPr>
          <w:rFonts w:ascii="宋体" w:hAnsi="宋体"/>
          <w:color w:val="auto"/>
          <w:sz w:val="24"/>
          <w:u w:val="single"/>
          <w:shd w:val="clear" w:color="auto" w:fill="auto"/>
        </w:rPr>
        <w:t xml:space="preserve">  </w:t>
      </w:r>
      <w:r>
        <w:rPr>
          <w:rFonts w:ascii="宋体" w:hAnsi="宋体"/>
          <w:color w:val="auto"/>
          <w:sz w:val="24"/>
          <w:shd w:val="clear" w:color="auto" w:fill="auto"/>
        </w:rPr>
        <w:t>。</w:t>
      </w:r>
      <w:r>
        <w:rPr>
          <w:rFonts w:hint="eastAsia" w:ascii="宋体" w:hAnsi="宋体"/>
          <w:color w:val="auto"/>
          <w:sz w:val="24"/>
          <w:shd w:val="clear" w:color="auto" w:fill="auto"/>
        </w:rPr>
        <w:t>在工程项目竣工前，承包人按专用合同条款第3.7条提供履约担保的，发包人不得同时预留工程质量保证金。</w:t>
      </w:r>
    </w:p>
    <w:p w14:paraId="05A9C99C">
      <w:pPr>
        <w:spacing w:line="360" w:lineRule="auto"/>
        <w:ind w:firstLine="480" w:firstLineChars="200"/>
        <w:rPr>
          <w:rFonts w:ascii="宋体" w:hAnsi="宋体"/>
          <w:color w:val="auto"/>
          <w:sz w:val="24"/>
          <w:shd w:val="clear" w:color="auto" w:fill="auto"/>
        </w:rPr>
      </w:pPr>
    </w:p>
    <w:p w14:paraId="4EB6BD60">
      <w:pPr>
        <w:spacing w:line="360" w:lineRule="auto"/>
        <w:ind w:firstLine="480" w:firstLineChars="200"/>
        <w:outlineLvl w:val="0"/>
        <w:rPr>
          <w:rFonts w:ascii="宋体" w:hAnsi="宋体"/>
          <w:color w:val="auto"/>
          <w:sz w:val="24"/>
          <w:shd w:val="clear" w:color="auto" w:fill="auto"/>
        </w:rPr>
      </w:pPr>
      <w:bookmarkStart w:id="743" w:name="_Toc48203832"/>
      <w:bookmarkStart w:id="744" w:name="_Toc23293"/>
      <w:bookmarkStart w:id="745" w:name="_Toc1422"/>
      <w:bookmarkStart w:id="746" w:name="_Toc29154"/>
      <w:bookmarkStart w:id="747" w:name="_Toc26427"/>
      <w:r>
        <w:rPr>
          <w:rFonts w:ascii="宋体" w:hAnsi="宋体"/>
          <w:color w:val="auto"/>
          <w:sz w:val="24"/>
          <w:shd w:val="clear" w:color="auto" w:fill="auto"/>
        </w:rPr>
        <w:t xml:space="preserve">15.3.1 </w:t>
      </w:r>
      <w:r>
        <w:rPr>
          <w:rFonts w:hint="eastAsia" w:ascii="宋体" w:hAnsi="宋体"/>
          <w:color w:val="auto"/>
          <w:sz w:val="24"/>
          <w:shd w:val="clear" w:color="auto" w:fill="auto"/>
        </w:rPr>
        <w:t>承包人提供</w:t>
      </w:r>
      <w:r>
        <w:rPr>
          <w:rFonts w:ascii="宋体" w:hAnsi="宋体"/>
          <w:color w:val="auto"/>
          <w:sz w:val="24"/>
          <w:shd w:val="clear" w:color="auto" w:fill="auto"/>
        </w:rPr>
        <w:t>质量保证金的</w:t>
      </w:r>
      <w:r>
        <w:rPr>
          <w:rFonts w:hint="eastAsia" w:ascii="宋体" w:hAnsi="宋体"/>
          <w:color w:val="auto"/>
          <w:sz w:val="24"/>
          <w:shd w:val="clear" w:color="auto" w:fill="auto"/>
        </w:rPr>
        <w:t>方</w:t>
      </w:r>
      <w:r>
        <w:rPr>
          <w:rFonts w:ascii="宋体" w:hAnsi="宋体"/>
          <w:color w:val="auto"/>
          <w:sz w:val="24"/>
          <w:shd w:val="clear" w:color="auto" w:fill="auto"/>
        </w:rPr>
        <w:t>式</w:t>
      </w:r>
      <w:bookmarkEnd w:id="743"/>
      <w:bookmarkEnd w:id="744"/>
      <w:bookmarkEnd w:id="745"/>
      <w:bookmarkEnd w:id="746"/>
      <w:bookmarkEnd w:id="747"/>
    </w:p>
    <w:p w14:paraId="6534350F">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质量保证金采用以下第</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（3） </w:t>
      </w:r>
      <w:r>
        <w:rPr>
          <w:rFonts w:ascii="宋体" w:hAnsi="宋体"/>
          <w:color w:val="auto"/>
          <w:sz w:val="24"/>
          <w:u w:val="single"/>
          <w:shd w:val="clear" w:color="auto" w:fill="auto"/>
        </w:rPr>
        <w:t xml:space="preserve">  </w:t>
      </w:r>
      <w:r>
        <w:rPr>
          <w:rFonts w:ascii="宋体" w:hAnsi="宋体"/>
          <w:color w:val="auto"/>
          <w:sz w:val="24"/>
          <w:shd w:val="clear" w:color="auto" w:fill="auto"/>
        </w:rPr>
        <w:t>种方式：</w:t>
      </w:r>
    </w:p>
    <w:p w14:paraId="1DE048BF">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（1）质量保证金保函，保证金额为：</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 xml:space="preserve">； </w:t>
      </w:r>
    </w:p>
    <w:p w14:paraId="78A3C754">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（2）</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%的工程款；</w:t>
      </w:r>
    </w:p>
    <w:p w14:paraId="0322F0BB">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（3）其他</w:t>
      </w:r>
      <w:r>
        <w:rPr>
          <w:rFonts w:hint="eastAsia" w:ascii="宋体" w:hAnsi="宋体"/>
          <w:color w:val="auto"/>
          <w:kern w:val="0"/>
          <w:sz w:val="24"/>
          <w:shd w:val="clear" w:color="auto" w:fill="auto"/>
        </w:rPr>
        <w:t>方</w:t>
      </w:r>
      <w:r>
        <w:rPr>
          <w:rFonts w:ascii="宋体" w:hAnsi="宋体"/>
          <w:color w:val="auto"/>
          <w:kern w:val="0"/>
          <w:sz w:val="24"/>
          <w:shd w:val="clear" w:color="auto" w:fill="auto"/>
        </w:rPr>
        <w:t>式</w:t>
      </w:r>
      <w:r>
        <w:rPr>
          <w:rFonts w:hint="eastAsia" w:ascii="宋体" w:hAnsi="宋体"/>
          <w:color w:val="auto"/>
          <w:kern w:val="0"/>
          <w:sz w:val="24"/>
          <w:shd w:val="clear" w:color="auto" w:fill="auto"/>
        </w:rPr>
        <w:t>：</w:t>
      </w:r>
      <w:r>
        <w:rPr>
          <w:rFonts w:hint="eastAsia" w:ascii="宋体" w:hAnsi="宋体"/>
          <w:color w:val="auto"/>
          <w:kern w:val="0"/>
          <w:sz w:val="24"/>
          <w:u w:val="single"/>
          <w:shd w:val="clear" w:color="auto" w:fill="auto"/>
          <w:lang w:val="en-US" w:eastAsia="zh-CN"/>
        </w:rPr>
        <w:t xml:space="preserve"> 形式为支票、汇票、本票、电汇转账或保函（保险）等。  </w:t>
      </w:r>
      <w:r>
        <w:rPr>
          <w:rFonts w:hint="eastAsia"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06B64FC3">
      <w:pPr>
        <w:spacing w:line="360" w:lineRule="auto"/>
        <w:ind w:firstLine="480" w:firstLineChars="200"/>
        <w:outlineLvl w:val="0"/>
        <w:rPr>
          <w:rFonts w:ascii="宋体" w:hAnsi="宋体"/>
          <w:color w:val="auto"/>
          <w:sz w:val="24"/>
          <w:shd w:val="clear" w:color="auto" w:fill="auto"/>
        </w:rPr>
      </w:pPr>
      <w:bookmarkStart w:id="748" w:name="_Toc28193"/>
      <w:bookmarkStart w:id="749" w:name="_Toc4827"/>
      <w:bookmarkStart w:id="750" w:name="_Toc10340"/>
      <w:bookmarkStart w:id="751" w:name="_Toc19756"/>
      <w:bookmarkStart w:id="752" w:name="_Toc48203833"/>
      <w:r>
        <w:rPr>
          <w:rFonts w:ascii="宋体" w:hAnsi="宋体"/>
          <w:color w:val="auto"/>
          <w:sz w:val="24"/>
          <w:shd w:val="clear" w:color="auto" w:fill="auto"/>
        </w:rPr>
        <w:t>15.3.2 质量保证金的扣留</w:t>
      </w:r>
      <w:bookmarkEnd w:id="748"/>
      <w:bookmarkEnd w:id="749"/>
      <w:bookmarkEnd w:id="750"/>
      <w:bookmarkEnd w:id="751"/>
      <w:bookmarkEnd w:id="752"/>
      <w:r>
        <w:rPr>
          <w:rFonts w:ascii="宋体" w:hAnsi="宋体"/>
          <w:color w:val="auto"/>
          <w:sz w:val="24"/>
          <w:shd w:val="clear" w:color="auto" w:fill="auto"/>
        </w:rPr>
        <w:t xml:space="preserve"> </w:t>
      </w:r>
    </w:p>
    <w:p w14:paraId="1936E5C4">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质量保证金的扣留采取以下第</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eastAsia="zh-CN"/>
        </w:rPr>
        <w:t>（</w:t>
      </w:r>
      <w:r>
        <w:rPr>
          <w:rFonts w:hint="eastAsia" w:ascii="宋体" w:hAnsi="宋体"/>
          <w:color w:val="auto"/>
          <w:sz w:val="24"/>
          <w:u w:val="single"/>
          <w:shd w:val="clear" w:color="auto" w:fill="auto"/>
          <w:lang w:val="en-US" w:eastAsia="zh-CN"/>
        </w:rPr>
        <w:t>2</w:t>
      </w:r>
      <w:r>
        <w:rPr>
          <w:rFonts w:hint="eastAsia" w:ascii="宋体" w:hAnsi="宋体"/>
          <w:color w:val="auto"/>
          <w:sz w:val="24"/>
          <w:u w:val="single"/>
          <w:shd w:val="clear" w:color="auto" w:fill="auto"/>
          <w:lang w:eastAsia="zh-CN"/>
        </w:rPr>
        <w:t>）</w:t>
      </w:r>
      <w:r>
        <w:rPr>
          <w:rFonts w:hint="eastAsia" w:ascii="宋体" w:hAnsi="宋体"/>
          <w:color w:val="auto"/>
          <w:sz w:val="24"/>
          <w:u w:val="single"/>
          <w:shd w:val="clear" w:color="auto" w:fill="auto"/>
          <w:lang w:val="en-US" w:eastAsia="zh-CN"/>
        </w:rPr>
        <w:t>或（3）</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种方式：</w:t>
      </w:r>
    </w:p>
    <w:p w14:paraId="640A7030">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（1）在支付工程进度款时逐次扣留，在此情形下，质量保证金的计算基数不包括预付款的支付、扣回以及价格调整的金额；</w:t>
      </w:r>
    </w:p>
    <w:p w14:paraId="6964437D">
      <w:pPr>
        <w:autoSpaceDE w:val="0"/>
        <w:autoSpaceDN w:val="0"/>
        <w:adjustRightInd w:val="0"/>
        <w:spacing w:line="360" w:lineRule="auto"/>
        <w:ind w:firstLine="480" w:firstLineChars="200"/>
        <w:outlineLvl w:val="0"/>
        <w:rPr>
          <w:rFonts w:ascii="宋体" w:hAnsi="宋体"/>
          <w:color w:val="auto"/>
          <w:sz w:val="24"/>
          <w:shd w:val="clear" w:color="auto" w:fill="auto"/>
        </w:rPr>
      </w:pPr>
      <w:bookmarkStart w:id="753" w:name="_Toc26069"/>
      <w:bookmarkStart w:id="754" w:name="_Toc19057"/>
      <w:bookmarkStart w:id="755" w:name="_Toc7312"/>
      <w:bookmarkStart w:id="756" w:name="_Toc32556"/>
      <w:bookmarkStart w:id="757" w:name="_Toc48203834"/>
      <w:r>
        <w:rPr>
          <w:rFonts w:ascii="宋体" w:hAnsi="宋体"/>
          <w:color w:val="auto"/>
          <w:kern w:val="0"/>
          <w:sz w:val="24"/>
          <w:shd w:val="clear" w:color="auto" w:fill="auto"/>
        </w:rPr>
        <w:t>（2）工程竣工结算时一次性扣留质量保证金；</w:t>
      </w:r>
      <w:bookmarkEnd w:id="753"/>
      <w:bookmarkEnd w:id="754"/>
      <w:bookmarkEnd w:id="755"/>
      <w:bookmarkEnd w:id="756"/>
      <w:bookmarkEnd w:id="757"/>
    </w:p>
    <w:p w14:paraId="771B77D1">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（3）其他扣留方式:</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工程竣工验收</w:t>
      </w:r>
      <w:r>
        <w:rPr>
          <w:rFonts w:hint="eastAsia" w:ascii="宋体" w:hAnsi="宋体"/>
          <w:color w:val="auto"/>
          <w:kern w:val="0"/>
          <w:sz w:val="24"/>
          <w:u w:val="single"/>
          <w:shd w:val="clear" w:color="auto" w:fill="auto"/>
          <w:lang w:val="en-US" w:eastAsia="zh-CN"/>
        </w:rPr>
        <w:t>后</w:t>
      </w:r>
      <w:r>
        <w:rPr>
          <w:rFonts w:hint="eastAsia" w:ascii="宋体" w:hAnsi="宋体"/>
          <w:color w:val="auto"/>
          <w:kern w:val="0"/>
          <w:sz w:val="24"/>
          <w:u w:val="single"/>
          <w:shd w:val="clear" w:color="auto" w:fill="auto"/>
        </w:rPr>
        <w:t>，承包人提交质量保证金</w:t>
      </w:r>
      <w:r>
        <w:rPr>
          <w:rFonts w:hint="eastAsia" w:ascii="宋体" w:hAnsi="宋体"/>
          <w:color w:val="auto"/>
          <w:kern w:val="0"/>
          <w:sz w:val="24"/>
          <w:u w:val="single"/>
          <w:shd w:val="clear" w:color="auto" w:fill="auto"/>
          <w:lang w:val="en-US" w:eastAsia="zh-CN"/>
        </w:rPr>
        <w:t>保函（保险）</w:t>
      </w:r>
      <w:r>
        <w:rPr>
          <w:rFonts w:hint="eastAsia" w:ascii="宋体" w:hAnsi="宋体"/>
          <w:color w:val="auto"/>
          <w:kern w:val="0"/>
          <w:sz w:val="24"/>
          <w:u w:val="single"/>
          <w:shd w:val="clear" w:color="auto" w:fill="auto"/>
        </w:rPr>
        <w:t>逾期未提供的，甲方有权扣留工程款作为质量保证金直至</w:t>
      </w:r>
      <w:r>
        <w:rPr>
          <w:rFonts w:hint="eastAsia" w:ascii="宋体" w:hAnsi="宋体"/>
          <w:color w:val="auto"/>
          <w:kern w:val="0"/>
          <w:sz w:val="24"/>
          <w:u w:val="single"/>
          <w:shd w:val="clear" w:color="auto" w:fill="auto"/>
          <w:lang w:val="en-US" w:eastAsia="zh-CN"/>
        </w:rPr>
        <w:t>缺陷</w:t>
      </w:r>
      <w:r>
        <w:rPr>
          <w:rFonts w:hint="eastAsia" w:ascii="宋体" w:hAnsi="宋体"/>
          <w:color w:val="auto"/>
          <w:kern w:val="0"/>
          <w:sz w:val="24"/>
          <w:u w:val="single"/>
          <w:shd w:val="clear" w:color="auto" w:fill="auto"/>
        </w:rPr>
        <w:t xml:space="preserve">责任期结束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205B6602">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关于质量保证金的补充约定：</w:t>
      </w:r>
      <w:r>
        <w:rPr>
          <w:rFonts w:hint="eastAsia" w:ascii="宋体" w:hAnsi="宋体"/>
          <w:color w:val="auto"/>
          <w:kern w:val="0"/>
          <w:sz w:val="24"/>
          <w:u w:val="single"/>
          <w:shd w:val="clear" w:color="auto" w:fill="auto"/>
          <w:lang w:val="en-US" w:eastAsia="zh-CN"/>
        </w:rPr>
        <w:t xml:space="preserve"> </w:t>
      </w:r>
      <w:r>
        <w:rPr>
          <w:rFonts w:hint="eastAsia"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lang w:val="en-US" w:eastAsia="zh-CN"/>
        </w:rPr>
        <w:t>/</w:t>
      </w:r>
      <w:r>
        <w:rPr>
          <w:rFonts w:hint="eastAsia"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bookmarkEnd w:id="709"/>
    <w:bookmarkEnd w:id="710"/>
    <w:p w14:paraId="06E0B1CA">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15.4保修</w:t>
      </w:r>
    </w:p>
    <w:bookmarkEnd w:id="711"/>
    <w:p w14:paraId="2DC0044C">
      <w:pPr>
        <w:spacing w:line="360" w:lineRule="auto"/>
        <w:ind w:firstLine="468" w:firstLineChars="195"/>
        <w:rPr>
          <w:rFonts w:ascii="宋体" w:hAnsi="宋体"/>
          <w:color w:val="auto"/>
          <w:sz w:val="24"/>
          <w:shd w:val="clear" w:color="auto" w:fill="auto"/>
        </w:rPr>
      </w:pPr>
      <w:r>
        <w:rPr>
          <w:rFonts w:ascii="宋体" w:hAnsi="宋体"/>
          <w:color w:val="auto"/>
          <w:sz w:val="24"/>
          <w:shd w:val="clear" w:color="auto" w:fill="auto"/>
        </w:rPr>
        <w:t>15.4.1 保修责任</w:t>
      </w:r>
    </w:p>
    <w:p w14:paraId="1E32622F">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工程保修期为：</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详见《</w:t>
      </w:r>
      <w:r>
        <w:rPr>
          <w:rFonts w:ascii="宋体" w:hAnsi="宋体"/>
          <w:color w:val="auto"/>
          <w:kern w:val="0"/>
          <w:sz w:val="24"/>
          <w:u w:val="single"/>
          <w:shd w:val="clear" w:color="auto" w:fill="auto"/>
        </w:rPr>
        <w:t>工程质量保修书</w:t>
      </w:r>
      <w:r>
        <w:rPr>
          <w:rFonts w:hint="eastAsia" w:ascii="宋体" w:hAnsi="宋体"/>
          <w:color w:val="auto"/>
          <w:kern w:val="0"/>
          <w:sz w:val="24"/>
          <w:u w:val="single"/>
          <w:shd w:val="clear" w:color="auto" w:fill="auto"/>
        </w:rPr>
        <w:t>》</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74995688">
      <w:pPr>
        <w:spacing w:line="360" w:lineRule="auto"/>
        <w:ind w:firstLine="468" w:firstLineChars="195"/>
        <w:rPr>
          <w:rFonts w:ascii="宋体" w:hAnsi="宋体"/>
          <w:color w:val="auto"/>
          <w:sz w:val="24"/>
          <w:shd w:val="clear" w:color="auto" w:fill="auto"/>
        </w:rPr>
      </w:pPr>
      <w:r>
        <w:rPr>
          <w:rFonts w:ascii="宋体" w:hAnsi="宋体"/>
          <w:color w:val="auto"/>
          <w:sz w:val="24"/>
          <w:shd w:val="clear" w:color="auto" w:fill="auto"/>
        </w:rPr>
        <w:t>15.4.3 修复通知</w:t>
      </w:r>
    </w:p>
    <w:p w14:paraId="57955FA6">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承包人收到保修通知并到达工程现场的合理时间：</w:t>
      </w:r>
      <w:r>
        <w:rPr>
          <w:rFonts w:ascii="宋体" w:hAnsi="宋体"/>
          <w:color w:val="auto"/>
          <w:kern w:val="0"/>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bookmarkEnd w:id="712"/>
    <w:bookmarkEnd w:id="713"/>
    <w:bookmarkEnd w:id="714"/>
    <w:bookmarkEnd w:id="715"/>
    <w:p w14:paraId="3D42CD9A">
      <w:pPr>
        <w:pStyle w:val="5"/>
        <w:spacing w:before="120" w:after="120"/>
        <w:rPr>
          <w:rFonts w:ascii="宋体" w:hAnsi="宋体"/>
          <w:bCs w:val="0"/>
          <w:color w:val="auto"/>
          <w:sz w:val="24"/>
          <w:szCs w:val="24"/>
          <w:shd w:val="clear" w:color="auto" w:fill="auto"/>
        </w:rPr>
      </w:pPr>
      <w:bookmarkStart w:id="758" w:name="_Toc24163"/>
      <w:bookmarkStart w:id="759" w:name="_Toc18240"/>
      <w:bookmarkStart w:id="760" w:name="_Toc29325"/>
      <w:bookmarkStart w:id="761" w:name="_Toc280868717"/>
      <w:bookmarkStart w:id="762" w:name="_Toc280868718"/>
      <w:r>
        <w:rPr>
          <w:rFonts w:ascii="宋体" w:hAnsi="宋体"/>
          <w:bCs w:val="0"/>
          <w:color w:val="auto"/>
          <w:sz w:val="24"/>
          <w:szCs w:val="24"/>
          <w:shd w:val="clear" w:color="auto" w:fill="auto"/>
        </w:rPr>
        <w:t>16. 违约</w:t>
      </w:r>
      <w:bookmarkEnd w:id="758"/>
      <w:bookmarkEnd w:id="759"/>
      <w:bookmarkEnd w:id="760"/>
    </w:p>
    <w:p w14:paraId="0A84B4E8">
      <w:pPr>
        <w:spacing w:after="120" w:line="360" w:lineRule="auto"/>
        <w:ind w:firstLine="480" w:firstLineChars="200"/>
        <w:outlineLvl w:val="0"/>
        <w:rPr>
          <w:rFonts w:ascii="宋体" w:hAnsi="宋体"/>
          <w:color w:val="auto"/>
          <w:sz w:val="24"/>
          <w:shd w:val="clear" w:color="auto" w:fill="auto"/>
        </w:rPr>
      </w:pPr>
      <w:bookmarkStart w:id="763" w:name="_Toc32645"/>
      <w:bookmarkStart w:id="764" w:name="_Toc27456"/>
      <w:bookmarkStart w:id="765" w:name="_Toc6073"/>
      <w:bookmarkStart w:id="766" w:name="_Toc48203835"/>
      <w:bookmarkStart w:id="767" w:name="_Toc2125"/>
      <w:r>
        <w:rPr>
          <w:rFonts w:ascii="宋体" w:hAnsi="宋体"/>
          <w:color w:val="auto"/>
          <w:sz w:val="24"/>
          <w:shd w:val="clear" w:color="auto" w:fill="auto"/>
        </w:rPr>
        <w:t>16.1 发包人违约</w:t>
      </w:r>
      <w:bookmarkEnd w:id="763"/>
      <w:bookmarkEnd w:id="764"/>
      <w:bookmarkEnd w:id="765"/>
      <w:bookmarkEnd w:id="766"/>
      <w:bookmarkEnd w:id="767"/>
    </w:p>
    <w:p w14:paraId="74541CF0">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16.1.1发包人违约的情形</w:t>
      </w:r>
    </w:p>
    <w:p w14:paraId="28A89D0E">
      <w:pPr>
        <w:spacing w:line="360" w:lineRule="auto"/>
        <w:ind w:left="1199" w:leftChars="228" w:hanging="720" w:hangingChars="300"/>
        <w:rPr>
          <w:rFonts w:ascii="宋体" w:hAnsi="宋体"/>
          <w:color w:val="auto"/>
          <w:sz w:val="24"/>
          <w:shd w:val="clear" w:color="auto" w:fill="auto"/>
        </w:rPr>
      </w:pPr>
      <w:r>
        <w:rPr>
          <w:rFonts w:ascii="宋体" w:hAnsi="宋体"/>
          <w:color w:val="auto"/>
          <w:kern w:val="0"/>
          <w:sz w:val="24"/>
          <w:shd w:val="clear" w:color="auto" w:fill="auto"/>
        </w:rPr>
        <w:t>发包人违约的其他情形：</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lang w:val="en-US" w:eastAsia="zh-CN"/>
        </w:rPr>
        <w:t>/</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540D6F3E">
      <w:pPr>
        <w:spacing w:line="360" w:lineRule="auto"/>
        <w:ind w:left="1200" w:hanging="1200" w:hangingChars="500"/>
        <w:rPr>
          <w:rFonts w:ascii="宋体" w:hAnsi="宋体"/>
          <w:color w:val="auto"/>
          <w:sz w:val="24"/>
          <w:shd w:val="clear" w:color="auto" w:fill="auto"/>
        </w:rPr>
      </w:pPr>
      <w:r>
        <w:rPr>
          <w:rFonts w:ascii="宋体" w:hAnsi="宋体"/>
          <w:color w:val="auto"/>
          <w:kern w:val="0"/>
          <w:sz w:val="24"/>
          <w:shd w:val="clear" w:color="auto" w:fill="auto"/>
        </w:rPr>
        <w:t xml:space="preserve">    16.1.2 发包人违约的责任</w:t>
      </w:r>
    </w:p>
    <w:p w14:paraId="2F353E5F">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发包人违约责任的承担方式和计算方法：</w:t>
      </w:r>
    </w:p>
    <w:p w14:paraId="2752C17F">
      <w:pPr>
        <w:spacing w:line="360" w:lineRule="auto"/>
        <w:ind w:firstLine="480" w:firstLineChars="200"/>
        <w:rPr>
          <w:rFonts w:ascii="宋体" w:hAnsi="宋体"/>
          <w:color w:val="auto"/>
          <w:sz w:val="24"/>
          <w:u w:val="single"/>
          <w:shd w:val="clear" w:color="auto" w:fill="auto"/>
        </w:rPr>
      </w:pPr>
      <w:r>
        <w:rPr>
          <w:rFonts w:ascii="宋体" w:hAnsi="宋体"/>
          <w:color w:val="auto"/>
          <w:kern w:val="0"/>
          <w:sz w:val="24"/>
          <w:shd w:val="clear" w:color="auto" w:fill="auto"/>
        </w:rPr>
        <w:t>（1）因发包人原因未能在计划开工日期前7天内下达开工通知的违约责任：</w:t>
      </w:r>
      <w:r>
        <w:rPr>
          <w:rFonts w:ascii="宋体" w:hAnsi="宋体"/>
          <w:color w:val="auto"/>
          <w:kern w:val="0"/>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14700C0B">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（2）因发包人原因未能按合同约定支付合同价款的违约责任：</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lang w:val="en-US" w:eastAsia="zh-CN"/>
        </w:rPr>
        <w:t>/</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3A1DC532">
      <w:pPr>
        <w:spacing w:line="360" w:lineRule="auto"/>
        <w:rPr>
          <w:rFonts w:ascii="宋体" w:hAnsi="宋体"/>
          <w:color w:val="auto"/>
          <w:sz w:val="24"/>
          <w:shd w:val="clear" w:color="auto" w:fill="auto"/>
        </w:rPr>
      </w:pPr>
      <w:r>
        <w:rPr>
          <w:rFonts w:hint="eastAsia" w:ascii="宋体" w:hAnsi="宋体"/>
          <w:color w:val="auto"/>
          <w:kern w:val="0"/>
          <w:sz w:val="24"/>
          <w:shd w:val="clear" w:color="auto" w:fill="auto"/>
        </w:rPr>
        <w:t xml:space="preserve">    </w:t>
      </w:r>
      <w:r>
        <w:rPr>
          <w:rFonts w:ascii="宋体" w:hAnsi="宋体"/>
          <w:color w:val="auto"/>
          <w:kern w:val="0"/>
          <w:sz w:val="24"/>
          <w:shd w:val="clear" w:color="auto" w:fill="auto"/>
        </w:rPr>
        <w:t>（3）发包人违反第10.1款</w:t>
      </w:r>
      <w:r>
        <w:rPr>
          <w:rFonts w:hint="eastAsia" w:ascii="宋体" w:hAnsi="宋体"/>
          <w:color w:val="auto"/>
          <w:kern w:val="0"/>
          <w:sz w:val="24"/>
          <w:shd w:val="clear" w:color="auto" w:fill="auto"/>
        </w:rPr>
        <w:t>〔</w:t>
      </w:r>
      <w:r>
        <w:rPr>
          <w:rFonts w:ascii="宋体" w:hAnsi="宋体"/>
          <w:color w:val="auto"/>
          <w:kern w:val="0"/>
          <w:sz w:val="24"/>
          <w:shd w:val="clear" w:color="auto" w:fill="auto"/>
        </w:rPr>
        <w:t>变更的范围</w:t>
      </w:r>
      <w:r>
        <w:rPr>
          <w:rFonts w:hint="eastAsia" w:ascii="宋体" w:hAnsi="宋体"/>
          <w:color w:val="auto"/>
          <w:kern w:val="0"/>
          <w:sz w:val="24"/>
          <w:shd w:val="clear" w:color="auto" w:fill="auto"/>
        </w:rPr>
        <w:t>〕</w:t>
      </w:r>
      <w:r>
        <w:rPr>
          <w:rFonts w:ascii="宋体" w:hAnsi="宋体"/>
          <w:color w:val="auto"/>
          <w:kern w:val="0"/>
          <w:sz w:val="24"/>
          <w:shd w:val="clear" w:color="auto" w:fill="auto"/>
        </w:rPr>
        <w:t>第（2）项约定，自行实施被取消的工作或转由他人实施的违约责任：</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lang w:val="en-US" w:eastAsia="zh-CN"/>
        </w:rPr>
        <w:t>/</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1F15FA38">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（4）发包人提供的材料、工程设备的规格、数量或质量不符合合同约定，或因发包人原因导致交货日期延误或交货地点变更等情况的违约责任：</w:t>
      </w:r>
      <w:r>
        <w:rPr>
          <w:rFonts w:ascii="宋体" w:hAnsi="宋体"/>
          <w:color w:val="auto"/>
          <w:kern w:val="0"/>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4CDBC23E">
      <w:pPr>
        <w:spacing w:line="360" w:lineRule="auto"/>
        <w:rPr>
          <w:rFonts w:ascii="宋体" w:hAnsi="宋体"/>
          <w:color w:val="auto"/>
          <w:sz w:val="24"/>
          <w:shd w:val="clear" w:color="auto" w:fill="auto"/>
        </w:rPr>
      </w:pPr>
      <w:r>
        <w:rPr>
          <w:rFonts w:hint="eastAsia" w:ascii="宋体" w:hAnsi="宋体"/>
          <w:color w:val="auto"/>
          <w:kern w:val="0"/>
          <w:sz w:val="24"/>
          <w:shd w:val="clear" w:color="auto" w:fill="auto"/>
        </w:rPr>
        <w:t xml:space="preserve">    </w:t>
      </w:r>
      <w:r>
        <w:rPr>
          <w:rFonts w:ascii="宋体" w:hAnsi="宋体"/>
          <w:color w:val="auto"/>
          <w:kern w:val="0"/>
          <w:sz w:val="24"/>
          <w:shd w:val="clear" w:color="auto" w:fill="auto"/>
        </w:rPr>
        <w:t>（5）因发包人违反合同约定造成暂停施工的违约责任：</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08D6F510">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（6）发包人无正当理由没有在约定期限内发出复工指示，导致承包人无法复工的违约责任：</w:t>
      </w:r>
      <w:r>
        <w:rPr>
          <w:rFonts w:ascii="宋体" w:hAnsi="宋体"/>
          <w:color w:val="auto"/>
          <w:kern w:val="0"/>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7D1CEF43">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（7）</w:t>
      </w:r>
      <w:r>
        <w:rPr>
          <w:rFonts w:hint="eastAsia" w:ascii="宋体" w:hAnsi="宋体"/>
          <w:color w:val="auto"/>
          <w:kern w:val="0"/>
          <w:sz w:val="24"/>
          <w:shd w:val="clear" w:color="auto" w:fill="auto"/>
        </w:rPr>
        <w:t>其他：</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lang w:val="en-US" w:eastAsia="zh-CN"/>
        </w:rPr>
        <w:t>/</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1E621E60">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16.1.3 因发包人违约解除合同</w:t>
      </w:r>
    </w:p>
    <w:p w14:paraId="11147832">
      <w:pPr>
        <w:autoSpaceDE w:val="0"/>
        <w:autoSpaceDN w:val="0"/>
        <w:adjustRightInd w:val="0"/>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承包人按16.1.1项</w:t>
      </w:r>
      <w:r>
        <w:rPr>
          <w:rFonts w:hint="eastAsia" w:ascii="宋体" w:hAnsi="宋体"/>
          <w:color w:val="auto"/>
          <w:kern w:val="0"/>
          <w:sz w:val="24"/>
          <w:shd w:val="clear" w:color="auto" w:fill="auto"/>
        </w:rPr>
        <w:t>〔</w:t>
      </w:r>
      <w:r>
        <w:rPr>
          <w:rFonts w:ascii="宋体" w:hAnsi="宋体"/>
          <w:color w:val="auto"/>
          <w:kern w:val="0"/>
          <w:sz w:val="24"/>
          <w:shd w:val="clear" w:color="auto" w:fill="auto"/>
        </w:rPr>
        <w:t>发包人违约的情形</w:t>
      </w:r>
      <w:r>
        <w:rPr>
          <w:rFonts w:hint="eastAsia" w:ascii="宋体" w:hAnsi="宋体"/>
          <w:color w:val="auto"/>
          <w:kern w:val="0"/>
          <w:sz w:val="24"/>
          <w:shd w:val="clear" w:color="auto" w:fill="auto"/>
        </w:rPr>
        <w:t>〕</w:t>
      </w:r>
      <w:r>
        <w:rPr>
          <w:rFonts w:ascii="宋体" w:hAnsi="宋体"/>
          <w:color w:val="auto"/>
          <w:kern w:val="0"/>
          <w:sz w:val="24"/>
          <w:shd w:val="clear" w:color="auto" w:fill="auto"/>
        </w:rPr>
        <w:t>约定暂停施工满</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天后发包人仍不纠正其违约行为并致使合同目的不能实现的，承包人有权解除合同。</w:t>
      </w:r>
    </w:p>
    <w:p w14:paraId="43F7F26A">
      <w:pPr>
        <w:spacing w:after="120" w:line="360" w:lineRule="auto"/>
        <w:ind w:firstLine="480" w:firstLineChars="200"/>
        <w:outlineLvl w:val="0"/>
        <w:rPr>
          <w:rFonts w:ascii="宋体" w:hAnsi="宋体"/>
          <w:color w:val="auto"/>
          <w:sz w:val="24"/>
          <w:shd w:val="clear" w:color="auto" w:fill="auto"/>
        </w:rPr>
      </w:pPr>
      <w:bookmarkStart w:id="768" w:name="_Toc27842"/>
      <w:bookmarkStart w:id="769" w:name="_Toc9058"/>
      <w:bookmarkStart w:id="770" w:name="_Toc48203836"/>
      <w:bookmarkStart w:id="771" w:name="_Toc4406"/>
      <w:bookmarkStart w:id="772" w:name="_Toc9445"/>
      <w:r>
        <w:rPr>
          <w:rFonts w:ascii="宋体" w:hAnsi="宋体"/>
          <w:color w:val="auto"/>
          <w:sz w:val="24"/>
          <w:shd w:val="clear" w:color="auto" w:fill="auto"/>
        </w:rPr>
        <w:t>16.2 承包人违约</w:t>
      </w:r>
      <w:bookmarkEnd w:id="768"/>
      <w:bookmarkEnd w:id="769"/>
      <w:bookmarkEnd w:id="770"/>
      <w:bookmarkEnd w:id="771"/>
      <w:bookmarkEnd w:id="772"/>
    </w:p>
    <w:p w14:paraId="66992D61">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16.2.1 承包人违约的情形</w:t>
      </w:r>
    </w:p>
    <w:p w14:paraId="0E3262AB">
      <w:pPr>
        <w:spacing w:line="360" w:lineRule="auto"/>
        <w:rPr>
          <w:rFonts w:ascii="宋体" w:hAnsi="宋体"/>
          <w:color w:val="auto"/>
          <w:sz w:val="24"/>
          <w:shd w:val="clear" w:color="auto" w:fill="auto"/>
        </w:rPr>
      </w:pPr>
      <w:r>
        <w:rPr>
          <w:rFonts w:hint="eastAsia" w:ascii="宋体" w:hAnsi="宋体"/>
          <w:color w:val="auto"/>
          <w:kern w:val="0"/>
          <w:sz w:val="24"/>
          <w:shd w:val="clear" w:color="auto" w:fill="auto"/>
        </w:rPr>
        <w:t xml:space="preserve">    </w:t>
      </w:r>
      <w:r>
        <w:rPr>
          <w:rFonts w:ascii="宋体" w:hAnsi="宋体"/>
          <w:color w:val="auto"/>
          <w:kern w:val="0"/>
          <w:sz w:val="24"/>
          <w:shd w:val="clear" w:color="auto" w:fill="auto"/>
        </w:rPr>
        <w:t>承包人违约的其他情形：</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lang w:val="en-US" w:eastAsia="zh-CN"/>
        </w:rPr>
        <w:t>/</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1FB8E1FE">
      <w:pPr>
        <w:spacing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16.2.2承包人违约的责任</w:t>
      </w:r>
    </w:p>
    <w:p w14:paraId="0A2B80B4">
      <w:pPr>
        <w:spacing w:line="360" w:lineRule="auto"/>
        <w:ind w:left="1200" w:hanging="1200" w:hangingChars="500"/>
        <w:rPr>
          <w:rFonts w:ascii="宋体" w:hAnsi="宋体"/>
          <w:color w:val="auto"/>
          <w:sz w:val="24"/>
          <w:u w:val="single"/>
          <w:shd w:val="clear" w:color="auto" w:fill="auto"/>
        </w:rPr>
      </w:pPr>
      <w:r>
        <w:rPr>
          <w:rFonts w:hint="eastAsia" w:ascii="宋体" w:hAnsi="宋体"/>
          <w:color w:val="auto"/>
          <w:kern w:val="0"/>
          <w:sz w:val="24"/>
          <w:shd w:val="clear" w:color="auto" w:fill="auto"/>
        </w:rPr>
        <w:t xml:space="preserve">    </w:t>
      </w:r>
      <w:r>
        <w:rPr>
          <w:rFonts w:ascii="宋体" w:hAnsi="宋体"/>
          <w:color w:val="auto"/>
          <w:kern w:val="0"/>
          <w:sz w:val="24"/>
          <w:shd w:val="clear" w:color="auto" w:fill="auto"/>
        </w:rPr>
        <w:t>承包人违约责任的承担方式和计算方法：</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kern w:val="0"/>
          <w:sz w:val="24"/>
          <w:u w:val="single"/>
          <w:shd w:val="clear" w:color="auto" w:fill="auto"/>
        </w:rPr>
        <w:t xml:space="preserve">                </w:t>
      </w:r>
      <w:r>
        <w:rPr>
          <w:rFonts w:ascii="宋体" w:hAnsi="宋体"/>
          <w:color w:val="auto"/>
          <w:kern w:val="0"/>
          <w:sz w:val="24"/>
          <w:shd w:val="clear" w:color="auto" w:fill="auto"/>
        </w:rPr>
        <w:t>。</w:t>
      </w:r>
      <w:r>
        <w:rPr>
          <w:rFonts w:ascii="宋体" w:hAnsi="宋体"/>
          <w:color w:val="auto"/>
          <w:sz w:val="24"/>
          <w:shd w:val="clear" w:color="auto" w:fill="auto"/>
        </w:rPr>
        <w:t xml:space="preserve">    </w:t>
      </w:r>
    </w:p>
    <w:p w14:paraId="710B3EA4">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16.2.3 因承包人违约解除合同</w:t>
      </w:r>
    </w:p>
    <w:p w14:paraId="1471C417">
      <w:pPr>
        <w:spacing w:before="120" w:after="120" w:line="360" w:lineRule="auto"/>
        <w:rPr>
          <w:rFonts w:ascii="宋体" w:hAnsi="宋体"/>
          <w:color w:val="auto"/>
          <w:sz w:val="24"/>
          <w:shd w:val="clear" w:color="auto" w:fill="auto"/>
        </w:rPr>
      </w:pPr>
      <w:r>
        <w:rPr>
          <w:rFonts w:hint="eastAsia" w:ascii="宋体" w:hAnsi="宋体"/>
          <w:color w:val="auto"/>
          <w:kern w:val="0"/>
          <w:sz w:val="24"/>
          <w:shd w:val="clear" w:color="auto" w:fill="auto"/>
        </w:rPr>
        <w:t xml:space="preserve">    </w:t>
      </w:r>
      <w:r>
        <w:rPr>
          <w:rFonts w:ascii="宋体" w:hAnsi="宋体"/>
          <w:color w:val="auto"/>
          <w:kern w:val="0"/>
          <w:sz w:val="24"/>
          <w:shd w:val="clear" w:color="auto" w:fill="auto"/>
        </w:rPr>
        <w:t>关于承包人违约解除合同的特别约定：</w:t>
      </w:r>
      <w:r>
        <w:rPr>
          <w:rFonts w:ascii="宋体" w:hAnsi="宋体"/>
          <w:color w:val="auto"/>
          <w:kern w:val="0"/>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065D2FBB">
      <w:pPr>
        <w:spacing w:before="120" w:after="120" w:line="360" w:lineRule="auto"/>
        <w:ind w:firstLine="480" w:firstLineChars="200"/>
        <w:rPr>
          <w:rFonts w:ascii="宋体" w:hAnsi="宋体"/>
          <w:color w:val="auto"/>
          <w:sz w:val="24"/>
          <w:shd w:val="clear" w:color="auto" w:fill="auto"/>
        </w:rPr>
      </w:pPr>
      <w:r>
        <w:rPr>
          <w:rFonts w:ascii="宋体" w:hAnsi="宋体"/>
          <w:color w:val="auto"/>
          <w:kern w:val="0"/>
          <w:sz w:val="24"/>
          <w:shd w:val="clear" w:color="auto" w:fill="auto"/>
        </w:rPr>
        <w:t>发包人</w:t>
      </w:r>
      <w:r>
        <w:rPr>
          <w:rFonts w:hint="eastAsia" w:ascii="宋体" w:hAnsi="宋体"/>
          <w:color w:val="auto"/>
          <w:kern w:val="0"/>
          <w:sz w:val="24"/>
          <w:shd w:val="clear" w:color="auto" w:fill="auto"/>
        </w:rPr>
        <w:t>继续</w:t>
      </w:r>
      <w:r>
        <w:rPr>
          <w:rFonts w:ascii="宋体" w:hAnsi="宋体"/>
          <w:color w:val="auto"/>
          <w:kern w:val="0"/>
          <w:sz w:val="24"/>
          <w:shd w:val="clear" w:color="auto" w:fill="auto"/>
        </w:rPr>
        <w:t>使用承包人在施工现场的材料、设备、临时工程、承包人文件和由承包人或以其名义编制的其他文件</w:t>
      </w:r>
      <w:r>
        <w:rPr>
          <w:rFonts w:hint="eastAsia" w:ascii="宋体" w:hAnsi="宋体"/>
          <w:color w:val="auto"/>
          <w:kern w:val="0"/>
          <w:sz w:val="24"/>
          <w:shd w:val="clear" w:color="auto" w:fill="auto"/>
        </w:rPr>
        <w:t>的费用承担方式</w:t>
      </w:r>
      <w:r>
        <w:rPr>
          <w:rFonts w:ascii="宋体" w:hAnsi="宋体"/>
          <w:color w:val="auto"/>
          <w:kern w:val="0"/>
          <w:sz w:val="24"/>
          <w:shd w:val="clear" w:color="auto" w:fill="auto"/>
        </w:rPr>
        <w:t>：</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shd w:val="clear" w:color="auto" w:fill="auto"/>
        </w:rPr>
        <w:t>。</w:t>
      </w:r>
    </w:p>
    <w:p w14:paraId="3A843D68">
      <w:pPr>
        <w:pStyle w:val="5"/>
        <w:spacing w:before="120" w:after="120"/>
        <w:rPr>
          <w:rFonts w:ascii="宋体" w:hAnsi="宋体"/>
          <w:bCs w:val="0"/>
          <w:color w:val="auto"/>
          <w:sz w:val="24"/>
          <w:szCs w:val="24"/>
          <w:shd w:val="clear" w:color="auto" w:fill="auto"/>
        </w:rPr>
      </w:pPr>
      <w:bookmarkStart w:id="773" w:name="_Toc8261"/>
      <w:bookmarkStart w:id="774" w:name="_Toc7793"/>
      <w:bookmarkStart w:id="775" w:name="_Toc25500"/>
      <w:r>
        <w:rPr>
          <w:rFonts w:ascii="宋体" w:hAnsi="宋体"/>
          <w:bCs w:val="0"/>
          <w:color w:val="auto"/>
          <w:sz w:val="24"/>
          <w:szCs w:val="24"/>
          <w:shd w:val="clear" w:color="auto" w:fill="auto"/>
        </w:rPr>
        <w:t>17. 不可抗力</w:t>
      </w:r>
      <w:bookmarkEnd w:id="773"/>
      <w:bookmarkEnd w:id="774"/>
      <w:bookmarkEnd w:id="775"/>
      <w:r>
        <w:rPr>
          <w:rFonts w:ascii="宋体" w:hAnsi="宋体"/>
          <w:bCs w:val="0"/>
          <w:color w:val="auto"/>
          <w:sz w:val="24"/>
          <w:szCs w:val="24"/>
          <w:shd w:val="clear" w:color="auto" w:fill="auto"/>
        </w:rPr>
        <w:t xml:space="preserve"> </w:t>
      </w:r>
      <w:bookmarkEnd w:id="761"/>
    </w:p>
    <w:p w14:paraId="47BD1C02">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17.1 不可抗力的确认</w:t>
      </w:r>
    </w:p>
    <w:p w14:paraId="4B8AF53B">
      <w:pPr>
        <w:spacing w:line="360" w:lineRule="auto"/>
        <w:ind w:firstLine="480" w:firstLineChars="200"/>
        <w:rPr>
          <w:rFonts w:ascii="宋体" w:hAnsi="宋体"/>
          <w:color w:val="auto"/>
          <w:sz w:val="24"/>
          <w:u w:val="single"/>
          <w:shd w:val="clear" w:color="auto" w:fill="auto"/>
        </w:rPr>
      </w:pPr>
      <w:r>
        <w:rPr>
          <w:rFonts w:ascii="宋体" w:hAnsi="宋体"/>
          <w:color w:val="auto"/>
          <w:sz w:val="24"/>
          <w:shd w:val="clear" w:color="auto" w:fill="auto"/>
        </w:rPr>
        <w:t xml:space="preserve">除通用合同条款约定的不可抗力事件之外，视为不可抗力的其他情形：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lang w:val="en-US" w:eastAsia="zh-CN"/>
        </w:rPr>
        <w:t>/</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7D55493F">
      <w:pPr>
        <w:spacing w:after="120" w:line="360" w:lineRule="auto"/>
        <w:ind w:firstLine="480" w:firstLineChars="200"/>
        <w:outlineLvl w:val="0"/>
        <w:rPr>
          <w:rFonts w:ascii="宋体" w:hAnsi="宋体"/>
          <w:color w:val="auto"/>
          <w:sz w:val="24"/>
          <w:shd w:val="clear" w:color="auto" w:fill="auto"/>
        </w:rPr>
      </w:pPr>
      <w:bookmarkStart w:id="776" w:name="_Toc15277"/>
      <w:bookmarkStart w:id="777" w:name="_Toc48203837"/>
      <w:bookmarkStart w:id="778" w:name="_Toc9071"/>
      <w:bookmarkStart w:id="779" w:name="_Toc25596"/>
      <w:bookmarkStart w:id="780" w:name="_Toc10751"/>
      <w:r>
        <w:rPr>
          <w:rFonts w:ascii="宋体" w:hAnsi="宋体"/>
          <w:color w:val="auto"/>
          <w:sz w:val="24"/>
          <w:shd w:val="clear" w:color="auto" w:fill="auto"/>
        </w:rPr>
        <w:t>17.4 因不可抗力解除合同</w:t>
      </w:r>
      <w:bookmarkEnd w:id="776"/>
      <w:bookmarkEnd w:id="777"/>
      <w:bookmarkEnd w:id="778"/>
      <w:bookmarkEnd w:id="779"/>
      <w:bookmarkEnd w:id="780"/>
    </w:p>
    <w:p w14:paraId="59D2864C">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合同解除后，发包人应在商定或确定发包人应支付款项后</w:t>
      </w:r>
      <w:r>
        <w:rPr>
          <w:rFonts w:ascii="宋体" w:hAnsi="宋体"/>
          <w:color w:val="auto"/>
          <w:sz w:val="24"/>
          <w:u w:val="single"/>
          <w:shd w:val="clear" w:color="auto" w:fill="auto"/>
        </w:rPr>
        <w:t xml:space="preserve">    </w:t>
      </w:r>
      <w:r>
        <w:rPr>
          <w:rFonts w:ascii="宋体" w:hAnsi="宋体"/>
          <w:color w:val="auto"/>
          <w:sz w:val="24"/>
          <w:shd w:val="clear" w:color="auto" w:fill="auto"/>
        </w:rPr>
        <w:t>天内完成款项的支付。</w:t>
      </w:r>
    </w:p>
    <w:p w14:paraId="3BF3F8B3">
      <w:pPr>
        <w:pStyle w:val="5"/>
        <w:spacing w:before="120" w:after="120"/>
        <w:rPr>
          <w:rFonts w:ascii="宋体" w:hAnsi="宋体"/>
          <w:bCs w:val="0"/>
          <w:color w:val="auto"/>
          <w:sz w:val="24"/>
          <w:szCs w:val="24"/>
          <w:shd w:val="clear" w:color="auto" w:fill="auto"/>
        </w:rPr>
      </w:pPr>
      <w:bookmarkStart w:id="781" w:name="_Toc7886"/>
      <w:bookmarkStart w:id="782" w:name="_Toc28560"/>
      <w:bookmarkStart w:id="783" w:name="_Toc12125"/>
      <w:r>
        <w:rPr>
          <w:rFonts w:ascii="宋体" w:hAnsi="宋体"/>
          <w:bCs w:val="0"/>
          <w:color w:val="auto"/>
          <w:sz w:val="24"/>
          <w:szCs w:val="24"/>
          <w:shd w:val="clear" w:color="auto" w:fill="auto"/>
        </w:rPr>
        <w:t>18. 保险</w:t>
      </w:r>
      <w:bookmarkEnd w:id="781"/>
      <w:bookmarkEnd w:id="782"/>
      <w:bookmarkEnd w:id="783"/>
    </w:p>
    <w:bookmarkEnd w:id="762"/>
    <w:p w14:paraId="4C66F4F5">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18.1 工程保险</w:t>
      </w:r>
    </w:p>
    <w:p w14:paraId="1ACB7DEF">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关于工程保险的特别约定：</w:t>
      </w:r>
      <w:r>
        <w:rPr>
          <w:rFonts w:ascii="宋体" w:hAnsi="宋体"/>
          <w:color w:val="auto"/>
          <w:kern w:val="0"/>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0AA10D1E">
      <w:pPr>
        <w:spacing w:after="120" w:line="360" w:lineRule="auto"/>
        <w:ind w:firstLine="480" w:firstLineChars="200"/>
        <w:outlineLvl w:val="0"/>
        <w:rPr>
          <w:rFonts w:ascii="宋体" w:hAnsi="宋体"/>
          <w:color w:val="auto"/>
          <w:sz w:val="24"/>
          <w:shd w:val="clear" w:color="auto" w:fill="auto"/>
        </w:rPr>
      </w:pPr>
      <w:bookmarkStart w:id="784" w:name="_Toc48203838"/>
      <w:bookmarkStart w:id="785" w:name="_Toc4058"/>
      <w:bookmarkStart w:id="786" w:name="_Toc6144"/>
      <w:bookmarkStart w:id="787" w:name="_Toc2790"/>
      <w:bookmarkStart w:id="788" w:name="_Toc2882"/>
      <w:r>
        <w:rPr>
          <w:rFonts w:ascii="宋体" w:hAnsi="宋体"/>
          <w:color w:val="auto"/>
          <w:sz w:val="24"/>
          <w:shd w:val="clear" w:color="auto" w:fill="auto"/>
        </w:rPr>
        <w:t>18.3 其他保险</w:t>
      </w:r>
      <w:bookmarkEnd w:id="784"/>
      <w:bookmarkEnd w:id="785"/>
      <w:bookmarkEnd w:id="786"/>
      <w:bookmarkEnd w:id="787"/>
      <w:bookmarkEnd w:id="788"/>
    </w:p>
    <w:p w14:paraId="767244A7">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关于其他保险的约定</w:t>
      </w:r>
      <w:r>
        <w:rPr>
          <w:rFonts w:ascii="宋体" w:hAnsi="宋体"/>
          <w:color w:val="auto"/>
          <w:kern w:val="0"/>
          <w:sz w:val="24"/>
          <w:shd w:val="clear" w:color="auto" w:fill="auto"/>
        </w:rPr>
        <w:t>：</w:t>
      </w:r>
      <w:r>
        <w:rPr>
          <w:rFonts w:hint="eastAsia" w:ascii="宋体" w:hAnsi="宋体"/>
          <w:color w:val="auto"/>
          <w:kern w:val="0"/>
          <w:sz w:val="24"/>
          <w:u w:val="single"/>
          <w:shd w:val="clear" w:color="auto" w:fill="auto"/>
        </w:rPr>
        <w:t>按有关规定由承包人自行负担</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hint="eastAsia" w:ascii="宋体" w:hAnsi="宋体"/>
          <w:color w:val="auto"/>
          <w:kern w:val="0"/>
          <w:sz w:val="24"/>
          <w:u w:val="single"/>
          <w:shd w:val="clear" w:color="auto" w:fill="auto"/>
        </w:rPr>
        <w:t xml:space="preserve"> </w:t>
      </w:r>
      <w:r>
        <w:rPr>
          <w:rFonts w:ascii="宋体" w:hAnsi="宋体"/>
          <w:color w:val="auto"/>
          <w:kern w:val="0"/>
          <w:sz w:val="24"/>
          <w:u w:val="single"/>
          <w:shd w:val="clear" w:color="auto" w:fill="auto"/>
        </w:rPr>
        <w:t xml:space="preserve">     </w:t>
      </w:r>
      <w:r>
        <w:rPr>
          <w:rFonts w:ascii="宋体" w:hAnsi="宋体"/>
          <w:color w:val="auto"/>
          <w:kern w:val="0"/>
          <w:sz w:val="24"/>
          <w:shd w:val="clear" w:color="auto" w:fill="auto"/>
        </w:rPr>
        <w:t>。</w:t>
      </w:r>
    </w:p>
    <w:p w14:paraId="5D7A10FE">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承包人是否应为其施工设备等办理财产保险：</w:t>
      </w:r>
      <w:r>
        <w:rPr>
          <w:rFonts w:hint="eastAsia" w:ascii="宋体" w:hAnsi="宋体"/>
          <w:color w:val="auto"/>
          <w:sz w:val="24"/>
          <w:u w:val="single"/>
          <w:shd w:val="clear" w:color="auto" w:fill="auto"/>
        </w:rPr>
        <w:t xml:space="preserve">由承包人负责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3457DC5">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18.7 通知义务</w:t>
      </w:r>
    </w:p>
    <w:p w14:paraId="5ADD80C5">
      <w:pPr>
        <w:spacing w:line="360" w:lineRule="auto"/>
        <w:rPr>
          <w:rFonts w:ascii="宋体" w:hAnsi="宋体"/>
          <w:color w:val="auto"/>
          <w:sz w:val="24"/>
          <w:shd w:val="clear" w:color="auto" w:fill="auto"/>
        </w:rPr>
      </w:pPr>
      <w:r>
        <w:rPr>
          <w:rFonts w:hint="eastAsia" w:ascii="宋体" w:hAnsi="宋体"/>
          <w:color w:val="auto"/>
          <w:kern w:val="0"/>
          <w:sz w:val="24"/>
          <w:shd w:val="clear" w:color="auto" w:fill="auto"/>
        </w:rPr>
        <w:t xml:space="preserve">    </w:t>
      </w:r>
      <w:r>
        <w:rPr>
          <w:rFonts w:ascii="宋体" w:hAnsi="宋体"/>
          <w:color w:val="auto"/>
          <w:kern w:val="0"/>
          <w:sz w:val="24"/>
          <w:shd w:val="clear" w:color="auto" w:fill="auto"/>
        </w:rPr>
        <w:t>关于变更保险合同时的通知义务的约定：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执行通用条款</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bookmarkEnd w:id="716"/>
    <w:bookmarkEnd w:id="717"/>
    <w:bookmarkEnd w:id="718"/>
    <w:bookmarkEnd w:id="719"/>
    <w:bookmarkEnd w:id="720"/>
    <w:bookmarkEnd w:id="721"/>
    <w:bookmarkEnd w:id="722"/>
    <w:bookmarkEnd w:id="723"/>
    <w:bookmarkEnd w:id="724"/>
    <w:bookmarkEnd w:id="725"/>
    <w:bookmarkEnd w:id="726"/>
    <w:bookmarkEnd w:id="727"/>
    <w:p w14:paraId="0AEED1EF">
      <w:pPr>
        <w:pStyle w:val="5"/>
        <w:spacing w:before="120" w:after="120"/>
        <w:rPr>
          <w:rFonts w:ascii="宋体" w:hAnsi="宋体"/>
          <w:bCs w:val="0"/>
          <w:color w:val="auto"/>
          <w:sz w:val="24"/>
          <w:szCs w:val="24"/>
          <w:shd w:val="clear" w:color="auto" w:fill="auto"/>
        </w:rPr>
      </w:pPr>
      <w:bookmarkStart w:id="789" w:name="_Toc4665"/>
      <w:bookmarkStart w:id="790" w:name="_Toc19613"/>
      <w:bookmarkStart w:id="791" w:name="_Toc4799"/>
      <w:r>
        <w:rPr>
          <w:rFonts w:ascii="宋体" w:hAnsi="宋体"/>
          <w:bCs w:val="0"/>
          <w:color w:val="auto"/>
          <w:sz w:val="24"/>
          <w:szCs w:val="24"/>
          <w:shd w:val="clear" w:color="auto" w:fill="auto"/>
        </w:rPr>
        <w:t>20. 争议解决</w:t>
      </w:r>
      <w:bookmarkEnd w:id="789"/>
      <w:bookmarkEnd w:id="790"/>
      <w:bookmarkEnd w:id="791"/>
    </w:p>
    <w:bookmarkEnd w:id="728"/>
    <w:bookmarkEnd w:id="729"/>
    <w:p w14:paraId="132F65BC">
      <w:pPr>
        <w:spacing w:after="120" w:line="360" w:lineRule="auto"/>
        <w:ind w:firstLine="480" w:firstLineChars="200"/>
        <w:outlineLvl w:val="0"/>
        <w:rPr>
          <w:rFonts w:ascii="宋体" w:hAnsi="宋体"/>
          <w:color w:val="auto"/>
          <w:sz w:val="24"/>
          <w:shd w:val="clear" w:color="auto" w:fill="auto"/>
        </w:rPr>
      </w:pPr>
      <w:bookmarkStart w:id="792" w:name="_Toc2322"/>
      <w:bookmarkStart w:id="793" w:name="_Toc22508"/>
      <w:bookmarkStart w:id="794" w:name="_Toc14013"/>
      <w:bookmarkStart w:id="795" w:name="_Toc20797"/>
      <w:bookmarkStart w:id="796" w:name="_Toc48203839"/>
      <w:r>
        <w:rPr>
          <w:rFonts w:ascii="宋体" w:hAnsi="宋体"/>
          <w:color w:val="auto"/>
          <w:sz w:val="24"/>
          <w:shd w:val="clear" w:color="auto" w:fill="auto"/>
        </w:rPr>
        <w:t>20.3 争</w:t>
      </w:r>
      <w:bookmarkEnd w:id="730"/>
      <w:r>
        <w:rPr>
          <w:rFonts w:ascii="宋体" w:hAnsi="宋体"/>
          <w:color w:val="auto"/>
          <w:sz w:val="24"/>
          <w:shd w:val="clear" w:color="auto" w:fill="auto"/>
        </w:rPr>
        <w:t>议评审</w:t>
      </w:r>
      <w:bookmarkEnd w:id="792"/>
      <w:bookmarkEnd w:id="793"/>
      <w:bookmarkEnd w:id="794"/>
      <w:bookmarkEnd w:id="795"/>
      <w:bookmarkEnd w:id="796"/>
    </w:p>
    <w:p w14:paraId="6079655E">
      <w:pPr>
        <w:spacing w:line="360" w:lineRule="auto"/>
        <w:rPr>
          <w:rFonts w:ascii="宋体" w:hAnsi="宋体"/>
          <w:color w:val="auto"/>
          <w:sz w:val="24"/>
          <w:shd w:val="clear" w:color="auto" w:fill="auto"/>
        </w:rPr>
      </w:pPr>
      <w:r>
        <w:rPr>
          <w:rFonts w:hint="eastAsia" w:ascii="宋体" w:hAnsi="宋体"/>
          <w:color w:val="auto"/>
          <w:sz w:val="24"/>
          <w:shd w:val="clear" w:color="auto" w:fill="auto"/>
        </w:rPr>
        <w:t xml:space="preserve">    </w:t>
      </w:r>
      <w:r>
        <w:rPr>
          <w:rFonts w:ascii="宋体" w:hAnsi="宋体"/>
          <w:color w:val="auto"/>
          <w:sz w:val="24"/>
          <w:shd w:val="clear" w:color="auto" w:fill="auto"/>
        </w:rPr>
        <w:t>合同当事人是否同意将工程争议提交争议评审小组决</w:t>
      </w:r>
      <w:r>
        <w:rPr>
          <w:rFonts w:hint="eastAsia" w:ascii="宋体" w:hAnsi="宋体"/>
          <w:color w:val="auto"/>
          <w:sz w:val="24"/>
          <w:shd w:val="clear" w:color="auto" w:fill="auto"/>
        </w:rPr>
        <w:t>定：</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否</w:t>
      </w:r>
      <w:r>
        <w:rPr>
          <w:rFonts w:hint="eastAsia" w:ascii="宋体" w:hAnsi="宋体"/>
          <w:color w:val="auto"/>
          <w:sz w:val="24"/>
          <w:u w:val="single"/>
          <w:shd w:val="clear" w:color="auto" w:fill="auto"/>
        </w:rPr>
        <w:t xml:space="preserve">        </w:t>
      </w:r>
      <w:r>
        <w:rPr>
          <w:rFonts w:hint="eastAsia" w:ascii="宋体" w:hAnsi="宋体"/>
          <w:color w:val="auto"/>
          <w:sz w:val="24"/>
          <w:shd w:val="clear" w:color="auto" w:fill="auto"/>
        </w:rPr>
        <w:t xml:space="preserve">。  </w:t>
      </w:r>
    </w:p>
    <w:p w14:paraId="402C2277">
      <w:pPr>
        <w:spacing w:line="360" w:lineRule="auto"/>
        <w:ind w:firstLine="480" w:firstLineChars="200"/>
        <w:outlineLvl w:val="0"/>
        <w:rPr>
          <w:rFonts w:ascii="宋体" w:hAnsi="宋体"/>
          <w:color w:val="auto"/>
          <w:sz w:val="24"/>
          <w:shd w:val="clear" w:color="auto" w:fill="auto"/>
        </w:rPr>
      </w:pPr>
      <w:bookmarkStart w:id="797" w:name="_Toc31932"/>
      <w:bookmarkStart w:id="798" w:name="_Toc48203840"/>
      <w:bookmarkStart w:id="799" w:name="_Toc14209"/>
      <w:bookmarkStart w:id="800" w:name="_Toc20375"/>
      <w:bookmarkStart w:id="801" w:name="_Toc21542"/>
      <w:r>
        <w:rPr>
          <w:rFonts w:ascii="宋体" w:hAnsi="宋体"/>
          <w:color w:val="auto"/>
          <w:sz w:val="24"/>
          <w:shd w:val="clear" w:color="auto" w:fill="auto"/>
        </w:rPr>
        <w:t>20.3.1 争议评审小组的确定</w:t>
      </w:r>
      <w:bookmarkEnd w:id="797"/>
      <w:bookmarkEnd w:id="798"/>
      <w:bookmarkEnd w:id="799"/>
      <w:bookmarkEnd w:id="800"/>
      <w:bookmarkEnd w:id="801"/>
    </w:p>
    <w:p w14:paraId="2F68CA51">
      <w:pPr>
        <w:spacing w:line="360" w:lineRule="auto"/>
        <w:ind w:firstLine="480" w:firstLineChars="200"/>
        <w:rPr>
          <w:rFonts w:ascii="宋体" w:hAnsi="宋体"/>
          <w:color w:val="auto"/>
          <w:sz w:val="24"/>
          <w:u w:val="single"/>
          <w:shd w:val="clear" w:color="auto" w:fill="auto"/>
        </w:rPr>
      </w:pPr>
      <w:r>
        <w:rPr>
          <w:rFonts w:ascii="宋体" w:hAnsi="宋体"/>
          <w:color w:val="auto"/>
          <w:sz w:val="24"/>
          <w:shd w:val="clear" w:color="auto" w:fill="auto"/>
        </w:rPr>
        <w:t>争议评审小组成员的确定：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3A9B04F3">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选定争议评审员的期限：</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16E4773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争议评审小组成员的报酬承担方式：</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6A0D3914">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其他事项的约定：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442BEFCE">
      <w:pPr>
        <w:autoSpaceDE w:val="0"/>
        <w:autoSpaceDN w:val="0"/>
        <w:adjustRightInd w:val="0"/>
        <w:spacing w:line="360" w:lineRule="auto"/>
        <w:ind w:firstLine="480" w:firstLineChars="200"/>
        <w:outlineLvl w:val="0"/>
        <w:rPr>
          <w:rFonts w:ascii="宋体" w:hAnsi="宋体"/>
          <w:color w:val="auto"/>
          <w:sz w:val="24"/>
          <w:shd w:val="clear" w:color="auto" w:fill="auto"/>
        </w:rPr>
      </w:pPr>
      <w:bookmarkStart w:id="802" w:name="_Toc4723"/>
      <w:bookmarkStart w:id="803" w:name="_Toc48203841"/>
      <w:bookmarkStart w:id="804" w:name="_Toc12974"/>
      <w:bookmarkStart w:id="805" w:name="_Toc10109"/>
      <w:bookmarkStart w:id="806" w:name="_Toc20932"/>
      <w:r>
        <w:rPr>
          <w:rFonts w:ascii="宋体" w:hAnsi="宋体"/>
          <w:color w:val="auto"/>
          <w:kern w:val="0"/>
          <w:sz w:val="24"/>
          <w:shd w:val="clear" w:color="auto" w:fill="auto"/>
        </w:rPr>
        <w:t>20.3.2 争议评审小组的决定</w:t>
      </w:r>
      <w:bookmarkEnd w:id="802"/>
      <w:bookmarkEnd w:id="803"/>
      <w:bookmarkEnd w:id="804"/>
      <w:bookmarkEnd w:id="805"/>
      <w:bookmarkEnd w:id="806"/>
    </w:p>
    <w:p w14:paraId="22AE8ADA">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合同当事人关于本项的约定：</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w:t>
      </w:r>
    </w:p>
    <w:p w14:paraId="239CA484">
      <w:pPr>
        <w:spacing w:after="120" w:line="360" w:lineRule="auto"/>
        <w:ind w:firstLine="480" w:firstLineChars="200"/>
        <w:outlineLvl w:val="0"/>
        <w:rPr>
          <w:rFonts w:ascii="宋体" w:hAnsi="宋体"/>
          <w:color w:val="auto"/>
          <w:sz w:val="24"/>
          <w:shd w:val="clear" w:color="auto" w:fill="auto"/>
        </w:rPr>
      </w:pPr>
      <w:bookmarkStart w:id="807" w:name="_Toc15788"/>
      <w:bookmarkStart w:id="808" w:name="_Toc22704"/>
      <w:bookmarkStart w:id="809" w:name="_Toc11762"/>
      <w:bookmarkStart w:id="810" w:name="_Toc674"/>
      <w:bookmarkStart w:id="811" w:name="_Toc48203842"/>
      <w:r>
        <w:rPr>
          <w:rFonts w:ascii="宋体" w:hAnsi="宋体"/>
          <w:color w:val="auto"/>
          <w:sz w:val="24"/>
          <w:shd w:val="clear" w:color="auto" w:fill="auto"/>
        </w:rPr>
        <w:t>20.4仲裁或诉讼</w:t>
      </w:r>
      <w:bookmarkEnd w:id="731"/>
      <w:bookmarkEnd w:id="807"/>
      <w:bookmarkEnd w:id="808"/>
      <w:bookmarkEnd w:id="809"/>
      <w:bookmarkEnd w:id="810"/>
      <w:bookmarkEnd w:id="811"/>
    </w:p>
    <w:p w14:paraId="69852129">
      <w:pPr>
        <w:spacing w:after="120"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因合同及合同有关事项发生的争议，按下列第</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（2）</w:t>
      </w:r>
      <w:r>
        <w:rPr>
          <w:rFonts w:ascii="宋体" w:hAnsi="宋体"/>
          <w:color w:val="auto"/>
          <w:sz w:val="24"/>
          <w:u w:val="single"/>
          <w:shd w:val="clear" w:color="auto" w:fill="auto"/>
        </w:rPr>
        <w:t xml:space="preserve">  </w:t>
      </w:r>
      <w:r>
        <w:rPr>
          <w:rFonts w:ascii="宋体" w:hAnsi="宋体"/>
          <w:color w:val="auto"/>
          <w:sz w:val="24"/>
          <w:shd w:val="clear" w:color="auto" w:fill="auto"/>
        </w:rPr>
        <w:t>种方式</w:t>
      </w:r>
      <w:r>
        <w:rPr>
          <w:rFonts w:hint="eastAsia" w:ascii="宋体" w:hAnsi="宋体"/>
          <w:color w:val="auto"/>
          <w:sz w:val="24"/>
          <w:shd w:val="clear" w:color="auto" w:fill="auto"/>
        </w:rPr>
        <w:t>解</w:t>
      </w:r>
      <w:r>
        <w:rPr>
          <w:rFonts w:ascii="宋体" w:hAnsi="宋体"/>
          <w:color w:val="auto"/>
          <w:sz w:val="24"/>
          <w:shd w:val="clear" w:color="auto" w:fill="auto"/>
        </w:rPr>
        <w:t>决：</w:t>
      </w:r>
    </w:p>
    <w:p w14:paraId="487E72D5">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（1）向</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w:t>
      </w:r>
      <w:r>
        <w:rPr>
          <w:rFonts w:ascii="宋体" w:hAnsi="宋体"/>
          <w:color w:val="auto"/>
          <w:sz w:val="24"/>
          <w:u w:val="single"/>
          <w:shd w:val="clear" w:color="auto" w:fill="auto"/>
        </w:rPr>
        <w:t xml:space="preserve">            </w:t>
      </w:r>
      <w:r>
        <w:rPr>
          <w:rFonts w:ascii="宋体" w:hAnsi="宋体"/>
          <w:color w:val="auto"/>
          <w:sz w:val="24"/>
          <w:shd w:val="clear" w:color="auto" w:fill="auto"/>
        </w:rPr>
        <w:t>仲裁委员会申请仲裁；</w:t>
      </w:r>
    </w:p>
    <w:p w14:paraId="7843FF78">
      <w:pPr>
        <w:spacing w:line="360" w:lineRule="auto"/>
        <w:ind w:firstLine="480" w:firstLineChars="200"/>
        <w:rPr>
          <w:rFonts w:ascii="宋体" w:hAnsi="宋体"/>
          <w:color w:val="auto"/>
          <w:sz w:val="24"/>
          <w:shd w:val="clear" w:color="auto" w:fill="auto"/>
        </w:rPr>
      </w:pPr>
      <w:r>
        <w:rPr>
          <w:rFonts w:ascii="宋体" w:hAnsi="宋体"/>
          <w:color w:val="auto"/>
          <w:sz w:val="24"/>
          <w:shd w:val="clear" w:color="auto" w:fill="auto"/>
        </w:rPr>
        <w:t>（2）向</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lang w:val="en-US" w:eastAsia="zh-CN"/>
        </w:rPr>
        <w:t>迁西县</w:t>
      </w:r>
      <w:r>
        <w:rPr>
          <w:rFonts w:ascii="宋体" w:hAnsi="宋体"/>
          <w:color w:val="auto"/>
          <w:sz w:val="24"/>
          <w:u w:val="single"/>
          <w:shd w:val="clear" w:color="auto" w:fill="auto"/>
        </w:rPr>
        <w:t xml:space="preserve"> </w:t>
      </w:r>
      <w:r>
        <w:rPr>
          <w:rFonts w:hint="eastAsia" w:ascii="宋体" w:hAnsi="宋体"/>
          <w:color w:val="auto"/>
          <w:sz w:val="24"/>
          <w:u w:val="single"/>
          <w:shd w:val="clear" w:color="auto" w:fill="auto"/>
        </w:rPr>
        <w:t xml:space="preserve">  </w:t>
      </w:r>
      <w:r>
        <w:rPr>
          <w:rFonts w:ascii="宋体" w:hAnsi="宋体"/>
          <w:color w:val="auto"/>
          <w:sz w:val="24"/>
          <w:u w:val="single"/>
          <w:shd w:val="clear" w:color="auto" w:fill="auto"/>
        </w:rPr>
        <w:t xml:space="preserve">  </w:t>
      </w:r>
      <w:r>
        <w:rPr>
          <w:rFonts w:ascii="宋体" w:hAnsi="宋体"/>
          <w:color w:val="auto"/>
          <w:sz w:val="24"/>
          <w:shd w:val="clear" w:color="auto" w:fill="auto"/>
        </w:rPr>
        <w:t>人民法院起诉。</w:t>
      </w:r>
      <w:bookmarkEnd w:id="732"/>
      <w:bookmarkEnd w:id="733"/>
      <w:bookmarkEnd w:id="734"/>
      <w:bookmarkEnd w:id="735"/>
      <w:bookmarkEnd w:id="736"/>
      <w:bookmarkEnd w:id="737"/>
    </w:p>
    <w:p w14:paraId="59D9AFEC">
      <w:pPr>
        <w:pStyle w:val="22"/>
        <w:rPr>
          <w:rFonts w:hint="eastAsia"/>
          <w:color w:val="auto"/>
          <w:highlight w:val="none"/>
        </w:rPr>
      </w:pPr>
    </w:p>
    <w:p w14:paraId="55BF4802">
      <w:pPr>
        <w:tabs>
          <w:tab w:val="left" w:pos="9360"/>
        </w:tabs>
        <w:spacing w:line="400" w:lineRule="exact"/>
        <w:ind w:right="309" w:rightChars="147" w:firstLine="480"/>
        <w:rPr>
          <w:color w:val="auto"/>
          <w:sz w:val="24"/>
          <w:highlight w:val="none"/>
        </w:rPr>
      </w:pPr>
    </w:p>
    <w:p w14:paraId="450B7A4B">
      <w:pPr>
        <w:tabs>
          <w:tab w:val="left" w:pos="9360"/>
        </w:tabs>
        <w:spacing w:line="400" w:lineRule="exact"/>
        <w:ind w:right="309" w:rightChars="147" w:firstLine="480"/>
        <w:rPr>
          <w:color w:val="auto"/>
          <w:sz w:val="24"/>
          <w:highlight w:val="none"/>
        </w:rPr>
      </w:pPr>
    </w:p>
    <w:p w14:paraId="333E7D07">
      <w:pPr>
        <w:tabs>
          <w:tab w:val="left" w:pos="9360"/>
        </w:tabs>
        <w:spacing w:line="400" w:lineRule="exact"/>
        <w:ind w:right="309" w:rightChars="147" w:firstLine="480"/>
        <w:rPr>
          <w:color w:val="auto"/>
          <w:sz w:val="24"/>
          <w:highlight w:val="none"/>
        </w:rPr>
      </w:pPr>
    </w:p>
    <w:p w14:paraId="70E9A040">
      <w:pPr>
        <w:tabs>
          <w:tab w:val="left" w:pos="9360"/>
        </w:tabs>
        <w:spacing w:line="400" w:lineRule="exact"/>
        <w:ind w:right="309" w:rightChars="147" w:firstLine="480"/>
        <w:rPr>
          <w:color w:val="auto"/>
          <w:sz w:val="24"/>
          <w:highlight w:val="none"/>
        </w:rPr>
      </w:pPr>
    </w:p>
    <w:p w14:paraId="3480A10D">
      <w:pPr>
        <w:pStyle w:val="10"/>
        <w:rPr>
          <w:color w:val="auto"/>
          <w:sz w:val="24"/>
          <w:highlight w:val="none"/>
        </w:rPr>
      </w:pPr>
    </w:p>
    <w:p w14:paraId="2FA20079">
      <w:pPr>
        <w:pStyle w:val="10"/>
        <w:rPr>
          <w:color w:val="auto"/>
          <w:sz w:val="24"/>
          <w:highlight w:val="none"/>
        </w:rPr>
      </w:pPr>
    </w:p>
    <w:p w14:paraId="4969F1E4">
      <w:pPr>
        <w:pStyle w:val="10"/>
        <w:rPr>
          <w:color w:val="auto"/>
          <w:sz w:val="24"/>
          <w:highlight w:val="none"/>
        </w:rPr>
      </w:pPr>
    </w:p>
    <w:p w14:paraId="293823B5">
      <w:pPr>
        <w:pStyle w:val="10"/>
        <w:rPr>
          <w:color w:val="auto"/>
          <w:sz w:val="24"/>
          <w:highlight w:val="none"/>
        </w:rPr>
      </w:pPr>
    </w:p>
    <w:p w14:paraId="1B83E3F4">
      <w:pPr>
        <w:pStyle w:val="10"/>
        <w:rPr>
          <w:color w:val="auto"/>
          <w:sz w:val="24"/>
          <w:highlight w:val="none"/>
        </w:rPr>
      </w:pPr>
    </w:p>
    <w:p w14:paraId="65D8BBF2">
      <w:pPr>
        <w:pStyle w:val="10"/>
        <w:rPr>
          <w:color w:val="auto"/>
          <w:sz w:val="24"/>
          <w:highlight w:val="none"/>
        </w:rPr>
      </w:pPr>
    </w:p>
    <w:p w14:paraId="52CAFC02">
      <w:pPr>
        <w:pStyle w:val="10"/>
        <w:rPr>
          <w:color w:val="auto"/>
          <w:sz w:val="24"/>
          <w:highlight w:val="none"/>
        </w:rPr>
      </w:pPr>
    </w:p>
    <w:p w14:paraId="5994CD57">
      <w:pPr>
        <w:pStyle w:val="10"/>
        <w:rPr>
          <w:color w:val="auto"/>
          <w:sz w:val="24"/>
          <w:highlight w:val="none"/>
        </w:rPr>
      </w:pPr>
    </w:p>
    <w:p w14:paraId="09607D4F">
      <w:pPr>
        <w:pStyle w:val="10"/>
        <w:rPr>
          <w:color w:val="auto"/>
          <w:sz w:val="24"/>
          <w:highlight w:val="none"/>
        </w:rPr>
      </w:pPr>
    </w:p>
    <w:p w14:paraId="309D3DAD">
      <w:pPr>
        <w:pStyle w:val="10"/>
        <w:rPr>
          <w:color w:val="auto"/>
          <w:sz w:val="24"/>
          <w:highlight w:val="none"/>
        </w:rPr>
      </w:pPr>
    </w:p>
    <w:p w14:paraId="4AC1003B">
      <w:pPr>
        <w:pStyle w:val="10"/>
        <w:rPr>
          <w:color w:val="auto"/>
          <w:sz w:val="24"/>
          <w:highlight w:val="none"/>
        </w:rPr>
      </w:pPr>
    </w:p>
    <w:p w14:paraId="74342F06">
      <w:pPr>
        <w:pStyle w:val="10"/>
        <w:rPr>
          <w:color w:val="auto"/>
          <w:sz w:val="24"/>
          <w:highlight w:val="none"/>
        </w:rPr>
      </w:pPr>
    </w:p>
    <w:p w14:paraId="1F27005B">
      <w:pPr>
        <w:pStyle w:val="10"/>
        <w:rPr>
          <w:color w:val="auto"/>
          <w:sz w:val="24"/>
          <w:highlight w:val="none"/>
        </w:rPr>
      </w:pPr>
    </w:p>
    <w:p w14:paraId="66C5F3EE">
      <w:pPr>
        <w:rPr>
          <w:color w:val="auto"/>
        </w:rPr>
      </w:pPr>
    </w:p>
    <w:p w14:paraId="2D2880A3">
      <w:pPr>
        <w:pStyle w:val="10"/>
        <w:rPr>
          <w:color w:val="auto"/>
          <w:sz w:val="24"/>
          <w:highlight w:val="none"/>
        </w:rPr>
      </w:pPr>
    </w:p>
    <w:p w14:paraId="5B02A0DF">
      <w:pPr>
        <w:tabs>
          <w:tab w:val="left" w:pos="9360"/>
        </w:tabs>
        <w:spacing w:line="400" w:lineRule="exact"/>
        <w:ind w:right="309" w:rightChars="147" w:firstLine="480"/>
        <w:rPr>
          <w:color w:val="auto"/>
          <w:sz w:val="24"/>
          <w:highlight w:val="none"/>
        </w:rPr>
      </w:pPr>
    </w:p>
    <w:bookmarkEnd w:id="74"/>
    <w:bookmarkEnd w:id="75"/>
    <w:p w14:paraId="379CBFDD">
      <w:pPr>
        <w:pStyle w:val="2"/>
        <w:jc w:val="center"/>
        <w:rPr>
          <w:rFonts w:hint="eastAsia"/>
          <w:color w:val="auto"/>
          <w:highlight w:val="none"/>
        </w:rPr>
      </w:pPr>
      <w:bookmarkStart w:id="812" w:name="_Toc15296_WPSOffice_Level1"/>
      <w:bookmarkStart w:id="813" w:name="_Toc17646"/>
    </w:p>
    <w:p w14:paraId="3FEB690D">
      <w:pPr>
        <w:pStyle w:val="2"/>
        <w:jc w:val="center"/>
        <w:rPr>
          <w:rFonts w:hint="eastAsia"/>
          <w:color w:val="auto"/>
          <w:highlight w:val="none"/>
        </w:rPr>
      </w:pPr>
      <w:r>
        <w:rPr>
          <w:rFonts w:hint="eastAsia"/>
          <w:color w:val="auto"/>
          <w:highlight w:val="none"/>
        </w:rPr>
        <w:t>第八章  响应文件格式要求</w:t>
      </w:r>
      <w:bookmarkEnd w:id="812"/>
      <w:bookmarkEnd w:id="813"/>
    </w:p>
    <w:p w14:paraId="45D5615E">
      <w:pPr>
        <w:jc w:val="right"/>
        <w:rPr>
          <w:rFonts w:hint="eastAsia" w:ascii="宋体" w:hAnsi="宋体" w:cs="宋体"/>
          <w:color w:val="auto"/>
          <w:sz w:val="28"/>
          <w:szCs w:val="28"/>
          <w:highlight w:val="none"/>
        </w:rPr>
      </w:pPr>
    </w:p>
    <w:p w14:paraId="1DA6A667">
      <w:pPr>
        <w:jc w:val="right"/>
        <w:rPr>
          <w:rFonts w:hint="default" w:eastAsia="宋体"/>
          <w:color w:val="auto"/>
          <w:sz w:val="28"/>
          <w:szCs w:val="28"/>
          <w:highlight w:val="none"/>
          <w:lang w:val="en-US" w:eastAsia="zh-CN"/>
        </w:rPr>
      </w:pPr>
      <w:r>
        <w:rPr>
          <w:rFonts w:hint="eastAsia"/>
          <w:color w:val="auto"/>
          <w:sz w:val="28"/>
          <w:szCs w:val="28"/>
          <w:highlight w:val="none"/>
          <w:lang w:val="en-US" w:eastAsia="zh-CN"/>
        </w:rPr>
        <w:t>电子响应文件</w:t>
      </w:r>
    </w:p>
    <w:p w14:paraId="28C29DE9">
      <w:pPr>
        <w:jc w:val="center"/>
        <w:rPr>
          <w:rFonts w:hint="eastAsia" w:eastAsia="黑体"/>
          <w:color w:val="auto"/>
          <w:sz w:val="28"/>
          <w:szCs w:val="28"/>
          <w:highlight w:val="none"/>
        </w:rPr>
      </w:pPr>
    </w:p>
    <w:p w14:paraId="1F5C19B5">
      <w:pPr>
        <w:jc w:val="center"/>
        <w:rPr>
          <w:rFonts w:hint="eastAsia" w:eastAsia="黑体"/>
          <w:color w:val="auto"/>
          <w:sz w:val="28"/>
          <w:szCs w:val="28"/>
          <w:highlight w:val="none"/>
        </w:rPr>
      </w:pPr>
      <w:r>
        <w:rPr>
          <w:rFonts w:hint="eastAsia" w:eastAsia="黑体"/>
          <w:color w:val="auto"/>
          <w:sz w:val="28"/>
          <w:szCs w:val="28"/>
          <w:highlight w:val="none"/>
        </w:rPr>
        <w:t xml:space="preserve"> </w:t>
      </w:r>
      <w:r>
        <w:rPr>
          <w:rFonts w:hint="eastAsia" w:eastAsia="黑体"/>
          <w:color w:val="auto"/>
          <w:sz w:val="28"/>
          <w:szCs w:val="28"/>
          <w:highlight w:val="none"/>
          <w:u w:val="single"/>
        </w:rPr>
        <w:t xml:space="preserve">                                 </w:t>
      </w:r>
      <w:r>
        <w:rPr>
          <w:rFonts w:eastAsia="黑体"/>
          <w:color w:val="auto"/>
          <w:sz w:val="28"/>
          <w:szCs w:val="28"/>
          <w:highlight w:val="none"/>
        </w:rPr>
        <w:t>（项目名称）</w:t>
      </w:r>
    </w:p>
    <w:p w14:paraId="48679D8A">
      <w:pPr>
        <w:rPr>
          <w:rFonts w:hint="eastAsia" w:eastAsia="黑体"/>
          <w:color w:val="auto"/>
          <w:sz w:val="20"/>
          <w:szCs w:val="20"/>
          <w:highlight w:val="none"/>
        </w:rPr>
      </w:pPr>
      <w:r>
        <w:rPr>
          <w:rFonts w:hint="eastAsia" w:eastAsia="黑体"/>
          <w:color w:val="auto"/>
          <w:sz w:val="28"/>
          <w:szCs w:val="28"/>
          <w:highlight w:val="none"/>
        </w:rPr>
        <w:t xml:space="preserve"> </w:t>
      </w:r>
    </w:p>
    <w:p w14:paraId="4CBDAA05">
      <w:pPr>
        <w:jc w:val="center"/>
        <w:rPr>
          <w:rFonts w:hint="eastAsia" w:eastAsia="黑体"/>
          <w:color w:val="auto"/>
          <w:sz w:val="20"/>
          <w:szCs w:val="20"/>
          <w:highlight w:val="none"/>
        </w:rPr>
      </w:pPr>
    </w:p>
    <w:p w14:paraId="183FD737">
      <w:pPr>
        <w:rPr>
          <w:rFonts w:hint="eastAsia" w:eastAsia="黑体"/>
          <w:color w:val="auto"/>
          <w:sz w:val="44"/>
          <w:szCs w:val="44"/>
          <w:highlight w:val="none"/>
          <w:lang w:val="en-US" w:eastAsia="zh-CN"/>
        </w:rPr>
      </w:pPr>
      <w:r>
        <w:rPr>
          <w:rFonts w:hint="eastAsia" w:eastAsia="黑体"/>
          <w:color w:val="auto"/>
          <w:sz w:val="44"/>
          <w:szCs w:val="44"/>
          <w:highlight w:val="none"/>
          <w:lang w:val="en-US" w:eastAsia="zh-CN"/>
        </w:rPr>
        <w:t xml:space="preserve">                 </w:t>
      </w:r>
    </w:p>
    <w:p w14:paraId="768DB2BD">
      <w:pPr>
        <w:jc w:val="center"/>
        <w:rPr>
          <w:rFonts w:hint="eastAsia" w:eastAsia="黑体"/>
          <w:color w:val="auto"/>
          <w:sz w:val="44"/>
          <w:szCs w:val="44"/>
          <w:highlight w:val="none"/>
        </w:rPr>
      </w:pPr>
    </w:p>
    <w:p w14:paraId="459C5222">
      <w:pPr>
        <w:jc w:val="center"/>
        <w:rPr>
          <w:rFonts w:hint="eastAsia" w:eastAsia="黑体"/>
          <w:b/>
          <w:color w:val="auto"/>
          <w:sz w:val="44"/>
          <w:szCs w:val="44"/>
          <w:highlight w:val="none"/>
        </w:rPr>
      </w:pPr>
      <w:r>
        <w:rPr>
          <w:rFonts w:hint="eastAsia" w:eastAsia="黑体"/>
          <w:b/>
          <w:color w:val="auto"/>
          <w:sz w:val="44"/>
          <w:szCs w:val="44"/>
          <w:highlight w:val="none"/>
        </w:rPr>
        <w:t>竞 争 性 磋 商</w:t>
      </w:r>
    </w:p>
    <w:p w14:paraId="11455482">
      <w:pPr>
        <w:jc w:val="center"/>
        <w:rPr>
          <w:rFonts w:hint="eastAsia" w:eastAsia="黑体"/>
          <w:b/>
          <w:color w:val="auto"/>
          <w:sz w:val="44"/>
          <w:szCs w:val="44"/>
          <w:highlight w:val="none"/>
        </w:rPr>
      </w:pPr>
    </w:p>
    <w:p w14:paraId="4F3B9421">
      <w:pPr>
        <w:jc w:val="center"/>
        <w:rPr>
          <w:rFonts w:eastAsia="黑体"/>
          <w:b/>
          <w:color w:val="auto"/>
          <w:sz w:val="44"/>
          <w:szCs w:val="44"/>
          <w:highlight w:val="none"/>
        </w:rPr>
      </w:pPr>
      <w:r>
        <w:rPr>
          <w:rFonts w:hint="eastAsia" w:eastAsia="黑体"/>
          <w:b/>
          <w:color w:val="auto"/>
          <w:sz w:val="44"/>
          <w:szCs w:val="44"/>
          <w:highlight w:val="none"/>
        </w:rPr>
        <w:t>响应</w:t>
      </w:r>
      <w:r>
        <w:rPr>
          <w:rFonts w:eastAsia="黑体"/>
          <w:b/>
          <w:color w:val="auto"/>
          <w:sz w:val="44"/>
          <w:szCs w:val="44"/>
          <w:highlight w:val="none"/>
        </w:rPr>
        <w:t>文件</w:t>
      </w:r>
    </w:p>
    <w:p w14:paraId="34466058">
      <w:pPr>
        <w:rPr>
          <w:rFonts w:eastAsia="黑体"/>
          <w:color w:val="auto"/>
          <w:sz w:val="28"/>
          <w:szCs w:val="28"/>
          <w:highlight w:val="none"/>
        </w:rPr>
      </w:pPr>
    </w:p>
    <w:p w14:paraId="76940403">
      <w:pPr>
        <w:rPr>
          <w:rFonts w:eastAsia="黑体"/>
          <w:color w:val="auto"/>
          <w:sz w:val="28"/>
          <w:szCs w:val="28"/>
          <w:highlight w:val="none"/>
        </w:rPr>
      </w:pPr>
    </w:p>
    <w:p w14:paraId="45D800B2">
      <w:pPr>
        <w:rPr>
          <w:rFonts w:eastAsia="黑体"/>
          <w:color w:val="auto"/>
          <w:sz w:val="28"/>
          <w:szCs w:val="28"/>
          <w:highlight w:val="none"/>
        </w:rPr>
      </w:pPr>
    </w:p>
    <w:p w14:paraId="31D94BE9">
      <w:pPr>
        <w:rPr>
          <w:rFonts w:hint="eastAsia" w:eastAsia="黑体"/>
          <w:color w:val="auto"/>
          <w:sz w:val="28"/>
          <w:szCs w:val="28"/>
          <w:highlight w:val="none"/>
        </w:rPr>
      </w:pPr>
    </w:p>
    <w:p w14:paraId="7142E6E7">
      <w:pPr>
        <w:ind w:firstLine="1400" w:firstLineChars="500"/>
        <w:rPr>
          <w:rFonts w:hint="eastAsia" w:eastAsia="黑体"/>
          <w:color w:val="auto"/>
          <w:sz w:val="28"/>
          <w:szCs w:val="28"/>
          <w:highlight w:val="none"/>
        </w:rPr>
      </w:pPr>
      <w:r>
        <w:rPr>
          <w:rFonts w:hint="eastAsia" w:eastAsia="黑体"/>
          <w:color w:val="auto"/>
          <w:sz w:val="28"/>
          <w:szCs w:val="28"/>
          <w:highlight w:val="none"/>
        </w:rPr>
        <w:t>招标项目编号：</w:t>
      </w:r>
      <w:r>
        <w:rPr>
          <w:rFonts w:hint="eastAsia" w:eastAsia="黑体"/>
          <w:color w:val="auto"/>
          <w:sz w:val="28"/>
          <w:szCs w:val="28"/>
          <w:highlight w:val="none"/>
          <w:u w:val="single"/>
        </w:rPr>
        <w:t xml:space="preserve">                                   </w:t>
      </w:r>
    </w:p>
    <w:p w14:paraId="0173345C">
      <w:pPr>
        <w:ind w:firstLine="1400" w:firstLineChars="500"/>
        <w:rPr>
          <w:rFonts w:eastAsia="黑体"/>
          <w:color w:val="auto"/>
          <w:sz w:val="28"/>
          <w:szCs w:val="28"/>
          <w:highlight w:val="none"/>
          <w:u w:val="single"/>
        </w:rPr>
      </w:pPr>
      <w:r>
        <w:rPr>
          <w:rFonts w:hint="eastAsia" w:eastAsia="黑体"/>
          <w:color w:val="auto"/>
          <w:sz w:val="28"/>
          <w:szCs w:val="28"/>
          <w:highlight w:val="none"/>
        </w:rPr>
        <w:t>供应商名称</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（盖单位章）</w:t>
      </w:r>
    </w:p>
    <w:p w14:paraId="5ABC2D5A">
      <w:pPr>
        <w:ind w:firstLine="1400" w:firstLineChars="500"/>
        <w:rPr>
          <w:rFonts w:eastAsia="黑体"/>
          <w:color w:val="auto"/>
          <w:sz w:val="28"/>
          <w:szCs w:val="28"/>
          <w:highlight w:val="none"/>
        </w:rPr>
      </w:pPr>
      <w:r>
        <w:rPr>
          <w:rFonts w:eastAsia="黑体"/>
          <w:color w:val="auto"/>
          <w:sz w:val="28"/>
          <w:szCs w:val="28"/>
          <w:highlight w:val="none"/>
        </w:rPr>
        <w:t>法定代表人或</w:t>
      </w:r>
      <w:r>
        <w:rPr>
          <w:rFonts w:hint="eastAsia" w:eastAsia="黑体"/>
          <w:color w:val="auto"/>
          <w:sz w:val="28"/>
          <w:szCs w:val="28"/>
          <w:highlight w:val="none"/>
        </w:rPr>
        <w:t>其</w:t>
      </w:r>
      <w:r>
        <w:rPr>
          <w:rFonts w:hint="eastAsia" w:eastAsia="黑体"/>
          <w:color w:val="auto"/>
          <w:sz w:val="28"/>
          <w:szCs w:val="28"/>
          <w:highlight w:val="none"/>
          <w:lang w:val="en-US" w:eastAsia="zh-CN"/>
        </w:rPr>
        <w:t>委托代理人</w:t>
      </w:r>
      <w:r>
        <w:rPr>
          <w:rFonts w:eastAsia="黑体"/>
          <w:color w:val="auto"/>
          <w:sz w:val="28"/>
          <w:szCs w:val="28"/>
          <w:highlight w:val="none"/>
        </w:rPr>
        <w:t>：</w:t>
      </w:r>
      <w:r>
        <w:rPr>
          <w:rFonts w:eastAsia="黑体"/>
          <w:color w:val="auto"/>
          <w:sz w:val="28"/>
          <w:szCs w:val="28"/>
          <w:highlight w:val="none"/>
          <w:u w:val="single"/>
        </w:rPr>
        <w:t xml:space="preserve">                </w:t>
      </w:r>
      <w:r>
        <w:rPr>
          <w:rFonts w:eastAsia="黑体"/>
          <w:color w:val="auto"/>
          <w:sz w:val="28"/>
          <w:szCs w:val="28"/>
          <w:highlight w:val="none"/>
        </w:rPr>
        <w:t>（签字</w:t>
      </w:r>
      <w:r>
        <w:rPr>
          <w:rFonts w:hint="eastAsia" w:eastAsia="黑体"/>
          <w:color w:val="auto"/>
          <w:sz w:val="28"/>
          <w:szCs w:val="28"/>
          <w:highlight w:val="none"/>
          <w:lang w:val="en-US" w:eastAsia="zh-CN"/>
        </w:rPr>
        <w:t>或</w:t>
      </w:r>
      <w:r>
        <w:rPr>
          <w:rFonts w:hint="eastAsia" w:eastAsia="黑体"/>
          <w:color w:val="auto"/>
          <w:sz w:val="28"/>
          <w:szCs w:val="28"/>
          <w:highlight w:val="none"/>
        </w:rPr>
        <w:t>盖章</w:t>
      </w:r>
      <w:r>
        <w:rPr>
          <w:rFonts w:eastAsia="黑体"/>
          <w:color w:val="auto"/>
          <w:sz w:val="28"/>
          <w:szCs w:val="28"/>
          <w:highlight w:val="none"/>
        </w:rPr>
        <w:t>）</w:t>
      </w:r>
    </w:p>
    <w:p w14:paraId="08D67032">
      <w:pPr>
        <w:jc w:val="center"/>
        <w:rPr>
          <w:rFonts w:eastAsia="黑体"/>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172A7104">
      <w:pPr>
        <w:ind w:firstLine="3839" w:firstLineChars="1195"/>
        <w:rPr>
          <w:rFonts w:hint="eastAsia" w:ascii="宋体" w:hAnsi="宋体" w:cs="宋体"/>
          <w:b/>
          <w:color w:val="auto"/>
          <w:sz w:val="32"/>
          <w:szCs w:val="32"/>
          <w:highlight w:val="none"/>
        </w:rPr>
      </w:pPr>
    </w:p>
    <w:p w14:paraId="0770AC5B">
      <w:pPr>
        <w:ind w:firstLine="3839" w:firstLineChars="1195"/>
        <w:rPr>
          <w:rFonts w:hint="eastAsia" w:ascii="宋体" w:hAnsi="宋体" w:cs="宋体"/>
          <w:b/>
          <w:color w:val="auto"/>
          <w:sz w:val="32"/>
          <w:szCs w:val="32"/>
          <w:highlight w:val="none"/>
        </w:rPr>
      </w:pPr>
    </w:p>
    <w:p w14:paraId="34B6B658">
      <w:pPr>
        <w:ind w:firstLine="3839" w:firstLineChars="1195"/>
        <w:rPr>
          <w:rFonts w:hint="eastAsia" w:ascii="宋体" w:hAnsi="宋体" w:cs="宋体"/>
          <w:b/>
          <w:color w:val="auto"/>
          <w:sz w:val="32"/>
          <w:szCs w:val="32"/>
          <w:highlight w:val="none"/>
        </w:rPr>
      </w:pPr>
      <w:r>
        <w:rPr>
          <w:rFonts w:hint="eastAsia" w:ascii="宋体" w:hAnsi="宋体" w:cs="宋体"/>
          <w:b/>
          <w:color w:val="auto"/>
          <w:sz w:val="32"/>
          <w:szCs w:val="32"/>
          <w:highlight w:val="none"/>
        </w:rPr>
        <w:t>目    录</w:t>
      </w:r>
    </w:p>
    <w:p w14:paraId="76E8EA9C">
      <w:pPr>
        <w:ind w:firstLine="4979" w:firstLineChars="1550"/>
        <w:rPr>
          <w:rFonts w:hint="eastAsia" w:ascii="宋体" w:hAnsi="宋体" w:cs="宋体"/>
          <w:b/>
          <w:color w:val="auto"/>
          <w:sz w:val="32"/>
          <w:szCs w:val="32"/>
          <w:highlight w:val="none"/>
        </w:rPr>
      </w:pPr>
    </w:p>
    <w:p w14:paraId="3E1E623A">
      <w:pPr>
        <w:ind w:firstLine="4979" w:firstLineChars="1550"/>
        <w:rPr>
          <w:rFonts w:hint="eastAsia" w:ascii="宋体" w:hAnsi="宋体" w:cs="宋体"/>
          <w:b/>
          <w:color w:val="auto"/>
          <w:sz w:val="32"/>
          <w:szCs w:val="32"/>
          <w:highlight w:val="none"/>
        </w:rPr>
      </w:pPr>
    </w:p>
    <w:p w14:paraId="2013ACE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一、报价函</w:t>
      </w:r>
    </w:p>
    <w:p w14:paraId="01EF73C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二、法定代表人身份证明(或法定代表人授权委托书)</w:t>
      </w:r>
    </w:p>
    <w:p w14:paraId="34B217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三、项目经理委任书</w:t>
      </w:r>
    </w:p>
    <w:p w14:paraId="0F4742C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四</w:t>
      </w:r>
      <w:r>
        <w:rPr>
          <w:rFonts w:hint="eastAsia" w:ascii="宋体" w:hAnsi="宋体" w:cs="宋体"/>
          <w:color w:val="auto"/>
          <w:szCs w:val="21"/>
          <w:highlight w:val="none"/>
        </w:rPr>
        <w:t>、已标价工程量清单</w:t>
      </w:r>
    </w:p>
    <w:p w14:paraId="6A235D4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五</w:t>
      </w:r>
      <w:r>
        <w:rPr>
          <w:rFonts w:hint="eastAsia" w:ascii="宋体" w:hAnsi="宋体" w:cs="宋体"/>
          <w:color w:val="auto"/>
          <w:szCs w:val="21"/>
          <w:highlight w:val="none"/>
        </w:rPr>
        <w:t>、施工组织设计</w:t>
      </w:r>
    </w:p>
    <w:p w14:paraId="66769321">
      <w:pPr>
        <w:bidi w:val="0"/>
        <w:ind w:firstLine="420" w:firstLineChars="200"/>
        <w:rPr>
          <w:rFonts w:hint="eastAsia"/>
          <w:color w:val="auto"/>
          <w:highlight w:val="none"/>
        </w:rPr>
      </w:pPr>
      <w:r>
        <w:rPr>
          <w:rFonts w:hint="eastAsia"/>
          <w:color w:val="auto"/>
          <w:highlight w:val="none"/>
          <w:lang w:eastAsia="zh-CN"/>
        </w:rPr>
        <w:t>六</w:t>
      </w:r>
      <w:r>
        <w:rPr>
          <w:rFonts w:hint="eastAsia"/>
          <w:color w:val="auto"/>
          <w:highlight w:val="none"/>
        </w:rPr>
        <w:t>、项目管理机构</w:t>
      </w:r>
    </w:p>
    <w:p w14:paraId="5494C9E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七</w:t>
      </w:r>
      <w:r>
        <w:rPr>
          <w:rFonts w:hint="eastAsia" w:ascii="宋体" w:hAnsi="宋体" w:cs="宋体"/>
          <w:color w:val="auto"/>
          <w:szCs w:val="21"/>
          <w:highlight w:val="none"/>
        </w:rPr>
        <w:t>、资格审查资料</w:t>
      </w:r>
    </w:p>
    <w:p w14:paraId="3FCEF229">
      <w:pPr>
        <w:spacing w:line="400" w:lineRule="exact"/>
        <w:ind w:firstLine="420" w:firstLineChars="200"/>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lang w:eastAsia="zh-CN"/>
        </w:rPr>
        <w:t>八、</w:t>
      </w:r>
      <w:r>
        <w:rPr>
          <w:rFonts w:hint="eastAsia" w:ascii="宋体" w:hAnsi="宋体" w:cs="宋体"/>
          <w:color w:val="auto"/>
          <w:kern w:val="2"/>
          <w:sz w:val="21"/>
          <w:szCs w:val="21"/>
          <w:highlight w:val="none"/>
          <w:lang w:val="en-US" w:eastAsia="zh-CN" w:bidi="ar-SA"/>
        </w:rPr>
        <w:t>近年完成的类似项目情况表</w:t>
      </w:r>
    </w:p>
    <w:p w14:paraId="06742C1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九</w:t>
      </w:r>
      <w:r>
        <w:rPr>
          <w:rFonts w:hint="eastAsia" w:ascii="宋体" w:hAnsi="宋体" w:cs="宋体"/>
          <w:color w:val="auto"/>
          <w:szCs w:val="21"/>
          <w:highlight w:val="none"/>
        </w:rPr>
        <w:t>、供应商承诺书</w:t>
      </w:r>
    </w:p>
    <w:p w14:paraId="111BA70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十、供应商认为应提供的其他材料</w:t>
      </w:r>
    </w:p>
    <w:p w14:paraId="0E2A30D8">
      <w:pPr>
        <w:rPr>
          <w:rFonts w:hint="eastAsia" w:ascii="宋体" w:hAnsi="宋体" w:cs="宋体"/>
          <w:color w:val="auto"/>
          <w:highlight w:val="none"/>
        </w:rPr>
      </w:pPr>
    </w:p>
    <w:p w14:paraId="225277C3">
      <w:pPr>
        <w:rPr>
          <w:rFonts w:hint="eastAsia" w:ascii="宋体" w:hAnsi="宋体" w:cs="宋体"/>
          <w:color w:val="auto"/>
          <w:highlight w:val="none"/>
        </w:rPr>
      </w:pPr>
    </w:p>
    <w:p w14:paraId="2B699702">
      <w:pPr>
        <w:rPr>
          <w:rFonts w:hint="eastAsia" w:ascii="宋体" w:hAnsi="宋体" w:cs="宋体"/>
          <w:color w:val="auto"/>
          <w:highlight w:val="none"/>
        </w:rPr>
      </w:pPr>
    </w:p>
    <w:p w14:paraId="407EBCA8">
      <w:pPr>
        <w:rPr>
          <w:rFonts w:hint="eastAsia" w:ascii="宋体" w:hAnsi="宋体" w:cs="宋体"/>
          <w:color w:val="auto"/>
          <w:highlight w:val="none"/>
        </w:rPr>
      </w:pPr>
    </w:p>
    <w:p w14:paraId="303E7D63">
      <w:pPr>
        <w:rPr>
          <w:rFonts w:hint="eastAsia" w:ascii="宋体" w:hAnsi="宋体" w:cs="宋体"/>
          <w:color w:val="auto"/>
          <w:highlight w:val="none"/>
        </w:rPr>
      </w:pPr>
    </w:p>
    <w:p w14:paraId="4A5325FD">
      <w:pPr>
        <w:rPr>
          <w:rFonts w:hint="eastAsia" w:ascii="宋体" w:hAnsi="宋体" w:cs="宋体"/>
          <w:color w:val="auto"/>
          <w:highlight w:val="none"/>
        </w:rPr>
      </w:pPr>
    </w:p>
    <w:p w14:paraId="5AE49820">
      <w:pPr>
        <w:spacing w:line="360" w:lineRule="auto"/>
        <w:rPr>
          <w:rFonts w:hint="eastAsia" w:ascii="宋体" w:hAnsi="宋体" w:cs="宋体"/>
          <w:color w:val="auto"/>
          <w:szCs w:val="21"/>
          <w:highlight w:val="none"/>
        </w:rPr>
      </w:pPr>
    </w:p>
    <w:p w14:paraId="4A3B6B7B">
      <w:pPr>
        <w:spacing w:line="360" w:lineRule="auto"/>
        <w:rPr>
          <w:rFonts w:hint="eastAsia" w:ascii="宋体" w:hAnsi="宋体" w:cs="宋体"/>
          <w:color w:val="auto"/>
          <w:szCs w:val="21"/>
          <w:highlight w:val="none"/>
        </w:rPr>
        <w:sectPr>
          <w:footerReference r:id="rId11" w:type="first"/>
          <w:footerReference r:id="rId9" w:type="default"/>
          <w:footerReference r:id="rId10" w:type="even"/>
          <w:pgSz w:w="11907" w:h="16840"/>
          <w:pgMar w:top="1440" w:right="1106" w:bottom="1440" w:left="1259" w:header="964" w:footer="992" w:gutter="0"/>
          <w:pgBorders w:offsetFrom="page">
            <w:top w:val="none" w:sz="0" w:space="0"/>
            <w:left w:val="none" w:sz="0" w:space="0"/>
            <w:bottom w:val="none" w:sz="0" w:space="0"/>
            <w:right w:val="none" w:sz="0" w:space="0"/>
          </w:pgBorders>
          <w:pgNumType w:fmt="decimal"/>
          <w:cols w:space="720" w:num="1"/>
          <w:titlePg/>
          <w:docGrid w:type="lines" w:linePitch="312" w:charSpace="0"/>
        </w:sectPr>
      </w:pPr>
    </w:p>
    <w:p w14:paraId="2A0D278E">
      <w:pPr>
        <w:numPr>
          <w:ilvl w:val="0"/>
          <w:numId w:val="5"/>
        </w:numPr>
        <w:tabs>
          <w:tab w:val="left" w:pos="6300"/>
        </w:tabs>
        <w:snapToGrid w:val="0"/>
        <w:spacing w:line="480" w:lineRule="exact"/>
        <w:jc w:val="center"/>
        <w:outlineLvl w:val="0"/>
        <w:rPr>
          <w:rFonts w:hint="eastAsia" w:ascii="宋体" w:hAnsi="宋体" w:cs="宋体"/>
          <w:b/>
          <w:color w:val="auto"/>
          <w:szCs w:val="21"/>
          <w:highlight w:val="none"/>
        </w:rPr>
      </w:pPr>
      <w:bookmarkStart w:id="814" w:name="_Toc636"/>
      <w:bookmarkStart w:id="815" w:name="_Toc4687"/>
      <w:bookmarkStart w:id="816" w:name="_Toc31776"/>
      <w:bookmarkStart w:id="817" w:name="_Toc12789059"/>
      <w:bookmarkStart w:id="818" w:name="_Toc11641055"/>
      <w:r>
        <w:rPr>
          <w:rFonts w:hint="eastAsia" w:ascii="宋体" w:hAnsi="宋体" w:cs="宋体"/>
          <w:b/>
          <w:color w:val="auto"/>
          <w:sz w:val="28"/>
          <w:szCs w:val="28"/>
          <w:highlight w:val="none"/>
        </w:rPr>
        <w:t>报价函</w:t>
      </w:r>
      <w:bookmarkEnd w:id="814"/>
      <w:bookmarkEnd w:id="815"/>
      <w:bookmarkEnd w:id="816"/>
    </w:p>
    <w:p w14:paraId="596DFE03">
      <w:pPr>
        <w:tabs>
          <w:tab w:val="left" w:pos="6300"/>
        </w:tabs>
        <w:snapToGrid w:val="0"/>
        <w:spacing w:line="480" w:lineRule="exact"/>
        <w:jc w:val="center"/>
        <w:outlineLvl w:val="0"/>
        <w:rPr>
          <w:rFonts w:hint="eastAsia" w:ascii="宋体" w:hAnsi="宋体" w:cs="宋体"/>
          <w:b/>
          <w:color w:val="auto"/>
          <w:szCs w:val="21"/>
          <w:highlight w:val="none"/>
        </w:rPr>
      </w:pPr>
    </w:p>
    <w:p w14:paraId="036036C4">
      <w:pPr>
        <w:tabs>
          <w:tab w:val="left" w:pos="6300"/>
        </w:tabs>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（采购人名称）：</w:t>
      </w:r>
    </w:p>
    <w:p w14:paraId="1353FAE6">
      <w:pPr>
        <w:tabs>
          <w:tab w:val="left" w:pos="630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我方收到_______________________（项目名称）的竞争性磋商文件，经详细研究，决定参加该项目的采购活动。</w:t>
      </w:r>
    </w:p>
    <w:p w14:paraId="05CF871A">
      <w:pPr>
        <w:tabs>
          <w:tab w:val="left" w:pos="6300"/>
        </w:tabs>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1、我方自愿按照竞争性磋商文件规定的各项要求，初始报价为人民币</w:t>
      </w:r>
      <w:r>
        <w:rPr>
          <w:rFonts w:hint="eastAsia" w:ascii="宋体" w:hAnsi="宋体"/>
          <w:color w:val="auto"/>
          <w:szCs w:val="21"/>
          <w:highlight w:val="none"/>
          <w:u w:val="single"/>
        </w:rPr>
        <w:t xml:space="preserve">            </w:t>
      </w:r>
      <w:r>
        <w:rPr>
          <w:rFonts w:hint="eastAsia" w:ascii="宋体" w:hAnsi="宋体"/>
          <w:color w:val="auto"/>
          <w:szCs w:val="21"/>
          <w:highlight w:val="none"/>
        </w:rPr>
        <w:t>元，（大写）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eastAsia="宋体" w:cs="宋体"/>
          <w:color w:val="auto"/>
          <w:sz w:val="21"/>
          <w:szCs w:val="21"/>
          <w:highlight w:val="none"/>
        </w:rPr>
        <w:t>合同履行期限</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；质量要求达到：</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1427CA2">
      <w:pPr>
        <w:tabs>
          <w:tab w:val="left" w:pos="630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2、我方现提交的响应文件为：</w:t>
      </w:r>
      <w:r>
        <w:rPr>
          <w:rFonts w:hint="eastAsia" w:ascii="宋体" w:hAnsi="宋体" w:cs="宋体"/>
          <w:color w:val="auto"/>
          <w:szCs w:val="21"/>
          <w:highlight w:val="none"/>
          <w:lang w:val="en-US" w:eastAsia="zh-CN"/>
        </w:rPr>
        <w:t>电子响应文件1份</w:t>
      </w:r>
      <w:r>
        <w:rPr>
          <w:rFonts w:hint="eastAsia" w:ascii="宋体" w:hAnsi="宋体" w:cs="宋体"/>
          <w:color w:val="auto"/>
          <w:szCs w:val="21"/>
          <w:highlight w:val="none"/>
        </w:rPr>
        <w:t>。</w:t>
      </w:r>
    </w:p>
    <w:p w14:paraId="19A3D2E6">
      <w:pPr>
        <w:tabs>
          <w:tab w:val="left" w:pos="630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3、我方承诺：本次投标的有效期为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，在投标有效期内不修改、撤销磋商响应文件。</w:t>
      </w:r>
    </w:p>
    <w:p w14:paraId="560C528D">
      <w:pPr>
        <w:tabs>
          <w:tab w:val="left" w:pos="6300"/>
        </w:tabs>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4、我方完全理解和接受贵方竞争性磋商文件的一切规定和要求及评审办法。</w:t>
      </w:r>
    </w:p>
    <w:p w14:paraId="210F54A6">
      <w:pPr>
        <w:tabs>
          <w:tab w:val="left" w:pos="6300"/>
        </w:tabs>
        <w:snapToGrid w:val="0"/>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5、在整个竞争性磋商过程中，我方若有违规行为，接受按照《中华人民共和国政府采购法》和《竞争性磋商文件》之规定给予惩罚。</w:t>
      </w:r>
    </w:p>
    <w:p w14:paraId="1C7EDB5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、如我方中标：</w:t>
      </w:r>
    </w:p>
    <w:p w14:paraId="471E87B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(l）我方承诺在收到成交通知书后，在成交通知书规定的期限内与你方签订合同。</w:t>
      </w:r>
    </w:p>
    <w:p w14:paraId="791F305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(2）本报价函属于合同文件的组成部分。</w:t>
      </w:r>
    </w:p>
    <w:p w14:paraId="68AD0BA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(3）我方承诺按照响应文件规定向你方递交履约担保。</w:t>
      </w:r>
    </w:p>
    <w:p w14:paraId="48C17F8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(4）我方承诺在合同约定的期限内完成并移交全部合同项目。</w:t>
      </w:r>
    </w:p>
    <w:p w14:paraId="7CD90F4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、我方在此声明，所递交的响应文件及有关资料内容完整、真实和准确。</w:t>
      </w:r>
    </w:p>
    <w:p w14:paraId="56FCEF0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（其他补充说明）。</w:t>
      </w:r>
    </w:p>
    <w:p w14:paraId="3414DFE2">
      <w:pPr>
        <w:spacing w:line="360" w:lineRule="auto"/>
        <w:rPr>
          <w:rFonts w:hint="eastAsia" w:ascii="宋体" w:hAnsi="宋体" w:cs="宋体"/>
          <w:color w:val="auto"/>
          <w:szCs w:val="21"/>
          <w:highlight w:val="none"/>
        </w:rPr>
      </w:pPr>
    </w:p>
    <w:p w14:paraId="69A24E1F">
      <w:pPr>
        <w:spacing w:line="360" w:lineRule="auto"/>
        <w:ind w:firstLine="3990" w:firstLineChars="1900"/>
        <w:rPr>
          <w:rFonts w:hint="eastAsia"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74EA2E55">
      <w:pPr>
        <w:spacing w:line="360" w:lineRule="auto"/>
        <w:ind w:firstLine="3990" w:firstLineChars="190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248EFD0D">
      <w:pPr>
        <w:spacing w:line="360" w:lineRule="auto"/>
        <w:ind w:firstLine="3990" w:firstLineChars="1900"/>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2DEEE61">
      <w:pPr>
        <w:spacing w:line="360" w:lineRule="auto"/>
        <w:ind w:firstLine="3990" w:firstLineChars="1900"/>
        <w:rPr>
          <w:rFonts w:hint="eastAsia" w:ascii="宋体" w:hAnsi="宋体" w:cs="宋体"/>
          <w:color w:val="auto"/>
          <w:szCs w:val="21"/>
          <w:highlight w:val="none"/>
        </w:rPr>
      </w:pP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p w14:paraId="46FBA3C9">
      <w:pPr>
        <w:spacing w:line="360" w:lineRule="auto"/>
        <w:ind w:firstLine="4305" w:firstLineChars="2050"/>
        <w:rPr>
          <w:rFonts w:hint="eastAsia" w:ascii="宋体" w:hAnsi="宋体" w:cs="宋体"/>
          <w:color w:val="auto"/>
          <w:highlight w:val="none"/>
        </w:rPr>
      </w:pPr>
      <w:r>
        <w:rPr>
          <w:rFonts w:hint="eastAsia" w:ascii="宋体" w:hAnsi="宋体" w:cs="宋体"/>
          <w:color w:val="auto"/>
          <w:highlight w:val="none"/>
        </w:rPr>
        <w:t xml:space="preserve">                      年    月    日</w:t>
      </w:r>
    </w:p>
    <w:p w14:paraId="56EB21E2">
      <w:pPr>
        <w:spacing w:line="360" w:lineRule="auto"/>
        <w:ind w:firstLine="4305" w:firstLineChars="2050"/>
        <w:rPr>
          <w:rFonts w:hint="eastAsia" w:ascii="宋体" w:hAnsi="宋体" w:cs="宋体"/>
          <w:color w:val="auto"/>
          <w:highlight w:val="none"/>
        </w:rPr>
      </w:pPr>
    </w:p>
    <w:p w14:paraId="4247690A">
      <w:pPr>
        <w:pStyle w:val="3"/>
        <w:spacing w:before="0" w:after="0" w:line="360" w:lineRule="auto"/>
        <w:rPr>
          <w:rFonts w:hint="eastAsia" w:ascii="宋体" w:hAnsi="宋体" w:cs="宋体"/>
          <w:b/>
          <w:color w:val="auto"/>
          <w:sz w:val="21"/>
          <w:szCs w:val="21"/>
          <w:highlight w:val="none"/>
        </w:rPr>
        <w:sectPr>
          <w:footerReference r:id="rId12" w:type="default"/>
          <w:pgSz w:w="11907" w:h="16840"/>
          <w:pgMar w:top="1134" w:right="1107" w:bottom="1134" w:left="1304"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pPr>
    </w:p>
    <w:p w14:paraId="0CA4EDD2">
      <w:pPr>
        <w:spacing w:line="360" w:lineRule="auto"/>
        <w:ind w:firstLine="4305" w:firstLineChars="2050"/>
        <w:rPr>
          <w:rFonts w:hint="eastAsia" w:ascii="宋体" w:hAnsi="宋体" w:cs="宋体"/>
          <w:color w:val="auto"/>
          <w:highlight w:val="none"/>
        </w:rPr>
      </w:pPr>
    </w:p>
    <w:bookmarkEnd w:id="817"/>
    <w:bookmarkEnd w:id="818"/>
    <w:p w14:paraId="397BD8DD">
      <w:pPr>
        <w:tabs>
          <w:tab w:val="left" w:pos="7020"/>
        </w:tabs>
        <w:spacing w:line="440" w:lineRule="exact"/>
        <w:jc w:val="center"/>
        <w:rPr>
          <w:rFonts w:hint="eastAsia" w:ascii="宋体" w:hAnsi="宋体" w:cs="宋体"/>
          <w:b/>
          <w:color w:val="auto"/>
          <w:spacing w:val="8"/>
          <w:sz w:val="28"/>
          <w:highlight w:val="none"/>
        </w:rPr>
      </w:pPr>
      <w:bookmarkStart w:id="819" w:name="_Toc12789072"/>
      <w:r>
        <w:rPr>
          <w:rFonts w:hint="eastAsia" w:ascii="宋体" w:hAnsi="宋体" w:cs="宋体"/>
          <w:b/>
          <w:color w:val="auto"/>
          <w:sz w:val="28"/>
          <w:szCs w:val="28"/>
          <w:highlight w:val="none"/>
        </w:rPr>
        <w:t>二、</w:t>
      </w:r>
      <w:bookmarkEnd w:id="819"/>
      <w:r>
        <w:rPr>
          <w:rFonts w:hint="eastAsia" w:ascii="宋体" w:hAnsi="宋体" w:cs="宋体"/>
          <w:b/>
          <w:color w:val="auto"/>
          <w:spacing w:val="8"/>
          <w:sz w:val="28"/>
          <w:highlight w:val="none"/>
        </w:rPr>
        <w:t>（</w:t>
      </w:r>
      <w:r>
        <w:rPr>
          <w:rFonts w:hint="eastAsia" w:ascii="宋体" w:hAnsi="宋体" w:cs="宋体"/>
          <w:b/>
          <w:color w:val="auto"/>
          <w:spacing w:val="8"/>
          <w:sz w:val="28"/>
          <w:highlight w:val="none"/>
          <w:lang w:val="en-US" w:eastAsia="zh-CN"/>
        </w:rPr>
        <w:t>1</w:t>
      </w:r>
      <w:r>
        <w:rPr>
          <w:rFonts w:hint="eastAsia" w:ascii="宋体" w:hAnsi="宋体" w:cs="宋体"/>
          <w:b/>
          <w:color w:val="auto"/>
          <w:spacing w:val="8"/>
          <w:sz w:val="28"/>
          <w:highlight w:val="none"/>
        </w:rPr>
        <w:t>）法定代表人身份证明</w:t>
      </w:r>
    </w:p>
    <w:p w14:paraId="404B9CAA">
      <w:pPr>
        <w:tabs>
          <w:tab w:val="left" w:pos="7020"/>
        </w:tabs>
        <w:spacing w:line="600" w:lineRule="exact"/>
        <w:jc w:val="center"/>
        <w:rPr>
          <w:rFonts w:hint="eastAsia" w:ascii="宋体" w:hAnsi="宋体" w:cs="宋体"/>
          <w:b/>
          <w:color w:val="auto"/>
          <w:spacing w:val="8"/>
          <w:sz w:val="28"/>
          <w:highlight w:val="none"/>
        </w:rPr>
      </w:pPr>
    </w:p>
    <w:p w14:paraId="3FE2467B">
      <w:pPr>
        <w:tabs>
          <w:tab w:val="left" w:pos="7020"/>
        </w:tabs>
        <w:spacing w:line="600" w:lineRule="exact"/>
        <w:ind w:firstLine="452" w:firstLineChars="200"/>
        <w:rPr>
          <w:rFonts w:hint="eastAsia" w:ascii="宋体" w:hAnsi="宋体" w:cs="宋体"/>
          <w:bCs/>
          <w:color w:val="auto"/>
          <w:spacing w:val="8"/>
          <w:sz w:val="21"/>
          <w:szCs w:val="21"/>
          <w:highlight w:val="none"/>
        </w:rPr>
      </w:pPr>
      <w:r>
        <w:rPr>
          <w:rFonts w:hint="eastAsia" w:ascii="宋体" w:hAnsi="宋体" w:cs="宋体"/>
          <w:bCs/>
          <w:color w:val="auto"/>
          <w:spacing w:val="8"/>
          <w:sz w:val="21"/>
          <w:szCs w:val="21"/>
          <w:highlight w:val="none"/>
        </w:rPr>
        <w:t>供应商名称：</w:t>
      </w:r>
    </w:p>
    <w:p w14:paraId="5E0403EF">
      <w:pPr>
        <w:tabs>
          <w:tab w:val="left" w:pos="7020"/>
        </w:tabs>
        <w:spacing w:line="600" w:lineRule="exact"/>
        <w:ind w:firstLine="452" w:firstLineChars="200"/>
        <w:rPr>
          <w:rFonts w:hint="eastAsia" w:ascii="宋体" w:hAnsi="宋体" w:cs="宋体"/>
          <w:bCs/>
          <w:color w:val="auto"/>
          <w:spacing w:val="8"/>
          <w:sz w:val="21"/>
          <w:szCs w:val="21"/>
          <w:highlight w:val="none"/>
        </w:rPr>
      </w:pPr>
      <w:r>
        <w:rPr>
          <w:rFonts w:hint="eastAsia" w:ascii="宋体" w:hAnsi="宋体" w:cs="宋体"/>
          <w:bCs/>
          <w:color w:val="auto"/>
          <w:spacing w:val="8"/>
          <w:sz w:val="21"/>
          <w:szCs w:val="21"/>
          <w:highlight w:val="none"/>
        </w:rPr>
        <w:t xml:space="preserve">单位性质：                                       </w:t>
      </w:r>
    </w:p>
    <w:p w14:paraId="1C700556">
      <w:pPr>
        <w:tabs>
          <w:tab w:val="left" w:pos="7020"/>
        </w:tabs>
        <w:spacing w:line="600" w:lineRule="exact"/>
        <w:ind w:firstLine="452" w:firstLineChars="200"/>
        <w:rPr>
          <w:rFonts w:hint="eastAsia" w:ascii="宋体" w:hAnsi="宋体" w:cs="宋体"/>
          <w:bCs/>
          <w:color w:val="auto"/>
          <w:spacing w:val="8"/>
          <w:sz w:val="21"/>
          <w:szCs w:val="21"/>
          <w:highlight w:val="none"/>
        </w:rPr>
      </w:pPr>
      <w:r>
        <w:rPr>
          <w:rFonts w:hint="eastAsia" w:ascii="宋体" w:hAnsi="宋体" w:cs="宋体"/>
          <w:bCs/>
          <w:color w:val="auto"/>
          <w:spacing w:val="8"/>
          <w:sz w:val="21"/>
          <w:szCs w:val="21"/>
          <w:highlight w:val="none"/>
        </w:rPr>
        <w:t xml:space="preserve">地    址：                                       </w:t>
      </w:r>
    </w:p>
    <w:p w14:paraId="7F1B819F">
      <w:pPr>
        <w:tabs>
          <w:tab w:val="left" w:pos="7020"/>
        </w:tabs>
        <w:spacing w:line="600" w:lineRule="exact"/>
        <w:ind w:firstLine="452" w:firstLineChars="200"/>
        <w:rPr>
          <w:rFonts w:hint="eastAsia" w:ascii="宋体" w:hAnsi="宋体" w:cs="宋体"/>
          <w:bCs/>
          <w:color w:val="auto"/>
          <w:spacing w:val="8"/>
          <w:sz w:val="21"/>
          <w:szCs w:val="21"/>
          <w:highlight w:val="none"/>
        </w:rPr>
      </w:pPr>
      <w:r>
        <w:rPr>
          <w:rFonts w:hint="eastAsia" w:ascii="宋体" w:hAnsi="宋体" w:cs="宋体"/>
          <w:bCs/>
          <w:color w:val="auto"/>
          <w:spacing w:val="8"/>
          <w:sz w:val="21"/>
          <w:szCs w:val="21"/>
          <w:highlight w:val="none"/>
        </w:rPr>
        <w:t xml:space="preserve">成立时间： </w:t>
      </w:r>
      <w:r>
        <w:rPr>
          <w:rFonts w:hint="eastAsia" w:ascii="宋体" w:hAnsi="宋体" w:cs="宋体"/>
          <w:bCs/>
          <w:color w:val="auto"/>
          <w:spacing w:val="8"/>
          <w:sz w:val="21"/>
          <w:szCs w:val="21"/>
          <w:highlight w:val="none"/>
          <w:u w:val="single"/>
        </w:rPr>
        <w:t xml:space="preserve">    </w:t>
      </w:r>
      <w:r>
        <w:rPr>
          <w:rFonts w:hint="eastAsia" w:ascii="宋体" w:hAnsi="宋体" w:cs="宋体"/>
          <w:bCs/>
          <w:color w:val="auto"/>
          <w:spacing w:val="8"/>
          <w:sz w:val="21"/>
          <w:szCs w:val="21"/>
          <w:highlight w:val="none"/>
        </w:rPr>
        <w:t>年</w:t>
      </w:r>
      <w:r>
        <w:rPr>
          <w:rFonts w:hint="eastAsia" w:ascii="宋体" w:hAnsi="宋体" w:cs="宋体"/>
          <w:bCs/>
          <w:color w:val="auto"/>
          <w:spacing w:val="8"/>
          <w:sz w:val="21"/>
          <w:szCs w:val="21"/>
          <w:highlight w:val="none"/>
          <w:u w:val="single"/>
        </w:rPr>
        <w:t xml:space="preserve">    </w:t>
      </w:r>
      <w:r>
        <w:rPr>
          <w:rFonts w:hint="eastAsia" w:ascii="宋体" w:hAnsi="宋体" w:cs="宋体"/>
          <w:bCs/>
          <w:color w:val="auto"/>
          <w:spacing w:val="8"/>
          <w:sz w:val="21"/>
          <w:szCs w:val="21"/>
          <w:highlight w:val="none"/>
        </w:rPr>
        <w:t>月</w:t>
      </w:r>
      <w:r>
        <w:rPr>
          <w:rFonts w:hint="eastAsia" w:ascii="宋体" w:hAnsi="宋体" w:cs="宋体"/>
          <w:bCs/>
          <w:color w:val="auto"/>
          <w:spacing w:val="8"/>
          <w:sz w:val="21"/>
          <w:szCs w:val="21"/>
          <w:highlight w:val="none"/>
          <w:u w:val="single"/>
        </w:rPr>
        <w:t xml:space="preserve">    </w:t>
      </w:r>
      <w:r>
        <w:rPr>
          <w:rFonts w:hint="eastAsia" w:ascii="宋体" w:hAnsi="宋体" w:cs="宋体"/>
          <w:bCs/>
          <w:color w:val="auto"/>
          <w:spacing w:val="8"/>
          <w:sz w:val="21"/>
          <w:szCs w:val="21"/>
          <w:highlight w:val="none"/>
        </w:rPr>
        <w:t>日</w:t>
      </w:r>
    </w:p>
    <w:p w14:paraId="63C7DF30">
      <w:pPr>
        <w:tabs>
          <w:tab w:val="left" w:pos="7020"/>
        </w:tabs>
        <w:spacing w:line="600" w:lineRule="exact"/>
        <w:ind w:firstLine="452" w:firstLineChars="200"/>
        <w:rPr>
          <w:rFonts w:hint="eastAsia" w:ascii="宋体" w:hAnsi="宋体" w:cs="宋体"/>
          <w:bCs/>
          <w:color w:val="auto"/>
          <w:spacing w:val="8"/>
          <w:sz w:val="21"/>
          <w:szCs w:val="21"/>
          <w:highlight w:val="none"/>
        </w:rPr>
      </w:pPr>
      <w:r>
        <w:rPr>
          <w:rFonts w:hint="eastAsia" w:ascii="宋体" w:hAnsi="宋体" w:cs="宋体"/>
          <w:bCs/>
          <w:color w:val="auto"/>
          <w:spacing w:val="8"/>
          <w:sz w:val="21"/>
          <w:szCs w:val="21"/>
          <w:highlight w:val="none"/>
        </w:rPr>
        <w:t>经营期限：</w:t>
      </w:r>
      <w:r>
        <w:rPr>
          <w:rFonts w:hint="eastAsia" w:ascii="宋体" w:hAnsi="宋体" w:cs="宋体"/>
          <w:bCs/>
          <w:color w:val="auto"/>
          <w:spacing w:val="8"/>
          <w:sz w:val="21"/>
          <w:szCs w:val="21"/>
          <w:highlight w:val="none"/>
          <w:u w:val="single"/>
        </w:rPr>
        <w:t xml:space="preserve">                                       </w:t>
      </w:r>
    </w:p>
    <w:p w14:paraId="4C84EF65">
      <w:pPr>
        <w:tabs>
          <w:tab w:val="left" w:pos="7020"/>
        </w:tabs>
        <w:spacing w:line="600" w:lineRule="exact"/>
        <w:ind w:firstLine="452" w:firstLineChars="200"/>
        <w:rPr>
          <w:rFonts w:hint="eastAsia" w:ascii="宋体" w:hAnsi="宋体" w:cs="宋体"/>
          <w:bCs/>
          <w:color w:val="auto"/>
          <w:spacing w:val="8"/>
          <w:sz w:val="21"/>
          <w:szCs w:val="21"/>
          <w:highlight w:val="none"/>
        </w:rPr>
      </w:pPr>
      <w:r>
        <w:rPr>
          <w:rFonts w:hint="eastAsia" w:ascii="宋体" w:hAnsi="宋体" w:cs="宋体"/>
          <w:bCs/>
          <w:color w:val="auto"/>
          <w:spacing w:val="8"/>
          <w:sz w:val="21"/>
          <w:szCs w:val="21"/>
          <w:highlight w:val="none"/>
        </w:rPr>
        <w:t>姓    名：</w:t>
      </w:r>
      <w:r>
        <w:rPr>
          <w:rFonts w:hint="eastAsia" w:ascii="宋体" w:hAnsi="宋体" w:cs="宋体"/>
          <w:bCs/>
          <w:color w:val="auto"/>
          <w:spacing w:val="8"/>
          <w:sz w:val="21"/>
          <w:szCs w:val="21"/>
          <w:highlight w:val="none"/>
          <w:u w:val="single"/>
        </w:rPr>
        <w:t xml:space="preserve">         </w:t>
      </w:r>
      <w:r>
        <w:rPr>
          <w:rFonts w:hint="eastAsia" w:ascii="宋体" w:hAnsi="宋体" w:cs="宋体"/>
          <w:bCs/>
          <w:color w:val="auto"/>
          <w:spacing w:val="8"/>
          <w:sz w:val="21"/>
          <w:szCs w:val="21"/>
          <w:highlight w:val="none"/>
        </w:rPr>
        <w:t>性别：</w:t>
      </w:r>
      <w:r>
        <w:rPr>
          <w:rFonts w:hint="eastAsia" w:ascii="宋体" w:hAnsi="宋体" w:cs="宋体"/>
          <w:bCs/>
          <w:color w:val="auto"/>
          <w:spacing w:val="8"/>
          <w:sz w:val="21"/>
          <w:szCs w:val="21"/>
          <w:highlight w:val="none"/>
          <w:u w:val="single"/>
        </w:rPr>
        <w:t xml:space="preserve">      </w:t>
      </w:r>
      <w:r>
        <w:rPr>
          <w:rFonts w:hint="eastAsia" w:ascii="宋体" w:hAnsi="宋体" w:cs="宋体"/>
          <w:bCs/>
          <w:color w:val="auto"/>
          <w:spacing w:val="8"/>
          <w:sz w:val="21"/>
          <w:szCs w:val="21"/>
          <w:highlight w:val="none"/>
        </w:rPr>
        <w:t xml:space="preserve">  年龄：</w:t>
      </w:r>
      <w:r>
        <w:rPr>
          <w:rFonts w:hint="eastAsia" w:ascii="宋体" w:hAnsi="宋体" w:cs="宋体"/>
          <w:bCs/>
          <w:color w:val="auto"/>
          <w:spacing w:val="8"/>
          <w:sz w:val="21"/>
          <w:szCs w:val="21"/>
          <w:highlight w:val="none"/>
          <w:u w:val="single"/>
        </w:rPr>
        <w:t xml:space="preserve">       </w:t>
      </w:r>
      <w:r>
        <w:rPr>
          <w:rFonts w:hint="eastAsia" w:ascii="宋体" w:hAnsi="宋体" w:cs="宋体"/>
          <w:bCs/>
          <w:color w:val="auto"/>
          <w:spacing w:val="8"/>
          <w:sz w:val="21"/>
          <w:szCs w:val="21"/>
          <w:highlight w:val="none"/>
        </w:rPr>
        <w:t>职务：</w:t>
      </w:r>
      <w:r>
        <w:rPr>
          <w:rFonts w:hint="eastAsia" w:ascii="宋体" w:hAnsi="宋体" w:cs="宋体"/>
          <w:bCs/>
          <w:color w:val="auto"/>
          <w:spacing w:val="8"/>
          <w:sz w:val="21"/>
          <w:szCs w:val="21"/>
          <w:highlight w:val="none"/>
          <w:u w:val="single"/>
        </w:rPr>
        <w:t xml:space="preserve">        </w:t>
      </w:r>
    </w:p>
    <w:p w14:paraId="35C3102F">
      <w:pPr>
        <w:tabs>
          <w:tab w:val="left" w:pos="7020"/>
        </w:tabs>
        <w:spacing w:line="600" w:lineRule="exact"/>
        <w:ind w:firstLine="452" w:firstLineChars="200"/>
        <w:rPr>
          <w:rFonts w:hint="eastAsia" w:ascii="宋体" w:hAnsi="宋体" w:cs="宋体"/>
          <w:bCs/>
          <w:color w:val="auto"/>
          <w:spacing w:val="8"/>
          <w:sz w:val="21"/>
          <w:szCs w:val="21"/>
          <w:highlight w:val="none"/>
        </w:rPr>
      </w:pPr>
      <w:r>
        <w:rPr>
          <w:rFonts w:hint="eastAsia" w:ascii="宋体" w:hAnsi="宋体" w:cs="宋体"/>
          <w:bCs/>
          <w:color w:val="auto"/>
          <w:spacing w:val="8"/>
          <w:sz w:val="21"/>
          <w:szCs w:val="21"/>
          <w:highlight w:val="none"/>
        </w:rPr>
        <w:t>系</w:t>
      </w:r>
      <w:r>
        <w:rPr>
          <w:rFonts w:hint="eastAsia" w:ascii="宋体" w:hAnsi="宋体" w:cs="宋体"/>
          <w:bCs/>
          <w:color w:val="auto"/>
          <w:spacing w:val="8"/>
          <w:sz w:val="21"/>
          <w:szCs w:val="21"/>
          <w:highlight w:val="none"/>
          <w:u w:val="single"/>
        </w:rPr>
        <w:t xml:space="preserve">     （供应商名称）         </w:t>
      </w:r>
      <w:r>
        <w:rPr>
          <w:rFonts w:hint="eastAsia" w:ascii="宋体" w:hAnsi="宋体" w:cs="宋体"/>
          <w:bCs/>
          <w:color w:val="auto"/>
          <w:spacing w:val="8"/>
          <w:sz w:val="21"/>
          <w:szCs w:val="21"/>
          <w:highlight w:val="none"/>
        </w:rPr>
        <w:t xml:space="preserve"> 的法定代表人。</w:t>
      </w:r>
    </w:p>
    <w:p w14:paraId="4FA180E1">
      <w:pPr>
        <w:tabs>
          <w:tab w:val="left" w:pos="7020"/>
        </w:tabs>
        <w:spacing w:line="600" w:lineRule="exact"/>
        <w:ind w:firstLine="452" w:firstLineChars="200"/>
        <w:rPr>
          <w:rFonts w:hint="eastAsia" w:ascii="宋体" w:hAnsi="宋体" w:cs="宋体"/>
          <w:bCs/>
          <w:color w:val="auto"/>
          <w:spacing w:val="8"/>
          <w:sz w:val="21"/>
          <w:szCs w:val="21"/>
          <w:highlight w:val="none"/>
        </w:rPr>
      </w:pPr>
    </w:p>
    <w:p w14:paraId="7E9C4B19">
      <w:pPr>
        <w:tabs>
          <w:tab w:val="left" w:pos="7020"/>
        </w:tabs>
        <w:spacing w:line="600" w:lineRule="exact"/>
        <w:ind w:firstLine="452" w:firstLineChars="200"/>
        <w:rPr>
          <w:rFonts w:hint="eastAsia" w:ascii="宋体" w:hAnsi="宋体" w:cs="宋体"/>
          <w:bCs/>
          <w:color w:val="auto"/>
          <w:spacing w:val="8"/>
          <w:sz w:val="21"/>
          <w:szCs w:val="21"/>
          <w:highlight w:val="none"/>
        </w:rPr>
      </w:pPr>
      <w:r>
        <w:rPr>
          <w:rFonts w:hint="eastAsia" w:ascii="宋体" w:hAnsi="宋体" w:cs="宋体"/>
          <w:bCs/>
          <w:color w:val="auto"/>
          <w:spacing w:val="8"/>
          <w:sz w:val="21"/>
          <w:szCs w:val="21"/>
          <w:highlight w:val="none"/>
        </w:rPr>
        <w:t>特此证明。</w:t>
      </w:r>
    </w:p>
    <w:p w14:paraId="6F20E330">
      <w:pPr>
        <w:tabs>
          <w:tab w:val="left" w:pos="7020"/>
        </w:tabs>
        <w:spacing w:line="600" w:lineRule="exact"/>
        <w:ind w:firstLine="452" w:firstLineChars="200"/>
        <w:rPr>
          <w:rFonts w:hint="eastAsia" w:ascii="宋体" w:hAnsi="宋体" w:cs="宋体"/>
          <w:bCs/>
          <w:color w:val="auto"/>
          <w:spacing w:val="8"/>
          <w:sz w:val="21"/>
          <w:szCs w:val="21"/>
          <w:highlight w:val="none"/>
        </w:rPr>
      </w:pPr>
    </w:p>
    <w:p w14:paraId="0A5DE8DA">
      <w:pPr>
        <w:tabs>
          <w:tab w:val="left" w:pos="7020"/>
        </w:tabs>
        <w:spacing w:line="600" w:lineRule="exact"/>
        <w:rPr>
          <w:rFonts w:hint="eastAsia" w:ascii="宋体" w:hAnsi="宋体" w:cs="宋体"/>
          <w:bCs/>
          <w:color w:val="auto"/>
          <w:spacing w:val="8"/>
          <w:sz w:val="21"/>
          <w:szCs w:val="21"/>
          <w:highlight w:val="none"/>
        </w:rPr>
      </w:pPr>
      <w:r>
        <w:rPr>
          <w:rFonts w:hint="eastAsia" w:ascii="宋体" w:hAnsi="宋体" w:cs="宋体"/>
          <w:bCs/>
          <w:color w:val="auto"/>
          <w:spacing w:val="8"/>
          <w:sz w:val="21"/>
          <w:szCs w:val="21"/>
          <w:highlight w:val="none"/>
        </w:rPr>
        <w:t>附：法定代表人身份证</w:t>
      </w:r>
      <w:r>
        <w:rPr>
          <w:rFonts w:hint="eastAsia" w:ascii="宋体" w:hAnsi="宋体" w:cs="宋体"/>
          <w:bCs/>
          <w:color w:val="auto"/>
          <w:spacing w:val="8"/>
          <w:sz w:val="21"/>
          <w:szCs w:val="21"/>
          <w:highlight w:val="none"/>
          <w:lang w:eastAsia="zh-CN"/>
        </w:rPr>
        <w:t>扫描件</w:t>
      </w:r>
      <w:r>
        <w:rPr>
          <w:rFonts w:hint="eastAsia" w:ascii="宋体" w:hAnsi="宋体" w:cs="宋体"/>
          <w:bCs/>
          <w:color w:val="auto"/>
          <w:spacing w:val="8"/>
          <w:sz w:val="21"/>
          <w:szCs w:val="21"/>
          <w:highlight w:val="none"/>
        </w:rPr>
        <w:t>。</w:t>
      </w:r>
    </w:p>
    <w:p w14:paraId="6588DA0F">
      <w:pPr>
        <w:tabs>
          <w:tab w:val="left" w:pos="7020"/>
        </w:tabs>
        <w:spacing w:line="600" w:lineRule="exact"/>
        <w:rPr>
          <w:rFonts w:hint="eastAsia" w:ascii="宋体" w:hAnsi="宋体" w:cs="宋体"/>
          <w:bCs/>
          <w:color w:val="auto"/>
          <w:spacing w:val="8"/>
          <w:sz w:val="21"/>
          <w:szCs w:val="21"/>
          <w:highlight w:val="none"/>
        </w:rPr>
      </w:pPr>
    </w:p>
    <w:p w14:paraId="02C6384D">
      <w:pPr>
        <w:tabs>
          <w:tab w:val="left" w:pos="7020"/>
        </w:tabs>
        <w:spacing w:line="600" w:lineRule="exact"/>
        <w:jc w:val="right"/>
        <w:rPr>
          <w:rFonts w:hint="eastAsia" w:ascii="宋体" w:hAnsi="宋体" w:cs="宋体"/>
          <w:bCs/>
          <w:color w:val="auto"/>
          <w:spacing w:val="8"/>
          <w:sz w:val="21"/>
          <w:szCs w:val="21"/>
          <w:highlight w:val="none"/>
        </w:rPr>
      </w:pPr>
      <w:r>
        <w:rPr>
          <w:rFonts w:hint="eastAsia" w:ascii="宋体" w:hAnsi="宋体" w:cs="宋体"/>
          <w:bCs/>
          <w:color w:val="auto"/>
          <w:spacing w:val="8"/>
          <w:sz w:val="21"/>
          <w:szCs w:val="21"/>
          <w:highlight w:val="none"/>
          <w:lang w:val="en-US" w:eastAsia="zh-CN"/>
        </w:rPr>
        <w:t xml:space="preserve"> </w:t>
      </w:r>
      <w:r>
        <w:rPr>
          <w:rFonts w:hint="eastAsia" w:ascii="宋体" w:hAnsi="宋体" w:cs="宋体"/>
          <w:color w:val="auto"/>
          <w:sz w:val="21"/>
          <w:szCs w:val="21"/>
          <w:highlight w:val="none"/>
        </w:rPr>
        <w:t>供应商：</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（盖单位章）</w:t>
      </w:r>
    </w:p>
    <w:p w14:paraId="0F25B716">
      <w:pPr>
        <w:tabs>
          <w:tab w:val="left" w:pos="7020"/>
        </w:tabs>
        <w:spacing w:line="600" w:lineRule="exact"/>
        <w:rPr>
          <w:rFonts w:hint="eastAsia" w:ascii="宋体" w:hAnsi="宋体" w:cs="宋体"/>
          <w:bCs/>
          <w:color w:val="auto"/>
          <w:spacing w:val="8"/>
          <w:sz w:val="21"/>
          <w:szCs w:val="21"/>
          <w:highlight w:val="none"/>
        </w:rPr>
      </w:pPr>
      <w:r>
        <w:rPr>
          <w:rFonts w:hint="eastAsia" w:ascii="宋体" w:hAnsi="宋体" w:cs="宋体"/>
          <w:bCs/>
          <w:color w:val="auto"/>
          <w:spacing w:val="8"/>
          <w:sz w:val="21"/>
          <w:szCs w:val="21"/>
          <w:highlight w:val="none"/>
        </w:rPr>
        <w:t xml:space="preserve">                   </w:t>
      </w:r>
      <w:r>
        <w:rPr>
          <w:rFonts w:hint="eastAsia" w:ascii="宋体" w:hAnsi="宋体" w:cs="宋体"/>
          <w:bCs/>
          <w:color w:val="auto"/>
          <w:spacing w:val="8"/>
          <w:sz w:val="21"/>
          <w:szCs w:val="21"/>
          <w:highlight w:val="none"/>
          <w:lang w:val="en-US" w:eastAsia="zh-CN"/>
        </w:rPr>
        <w:t xml:space="preserve">              </w:t>
      </w:r>
      <w:r>
        <w:rPr>
          <w:rFonts w:hint="eastAsia" w:ascii="宋体" w:hAnsi="宋体" w:cs="宋体"/>
          <w:bCs/>
          <w:color w:val="auto"/>
          <w:spacing w:val="8"/>
          <w:sz w:val="21"/>
          <w:szCs w:val="21"/>
          <w:highlight w:val="none"/>
        </w:rPr>
        <w:t>法定代表人：</w:t>
      </w:r>
      <w:r>
        <w:rPr>
          <w:rFonts w:hint="eastAsia" w:ascii="宋体" w:hAnsi="宋体" w:cs="宋体"/>
          <w:bCs/>
          <w:color w:val="auto"/>
          <w:spacing w:val="8"/>
          <w:sz w:val="21"/>
          <w:szCs w:val="21"/>
          <w:highlight w:val="none"/>
          <w:u w:val="single"/>
        </w:rPr>
        <w:t xml:space="preserve">                      </w:t>
      </w:r>
      <w:r>
        <w:rPr>
          <w:rFonts w:hint="eastAsia" w:ascii="宋体" w:hAnsi="宋体" w:cs="宋体"/>
          <w:bCs/>
          <w:color w:val="auto"/>
          <w:spacing w:val="8"/>
          <w:sz w:val="21"/>
          <w:szCs w:val="21"/>
          <w:highlight w:val="none"/>
        </w:rPr>
        <w:t>（签字</w:t>
      </w:r>
      <w:r>
        <w:rPr>
          <w:rFonts w:hint="eastAsia" w:ascii="宋体" w:hAnsi="宋体" w:cs="宋体"/>
          <w:bCs/>
          <w:color w:val="auto"/>
          <w:spacing w:val="8"/>
          <w:sz w:val="21"/>
          <w:szCs w:val="21"/>
          <w:highlight w:val="none"/>
          <w:lang w:val="en-US" w:eastAsia="zh-CN"/>
        </w:rPr>
        <w:t>或</w:t>
      </w:r>
      <w:r>
        <w:rPr>
          <w:rFonts w:hint="eastAsia" w:ascii="宋体" w:hAnsi="宋体" w:cs="宋体"/>
          <w:bCs/>
          <w:color w:val="auto"/>
          <w:spacing w:val="8"/>
          <w:sz w:val="21"/>
          <w:szCs w:val="21"/>
          <w:highlight w:val="none"/>
        </w:rPr>
        <w:t>盖章）</w:t>
      </w:r>
    </w:p>
    <w:p w14:paraId="5E797463">
      <w:pPr>
        <w:tabs>
          <w:tab w:val="left" w:pos="7020"/>
        </w:tabs>
        <w:spacing w:line="660" w:lineRule="exact"/>
        <w:ind w:firstLine="2260" w:firstLineChars="1000"/>
        <w:rPr>
          <w:rFonts w:hint="eastAsia" w:ascii="宋体" w:hAnsi="宋体" w:cs="宋体"/>
          <w:bCs/>
          <w:color w:val="auto"/>
          <w:spacing w:val="8"/>
          <w:sz w:val="21"/>
          <w:szCs w:val="21"/>
          <w:highlight w:val="none"/>
          <w:u w:val="single"/>
        </w:rPr>
      </w:pPr>
    </w:p>
    <w:p w14:paraId="384EA693">
      <w:pPr>
        <w:tabs>
          <w:tab w:val="left" w:pos="7020"/>
        </w:tabs>
        <w:spacing w:line="660" w:lineRule="exact"/>
        <w:ind w:firstLine="4520" w:firstLineChars="2000"/>
        <w:rPr>
          <w:rFonts w:hint="eastAsia" w:ascii="宋体" w:hAnsi="宋体" w:cs="宋体"/>
          <w:b/>
          <w:color w:val="auto"/>
          <w:spacing w:val="8"/>
          <w:sz w:val="28"/>
          <w:highlight w:val="none"/>
        </w:rPr>
      </w:pPr>
      <w:r>
        <w:rPr>
          <w:rFonts w:hint="eastAsia" w:ascii="宋体" w:hAnsi="宋体" w:cs="宋体"/>
          <w:bCs/>
          <w:color w:val="auto"/>
          <w:spacing w:val="8"/>
          <w:sz w:val="21"/>
          <w:szCs w:val="21"/>
          <w:highlight w:val="none"/>
        </w:rPr>
        <w:t>日  期：</w:t>
      </w:r>
      <w:r>
        <w:rPr>
          <w:rFonts w:hint="eastAsia" w:ascii="宋体" w:hAnsi="宋体" w:cs="宋体"/>
          <w:bCs/>
          <w:color w:val="auto"/>
          <w:spacing w:val="8"/>
          <w:sz w:val="21"/>
          <w:szCs w:val="21"/>
          <w:highlight w:val="none"/>
          <w:u w:val="single"/>
        </w:rPr>
        <w:t xml:space="preserve">       </w:t>
      </w:r>
      <w:r>
        <w:rPr>
          <w:rFonts w:hint="eastAsia" w:ascii="宋体" w:hAnsi="宋体" w:cs="宋体"/>
          <w:bCs/>
          <w:color w:val="auto"/>
          <w:spacing w:val="8"/>
          <w:sz w:val="21"/>
          <w:szCs w:val="21"/>
          <w:highlight w:val="none"/>
        </w:rPr>
        <w:t>年</w:t>
      </w:r>
      <w:r>
        <w:rPr>
          <w:rFonts w:hint="eastAsia" w:ascii="宋体" w:hAnsi="宋体" w:cs="宋体"/>
          <w:bCs/>
          <w:color w:val="auto"/>
          <w:spacing w:val="8"/>
          <w:sz w:val="21"/>
          <w:szCs w:val="21"/>
          <w:highlight w:val="none"/>
          <w:u w:val="single"/>
        </w:rPr>
        <w:t xml:space="preserve">       </w:t>
      </w:r>
      <w:r>
        <w:rPr>
          <w:rFonts w:hint="eastAsia" w:ascii="宋体" w:hAnsi="宋体" w:cs="宋体"/>
          <w:bCs/>
          <w:color w:val="auto"/>
          <w:spacing w:val="8"/>
          <w:sz w:val="21"/>
          <w:szCs w:val="21"/>
          <w:highlight w:val="none"/>
        </w:rPr>
        <w:t>月</w:t>
      </w:r>
      <w:r>
        <w:rPr>
          <w:rFonts w:hint="eastAsia" w:ascii="宋体" w:hAnsi="宋体" w:cs="宋体"/>
          <w:bCs/>
          <w:color w:val="auto"/>
          <w:spacing w:val="8"/>
          <w:sz w:val="21"/>
          <w:szCs w:val="21"/>
          <w:highlight w:val="none"/>
          <w:u w:val="single"/>
        </w:rPr>
        <w:t xml:space="preserve">      </w:t>
      </w:r>
      <w:r>
        <w:rPr>
          <w:rFonts w:hint="eastAsia" w:ascii="宋体" w:hAnsi="宋体" w:cs="宋体"/>
          <w:bCs/>
          <w:color w:val="auto"/>
          <w:spacing w:val="8"/>
          <w:sz w:val="21"/>
          <w:szCs w:val="21"/>
          <w:highlight w:val="none"/>
        </w:rPr>
        <w:t>日</w:t>
      </w:r>
    </w:p>
    <w:p w14:paraId="395BEFA4">
      <w:pPr>
        <w:pStyle w:val="10"/>
        <w:tabs>
          <w:tab w:val="left" w:pos="7020"/>
        </w:tabs>
        <w:rPr>
          <w:rFonts w:hint="eastAsia" w:ascii="宋体" w:hAnsi="宋体" w:cs="宋体"/>
          <w:color w:val="auto"/>
          <w:sz w:val="36"/>
          <w:highlight w:val="none"/>
        </w:rPr>
      </w:pPr>
    </w:p>
    <w:p w14:paraId="41919F32">
      <w:pPr>
        <w:spacing w:line="360" w:lineRule="auto"/>
        <w:ind w:firstLine="4515" w:firstLineChars="2150"/>
        <w:rPr>
          <w:rFonts w:hint="eastAsia" w:ascii="宋体" w:hAnsi="宋体" w:cs="宋体"/>
          <w:color w:val="auto"/>
          <w:szCs w:val="21"/>
          <w:highlight w:val="none"/>
        </w:rPr>
      </w:pPr>
    </w:p>
    <w:p w14:paraId="0AFAC4B5">
      <w:pPr>
        <w:pStyle w:val="3"/>
        <w:rPr>
          <w:rFonts w:hint="eastAsia"/>
          <w:color w:val="auto"/>
          <w:highlight w:val="none"/>
        </w:rPr>
      </w:pPr>
    </w:p>
    <w:p w14:paraId="0488D5C5">
      <w:pPr>
        <w:rPr>
          <w:rFonts w:hint="eastAsia" w:ascii="宋体" w:hAnsi="宋体" w:cs="宋体"/>
          <w:color w:val="auto"/>
          <w:sz w:val="24"/>
          <w:highlight w:val="none"/>
        </w:rPr>
      </w:pPr>
    </w:p>
    <w:p w14:paraId="4619D852">
      <w:pPr>
        <w:spacing w:line="440" w:lineRule="exact"/>
        <w:ind w:firstLine="3675" w:firstLineChars="1750"/>
        <w:rPr>
          <w:rFonts w:hint="eastAsia" w:ascii="宋体" w:hAnsi="宋体" w:cs="宋体"/>
          <w:color w:val="auto"/>
          <w:szCs w:val="21"/>
          <w:highlight w:val="none"/>
        </w:rPr>
      </w:pPr>
    </w:p>
    <w:p w14:paraId="0184A951">
      <w:pPr>
        <w:pStyle w:val="4"/>
        <w:keepNext w:val="0"/>
        <w:keepLines w:val="0"/>
        <w:jc w:val="center"/>
        <w:rPr>
          <w:rFonts w:hint="eastAsia"/>
          <w:color w:val="auto"/>
          <w:highlight w:val="none"/>
        </w:rPr>
      </w:pPr>
    </w:p>
    <w:p w14:paraId="171303B4">
      <w:pPr>
        <w:rPr>
          <w:rFonts w:hint="eastAsia"/>
          <w:color w:val="auto"/>
          <w:highlight w:val="none"/>
        </w:rPr>
      </w:pPr>
    </w:p>
    <w:p w14:paraId="6764F6DA">
      <w:pPr>
        <w:pStyle w:val="4"/>
        <w:keepNext w:val="0"/>
        <w:keepLines w:val="0"/>
        <w:jc w:val="center"/>
        <w:rPr>
          <w:rFonts w:hint="eastAsia"/>
          <w:color w:val="auto"/>
          <w:highlight w:val="none"/>
        </w:rPr>
      </w:pPr>
      <w:bookmarkStart w:id="820" w:name="_Toc15629"/>
      <w:bookmarkStart w:id="821" w:name="_Toc10535"/>
      <w:bookmarkStart w:id="822" w:name="_Toc29662"/>
      <w:bookmarkStart w:id="823" w:name="_Toc6988"/>
      <w:r>
        <w:rPr>
          <w:rFonts w:hint="eastAsia"/>
          <w:color w:val="auto"/>
          <w:highlight w:val="none"/>
        </w:rPr>
        <w:t>二、（</w:t>
      </w:r>
      <w:r>
        <w:rPr>
          <w:rFonts w:hint="eastAsia"/>
          <w:color w:val="auto"/>
          <w:highlight w:val="none"/>
          <w:lang w:val="en-US" w:eastAsia="zh-CN"/>
        </w:rPr>
        <w:t>2</w:t>
      </w:r>
      <w:r>
        <w:rPr>
          <w:rFonts w:hint="eastAsia"/>
          <w:color w:val="auto"/>
          <w:highlight w:val="none"/>
        </w:rPr>
        <w:t>）法定代表人授权委托书</w:t>
      </w:r>
      <w:bookmarkEnd w:id="820"/>
      <w:bookmarkEnd w:id="821"/>
      <w:bookmarkEnd w:id="822"/>
      <w:bookmarkEnd w:id="823"/>
    </w:p>
    <w:p w14:paraId="3754FE46">
      <w:pPr>
        <w:rPr>
          <w:rFonts w:hint="eastAsia"/>
          <w:color w:val="auto"/>
          <w:highlight w:val="none"/>
        </w:rPr>
      </w:pPr>
    </w:p>
    <w:p w14:paraId="407646F5">
      <w:pPr>
        <w:rPr>
          <w:rFonts w:hint="eastAsia"/>
          <w:color w:val="auto"/>
          <w:highlight w:val="none"/>
        </w:rPr>
      </w:pPr>
    </w:p>
    <w:p w14:paraId="74B1A156">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本人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（姓名）系</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（供应商名称）的法定代表人，现委托</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（姓名）为我方代理人。代理人根据授权，以我方名义签署、澄清、说明、补正、递交、撤回、修改</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（项目名称）招标、投标、签订合同和处理有关事宜，其法律后果由我方承担。</w:t>
      </w:r>
    </w:p>
    <w:p w14:paraId="0A8D9653">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委托期限：</w:t>
      </w:r>
      <w:r>
        <w:rPr>
          <w:rFonts w:hint="eastAsia" w:ascii="宋体" w:hAnsi="宋体"/>
          <w:color w:val="auto"/>
          <w:sz w:val="21"/>
          <w:szCs w:val="21"/>
          <w:highlight w:val="none"/>
          <w:u w:val="single"/>
        </w:rPr>
        <w:t xml:space="preserve">               </w:t>
      </w:r>
    </w:p>
    <w:p w14:paraId="667D53FA">
      <w:pPr>
        <w:spacing w:line="360" w:lineRule="auto"/>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代理人无转委托权。</w:t>
      </w:r>
    </w:p>
    <w:p w14:paraId="5B62D4FB">
      <w:pPr>
        <w:spacing w:line="360" w:lineRule="auto"/>
        <w:ind w:firstLine="420" w:firstLineChars="200"/>
        <w:rPr>
          <w:rFonts w:hint="eastAsia" w:ascii="宋体" w:hAnsi="宋体"/>
          <w:color w:val="auto"/>
          <w:sz w:val="21"/>
          <w:szCs w:val="21"/>
          <w:highlight w:val="none"/>
        </w:rPr>
      </w:pPr>
    </w:p>
    <w:p w14:paraId="0B46C99E">
      <w:pPr>
        <w:spacing w:line="360" w:lineRule="auto"/>
        <w:ind w:firstLine="422" w:firstLineChars="200"/>
        <w:rPr>
          <w:rFonts w:ascii="宋体" w:hAnsi="宋体"/>
          <w:b/>
          <w:color w:val="auto"/>
          <w:sz w:val="21"/>
          <w:szCs w:val="21"/>
          <w:highlight w:val="none"/>
        </w:rPr>
      </w:pPr>
    </w:p>
    <w:p w14:paraId="0D5B858C">
      <w:pPr>
        <w:spacing w:line="360" w:lineRule="auto"/>
        <w:ind w:firstLine="420" w:firstLineChars="200"/>
        <w:rPr>
          <w:rFonts w:hint="eastAsia" w:ascii="宋体" w:hAnsi="宋体"/>
          <w:color w:val="auto"/>
          <w:sz w:val="21"/>
          <w:szCs w:val="21"/>
          <w:highlight w:val="none"/>
        </w:rPr>
      </w:pPr>
    </w:p>
    <w:p w14:paraId="03B24AD9">
      <w:pPr>
        <w:spacing w:line="360" w:lineRule="auto"/>
        <w:rPr>
          <w:rFonts w:hint="eastAsia" w:ascii="宋体" w:hAnsi="宋体"/>
          <w:color w:val="auto"/>
          <w:sz w:val="21"/>
          <w:szCs w:val="21"/>
          <w:highlight w:val="none"/>
        </w:rPr>
      </w:pPr>
    </w:p>
    <w:p w14:paraId="778E712C">
      <w:pPr>
        <w:spacing w:line="360" w:lineRule="auto"/>
        <w:ind w:firstLine="420" w:firstLineChars="200"/>
        <w:rPr>
          <w:rFonts w:hint="eastAsia" w:ascii="宋体" w:hAnsi="宋体"/>
          <w:color w:val="auto"/>
          <w:sz w:val="21"/>
          <w:szCs w:val="21"/>
          <w:highlight w:val="none"/>
        </w:rPr>
      </w:pPr>
    </w:p>
    <w:p w14:paraId="21651242">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 xml:space="preserve">                                 供应商：</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（盖单位章）</w:t>
      </w:r>
    </w:p>
    <w:p w14:paraId="0A38ECE7">
      <w:pPr>
        <w:spacing w:line="360" w:lineRule="auto"/>
        <w:ind w:firstLine="4200" w:firstLineChars="2000"/>
        <w:rPr>
          <w:rFonts w:ascii="宋体" w:hAnsi="宋体"/>
          <w:color w:val="auto"/>
          <w:sz w:val="21"/>
          <w:szCs w:val="21"/>
          <w:highlight w:val="none"/>
        </w:rPr>
      </w:pPr>
      <w:r>
        <w:rPr>
          <w:rFonts w:hint="eastAsia" w:ascii="宋体" w:hAnsi="宋体"/>
          <w:color w:val="auto"/>
          <w:sz w:val="21"/>
          <w:szCs w:val="21"/>
          <w:highlight w:val="none"/>
        </w:rPr>
        <w:t>法定代表人：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（签字</w:t>
      </w:r>
      <w:r>
        <w:rPr>
          <w:rFonts w:hint="eastAsia" w:ascii="宋体" w:hAnsi="宋体"/>
          <w:color w:val="auto"/>
          <w:sz w:val="21"/>
          <w:szCs w:val="21"/>
          <w:highlight w:val="none"/>
          <w:lang w:val="en-US" w:eastAsia="zh-CN"/>
        </w:rPr>
        <w:t>和</w:t>
      </w:r>
      <w:r>
        <w:rPr>
          <w:rFonts w:hint="eastAsia" w:ascii="宋体" w:hAnsi="宋体"/>
          <w:color w:val="auto"/>
          <w:sz w:val="21"/>
          <w:szCs w:val="21"/>
          <w:highlight w:val="none"/>
        </w:rPr>
        <w:t>盖章）</w:t>
      </w:r>
    </w:p>
    <w:p w14:paraId="561C30DE">
      <w:pPr>
        <w:spacing w:line="360" w:lineRule="auto"/>
        <w:ind w:firstLine="4200" w:firstLineChars="2000"/>
        <w:rPr>
          <w:rFonts w:hint="eastAsia" w:ascii="宋体" w:hAnsi="宋体"/>
          <w:color w:val="auto"/>
          <w:sz w:val="21"/>
          <w:szCs w:val="21"/>
          <w:highlight w:val="none"/>
        </w:rPr>
      </w:pPr>
      <w:r>
        <w:rPr>
          <w:rFonts w:hint="eastAsia" w:ascii="宋体" w:hAnsi="宋体"/>
          <w:color w:val="auto"/>
          <w:sz w:val="21"/>
          <w:szCs w:val="21"/>
          <w:highlight w:val="none"/>
        </w:rPr>
        <w:t xml:space="preserve">身份证号码：                                </w:t>
      </w:r>
    </w:p>
    <w:p w14:paraId="102DF960">
      <w:pPr>
        <w:spacing w:line="360" w:lineRule="auto"/>
        <w:ind w:firstLine="4200" w:firstLineChars="2000"/>
        <w:rPr>
          <w:rFonts w:ascii="宋体" w:hAnsi="宋体"/>
          <w:color w:val="auto"/>
          <w:sz w:val="21"/>
          <w:szCs w:val="21"/>
          <w:highlight w:val="none"/>
        </w:rPr>
      </w:pPr>
      <w:r>
        <w:rPr>
          <w:rFonts w:hint="eastAsia" w:ascii="宋体" w:hAnsi="宋体"/>
          <w:color w:val="auto"/>
          <w:sz w:val="21"/>
          <w:szCs w:val="21"/>
          <w:highlight w:val="none"/>
        </w:rPr>
        <w:t>被授权委托人：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（签字或盖章）</w:t>
      </w:r>
    </w:p>
    <w:p w14:paraId="5584E777">
      <w:pPr>
        <w:spacing w:line="360" w:lineRule="auto"/>
        <w:ind w:firstLine="4200" w:firstLineChars="2000"/>
        <w:rPr>
          <w:rFonts w:hint="eastAsia" w:ascii="宋体" w:hAnsi="宋体"/>
          <w:color w:val="auto"/>
          <w:sz w:val="21"/>
          <w:szCs w:val="21"/>
          <w:highlight w:val="none"/>
        </w:rPr>
      </w:pPr>
      <w:r>
        <w:rPr>
          <w:rFonts w:hint="eastAsia" w:ascii="宋体" w:hAnsi="宋体"/>
          <w:color w:val="auto"/>
          <w:sz w:val="21"/>
          <w:szCs w:val="21"/>
          <w:highlight w:val="none"/>
        </w:rPr>
        <w:t>身份证号码：</w:t>
      </w:r>
      <w:r>
        <w:rPr>
          <w:rFonts w:hint="eastAsia" w:ascii="宋体" w:hAnsi="宋体"/>
          <w:color w:val="auto"/>
          <w:sz w:val="21"/>
          <w:szCs w:val="21"/>
          <w:highlight w:val="none"/>
          <w:u w:val="single"/>
        </w:rPr>
        <w:t xml:space="preserve">                                </w:t>
      </w:r>
    </w:p>
    <w:p w14:paraId="5D1127B0">
      <w:pPr>
        <w:spacing w:line="360" w:lineRule="auto"/>
        <w:ind w:firstLine="5355" w:firstLineChars="2550"/>
        <w:rPr>
          <w:rFonts w:hint="eastAsia" w:ascii="宋体" w:hAnsi="宋体"/>
          <w:color w:val="auto"/>
          <w:sz w:val="21"/>
          <w:szCs w:val="21"/>
          <w:highlight w:val="none"/>
        </w:rPr>
      </w:pPr>
    </w:p>
    <w:p w14:paraId="23CD0E67">
      <w:pPr>
        <w:spacing w:line="360" w:lineRule="auto"/>
        <w:ind w:firstLine="5040" w:firstLineChars="2400"/>
        <w:rPr>
          <w:rFonts w:hint="eastAsia" w:ascii="宋体" w:hAnsi="宋体"/>
          <w:color w:val="auto"/>
          <w:sz w:val="21"/>
          <w:szCs w:val="21"/>
          <w:highlight w:val="none"/>
        </w:rPr>
      </w:pP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11F86269">
      <w:pPr>
        <w:rPr>
          <w:rFonts w:hint="eastAsia"/>
          <w:color w:val="auto"/>
          <w:sz w:val="21"/>
          <w:szCs w:val="21"/>
          <w:highlight w:val="none"/>
        </w:rPr>
      </w:pPr>
    </w:p>
    <w:p w14:paraId="5A965BCB">
      <w:pPr>
        <w:pStyle w:val="21"/>
        <w:ind w:firstLine="240"/>
        <w:rPr>
          <w:rFonts w:hint="eastAsia"/>
          <w:color w:val="auto"/>
          <w:sz w:val="21"/>
          <w:szCs w:val="21"/>
          <w:highlight w:val="none"/>
        </w:rPr>
      </w:pPr>
    </w:p>
    <w:p w14:paraId="401AB07D">
      <w:pPr>
        <w:spacing w:line="360" w:lineRule="auto"/>
        <w:rPr>
          <w:rFonts w:hint="eastAsia" w:ascii="宋体" w:hAnsi="宋体"/>
          <w:b/>
          <w:bCs/>
          <w:color w:val="auto"/>
          <w:highlight w:val="none"/>
        </w:rPr>
      </w:pPr>
      <w:r>
        <w:rPr>
          <w:rFonts w:hint="eastAsia" w:hAnsi="宋体"/>
          <w:b/>
          <w:color w:val="auto"/>
          <w:sz w:val="21"/>
          <w:szCs w:val="21"/>
          <w:highlight w:val="none"/>
        </w:rPr>
        <w:t>后附：法定代表人身份证、被授权委托人身份证扫描件</w:t>
      </w:r>
      <w:r>
        <w:rPr>
          <w:rFonts w:hint="eastAsia" w:ascii="宋体" w:hAnsi="宋体"/>
          <w:b/>
          <w:bCs/>
          <w:color w:val="auto"/>
          <w:highlight w:val="none"/>
        </w:rPr>
        <w:t>（加盖公章）</w:t>
      </w:r>
    </w:p>
    <w:p w14:paraId="3A11ADCC">
      <w:pPr>
        <w:pStyle w:val="21"/>
        <w:ind w:firstLine="241"/>
        <w:rPr>
          <w:rFonts w:hint="eastAsia"/>
          <w:color w:val="auto"/>
          <w:highlight w:val="none"/>
        </w:rPr>
      </w:pPr>
    </w:p>
    <w:p w14:paraId="312C8173">
      <w:pPr>
        <w:rPr>
          <w:rFonts w:hint="eastAsia"/>
          <w:color w:val="auto"/>
          <w:highlight w:val="none"/>
        </w:rPr>
      </w:pPr>
    </w:p>
    <w:p w14:paraId="68DF69F8">
      <w:pPr>
        <w:spacing w:line="440" w:lineRule="exact"/>
        <w:ind w:firstLine="210" w:firstLineChars="100"/>
        <w:rPr>
          <w:rFonts w:hint="eastAsia" w:ascii="宋体" w:hAnsi="宋体" w:cs="宋体"/>
          <w:color w:val="auto"/>
          <w:szCs w:val="21"/>
          <w:highlight w:val="none"/>
        </w:rPr>
      </w:pPr>
    </w:p>
    <w:p w14:paraId="2B6B1F35">
      <w:pPr>
        <w:spacing w:line="400" w:lineRule="exact"/>
        <w:ind w:firstLine="480" w:firstLineChars="200"/>
        <w:rPr>
          <w:rFonts w:hint="eastAsia" w:ascii="宋体" w:hAnsi="宋体" w:cs="宋体"/>
          <w:color w:val="auto"/>
          <w:sz w:val="24"/>
          <w:highlight w:val="none"/>
        </w:rPr>
      </w:pPr>
    </w:p>
    <w:p w14:paraId="62022089">
      <w:pPr>
        <w:tabs>
          <w:tab w:val="left" w:pos="6300"/>
        </w:tabs>
        <w:snapToGrid w:val="0"/>
        <w:spacing w:line="360" w:lineRule="auto"/>
        <w:rPr>
          <w:rFonts w:hint="eastAsia" w:ascii="宋体" w:hAnsi="宋体" w:cs="宋体"/>
          <w:b/>
          <w:color w:val="auto"/>
          <w:szCs w:val="21"/>
          <w:highlight w:val="none"/>
        </w:rPr>
      </w:pPr>
    </w:p>
    <w:p w14:paraId="6617853E">
      <w:pPr>
        <w:spacing w:line="360" w:lineRule="auto"/>
        <w:ind w:firstLine="512" w:firstLineChars="200"/>
        <w:jc w:val="center"/>
        <w:rPr>
          <w:rFonts w:hint="eastAsia" w:ascii="宋体" w:hAnsi="宋体" w:eastAsia="Calibri" w:cs="宋体"/>
          <w:bCs/>
          <w:color w:val="auto"/>
          <w:spacing w:val="8"/>
          <w:sz w:val="24"/>
          <w:highlight w:val="none"/>
        </w:rPr>
      </w:pPr>
      <w:r>
        <w:rPr>
          <w:rFonts w:hint="eastAsia" w:ascii="宋体" w:hAnsi="宋体" w:cs="宋体"/>
          <w:bCs/>
          <w:color w:val="auto"/>
          <w:spacing w:val="8"/>
          <w:sz w:val="24"/>
          <w:highlight w:val="none"/>
        </w:rPr>
        <w:br w:type="page"/>
      </w:r>
      <w:r>
        <w:rPr>
          <w:rFonts w:hint="eastAsia" w:ascii="宋体" w:hAnsi="宋体"/>
          <w:b/>
          <w:color w:val="auto"/>
          <w:sz w:val="28"/>
          <w:szCs w:val="28"/>
          <w:highlight w:val="none"/>
        </w:rPr>
        <w:t>三、项目经理委任书</w:t>
      </w:r>
    </w:p>
    <w:p w14:paraId="63CEF7D8">
      <w:pPr>
        <w:pStyle w:val="12"/>
        <w:jc w:val="center"/>
        <w:rPr>
          <w:rFonts w:ascii="宋体" w:hAnsi="宋体"/>
          <w:color w:val="auto"/>
          <w:sz w:val="21"/>
          <w:szCs w:val="21"/>
          <w:highlight w:val="none"/>
          <w:u w:val="single"/>
        </w:rPr>
      </w:pPr>
      <w:r>
        <w:rPr>
          <w:rFonts w:hint="eastAsia" w:ascii="宋体" w:hAnsi="宋体"/>
          <w:color w:val="auto"/>
          <w:sz w:val="21"/>
          <w:szCs w:val="21"/>
          <w:highlight w:val="none"/>
          <w:u w:val="single"/>
        </w:rPr>
        <w:t>（投标人全称）</w:t>
      </w:r>
    </w:p>
    <w:p w14:paraId="4BE731D5">
      <w:pPr>
        <w:pStyle w:val="12"/>
        <w:jc w:val="center"/>
        <w:rPr>
          <w:rFonts w:ascii="宋体" w:hAnsi="宋体"/>
          <w:color w:val="auto"/>
          <w:sz w:val="21"/>
          <w:szCs w:val="21"/>
          <w:highlight w:val="none"/>
        </w:rPr>
      </w:pP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项目</w:t>
      </w:r>
      <w:r>
        <w:rPr>
          <w:rFonts w:hint="eastAsia" w:ascii="宋体" w:hAnsi="宋体"/>
          <w:color w:val="auto"/>
          <w:sz w:val="21"/>
          <w:szCs w:val="21"/>
          <w:highlight w:val="none"/>
          <w:u w:val="single"/>
        </w:rPr>
        <w:t>名称）</w:t>
      </w:r>
      <w:r>
        <w:rPr>
          <w:rFonts w:hint="eastAsia" w:ascii="宋体" w:hAnsi="宋体" w:cs="宋体"/>
          <w:color w:val="auto"/>
          <w:szCs w:val="21"/>
          <w:highlight w:val="none"/>
          <w:u w:val="single"/>
          <w:lang w:val="en-US" w:eastAsia="zh-CN"/>
        </w:rPr>
        <w:t xml:space="preserve">     </w:t>
      </w:r>
      <w:r>
        <w:rPr>
          <w:rFonts w:hint="eastAsia" w:ascii="宋体" w:hAnsi="宋体"/>
          <w:color w:val="auto"/>
          <w:sz w:val="21"/>
          <w:szCs w:val="21"/>
          <w:highlight w:val="none"/>
        </w:rPr>
        <w:t>项目经理委任书</w:t>
      </w:r>
    </w:p>
    <w:p w14:paraId="213AA988">
      <w:pPr>
        <w:pStyle w:val="12"/>
        <w:rPr>
          <w:rFonts w:ascii="宋体" w:hAnsi="宋体"/>
          <w:color w:val="auto"/>
          <w:sz w:val="21"/>
          <w:szCs w:val="21"/>
          <w:highlight w:val="none"/>
        </w:rPr>
      </w:pPr>
    </w:p>
    <w:p w14:paraId="75C920B9">
      <w:pPr>
        <w:pStyle w:val="12"/>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（招标人全称）：</w:t>
      </w:r>
    </w:p>
    <w:p w14:paraId="14C187D6">
      <w:pPr>
        <w:pStyle w:val="12"/>
        <w:ind w:firstLine="525" w:firstLineChars="250"/>
        <w:rPr>
          <w:rFonts w:ascii="宋体" w:hAnsi="宋体"/>
          <w:color w:val="auto"/>
          <w:sz w:val="21"/>
          <w:szCs w:val="21"/>
          <w:highlight w:val="none"/>
        </w:rPr>
      </w:pP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（投标人全称）法定代表人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（职务、姓名）代表本单位委任</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（职务、姓名）为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项目</w:t>
      </w:r>
      <w:r>
        <w:rPr>
          <w:rFonts w:hint="eastAsia" w:ascii="宋体" w:hAnsi="宋体"/>
          <w:color w:val="auto"/>
          <w:sz w:val="21"/>
          <w:szCs w:val="21"/>
          <w:highlight w:val="none"/>
        </w:rPr>
        <w:t>名称）的项目经理。凡本合同执行中的有关技术、工程进度、现场管理、质量检验、结算与支付等方面工作，由该项目经理代表本单位全面负责。</w:t>
      </w:r>
    </w:p>
    <w:p w14:paraId="38A1AC44">
      <w:pPr>
        <w:pStyle w:val="12"/>
        <w:rPr>
          <w:rFonts w:ascii="宋体" w:hAnsi="宋体"/>
          <w:color w:val="auto"/>
          <w:sz w:val="21"/>
          <w:szCs w:val="21"/>
          <w:highlight w:val="none"/>
        </w:rPr>
      </w:pPr>
    </w:p>
    <w:p w14:paraId="5950E552">
      <w:pPr>
        <w:pStyle w:val="12"/>
        <w:rPr>
          <w:rFonts w:ascii="宋体" w:hAnsi="宋体"/>
          <w:color w:val="auto"/>
          <w:sz w:val="21"/>
          <w:szCs w:val="21"/>
          <w:highlight w:val="none"/>
        </w:rPr>
      </w:pPr>
    </w:p>
    <w:p w14:paraId="54620CEF">
      <w:pPr>
        <w:pStyle w:val="12"/>
        <w:rPr>
          <w:rFonts w:ascii="宋体" w:hAnsi="宋体"/>
          <w:color w:val="auto"/>
          <w:sz w:val="21"/>
          <w:szCs w:val="21"/>
          <w:highlight w:val="none"/>
        </w:rPr>
      </w:pPr>
    </w:p>
    <w:p w14:paraId="275B8C7C">
      <w:pPr>
        <w:pStyle w:val="12"/>
        <w:ind w:firstLine="3990" w:firstLineChars="1900"/>
        <w:rPr>
          <w:rFonts w:ascii="宋体" w:hAnsi="宋体"/>
          <w:color w:val="auto"/>
          <w:sz w:val="21"/>
          <w:szCs w:val="21"/>
          <w:highlight w:val="none"/>
        </w:rPr>
      </w:pPr>
      <w:r>
        <w:rPr>
          <w:rFonts w:hint="eastAsia" w:ascii="宋体" w:hAnsi="宋体" w:cs="宋体"/>
          <w:color w:val="auto"/>
          <w:sz w:val="21"/>
          <w:szCs w:val="21"/>
          <w:highlight w:val="none"/>
        </w:rPr>
        <w:t>供应商：</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（盖单位章）</w:t>
      </w:r>
    </w:p>
    <w:p w14:paraId="624C1011">
      <w:pPr>
        <w:pStyle w:val="12"/>
        <w:rPr>
          <w:rFonts w:hint="eastAsia" w:ascii="宋体" w:hAnsi="宋体"/>
          <w:color w:val="auto"/>
          <w:sz w:val="21"/>
          <w:szCs w:val="21"/>
          <w:highlight w:val="none"/>
        </w:rPr>
      </w:pPr>
    </w:p>
    <w:p w14:paraId="68AD5549">
      <w:pPr>
        <w:pStyle w:val="12"/>
        <w:ind w:left="6701" w:leftChars="2650" w:hanging="1136" w:hangingChars="541"/>
        <w:rPr>
          <w:rFonts w:ascii="宋体" w:hAnsi="宋体"/>
          <w:color w:val="auto"/>
          <w:sz w:val="21"/>
          <w:szCs w:val="21"/>
          <w:highlight w:val="none"/>
        </w:rPr>
      </w:pPr>
      <w:r>
        <w:rPr>
          <w:rFonts w:hint="eastAsia" w:ascii="宋体" w:hAnsi="宋体"/>
          <w:color w:val="auto"/>
          <w:sz w:val="21"/>
          <w:szCs w:val="21"/>
          <w:highlight w:val="none"/>
        </w:rPr>
        <w:t xml:space="preserve">法定代表人：  （签字或盖章）    </w:t>
      </w:r>
    </w:p>
    <w:p w14:paraId="3E92ADF3">
      <w:pPr>
        <w:pStyle w:val="12"/>
        <w:ind w:left="6701" w:leftChars="2650" w:hanging="1136" w:hangingChars="541"/>
        <w:rPr>
          <w:rFonts w:hint="eastAsia" w:ascii="宋体" w:hAnsi="宋体"/>
          <w:color w:val="auto"/>
          <w:sz w:val="21"/>
          <w:szCs w:val="21"/>
          <w:highlight w:val="none"/>
        </w:rPr>
      </w:pPr>
    </w:p>
    <w:p w14:paraId="70B2F098">
      <w:pPr>
        <w:pStyle w:val="12"/>
        <w:ind w:left="6701" w:leftChars="2650" w:hanging="1136" w:hangingChars="541"/>
        <w:rPr>
          <w:rFonts w:hint="eastAsia" w:ascii="宋体" w:hAnsi="宋体"/>
          <w:color w:val="auto"/>
          <w:sz w:val="21"/>
          <w:szCs w:val="21"/>
          <w:highlight w:val="none"/>
        </w:rPr>
      </w:pPr>
      <w:r>
        <w:rPr>
          <w:rFonts w:ascii="宋体" w:hAnsi="宋体"/>
          <w:color w:val="auto"/>
          <w:sz w:val="21"/>
          <w:szCs w:val="21"/>
          <w:highlight w:val="none"/>
        </w:rPr>
        <w:t xml:space="preserve">    </w:t>
      </w:r>
      <w:r>
        <w:rPr>
          <w:rFonts w:hint="eastAsia" w:ascii="宋体" w:hAnsi="宋体"/>
          <w:color w:val="auto"/>
          <w:sz w:val="21"/>
          <w:szCs w:val="21"/>
          <w:highlight w:val="none"/>
        </w:rPr>
        <w:t xml:space="preserve">  年</w:t>
      </w:r>
      <w:r>
        <w:rPr>
          <w:rFonts w:ascii="宋体" w:hAnsi="宋体"/>
          <w:color w:val="auto"/>
          <w:sz w:val="21"/>
          <w:szCs w:val="21"/>
          <w:highlight w:val="none"/>
        </w:rPr>
        <w:t xml:space="preserve">   </w:t>
      </w:r>
      <w:r>
        <w:rPr>
          <w:rFonts w:hint="eastAsia" w:ascii="宋体" w:hAnsi="宋体"/>
          <w:color w:val="auto"/>
          <w:sz w:val="21"/>
          <w:szCs w:val="21"/>
          <w:highlight w:val="none"/>
        </w:rPr>
        <w:t>月</w:t>
      </w:r>
      <w:r>
        <w:rPr>
          <w:rFonts w:ascii="宋体" w:hAnsi="宋体"/>
          <w:color w:val="auto"/>
          <w:sz w:val="21"/>
          <w:szCs w:val="21"/>
          <w:highlight w:val="none"/>
        </w:rPr>
        <w:t xml:space="preserve">   </w:t>
      </w:r>
      <w:r>
        <w:rPr>
          <w:rFonts w:hint="eastAsia" w:ascii="宋体" w:hAnsi="宋体"/>
          <w:color w:val="auto"/>
          <w:sz w:val="21"/>
          <w:szCs w:val="21"/>
          <w:highlight w:val="none"/>
        </w:rPr>
        <w:t>日</w:t>
      </w:r>
    </w:p>
    <w:p w14:paraId="3F4C26D4">
      <w:pPr>
        <w:spacing w:line="360" w:lineRule="auto"/>
        <w:jc w:val="center"/>
        <w:rPr>
          <w:rFonts w:hint="eastAsia" w:ascii="宋体" w:hAnsi="宋体"/>
          <w:color w:val="auto"/>
          <w:sz w:val="21"/>
          <w:szCs w:val="21"/>
          <w:highlight w:val="none"/>
        </w:rPr>
      </w:pPr>
    </w:p>
    <w:p w14:paraId="1B1A7968">
      <w:pPr>
        <w:spacing w:line="360" w:lineRule="auto"/>
        <w:ind w:firstLine="420" w:firstLineChars="200"/>
        <w:rPr>
          <w:rFonts w:hint="eastAsia" w:ascii="宋体" w:hAnsi="宋体" w:cs="宋体"/>
          <w:color w:val="auto"/>
          <w:sz w:val="21"/>
          <w:szCs w:val="21"/>
          <w:highlight w:val="none"/>
        </w:rPr>
      </w:pPr>
    </w:p>
    <w:p w14:paraId="31819BC8">
      <w:pPr>
        <w:rPr>
          <w:rFonts w:hint="eastAsia" w:ascii="宋体" w:hAnsi="宋体" w:cs="宋体"/>
          <w:color w:val="auto"/>
          <w:sz w:val="21"/>
          <w:szCs w:val="21"/>
          <w:highlight w:val="none"/>
        </w:rPr>
      </w:pPr>
    </w:p>
    <w:p w14:paraId="4316DC60">
      <w:pPr>
        <w:rPr>
          <w:rFonts w:hint="eastAsia" w:ascii="宋体" w:hAnsi="宋体" w:cs="宋体"/>
          <w:color w:val="auto"/>
          <w:sz w:val="21"/>
          <w:szCs w:val="21"/>
          <w:highlight w:val="none"/>
        </w:rPr>
      </w:pPr>
    </w:p>
    <w:p w14:paraId="6F32C4A6">
      <w:pPr>
        <w:rPr>
          <w:rFonts w:hint="eastAsia" w:ascii="宋体" w:hAnsi="宋体" w:cs="宋体"/>
          <w:color w:val="auto"/>
          <w:sz w:val="21"/>
          <w:szCs w:val="21"/>
          <w:highlight w:val="none"/>
        </w:rPr>
      </w:pPr>
    </w:p>
    <w:p w14:paraId="201108BD">
      <w:pPr>
        <w:rPr>
          <w:rFonts w:hint="eastAsia" w:ascii="宋体" w:hAnsi="宋体" w:cs="宋体"/>
          <w:color w:val="auto"/>
          <w:sz w:val="21"/>
          <w:szCs w:val="21"/>
          <w:highlight w:val="none"/>
        </w:rPr>
      </w:pPr>
    </w:p>
    <w:p w14:paraId="68A81CA6">
      <w:pPr>
        <w:rPr>
          <w:rFonts w:hint="eastAsia" w:ascii="宋体" w:hAnsi="宋体" w:cs="宋体"/>
          <w:color w:val="auto"/>
          <w:sz w:val="21"/>
          <w:szCs w:val="21"/>
          <w:highlight w:val="none"/>
        </w:rPr>
      </w:pPr>
    </w:p>
    <w:p w14:paraId="2BDC5FA4">
      <w:pPr>
        <w:rPr>
          <w:rFonts w:hint="eastAsia" w:ascii="宋体" w:hAnsi="宋体" w:cs="宋体"/>
          <w:color w:val="auto"/>
          <w:sz w:val="21"/>
          <w:szCs w:val="21"/>
          <w:highlight w:val="none"/>
        </w:rPr>
      </w:pPr>
    </w:p>
    <w:p w14:paraId="401624EF">
      <w:pPr>
        <w:spacing w:line="360" w:lineRule="auto"/>
        <w:rPr>
          <w:rFonts w:hint="eastAsia" w:ascii="宋体" w:hAnsi="宋体"/>
          <w:b/>
          <w:bCs/>
          <w:color w:val="auto"/>
          <w:highlight w:val="none"/>
        </w:rPr>
      </w:pPr>
      <w:r>
        <w:rPr>
          <w:rFonts w:hint="eastAsia" w:ascii="宋体" w:hAnsi="宋体" w:cs="宋体"/>
          <w:color w:val="auto"/>
          <w:sz w:val="21"/>
          <w:szCs w:val="21"/>
          <w:highlight w:val="none"/>
        </w:rPr>
        <w:tab/>
      </w:r>
      <w:r>
        <w:rPr>
          <w:rFonts w:hint="eastAsia" w:ascii="宋体" w:hAnsi="宋体" w:cs="宋体"/>
          <w:color w:val="auto"/>
          <w:spacing w:val="8"/>
          <w:sz w:val="21"/>
          <w:szCs w:val="21"/>
          <w:highlight w:val="none"/>
        </w:rPr>
        <w:t>后附：法定代表人、项目经理身份证</w:t>
      </w:r>
      <w:r>
        <w:rPr>
          <w:rFonts w:hint="eastAsia" w:ascii="宋体" w:hAnsi="宋体" w:cs="宋体"/>
          <w:color w:val="auto"/>
          <w:spacing w:val="8"/>
          <w:sz w:val="21"/>
          <w:szCs w:val="21"/>
          <w:highlight w:val="none"/>
          <w:lang w:eastAsia="zh-CN"/>
        </w:rPr>
        <w:t>扫描件</w:t>
      </w:r>
      <w:r>
        <w:rPr>
          <w:rFonts w:hint="eastAsia" w:ascii="宋体" w:hAnsi="宋体"/>
          <w:b/>
          <w:bCs/>
          <w:color w:val="auto"/>
          <w:highlight w:val="none"/>
        </w:rPr>
        <w:t>（加盖公章）</w:t>
      </w:r>
    </w:p>
    <w:p w14:paraId="7F248229">
      <w:pPr>
        <w:tabs>
          <w:tab w:val="left" w:pos="1347"/>
        </w:tabs>
        <w:jc w:val="left"/>
        <w:rPr>
          <w:rFonts w:hint="eastAsia" w:ascii="宋体" w:hAnsi="宋体" w:eastAsia="宋体"/>
          <w:color w:val="auto"/>
          <w:sz w:val="21"/>
          <w:szCs w:val="21"/>
          <w:highlight w:val="none"/>
          <w:lang w:eastAsia="zh-CN"/>
        </w:rPr>
        <w:sectPr>
          <w:pgSz w:w="11906" w:h="16838"/>
          <w:pgMar w:top="1418" w:right="1134" w:bottom="1418" w:left="1134" w:header="851" w:footer="992" w:gutter="0"/>
          <w:pgBorders w:offsetFrom="page">
            <w:top w:val="none" w:sz="0" w:space="0"/>
            <w:left w:val="none" w:sz="0" w:space="0"/>
            <w:bottom w:val="none" w:sz="0" w:space="0"/>
            <w:right w:val="none" w:sz="0" w:space="0"/>
          </w:pgBorders>
          <w:pgNumType w:fmt="decimal"/>
          <w:cols w:space="720" w:num="1"/>
          <w:docGrid w:linePitch="312" w:charSpace="0"/>
        </w:sectPr>
      </w:pPr>
    </w:p>
    <w:p w14:paraId="0C691044">
      <w:pPr>
        <w:pStyle w:val="4"/>
        <w:jc w:val="center"/>
        <w:rPr>
          <w:rFonts w:hint="eastAsia" w:ascii="宋体" w:hAnsi="宋体" w:cs="宋体"/>
          <w:color w:val="auto"/>
          <w:highlight w:val="none"/>
        </w:rPr>
      </w:pPr>
      <w:bookmarkStart w:id="824" w:name="_Toc5170"/>
      <w:r>
        <w:rPr>
          <w:rFonts w:hint="eastAsia" w:ascii="宋体" w:hAnsi="宋体" w:cs="宋体"/>
          <w:color w:val="auto"/>
          <w:highlight w:val="none"/>
        </w:rPr>
        <w:t>项目经理无在建工程承诺书</w:t>
      </w:r>
      <w:bookmarkEnd w:id="824"/>
    </w:p>
    <w:p w14:paraId="690329DB">
      <w:pPr>
        <w:spacing w:line="360" w:lineRule="auto"/>
        <w:ind w:firstLine="480" w:firstLineChars="200"/>
        <w:rPr>
          <w:rFonts w:hint="eastAsia" w:ascii="宋体" w:hAnsi="宋体" w:cs="宋体"/>
          <w:color w:val="auto"/>
          <w:sz w:val="24"/>
          <w:highlight w:val="none"/>
        </w:rPr>
      </w:pPr>
    </w:p>
    <w:p w14:paraId="0521A54B">
      <w:pPr>
        <w:spacing w:line="360" w:lineRule="auto"/>
        <w:ind w:firstLine="480" w:firstLineChars="200"/>
        <w:rPr>
          <w:rFonts w:hint="eastAsia" w:ascii="宋体" w:hAnsi="宋体" w:cs="宋体"/>
          <w:color w:val="auto"/>
          <w:sz w:val="24"/>
          <w:highlight w:val="none"/>
        </w:rPr>
      </w:pPr>
    </w:p>
    <w:p w14:paraId="776059F5">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（招标人全称）</w:t>
      </w:r>
    </w:p>
    <w:p w14:paraId="50823D17">
      <w:pPr>
        <w:spacing w:line="360" w:lineRule="auto"/>
        <w:ind w:firstLine="420" w:firstLineChars="200"/>
        <w:rPr>
          <w:rFonts w:hint="eastAsia" w:ascii="宋体" w:hAnsi="宋体" w:cs="宋体"/>
          <w:color w:val="auto"/>
          <w:sz w:val="21"/>
          <w:szCs w:val="21"/>
          <w:highlight w:val="none"/>
        </w:rPr>
      </w:pPr>
    </w:p>
    <w:p w14:paraId="0E5F5DC0">
      <w:pPr>
        <w:spacing w:line="360" w:lineRule="auto"/>
        <w:ind w:firstLine="420" w:firstLineChars="200"/>
        <w:rPr>
          <w:rFonts w:hint="eastAsia" w:ascii="宋体" w:hAnsi="宋体" w:cs="宋体"/>
          <w:color w:val="auto"/>
          <w:sz w:val="21"/>
          <w:szCs w:val="21"/>
          <w:highlight w:val="none"/>
        </w:rPr>
      </w:pPr>
    </w:p>
    <w:p w14:paraId="6E8402EB">
      <w:pPr>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我</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系</w:t>
      </w:r>
      <w:r>
        <w:rPr>
          <w:rFonts w:hint="eastAsia" w:ascii="宋体" w:hAnsi="宋体" w:cs="宋体"/>
          <w:color w:val="auto"/>
          <w:sz w:val="21"/>
          <w:szCs w:val="21"/>
          <w:highlight w:val="none"/>
          <w:u w:val="single"/>
        </w:rPr>
        <w:t xml:space="preserve">       （投标人全称）</w:t>
      </w:r>
      <w:r>
        <w:rPr>
          <w:rFonts w:hint="eastAsia" w:ascii="宋体" w:hAnsi="宋体" w:cs="宋体"/>
          <w:color w:val="auto"/>
          <w:sz w:val="21"/>
          <w:szCs w:val="21"/>
          <w:highlight w:val="none"/>
        </w:rPr>
        <w:t>法定代表人，现承诺本工程拟派的项目经理</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、项目经理证号</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、身份证号</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，目前无在建工程，若有虚假，一经查实，愿承担被取消投标资格（若中标，取消中标资格）的处理。</w:t>
      </w:r>
    </w:p>
    <w:p w14:paraId="69F7A3F4">
      <w:pPr>
        <w:spacing w:line="360" w:lineRule="auto"/>
        <w:ind w:firstLine="420" w:firstLineChars="200"/>
        <w:rPr>
          <w:rFonts w:hint="eastAsia" w:ascii="宋体" w:hAnsi="宋体" w:cs="宋体"/>
          <w:color w:val="auto"/>
          <w:sz w:val="21"/>
          <w:szCs w:val="21"/>
          <w:highlight w:val="none"/>
        </w:rPr>
      </w:pPr>
    </w:p>
    <w:p w14:paraId="5F42DE96">
      <w:pPr>
        <w:spacing w:line="360" w:lineRule="auto"/>
        <w:ind w:firstLine="420" w:firstLineChars="200"/>
        <w:rPr>
          <w:rFonts w:hint="eastAsia" w:ascii="宋体" w:hAnsi="宋体" w:cs="宋体"/>
          <w:color w:val="auto"/>
          <w:sz w:val="21"/>
          <w:szCs w:val="21"/>
          <w:highlight w:val="none"/>
        </w:rPr>
      </w:pPr>
    </w:p>
    <w:p w14:paraId="26B3981A">
      <w:pPr>
        <w:spacing w:line="360" w:lineRule="auto"/>
        <w:ind w:firstLine="420" w:firstLineChars="200"/>
        <w:rPr>
          <w:rFonts w:hint="eastAsia" w:ascii="宋体" w:hAnsi="宋体" w:cs="宋体"/>
          <w:color w:val="auto"/>
          <w:sz w:val="21"/>
          <w:szCs w:val="21"/>
          <w:highlight w:val="none"/>
        </w:rPr>
      </w:pPr>
    </w:p>
    <w:p w14:paraId="5D237D36">
      <w:pPr>
        <w:spacing w:line="360" w:lineRule="auto"/>
        <w:ind w:firstLine="420" w:firstLineChars="200"/>
        <w:rPr>
          <w:rFonts w:hint="eastAsia" w:ascii="宋体" w:hAnsi="宋体" w:cs="宋体"/>
          <w:color w:val="auto"/>
          <w:sz w:val="21"/>
          <w:szCs w:val="21"/>
          <w:highlight w:val="none"/>
        </w:rPr>
      </w:pPr>
    </w:p>
    <w:p w14:paraId="4A2E756D">
      <w:pPr>
        <w:spacing w:line="360" w:lineRule="auto"/>
        <w:ind w:firstLine="420" w:firstLineChars="200"/>
        <w:rPr>
          <w:rFonts w:hint="eastAsia" w:ascii="宋体" w:hAnsi="宋体" w:cs="宋体"/>
          <w:color w:val="auto"/>
          <w:sz w:val="21"/>
          <w:szCs w:val="21"/>
          <w:highlight w:val="none"/>
        </w:rPr>
      </w:pPr>
    </w:p>
    <w:p w14:paraId="360AA60E">
      <w:pPr>
        <w:spacing w:line="360" w:lineRule="auto"/>
        <w:ind w:firstLine="4620" w:firstLineChars="2200"/>
        <w:rPr>
          <w:rFonts w:hint="eastAsia" w:ascii="宋体" w:hAnsi="宋体" w:cs="宋体"/>
          <w:color w:val="auto"/>
          <w:sz w:val="21"/>
          <w:szCs w:val="21"/>
          <w:highlight w:val="none"/>
        </w:rPr>
      </w:pPr>
      <w:r>
        <w:rPr>
          <w:rFonts w:hint="eastAsia" w:ascii="宋体" w:hAnsi="宋体" w:cs="宋体"/>
          <w:color w:val="auto"/>
          <w:sz w:val="21"/>
          <w:szCs w:val="21"/>
          <w:highlight w:val="none"/>
        </w:rPr>
        <w:t>供应商：</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（盖单位章）</w:t>
      </w:r>
    </w:p>
    <w:p w14:paraId="3A7FCB5C">
      <w:pPr>
        <w:spacing w:line="360" w:lineRule="auto"/>
        <w:ind w:firstLine="4620" w:firstLineChars="2200"/>
        <w:rPr>
          <w:rFonts w:hint="eastAsia" w:ascii="宋体" w:hAnsi="宋体" w:cs="宋体"/>
          <w:color w:val="auto"/>
          <w:sz w:val="21"/>
          <w:szCs w:val="21"/>
          <w:highlight w:val="none"/>
        </w:rPr>
      </w:pPr>
    </w:p>
    <w:p w14:paraId="1766FE3C">
      <w:pPr>
        <w:spacing w:line="360" w:lineRule="auto"/>
        <w:ind w:firstLine="4620" w:firstLineChars="22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法定代表人：（签字或盖章）</w:t>
      </w:r>
    </w:p>
    <w:p w14:paraId="28AC819E">
      <w:pPr>
        <w:spacing w:line="360" w:lineRule="auto"/>
        <w:ind w:firstLine="4620" w:firstLineChars="2200"/>
        <w:rPr>
          <w:rFonts w:hint="eastAsia" w:ascii="宋体" w:hAnsi="宋体" w:cs="宋体"/>
          <w:color w:val="auto"/>
          <w:sz w:val="21"/>
          <w:szCs w:val="21"/>
          <w:highlight w:val="none"/>
        </w:rPr>
      </w:pPr>
    </w:p>
    <w:p w14:paraId="61078D61">
      <w:pPr>
        <w:spacing w:line="360" w:lineRule="auto"/>
        <w:ind w:firstLine="4620" w:firstLineChars="2200"/>
        <w:rPr>
          <w:rFonts w:hint="eastAsia" w:ascii="宋体" w:hAnsi="宋体" w:cs="宋体"/>
          <w:color w:val="auto"/>
          <w:sz w:val="24"/>
          <w:highlight w:val="none"/>
        </w:rPr>
      </w:pPr>
      <w:r>
        <w:rPr>
          <w:rFonts w:hint="eastAsia" w:ascii="宋体" w:hAnsi="宋体" w:cs="宋体"/>
          <w:color w:val="auto"/>
          <w:sz w:val="21"/>
          <w:szCs w:val="21"/>
          <w:highlight w:val="none"/>
        </w:rPr>
        <w:t>年      月     日</w:t>
      </w:r>
    </w:p>
    <w:p w14:paraId="5ADDE30D">
      <w:pPr>
        <w:spacing w:line="360" w:lineRule="auto"/>
        <w:ind w:firstLine="512" w:firstLineChars="200"/>
        <w:jc w:val="center"/>
        <w:rPr>
          <w:rFonts w:hint="eastAsia" w:ascii="宋体" w:hAnsi="宋体" w:cs="宋体"/>
          <w:bCs/>
          <w:color w:val="auto"/>
          <w:spacing w:val="8"/>
          <w:sz w:val="24"/>
          <w:highlight w:val="none"/>
        </w:rPr>
      </w:pPr>
    </w:p>
    <w:p w14:paraId="6A3681F8">
      <w:pPr>
        <w:spacing w:line="360" w:lineRule="auto"/>
        <w:ind w:firstLine="512" w:firstLineChars="200"/>
        <w:jc w:val="center"/>
        <w:rPr>
          <w:rFonts w:hint="eastAsia" w:ascii="宋体" w:hAnsi="宋体" w:cs="宋体"/>
          <w:bCs/>
          <w:color w:val="auto"/>
          <w:spacing w:val="8"/>
          <w:sz w:val="24"/>
          <w:highlight w:val="none"/>
        </w:rPr>
      </w:pPr>
    </w:p>
    <w:p w14:paraId="2306DA09">
      <w:pPr>
        <w:spacing w:line="360" w:lineRule="auto"/>
        <w:ind w:firstLine="512" w:firstLineChars="200"/>
        <w:jc w:val="center"/>
        <w:rPr>
          <w:rFonts w:hint="eastAsia" w:ascii="宋体" w:hAnsi="宋体" w:cs="宋体"/>
          <w:bCs/>
          <w:color w:val="auto"/>
          <w:spacing w:val="8"/>
          <w:sz w:val="24"/>
          <w:highlight w:val="none"/>
        </w:rPr>
      </w:pPr>
    </w:p>
    <w:p w14:paraId="5FBA856D">
      <w:pPr>
        <w:spacing w:line="360" w:lineRule="auto"/>
        <w:ind w:firstLine="512" w:firstLineChars="200"/>
        <w:jc w:val="center"/>
        <w:rPr>
          <w:rFonts w:hint="eastAsia" w:ascii="宋体" w:hAnsi="宋体" w:cs="宋体"/>
          <w:bCs/>
          <w:color w:val="auto"/>
          <w:spacing w:val="8"/>
          <w:sz w:val="24"/>
          <w:highlight w:val="none"/>
        </w:rPr>
      </w:pPr>
    </w:p>
    <w:p w14:paraId="4FFDE0B5">
      <w:pPr>
        <w:spacing w:line="360" w:lineRule="auto"/>
        <w:ind w:firstLine="512" w:firstLineChars="200"/>
        <w:jc w:val="center"/>
        <w:rPr>
          <w:rFonts w:hint="eastAsia" w:ascii="宋体" w:hAnsi="宋体" w:cs="宋体"/>
          <w:bCs/>
          <w:color w:val="auto"/>
          <w:spacing w:val="8"/>
          <w:sz w:val="24"/>
          <w:highlight w:val="none"/>
        </w:rPr>
      </w:pPr>
    </w:p>
    <w:p w14:paraId="2EF1975E">
      <w:pPr>
        <w:spacing w:line="360" w:lineRule="auto"/>
        <w:ind w:firstLine="512" w:firstLineChars="200"/>
        <w:jc w:val="center"/>
        <w:rPr>
          <w:rFonts w:hint="eastAsia" w:ascii="宋体" w:hAnsi="宋体" w:cs="宋体"/>
          <w:bCs/>
          <w:color w:val="auto"/>
          <w:spacing w:val="8"/>
          <w:sz w:val="24"/>
          <w:highlight w:val="none"/>
        </w:rPr>
      </w:pPr>
    </w:p>
    <w:p w14:paraId="047EFC4F">
      <w:pPr>
        <w:spacing w:line="360" w:lineRule="auto"/>
        <w:ind w:firstLine="512" w:firstLineChars="200"/>
        <w:jc w:val="center"/>
        <w:rPr>
          <w:rFonts w:hint="eastAsia" w:ascii="宋体" w:hAnsi="宋体" w:cs="宋体"/>
          <w:bCs/>
          <w:color w:val="auto"/>
          <w:spacing w:val="8"/>
          <w:sz w:val="24"/>
          <w:highlight w:val="none"/>
        </w:rPr>
      </w:pPr>
    </w:p>
    <w:p w14:paraId="1F1B3B7E">
      <w:pPr>
        <w:pStyle w:val="22"/>
        <w:rPr>
          <w:rFonts w:hint="eastAsia" w:ascii="宋体" w:hAnsi="宋体" w:cs="宋体"/>
          <w:bCs/>
          <w:color w:val="auto"/>
          <w:spacing w:val="8"/>
          <w:sz w:val="24"/>
          <w:highlight w:val="none"/>
        </w:rPr>
      </w:pPr>
    </w:p>
    <w:p w14:paraId="1E6BAB6C">
      <w:pPr>
        <w:rPr>
          <w:rFonts w:hint="eastAsia" w:ascii="宋体" w:hAnsi="宋体" w:cs="宋体"/>
          <w:bCs/>
          <w:color w:val="auto"/>
          <w:spacing w:val="8"/>
          <w:sz w:val="24"/>
          <w:highlight w:val="none"/>
        </w:rPr>
      </w:pPr>
    </w:p>
    <w:p w14:paraId="4C6F72B1">
      <w:pPr>
        <w:pStyle w:val="22"/>
        <w:rPr>
          <w:rFonts w:hint="eastAsia"/>
          <w:color w:val="auto"/>
          <w:highlight w:val="none"/>
        </w:rPr>
      </w:pPr>
    </w:p>
    <w:p w14:paraId="6226FD49">
      <w:pPr>
        <w:spacing w:line="360" w:lineRule="auto"/>
        <w:ind w:firstLine="512" w:firstLineChars="200"/>
        <w:jc w:val="center"/>
        <w:rPr>
          <w:rFonts w:hint="eastAsia" w:ascii="宋体" w:hAnsi="宋体" w:cs="宋体"/>
          <w:bCs/>
          <w:color w:val="auto"/>
          <w:spacing w:val="8"/>
          <w:sz w:val="24"/>
          <w:highlight w:val="none"/>
        </w:rPr>
      </w:pPr>
    </w:p>
    <w:p w14:paraId="6E021EA1">
      <w:pPr>
        <w:spacing w:line="360" w:lineRule="auto"/>
        <w:ind w:firstLine="512" w:firstLineChars="200"/>
        <w:jc w:val="center"/>
        <w:rPr>
          <w:rFonts w:hint="eastAsia" w:ascii="宋体" w:hAnsi="宋体" w:cs="宋体"/>
          <w:bCs/>
          <w:color w:val="auto"/>
          <w:spacing w:val="8"/>
          <w:sz w:val="24"/>
          <w:highlight w:val="none"/>
        </w:rPr>
      </w:pPr>
    </w:p>
    <w:p w14:paraId="50C81D57">
      <w:pPr>
        <w:spacing w:line="360" w:lineRule="auto"/>
        <w:ind w:firstLine="512" w:firstLineChars="200"/>
        <w:jc w:val="center"/>
        <w:rPr>
          <w:rFonts w:hint="eastAsia" w:ascii="宋体" w:hAnsi="宋体" w:cs="宋体"/>
          <w:bCs/>
          <w:color w:val="auto"/>
          <w:spacing w:val="8"/>
          <w:sz w:val="24"/>
          <w:highlight w:val="none"/>
        </w:rPr>
      </w:pPr>
    </w:p>
    <w:p w14:paraId="54A8A700">
      <w:pPr>
        <w:spacing w:line="360" w:lineRule="auto"/>
        <w:ind w:firstLine="512" w:firstLineChars="200"/>
        <w:jc w:val="center"/>
        <w:rPr>
          <w:rFonts w:hint="eastAsia" w:ascii="宋体" w:hAnsi="宋体" w:cs="宋体"/>
          <w:bCs/>
          <w:color w:val="auto"/>
          <w:spacing w:val="8"/>
          <w:sz w:val="24"/>
          <w:highlight w:val="none"/>
        </w:rPr>
      </w:pPr>
    </w:p>
    <w:p w14:paraId="311EADB5">
      <w:pPr>
        <w:tabs>
          <w:tab w:val="left" w:pos="6300"/>
        </w:tabs>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lang w:eastAsia="zh-CN"/>
        </w:rPr>
        <w:t>四</w:t>
      </w:r>
      <w:r>
        <w:rPr>
          <w:rFonts w:hint="eastAsia" w:ascii="宋体" w:hAnsi="宋体" w:cs="宋体"/>
          <w:b/>
          <w:color w:val="auto"/>
          <w:sz w:val="28"/>
          <w:szCs w:val="28"/>
          <w:highlight w:val="none"/>
        </w:rPr>
        <w:t>、已标价工程量清单</w:t>
      </w:r>
    </w:p>
    <w:p w14:paraId="03B7A1CA">
      <w:pPr>
        <w:pStyle w:val="10"/>
        <w:spacing w:before="9"/>
        <w:rPr>
          <w:rFonts w:ascii="黑体"/>
          <w:color w:val="auto"/>
          <w:sz w:val="23"/>
          <w:highlight w:val="none"/>
        </w:rPr>
      </w:pPr>
    </w:p>
    <w:p w14:paraId="77296127">
      <w:pPr>
        <w:spacing w:line="440" w:lineRule="exact"/>
        <w:jc w:val="center"/>
        <w:rPr>
          <w:rFonts w:hint="eastAsia" w:ascii="宋体" w:hAnsi="宋体"/>
          <w:b/>
          <w:color w:val="auto"/>
          <w:sz w:val="30"/>
          <w:szCs w:val="30"/>
          <w:highlight w:val="none"/>
          <w:lang w:eastAsia="zh-CN"/>
        </w:rPr>
      </w:pPr>
    </w:p>
    <w:p w14:paraId="542659C1">
      <w:pPr>
        <w:spacing w:line="440" w:lineRule="exact"/>
        <w:jc w:val="center"/>
        <w:rPr>
          <w:rFonts w:hint="eastAsia" w:ascii="宋体" w:hAnsi="宋体"/>
          <w:b/>
          <w:color w:val="auto"/>
          <w:sz w:val="30"/>
          <w:szCs w:val="30"/>
          <w:highlight w:val="none"/>
          <w:lang w:eastAsia="zh-CN"/>
        </w:rPr>
      </w:pPr>
    </w:p>
    <w:p w14:paraId="113852C4">
      <w:pPr>
        <w:spacing w:line="440" w:lineRule="exact"/>
        <w:jc w:val="center"/>
        <w:rPr>
          <w:rFonts w:hint="eastAsia" w:ascii="宋体" w:hAnsi="宋体"/>
          <w:b/>
          <w:color w:val="auto"/>
          <w:sz w:val="30"/>
          <w:szCs w:val="30"/>
          <w:highlight w:val="none"/>
          <w:lang w:eastAsia="zh-CN"/>
        </w:rPr>
      </w:pPr>
    </w:p>
    <w:p w14:paraId="438B12DA">
      <w:pPr>
        <w:spacing w:line="440" w:lineRule="exact"/>
        <w:jc w:val="center"/>
        <w:rPr>
          <w:rFonts w:hint="eastAsia" w:ascii="宋体" w:hAnsi="宋体"/>
          <w:b/>
          <w:color w:val="auto"/>
          <w:sz w:val="30"/>
          <w:szCs w:val="30"/>
          <w:highlight w:val="none"/>
          <w:lang w:eastAsia="zh-CN"/>
        </w:rPr>
      </w:pPr>
    </w:p>
    <w:p w14:paraId="6E9FF10B">
      <w:pPr>
        <w:spacing w:line="440" w:lineRule="exact"/>
        <w:jc w:val="center"/>
        <w:rPr>
          <w:rFonts w:hint="eastAsia" w:ascii="宋体" w:hAnsi="宋体"/>
          <w:b/>
          <w:color w:val="auto"/>
          <w:sz w:val="30"/>
          <w:szCs w:val="30"/>
          <w:highlight w:val="none"/>
          <w:lang w:eastAsia="zh-CN"/>
        </w:rPr>
      </w:pPr>
    </w:p>
    <w:p w14:paraId="3AAA9BBB">
      <w:pPr>
        <w:spacing w:line="440" w:lineRule="exact"/>
        <w:jc w:val="center"/>
        <w:rPr>
          <w:rFonts w:hint="eastAsia" w:ascii="宋体" w:hAnsi="宋体"/>
          <w:b/>
          <w:color w:val="auto"/>
          <w:sz w:val="30"/>
          <w:szCs w:val="30"/>
          <w:highlight w:val="none"/>
          <w:lang w:eastAsia="zh-CN"/>
        </w:rPr>
      </w:pPr>
    </w:p>
    <w:p w14:paraId="4FB3FC3A">
      <w:pPr>
        <w:spacing w:line="440" w:lineRule="exact"/>
        <w:jc w:val="center"/>
        <w:rPr>
          <w:rFonts w:hint="eastAsia" w:ascii="宋体" w:hAnsi="宋体"/>
          <w:b/>
          <w:color w:val="auto"/>
          <w:sz w:val="30"/>
          <w:szCs w:val="30"/>
          <w:highlight w:val="none"/>
          <w:lang w:eastAsia="zh-CN"/>
        </w:rPr>
      </w:pPr>
    </w:p>
    <w:p w14:paraId="3DD3C2C0">
      <w:pPr>
        <w:spacing w:line="440" w:lineRule="exact"/>
        <w:jc w:val="center"/>
        <w:rPr>
          <w:rFonts w:hint="eastAsia" w:ascii="宋体" w:hAnsi="宋体"/>
          <w:b/>
          <w:color w:val="auto"/>
          <w:sz w:val="30"/>
          <w:szCs w:val="30"/>
          <w:highlight w:val="none"/>
          <w:lang w:eastAsia="zh-CN"/>
        </w:rPr>
      </w:pPr>
    </w:p>
    <w:p w14:paraId="68C0BD84">
      <w:pPr>
        <w:spacing w:line="440" w:lineRule="exact"/>
        <w:jc w:val="center"/>
        <w:rPr>
          <w:rFonts w:hint="eastAsia" w:ascii="宋体" w:hAnsi="宋体"/>
          <w:b/>
          <w:color w:val="auto"/>
          <w:sz w:val="30"/>
          <w:szCs w:val="30"/>
          <w:highlight w:val="none"/>
          <w:lang w:eastAsia="zh-CN"/>
        </w:rPr>
      </w:pPr>
    </w:p>
    <w:p w14:paraId="68DED079">
      <w:pPr>
        <w:spacing w:line="440" w:lineRule="exact"/>
        <w:jc w:val="center"/>
        <w:rPr>
          <w:rFonts w:hint="eastAsia" w:ascii="宋体" w:hAnsi="宋体"/>
          <w:b/>
          <w:color w:val="auto"/>
          <w:sz w:val="30"/>
          <w:szCs w:val="30"/>
          <w:highlight w:val="none"/>
          <w:lang w:eastAsia="zh-CN"/>
        </w:rPr>
      </w:pPr>
    </w:p>
    <w:p w14:paraId="2E9DF8FA">
      <w:pPr>
        <w:spacing w:line="440" w:lineRule="exact"/>
        <w:jc w:val="center"/>
        <w:rPr>
          <w:rFonts w:hint="eastAsia" w:ascii="宋体" w:hAnsi="宋体"/>
          <w:b/>
          <w:color w:val="auto"/>
          <w:sz w:val="30"/>
          <w:szCs w:val="30"/>
          <w:highlight w:val="none"/>
          <w:lang w:eastAsia="zh-CN"/>
        </w:rPr>
      </w:pPr>
    </w:p>
    <w:p w14:paraId="77935BAC">
      <w:pPr>
        <w:spacing w:line="440" w:lineRule="exact"/>
        <w:jc w:val="center"/>
        <w:rPr>
          <w:rFonts w:hint="eastAsia" w:ascii="宋体" w:hAnsi="宋体"/>
          <w:b/>
          <w:color w:val="auto"/>
          <w:sz w:val="30"/>
          <w:szCs w:val="30"/>
          <w:highlight w:val="none"/>
          <w:lang w:eastAsia="zh-CN"/>
        </w:rPr>
      </w:pPr>
    </w:p>
    <w:p w14:paraId="1A1A7F9C">
      <w:pPr>
        <w:spacing w:line="440" w:lineRule="exact"/>
        <w:jc w:val="center"/>
        <w:rPr>
          <w:rFonts w:hint="eastAsia" w:ascii="宋体" w:hAnsi="宋体"/>
          <w:b/>
          <w:color w:val="auto"/>
          <w:sz w:val="30"/>
          <w:szCs w:val="30"/>
          <w:highlight w:val="none"/>
          <w:lang w:eastAsia="zh-CN"/>
        </w:rPr>
      </w:pPr>
    </w:p>
    <w:p w14:paraId="0F184DFE">
      <w:pPr>
        <w:spacing w:line="440" w:lineRule="exact"/>
        <w:jc w:val="center"/>
        <w:rPr>
          <w:rFonts w:hint="eastAsia" w:ascii="宋体" w:hAnsi="宋体"/>
          <w:b/>
          <w:color w:val="auto"/>
          <w:sz w:val="30"/>
          <w:szCs w:val="30"/>
          <w:highlight w:val="none"/>
          <w:lang w:eastAsia="zh-CN"/>
        </w:rPr>
      </w:pPr>
    </w:p>
    <w:p w14:paraId="3F266B78">
      <w:pPr>
        <w:spacing w:line="440" w:lineRule="exact"/>
        <w:jc w:val="center"/>
        <w:rPr>
          <w:rFonts w:hint="eastAsia" w:ascii="宋体" w:hAnsi="宋体"/>
          <w:b/>
          <w:color w:val="auto"/>
          <w:sz w:val="30"/>
          <w:szCs w:val="30"/>
          <w:highlight w:val="none"/>
          <w:lang w:eastAsia="zh-CN"/>
        </w:rPr>
      </w:pPr>
    </w:p>
    <w:p w14:paraId="3388C428">
      <w:pPr>
        <w:spacing w:line="440" w:lineRule="exact"/>
        <w:jc w:val="center"/>
        <w:rPr>
          <w:rFonts w:hint="eastAsia" w:ascii="宋体" w:hAnsi="宋体"/>
          <w:b/>
          <w:color w:val="auto"/>
          <w:sz w:val="30"/>
          <w:szCs w:val="30"/>
          <w:highlight w:val="none"/>
          <w:lang w:eastAsia="zh-CN"/>
        </w:rPr>
      </w:pPr>
    </w:p>
    <w:p w14:paraId="40AAEFBE">
      <w:pPr>
        <w:spacing w:line="440" w:lineRule="exact"/>
        <w:jc w:val="center"/>
        <w:rPr>
          <w:rFonts w:hint="eastAsia" w:ascii="宋体" w:hAnsi="宋体"/>
          <w:b/>
          <w:color w:val="auto"/>
          <w:sz w:val="30"/>
          <w:szCs w:val="30"/>
          <w:highlight w:val="none"/>
          <w:lang w:eastAsia="zh-CN"/>
        </w:rPr>
      </w:pPr>
    </w:p>
    <w:p w14:paraId="289EACA0">
      <w:pPr>
        <w:spacing w:line="440" w:lineRule="exact"/>
        <w:jc w:val="center"/>
        <w:rPr>
          <w:rFonts w:hint="eastAsia" w:ascii="宋体" w:hAnsi="宋体"/>
          <w:b/>
          <w:color w:val="auto"/>
          <w:sz w:val="30"/>
          <w:szCs w:val="30"/>
          <w:highlight w:val="none"/>
          <w:lang w:eastAsia="zh-CN"/>
        </w:rPr>
      </w:pPr>
    </w:p>
    <w:p w14:paraId="62CBEF7E">
      <w:pPr>
        <w:spacing w:line="440" w:lineRule="exact"/>
        <w:jc w:val="center"/>
        <w:rPr>
          <w:rFonts w:hint="eastAsia" w:ascii="宋体" w:hAnsi="宋体"/>
          <w:b/>
          <w:color w:val="auto"/>
          <w:sz w:val="30"/>
          <w:szCs w:val="30"/>
          <w:highlight w:val="none"/>
          <w:lang w:eastAsia="zh-CN"/>
        </w:rPr>
      </w:pPr>
    </w:p>
    <w:p w14:paraId="6BB3B99E">
      <w:pPr>
        <w:spacing w:line="440" w:lineRule="exact"/>
        <w:jc w:val="center"/>
        <w:rPr>
          <w:rFonts w:hint="eastAsia" w:ascii="宋体" w:hAnsi="宋体"/>
          <w:b/>
          <w:color w:val="auto"/>
          <w:sz w:val="30"/>
          <w:szCs w:val="30"/>
          <w:highlight w:val="none"/>
          <w:lang w:eastAsia="zh-CN"/>
        </w:rPr>
      </w:pPr>
    </w:p>
    <w:p w14:paraId="44C3FB17">
      <w:pPr>
        <w:spacing w:line="440" w:lineRule="exact"/>
        <w:jc w:val="center"/>
        <w:rPr>
          <w:rFonts w:hint="eastAsia" w:ascii="宋体" w:hAnsi="宋体"/>
          <w:b/>
          <w:color w:val="auto"/>
          <w:sz w:val="30"/>
          <w:szCs w:val="30"/>
          <w:highlight w:val="none"/>
          <w:lang w:eastAsia="zh-CN"/>
        </w:rPr>
      </w:pPr>
    </w:p>
    <w:p w14:paraId="1B1854FC">
      <w:pPr>
        <w:spacing w:line="440" w:lineRule="exact"/>
        <w:jc w:val="center"/>
        <w:rPr>
          <w:rFonts w:hint="eastAsia" w:ascii="宋体" w:hAnsi="宋体"/>
          <w:b/>
          <w:color w:val="auto"/>
          <w:sz w:val="30"/>
          <w:szCs w:val="30"/>
          <w:highlight w:val="none"/>
          <w:lang w:eastAsia="zh-CN"/>
        </w:rPr>
      </w:pPr>
    </w:p>
    <w:p w14:paraId="676D4E2C">
      <w:pPr>
        <w:spacing w:line="440" w:lineRule="exact"/>
        <w:jc w:val="center"/>
        <w:rPr>
          <w:rFonts w:hint="eastAsia" w:ascii="宋体" w:hAnsi="宋体"/>
          <w:b/>
          <w:color w:val="auto"/>
          <w:sz w:val="30"/>
          <w:szCs w:val="30"/>
          <w:highlight w:val="none"/>
          <w:lang w:eastAsia="zh-CN"/>
        </w:rPr>
      </w:pPr>
    </w:p>
    <w:p w14:paraId="7A74B552">
      <w:pPr>
        <w:spacing w:line="440" w:lineRule="exact"/>
        <w:jc w:val="center"/>
        <w:rPr>
          <w:rFonts w:hint="eastAsia" w:ascii="宋体" w:hAnsi="宋体"/>
          <w:b/>
          <w:color w:val="auto"/>
          <w:sz w:val="30"/>
          <w:szCs w:val="30"/>
          <w:highlight w:val="none"/>
          <w:lang w:eastAsia="zh-CN"/>
        </w:rPr>
      </w:pPr>
    </w:p>
    <w:p w14:paraId="420AEF99">
      <w:pPr>
        <w:spacing w:line="440" w:lineRule="exact"/>
        <w:jc w:val="center"/>
        <w:rPr>
          <w:rFonts w:hint="eastAsia" w:ascii="宋体" w:hAnsi="宋体"/>
          <w:b/>
          <w:color w:val="auto"/>
          <w:sz w:val="30"/>
          <w:szCs w:val="30"/>
          <w:highlight w:val="none"/>
          <w:lang w:eastAsia="zh-CN"/>
        </w:rPr>
      </w:pPr>
    </w:p>
    <w:p w14:paraId="4E36A536">
      <w:pPr>
        <w:spacing w:line="440" w:lineRule="exact"/>
        <w:jc w:val="center"/>
        <w:rPr>
          <w:rFonts w:hint="eastAsia" w:ascii="宋体" w:hAnsi="宋体"/>
          <w:b/>
          <w:color w:val="auto"/>
          <w:sz w:val="30"/>
          <w:szCs w:val="30"/>
          <w:highlight w:val="none"/>
          <w:lang w:eastAsia="zh-CN"/>
        </w:rPr>
      </w:pPr>
    </w:p>
    <w:p w14:paraId="48B2831F">
      <w:pPr>
        <w:spacing w:line="440" w:lineRule="exact"/>
        <w:jc w:val="center"/>
        <w:rPr>
          <w:rFonts w:hint="eastAsia" w:ascii="宋体" w:hAnsi="宋体"/>
          <w:b/>
          <w:color w:val="auto"/>
          <w:sz w:val="30"/>
          <w:szCs w:val="30"/>
          <w:highlight w:val="none"/>
        </w:rPr>
      </w:pPr>
      <w:r>
        <w:rPr>
          <w:rFonts w:hint="eastAsia" w:ascii="宋体" w:hAnsi="宋体"/>
          <w:b/>
          <w:color w:val="auto"/>
          <w:sz w:val="30"/>
          <w:szCs w:val="30"/>
          <w:highlight w:val="none"/>
          <w:lang w:eastAsia="zh-CN"/>
        </w:rPr>
        <w:t>五</w:t>
      </w:r>
      <w:r>
        <w:rPr>
          <w:rFonts w:hint="eastAsia" w:ascii="宋体" w:hAnsi="宋体"/>
          <w:b/>
          <w:color w:val="auto"/>
          <w:sz w:val="30"/>
          <w:szCs w:val="30"/>
          <w:highlight w:val="none"/>
        </w:rPr>
        <w:t>、施工组织设计</w:t>
      </w:r>
    </w:p>
    <w:p w14:paraId="163D3B0C">
      <w:pPr>
        <w:spacing w:line="440" w:lineRule="exact"/>
        <w:rPr>
          <w:rFonts w:eastAsia="黑体"/>
          <w:color w:val="auto"/>
          <w:szCs w:val="21"/>
          <w:highlight w:val="none"/>
        </w:rPr>
      </w:pPr>
    </w:p>
    <w:p w14:paraId="786F113B">
      <w:pPr>
        <w:tabs>
          <w:tab w:val="left" w:pos="720"/>
        </w:tabs>
        <w:spacing w:line="440" w:lineRule="exact"/>
        <w:ind w:firstLine="420" w:firstLineChars="200"/>
        <w:rPr>
          <w:rFonts w:hint="default" w:eastAsia="宋体"/>
          <w:color w:val="auto"/>
          <w:szCs w:val="21"/>
          <w:highlight w:val="none"/>
          <w:lang w:val="en-US" w:eastAsia="zh-CN"/>
        </w:rPr>
      </w:pPr>
      <w:r>
        <w:rPr>
          <w:color w:val="auto"/>
          <w:szCs w:val="21"/>
          <w:highlight w:val="none"/>
        </w:rPr>
        <w:t>1.</w:t>
      </w:r>
      <w:r>
        <w:rPr>
          <w:rFonts w:hint="eastAsia"/>
          <w:color w:val="auto"/>
          <w:szCs w:val="21"/>
          <w:highlight w:val="none"/>
        </w:rPr>
        <w:t xml:space="preserve"> </w:t>
      </w:r>
      <w:r>
        <w:rPr>
          <w:rFonts w:hint="eastAsia"/>
          <w:color w:val="auto"/>
          <w:szCs w:val="21"/>
          <w:highlight w:val="none"/>
        </w:rPr>
        <w:tab/>
      </w:r>
      <w:r>
        <w:rPr>
          <w:color w:val="auto"/>
          <w:szCs w:val="21"/>
          <w:highlight w:val="none"/>
        </w:rPr>
        <w:t>投标人编制施工组织设计</w:t>
      </w:r>
      <w:r>
        <w:rPr>
          <w:rFonts w:hint="eastAsia"/>
          <w:color w:val="auto"/>
          <w:szCs w:val="21"/>
          <w:highlight w:val="none"/>
          <w:lang w:val="en-US" w:eastAsia="zh-CN"/>
        </w:rPr>
        <w:t>应包含以下内容：</w:t>
      </w:r>
      <w:r>
        <w:rPr>
          <w:color w:val="auto"/>
          <w:szCs w:val="21"/>
          <w:highlight w:val="none"/>
        </w:rPr>
        <w:t>施工方案与技术措施</w:t>
      </w:r>
      <w:r>
        <w:rPr>
          <w:rFonts w:hint="eastAsia"/>
          <w:color w:val="auto"/>
          <w:szCs w:val="21"/>
          <w:highlight w:val="none"/>
          <w:lang w:eastAsia="zh-CN"/>
        </w:rPr>
        <w:t>、</w:t>
      </w:r>
      <w:r>
        <w:rPr>
          <w:color w:val="auto"/>
          <w:szCs w:val="21"/>
          <w:highlight w:val="none"/>
        </w:rPr>
        <w:t>质量</w:t>
      </w:r>
      <w:r>
        <w:rPr>
          <w:rFonts w:hint="eastAsia"/>
          <w:color w:val="auto"/>
          <w:szCs w:val="21"/>
          <w:highlight w:val="none"/>
          <w:lang w:val="en-US" w:eastAsia="zh-CN"/>
        </w:rPr>
        <w:t>保证措施、</w:t>
      </w:r>
      <w:r>
        <w:rPr>
          <w:rFonts w:hint="eastAsia"/>
          <w:color w:val="auto"/>
          <w:szCs w:val="21"/>
          <w:highlight w:val="none"/>
        </w:rPr>
        <w:t>安全生产</w:t>
      </w:r>
      <w:r>
        <w:rPr>
          <w:rFonts w:hint="eastAsia"/>
          <w:color w:val="auto"/>
          <w:szCs w:val="21"/>
          <w:highlight w:val="none"/>
          <w:lang w:val="en-US" w:eastAsia="zh-CN"/>
        </w:rPr>
        <w:t>及文明</w:t>
      </w:r>
      <w:r>
        <w:rPr>
          <w:rFonts w:hint="eastAsia"/>
          <w:color w:val="auto"/>
          <w:szCs w:val="21"/>
          <w:highlight w:val="none"/>
        </w:rPr>
        <w:t>施工保证措施</w:t>
      </w:r>
      <w:r>
        <w:rPr>
          <w:rFonts w:hint="eastAsia"/>
          <w:color w:val="auto"/>
          <w:szCs w:val="21"/>
          <w:highlight w:val="none"/>
          <w:lang w:eastAsia="zh-CN"/>
        </w:rPr>
        <w:t>、</w:t>
      </w:r>
      <w:r>
        <w:rPr>
          <w:rFonts w:hint="eastAsia"/>
          <w:color w:val="auto"/>
          <w:szCs w:val="21"/>
          <w:highlight w:val="none"/>
        </w:rPr>
        <w:t>施工</w:t>
      </w:r>
      <w:r>
        <w:rPr>
          <w:color w:val="auto"/>
          <w:szCs w:val="21"/>
          <w:highlight w:val="none"/>
        </w:rPr>
        <w:t>进度计划与措施</w:t>
      </w:r>
      <w:r>
        <w:rPr>
          <w:rFonts w:hint="eastAsia"/>
          <w:color w:val="auto"/>
          <w:szCs w:val="21"/>
          <w:highlight w:val="none"/>
          <w:lang w:eastAsia="zh-CN"/>
        </w:rPr>
        <w:t>、</w:t>
      </w:r>
      <w:r>
        <w:rPr>
          <w:rFonts w:hint="eastAsia"/>
          <w:color w:val="auto"/>
          <w:szCs w:val="21"/>
          <w:highlight w:val="none"/>
          <w:lang w:val="en-US" w:eastAsia="zh-CN"/>
        </w:rPr>
        <w:t>主要施工机具、劳动力使用计划、环境保护管理体系与措施。</w:t>
      </w:r>
    </w:p>
    <w:p w14:paraId="53C55B55">
      <w:pPr>
        <w:tabs>
          <w:tab w:val="left" w:pos="720"/>
        </w:tabs>
        <w:spacing w:line="440" w:lineRule="exact"/>
        <w:ind w:firstLine="420" w:firstLineChars="200"/>
        <w:rPr>
          <w:rFonts w:hint="eastAsia"/>
          <w:color w:val="auto"/>
          <w:szCs w:val="21"/>
          <w:highlight w:val="none"/>
        </w:rPr>
      </w:pPr>
      <w:r>
        <w:rPr>
          <w:color w:val="auto"/>
          <w:szCs w:val="21"/>
          <w:highlight w:val="none"/>
        </w:rPr>
        <w:t>2.</w:t>
      </w:r>
      <w:r>
        <w:rPr>
          <w:rFonts w:hint="eastAsia"/>
          <w:color w:val="auto"/>
          <w:szCs w:val="21"/>
          <w:highlight w:val="none"/>
        </w:rPr>
        <w:t xml:space="preserve"> </w:t>
      </w:r>
      <w:r>
        <w:rPr>
          <w:color w:val="auto"/>
          <w:szCs w:val="21"/>
          <w:highlight w:val="none"/>
        </w:rPr>
        <w:t>图表及格式要求</w:t>
      </w:r>
      <w:r>
        <w:rPr>
          <w:rFonts w:hint="eastAsia"/>
          <w:color w:val="auto"/>
          <w:szCs w:val="21"/>
          <w:highlight w:val="none"/>
        </w:rPr>
        <w:t>：</w:t>
      </w:r>
    </w:p>
    <w:p w14:paraId="59CFCAC3">
      <w:pPr>
        <w:tabs>
          <w:tab w:val="left" w:pos="720"/>
        </w:tabs>
        <w:spacing w:line="440" w:lineRule="exact"/>
        <w:ind w:firstLine="756" w:firstLineChars="360"/>
        <w:rPr>
          <w:color w:val="auto"/>
          <w:szCs w:val="21"/>
          <w:highlight w:val="none"/>
        </w:rPr>
      </w:pPr>
      <w:r>
        <w:rPr>
          <w:color w:val="auto"/>
          <w:szCs w:val="21"/>
          <w:highlight w:val="none"/>
        </w:rPr>
        <w:t>附表一  拟投入的主要施工设备表</w:t>
      </w:r>
    </w:p>
    <w:p w14:paraId="5FF868C0">
      <w:pPr>
        <w:tabs>
          <w:tab w:val="left" w:pos="720"/>
        </w:tabs>
        <w:spacing w:line="440" w:lineRule="exact"/>
        <w:ind w:firstLine="756" w:firstLineChars="360"/>
        <w:rPr>
          <w:rFonts w:hint="eastAsia"/>
          <w:color w:val="auto"/>
          <w:szCs w:val="21"/>
          <w:highlight w:val="none"/>
        </w:rPr>
      </w:pPr>
      <w:r>
        <w:rPr>
          <w:color w:val="auto"/>
          <w:szCs w:val="21"/>
          <w:highlight w:val="none"/>
        </w:rPr>
        <w:t>附表</w:t>
      </w:r>
      <w:r>
        <w:rPr>
          <w:rFonts w:hint="eastAsia"/>
          <w:color w:val="auto"/>
          <w:szCs w:val="21"/>
          <w:highlight w:val="none"/>
        </w:rPr>
        <w:t>二</w:t>
      </w:r>
      <w:r>
        <w:rPr>
          <w:color w:val="auto"/>
          <w:szCs w:val="21"/>
          <w:highlight w:val="none"/>
        </w:rPr>
        <w:t xml:space="preserve">  劳动力计划表</w:t>
      </w:r>
    </w:p>
    <w:p w14:paraId="165EAA62">
      <w:pPr>
        <w:tabs>
          <w:tab w:val="left" w:pos="720"/>
        </w:tabs>
        <w:spacing w:line="440" w:lineRule="exact"/>
        <w:ind w:firstLine="756" w:firstLineChars="360"/>
        <w:rPr>
          <w:rFonts w:hint="eastAsia"/>
          <w:color w:val="auto"/>
          <w:szCs w:val="21"/>
          <w:highlight w:val="none"/>
        </w:rPr>
      </w:pPr>
      <w:r>
        <w:rPr>
          <w:color w:val="auto"/>
          <w:szCs w:val="21"/>
          <w:highlight w:val="none"/>
        </w:rPr>
        <w:t>附表</w:t>
      </w:r>
      <w:r>
        <w:rPr>
          <w:rFonts w:hint="eastAsia"/>
          <w:color w:val="auto"/>
          <w:szCs w:val="21"/>
          <w:highlight w:val="none"/>
        </w:rPr>
        <w:t>三</w:t>
      </w:r>
      <w:r>
        <w:rPr>
          <w:color w:val="auto"/>
          <w:szCs w:val="21"/>
          <w:highlight w:val="none"/>
        </w:rPr>
        <w:t xml:space="preserve">  进度</w:t>
      </w:r>
      <w:r>
        <w:rPr>
          <w:rFonts w:hint="eastAsia"/>
          <w:color w:val="auto"/>
          <w:szCs w:val="21"/>
          <w:highlight w:val="none"/>
        </w:rPr>
        <w:t>计划</w:t>
      </w:r>
    </w:p>
    <w:p w14:paraId="19CE5EDF">
      <w:pPr>
        <w:tabs>
          <w:tab w:val="left" w:pos="720"/>
        </w:tabs>
        <w:spacing w:line="440" w:lineRule="exact"/>
        <w:ind w:firstLine="756" w:firstLineChars="360"/>
        <w:rPr>
          <w:rFonts w:hint="eastAsia"/>
          <w:color w:val="auto"/>
          <w:szCs w:val="21"/>
          <w:highlight w:val="none"/>
        </w:rPr>
      </w:pPr>
      <w:r>
        <w:rPr>
          <w:color w:val="auto"/>
          <w:szCs w:val="21"/>
          <w:highlight w:val="none"/>
        </w:rPr>
        <w:t>附表</w:t>
      </w:r>
      <w:r>
        <w:rPr>
          <w:rFonts w:hint="eastAsia"/>
          <w:color w:val="auto"/>
          <w:szCs w:val="21"/>
          <w:highlight w:val="none"/>
        </w:rPr>
        <w:t>四</w:t>
      </w:r>
      <w:r>
        <w:rPr>
          <w:color w:val="auto"/>
          <w:szCs w:val="21"/>
          <w:highlight w:val="none"/>
        </w:rPr>
        <w:t xml:space="preserve">  施工总平面图</w:t>
      </w:r>
    </w:p>
    <w:p w14:paraId="6522E758">
      <w:pPr>
        <w:spacing w:line="440" w:lineRule="exact"/>
        <w:rPr>
          <w:rFonts w:hint="eastAsia"/>
          <w:color w:val="auto"/>
          <w:sz w:val="28"/>
          <w:szCs w:val="28"/>
          <w:highlight w:val="none"/>
        </w:rPr>
      </w:pPr>
      <w:r>
        <w:rPr>
          <w:rFonts w:eastAsia="黑体"/>
          <w:color w:val="auto"/>
          <w:sz w:val="20"/>
          <w:szCs w:val="20"/>
          <w:highlight w:val="none"/>
        </w:rPr>
        <w:br w:type="page"/>
      </w:r>
      <w:bookmarkStart w:id="825" w:name="_Toc246997108"/>
      <w:bookmarkStart w:id="826" w:name="_Toc246996365"/>
      <w:bookmarkStart w:id="827" w:name="_Toc296602610"/>
      <w:bookmarkStart w:id="828" w:name="_Toc152045797"/>
      <w:bookmarkStart w:id="829" w:name="_Toc179632817"/>
      <w:bookmarkStart w:id="830" w:name="_Toc247085883"/>
      <w:bookmarkStart w:id="831" w:name="_Toc144974865"/>
      <w:bookmarkStart w:id="832" w:name="_Toc152042586"/>
      <w:r>
        <w:rPr>
          <w:color w:val="auto"/>
          <w:sz w:val="28"/>
          <w:szCs w:val="28"/>
          <w:highlight w:val="none"/>
        </w:rPr>
        <w:t>附表一：拟投入本</w:t>
      </w:r>
      <w:r>
        <w:rPr>
          <w:rFonts w:hint="eastAsia"/>
          <w:color w:val="auto"/>
          <w:sz w:val="28"/>
          <w:szCs w:val="28"/>
          <w:highlight w:val="none"/>
        </w:rPr>
        <w:t>项目</w:t>
      </w:r>
      <w:r>
        <w:rPr>
          <w:color w:val="auto"/>
          <w:sz w:val="28"/>
          <w:szCs w:val="28"/>
          <w:highlight w:val="none"/>
        </w:rPr>
        <w:t>的主要施工设备表</w:t>
      </w:r>
      <w:bookmarkEnd w:id="825"/>
      <w:bookmarkEnd w:id="826"/>
      <w:bookmarkEnd w:id="827"/>
      <w:bookmarkEnd w:id="828"/>
      <w:bookmarkEnd w:id="829"/>
      <w:bookmarkEnd w:id="830"/>
      <w:bookmarkEnd w:id="831"/>
      <w:bookmarkEnd w:id="832"/>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86"/>
        <w:gridCol w:w="761"/>
        <w:gridCol w:w="990"/>
        <w:gridCol w:w="672"/>
        <w:gridCol w:w="738"/>
        <w:gridCol w:w="1212"/>
        <w:gridCol w:w="874"/>
        <w:gridCol w:w="1055"/>
        <w:gridCol w:w="691"/>
      </w:tblGrid>
      <w:tr w14:paraId="746C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center"/>
          </w:tcPr>
          <w:p w14:paraId="6E6A7BB5">
            <w:pPr>
              <w:spacing w:line="440" w:lineRule="exact"/>
              <w:rPr>
                <w:color w:val="auto"/>
                <w:szCs w:val="21"/>
                <w:highlight w:val="none"/>
              </w:rPr>
            </w:pPr>
            <w:r>
              <w:rPr>
                <w:color w:val="auto"/>
                <w:szCs w:val="21"/>
                <w:highlight w:val="none"/>
              </w:rPr>
              <w:t>序号</w:t>
            </w:r>
          </w:p>
        </w:tc>
        <w:tc>
          <w:tcPr>
            <w:tcW w:w="1086" w:type="dxa"/>
            <w:noWrap w:val="0"/>
            <w:vAlign w:val="center"/>
          </w:tcPr>
          <w:p w14:paraId="6DEBD752">
            <w:pPr>
              <w:spacing w:line="440" w:lineRule="exact"/>
              <w:jc w:val="center"/>
              <w:rPr>
                <w:color w:val="auto"/>
                <w:szCs w:val="21"/>
                <w:highlight w:val="none"/>
              </w:rPr>
            </w:pPr>
            <w:r>
              <w:rPr>
                <w:color w:val="auto"/>
                <w:szCs w:val="21"/>
                <w:highlight w:val="none"/>
              </w:rPr>
              <w:t>设备名称</w:t>
            </w:r>
          </w:p>
        </w:tc>
        <w:tc>
          <w:tcPr>
            <w:tcW w:w="761" w:type="dxa"/>
            <w:noWrap w:val="0"/>
            <w:vAlign w:val="center"/>
          </w:tcPr>
          <w:p w14:paraId="6C0A81FC">
            <w:pPr>
              <w:spacing w:line="440" w:lineRule="exact"/>
              <w:jc w:val="center"/>
              <w:rPr>
                <w:color w:val="auto"/>
                <w:szCs w:val="21"/>
                <w:highlight w:val="none"/>
              </w:rPr>
            </w:pPr>
            <w:r>
              <w:rPr>
                <w:color w:val="auto"/>
                <w:szCs w:val="21"/>
                <w:highlight w:val="none"/>
              </w:rPr>
              <w:t>型号</w:t>
            </w:r>
          </w:p>
          <w:p w14:paraId="66AD6A1C">
            <w:pPr>
              <w:spacing w:line="440" w:lineRule="exact"/>
              <w:jc w:val="center"/>
              <w:rPr>
                <w:color w:val="auto"/>
                <w:szCs w:val="21"/>
                <w:highlight w:val="none"/>
              </w:rPr>
            </w:pPr>
            <w:r>
              <w:rPr>
                <w:color w:val="auto"/>
                <w:szCs w:val="21"/>
                <w:highlight w:val="none"/>
              </w:rPr>
              <w:t>规格</w:t>
            </w:r>
          </w:p>
        </w:tc>
        <w:tc>
          <w:tcPr>
            <w:tcW w:w="990" w:type="dxa"/>
            <w:noWrap w:val="0"/>
            <w:vAlign w:val="center"/>
          </w:tcPr>
          <w:p w14:paraId="3E930BF8">
            <w:pPr>
              <w:spacing w:line="440" w:lineRule="exact"/>
              <w:jc w:val="center"/>
              <w:rPr>
                <w:color w:val="auto"/>
                <w:szCs w:val="21"/>
                <w:highlight w:val="none"/>
              </w:rPr>
            </w:pPr>
            <w:r>
              <w:rPr>
                <w:color w:val="auto"/>
                <w:szCs w:val="21"/>
                <w:highlight w:val="none"/>
              </w:rPr>
              <w:t>数量</w:t>
            </w:r>
          </w:p>
        </w:tc>
        <w:tc>
          <w:tcPr>
            <w:tcW w:w="672" w:type="dxa"/>
            <w:noWrap w:val="0"/>
            <w:vAlign w:val="center"/>
          </w:tcPr>
          <w:p w14:paraId="5FED41C0">
            <w:pPr>
              <w:spacing w:line="440" w:lineRule="exact"/>
              <w:jc w:val="center"/>
              <w:rPr>
                <w:color w:val="auto"/>
                <w:szCs w:val="21"/>
                <w:highlight w:val="none"/>
              </w:rPr>
            </w:pPr>
            <w:r>
              <w:rPr>
                <w:color w:val="auto"/>
                <w:szCs w:val="21"/>
                <w:highlight w:val="none"/>
              </w:rPr>
              <w:t>国别</w:t>
            </w:r>
          </w:p>
          <w:p w14:paraId="19CE468C">
            <w:pPr>
              <w:spacing w:line="440" w:lineRule="exact"/>
              <w:jc w:val="center"/>
              <w:rPr>
                <w:color w:val="auto"/>
                <w:szCs w:val="21"/>
                <w:highlight w:val="none"/>
              </w:rPr>
            </w:pPr>
            <w:r>
              <w:rPr>
                <w:color w:val="auto"/>
                <w:szCs w:val="21"/>
                <w:highlight w:val="none"/>
              </w:rPr>
              <w:t>产地</w:t>
            </w:r>
          </w:p>
        </w:tc>
        <w:tc>
          <w:tcPr>
            <w:tcW w:w="738" w:type="dxa"/>
            <w:noWrap w:val="0"/>
            <w:vAlign w:val="center"/>
          </w:tcPr>
          <w:p w14:paraId="1EC81CC8">
            <w:pPr>
              <w:spacing w:line="440" w:lineRule="exact"/>
              <w:jc w:val="center"/>
              <w:rPr>
                <w:color w:val="auto"/>
                <w:szCs w:val="21"/>
                <w:highlight w:val="none"/>
              </w:rPr>
            </w:pPr>
            <w:r>
              <w:rPr>
                <w:color w:val="auto"/>
                <w:szCs w:val="21"/>
                <w:highlight w:val="none"/>
              </w:rPr>
              <w:t>制造</w:t>
            </w:r>
          </w:p>
          <w:p w14:paraId="4315DB59">
            <w:pPr>
              <w:spacing w:line="440" w:lineRule="exact"/>
              <w:jc w:val="center"/>
              <w:rPr>
                <w:color w:val="auto"/>
                <w:szCs w:val="21"/>
                <w:highlight w:val="none"/>
              </w:rPr>
            </w:pPr>
            <w:r>
              <w:rPr>
                <w:color w:val="auto"/>
                <w:szCs w:val="21"/>
                <w:highlight w:val="none"/>
              </w:rPr>
              <w:t>年份</w:t>
            </w:r>
          </w:p>
        </w:tc>
        <w:tc>
          <w:tcPr>
            <w:tcW w:w="1212" w:type="dxa"/>
            <w:noWrap w:val="0"/>
            <w:vAlign w:val="center"/>
          </w:tcPr>
          <w:p w14:paraId="09A7E53F">
            <w:pPr>
              <w:spacing w:line="440" w:lineRule="exact"/>
              <w:jc w:val="center"/>
              <w:rPr>
                <w:color w:val="auto"/>
                <w:szCs w:val="21"/>
                <w:highlight w:val="none"/>
              </w:rPr>
            </w:pPr>
            <w:r>
              <w:rPr>
                <w:color w:val="auto"/>
                <w:szCs w:val="21"/>
                <w:highlight w:val="none"/>
              </w:rPr>
              <w:t>额定功率（</w:t>
            </w:r>
            <w:r>
              <w:rPr>
                <w:rFonts w:hint="eastAsia"/>
                <w:color w:val="auto"/>
                <w:szCs w:val="21"/>
                <w:highlight w:val="none"/>
              </w:rPr>
              <w:t>k</w:t>
            </w:r>
            <w:r>
              <w:rPr>
                <w:color w:val="auto"/>
                <w:szCs w:val="21"/>
                <w:highlight w:val="none"/>
              </w:rPr>
              <w:t>W）</w:t>
            </w:r>
          </w:p>
        </w:tc>
        <w:tc>
          <w:tcPr>
            <w:tcW w:w="874" w:type="dxa"/>
            <w:noWrap w:val="0"/>
            <w:vAlign w:val="center"/>
          </w:tcPr>
          <w:p w14:paraId="317EA85A">
            <w:pPr>
              <w:spacing w:line="440" w:lineRule="exact"/>
              <w:jc w:val="center"/>
              <w:rPr>
                <w:color w:val="auto"/>
                <w:szCs w:val="21"/>
                <w:highlight w:val="none"/>
              </w:rPr>
            </w:pPr>
            <w:r>
              <w:rPr>
                <w:color w:val="auto"/>
                <w:szCs w:val="21"/>
                <w:highlight w:val="none"/>
              </w:rPr>
              <w:t>生产</w:t>
            </w:r>
          </w:p>
          <w:p w14:paraId="2BC41575">
            <w:pPr>
              <w:spacing w:line="440" w:lineRule="exact"/>
              <w:jc w:val="center"/>
              <w:rPr>
                <w:color w:val="auto"/>
                <w:szCs w:val="21"/>
                <w:highlight w:val="none"/>
              </w:rPr>
            </w:pPr>
            <w:r>
              <w:rPr>
                <w:color w:val="auto"/>
                <w:szCs w:val="21"/>
                <w:highlight w:val="none"/>
              </w:rPr>
              <w:t>能力</w:t>
            </w:r>
          </w:p>
        </w:tc>
        <w:tc>
          <w:tcPr>
            <w:tcW w:w="1055" w:type="dxa"/>
            <w:noWrap w:val="0"/>
            <w:vAlign w:val="center"/>
          </w:tcPr>
          <w:p w14:paraId="142DFF89">
            <w:pPr>
              <w:spacing w:line="440" w:lineRule="exact"/>
              <w:jc w:val="center"/>
              <w:rPr>
                <w:color w:val="auto"/>
                <w:szCs w:val="21"/>
                <w:highlight w:val="none"/>
              </w:rPr>
            </w:pPr>
            <w:r>
              <w:rPr>
                <w:color w:val="auto"/>
                <w:szCs w:val="21"/>
                <w:highlight w:val="none"/>
              </w:rPr>
              <w:t>用于施工部位</w:t>
            </w:r>
          </w:p>
        </w:tc>
        <w:tc>
          <w:tcPr>
            <w:tcW w:w="691" w:type="dxa"/>
            <w:noWrap w:val="0"/>
            <w:vAlign w:val="center"/>
          </w:tcPr>
          <w:p w14:paraId="34D5C194">
            <w:pPr>
              <w:spacing w:line="440" w:lineRule="exact"/>
              <w:jc w:val="center"/>
              <w:rPr>
                <w:color w:val="auto"/>
                <w:szCs w:val="21"/>
                <w:highlight w:val="none"/>
              </w:rPr>
            </w:pPr>
            <w:r>
              <w:rPr>
                <w:color w:val="auto"/>
                <w:szCs w:val="21"/>
                <w:highlight w:val="none"/>
              </w:rPr>
              <w:t>备注</w:t>
            </w:r>
          </w:p>
        </w:tc>
      </w:tr>
      <w:tr w14:paraId="0424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center"/>
          </w:tcPr>
          <w:p w14:paraId="38DB290F">
            <w:pPr>
              <w:spacing w:line="440" w:lineRule="exact"/>
              <w:jc w:val="center"/>
              <w:rPr>
                <w:color w:val="auto"/>
                <w:szCs w:val="21"/>
                <w:highlight w:val="none"/>
              </w:rPr>
            </w:pPr>
          </w:p>
        </w:tc>
        <w:tc>
          <w:tcPr>
            <w:tcW w:w="1086" w:type="dxa"/>
            <w:noWrap w:val="0"/>
            <w:vAlign w:val="center"/>
          </w:tcPr>
          <w:p w14:paraId="3D9521F7">
            <w:pPr>
              <w:spacing w:line="440" w:lineRule="exact"/>
              <w:jc w:val="center"/>
              <w:rPr>
                <w:color w:val="auto"/>
                <w:szCs w:val="21"/>
                <w:highlight w:val="none"/>
              </w:rPr>
            </w:pPr>
          </w:p>
        </w:tc>
        <w:tc>
          <w:tcPr>
            <w:tcW w:w="761" w:type="dxa"/>
            <w:noWrap w:val="0"/>
            <w:vAlign w:val="center"/>
          </w:tcPr>
          <w:p w14:paraId="7959DEAC">
            <w:pPr>
              <w:spacing w:line="440" w:lineRule="exact"/>
              <w:jc w:val="center"/>
              <w:rPr>
                <w:color w:val="auto"/>
                <w:szCs w:val="21"/>
                <w:highlight w:val="none"/>
              </w:rPr>
            </w:pPr>
          </w:p>
        </w:tc>
        <w:tc>
          <w:tcPr>
            <w:tcW w:w="990" w:type="dxa"/>
            <w:noWrap w:val="0"/>
            <w:vAlign w:val="center"/>
          </w:tcPr>
          <w:p w14:paraId="44BE1DA8">
            <w:pPr>
              <w:spacing w:line="440" w:lineRule="exact"/>
              <w:jc w:val="center"/>
              <w:rPr>
                <w:color w:val="auto"/>
                <w:szCs w:val="21"/>
                <w:highlight w:val="none"/>
              </w:rPr>
            </w:pPr>
          </w:p>
        </w:tc>
        <w:tc>
          <w:tcPr>
            <w:tcW w:w="672" w:type="dxa"/>
            <w:noWrap w:val="0"/>
            <w:vAlign w:val="center"/>
          </w:tcPr>
          <w:p w14:paraId="2A392109">
            <w:pPr>
              <w:spacing w:line="440" w:lineRule="exact"/>
              <w:jc w:val="center"/>
              <w:rPr>
                <w:color w:val="auto"/>
                <w:szCs w:val="21"/>
                <w:highlight w:val="none"/>
              </w:rPr>
            </w:pPr>
          </w:p>
        </w:tc>
        <w:tc>
          <w:tcPr>
            <w:tcW w:w="738" w:type="dxa"/>
            <w:noWrap w:val="0"/>
            <w:vAlign w:val="center"/>
          </w:tcPr>
          <w:p w14:paraId="47FE337E">
            <w:pPr>
              <w:spacing w:line="440" w:lineRule="exact"/>
              <w:jc w:val="center"/>
              <w:rPr>
                <w:color w:val="auto"/>
                <w:szCs w:val="21"/>
                <w:highlight w:val="none"/>
              </w:rPr>
            </w:pPr>
          </w:p>
        </w:tc>
        <w:tc>
          <w:tcPr>
            <w:tcW w:w="1212" w:type="dxa"/>
            <w:noWrap w:val="0"/>
            <w:vAlign w:val="center"/>
          </w:tcPr>
          <w:p w14:paraId="4A36DB0B">
            <w:pPr>
              <w:spacing w:line="440" w:lineRule="exact"/>
              <w:jc w:val="center"/>
              <w:rPr>
                <w:color w:val="auto"/>
                <w:szCs w:val="21"/>
                <w:highlight w:val="none"/>
              </w:rPr>
            </w:pPr>
          </w:p>
        </w:tc>
        <w:tc>
          <w:tcPr>
            <w:tcW w:w="874" w:type="dxa"/>
            <w:noWrap w:val="0"/>
            <w:vAlign w:val="center"/>
          </w:tcPr>
          <w:p w14:paraId="5ED1E2DD">
            <w:pPr>
              <w:spacing w:line="440" w:lineRule="exact"/>
              <w:jc w:val="center"/>
              <w:rPr>
                <w:color w:val="auto"/>
                <w:szCs w:val="21"/>
                <w:highlight w:val="none"/>
              </w:rPr>
            </w:pPr>
          </w:p>
        </w:tc>
        <w:tc>
          <w:tcPr>
            <w:tcW w:w="1055" w:type="dxa"/>
            <w:noWrap w:val="0"/>
            <w:vAlign w:val="center"/>
          </w:tcPr>
          <w:p w14:paraId="1AEBD67D">
            <w:pPr>
              <w:spacing w:line="440" w:lineRule="exact"/>
              <w:jc w:val="center"/>
              <w:rPr>
                <w:color w:val="auto"/>
                <w:szCs w:val="21"/>
                <w:highlight w:val="none"/>
              </w:rPr>
            </w:pPr>
          </w:p>
        </w:tc>
        <w:tc>
          <w:tcPr>
            <w:tcW w:w="691" w:type="dxa"/>
            <w:noWrap w:val="0"/>
            <w:vAlign w:val="center"/>
          </w:tcPr>
          <w:p w14:paraId="34B8DFBF">
            <w:pPr>
              <w:spacing w:line="440" w:lineRule="exact"/>
              <w:jc w:val="center"/>
              <w:rPr>
                <w:color w:val="auto"/>
                <w:szCs w:val="21"/>
                <w:highlight w:val="none"/>
              </w:rPr>
            </w:pPr>
          </w:p>
        </w:tc>
      </w:tr>
      <w:tr w14:paraId="4D33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center"/>
          </w:tcPr>
          <w:p w14:paraId="31132D22">
            <w:pPr>
              <w:spacing w:line="440" w:lineRule="exact"/>
              <w:jc w:val="center"/>
              <w:rPr>
                <w:color w:val="auto"/>
                <w:szCs w:val="21"/>
                <w:highlight w:val="none"/>
              </w:rPr>
            </w:pPr>
          </w:p>
        </w:tc>
        <w:tc>
          <w:tcPr>
            <w:tcW w:w="1086" w:type="dxa"/>
            <w:noWrap w:val="0"/>
            <w:vAlign w:val="center"/>
          </w:tcPr>
          <w:p w14:paraId="304AFCDA">
            <w:pPr>
              <w:spacing w:line="440" w:lineRule="exact"/>
              <w:jc w:val="center"/>
              <w:rPr>
                <w:color w:val="auto"/>
                <w:szCs w:val="21"/>
                <w:highlight w:val="none"/>
              </w:rPr>
            </w:pPr>
          </w:p>
        </w:tc>
        <w:tc>
          <w:tcPr>
            <w:tcW w:w="761" w:type="dxa"/>
            <w:noWrap w:val="0"/>
            <w:vAlign w:val="center"/>
          </w:tcPr>
          <w:p w14:paraId="64384C8A">
            <w:pPr>
              <w:spacing w:line="440" w:lineRule="exact"/>
              <w:jc w:val="center"/>
              <w:rPr>
                <w:color w:val="auto"/>
                <w:szCs w:val="21"/>
                <w:highlight w:val="none"/>
              </w:rPr>
            </w:pPr>
          </w:p>
        </w:tc>
        <w:tc>
          <w:tcPr>
            <w:tcW w:w="990" w:type="dxa"/>
            <w:noWrap w:val="0"/>
            <w:vAlign w:val="center"/>
          </w:tcPr>
          <w:p w14:paraId="654052B0">
            <w:pPr>
              <w:spacing w:line="440" w:lineRule="exact"/>
              <w:jc w:val="center"/>
              <w:rPr>
                <w:color w:val="auto"/>
                <w:szCs w:val="21"/>
                <w:highlight w:val="none"/>
              </w:rPr>
            </w:pPr>
          </w:p>
        </w:tc>
        <w:tc>
          <w:tcPr>
            <w:tcW w:w="672" w:type="dxa"/>
            <w:noWrap w:val="0"/>
            <w:vAlign w:val="center"/>
          </w:tcPr>
          <w:p w14:paraId="5B92492C">
            <w:pPr>
              <w:spacing w:line="440" w:lineRule="exact"/>
              <w:jc w:val="center"/>
              <w:rPr>
                <w:color w:val="auto"/>
                <w:szCs w:val="21"/>
                <w:highlight w:val="none"/>
              </w:rPr>
            </w:pPr>
          </w:p>
        </w:tc>
        <w:tc>
          <w:tcPr>
            <w:tcW w:w="738" w:type="dxa"/>
            <w:noWrap w:val="0"/>
            <w:vAlign w:val="center"/>
          </w:tcPr>
          <w:p w14:paraId="7FD9F215">
            <w:pPr>
              <w:spacing w:line="440" w:lineRule="exact"/>
              <w:jc w:val="center"/>
              <w:rPr>
                <w:color w:val="auto"/>
                <w:szCs w:val="21"/>
                <w:highlight w:val="none"/>
              </w:rPr>
            </w:pPr>
          </w:p>
        </w:tc>
        <w:tc>
          <w:tcPr>
            <w:tcW w:w="1212" w:type="dxa"/>
            <w:noWrap w:val="0"/>
            <w:vAlign w:val="center"/>
          </w:tcPr>
          <w:p w14:paraId="19F5D55C">
            <w:pPr>
              <w:spacing w:line="440" w:lineRule="exact"/>
              <w:jc w:val="center"/>
              <w:rPr>
                <w:color w:val="auto"/>
                <w:szCs w:val="21"/>
                <w:highlight w:val="none"/>
              </w:rPr>
            </w:pPr>
          </w:p>
        </w:tc>
        <w:tc>
          <w:tcPr>
            <w:tcW w:w="874" w:type="dxa"/>
            <w:noWrap w:val="0"/>
            <w:vAlign w:val="center"/>
          </w:tcPr>
          <w:p w14:paraId="33E72D1E">
            <w:pPr>
              <w:spacing w:line="440" w:lineRule="exact"/>
              <w:jc w:val="center"/>
              <w:rPr>
                <w:color w:val="auto"/>
                <w:szCs w:val="21"/>
                <w:highlight w:val="none"/>
              </w:rPr>
            </w:pPr>
          </w:p>
        </w:tc>
        <w:tc>
          <w:tcPr>
            <w:tcW w:w="1055" w:type="dxa"/>
            <w:noWrap w:val="0"/>
            <w:vAlign w:val="center"/>
          </w:tcPr>
          <w:p w14:paraId="156CECE9">
            <w:pPr>
              <w:spacing w:line="440" w:lineRule="exact"/>
              <w:jc w:val="center"/>
              <w:rPr>
                <w:color w:val="auto"/>
                <w:szCs w:val="21"/>
                <w:highlight w:val="none"/>
              </w:rPr>
            </w:pPr>
          </w:p>
        </w:tc>
        <w:tc>
          <w:tcPr>
            <w:tcW w:w="691" w:type="dxa"/>
            <w:noWrap w:val="0"/>
            <w:vAlign w:val="center"/>
          </w:tcPr>
          <w:p w14:paraId="5D2F7C07">
            <w:pPr>
              <w:spacing w:line="440" w:lineRule="exact"/>
              <w:jc w:val="center"/>
              <w:rPr>
                <w:color w:val="auto"/>
                <w:szCs w:val="21"/>
                <w:highlight w:val="none"/>
              </w:rPr>
            </w:pPr>
          </w:p>
        </w:tc>
      </w:tr>
      <w:tr w14:paraId="0047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1D66DA6F">
            <w:pPr>
              <w:spacing w:line="440" w:lineRule="exact"/>
              <w:jc w:val="center"/>
              <w:rPr>
                <w:color w:val="auto"/>
                <w:szCs w:val="21"/>
                <w:highlight w:val="none"/>
              </w:rPr>
            </w:pPr>
          </w:p>
        </w:tc>
        <w:tc>
          <w:tcPr>
            <w:tcW w:w="1086" w:type="dxa"/>
            <w:noWrap w:val="0"/>
            <w:vAlign w:val="top"/>
          </w:tcPr>
          <w:p w14:paraId="2DEF2E8D">
            <w:pPr>
              <w:spacing w:line="440" w:lineRule="exact"/>
              <w:jc w:val="center"/>
              <w:rPr>
                <w:color w:val="auto"/>
                <w:szCs w:val="21"/>
                <w:highlight w:val="none"/>
              </w:rPr>
            </w:pPr>
          </w:p>
        </w:tc>
        <w:tc>
          <w:tcPr>
            <w:tcW w:w="761" w:type="dxa"/>
            <w:noWrap w:val="0"/>
            <w:vAlign w:val="top"/>
          </w:tcPr>
          <w:p w14:paraId="19C49312">
            <w:pPr>
              <w:spacing w:line="440" w:lineRule="exact"/>
              <w:jc w:val="center"/>
              <w:rPr>
                <w:color w:val="auto"/>
                <w:szCs w:val="21"/>
                <w:highlight w:val="none"/>
              </w:rPr>
            </w:pPr>
          </w:p>
        </w:tc>
        <w:tc>
          <w:tcPr>
            <w:tcW w:w="990" w:type="dxa"/>
            <w:noWrap w:val="0"/>
            <w:vAlign w:val="top"/>
          </w:tcPr>
          <w:p w14:paraId="5F5A39D2">
            <w:pPr>
              <w:spacing w:line="440" w:lineRule="exact"/>
              <w:jc w:val="center"/>
              <w:rPr>
                <w:color w:val="auto"/>
                <w:szCs w:val="21"/>
                <w:highlight w:val="none"/>
              </w:rPr>
            </w:pPr>
          </w:p>
        </w:tc>
        <w:tc>
          <w:tcPr>
            <w:tcW w:w="672" w:type="dxa"/>
            <w:noWrap w:val="0"/>
            <w:vAlign w:val="top"/>
          </w:tcPr>
          <w:p w14:paraId="10DE7F9D">
            <w:pPr>
              <w:spacing w:line="440" w:lineRule="exact"/>
              <w:jc w:val="center"/>
              <w:rPr>
                <w:color w:val="auto"/>
                <w:szCs w:val="21"/>
                <w:highlight w:val="none"/>
              </w:rPr>
            </w:pPr>
          </w:p>
        </w:tc>
        <w:tc>
          <w:tcPr>
            <w:tcW w:w="738" w:type="dxa"/>
            <w:noWrap w:val="0"/>
            <w:vAlign w:val="top"/>
          </w:tcPr>
          <w:p w14:paraId="0A505ECB">
            <w:pPr>
              <w:spacing w:line="440" w:lineRule="exact"/>
              <w:jc w:val="center"/>
              <w:rPr>
                <w:color w:val="auto"/>
                <w:szCs w:val="21"/>
                <w:highlight w:val="none"/>
              </w:rPr>
            </w:pPr>
          </w:p>
        </w:tc>
        <w:tc>
          <w:tcPr>
            <w:tcW w:w="1212" w:type="dxa"/>
            <w:noWrap w:val="0"/>
            <w:vAlign w:val="top"/>
          </w:tcPr>
          <w:p w14:paraId="231337F1">
            <w:pPr>
              <w:spacing w:line="440" w:lineRule="exact"/>
              <w:jc w:val="center"/>
              <w:rPr>
                <w:color w:val="auto"/>
                <w:szCs w:val="21"/>
                <w:highlight w:val="none"/>
              </w:rPr>
            </w:pPr>
          </w:p>
        </w:tc>
        <w:tc>
          <w:tcPr>
            <w:tcW w:w="874" w:type="dxa"/>
            <w:noWrap w:val="0"/>
            <w:vAlign w:val="top"/>
          </w:tcPr>
          <w:p w14:paraId="42D4B5B5">
            <w:pPr>
              <w:spacing w:line="440" w:lineRule="exact"/>
              <w:jc w:val="center"/>
              <w:rPr>
                <w:color w:val="auto"/>
                <w:szCs w:val="21"/>
                <w:highlight w:val="none"/>
              </w:rPr>
            </w:pPr>
          </w:p>
        </w:tc>
        <w:tc>
          <w:tcPr>
            <w:tcW w:w="1055" w:type="dxa"/>
            <w:noWrap w:val="0"/>
            <w:vAlign w:val="top"/>
          </w:tcPr>
          <w:p w14:paraId="058703F1">
            <w:pPr>
              <w:spacing w:line="440" w:lineRule="exact"/>
              <w:jc w:val="center"/>
              <w:rPr>
                <w:color w:val="auto"/>
                <w:szCs w:val="21"/>
                <w:highlight w:val="none"/>
              </w:rPr>
            </w:pPr>
          </w:p>
        </w:tc>
        <w:tc>
          <w:tcPr>
            <w:tcW w:w="691" w:type="dxa"/>
            <w:noWrap w:val="0"/>
            <w:vAlign w:val="top"/>
          </w:tcPr>
          <w:p w14:paraId="56C48E91">
            <w:pPr>
              <w:spacing w:line="440" w:lineRule="exact"/>
              <w:jc w:val="center"/>
              <w:rPr>
                <w:color w:val="auto"/>
                <w:szCs w:val="21"/>
                <w:highlight w:val="none"/>
              </w:rPr>
            </w:pPr>
          </w:p>
        </w:tc>
      </w:tr>
      <w:tr w14:paraId="7E7A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284A0C45">
            <w:pPr>
              <w:spacing w:line="440" w:lineRule="exact"/>
              <w:jc w:val="center"/>
              <w:rPr>
                <w:color w:val="auto"/>
                <w:szCs w:val="21"/>
                <w:highlight w:val="none"/>
              </w:rPr>
            </w:pPr>
          </w:p>
        </w:tc>
        <w:tc>
          <w:tcPr>
            <w:tcW w:w="1086" w:type="dxa"/>
            <w:noWrap w:val="0"/>
            <w:vAlign w:val="top"/>
          </w:tcPr>
          <w:p w14:paraId="63DF6976">
            <w:pPr>
              <w:spacing w:line="440" w:lineRule="exact"/>
              <w:jc w:val="center"/>
              <w:rPr>
                <w:color w:val="auto"/>
                <w:szCs w:val="21"/>
                <w:highlight w:val="none"/>
              </w:rPr>
            </w:pPr>
          </w:p>
        </w:tc>
        <w:tc>
          <w:tcPr>
            <w:tcW w:w="761" w:type="dxa"/>
            <w:noWrap w:val="0"/>
            <w:vAlign w:val="top"/>
          </w:tcPr>
          <w:p w14:paraId="6C9560F6">
            <w:pPr>
              <w:spacing w:line="440" w:lineRule="exact"/>
              <w:jc w:val="center"/>
              <w:rPr>
                <w:color w:val="auto"/>
                <w:szCs w:val="21"/>
                <w:highlight w:val="none"/>
              </w:rPr>
            </w:pPr>
          </w:p>
        </w:tc>
        <w:tc>
          <w:tcPr>
            <w:tcW w:w="990" w:type="dxa"/>
            <w:noWrap w:val="0"/>
            <w:vAlign w:val="top"/>
          </w:tcPr>
          <w:p w14:paraId="7D380405">
            <w:pPr>
              <w:spacing w:line="440" w:lineRule="exact"/>
              <w:jc w:val="center"/>
              <w:rPr>
                <w:color w:val="auto"/>
                <w:szCs w:val="21"/>
                <w:highlight w:val="none"/>
              </w:rPr>
            </w:pPr>
          </w:p>
        </w:tc>
        <w:tc>
          <w:tcPr>
            <w:tcW w:w="672" w:type="dxa"/>
            <w:noWrap w:val="0"/>
            <w:vAlign w:val="top"/>
          </w:tcPr>
          <w:p w14:paraId="53FEF40D">
            <w:pPr>
              <w:spacing w:line="440" w:lineRule="exact"/>
              <w:jc w:val="center"/>
              <w:rPr>
                <w:color w:val="auto"/>
                <w:szCs w:val="21"/>
                <w:highlight w:val="none"/>
              </w:rPr>
            </w:pPr>
          </w:p>
        </w:tc>
        <w:tc>
          <w:tcPr>
            <w:tcW w:w="738" w:type="dxa"/>
            <w:noWrap w:val="0"/>
            <w:vAlign w:val="top"/>
          </w:tcPr>
          <w:p w14:paraId="525B8B21">
            <w:pPr>
              <w:spacing w:line="440" w:lineRule="exact"/>
              <w:jc w:val="center"/>
              <w:rPr>
                <w:color w:val="auto"/>
                <w:szCs w:val="21"/>
                <w:highlight w:val="none"/>
              </w:rPr>
            </w:pPr>
          </w:p>
        </w:tc>
        <w:tc>
          <w:tcPr>
            <w:tcW w:w="1212" w:type="dxa"/>
            <w:noWrap w:val="0"/>
            <w:vAlign w:val="top"/>
          </w:tcPr>
          <w:p w14:paraId="0DC17AC9">
            <w:pPr>
              <w:spacing w:line="440" w:lineRule="exact"/>
              <w:jc w:val="center"/>
              <w:rPr>
                <w:color w:val="auto"/>
                <w:szCs w:val="21"/>
                <w:highlight w:val="none"/>
              </w:rPr>
            </w:pPr>
          </w:p>
        </w:tc>
        <w:tc>
          <w:tcPr>
            <w:tcW w:w="874" w:type="dxa"/>
            <w:noWrap w:val="0"/>
            <w:vAlign w:val="top"/>
          </w:tcPr>
          <w:p w14:paraId="0A12B3F5">
            <w:pPr>
              <w:spacing w:line="440" w:lineRule="exact"/>
              <w:jc w:val="center"/>
              <w:rPr>
                <w:color w:val="auto"/>
                <w:szCs w:val="21"/>
                <w:highlight w:val="none"/>
              </w:rPr>
            </w:pPr>
          </w:p>
        </w:tc>
        <w:tc>
          <w:tcPr>
            <w:tcW w:w="1055" w:type="dxa"/>
            <w:noWrap w:val="0"/>
            <w:vAlign w:val="top"/>
          </w:tcPr>
          <w:p w14:paraId="157B44B7">
            <w:pPr>
              <w:spacing w:line="440" w:lineRule="exact"/>
              <w:jc w:val="center"/>
              <w:rPr>
                <w:color w:val="auto"/>
                <w:szCs w:val="21"/>
                <w:highlight w:val="none"/>
              </w:rPr>
            </w:pPr>
          </w:p>
        </w:tc>
        <w:tc>
          <w:tcPr>
            <w:tcW w:w="691" w:type="dxa"/>
            <w:noWrap w:val="0"/>
            <w:vAlign w:val="top"/>
          </w:tcPr>
          <w:p w14:paraId="65F5AA0C">
            <w:pPr>
              <w:spacing w:line="440" w:lineRule="exact"/>
              <w:jc w:val="center"/>
              <w:rPr>
                <w:color w:val="auto"/>
                <w:szCs w:val="21"/>
                <w:highlight w:val="none"/>
              </w:rPr>
            </w:pPr>
          </w:p>
        </w:tc>
      </w:tr>
      <w:tr w14:paraId="3336B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13FAAD95">
            <w:pPr>
              <w:spacing w:line="440" w:lineRule="exact"/>
              <w:jc w:val="center"/>
              <w:rPr>
                <w:color w:val="auto"/>
                <w:szCs w:val="21"/>
                <w:highlight w:val="none"/>
              </w:rPr>
            </w:pPr>
          </w:p>
        </w:tc>
        <w:tc>
          <w:tcPr>
            <w:tcW w:w="1086" w:type="dxa"/>
            <w:noWrap w:val="0"/>
            <w:vAlign w:val="top"/>
          </w:tcPr>
          <w:p w14:paraId="6E1FEEAD">
            <w:pPr>
              <w:spacing w:line="440" w:lineRule="exact"/>
              <w:jc w:val="center"/>
              <w:rPr>
                <w:color w:val="auto"/>
                <w:szCs w:val="21"/>
                <w:highlight w:val="none"/>
              </w:rPr>
            </w:pPr>
          </w:p>
        </w:tc>
        <w:tc>
          <w:tcPr>
            <w:tcW w:w="761" w:type="dxa"/>
            <w:noWrap w:val="0"/>
            <w:vAlign w:val="top"/>
          </w:tcPr>
          <w:p w14:paraId="68DC5D65">
            <w:pPr>
              <w:spacing w:line="440" w:lineRule="exact"/>
              <w:jc w:val="center"/>
              <w:rPr>
                <w:color w:val="auto"/>
                <w:szCs w:val="21"/>
                <w:highlight w:val="none"/>
              </w:rPr>
            </w:pPr>
          </w:p>
        </w:tc>
        <w:tc>
          <w:tcPr>
            <w:tcW w:w="990" w:type="dxa"/>
            <w:noWrap w:val="0"/>
            <w:vAlign w:val="top"/>
          </w:tcPr>
          <w:p w14:paraId="07056212">
            <w:pPr>
              <w:spacing w:line="440" w:lineRule="exact"/>
              <w:jc w:val="center"/>
              <w:rPr>
                <w:color w:val="auto"/>
                <w:szCs w:val="21"/>
                <w:highlight w:val="none"/>
              </w:rPr>
            </w:pPr>
          </w:p>
        </w:tc>
        <w:tc>
          <w:tcPr>
            <w:tcW w:w="672" w:type="dxa"/>
            <w:noWrap w:val="0"/>
            <w:vAlign w:val="top"/>
          </w:tcPr>
          <w:p w14:paraId="04AD6B60">
            <w:pPr>
              <w:spacing w:line="440" w:lineRule="exact"/>
              <w:jc w:val="center"/>
              <w:rPr>
                <w:color w:val="auto"/>
                <w:szCs w:val="21"/>
                <w:highlight w:val="none"/>
              </w:rPr>
            </w:pPr>
          </w:p>
        </w:tc>
        <w:tc>
          <w:tcPr>
            <w:tcW w:w="738" w:type="dxa"/>
            <w:noWrap w:val="0"/>
            <w:vAlign w:val="top"/>
          </w:tcPr>
          <w:p w14:paraId="2A2C3182">
            <w:pPr>
              <w:spacing w:line="440" w:lineRule="exact"/>
              <w:jc w:val="center"/>
              <w:rPr>
                <w:color w:val="auto"/>
                <w:szCs w:val="21"/>
                <w:highlight w:val="none"/>
              </w:rPr>
            </w:pPr>
          </w:p>
        </w:tc>
        <w:tc>
          <w:tcPr>
            <w:tcW w:w="1212" w:type="dxa"/>
            <w:noWrap w:val="0"/>
            <w:vAlign w:val="top"/>
          </w:tcPr>
          <w:p w14:paraId="086BB435">
            <w:pPr>
              <w:spacing w:line="440" w:lineRule="exact"/>
              <w:jc w:val="center"/>
              <w:rPr>
                <w:color w:val="auto"/>
                <w:szCs w:val="21"/>
                <w:highlight w:val="none"/>
              </w:rPr>
            </w:pPr>
          </w:p>
        </w:tc>
        <w:tc>
          <w:tcPr>
            <w:tcW w:w="874" w:type="dxa"/>
            <w:noWrap w:val="0"/>
            <w:vAlign w:val="top"/>
          </w:tcPr>
          <w:p w14:paraId="76B06312">
            <w:pPr>
              <w:spacing w:line="440" w:lineRule="exact"/>
              <w:jc w:val="center"/>
              <w:rPr>
                <w:color w:val="auto"/>
                <w:szCs w:val="21"/>
                <w:highlight w:val="none"/>
              </w:rPr>
            </w:pPr>
          </w:p>
        </w:tc>
        <w:tc>
          <w:tcPr>
            <w:tcW w:w="1055" w:type="dxa"/>
            <w:noWrap w:val="0"/>
            <w:vAlign w:val="top"/>
          </w:tcPr>
          <w:p w14:paraId="4AF7A667">
            <w:pPr>
              <w:spacing w:line="440" w:lineRule="exact"/>
              <w:jc w:val="center"/>
              <w:rPr>
                <w:color w:val="auto"/>
                <w:szCs w:val="21"/>
                <w:highlight w:val="none"/>
              </w:rPr>
            </w:pPr>
          </w:p>
        </w:tc>
        <w:tc>
          <w:tcPr>
            <w:tcW w:w="691" w:type="dxa"/>
            <w:noWrap w:val="0"/>
            <w:vAlign w:val="top"/>
          </w:tcPr>
          <w:p w14:paraId="7036B8EB">
            <w:pPr>
              <w:spacing w:line="440" w:lineRule="exact"/>
              <w:jc w:val="center"/>
              <w:rPr>
                <w:color w:val="auto"/>
                <w:szCs w:val="21"/>
                <w:highlight w:val="none"/>
              </w:rPr>
            </w:pPr>
          </w:p>
        </w:tc>
      </w:tr>
      <w:tr w14:paraId="2194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2C405BCD">
            <w:pPr>
              <w:spacing w:line="440" w:lineRule="exact"/>
              <w:jc w:val="center"/>
              <w:rPr>
                <w:color w:val="auto"/>
                <w:szCs w:val="21"/>
                <w:highlight w:val="none"/>
              </w:rPr>
            </w:pPr>
          </w:p>
        </w:tc>
        <w:tc>
          <w:tcPr>
            <w:tcW w:w="1086" w:type="dxa"/>
            <w:noWrap w:val="0"/>
            <w:vAlign w:val="top"/>
          </w:tcPr>
          <w:p w14:paraId="406756C8">
            <w:pPr>
              <w:spacing w:line="440" w:lineRule="exact"/>
              <w:jc w:val="center"/>
              <w:rPr>
                <w:color w:val="auto"/>
                <w:szCs w:val="21"/>
                <w:highlight w:val="none"/>
              </w:rPr>
            </w:pPr>
          </w:p>
        </w:tc>
        <w:tc>
          <w:tcPr>
            <w:tcW w:w="761" w:type="dxa"/>
            <w:noWrap w:val="0"/>
            <w:vAlign w:val="top"/>
          </w:tcPr>
          <w:p w14:paraId="6FD17E69">
            <w:pPr>
              <w:spacing w:line="440" w:lineRule="exact"/>
              <w:jc w:val="center"/>
              <w:rPr>
                <w:color w:val="auto"/>
                <w:szCs w:val="21"/>
                <w:highlight w:val="none"/>
              </w:rPr>
            </w:pPr>
          </w:p>
        </w:tc>
        <w:tc>
          <w:tcPr>
            <w:tcW w:w="990" w:type="dxa"/>
            <w:noWrap w:val="0"/>
            <w:vAlign w:val="top"/>
          </w:tcPr>
          <w:p w14:paraId="7323E674">
            <w:pPr>
              <w:spacing w:line="440" w:lineRule="exact"/>
              <w:jc w:val="center"/>
              <w:rPr>
                <w:color w:val="auto"/>
                <w:szCs w:val="21"/>
                <w:highlight w:val="none"/>
              </w:rPr>
            </w:pPr>
          </w:p>
        </w:tc>
        <w:tc>
          <w:tcPr>
            <w:tcW w:w="672" w:type="dxa"/>
            <w:noWrap w:val="0"/>
            <w:vAlign w:val="top"/>
          </w:tcPr>
          <w:p w14:paraId="763F7B7B">
            <w:pPr>
              <w:spacing w:line="440" w:lineRule="exact"/>
              <w:jc w:val="center"/>
              <w:rPr>
                <w:color w:val="auto"/>
                <w:szCs w:val="21"/>
                <w:highlight w:val="none"/>
              </w:rPr>
            </w:pPr>
          </w:p>
        </w:tc>
        <w:tc>
          <w:tcPr>
            <w:tcW w:w="738" w:type="dxa"/>
            <w:noWrap w:val="0"/>
            <w:vAlign w:val="top"/>
          </w:tcPr>
          <w:p w14:paraId="7B5F78A5">
            <w:pPr>
              <w:spacing w:line="440" w:lineRule="exact"/>
              <w:jc w:val="center"/>
              <w:rPr>
                <w:color w:val="auto"/>
                <w:szCs w:val="21"/>
                <w:highlight w:val="none"/>
              </w:rPr>
            </w:pPr>
          </w:p>
        </w:tc>
        <w:tc>
          <w:tcPr>
            <w:tcW w:w="1212" w:type="dxa"/>
            <w:noWrap w:val="0"/>
            <w:vAlign w:val="top"/>
          </w:tcPr>
          <w:p w14:paraId="423FE695">
            <w:pPr>
              <w:spacing w:line="440" w:lineRule="exact"/>
              <w:jc w:val="center"/>
              <w:rPr>
                <w:color w:val="auto"/>
                <w:szCs w:val="21"/>
                <w:highlight w:val="none"/>
              </w:rPr>
            </w:pPr>
          </w:p>
        </w:tc>
        <w:tc>
          <w:tcPr>
            <w:tcW w:w="874" w:type="dxa"/>
            <w:noWrap w:val="0"/>
            <w:vAlign w:val="top"/>
          </w:tcPr>
          <w:p w14:paraId="5AE04665">
            <w:pPr>
              <w:spacing w:line="440" w:lineRule="exact"/>
              <w:jc w:val="center"/>
              <w:rPr>
                <w:color w:val="auto"/>
                <w:szCs w:val="21"/>
                <w:highlight w:val="none"/>
              </w:rPr>
            </w:pPr>
          </w:p>
        </w:tc>
        <w:tc>
          <w:tcPr>
            <w:tcW w:w="1055" w:type="dxa"/>
            <w:noWrap w:val="0"/>
            <w:vAlign w:val="top"/>
          </w:tcPr>
          <w:p w14:paraId="023E8AB3">
            <w:pPr>
              <w:spacing w:line="440" w:lineRule="exact"/>
              <w:jc w:val="center"/>
              <w:rPr>
                <w:color w:val="auto"/>
                <w:szCs w:val="21"/>
                <w:highlight w:val="none"/>
              </w:rPr>
            </w:pPr>
          </w:p>
        </w:tc>
        <w:tc>
          <w:tcPr>
            <w:tcW w:w="691" w:type="dxa"/>
            <w:noWrap w:val="0"/>
            <w:vAlign w:val="top"/>
          </w:tcPr>
          <w:p w14:paraId="752FE58E">
            <w:pPr>
              <w:spacing w:line="440" w:lineRule="exact"/>
              <w:jc w:val="center"/>
              <w:rPr>
                <w:color w:val="auto"/>
                <w:szCs w:val="21"/>
                <w:highlight w:val="none"/>
              </w:rPr>
            </w:pPr>
          </w:p>
        </w:tc>
      </w:tr>
      <w:tr w14:paraId="0362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6B7077D9">
            <w:pPr>
              <w:spacing w:line="440" w:lineRule="exact"/>
              <w:jc w:val="center"/>
              <w:rPr>
                <w:color w:val="auto"/>
                <w:szCs w:val="21"/>
                <w:highlight w:val="none"/>
              </w:rPr>
            </w:pPr>
          </w:p>
        </w:tc>
        <w:tc>
          <w:tcPr>
            <w:tcW w:w="1086" w:type="dxa"/>
            <w:noWrap w:val="0"/>
            <w:vAlign w:val="top"/>
          </w:tcPr>
          <w:p w14:paraId="1CC2AD48">
            <w:pPr>
              <w:spacing w:line="440" w:lineRule="exact"/>
              <w:jc w:val="center"/>
              <w:rPr>
                <w:color w:val="auto"/>
                <w:szCs w:val="21"/>
                <w:highlight w:val="none"/>
              </w:rPr>
            </w:pPr>
          </w:p>
        </w:tc>
        <w:tc>
          <w:tcPr>
            <w:tcW w:w="761" w:type="dxa"/>
            <w:noWrap w:val="0"/>
            <w:vAlign w:val="top"/>
          </w:tcPr>
          <w:p w14:paraId="04340337">
            <w:pPr>
              <w:spacing w:line="440" w:lineRule="exact"/>
              <w:jc w:val="center"/>
              <w:rPr>
                <w:color w:val="auto"/>
                <w:szCs w:val="21"/>
                <w:highlight w:val="none"/>
              </w:rPr>
            </w:pPr>
          </w:p>
        </w:tc>
        <w:tc>
          <w:tcPr>
            <w:tcW w:w="990" w:type="dxa"/>
            <w:noWrap w:val="0"/>
            <w:vAlign w:val="top"/>
          </w:tcPr>
          <w:p w14:paraId="044D2ED2">
            <w:pPr>
              <w:spacing w:line="440" w:lineRule="exact"/>
              <w:jc w:val="center"/>
              <w:rPr>
                <w:color w:val="auto"/>
                <w:szCs w:val="21"/>
                <w:highlight w:val="none"/>
              </w:rPr>
            </w:pPr>
          </w:p>
        </w:tc>
        <w:tc>
          <w:tcPr>
            <w:tcW w:w="672" w:type="dxa"/>
            <w:noWrap w:val="0"/>
            <w:vAlign w:val="top"/>
          </w:tcPr>
          <w:p w14:paraId="109B7996">
            <w:pPr>
              <w:spacing w:line="440" w:lineRule="exact"/>
              <w:jc w:val="center"/>
              <w:rPr>
                <w:color w:val="auto"/>
                <w:szCs w:val="21"/>
                <w:highlight w:val="none"/>
              </w:rPr>
            </w:pPr>
          </w:p>
        </w:tc>
        <w:tc>
          <w:tcPr>
            <w:tcW w:w="738" w:type="dxa"/>
            <w:noWrap w:val="0"/>
            <w:vAlign w:val="top"/>
          </w:tcPr>
          <w:p w14:paraId="3747224A">
            <w:pPr>
              <w:spacing w:line="440" w:lineRule="exact"/>
              <w:jc w:val="center"/>
              <w:rPr>
                <w:color w:val="auto"/>
                <w:szCs w:val="21"/>
                <w:highlight w:val="none"/>
              </w:rPr>
            </w:pPr>
          </w:p>
        </w:tc>
        <w:tc>
          <w:tcPr>
            <w:tcW w:w="1212" w:type="dxa"/>
            <w:noWrap w:val="0"/>
            <w:vAlign w:val="top"/>
          </w:tcPr>
          <w:p w14:paraId="689C6103">
            <w:pPr>
              <w:spacing w:line="440" w:lineRule="exact"/>
              <w:jc w:val="center"/>
              <w:rPr>
                <w:color w:val="auto"/>
                <w:szCs w:val="21"/>
                <w:highlight w:val="none"/>
              </w:rPr>
            </w:pPr>
          </w:p>
        </w:tc>
        <w:tc>
          <w:tcPr>
            <w:tcW w:w="874" w:type="dxa"/>
            <w:noWrap w:val="0"/>
            <w:vAlign w:val="top"/>
          </w:tcPr>
          <w:p w14:paraId="734D62A0">
            <w:pPr>
              <w:spacing w:line="440" w:lineRule="exact"/>
              <w:jc w:val="center"/>
              <w:rPr>
                <w:color w:val="auto"/>
                <w:szCs w:val="21"/>
                <w:highlight w:val="none"/>
              </w:rPr>
            </w:pPr>
          </w:p>
        </w:tc>
        <w:tc>
          <w:tcPr>
            <w:tcW w:w="1055" w:type="dxa"/>
            <w:noWrap w:val="0"/>
            <w:vAlign w:val="top"/>
          </w:tcPr>
          <w:p w14:paraId="153F0342">
            <w:pPr>
              <w:spacing w:line="440" w:lineRule="exact"/>
              <w:jc w:val="center"/>
              <w:rPr>
                <w:color w:val="auto"/>
                <w:szCs w:val="21"/>
                <w:highlight w:val="none"/>
              </w:rPr>
            </w:pPr>
          </w:p>
        </w:tc>
        <w:tc>
          <w:tcPr>
            <w:tcW w:w="691" w:type="dxa"/>
            <w:noWrap w:val="0"/>
            <w:vAlign w:val="top"/>
          </w:tcPr>
          <w:p w14:paraId="46A83757">
            <w:pPr>
              <w:spacing w:line="440" w:lineRule="exact"/>
              <w:jc w:val="center"/>
              <w:rPr>
                <w:color w:val="auto"/>
                <w:szCs w:val="21"/>
                <w:highlight w:val="none"/>
              </w:rPr>
            </w:pPr>
          </w:p>
        </w:tc>
      </w:tr>
      <w:tr w14:paraId="1B4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64387246">
            <w:pPr>
              <w:spacing w:line="440" w:lineRule="exact"/>
              <w:jc w:val="center"/>
              <w:rPr>
                <w:color w:val="auto"/>
                <w:szCs w:val="21"/>
                <w:highlight w:val="none"/>
              </w:rPr>
            </w:pPr>
          </w:p>
        </w:tc>
        <w:tc>
          <w:tcPr>
            <w:tcW w:w="1086" w:type="dxa"/>
            <w:noWrap w:val="0"/>
            <w:vAlign w:val="top"/>
          </w:tcPr>
          <w:p w14:paraId="71DF87D2">
            <w:pPr>
              <w:spacing w:line="440" w:lineRule="exact"/>
              <w:jc w:val="center"/>
              <w:rPr>
                <w:color w:val="auto"/>
                <w:szCs w:val="21"/>
                <w:highlight w:val="none"/>
              </w:rPr>
            </w:pPr>
          </w:p>
        </w:tc>
        <w:tc>
          <w:tcPr>
            <w:tcW w:w="761" w:type="dxa"/>
            <w:noWrap w:val="0"/>
            <w:vAlign w:val="top"/>
          </w:tcPr>
          <w:p w14:paraId="1422B41F">
            <w:pPr>
              <w:spacing w:line="440" w:lineRule="exact"/>
              <w:jc w:val="center"/>
              <w:rPr>
                <w:color w:val="auto"/>
                <w:szCs w:val="21"/>
                <w:highlight w:val="none"/>
              </w:rPr>
            </w:pPr>
          </w:p>
        </w:tc>
        <w:tc>
          <w:tcPr>
            <w:tcW w:w="990" w:type="dxa"/>
            <w:noWrap w:val="0"/>
            <w:vAlign w:val="top"/>
          </w:tcPr>
          <w:p w14:paraId="028D3DB5">
            <w:pPr>
              <w:spacing w:line="440" w:lineRule="exact"/>
              <w:jc w:val="center"/>
              <w:rPr>
                <w:color w:val="auto"/>
                <w:szCs w:val="21"/>
                <w:highlight w:val="none"/>
              </w:rPr>
            </w:pPr>
          </w:p>
        </w:tc>
        <w:tc>
          <w:tcPr>
            <w:tcW w:w="672" w:type="dxa"/>
            <w:noWrap w:val="0"/>
            <w:vAlign w:val="top"/>
          </w:tcPr>
          <w:p w14:paraId="4D875FCC">
            <w:pPr>
              <w:spacing w:line="440" w:lineRule="exact"/>
              <w:jc w:val="center"/>
              <w:rPr>
                <w:color w:val="auto"/>
                <w:szCs w:val="21"/>
                <w:highlight w:val="none"/>
              </w:rPr>
            </w:pPr>
          </w:p>
        </w:tc>
        <w:tc>
          <w:tcPr>
            <w:tcW w:w="738" w:type="dxa"/>
            <w:noWrap w:val="0"/>
            <w:vAlign w:val="top"/>
          </w:tcPr>
          <w:p w14:paraId="79FAA38A">
            <w:pPr>
              <w:spacing w:line="440" w:lineRule="exact"/>
              <w:jc w:val="center"/>
              <w:rPr>
                <w:color w:val="auto"/>
                <w:szCs w:val="21"/>
                <w:highlight w:val="none"/>
              </w:rPr>
            </w:pPr>
          </w:p>
        </w:tc>
        <w:tc>
          <w:tcPr>
            <w:tcW w:w="1212" w:type="dxa"/>
            <w:noWrap w:val="0"/>
            <w:vAlign w:val="top"/>
          </w:tcPr>
          <w:p w14:paraId="608D23E7">
            <w:pPr>
              <w:spacing w:line="440" w:lineRule="exact"/>
              <w:jc w:val="center"/>
              <w:rPr>
                <w:color w:val="auto"/>
                <w:szCs w:val="21"/>
                <w:highlight w:val="none"/>
              </w:rPr>
            </w:pPr>
          </w:p>
        </w:tc>
        <w:tc>
          <w:tcPr>
            <w:tcW w:w="874" w:type="dxa"/>
            <w:noWrap w:val="0"/>
            <w:vAlign w:val="top"/>
          </w:tcPr>
          <w:p w14:paraId="5A25B433">
            <w:pPr>
              <w:spacing w:line="440" w:lineRule="exact"/>
              <w:jc w:val="center"/>
              <w:rPr>
                <w:color w:val="auto"/>
                <w:szCs w:val="21"/>
                <w:highlight w:val="none"/>
              </w:rPr>
            </w:pPr>
          </w:p>
        </w:tc>
        <w:tc>
          <w:tcPr>
            <w:tcW w:w="1055" w:type="dxa"/>
            <w:noWrap w:val="0"/>
            <w:vAlign w:val="top"/>
          </w:tcPr>
          <w:p w14:paraId="61BE14D7">
            <w:pPr>
              <w:spacing w:line="440" w:lineRule="exact"/>
              <w:jc w:val="center"/>
              <w:rPr>
                <w:color w:val="auto"/>
                <w:szCs w:val="21"/>
                <w:highlight w:val="none"/>
              </w:rPr>
            </w:pPr>
          </w:p>
        </w:tc>
        <w:tc>
          <w:tcPr>
            <w:tcW w:w="691" w:type="dxa"/>
            <w:noWrap w:val="0"/>
            <w:vAlign w:val="top"/>
          </w:tcPr>
          <w:p w14:paraId="3B447AE6">
            <w:pPr>
              <w:spacing w:line="440" w:lineRule="exact"/>
              <w:jc w:val="center"/>
              <w:rPr>
                <w:color w:val="auto"/>
                <w:szCs w:val="21"/>
                <w:highlight w:val="none"/>
              </w:rPr>
            </w:pPr>
          </w:p>
        </w:tc>
      </w:tr>
      <w:tr w14:paraId="7805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330FBB72">
            <w:pPr>
              <w:spacing w:line="440" w:lineRule="exact"/>
              <w:jc w:val="center"/>
              <w:rPr>
                <w:color w:val="auto"/>
                <w:szCs w:val="21"/>
                <w:highlight w:val="none"/>
              </w:rPr>
            </w:pPr>
          </w:p>
        </w:tc>
        <w:tc>
          <w:tcPr>
            <w:tcW w:w="1086" w:type="dxa"/>
            <w:noWrap w:val="0"/>
            <w:vAlign w:val="top"/>
          </w:tcPr>
          <w:p w14:paraId="3CE3355D">
            <w:pPr>
              <w:spacing w:line="440" w:lineRule="exact"/>
              <w:jc w:val="center"/>
              <w:rPr>
                <w:color w:val="auto"/>
                <w:szCs w:val="21"/>
                <w:highlight w:val="none"/>
              </w:rPr>
            </w:pPr>
          </w:p>
        </w:tc>
        <w:tc>
          <w:tcPr>
            <w:tcW w:w="761" w:type="dxa"/>
            <w:noWrap w:val="0"/>
            <w:vAlign w:val="top"/>
          </w:tcPr>
          <w:p w14:paraId="2BCD944D">
            <w:pPr>
              <w:spacing w:line="440" w:lineRule="exact"/>
              <w:jc w:val="center"/>
              <w:rPr>
                <w:color w:val="auto"/>
                <w:szCs w:val="21"/>
                <w:highlight w:val="none"/>
              </w:rPr>
            </w:pPr>
          </w:p>
        </w:tc>
        <w:tc>
          <w:tcPr>
            <w:tcW w:w="990" w:type="dxa"/>
            <w:noWrap w:val="0"/>
            <w:vAlign w:val="top"/>
          </w:tcPr>
          <w:p w14:paraId="17B97947">
            <w:pPr>
              <w:spacing w:line="440" w:lineRule="exact"/>
              <w:jc w:val="center"/>
              <w:rPr>
                <w:color w:val="auto"/>
                <w:szCs w:val="21"/>
                <w:highlight w:val="none"/>
              </w:rPr>
            </w:pPr>
          </w:p>
        </w:tc>
        <w:tc>
          <w:tcPr>
            <w:tcW w:w="672" w:type="dxa"/>
            <w:noWrap w:val="0"/>
            <w:vAlign w:val="top"/>
          </w:tcPr>
          <w:p w14:paraId="41841478">
            <w:pPr>
              <w:spacing w:line="440" w:lineRule="exact"/>
              <w:jc w:val="center"/>
              <w:rPr>
                <w:color w:val="auto"/>
                <w:szCs w:val="21"/>
                <w:highlight w:val="none"/>
              </w:rPr>
            </w:pPr>
          </w:p>
        </w:tc>
        <w:tc>
          <w:tcPr>
            <w:tcW w:w="738" w:type="dxa"/>
            <w:noWrap w:val="0"/>
            <w:vAlign w:val="top"/>
          </w:tcPr>
          <w:p w14:paraId="0FAE133F">
            <w:pPr>
              <w:spacing w:line="440" w:lineRule="exact"/>
              <w:jc w:val="center"/>
              <w:rPr>
                <w:color w:val="auto"/>
                <w:szCs w:val="21"/>
                <w:highlight w:val="none"/>
              </w:rPr>
            </w:pPr>
          </w:p>
        </w:tc>
        <w:tc>
          <w:tcPr>
            <w:tcW w:w="1212" w:type="dxa"/>
            <w:noWrap w:val="0"/>
            <w:vAlign w:val="top"/>
          </w:tcPr>
          <w:p w14:paraId="2F5C2B74">
            <w:pPr>
              <w:spacing w:line="440" w:lineRule="exact"/>
              <w:jc w:val="center"/>
              <w:rPr>
                <w:color w:val="auto"/>
                <w:szCs w:val="21"/>
                <w:highlight w:val="none"/>
              </w:rPr>
            </w:pPr>
          </w:p>
        </w:tc>
        <w:tc>
          <w:tcPr>
            <w:tcW w:w="874" w:type="dxa"/>
            <w:noWrap w:val="0"/>
            <w:vAlign w:val="top"/>
          </w:tcPr>
          <w:p w14:paraId="2878F0F7">
            <w:pPr>
              <w:spacing w:line="440" w:lineRule="exact"/>
              <w:jc w:val="center"/>
              <w:rPr>
                <w:color w:val="auto"/>
                <w:szCs w:val="21"/>
                <w:highlight w:val="none"/>
              </w:rPr>
            </w:pPr>
          </w:p>
        </w:tc>
        <w:tc>
          <w:tcPr>
            <w:tcW w:w="1055" w:type="dxa"/>
            <w:noWrap w:val="0"/>
            <w:vAlign w:val="top"/>
          </w:tcPr>
          <w:p w14:paraId="7A61861A">
            <w:pPr>
              <w:spacing w:line="440" w:lineRule="exact"/>
              <w:jc w:val="center"/>
              <w:rPr>
                <w:color w:val="auto"/>
                <w:szCs w:val="21"/>
                <w:highlight w:val="none"/>
              </w:rPr>
            </w:pPr>
          </w:p>
        </w:tc>
        <w:tc>
          <w:tcPr>
            <w:tcW w:w="691" w:type="dxa"/>
            <w:noWrap w:val="0"/>
            <w:vAlign w:val="top"/>
          </w:tcPr>
          <w:p w14:paraId="5B7D095C">
            <w:pPr>
              <w:spacing w:line="440" w:lineRule="exact"/>
              <w:jc w:val="center"/>
              <w:rPr>
                <w:color w:val="auto"/>
                <w:szCs w:val="21"/>
                <w:highlight w:val="none"/>
              </w:rPr>
            </w:pPr>
          </w:p>
        </w:tc>
      </w:tr>
      <w:tr w14:paraId="6918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359B95A2">
            <w:pPr>
              <w:spacing w:line="440" w:lineRule="exact"/>
              <w:jc w:val="center"/>
              <w:rPr>
                <w:color w:val="auto"/>
                <w:szCs w:val="21"/>
                <w:highlight w:val="none"/>
              </w:rPr>
            </w:pPr>
          </w:p>
        </w:tc>
        <w:tc>
          <w:tcPr>
            <w:tcW w:w="1086" w:type="dxa"/>
            <w:noWrap w:val="0"/>
            <w:vAlign w:val="top"/>
          </w:tcPr>
          <w:p w14:paraId="44A15CB5">
            <w:pPr>
              <w:spacing w:line="440" w:lineRule="exact"/>
              <w:jc w:val="center"/>
              <w:rPr>
                <w:color w:val="auto"/>
                <w:szCs w:val="21"/>
                <w:highlight w:val="none"/>
              </w:rPr>
            </w:pPr>
          </w:p>
        </w:tc>
        <w:tc>
          <w:tcPr>
            <w:tcW w:w="761" w:type="dxa"/>
            <w:noWrap w:val="0"/>
            <w:vAlign w:val="top"/>
          </w:tcPr>
          <w:p w14:paraId="67538BC2">
            <w:pPr>
              <w:spacing w:line="440" w:lineRule="exact"/>
              <w:jc w:val="center"/>
              <w:rPr>
                <w:color w:val="auto"/>
                <w:szCs w:val="21"/>
                <w:highlight w:val="none"/>
              </w:rPr>
            </w:pPr>
          </w:p>
        </w:tc>
        <w:tc>
          <w:tcPr>
            <w:tcW w:w="990" w:type="dxa"/>
            <w:noWrap w:val="0"/>
            <w:vAlign w:val="top"/>
          </w:tcPr>
          <w:p w14:paraId="445A6E30">
            <w:pPr>
              <w:spacing w:line="440" w:lineRule="exact"/>
              <w:jc w:val="center"/>
              <w:rPr>
                <w:color w:val="auto"/>
                <w:szCs w:val="21"/>
                <w:highlight w:val="none"/>
              </w:rPr>
            </w:pPr>
          </w:p>
        </w:tc>
        <w:tc>
          <w:tcPr>
            <w:tcW w:w="672" w:type="dxa"/>
            <w:noWrap w:val="0"/>
            <w:vAlign w:val="top"/>
          </w:tcPr>
          <w:p w14:paraId="74B6EBD1">
            <w:pPr>
              <w:spacing w:line="440" w:lineRule="exact"/>
              <w:jc w:val="center"/>
              <w:rPr>
                <w:color w:val="auto"/>
                <w:szCs w:val="21"/>
                <w:highlight w:val="none"/>
              </w:rPr>
            </w:pPr>
          </w:p>
        </w:tc>
        <w:tc>
          <w:tcPr>
            <w:tcW w:w="738" w:type="dxa"/>
            <w:noWrap w:val="0"/>
            <w:vAlign w:val="top"/>
          </w:tcPr>
          <w:p w14:paraId="3768032B">
            <w:pPr>
              <w:spacing w:line="440" w:lineRule="exact"/>
              <w:jc w:val="center"/>
              <w:rPr>
                <w:color w:val="auto"/>
                <w:szCs w:val="21"/>
                <w:highlight w:val="none"/>
              </w:rPr>
            </w:pPr>
          </w:p>
        </w:tc>
        <w:tc>
          <w:tcPr>
            <w:tcW w:w="1212" w:type="dxa"/>
            <w:noWrap w:val="0"/>
            <w:vAlign w:val="top"/>
          </w:tcPr>
          <w:p w14:paraId="647E364A">
            <w:pPr>
              <w:spacing w:line="440" w:lineRule="exact"/>
              <w:jc w:val="center"/>
              <w:rPr>
                <w:color w:val="auto"/>
                <w:szCs w:val="21"/>
                <w:highlight w:val="none"/>
              </w:rPr>
            </w:pPr>
          </w:p>
        </w:tc>
        <w:tc>
          <w:tcPr>
            <w:tcW w:w="874" w:type="dxa"/>
            <w:noWrap w:val="0"/>
            <w:vAlign w:val="top"/>
          </w:tcPr>
          <w:p w14:paraId="29A1555E">
            <w:pPr>
              <w:spacing w:line="440" w:lineRule="exact"/>
              <w:jc w:val="center"/>
              <w:rPr>
                <w:color w:val="auto"/>
                <w:szCs w:val="21"/>
                <w:highlight w:val="none"/>
              </w:rPr>
            </w:pPr>
          </w:p>
        </w:tc>
        <w:tc>
          <w:tcPr>
            <w:tcW w:w="1055" w:type="dxa"/>
            <w:noWrap w:val="0"/>
            <w:vAlign w:val="top"/>
          </w:tcPr>
          <w:p w14:paraId="6AF64121">
            <w:pPr>
              <w:spacing w:line="440" w:lineRule="exact"/>
              <w:jc w:val="center"/>
              <w:rPr>
                <w:color w:val="auto"/>
                <w:szCs w:val="21"/>
                <w:highlight w:val="none"/>
              </w:rPr>
            </w:pPr>
          </w:p>
        </w:tc>
        <w:tc>
          <w:tcPr>
            <w:tcW w:w="691" w:type="dxa"/>
            <w:noWrap w:val="0"/>
            <w:vAlign w:val="top"/>
          </w:tcPr>
          <w:p w14:paraId="53CFEC7D">
            <w:pPr>
              <w:spacing w:line="440" w:lineRule="exact"/>
              <w:jc w:val="center"/>
              <w:rPr>
                <w:color w:val="auto"/>
                <w:szCs w:val="21"/>
                <w:highlight w:val="none"/>
              </w:rPr>
            </w:pPr>
          </w:p>
        </w:tc>
      </w:tr>
      <w:tr w14:paraId="71C6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78D76135">
            <w:pPr>
              <w:spacing w:line="440" w:lineRule="exact"/>
              <w:jc w:val="center"/>
              <w:rPr>
                <w:color w:val="auto"/>
                <w:szCs w:val="21"/>
                <w:highlight w:val="none"/>
              </w:rPr>
            </w:pPr>
          </w:p>
        </w:tc>
        <w:tc>
          <w:tcPr>
            <w:tcW w:w="1086" w:type="dxa"/>
            <w:noWrap w:val="0"/>
            <w:vAlign w:val="top"/>
          </w:tcPr>
          <w:p w14:paraId="4A434D16">
            <w:pPr>
              <w:spacing w:line="440" w:lineRule="exact"/>
              <w:jc w:val="center"/>
              <w:rPr>
                <w:color w:val="auto"/>
                <w:szCs w:val="21"/>
                <w:highlight w:val="none"/>
              </w:rPr>
            </w:pPr>
          </w:p>
        </w:tc>
        <w:tc>
          <w:tcPr>
            <w:tcW w:w="761" w:type="dxa"/>
            <w:noWrap w:val="0"/>
            <w:vAlign w:val="top"/>
          </w:tcPr>
          <w:p w14:paraId="4B761CC0">
            <w:pPr>
              <w:spacing w:line="440" w:lineRule="exact"/>
              <w:jc w:val="center"/>
              <w:rPr>
                <w:color w:val="auto"/>
                <w:szCs w:val="21"/>
                <w:highlight w:val="none"/>
              </w:rPr>
            </w:pPr>
          </w:p>
        </w:tc>
        <w:tc>
          <w:tcPr>
            <w:tcW w:w="990" w:type="dxa"/>
            <w:noWrap w:val="0"/>
            <w:vAlign w:val="top"/>
          </w:tcPr>
          <w:p w14:paraId="67DC8EB1">
            <w:pPr>
              <w:spacing w:line="440" w:lineRule="exact"/>
              <w:jc w:val="center"/>
              <w:rPr>
                <w:color w:val="auto"/>
                <w:szCs w:val="21"/>
                <w:highlight w:val="none"/>
              </w:rPr>
            </w:pPr>
          </w:p>
        </w:tc>
        <w:tc>
          <w:tcPr>
            <w:tcW w:w="672" w:type="dxa"/>
            <w:noWrap w:val="0"/>
            <w:vAlign w:val="top"/>
          </w:tcPr>
          <w:p w14:paraId="0AE262EB">
            <w:pPr>
              <w:spacing w:line="440" w:lineRule="exact"/>
              <w:jc w:val="center"/>
              <w:rPr>
                <w:color w:val="auto"/>
                <w:szCs w:val="21"/>
                <w:highlight w:val="none"/>
              </w:rPr>
            </w:pPr>
          </w:p>
        </w:tc>
        <w:tc>
          <w:tcPr>
            <w:tcW w:w="738" w:type="dxa"/>
            <w:noWrap w:val="0"/>
            <w:vAlign w:val="top"/>
          </w:tcPr>
          <w:p w14:paraId="0F00B506">
            <w:pPr>
              <w:spacing w:line="440" w:lineRule="exact"/>
              <w:jc w:val="center"/>
              <w:rPr>
                <w:color w:val="auto"/>
                <w:szCs w:val="21"/>
                <w:highlight w:val="none"/>
              </w:rPr>
            </w:pPr>
          </w:p>
        </w:tc>
        <w:tc>
          <w:tcPr>
            <w:tcW w:w="1212" w:type="dxa"/>
            <w:noWrap w:val="0"/>
            <w:vAlign w:val="top"/>
          </w:tcPr>
          <w:p w14:paraId="0A4C7C8D">
            <w:pPr>
              <w:spacing w:line="440" w:lineRule="exact"/>
              <w:jc w:val="center"/>
              <w:rPr>
                <w:color w:val="auto"/>
                <w:szCs w:val="21"/>
                <w:highlight w:val="none"/>
              </w:rPr>
            </w:pPr>
          </w:p>
        </w:tc>
        <w:tc>
          <w:tcPr>
            <w:tcW w:w="874" w:type="dxa"/>
            <w:noWrap w:val="0"/>
            <w:vAlign w:val="top"/>
          </w:tcPr>
          <w:p w14:paraId="5831D506">
            <w:pPr>
              <w:spacing w:line="440" w:lineRule="exact"/>
              <w:jc w:val="center"/>
              <w:rPr>
                <w:color w:val="auto"/>
                <w:szCs w:val="21"/>
                <w:highlight w:val="none"/>
              </w:rPr>
            </w:pPr>
          </w:p>
        </w:tc>
        <w:tc>
          <w:tcPr>
            <w:tcW w:w="1055" w:type="dxa"/>
            <w:noWrap w:val="0"/>
            <w:vAlign w:val="top"/>
          </w:tcPr>
          <w:p w14:paraId="592ABC9D">
            <w:pPr>
              <w:spacing w:line="440" w:lineRule="exact"/>
              <w:jc w:val="center"/>
              <w:rPr>
                <w:color w:val="auto"/>
                <w:szCs w:val="21"/>
                <w:highlight w:val="none"/>
              </w:rPr>
            </w:pPr>
          </w:p>
        </w:tc>
        <w:tc>
          <w:tcPr>
            <w:tcW w:w="691" w:type="dxa"/>
            <w:noWrap w:val="0"/>
            <w:vAlign w:val="top"/>
          </w:tcPr>
          <w:p w14:paraId="3261D52C">
            <w:pPr>
              <w:spacing w:line="440" w:lineRule="exact"/>
              <w:jc w:val="center"/>
              <w:rPr>
                <w:color w:val="auto"/>
                <w:szCs w:val="21"/>
                <w:highlight w:val="none"/>
              </w:rPr>
            </w:pPr>
          </w:p>
        </w:tc>
      </w:tr>
      <w:tr w14:paraId="4B5D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02DA3B47">
            <w:pPr>
              <w:spacing w:line="440" w:lineRule="exact"/>
              <w:jc w:val="center"/>
              <w:rPr>
                <w:color w:val="auto"/>
                <w:szCs w:val="21"/>
                <w:highlight w:val="none"/>
              </w:rPr>
            </w:pPr>
          </w:p>
        </w:tc>
        <w:tc>
          <w:tcPr>
            <w:tcW w:w="1086" w:type="dxa"/>
            <w:noWrap w:val="0"/>
            <w:vAlign w:val="top"/>
          </w:tcPr>
          <w:p w14:paraId="4F78DEBD">
            <w:pPr>
              <w:spacing w:line="440" w:lineRule="exact"/>
              <w:jc w:val="center"/>
              <w:rPr>
                <w:color w:val="auto"/>
                <w:szCs w:val="21"/>
                <w:highlight w:val="none"/>
              </w:rPr>
            </w:pPr>
          </w:p>
        </w:tc>
        <w:tc>
          <w:tcPr>
            <w:tcW w:w="761" w:type="dxa"/>
            <w:noWrap w:val="0"/>
            <w:vAlign w:val="top"/>
          </w:tcPr>
          <w:p w14:paraId="5EFA24FF">
            <w:pPr>
              <w:spacing w:line="440" w:lineRule="exact"/>
              <w:jc w:val="center"/>
              <w:rPr>
                <w:color w:val="auto"/>
                <w:szCs w:val="21"/>
                <w:highlight w:val="none"/>
              </w:rPr>
            </w:pPr>
          </w:p>
        </w:tc>
        <w:tc>
          <w:tcPr>
            <w:tcW w:w="990" w:type="dxa"/>
            <w:noWrap w:val="0"/>
            <w:vAlign w:val="top"/>
          </w:tcPr>
          <w:p w14:paraId="7C84EA6F">
            <w:pPr>
              <w:spacing w:line="440" w:lineRule="exact"/>
              <w:jc w:val="center"/>
              <w:rPr>
                <w:color w:val="auto"/>
                <w:szCs w:val="21"/>
                <w:highlight w:val="none"/>
              </w:rPr>
            </w:pPr>
          </w:p>
        </w:tc>
        <w:tc>
          <w:tcPr>
            <w:tcW w:w="672" w:type="dxa"/>
            <w:noWrap w:val="0"/>
            <w:vAlign w:val="top"/>
          </w:tcPr>
          <w:p w14:paraId="1A44CB54">
            <w:pPr>
              <w:spacing w:line="440" w:lineRule="exact"/>
              <w:jc w:val="center"/>
              <w:rPr>
                <w:color w:val="auto"/>
                <w:szCs w:val="21"/>
                <w:highlight w:val="none"/>
              </w:rPr>
            </w:pPr>
          </w:p>
        </w:tc>
        <w:tc>
          <w:tcPr>
            <w:tcW w:w="738" w:type="dxa"/>
            <w:noWrap w:val="0"/>
            <w:vAlign w:val="top"/>
          </w:tcPr>
          <w:p w14:paraId="25B1FF45">
            <w:pPr>
              <w:spacing w:line="440" w:lineRule="exact"/>
              <w:jc w:val="center"/>
              <w:rPr>
                <w:color w:val="auto"/>
                <w:szCs w:val="21"/>
                <w:highlight w:val="none"/>
              </w:rPr>
            </w:pPr>
          </w:p>
        </w:tc>
        <w:tc>
          <w:tcPr>
            <w:tcW w:w="1212" w:type="dxa"/>
            <w:noWrap w:val="0"/>
            <w:vAlign w:val="top"/>
          </w:tcPr>
          <w:p w14:paraId="20364645">
            <w:pPr>
              <w:spacing w:line="440" w:lineRule="exact"/>
              <w:jc w:val="center"/>
              <w:rPr>
                <w:color w:val="auto"/>
                <w:szCs w:val="21"/>
                <w:highlight w:val="none"/>
              </w:rPr>
            </w:pPr>
          </w:p>
        </w:tc>
        <w:tc>
          <w:tcPr>
            <w:tcW w:w="874" w:type="dxa"/>
            <w:noWrap w:val="0"/>
            <w:vAlign w:val="top"/>
          </w:tcPr>
          <w:p w14:paraId="373C0DA4">
            <w:pPr>
              <w:spacing w:line="440" w:lineRule="exact"/>
              <w:jc w:val="center"/>
              <w:rPr>
                <w:color w:val="auto"/>
                <w:szCs w:val="21"/>
                <w:highlight w:val="none"/>
              </w:rPr>
            </w:pPr>
          </w:p>
        </w:tc>
        <w:tc>
          <w:tcPr>
            <w:tcW w:w="1055" w:type="dxa"/>
            <w:noWrap w:val="0"/>
            <w:vAlign w:val="top"/>
          </w:tcPr>
          <w:p w14:paraId="34E2901E">
            <w:pPr>
              <w:spacing w:line="440" w:lineRule="exact"/>
              <w:jc w:val="center"/>
              <w:rPr>
                <w:color w:val="auto"/>
                <w:szCs w:val="21"/>
                <w:highlight w:val="none"/>
              </w:rPr>
            </w:pPr>
          </w:p>
        </w:tc>
        <w:tc>
          <w:tcPr>
            <w:tcW w:w="691" w:type="dxa"/>
            <w:noWrap w:val="0"/>
            <w:vAlign w:val="top"/>
          </w:tcPr>
          <w:p w14:paraId="7438C041">
            <w:pPr>
              <w:spacing w:line="440" w:lineRule="exact"/>
              <w:jc w:val="center"/>
              <w:rPr>
                <w:color w:val="auto"/>
                <w:szCs w:val="21"/>
                <w:highlight w:val="none"/>
              </w:rPr>
            </w:pPr>
          </w:p>
        </w:tc>
      </w:tr>
      <w:tr w14:paraId="460A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4490ADD1">
            <w:pPr>
              <w:spacing w:line="440" w:lineRule="exact"/>
              <w:jc w:val="center"/>
              <w:rPr>
                <w:color w:val="auto"/>
                <w:szCs w:val="21"/>
                <w:highlight w:val="none"/>
              </w:rPr>
            </w:pPr>
          </w:p>
        </w:tc>
        <w:tc>
          <w:tcPr>
            <w:tcW w:w="1086" w:type="dxa"/>
            <w:noWrap w:val="0"/>
            <w:vAlign w:val="top"/>
          </w:tcPr>
          <w:p w14:paraId="7F730EF2">
            <w:pPr>
              <w:spacing w:line="440" w:lineRule="exact"/>
              <w:jc w:val="center"/>
              <w:rPr>
                <w:color w:val="auto"/>
                <w:szCs w:val="21"/>
                <w:highlight w:val="none"/>
              </w:rPr>
            </w:pPr>
          </w:p>
        </w:tc>
        <w:tc>
          <w:tcPr>
            <w:tcW w:w="761" w:type="dxa"/>
            <w:noWrap w:val="0"/>
            <w:vAlign w:val="top"/>
          </w:tcPr>
          <w:p w14:paraId="73DEE050">
            <w:pPr>
              <w:spacing w:line="440" w:lineRule="exact"/>
              <w:jc w:val="center"/>
              <w:rPr>
                <w:color w:val="auto"/>
                <w:szCs w:val="21"/>
                <w:highlight w:val="none"/>
              </w:rPr>
            </w:pPr>
          </w:p>
        </w:tc>
        <w:tc>
          <w:tcPr>
            <w:tcW w:w="990" w:type="dxa"/>
            <w:noWrap w:val="0"/>
            <w:vAlign w:val="top"/>
          </w:tcPr>
          <w:p w14:paraId="0BFE0F8B">
            <w:pPr>
              <w:spacing w:line="440" w:lineRule="exact"/>
              <w:jc w:val="center"/>
              <w:rPr>
                <w:color w:val="auto"/>
                <w:szCs w:val="21"/>
                <w:highlight w:val="none"/>
              </w:rPr>
            </w:pPr>
          </w:p>
        </w:tc>
        <w:tc>
          <w:tcPr>
            <w:tcW w:w="672" w:type="dxa"/>
            <w:noWrap w:val="0"/>
            <w:vAlign w:val="top"/>
          </w:tcPr>
          <w:p w14:paraId="2947FFB4">
            <w:pPr>
              <w:spacing w:line="440" w:lineRule="exact"/>
              <w:jc w:val="center"/>
              <w:rPr>
                <w:color w:val="auto"/>
                <w:szCs w:val="21"/>
                <w:highlight w:val="none"/>
              </w:rPr>
            </w:pPr>
          </w:p>
        </w:tc>
        <w:tc>
          <w:tcPr>
            <w:tcW w:w="738" w:type="dxa"/>
            <w:noWrap w:val="0"/>
            <w:vAlign w:val="top"/>
          </w:tcPr>
          <w:p w14:paraId="61703933">
            <w:pPr>
              <w:spacing w:line="440" w:lineRule="exact"/>
              <w:jc w:val="center"/>
              <w:rPr>
                <w:color w:val="auto"/>
                <w:szCs w:val="21"/>
                <w:highlight w:val="none"/>
              </w:rPr>
            </w:pPr>
          </w:p>
        </w:tc>
        <w:tc>
          <w:tcPr>
            <w:tcW w:w="1212" w:type="dxa"/>
            <w:noWrap w:val="0"/>
            <w:vAlign w:val="top"/>
          </w:tcPr>
          <w:p w14:paraId="28FCBBB3">
            <w:pPr>
              <w:spacing w:line="440" w:lineRule="exact"/>
              <w:jc w:val="center"/>
              <w:rPr>
                <w:color w:val="auto"/>
                <w:szCs w:val="21"/>
                <w:highlight w:val="none"/>
              </w:rPr>
            </w:pPr>
          </w:p>
        </w:tc>
        <w:tc>
          <w:tcPr>
            <w:tcW w:w="874" w:type="dxa"/>
            <w:noWrap w:val="0"/>
            <w:vAlign w:val="top"/>
          </w:tcPr>
          <w:p w14:paraId="09B38E31">
            <w:pPr>
              <w:spacing w:line="440" w:lineRule="exact"/>
              <w:jc w:val="center"/>
              <w:rPr>
                <w:color w:val="auto"/>
                <w:szCs w:val="21"/>
                <w:highlight w:val="none"/>
              </w:rPr>
            </w:pPr>
          </w:p>
        </w:tc>
        <w:tc>
          <w:tcPr>
            <w:tcW w:w="1055" w:type="dxa"/>
            <w:noWrap w:val="0"/>
            <w:vAlign w:val="top"/>
          </w:tcPr>
          <w:p w14:paraId="66B7D8DE">
            <w:pPr>
              <w:spacing w:line="440" w:lineRule="exact"/>
              <w:jc w:val="center"/>
              <w:rPr>
                <w:color w:val="auto"/>
                <w:szCs w:val="21"/>
                <w:highlight w:val="none"/>
              </w:rPr>
            </w:pPr>
          </w:p>
        </w:tc>
        <w:tc>
          <w:tcPr>
            <w:tcW w:w="691" w:type="dxa"/>
            <w:noWrap w:val="0"/>
            <w:vAlign w:val="top"/>
          </w:tcPr>
          <w:p w14:paraId="32AF9465">
            <w:pPr>
              <w:spacing w:line="440" w:lineRule="exact"/>
              <w:jc w:val="center"/>
              <w:rPr>
                <w:color w:val="auto"/>
                <w:szCs w:val="21"/>
                <w:highlight w:val="none"/>
              </w:rPr>
            </w:pPr>
          </w:p>
        </w:tc>
      </w:tr>
      <w:tr w14:paraId="7280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6AEDCE15">
            <w:pPr>
              <w:spacing w:line="440" w:lineRule="exact"/>
              <w:jc w:val="center"/>
              <w:rPr>
                <w:color w:val="auto"/>
                <w:szCs w:val="21"/>
                <w:highlight w:val="none"/>
              </w:rPr>
            </w:pPr>
          </w:p>
        </w:tc>
        <w:tc>
          <w:tcPr>
            <w:tcW w:w="1086" w:type="dxa"/>
            <w:noWrap w:val="0"/>
            <w:vAlign w:val="top"/>
          </w:tcPr>
          <w:p w14:paraId="7690E80E">
            <w:pPr>
              <w:spacing w:line="440" w:lineRule="exact"/>
              <w:jc w:val="center"/>
              <w:rPr>
                <w:color w:val="auto"/>
                <w:szCs w:val="21"/>
                <w:highlight w:val="none"/>
              </w:rPr>
            </w:pPr>
          </w:p>
        </w:tc>
        <w:tc>
          <w:tcPr>
            <w:tcW w:w="761" w:type="dxa"/>
            <w:noWrap w:val="0"/>
            <w:vAlign w:val="top"/>
          </w:tcPr>
          <w:p w14:paraId="3A18A0E7">
            <w:pPr>
              <w:spacing w:line="440" w:lineRule="exact"/>
              <w:jc w:val="center"/>
              <w:rPr>
                <w:color w:val="auto"/>
                <w:szCs w:val="21"/>
                <w:highlight w:val="none"/>
              </w:rPr>
            </w:pPr>
          </w:p>
        </w:tc>
        <w:tc>
          <w:tcPr>
            <w:tcW w:w="990" w:type="dxa"/>
            <w:noWrap w:val="0"/>
            <w:vAlign w:val="top"/>
          </w:tcPr>
          <w:p w14:paraId="7D7A94F0">
            <w:pPr>
              <w:spacing w:line="440" w:lineRule="exact"/>
              <w:jc w:val="center"/>
              <w:rPr>
                <w:color w:val="auto"/>
                <w:szCs w:val="21"/>
                <w:highlight w:val="none"/>
              </w:rPr>
            </w:pPr>
          </w:p>
        </w:tc>
        <w:tc>
          <w:tcPr>
            <w:tcW w:w="672" w:type="dxa"/>
            <w:noWrap w:val="0"/>
            <w:vAlign w:val="top"/>
          </w:tcPr>
          <w:p w14:paraId="6455AD70">
            <w:pPr>
              <w:spacing w:line="440" w:lineRule="exact"/>
              <w:jc w:val="center"/>
              <w:rPr>
                <w:color w:val="auto"/>
                <w:szCs w:val="21"/>
                <w:highlight w:val="none"/>
              </w:rPr>
            </w:pPr>
          </w:p>
        </w:tc>
        <w:tc>
          <w:tcPr>
            <w:tcW w:w="738" w:type="dxa"/>
            <w:noWrap w:val="0"/>
            <w:vAlign w:val="top"/>
          </w:tcPr>
          <w:p w14:paraId="55FB4938">
            <w:pPr>
              <w:spacing w:line="440" w:lineRule="exact"/>
              <w:jc w:val="center"/>
              <w:rPr>
                <w:color w:val="auto"/>
                <w:szCs w:val="21"/>
                <w:highlight w:val="none"/>
              </w:rPr>
            </w:pPr>
          </w:p>
        </w:tc>
        <w:tc>
          <w:tcPr>
            <w:tcW w:w="1212" w:type="dxa"/>
            <w:noWrap w:val="0"/>
            <w:vAlign w:val="top"/>
          </w:tcPr>
          <w:p w14:paraId="0F340FA2">
            <w:pPr>
              <w:spacing w:line="440" w:lineRule="exact"/>
              <w:jc w:val="center"/>
              <w:rPr>
                <w:color w:val="auto"/>
                <w:szCs w:val="21"/>
                <w:highlight w:val="none"/>
              </w:rPr>
            </w:pPr>
          </w:p>
        </w:tc>
        <w:tc>
          <w:tcPr>
            <w:tcW w:w="874" w:type="dxa"/>
            <w:noWrap w:val="0"/>
            <w:vAlign w:val="top"/>
          </w:tcPr>
          <w:p w14:paraId="63E3064B">
            <w:pPr>
              <w:spacing w:line="440" w:lineRule="exact"/>
              <w:jc w:val="center"/>
              <w:rPr>
                <w:color w:val="auto"/>
                <w:szCs w:val="21"/>
                <w:highlight w:val="none"/>
              </w:rPr>
            </w:pPr>
          </w:p>
        </w:tc>
        <w:tc>
          <w:tcPr>
            <w:tcW w:w="1055" w:type="dxa"/>
            <w:noWrap w:val="0"/>
            <w:vAlign w:val="top"/>
          </w:tcPr>
          <w:p w14:paraId="396C346D">
            <w:pPr>
              <w:spacing w:line="440" w:lineRule="exact"/>
              <w:jc w:val="center"/>
              <w:rPr>
                <w:color w:val="auto"/>
                <w:szCs w:val="21"/>
                <w:highlight w:val="none"/>
              </w:rPr>
            </w:pPr>
          </w:p>
        </w:tc>
        <w:tc>
          <w:tcPr>
            <w:tcW w:w="691" w:type="dxa"/>
            <w:noWrap w:val="0"/>
            <w:vAlign w:val="top"/>
          </w:tcPr>
          <w:p w14:paraId="7A70D265">
            <w:pPr>
              <w:spacing w:line="440" w:lineRule="exact"/>
              <w:jc w:val="center"/>
              <w:rPr>
                <w:color w:val="auto"/>
                <w:szCs w:val="21"/>
                <w:highlight w:val="none"/>
              </w:rPr>
            </w:pPr>
          </w:p>
        </w:tc>
      </w:tr>
      <w:tr w14:paraId="7DF8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5FA04E12">
            <w:pPr>
              <w:spacing w:line="440" w:lineRule="exact"/>
              <w:jc w:val="center"/>
              <w:rPr>
                <w:color w:val="auto"/>
                <w:szCs w:val="21"/>
                <w:highlight w:val="none"/>
              </w:rPr>
            </w:pPr>
          </w:p>
        </w:tc>
        <w:tc>
          <w:tcPr>
            <w:tcW w:w="1086" w:type="dxa"/>
            <w:noWrap w:val="0"/>
            <w:vAlign w:val="top"/>
          </w:tcPr>
          <w:p w14:paraId="3744741E">
            <w:pPr>
              <w:spacing w:line="440" w:lineRule="exact"/>
              <w:jc w:val="center"/>
              <w:rPr>
                <w:color w:val="auto"/>
                <w:szCs w:val="21"/>
                <w:highlight w:val="none"/>
              </w:rPr>
            </w:pPr>
          </w:p>
        </w:tc>
        <w:tc>
          <w:tcPr>
            <w:tcW w:w="761" w:type="dxa"/>
            <w:noWrap w:val="0"/>
            <w:vAlign w:val="top"/>
          </w:tcPr>
          <w:p w14:paraId="606C8E19">
            <w:pPr>
              <w:spacing w:line="440" w:lineRule="exact"/>
              <w:jc w:val="center"/>
              <w:rPr>
                <w:color w:val="auto"/>
                <w:szCs w:val="21"/>
                <w:highlight w:val="none"/>
              </w:rPr>
            </w:pPr>
          </w:p>
        </w:tc>
        <w:tc>
          <w:tcPr>
            <w:tcW w:w="990" w:type="dxa"/>
            <w:noWrap w:val="0"/>
            <w:vAlign w:val="top"/>
          </w:tcPr>
          <w:p w14:paraId="3F658779">
            <w:pPr>
              <w:spacing w:line="440" w:lineRule="exact"/>
              <w:jc w:val="center"/>
              <w:rPr>
                <w:color w:val="auto"/>
                <w:szCs w:val="21"/>
                <w:highlight w:val="none"/>
              </w:rPr>
            </w:pPr>
          </w:p>
        </w:tc>
        <w:tc>
          <w:tcPr>
            <w:tcW w:w="672" w:type="dxa"/>
            <w:noWrap w:val="0"/>
            <w:vAlign w:val="top"/>
          </w:tcPr>
          <w:p w14:paraId="545190C8">
            <w:pPr>
              <w:spacing w:line="440" w:lineRule="exact"/>
              <w:jc w:val="center"/>
              <w:rPr>
                <w:color w:val="auto"/>
                <w:szCs w:val="21"/>
                <w:highlight w:val="none"/>
              </w:rPr>
            </w:pPr>
          </w:p>
        </w:tc>
        <w:tc>
          <w:tcPr>
            <w:tcW w:w="738" w:type="dxa"/>
            <w:noWrap w:val="0"/>
            <w:vAlign w:val="top"/>
          </w:tcPr>
          <w:p w14:paraId="545E0E67">
            <w:pPr>
              <w:spacing w:line="440" w:lineRule="exact"/>
              <w:jc w:val="center"/>
              <w:rPr>
                <w:color w:val="auto"/>
                <w:szCs w:val="21"/>
                <w:highlight w:val="none"/>
              </w:rPr>
            </w:pPr>
          </w:p>
        </w:tc>
        <w:tc>
          <w:tcPr>
            <w:tcW w:w="1212" w:type="dxa"/>
            <w:noWrap w:val="0"/>
            <w:vAlign w:val="top"/>
          </w:tcPr>
          <w:p w14:paraId="73466565">
            <w:pPr>
              <w:spacing w:line="440" w:lineRule="exact"/>
              <w:jc w:val="center"/>
              <w:rPr>
                <w:color w:val="auto"/>
                <w:szCs w:val="21"/>
                <w:highlight w:val="none"/>
              </w:rPr>
            </w:pPr>
          </w:p>
        </w:tc>
        <w:tc>
          <w:tcPr>
            <w:tcW w:w="874" w:type="dxa"/>
            <w:noWrap w:val="0"/>
            <w:vAlign w:val="top"/>
          </w:tcPr>
          <w:p w14:paraId="55055A8C">
            <w:pPr>
              <w:spacing w:line="440" w:lineRule="exact"/>
              <w:jc w:val="center"/>
              <w:rPr>
                <w:color w:val="auto"/>
                <w:szCs w:val="21"/>
                <w:highlight w:val="none"/>
              </w:rPr>
            </w:pPr>
          </w:p>
        </w:tc>
        <w:tc>
          <w:tcPr>
            <w:tcW w:w="1055" w:type="dxa"/>
            <w:noWrap w:val="0"/>
            <w:vAlign w:val="top"/>
          </w:tcPr>
          <w:p w14:paraId="1187F5AC">
            <w:pPr>
              <w:spacing w:line="440" w:lineRule="exact"/>
              <w:jc w:val="center"/>
              <w:rPr>
                <w:color w:val="auto"/>
                <w:szCs w:val="21"/>
                <w:highlight w:val="none"/>
              </w:rPr>
            </w:pPr>
          </w:p>
        </w:tc>
        <w:tc>
          <w:tcPr>
            <w:tcW w:w="691" w:type="dxa"/>
            <w:noWrap w:val="0"/>
            <w:vAlign w:val="top"/>
          </w:tcPr>
          <w:p w14:paraId="72EB1364">
            <w:pPr>
              <w:spacing w:line="440" w:lineRule="exact"/>
              <w:jc w:val="center"/>
              <w:rPr>
                <w:color w:val="auto"/>
                <w:szCs w:val="21"/>
                <w:highlight w:val="none"/>
              </w:rPr>
            </w:pPr>
          </w:p>
        </w:tc>
      </w:tr>
      <w:tr w14:paraId="2F41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08791B4D">
            <w:pPr>
              <w:spacing w:line="440" w:lineRule="exact"/>
              <w:jc w:val="center"/>
              <w:rPr>
                <w:color w:val="auto"/>
                <w:szCs w:val="21"/>
                <w:highlight w:val="none"/>
              </w:rPr>
            </w:pPr>
          </w:p>
        </w:tc>
        <w:tc>
          <w:tcPr>
            <w:tcW w:w="1086" w:type="dxa"/>
            <w:noWrap w:val="0"/>
            <w:vAlign w:val="top"/>
          </w:tcPr>
          <w:p w14:paraId="7DD36017">
            <w:pPr>
              <w:spacing w:line="440" w:lineRule="exact"/>
              <w:jc w:val="center"/>
              <w:rPr>
                <w:color w:val="auto"/>
                <w:szCs w:val="21"/>
                <w:highlight w:val="none"/>
              </w:rPr>
            </w:pPr>
          </w:p>
        </w:tc>
        <w:tc>
          <w:tcPr>
            <w:tcW w:w="761" w:type="dxa"/>
            <w:noWrap w:val="0"/>
            <w:vAlign w:val="top"/>
          </w:tcPr>
          <w:p w14:paraId="2972C4B2">
            <w:pPr>
              <w:spacing w:line="440" w:lineRule="exact"/>
              <w:jc w:val="center"/>
              <w:rPr>
                <w:color w:val="auto"/>
                <w:szCs w:val="21"/>
                <w:highlight w:val="none"/>
              </w:rPr>
            </w:pPr>
          </w:p>
        </w:tc>
        <w:tc>
          <w:tcPr>
            <w:tcW w:w="990" w:type="dxa"/>
            <w:noWrap w:val="0"/>
            <w:vAlign w:val="top"/>
          </w:tcPr>
          <w:p w14:paraId="015E6EA2">
            <w:pPr>
              <w:spacing w:line="440" w:lineRule="exact"/>
              <w:jc w:val="center"/>
              <w:rPr>
                <w:color w:val="auto"/>
                <w:szCs w:val="21"/>
                <w:highlight w:val="none"/>
              </w:rPr>
            </w:pPr>
          </w:p>
        </w:tc>
        <w:tc>
          <w:tcPr>
            <w:tcW w:w="672" w:type="dxa"/>
            <w:noWrap w:val="0"/>
            <w:vAlign w:val="top"/>
          </w:tcPr>
          <w:p w14:paraId="13504A6D">
            <w:pPr>
              <w:spacing w:line="440" w:lineRule="exact"/>
              <w:jc w:val="center"/>
              <w:rPr>
                <w:color w:val="auto"/>
                <w:szCs w:val="21"/>
                <w:highlight w:val="none"/>
              </w:rPr>
            </w:pPr>
          </w:p>
        </w:tc>
        <w:tc>
          <w:tcPr>
            <w:tcW w:w="738" w:type="dxa"/>
            <w:noWrap w:val="0"/>
            <w:vAlign w:val="top"/>
          </w:tcPr>
          <w:p w14:paraId="0E24ED4E">
            <w:pPr>
              <w:spacing w:line="440" w:lineRule="exact"/>
              <w:jc w:val="center"/>
              <w:rPr>
                <w:color w:val="auto"/>
                <w:szCs w:val="21"/>
                <w:highlight w:val="none"/>
              </w:rPr>
            </w:pPr>
          </w:p>
        </w:tc>
        <w:tc>
          <w:tcPr>
            <w:tcW w:w="1212" w:type="dxa"/>
            <w:noWrap w:val="0"/>
            <w:vAlign w:val="top"/>
          </w:tcPr>
          <w:p w14:paraId="4CAE7249">
            <w:pPr>
              <w:spacing w:line="440" w:lineRule="exact"/>
              <w:jc w:val="center"/>
              <w:rPr>
                <w:color w:val="auto"/>
                <w:szCs w:val="21"/>
                <w:highlight w:val="none"/>
              </w:rPr>
            </w:pPr>
          </w:p>
        </w:tc>
        <w:tc>
          <w:tcPr>
            <w:tcW w:w="874" w:type="dxa"/>
            <w:noWrap w:val="0"/>
            <w:vAlign w:val="top"/>
          </w:tcPr>
          <w:p w14:paraId="7461B92B">
            <w:pPr>
              <w:spacing w:line="440" w:lineRule="exact"/>
              <w:jc w:val="center"/>
              <w:rPr>
                <w:color w:val="auto"/>
                <w:szCs w:val="21"/>
                <w:highlight w:val="none"/>
              </w:rPr>
            </w:pPr>
          </w:p>
        </w:tc>
        <w:tc>
          <w:tcPr>
            <w:tcW w:w="1055" w:type="dxa"/>
            <w:noWrap w:val="0"/>
            <w:vAlign w:val="top"/>
          </w:tcPr>
          <w:p w14:paraId="5FE5DEA2">
            <w:pPr>
              <w:spacing w:line="440" w:lineRule="exact"/>
              <w:jc w:val="center"/>
              <w:rPr>
                <w:color w:val="auto"/>
                <w:szCs w:val="21"/>
                <w:highlight w:val="none"/>
              </w:rPr>
            </w:pPr>
          </w:p>
        </w:tc>
        <w:tc>
          <w:tcPr>
            <w:tcW w:w="691" w:type="dxa"/>
            <w:noWrap w:val="0"/>
            <w:vAlign w:val="top"/>
          </w:tcPr>
          <w:p w14:paraId="1C25F35E">
            <w:pPr>
              <w:spacing w:line="440" w:lineRule="exact"/>
              <w:jc w:val="center"/>
              <w:rPr>
                <w:color w:val="auto"/>
                <w:szCs w:val="21"/>
                <w:highlight w:val="none"/>
              </w:rPr>
            </w:pPr>
          </w:p>
        </w:tc>
      </w:tr>
      <w:tr w14:paraId="0F03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6D19D2B5">
            <w:pPr>
              <w:spacing w:line="440" w:lineRule="exact"/>
              <w:jc w:val="center"/>
              <w:rPr>
                <w:color w:val="auto"/>
                <w:szCs w:val="21"/>
                <w:highlight w:val="none"/>
              </w:rPr>
            </w:pPr>
          </w:p>
        </w:tc>
        <w:tc>
          <w:tcPr>
            <w:tcW w:w="1086" w:type="dxa"/>
            <w:noWrap w:val="0"/>
            <w:vAlign w:val="top"/>
          </w:tcPr>
          <w:p w14:paraId="223216F0">
            <w:pPr>
              <w:spacing w:line="440" w:lineRule="exact"/>
              <w:jc w:val="center"/>
              <w:rPr>
                <w:color w:val="auto"/>
                <w:szCs w:val="21"/>
                <w:highlight w:val="none"/>
              </w:rPr>
            </w:pPr>
          </w:p>
        </w:tc>
        <w:tc>
          <w:tcPr>
            <w:tcW w:w="761" w:type="dxa"/>
            <w:noWrap w:val="0"/>
            <w:vAlign w:val="top"/>
          </w:tcPr>
          <w:p w14:paraId="27E7911B">
            <w:pPr>
              <w:spacing w:line="440" w:lineRule="exact"/>
              <w:jc w:val="center"/>
              <w:rPr>
                <w:color w:val="auto"/>
                <w:szCs w:val="21"/>
                <w:highlight w:val="none"/>
              </w:rPr>
            </w:pPr>
          </w:p>
        </w:tc>
        <w:tc>
          <w:tcPr>
            <w:tcW w:w="990" w:type="dxa"/>
            <w:noWrap w:val="0"/>
            <w:vAlign w:val="top"/>
          </w:tcPr>
          <w:p w14:paraId="302A9116">
            <w:pPr>
              <w:spacing w:line="440" w:lineRule="exact"/>
              <w:jc w:val="center"/>
              <w:rPr>
                <w:color w:val="auto"/>
                <w:szCs w:val="21"/>
                <w:highlight w:val="none"/>
              </w:rPr>
            </w:pPr>
          </w:p>
        </w:tc>
        <w:tc>
          <w:tcPr>
            <w:tcW w:w="672" w:type="dxa"/>
            <w:noWrap w:val="0"/>
            <w:vAlign w:val="top"/>
          </w:tcPr>
          <w:p w14:paraId="75E11B40">
            <w:pPr>
              <w:spacing w:line="440" w:lineRule="exact"/>
              <w:jc w:val="center"/>
              <w:rPr>
                <w:color w:val="auto"/>
                <w:szCs w:val="21"/>
                <w:highlight w:val="none"/>
              </w:rPr>
            </w:pPr>
          </w:p>
        </w:tc>
        <w:tc>
          <w:tcPr>
            <w:tcW w:w="738" w:type="dxa"/>
            <w:noWrap w:val="0"/>
            <w:vAlign w:val="top"/>
          </w:tcPr>
          <w:p w14:paraId="5402A1E2">
            <w:pPr>
              <w:spacing w:line="440" w:lineRule="exact"/>
              <w:jc w:val="center"/>
              <w:rPr>
                <w:color w:val="auto"/>
                <w:szCs w:val="21"/>
                <w:highlight w:val="none"/>
              </w:rPr>
            </w:pPr>
          </w:p>
        </w:tc>
        <w:tc>
          <w:tcPr>
            <w:tcW w:w="1212" w:type="dxa"/>
            <w:noWrap w:val="0"/>
            <w:vAlign w:val="top"/>
          </w:tcPr>
          <w:p w14:paraId="222CA0CD">
            <w:pPr>
              <w:spacing w:line="440" w:lineRule="exact"/>
              <w:jc w:val="center"/>
              <w:rPr>
                <w:color w:val="auto"/>
                <w:szCs w:val="21"/>
                <w:highlight w:val="none"/>
              </w:rPr>
            </w:pPr>
          </w:p>
        </w:tc>
        <w:tc>
          <w:tcPr>
            <w:tcW w:w="874" w:type="dxa"/>
            <w:noWrap w:val="0"/>
            <w:vAlign w:val="top"/>
          </w:tcPr>
          <w:p w14:paraId="7E64F3F8">
            <w:pPr>
              <w:spacing w:line="440" w:lineRule="exact"/>
              <w:jc w:val="center"/>
              <w:rPr>
                <w:color w:val="auto"/>
                <w:szCs w:val="21"/>
                <w:highlight w:val="none"/>
              </w:rPr>
            </w:pPr>
          </w:p>
        </w:tc>
        <w:tc>
          <w:tcPr>
            <w:tcW w:w="1055" w:type="dxa"/>
            <w:noWrap w:val="0"/>
            <w:vAlign w:val="top"/>
          </w:tcPr>
          <w:p w14:paraId="300510BD">
            <w:pPr>
              <w:spacing w:line="440" w:lineRule="exact"/>
              <w:jc w:val="center"/>
              <w:rPr>
                <w:color w:val="auto"/>
                <w:szCs w:val="21"/>
                <w:highlight w:val="none"/>
              </w:rPr>
            </w:pPr>
          </w:p>
        </w:tc>
        <w:tc>
          <w:tcPr>
            <w:tcW w:w="691" w:type="dxa"/>
            <w:noWrap w:val="0"/>
            <w:vAlign w:val="top"/>
          </w:tcPr>
          <w:p w14:paraId="57A20585">
            <w:pPr>
              <w:spacing w:line="440" w:lineRule="exact"/>
              <w:jc w:val="center"/>
              <w:rPr>
                <w:color w:val="auto"/>
                <w:szCs w:val="21"/>
                <w:highlight w:val="none"/>
              </w:rPr>
            </w:pPr>
          </w:p>
        </w:tc>
      </w:tr>
      <w:tr w14:paraId="7C21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2F5CB068">
            <w:pPr>
              <w:spacing w:line="440" w:lineRule="exact"/>
              <w:jc w:val="center"/>
              <w:rPr>
                <w:color w:val="auto"/>
                <w:szCs w:val="21"/>
                <w:highlight w:val="none"/>
              </w:rPr>
            </w:pPr>
          </w:p>
        </w:tc>
        <w:tc>
          <w:tcPr>
            <w:tcW w:w="1086" w:type="dxa"/>
            <w:noWrap w:val="0"/>
            <w:vAlign w:val="top"/>
          </w:tcPr>
          <w:p w14:paraId="5E6A9E2A">
            <w:pPr>
              <w:spacing w:line="440" w:lineRule="exact"/>
              <w:jc w:val="center"/>
              <w:rPr>
                <w:color w:val="auto"/>
                <w:szCs w:val="21"/>
                <w:highlight w:val="none"/>
              </w:rPr>
            </w:pPr>
          </w:p>
        </w:tc>
        <w:tc>
          <w:tcPr>
            <w:tcW w:w="761" w:type="dxa"/>
            <w:noWrap w:val="0"/>
            <w:vAlign w:val="top"/>
          </w:tcPr>
          <w:p w14:paraId="2CFD803D">
            <w:pPr>
              <w:spacing w:line="440" w:lineRule="exact"/>
              <w:jc w:val="center"/>
              <w:rPr>
                <w:color w:val="auto"/>
                <w:szCs w:val="21"/>
                <w:highlight w:val="none"/>
              </w:rPr>
            </w:pPr>
          </w:p>
        </w:tc>
        <w:tc>
          <w:tcPr>
            <w:tcW w:w="990" w:type="dxa"/>
            <w:noWrap w:val="0"/>
            <w:vAlign w:val="top"/>
          </w:tcPr>
          <w:p w14:paraId="774F2157">
            <w:pPr>
              <w:spacing w:line="440" w:lineRule="exact"/>
              <w:jc w:val="center"/>
              <w:rPr>
                <w:color w:val="auto"/>
                <w:szCs w:val="21"/>
                <w:highlight w:val="none"/>
              </w:rPr>
            </w:pPr>
          </w:p>
        </w:tc>
        <w:tc>
          <w:tcPr>
            <w:tcW w:w="672" w:type="dxa"/>
            <w:noWrap w:val="0"/>
            <w:vAlign w:val="top"/>
          </w:tcPr>
          <w:p w14:paraId="65603F2C">
            <w:pPr>
              <w:spacing w:line="440" w:lineRule="exact"/>
              <w:jc w:val="center"/>
              <w:rPr>
                <w:color w:val="auto"/>
                <w:szCs w:val="21"/>
                <w:highlight w:val="none"/>
              </w:rPr>
            </w:pPr>
          </w:p>
        </w:tc>
        <w:tc>
          <w:tcPr>
            <w:tcW w:w="738" w:type="dxa"/>
            <w:noWrap w:val="0"/>
            <w:vAlign w:val="top"/>
          </w:tcPr>
          <w:p w14:paraId="7B71C311">
            <w:pPr>
              <w:spacing w:line="440" w:lineRule="exact"/>
              <w:jc w:val="center"/>
              <w:rPr>
                <w:color w:val="auto"/>
                <w:szCs w:val="21"/>
                <w:highlight w:val="none"/>
              </w:rPr>
            </w:pPr>
          </w:p>
        </w:tc>
        <w:tc>
          <w:tcPr>
            <w:tcW w:w="1212" w:type="dxa"/>
            <w:noWrap w:val="0"/>
            <w:vAlign w:val="top"/>
          </w:tcPr>
          <w:p w14:paraId="11EA40A6">
            <w:pPr>
              <w:spacing w:line="440" w:lineRule="exact"/>
              <w:jc w:val="center"/>
              <w:rPr>
                <w:color w:val="auto"/>
                <w:szCs w:val="21"/>
                <w:highlight w:val="none"/>
              </w:rPr>
            </w:pPr>
          </w:p>
        </w:tc>
        <w:tc>
          <w:tcPr>
            <w:tcW w:w="874" w:type="dxa"/>
            <w:noWrap w:val="0"/>
            <w:vAlign w:val="top"/>
          </w:tcPr>
          <w:p w14:paraId="0603536F">
            <w:pPr>
              <w:spacing w:line="440" w:lineRule="exact"/>
              <w:jc w:val="center"/>
              <w:rPr>
                <w:color w:val="auto"/>
                <w:szCs w:val="21"/>
                <w:highlight w:val="none"/>
              </w:rPr>
            </w:pPr>
          </w:p>
        </w:tc>
        <w:tc>
          <w:tcPr>
            <w:tcW w:w="1055" w:type="dxa"/>
            <w:noWrap w:val="0"/>
            <w:vAlign w:val="top"/>
          </w:tcPr>
          <w:p w14:paraId="4D40A30A">
            <w:pPr>
              <w:spacing w:line="440" w:lineRule="exact"/>
              <w:jc w:val="center"/>
              <w:rPr>
                <w:color w:val="auto"/>
                <w:szCs w:val="21"/>
                <w:highlight w:val="none"/>
              </w:rPr>
            </w:pPr>
          </w:p>
        </w:tc>
        <w:tc>
          <w:tcPr>
            <w:tcW w:w="691" w:type="dxa"/>
            <w:noWrap w:val="0"/>
            <w:vAlign w:val="top"/>
          </w:tcPr>
          <w:p w14:paraId="59F01336">
            <w:pPr>
              <w:spacing w:line="440" w:lineRule="exact"/>
              <w:jc w:val="center"/>
              <w:rPr>
                <w:color w:val="auto"/>
                <w:szCs w:val="21"/>
                <w:highlight w:val="none"/>
              </w:rPr>
            </w:pPr>
          </w:p>
        </w:tc>
      </w:tr>
      <w:tr w14:paraId="28D5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7E3D73C7">
            <w:pPr>
              <w:spacing w:line="440" w:lineRule="exact"/>
              <w:jc w:val="center"/>
              <w:rPr>
                <w:color w:val="auto"/>
                <w:szCs w:val="21"/>
                <w:highlight w:val="none"/>
              </w:rPr>
            </w:pPr>
          </w:p>
        </w:tc>
        <w:tc>
          <w:tcPr>
            <w:tcW w:w="1086" w:type="dxa"/>
            <w:noWrap w:val="0"/>
            <w:vAlign w:val="top"/>
          </w:tcPr>
          <w:p w14:paraId="750475FB">
            <w:pPr>
              <w:spacing w:line="440" w:lineRule="exact"/>
              <w:jc w:val="center"/>
              <w:rPr>
                <w:color w:val="auto"/>
                <w:szCs w:val="21"/>
                <w:highlight w:val="none"/>
              </w:rPr>
            </w:pPr>
          </w:p>
        </w:tc>
        <w:tc>
          <w:tcPr>
            <w:tcW w:w="761" w:type="dxa"/>
            <w:noWrap w:val="0"/>
            <w:vAlign w:val="top"/>
          </w:tcPr>
          <w:p w14:paraId="533898D6">
            <w:pPr>
              <w:spacing w:line="440" w:lineRule="exact"/>
              <w:jc w:val="center"/>
              <w:rPr>
                <w:color w:val="auto"/>
                <w:szCs w:val="21"/>
                <w:highlight w:val="none"/>
              </w:rPr>
            </w:pPr>
          </w:p>
        </w:tc>
        <w:tc>
          <w:tcPr>
            <w:tcW w:w="990" w:type="dxa"/>
            <w:noWrap w:val="0"/>
            <w:vAlign w:val="top"/>
          </w:tcPr>
          <w:p w14:paraId="458B1A74">
            <w:pPr>
              <w:spacing w:line="440" w:lineRule="exact"/>
              <w:jc w:val="center"/>
              <w:rPr>
                <w:color w:val="auto"/>
                <w:szCs w:val="21"/>
                <w:highlight w:val="none"/>
              </w:rPr>
            </w:pPr>
          </w:p>
        </w:tc>
        <w:tc>
          <w:tcPr>
            <w:tcW w:w="672" w:type="dxa"/>
            <w:noWrap w:val="0"/>
            <w:vAlign w:val="top"/>
          </w:tcPr>
          <w:p w14:paraId="7533BA30">
            <w:pPr>
              <w:spacing w:line="440" w:lineRule="exact"/>
              <w:jc w:val="center"/>
              <w:rPr>
                <w:color w:val="auto"/>
                <w:szCs w:val="21"/>
                <w:highlight w:val="none"/>
              </w:rPr>
            </w:pPr>
          </w:p>
        </w:tc>
        <w:tc>
          <w:tcPr>
            <w:tcW w:w="738" w:type="dxa"/>
            <w:noWrap w:val="0"/>
            <w:vAlign w:val="top"/>
          </w:tcPr>
          <w:p w14:paraId="63FFE36D">
            <w:pPr>
              <w:spacing w:line="440" w:lineRule="exact"/>
              <w:jc w:val="center"/>
              <w:rPr>
                <w:color w:val="auto"/>
                <w:szCs w:val="21"/>
                <w:highlight w:val="none"/>
              </w:rPr>
            </w:pPr>
          </w:p>
        </w:tc>
        <w:tc>
          <w:tcPr>
            <w:tcW w:w="1212" w:type="dxa"/>
            <w:noWrap w:val="0"/>
            <w:vAlign w:val="top"/>
          </w:tcPr>
          <w:p w14:paraId="7080352D">
            <w:pPr>
              <w:spacing w:line="440" w:lineRule="exact"/>
              <w:jc w:val="center"/>
              <w:rPr>
                <w:color w:val="auto"/>
                <w:szCs w:val="21"/>
                <w:highlight w:val="none"/>
              </w:rPr>
            </w:pPr>
          </w:p>
        </w:tc>
        <w:tc>
          <w:tcPr>
            <w:tcW w:w="874" w:type="dxa"/>
            <w:noWrap w:val="0"/>
            <w:vAlign w:val="top"/>
          </w:tcPr>
          <w:p w14:paraId="282B50C6">
            <w:pPr>
              <w:spacing w:line="440" w:lineRule="exact"/>
              <w:jc w:val="center"/>
              <w:rPr>
                <w:color w:val="auto"/>
                <w:szCs w:val="21"/>
                <w:highlight w:val="none"/>
              </w:rPr>
            </w:pPr>
          </w:p>
        </w:tc>
        <w:tc>
          <w:tcPr>
            <w:tcW w:w="1055" w:type="dxa"/>
            <w:noWrap w:val="0"/>
            <w:vAlign w:val="top"/>
          </w:tcPr>
          <w:p w14:paraId="1C255902">
            <w:pPr>
              <w:spacing w:line="440" w:lineRule="exact"/>
              <w:jc w:val="center"/>
              <w:rPr>
                <w:color w:val="auto"/>
                <w:szCs w:val="21"/>
                <w:highlight w:val="none"/>
              </w:rPr>
            </w:pPr>
          </w:p>
        </w:tc>
        <w:tc>
          <w:tcPr>
            <w:tcW w:w="691" w:type="dxa"/>
            <w:noWrap w:val="0"/>
            <w:vAlign w:val="top"/>
          </w:tcPr>
          <w:p w14:paraId="7A9E2503">
            <w:pPr>
              <w:spacing w:line="440" w:lineRule="exact"/>
              <w:jc w:val="center"/>
              <w:rPr>
                <w:color w:val="auto"/>
                <w:szCs w:val="21"/>
                <w:highlight w:val="none"/>
              </w:rPr>
            </w:pPr>
          </w:p>
        </w:tc>
      </w:tr>
      <w:tr w14:paraId="37F4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416A3E4F">
            <w:pPr>
              <w:spacing w:line="440" w:lineRule="exact"/>
              <w:jc w:val="center"/>
              <w:rPr>
                <w:color w:val="auto"/>
                <w:szCs w:val="21"/>
                <w:highlight w:val="none"/>
              </w:rPr>
            </w:pPr>
          </w:p>
        </w:tc>
        <w:tc>
          <w:tcPr>
            <w:tcW w:w="1086" w:type="dxa"/>
            <w:noWrap w:val="0"/>
            <w:vAlign w:val="top"/>
          </w:tcPr>
          <w:p w14:paraId="454C0771">
            <w:pPr>
              <w:spacing w:line="440" w:lineRule="exact"/>
              <w:jc w:val="center"/>
              <w:rPr>
                <w:color w:val="auto"/>
                <w:szCs w:val="21"/>
                <w:highlight w:val="none"/>
              </w:rPr>
            </w:pPr>
          </w:p>
        </w:tc>
        <w:tc>
          <w:tcPr>
            <w:tcW w:w="761" w:type="dxa"/>
            <w:noWrap w:val="0"/>
            <w:vAlign w:val="top"/>
          </w:tcPr>
          <w:p w14:paraId="29900CEB">
            <w:pPr>
              <w:spacing w:line="440" w:lineRule="exact"/>
              <w:jc w:val="center"/>
              <w:rPr>
                <w:color w:val="auto"/>
                <w:szCs w:val="21"/>
                <w:highlight w:val="none"/>
              </w:rPr>
            </w:pPr>
          </w:p>
        </w:tc>
        <w:tc>
          <w:tcPr>
            <w:tcW w:w="990" w:type="dxa"/>
            <w:noWrap w:val="0"/>
            <w:vAlign w:val="top"/>
          </w:tcPr>
          <w:p w14:paraId="4828F0F3">
            <w:pPr>
              <w:spacing w:line="440" w:lineRule="exact"/>
              <w:jc w:val="center"/>
              <w:rPr>
                <w:color w:val="auto"/>
                <w:szCs w:val="21"/>
                <w:highlight w:val="none"/>
              </w:rPr>
            </w:pPr>
          </w:p>
        </w:tc>
        <w:tc>
          <w:tcPr>
            <w:tcW w:w="672" w:type="dxa"/>
            <w:noWrap w:val="0"/>
            <w:vAlign w:val="top"/>
          </w:tcPr>
          <w:p w14:paraId="433E3002">
            <w:pPr>
              <w:spacing w:line="440" w:lineRule="exact"/>
              <w:jc w:val="center"/>
              <w:rPr>
                <w:color w:val="auto"/>
                <w:szCs w:val="21"/>
                <w:highlight w:val="none"/>
              </w:rPr>
            </w:pPr>
          </w:p>
        </w:tc>
        <w:tc>
          <w:tcPr>
            <w:tcW w:w="738" w:type="dxa"/>
            <w:noWrap w:val="0"/>
            <w:vAlign w:val="top"/>
          </w:tcPr>
          <w:p w14:paraId="5B0E2B6C">
            <w:pPr>
              <w:spacing w:line="440" w:lineRule="exact"/>
              <w:jc w:val="center"/>
              <w:rPr>
                <w:color w:val="auto"/>
                <w:szCs w:val="21"/>
                <w:highlight w:val="none"/>
              </w:rPr>
            </w:pPr>
          </w:p>
        </w:tc>
        <w:tc>
          <w:tcPr>
            <w:tcW w:w="1212" w:type="dxa"/>
            <w:noWrap w:val="0"/>
            <w:vAlign w:val="top"/>
          </w:tcPr>
          <w:p w14:paraId="4C4DC16C">
            <w:pPr>
              <w:spacing w:line="440" w:lineRule="exact"/>
              <w:jc w:val="center"/>
              <w:rPr>
                <w:color w:val="auto"/>
                <w:szCs w:val="21"/>
                <w:highlight w:val="none"/>
              </w:rPr>
            </w:pPr>
          </w:p>
        </w:tc>
        <w:tc>
          <w:tcPr>
            <w:tcW w:w="874" w:type="dxa"/>
            <w:noWrap w:val="0"/>
            <w:vAlign w:val="top"/>
          </w:tcPr>
          <w:p w14:paraId="31C84C59">
            <w:pPr>
              <w:spacing w:line="440" w:lineRule="exact"/>
              <w:jc w:val="center"/>
              <w:rPr>
                <w:color w:val="auto"/>
                <w:szCs w:val="21"/>
                <w:highlight w:val="none"/>
              </w:rPr>
            </w:pPr>
          </w:p>
        </w:tc>
        <w:tc>
          <w:tcPr>
            <w:tcW w:w="1055" w:type="dxa"/>
            <w:noWrap w:val="0"/>
            <w:vAlign w:val="top"/>
          </w:tcPr>
          <w:p w14:paraId="38DD6105">
            <w:pPr>
              <w:spacing w:line="440" w:lineRule="exact"/>
              <w:jc w:val="center"/>
              <w:rPr>
                <w:color w:val="auto"/>
                <w:szCs w:val="21"/>
                <w:highlight w:val="none"/>
              </w:rPr>
            </w:pPr>
          </w:p>
        </w:tc>
        <w:tc>
          <w:tcPr>
            <w:tcW w:w="691" w:type="dxa"/>
            <w:noWrap w:val="0"/>
            <w:vAlign w:val="top"/>
          </w:tcPr>
          <w:p w14:paraId="3D958AAD">
            <w:pPr>
              <w:spacing w:line="440" w:lineRule="exact"/>
              <w:jc w:val="center"/>
              <w:rPr>
                <w:color w:val="auto"/>
                <w:szCs w:val="21"/>
                <w:highlight w:val="none"/>
              </w:rPr>
            </w:pPr>
          </w:p>
        </w:tc>
      </w:tr>
      <w:tr w14:paraId="3B8C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7B98E8FB">
            <w:pPr>
              <w:spacing w:line="440" w:lineRule="exact"/>
              <w:jc w:val="center"/>
              <w:rPr>
                <w:color w:val="auto"/>
                <w:szCs w:val="21"/>
                <w:highlight w:val="none"/>
              </w:rPr>
            </w:pPr>
          </w:p>
        </w:tc>
        <w:tc>
          <w:tcPr>
            <w:tcW w:w="1086" w:type="dxa"/>
            <w:noWrap w:val="0"/>
            <w:vAlign w:val="top"/>
          </w:tcPr>
          <w:p w14:paraId="4630689C">
            <w:pPr>
              <w:spacing w:line="440" w:lineRule="exact"/>
              <w:jc w:val="center"/>
              <w:rPr>
                <w:color w:val="auto"/>
                <w:szCs w:val="21"/>
                <w:highlight w:val="none"/>
              </w:rPr>
            </w:pPr>
          </w:p>
        </w:tc>
        <w:tc>
          <w:tcPr>
            <w:tcW w:w="761" w:type="dxa"/>
            <w:noWrap w:val="0"/>
            <w:vAlign w:val="top"/>
          </w:tcPr>
          <w:p w14:paraId="198FD72F">
            <w:pPr>
              <w:spacing w:line="440" w:lineRule="exact"/>
              <w:jc w:val="center"/>
              <w:rPr>
                <w:color w:val="auto"/>
                <w:szCs w:val="21"/>
                <w:highlight w:val="none"/>
              </w:rPr>
            </w:pPr>
          </w:p>
        </w:tc>
        <w:tc>
          <w:tcPr>
            <w:tcW w:w="990" w:type="dxa"/>
            <w:noWrap w:val="0"/>
            <w:vAlign w:val="top"/>
          </w:tcPr>
          <w:p w14:paraId="08296038">
            <w:pPr>
              <w:spacing w:line="440" w:lineRule="exact"/>
              <w:jc w:val="center"/>
              <w:rPr>
                <w:color w:val="auto"/>
                <w:szCs w:val="21"/>
                <w:highlight w:val="none"/>
              </w:rPr>
            </w:pPr>
          </w:p>
        </w:tc>
        <w:tc>
          <w:tcPr>
            <w:tcW w:w="672" w:type="dxa"/>
            <w:noWrap w:val="0"/>
            <w:vAlign w:val="top"/>
          </w:tcPr>
          <w:p w14:paraId="75CFC48D">
            <w:pPr>
              <w:spacing w:line="440" w:lineRule="exact"/>
              <w:jc w:val="center"/>
              <w:rPr>
                <w:color w:val="auto"/>
                <w:szCs w:val="21"/>
                <w:highlight w:val="none"/>
              </w:rPr>
            </w:pPr>
          </w:p>
        </w:tc>
        <w:tc>
          <w:tcPr>
            <w:tcW w:w="738" w:type="dxa"/>
            <w:noWrap w:val="0"/>
            <w:vAlign w:val="top"/>
          </w:tcPr>
          <w:p w14:paraId="4F3E371B">
            <w:pPr>
              <w:spacing w:line="440" w:lineRule="exact"/>
              <w:jc w:val="center"/>
              <w:rPr>
                <w:color w:val="auto"/>
                <w:szCs w:val="21"/>
                <w:highlight w:val="none"/>
              </w:rPr>
            </w:pPr>
          </w:p>
        </w:tc>
        <w:tc>
          <w:tcPr>
            <w:tcW w:w="1212" w:type="dxa"/>
            <w:noWrap w:val="0"/>
            <w:vAlign w:val="top"/>
          </w:tcPr>
          <w:p w14:paraId="38265866">
            <w:pPr>
              <w:spacing w:line="440" w:lineRule="exact"/>
              <w:jc w:val="center"/>
              <w:rPr>
                <w:color w:val="auto"/>
                <w:szCs w:val="21"/>
                <w:highlight w:val="none"/>
              </w:rPr>
            </w:pPr>
          </w:p>
        </w:tc>
        <w:tc>
          <w:tcPr>
            <w:tcW w:w="874" w:type="dxa"/>
            <w:noWrap w:val="0"/>
            <w:vAlign w:val="top"/>
          </w:tcPr>
          <w:p w14:paraId="5C8BE560">
            <w:pPr>
              <w:spacing w:line="440" w:lineRule="exact"/>
              <w:jc w:val="center"/>
              <w:rPr>
                <w:color w:val="auto"/>
                <w:szCs w:val="21"/>
                <w:highlight w:val="none"/>
              </w:rPr>
            </w:pPr>
          </w:p>
        </w:tc>
        <w:tc>
          <w:tcPr>
            <w:tcW w:w="1055" w:type="dxa"/>
            <w:noWrap w:val="0"/>
            <w:vAlign w:val="top"/>
          </w:tcPr>
          <w:p w14:paraId="6A300299">
            <w:pPr>
              <w:spacing w:line="440" w:lineRule="exact"/>
              <w:jc w:val="center"/>
              <w:rPr>
                <w:color w:val="auto"/>
                <w:szCs w:val="21"/>
                <w:highlight w:val="none"/>
              </w:rPr>
            </w:pPr>
          </w:p>
        </w:tc>
        <w:tc>
          <w:tcPr>
            <w:tcW w:w="691" w:type="dxa"/>
            <w:noWrap w:val="0"/>
            <w:vAlign w:val="top"/>
          </w:tcPr>
          <w:p w14:paraId="51F3D5D2">
            <w:pPr>
              <w:spacing w:line="440" w:lineRule="exact"/>
              <w:jc w:val="center"/>
              <w:rPr>
                <w:color w:val="auto"/>
                <w:szCs w:val="21"/>
                <w:highlight w:val="none"/>
              </w:rPr>
            </w:pPr>
          </w:p>
        </w:tc>
      </w:tr>
      <w:tr w14:paraId="3826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1F7D7E38">
            <w:pPr>
              <w:spacing w:line="440" w:lineRule="exact"/>
              <w:jc w:val="center"/>
              <w:rPr>
                <w:color w:val="auto"/>
                <w:szCs w:val="21"/>
                <w:highlight w:val="none"/>
              </w:rPr>
            </w:pPr>
          </w:p>
        </w:tc>
        <w:tc>
          <w:tcPr>
            <w:tcW w:w="1086" w:type="dxa"/>
            <w:noWrap w:val="0"/>
            <w:vAlign w:val="top"/>
          </w:tcPr>
          <w:p w14:paraId="5989E74F">
            <w:pPr>
              <w:spacing w:line="440" w:lineRule="exact"/>
              <w:jc w:val="center"/>
              <w:rPr>
                <w:color w:val="auto"/>
                <w:szCs w:val="21"/>
                <w:highlight w:val="none"/>
              </w:rPr>
            </w:pPr>
          </w:p>
        </w:tc>
        <w:tc>
          <w:tcPr>
            <w:tcW w:w="761" w:type="dxa"/>
            <w:noWrap w:val="0"/>
            <w:vAlign w:val="top"/>
          </w:tcPr>
          <w:p w14:paraId="5A4AB008">
            <w:pPr>
              <w:spacing w:line="440" w:lineRule="exact"/>
              <w:jc w:val="center"/>
              <w:rPr>
                <w:color w:val="auto"/>
                <w:szCs w:val="21"/>
                <w:highlight w:val="none"/>
              </w:rPr>
            </w:pPr>
          </w:p>
        </w:tc>
        <w:tc>
          <w:tcPr>
            <w:tcW w:w="990" w:type="dxa"/>
            <w:noWrap w:val="0"/>
            <w:vAlign w:val="top"/>
          </w:tcPr>
          <w:p w14:paraId="1261A6BB">
            <w:pPr>
              <w:spacing w:line="440" w:lineRule="exact"/>
              <w:jc w:val="center"/>
              <w:rPr>
                <w:color w:val="auto"/>
                <w:szCs w:val="21"/>
                <w:highlight w:val="none"/>
              </w:rPr>
            </w:pPr>
          </w:p>
        </w:tc>
        <w:tc>
          <w:tcPr>
            <w:tcW w:w="672" w:type="dxa"/>
            <w:noWrap w:val="0"/>
            <w:vAlign w:val="top"/>
          </w:tcPr>
          <w:p w14:paraId="7C929D7F">
            <w:pPr>
              <w:spacing w:line="440" w:lineRule="exact"/>
              <w:jc w:val="center"/>
              <w:rPr>
                <w:color w:val="auto"/>
                <w:szCs w:val="21"/>
                <w:highlight w:val="none"/>
              </w:rPr>
            </w:pPr>
          </w:p>
        </w:tc>
        <w:tc>
          <w:tcPr>
            <w:tcW w:w="738" w:type="dxa"/>
            <w:noWrap w:val="0"/>
            <w:vAlign w:val="top"/>
          </w:tcPr>
          <w:p w14:paraId="2525AA0C">
            <w:pPr>
              <w:spacing w:line="440" w:lineRule="exact"/>
              <w:jc w:val="center"/>
              <w:rPr>
                <w:color w:val="auto"/>
                <w:szCs w:val="21"/>
                <w:highlight w:val="none"/>
              </w:rPr>
            </w:pPr>
          </w:p>
        </w:tc>
        <w:tc>
          <w:tcPr>
            <w:tcW w:w="1212" w:type="dxa"/>
            <w:noWrap w:val="0"/>
            <w:vAlign w:val="top"/>
          </w:tcPr>
          <w:p w14:paraId="25BAE1B9">
            <w:pPr>
              <w:spacing w:line="440" w:lineRule="exact"/>
              <w:jc w:val="center"/>
              <w:rPr>
                <w:color w:val="auto"/>
                <w:szCs w:val="21"/>
                <w:highlight w:val="none"/>
              </w:rPr>
            </w:pPr>
          </w:p>
        </w:tc>
        <w:tc>
          <w:tcPr>
            <w:tcW w:w="874" w:type="dxa"/>
            <w:noWrap w:val="0"/>
            <w:vAlign w:val="top"/>
          </w:tcPr>
          <w:p w14:paraId="50F875F8">
            <w:pPr>
              <w:spacing w:line="440" w:lineRule="exact"/>
              <w:jc w:val="center"/>
              <w:rPr>
                <w:color w:val="auto"/>
                <w:szCs w:val="21"/>
                <w:highlight w:val="none"/>
              </w:rPr>
            </w:pPr>
          </w:p>
        </w:tc>
        <w:tc>
          <w:tcPr>
            <w:tcW w:w="1055" w:type="dxa"/>
            <w:noWrap w:val="0"/>
            <w:vAlign w:val="top"/>
          </w:tcPr>
          <w:p w14:paraId="39C0CE4C">
            <w:pPr>
              <w:spacing w:line="440" w:lineRule="exact"/>
              <w:jc w:val="center"/>
              <w:rPr>
                <w:color w:val="auto"/>
                <w:szCs w:val="21"/>
                <w:highlight w:val="none"/>
              </w:rPr>
            </w:pPr>
          </w:p>
        </w:tc>
        <w:tc>
          <w:tcPr>
            <w:tcW w:w="691" w:type="dxa"/>
            <w:noWrap w:val="0"/>
            <w:vAlign w:val="top"/>
          </w:tcPr>
          <w:p w14:paraId="4AA44606">
            <w:pPr>
              <w:spacing w:line="440" w:lineRule="exact"/>
              <w:jc w:val="center"/>
              <w:rPr>
                <w:color w:val="auto"/>
                <w:szCs w:val="21"/>
                <w:highlight w:val="none"/>
              </w:rPr>
            </w:pPr>
          </w:p>
        </w:tc>
      </w:tr>
      <w:tr w14:paraId="2272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054BD0F1">
            <w:pPr>
              <w:spacing w:line="440" w:lineRule="exact"/>
              <w:jc w:val="center"/>
              <w:rPr>
                <w:color w:val="auto"/>
                <w:szCs w:val="21"/>
                <w:highlight w:val="none"/>
              </w:rPr>
            </w:pPr>
          </w:p>
        </w:tc>
        <w:tc>
          <w:tcPr>
            <w:tcW w:w="1086" w:type="dxa"/>
            <w:noWrap w:val="0"/>
            <w:vAlign w:val="top"/>
          </w:tcPr>
          <w:p w14:paraId="323A3418">
            <w:pPr>
              <w:spacing w:line="440" w:lineRule="exact"/>
              <w:jc w:val="center"/>
              <w:rPr>
                <w:color w:val="auto"/>
                <w:szCs w:val="21"/>
                <w:highlight w:val="none"/>
              </w:rPr>
            </w:pPr>
          </w:p>
        </w:tc>
        <w:tc>
          <w:tcPr>
            <w:tcW w:w="761" w:type="dxa"/>
            <w:noWrap w:val="0"/>
            <w:vAlign w:val="top"/>
          </w:tcPr>
          <w:p w14:paraId="7C1F36F8">
            <w:pPr>
              <w:spacing w:line="440" w:lineRule="exact"/>
              <w:jc w:val="center"/>
              <w:rPr>
                <w:color w:val="auto"/>
                <w:szCs w:val="21"/>
                <w:highlight w:val="none"/>
              </w:rPr>
            </w:pPr>
          </w:p>
        </w:tc>
        <w:tc>
          <w:tcPr>
            <w:tcW w:w="990" w:type="dxa"/>
            <w:noWrap w:val="0"/>
            <w:vAlign w:val="top"/>
          </w:tcPr>
          <w:p w14:paraId="3ED68102">
            <w:pPr>
              <w:spacing w:line="440" w:lineRule="exact"/>
              <w:jc w:val="center"/>
              <w:rPr>
                <w:color w:val="auto"/>
                <w:szCs w:val="21"/>
                <w:highlight w:val="none"/>
              </w:rPr>
            </w:pPr>
          </w:p>
        </w:tc>
        <w:tc>
          <w:tcPr>
            <w:tcW w:w="672" w:type="dxa"/>
            <w:noWrap w:val="0"/>
            <w:vAlign w:val="top"/>
          </w:tcPr>
          <w:p w14:paraId="39C7D61F">
            <w:pPr>
              <w:spacing w:line="440" w:lineRule="exact"/>
              <w:jc w:val="center"/>
              <w:rPr>
                <w:color w:val="auto"/>
                <w:szCs w:val="21"/>
                <w:highlight w:val="none"/>
              </w:rPr>
            </w:pPr>
          </w:p>
        </w:tc>
        <w:tc>
          <w:tcPr>
            <w:tcW w:w="738" w:type="dxa"/>
            <w:noWrap w:val="0"/>
            <w:vAlign w:val="top"/>
          </w:tcPr>
          <w:p w14:paraId="36B7ED95">
            <w:pPr>
              <w:spacing w:line="440" w:lineRule="exact"/>
              <w:jc w:val="center"/>
              <w:rPr>
                <w:color w:val="auto"/>
                <w:szCs w:val="21"/>
                <w:highlight w:val="none"/>
              </w:rPr>
            </w:pPr>
          </w:p>
        </w:tc>
        <w:tc>
          <w:tcPr>
            <w:tcW w:w="1212" w:type="dxa"/>
            <w:noWrap w:val="0"/>
            <w:vAlign w:val="top"/>
          </w:tcPr>
          <w:p w14:paraId="038F0F0E">
            <w:pPr>
              <w:spacing w:line="440" w:lineRule="exact"/>
              <w:jc w:val="center"/>
              <w:rPr>
                <w:color w:val="auto"/>
                <w:szCs w:val="21"/>
                <w:highlight w:val="none"/>
              </w:rPr>
            </w:pPr>
          </w:p>
        </w:tc>
        <w:tc>
          <w:tcPr>
            <w:tcW w:w="874" w:type="dxa"/>
            <w:noWrap w:val="0"/>
            <w:vAlign w:val="top"/>
          </w:tcPr>
          <w:p w14:paraId="6954A091">
            <w:pPr>
              <w:spacing w:line="440" w:lineRule="exact"/>
              <w:jc w:val="center"/>
              <w:rPr>
                <w:color w:val="auto"/>
                <w:szCs w:val="21"/>
                <w:highlight w:val="none"/>
              </w:rPr>
            </w:pPr>
          </w:p>
        </w:tc>
        <w:tc>
          <w:tcPr>
            <w:tcW w:w="1055" w:type="dxa"/>
            <w:noWrap w:val="0"/>
            <w:vAlign w:val="top"/>
          </w:tcPr>
          <w:p w14:paraId="03658D1A">
            <w:pPr>
              <w:spacing w:line="440" w:lineRule="exact"/>
              <w:jc w:val="center"/>
              <w:rPr>
                <w:color w:val="auto"/>
                <w:szCs w:val="21"/>
                <w:highlight w:val="none"/>
              </w:rPr>
            </w:pPr>
          </w:p>
        </w:tc>
        <w:tc>
          <w:tcPr>
            <w:tcW w:w="691" w:type="dxa"/>
            <w:noWrap w:val="0"/>
            <w:vAlign w:val="top"/>
          </w:tcPr>
          <w:p w14:paraId="6F3F9B28">
            <w:pPr>
              <w:spacing w:line="440" w:lineRule="exact"/>
              <w:jc w:val="center"/>
              <w:rPr>
                <w:color w:val="auto"/>
                <w:szCs w:val="21"/>
                <w:highlight w:val="none"/>
              </w:rPr>
            </w:pPr>
          </w:p>
        </w:tc>
      </w:tr>
      <w:tr w14:paraId="558B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0"/>
            <w:vAlign w:val="top"/>
          </w:tcPr>
          <w:p w14:paraId="33514A57">
            <w:pPr>
              <w:spacing w:line="440" w:lineRule="exact"/>
              <w:jc w:val="center"/>
              <w:rPr>
                <w:color w:val="auto"/>
                <w:szCs w:val="21"/>
                <w:highlight w:val="none"/>
              </w:rPr>
            </w:pPr>
          </w:p>
        </w:tc>
        <w:tc>
          <w:tcPr>
            <w:tcW w:w="1086" w:type="dxa"/>
            <w:noWrap w:val="0"/>
            <w:vAlign w:val="top"/>
          </w:tcPr>
          <w:p w14:paraId="1B4828B4">
            <w:pPr>
              <w:spacing w:line="440" w:lineRule="exact"/>
              <w:jc w:val="center"/>
              <w:rPr>
                <w:color w:val="auto"/>
                <w:szCs w:val="21"/>
                <w:highlight w:val="none"/>
              </w:rPr>
            </w:pPr>
          </w:p>
        </w:tc>
        <w:tc>
          <w:tcPr>
            <w:tcW w:w="761" w:type="dxa"/>
            <w:noWrap w:val="0"/>
            <w:vAlign w:val="top"/>
          </w:tcPr>
          <w:p w14:paraId="19E313C8">
            <w:pPr>
              <w:spacing w:line="440" w:lineRule="exact"/>
              <w:jc w:val="center"/>
              <w:rPr>
                <w:color w:val="auto"/>
                <w:szCs w:val="21"/>
                <w:highlight w:val="none"/>
              </w:rPr>
            </w:pPr>
          </w:p>
        </w:tc>
        <w:tc>
          <w:tcPr>
            <w:tcW w:w="990" w:type="dxa"/>
            <w:noWrap w:val="0"/>
            <w:vAlign w:val="top"/>
          </w:tcPr>
          <w:p w14:paraId="1C83863A">
            <w:pPr>
              <w:spacing w:line="440" w:lineRule="exact"/>
              <w:jc w:val="center"/>
              <w:rPr>
                <w:color w:val="auto"/>
                <w:szCs w:val="21"/>
                <w:highlight w:val="none"/>
              </w:rPr>
            </w:pPr>
          </w:p>
        </w:tc>
        <w:tc>
          <w:tcPr>
            <w:tcW w:w="672" w:type="dxa"/>
            <w:noWrap w:val="0"/>
            <w:vAlign w:val="top"/>
          </w:tcPr>
          <w:p w14:paraId="5B672807">
            <w:pPr>
              <w:spacing w:line="440" w:lineRule="exact"/>
              <w:jc w:val="center"/>
              <w:rPr>
                <w:color w:val="auto"/>
                <w:szCs w:val="21"/>
                <w:highlight w:val="none"/>
              </w:rPr>
            </w:pPr>
          </w:p>
        </w:tc>
        <w:tc>
          <w:tcPr>
            <w:tcW w:w="738" w:type="dxa"/>
            <w:noWrap w:val="0"/>
            <w:vAlign w:val="top"/>
          </w:tcPr>
          <w:p w14:paraId="60F0A167">
            <w:pPr>
              <w:spacing w:line="440" w:lineRule="exact"/>
              <w:jc w:val="center"/>
              <w:rPr>
                <w:color w:val="auto"/>
                <w:szCs w:val="21"/>
                <w:highlight w:val="none"/>
              </w:rPr>
            </w:pPr>
          </w:p>
        </w:tc>
        <w:tc>
          <w:tcPr>
            <w:tcW w:w="1212" w:type="dxa"/>
            <w:noWrap w:val="0"/>
            <w:vAlign w:val="top"/>
          </w:tcPr>
          <w:p w14:paraId="005C5E46">
            <w:pPr>
              <w:spacing w:line="440" w:lineRule="exact"/>
              <w:jc w:val="center"/>
              <w:rPr>
                <w:color w:val="auto"/>
                <w:szCs w:val="21"/>
                <w:highlight w:val="none"/>
              </w:rPr>
            </w:pPr>
          </w:p>
        </w:tc>
        <w:tc>
          <w:tcPr>
            <w:tcW w:w="874" w:type="dxa"/>
            <w:noWrap w:val="0"/>
            <w:vAlign w:val="top"/>
          </w:tcPr>
          <w:p w14:paraId="648929C1">
            <w:pPr>
              <w:spacing w:line="440" w:lineRule="exact"/>
              <w:jc w:val="center"/>
              <w:rPr>
                <w:color w:val="auto"/>
                <w:szCs w:val="21"/>
                <w:highlight w:val="none"/>
              </w:rPr>
            </w:pPr>
          </w:p>
        </w:tc>
        <w:tc>
          <w:tcPr>
            <w:tcW w:w="1055" w:type="dxa"/>
            <w:noWrap w:val="0"/>
            <w:vAlign w:val="top"/>
          </w:tcPr>
          <w:p w14:paraId="41AFC053">
            <w:pPr>
              <w:spacing w:line="440" w:lineRule="exact"/>
              <w:jc w:val="center"/>
              <w:rPr>
                <w:color w:val="auto"/>
                <w:szCs w:val="21"/>
                <w:highlight w:val="none"/>
              </w:rPr>
            </w:pPr>
          </w:p>
        </w:tc>
        <w:tc>
          <w:tcPr>
            <w:tcW w:w="691" w:type="dxa"/>
            <w:noWrap w:val="0"/>
            <w:vAlign w:val="top"/>
          </w:tcPr>
          <w:p w14:paraId="4F407C83">
            <w:pPr>
              <w:spacing w:line="440" w:lineRule="exact"/>
              <w:jc w:val="center"/>
              <w:rPr>
                <w:color w:val="auto"/>
                <w:szCs w:val="21"/>
                <w:highlight w:val="none"/>
              </w:rPr>
            </w:pPr>
          </w:p>
        </w:tc>
      </w:tr>
    </w:tbl>
    <w:p w14:paraId="41C7FA55">
      <w:pPr>
        <w:spacing w:line="440" w:lineRule="exact"/>
        <w:rPr>
          <w:rFonts w:eastAsia="黑体"/>
          <w:color w:val="auto"/>
          <w:sz w:val="20"/>
          <w:szCs w:val="20"/>
          <w:highlight w:val="none"/>
        </w:rPr>
      </w:pPr>
    </w:p>
    <w:p w14:paraId="6AFE42DB">
      <w:pPr>
        <w:spacing w:line="440" w:lineRule="exact"/>
        <w:rPr>
          <w:rFonts w:eastAsia="黑体"/>
          <w:color w:val="auto"/>
          <w:sz w:val="28"/>
          <w:szCs w:val="28"/>
          <w:highlight w:val="none"/>
        </w:rPr>
      </w:pPr>
      <w:r>
        <w:rPr>
          <w:rFonts w:eastAsia="黑体"/>
          <w:color w:val="auto"/>
          <w:sz w:val="20"/>
          <w:szCs w:val="20"/>
          <w:highlight w:val="none"/>
        </w:rPr>
        <w:br w:type="page"/>
      </w:r>
      <w:bookmarkStart w:id="833" w:name="_Toc144974867"/>
      <w:bookmarkStart w:id="834" w:name="_Toc152045799"/>
      <w:bookmarkStart w:id="835" w:name="_Toc152042588"/>
      <w:bookmarkStart w:id="836" w:name="_Toc296602611"/>
      <w:bookmarkStart w:id="837" w:name="_Toc179632819"/>
      <w:bookmarkStart w:id="838" w:name="_Toc247085884"/>
      <w:bookmarkStart w:id="839" w:name="_Toc246996366"/>
      <w:bookmarkStart w:id="840" w:name="_Toc246997109"/>
      <w:r>
        <w:rPr>
          <w:color w:val="auto"/>
          <w:sz w:val="28"/>
          <w:szCs w:val="28"/>
          <w:highlight w:val="none"/>
        </w:rPr>
        <w:t>附表</w:t>
      </w:r>
      <w:r>
        <w:rPr>
          <w:rFonts w:hint="eastAsia"/>
          <w:color w:val="auto"/>
          <w:sz w:val="28"/>
          <w:szCs w:val="28"/>
          <w:highlight w:val="none"/>
        </w:rPr>
        <w:t>二</w:t>
      </w:r>
      <w:r>
        <w:rPr>
          <w:color w:val="auto"/>
          <w:sz w:val="28"/>
          <w:szCs w:val="28"/>
          <w:highlight w:val="none"/>
        </w:rPr>
        <w:t>：劳动力计划表</w:t>
      </w:r>
      <w:bookmarkEnd w:id="833"/>
      <w:bookmarkEnd w:id="834"/>
      <w:bookmarkEnd w:id="835"/>
      <w:bookmarkEnd w:id="836"/>
      <w:bookmarkEnd w:id="837"/>
      <w:bookmarkEnd w:id="838"/>
      <w:bookmarkEnd w:id="839"/>
      <w:bookmarkEnd w:id="840"/>
    </w:p>
    <w:p w14:paraId="2AEC1938">
      <w:pPr>
        <w:spacing w:line="440" w:lineRule="exact"/>
        <w:ind w:right="620" w:firstLine="525" w:firstLineChars="250"/>
        <w:rPr>
          <w:rFonts w:eastAsia="黑体"/>
          <w:color w:val="auto"/>
          <w:szCs w:val="21"/>
          <w:highlight w:val="none"/>
        </w:rPr>
      </w:pPr>
      <w:r>
        <w:rPr>
          <w:rFonts w:eastAsia="黑体"/>
          <w:color w:val="auto"/>
          <w:szCs w:val="21"/>
          <w:highlight w:val="none"/>
        </w:rPr>
        <w:t>单位：人</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14:paraId="1CF3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829" w:type="dxa"/>
            <w:noWrap w:val="0"/>
            <w:vAlign w:val="center"/>
          </w:tcPr>
          <w:p w14:paraId="24A3E3A3">
            <w:pPr>
              <w:spacing w:line="440" w:lineRule="exact"/>
              <w:jc w:val="center"/>
              <w:rPr>
                <w:color w:val="auto"/>
                <w:szCs w:val="21"/>
                <w:highlight w:val="none"/>
              </w:rPr>
            </w:pPr>
            <w:r>
              <w:rPr>
                <w:color w:val="auto"/>
                <w:szCs w:val="21"/>
                <w:highlight w:val="none"/>
              </w:rPr>
              <w:t>工种</w:t>
            </w:r>
          </w:p>
        </w:tc>
        <w:tc>
          <w:tcPr>
            <w:tcW w:w="7693" w:type="dxa"/>
            <w:gridSpan w:val="7"/>
            <w:noWrap w:val="0"/>
            <w:vAlign w:val="center"/>
          </w:tcPr>
          <w:p w14:paraId="57762505">
            <w:pPr>
              <w:spacing w:line="440" w:lineRule="exact"/>
              <w:jc w:val="center"/>
              <w:rPr>
                <w:color w:val="auto"/>
                <w:szCs w:val="21"/>
                <w:highlight w:val="none"/>
              </w:rPr>
            </w:pPr>
            <w:r>
              <w:rPr>
                <w:color w:val="auto"/>
                <w:szCs w:val="21"/>
                <w:highlight w:val="none"/>
              </w:rPr>
              <w:t>按工程施工阶段投入劳动力情况</w:t>
            </w:r>
          </w:p>
        </w:tc>
      </w:tr>
      <w:tr w14:paraId="4831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center"/>
          </w:tcPr>
          <w:p w14:paraId="5EB42F02">
            <w:pPr>
              <w:spacing w:line="440" w:lineRule="exact"/>
              <w:jc w:val="center"/>
              <w:rPr>
                <w:color w:val="auto"/>
                <w:szCs w:val="21"/>
                <w:highlight w:val="none"/>
              </w:rPr>
            </w:pPr>
          </w:p>
        </w:tc>
        <w:tc>
          <w:tcPr>
            <w:tcW w:w="1304" w:type="dxa"/>
            <w:noWrap w:val="0"/>
            <w:vAlign w:val="center"/>
          </w:tcPr>
          <w:p w14:paraId="51044AF6">
            <w:pPr>
              <w:spacing w:line="440" w:lineRule="exact"/>
              <w:jc w:val="center"/>
              <w:rPr>
                <w:color w:val="auto"/>
                <w:szCs w:val="21"/>
                <w:highlight w:val="none"/>
              </w:rPr>
            </w:pPr>
          </w:p>
        </w:tc>
        <w:tc>
          <w:tcPr>
            <w:tcW w:w="1065" w:type="dxa"/>
            <w:noWrap w:val="0"/>
            <w:vAlign w:val="center"/>
          </w:tcPr>
          <w:p w14:paraId="02499B74">
            <w:pPr>
              <w:spacing w:line="440" w:lineRule="exact"/>
              <w:jc w:val="center"/>
              <w:rPr>
                <w:color w:val="auto"/>
                <w:szCs w:val="21"/>
                <w:highlight w:val="none"/>
              </w:rPr>
            </w:pPr>
          </w:p>
        </w:tc>
        <w:tc>
          <w:tcPr>
            <w:tcW w:w="1065" w:type="dxa"/>
            <w:noWrap w:val="0"/>
            <w:vAlign w:val="center"/>
          </w:tcPr>
          <w:p w14:paraId="531D964B">
            <w:pPr>
              <w:spacing w:line="440" w:lineRule="exact"/>
              <w:jc w:val="center"/>
              <w:rPr>
                <w:color w:val="auto"/>
                <w:szCs w:val="21"/>
                <w:highlight w:val="none"/>
              </w:rPr>
            </w:pPr>
          </w:p>
        </w:tc>
        <w:tc>
          <w:tcPr>
            <w:tcW w:w="1065" w:type="dxa"/>
            <w:noWrap w:val="0"/>
            <w:vAlign w:val="center"/>
          </w:tcPr>
          <w:p w14:paraId="40F51FF8">
            <w:pPr>
              <w:spacing w:line="440" w:lineRule="exact"/>
              <w:jc w:val="center"/>
              <w:rPr>
                <w:color w:val="auto"/>
                <w:szCs w:val="21"/>
                <w:highlight w:val="none"/>
              </w:rPr>
            </w:pPr>
          </w:p>
        </w:tc>
        <w:tc>
          <w:tcPr>
            <w:tcW w:w="1065" w:type="dxa"/>
            <w:noWrap w:val="0"/>
            <w:vAlign w:val="center"/>
          </w:tcPr>
          <w:p w14:paraId="239AA4A7">
            <w:pPr>
              <w:spacing w:line="440" w:lineRule="exact"/>
              <w:jc w:val="center"/>
              <w:rPr>
                <w:color w:val="auto"/>
                <w:szCs w:val="21"/>
                <w:highlight w:val="none"/>
              </w:rPr>
            </w:pPr>
          </w:p>
        </w:tc>
        <w:tc>
          <w:tcPr>
            <w:tcW w:w="1065" w:type="dxa"/>
            <w:noWrap w:val="0"/>
            <w:vAlign w:val="center"/>
          </w:tcPr>
          <w:p w14:paraId="51F8867D">
            <w:pPr>
              <w:spacing w:line="440" w:lineRule="exact"/>
              <w:jc w:val="center"/>
              <w:rPr>
                <w:color w:val="auto"/>
                <w:szCs w:val="21"/>
                <w:highlight w:val="none"/>
              </w:rPr>
            </w:pPr>
          </w:p>
        </w:tc>
        <w:tc>
          <w:tcPr>
            <w:tcW w:w="1064" w:type="dxa"/>
            <w:noWrap w:val="0"/>
            <w:vAlign w:val="center"/>
          </w:tcPr>
          <w:p w14:paraId="1F8FD58B">
            <w:pPr>
              <w:spacing w:line="440" w:lineRule="exact"/>
              <w:jc w:val="center"/>
              <w:rPr>
                <w:color w:val="auto"/>
                <w:szCs w:val="21"/>
                <w:highlight w:val="none"/>
              </w:rPr>
            </w:pPr>
          </w:p>
        </w:tc>
      </w:tr>
      <w:tr w14:paraId="2EA3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center"/>
          </w:tcPr>
          <w:p w14:paraId="46FB759B">
            <w:pPr>
              <w:spacing w:line="440" w:lineRule="exact"/>
              <w:jc w:val="center"/>
              <w:rPr>
                <w:color w:val="auto"/>
                <w:szCs w:val="21"/>
                <w:highlight w:val="none"/>
              </w:rPr>
            </w:pPr>
          </w:p>
        </w:tc>
        <w:tc>
          <w:tcPr>
            <w:tcW w:w="1304" w:type="dxa"/>
            <w:noWrap w:val="0"/>
            <w:vAlign w:val="center"/>
          </w:tcPr>
          <w:p w14:paraId="6F5AFF43">
            <w:pPr>
              <w:spacing w:line="440" w:lineRule="exact"/>
              <w:jc w:val="center"/>
              <w:rPr>
                <w:color w:val="auto"/>
                <w:szCs w:val="21"/>
                <w:highlight w:val="none"/>
              </w:rPr>
            </w:pPr>
          </w:p>
        </w:tc>
        <w:tc>
          <w:tcPr>
            <w:tcW w:w="1065" w:type="dxa"/>
            <w:noWrap w:val="0"/>
            <w:vAlign w:val="center"/>
          </w:tcPr>
          <w:p w14:paraId="5CE37536">
            <w:pPr>
              <w:spacing w:line="440" w:lineRule="exact"/>
              <w:jc w:val="center"/>
              <w:rPr>
                <w:color w:val="auto"/>
                <w:szCs w:val="21"/>
                <w:highlight w:val="none"/>
              </w:rPr>
            </w:pPr>
          </w:p>
        </w:tc>
        <w:tc>
          <w:tcPr>
            <w:tcW w:w="1065" w:type="dxa"/>
            <w:noWrap w:val="0"/>
            <w:vAlign w:val="center"/>
          </w:tcPr>
          <w:p w14:paraId="0559E3B7">
            <w:pPr>
              <w:spacing w:line="440" w:lineRule="exact"/>
              <w:jc w:val="center"/>
              <w:rPr>
                <w:color w:val="auto"/>
                <w:szCs w:val="21"/>
                <w:highlight w:val="none"/>
              </w:rPr>
            </w:pPr>
          </w:p>
        </w:tc>
        <w:tc>
          <w:tcPr>
            <w:tcW w:w="1065" w:type="dxa"/>
            <w:noWrap w:val="0"/>
            <w:vAlign w:val="center"/>
          </w:tcPr>
          <w:p w14:paraId="1FEB78A9">
            <w:pPr>
              <w:spacing w:line="440" w:lineRule="exact"/>
              <w:jc w:val="center"/>
              <w:rPr>
                <w:color w:val="auto"/>
                <w:szCs w:val="21"/>
                <w:highlight w:val="none"/>
              </w:rPr>
            </w:pPr>
          </w:p>
        </w:tc>
        <w:tc>
          <w:tcPr>
            <w:tcW w:w="1065" w:type="dxa"/>
            <w:noWrap w:val="0"/>
            <w:vAlign w:val="center"/>
          </w:tcPr>
          <w:p w14:paraId="712B595C">
            <w:pPr>
              <w:spacing w:line="440" w:lineRule="exact"/>
              <w:jc w:val="center"/>
              <w:rPr>
                <w:color w:val="auto"/>
                <w:szCs w:val="21"/>
                <w:highlight w:val="none"/>
              </w:rPr>
            </w:pPr>
          </w:p>
        </w:tc>
        <w:tc>
          <w:tcPr>
            <w:tcW w:w="1065" w:type="dxa"/>
            <w:noWrap w:val="0"/>
            <w:vAlign w:val="center"/>
          </w:tcPr>
          <w:p w14:paraId="5B443EA9">
            <w:pPr>
              <w:spacing w:line="440" w:lineRule="exact"/>
              <w:jc w:val="center"/>
              <w:rPr>
                <w:color w:val="auto"/>
                <w:szCs w:val="21"/>
                <w:highlight w:val="none"/>
              </w:rPr>
            </w:pPr>
          </w:p>
        </w:tc>
        <w:tc>
          <w:tcPr>
            <w:tcW w:w="1064" w:type="dxa"/>
            <w:noWrap w:val="0"/>
            <w:vAlign w:val="center"/>
          </w:tcPr>
          <w:p w14:paraId="0F8608FA">
            <w:pPr>
              <w:spacing w:line="440" w:lineRule="exact"/>
              <w:jc w:val="center"/>
              <w:rPr>
                <w:color w:val="auto"/>
                <w:szCs w:val="21"/>
                <w:highlight w:val="none"/>
              </w:rPr>
            </w:pPr>
          </w:p>
        </w:tc>
      </w:tr>
      <w:tr w14:paraId="2B18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27934C21">
            <w:pPr>
              <w:spacing w:line="440" w:lineRule="exact"/>
              <w:jc w:val="center"/>
              <w:rPr>
                <w:color w:val="auto"/>
                <w:szCs w:val="21"/>
                <w:highlight w:val="none"/>
              </w:rPr>
            </w:pPr>
          </w:p>
        </w:tc>
        <w:tc>
          <w:tcPr>
            <w:tcW w:w="1304" w:type="dxa"/>
            <w:noWrap w:val="0"/>
            <w:vAlign w:val="top"/>
          </w:tcPr>
          <w:p w14:paraId="32311735">
            <w:pPr>
              <w:spacing w:line="440" w:lineRule="exact"/>
              <w:jc w:val="center"/>
              <w:rPr>
                <w:color w:val="auto"/>
                <w:szCs w:val="21"/>
                <w:highlight w:val="none"/>
              </w:rPr>
            </w:pPr>
          </w:p>
        </w:tc>
        <w:tc>
          <w:tcPr>
            <w:tcW w:w="1065" w:type="dxa"/>
            <w:noWrap w:val="0"/>
            <w:vAlign w:val="top"/>
          </w:tcPr>
          <w:p w14:paraId="3825B76C">
            <w:pPr>
              <w:spacing w:line="440" w:lineRule="exact"/>
              <w:jc w:val="center"/>
              <w:rPr>
                <w:color w:val="auto"/>
                <w:szCs w:val="21"/>
                <w:highlight w:val="none"/>
              </w:rPr>
            </w:pPr>
          </w:p>
        </w:tc>
        <w:tc>
          <w:tcPr>
            <w:tcW w:w="1065" w:type="dxa"/>
            <w:noWrap w:val="0"/>
            <w:vAlign w:val="top"/>
          </w:tcPr>
          <w:p w14:paraId="11038046">
            <w:pPr>
              <w:spacing w:line="440" w:lineRule="exact"/>
              <w:jc w:val="center"/>
              <w:rPr>
                <w:color w:val="auto"/>
                <w:szCs w:val="21"/>
                <w:highlight w:val="none"/>
              </w:rPr>
            </w:pPr>
          </w:p>
        </w:tc>
        <w:tc>
          <w:tcPr>
            <w:tcW w:w="1065" w:type="dxa"/>
            <w:noWrap w:val="0"/>
            <w:vAlign w:val="top"/>
          </w:tcPr>
          <w:p w14:paraId="058BC01A">
            <w:pPr>
              <w:spacing w:line="440" w:lineRule="exact"/>
              <w:jc w:val="center"/>
              <w:rPr>
                <w:color w:val="auto"/>
                <w:szCs w:val="21"/>
                <w:highlight w:val="none"/>
              </w:rPr>
            </w:pPr>
          </w:p>
        </w:tc>
        <w:tc>
          <w:tcPr>
            <w:tcW w:w="1065" w:type="dxa"/>
            <w:noWrap w:val="0"/>
            <w:vAlign w:val="top"/>
          </w:tcPr>
          <w:p w14:paraId="3DEA6C53">
            <w:pPr>
              <w:spacing w:line="440" w:lineRule="exact"/>
              <w:jc w:val="center"/>
              <w:rPr>
                <w:color w:val="auto"/>
                <w:szCs w:val="21"/>
                <w:highlight w:val="none"/>
              </w:rPr>
            </w:pPr>
          </w:p>
        </w:tc>
        <w:tc>
          <w:tcPr>
            <w:tcW w:w="1065" w:type="dxa"/>
            <w:noWrap w:val="0"/>
            <w:vAlign w:val="top"/>
          </w:tcPr>
          <w:p w14:paraId="6D31408A">
            <w:pPr>
              <w:spacing w:line="440" w:lineRule="exact"/>
              <w:jc w:val="center"/>
              <w:rPr>
                <w:color w:val="auto"/>
                <w:szCs w:val="21"/>
                <w:highlight w:val="none"/>
              </w:rPr>
            </w:pPr>
          </w:p>
        </w:tc>
        <w:tc>
          <w:tcPr>
            <w:tcW w:w="1064" w:type="dxa"/>
            <w:noWrap w:val="0"/>
            <w:vAlign w:val="top"/>
          </w:tcPr>
          <w:p w14:paraId="645707EA">
            <w:pPr>
              <w:spacing w:line="440" w:lineRule="exact"/>
              <w:jc w:val="center"/>
              <w:rPr>
                <w:color w:val="auto"/>
                <w:szCs w:val="21"/>
                <w:highlight w:val="none"/>
              </w:rPr>
            </w:pPr>
          </w:p>
        </w:tc>
      </w:tr>
      <w:tr w14:paraId="34A4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020F0901">
            <w:pPr>
              <w:spacing w:line="440" w:lineRule="exact"/>
              <w:jc w:val="center"/>
              <w:rPr>
                <w:color w:val="auto"/>
                <w:szCs w:val="21"/>
                <w:highlight w:val="none"/>
              </w:rPr>
            </w:pPr>
          </w:p>
        </w:tc>
        <w:tc>
          <w:tcPr>
            <w:tcW w:w="1304" w:type="dxa"/>
            <w:noWrap w:val="0"/>
            <w:vAlign w:val="top"/>
          </w:tcPr>
          <w:p w14:paraId="1D3B3422">
            <w:pPr>
              <w:spacing w:line="440" w:lineRule="exact"/>
              <w:jc w:val="center"/>
              <w:rPr>
                <w:color w:val="auto"/>
                <w:szCs w:val="21"/>
                <w:highlight w:val="none"/>
              </w:rPr>
            </w:pPr>
          </w:p>
        </w:tc>
        <w:tc>
          <w:tcPr>
            <w:tcW w:w="1065" w:type="dxa"/>
            <w:noWrap w:val="0"/>
            <w:vAlign w:val="top"/>
          </w:tcPr>
          <w:p w14:paraId="715A33CD">
            <w:pPr>
              <w:spacing w:line="440" w:lineRule="exact"/>
              <w:jc w:val="center"/>
              <w:rPr>
                <w:color w:val="auto"/>
                <w:szCs w:val="21"/>
                <w:highlight w:val="none"/>
              </w:rPr>
            </w:pPr>
          </w:p>
        </w:tc>
        <w:tc>
          <w:tcPr>
            <w:tcW w:w="1065" w:type="dxa"/>
            <w:noWrap w:val="0"/>
            <w:vAlign w:val="top"/>
          </w:tcPr>
          <w:p w14:paraId="54D31B60">
            <w:pPr>
              <w:spacing w:line="440" w:lineRule="exact"/>
              <w:jc w:val="center"/>
              <w:rPr>
                <w:color w:val="auto"/>
                <w:szCs w:val="21"/>
                <w:highlight w:val="none"/>
              </w:rPr>
            </w:pPr>
          </w:p>
        </w:tc>
        <w:tc>
          <w:tcPr>
            <w:tcW w:w="1065" w:type="dxa"/>
            <w:noWrap w:val="0"/>
            <w:vAlign w:val="top"/>
          </w:tcPr>
          <w:p w14:paraId="5C135FC7">
            <w:pPr>
              <w:spacing w:line="440" w:lineRule="exact"/>
              <w:jc w:val="center"/>
              <w:rPr>
                <w:color w:val="auto"/>
                <w:szCs w:val="21"/>
                <w:highlight w:val="none"/>
              </w:rPr>
            </w:pPr>
          </w:p>
        </w:tc>
        <w:tc>
          <w:tcPr>
            <w:tcW w:w="1065" w:type="dxa"/>
            <w:noWrap w:val="0"/>
            <w:vAlign w:val="top"/>
          </w:tcPr>
          <w:p w14:paraId="6F5F7E47">
            <w:pPr>
              <w:spacing w:line="440" w:lineRule="exact"/>
              <w:jc w:val="center"/>
              <w:rPr>
                <w:color w:val="auto"/>
                <w:szCs w:val="21"/>
                <w:highlight w:val="none"/>
              </w:rPr>
            </w:pPr>
          </w:p>
        </w:tc>
        <w:tc>
          <w:tcPr>
            <w:tcW w:w="1065" w:type="dxa"/>
            <w:noWrap w:val="0"/>
            <w:vAlign w:val="top"/>
          </w:tcPr>
          <w:p w14:paraId="56A77FB3">
            <w:pPr>
              <w:spacing w:line="440" w:lineRule="exact"/>
              <w:jc w:val="center"/>
              <w:rPr>
                <w:color w:val="auto"/>
                <w:szCs w:val="21"/>
                <w:highlight w:val="none"/>
              </w:rPr>
            </w:pPr>
          </w:p>
        </w:tc>
        <w:tc>
          <w:tcPr>
            <w:tcW w:w="1064" w:type="dxa"/>
            <w:noWrap w:val="0"/>
            <w:vAlign w:val="top"/>
          </w:tcPr>
          <w:p w14:paraId="29B60D32">
            <w:pPr>
              <w:spacing w:line="440" w:lineRule="exact"/>
              <w:jc w:val="center"/>
              <w:rPr>
                <w:color w:val="auto"/>
                <w:szCs w:val="21"/>
                <w:highlight w:val="none"/>
              </w:rPr>
            </w:pPr>
          </w:p>
        </w:tc>
      </w:tr>
      <w:tr w14:paraId="4523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0FC51814">
            <w:pPr>
              <w:spacing w:line="440" w:lineRule="exact"/>
              <w:jc w:val="center"/>
              <w:rPr>
                <w:color w:val="auto"/>
                <w:szCs w:val="21"/>
                <w:highlight w:val="none"/>
              </w:rPr>
            </w:pPr>
          </w:p>
        </w:tc>
        <w:tc>
          <w:tcPr>
            <w:tcW w:w="1304" w:type="dxa"/>
            <w:noWrap w:val="0"/>
            <w:vAlign w:val="top"/>
          </w:tcPr>
          <w:p w14:paraId="775B693B">
            <w:pPr>
              <w:spacing w:line="440" w:lineRule="exact"/>
              <w:jc w:val="center"/>
              <w:rPr>
                <w:color w:val="auto"/>
                <w:szCs w:val="21"/>
                <w:highlight w:val="none"/>
              </w:rPr>
            </w:pPr>
          </w:p>
        </w:tc>
        <w:tc>
          <w:tcPr>
            <w:tcW w:w="1065" w:type="dxa"/>
            <w:noWrap w:val="0"/>
            <w:vAlign w:val="top"/>
          </w:tcPr>
          <w:p w14:paraId="52A970A0">
            <w:pPr>
              <w:spacing w:line="440" w:lineRule="exact"/>
              <w:jc w:val="center"/>
              <w:rPr>
                <w:color w:val="auto"/>
                <w:szCs w:val="21"/>
                <w:highlight w:val="none"/>
              </w:rPr>
            </w:pPr>
          </w:p>
        </w:tc>
        <w:tc>
          <w:tcPr>
            <w:tcW w:w="1065" w:type="dxa"/>
            <w:noWrap w:val="0"/>
            <w:vAlign w:val="top"/>
          </w:tcPr>
          <w:p w14:paraId="4AFD4124">
            <w:pPr>
              <w:spacing w:line="440" w:lineRule="exact"/>
              <w:jc w:val="center"/>
              <w:rPr>
                <w:color w:val="auto"/>
                <w:szCs w:val="21"/>
                <w:highlight w:val="none"/>
              </w:rPr>
            </w:pPr>
          </w:p>
        </w:tc>
        <w:tc>
          <w:tcPr>
            <w:tcW w:w="1065" w:type="dxa"/>
            <w:noWrap w:val="0"/>
            <w:vAlign w:val="top"/>
          </w:tcPr>
          <w:p w14:paraId="75555A7A">
            <w:pPr>
              <w:spacing w:line="440" w:lineRule="exact"/>
              <w:jc w:val="center"/>
              <w:rPr>
                <w:color w:val="auto"/>
                <w:szCs w:val="21"/>
                <w:highlight w:val="none"/>
              </w:rPr>
            </w:pPr>
          </w:p>
        </w:tc>
        <w:tc>
          <w:tcPr>
            <w:tcW w:w="1065" w:type="dxa"/>
            <w:noWrap w:val="0"/>
            <w:vAlign w:val="top"/>
          </w:tcPr>
          <w:p w14:paraId="0DC86C3A">
            <w:pPr>
              <w:spacing w:line="440" w:lineRule="exact"/>
              <w:jc w:val="center"/>
              <w:rPr>
                <w:color w:val="auto"/>
                <w:szCs w:val="21"/>
                <w:highlight w:val="none"/>
              </w:rPr>
            </w:pPr>
          </w:p>
        </w:tc>
        <w:tc>
          <w:tcPr>
            <w:tcW w:w="1065" w:type="dxa"/>
            <w:noWrap w:val="0"/>
            <w:vAlign w:val="top"/>
          </w:tcPr>
          <w:p w14:paraId="6B53BC4F">
            <w:pPr>
              <w:spacing w:line="440" w:lineRule="exact"/>
              <w:jc w:val="center"/>
              <w:rPr>
                <w:color w:val="auto"/>
                <w:szCs w:val="21"/>
                <w:highlight w:val="none"/>
              </w:rPr>
            </w:pPr>
          </w:p>
        </w:tc>
        <w:tc>
          <w:tcPr>
            <w:tcW w:w="1064" w:type="dxa"/>
            <w:noWrap w:val="0"/>
            <w:vAlign w:val="top"/>
          </w:tcPr>
          <w:p w14:paraId="5F4389CC">
            <w:pPr>
              <w:spacing w:line="440" w:lineRule="exact"/>
              <w:jc w:val="center"/>
              <w:rPr>
                <w:color w:val="auto"/>
                <w:szCs w:val="21"/>
                <w:highlight w:val="none"/>
              </w:rPr>
            </w:pPr>
          </w:p>
        </w:tc>
      </w:tr>
      <w:tr w14:paraId="4A41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07787064">
            <w:pPr>
              <w:spacing w:line="440" w:lineRule="exact"/>
              <w:jc w:val="center"/>
              <w:rPr>
                <w:color w:val="auto"/>
                <w:szCs w:val="21"/>
                <w:highlight w:val="none"/>
              </w:rPr>
            </w:pPr>
          </w:p>
        </w:tc>
        <w:tc>
          <w:tcPr>
            <w:tcW w:w="1304" w:type="dxa"/>
            <w:noWrap w:val="0"/>
            <w:vAlign w:val="top"/>
          </w:tcPr>
          <w:p w14:paraId="020513C4">
            <w:pPr>
              <w:spacing w:line="440" w:lineRule="exact"/>
              <w:jc w:val="center"/>
              <w:rPr>
                <w:color w:val="auto"/>
                <w:szCs w:val="21"/>
                <w:highlight w:val="none"/>
              </w:rPr>
            </w:pPr>
          </w:p>
        </w:tc>
        <w:tc>
          <w:tcPr>
            <w:tcW w:w="1065" w:type="dxa"/>
            <w:noWrap w:val="0"/>
            <w:vAlign w:val="top"/>
          </w:tcPr>
          <w:p w14:paraId="2A29F146">
            <w:pPr>
              <w:spacing w:line="440" w:lineRule="exact"/>
              <w:jc w:val="center"/>
              <w:rPr>
                <w:color w:val="auto"/>
                <w:szCs w:val="21"/>
                <w:highlight w:val="none"/>
              </w:rPr>
            </w:pPr>
          </w:p>
        </w:tc>
        <w:tc>
          <w:tcPr>
            <w:tcW w:w="1065" w:type="dxa"/>
            <w:noWrap w:val="0"/>
            <w:vAlign w:val="top"/>
          </w:tcPr>
          <w:p w14:paraId="65140398">
            <w:pPr>
              <w:spacing w:line="440" w:lineRule="exact"/>
              <w:jc w:val="center"/>
              <w:rPr>
                <w:color w:val="auto"/>
                <w:szCs w:val="21"/>
                <w:highlight w:val="none"/>
              </w:rPr>
            </w:pPr>
          </w:p>
        </w:tc>
        <w:tc>
          <w:tcPr>
            <w:tcW w:w="1065" w:type="dxa"/>
            <w:noWrap w:val="0"/>
            <w:vAlign w:val="top"/>
          </w:tcPr>
          <w:p w14:paraId="76291654">
            <w:pPr>
              <w:spacing w:line="440" w:lineRule="exact"/>
              <w:jc w:val="center"/>
              <w:rPr>
                <w:color w:val="auto"/>
                <w:szCs w:val="21"/>
                <w:highlight w:val="none"/>
              </w:rPr>
            </w:pPr>
          </w:p>
        </w:tc>
        <w:tc>
          <w:tcPr>
            <w:tcW w:w="1065" w:type="dxa"/>
            <w:noWrap w:val="0"/>
            <w:vAlign w:val="top"/>
          </w:tcPr>
          <w:p w14:paraId="789670C0">
            <w:pPr>
              <w:spacing w:line="440" w:lineRule="exact"/>
              <w:jc w:val="center"/>
              <w:rPr>
                <w:color w:val="auto"/>
                <w:szCs w:val="21"/>
                <w:highlight w:val="none"/>
              </w:rPr>
            </w:pPr>
          </w:p>
        </w:tc>
        <w:tc>
          <w:tcPr>
            <w:tcW w:w="1065" w:type="dxa"/>
            <w:noWrap w:val="0"/>
            <w:vAlign w:val="top"/>
          </w:tcPr>
          <w:p w14:paraId="62295766">
            <w:pPr>
              <w:spacing w:line="440" w:lineRule="exact"/>
              <w:jc w:val="center"/>
              <w:rPr>
                <w:color w:val="auto"/>
                <w:szCs w:val="21"/>
                <w:highlight w:val="none"/>
              </w:rPr>
            </w:pPr>
          </w:p>
        </w:tc>
        <w:tc>
          <w:tcPr>
            <w:tcW w:w="1064" w:type="dxa"/>
            <w:noWrap w:val="0"/>
            <w:vAlign w:val="top"/>
          </w:tcPr>
          <w:p w14:paraId="2A4FBFCF">
            <w:pPr>
              <w:spacing w:line="440" w:lineRule="exact"/>
              <w:jc w:val="center"/>
              <w:rPr>
                <w:color w:val="auto"/>
                <w:szCs w:val="21"/>
                <w:highlight w:val="none"/>
              </w:rPr>
            </w:pPr>
          </w:p>
        </w:tc>
      </w:tr>
      <w:tr w14:paraId="10DD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2F1DC8AD">
            <w:pPr>
              <w:spacing w:line="440" w:lineRule="exact"/>
              <w:jc w:val="center"/>
              <w:rPr>
                <w:color w:val="auto"/>
                <w:szCs w:val="21"/>
                <w:highlight w:val="none"/>
              </w:rPr>
            </w:pPr>
          </w:p>
        </w:tc>
        <w:tc>
          <w:tcPr>
            <w:tcW w:w="1304" w:type="dxa"/>
            <w:noWrap w:val="0"/>
            <w:vAlign w:val="top"/>
          </w:tcPr>
          <w:p w14:paraId="77AC25A5">
            <w:pPr>
              <w:spacing w:line="440" w:lineRule="exact"/>
              <w:jc w:val="center"/>
              <w:rPr>
                <w:color w:val="auto"/>
                <w:szCs w:val="21"/>
                <w:highlight w:val="none"/>
              </w:rPr>
            </w:pPr>
          </w:p>
        </w:tc>
        <w:tc>
          <w:tcPr>
            <w:tcW w:w="1065" w:type="dxa"/>
            <w:noWrap w:val="0"/>
            <w:vAlign w:val="top"/>
          </w:tcPr>
          <w:p w14:paraId="4538461F">
            <w:pPr>
              <w:spacing w:line="440" w:lineRule="exact"/>
              <w:jc w:val="center"/>
              <w:rPr>
                <w:color w:val="auto"/>
                <w:szCs w:val="21"/>
                <w:highlight w:val="none"/>
              </w:rPr>
            </w:pPr>
          </w:p>
        </w:tc>
        <w:tc>
          <w:tcPr>
            <w:tcW w:w="1065" w:type="dxa"/>
            <w:noWrap w:val="0"/>
            <w:vAlign w:val="top"/>
          </w:tcPr>
          <w:p w14:paraId="0263DABD">
            <w:pPr>
              <w:spacing w:line="440" w:lineRule="exact"/>
              <w:jc w:val="center"/>
              <w:rPr>
                <w:color w:val="auto"/>
                <w:szCs w:val="21"/>
                <w:highlight w:val="none"/>
              </w:rPr>
            </w:pPr>
          </w:p>
        </w:tc>
        <w:tc>
          <w:tcPr>
            <w:tcW w:w="1065" w:type="dxa"/>
            <w:noWrap w:val="0"/>
            <w:vAlign w:val="top"/>
          </w:tcPr>
          <w:p w14:paraId="47598C0C">
            <w:pPr>
              <w:spacing w:line="440" w:lineRule="exact"/>
              <w:jc w:val="center"/>
              <w:rPr>
                <w:color w:val="auto"/>
                <w:szCs w:val="21"/>
                <w:highlight w:val="none"/>
              </w:rPr>
            </w:pPr>
          </w:p>
        </w:tc>
        <w:tc>
          <w:tcPr>
            <w:tcW w:w="1065" w:type="dxa"/>
            <w:noWrap w:val="0"/>
            <w:vAlign w:val="top"/>
          </w:tcPr>
          <w:p w14:paraId="6EDF8972">
            <w:pPr>
              <w:spacing w:line="440" w:lineRule="exact"/>
              <w:jc w:val="center"/>
              <w:rPr>
                <w:color w:val="auto"/>
                <w:szCs w:val="21"/>
                <w:highlight w:val="none"/>
              </w:rPr>
            </w:pPr>
          </w:p>
        </w:tc>
        <w:tc>
          <w:tcPr>
            <w:tcW w:w="1065" w:type="dxa"/>
            <w:noWrap w:val="0"/>
            <w:vAlign w:val="top"/>
          </w:tcPr>
          <w:p w14:paraId="2E692BF0">
            <w:pPr>
              <w:spacing w:line="440" w:lineRule="exact"/>
              <w:jc w:val="center"/>
              <w:rPr>
                <w:color w:val="auto"/>
                <w:szCs w:val="21"/>
                <w:highlight w:val="none"/>
              </w:rPr>
            </w:pPr>
          </w:p>
        </w:tc>
        <w:tc>
          <w:tcPr>
            <w:tcW w:w="1064" w:type="dxa"/>
            <w:noWrap w:val="0"/>
            <w:vAlign w:val="top"/>
          </w:tcPr>
          <w:p w14:paraId="63C199EF">
            <w:pPr>
              <w:spacing w:line="440" w:lineRule="exact"/>
              <w:jc w:val="center"/>
              <w:rPr>
                <w:color w:val="auto"/>
                <w:szCs w:val="21"/>
                <w:highlight w:val="none"/>
              </w:rPr>
            </w:pPr>
          </w:p>
        </w:tc>
      </w:tr>
      <w:tr w14:paraId="4050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4C95EE34">
            <w:pPr>
              <w:spacing w:line="440" w:lineRule="exact"/>
              <w:jc w:val="center"/>
              <w:rPr>
                <w:color w:val="auto"/>
                <w:szCs w:val="21"/>
                <w:highlight w:val="none"/>
              </w:rPr>
            </w:pPr>
          </w:p>
        </w:tc>
        <w:tc>
          <w:tcPr>
            <w:tcW w:w="1304" w:type="dxa"/>
            <w:noWrap w:val="0"/>
            <w:vAlign w:val="top"/>
          </w:tcPr>
          <w:p w14:paraId="73E3EFEE">
            <w:pPr>
              <w:spacing w:line="440" w:lineRule="exact"/>
              <w:jc w:val="center"/>
              <w:rPr>
                <w:color w:val="auto"/>
                <w:szCs w:val="21"/>
                <w:highlight w:val="none"/>
              </w:rPr>
            </w:pPr>
          </w:p>
        </w:tc>
        <w:tc>
          <w:tcPr>
            <w:tcW w:w="1065" w:type="dxa"/>
            <w:noWrap w:val="0"/>
            <w:vAlign w:val="top"/>
          </w:tcPr>
          <w:p w14:paraId="5DCC040E">
            <w:pPr>
              <w:spacing w:line="440" w:lineRule="exact"/>
              <w:jc w:val="center"/>
              <w:rPr>
                <w:color w:val="auto"/>
                <w:szCs w:val="21"/>
                <w:highlight w:val="none"/>
              </w:rPr>
            </w:pPr>
          </w:p>
        </w:tc>
        <w:tc>
          <w:tcPr>
            <w:tcW w:w="1065" w:type="dxa"/>
            <w:noWrap w:val="0"/>
            <w:vAlign w:val="top"/>
          </w:tcPr>
          <w:p w14:paraId="4CFD3A7A">
            <w:pPr>
              <w:spacing w:line="440" w:lineRule="exact"/>
              <w:jc w:val="center"/>
              <w:rPr>
                <w:color w:val="auto"/>
                <w:szCs w:val="21"/>
                <w:highlight w:val="none"/>
              </w:rPr>
            </w:pPr>
          </w:p>
        </w:tc>
        <w:tc>
          <w:tcPr>
            <w:tcW w:w="1065" w:type="dxa"/>
            <w:noWrap w:val="0"/>
            <w:vAlign w:val="top"/>
          </w:tcPr>
          <w:p w14:paraId="0CD08E23">
            <w:pPr>
              <w:spacing w:line="440" w:lineRule="exact"/>
              <w:jc w:val="center"/>
              <w:rPr>
                <w:color w:val="auto"/>
                <w:szCs w:val="21"/>
                <w:highlight w:val="none"/>
              </w:rPr>
            </w:pPr>
          </w:p>
        </w:tc>
        <w:tc>
          <w:tcPr>
            <w:tcW w:w="1065" w:type="dxa"/>
            <w:noWrap w:val="0"/>
            <w:vAlign w:val="top"/>
          </w:tcPr>
          <w:p w14:paraId="31CF1B75">
            <w:pPr>
              <w:spacing w:line="440" w:lineRule="exact"/>
              <w:jc w:val="center"/>
              <w:rPr>
                <w:color w:val="auto"/>
                <w:szCs w:val="21"/>
                <w:highlight w:val="none"/>
              </w:rPr>
            </w:pPr>
          </w:p>
        </w:tc>
        <w:tc>
          <w:tcPr>
            <w:tcW w:w="1065" w:type="dxa"/>
            <w:noWrap w:val="0"/>
            <w:vAlign w:val="top"/>
          </w:tcPr>
          <w:p w14:paraId="4EC45787">
            <w:pPr>
              <w:spacing w:line="440" w:lineRule="exact"/>
              <w:jc w:val="center"/>
              <w:rPr>
                <w:color w:val="auto"/>
                <w:szCs w:val="21"/>
                <w:highlight w:val="none"/>
              </w:rPr>
            </w:pPr>
          </w:p>
        </w:tc>
        <w:tc>
          <w:tcPr>
            <w:tcW w:w="1064" w:type="dxa"/>
            <w:noWrap w:val="0"/>
            <w:vAlign w:val="top"/>
          </w:tcPr>
          <w:p w14:paraId="67A40C46">
            <w:pPr>
              <w:spacing w:line="440" w:lineRule="exact"/>
              <w:jc w:val="center"/>
              <w:rPr>
                <w:color w:val="auto"/>
                <w:szCs w:val="21"/>
                <w:highlight w:val="none"/>
              </w:rPr>
            </w:pPr>
          </w:p>
        </w:tc>
      </w:tr>
      <w:tr w14:paraId="3973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61B6CF01">
            <w:pPr>
              <w:spacing w:line="440" w:lineRule="exact"/>
              <w:jc w:val="center"/>
              <w:rPr>
                <w:color w:val="auto"/>
                <w:szCs w:val="21"/>
                <w:highlight w:val="none"/>
              </w:rPr>
            </w:pPr>
          </w:p>
        </w:tc>
        <w:tc>
          <w:tcPr>
            <w:tcW w:w="1304" w:type="dxa"/>
            <w:noWrap w:val="0"/>
            <w:vAlign w:val="top"/>
          </w:tcPr>
          <w:p w14:paraId="4709195C">
            <w:pPr>
              <w:spacing w:line="440" w:lineRule="exact"/>
              <w:jc w:val="center"/>
              <w:rPr>
                <w:color w:val="auto"/>
                <w:szCs w:val="21"/>
                <w:highlight w:val="none"/>
              </w:rPr>
            </w:pPr>
          </w:p>
        </w:tc>
        <w:tc>
          <w:tcPr>
            <w:tcW w:w="1065" w:type="dxa"/>
            <w:noWrap w:val="0"/>
            <w:vAlign w:val="top"/>
          </w:tcPr>
          <w:p w14:paraId="220297B7">
            <w:pPr>
              <w:spacing w:line="440" w:lineRule="exact"/>
              <w:jc w:val="center"/>
              <w:rPr>
                <w:color w:val="auto"/>
                <w:szCs w:val="21"/>
                <w:highlight w:val="none"/>
              </w:rPr>
            </w:pPr>
          </w:p>
        </w:tc>
        <w:tc>
          <w:tcPr>
            <w:tcW w:w="1065" w:type="dxa"/>
            <w:noWrap w:val="0"/>
            <w:vAlign w:val="top"/>
          </w:tcPr>
          <w:p w14:paraId="206B83F5">
            <w:pPr>
              <w:spacing w:line="440" w:lineRule="exact"/>
              <w:jc w:val="center"/>
              <w:rPr>
                <w:color w:val="auto"/>
                <w:szCs w:val="21"/>
                <w:highlight w:val="none"/>
              </w:rPr>
            </w:pPr>
          </w:p>
        </w:tc>
        <w:tc>
          <w:tcPr>
            <w:tcW w:w="1065" w:type="dxa"/>
            <w:noWrap w:val="0"/>
            <w:vAlign w:val="top"/>
          </w:tcPr>
          <w:p w14:paraId="1CA7932F">
            <w:pPr>
              <w:spacing w:line="440" w:lineRule="exact"/>
              <w:jc w:val="center"/>
              <w:rPr>
                <w:color w:val="auto"/>
                <w:szCs w:val="21"/>
                <w:highlight w:val="none"/>
              </w:rPr>
            </w:pPr>
          </w:p>
        </w:tc>
        <w:tc>
          <w:tcPr>
            <w:tcW w:w="1065" w:type="dxa"/>
            <w:noWrap w:val="0"/>
            <w:vAlign w:val="top"/>
          </w:tcPr>
          <w:p w14:paraId="56C2A25B">
            <w:pPr>
              <w:spacing w:line="440" w:lineRule="exact"/>
              <w:jc w:val="center"/>
              <w:rPr>
                <w:color w:val="auto"/>
                <w:szCs w:val="21"/>
                <w:highlight w:val="none"/>
              </w:rPr>
            </w:pPr>
          </w:p>
        </w:tc>
        <w:tc>
          <w:tcPr>
            <w:tcW w:w="1065" w:type="dxa"/>
            <w:noWrap w:val="0"/>
            <w:vAlign w:val="top"/>
          </w:tcPr>
          <w:p w14:paraId="490BF338">
            <w:pPr>
              <w:spacing w:line="440" w:lineRule="exact"/>
              <w:jc w:val="center"/>
              <w:rPr>
                <w:color w:val="auto"/>
                <w:szCs w:val="21"/>
                <w:highlight w:val="none"/>
              </w:rPr>
            </w:pPr>
          </w:p>
        </w:tc>
        <w:tc>
          <w:tcPr>
            <w:tcW w:w="1064" w:type="dxa"/>
            <w:noWrap w:val="0"/>
            <w:vAlign w:val="top"/>
          </w:tcPr>
          <w:p w14:paraId="078EFB8C">
            <w:pPr>
              <w:spacing w:line="440" w:lineRule="exact"/>
              <w:jc w:val="center"/>
              <w:rPr>
                <w:color w:val="auto"/>
                <w:szCs w:val="21"/>
                <w:highlight w:val="none"/>
              </w:rPr>
            </w:pPr>
          </w:p>
        </w:tc>
      </w:tr>
      <w:tr w14:paraId="10ED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74242DF7">
            <w:pPr>
              <w:spacing w:line="440" w:lineRule="exact"/>
              <w:jc w:val="center"/>
              <w:rPr>
                <w:color w:val="auto"/>
                <w:szCs w:val="21"/>
                <w:highlight w:val="none"/>
              </w:rPr>
            </w:pPr>
          </w:p>
        </w:tc>
        <w:tc>
          <w:tcPr>
            <w:tcW w:w="1304" w:type="dxa"/>
            <w:noWrap w:val="0"/>
            <w:vAlign w:val="top"/>
          </w:tcPr>
          <w:p w14:paraId="126F43F9">
            <w:pPr>
              <w:spacing w:line="440" w:lineRule="exact"/>
              <w:jc w:val="center"/>
              <w:rPr>
                <w:color w:val="auto"/>
                <w:szCs w:val="21"/>
                <w:highlight w:val="none"/>
              </w:rPr>
            </w:pPr>
          </w:p>
        </w:tc>
        <w:tc>
          <w:tcPr>
            <w:tcW w:w="1065" w:type="dxa"/>
            <w:noWrap w:val="0"/>
            <w:vAlign w:val="top"/>
          </w:tcPr>
          <w:p w14:paraId="44BB752F">
            <w:pPr>
              <w:spacing w:line="440" w:lineRule="exact"/>
              <w:jc w:val="center"/>
              <w:rPr>
                <w:color w:val="auto"/>
                <w:szCs w:val="21"/>
                <w:highlight w:val="none"/>
              </w:rPr>
            </w:pPr>
          </w:p>
        </w:tc>
        <w:tc>
          <w:tcPr>
            <w:tcW w:w="1065" w:type="dxa"/>
            <w:noWrap w:val="0"/>
            <w:vAlign w:val="top"/>
          </w:tcPr>
          <w:p w14:paraId="5AEE5433">
            <w:pPr>
              <w:spacing w:line="440" w:lineRule="exact"/>
              <w:jc w:val="center"/>
              <w:rPr>
                <w:color w:val="auto"/>
                <w:szCs w:val="21"/>
                <w:highlight w:val="none"/>
              </w:rPr>
            </w:pPr>
          </w:p>
        </w:tc>
        <w:tc>
          <w:tcPr>
            <w:tcW w:w="1065" w:type="dxa"/>
            <w:noWrap w:val="0"/>
            <w:vAlign w:val="top"/>
          </w:tcPr>
          <w:p w14:paraId="0350BE99">
            <w:pPr>
              <w:spacing w:line="440" w:lineRule="exact"/>
              <w:jc w:val="center"/>
              <w:rPr>
                <w:color w:val="auto"/>
                <w:szCs w:val="21"/>
                <w:highlight w:val="none"/>
              </w:rPr>
            </w:pPr>
          </w:p>
        </w:tc>
        <w:tc>
          <w:tcPr>
            <w:tcW w:w="1065" w:type="dxa"/>
            <w:noWrap w:val="0"/>
            <w:vAlign w:val="top"/>
          </w:tcPr>
          <w:p w14:paraId="70AFE844">
            <w:pPr>
              <w:spacing w:line="440" w:lineRule="exact"/>
              <w:jc w:val="center"/>
              <w:rPr>
                <w:color w:val="auto"/>
                <w:szCs w:val="21"/>
                <w:highlight w:val="none"/>
              </w:rPr>
            </w:pPr>
          </w:p>
        </w:tc>
        <w:tc>
          <w:tcPr>
            <w:tcW w:w="1065" w:type="dxa"/>
            <w:noWrap w:val="0"/>
            <w:vAlign w:val="top"/>
          </w:tcPr>
          <w:p w14:paraId="675A4CA5">
            <w:pPr>
              <w:spacing w:line="440" w:lineRule="exact"/>
              <w:jc w:val="center"/>
              <w:rPr>
                <w:color w:val="auto"/>
                <w:szCs w:val="21"/>
                <w:highlight w:val="none"/>
              </w:rPr>
            </w:pPr>
          </w:p>
        </w:tc>
        <w:tc>
          <w:tcPr>
            <w:tcW w:w="1064" w:type="dxa"/>
            <w:noWrap w:val="0"/>
            <w:vAlign w:val="top"/>
          </w:tcPr>
          <w:p w14:paraId="070C8021">
            <w:pPr>
              <w:spacing w:line="440" w:lineRule="exact"/>
              <w:jc w:val="center"/>
              <w:rPr>
                <w:color w:val="auto"/>
                <w:szCs w:val="21"/>
                <w:highlight w:val="none"/>
              </w:rPr>
            </w:pPr>
          </w:p>
        </w:tc>
      </w:tr>
      <w:tr w14:paraId="5E21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7B3A2732">
            <w:pPr>
              <w:spacing w:line="440" w:lineRule="exact"/>
              <w:jc w:val="center"/>
              <w:rPr>
                <w:color w:val="auto"/>
                <w:szCs w:val="21"/>
                <w:highlight w:val="none"/>
              </w:rPr>
            </w:pPr>
          </w:p>
        </w:tc>
        <w:tc>
          <w:tcPr>
            <w:tcW w:w="1304" w:type="dxa"/>
            <w:noWrap w:val="0"/>
            <w:vAlign w:val="top"/>
          </w:tcPr>
          <w:p w14:paraId="2AA93A0D">
            <w:pPr>
              <w:spacing w:line="440" w:lineRule="exact"/>
              <w:jc w:val="center"/>
              <w:rPr>
                <w:color w:val="auto"/>
                <w:szCs w:val="21"/>
                <w:highlight w:val="none"/>
              </w:rPr>
            </w:pPr>
          </w:p>
        </w:tc>
        <w:tc>
          <w:tcPr>
            <w:tcW w:w="1065" w:type="dxa"/>
            <w:noWrap w:val="0"/>
            <w:vAlign w:val="top"/>
          </w:tcPr>
          <w:p w14:paraId="24A840BE">
            <w:pPr>
              <w:spacing w:line="440" w:lineRule="exact"/>
              <w:jc w:val="center"/>
              <w:rPr>
                <w:color w:val="auto"/>
                <w:szCs w:val="21"/>
                <w:highlight w:val="none"/>
              </w:rPr>
            </w:pPr>
          </w:p>
        </w:tc>
        <w:tc>
          <w:tcPr>
            <w:tcW w:w="1065" w:type="dxa"/>
            <w:noWrap w:val="0"/>
            <w:vAlign w:val="top"/>
          </w:tcPr>
          <w:p w14:paraId="04F28458">
            <w:pPr>
              <w:spacing w:line="440" w:lineRule="exact"/>
              <w:jc w:val="center"/>
              <w:rPr>
                <w:color w:val="auto"/>
                <w:szCs w:val="21"/>
                <w:highlight w:val="none"/>
              </w:rPr>
            </w:pPr>
          </w:p>
        </w:tc>
        <w:tc>
          <w:tcPr>
            <w:tcW w:w="1065" w:type="dxa"/>
            <w:noWrap w:val="0"/>
            <w:vAlign w:val="top"/>
          </w:tcPr>
          <w:p w14:paraId="770788A9">
            <w:pPr>
              <w:spacing w:line="440" w:lineRule="exact"/>
              <w:jc w:val="center"/>
              <w:rPr>
                <w:color w:val="auto"/>
                <w:szCs w:val="21"/>
                <w:highlight w:val="none"/>
              </w:rPr>
            </w:pPr>
          </w:p>
        </w:tc>
        <w:tc>
          <w:tcPr>
            <w:tcW w:w="1065" w:type="dxa"/>
            <w:noWrap w:val="0"/>
            <w:vAlign w:val="top"/>
          </w:tcPr>
          <w:p w14:paraId="0FF605F5">
            <w:pPr>
              <w:spacing w:line="440" w:lineRule="exact"/>
              <w:jc w:val="center"/>
              <w:rPr>
                <w:color w:val="auto"/>
                <w:szCs w:val="21"/>
                <w:highlight w:val="none"/>
              </w:rPr>
            </w:pPr>
          </w:p>
        </w:tc>
        <w:tc>
          <w:tcPr>
            <w:tcW w:w="1065" w:type="dxa"/>
            <w:noWrap w:val="0"/>
            <w:vAlign w:val="top"/>
          </w:tcPr>
          <w:p w14:paraId="09DE929A">
            <w:pPr>
              <w:spacing w:line="440" w:lineRule="exact"/>
              <w:jc w:val="center"/>
              <w:rPr>
                <w:color w:val="auto"/>
                <w:szCs w:val="21"/>
                <w:highlight w:val="none"/>
              </w:rPr>
            </w:pPr>
          </w:p>
        </w:tc>
        <w:tc>
          <w:tcPr>
            <w:tcW w:w="1064" w:type="dxa"/>
            <w:noWrap w:val="0"/>
            <w:vAlign w:val="top"/>
          </w:tcPr>
          <w:p w14:paraId="65D97BB2">
            <w:pPr>
              <w:spacing w:line="440" w:lineRule="exact"/>
              <w:jc w:val="center"/>
              <w:rPr>
                <w:color w:val="auto"/>
                <w:szCs w:val="21"/>
                <w:highlight w:val="none"/>
              </w:rPr>
            </w:pPr>
          </w:p>
        </w:tc>
      </w:tr>
      <w:tr w14:paraId="7149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1E032ECD">
            <w:pPr>
              <w:spacing w:line="440" w:lineRule="exact"/>
              <w:jc w:val="center"/>
              <w:rPr>
                <w:color w:val="auto"/>
                <w:szCs w:val="21"/>
                <w:highlight w:val="none"/>
              </w:rPr>
            </w:pPr>
          </w:p>
        </w:tc>
        <w:tc>
          <w:tcPr>
            <w:tcW w:w="1304" w:type="dxa"/>
            <w:noWrap w:val="0"/>
            <w:vAlign w:val="top"/>
          </w:tcPr>
          <w:p w14:paraId="72D96822">
            <w:pPr>
              <w:spacing w:line="440" w:lineRule="exact"/>
              <w:jc w:val="center"/>
              <w:rPr>
                <w:color w:val="auto"/>
                <w:szCs w:val="21"/>
                <w:highlight w:val="none"/>
              </w:rPr>
            </w:pPr>
          </w:p>
        </w:tc>
        <w:tc>
          <w:tcPr>
            <w:tcW w:w="1065" w:type="dxa"/>
            <w:noWrap w:val="0"/>
            <w:vAlign w:val="top"/>
          </w:tcPr>
          <w:p w14:paraId="292E3DEC">
            <w:pPr>
              <w:spacing w:line="440" w:lineRule="exact"/>
              <w:jc w:val="center"/>
              <w:rPr>
                <w:color w:val="auto"/>
                <w:szCs w:val="21"/>
                <w:highlight w:val="none"/>
              </w:rPr>
            </w:pPr>
          </w:p>
        </w:tc>
        <w:tc>
          <w:tcPr>
            <w:tcW w:w="1065" w:type="dxa"/>
            <w:noWrap w:val="0"/>
            <w:vAlign w:val="top"/>
          </w:tcPr>
          <w:p w14:paraId="3B8C0F99">
            <w:pPr>
              <w:spacing w:line="440" w:lineRule="exact"/>
              <w:jc w:val="center"/>
              <w:rPr>
                <w:color w:val="auto"/>
                <w:szCs w:val="21"/>
                <w:highlight w:val="none"/>
              </w:rPr>
            </w:pPr>
          </w:p>
        </w:tc>
        <w:tc>
          <w:tcPr>
            <w:tcW w:w="1065" w:type="dxa"/>
            <w:noWrap w:val="0"/>
            <w:vAlign w:val="top"/>
          </w:tcPr>
          <w:p w14:paraId="523FB1BE">
            <w:pPr>
              <w:spacing w:line="440" w:lineRule="exact"/>
              <w:jc w:val="center"/>
              <w:rPr>
                <w:color w:val="auto"/>
                <w:szCs w:val="21"/>
                <w:highlight w:val="none"/>
              </w:rPr>
            </w:pPr>
          </w:p>
        </w:tc>
        <w:tc>
          <w:tcPr>
            <w:tcW w:w="1065" w:type="dxa"/>
            <w:noWrap w:val="0"/>
            <w:vAlign w:val="top"/>
          </w:tcPr>
          <w:p w14:paraId="4A95F609">
            <w:pPr>
              <w:spacing w:line="440" w:lineRule="exact"/>
              <w:jc w:val="center"/>
              <w:rPr>
                <w:color w:val="auto"/>
                <w:szCs w:val="21"/>
                <w:highlight w:val="none"/>
              </w:rPr>
            </w:pPr>
          </w:p>
        </w:tc>
        <w:tc>
          <w:tcPr>
            <w:tcW w:w="1065" w:type="dxa"/>
            <w:noWrap w:val="0"/>
            <w:vAlign w:val="top"/>
          </w:tcPr>
          <w:p w14:paraId="4B2A1F41">
            <w:pPr>
              <w:spacing w:line="440" w:lineRule="exact"/>
              <w:jc w:val="center"/>
              <w:rPr>
                <w:color w:val="auto"/>
                <w:szCs w:val="21"/>
                <w:highlight w:val="none"/>
              </w:rPr>
            </w:pPr>
          </w:p>
        </w:tc>
        <w:tc>
          <w:tcPr>
            <w:tcW w:w="1064" w:type="dxa"/>
            <w:noWrap w:val="0"/>
            <w:vAlign w:val="top"/>
          </w:tcPr>
          <w:p w14:paraId="4D776EF6">
            <w:pPr>
              <w:spacing w:line="440" w:lineRule="exact"/>
              <w:jc w:val="center"/>
              <w:rPr>
                <w:color w:val="auto"/>
                <w:szCs w:val="21"/>
                <w:highlight w:val="none"/>
              </w:rPr>
            </w:pPr>
          </w:p>
        </w:tc>
      </w:tr>
      <w:tr w14:paraId="35E3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6456D05E">
            <w:pPr>
              <w:spacing w:line="440" w:lineRule="exact"/>
              <w:jc w:val="center"/>
              <w:rPr>
                <w:color w:val="auto"/>
                <w:szCs w:val="21"/>
                <w:highlight w:val="none"/>
              </w:rPr>
            </w:pPr>
          </w:p>
        </w:tc>
        <w:tc>
          <w:tcPr>
            <w:tcW w:w="1304" w:type="dxa"/>
            <w:noWrap w:val="0"/>
            <w:vAlign w:val="top"/>
          </w:tcPr>
          <w:p w14:paraId="7E77FA50">
            <w:pPr>
              <w:spacing w:line="440" w:lineRule="exact"/>
              <w:jc w:val="center"/>
              <w:rPr>
                <w:color w:val="auto"/>
                <w:szCs w:val="21"/>
                <w:highlight w:val="none"/>
              </w:rPr>
            </w:pPr>
          </w:p>
        </w:tc>
        <w:tc>
          <w:tcPr>
            <w:tcW w:w="1065" w:type="dxa"/>
            <w:noWrap w:val="0"/>
            <w:vAlign w:val="top"/>
          </w:tcPr>
          <w:p w14:paraId="1F77ABFE">
            <w:pPr>
              <w:spacing w:line="440" w:lineRule="exact"/>
              <w:jc w:val="center"/>
              <w:rPr>
                <w:color w:val="auto"/>
                <w:szCs w:val="21"/>
                <w:highlight w:val="none"/>
              </w:rPr>
            </w:pPr>
          </w:p>
        </w:tc>
        <w:tc>
          <w:tcPr>
            <w:tcW w:w="1065" w:type="dxa"/>
            <w:noWrap w:val="0"/>
            <w:vAlign w:val="top"/>
          </w:tcPr>
          <w:p w14:paraId="550C89BF">
            <w:pPr>
              <w:spacing w:line="440" w:lineRule="exact"/>
              <w:jc w:val="center"/>
              <w:rPr>
                <w:color w:val="auto"/>
                <w:szCs w:val="21"/>
                <w:highlight w:val="none"/>
              </w:rPr>
            </w:pPr>
          </w:p>
        </w:tc>
        <w:tc>
          <w:tcPr>
            <w:tcW w:w="1065" w:type="dxa"/>
            <w:noWrap w:val="0"/>
            <w:vAlign w:val="top"/>
          </w:tcPr>
          <w:p w14:paraId="377952F2">
            <w:pPr>
              <w:spacing w:line="440" w:lineRule="exact"/>
              <w:jc w:val="center"/>
              <w:rPr>
                <w:color w:val="auto"/>
                <w:szCs w:val="21"/>
                <w:highlight w:val="none"/>
              </w:rPr>
            </w:pPr>
          </w:p>
        </w:tc>
        <w:tc>
          <w:tcPr>
            <w:tcW w:w="1065" w:type="dxa"/>
            <w:noWrap w:val="0"/>
            <w:vAlign w:val="top"/>
          </w:tcPr>
          <w:p w14:paraId="5C70332E">
            <w:pPr>
              <w:spacing w:line="440" w:lineRule="exact"/>
              <w:jc w:val="center"/>
              <w:rPr>
                <w:color w:val="auto"/>
                <w:szCs w:val="21"/>
                <w:highlight w:val="none"/>
              </w:rPr>
            </w:pPr>
          </w:p>
        </w:tc>
        <w:tc>
          <w:tcPr>
            <w:tcW w:w="1065" w:type="dxa"/>
            <w:noWrap w:val="0"/>
            <w:vAlign w:val="top"/>
          </w:tcPr>
          <w:p w14:paraId="2B05751F">
            <w:pPr>
              <w:spacing w:line="440" w:lineRule="exact"/>
              <w:jc w:val="center"/>
              <w:rPr>
                <w:color w:val="auto"/>
                <w:szCs w:val="21"/>
                <w:highlight w:val="none"/>
              </w:rPr>
            </w:pPr>
          </w:p>
        </w:tc>
        <w:tc>
          <w:tcPr>
            <w:tcW w:w="1064" w:type="dxa"/>
            <w:noWrap w:val="0"/>
            <w:vAlign w:val="top"/>
          </w:tcPr>
          <w:p w14:paraId="57503EE2">
            <w:pPr>
              <w:spacing w:line="440" w:lineRule="exact"/>
              <w:jc w:val="center"/>
              <w:rPr>
                <w:color w:val="auto"/>
                <w:szCs w:val="21"/>
                <w:highlight w:val="none"/>
              </w:rPr>
            </w:pPr>
          </w:p>
        </w:tc>
      </w:tr>
      <w:tr w14:paraId="2FC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9" w:type="dxa"/>
            <w:noWrap w:val="0"/>
            <w:vAlign w:val="top"/>
          </w:tcPr>
          <w:p w14:paraId="2C5076AD">
            <w:pPr>
              <w:spacing w:line="440" w:lineRule="exact"/>
              <w:jc w:val="center"/>
              <w:rPr>
                <w:color w:val="auto"/>
                <w:szCs w:val="21"/>
                <w:highlight w:val="none"/>
              </w:rPr>
            </w:pPr>
          </w:p>
        </w:tc>
        <w:tc>
          <w:tcPr>
            <w:tcW w:w="1304" w:type="dxa"/>
            <w:noWrap w:val="0"/>
            <w:vAlign w:val="top"/>
          </w:tcPr>
          <w:p w14:paraId="38C9B2DC">
            <w:pPr>
              <w:spacing w:line="440" w:lineRule="exact"/>
              <w:jc w:val="center"/>
              <w:rPr>
                <w:color w:val="auto"/>
                <w:szCs w:val="21"/>
                <w:highlight w:val="none"/>
              </w:rPr>
            </w:pPr>
          </w:p>
        </w:tc>
        <w:tc>
          <w:tcPr>
            <w:tcW w:w="1065" w:type="dxa"/>
            <w:noWrap w:val="0"/>
            <w:vAlign w:val="top"/>
          </w:tcPr>
          <w:p w14:paraId="494BC8E5">
            <w:pPr>
              <w:spacing w:line="440" w:lineRule="exact"/>
              <w:jc w:val="center"/>
              <w:rPr>
                <w:color w:val="auto"/>
                <w:szCs w:val="21"/>
                <w:highlight w:val="none"/>
              </w:rPr>
            </w:pPr>
          </w:p>
        </w:tc>
        <w:tc>
          <w:tcPr>
            <w:tcW w:w="1065" w:type="dxa"/>
            <w:noWrap w:val="0"/>
            <w:vAlign w:val="top"/>
          </w:tcPr>
          <w:p w14:paraId="64F7B43B">
            <w:pPr>
              <w:spacing w:line="440" w:lineRule="exact"/>
              <w:jc w:val="center"/>
              <w:rPr>
                <w:color w:val="auto"/>
                <w:szCs w:val="21"/>
                <w:highlight w:val="none"/>
              </w:rPr>
            </w:pPr>
          </w:p>
        </w:tc>
        <w:tc>
          <w:tcPr>
            <w:tcW w:w="1065" w:type="dxa"/>
            <w:noWrap w:val="0"/>
            <w:vAlign w:val="top"/>
          </w:tcPr>
          <w:p w14:paraId="66FDD1DF">
            <w:pPr>
              <w:spacing w:line="440" w:lineRule="exact"/>
              <w:jc w:val="center"/>
              <w:rPr>
                <w:color w:val="auto"/>
                <w:szCs w:val="21"/>
                <w:highlight w:val="none"/>
              </w:rPr>
            </w:pPr>
          </w:p>
        </w:tc>
        <w:tc>
          <w:tcPr>
            <w:tcW w:w="1065" w:type="dxa"/>
            <w:noWrap w:val="0"/>
            <w:vAlign w:val="top"/>
          </w:tcPr>
          <w:p w14:paraId="1F7B908A">
            <w:pPr>
              <w:spacing w:line="440" w:lineRule="exact"/>
              <w:jc w:val="center"/>
              <w:rPr>
                <w:color w:val="auto"/>
                <w:szCs w:val="21"/>
                <w:highlight w:val="none"/>
              </w:rPr>
            </w:pPr>
          </w:p>
        </w:tc>
        <w:tc>
          <w:tcPr>
            <w:tcW w:w="1065" w:type="dxa"/>
            <w:noWrap w:val="0"/>
            <w:vAlign w:val="top"/>
          </w:tcPr>
          <w:p w14:paraId="421B9E03">
            <w:pPr>
              <w:spacing w:line="440" w:lineRule="exact"/>
              <w:jc w:val="center"/>
              <w:rPr>
                <w:color w:val="auto"/>
                <w:szCs w:val="21"/>
                <w:highlight w:val="none"/>
              </w:rPr>
            </w:pPr>
          </w:p>
        </w:tc>
        <w:tc>
          <w:tcPr>
            <w:tcW w:w="1064" w:type="dxa"/>
            <w:noWrap w:val="0"/>
            <w:vAlign w:val="top"/>
          </w:tcPr>
          <w:p w14:paraId="2432D7CB">
            <w:pPr>
              <w:spacing w:line="440" w:lineRule="exact"/>
              <w:jc w:val="center"/>
              <w:rPr>
                <w:color w:val="auto"/>
                <w:szCs w:val="21"/>
                <w:highlight w:val="none"/>
              </w:rPr>
            </w:pPr>
          </w:p>
        </w:tc>
      </w:tr>
      <w:tr w14:paraId="1255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52E9860E">
            <w:pPr>
              <w:spacing w:line="440" w:lineRule="exact"/>
              <w:jc w:val="center"/>
              <w:rPr>
                <w:color w:val="auto"/>
                <w:szCs w:val="21"/>
                <w:highlight w:val="none"/>
              </w:rPr>
            </w:pPr>
          </w:p>
        </w:tc>
        <w:tc>
          <w:tcPr>
            <w:tcW w:w="1304" w:type="dxa"/>
            <w:noWrap w:val="0"/>
            <w:vAlign w:val="top"/>
          </w:tcPr>
          <w:p w14:paraId="7E892491">
            <w:pPr>
              <w:spacing w:line="440" w:lineRule="exact"/>
              <w:jc w:val="center"/>
              <w:rPr>
                <w:color w:val="auto"/>
                <w:szCs w:val="21"/>
                <w:highlight w:val="none"/>
              </w:rPr>
            </w:pPr>
          </w:p>
        </w:tc>
        <w:tc>
          <w:tcPr>
            <w:tcW w:w="1065" w:type="dxa"/>
            <w:noWrap w:val="0"/>
            <w:vAlign w:val="top"/>
          </w:tcPr>
          <w:p w14:paraId="0A32EC6E">
            <w:pPr>
              <w:spacing w:line="440" w:lineRule="exact"/>
              <w:jc w:val="center"/>
              <w:rPr>
                <w:color w:val="auto"/>
                <w:szCs w:val="21"/>
                <w:highlight w:val="none"/>
              </w:rPr>
            </w:pPr>
          </w:p>
        </w:tc>
        <w:tc>
          <w:tcPr>
            <w:tcW w:w="1065" w:type="dxa"/>
            <w:noWrap w:val="0"/>
            <w:vAlign w:val="top"/>
          </w:tcPr>
          <w:p w14:paraId="2DA68501">
            <w:pPr>
              <w:spacing w:line="440" w:lineRule="exact"/>
              <w:jc w:val="center"/>
              <w:rPr>
                <w:color w:val="auto"/>
                <w:szCs w:val="21"/>
                <w:highlight w:val="none"/>
              </w:rPr>
            </w:pPr>
          </w:p>
        </w:tc>
        <w:tc>
          <w:tcPr>
            <w:tcW w:w="1065" w:type="dxa"/>
            <w:noWrap w:val="0"/>
            <w:vAlign w:val="top"/>
          </w:tcPr>
          <w:p w14:paraId="7D8FE687">
            <w:pPr>
              <w:spacing w:line="440" w:lineRule="exact"/>
              <w:jc w:val="center"/>
              <w:rPr>
                <w:color w:val="auto"/>
                <w:szCs w:val="21"/>
                <w:highlight w:val="none"/>
              </w:rPr>
            </w:pPr>
          </w:p>
        </w:tc>
        <w:tc>
          <w:tcPr>
            <w:tcW w:w="1065" w:type="dxa"/>
            <w:noWrap w:val="0"/>
            <w:vAlign w:val="top"/>
          </w:tcPr>
          <w:p w14:paraId="3CF7FB67">
            <w:pPr>
              <w:spacing w:line="440" w:lineRule="exact"/>
              <w:jc w:val="center"/>
              <w:rPr>
                <w:color w:val="auto"/>
                <w:szCs w:val="21"/>
                <w:highlight w:val="none"/>
              </w:rPr>
            </w:pPr>
          </w:p>
        </w:tc>
        <w:tc>
          <w:tcPr>
            <w:tcW w:w="1065" w:type="dxa"/>
            <w:noWrap w:val="0"/>
            <w:vAlign w:val="top"/>
          </w:tcPr>
          <w:p w14:paraId="1F49F1A1">
            <w:pPr>
              <w:spacing w:line="440" w:lineRule="exact"/>
              <w:jc w:val="center"/>
              <w:rPr>
                <w:color w:val="auto"/>
                <w:szCs w:val="21"/>
                <w:highlight w:val="none"/>
              </w:rPr>
            </w:pPr>
          </w:p>
        </w:tc>
        <w:tc>
          <w:tcPr>
            <w:tcW w:w="1064" w:type="dxa"/>
            <w:noWrap w:val="0"/>
            <w:vAlign w:val="top"/>
          </w:tcPr>
          <w:p w14:paraId="2A40F756">
            <w:pPr>
              <w:spacing w:line="440" w:lineRule="exact"/>
              <w:jc w:val="center"/>
              <w:rPr>
                <w:color w:val="auto"/>
                <w:szCs w:val="21"/>
                <w:highlight w:val="none"/>
              </w:rPr>
            </w:pPr>
          </w:p>
        </w:tc>
      </w:tr>
      <w:tr w14:paraId="47DF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677AC716">
            <w:pPr>
              <w:spacing w:line="440" w:lineRule="exact"/>
              <w:jc w:val="center"/>
              <w:rPr>
                <w:color w:val="auto"/>
                <w:szCs w:val="21"/>
                <w:highlight w:val="none"/>
              </w:rPr>
            </w:pPr>
          </w:p>
        </w:tc>
        <w:tc>
          <w:tcPr>
            <w:tcW w:w="1304" w:type="dxa"/>
            <w:noWrap w:val="0"/>
            <w:vAlign w:val="top"/>
          </w:tcPr>
          <w:p w14:paraId="2C3033E0">
            <w:pPr>
              <w:spacing w:line="440" w:lineRule="exact"/>
              <w:jc w:val="center"/>
              <w:rPr>
                <w:color w:val="auto"/>
                <w:szCs w:val="21"/>
                <w:highlight w:val="none"/>
              </w:rPr>
            </w:pPr>
          </w:p>
        </w:tc>
        <w:tc>
          <w:tcPr>
            <w:tcW w:w="1065" w:type="dxa"/>
            <w:noWrap w:val="0"/>
            <w:vAlign w:val="top"/>
          </w:tcPr>
          <w:p w14:paraId="34ED05A0">
            <w:pPr>
              <w:spacing w:line="440" w:lineRule="exact"/>
              <w:jc w:val="center"/>
              <w:rPr>
                <w:color w:val="auto"/>
                <w:szCs w:val="21"/>
                <w:highlight w:val="none"/>
              </w:rPr>
            </w:pPr>
          </w:p>
        </w:tc>
        <w:tc>
          <w:tcPr>
            <w:tcW w:w="1065" w:type="dxa"/>
            <w:noWrap w:val="0"/>
            <w:vAlign w:val="top"/>
          </w:tcPr>
          <w:p w14:paraId="070F8144">
            <w:pPr>
              <w:spacing w:line="440" w:lineRule="exact"/>
              <w:jc w:val="center"/>
              <w:rPr>
                <w:color w:val="auto"/>
                <w:szCs w:val="21"/>
                <w:highlight w:val="none"/>
              </w:rPr>
            </w:pPr>
          </w:p>
        </w:tc>
        <w:tc>
          <w:tcPr>
            <w:tcW w:w="1065" w:type="dxa"/>
            <w:noWrap w:val="0"/>
            <w:vAlign w:val="top"/>
          </w:tcPr>
          <w:p w14:paraId="44B7C542">
            <w:pPr>
              <w:spacing w:line="440" w:lineRule="exact"/>
              <w:jc w:val="center"/>
              <w:rPr>
                <w:color w:val="auto"/>
                <w:szCs w:val="21"/>
                <w:highlight w:val="none"/>
              </w:rPr>
            </w:pPr>
          </w:p>
        </w:tc>
        <w:tc>
          <w:tcPr>
            <w:tcW w:w="1065" w:type="dxa"/>
            <w:noWrap w:val="0"/>
            <w:vAlign w:val="top"/>
          </w:tcPr>
          <w:p w14:paraId="26B3B4A4">
            <w:pPr>
              <w:spacing w:line="440" w:lineRule="exact"/>
              <w:jc w:val="center"/>
              <w:rPr>
                <w:color w:val="auto"/>
                <w:szCs w:val="21"/>
                <w:highlight w:val="none"/>
              </w:rPr>
            </w:pPr>
          </w:p>
        </w:tc>
        <w:tc>
          <w:tcPr>
            <w:tcW w:w="1065" w:type="dxa"/>
            <w:noWrap w:val="0"/>
            <w:vAlign w:val="top"/>
          </w:tcPr>
          <w:p w14:paraId="0EC89909">
            <w:pPr>
              <w:spacing w:line="440" w:lineRule="exact"/>
              <w:jc w:val="center"/>
              <w:rPr>
                <w:color w:val="auto"/>
                <w:szCs w:val="21"/>
                <w:highlight w:val="none"/>
              </w:rPr>
            </w:pPr>
          </w:p>
        </w:tc>
        <w:tc>
          <w:tcPr>
            <w:tcW w:w="1064" w:type="dxa"/>
            <w:noWrap w:val="0"/>
            <w:vAlign w:val="top"/>
          </w:tcPr>
          <w:p w14:paraId="4D199B80">
            <w:pPr>
              <w:spacing w:line="440" w:lineRule="exact"/>
              <w:jc w:val="center"/>
              <w:rPr>
                <w:color w:val="auto"/>
                <w:szCs w:val="21"/>
                <w:highlight w:val="none"/>
              </w:rPr>
            </w:pPr>
          </w:p>
        </w:tc>
      </w:tr>
      <w:tr w14:paraId="55E2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0871B7B1">
            <w:pPr>
              <w:spacing w:line="440" w:lineRule="exact"/>
              <w:jc w:val="center"/>
              <w:rPr>
                <w:color w:val="auto"/>
                <w:szCs w:val="21"/>
                <w:highlight w:val="none"/>
              </w:rPr>
            </w:pPr>
          </w:p>
        </w:tc>
        <w:tc>
          <w:tcPr>
            <w:tcW w:w="1304" w:type="dxa"/>
            <w:noWrap w:val="0"/>
            <w:vAlign w:val="top"/>
          </w:tcPr>
          <w:p w14:paraId="459CDF13">
            <w:pPr>
              <w:spacing w:line="440" w:lineRule="exact"/>
              <w:jc w:val="center"/>
              <w:rPr>
                <w:color w:val="auto"/>
                <w:szCs w:val="21"/>
                <w:highlight w:val="none"/>
              </w:rPr>
            </w:pPr>
          </w:p>
        </w:tc>
        <w:tc>
          <w:tcPr>
            <w:tcW w:w="1065" w:type="dxa"/>
            <w:noWrap w:val="0"/>
            <w:vAlign w:val="top"/>
          </w:tcPr>
          <w:p w14:paraId="0C5794A2">
            <w:pPr>
              <w:spacing w:line="440" w:lineRule="exact"/>
              <w:jc w:val="center"/>
              <w:rPr>
                <w:color w:val="auto"/>
                <w:szCs w:val="21"/>
                <w:highlight w:val="none"/>
              </w:rPr>
            </w:pPr>
          </w:p>
        </w:tc>
        <w:tc>
          <w:tcPr>
            <w:tcW w:w="1065" w:type="dxa"/>
            <w:noWrap w:val="0"/>
            <w:vAlign w:val="top"/>
          </w:tcPr>
          <w:p w14:paraId="0A050A15">
            <w:pPr>
              <w:spacing w:line="440" w:lineRule="exact"/>
              <w:jc w:val="center"/>
              <w:rPr>
                <w:color w:val="auto"/>
                <w:szCs w:val="21"/>
                <w:highlight w:val="none"/>
              </w:rPr>
            </w:pPr>
          </w:p>
        </w:tc>
        <w:tc>
          <w:tcPr>
            <w:tcW w:w="1065" w:type="dxa"/>
            <w:noWrap w:val="0"/>
            <w:vAlign w:val="top"/>
          </w:tcPr>
          <w:p w14:paraId="6F880F54">
            <w:pPr>
              <w:spacing w:line="440" w:lineRule="exact"/>
              <w:jc w:val="center"/>
              <w:rPr>
                <w:color w:val="auto"/>
                <w:szCs w:val="21"/>
                <w:highlight w:val="none"/>
              </w:rPr>
            </w:pPr>
          </w:p>
        </w:tc>
        <w:tc>
          <w:tcPr>
            <w:tcW w:w="1065" w:type="dxa"/>
            <w:noWrap w:val="0"/>
            <w:vAlign w:val="top"/>
          </w:tcPr>
          <w:p w14:paraId="31D7F310">
            <w:pPr>
              <w:spacing w:line="440" w:lineRule="exact"/>
              <w:jc w:val="center"/>
              <w:rPr>
                <w:color w:val="auto"/>
                <w:szCs w:val="21"/>
                <w:highlight w:val="none"/>
              </w:rPr>
            </w:pPr>
          </w:p>
        </w:tc>
        <w:tc>
          <w:tcPr>
            <w:tcW w:w="1065" w:type="dxa"/>
            <w:noWrap w:val="0"/>
            <w:vAlign w:val="top"/>
          </w:tcPr>
          <w:p w14:paraId="7764C493">
            <w:pPr>
              <w:spacing w:line="440" w:lineRule="exact"/>
              <w:jc w:val="center"/>
              <w:rPr>
                <w:color w:val="auto"/>
                <w:szCs w:val="21"/>
                <w:highlight w:val="none"/>
              </w:rPr>
            </w:pPr>
          </w:p>
        </w:tc>
        <w:tc>
          <w:tcPr>
            <w:tcW w:w="1064" w:type="dxa"/>
            <w:noWrap w:val="0"/>
            <w:vAlign w:val="top"/>
          </w:tcPr>
          <w:p w14:paraId="50AE1E8F">
            <w:pPr>
              <w:spacing w:line="440" w:lineRule="exact"/>
              <w:jc w:val="center"/>
              <w:rPr>
                <w:color w:val="auto"/>
                <w:szCs w:val="21"/>
                <w:highlight w:val="none"/>
              </w:rPr>
            </w:pPr>
          </w:p>
        </w:tc>
      </w:tr>
      <w:tr w14:paraId="1D5A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6D4E8662">
            <w:pPr>
              <w:spacing w:line="440" w:lineRule="exact"/>
              <w:jc w:val="center"/>
              <w:rPr>
                <w:color w:val="auto"/>
                <w:szCs w:val="21"/>
                <w:highlight w:val="none"/>
              </w:rPr>
            </w:pPr>
          </w:p>
        </w:tc>
        <w:tc>
          <w:tcPr>
            <w:tcW w:w="1304" w:type="dxa"/>
            <w:noWrap w:val="0"/>
            <w:vAlign w:val="top"/>
          </w:tcPr>
          <w:p w14:paraId="34BA550C">
            <w:pPr>
              <w:spacing w:line="440" w:lineRule="exact"/>
              <w:jc w:val="center"/>
              <w:rPr>
                <w:color w:val="auto"/>
                <w:szCs w:val="21"/>
                <w:highlight w:val="none"/>
              </w:rPr>
            </w:pPr>
          </w:p>
        </w:tc>
        <w:tc>
          <w:tcPr>
            <w:tcW w:w="1065" w:type="dxa"/>
            <w:noWrap w:val="0"/>
            <w:vAlign w:val="top"/>
          </w:tcPr>
          <w:p w14:paraId="5ABDF786">
            <w:pPr>
              <w:spacing w:line="440" w:lineRule="exact"/>
              <w:jc w:val="center"/>
              <w:rPr>
                <w:color w:val="auto"/>
                <w:szCs w:val="21"/>
                <w:highlight w:val="none"/>
              </w:rPr>
            </w:pPr>
          </w:p>
        </w:tc>
        <w:tc>
          <w:tcPr>
            <w:tcW w:w="1065" w:type="dxa"/>
            <w:noWrap w:val="0"/>
            <w:vAlign w:val="top"/>
          </w:tcPr>
          <w:p w14:paraId="27952FD5">
            <w:pPr>
              <w:spacing w:line="440" w:lineRule="exact"/>
              <w:jc w:val="center"/>
              <w:rPr>
                <w:color w:val="auto"/>
                <w:szCs w:val="21"/>
                <w:highlight w:val="none"/>
              </w:rPr>
            </w:pPr>
          </w:p>
        </w:tc>
        <w:tc>
          <w:tcPr>
            <w:tcW w:w="1065" w:type="dxa"/>
            <w:noWrap w:val="0"/>
            <w:vAlign w:val="top"/>
          </w:tcPr>
          <w:p w14:paraId="10A1D960">
            <w:pPr>
              <w:spacing w:line="440" w:lineRule="exact"/>
              <w:jc w:val="center"/>
              <w:rPr>
                <w:color w:val="auto"/>
                <w:szCs w:val="21"/>
                <w:highlight w:val="none"/>
              </w:rPr>
            </w:pPr>
          </w:p>
        </w:tc>
        <w:tc>
          <w:tcPr>
            <w:tcW w:w="1065" w:type="dxa"/>
            <w:noWrap w:val="0"/>
            <w:vAlign w:val="top"/>
          </w:tcPr>
          <w:p w14:paraId="7B1B4AE7">
            <w:pPr>
              <w:spacing w:line="440" w:lineRule="exact"/>
              <w:jc w:val="center"/>
              <w:rPr>
                <w:color w:val="auto"/>
                <w:szCs w:val="21"/>
                <w:highlight w:val="none"/>
              </w:rPr>
            </w:pPr>
          </w:p>
        </w:tc>
        <w:tc>
          <w:tcPr>
            <w:tcW w:w="1065" w:type="dxa"/>
            <w:noWrap w:val="0"/>
            <w:vAlign w:val="top"/>
          </w:tcPr>
          <w:p w14:paraId="0932E3D0">
            <w:pPr>
              <w:spacing w:line="440" w:lineRule="exact"/>
              <w:jc w:val="center"/>
              <w:rPr>
                <w:color w:val="auto"/>
                <w:szCs w:val="21"/>
                <w:highlight w:val="none"/>
              </w:rPr>
            </w:pPr>
          </w:p>
        </w:tc>
        <w:tc>
          <w:tcPr>
            <w:tcW w:w="1064" w:type="dxa"/>
            <w:noWrap w:val="0"/>
            <w:vAlign w:val="top"/>
          </w:tcPr>
          <w:p w14:paraId="7A21B209">
            <w:pPr>
              <w:spacing w:line="440" w:lineRule="exact"/>
              <w:jc w:val="center"/>
              <w:rPr>
                <w:color w:val="auto"/>
                <w:szCs w:val="21"/>
                <w:highlight w:val="none"/>
              </w:rPr>
            </w:pPr>
          </w:p>
        </w:tc>
      </w:tr>
      <w:tr w14:paraId="04CE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42077248">
            <w:pPr>
              <w:spacing w:line="440" w:lineRule="exact"/>
              <w:jc w:val="center"/>
              <w:rPr>
                <w:color w:val="auto"/>
                <w:szCs w:val="21"/>
                <w:highlight w:val="none"/>
              </w:rPr>
            </w:pPr>
          </w:p>
        </w:tc>
        <w:tc>
          <w:tcPr>
            <w:tcW w:w="1304" w:type="dxa"/>
            <w:noWrap w:val="0"/>
            <w:vAlign w:val="top"/>
          </w:tcPr>
          <w:p w14:paraId="0A543F11">
            <w:pPr>
              <w:spacing w:line="440" w:lineRule="exact"/>
              <w:jc w:val="center"/>
              <w:rPr>
                <w:color w:val="auto"/>
                <w:szCs w:val="21"/>
                <w:highlight w:val="none"/>
              </w:rPr>
            </w:pPr>
          </w:p>
        </w:tc>
        <w:tc>
          <w:tcPr>
            <w:tcW w:w="1065" w:type="dxa"/>
            <w:noWrap w:val="0"/>
            <w:vAlign w:val="top"/>
          </w:tcPr>
          <w:p w14:paraId="7E4C7E9D">
            <w:pPr>
              <w:spacing w:line="440" w:lineRule="exact"/>
              <w:jc w:val="center"/>
              <w:rPr>
                <w:color w:val="auto"/>
                <w:szCs w:val="21"/>
                <w:highlight w:val="none"/>
              </w:rPr>
            </w:pPr>
          </w:p>
        </w:tc>
        <w:tc>
          <w:tcPr>
            <w:tcW w:w="1065" w:type="dxa"/>
            <w:noWrap w:val="0"/>
            <w:vAlign w:val="top"/>
          </w:tcPr>
          <w:p w14:paraId="5145F0A4">
            <w:pPr>
              <w:spacing w:line="440" w:lineRule="exact"/>
              <w:jc w:val="center"/>
              <w:rPr>
                <w:color w:val="auto"/>
                <w:szCs w:val="21"/>
                <w:highlight w:val="none"/>
              </w:rPr>
            </w:pPr>
          </w:p>
        </w:tc>
        <w:tc>
          <w:tcPr>
            <w:tcW w:w="1065" w:type="dxa"/>
            <w:noWrap w:val="0"/>
            <w:vAlign w:val="top"/>
          </w:tcPr>
          <w:p w14:paraId="5F769544">
            <w:pPr>
              <w:spacing w:line="440" w:lineRule="exact"/>
              <w:jc w:val="center"/>
              <w:rPr>
                <w:color w:val="auto"/>
                <w:szCs w:val="21"/>
                <w:highlight w:val="none"/>
              </w:rPr>
            </w:pPr>
          </w:p>
        </w:tc>
        <w:tc>
          <w:tcPr>
            <w:tcW w:w="1065" w:type="dxa"/>
            <w:noWrap w:val="0"/>
            <w:vAlign w:val="top"/>
          </w:tcPr>
          <w:p w14:paraId="7C477909">
            <w:pPr>
              <w:spacing w:line="440" w:lineRule="exact"/>
              <w:jc w:val="center"/>
              <w:rPr>
                <w:color w:val="auto"/>
                <w:szCs w:val="21"/>
                <w:highlight w:val="none"/>
              </w:rPr>
            </w:pPr>
          </w:p>
        </w:tc>
        <w:tc>
          <w:tcPr>
            <w:tcW w:w="1065" w:type="dxa"/>
            <w:noWrap w:val="0"/>
            <w:vAlign w:val="top"/>
          </w:tcPr>
          <w:p w14:paraId="111EF6CD">
            <w:pPr>
              <w:spacing w:line="440" w:lineRule="exact"/>
              <w:jc w:val="center"/>
              <w:rPr>
                <w:color w:val="auto"/>
                <w:szCs w:val="21"/>
                <w:highlight w:val="none"/>
              </w:rPr>
            </w:pPr>
          </w:p>
        </w:tc>
        <w:tc>
          <w:tcPr>
            <w:tcW w:w="1064" w:type="dxa"/>
            <w:noWrap w:val="0"/>
            <w:vAlign w:val="top"/>
          </w:tcPr>
          <w:p w14:paraId="7A7DE319">
            <w:pPr>
              <w:spacing w:line="440" w:lineRule="exact"/>
              <w:jc w:val="center"/>
              <w:rPr>
                <w:color w:val="auto"/>
                <w:szCs w:val="21"/>
                <w:highlight w:val="none"/>
              </w:rPr>
            </w:pPr>
          </w:p>
        </w:tc>
      </w:tr>
      <w:tr w14:paraId="7191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6247723D">
            <w:pPr>
              <w:spacing w:line="440" w:lineRule="exact"/>
              <w:jc w:val="center"/>
              <w:rPr>
                <w:color w:val="auto"/>
                <w:szCs w:val="21"/>
                <w:highlight w:val="none"/>
              </w:rPr>
            </w:pPr>
          </w:p>
        </w:tc>
        <w:tc>
          <w:tcPr>
            <w:tcW w:w="1304" w:type="dxa"/>
            <w:noWrap w:val="0"/>
            <w:vAlign w:val="top"/>
          </w:tcPr>
          <w:p w14:paraId="60C6E8C0">
            <w:pPr>
              <w:spacing w:line="440" w:lineRule="exact"/>
              <w:jc w:val="center"/>
              <w:rPr>
                <w:color w:val="auto"/>
                <w:szCs w:val="21"/>
                <w:highlight w:val="none"/>
              </w:rPr>
            </w:pPr>
          </w:p>
        </w:tc>
        <w:tc>
          <w:tcPr>
            <w:tcW w:w="1065" w:type="dxa"/>
            <w:noWrap w:val="0"/>
            <w:vAlign w:val="top"/>
          </w:tcPr>
          <w:p w14:paraId="728187F7">
            <w:pPr>
              <w:spacing w:line="440" w:lineRule="exact"/>
              <w:jc w:val="center"/>
              <w:rPr>
                <w:color w:val="auto"/>
                <w:szCs w:val="21"/>
                <w:highlight w:val="none"/>
              </w:rPr>
            </w:pPr>
          </w:p>
        </w:tc>
        <w:tc>
          <w:tcPr>
            <w:tcW w:w="1065" w:type="dxa"/>
            <w:noWrap w:val="0"/>
            <w:vAlign w:val="top"/>
          </w:tcPr>
          <w:p w14:paraId="2AFAB14E">
            <w:pPr>
              <w:spacing w:line="440" w:lineRule="exact"/>
              <w:jc w:val="center"/>
              <w:rPr>
                <w:color w:val="auto"/>
                <w:szCs w:val="21"/>
                <w:highlight w:val="none"/>
              </w:rPr>
            </w:pPr>
          </w:p>
        </w:tc>
        <w:tc>
          <w:tcPr>
            <w:tcW w:w="1065" w:type="dxa"/>
            <w:noWrap w:val="0"/>
            <w:vAlign w:val="top"/>
          </w:tcPr>
          <w:p w14:paraId="143E9FF5">
            <w:pPr>
              <w:spacing w:line="440" w:lineRule="exact"/>
              <w:jc w:val="center"/>
              <w:rPr>
                <w:color w:val="auto"/>
                <w:szCs w:val="21"/>
                <w:highlight w:val="none"/>
              </w:rPr>
            </w:pPr>
          </w:p>
        </w:tc>
        <w:tc>
          <w:tcPr>
            <w:tcW w:w="1065" w:type="dxa"/>
            <w:noWrap w:val="0"/>
            <w:vAlign w:val="top"/>
          </w:tcPr>
          <w:p w14:paraId="5DFB1FD5">
            <w:pPr>
              <w:spacing w:line="440" w:lineRule="exact"/>
              <w:jc w:val="center"/>
              <w:rPr>
                <w:color w:val="auto"/>
                <w:szCs w:val="21"/>
                <w:highlight w:val="none"/>
              </w:rPr>
            </w:pPr>
          </w:p>
        </w:tc>
        <w:tc>
          <w:tcPr>
            <w:tcW w:w="1065" w:type="dxa"/>
            <w:noWrap w:val="0"/>
            <w:vAlign w:val="top"/>
          </w:tcPr>
          <w:p w14:paraId="3E17D39F">
            <w:pPr>
              <w:spacing w:line="440" w:lineRule="exact"/>
              <w:jc w:val="center"/>
              <w:rPr>
                <w:color w:val="auto"/>
                <w:szCs w:val="21"/>
                <w:highlight w:val="none"/>
              </w:rPr>
            </w:pPr>
          </w:p>
        </w:tc>
        <w:tc>
          <w:tcPr>
            <w:tcW w:w="1064" w:type="dxa"/>
            <w:noWrap w:val="0"/>
            <w:vAlign w:val="top"/>
          </w:tcPr>
          <w:p w14:paraId="2C5B667D">
            <w:pPr>
              <w:spacing w:line="440" w:lineRule="exact"/>
              <w:jc w:val="center"/>
              <w:rPr>
                <w:color w:val="auto"/>
                <w:szCs w:val="21"/>
                <w:highlight w:val="none"/>
              </w:rPr>
            </w:pPr>
          </w:p>
        </w:tc>
      </w:tr>
      <w:tr w14:paraId="3B2C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7419280F">
            <w:pPr>
              <w:spacing w:line="440" w:lineRule="exact"/>
              <w:jc w:val="center"/>
              <w:rPr>
                <w:color w:val="auto"/>
                <w:szCs w:val="21"/>
                <w:highlight w:val="none"/>
              </w:rPr>
            </w:pPr>
          </w:p>
        </w:tc>
        <w:tc>
          <w:tcPr>
            <w:tcW w:w="1304" w:type="dxa"/>
            <w:noWrap w:val="0"/>
            <w:vAlign w:val="top"/>
          </w:tcPr>
          <w:p w14:paraId="4C66F3FE">
            <w:pPr>
              <w:spacing w:line="440" w:lineRule="exact"/>
              <w:jc w:val="center"/>
              <w:rPr>
                <w:color w:val="auto"/>
                <w:szCs w:val="21"/>
                <w:highlight w:val="none"/>
              </w:rPr>
            </w:pPr>
          </w:p>
        </w:tc>
        <w:tc>
          <w:tcPr>
            <w:tcW w:w="1065" w:type="dxa"/>
            <w:noWrap w:val="0"/>
            <w:vAlign w:val="top"/>
          </w:tcPr>
          <w:p w14:paraId="427E0B38">
            <w:pPr>
              <w:spacing w:line="440" w:lineRule="exact"/>
              <w:jc w:val="center"/>
              <w:rPr>
                <w:color w:val="auto"/>
                <w:szCs w:val="21"/>
                <w:highlight w:val="none"/>
              </w:rPr>
            </w:pPr>
          </w:p>
        </w:tc>
        <w:tc>
          <w:tcPr>
            <w:tcW w:w="1065" w:type="dxa"/>
            <w:noWrap w:val="0"/>
            <w:vAlign w:val="top"/>
          </w:tcPr>
          <w:p w14:paraId="226A074C">
            <w:pPr>
              <w:spacing w:line="440" w:lineRule="exact"/>
              <w:jc w:val="center"/>
              <w:rPr>
                <w:color w:val="auto"/>
                <w:szCs w:val="21"/>
                <w:highlight w:val="none"/>
              </w:rPr>
            </w:pPr>
          </w:p>
        </w:tc>
        <w:tc>
          <w:tcPr>
            <w:tcW w:w="1065" w:type="dxa"/>
            <w:noWrap w:val="0"/>
            <w:vAlign w:val="top"/>
          </w:tcPr>
          <w:p w14:paraId="40F9745F">
            <w:pPr>
              <w:spacing w:line="440" w:lineRule="exact"/>
              <w:jc w:val="center"/>
              <w:rPr>
                <w:color w:val="auto"/>
                <w:szCs w:val="21"/>
                <w:highlight w:val="none"/>
              </w:rPr>
            </w:pPr>
          </w:p>
        </w:tc>
        <w:tc>
          <w:tcPr>
            <w:tcW w:w="1065" w:type="dxa"/>
            <w:noWrap w:val="0"/>
            <w:vAlign w:val="top"/>
          </w:tcPr>
          <w:p w14:paraId="045551A7">
            <w:pPr>
              <w:spacing w:line="440" w:lineRule="exact"/>
              <w:jc w:val="center"/>
              <w:rPr>
                <w:color w:val="auto"/>
                <w:szCs w:val="21"/>
                <w:highlight w:val="none"/>
              </w:rPr>
            </w:pPr>
          </w:p>
        </w:tc>
        <w:tc>
          <w:tcPr>
            <w:tcW w:w="1065" w:type="dxa"/>
            <w:noWrap w:val="0"/>
            <w:vAlign w:val="top"/>
          </w:tcPr>
          <w:p w14:paraId="2014BCDE">
            <w:pPr>
              <w:spacing w:line="440" w:lineRule="exact"/>
              <w:jc w:val="center"/>
              <w:rPr>
                <w:color w:val="auto"/>
                <w:szCs w:val="21"/>
                <w:highlight w:val="none"/>
              </w:rPr>
            </w:pPr>
          </w:p>
        </w:tc>
        <w:tc>
          <w:tcPr>
            <w:tcW w:w="1064" w:type="dxa"/>
            <w:noWrap w:val="0"/>
            <w:vAlign w:val="top"/>
          </w:tcPr>
          <w:p w14:paraId="73A1E3F8">
            <w:pPr>
              <w:spacing w:line="440" w:lineRule="exact"/>
              <w:jc w:val="center"/>
              <w:rPr>
                <w:color w:val="auto"/>
                <w:szCs w:val="21"/>
                <w:highlight w:val="none"/>
              </w:rPr>
            </w:pPr>
          </w:p>
        </w:tc>
      </w:tr>
      <w:tr w14:paraId="49B8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7F950812">
            <w:pPr>
              <w:spacing w:line="440" w:lineRule="exact"/>
              <w:jc w:val="center"/>
              <w:rPr>
                <w:color w:val="auto"/>
                <w:szCs w:val="21"/>
                <w:highlight w:val="none"/>
              </w:rPr>
            </w:pPr>
          </w:p>
        </w:tc>
        <w:tc>
          <w:tcPr>
            <w:tcW w:w="1304" w:type="dxa"/>
            <w:noWrap w:val="0"/>
            <w:vAlign w:val="top"/>
          </w:tcPr>
          <w:p w14:paraId="5C38CAB0">
            <w:pPr>
              <w:spacing w:line="440" w:lineRule="exact"/>
              <w:jc w:val="center"/>
              <w:rPr>
                <w:color w:val="auto"/>
                <w:szCs w:val="21"/>
                <w:highlight w:val="none"/>
              </w:rPr>
            </w:pPr>
          </w:p>
        </w:tc>
        <w:tc>
          <w:tcPr>
            <w:tcW w:w="1065" w:type="dxa"/>
            <w:noWrap w:val="0"/>
            <w:vAlign w:val="top"/>
          </w:tcPr>
          <w:p w14:paraId="109296F4">
            <w:pPr>
              <w:spacing w:line="440" w:lineRule="exact"/>
              <w:jc w:val="center"/>
              <w:rPr>
                <w:color w:val="auto"/>
                <w:szCs w:val="21"/>
                <w:highlight w:val="none"/>
              </w:rPr>
            </w:pPr>
          </w:p>
        </w:tc>
        <w:tc>
          <w:tcPr>
            <w:tcW w:w="1065" w:type="dxa"/>
            <w:noWrap w:val="0"/>
            <w:vAlign w:val="top"/>
          </w:tcPr>
          <w:p w14:paraId="7188D584">
            <w:pPr>
              <w:spacing w:line="440" w:lineRule="exact"/>
              <w:jc w:val="center"/>
              <w:rPr>
                <w:color w:val="auto"/>
                <w:szCs w:val="21"/>
                <w:highlight w:val="none"/>
              </w:rPr>
            </w:pPr>
          </w:p>
        </w:tc>
        <w:tc>
          <w:tcPr>
            <w:tcW w:w="1065" w:type="dxa"/>
            <w:noWrap w:val="0"/>
            <w:vAlign w:val="top"/>
          </w:tcPr>
          <w:p w14:paraId="4FAF21BA">
            <w:pPr>
              <w:spacing w:line="440" w:lineRule="exact"/>
              <w:jc w:val="center"/>
              <w:rPr>
                <w:color w:val="auto"/>
                <w:szCs w:val="21"/>
                <w:highlight w:val="none"/>
              </w:rPr>
            </w:pPr>
          </w:p>
        </w:tc>
        <w:tc>
          <w:tcPr>
            <w:tcW w:w="1065" w:type="dxa"/>
            <w:noWrap w:val="0"/>
            <w:vAlign w:val="top"/>
          </w:tcPr>
          <w:p w14:paraId="0AE737AF">
            <w:pPr>
              <w:spacing w:line="440" w:lineRule="exact"/>
              <w:jc w:val="center"/>
              <w:rPr>
                <w:color w:val="auto"/>
                <w:szCs w:val="21"/>
                <w:highlight w:val="none"/>
              </w:rPr>
            </w:pPr>
          </w:p>
        </w:tc>
        <w:tc>
          <w:tcPr>
            <w:tcW w:w="1065" w:type="dxa"/>
            <w:noWrap w:val="0"/>
            <w:vAlign w:val="top"/>
          </w:tcPr>
          <w:p w14:paraId="0A4672E6">
            <w:pPr>
              <w:spacing w:line="440" w:lineRule="exact"/>
              <w:jc w:val="center"/>
              <w:rPr>
                <w:color w:val="auto"/>
                <w:szCs w:val="21"/>
                <w:highlight w:val="none"/>
              </w:rPr>
            </w:pPr>
          </w:p>
        </w:tc>
        <w:tc>
          <w:tcPr>
            <w:tcW w:w="1064" w:type="dxa"/>
            <w:noWrap w:val="0"/>
            <w:vAlign w:val="top"/>
          </w:tcPr>
          <w:p w14:paraId="45E0926F">
            <w:pPr>
              <w:spacing w:line="440" w:lineRule="exact"/>
              <w:jc w:val="center"/>
              <w:rPr>
                <w:color w:val="auto"/>
                <w:szCs w:val="21"/>
                <w:highlight w:val="none"/>
              </w:rPr>
            </w:pPr>
          </w:p>
        </w:tc>
      </w:tr>
      <w:tr w14:paraId="145E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2B38D124">
            <w:pPr>
              <w:spacing w:line="440" w:lineRule="exact"/>
              <w:jc w:val="center"/>
              <w:rPr>
                <w:color w:val="auto"/>
                <w:szCs w:val="21"/>
                <w:highlight w:val="none"/>
              </w:rPr>
            </w:pPr>
          </w:p>
        </w:tc>
        <w:tc>
          <w:tcPr>
            <w:tcW w:w="1304" w:type="dxa"/>
            <w:noWrap w:val="0"/>
            <w:vAlign w:val="top"/>
          </w:tcPr>
          <w:p w14:paraId="13F86900">
            <w:pPr>
              <w:spacing w:line="440" w:lineRule="exact"/>
              <w:jc w:val="center"/>
              <w:rPr>
                <w:color w:val="auto"/>
                <w:szCs w:val="21"/>
                <w:highlight w:val="none"/>
              </w:rPr>
            </w:pPr>
          </w:p>
        </w:tc>
        <w:tc>
          <w:tcPr>
            <w:tcW w:w="1065" w:type="dxa"/>
            <w:noWrap w:val="0"/>
            <w:vAlign w:val="top"/>
          </w:tcPr>
          <w:p w14:paraId="0CA15F7A">
            <w:pPr>
              <w:spacing w:line="440" w:lineRule="exact"/>
              <w:jc w:val="center"/>
              <w:rPr>
                <w:color w:val="auto"/>
                <w:szCs w:val="21"/>
                <w:highlight w:val="none"/>
              </w:rPr>
            </w:pPr>
          </w:p>
        </w:tc>
        <w:tc>
          <w:tcPr>
            <w:tcW w:w="1065" w:type="dxa"/>
            <w:noWrap w:val="0"/>
            <w:vAlign w:val="top"/>
          </w:tcPr>
          <w:p w14:paraId="37FE9D04">
            <w:pPr>
              <w:spacing w:line="440" w:lineRule="exact"/>
              <w:jc w:val="center"/>
              <w:rPr>
                <w:color w:val="auto"/>
                <w:szCs w:val="21"/>
                <w:highlight w:val="none"/>
              </w:rPr>
            </w:pPr>
          </w:p>
        </w:tc>
        <w:tc>
          <w:tcPr>
            <w:tcW w:w="1065" w:type="dxa"/>
            <w:noWrap w:val="0"/>
            <w:vAlign w:val="top"/>
          </w:tcPr>
          <w:p w14:paraId="26D3B1E9">
            <w:pPr>
              <w:spacing w:line="440" w:lineRule="exact"/>
              <w:jc w:val="center"/>
              <w:rPr>
                <w:color w:val="auto"/>
                <w:szCs w:val="21"/>
                <w:highlight w:val="none"/>
              </w:rPr>
            </w:pPr>
          </w:p>
        </w:tc>
        <w:tc>
          <w:tcPr>
            <w:tcW w:w="1065" w:type="dxa"/>
            <w:noWrap w:val="0"/>
            <w:vAlign w:val="top"/>
          </w:tcPr>
          <w:p w14:paraId="724C8E45">
            <w:pPr>
              <w:spacing w:line="440" w:lineRule="exact"/>
              <w:jc w:val="center"/>
              <w:rPr>
                <w:color w:val="auto"/>
                <w:szCs w:val="21"/>
                <w:highlight w:val="none"/>
              </w:rPr>
            </w:pPr>
          </w:p>
        </w:tc>
        <w:tc>
          <w:tcPr>
            <w:tcW w:w="1065" w:type="dxa"/>
            <w:noWrap w:val="0"/>
            <w:vAlign w:val="top"/>
          </w:tcPr>
          <w:p w14:paraId="0E670578">
            <w:pPr>
              <w:spacing w:line="440" w:lineRule="exact"/>
              <w:jc w:val="center"/>
              <w:rPr>
                <w:color w:val="auto"/>
                <w:szCs w:val="21"/>
                <w:highlight w:val="none"/>
              </w:rPr>
            </w:pPr>
          </w:p>
        </w:tc>
        <w:tc>
          <w:tcPr>
            <w:tcW w:w="1064" w:type="dxa"/>
            <w:noWrap w:val="0"/>
            <w:vAlign w:val="top"/>
          </w:tcPr>
          <w:p w14:paraId="63550187">
            <w:pPr>
              <w:spacing w:line="440" w:lineRule="exact"/>
              <w:jc w:val="center"/>
              <w:rPr>
                <w:color w:val="auto"/>
                <w:szCs w:val="21"/>
                <w:highlight w:val="none"/>
              </w:rPr>
            </w:pPr>
          </w:p>
        </w:tc>
      </w:tr>
      <w:tr w14:paraId="58E8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0"/>
            <w:vAlign w:val="top"/>
          </w:tcPr>
          <w:p w14:paraId="2B0CE17B">
            <w:pPr>
              <w:spacing w:line="440" w:lineRule="exact"/>
              <w:rPr>
                <w:rFonts w:hint="eastAsia"/>
                <w:color w:val="auto"/>
                <w:szCs w:val="21"/>
                <w:highlight w:val="none"/>
              </w:rPr>
            </w:pPr>
          </w:p>
        </w:tc>
        <w:tc>
          <w:tcPr>
            <w:tcW w:w="1304" w:type="dxa"/>
            <w:noWrap w:val="0"/>
            <w:vAlign w:val="top"/>
          </w:tcPr>
          <w:p w14:paraId="24957851">
            <w:pPr>
              <w:spacing w:line="440" w:lineRule="exact"/>
              <w:jc w:val="center"/>
              <w:rPr>
                <w:color w:val="auto"/>
                <w:szCs w:val="21"/>
                <w:highlight w:val="none"/>
              </w:rPr>
            </w:pPr>
          </w:p>
        </w:tc>
        <w:tc>
          <w:tcPr>
            <w:tcW w:w="1065" w:type="dxa"/>
            <w:noWrap w:val="0"/>
            <w:vAlign w:val="top"/>
          </w:tcPr>
          <w:p w14:paraId="30616253">
            <w:pPr>
              <w:spacing w:line="440" w:lineRule="exact"/>
              <w:jc w:val="center"/>
              <w:rPr>
                <w:color w:val="auto"/>
                <w:szCs w:val="21"/>
                <w:highlight w:val="none"/>
              </w:rPr>
            </w:pPr>
          </w:p>
        </w:tc>
        <w:tc>
          <w:tcPr>
            <w:tcW w:w="1065" w:type="dxa"/>
            <w:noWrap w:val="0"/>
            <w:vAlign w:val="top"/>
          </w:tcPr>
          <w:p w14:paraId="1CD34ED8">
            <w:pPr>
              <w:spacing w:line="440" w:lineRule="exact"/>
              <w:jc w:val="center"/>
              <w:rPr>
                <w:color w:val="auto"/>
                <w:szCs w:val="21"/>
                <w:highlight w:val="none"/>
              </w:rPr>
            </w:pPr>
          </w:p>
        </w:tc>
        <w:tc>
          <w:tcPr>
            <w:tcW w:w="1065" w:type="dxa"/>
            <w:noWrap w:val="0"/>
            <w:vAlign w:val="top"/>
          </w:tcPr>
          <w:p w14:paraId="21BF8C7B">
            <w:pPr>
              <w:spacing w:line="440" w:lineRule="exact"/>
              <w:jc w:val="center"/>
              <w:rPr>
                <w:color w:val="auto"/>
                <w:szCs w:val="21"/>
                <w:highlight w:val="none"/>
              </w:rPr>
            </w:pPr>
          </w:p>
        </w:tc>
        <w:tc>
          <w:tcPr>
            <w:tcW w:w="1065" w:type="dxa"/>
            <w:noWrap w:val="0"/>
            <w:vAlign w:val="top"/>
          </w:tcPr>
          <w:p w14:paraId="7D36222B">
            <w:pPr>
              <w:spacing w:line="440" w:lineRule="exact"/>
              <w:jc w:val="center"/>
              <w:rPr>
                <w:color w:val="auto"/>
                <w:szCs w:val="21"/>
                <w:highlight w:val="none"/>
              </w:rPr>
            </w:pPr>
          </w:p>
        </w:tc>
        <w:tc>
          <w:tcPr>
            <w:tcW w:w="1065" w:type="dxa"/>
            <w:noWrap w:val="0"/>
            <w:vAlign w:val="top"/>
          </w:tcPr>
          <w:p w14:paraId="70B20929">
            <w:pPr>
              <w:spacing w:line="440" w:lineRule="exact"/>
              <w:jc w:val="center"/>
              <w:rPr>
                <w:color w:val="auto"/>
                <w:szCs w:val="21"/>
                <w:highlight w:val="none"/>
              </w:rPr>
            </w:pPr>
          </w:p>
        </w:tc>
        <w:tc>
          <w:tcPr>
            <w:tcW w:w="1064" w:type="dxa"/>
            <w:noWrap w:val="0"/>
            <w:vAlign w:val="top"/>
          </w:tcPr>
          <w:p w14:paraId="54A69F45">
            <w:pPr>
              <w:spacing w:line="440" w:lineRule="exact"/>
              <w:jc w:val="center"/>
              <w:rPr>
                <w:color w:val="auto"/>
                <w:szCs w:val="21"/>
                <w:highlight w:val="none"/>
              </w:rPr>
            </w:pPr>
          </w:p>
        </w:tc>
      </w:tr>
    </w:tbl>
    <w:p w14:paraId="57AB14ED">
      <w:pPr>
        <w:pStyle w:val="14"/>
        <w:rPr>
          <w:color w:val="auto"/>
          <w:highlight w:val="none"/>
        </w:rPr>
      </w:pPr>
      <w:bookmarkStart w:id="841" w:name="_Toc246997110"/>
      <w:bookmarkStart w:id="842" w:name="_Toc179632820"/>
      <w:bookmarkStart w:id="843" w:name="_Toc246996367"/>
      <w:bookmarkStart w:id="844" w:name="_Toc152042589"/>
      <w:bookmarkStart w:id="845" w:name="_Toc144974868"/>
      <w:bookmarkStart w:id="846" w:name="_Toc152045800"/>
    </w:p>
    <w:p w14:paraId="691B20CC">
      <w:pPr>
        <w:pStyle w:val="14"/>
        <w:rPr>
          <w:color w:val="auto"/>
          <w:sz w:val="32"/>
          <w:szCs w:val="32"/>
          <w:highlight w:val="none"/>
        </w:rPr>
      </w:pPr>
      <w:r>
        <w:rPr>
          <w:color w:val="auto"/>
          <w:highlight w:val="none"/>
        </w:rPr>
        <w:br w:type="page"/>
      </w:r>
      <w:bookmarkStart w:id="847" w:name="_Toc247085885"/>
      <w:bookmarkStart w:id="848" w:name="_Toc296602612"/>
      <w:r>
        <w:rPr>
          <w:color w:val="auto"/>
          <w:sz w:val="32"/>
          <w:szCs w:val="32"/>
          <w:highlight w:val="none"/>
        </w:rPr>
        <w:t>附表</w:t>
      </w:r>
      <w:r>
        <w:rPr>
          <w:rFonts w:hint="eastAsia"/>
          <w:color w:val="auto"/>
          <w:sz w:val="32"/>
          <w:szCs w:val="32"/>
          <w:highlight w:val="none"/>
        </w:rPr>
        <w:t>三</w:t>
      </w:r>
      <w:r>
        <w:rPr>
          <w:color w:val="auto"/>
          <w:sz w:val="32"/>
          <w:szCs w:val="32"/>
          <w:highlight w:val="none"/>
        </w:rPr>
        <w:t>：进度</w:t>
      </w:r>
      <w:r>
        <w:rPr>
          <w:rFonts w:hint="eastAsia"/>
          <w:color w:val="auto"/>
          <w:sz w:val="32"/>
          <w:szCs w:val="32"/>
          <w:highlight w:val="none"/>
        </w:rPr>
        <w:t>计划</w:t>
      </w:r>
      <w:bookmarkEnd w:id="841"/>
      <w:bookmarkEnd w:id="842"/>
      <w:bookmarkEnd w:id="843"/>
      <w:bookmarkEnd w:id="844"/>
      <w:bookmarkEnd w:id="845"/>
      <w:bookmarkEnd w:id="846"/>
      <w:bookmarkEnd w:id="847"/>
      <w:bookmarkEnd w:id="848"/>
    </w:p>
    <w:p w14:paraId="0195F1FF">
      <w:pPr>
        <w:spacing w:line="440" w:lineRule="exact"/>
        <w:rPr>
          <w:rFonts w:eastAsia="黑体"/>
          <w:color w:val="auto"/>
          <w:sz w:val="20"/>
          <w:szCs w:val="20"/>
          <w:highlight w:val="none"/>
        </w:rPr>
      </w:pPr>
    </w:p>
    <w:p w14:paraId="3FB0C37A">
      <w:pPr>
        <w:spacing w:line="440" w:lineRule="exact"/>
        <w:ind w:firstLine="420" w:firstLineChars="200"/>
        <w:rPr>
          <w:color w:val="auto"/>
          <w:szCs w:val="21"/>
          <w:highlight w:val="none"/>
        </w:rPr>
      </w:pPr>
      <w:r>
        <w:rPr>
          <w:color w:val="auto"/>
          <w:szCs w:val="21"/>
          <w:highlight w:val="none"/>
        </w:rPr>
        <w:t>1. 投标人应递交施工进度网络图或施工进度表，说明按招标文件要求的计划</w:t>
      </w:r>
      <w:r>
        <w:rPr>
          <w:rFonts w:hint="eastAsia"/>
          <w:color w:val="auto"/>
          <w:szCs w:val="21"/>
          <w:highlight w:val="none"/>
        </w:rPr>
        <w:t>项目实施期限</w:t>
      </w:r>
      <w:r>
        <w:rPr>
          <w:color w:val="auto"/>
          <w:szCs w:val="21"/>
          <w:highlight w:val="none"/>
        </w:rPr>
        <w:t>进行施工的各个关键日期。</w:t>
      </w:r>
    </w:p>
    <w:p w14:paraId="147A48FB">
      <w:pPr>
        <w:spacing w:line="440" w:lineRule="exact"/>
        <w:ind w:firstLine="420" w:firstLineChars="200"/>
        <w:rPr>
          <w:color w:val="auto"/>
          <w:szCs w:val="21"/>
          <w:highlight w:val="none"/>
        </w:rPr>
      </w:pPr>
      <w:r>
        <w:rPr>
          <w:color w:val="auto"/>
          <w:szCs w:val="21"/>
          <w:highlight w:val="none"/>
        </w:rPr>
        <w:t>2. 施</w:t>
      </w:r>
      <w:r>
        <w:rPr>
          <w:rFonts w:hint="eastAsia"/>
          <w:color w:val="auto"/>
          <w:szCs w:val="21"/>
          <w:highlight w:val="none"/>
        </w:rPr>
        <w:t>工</w:t>
      </w:r>
      <w:r>
        <w:rPr>
          <w:color w:val="auto"/>
          <w:szCs w:val="21"/>
          <w:highlight w:val="none"/>
        </w:rPr>
        <w:t>进度表可采用网络图或横道图表示。</w:t>
      </w:r>
    </w:p>
    <w:p w14:paraId="77453015">
      <w:pPr>
        <w:spacing w:line="440" w:lineRule="exact"/>
        <w:rPr>
          <w:color w:val="auto"/>
          <w:sz w:val="20"/>
          <w:szCs w:val="20"/>
          <w:highlight w:val="none"/>
        </w:rPr>
      </w:pPr>
    </w:p>
    <w:p w14:paraId="39AF3AD5">
      <w:pPr>
        <w:spacing w:line="440" w:lineRule="exact"/>
        <w:rPr>
          <w:rFonts w:hint="eastAsia" w:eastAsia="黑体"/>
          <w:color w:val="auto"/>
          <w:sz w:val="20"/>
          <w:szCs w:val="20"/>
          <w:highlight w:val="none"/>
        </w:rPr>
      </w:pPr>
    </w:p>
    <w:p w14:paraId="0A972394">
      <w:pPr>
        <w:spacing w:line="440" w:lineRule="exact"/>
        <w:rPr>
          <w:rFonts w:hint="eastAsia" w:eastAsia="黑体"/>
          <w:color w:val="auto"/>
          <w:sz w:val="20"/>
          <w:szCs w:val="20"/>
          <w:highlight w:val="none"/>
        </w:rPr>
      </w:pPr>
    </w:p>
    <w:p w14:paraId="1261454C">
      <w:pPr>
        <w:spacing w:line="440" w:lineRule="exact"/>
        <w:rPr>
          <w:rFonts w:hint="eastAsia" w:eastAsia="黑体"/>
          <w:color w:val="auto"/>
          <w:sz w:val="20"/>
          <w:szCs w:val="20"/>
          <w:highlight w:val="none"/>
        </w:rPr>
      </w:pPr>
    </w:p>
    <w:p w14:paraId="6A0F3ED0">
      <w:pPr>
        <w:spacing w:line="440" w:lineRule="exact"/>
        <w:rPr>
          <w:rFonts w:hint="eastAsia" w:eastAsia="黑体"/>
          <w:color w:val="auto"/>
          <w:sz w:val="20"/>
          <w:szCs w:val="20"/>
          <w:highlight w:val="none"/>
        </w:rPr>
      </w:pPr>
    </w:p>
    <w:p w14:paraId="723EDECD">
      <w:pPr>
        <w:spacing w:line="440" w:lineRule="exact"/>
        <w:rPr>
          <w:rFonts w:eastAsia="黑体"/>
          <w:color w:val="auto"/>
          <w:sz w:val="32"/>
          <w:szCs w:val="32"/>
          <w:highlight w:val="none"/>
        </w:rPr>
      </w:pPr>
      <w:r>
        <w:rPr>
          <w:rFonts w:eastAsia="黑体"/>
          <w:color w:val="auto"/>
          <w:sz w:val="20"/>
          <w:szCs w:val="20"/>
          <w:highlight w:val="none"/>
        </w:rPr>
        <w:br w:type="page"/>
      </w:r>
      <w:bookmarkStart w:id="849" w:name="_Toc152045801"/>
      <w:bookmarkStart w:id="850" w:name="_Toc247085886"/>
      <w:bookmarkStart w:id="851" w:name="_Toc246997111"/>
      <w:bookmarkStart w:id="852" w:name="_Toc179632821"/>
      <w:bookmarkStart w:id="853" w:name="_Toc152042590"/>
      <w:bookmarkStart w:id="854" w:name="_Toc296602613"/>
      <w:bookmarkStart w:id="855" w:name="_Toc246996368"/>
      <w:bookmarkStart w:id="856" w:name="_Toc144974869"/>
      <w:r>
        <w:rPr>
          <w:color w:val="auto"/>
          <w:sz w:val="32"/>
          <w:szCs w:val="32"/>
          <w:highlight w:val="none"/>
        </w:rPr>
        <w:t>附表</w:t>
      </w:r>
      <w:r>
        <w:rPr>
          <w:rFonts w:hint="eastAsia"/>
          <w:color w:val="auto"/>
          <w:sz w:val="32"/>
          <w:szCs w:val="32"/>
          <w:highlight w:val="none"/>
        </w:rPr>
        <w:t>四</w:t>
      </w:r>
      <w:r>
        <w:rPr>
          <w:color w:val="auto"/>
          <w:sz w:val="32"/>
          <w:szCs w:val="32"/>
          <w:highlight w:val="none"/>
        </w:rPr>
        <w:t>：施工总平面图</w:t>
      </w:r>
      <w:bookmarkEnd w:id="849"/>
      <w:bookmarkEnd w:id="850"/>
      <w:bookmarkEnd w:id="851"/>
      <w:bookmarkEnd w:id="852"/>
      <w:bookmarkEnd w:id="853"/>
      <w:bookmarkEnd w:id="854"/>
      <w:bookmarkEnd w:id="855"/>
      <w:bookmarkEnd w:id="856"/>
    </w:p>
    <w:p w14:paraId="720A074A">
      <w:pPr>
        <w:spacing w:line="440" w:lineRule="exact"/>
        <w:rPr>
          <w:rFonts w:eastAsia="黑体"/>
          <w:color w:val="auto"/>
          <w:sz w:val="20"/>
          <w:szCs w:val="20"/>
          <w:highlight w:val="none"/>
        </w:rPr>
      </w:pPr>
      <w:r>
        <w:rPr>
          <w:rFonts w:eastAsia="黑体"/>
          <w:color w:val="auto"/>
          <w:sz w:val="20"/>
          <w:szCs w:val="20"/>
          <w:highlight w:val="none"/>
        </w:rPr>
        <w:tab/>
      </w:r>
    </w:p>
    <w:p w14:paraId="0983393C">
      <w:pPr>
        <w:spacing w:line="440" w:lineRule="exact"/>
        <w:rPr>
          <w:color w:val="auto"/>
          <w:highlight w:val="none"/>
        </w:rPr>
      </w:pPr>
      <w:r>
        <w:rPr>
          <w:color w:val="auto"/>
          <w:highlight w:val="none"/>
        </w:rPr>
        <w:t>投标人应递交一份施工总平面图，绘出现场临时设施布置图表，</w:t>
      </w:r>
      <w:r>
        <w:rPr>
          <w:rFonts w:hint="eastAsia"/>
          <w:color w:val="auto"/>
          <w:highlight w:val="none"/>
        </w:rPr>
        <w:t>并注</w:t>
      </w:r>
      <w:r>
        <w:rPr>
          <w:color w:val="auto"/>
          <w:highlight w:val="none"/>
        </w:rPr>
        <w:t>明临时设施、加工车间、现场办公、设备及仓储、供电、供水、卫生、生活、道路、消防等设施的情况和布置。</w:t>
      </w:r>
    </w:p>
    <w:p w14:paraId="67F638CF">
      <w:pPr>
        <w:pStyle w:val="22"/>
        <w:rPr>
          <w:color w:val="auto"/>
          <w:highlight w:val="none"/>
        </w:rPr>
      </w:pPr>
    </w:p>
    <w:p w14:paraId="56C770BF">
      <w:pPr>
        <w:rPr>
          <w:color w:val="auto"/>
          <w:highlight w:val="none"/>
        </w:rPr>
      </w:pPr>
    </w:p>
    <w:p w14:paraId="2CF74860">
      <w:pPr>
        <w:pStyle w:val="22"/>
        <w:rPr>
          <w:color w:val="auto"/>
          <w:highlight w:val="none"/>
        </w:rPr>
      </w:pPr>
    </w:p>
    <w:p w14:paraId="6E86D7B6">
      <w:pPr>
        <w:rPr>
          <w:color w:val="auto"/>
          <w:highlight w:val="none"/>
        </w:rPr>
      </w:pPr>
    </w:p>
    <w:p w14:paraId="06DA9469">
      <w:pPr>
        <w:pStyle w:val="22"/>
        <w:rPr>
          <w:color w:val="auto"/>
          <w:highlight w:val="none"/>
        </w:rPr>
      </w:pPr>
    </w:p>
    <w:p w14:paraId="4F12B09B">
      <w:pPr>
        <w:rPr>
          <w:color w:val="auto"/>
          <w:highlight w:val="none"/>
        </w:rPr>
      </w:pPr>
    </w:p>
    <w:p w14:paraId="6C8BF46B">
      <w:pPr>
        <w:pStyle w:val="22"/>
        <w:rPr>
          <w:color w:val="auto"/>
          <w:highlight w:val="none"/>
        </w:rPr>
      </w:pPr>
    </w:p>
    <w:p w14:paraId="118F2012">
      <w:pPr>
        <w:rPr>
          <w:color w:val="auto"/>
          <w:highlight w:val="none"/>
        </w:rPr>
      </w:pPr>
    </w:p>
    <w:p w14:paraId="15B8A0C4">
      <w:pPr>
        <w:pStyle w:val="22"/>
        <w:rPr>
          <w:color w:val="auto"/>
          <w:highlight w:val="none"/>
        </w:rPr>
      </w:pPr>
    </w:p>
    <w:p w14:paraId="0BA4C8FD">
      <w:pPr>
        <w:rPr>
          <w:color w:val="auto"/>
          <w:highlight w:val="none"/>
        </w:rPr>
      </w:pPr>
    </w:p>
    <w:p w14:paraId="6D867097">
      <w:pPr>
        <w:pStyle w:val="22"/>
        <w:rPr>
          <w:color w:val="auto"/>
          <w:highlight w:val="none"/>
        </w:rPr>
      </w:pPr>
    </w:p>
    <w:p w14:paraId="7DBBFB99">
      <w:pPr>
        <w:rPr>
          <w:color w:val="auto"/>
          <w:highlight w:val="none"/>
        </w:rPr>
      </w:pPr>
    </w:p>
    <w:p w14:paraId="07D50654">
      <w:pPr>
        <w:pStyle w:val="22"/>
        <w:rPr>
          <w:color w:val="auto"/>
          <w:highlight w:val="none"/>
        </w:rPr>
      </w:pPr>
    </w:p>
    <w:p w14:paraId="0B3332E9">
      <w:pPr>
        <w:rPr>
          <w:color w:val="auto"/>
          <w:highlight w:val="none"/>
        </w:rPr>
      </w:pPr>
    </w:p>
    <w:p w14:paraId="1D07AA76">
      <w:pPr>
        <w:pStyle w:val="22"/>
        <w:rPr>
          <w:color w:val="auto"/>
          <w:highlight w:val="none"/>
        </w:rPr>
      </w:pPr>
    </w:p>
    <w:p w14:paraId="5615CC2B">
      <w:pPr>
        <w:rPr>
          <w:color w:val="auto"/>
          <w:highlight w:val="none"/>
        </w:rPr>
      </w:pPr>
    </w:p>
    <w:p w14:paraId="4A3021D4">
      <w:pPr>
        <w:pStyle w:val="22"/>
        <w:rPr>
          <w:color w:val="auto"/>
          <w:highlight w:val="none"/>
        </w:rPr>
      </w:pPr>
    </w:p>
    <w:p w14:paraId="1362F168">
      <w:pPr>
        <w:rPr>
          <w:color w:val="auto"/>
          <w:highlight w:val="none"/>
        </w:rPr>
      </w:pPr>
    </w:p>
    <w:p w14:paraId="0D1CF793">
      <w:pPr>
        <w:pStyle w:val="22"/>
        <w:rPr>
          <w:color w:val="auto"/>
          <w:highlight w:val="none"/>
        </w:rPr>
      </w:pPr>
    </w:p>
    <w:p w14:paraId="058B81DE">
      <w:pPr>
        <w:rPr>
          <w:color w:val="auto"/>
          <w:highlight w:val="none"/>
        </w:rPr>
      </w:pPr>
    </w:p>
    <w:p w14:paraId="7D325E36">
      <w:pPr>
        <w:pStyle w:val="22"/>
        <w:rPr>
          <w:color w:val="auto"/>
          <w:highlight w:val="none"/>
        </w:rPr>
      </w:pPr>
    </w:p>
    <w:p w14:paraId="2EF651C7">
      <w:pPr>
        <w:rPr>
          <w:color w:val="auto"/>
          <w:highlight w:val="none"/>
        </w:rPr>
      </w:pPr>
    </w:p>
    <w:p w14:paraId="587877BF">
      <w:pPr>
        <w:pStyle w:val="22"/>
        <w:rPr>
          <w:color w:val="auto"/>
          <w:highlight w:val="none"/>
        </w:rPr>
      </w:pPr>
    </w:p>
    <w:p w14:paraId="2C675F9C">
      <w:pPr>
        <w:rPr>
          <w:color w:val="auto"/>
          <w:highlight w:val="none"/>
        </w:rPr>
      </w:pPr>
    </w:p>
    <w:p w14:paraId="159F3376">
      <w:pPr>
        <w:pStyle w:val="22"/>
        <w:rPr>
          <w:color w:val="auto"/>
          <w:highlight w:val="none"/>
        </w:rPr>
      </w:pPr>
    </w:p>
    <w:p w14:paraId="7C1C3693">
      <w:pPr>
        <w:rPr>
          <w:color w:val="auto"/>
          <w:highlight w:val="none"/>
        </w:rPr>
      </w:pPr>
    </w:p>
    <w:p w14:paraId="47486C6A">
      <w:pPr>
        <w:pStyle w:val="22"/>
        <w:rPr>
          <w:color w:val="auto"/>
          <w:highlight w:val="none"/>
        </w:rPr>
      </w:pPr>
    </w:p>
    <w:p w14:paraId="6710CFDD">
      <w:pPr>
        <w:rPr>
          <w:color w:val="auto"/>
          <w:highlight w:val="none"/>
        </w:rPr>
      </w:pPr>
    </w:p>
    <w:p w14:paraId="6D1AFB03">
      <w:pPr>
        <w:pStyle w:val="22"/>
        <w:rPr>
          <w:color w:val="auto"/>
          <w:highlight w:val="none"/>
        </w:rPr>
      </w:pPr>
    </w:p>
    <w:p w14:paraId="1530ACE1">
      <w:pPr>
        <w:rPr>
          <w:color w:val="auto"/>
          <w:highlight w:val="none"/>
        </w:rPr>
      </w:pPr>
    </w:p>
    <w:p w14:paraId="207C4E7E">
      <w:pPr>
        <w:pStyle w:val="22"/>
        <w:rPr>
          <w:rFonts w:hint="eastAsia"/>
          <w:color w:val="auto"/>
          <w:highlight w:val="none"/>
        </w:rPr>
      </w:pPr>
    </w:p>
    <w:p w14:paraId="1F7C638E">
      <w:pPr>
        <w:pStyle w:val="3"/>
        <w:jc w:val="center"/>
        <w:rPr>
          <w:rFonts w:ascii="宋体" w:hAnsi="宋体"/>
          <w:color w:val="auto"/>
          <w:szCs w:val="21"/>
          <w:highlight w:val="none"/>
        </w:rPr>
      </w:pPr>
      <w:bookmarkStart w:id="857" w:name="_Toc22121"/>
      <w:bookmarkStart w:id="858" w:name="_Toc3695"/>
      <w:bookmarkStart w:id="859" w:name="_Toc30767"/>
      <w:bookmarkStart w:id="860" w:name="_Toc26667"/>
      <w:r>
        <w:rPr>
          <w:rFonts w:hint="eastAsia" w:ascii="宋体" w:hAnsi="宋体"/>
          <w:color w:val="auto"/>
          <w:highlight w:val="none"/>
          <w:lang w:eastAsia="zh-CN"/>
        </w:rPr>
        <w:t>六</w:t>
      </w:r>
      <w:r>
        <w:rPr>
          <w:rFonts w:ascii="宋体" w:hAnsi="宋体"/>
          <w:color w:val="auto"/>
          <w:highlight w:val="none"/>
        </w:rPr>
        <w:t>、项目管理机构</w:t>
      </w:r>
      <w:bookmarkEnd w:id="857"/>
      <w:bookmarkEnd w:id="858"/>
      <w:bookmarkEnd w:id="859"/>
      <w:bookmarkEnd w:id="860"/>
    </w:p>
    <w:p w14:paraId="2CC2CF7A">
      <w:pPr>
        <w:pStyle w:val="4"/>
        <w:jc w:val="center"/>
        <w:rPr>
          <w:rFonts w:ascii="宋体" w:hAnsi="宋体"/>
          <w:color w:val="auto"/>
          <w:sz w:val="23"/>
          <w:szCs w:val="23"/>
          <w:highlight w:val="none"/>
        </w:rPr>
      </w:pPr>
      <w:bookmarkStart w:id="861" w:name="_Toc22363"/>
      <w:bookmarkStart w:id="862" w:name="_Toc5638"/>
      <w:bookmarkStart w:id="863" w:name="_Toc10849"/>
      <w:bookmarkStart w:id="864" w:name="_Toc2607"/>
      <w:r>
        <w:rPr>
          <w:rFonts w:ascii="宋体" w:hAnsi="宋体"/>
          <w:color w:val="auto"/>
          <w:highlight w:val="none"/>
        </w:rPr>
        <w:t>（一）项目管理机构组成表</w:t>
      </w:r>
      <w:bookmarkEnd w:id="861"/>
      <w:bookmarkEnd w:id="862"/>
      <w:bookmarkEnd w:id="863"/>
      <w:bookmarkEnd w:id="864"/>
    </w:p>
    <w:tbl>
      <w:tblPr>
        <w:tblStyle w:val="23"/>
        <w:tblpPr w:leftFromText="180" w:rightFromText="180" w:vertAnchor="text" w:horzAnchor="margin" w:tblpXSpec="center" w:tblpY="2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721"/>
        <w:gridCol w:w="719"/>
        <w:gridCol w:w="1081"/>
        <w:gridCol w:w="719"/>
        <w:gridCol w:w="721"/>
        <w:gridCol w:w="719"/>
        <w:gridCol w:w="2523"/>
        <w:gridCol w:w="672"/>
      </w:tblGrid>
      <w:tr w14:paraId="250A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7" w:type="dxa"/>
            <w:vMerge w:val="restart"/>
            <w:noWrap w:val="0"/>
            <w:vAlign w:val="center"/>
          </w:tcPr>
          <w:p w14:paraId="4060F62E">
            <w:pPr>
              <w:spacing w:line="440" w:lineRule="exact"/>
              <w:jc w:val="center"/>
              <w:rPr>
                <w:rFonts w:ascii="宋体" w:hAnsi="宋体"/>
                <w:color w:val="auto"/>
                <w:szCs w:val="21"/>
                <w:highlight w:val="none"/>
              </w:rPr>
            </w:pPr>
            <w:r>
              <w:rPr>
                <w:rFonts w:ascii="宋体" w:hAnsi="宋体"/>
                <w:color w:val="auto"/>
                <w:szCs w:val="21"/>
                <w:highlight w:val="none"/>
              </w:rPr>
              <w:t>职务</w:t>
            </w:r>
          </w:p>
        </w:tc>
        <w:tc>
          <w:tcPr>
            <w:tcW w:w="721" w:type="dxa"/>
            <w:vMerge w:val="restart"/>
            <w:noWrap w:val="0"/>
            <w:vAlign w:val="center"/>
          </w:tcPr>
          <w:p w14:paraId="38E2B2F1">
            <w:pPr>
              <w:spacing w:line="440" w:lineRule="exact"/>
              <w:jc w:val="center"/>
              <w:rPr>
                <w:rFonts w:ascii="宋体" w:hAnsi="宋体"/>
                <w:color w:val="auto"/>
                <w:szCs w:val="21"/>
                <w:highlight w:val="none"/>
              </w:rPr>
            </w:pPr>
            <w:r>
              <w:rPr>
                <w:rFonts w:ascii="宋体" w:hAnsi="宋体"/>
                <w:color w:val="auto"/>
                <w:szCs w:val="21"/>
                <w:highlight w:val="none"/>
              </w:rPr>
              <w:t>姓名</w:t>
            </w:r>
          </w:p>
        </w:tc>
        <w:tc>
          <w:tcPr>
            <w:tcW w:w="719" w:type="dxa"/>
            <w:vMerge w:val="restart"/>
            <w:noWrap w:val="0"/>
            <w:vAlign w:val="center"/>
          </w:tcPr>
          <w:p w14:paraId="1453285D">
            <w:pPr>
              <w:spacing w:line="440" w:lineRule="exact"/>
              <w:jc w:val="center"/>
              <w:rPr>
                <w:rFonts w:ascii="宋体" w:hAnsi="宋体"/>
                <w:color w:val="auto"/>
                <w:szCs w:val="21"/>
                <w:highlight w:val="none"/>
              </w:rPr>
            </w:pPr>
            <w:r>
              <w:rPr>
                <w:rFonts w:ascii="宋体" w:hAnsi="宋体"/>
                <w:color w:val="auto"/>
                <w:szCs w:val="21"/>
                <w:highlight w:val="none"/>
              </w:rPr>
              <w:t>职称</w:t>
            </w:r>
          </w:p>
        </w:tc>
        <w:tc>
          <w:tcPr>
            <w:tcW w:w="5763" w:type="dxa"/>
            <w:gridSpan w:val="5"/>
            <w:noWrap w:val="0"/>
            <w:vAlign w:val="center"/>
          </w:tcPr>
          <w:p w14:paraId="45722E7C">
            <w:pPr>
              <w:spacing w:line="440" w:lineRule="exact"/>
              <w:jc w:val="center"/>
              <w:rPr>
                <w:rFonts w:ascii="宋体" w:hAnsi="宋体"/>
                <w:color w:val="auto"/>
                <w:szCs w:val="21"/>
                <w:highlight w:val="none"/>
              </w:rPr>
            </w:pPr>
            <w:r>
              <w:rPr>
                <w:rFonts w:ascii="宋体" w:hAnsi="宋体"/>
                <w:color w:val="auto"/>
                <w:szCs w:val="21"/>
                <w:highlight w:val="none"/>
              </w:rPr>
              <w:t>执业或职业资格证明</w:t>
            </w:r>
          </w:p>
        </w:tc>
        <w:tc>
          <w:tcPr>
            <w:tcW w:w="672" w:type="dxa"/>
            <w:noWrap w:val="0"/>
            <w:vAlign w:val="center"/>
          </w:tcPr>
          <w:p w14:paraId="1BAEC707">
            <w:pPr>
              <w:spacing w:line="440" w:lineRule="exact"/>
              <w:jc w:val="center"/>
              <w:rPr>
                <w:rFonts w:ascii="宋体" w:hAnsi="宋体"/>
                <w:color w:val="auto"/>
                <w:szCs w:val="21"/>
                <w:highlight w:val="none"/>
              </w:rPr>
            </w:pPr>
            <w:r>
              <w:rPr>
                <w:rFonts w:ascii="宋体" w:hAnsi="宋体"/>
                <w:color w:val="auto"/>
                <w:szCs w:val="21"/>
                <w:highlight w:val="none"/>
              </w:rPr>
              <w:t>备注</w:t>
            </w:r>
          </w:p>
        </w:tc>
      </w:tr>
      <w:tr w14:paraId="3B4F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7" w:type="dxa"/>
            <w:vMerge w:val="continue"/>
            <w:noWrap w:val="0"/>
            <w:vAlign w:val="center"/>
          </w:tcPr>
          <w:p w14:paraId="1ED78485">
            <w:pPr>
              <w:spacing w:line="440" w:lineRule="exact"/>
              <w:jc w:val="center"/>
              <w:rPr>
                <w:rFonts w:ascii="宋体" w:hAnsi="宋体"/>
                <w:color w:val="auto"/>
                <w:szCs w:val="21"/>
                <w:highlight w:val="none"/>
              </w:rPr>
            </w:pPr>
          </w:p>
        </w:tc>
        <w:tc>
          <w:tcPr>
            <w:tcW w:w="721" w:type="dxa"/>
            <w:vMerge w:val="continue"/>
            <w:noWrap w:val="0"/>
            <w:vAlign w:val="center"/>
          </w:tcPr>
          <w:p w14:paraId="7E0F3A65">
            <w:pPr>
              <w:spacing w:line="440" w:lineRule="exact"/>
              <w:jc w:val="center"/>
              <w:rPr>
                <w:rFonts w:ascii="宋体" w:hAnsi="宋体"/>
                <w:color w:val="auto"/>
                <w:szCs w:val="21"/>
                <w:highlight w:val="none"/>
              </w:rPr>
            </w:pPr>
          </w:p>
        </w:tc>
        <w:tc>
          <w:tcPr>
            <w:tcW w:w="719" w:type="dxa"/>
            <w:vMerge w:val="continue"/>
            <w:noWrap w:val="0"/>
            <w:vAlign w:val="center"/>
          </w:tcPr>
          <w:p w14:paraId="2CE3C5D9">
            <w:pPr>
              <w:spacing w:line="440" w:lineRule="exact"/>
              <w:jc w:val="center"/>
              <w:rPr>
                <w:rFonts w:ascii="宋体" w:hAnsi="宋体"/>
                <w:color w:val="auto"/>
                <w:szCs w:val="21"/>
                <w:highlight w:val="none"/>
              </w:rPr>
            </w:pPr>
          </w:p>
        </w:tc>
        <w:tc>
          <w:tcPr>
            <w:tcW w:w="1081" w:type="dxa"/>
            <w:noWrap w:val="0"/>
            <w:vAlign w:val="center"/>
          </w:tcPr>
          <w:p w14:paraId="42B7C3B4">
            <w:pPr>
              <w:spacing w:line="440" w:lineRule="exact"/>
              <w:jc w:val="center"/>
              <w:rPr>
                <w:rFonts w:ascii="宋体" w:hAnsi="宋体"/>
                <w:color w:val="auto"/>
                <w:szCs w:val="21"/>
                <w:highlight w:val="none"/>
              </w:rPr>
            </w:pPr>
            <w:r>
              <w:rPr>
                <w:rFonts w:ascii="宋体" w:hAnsi="宋体"/>
                <w:color w:val="auto"/>
                <w:szCs w:val="21"/>
                <w:highlight w:val="none"/>
              </w:rPr>
              <w:t>证书名称</w:t>
            </w:r>
          </w:p>
        </w:tc>
        <w:tc>
          <w:tcPr>
            <w:tcW w:w="719" w:type="dxa"/>
            <w:noWrap w:val="0"/>
            <w:vAlign w:val="center"/>
          </w:tcPr>
          <w:p w14:paraId="511A7057">
            <w:pPr>
              <w:spacing w:line="440" w:lineRule="exact"/>
              <w:jc w:val="center"/>
              <w:rPr>
                <w:rFonts w:ascii="宋体" w:hAnsi="宋体"/>
                <w:color w:val="auto"/>
                <w:szCs w:val="21"/>
                <w:highlight w:val="none"/>
              </w:rPr>
            </w:pPr>
            <w:r>
              <w:rPr>
                <w:rFonts w:ascii="宋体" w:hAnsi="宋体"/>
                <w:color w:val="auto"/>
                <w:szCs w:val="21"/>
                <w:highlight w:val="none"/>
              </w:rPr>
              <w:t>级别</w:t>
            </w:r>
          </w:p>
        </w:tc>
        <w:tc>
          <w:tcPr>
            <w:tcW w:w="721" w:type="dxa"/>
            <w:noWrap w:val="0"/>
            <w:vAlign w:val="center"/>
          </w:tcPr>
          <w:p w14:paraId="56333379">
            <w:pPr>
              <w:spacing w:line="440" w:lineRule="exact"/>
              <w:jc w:val="center"/>
              <w:rPr>
                <w:rFonts w:ascii="宋体" w:hAnsi="宋体"/>
                <w:color w:val="auto"/>
                <w:szCs w:val="21"/>
                <w:highlight w:val="none"/>
              </w:rPr>
            </w:pPr>
            <w:r>
              <w:rPr>
                <w:rFonts w:ascii="宋体" w:hAnsi="宋体"/>
                <w:color w:val="auto"/>
                <w:szCs w:val="21"/>
                <w:highlight w:val="none"/>
              </w:rPr>
              <w:t>证号</w:t>
            </w:r>
          </w:p>
        </w:tc>
        <w:tc>
          <w:tcPr>
            <w:tcW w:w="719" w:type="dxa"/>
            <w:noWrap w:val="0"/>
            <w:vAlign w:val="center"/>
          </w:tcPr>
          <w:p w14:paraId="2A2E0736">
            <w:pPr>
              <w:spacing w:line="440" w:lineRule="exact"/>
              <w:jc w:val="center"/>
              <w:rPr>
                <w:rFonts w:ascii="宋体" w:hAnsi="宋体"/>
                <w:color w:val="auto"/>
                <w:szCs w:val="21"/>
                <w:highlight w:val="none"/>
              </w:rPr>
            </w:pPr>
            <w:r>
              <w:rPr>
                <w:rFonts w:ascii="宋体" w:hAnsi="宋体"/>
                <w:color w:val="auto"/>
                <w:szCs w:val="21"/>
                <w:highlight w:val="none"/>
              </w:rPr>
              <w:t>专业</w:t>
            </w:r>
          </w:p>
        </w:tc>
        <w:tc>
          <w:tcPr>
            <w:tcW w:w="2523" w:type="dxa"/>
            <w:noWrap w:val="0"/>
            <w:vAlign w:val="center"/>
          </w:tcPr>
          <w:p w14:paraId="533E792A">
            <w:pPr>
              <w:spacing w:line="440" w:lineRule="exact"/>
              <w:jc w:val="center"/>
              <w:rPr>
                <w:rFonts w:ascii="宋体" w:hAnsi="宋体"/>
                <w:color w:val="auto"/>
                <w:szCs w:val="21"/>
                <w:highlight w:val="none"/>
              </w:rPr>
            </w:pPr>
            <w:r>
              <w:rPr>
                <w:rFonts w:ascii="宋体" w:hAnsi="宋体"/>
                <w:color w:val="auto"/>
                <w:szCs w:val="21"/>
                <w:highlight w:val="none"/>
              </w:rPr>
              <w:t>养老保险</w:t>
            </w:r>
          </w:p>
        </w:tc>
        <w:tc>
          <w:tcPr>
            <w:tcW w:w="672" w:type="dxa"/>
            <w:noWrap w:val="0"/>
            <w:vAlign w:val="center"/>
          </w:tcPr>
          <w:p w14:paraId="2D2F23B9">
            <w:pPr>
              <w:spacing w:line="440" w:lineRule="exact"/>
              <w:jc w:val="center"/>
              <w:rPr>
                <w:rFonts w:ascii="宋体" w:hAnsi="宋体"/>
                <w:color w:val="auto"/>
                <w:szCs w:val="21"/>
                <w:highlight w:val="none"/>
              </w:rPr>
            </w:pPr>
          </w:p>
        </w:tc>
      </w:tr>
      <w:tr w14:paraId="437C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center"/>
          </w:tcPr>
          <w:p w14:paraId="7E0C09E9">
            <w:pPr>
              <w:spacing w:line="440" w:lineRule="exact"/>
              <w:jc w:val="center"/>
              <w:rPr>
                <w:rFonts w:ascii="宋体" w:hAnsi="宋体"/>
                <w:color w:val="auto"/>
                <w:szCs w:val="21"/>
                <w:highlight w:val="none"/>
              </w:rPr>
            </w:pPr>
          </w:p>
        </w:tc>
        <w:tc>
          <w:tcPr>
            <w:tcW w:w="721" w:type="dxa"/>
            <w:noWrap w:val="0"/>
            <w:vAlign w:val="center"/>
          </w:tcPr>
          <w:p w14:paraId="32820E03">
            <w:pPr>
              <w:spacing w:line="440" w:lineRule="exact"/>
              <w:jc w:val="center"/>
              <w:rPr>
                <w:rFonts w:ascii="宋体" w:hAnsi="宋体"/>
                <w:color w:val="auto"/>
                <w:szCs w:val="21"/>
                <w:highlight w:val="none"/>
              </w:rPr>
            </w:pPr>
          </w:p>
        </w:tc>
        <w:tc>
          <w:tcPr>
            <w:tcW w:w="719" w:type="dxa"/>
            <w:noWrap w:val="0"/>
            <w:vAlign w:val="center"/>
          </w:tcPr>
          <w:p w14:paraId="3494D132">
            <w:pPr>
              <w:spacing w:line="440" w:lineRule="exact"/>
              <w:jc w:val="center"/>
              <w:rPr>
                <w:rFonts w:ascii="宋体" w:hAnsi="宋体"/>
                <w:color w:val="auto"/>
                <w:szCs w:val="21"/>
                <w:highlight w:val="none"/>
              </w:rPr>
            </w:pPr>
          </w:p>
        </w:tc>
        <w:tc>
          <w:tcPr>
            <w:tcW w:w="1081" w:type="dxa"/>
            <w:noWrap w:val="0"/>
            <w:vAlign w:val="center"/>
          </w:tcPr>
          <w:p w14:paraId="60E6ACF2">
            <w:pPr>
              <w:spacing w:line="440" w:lineRule="exact"/>
              <w:jc w:val="center"/>
              <w:rPr>
                <w:rFonts w:ascii="宋体" w:hAnsi="宋体"/>
                <w:color w:val="auto"/>
                <w:szCs w:val="21"/>
                <w:highlight w:val="none"/>
              </w:rPr>
            </w:pPr>
          </w:p>
        </w:tc>
        <w:tc>
          <w:tcPr>
            <w:tcW w:w="719" w:type="dxa"/>
            <w:noWrap w:val="0"/>
            <w:vAlign w:val="center"/>
          </w:tcPr>
          <w:p w14:paraId="0B0606B2">
            <w:pPr>
              <w:spacing w:line="440" w:lineRule="exact"/>
              <w:jc w:val="center"/>
              <w:rPr>
                <w:rFonts w:ascii="宋体" w:hAnsi="宋体"/>
                <w:color w:val="auto"/>
                <w:szCs w:val="21"/>
                <w:highlight w:val="none"/>
              </w:rPr>
            </w:pPr>
          </w:p>
        </w:tc>
        <w:tc>
          <w:tcPr>
            <w:tcW w:w="721" w:type="dxa"/>
            <w:noWrap w:val="0"/>
            <w:vAlign w:val="center"/>
          </w:tcPr>
          <w:p w14:paraId="46536E69">
            <w:pPr>
              <w:spacing w:line="440" w:lineRule="exact"/>
              <w:jc w:val="center"/>
              <w:rPr>
                <w:rFonts w:ascii="宋体" w:hAnsi="宋体"/>
                <w:color w:val="auto"/>
                <w:szCs w:val="21"/>
                <w:highlight w:val="none"/>
              </w:rPr>
            </w:pPr>
          </w:p>
        </w:tc>
        <w:tc>
          <w:tcPr>
            <w:tcW w:w="719" w:type="dxa"/>
            <w:noWrap w:val="0"/>
            <w:vAlign w:val="center"/>
          </w:tcPr>
          <w:p w14:paraId="3BF771E2">
            <w:pPr>
              <w:spacing w:line="440" w:lineRule="exact"/>
              <w:jc w:val="center"/>
              <w:rPr>
                <w:rFonts w:ascii="宋体" w:hAnsi="宋体"/>
                <w:color w:val="auto"/>
                <w:szCs w:val="21"/>
                <w:highlight w:val="none"/>
              </w:rPr>
            </w:pPr>
          </w:p>
        </w:tc>
        <w:tc>
          <w:tcPr>
            <w:tcW w:w="2523" w:type="dxa"/>
            <w:noWrap w:val="0"/>
            <w:vAlign w:val="center"/>
          </w:tcPr>
          <w:p w14:paraId="199421AC">
            <w:pPr>
              <w:spacing w:line="440" w:lineRule="exact"/>
              <w:jc w:val="center"/>
              <w:rPr>
                <w:rFonts w:ascii="宋体" w:hAnsi="宋体"/>
                <w:color w:val="auto"/>
                <w:szCs w:val="21"/>
                <w:highlight w:val="none"/>
              </w:rPr>
            </w:pPr>
          </w:p>
        </w:tc>
        <w:tc>
          <w:tcPr>
            <w:tcW w:w="672" w:type="dxa"/>
            <w:noWrap w:val="0"/>
            <w:vAlign w:val="center"/>
          </w:tcPr>
          <w:p w14:paraId="60F4288F">
            <w:pPr>
              <w:spacing w:line="440" w:lineRule="exact"/>
              <w:jc w:val="center"/>
              <w:rPr>
                <w:rFonts w:ascii="宋体" w:hAnsi="宋体"/>
                <w:color w:val="auto"/>
                <w:szCs w:val="21"/>
                <w:highlight w:val="none"/>
              </w:rPr>
            </w:pPr>
          </w:p>
        </w:tc>
      </w:tr>
      <w:tr w14:paraId="47AF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1432995B">
            <w:pPr>
              <w:spacing w:line="440" w:lineRule="exact"/>
              <w:jc w:val="center"/>
              <w:rPr>
                <w:rFonts w:ascii="宋体" w:hAnsi="宋体"/>
                <w:color w:val="auto"/>
                <w:szCs w:val="21"/>
                <w:highlight w:val="none"/>
              </w:rPr>
            </w:pPr>
          </w:p>
        </w:tc>
        <w:tc>
          <w:tcPr>
            <w:tcW w:w="721" w:type="dxa"/>
            <w:noWrap w:val="0"/>
            <w:vAlign w:val="top"/>
          </w:tcPr>
          <w:p w14:paraId="3818A540">
            <w:pPr>
              <w:spacing w:line="440" w:lineRule="exact"/>
              <w:jc w:val="center"/>
              <w:rPr>
                <w:rFonts w:ascii="宋体" w:hAnsi="宋体"/>
                <w:color w:val="auto"/>
                <w:szCs w:val="21"/>
                <w:highlight w:val="none"/>
              </w:rPr>
            </w:pPr>
          </w:p>
        </w:tc>
        <w:tc>
          <w:tcPr>
            <w:tcW w:w="719" w:type="dxa"/>
            <w:noWrap w:val="0"/>
            <w:vAlign w:val="top"/>
          </w:tcPr>
          <w:p w14:paraId="51402BE1">
            <w:pPr>
              <w:spacing w:line="440" w:lineRule="exact"/>
              <w:jc w:val="center"/>
              <w:rPr>
                <w:rFonts w:ascii="宋体" w:hAnsi="宋体"/>
                <w:color w:val="auto"/>
                <w:szCs w:val="21"/>
                <w:highlight w:val="none"/>
              </w:rPr>
            </w:pPr>
          </w:p>
        </w:tc>
        <w:tc>
          <w:tcPr>
            <w:tcW w:w="1081" w:type="dxa"/>
            <w:noWrap w:val="0"/>
            <w:vAlign w:val="top"/>
          </w:tcPr>
          <w:p w14:paraId="58D0DA94">
            <w:pPr>
              <w:spacing w:line="440" w:lineRule="exact"/>
              <w:jc w:val="center"/>
              <w:rPr>
                <w:rFonts w:ascii="宋体" w:hAnsi="宋体"/>
                <w:color w:val="auto"/>
                <w:szCs w:val="21"/>
                <w:highlight w:val="none"/>
              </w:rPr>
            </w:pPr>
          </w:p>
        </w:tc>
        <w:tc>
          <w:tcPr>
            <w:tcW w:w="719" w:type="dxa"/>
            <w:noWrap w:val="0"/>
            <w:vAlign w:val="top"/>
          </w:tcPr>
          <w:p w14:paraId="03C3D4F3">
            <w:pPr>
              <w:spacing w:line="440" w:lineRule="exact"/>
              <w:jc w:val="center"/>
              <w:rPr>
                <w:rFonts w:ascii="宋体" w:hAnsi="宋体"/>
                <w:color w:val="auto"/>
                <w:szCs w:val="21"/>
                <w:highlight w:val="none"/>
              </w:rPr>
            </w:pPr>
          </w:p>
        </w:tc>
        <w:tc>
          <w:tcPr>
            <w:tcW w:w="721" w:type="dxa"/>
            <w:noWrap w:val="0"/>
            <w:vAlign w:val="top"/>
          </w:tcPr>
          <w:p w14:paraId="442B8353">
            <w:pPr>
              <w:spacing w:line="440" w:lineRule="exact"/>
              <w:jc w:val="center"/>
              <w:rPr>
                <w:rFonts w:ascii="宋体" w:hAnsi="宋体"/>
                <w:color w:val="auto"/>
                <w:szCs w:val="21"/>
                <w:highlight w:val="none"/>
              </w:rPr>
            </w:pPr>
          </w:p>
        </w:tc>
        <w:tc>
          <w:tcPr>
            <w:tcW w:w="719" w:type="dxa"/>
            <w:noWrap w:val="0"/>
            <w:vAlign w:val="top"/>
          </w:tcPr>
          <w:p w14:paraId="4E329991">
            <w:pPr>
              <w:spacing w:line="440" w:lineRule="exact"/>
              <w:jc w:val="center"/>
              <w:rPr>
                <w:rFonts w:ascii="宋体" w:hAnsi="宋体"/>
                <w:color w:val="auto"/>
                <w:szCs w:val="21"/>
                <w:highlight w:val="none"/>
              </w:rPr>
            </w:pPr>
          </w:p>
        </w:tc>
        <w:tc>
          <w:tcPr>
            <w:tcW w:w="2523" w:type="dxa"/>
            <w:noWrap w:val="0"/>
            <w:vAlign w:val="top"/>
          </w:tcPr>
          <w:p w14:paraId="1CBF3FE1">
            <w:pPr>
              <w:spacing w:line="440" w:lineRule="exact"/>
              <w:jc w:val="center"/>
              <w:rPr>
                <w:rFonts w:ascii="宋体" w:hAnsi="宋体"/>
                <w:color w:val="auto"/>
                <w:szCs w:val="21"/>
                <w:highlight w:val="none"/>
              </w:rPr>
            </w:pPr>
          </w:p>
        </w:tc>
        <w:tc>
          <w:tcPr>
            <w:tcW w:w="672" w:type="dxa"/>
            <w:noWrap w:val="0"/>
            <w:vAlign w:val="top"/>
          </w:tcPr>
          <w:p w14:paraId="71058845">
            <w:pPr>
              <w:spacing w:line="440" w:lineRule="exact"/>
              <w:jc w:val="center"/>
              <w:rPr>
                <w:rFonts w:ascii="宋体" w:hAnsi="宋体"/>
                <w:color w:val="auto"/>
                <w:szCs w:val="21"/>
                <w:highlight w:val="none"/>
              </w:rPr>
            </w:pPr>
          </w:p>
        </w:tc>
      </w:tr>
      <w:tr w14:paraId="7A06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2D83ADC5">
            <w:pPr>
              <w:spacing w:line="440" w:lineRule="exact"/>
              <w:jc w:val="center"/>
              <w:rPr>
                <w:rFonts w:ascii="宋体" w:hAnsi="宋体"/>
                <w:color w:val="auto"/>
                <w:szCs w:val="21"/>
                <w:highlight w:val="none"/>
              </w:rPr>
            </w:pPr>
          </w:p>
        </w:tc>
        <w:tc>
          <w:tcPr>
            <w:tcW w:w="721" w:type="dxa"/>
            <w:noWrap w:val="0"/>
            <w:vAlign w:val="top"/>
          </w:tcPr>
          <w:p w14:paraId="6D94BD8A">
            <w:pPr>
              <w:spacing w:line="440" w:lineRule="exact"/>
              <w:jc w:val="center"/>
              <w:rPr>
                <w:rFonts w:ascii="宋体" w:hAnsi="宋体"/>
                <w:color w:val="auto"/>
                <w:szCs w:val="21"/>
                <w:highlight w:val="none"/>
              </w:rPr>
            </w:pPr>
          </w:p>
        </w:tc>
        <w:tc>
          <w:tcPr>
            <w:tcW w:w="719" w:type="dxa"/>
            <w:noWrap w:val="0"/>
            <w:vAlign w:val="top"/>
          </w:tcPr>
          <w:p w14:paraId="0734F1CE">
            <w:pPr>
              <w:spacing w:line="440" w:lineRule="exact"/>
              <w:jc w:val="center"/>
              <w:rPr>
                <w:rFonts w:ascii="宋体" w:hAnsi="宋体"/>
                <w:color w:val="auto"/>
                <w:szCs w:val="21"/>
                <w:highlight w:val="none"/>
              </w:rPr>
            </w:pPr>
          </w:p>
        </w:tc>
        <w:tc>
          <w:tcPr>
            <w:tcW w:w="1081" w:type="dxa"/>
            <w:noWrap w:val="0"/>
            <w:vAlign w:val="top"/>
          </w:tcPr>
          <w:p w14:paraId="5458FE71">
            <w:pPr>
              <w:spacing w:line="440" w:lineRule="exact"/>
              <w:jc w:val="center"/>
              <w:rPr>
                <w:rFonts w:ascii="宋体" w:hAnsi="宋体"/>
                <w:color w:val="auto"/>
                <w:szCs w:val="21"/>
                <w:highlight w:val="none"/>
              </w:rPr>
            </w:pPr>
          </w:p>
        </w:tc>
        <w:tc>
          <w:tcPr>
            <w:tcW w:w="719" w:type="dxa"/>
            <w:noWrap w:val="0"/>
            <w:vAlign w:val="top"/>
          </w:tcPr>
          <w:p w14:paraId="39FFB216">
            <w:pPr>
              <w:spacing w:line="440" w:lineRule="exact"/>
              <w:jc w:val="center"/>
              <w:rPr>
                <w:rFonts w:ascii="宋体" w:hAnsi="宋体"/>
                <w:color w:val="auto"/>
                <w:szCs w:val="21"/>
                <w:highlight w:val="none"/>
              </w:rPr>
            </w:pPr>
          </w:p>
        </w:tc>
        <w:tc>
          <w:tcPr>
            <w:tcW w:w="721" w:type="dxa"/>
            <w:noWrap w:val="0"/>
            <w:vAlign w:val="top"/>
          </w:tcPr>
          <w:p w14:paraId="325263BE">
            <w:pPr>
              <w:spacing w:line="440" w:lineRule="exact"/>
              <w:jc w:val="center"/>
              <w:rPr>
                <w:rFonts w:ascii="宋体" w:hAnsi="宋体"/>
                <w:color w:val="auto"/>
                <w:szCs w:val="21"/>
                <w:highlight w:val="none"/>
              </w:rPr>
            </w:pPr>
          </w:p>
        </w:tc>
        <w:tc>
          <w:tcPr>
            <w:tcW w:w="719" w:type="dxa"/>
            <w:noWrap w:val="0"/>
            <w:vAlign w:val="top"/>
          </w:tcPr>
          <w:p w14:paraId="534BF2B4">
            <w:pPr>
              <w:spacing w:line="440" w:lineRule="exact"/>
              <w:jc w:val="center"/>
              <w:rPr>
                <w:rFonts w:ascii="宋体" w:hAnsi="宋体"/>
                <w:color w:val="auto"/>
                <w:szCs w:val="21"/>
                <w:highlight w:val="none"/>
              </w:rPr>
            </w:pPr>
          </w:p>
        </w:tc>
        <w:tc>
          <w:tcPr>
            <w:tcW w:w="2523" w:type="dxa"/>
            <w:noWrap w:val="0"/>
            <w:vAlign w:val="top"/>
          </w:tcPr>
          <w:p w14:paraId="1174A7D4">
            <w:pPr>
              <w:spacing w:line="440" w:lineRule="exact"/>
              <w:jc w:val="center"/>
              <w:rPr>
                <w:rFonts w:ascii="宋体" w:hAnsi="宋体"/>
                <w:color w:val="auto"/>
                <w:szCs w:val="21"/>
                <w:highlight w:val="none"/>
              </w:rPr>
            </w:pPr>
          </w:p>
        </w:tc>
        <w:tc>
          <w:tcPr>
            <w:tcW w:w="672" w:type="dxa"/>
            <w:noWrap w:val="0"/>
            <w:vAlign w:val="top"/>
          </w:tcPr>
          <w:p w14:paraId="3002CCC8">
            <w:pPr>
              <w:spacing w:line="440" w:lineRule="exact"/>
              <w:jc w:val="center"/>
              <w:rPr>
                <w:rFonts w:ascii="宋体" w:hAnsi="宋体"/>
                <w:color w:val="auto"/>
                <w:szCs w:val="21"/>
                <w:highlight w:val="none"/>
              </w:rPr>
            </w:pPr>
          </w:p>
        </w:tc>
      </w:tr>
      <w:tr w14:paraId="7F46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35E998ED">
            <w:pPr>
              <w:spacing w:line="440" w:lineRule="exact"/>
              <w:jc w:val="center"/>
              <w:rPr>
                <w:rFonts w:ascii="宋体" w:hAnsi="宋体"/>
                <w:color w:val="auto"/>
                <w:szCs w:val="21"/>
                <w:highlight w:val="none"/>
              </w:rPr>
            </w:pPr>
          </w:p>
        </w:tc>
        <w:tc>
          <w:tcPr>
            <w:tcW w:w="721" w:type="dxa"/>
            <w:noWrap w:val="0"/>
            <w:vAlign w:val="top"/>
          </w:tcPr>
          <w:p w14:paraId="14268130">
            <w:pPr>
              <w:spacing w:line="440" w:lineRule="exact"/>
              <w:jc w:val="center"/>
              <w:rPr>
                <w:rFonts w:ascii="宋体" w:hAnsi="宋体"/>
                <w:color w:val="auto"/>
                <w:szCs w:val="21"/>
                <w:highlight w:val="none"/>
              </w:rPr>
            </w:pPr>
          </w:p>
        </w:tc>
        <w:tc>
          <w:tcPr>
            <w:tcW w:w="719" w:type="dxa"/>
            <w:noWrap w:val="0"/>
            <w:vAlign w:val="top"/>
          </w:tcPr>
          <w:p w14:paraId="172D32AF">
            <w:pPr>
              <w:spacing w:line="440" w:lineRule="exact"/>
              <w:jc w:val="center"/>
              <w:rPr>
                <w:rFonts w:ascii="宋体" w:hAnsi="宋体"/>
                <w:color w:val="auto"/>
                <w:szCs w:val="21"/>
                <w:highlight w:val="none"/>
              </w:rPr>
            </w:pPr>
          </w:p>
        </w:tc>
        <w:tc>
          <w:tcPr>
            <w:tcW w:w="1081" w:type="dxa"/>
            <w:noWrap w:val="0"/>
            <w:vAlign w:val="top"/>
          </w:tcPr>
          <w:p w14:paraId="39525479">
            <w:pPr>
              <w:spacing w:line="440" w:lineRule="exact"/>
              <w:jc w:val="center"/>
              <w:rPr>
                <w:rFonts w:ascii="宋体" w:hAnsi="宋体"/>
                <w:color w:val="auto"/>
                <w:szCs w:val="21"/>
                <w:highlight w:val="none"/>
              </w:rPr>
            </w:pPr>
          </w:p>
        </w:tc>
        <w:tc>
          <w:tcPr>
            <w:tcW w:w="719" w:type="dxa"/>
            <w:noWrap w:val="0"/>
            <w:vAlign w:val="top"/>
          </w:tcPr>
          <w:p w14:paraId="60179667">
            <w:pPr>
              <w:spacing w:line="440" w:lineRule="exact"/>
              <w:jc w:val="center"/>
              <w:rPr>
                <w:rFonts w:ascii="宋体" w:hAnsi="宋体"/>
                <w:color w:val="auto"/>
                <w:szCs w:val="21"/>
                <w:highlight w:val="none"/>
              </w:rPr>
            </w:pPr>
          </w:p>
        </w:tc>
        <w:tc>
          <w:tcPr>
            <w:tcW w:w="721" w:type="dxa"/>
            <w:noWrap w:val="0"/>
            <w:vAlign w:val="top"/>
          </w:tcPr>
          <w:p w14:paraId="361BB21B">
            <w:pPr>
              <w:spacing w:line="440" w:lineRule="exact"/>
              <w:jc w:val="center"/>
              <w:rPr>
                <w:rFonts w:ascii="宋体" w:hAnsi="宋体"/>
                <w:color w:val="auto"/>
                <w:szCs w:val="21"/>
                <w:highlight w:val="none"/>
              </w:rPr>
            </w:pPr>
          </w:p>
        </w:tc>
        <w:tc>
          <w:tcPr>
            <w:tcW w:w="719" w:type="dxa"/>
            <w:noWrap w:val="0"/>
            <w:vAlign w:val="top"/>
          </w:tcPr>
          <w:p w14:paraId="7ED03B17">
            <w:pPr>
              <w:spacing w:line="440" w:lineRule="exact"/>
              <w:jc w:val="center"/>
              <w:rPr>
                <w:rFonts w:ascii="宋体" w:hAnsi="宋体"/>
                <w:color w:val="auto"/>
                <w:szCs w:val="21"/>
                <w:highlight w:val="none"/>
              </w:rPr>
            </w:pPr>
          </w:p>
        </w:tc>
        <w:tc>
          <w:tcPr>
            <w:tcW w:w="2523" w:type="dxa"/>
            <w:noWrap w:val="0"/>
            <w:vAlign w:val="top"/>
          </w:tcPr>
          <w:p w14:paraId="25305663">
            <w:pPr>
              <w:spacing w:line="440" w:lineRule="exact"/>
              <w:jc w:val="center"/>
              <w:rPr>
                <w:rFonts w:ascii="宋体" w:hAnsi="宋体"/>
                <w:color w:val="auto"/>
                <w:szCs w:val="21"/>
                <w:highlight w:val="none"/>
              </w:rPr>
            </w:pPr>
          </w:p>
        </w:tc>
        <w:tc>
          <w:tcPr>
            <w:tcW w:w="672" w:type="dxa"/>
            <w:noWrap w:val="0"/>
            <w:vAlign w:val="top"/>
          </w:tcPr>
          <w:p w14:paraId="458C9443">
            <w:pPr>
              <w:spacing w:line="440" w:lineRule="exact"/>
              <w:jc w:val="center"/>
              <w:rPr>
                <w:rFonts w:ascii="宋体" w:hAnsi="宋体"/>
                <w:color w:val="auto"/>
                <w:szCs w:val="21"/>
                <w:highlight w:val="none"/>
              </w:rPr>
            </w:pPr>
          </w:p>
        </w:tc>
      </w:tr>
      <w:tr w14:paraId="287B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69DF0E66">
            <w:pPr>
              <w:spacing w:line="440" w:lineRule="exact"/>
              <w:jc w:val="center"/>
              <w:rPr>
                <w:rFonts w:ascii="宋体" w:hAnsi="宋体"/>
                <w:color w:val="auto"/>
                <w:szCs w:val="21"/>
                <w:highlight w:val="none"/>
              </w:rPr>
            </w:pPr>
          </w:p>
        </w:tc>
        <w:tc>
          <w:tcPr>
            <w:tcW w:w="721" w:type="dxa"/>
            <w:noWrap w:val="0"/>
            <w:vAlign w:val="top"/>
          </w:tcPr>
          <w:p w14:paraId="511A82D3">
            <w:pPr>
              <w:spacing w:line="440" w:lineRule="exact"/>
              <w:jc w:val="center"/>
              <w:rPr>
                <w:rFonts w:ascii="宋体" w:hAnsi="宋体"/>
                <w:color w:val="auto"/>
                <w:szCs w:val="21"/>
                <w:highlight w:val="none"/>
              </w:rPr>
            </w:pPr>
          </w:p>
        </w:tc>
        <w:tc>
          <w:tcPr>
            <w:tcW w:w="719" w:type="dxa"/>
            <w:noWrap w:val="0"/>
            <w:vAlign w:val="top"/>
          </w:tcPr>
          <w:p w14:paraId="1A1201EF">
            <w:pPr>
              <w:spacing w:line="440" w:lineRule="exact"/>
              <w:jc w:val="center"/>
              <w:rPr>
                <w:rFonts w:ascii="宋体" w:hAnsi="宋体"/>
                <w:color w:val="auto"/>
                <w:szCs w:val="21"/>
                <w:highlight w:val="none"/>
              </w:rPr>
            </w:pPr>
          </w:p>
        </w:tc>
        <w:tc>
          <w:tcPr>
            <w:tcW w:w="1081" w:type="dxa"/>
            <w:noWrap w:val="0"/>
            <w:vAlign w:val="top"/>
          </w:tcPr>
          <w:p w14:paraId="25DA7EC6">
            <w:pPr>
              <w:spacing w:line="440" w:lineRule="exact"/>
              <w:jc w:val="center"/>
              <w:rPr>
                <w:rFonts w:ascii="宋体" w:hAnsi="宋体"/>
                <w:color w:val="auto"/>
                <w:szCs w:val="21"/>
                <w:highlight w:val="none"/>
              </w:rPr>
            </w:pPr>
          </w:p>
        </w:tc>
        <w:tc>
          <w:tcPr>
            <w:tcW w:w="719" w:type="dxa"/>
            <w:noWrap w:val="0"/>
            <w:vAlign w:val="top"/>
          </w:tcPr>
          <w:p w14:paraId="5CA9B1B3">
            <w:pPr>
              <w:spacing w:line="440" w:lineRule="exact"/>
              <w:jc w:val="center"/>
              <w:rPr>
                <w:rFonts w:ascii="宋体" w:hAnsi="宋体"/>
                <w:color w:val="auto"/>
                <w:szCs w:val="21"/>
                <w:highlight w:val="none"/>
              </w:rPr>
            </w:pPr>
          </w:p>
        </w:tc>
        <w:tc>
          <w:tcPr>
            <w:tcW w:w="721" w:type="dxa"/>
            <w:noWrap w:val="0"/>
            <w:vAlign w:val="top"/>
          </w:tcPr>
          <w:p w14:paraId="7E9A2014">
            <w:pPr>
              <w:spacing w:line="440" w:lineRule="exact"/>
              <w:jc w:val="center"/>
              <w:rPr>
                <w:rFonts w:ascii="宋体" w:hAnsi="宋体"/>
                <w:color w:val="auto"/>
                <w:szCs w:val="21"/>
                <w:highlight w:val="none"/>
              </w:rPr>
            </w:pPr>
          </w:p>
        </w:tc>
        <w:tc>
          <w:tcPr>
            <w:tcW w:w="719" w:type="dxa"/>
            <w:noWrap w:val="0"/>
            <w:vAlign w:val="top"/>
          </w:tcPr>
          <w:p w14:paraId="0EAD0530">
            <w:pPr>
              <w:spacing w:line="440" w:lineRule="exact"/>
              <w:jc w:val="center"/>
              <w:rPr>
                <w:rFonts w:ascii="宋体" w:hAnsi="宋体"/>
                <w:color w:val="auto"/>
                <w:szCs w:val="21"/>
                <w:highlight w:val="none"/>
              </w:rPr>
            </w:pPr>
          </w:p>
        </w:tc>
        <w:tc>
          <w:tcPr>
            <w:tcW w:w="2523" w:type="dxa"/>
            <w:noWrap w:val="0"/>
            <w:vAlign w:val="top"/>
          </w:tcPr>
          <w:p w14:paraId="4E07902C">
            <w:pPr>
              <w:spacing w:line="440" w:lineRule="exact"/>
              <w:jc w:val="center"/>
              <w:rPr>
                <w:rFonts w:ascii="宋体" w:hAnsi="宋体"/>
                <w:color w:val="auto"/>
                <w:szCs w:val="21"/>
                <w:highlight w:val="none"/>
              </w:rPr>
            </w:pPr>
          </w:p>
        </w:tc>
        <w:tc>
          <w:tcPr>
            <w:tcW w:w="672" w:type="dxa"/>
            <w:noWrap w:val="0"/>
            <w:vAlign w:val="top"/>
          </w:tcPr>
          <w:p w14:paraId="5BD9E7DA">
            <w:pPr>
              <w:spacing w:line="440" w:lineRule="exact"/>
              <w:jc w:val="center"/>
              <w:rPr>
                <w:rFonts w:ascii="宋体" w:hAnsi="宋体"/>
                <w:color w:val="auto"/>
                <w:szCs w:val="21"/>
                <w:highlight w:val="none"/>
              </w:rPr>
            </w:pPr>
          </w:p>
        </w:tc>
      </w:tr>
      <w:tr w14:paraId="356F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6F17B115">
            <w:pPr>
              <w:spacing w:line="440" w:lineRule="exact"/>
              <w:jc w:val="center"/>
              <w:rPr>
                <w:rFonts w:ascii="宋体" w:hAnsi="宋体"/>
                <w:color w:val="auto"/>
                <w:szCs w:val="21"/>
                <w:highlight w:val="none"/>
              </w:rPr>
            </w:pPr>
          </w:p>
        </w:tc>
        <w:tc>
          <w:tcPr>
            <w:tcW w:w="721" w:type="dxa"/>
            <w:noWrap w:val="0"/>
            <w:vAlign w:val="top"/>
          </w:tcPr>
          <w:p w14:paraId="2BC6F78C">
            <w:pPr>
              <w:spacing w:line="440" w:lineRule="exact"/>
              <w:jc w:val="center"/>
              <w:rPr>
                <w:rFonts w:ascii="宋体" w:hAnsi="宋体"/>
                <w:color w:val="auto"/>
                <w:szCs w:val="21"/>
                <w:highlight w:val="none"/>
              </w:rPr>
            </w:pPr>
          </w:p>
        </w:tc>
        <w:tc>
          <w:tcPr>
            <w:tcW w:w="719" w:type="dxa"/>
            <w:noWrap w:val="0"/>
            <w:vAlign w:val="top"/>
          </w:tcPr>
          <w:p w14:paraId="74AE7BD7">
            <w:pPr>
              <w:spacing w:line="440" w:lineRule="exact"/>
              <w:jc w:val="center"/>
              <w:rPr>
                <w:rFonts w:ascii="宋体" w:hAnsi="宋体"/>
                <w:color w:val="auto"/>
                <w:szCs w:val="21"/>
                <w:highlight w:val="none"/>
              </w:rPr>
            </w:pPr>
          </w:p>
        </w:tc>
        <w:tc>
          <w:tcPr>
            <w:tcW w:w="1081" w:type="dxa"/>
            <w:noWrap w:val="0"/>
            <w:vAlign w:val="top"/>
          </w:tcPr>
          <w:p w14:paraId="318F83C1">
            <w:pPr>
              <w:spacing w:line="440" w:lineRule="exact"/>
              <w:jc w:val="center"/>
              <w:rPr>
                <w:rFonts w:ascii="宋体" w:hAnsi="宋体"/>
                <w:color w:val="auto"/>
                <w:szCs w:val="21"/>
                <w:highlight w:val="none"/>
              </w:rPr>
            </w:pPr>
          </w:p>
        </w:tc>
        <w:tc>
          <w:tcPr>
            <w:tcW w:w="719" w:type="dxa"/>
            <w:noWrap w:val="0"/>
            <w:vAlign w:val="top"/>
          </w:tcPr>
          <w:p w14:paraId="0C997457">
            <w:pPr>
              <w:spacing w:line="440" w:lineRule="exact"/>
              <w:jc w:val="center"/>
              <w:rPr>
                <w:rFonts w:ascii="宋体" w:hAnsi="宋体"/>
                <w:color w:val="auto"/>
                <w:szCs w:val="21"/>
                <w:highlight w:val="none"/>
              </w:rPr>
            </w:pPr>
          </w:p>
        </w:tc>
        <w:tc>
          <w:tcPr>
            <w:tcW w:w="721" w:type="dxa"/>
            <w:noWrap w:val="0"/>
            <w:vAlign w:val="top"/>
          </w:tcPr>
          <w:p w14:paraId="2747E78B">
            <w:pPr>
              <w:spacing w:line="440" w:lineRule="exact"/>
              <w:jc w:val="center"/>
              <w:rPr>
                <w:rFonts w:ascii="宋体" w:hAnsi="宋体"/>
                <w:color w:val="auto"/>
                <w:szCs w:val="21"/>
                <w:highlight w:val="none"/>
              </w:rPr>
            </w:pPr>
          </w:p>
        </w:tc>
        <w:tc>
          <w:tcPr>
            <w:tcW w:w="719" w:type="dxa"/>
            <w:noWrap w:val="0"/>
            <w:vAlign w:val="top"/>
          </w:tcPr>
          <w:p w14:paraId="4D9D3490">
            <w:pPr>
              <w:spacing w:line="440" w:lineRule="exact"/>
              <w:jc w:val="center"/>
              <w:rPr>
                <w:rFonts w:ascii="宋体" w:hAnsi="宋体"/>
                <w:color w:val="auto"/>
                <w:szCs w:val="21"/>
                <w:highlight w:val="none"/>
              </w:rPr>
            </w:pPr>
          </w:p>
        </w:tc>
        <w:tc>
          <w:tcPr>
            <w:tcW w:w="2523" w:type="dxa"/>
            <w:noWrap w:val="0"/>
            <w:vAlign w:val="top"/>
          </w:tcPr>
          <w:p w14:paraId="69910D77">
            <w:pPr>
              <w:spacing w:line="440" w:lineRule="exact"/>
              <w:jc w:val="center"/>
              <w:rPr>
                <w:rFonts w:ascii="宋体" w:hAnsi="宋体"/>
                <w:color w:val="auto"/>
                <w:szCs w:val="21"/>
                <w:highlight w:val="none"/>
              </w:rPr>
            </w:pPr>
          </w:p>
        </w:tc>
        <w:tc>
          <w:tcPr>
            <w:tcW w:w="672" w:type="dxa"/>
            <w:noWrap w:val="0"/>
            <w:vAlign w:val="top"/>
          </w:tcPr>
          <w:p w14:paraId="0B620D5F">
            <w:pPr>
              <w:spacing w:line="440" w:lineRule="exact"/>
              <w:jc w:val="center"/>
              <w:rPr>
                <w:rFonts w:ascii="宋体" w:hAnsi="宋体"/>
                <w:color w:val="auto"/>
                <w:szCs w:val="21"/>
                <w:highlight w:val="none"/>
              </w:rPr>
            </w:pPr>
          </w:p>
        </w:tc>
      </w:tr>
      <w:tr w14:paraId="3B43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0BC20456">
            <w:pPr>
              <w:spacing w:line="440" w:lineRule="exact"/>
              <w:jc w:val="center"/>
              <w:rPr>
                <w:rFonts w:ascii="宋体" w:hAnsi="宋体"/>
                <w:color w:val="auto"/>
                <w:szCs w:val="21"/>
                <w:highlight w:val="none"/>
              </w:rPr>
            </w:pPr>
          </w:p>
        </w:tc>
        <w:tc>
          <w:tcPr>
            <w:tcW w:w="721" w:type="dxa"/>
            <w:noWrap w:val="0"/>
            <w:vAlign w:val="top"/>
          </w:tcPr>
          <w:p w14:paraId="4E98A4CB">
            <w:pPr>
              <w:spacing w:line="440" w:lineRule="exact"/>
              <w:jc w:val="center"/>
              <w:rPr>
                <w:rFonts w:ascii="宋体" w:hAnsi="宋体"/>
                <w:color w:val="auto"/>
                <w:szCs w:val="21"/>
                <w:highlight w:val="none"/>
              </w:rPr>
            </w:pPr>
          </w:p>
        </w:tc>
        <w:tc>
          <w:tcPr>
            <w:tcW w:w="719" w:type="dxa"/>
            <w:noWrap w:val="0"/>
            <w:vAlign w:val="top"/>
          </w:tcPr>
          <w:p w14:paraId="7A19EA37">
            <w:pPr>
              <w:spacing w:line="440" w:lineRule="exact"/>
              <w:jc w:val="center"/>
              <w:rPr>
                <w:rFonts w:ascii="宋体" w:hAnsi="宋体"/>
                <w:color w:val="auto"/>
                <w:szCs w:val="21"/>
                <w:highlight w:val="none"/>
              </w:rPr>
            </w:pPr>
          </w:p>
        </w:tc>
        <w:tc>
          <w:tcPr>
            <w:tcW w:w="1081" w:type="dxa"/>
            <w:noWrap w:val="0"/>
            <w:vAlign w:val="top"/>
          </w:tcPr>
          <w:p w14:paraId="5E8AFE28">
            <w:pPr>
              <w:spacing w:line="440" w:lineRule="exact"/>
              <w:jc w:val="center"/>
              <w:rPr>
                <w:rFonts w:ascii="宋体" w:hAnsi="宋体"/>
                <w:color w:val="auto"/>
                <w:szCs w:val="21"/>
                <w:highlight w:val="none"/>
              </w:rPr>
            </w:pPr>
          </w:p>
        </w:tc>
        <w:tc>
          <w:tcPr>
            <w:tcW w:w="719" w:type="dxa"/>
            <w:noWrap w:val="0"/>
            <w:vAlign w:val="top"/>
          </w:tcPr>
          <w:p w14:paraId="6263F097">
            <w:pPr>
              <w:spacing w:line="440" w:lineRule="exact"/>
              <w:jc w:val="center"/>
              <w:rPr>
                <w:rFonts w:ascii="宋体" w:hAnsi="宋体"/>
                <w:color w:val="auto"/>
                <w:szCs w:val="21"/>
                <w:highlight w:val="none"/>
              </w:rPr>
            </w:pPr>
          </w:p>
        </w:tc>
        <w:tc>
          <w:tcPr>
            <w:tcW w:w="721" w:type="dxa"/>
            <w:noWrap w:val="0"/>
            <w:vAlign w:val="top"/>
          </w:tcPr>
          <w:p w14:paraId="30233F39">
            <w:pPr>
              <w:spacing w:line="440" w:lineRule="exact"/>
              <w:jc w:val="center"/>
              <w:rPr>
                <w:rFonts w:ascii="宋体" w:hAnsi="宋体"/>
                <w:color w:val="auto"/>
                <w:szCs w:val="21"/>
                <w:highlight w:val="none"/>
              </w:rPr>
            </w:pPr>
          </w:p>
        </w:tc>
        <w:tc>
          <w:tcPr>
            <w:tcW w:w="719" w:type="dxa"/>
            <w:noWrap w:val="0"/>
            <w:vAlign w:val="top"/>
          </w:tcPr>
          <w:p w14:paraId="43DC0998">
            <w:pPr>
              <w:spacing w:line="440" w:lineRule="exact"/>
              <w:jc w:val="center"/>
              <w:rPr>
                <w:rFonts w:ascii="宋体" w:hAnsi="宋体"/>
                <w:color w:val="auto"/>
                <w:szCs w:val="21"/>
                <w:highlight w:val="none"/>
              </w:rPr>
            </w:pPr>
          </w:p>
        </w:tc>
        <w:tc>
          <w:tcPr>
            <w:tcW w:w="2523" w:type="dxa"/>
            <w:noWrap w:val="0"/>
            <w:vAlign w:val="top"/>
          </w:tcPr>
          <w:p w14:paraId="6AE0D1A2">
            <w:pPr>
              <w:spacing w:line="440" w:lineRule="exact"/>
              <w:jc w:val="center"/>
              <w:rPr>
                <w:rFonts w:ascii="宋体" w:hAnsi="宋体"/>
                <w:color w:val="auto"/>
                <w:szCs w:val="21"/>
                <w:highlight w:val="none"/>
              </w:rPr>
            </w:pPr>
          </w:p>
        </w:tc>
        <w:tc>
          <w:tcPr>
            <w:tcW w:w="672" w:type="dxa"/>
            <w:noWrap w:val="0"/>
            <w:vAlign w:val="top"/>
          </w:tcPr>
          <w:p w14:paraId="5095AC4F">
            <w:pPr>
              <w:spacing w:line="440" w:lineRule="exact"/>
              <w:jc w:val="center"/>
              <w:rPr>
                <w:rFonts w:ascii="宋体" w:hAnsi="宋体"/>
                <w:color w:val="auto"/>
                <w:szCs w:val="21"/>
                <w:highlight w:val="none"/>
              </w:rPr>
            </w:pPr>
          </w:p>
        </w:tc>
      </w:tr>
      <w:tr w14:paraId="13D5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5C308296">
            <w:pPr>
              <w:spacing w:line="440" w:lineRule="exact"/>
              <w:jc w:val="center"/>
              <w:rPr>
                <w:rFonts w:ascii="宋体" w:hAnsi="宋体"/>
                <w:color w:val="auto"/>
                <w:szCs w:val="21"/>
                <w:highlight w:val="none"/>
              </w:rPr>
            </w:pPr>
          </w:p>
        </w:tc>
        <w:tc>
          <w:tcPr>
            <w:tcW w:w="721" w:type="dxa"/>
            <w:noWrap w:val="0"/>
            <w:vAlign w:val="top"/>
          </w:tcPr>
          <w:p w14:paraId="12196424">
            <w:pPr>
              <w:spacing w:line="440" w:lineRule="exact"/>
              <w:jc w:val="center"/>
              <w:rPr>
                <w:rFonts w:ascii="宋体" w:hAnsi="宋体"/>
                <w:color w:val="auto"/>
                <w:szCs w:val="21"/>
                <w:highlight w:val="none"/>
              </w:rPr>
            </w:pPr>
          </w:p>
        </w:tc>
        <w:tc>
          <w:tcPr>
            <w:tcW w:w="719" w:type="dxa"/>
            <w:noWrap w:val="0"/>
            <w:vAlign w:val="top"/>
          </w:tcPr>
          <w:p w14:paraId="266996B7">
            <w:pPr>
              <w:spacing w:line="440" w:lineRule="exact"/>
              <w:jc w:val="center"/>
              <w:rPr>
                <w:rFonts w:ascii="宋体" w:hAnsi="宋体"/>
                <w:color w:val="auto"/>
                <w:szCs w:val="21"/>
                <w:highlight w:val="none"/>
              </w:rPr>
            </w:pPr>
          </w:p>
        </w:tc>
        <w:tc>
          <w:tcPr>
            <w:tcW w:w="1081" w:type="dxa"/>
            <w:noWrap w:val="0"/>
            <w:vAlign w:val="top"/>
          </w:tcPr>
          <w:p w14:paraId="0791CF6D">
            <w:pPr>
              <w:spacing w:line="440" w:lineRule="exact"/>
              <w:jc w:val="center"/>
              <w:rPr>
                <w:rFonts w:ascii="宋体" w:hAnsi="宋体"/>
                <w:color w:val="auto"/>
                <w:szCs w:val="21"/>
                <w:highlight w:val="none"/>
              </w:rPr>
            </w:pPr>
          </w:p>
        </w:tc>
        <w:tc>
          <w:tcPr>
            <w:tcW w:w="719" w:type="dxa"/>
            <w:noWrap w:val="0"/>
            <w:vAlign w:val="top"/>
          </w:tcPr>
          <w:p w14:paraId="703EABB5">
            <w:pPr>
              <w:spacing w:line="440" w:lineRule="exact"/>
              <w:jc w:val="center"/>
              <w:rPr>
                <w:rFonts w:ascii="宋体" w:hAnsi="宋体"/>
                <w:color w:val="auto"/>
                <w:szCs w:val="21"/>
                <w:highlight w:val="none"/>
              </w:rPr>
            </w:pPr>
          </w:p>
        </w:tc>
        <w:tc>
          <w:tcPr>
            <w:tcW w:w="721" w:type="dxa"/>
            <w:noWrap w:val="0"/>
            <w:vAlign w:val="top"/>
          </w:tcPr>
          <w:p w14:paraId="595C0D97">
            <w:pPr>
              <w:spacing w:line="440" w:lineRule="exact"/>
              <w:jc w:val="center"/>
              <w:rPr>
                <w:rFonts w:ascii="宋体" w:hAnsi="宋体"/>
                <w:color w:val="auto"/>
                <w:szCs w:val="21"/>
                <w:highlight w:val="none"/>
              </w:rPr>
            </w:pPr>
          </w:p>
        </w:tc>
        <w:tc>
          <w:tcPr>
            <w:tcW w:w="719" w:type="dxa"/>
            <w:noWrap w:val="0"/>
            <w:vAlign w:val="top"/>
          </w:tcPr>
          <w:p w14:paraId="3E0B3D64">
            <w:pPr>
              <w:spacing w:line="440" w:lineRule="exact"/>
              <w:jc w:val="center"/>
              <w:rPr>
                <w:rFonts w:ascii="宋体" w:hAnsi="宋体"/>
                <w:color w:val="auto"/>
                <w:szCs w:val="21"/>
                <w:highlight w:val="none"/>
              </w:rPr>
            </w:pPr>
          </w:p>
        </w:tc>
        <w:tc>
          <w:tcPr>
            <w:tcW w:w="2523" w:type="dxa"/>
            <w:noWrap w:val="0"/>
            <w:vAlign w:val="top"/>
          </w:tcPr>
          <w:p w14:paraId="48EC3F92">
            <w:pPr>
              <w:spacing w:line="440" w:lineRule="exact"/>
              <w:jc w:val="center"/>
              <w:rPr>
                <w:rFonts w:ascii="宋体" w:hAnsi="宋体"/>
                <w:color w:val="auto"/>
                <w:szCs w:val="21"/>
                <w:highlight w:val="none"/>
              </w:rPr>
            </w:pPr>
          </w:p>
        </w:tc>
        <w:tc>
          <w:tcPr>
            <w:tcW w:w="672" w:type="dxa"/>
            <w:noWrap w:val="0"/>
            <w:vAlign w:val="top"/>
          </w:tcPr>
          <w:p w14:paraId="2AFC865C">
            <w:pPr>
              <w:spacing w:line="440" w:lineRule="exact"/>
              <w:jc w:val="center"/>
              <w:rPr>
                <w:rFonts w:ascii="宋体" w:hAnsi="宋体"/>
                <w:color w:val="auto"/>
                <w:szCs w:val="21"/>
                <w:highlight w:val="none"/>
              </w:rPr>
            </w:pPr>
          </w:p>
        </w:tc>
      </w:tr>
      <w:tr w14:paraId="48EC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noWrap w:val="0"/>
            <w:vAlign w:val="top"/>
          </w:tcPr>
          <w:p w14:paraId="74846809">
            <w:pPr>
              <w:spacing w:line="440" w:lineRule="exact"/>
              <w:jc w:val="center"/>
              <w:rPr>
                <w:rFonts w:ascii="宋体" w:hAnsi="宋体"/>
                <w:color w:val="auto"/>
                <w:szCs w:val="21"/>
                <w:highlight w:val="none"/>
              </w:rPr>
            </w:pPr>
          </w:p>
        </w:tc>
        <w:tc>
          <w:tcPr>
            <w:tcW w:w="721" w:type="dxa"/>
            <w:noWrap w:val="0"/>
            <w:vAlign w:val="top"/>
          </w:tcPr>
          <w:p w14:paraId="64B6854A">
            <w:pPr>
              <w:spacing w:line="440" w:lineRule="exact"/>
              <w:jc w:val="center"/>
              <w:rPr>
                <w:rFonts w:ascii="宋体" w:hAnsi="宋体"/>
                <w:color w:val="auto"/>
                <w:szCs w:val="21"/>
                <w:highlight w:val="none"/>
              </w:rPr>
            </w:pPr>
          </w:p>
        </w:tc>
        <w:tc>
          <w:tcPr>
            <w:tcW w:w="719" w:type="dxa"/>
            <w:noWrap w:val="0"/>
            <w:vAlign w:val="top"/>
          </w:tcPr>
          <w:p w14:paraId="6ABE7709">
            <w:pPr>
              <w:spacing w:line="440" w:lineRule="exact"/>
              <w:jc w:val="center"/>
              <w:rPr>
                <w:rFonts w:ascii="宋体" w:hAnsi="宋体"/>
                <w:color w:val="auto"/>
                <w:szCs w:val="21"/>
                <w:highlight w:val="none"/>
              </w:rPr>
            </w:pPr>
          </w:p>
        </w:tc>
        <w:tc>
          <w:tcPr>
            <w:tcW w:w="1081" w:type="dxa"/>
            <w:noWrap w:val="0"/>
            <w:vAlign w:val="top"/>
          </w:tcPr>
          <w:p w14:paraId="3C25A0CD">
            <w:pPr>
              <w:spacing w:line="440" w:lineRule="exact"/>
              <w:jc w:val="center"/>
              <w:rPr>
                <w:rFonts w:ascii="宋体" w:hAnsi="宋体"/>
                <w:color w:val="auto"/>
                <w:szCs w:val="21"/>
                <w:highlight w:val="none"/>
              </w:rPr>
            </w:pPr>
          </w:p>
        </w:tc>
        <w:tc>
          <w:tcPr>
            <w:tcW w:w="719" w:type="dxa"/>
            <w:noWrap w:val="0"/>
            <w:vAlign w:val="top"/>
          </w:tcPr>
          <w:p w14:paraId="4A7A7D06">
            <w:pPr>
              <w:spacing w:line="440" w:lineRule="exact"/>
              <w:jc w:val="center"/>
              <w:rPr>
                <w:rFonts w:ascii="宋体" w:hAnsi="宋体"/>
                <w:color w:val="auto"/>
                <w:szCs w:val="21"/>
                <w:highlight w:val="none"/>
              </w:rPr>
            </w:pPr>
          </w:p>
        </w:tc>
        <w:tc>
          <w:tcPr>
            <w:tcW w:w="721" w:type="dxa"/>
            <w:noWrap w:val="0"/>
            <w:vAlign w:val="top"/>
          </w:tcPr>
          <w:p w14:paraId="1290B978">
            <w:pPr>
              <w:spacing w:line="440" w:lineRule="exact"/>
              <w:jc w:val="center"/>
              <w:rPr>
                <w:rFonts w:ascii="宋体" w:hAnsi="宋体"/>
                <w:color w:val="auto"/>
                <w:szCs w:val="21"/>
                <w:highlight w:val="none"/>
              </w:rPr>
            </w:pPr>
          </w:p>
        </w:tc>
        <w:tc>
          <w:tcPr>
            <w:tcW w:w="719" w:type="dxa"/>
            <w:noWrap w:val="0"/>
            <w:vAlign w:val="top"/>
          </w:tcPr>
          <w:p w14:paraId="0AE71CC7">
            <w:pPr>
              <w:spacing w:line="440" w:lineRule="exact"/>
              <w:jc w:val="center"/>
              <w:rPr>
                <w:rFonts w:ascii="宋体" w:hAnsi="宋体"/>
                <w:color w:val="auto"/>
                <w:szCs w:val="21"/>
                <w:highlight w:val="none"/>
              </w:rPr>
            </w:pPr>
          </w:p>
        </w:tc>
        <w:tc>
          <w:tcPr>
            <w:tcW w:w="2523" w:type="dxa"/>
            <w:noWrap w:val="0"/>
            <w:vAlign w:val="top"/>
          </w:tcPr>
          <w:p w14:paraId="788C0BF4">
            <w:pPr>
              <w:spacing w:line="440" w:lineRule="exact"/>
              <w:jc w:val="center"/>
              <w:rPr>
                <w:rFonts w:ascii="宋体" w:hAnsi="宋体"/>
                <w:color w:val="auto"/>
                <w:szCs w:val="21"/>
                <w:highlight w:val="none"/>
              </w:rPr>
            </w:pPr>
          </w:p>
        </w:tc>
        <w:tc>
          <w:tcPr>
            <w:tcW w:w="672" w:type="dxa"/>
            <w:noWrap w:val="0"/>
            <w:vAlign w:val="top"/>
          </w:tcPr>
          <w:p w14:paraId="06304A70">
            <w:pPr>
              <w:spacing w:line="440" w:lineRule="exact"/>
              <w:jc w:val="center"/>
              <w:rPr>
                <w:rFonts w:ascii="宋体" w:hAnsi="宋体"/>
                <w:color w:val="auto"/>
                <w:szCs w:val="21"/>
                <w:highlight w:val="none"/>
              </w:rPr>
            </w:pPr>
          </w:p>
        </w:tc>
      </w:tr>
      <w:tr w14:paraId="1667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61B4249F">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41BA8C62">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43F37644">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3E1A6FA7">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5F494772">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663A7942">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5B9D931">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489DE04C">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7E3CF84B">
            <w:pPr>
              <w:spacing w:line="440" w:lineRule="exact"/>
              <w:jc w:val="center"/>
              <w:rPr>
                <w:rFonts w:ascii="宋体" w:hAnsi="宋体"/>
                <w:color w:val="auto"/>
                <w:szCs w:val="21"/>
                <w:highlight w:val="none"/>
              </w:rPr>
            </w:pPr>
          </w:p>
        </w:tc>
      </w:tr>
      <w:tr w14:paraId="127B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02DBAF36">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61B9BE84">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D3F564C">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6164382E">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0534F374">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07F095BC">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4C4C0826">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7D212851">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01F682C6">
            <w:pPr>
              <w:spacing w:line="440" w:lineRule="exact"/>
              <w:jc w:val="center"/>
              <w:rPr>
                <w:rFonts w:ascii="宋体" w:hAnsi="宋体"/>
                <w:color w:val="auto"/>
                <w:szCs w:val="21"/>
                <w:highlight w:val="none"/>
              </w:rPr>
            </w:pPr>
          </w:p>
        </w:tc>
      </w:tr>
      <w:tr w14:paraId="4420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24A62C75">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455B3BAB">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06B861D7">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78DFCE27">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2639D0DB">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30E7A8B0">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32EA1B98">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42C83B66">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2B924879">
            <w:pPr>
              <w:spacing w:line="440" w:lineRule="exact"/>
              <w:jc w:val="center"/>
              <w:rPr>
                <w:rFonts w:ascii="宋体" w:hAnsi="宋体"/>
                <w:color w:val="auto"/>
                <w:szCs w:val="21"/>
                <w:highlight w:val="none"/>
              </w:rPr>
            </w:pPr>
          </w:p>
        </w:tc>
      </w:tr>
      <w:tr w14:paraId="268C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564A42CC">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52525A31">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3651FBEF">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4DBB735B">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32877A2">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63CAF882">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42DF32A5">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448F28E7">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568C12D1">
            <w:pPr>
              <w:spacing w:line="440" w:lineRule="exact"/>
              <w:jc w:val="center"/>
              <w:rPr>
                <w:rFonts w:ascii="宋体" w:hAnsi="宋体"/>
                <w:color w:val="auto"/>
                <w:szCs w:val="21"/>
                <w:highlight w:val="none"/>
              </w:rPr>
            </w:pPr>
          </w:p>
        </w:tc>
      </w:tr>
      <w:tr w14:paraId="3CBA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6EEB6496">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6C0F6CC9">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7339FFEB">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3C37964C">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00984DB7">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510AE4A7">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08240153">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4969EF9C">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08D19158">
            <w:pPr>
              <w:spacing w:line="440" w:lineRule="exact"/>
              <w:jc w:val="center"/>
              <w:rPr>
                <w:rFonts w:ascii="宋体" w:hAnsi="宋体"/>
                <w:color w:val="auto"/>
                <w:szCs w:val="21"/>
                <w:highlight w:val="none"/>
              </w:rPr>
            </w:pPr>
          </w:p>
        </w:tc>
      </w:tr>
      <w:tr w14:paraId="73EF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75DA8211">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5D24ABB6">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7E312541">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46A12CFA">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7D41CEE1">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4C57AFB9">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34511BF5">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78DD79B9">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36E7C0A3">
            <w:pPr>
              <w:spacing w:line="440" w:lineRule="exact"/>
              <w:jc w:val="center"/>
              <w:rPr>
                <w:rFonts w:ascii="宋体" w:hAnsi="宋体"/>
                <w:color w:val="auto"/>
                <w:szCs w:val="21"/>
                <w:highlight w:val="none"/>
              </w:rPr>
            </w:pPr>
          </w:p>
        </w:tc>
      </w:tr>
      <w:tr w14:paraId="1A6B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5AD677E4">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521EBEF8">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27F7408">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1318C11B">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7BF8D3EB">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24566A60">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21506DD4">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0CE99975">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5F421794">
            <w:pPr>
              <w:spacing w:line="440" w:lineRule="exact"/>
              <w:jc w:val="center"/>
              <w:rPr>
                <w:rFonts w:ascii="宋体" w:hAnsi="宋体"/>
                <w:color w:val="auto"/>
                <w:szCs w:val="21"/>
                <w:highlight w:val="none"/>
              </w:rPr>
            </w:pPr>
          </w:p>
        </w:tc>
      </w:tr>
      <w:tr w14:paraId="2435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038FF63F">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397A2703">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3974E047">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2399CA3D">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29C5F6A6">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3C16C87C">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B3E8FD7">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2836BEED">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63FAC3E1">
            <w:pPr>
              <w:spacing w:line="440" w:lineRule="exact"/>
              <w:jc w:val="center"/>
              <w:rPr>
                <w:rFonts w:ascii="宋体" w:hAnsi="宋体"/>
                <w:color w:val="auto"/>
                <w:szCs w:val="21"/>
                <w:highlight w:val="none"/>
              </w:rPr>
            </w:pPr>
          </w:p>
        </w:tc>
      </w:tr>
      <w:tr w14:paraId="4A56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2551D8ED">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1F2BAF00">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15A7D223">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4F2EB8F4">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D700F34">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6CEE581A">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A79E2EF">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4E7E9BBE">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3291992A">
            <w:pPr>
              <w:spacing w:line="440" w:lineRule="exact"/>
              <w:jc w:val="center"/>
              <w:rPr>
                <w:rFonts w:ascii="宋体" w:hAnsi="宋体"/>
                <w:color w:val="auto"/>
                <w:szCs w:val="21"/>
                <w:highlight w:val="none"/>
              </w:rPr>
            </w:pPr>
          </w:p>
        </w:tc>
      </w:tr>
      <w:tr w14:paraId="706E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36BD1E31">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5DD5D7EE">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267C157F">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0BDDEEA5">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7D512DC7">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1E81028E">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4307C2D7">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3FF80F28">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1C0121F3">
            <w:pPr>
              <w:spacing w:line="440" w:lineRule="exact"/>
              <w:jc w:val="center"/>
              <w:rPr>
                <w:rFonts w:ascii="宋体" w:hAnsi="宋体"/>
                <w:color w:val="auto"/>
                <w:szCs w:val="21"/>
                <w:highlight w:val="none"/>
              </w:rPr>
            </w:pPr>
          </w:p>
        </w:tc>
      </w:tr>
      <w:tr w14:paraId="4687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48572253">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67C0FACF">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73AFE809">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24648B72">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066106D7">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59FA2A83">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63B49B4">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7901B423">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40B39307">
            <w:pPr>
              <w:spacing w:line="440" w:lineRule="exact"/>
              <w:jc w:val="center"/>
              <w:rPr>
                <w:rFonts w:ascii="宋体" w:hAnsi="宋体"/>
                <w:color w:val="auto"/>
                <w:szCs w:val="21"/>
                <w:highlight w:val="none"/>
              </w:rPr>
            </w:pPr>
          </w:p>
        </w:tc>
      </w:tr>
      <w:tr w14:paraId="1A9F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2299FC6C">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4B2DF7F8">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47BEFE10">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6B7C74B4">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0C53F6D5">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21F31A2F">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0C7869B0">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1C98599A">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5383F282">
            <w:pPr>
              <w:spacing w:line="440" w:lineRule="exact"/>
              <w:jc w:val="center"/>
              <w:rPr>
                <w:rFonts w:ascii="宋体" w:hAnsi="宋体"/>
                <w:color w:val="auto"/>
                <w:szCs w:val="21"/>
                <w:highlight w:val="none"/>
              </w:rPr>
            </w:pPr>
          </w:p>
        </w:tc>
      </w:tr>
      <w:tr w14:paraId="0BCA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11CCC6CA">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701D90D0">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398E771F">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6859FA45">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48DB31C7">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2375AEE4">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437D5035">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516CFBEA">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77865D8F">
            <w:pPr>
              <w:spacing w:line="440" w:lineRule="exact"/>
              <w:jc w:val="center"/>
              <w:rPr>
                <w:rFonts w:ascii="宋体" w:hAnsi="宋体"/>
                <w:color w:val="auto"/>
                <w:szCs w:val="21"/>
                <w:highlight w:val="none"/>
              </w:rPr>
            </w:pPr>
          </w:p>
        </w:tc>
      </w:tr>
      <w:tr w14:paraId="378D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34B60517">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704A9AB1">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7B2C7DC">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566E9AB6">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502646F">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44EF1D34">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199E7336">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0020FF37">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12832FF5">
            <w:pPr>
              <w:spacing w:line="440" w:lineRule="exact"/>
              <w:jc w:val="center"/>
              <w:rPr>
                <w:rFonts w:ascii="宋体" w:hAnsi="宋体"/>
                <w:color w:val="auto"/>
                <w:szCs w:val="21"/>
                <w:highlight w:val="none"/>
              </w:rPr>
            </w:pPr>
          </w:p>
        </w:tc>
      </w:tr>
      <w:tr w14:paraId="507D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noWrap w:val="0"/>
            <w:vAlign w:val="top"/>
          </w:tcPr>
          <w:p w14:paraId="564A2D33">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0FC1F317">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A47FE99">
            <w:pPr>
              <w:spacing w:line="440" w:lineRule="exact"/>
              <w:jc w:val="center"/>
              <w:rPr>
                <w:rFonts w:ascii="宋体" w:hAnsi="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5478168A">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625143A">
            <w:pPr>
              <w:spacing w:line="440" w:lineRule="exact"/>
              <w:jc w:val="center"/>
              <w:rPr>
                <w:rFonts w:ascii="宋体" w:hAnsi="宋体"/>
                <w:color w:val="auto"/>
                <w:szCs w:val="21"/>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5FE5A3A4">
            <w:pPr>
              <w:spacing w:line="440" w:lineRule="exact"/>
              <w:jc w:val="center"/>
              <w:rPr>
                <w:rFonts w:ascii="宋体" w:hAnsi="宋体"/>
                <w:color w:val="auto"/>
                <w:szCs w:val="21"/>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30F311EE">
            <w:pPr>
              <w:spacing w:line="440" w:lineRule="exact"/>
              <w:jc w:val="center"/>
              <w:rPr>
                <w:rFonts w:ascii="宋体" w:hAnsi="宋体"/>
                <w:color w:val="auto"/>
                <w:szCs w:val="21"/>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top"/>
          </w:tcPr>
          <w:p w14:paraId="22E7E3F8">
            <w:pPr>
              <w:spacing w:line="440" w:lineRule="exact"/>
              <w:jc w:val="center"/>
              <w:rPr>
                <w:rFonts w:ascii="宋体" w:hAnsi="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00B16DD0">
            <w:pPr>
              <w:spacing w:line="440" w:lineRule="exact"/>
              <w:jc w:val="center"/>
              <w:rPr>
                <w:rFonts w:ascii="宋体" w:hAnsi="宋体"/>
                <w:color w:val="auto"/>
                <w:szCs w:val="21"/>
                <w:highlight w:val="none"/>
              </w:rPr>
            </w:pPr>
          </w:p>
        </w:tc>
      </w:tr>
    </w:tbl>
    <w:p w14:paraId="4E12B673">
      <w:pPr>
        <w:pStyle w:val="4"/>
        <w:jc w:val="center"/>
        <w:rPr>
          <w:rFonts w:ascii="宋体" w:hAnsi="宋体"/>
          <w:color w:val="auto"/>
          <w:highlight w:val="none"/>
        </w:rPr>
      </w:pPr>
    </w:p>
    <w:p w14:paraId="2D6A26E9">
      <w:pPr>
        <w:topLinePunct/>
        <w:spacing w:line="440" w:lineRule="exact"/>
        <w:rPr>
          <w:rFonts w:hint="eastAsia" w:ascii="宋体" w:hAnsi="宋体"/>
          <w:color w:val="auto"/>
          <w:sz w:val="20"/>
          <w:highlight w:val="none"/>
        </w:rPr>
      </w:pPr>
    </w:p>
    <w:p w14:paraId="481CFA08">
      <w:pPr>
        <w:spacing w:before="156" w:beforeLines="50" w:after="312" w:afterLines="100" w:line="420" w:lineRule="exact"/>
        <w:jc w:val="center"/>
        <w:rPr>
          <w:rFonts w:hint="eastAsia" w:ascii="宋体" w:hAnsi="宋体"/>
          <w:b/>
          <w:bCs/>
          <w:color w:val="auto"/>
          <w:sz w:val="24"/>
          <w:highlight w:val="none"/>
        </w:rPr>
      </w:pPr>
      <w:r>
        <w:rPr>
          <w:rFonts w:hint="eastAsia" w:ascii="宋体" w:hAnsi="宋体"/>
          <w:b/>
          <w:bCs/>
          <w:color w:val="auto"/>
          <w:sz w:val="24"/>
          <w:highlight w:val="none"/>
        </w:rPr>
        <w:t>（二）项目经理简历表</w:t>
      </w:r>
    </w:p>
    <w:tbl>
      <w:tblPr>
        <w:tblStyle w:val="23"/>
        <w:tblpPr w:leftFromText="180" w:rightFromText="180" w:vertAnchor="text" w:horzAnchor="page" w:tblpX="1365" w:tblpY="5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55"/>
        <w:gridCol w:w="1625"/>
        <w:gridCol w:w="1080"/>
        <w:gridCol w:w="900"/>
        <w:gridCol w:w="540"/>
        <w:gridCol w:w="1252"/>
        <w:gridCol w:w="728"/>
        <w:gridCol w:w="1789"/>
      </w:tblGrid>
      <w:tr w14:paraId="090D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615" w:type="dxa"/>
            <w:gridSpan w:val="2"/>
            <w:noWrap w:val="0"/>
            <w:vAlign w:val="center"/>
          </w:tcPr>
          <w:p w14:paraId="76528448">
            <w:pPr>
              <w:spacing w:line="360" w:lineRule="auto"/>
              <w:jc w:val="center"/>
              <w:rPr>
                <w:rFonts w:hint="eastAsia" w:ascii="宋体" w:hAnsi="宋体"/>
                <w:color w:val="auto"/>
                <w:szCs w:val="21"/>
                <w:highlight w:val="none"/>
              </w:rPr>
            </w:pPr>
            <w:r>
              <w:rPr>
                <w:rFonts w:hint="eastAsia" w:ascii="宋体" w:hAnsi="宋体"/>
                <w:color w:val="auto"/>
                <w:szCs w:val="21"/>
                <w:highlight w:val="none"/>
              </w:rPr>
              <w:t>姓名</w:t>
            </w:r>
          </w:p>
        </w:tc>
        <w:tc>
          <w:tcPr>
            <w:tcW w:w="1625" w:type="dxa"/>
            <w:noWrap w:val="0"/>
            <w:vAlign w:val="top"/>
          </w:tcPr>
          <w:p w14:paraId="5D484A63">
            <w:pPr>
              <w:spacing w:line="360" w:lineRule="auto"/>
              <w:rPr>
                <w:rFonts w:hint="eastAsia" w:ascii="宋体" w:hAnsi="宋体"/>
                <w:color w:val="auto"/>
                <w:szCs w:val="21"/>
                <w:highlight w:val="none"/>
              </w:rPr>
            </w:pPr>
          </w:p>
        </w:tc>
        <w:tc>
          <w:tcPr>
            <w:tcW w:w="1080" w:type="dxa"/>
            <w:noWrap w:val="0"/>
            <w:vAlign w:val="center"/>
          </w:tcPr>
          <w:p w14:paraId="76B84AD4">
            <w:pPr>
              <w:spacing w:line="360" w:lineRule="auto"/>
              <w:jc w:val="center"/>
              <w:rPr>
                <w:rFonts w:hint="eastAsia" w:ascii="宋体" w:hAnsi="宋体"/>
                <w:color w:val="auto"/>
                <w:szCs w:val="21"/>
                <w:highlight w:val="none"/>
              </w:rPr>
            </w:pPr>
            <w:r>
              <w:rPr>
                <w:rFonts w:hint="eastAsia" w:ascii="宋体" w:hAnsi="宋体"/>
                <w:color w:val="auto"/>
                <w:szCs w:val="21"/>
                <w:highlight w:val="none"/>
              </w:rPr>
              <w:t>年龄</w:t>
            </w:r>
          </w:p>
        </w:tc>
        <w:tc>
          <w:tcPr>
            <w:tcW w:w="1440" w:type="dxa"/>
            <w:gridSpan w:val="2"/>
            <w:noWrap w:val="0"/>
            <w:vAlign w:val="top"/>
          </w:tcPr>
          <w:p w14:paraId="5980DEA3">
            <w:pPr>
              <w:spacing w:line="360" w:lineRule="auto"/>
              <w:rPr>
                <w:rFonts w:hint="eastAsia" w:ascii="宋体" w:hAnsi="宋体"/>
                <w:color w:val="auto"/>
                <w:szCs w:val="21"/>
                <w:highlight w:val="none"/>
              </w:rPr>
            </w:pPr>
          </w:p>
        </w:tc>
        <w:tc>
          <w:tcPr>
            <w:tcW w:w="1980" w:type="dxa"/>
            <w:gridSpan w:val="2"/>
            <w:noWrap w:val="0"/>
            <w:vAlign w:val="center"/>
          </w:tcPr>
          <w:p w14:paraId="7082C8FF">
            <w:pPr>
              <w:spacing w:line="360" w:lineRule="auto"/>
              <w:jc w:val="center"/>
              <w:rPr>
                <w:rFonts w:hint="eastAsia" w:ascii="宋体" w:hAnsi="宋体"/>
                <w:color w:val="auto"/>
                <w:szCs w:val="21"/>
                <w:highlight w:val="none"/>
              </w:rPr>
            </w:pPr>
            <w:r>
              <w:rPr>
                <w:rFonts w:hint="eastAsia" w:ascii="宋体" w:hAnsi="宋体"/>
                <w:color w:val="auto"/>
                <w:szCs w:val="21"/>
                <w:highlight w:val="none"/>
              </w:rPr>
              <w:t>学          历</w:t>
            </w:r>
          </w:p>
        </w:tc>
        <w:tc>
          <w:tcPr>
            <w:tcW w:w="1789" w:type="dxa"/>
            <w:noWrap w:val="0"/>
            <w:vAlign w:val="top"/>
          </w:tcPr>
          <w:p w14:paraId="6E918424">
            <w:pPr>
              <w:spacing w:line="360" w:lineRule="auto"/>
              <w:rPr>
                <w:rFonts w:hint="eastAsia" w:ascii="宋体" w:hAnsi="宋体"/>
                <w:color w:val="auto"/>
                <w:szCs w:val="21"/>
                <w:highlight w:val="none"/>
              </w:rPr>
            </w:pPr>
          </w:p>
        </w:tc>
      </w:tr>
      <w:tr w14:paraId="3B1A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615" w:type="dxa"/>
            <w:gridSpan w:val="2"/>
            <w:noWrap w:val="0"/>
            <w:vAlign w:val="center"/>
          </w:tcPr>
          <w:p w14:paraId="4FF1235B">
            <w:pPr>
              <w:spacing w:line="360" w:lineRule="auto"/>
              <w:jc w:val="center"/>
              <w:rPr>
                <w:rFonts w:hint="eastAsia" w:ascii="宋体" w:hAnsi="宋体"/>
                <w:color w:val="auto"/>
                <w:szCs w:val="21"/>
                <w:highlight w:val="none"/>
              </w:rPr>
            </w:pPr>
            <w:r>
              <w:rPr>
                <w:rFonts w:hint="eastAsia" w:ascii="宋体" w:hAnsi="宋体"/>
                <w:color w:val="auto"/>
                <w:szCs w:val="21"/>
                <w:highlight w:val="none"/>
              </w:rPr>
              <w:t>职称</w:t>
            </w:r>
          </w:p>
        </w:tc>
        <w:tc>
          <w:tcPr>
            <w:tcW w:w="1625" w:type="dxa"/>
            <w:noWrap w:val="0"/>
            <w:vAlign w:val="top"/>
          </w:tcPr>
          <w:p w14:paraId="3A9AD5BE">
            <w:pPr>
              <w:spacing w:line="360" w:lineRule="auto"/>
              <w:rPr>
                <w:rFonts w:hint="eastAsia" w:ascii="宋体" w:hAnsi="宋体"/>
                <w:color w:val="auto"/>
                <w:szCs w:val="21"/>
                <w:highlight w:val="none"/>
              </w:rPr>
            </w:pPr>
          </w:p>
        </w:tc>
        <w:tc>
          <w:tcPr>
            <w:tcW w:w="1080" w:type="dxa"/>
            <w:noWrap w:val="0"/>
            <w:vAlign w:val="center"/>
          </w:tcPr>
          <w:p w14:paraId="58E213A3">
            <w:pPr>
              <w:spacing w:line="360" w:lineRule="auto"/>
              <w:jc w:val="center"/>
              <w:rPr>
                <w:rFonts w:hint="eastAsia" w:ascii="宋体" w:hAnsi="宋体"/>
                <w:color w:val="auto"/>
                <w:szCs w:val="21"/>
                <w:highlight w:val="none"/>
              </w:rPr>
            </w:pPr>
            <w:r>
              <w:rPr>
                <w:rFonts w:hint="eastAsia" w:ascii="宋体" w:hAnsi="宋体"/>
                <w:color w:val="auto"/>
                <w:szCs w:val="21"/>
                <w:highlight w:val="none"/>
              </w:rPr>
              <w:t>职务</w:t>
            </w:r>
          </w:p>
        </w:tc>
        <w:tc>
          <w:tcPr>
            <w:tcW w:w="1440" w:type="dxa"/>
            <w:gridSpan w:val="2"/>
            <w:noWrap w:val="0"/>
            <w:vAlign w:val="top"/>
          </w:tcPr>
          <w:p w14:paraId="2CA9345B">
            <w:pPr>
              <w:spacing w:line="360" w:lineRule="auto"/>
              <w:rPr>
                <w:rFonts w:hint="eastAsia" w:ascii="宋体" w:hAnsi="宋体"/>
                <w:color w:val="auto"/>
                <w:szCs w:val="21"/>
                <w:highlight w:val="none"/>
              </w:rPr>
            </w:pPr>
          </w:p>
        </w:tc>
        <w:tc>
          <w:tcPr>
            <w:tcW w:w="1980" w:type="dxa"/>
            <w:gridSpan w:val="2"/>
            <w:noWrap w:val="0"/>
            <w:vAlign w:val="center"/>
          </w:tcPr>
          <w:p w14:paraId="73BE4E9C">
            <w:pPr>
              <w:spacing w:line="360" w:lineRule="auto"/>
              <w:jc w:val="center"/>
              <w:rPr>
                <w:rFonts w:hint="eastAsia" w:ascii="宋体" w:hAnsi="宋体"/>
                <w:color w:val="auto"/>
                <w:szCs w:val="21"/>
                <w:highlight w:val="none"/>
              </w:rPr>
            </w:pPr>
            <w:r>
              <w:rPr>
                <w:rFonts w:hint="eastAsia" w:ascii="宋体" w:hAnsi="宋体"/>
                <w:color w:val="auto"/>
                <w:szCs w:val="21"/>
                <w:highlight w:val="none"/>
              </w:rPr>
              <w:t>拟在本合同任职</w:t>
            </w:r>
          </w:p>
        </w:tc>
        <w:tc>
          <w:tcPr>
            <w:tcW w:w="1789" w:type="dxa"/>
            <w:noWrap w:val="0"/>
            <w:vAlign w:val="top"/>
          </w:tcPr>
          <w:p w14:paraId="035D0BB4">
            <w:pPr>
              <w:spacing w:line="360" w:lineRule="auto"/>
              <w:rPr>
                <w:rFonts w:hint="eastAsia" w:ascii="宋体" w:hAnsi="宋体"/>
                <w:color w:val="auto"/>
                <w:szCs w:val="21"/>
                <w:highlight w:val="none"/>
              </w:rPr>
            </w:pPr>
          </w:p>
        </w:tc>
      </w:tr>
      <w:tr w14:paraId="5D4C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615" w:type="dxa"/>
            <w:gridSpan w:val="2"/>
            <w:noWrap w:val="0"/>
            <w:vAlign w:val="center"/>
          </w:tcPr>
          <w:p w14:paraId="1382D86B">
            <w:pPr>
              <w:spacing w:line="360" w:lineRule="auto"/>
              <w:jc w:val="center"/>
              <w:rPr>
                <w:rFonts w:hint="eastAsia" w:ascii="宋体" w:hAnsi="宋体"/>
                <w:color w:val="auto"/>
                <w:szCs w:val="21"/>
                <w:highlight w:val="none"/>
              </w:rPr>
            </w:pPr>
            <w:r>
              <w:rPr>
                <w:rFonts w:hint="eastAsia" w:ascii="宋体" w:hAnsi="宋体"/>
                <w:color w:val="auto"/>
                <w:szCs w:val="21"/>
                <w:highlight w:val="none"/>
              </w:rPr>
              <w:t>毕业学校</w:t>
            </w:r>
          </w:p>
        </w:tc>
        <w:tc>
          <w:tcPr>
            <w:tcW w:w="7914" w:type="dxa"/>
            <w:gridSpan w:val="7"/>
            <w:noWrap w:val="0"/>
            <w:vAlign w:val="top"/>
          </w:tcPr>
          <w:p w14:paraId="164EFE79">
            <w:pPr>
              <w:spacing w:line="360" w:lineRule="auto"/>
              <w:ind w:firstLine="525" w:firstLineChars="250"/>
              <w:rPr>
                <w:rFonts w:hint="eastAsia" w:ascii="宋体" w:hAnsi="宋体"/>
                <w:color w:val="auto"/>
                <w:szCs w:val="21"/>
                <w:highlight w:val="none"/>
              </w:rPr>
            </w:pPr>
            <w:r>
              <w:rPr>
                <w:rFonts w:hint="eastAsia" w:ascii="宋体" w:hAnsi="宋体"/>
                <w:color w:val="auto"/>
                <w:szCs w:val="21"/>
                <w:highlight w:val="none"/>
              </w:rPr>
              <w:t>年毕业于                 学校         专业</w:t>
            </w:r>
          </w:p>
        </w:tc>
      </w:tr>
      <w:tr w14:paraId="2D90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529" w:type="dxa"/>
            <w:gridSpan w:val="9"/>
            <w:noWrap w:val="0"/>
            <w:vAlign w:val="top"/>
          </w:tcPr>
          <w:p w14:paraId="76E96FF2">
            <w:pPr>
              <w:spacing w:line="360" w:lineRule="auto"/>
              <w:rPr>
                <w:rFonts w:hint="eastAsia" w:ascii="宋体" w:hAnsi="宋体"/>
                <w:color w:val="auto"/>
                <w:szCs w:val="21"/>
                <w:highlight w:val="none"/>
              </w:rPr>
            </w:pPr>
            <w:r>
              <w:rPr>
                <w:rFonts w:hint="eastAsia" w:ascii="宋体" w:hAnsi="宋体"/>
                <w:color w:val="auto"/>
                <w:szCs w:val="21"/>
                <w:highlight w:val="none"/>
              </w:rPr>
              <w:t>主要工作经历</w:t>
            </w:r>
          </w:p>
        </w:tc>
      </w:tr>
      <w:tr w14:paraId="7B8A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60" w:type="dxa"/>
            <w:noWrap w:val="0"/>
            <w:vAlign w:val="center"/>
          </w:tcPr>
          <w:p w14:paraId="5FCC41C2">
            <w:pPr>
              <w:spacing w:line="360" w:lineRule="auto"/>
              <w:jc w:val="center"/>
              <w:rPr>
                <w:rFonts w:hint="eastAsia" w:ascii="宋体" w:hAnsi="宋体"/>
                <w:color w:val="auto"/>
                <w:szCs w:val="21"/>
                <w:highlight w:val="none"/>
              </w:rPr>
            </w:pPr>
            <w:r>
              <w:rPr>
                <w:rFonts w:hint="eastAsia" w:ascii="宋体" w:hAnsi="宋体"/>
                <w:color w:val="auto"/>
                <w:szCs w:val="21"/>
                <w:highlight w:val="none"/>
              </w:rPr>
              <w:t>时间</w:t>
            </w:r>
          </w:p>
        </w:tc>
        <w:tc>
          <w:tcPr>
            <w:tcW w:w="3960" w:type="dxa"/>
            <w:gridSpan w:val="4"/>
            <w:noWrap w:val="0"/>
            <w:vAlign w:val="center"/>
          </w:tcPr>
          <w:p w14:paraId="7100B011">
            <w:pPr>
              <w:spacing w:line="360" w:lineRule="auto"/>
              <w:jc w:val="center"/>
              <w:rPr>
                <w:rFonts w:hint="eastAsia" w:ascii="宋体" w:hAnsi="宋体"/>
                <w:color w:val="auto"/>
                <w:szCs w:val="21"/>
                <w:highlight w:val="none"/>
              </w:rPr>
            </w:pPr>
            <w:r>
              <w:rPr>
                <w:rFonts w:hint="eastAsia" w:ascii="宋体" w:hAnsi="宋体"/>
                <w:color w:val="auto"/>
                <w:szCs w:val="21"/>
                <w:highlight w:val="none"/>
              </w:rPr>
              <w:t>参加过的类似项目</w:t>
            </w:r>
          </w:p>
        </w:tc>
        <w:tc>
          <w:tcPr>
            <w:tcW w:w="1792" w:type="dxa"/>
            <w:gridSpan w:val="2"/>
            <w:noWrap w:val="0"/>
            <w:vAlign w:val="center"/>
          </w:tcPr>
          <w:p w14:paraId="5E88841D">
            <w:pPr>
              <w:spacing w:line="360" w:lineRule="auto"/>
              <w:jc w:val="center"/>
              <w:rPr>
                <w:rFonts w:hint="eastAsia" w:ascii="宋体" w:hAnsi="宋体"/>
                <w:color w:val="auto"/>
                <w:szCs w:val="21"/>
                <w:highlight w:val="none"/>
              </w:rPr>
            </w:pPr>
            <w:r>
              <w:rPr>
                <w:rFonts w:hint="eastAsia" w:ascii="宋体" w:hAnsi="宋体"/>
                <w:color w:val="auto"/>
                <w:szCs w:val="21"/>
                <w:highlight w:val="none"/>
              </w:rPr>
              <w:t>担任职务</w:t>
            </w:r>
          </w:p>
        </w:tc>
        <w:tc>
          <w:tcPr>
            <w:tcW w:w="2517" w:type="dxa"/>
            <w:gridSpan w:val="2"/>
            <w:noWrap w:val="0"/>
            <w:vAlign w:val="center"/>
          </w:tcPr>
          <w:p w14:paraId="1548560D">
            <w:pPr>
              <w:spacing w:line="360" w:lineRule="auto"/>
              <w:jc w:val="center"/>
              <w:rPr>
                <w:rFonts w:hint="eastAsia" w:ascii="宋体" w:hAnsi="宋体"/>
                <w:color w:val="auto"/>
                <w:szCs w:val="21"/>
                <w:highlight w:val="none"/>
              </w:rPr>
            </w:pPr>
            <w:r>
              <w:rPr>
                <w:rFonts w:hint="eastAsia" w:ascii="宋体" w:hAnsi="宋体"/>
                <w:color w:val="auto"/>
                <w:szCs w:val="21"/>
                <w:highlight w:val="none"/>
              </w:rPr>
              <w:t>发包人及联系电话</w:t>
            </w:r>
          </w:p>
        </w:tc>
      </w:tr>
      <w:tr w14:paraId="3547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60" w:type="dxa"/>
            <w:noWrap w:val="0"/>
            <w:vAlign w:val="top"/>
          </w:tcPr>
          <w:p w14:paraId="169D438B">
            <w:pPr>
              <w:spacing w:line="360" w:lineRule="auto"/>
              <w:rPr>
                <w:rFonts w:hint="eastAsia" w:ascii="宋体" w:hAnsi="宋体"/>
                <w:color w:val="auto"/>
                <w:szCs w:val="21"/>
                <w:highlight w:val="none"/>
              </w:rPr>
            </w:pPr>
          </w:p>
        </w:tc>
        <w:tc>
          <w:tcPr>
            <w:tcW w:w="3960" w:type="dxa"/>
            <w:gridSpan w:val="4"/>
            <w:noWrap w:val="0"/>
            <w:vAlign w:val="top"/>
          </w:tcPr>
          <w:p w14:paraId="10D9F845">
            <w:pPr>
              <w:spacing w:line="360" w:lineRule="auto"/>
              <w:rPr>
                <w:rFonts w:hint="eastAsia" w:ascii="宋体" w:hAnsi="宋体"/>
                <w:color w:val="auto"/>
                <w:szCs w:val="21"/>
                <w:highlight w:val="none"/>
              </w:rPr>
            </w:pPr>
          </w:p>
        </w:tc>
        <w:tc>
          <w:tcPr>
            <w:tcW w:w="1792" w:type="dxa"/>
            <w:gridSpan w:val="2"/>
            <w:noWrap w:val="0"/>
            <w:vAlign w:val="top"/>
          </w:tcPr>
          <w:p w14:paraId="2DA90EBF">
            <w:pPr>
              <w:spacing w:line="360" w:lineRule="auto"/>
              <w:rPr>
                <w:rFonts w:hint="eastAsia" w:ascii="宋体" w:hAnsi="宋体"/>
                <w:color w:val="auto"/>
                <w:szCs w:val="21"/>
                <w:highlight w:val="none"/>
              </w:rPr>
            </w:pPr>
          </w:p>
        </w:tc>
        <w:tc>
          <w:tcPr>
            <w:tcW w:w="2517" w:type="dxa"/>
            <w:gridSpan w:val="2"/>
            <w:noWrap w:val="0"/>
            <w:vAlign w:val="top"/>
          </w:tcPr>
          <w:p w14:paraId="5F948835">
            <w:pPr>
              <w:spacing w:line="360" w:lineRule="auto"/>
              <w:rPr>
                <w:rFonts w:hint="eastAsia" w:ascii="宋体" w:hAnsi="宋体"/>
                <w:color w:val="auto"/>
                <w:szCs w:val="21"/>
                <w:highlight w:val="none"/>
              </w:rPr>
            </w:pPr>
          </w:p>
        </w:tc>
      </w:tr>
      <w:tr w14:paraId="34FD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260" w:type="dxa"/>
            <w:noWrap w:val="0"/>
            <w:vAlign w:val="top"/>
          </w:tcPr>
          <w:p w14:paraId="379858C7">
            <w:pPr>
              <w:spacing w:line="360" w:lineRule="auto"/>
              <w:rPr>
                <w:rFonts w:hint="eastAsia" w:ascii="宋体" w:hAnsi="宋体"/>
                <w:color w:val="auto"/>
                <w:szCs w:val="21"/>
                <w:highlight w:val="none"/>
              </w:rPr>
            </w:pPr>
          </w:p>
        </w:tc>
        <w:tc>
          <w:tcPr>
            <w:tcW w:w="3960" w:type="dxa"/>
            <w:gridSpan w:val="4"/>
            <w:noWrap w:val="0"/>
            <w:vAlign w:val="top"/>
          </w:tcPr>
          <w:p w14:paraId="113BFD7B">
            <w:pPr>
              <w:spacing w:line="360" w:lineRule="auto"/>
              <w:rPr>
                <w:rFonts w:hint="eastAsia" w:ascii="宋体" w:hAnsi="宋体"/>
                <w:color w:val="auto"/>
                <w:szCs w:val="21"/>
                <w:highlight w:val="none"/>
              </w:rPr>
            </w:pPr>
          </w:p>
        </w:tc>
        <w:tc>
          <w:tcPr>
            <w:tcW w:w="1792" w:type="dxa"/>
            <w:gridSpan w:val="2"/>
            <w:noWrap w:val="0"/>
            <w:vAlign w:val="top"/>
          </w:tcPr>
          <w:p w14:paraId="7FBE6538">
            <w:pPr>
              <w:spacing w:line="360" w:lineRule="auto"/>
              <w:rPr>
                <w:rFonts w:hint="eastAsia" w:ascii="宋体" w:hAnsi="宋体"/>
                <w:color w:val="auto"/>
                <w:szCs w:val="21"/>
                <w:highlight w:val="none"/>
              </w:rPr>
            </w:pPr>
          </w:p>
        </w:tc>
        <w:tc>
          <w:tcPr>
            <w:tcW w:w="2517" w:type="dxa"/>
            <w:gridSpan w:val="2"/>
            <w:noWrap w:val="0"/>
            <w:vAlign w:val="top"/>
          </w:tcPr>
          <w:p w14:paraId="47AEBC4B">
            <w:pPr>
              <w:spacing w:line="360" w:lineRule="auto"/>
              <w:rPr>
                <w:rFonts w:hint="eastAsia" w:ascii="宋体" w:hAnsi="宋体"/>
                <w:color w:val="auto"/>
                <w:szCs w:val="21"/>
                <w:highlight w:val="none"/>
              </w:rPr>
            </w:pPr>
          </w:p>
        </w:tc>
      </w:tr>
      <w:tr w14:paraId="3F78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260" w:type="dxa"/>
            <w:noWrap w:val="0"/>
            <w:vAlign w:val="top"/>
          </w:tcPr>
          <w:p w14:paraId="1015DEA9">
            <w:pPr>
              <w:spacing w:line="360" w:lineRule="auto"/>
              <w:rPr>
                <w:rFonts w:hint="eastAsia" w:ascii="宋体" w:hAnsi="宋体"/>
                <w:color w:val="auto"/>
                <w:szCs w:val="21"/>
                <w:highlight w:val="none"/>
              </w:rPr>
            </w:pPr>
          </w:p>
        </w:tc>
        <w:tc>
          <w:tcPr>
            <w:tcW w:w="3960" w:type="dxa"/>
            <w:gridSpan w:val="4"/>
            <w:noWrap w:val="0"/>
            <w:vAlign w:val="top"/>
          </w:tcPr>
          <w:p w14:paraId="2D4D0519">
            <w:pPr>
              <w:spacing w:line="360" w:lineRule="auto"/>
              <w:rPr>
                <w:rFonts w:hint="eastAsia" w:ascii="宋体" w:hAnsi="宋体"/>
                <w:color w:val="auto"/>
                <w:szCs w:val="21"/>
                <w:highlight w:val="none"/>
              </w:rPr>
            </w:pPr>
          </w:p>
        </w:tc>
        <w:tc>
          <w:tcPr>
            <w:tcW w:w="1792" w:type="dxa"/>
            <w:gridSpan w:val="2"/>
            <w:noWrap w:val="0"/>
            <w:vAlign w:val="top"/>
          </w:tcPr>
          <w:p w14:paraId="422CFB6A">
            <w:pPr>
              <w:spacing w:line="360" w:lineRule="auto"/>
              <w:rPr>
                <w:rFonts w:hint="eastAsia" w:ascii="宋体" w:hAnsi="宋体"/>
                <w:color w:val="auto"/>
                <w:szCs w:val="21"/>
                <w:highlight w:val="none"/>
              </w:rPr>
            </w:pPr>
          </w:p>
        </w:tc>
        <w:tc>
          <w:tcPr>
            <w:tcW w:w="2517" w:type="dxa"/>
            <w:gridSpan w:val="2"/>
            <w:noWrap w:val="0"/>
            <w:vAlign w:val="top"/>
          </w:tcPr>
          <w:p w14:paraId="3715F613">
            <w:pPr>
              <w:spacing w:line="360" w:lineRule="auto"/>
              <w:rPr>
                <w:rFonts w:hint="eastAsia" w:ascii="宋体" w:hAnsi="宋体"/>
                <w:color w:val="auto"/>
                <w:szCs w:val="21"/>
                <w:highlight w:val="none"/>
              </w:rPr>
            </w:pPr>
          </w:p>
        </w:tc>
      </w:tr>
      <w:tr w14:paraId="5333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260" w:type="dxa"/>
            <w:noWrap w:val="0"/>
            <w:vAlign w:val="top"/>
          </w:tcPr>
          <w:p w14:paraId="67F62CC6">
            <w:pPr>
              <w:spacing w:line="360" w:lineRule="auto"/>
              <w:rPr>
                <w:rFonts w:hint="eastAsia" w:ascii="宋体" w:hAnsi="宋体"/>
                <w:color w:val="auto"/>
                <w:szCs w:val="21"/>
                <w:highlight w:val="none"/>
              </w:rPr>
            </w:pPr>
          </w:p>
        </w:tc>
        <w:tc>
          <w:tcPr>
            <w:tcW w:w="3960" w:type="dxa"/>
            <w:gridSpan w:val="4"/>
            <w:noWrap w:val="0"/>
            <w:vAlign w:val="top"/>
          </w:tcPr>
          <w:p w14:paraId="40563587">
            <w:pPr>
              <w:spacing w:line="360" w:lineRule="auto"/>
              <w:rPr>
                <w:rFonts w:hint="eastAsia" w:ascii="宋体" w:hAnsi="宋体"/>
                <w:color w:val="auto"/>
                <w:szCs w:val="21"/>
                <w:highlight w:val="none"/>
              </w:rPr>
            </w:pPr>
          </w:p>
        </w:tc>
        <w:tc>
          <w:tcPr>
            <w:tcW w:w="1792" w:type="dxa"/>
            <w:gridSpan w:val="2"/>
            <w:noWrap w:val="0"/>
            <w:vAlign w:val="top"/>
          </w:tcPr>
          <w:p w14:paraId="4AA572D2">
            <w:pPr>
              <w:spacing w:line="360" w:lineRule="auto"/>
              <w:rPr>
                <w:rFonts w:hint="eastAsia" w:ascii="宋体" w:hAnsi="宋体"/>
                <w:color w:val="auto"/>
                <w:szCs w:val="21"/>
                <w:highlight w:val="none"/>
              </w:rPr>
            </w:pPr>
          </w:p>
        </w:tc>
        <w:tc>
          <w:tcPr>
            <w:tcW w:w="2517" w:type="dxa"/>
            <w:gridSpan w:val="2"/>
            <w:noWrap w:val="0"/>
            <w:vAlign w:val="top"/>
          </w:tcPr>
          <w:p w14:paraId="08CF51D6">
            <w:pPr>
              <w:spacing w:line="360" w:lineRule="auto"/>
              <w:rPr>
                <w:rFonts w:hint="eastAsia" w:ascii="宋体" w:hAnsi="宋体"/>
                <w:color w:val="auto"/>
                <w:szCs w:val="21"/>
                <w:highlight w:val="none"/>
              </w:rPr>
            </w:pPr>
          </w:p>
        </w:tc>
      </w:tr>
      <w:tr w14:paraId="759B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60" w:type="dxa"/>
            <w:noWrap w:val="0"/>
            <w:vAlign w:val="top"/>
          </w:tcPr>
          <w:p w14:paraId="2E8E3E23">
            <w:pPr>
              <w:spacing w:line="360" w:lineRule="auto"/>
              <w:rPr>
                <w:rFonts w:hint="eastAsia" w:ascii="宋体" w:hAnsi="宋体"/>
                <w:color w:val="auto"/>
                <w:szCs w:val="21"/>
                <w:highlight w:val="none"/>
              </w:rPr>
            </w:pPr>
          </w:p>
        </w:tc>
        <w:tc>
          <w:tcPr>
            <w:tcW w:w="3960" w:type="dxa"/>
            <w:gridSpan w:val="4"/>
            <w:noWrap w:val="0"/>
            <w:vAlign w:val="top"/>
          </w:tcPr>
          <w:p w14:paraId="0E8CE572">
            <w:pPr>
              <w:spacing w:line="360" w:lineRule="auto"/>
              <w:rPr>
                <w:rFonts w:hint="eastAsia" w:ascii="宋体" w:hAnsi="宋体"/>
                <w:color w:val="auto"/>
                <w:szCs w:val="21"/>
                <w:highlight w:val="none"/>
              </w:rPr>
            </w:pPr>
          </w:p>
        </w:tc>
        <w:tc>
          <w:tcPr>
            <w:tcW w:w="1792" w:type="dxa"/>
            <w:gridSpan w:val="2"/>
            <w:noWrap w:val="0"/>
            <w:vAlign w:val="top"/>
          </w:tcPr>
          <w:p w14:paraId="6E9E4381">
            <w:pPr>
              <w:spacing w:line="360" w:lineRule="auto"/>
              <w:rPr>
                <w:rFonts w:hint="eastAsia" w:ascii="宋体" w:hAnsi="宋体"/>
                <w:color w:val="auto"/>
                <w:szCs w:val="21"/>
                <w:highlight w:val="none"/>
              </w:rPr>
            </w:pPr>
          </w:p>
        </w:tc>
        <w:tc>
          <w:tcPr>
            <w:tcW w:w="2517" w:type="dxa"/>
            <w:gridSpan w:val="2"/>
            <w:noWrap w:val="0"/>
            <w:vAlign w:val="top"/>
          </w:tcPr>
          <w:p w14:paraId="725B6762">
            <w:pPr>
              <w:spacing w:line="360" w:lineRule="auto"/>
              <w:rPr>
                <w:rFonts w:hint="eastAsia" w:ascii="宋体" w:hAnsi="宋体"/>
                <w:color w:val="auto"/>
                <w:szCs w:val="21"/>
                <w:highlight w:val="none"/>
              </w:rPr>
            </w:pPr>
          </w:p>
        </w:tc>
      </w:tr>
      <w:tr w14:paraId="712E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260" w:type="dxa"/>
            <w:noWrap w:val="0"/>
            <w:vAlign w:val="top"/>
          </w:tcPr>
          <w:p w14:paraId="025F25B6">
            <w:pPr>
              <w:spacing w:line="360" w:lineRule="auto"/>
              <w:rPr>
                <w:rFonts w:hint="eastAsia" w:ascii="宋体" w:hAnsi="宋体"/>
                <w:color w:val="auto"/>
                <w:szCs w:val="21"/>
                <w:highlight w:val="none"/>
              </w:rPr>
            </w:pPr>
          </w:p>
        </w:tc>
        <w:tc>
          <w:tcPr>
            <w:tcW w:w="3960" w:type="dxa"/>
            <w:gridSpan w:val="4"/>
            <w:noWrap w:val="0"/>
            <w:vAlign w:val="top"/>
          </w:tcPr>
          <w:p w14:paraId="5C4E8877">
            <w:pPr>
              <w:spacing w:line="360" w:lineRule="auto"/>
              <w:rPr>
                <w:rFonts w:hint="eastAsia" w:ascii="宋体" w:hAnsi="宋体"/>
                <w:color w:val="auto"/>
                <w:szCs w:val="21"/>
                <w:highlight w:val="none"/>
              </w:rPr>
            </w:pPr>
          </w:p>
        </w:tc>
        <w:tc>
          <w:tcPr>
            <w:tcW w:w="1792" w:type="dxa"/>
            <w:gridSpan w:val="2"/>
            <w:noWrap w:val="0"/>
            <w:vAlign w:val="top"/>
          </w:tcPr>
          <w:p w14:paraId="38882FB1">
            <w:pPr>
              <w:spacing w:line="360" w:lineRule="auto"/>
              <w:rPr>
                <w:rFonts w:hint="eastAsia" w:ascii="宋体" w:hAnsi="宋体"/>
                <w:color w:val="auto"/>
                <w:szCs w:val="21"/>
                <w:highlight w:val="none"/>
              </w:rPr>
            </w:pPr>
          </w:p>
        </w:tc>
        <w:tc>
          <w:tcPr>
            <w:tcW w:w="2517" w:type="dxa"/>
            <w:gridSpan w:val="2"/>
            <w:noWrap w:val="0"/>
            <w:vAlign w:val="top"/>
          </w:tcPr>
          <w:p w14:paraId="6C1DDAF1">
            <w:pPr>
              <w:spacing w:line="360" w:lineRule="auto"/>
              <w:rPr>
                <w:rFonts w:hint="eastAsia" w:ascii="宋体" w:hAnsi="宋体"/>
                <w:color w:val="auto"/>
                <w:szCs w:val="21"/>
                <w:highlight w:val="none"/>
              </w:rPr>
            </w:pPr>
          </w:p>
        </w:tc>
      </w:tr>
      <w:tr w14:paraId="218B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260" w:type="dxa"/>
            <w:noWrap w:val="0"/>
            <w:vAlign w:val="top"/>
          </w:tcPr>
          <w:p w14:paraId="50C56691">
            <w:pPr>
              <w:spacing w:line="360" w:lineRule="auto"/>
              <w:rPr>
                <w:rFonts w:hint="eastAsia" w:ascii="宋体" w:hAnsi="宋体"/>
                <w:color w:val="auto"/>
                <w:szCs w:val="21"/>
                <w:highlight w:val="none"/>
              </w:rPr>
            </w:pPr>
          </w:p>
        </w:tc>
        <w:tc>
          <w:tcPr>
            <w:tcW w:w="3960" w:type="dxa"/>
            <w:gridSpan w:val="4"/>
            <w:noWrap w:val="0"/>
            <w:vAlign w:val="top"/>
          </w:tcPr>
          <w:p w14:paraId="6AB5C0DC">
            <w:pPr>
              <w:spacing w:line="360" w:lineRule="auto"/>
              <w:rPr>
                <w:rFonts w:hint="eastAsia" w:ascii="宋体" w:hAnsi="宋体"/>
                <w:color w:val="auto"/>
                <w:szCs w:val="21"/>
                <w:highlight w:val="none"/>
              </w:rPr>
            </w:pPr>
          </w:p>
        </w:tc>
        <w:tc>
          <w:tcPr>
            <w:tcW w:w="1792" w:type="dxa"/>
            <w:gridSpan w:val="2"/>
            <w:noWrap w:val="0"/>
            <w:vAlign w:val="top"/>
          </w:tcPr>
          <w:p w14:paraId="632815E0">
            <w:pPr>
              <w:spacing w:line="360" w:lineRule="auto"/>
              <w:rPr>
                <w:rFonts w:hint="eastAsia" w:ascii="宋体" w:hAnsi="宋体"/>
                <w:color w:val="auto"/>
                <w:szCs w:val="21"/>
                <w:highlight w:val="none"/>
              </w:rPr>
            </w:pPr>
          </w:p>
        </w:tc>
        <w:tc>
          <w:tcPr>
            <w:tcW w:w="2517" w:type="dxa"/>
            <w:gridSpan w:val="2"/>
            <w:noWrap w:val="0"/>
            <w:vAlign w:val="top"/>
          </w:tcPr>
          <w:p w14:paraId="706E7F70">
            <w:pPr>
              <w:spacing w:line="360" w:lineRule="auto"/>
              <w:rPr>
                <w:rFonts w:hint="eastAsia" w:ascii="宋体" w:hAnsi="宋体"/>
                <w:color w:val="auto"/>
                <w:szCs w:val="21"/>
                <w:highlight w:val="none"/>
              </w:rPr>
            </w:pPr>
          </w:p>
        </w:tc>
      </w:tr>
      <w:tr w14:paraId="2009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260" w:type="dxa"/>
            <w:noWrap w:val="0"/>
            <w:vAlign w:val="top"/>
          </w:tcPr>
          <w:p w14:paraId="5A5E284D">
            <w:pPr>
              <w:spacing w:line="360" w:lineRule="auto"/>
              <w:rPr>
                <w:rFonts w:hint="eastAsia" w:ascii="宋体" w:hAnsi="宋体"/>
                <w:color w:val="auto"/>
                <w:szCs w:val="21"/>
                <w:highlight w:val="none"/>
              </w:rPr>
            </w:pPr>
          </w:p>
        </w:tc>
        <w:tc>
          <w:tcPr>
            <w:tcW w:w="3960" w:type="dxa"/>
            <w:gridSpan w:val="4"/>
            <w:noWrap w:val="0"/>
            <w:vAlign w:val="top"/>
          </w:tcPr>
          <w:p w14:paraId="019CFF1A">
            <w:pPr>
              <w:spacing w:line="360" w:lineRule="auto"/>
              <w:rPr>
                <w:rFonts w:hint="eastAsia" w:ascii="宋体" w:hAnsi="宋体"/>
                <w:color w:val="auto"/>
                <w:szCs w:val="21"/>
                <w:highlight w:val="none"/>
              </w:rPr>
            </w:pPr>
          </w:p>
        </w:tc>
        <w:tc>
          <w:tcPr>
            <w:tcW w:w="1792" w:type="dxa"/>
            <w:gridSpan w:val="2"/>
            <w:noWrap w:val="0"/>
            <w:vAlign w:val="top"/>
          </w:tcPr>
          <w:p w14:paraId="5AB38FD0">
            <w:pPr>
              <w:spacing w:line="360" w:lineRule="auto"/>
              <w:rPr>
                <w:rFonts w:hint="eastAsia" w:ascii="宋体" w:hAnsi="宋体"/>
                <w:color w:val="auto"/>
                <w:szCs w:val="21"/>
                <w:highlight w:val="none"/>
              </w:rPr>
            </w:pPr>
          </w:p>
        </w:tc>
        <w:tc>
          <w:tcPr>
            <w:tcW w:w="2517" w:type="dxa"/>
            <w:gridSpan w:val="2"/>
            <w:noWrap w:val="0"/>
            <w:vAlign w:val="top"/>
          </w:tcPr>
          <w:p w14:paraId="253F60F6">
            <w:pPr>
              <w:spacing w:line="360" w:lineRule="auto"/>
              <w:rPr>
                <w:rFonts w:hint="eastAsia" w:ascii="宋体" w:hAnsi="宋体"/>
                <w:color w:val="auto"/>
                <w:szCs w:val="21"/>
                <w:highlight w:val="none"/>
              </w:rPr>
            </w:pPr>
          </w:p>
        </w:tc>
      </w:tr>
      <w:tr w14:paraId="32F7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260" w:type="dxa"/>
            <w:noWrap w:val="0"/>
            <w:vAlign w:val="top"/>
          </w:tcPr>
          <w:p w14:paraId="2BC7D3A0">
            <w:pPr>
              <w:spacing w:line="360" w:lineRule="auto"/>
              <w:rPr>
                <w:rFonts w:hint="eastAsia" w:ascii="宋体" w:hAnsi="宋体"/>
                <w:color w:val="auto"/>
                <w:szCs w:val="21"/>
                <w:highlight w:val="none"/>
              </w:rPr>
            </w:pPr>
          </w:p>
        </w:tc>
        <w:tc>
          <w:tcPr>
            <w:tcW w:w="3960" w:type="dxa"/>
            <w:gridSpan w:val="4"/>
            <w:noWrap w:val="0"/>
            <w:vAlign w:val="top"/>
          </w:tcPr>
          <w:p w14:paraId="28BBEEB0">
            <w:pPr>
              <w:spacing w:line="360" w:lineRule="auto"/>
              <w:rPr>
                <w:rFonts w:hint="eastAsia" w:ascii="宋体" w:hAnsi="宋体"/>
                <w:color w:val="auto"/>
                <w:szCs w:val="21"/>
                <w:highlight w:val="none"/>
              </w:rPr>
            </w:pPr>
          </w:p>
        </w:tc>
        <w:tc>
          <w:tcPr>
            <w:tcW w:w="1792" w:type="dxa"/>
            <w:gridSpan w:val="2"/>
            <w:noWrap w:val="0"/>
            <w:vAlign w:val="top"/>
          </w:tcPr>
          <w:p w14:paraId="31425E5F">
            <w:pPr>
              <w:spacing w:line="360" w:lineRule="auto"/>
              <w:rPr>
                <w:rFonts w:hint="eastAsia" w:ascii="宋体" w:hAnsi="宋体"/>
                <w:color w:val="auto"/>
                <w:szCs w:val="21"/>
                <w:highlight w:val="none"/>
              </w:rPr>
            </w:pPr>
          </w:p>
        </w:tc>
        <w:tc>
          <w:tcPr>
            <w:tcW w:w="2517" w:type="dxa"/>
            <w:gridSpan w:val="2"/>
            <w:noWrap w:val="0"/>
            <w:vAlign w:val="top"/>
          </w:tcPr>
          <w:p w14:paraId="2A951E74">
            <w:pPr>
              <w:spacing w:line="360" w:lineRule="auto"/>
              <w:rPr>
                <w:rFonts w:hint="eastAsia" w:ascii="宋体" w:hAnsi="宋体"/>
                <w:color w:val="auto"/>
                <w:szCs w:val="21"/>
                <w:highlight w:val="none"/>
              </w:rPr>
            </w:pPr>
          </w:p>
        </w:tc>
      </w:tr>
      <w:tr w14:paraId="37FF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60" w:type="dxa"/>
            <w:noWrap w:val="0"/>
            <w:vAlign w:val="top"/>
          </w:tcPr>
          <w:p w14:paraId="641F7572">
            <w:pPr>
              <w:spacing w:line="360" w:lineRule="auto"/>
              <w:rPr>
                <w:rFonts w:hint="eastAsia" w:ascii="宋体" w:hAnsi="宋体"/>
                <w:color w:val="auto"/>
                <w:szCs w:val="21"/>
                <w:highlight w:val="none"/>
              </w:rPr>
            </w:pPr>
          </w:p>
        </w:tc>
        <w:tc>
          <w:tcPr>
            <w:tcW w:w="3960" w:type="dxa"/>
            <w:gridSpan w:val="4"/>
            <w:noWrap w:val="0"/>
            <w:vAlign w:val="top"/>
          </w:tcPr>
          <w:p w14:paraId="7CCB5538">
            <w:pPr>
              <w:spacing w:line="360" w:lineRule="auto"/>
              <w:rPr>
                <w:rFonts w:hint="eastAsia" w:ascii="宋体" w:hAnsi="宋体"/>
                <w:color w:val="auto"/>
                <w:szCs w:val="21"/>
                <w:highlight w:val="none"/>
              </w:rPr>
            </w:pPr>
          </w:p>
        </w:tc>
        <w:tc>
          <w:tcPr>
            <w:tcW w:w="1792" w:type="dxa"/>
            <w:gridSpan w:val="2"/>
            <w:noWrap w:val="0"/>
            <w:vAlign w:val="top"/>
          </w:tcPr>
          <w:p w14:paraId="34BF6435">
            <w:pPr>
              <w:spacing w:line="360" w:lineRule="auto"/>
              <w:rPr>
                <w:rFonts w:hint="eastAsia" w:ascii="宋体" w:hAnsi="宋体"/>
                <w:color w:val="auto"/>
                <w:szCs w:val="21"/>
                <w:highlight w:val="none"/>
              </w:rPr>
            </w:pPr>
          </w:p>
        </w:tc>
        <w:tc>
          <w:tcPr>
            <w:tcW w:w="2517" w:type="dxa"/>
            <w:gridSpan w:val="2"/>
            <w:noWrap w:val="0"/>
            <w:vAlign w:val="top"/>
          </w:tcPr>
          <w:p w14:paraId="2DB02811">
            <w:pPr>
              <w:spacing w:line="360" w:lineRule="auto"/>
              <w:rPr>
                <w:rFonts w:hint="eastAsia" w:ascii="宋体" w:hAnsi="宋体"/>
                <w:color w:val="auto"/>
                <w:szCs w:val="21"/>
                <w:highlight w:val="none"/>
              </w:rPr>
            </w:pPr>
          </w:p>
        </w:tc>
      </w:tr>
      <w:tr w14:paraId="347E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260" w:type="dxa"/>
            <w:noWrap w:val="0"/>
            <w:vAlign w:val="top"/>
          </w:tcPr>
          <w:p w14:paraId="7A2C49DF">
            <w:pPr>
              <w:spacing w:line="360" w:lineRule="auto"/>
              <w:rPr>
                <w:rFonts w:hint="eastAsia" w:ascii="宋体" w:hAnsi="宋体"/>
                <w:color w:val="auto"/>
                <w:szCs w:val="21"/>
                <w:highlight w:val="none"/>
              </w:rPr>
            </w:pPr>
          </w:p>
        </w:tc>
        <w:tc>
          <w:tcPr>
            <w:tcW w:w="3960" w:type="dxa"/>
            <w:gridSpan w:val="4"/>
            <w:noWrap w:val="0"/>
            <w:vAlign w:val="top"/>
          </w:tcPr>
          <w:p w14:paraId="2793A322">
            <w:pPr>
              <w:spacing w:line="360" w:lineRule="auto"/>
              <w:rPr>
                <w:rFonts w:hint="eastAsia" w:ascii="宋体" w:hAnsi="宋体"/>
                <w:color w:val="auto"/>
                <w:szCs w:val="21"/>
                <w:highlight w:val="none"/>
              </w:rPr>
            </w:pPr>
          </w:p>
        </w:tc>
        <w:tc>
          <w:tcPr>
            <w:tcW w:w="1792" w:type="dxa"/>
            <w:gridSpan w:val="2"/>
            <w:noWrap w:val="0"/>
            <w:vAlign w:val="top"/>
          </w:tcPr>
          <w:p w14:paraId="3F14207B">
            <w:pPr>
              <w:spacing w:line="360" w:lineRule="auto"/>
              <w:rPr>
                <w:rFonts w:hint="eastAsia" w:ascii="宋体" w:hAnsi="宋体"/>
                <w:color w:val="auto"/>
                <w:szCs w:val="21"/>
                <w:highlight w:val="none"/>
              </w:rPr>
            </w:pPr>
          </w:p>
        </w:tc>
        <w:tc>
          <w:tcPr>
            <w:tcW w:w="2517" w:type="dxa"/>
            <w:gridSpan w:val="2"/>
            <w:noWrap w:val="0"/>
            <w:vAlign w:val="top"/>
          </w:tcPr>
          <w:p w14:paraId="20E18A06">
            <w:pPr>
              <w:spacing w:line="360" w:lineRule="auto"/>
              <w:rPr>
                <w:rFonts w:hint="eastAsia" w:ascii="宋体" w:hAnsi="宋体"/>
                <w:color w:val="auto"/>
                <w:szCs w:val="21"/>
                <w:highlight w:val="none"/>
              </w:rPr>
            </w:pPr>
          </w:p>
        </w:tc>
      </w:tr>
      <w:tr w14:paraId="0EB9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260" w:type="dxa"/>
            <w:noWrap w:val="0"/>
            <w:vAlign w:val="top"/>
          </w:tcPr>
          <w:p w14:paraId="6897709D">
            <w:pPr>
              <w:spacing w:line="360" w:lineRule="auto"/>
              <w:rPr>
                <w:rFonts w:hint="eastAsia" w:ascii="宋体" w:hAnsi="宋体"/>
                <w:color w:val="auto"/>
                <w:szCs w:val="21"/>
                <w:highlight w:val="none"/>
              </w:rPr>
            </w:pPr>
          </w:p>
        </w:tc>
        <w:tc>
          <w:tcPr>
            <w:tcW w:w="3960" w:type="dxa"/>
            <w:gridSpan w:val="4"/>
            <w:noWrap w:val="0"/>
            <w:vAlign w:val="top"/>
          </w:tcPr>
          <w:p w14:paraId="25468B1B">
            <w:pPr>
              <w:spacing w:line="360" w:lineRule="auto"/>
              <w:rPr>
                <w:rFonts w:hint="eastAsia" w:ascii="宋体" w:hAnsi="宋体"/>
                <w:color w:val="auto"/>
                <w:szCs w:val="21"/>
                <w:highlight w:val="none"/>
              </w:rPr>
            </w:pPr>
          </w:p>
        </w:tc>
        <w:tc>
          <w:tcPr>
            <w:tcW w:w="1792" w:type="dxa"/>
            <w:gridSpan w:val="2"/>
            <w:noWrap w:val="0"/>
            <w:vAlign w:val="top"/>
          </w:tcPr>
          <w:p w14:paraId="2E3EBF31">
            <w:pPr>
              <w:spacing w:line="360" w:lineRule="auto"/>
              <w:rPr>
                <w:rFonts w:hint="eastAsia" w:ascii="宋体" w:hAnsi="宋体"/>
                <w:color w:val="auto"/>
                <w:szCs w:val="21"/>
                <w:highlight w:val="none"/>
              </w:rPr>
            </w:pPr>
          </w:p>
        </w:tc>
        <w:tc>
          <w:tcPr>
            <w:tcW w:w="2517" w:type="dxa"/>
            <w:gridSpan w:val="2"/>
            <w:noWrap w:val="0"/>
            <w:vAlign w:val="top"/>
          </w:tcPr>
          <w:p w14:paraId="4D8D4652">
            <w:pPr>
              <w:spacing w:line="360" w:lineRule="auto"/>
              <w:rPr>
                <w:rFonts w:hint="eastAsia" w:ascii="宋体" w:hAnsi="宋体"/>
                <w:color w:val="auto"/>
                <w:szCs w:val="21"/>
                <w:highlight w:val="none"/>
              </w:rPr>
            </w:pPr>
          </w:p>
        </w:tc>
      </w:tr>
    </w:tbl>
    <w:p w14:paraId="3B56E2F2">
      <w:pPr>
        <w:spacing w:line="420" w:lineRule="exact"/>
        <w:jc w:val="left"/>
        <w:rPr>
          <w:rFonts w:ascii="宋体" w:hAnsi="宋体"/>
          <w:color w:val="auto"/>
          <w:highlight w:val="none"/>
        </w:rPr>
      </w:pPr>
    </w:p>
    <w:p w14:paraId="42D7670E">
      <w:pPr>
        <w:rPr>
          <w:color w:val="auto"/>
          <w:highlight w:val="none"/>
        </w:rPr>
      </w:pPr>
    </w:p>
    <w:p w14:paraId="7DD356A8">
      <w:pPr>
        <w:spacing w:line="360" w:lineRule="auto"/>
        <w:rPr>
          <w:rFonts w:hint="eastAsia" w:ascii="宋体" w:hAnsi="宋体"/>
          <w:b/>
          <w:bCs/>
          <w:color w:val="auto"/>
          <w:highlight w:val="none"/>
        </w:rPr>
      </w:pPr>
      <w:r>
        <w:rPr>
          <w:rFonts w:ascii="宋体" w:hAnsi="宋体"/>
          <w:color w:val="auto"/>
          <w:highlight w:val="none"/>
        </w:rPr>
        <w:t>注：</w:t>
      </w:r>
      <w:r>
        <w:rPr>
          <w:rFonts w:hint="eastAsia" w:ascii="宋体" w:hAnsi="宋体"/>
          <w:b/>
          <w:bCs/>
          <w:color w:val="auto"/>
          <w:highlight w:val="none"/>
        </w:rPr>
        <w:t>表</w:t>
      </w:r>
      <w:r>
        <w:rPr>
          <w:rFonts w:ascii="宋体" w:hAnsi="宋体"/>
          <w:b/>
          <w:bCs/>
          <w:color w:val="auto"/>
          <w:highlight w:val="none"/>
        </w:rPr>
        <w:t>后应附</w:t>
      </w:r>
      <w:r>
        <w:rPr>
          <w:rFonts w:hint="eastAsia" w:ascii="宋体" w:hAnsi="宋体"/>
          <w:b/>
          <w:bCs/>
          <w:color w:val="auto"/>
          <w:highlight w:val="none"/>
        </w:rPr>
        <w:t>项目经理身份证</w:t>
      </w:r>
      <w:r>
        <w:rPr>
          <w:rFonts w:hint="eastAsia" w:ascii="宋体" w:hAnsi="宋体"/>
          <w:b/>
          <w:bCs/>
          <w:color w:val="auto"/>
          <w:highlight w:val="none"/>
          <w:lang w:val="en-US" w:eastAsia="zh-CN"/>
        </w:rPr>
        <w:t>扫描件</w:t>
      </w:r>
      <w:r>
        <w:rPr>
          <w:rFonts w:ascii="宋体" w:hAnsi="宋体"/>
          <w:b/>
          <w:bCs/>
          <w:color w:val="auto"/>
          <w:highlight w:val="none"/>
        </w:rPr>
        <w:t>、</w:t>
      </w:r>
      <w:r>
        <w:rPr>
          <w:rFonts w:hint="eastAsia" w:ascii="宋体" w:hAnsi="宋体"/>
          <w:b/>
          <w:bCs/>
          <w:color w:val="auto"/>
          <w:highlight w:val="none"/>
        </w:rPr>
        <w:t>注册建造师证书</w:t>
      </w:r>
      <w:r>
        <w:rPr>
          <w:rFonts w:hint="eastAsia" w:ascii="宋体" w:hAnsi="宋体"/>
          <w:b/>
          <w:bCs/>
          <w:color w:val="auto"/>
          <w:highlight w:val="none"/>
          <w:lang w:val="en-US" w:eastAsia="zh-CN"/>
        </w:rPr>
        <w:t>扫描件</w:t>
      </w:r>
      <w:r>
        <w:rPr>
          <w:rFonts w:hint="eastAsia" w:ascii="宋体" w:hAnsi="宋体"/>
          <w:b/>
          <w:bCs/>
          <w:color w:val="auto"/>
          <w:highlight w:val="none"/>
        </w:rPr>
        <w:t>、安全生产考核合格证书（B本）</w:t>
      </w:r>
      <w:r>
        <w:rPr>
          <w:rFonts w:hint="eastAsia" w:ascii="宋体" w:hAnsi="宋体"/>
          <w:b/>
          <w:bCs/>
          <w:color w:val="auto"/>
          <w:highlight w:val="none"/>
          <w:lang w:val="en-US" w:eastAsia="zh-CN"/>
        </w:rPr>
        <w:t>扫描件</w:t>
      </w:r>
      <w:r>
        <w:rPr>
          <w:rFonts w:ascii="宋体" w:hAnsi="宋体"/>
          <w:b/>
          <w:bCs/>
          <w:color w:val="auto"/>
          <w:highlight w:val="none"/>
        </w:rPr>
        <w:t>。</w:t>
      </w:r>
      <w:r>
        <w:rPr>
          <w:rFonts w:hint="eastAsia" w:ascii="宋体" w:hAnsi="宋体"/>
          <w:b/>
          <w:bCs/>
          <w:color w:val="auto"/>
          <w:highlight w:val="none"/>
        </w:rPr>
        <w:t>（加盖公章）</w:t>
      </w:r>
    </w:p>
    <w:p w14:paraId="5C7A0A42">
      <w:pPr>
        <w:jc w:val="left"/>
        <w:rPr>
          <w:color w:val="auto"/>
          <w:highlight w:val="none"/>
        </w:rPr>
      </w:pPr>
      <w:r>
        <w:rPr>
          <w:color w:val="auto"/>
          <w:highlight w:val="none"/>
        </w:rPr>
        <w:br w:type="page"/>
      </w:r>
    </w:p>
    <w:p w14:paraId="6CBE0F92">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rPr>
        <w:t>（三）主要人员简历表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180"/>
        <w:gridCol w:w="2180"/>
        <w:gridCol w:w="2180"/>
      </w:tblGrid>
      <w:tr w14:paraId="4DA5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noWrap w:val="0"/>
            <w:vAlign w:val="center"/>
          </w:tcPr>
          <w:p w14:paraId="63F191B0">
            <w:pPr>
              <w:spacing w:line="640" w:lineRule="exact"/>
              <w:jc w:val="center"/>
              <w:rPr>
                <w:rFonts w:hint="eastAsia" w:ascii="宋体" w:hAnsi="宋体"/>
                <w:color w:val="auto"/>
                <w:sz w:val="21"/>
                <w:szCs w:val="21"/>
                <w:highlight w:val="none"/>
              </w:rPr>
            </w:pPr>
            <w:r>
              <w:rPr>
                <w:rFonts w:hint="eastAsia" w:ascii="宋体" w:hAnsi="宋体"/>
                <w:color w:val="auto"/>
                <w:sz w:val="21"/>
                <w:szCs w:val="21"/>
                <w:highlight w:val="none"/>
              </w:rPr>
              <w:t>岗位名称</w:t>
            </w:r>
          </w:p>
        </w:tc>
        <w:tc>
          <w:tcPr>
            <w:tcW w:w="6540" w:type="dxa"/>
            <w:gridSpan w:val="3"/>
            <w:noWrap w:val="0"/>
            <w:vAlign w:val="center"/>
          </w:tcPr>
          <w:p w14:paraId="77BB3D24">
            <w:pPr>
              <w:spacing w:line="640" w:lineRule="exact"/>
              <w:jc w:val="center"/>
              <w:rPr>
                <w:rFonts w:hint="eastAsia" w:ascii="宋体" w:hAnsi="宋体"/>
                <w:color w:val="auto"/>
                <w:sz w:val="21"/>
                <w:szCs w:val="21"/>
                <w:highlight w:val="none"/>
              </w:rPr>
            </w:pPr>
          </w:p>
        </w:tc>
      </w:tr>
      <w:tr w14:paraId="18F0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noWrap w:val="0"/>
            <w:vAlign w:val="center"/>
          </w:tcPr>
          <w:p w14:paraId="22695C28">
            <w:pPr>
              <w:spacing w:line="640" w:lineRule="exact"/>
              <w:jc w:val="center"/>
              <w:rPr>
                <w:rFonts w:hint="eastAsia" w:ascii="宋体" w:hAnsi="宋体"/>
                <w:color w:val="auto"/>
                <w:sz w:val="21"/>
                <w:szCs w:val="21"/>
                <w:highlight w:val="none"/>
              </w:rPr>
            </w:pPr>
            <w:r>
              <w:rPr>
                <w:rFonts w:hint="eastAsia" w:ascii="宋体" w:hAnsi="宋体"/>
                <w:color w:val="auto"/>
                <w:sz w:val="21"/>
                <w:szCs w:val="21"/>
                <w:highlight w:val="none"/>
              </w:rPr>
              <w:t>姓    名</w:t>
            </w:r>
          </w:p>
        </w:tc>
        <w:tc>
          <w:tcPr>
            <w:tcW w:w="2180" w:type="dxa"/>
            <w:noWrap w:val="0"/>
            <w:vAlign w:val="center"/>
          </w:tcPr>
          <w:p w14:paraId="24A919D6">
            <w:pPr>
              <w:spacing w:line="640" w:lineRule="exact"/>
              <w:jc w:val="center"/>
              <w:rPr>
                <w:rFonts w:hint="eastAsia" w:ascii="宋体" w:hAnsi="宋体"/>
                <w:color w:val="auto"/>
                <w:sz w:val="21"/>
                <w:szCs w:val="21"/>
                <w:highlight w:val="none"/>
              </w:rPr>
            </w:pPr>
          </w:p>
        </w:tc>
        <w:tc>
          <w:tcPr>
            <w:tcW w:w="2180" w:type="dxa"/>
            <w:noWrap w:val="0"/>
            <w:vAlign w:val="center"/>
          </w:tcPr>
          <w:p w14:paraId="4F2E301F">
            <w:pPr>
              <w:spacing w:line="640" w:lineRule="exact"/>
              <w:jc w:val="center"/>
              <w:rPr>
                <w:rFonts w:hint="eastAsia" w:ascii="宋体" w:hAnsi="宋体"/>
                <w:color w:val="auto"/>
                <w:sz w:val="21"/>
                <w:szCs w:val="21"/>
                <w:highlight w:val="none"/>
              </w:rPr>
            </w:pPr>
            <w:r>
              <w:rPr>
                <w:rFonts w:hint="eastAsia" w:ascii="宋体" w:hAnsi="宋体"/>
                <w:color w:val="auto"/>
                <w:sz w:val="21"/>
                <w:szCs w:val="21"/>
                <w:highlight w:val="none"/>
              </w:rPr>
              <w:t>年    龄</w:t>
            </w:r>
          </w:p>
        </w:tc>
        <w:tc>
          <w:tcPr>
            <w:tcW w:w="2180" w:type="dxa"/>
            <w:noWrap w:val="0"/>
            <w:vAlign w:val="center"/>
          </w:tcPr>
          <w:p w14:paraId="2073CB79">
            <w:pPr>
              <w:spacing w:line="640" w:lineRule="exact"/>
              <w:jc w:val="center"/>
              <w:rPr>
                <w:rFonts w:hint="eastAsia" w:ascii="宋体" w:hAnsi="宋体"/>
                <w:color w:val="auto"/>
                <w:sz w:val="21"/>
                <w:szCs w:val="21"/>
                <w:highlight w:val="none"/>
              </w:rPr>
            </w:pPr>
          </w:p>
        </w:tc>
      </w:tr>
      <w:tr w14:paraId="77C4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noWrap w:val="0"/>
            <w:vAlign w:val="center"/>
          </w:tcPr>
          <w:p w14:paraId="602757DC">
            <w:pPr>
              <w:spacing w:line="640" w:lineRule="exact"/>
              <w:jc w:val="center"/>
              <w:rPr>
                <w:rFonts w:hint="eastAsia" w:ascii="宋体" w:hAnsi="宋体"/>
                <w:color w:val="auto"/>
                <w:sz w:val="21"/>
                <w:szCs w:val="21"/>
                <w:highlight w:val="none"/>
              </w:rPr>
            </w:pPr>
            <w:r>
              <w:rPr>
                <w:rFonts w:hint="eastAsia" w:ascii="宋体" w:hAnsi="宋体"/>
                <w:color w:val="auto"/>
                <w:sz w:val="21"/>
                <w:szCs w:val="21"/>
                <w:highlight w:val="none"/>
              </w:rPr>
              <w:t>性    别</w:t>
            </w:r>
          </w:p>
        </w:tc>
        <w:tc>
          <w:tcPr>
            <w:tcW w:w="2180" w:type="dxa"/>
            <w:noWrap w:val="0"/>
            <w:vAlign w:val="center"/>
          </w:tcPr>
          <w:p w14:paraId="65A0FB24">
            <w:pPr>
              <w:spacing w:line="640" w:lineRule="exact"/>
              <w:jc w:val="center"/>
              <w:rPr>
                <w:rFonts w:hint="eastAsia" w:ascii="宋体" w:hAnsi="宋体"/>
                <w:color w:val="auto"/>
                <w:sz w:val="21"/>
                <w:szCs w:val="21"/>
                <w:highlight w:val="none"/>
              </w:rPr>
            </w:pPr>
          </w:p>
        </w:tc>
        <w:tc>
          <w:tcPr>
            <w:tcW w:w="2180" w:type="dxa"/>
            <w:noWrap w:val="0"/>
            <w:vAlign w:val="center"/>
          </w:tcPr>
          <w:p w14:paraId="1AB45224">
            <w:pPr>
              <w:spacing w:line="640" w:lineRule="exact"/>
              <w:jc w:val="center"/>
              <w:rPr>
                <w:rFonts w:hint="eastAsia" w:ascii="宋体" w:hAnsi="宋体"/>
                <w:color w:val="auto"/>
                <w:sz w:val="21"/>
                <w:szCs w:val="21"/>
                <w:highlight w:val="none"/>
              </w:rPr>
            </w:pPr>
            <w:r>
              <w:rPr>
                <w:rFonts w:hint="eastAsia" w:ascii="宋体" w:hAnsi="宋体"/>
                <w:color w:val="auto"/>
                <w:sz w:val="21"/>
                <w:szCs w:val="21"/>
                <w:highlight w:val="none"/>
              </w:rPr>
              <w:t>毕业学校</w:t>
            </w:r>
          </w:p>
        </w:tc>
        <w:tc>
          <w:tcPr>
            <w:tcW w:w="2180" w:type="dxa"/>
            <w:noWrap w:val="0"/>
            <w:vAlign w:val="center"/>
          </w:tcPr>
          <w:p w14:paraId="30288103">
            <w:pPr>
              <w:spacing w:line="640" w:lineRule="exact"/>
              <w:jc w:val="center"/>
              <w:rPr>
                <w:rFonts w:hint="eastAsia" w:ascii="宋体" w:hAnsi="宋体"/>
                <w:color w:val="auto"/>
                <w:sz w:val="21"/>
                <w:szCs w:val="21"/>
                <w:highlight w:val="none"/>
              </w:rPr>
            </w:pPr>
          </w:p>
        </w:tc>
      </w:tr>
      <w:tr w14:paraId="6CBB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noWrap w:val="0"/>
            <w:vAlign w:val="center"/>
          </w:tcPr>
          <w:p w14:paraId="7D889E18">
            <w:pPr>
              <w:spacing w:line="640" w:lineRule="exact"/>
              <w:jc w:val="center"/>
              <w:rPr>
                <w:rFonts w:hint="eastAsia" w:ascii="宋体" w:hAnsi="宋体"/>
                <w:color w:val="auto"/>
                <w:sz w:val="21"/>
                <w:szCs w:val="21"/>
                <w:highlight w:val="none"/>
              </w:rPr>
            </w:pPr>
            <w:r>
              <w:rPr>
                <w:rFonts w:hint="eastAsia" w:ascii="宋体" w:hAnsi="宋体"/>
                <w:color w:val="auto"/>
                <w:sz w:val="21"/>
                <w:szCs w:val="21"/>
                <w:highlight w:val="none"/>
              </w:rPr>
              <w:t>学历和专业</w:t>
            </w:r>
          </w:p>
        </w:tc>
        <w:tc>
          <w:tcPr>
            <w:tcW w:w="2180" w:type="dxa"/>
            <w:noWrap w:val="0"/>
            <w:vAlign w:val="center"/>
          </w:tcPr>
          <w:p w14:paraId="72CCF2E2">
            <w:pPr>
              <w:spacing w:line="640" w:lineRule="exact"/>
              <w:jc w:val="center"/>
              <w:rPr>
                <w:rFonts w:hint="eastAsia" w:ascii="宋体" w:hAnsi="宋体"/>
                <w:color w:val="auto"/>
                <w:sz w:val="21"/>
                <w:szCs w:val="21"/>
                <w:highlight w:val="none"/>
              </w:rPr>
            </w:pPr>
          </w:p>
        </w:tc>
        <w:tc>
          <w:tcPr>
            <w:tcW w:w="2180" w:type="dxa"/>
            <w:noWrap w:val="0"/>
            <w:vAlign w:val="center"/>
          </w:tcPr>
          <w:p w14:paraId="7A557230">
            <w:pPr>
              <w:spacing w:line="640" w:lineRule="exact"/>
              <w:jc w:val="center"/>
              <w:rPr>
                <w:rFonts w:hint="eastAsia" w:ascii="宋体" w:hAnsi="宋体"/>
                <w:color w:val="auto"/>
                <w:sz w:val="21"/>
                <w:szCs w:val="21"/>
                <w:highlight w:val="none"/>
              </w:rPr>
            </w:pPr>
            <w:r>
              <w:rPr>
                <w:rFonts w:hint="eastAsia" w:ascii="宋体" w:hAnsi="宋体"/>
                <w:color w:val="auto"/>
                <w:sz w:val="21"/>
                <w:szCs w:val="21"/>
                <w:highlight w:val="none"/>
              </w:rPr>
              <w:t>毕业时间</w:t>
            </w:r>
          </w:p>
        </w:tc>
        <w:tc>
          <w:tcPr>
            <w:tcW w:w="2180" w:type="dxa"/>
            <w:noWrap w:val="0"/>
            <w:vAlign w:val="center"/>
          </w:tcPr>
          <w:p w14:paraId="6637655C">
            <w:pPr>
              <w:spacing w:line="640" w:lineRule="exact"/>
              <w:jc w:val="center"/>
              <w:rPr>
                <w:rFonts w:hint="eastAsia" w:ascii="宋体" w:hAnsi="宋体"/>
                <w:color w:val="auto"/>
                <w:sz w:val="21"/>
                <w:szCs w:val="21"/>
                <w:highlight w:val="none"/>
              </w:rPr>
            </w:pPr>
          </w:p>
        </w:tc>
      </w:tr>
      <w:tr w14:paraId="5628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noWrap w:val="0"/>
            <w:vAlign w:val="center"/>
          </w:tcPr>
          <w:p w14:paraId="6B9062CB">
            <w:pPr>
              <w:spacing w:line="640" w:lineRule="exact"/>
              <w:jc w:val="center"/>
              <w:rPr>
                <w:rFonts w:hint="eastAsia" w:ascii="宋体" w:hAnsi="宋体"/>
                <w:color w:val="auto"/>
                <w:sz w:val="21"/>
                <w:szCs w:val="21"/>
                <w:highlight w:val="none"/>
              </w:rPr>
            </w:pPr>
            <w:r>
              <w:rPr>
                <w:rFonts w:hint="eastAsia" w:ascii="宋体" w:hAnsi="宋体"/>
                <w:color w:val="auto"/>
                <w:sz w:val="21"/>
                <w:szCs w:val="21"/>
                <w:highlight w:val="none"/>
              </w:rPr>
              <w:t>拥有的执业资格</w:t>
            </w:r>
          </w:p>
        </w:tc>
        <w:tc>
          <w:tcPr>
            <w:tcW w:w="2180" w:type="dxa"/>
            <w:noWrap w:val="0"/>
            <w:vAlign w:val="center"/>
          </w:tcPr>
          <w:p w14:paraId="47507678">
            <w:pPr>
              <w:spacing w:line="640" w:lineRule="exact"/>
              <w:jc w:val="center"/>
              <w:rPr>
                <w:rFonts w:hint="eastAsia" w:ascii="宋体" w:hAnsi="宋体"/>
                <w:color w:val="auto"/>
                <w:sz w:val="21"/>
                <w:szCs w:val="21"/>
                <w:highlight w:val="none"/>
              </w:rPr>
            </w:pPr>
          </w:p>
        </w:tc>
        <w:tc>
          <w:tcPr>
            <w:tcW w:w="2180" w:type="dxa"/>
            <w:noWrap w:val="0"/>
            <w:vAlign w:val="center"/>
          </w:tcPr>
          <w:p w14:paraId="0BFCF1E0">
            <w:pPr>
              <w:spacing w:line="640" w:lineRule="exact"/>
              <w:jc w:val="center"/>
              <w:rPr>
                <w:rFonts w:hint="eastAsia" w:ascii="宋体" w:hAnsi="宋体"/>
                <w:color w:val="auto"/>
                <w:sz w:val="21"/>
                <w:szCs w:val="21"/>
                <w:highlight w:val="none"/>
              </w:rPr>
            </w:pPr>
            <w:r>
              <w:rPr>
                <w:rFonts w:hint="eastAsia" w:ascii="宋体" w:hAnsi="宋体"/>
                <w:color w:val="auto"/>
                <w:sz w:val="21"/>
                <w:szCs w:val="21"/>
                <w:highlight w:val="none"/>
              </w:rPr>
              <w:t>专业职称</w:t>
            </w:r>
          </w:p>
        </w:tc>
        <w:tc>
          <w:tcPr>
            <w:tcW w:w="2180" w:type="dxa"/>
            <w:noWrap w:val="0"/>
            <w:vAlign w:val="center"/>
          </w:tcPr>
          <w:p w14:paraId="1299E4A5">
            <w:pPr>
              <w:spacing w:line="640" w:lineRule="exact"/>
              <w:jc w:val="center"/>
              <w:rPr>
                <w:rFonts w:hint="eastAsia" w:ascii="宋体" w:hAnsi="宋体"/>
                <w:color w:val="auto"/>
                <w:sz w:val="21"/>
                <w:szCs w:val="21"/>
                <w:highlight w:val="none"/>
              </w:rPr>
            </w:pPr>
          </w:p>
        </w:tc>
      </w:tr>
      <w:tr w14:paraId="6067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noWrap w:val="0"/>
            <w:vAlign w:val="center"/>
          </w:tcPr>
          <w:p w14:paraId="4D49CE55">
            <w:pPr>
              <w:spacing w:line="640" w:lineRule="exact"/>
              <w:jc w:val="center"/>
              <w:rPr>
                <w:rFonts w:hint="eastAsia" w:ascii="宋体" w:hAnsi="宋体"/>
                <w:color w:val="auto"/>
                <w:sz w:val="21"/>
                <w:szCs w:val="21"/>
                <w:highlight w:val="none"/>
              </w:rPr>
            </w:pPr>
            <w:r>
              <w:rPr>
                <w:rFonts w:hint="eastAsia" w:ascii="宋体" w:hAnsi="宋体"/>
                <w:color w:val="auto"/>
                <w:sz w:val="21"/>
                <w:szCs w:val="21"/>
                <w:highlight w:val="none"/>
              </w:rPr>
              <w:t>执业资格证书编号</w:t>
            </w:r>
          </w:p>
        </w:tc>
        <w:tc>
          <w:tcPr>
            <w:tcW w:w="2180" w:type="dxa"/>
            <w:noWrap w:val="0"/>
            <w:vAlign w:val="center"/>
          </w:tcPr>
          <w:p w14:paraId="69BD944C">
            <w:pPr>
              <w:spacing w:line="640" w:lineRule="exact"/>
              <w:jc w:val="center"/>
              <w:rPr>
                <w:rFonts w:hint="eastAsia" w:ascii="宋体" w:hAnsi="宋体"/>
                <w:color w:val="auto"/>
                <w:sz w:val="21"/>
                <w:szCs w:val="21"/>
                <w:highlight w:val="none"/>
              </w:rPr>
            </w:pPr>
          </w:p>
        </w:tc>
        <w:tc>
          <w:tcPr>
            <w:tcW w:w="2180" w:type="dxa"/>
            <w:noWrap w:val="0"/>
            <w:vAlign w:val="center"/>
          </w:tcPr>
          <w:p w14:paraId="31AC6841">
            <w:pPr>
              <w:spacing w:line="640" w:lineRule="exact"/>
              <w:jc w:val="center"/>
              <w:rPr>
                <w:rFonts w:hint="eastAsia" w:ascii="宋体" w:hAnsi="宋体"/>
                <w:color w:val="auto"/>
                <w:sz w:val="21"/>
                <w:szCs w:val="21"/>
                <w:highlight w:val="none"/>
              </w:rPr>
            </w:pPr>
            <w:r>
              <w:rPr>
                <w:rFonts w:hint="eastAsia" w:ascii="宋体" w:hAnsi="宋体"/>
                <w:color w:val="auto"/>
                <w:sz w:val="21"/>
                <w:szCs w:val="21"/>
                <w:highlight w:val="none"/>
              </w:rPr>
              <w:t>工作年限</w:t>
            </w:r>
          </w:p>
        </w:tc>
        <w:tc>
          <w:tcPr>
            <w:tcW w:w="2180" w:type="dxa"/>
            <w:noWrap w:val="0"/>
            <w:vAlign w:val="center"/>
          </w:tcPr>
          <w:p w14:paraId="1EB17ADB">
            <w:pPr>
              <w:spacing w:line="640" w:lineRule="exact"/>
              <w:jc w:val="center"/>
              <w:rPr>
                <w:rFonts w:hint="eastAsia" w:ascii="宋体" w:hAnsi="宋体"/>
                <w:color w:val="auto"/>
                <w:sz w:val="21"/>
                <w:szCs w:val="21"/>
                <w:highlight w:val="none"/>
              </w:rPr>
            </w:pPr>
          </w:p>
        </w:tc>
      </w:tr>
      <w:tr w14:paraId="08C0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4" w:hRule="atLeast"/>
        </w:trPr>
        <w:tc>
          <w:tcPr>
            <w:tcW w:w="2180" w:type="dxa"/>
            <w:noWrap w:val="0"/>
            <w:vAlign w:val="center"/>
          </w:tcPr>
          <w:p w14:paraId="60E9499D">
            <w:pPr>
              <w:jc w:val="center"/>
              <w:rPr>
                <w:rFonts w:hint="eastAsia" w:ascii="宋体" w:hAnsi="宋体"/>
                <w:color w:val="auto"/>
                <w:sz w:val="21"/>
                <w:szCs w:val="21"/>
                <w:highlight w:val="none"/>
              </w:rPr>
            </w:pPr>
            <w:r>
              <w:rPr>
                <w:rFonts w:hint="eastAsia" w:ascii="宋体" w:hAnsi="宋体"/>
                <w:color w:val="auto"/>
                <w:sz w:val="21"/>
                <w:szCs w:val="21"/>
                <w:highlight w:val="none"/>
              </w:rPr>
              <w:t>主要工作业绩及担任的主要工作</w:t>
            </w:r>
          </w:p>
        </w:tc>
        <w:tc>
          <w:tcPr>
            <w:tcW w:w="6540" w:type="dxa"/>
            <w:gridSpan w:val="3"/>
            <w:noWrap w:val="0"/>
            <w:vAlign w:val="center"/>
          </w:tcPr>
          <w:p w14:paraId="28E8D0E3">
            <w:pPr>
              <w:spacing w:line="640" w:lineRule="exact"/>
              <w:jc w:val="center"/>
              <w:rPr>
                <w:rFonts w:hint="eastAsia" w:ascii="宋体" w:hAnsi="宋体"/>
                <w:color w:val="auto"/>
                <w:sz w:val="21"/>
                <w:szCs w:val="21"/>
                <w:highlight w:val="none"/>
              </w:rPr>
            </w:pPr>
          </w:p>
        </w:tc>
      </w:tr>
    </w:tbl>
    <w:p w14:paraId="60B9C894">
      <w:pPr>
        <w:spacing w:line="420" w:lineRule="exact"/>
        <w:rPr>
          <w:rFonts w:ascii="宋体" w:hAnsi="宋体"/>
          <w:color w:val="auto"/>
          <w:szCs w:val="21"/>
          <w:highlight w:val="none"/>
        </w:rPr>
      </w:pPr>
    </w:p>
    <w:p w14:paraId="226AD954">
      <w:pPr>
        <w:spacing w:line="360" w:lineRule="auto"/>
        <w:rPr>
          <w:rFonts w:hint="eastAsia" w:ascii="宋体" w:hAnsi="宋体"/>
          <w:b/>
          <w:bCs/>
          <w:color w:val="auto"/>
          <w:highlight w:val="none"/>
        </w:rPr>
      </w:pPr>
      <w:r>
        <w:rPr>
          <w:rFonts w:hint="eastAsia" w:ascii="宋体" w:hAnsi="宋体"/>
          <w:color w:val="auto"/>
          <w:szCs w:val="21"/>
          <w:highlight w:val="none"/>
        </w:rPr>
        <w:t>注：</w:t>
      </w:r>
      <w:r>
        <w:rPr>
          <w:rFonts w:hint="eastAsia" w:ascii="宋体" w:hAnsi="宋体"/>
          <w:b/>
          <w:bCs/>
          <w:color w:val="auto"/>
          <w:szCs w:val="21"/>
          <w:highlight w:val="none"/>
        </w:rPr>
        <w:t>“主要人员简历表”中的项目总工应附身份证</w:t>
      </w:r>
      <w:r>
        <w:rPr>
          <w:rFonts w:hint="eastAsia" w:hAnsi="宋体"/>
          <w:b/>
          <w:color w:val="auto"/>
          <w:sz w:val="21"/>
          <w:szCs w:val="21"/>
          <w:highlight w:val="none"/>
          <w:lang w:val="en-US" w:eastAsia="zh-CN"/>
        </w:rPr>
        <w:t>等资料扫描件</w:t>
      </w:r>
      <w:r>
        <w:rPr>
          <w:rFonts w:hint="eastAsia" w:ascii="宋体" w:hAnsi="宋体"/>
          <w:color w:val="auto"/>
          <w:szCs w:val="21"/>
          <w:highlight w:val="none"/>
        </w:rPr>
        <w:t>；</w:t>
      </w:r>
      <w:r>
        <w:rPr>
          <w:rFonts w:hint="eastAsia" w:ascii="宋体" w:hAnsi="宋体"/>
          <w:b/>
          <w:bCs/>
          <w:color w:val="auto"/>
          <w:szCs w:val="21"/>
          <w:highlight w:val="none"/>
        </w:rPr>
        <w:t>其他主要人员应附身份证</w:t>
      </w:r>
      <w:r>
        <w:rPr>
          <w:rFonts w:hint="eastAsia" w:hAnsi="宋体"/>
          <w:b/>
          <w:color w:val="auto"/>
          <w:sz w:val="21"/>
          <w:szCs w:val="21"/>
          <w:highlight w:val="none"/>
          <w:lang w:val="en-US" w:eastAsia="zh-CN"/>
        </w:rPr>
        <w:t>等资料扫描件</w:t>
      </w:r>
      <w:r>
        <w:rPr>
          <w:rFonts w:hint="eastAsia" w:ascii="宋体" w:hAnsi="宋体"/>
          <w:b/>
          <w:bCs/>
          <w:color w:val="auto"/>
          <w:szCs w:val="21"/>
          <w:highlight w:val="none"/>
        </w:rPr>
        <w:t>。</w:t>
      </w:r>
      <w:r>
        <w:rPr>
          <w:rFonts w:hint="eastAsia" w:ascii="宋体" w:hAnsi="宋体"/>
          <w:b/>
          <w:bCs/>
          <w:color w:val="auto"/>
          <w:highlight w:val="none"/>
        </w:rPr>
        <w:t>（加盖公章）</w:t>
      </w:r>
    </w:p>
    <w:p w14:paraId="5850AB45">
      <w:pPr>
        <w:spacing w:line="360" w:lineRule="auto"/>
        <w:ind w:firstLine="422" w:firstLineChars="200"/>
        <w:rPr>
          <w:rFonts w:hint="eastAsia" w:ascii="宋体" w:hAnsi="宋体"/>
          <w:b/>
          <w:bCs/>
          <w:color w:val="auto"/>
          <w:szCs w:val="21"/>
          <w:highlight w:val="none"/>
        </w:rPr>
      </w:pPr>
    </w:p>
    <w:p w14:paraId="41384F34">
      <w:pPr>
        <w:spacing w:line="360" w:lineRule="auto"/>
        <w:ind w:firstLine="422" w:firstLineChars="200"/>
        <w:rPr>
          <w:rFonts w:hint="eastAsia" w:ascii="宋体" w:hAnsi="宋体"/>
          <w:b/>
          <w:bCs/>
          <w:color w:val="auto"/>
          <w:szCs w:val="21"/>
          <w:highlight w:val="none"/>
        </w:rPr>
      </w:pPr>
    </w:p>
    <w:p w14:paraId="096F3D2D">
      <w:pPr>
        <w:topLinePunct/>
        <w:spacing w:line="440" w:lineRule="exact"/>
        <w:rPr>
          <w:rFonts w:hint="eastAsia" w:ascii="宋体" w:hAnsi="宋体"/>
          <w:color w:val="auto"/>
          <w:sz w:val="27"/>
          <w:szCs w:val="27"/>
          <w:highlight w:val="none"/>
        </w:rPr>
      </w:pPr>
    </w:p>
    <w:p w14:paraId="3E16BDF2">
      <w:pPr>
        <w:rPr>
          <w:rFonts w:hint="eastAsia" w:ascii="宋体" w:hAnsi="宋体"/>
          <w:color w:val="auto"/>
          <w:highlight w:val="none"/>
        </w:rPr>
      </w:pPr>
    </w:p>
    <w:p w14:paraId="558326BD">
      <w:pPr>
        <w:pStyle w:val="3"/>
        <w:jc w:val="center"/>
        <w:rPr>
          <w:rFonts w:hint="eastAsia" w:ascii="宋体" w:hAnsi="宋体"/>
          <w:color w:val="auto"/>
          <w:highlight w:val="none"/>
        </w:rPr>
      </w:pPr>
      <w:bookmarkStart w:id="865" w:name="_Toc11728"/>
      <w:bookmarkStart w:id="866" w:name="_Toc23228"/>
      <w:bookmarkStart w:id="867" w:name="_Toc11037"/>
      <w:bookmarkStart w:id="868" w:name="_Toc18087"/>
      <w:r>
        <w:rPr>
          <w:rFonts w:hint="eastAsia" w:ascii="宋体" w:hAnsi="宋体"/>
          <w:color w:val="auto"/>
          <w:highlight w:val="none"/>
          <w:lang w:eastAsia="zh-CN"/>
        </w:rPr>
        <w:t>七</w:t>
      </w:r>
      <w:r>
        <w:rPr>
          <w:rFonts w:ascii="宋体" w:hAnsi="宋体"/>
          <w:color w:val="auto"/>
          <w:highlight w:val="none"/>
        </w:rPr>
        <w:t>、资格审查资料</w:t>
      </w:r>
      <w:bookmarkEnd w:id="865"/>
      <w:bookmarkEnd w:id="866"/>
      <w:bookmarkEnd w:id="867"/>
      <w:bookmarkEnd w:id="868"/>
    </w:p>
    <w:p w14:paraId="66749BD2">
      <w:pPr>
        <w:pStyle w:val="4"/>
        <w:jc w:val="center"/>
        <w:rPr>
          <w:rFonts w:hint="eastAsia" w:ascii="宋体" w:hAnsi="宋体"/>
          <w:color w:val="auto"/>
          <w:szCs w:val="24"/>
          <w:highlight w:val="none"/>
        </w:rPr>
      </w:pPr>
      <w:bookmarkStart w:id="869" w:name="_Toc22219"/>
      <w:bookmarkStart w:id="870" w:name="_Toc28991"/>
      <w:bookmarkStart w:id="871" w:name="_Toc4882"/>
      <w:bookmarkStart w:id="872" w:name="_Toc4227"/>
      <w:r>
        <w:rPr>
          <w:rFonts w:ascii="宋体" w:hAnsi="宋体"/>
          <w:color w:val="auto"/>
          <w:szCs w:val="24"/>
          <w:highlight w:val="none"/>
        </w:rPr>
        <w:t>（一）</w:t>
      </w:r>
      <w:bookmarkEnd w:id="869"/>
      <w:bookmarkEnd w:id="870"/>
      <w:bookmarkEnd w:id="871"/>
      <w:bookmarkEnd w:id="872"/>
      <w:r>
        <w:rPr>
          <w:rFonts w:hint="eastAsia" w:ascii="宋体" w:hAnsi="宋体"/>
          <w:color w:val="auto"/>
          <w:szCs w:val="24"/>
          <w:highlight w:val="none"/>
          <w:lang w:val="en-US" w:eastAsia="zh-CN"/>
        </w:rPr>
        <w:t>履行合同所必需的设备和专业技术能力</w:t>
      </w:r>
    </w:p>
    <w:tbl>
      <w:tblPr>
        <w:tblStyle w:val="2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5"/>
        <w:gridCol w:w="897"/>
        <w:gridCol w:w="950"/>
        <w:gridCol w:w="838"/>
        <w:gridCol w:w="420"/>
        <w:gridCol w:w="311"/>
        <w:gridCol w:w="1076"/>
        <w:gridCol w:w="490"/>
        <w:gridCol w:w="858"/>
        <w:gridCol w:w="1714"/>
      </w:tblGrid>
      <w:tr w14:paraId="6282D8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34106D80">
            <w:pPr>
              <w:topLinePunct/>
              <w:spacing w:line="440" w:lineRule="exact"/>
              <w:jc w:val="center"/>
              <w:rPr>
                <w:rFonts w:ascii="宋体" w:hAnsi="宋体"/>
                <w:color w:val="auto"/>
                <w:szCs w:val="21"/>
                <w:highlight w:val="none"/>
              </w:rPr>
            </w:pPr>
            <w:r>
              <w:rPr>
                <w:rFonts w:hint="eastAsia" w:ascii="宋体" w:hAnsi="宋体"/>
                <w:color w:val="auto"/>
                <w:szCs w:val="21"/>
                <w:highlight w:val="none"/>
              </w:rPr>
              <w:t>供应商</w:t>
            </w:r>
            <w:r>
              <w:rPr>
                <w:rFonts w:ascii="宋体" w:hAnsi="宋体"/>
                <w:color w:val="auto"/>
                <w:szCs w:val="21"/>
                <w:highlight w:val="none"/>
              </w:rPr>
              <w:t>名称</w:t>
            </w:r>
          </w:p>
        </w:tc>
        <w:tc>
          <w:tcPr>
            <w:tcW w:w="7554" w:type="dxa"/>
            <w:gridSpan w:val="9"/>
            <w:tcBorders>
              <w:top w:val="single" w:color="auto" w:sz="4" w:space="0"/>
              <w:left w:val="single" w:color="auto" w:sz="4" w:space="0"/>
              <w:bottom w:val="single" w:color="auto" w:sz="4" w:space="0"/>
              <w:right w:val="single" w:color="auto" w:sz="4" w:space="0"/>
            </w:tcBorders>
            <w:noWrap w:val="0"/>
            <w:vAlign w:val="center"/>
          </w:tcPr>
          <w:p w14:paraId="0AF66CCA">
            <w:pPr>
              <w:topLinePunct/>
              <w:spacing w:line="440" w:lineRule="exact"/>
              <w:jc w:val="center"/>
              <w:rPr>
                <w:rFonts w:ascii="宋体" w:hAnsi="宋体"/>
                <w:color w:val="auto"/>
                <w:szCs w:val="21"/>
                <w:highlight w:val="none"/>
              </w:rPr>
            </w:pPr>
          </w:p>
        </w:tc>
      </w:tr>
      <w:tr w14:paraId="0A5AA9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5754FB3F">
            <w:pPr>
              <w:topLinePunct/>
              <w:spacing w:line="440" w:lineRule="exact"/>
              <w:jc w:val="center"/>
              <w:rPr>
                <w:rFonts w:ascii="宋体" w:hAnsi="宋体"/>
                <w:color w:val="auto"/>
                <w:szCs w:val="21"/>
                <w:highlight w:val="none"/>
              </w:rPr>
            </w:pPr>
            <w:r>
              <w:rPr>
                <w:rFonts w:ascii="宋体" w:hAnsi="宋体"/>
                <w:color w:val="auto"/>
                <w:szCs w:val="21"/>
                <w:highlight w:val="none"/>
              </w:rPr>
              <w:t>注册地址</w:t>
            </w:r>
          </w:p>
        </w:tc>
        <w:tc>
          <w:tcPr>
            <w:tcW w:w="3416" w:type="dxa"/>
            <w:gridSpan w:val="5"/>
            <w:tcBorders>
              <w:top w:val="single" w:color="auto" w:sz="4" w:space="0"/>
              <w:left w:val="single" w:color="auto" w:sz="4" w:space="0"/>
              <w:bottom w:val="single" w:color="auto" w:sz="4" w:space="0"/>
              <w:right w:val="single" w:color="auto" w:sz="4" w:space="0"/>
            </w:tcBorders>
            <w:noWrap w:val="0"/>
            <w:vAlign w:val="center"/>
          </w:tcPr>
          <w:p w14:paraId="6D6698D5">
            <w:pPr>
              <w:topLinePunct/>
              <w:spacing w:line="440" w:lineRule="exact"/>
              <w:jc w:val="center"/>
              <w:rPr>
                <w:rFonts w:ascii="宋体" w:hAnsi="宋体"/>
                <w:color w:val="auto"/>
                <w:szCs w:val="21"/>
                <w:highlight w:val="none"/>
              </w:rPr>
            </w:pPr>
          </w:p>
        </w:tc>
        <w:tc>
          <w:tcPr>
            <w:tcW w:w="1076" w:type="dxa"/>
            <w:tcBorders>
              <w:top w:val="single" w:color="auto" w:sz="4" w:space="0"/>
              <w:left w:val="single" w:color="auto" w:sz="4" w:space="0"/>
              <w:bottom w:val="single" w:color="auto" w:sz="4" w:space="0"/>
              <w:right w:val="single" w:color="auto" w:sz="4" w:space="0"/>
            </w:tcBorders>
            <w:noWrap w:val="0"/>
            <w:vAlign w:val="center"/>
          </w:tcPr>
          <w:p w14:paraId="05A9BE56">
            <w:pPr>
              <w:topLinePunct/>
              <w:spacing w:line="440" w:lineRule="exact"/>
              <w:jc w:val="center"/>
              <w:rPr>
                <w:rFonts w:ascii="宋体" w:hAnsi="宋体"/>
                <w:color w:val="auto"/>
                <w:szCs w:val="21"/>
                <w:highlight w:val="none"/>
              </w:rPr>
            </w:pPr>
            <w:r>
              <w:rPr>
                <w:rFonts w:ascii="宋体" w:hAnsi="宋体"/>
                <w:color w:val="auto"/>
                <w:szCs w:val="21"/>
                <w:highlight w:val="none"/>
              </w:rPr>
              <w:t>邮政编码</w:t>
            </w:r>
          </w:p>
        </w:tc>
        <w:tc>
          <w:tcPr>
            <w:tcW w:w="3062" w:type="dxa"/>
            <w:gridSpan w:val="3"/>
            <w:tcBorders>
              <w:top w:val="single" w:color="auto" w:sz="4" w:space="0"/>
              <w:left w:val="single" w:color="auto" w:sz="4" w:space="0"/>
              <w:bottom w:val="single" w:color="auto" w:sz="4" w:space="0"/>
              <w:right w:val="single" w:color="auto" w:sz="4" w:space="0"/>
            </w:tcBorders>
            <w:noWrap w:val="0"/>
            <w:vAlign w:val="center"/>
          </w:tcPr>
          <w:p w14:paraId="709B901A">
            <w:pPr>
              <w:topLinePunct/>
              <w:spacing w:line="440" w:lineRule="exact"/>
              <w:jc w:val="center"/>
              <w:rPr>
                <w:rFonts w:ascii="宋体" w:hAnsi="宋体"/>
                <w:color w:val="auto"/>
                <w:szCs w:val="21"/>
                <w:highlight w:val="none"/>
              </w:rPr>
            </w:pPr>
          </w:p>
        </w:tc>
      </w:tr>
      <w:tr w14:paraId="6F0D0F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84" w:hRule="atLeast"/>
          <w:jc w:val="center"/>
        </w:trPr>
        <w:tc>
          <w:tcPr>
            <w:tcW w:w="1725" w:type="dxa"/>
            <w:vMerge w:val="restart"/>
            <w:tcBorders>
              <w:top w:val="single" w:color="auto" w:sz="4" w:space="0"/>
              <w:left w:val="single" w:color="auto" w:sz="4" w:space="0"/>
              <w:bottom w:val="single" w:color="auto" w:sz="4" w:space="0"/>
              <w:right w:val="single" w:color="auto" w:sz="4" w:space="0"/>
            </w:tcBorders>
            <w:noWrap w:val="0"/>
            <w:vAlign w:val="center"/>
          </w:tcPr>
          <w:p w14:paraId="786CEF4D">
            <w:pPr>
              <w:topLinePunct/>
              <w:spacing w:line="440" w:lineRule="exact"/>
              <w:jc w:val="center"/>
              <w:rPr>
                <w:rFonts w:ascii="宋体" w:hAnsi="宋体"/>
                <w:color w:val="auto"/>
                <w:szCs w:val="21"/>
                <w:highlight w:val="none"/>
              </w:rPr>
            </w:pPr>
            <w:r>
              <w:rPr>
                <w:rFonts w:ascii="宋体" w:hAnsi="宋体"/>
                <w:color w:val="auto"/>
                <w:szCs w:val="21"/>
                <w:highlight w:val="none"/>
              </w:rPr>
              <w:t>联系方式</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08039659">
            <w:pPr>
              <w:topLinePunct/>
              <w:spacing w:line="440" w:lineRule="exact"/>
              <w:jc w:val="center"/>
              <w:rPr>
                <w:rFonts w:ascii="宋体" w:hAnsi="宋体"/>
                <w:color w:val="auto"/>
                <w:szCs w:val="21"/>
                <w:highlight w:val="none"/>
              </w:rPr>
            </w:pPr>
            <w:r>
              <w:rPr>
                <w:rFonts w:ascii="宋体" w:hAnsi="宋体"/>
                <w:color w:val="auto"/>
                <w:szCs w:val="21"/>
                <w:highlight w:val="none"/>
              </w:rPr>
              <w:t>联系人</w:t>
            </w:r>
          </w:p>
        </w:tc>
        <w:tc>
          <w:tcPr>
            <w:tcW w:w="2519" w:type="dxa"/>
            <w:gridSpan w:val="4"/>
            <w:tcBorders>
              <w:top w:val="single" w:color="auto" w:sz="4" w:space="0"/>
              <w:left w:val="single" w:color="auto" w:sz="4" w:space="0"/>
              <w:bottom w:val="single" w:color="auto" w:sz="4" w:space="0"/>
              <w:right w:val="single" w:color="auto" w:sz="4" w:space="0"/>
            </w:tcBorders>
            <w:noWrap w:val="0"/>
            <w:vAlign w:val="center"/>
          </w:tcPr>
          <w:p w14:paraId="6ED9C0BC">
            <w:pPr>
              <w:topLinePunct/>
              <w:spacing w:line="440" w:lineRule="exact"/>
              <w:jc w:val="center"/>
              <w:rPr>
                <w:rFonts w:ascii="宋体" w:hAnsi="宋体"/>
                <w:color w:val="auto"/>
                <w:szCs w:val="21"/>
                <w:highlight w:val="none"/>
              </w:rPr>
            </w:pPr>
          </w:p>
        </w:tc>
        <w:tc>
          <w:tcPr>
            <w:tcW w:w="1076" w:type="dxa"/>
            <w:tcBorders>
              <w:top w:val="single" w:color="auto" w:sz="4" w:space="0"/>
              <w:left w:val="single" w:color="auto" w:sz="4" w:space="0"/>
              <w:bottom w:val="single" w:color="auto" w:sz="4" w:space="0"/>
              <w:right w:val="single" w:color="auto" w:sz="4" w:space="0"/>
            </w:tcBorders>
            <w:noWrap w:val="0"/>
            <w:vAlign w:val="center"/>
          </w:tcPr>
          <w:p w14:paraId="1769B7BA">
            <w:pPr>
              <w:topLinePunct/>
              <w:spacing w:line="440" w:lineRule="exact"/>
              <w:jc w:val="center"/>
              <w:rPr>
                <w:rFonts w:ascii="宋体" w:hAnsi="宋体"/>
                <w:color w:val="auto"/>
                <w:szCs w:val="21"/>
                <w:highlight w:val="none"/>
              </w:rPr>
            </w:pPr>
            <w:r>
              <w:rPr>
                <w:rFonts w:ascii="宋体" w:hAnsi="宋体"/>
                <w:color w:val="auto"/>
                <w:szCs w:val="21"/>
                <w:highlight w:val="none"/>
              </w:rPr>
              <w:t>电 话</w:t>
            </w:r>
          </w:p>
        </w:tc>
        <w:tc>
          <w:tcPr>
            <w:tcW w:w="3062" w:type="dxa"/>
            <w:gridSpan w:val="3"/>
            <w:tcBorders>
              <w:top w:val="single" w:color="auto" w:sz="4" w:space="0"/>
              <w:left w:val="single" w:color="auto" w:sz="4" w:space="0"/>
              <w:bottom w:val="single" w:color="auto" w:sz="4" w:space="0"/>
              <w:right w:val="single" w:color="auto" w:sz="4" w:space="0"/>
            </w:tcBorders>
            <w:noWrap w:val="0"/>
            <w:vAlign w:val="center"/>
          </w:tcPr>
          <w:p w14:paraId="536ACC71">
            <w:pPr>
              <w:topLinePunct/>
              <w:spacing w:line="440" w:lineRule="exact"/>
              <w:jc w:val="center"/>
              <w:rPr>
                <w:rFonts w:ascii="宋体" w:hAnsi="宋体"/>
                <w:color w:val="auto"/>
                <w:szCs w:val="21"/>
                <w:highlight w:val="none"/>
              </w:rPr>
            </w:pPr>
          </w:p>
        </w:tc>
      </w:tr>
      <w:tr w14:paraId="0738A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jc w:val="center"/>
        </w:trPr>
        <w:tc>
          <w:tcPr>
            <w:tcW w:w="1725" w:type="dxa"/>
            <w:vMerge w:val="continue"/>
            <w:tcBorders>
              <w:top w:val="single" w:color="auto" w:sz="4" w:space="0"/>
              <w:left w:val="single" w:color="auto" w:sz="4" w:space="0"/>
              <w:bottom w:val="single" w:color="auto" w:sz="4" w:space="0"/>
              <w:right w:val="single" w:color="auto" w:sz="4" w:space="0"/>
            </w:tcBorders>
            <w:noWrap w:val="0"/>
            <w:vAlign w:val="center"/>
          </w:tcPr>
          <w:p w14:paraId="28EA63B9">
            <w:pPr>
              <w:topLinePunct/>
              <w:spacing w:line="440" w:lineRule="exact"/>
              <w:jc w:val="center"/>
              <w:rPr>
                <w:rFonts w:ascii="宋体" w:hAnsi="宋体"/>
                <w:color w:val="auto"/>
                <w:szCs w:val="21"/>
                <w:highlight w:val="none"/>
              </w:rPr>
            </w:pPr>
          </w:p>
        </w:tc>
        <w:tc>
          <w:tcPr>
            <w:tcW w:w="897" w:type="dxa"/>
            <w:tcBorders>
              <w:top w:val="single" w:color="auto" w:sz="4" w:space="0"/>
              <w:left w:val="single" w:color="auto" w:sz="4" w:space="0"/>
              <w:bottom w:val="single" w:color="auto" w:sz="4" w:space="0"/>
              <w:right w:val="single" w:color="auto" w:sz="4" w:space="0"/>
            </w:tcBorders>
            <w:noWrap w:val="0"/>
            <w:vAlign w:val="center"/>
          </w:tcPr>
          <w:p w14:paraId="71DF4BE8">
            <w:pPr>
              <w:topLinePunct/>
              <w:spacing w:line="440" w:lineRule="exact"/>
              <w:jc w:val="center"/>
              <w:rPr>
                <w:rFonts w:ascii="宋体" w:hAnsi="宋体"/>
                <w:color w:val="auto"/>
                <w:szCs w:val="21"/>
                <w:highlight w:val="none"/>
              </w:rPr>
            </w:pPr>
            <w:r>
              <w:rPr>
                <w:rFonts w:ascii="宋体" w:hAnsi="宋体"/>
                <w:color w:val="auto"/>
                <w:szCs w:val="21"/>
                <w:highlight w:val="none"/>
              </w:rPr>
              <w:t>传  真</w:t>
            </w:r>
          </w:p>
        </w:tc>
        <w:tc>
          <w:tcPr>
            <w:tcW w:w="2519" w:type="dxa"/>
            <w:gridSpan w:val="4"/>
            <w:tcBorders>
              <w:top w:val="single" w:color="auto" w:sz="4" w:space="0"/>
              <w:left w:val="single" w:color="auto" w:sz="4" w:space="0"/>
              <w:bottom w:val="single" w:color="auto" w:sz="4" w:space="0"/>
              <w:right w:val="single" w:color="auto" w:sz="4" w:space="0"/>
            </w:tcBorders>
            <w:noWrap w:val="0"/>
            <w:vAlign w:val="center"/>
          </w:tcPr>
          <w:p w14:paraId="076DAB91">
            <w:pPr>
              <w:topLinePunct/>
              <w:spacing w:line="440" w:lineRule="exact"/>
              <w:jc w:val="center"/>
              <w:rPr>
                <w:rFonts w:ascii="宋体" w:hAnsi="宋体"/>
                <w:color w:val="auto"/>
                <w:szCs w:val="21"/>
                <w:highlight w:val="none"/>
              </w:rPr>
            </w:pPr>
          </w:p>
        </w:tc>
        <w:tc>
          <w:tcPr>
            <w:tcW w:w="1076" w:type="dxa"/>
            <w:tcBorders>
              <w:top w:val="single" w:color="auto" w:sz="4" w:space="0"/>
              <w:left w:val="single" w:color="auto" w:sz="4" w:space="0"/>
              <w:bottom w:val="single" w:color="auto" w:sz="4" w:space="0"/>
              <w:right w:val="single" w:color="auto" w:sz="4" w:space="0"/>
            </w:tcBorders>
            <w:noWrap w:val="0"/>
            <w:vAlign w:val="center"/>
          </w:tcPr>
          <w:p w14:paraId="3E53114A">
            <w:pPr>
              <w:topLinePunct/>
              <w:spacing w:line="440" w:lineRule="exact"/>
              <w:jc w:val="center"/>
              <w:rPr>
                <w:rFonts w:ascii="宋体" w:hAnsi="宋体"/>
                <w:color w:val="auto"/>
                <w:szCs w:val="21"/>
                <w:highlight w:val="none"/>
              </w:rPr>
            </w:pPr>
            <w:r>
              <w:rPr>
                <w:rFonts w:ascii="宋体" w:hAnsi="宋体"/>
                <w:color w:val="auto"/>
                <w:szCs w:val="21"/>
                <w:highlight w:val="none"/>
              </w:rPr>
              <w:t>网 址</w:t>
            </w:r>
          </w:p>
        </w:tc>
        <w:tc>
          <w:tcPr>
            <w:tcW w:w="3062" w:type="dxa"/>
            <w:gridSpan w:val="3"/>
            <w:tcBorders>
              <w:top w:val="single" w:color="auto" w:sz="4" w:space="0"/>
              <w:left w:val="single" w:color="auto" w:sz="4" w:space="0"/>
              <w:bottom w:val="single" w:color="auto" w:sz="4" w:space="0"/>
              <w:right w:val="single" w:color="auto" w:sz="4" w:space="0"/>
            </w:tcBorders>
            <w:noWrap w:val="0"/>
            <w:vAlign w:val="center"/>
          </w:tcPr>
          <w:p w14:paraId="2D3F5CBE">
            <w:pPr>
              <w:topLinePunct/>
              <w:spacing w:line="440" w:lineRule="exact"/>
              <w:jc w:val="center"/>
              <w:rPr>
                <w:rFonts w:ascii="宋体" w:hAnsi="宋体"/>
                <w:color w:val="auto"/>
                <w:szCs w:val="21"/>
                <w:highlight w:val="none"/>
              </w:rPr>
            </w:pPr>
          </w:p>
        </w:tc>
      </w:tr>
      <w:tr w14:paraId="5D7A1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159582D3">
            <w:pPr>
              <w:topLinePunct/>
              <w:spacing w:line="440" w:lineRule="exact"/>
              <w:jc w:val="center"/>
              <w:rPr>
                <w:rFonts w:ascii="宋体" w:hAnsi="宋体"/>
                <w:color w:val="auto"/>
                <w:szCs w:val="21"/>
                <w:highlight w:val="none"/>
              </w:rPr>
            </w:pPr>
            <w:r>
              <w:rPr>
                <w:rFonts w:ascii="宋体" w:hAnsi="宋体"/>
                <w:color w:val="auto"/>
                <w:szCs w:val="21"/>
                <w:highlight w:val="none"/>
              </w:rPr>
              <w:t>组织结构</w:t>
            </w:r>
          </w:p>
        </w:tc>
        <w:tc>
          <w:tcPr>
            <w:tcW w:w="7554" w:type="dxa"/>
            <w:gridSpan w:val="9"/>
            <w:tcBorders>
              <w:top w:val="single" w:color="auto" w:sz="4" w:space="0"/>
              <w:left w:val="single" w:color="auto" w:sz="4" w:space="0"/>
              <w:bottom w:val="single" w:color="auto" w:sz="4" w:space="0"/>
              <w:right w:val="single" w:color="auto" w:sz="4" w:space="0"/>
            </w:tcBorders>
            <w:noWrap w:val="0"/>
            <w:vAlign w:val="center"/>
          </w:tcPr>
          <w:p w14:paraId="7FAF17E1">
            <w:pPr>
              <w:topLinePunct/>
              <w:spacing w:line="440" w:lineRule="exact"/>
              <w:jc w:val="center"/>
              <w:rPr>
                <w:rFonts w:ascii="宋体" w:hAnsi="宋体"/>
                <w:color w:val="auto"/>
                <w:szCs w:val="21"/>
                <w:highlight w:val="none"/>
              </w:rPr>
            </w:pPr>
          </w:p>
        </w:tc>
      </w:tr>
      <w:tr w14:paraId="7B6BBC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73547F2E">
            <w:pPr>
              <w:topLinePunct/>
              <w:spacing w:line="440" w:lineRule="exact"/>
              <w:jc w:val="center"/>
              <w:rPr>
                <w:rFonts w:ascii="宋体" w:hAnsi="宋体"/>
                <w:color w:val="auto"/>
                <w:szCs w:val="21"/>
                <w:highlight w:val="none"/>
              </w:rPr>
            </w:pPr>
            <w:r>
              <w:rPr>
                <w:rFonts w:ascii="宋体" w:hAnsi="宋体"/>
                <w:color w:val="auto"/>
                <w:szCs w:val="21"/>
                <w:highlight w:val="none"/>
              </w:rPr>
              <w:t>法定代表人</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3D95B584">
            <w:pPr>
              <w:topLinePunct/>
              <w:spacing w:line="440" w:lineRule="exact"/>
              <w:jc w:val="center"/>
              <w:rPr>
                <w:rFonts w:ascii="宋体" w:hAnsi="宋体"/>
                <w:color w:val="auto"/>
                <w:szCs w:val="21"/>
                <w:highlight w:val="none"/>
              </w:rPr>
            </w:pPr>
            <w:r>
              <w:rPr>
                <w:rFonts w:ascii="宋体" w:hAnsi="宋体"/>
                <w:color w:val="auto"/>
                <w:szCs w:val="21"/>
                <w:highlight w:val="none"/>
              </w:rPr>
              <w:t>姓名</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4C9AED0C">
            <w:pPr>
              <w:topLinePunct/>
              <w:spacing w:line="440" w:lineRule="exact"/>
              <w:jc w:val="center"/>
              <w:rPr>
                <w:rFonts w:ascii="宋体" w:hAnsi="宋体"/>
                <w:color w:val="auto"/>
                <w:szCs w:val="21"/>
                <w:highlight w:val="none"/>
              </w:rPr>
            </w:pPr>
          </w:p>
        </w:tc>
        <w:tc>
          <w:tcPr>
            <w:tcW w:w="1258" w:type="dxa"/>
            <w:gridSpan w:val="2"/>
            <w:tcBorders>
              <w:top w:val="single" w:color="auto" w:sz="4" w:space="0"/>
              <w:left w:val="single" w:color="auto" w:sz="4" w:space="0"/>
              <w:bottom w:val="single" w:color="auto" w:sz="4" w:space="0"/>
              <w:right w:val="single" w:color="auto" w:sz="4" w:space="0"/>
            </w:tcBorders>
            <w:noWrap w:val="0"/>
            <w:vAlign w:val="center"/>
          </w:tcPr>
          <w:p w14:paraId="7565D36B">
            <w:pPr>
              <w:topLinePunct/>
              <w:spacing w:line="440" w:lineRule="exact"/>
              <w:jc w:val="center"/>
              <w:rPr>
                <w:rFonts w:ascii="宋体" w:hAnsi="宋体"/>
                <w:color w:val="auto"/>
                <w:szCs w:val="21"/>
                <w:highlight w:val="none"/>
              </w:rPr>
            </w:pPr>
            <w:r>
              <w:rPr>
                <w:rFonts w:ascii="宋体" w:hAnsi="宋体"/>
                <w:color w:val="auto"/>
                <w:szCs w:val="21"/>
                <w:highlight w:val="none"/>
              </w:rPr>
              <w:t>技术职称</w:t>
            </w:r>
          </w:p>
        </w:tc>
        <w:tc>
          <w:tcPr>
            <w:tcW w:w="1877" w:type="dxa"/>
            <w:gridSpan w:val="3"/>
            <w:tcBorders>
              <w:top w:val="single" w:color="auto" w:sz="4" w:space="0"/>
              <w:left w:val="single" w:color="auto" w:sz="4" w:space="0"/>
              <w:bottom w:val="single" w:color="auto" w:sz="4" w:space="0"/>
              <w:right w:val="single" w:color="auto" w:sz="4" w:space="0"/>
            </w:tcBorders>
            <w:noWrap w:val="0"/>
            <w:vAlign w:val="center"/>
          </w:tcPr>
          <w:p w14:paraId="651278EA">
            <w:pPr>
              <w:topLinePunct/>
              <w:spacing w:line="440" w:lineRule="exact"/>
              <w:jc w:val="center"/>
              <w:rPr>
                <w:rFonts w:ascii="宋体" w:hAnsi="宋体"/>
                <w:color w:val="auto"/>
                <w:szCs w:val="21"/>
                <w:highlight w:val="none"/>
              </w:rPr>
            </w:pPr>
          </w:p>
        </w:tc>
        <w:tc>
          <w:tcPr>
            <w:tcW w:w="858" w:type="dxa"/>
            <w:tcBorders>
              <w:top w:val="single" w:color="auto" w:sz="4" w:space="0"/>
              <w:left w:val="single" w:color="auto" w:sz="4" w:space="0"/>
              <w:bottom w:val="single" w:color="auto" w:sz="4" w:space="0"/>
              <w:right w:val="single" w:color="auto" w:sz="4" w:space="0"/>
            </w:tcBorders>
            <w:noWrap w:val="0"/>
            <w:vAlign w:val="center"/>
          </w:tcPr>
          <w:p w14:paraId="562144CA">
            <w:pPr>
              <w:topLinePunct/>
              <w:spacing w:line="440" w:lineRule="exact"/>
              <w:jc w:val="center"/>
              <w:rPr>
                <w:rFonts w:ascii="宋体" w:hAnsi="宋体"/>
                <w:color w:val="auto"/>
                <w:szCs w:val="21"/>
                <w:highlight w:val="none"/>
              </w:rPr>
            </w:pPr>
            <w:r>
              <w:rPr>
                <w:rFonts w:ascii="宋体" w:hAnsi="宋体"/>
                <w:color w:val="auto"/>
                <w:szCs w:val="21"/>
                <w:highlight w:val="none"/>
              </w:rPr>
              <w:t>电话</w:t>
            </w:r>
          </w:p>
        </w:tc>
        <w:tc>
          <w:tcPr>
            <w:tcW w:w="1714" w:type="dxa"/>
            <w:tcBorders>
              <w:top w:val="single" w:color="auto" w:sz="4" w:space="0"/>
              <w:left w:val="single" w:color="auto" w:sz="4" w:space="0"/>
              <w:bottom w:val="single" w:color="auto" w:sz="4" w:space="0"/>
              <w:right w:val="single" w:color="auto" w:sz="4" w:space="0"/>
            </w:tcBorders>
            <w:noWrap w:val="0"/>
            <w:vAlign w:val="center"/>
          </w:tcPr>
          <w:p w14:paraId="20A0478F">
            <w:pPr>
              <w:topLinePunct/>
              <w:spacing w:line="440" w:lineRule="exact"/>
              <w:jc w:val="center"/>
              <w:rPr>
                <w:rFonts w:ascii="宋体" w:hAnsi="宋体"/>
                <w:color w:val="auto"/>
                <w:szCs w:val="21"/>
                <w:highlight w:val="none"/>
              </w:rPr>
            </w:pPr>
          </w:p>
        </w:tc>
      </w:tr>
      <w:tr w14:paraId="68B85D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2D948DDE">
            <w:pPr>
              <w:topLinePunct/>
              <w:spacing w:line="440" w:lineRule="exact"/>
              <w:jc w:val="center"/>
              <w:rPr>
                <w:rFonts w:ascii="宋体" w:hAnsi="宋体"/>
                <w:color w:val="auto"/>
                <w:szCs w:val="21"/>
                <w:highlight w:val="none"/>
              </w:rPr>
            </w:pPr>
            <w:r>
              <w:rPr>
                <w:rFonts w:ascii="宋体" w:hAnsi="宋体"/>
                <w:color w:val="auto"/>
                <w:szCs w:val="21"/>
                <w:highlight w:val="none"/>
              </w:rPr>
              <w:t>技术负责人</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4FFD42BE">
            <w:pPr>
              <w:topLinePunct/>
              <w:spacing w:line="440" w:lineRule="exact"/>
              <w:jc w:val="center"/>
              <w:rPr>
                <w:rFonts w:ascii="宋体" w:hAnsi="宋体"/>
                <w:color w:val="auto"/>
                <w:szCs w:val="21"/>
                <w:highlight w:val="none"/>
              </w:rPr>
            </w:pPr>
            <w:r>
              <w:rPr>
                <w:rFonts w:ascii="宋体" w:hAnsi="宋体"/>
                <w:color w:val="auto"/>
                <w:szCs w:val="21"/>
                <w:highlight w:val="none"/>
              </w:rPr>
              <w:t>姓名</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30E8C1AD">
            <w:pPr>
              <w:topLinePunct/>
              <w:spacing w:line="440" w:lineRule="exact"/>
              <w:jc w:val="center"/>
              <w:rPr>
                <w:rFonts w:ascii="宋体" w:hAnsi="宋体"/>
                <w:color w:val="auto"/>
                <w:szCs w:val="21"/>
                <w:highlight w:val="none"/>
              </w:rPr>
            </w:pPr>
          </w:p>
        </w:tc>
        <w:tc>
          <w:tcPr>
            <w:tcW w:w="1258" w:type="dxa"/>
            <w:gridSpan w:val="2"/>
            <w:tcBorders>
              <w:top w:val="single" w:color="auto" w:sz="4" w:space="0"/>
              <w:left w:val="single" w:color="auto" w:sz="4" w:space="0"/>
              <w:bottom w:val="single" w:color="auto" w:sz="4" w:space="0"/>
              <w:right w:val="single" w:color="auto" w:sz="4" w:space="0"/>
            </w:tcBorders>
            <w:noWrap w:val="0"/>
            <w:vAlign w:val="center"/>
          </w:tcPr>
          <w:p w14:paraId="24AEDCCB">
            <w:pPr>
              <w:topLinePunct/>
              <w:spacing w:line="440" w:lineRule="exact"/>
              <w:jc w:val="center"/>
              <w:rPr>
                <w:rFonts w:ascii="宋体" w:hAnsi="宋体"/>
                <w:color w:val="auto"/>
                <w:szCs w:val="21"/>
                <w:highlight w:val="none"/>
              </w:rPr>
            </w:pPr>
            <w:r>
              <w:rPr>
                <w:rFonts w:ascii="宋体" w:hAnsi="宋体"/>
                <w:color w:val="auto"/>
                <w:szCs w:val="21"/>
                <w:highlight w:val="none"/>
              </w:rPr>
              <w:t>技术职称</w:t>
            </w:r>
          </w:p>
        </w:tc>
        <w:tc>
          <w:tcPr>
            <w:tcW w:w="1877" w:type="dxa"/>
            <w:gridSpan w:val="3"/>
            <w:tcBorders>
              <w:top w:val="single" w:color="auto" w:sz="4" w:space="0"/>
              <w:left w:val="single" w:color="auto" w:sz="4" w:space="0"/>
              <w:bottom w:val="single" w:color="auto" w:sz="4" w:space="0"/>
              <w:right w:val="single" w:color="auto" w:sz="4" w:space="0"/>
            </w:tcBorders>
            <w:noWrap w:val="0"/>
            <w:vAlign w:val="center"/>
          </w:tcPr>
          <w:p w14:paraId="0B57D35D">
            <w:pPr>
              <w:topLinePunct/>
              <w:spacing w:line="440" w:lineRule="exact"/>
              <w:jc w:val="center"/>
              <w:rPr>
                <w:rFonts w:ascii="宋体" w:hAnsi="宋体"/>
                <w:color w:val="auto"/>
                <w:szCs w:val="21"/>
                <w:highlight w:val="none"/>
              </w:rPr>
            </w:pPr>
          </w:p>
        </w:tc>
        <w:tc>
          <w:tcPr>
            <w:tcW w:w="858" w:type="dxa"/>
            <w:tcBorders>
              <w:top w:val="single" w:color="auto" w:sz="4" w:space="0"/>
              <w:left w:val="single" w:color="auto" w:sz="4" w:space="0"/>
              <w:bottom w:val="single" w:color="auto" w:sz="4" w:space="0"/>
              <w:right w:val="single" w:color="auto" w:sz="4" w:space="0"/>
            </w:tcBorders>
            <w:noWrap w:val="0"/>
            <w:vAlign w:val="center"/>
          </w:tcPr>
          <w:p w14:paraId="4405150A">
            <w:pPr>
              <w:topLinePunct/>
              <w:spacing w:line="440" w:lineRule="exact"/>
              <w:jc w:val="center"/>
              <w:rPr>
                <w:rFonts w:ascii="宋体" w:hAnsi="宋体"/>
                <w:color w:val="auto"/>
                <w:szCs w:val="21"/>
                <w:highlight w:val="none"/>
              </w:rPr>
            </w:pPr>
            <w:r>
              <w:rPr>
                <w:rFonts w:ascii="宋体" w:hAnsi="宋体"/>
                <w:color w:val="auto"/>
                <w:szCs w:val="21"/>
                <w:highlight w:val="none"/>
              </w:rPr>
              <w:t>电话</w:t>
            </w:r>
          </w:p>
        </w:tc>
        <w:tc>
          <w:tcPr>
            <w:tcW w:w="1714" w:type="dxa"/>
            <w:tcBorders>
              <w:top w:val="single" w:color="auto" w:sz="4" w:space="0"/>
              <w:left w:val="single" w:color="auto" w:sz="4" w:space="0"/>
              <w:bottom w:val="single" w:color="auto" w:sz="4" w:space="0"/>
              <w:right w:val="single" w:color="auto" w:sz="4" w:space="0"/>
            </w:tcBorders>
            <w:noWrap w:val="0"/>
            <w:vAlign w:val="center"/>
          </w:tcPr>
          <w:p w14:paraId="28179F33">
            <w:pPr>
              <w:topLinePunct/>
              <w:spacing w:line="440" w:lineRule="exact"/>
              <w:jc w:val="center"/>
              <w:rPr>
                <w:rFonts w:ascii="宋体" w:hAnsi="宋体"/>
                <w:color w:val="auto"/>
                <w:szCs w:val="21"/>
                <w:highlight w:val="none"/>
              </w:rPr>
            </w:pPr>
          </w:p>
        </w:tc>
      </w:tr>
      <w:tr w14:paraId="18171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60BFE375">
            <w:pPr>
              <w:topLinePunct/>
              <w:spacing w:line="440" w:lineRule="exact"/>
              <w:jc w:val="center"/>
              <w:rPr>
                <w:rFonts w:ascii="宋体" w:hAnsi="宋体"/>
                <w:color w:val="auto"/>
                <w:szCs w:val="21"/>
                <w:highlight w:val="none"/>
              </w:rPr>
            </w:pPr>
            <w:r>
              <w:rPr>
                <w:rFonts w:ascii="宋体" w:hAnsi="宋体"/>
                <w:color w:val="auto"/>
                <w:szCs w:val="21"/>
                <w:highlight w:val="none"/>
              </w:rPr>
              <w:t>成立时间</w:t>
            </w:r>
          </w:p>
        </w:tc>
        <w:tc>
          <w:tcPr>
            <w:tcW w:w="1847" w:type="dxa"/>
            <w:gridSpan w:val="2"/>
            <w:tcBorders>
              <w:top w:val="single" w:color="auto" w:sz="4" w:space="0"/>
              <w:left w:val="single" w:color="auto" w:sz="4" w:space="0"/>
              <w:bottom w:val="single" w:color="auto" w:sz="4" w:space="0"/>
              <w:right w:val="single" w:color="auto" w:sz="4" w:space="0"/>
            </w:tcBorders>
            <w:noWrap w:val="0"/>
            <w:vAlign w:val="center"/>
          </w:tcPr>
          <w:p w14:paraId="74DEBFAD">
            <w:pPr>
              <w:topLinePunct/>
              <w:spacing w:line="440" w:lineRule="exact"/>
              <w:jc w:val="center"/>
              <w:rPr>
                <w:rFonts w:ascii="宋体" w:hAnsi="宋体"/>
                <w:color w:val="auto"/>
                <w:szCs w:val="21"/>
                <w:highlight w:val="none"/>
              </w:rPr>
            </w:pPr>
          </w:p>
        </w:tc>
        <w:tc>
          <w:tcPr>
            <w:tcW w:w="5707" w:type="dxa"/>
            <w:gridSpan w:val="7"/>
            <w:tcBorders>
              <w:top w:val="single" w:color="auto" w:sz="4" w:space="0"/>
              <w:left w:val="single" w:color="auto" w:sz="4" w:space="0"/>
              <w:bottom w:val="single" w:color="auto" w:sz="4" w:space="0"/>
              <w:right w:val="single" w:color="auto" w:sz="4" w:space="0"/>
            </w:tcBorders>
            <w:noWrap w:val="0"/>
            <w:vAlign w:val="center"/>
          </w:tcPr>
          <w:p w14:paraId="4C2FAEED">
            <w:pPr>
              <w:topLinePunct/>
              <w:spacing w:line="440" w:lineRule="exact"/>
              <w:ind w:firstLine="105" w:firstLineChars="50"/>
              <w:jc w:val="center"/>
              <w:rPr>
                <w:rFonts w:ascii="宋体" w:hAnsi="宋体"/>
                <w:color w:val="auto"/>
                <w:szCs w:val="21"/>
                <w:highlight w:val="none"/>
              </w:rPr>
            </w:pPr>
            <w:r>
              <w:rPr>
                <w:rFonts w:ascii="宋体" w:hAnsi="宋体"/>
                <w:color w:val="auto"/>
                <w:szCs w:val="21"/>
                <w:highlight w:val="none"/>
              </w:rPr>
              <w:t>员工总人数：</w:t>
            </w:r>
          </w:p>
        </w:tc>
      </w:tr>
      <w:tr w14:paraId="17E94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3"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4FC739D7">
            <w:pPr>
              <w:topLinePunct/>
              <w:spacing w:line="440" w:lineRule="exact"/>
              <w:jc w:val="center"/>
              <w:rPr>
                <w:rFonts w:ascii="宋体" w:hAnsi="宋体"/>
                <w:color w:val="auto"/>
                <w:szCs w:val="21"/>
                <w:highlight w:val="none"/>
              </w:rPr>
            </w:pPr>
            <w:r>
              <w:rPr>
                <w:rFonts w:ascii="宋体" w:hAnsi="宋体"/>
                <w:color w:val="auto"/>
                <w:szCs w:val="21"/>
                <w:highlight w:val="none"/>
              </w:rPr>
              <w:t>企业资质等级</w:t>
            </w:r>
          </w:p>
        </w:tc>
        <w:tc>
          <w:tcPr>
            <w:tcW w:w="1847" w:type="dxa"/>
            <w:gridSpan w:val="2"/>
            <w:tcBorders>
              <w:top w:val="single" w:color="auto" w:sz="4" w:space="0"/>
              <w:left w:val="single" w:color="auto" w:sz="4" w:space="0"/>
              <w:bottom w:val="single" w:color="auto" w:sz="4" w:space="0"/>
              <w:right w:val="single" w:color="auto" w:sz="4" w:space="0"/>
            </w:tcBorders>
            <w:noWrap w:val="0"/>
            <w:vAlign w:val="center"/>
          </w:tcPr>
          <w:p w14:paraId="1077328F">
            <w:pPr>
              <w:topLinePunct/>
              <w:spacing w:line="440" w:lineRule="exact"/>
              <w:jc w:val="center"/>
              <w:rPr>
                <w:rFonts w:ascii="宋体" w:hAnsi="宋体"/>
                <w:color w:val="auto"/>
                <w:szCs w:val="21"/>
                <w:highlight w:val="none"/>
              </w:rPr>
            </w:pPr>
          </w:p>
        </w:tc>
        <w:tc>
          <w:tcPr>
            <w:tcW w:w="838" w:type="dxa"/>
            <w:vMerge w:val="restart"/>
            <w:tcBorders>
              <w:top w:val="single" w:color="auto" w:sz="4" w:space="0"/>
              <w:left w:val="single" w:color="auto" w:sz="4" w:space="0"/>
              <w:bottom w:val="single" w:color="auto" w:sz="4" w:space="0"/>
              <w:right w:val="single" w:color="auto" w:sz="4" w:space="0"/>
            </w:tcBorders>
            <w:noWrap w:val="0"/>
            <w:vAlign w:val="center"/>
          </w:tcPr>
          <w:p w14:paraId="6B0465B9">
            <w:pPr>
              <w:topLinePunct/>
              <w:spacing w:line="440" w:lineRule="exact"/>
              <w:jc w:val="center"/>
              <w:rPr>
                <w:rFonts w:ascii="宋体" w:hAnsi="宋体"/>
                <w:color w:val="auto"/>
                <w:szCs w:val="21"/>
                <w:highlight w:val="none"/>
              </w:rPr>
            </w:pPr>
            <w:r>
              <w:rPr>
                <w:rFonts w:ascii="宋体" w:hAnsi="宋体"/>
                <w:color w:val="auto"/>
                <w:szCs w:val="21"/>
                <w:highlight w:val="none"/>
              </w:rPr>
              <w:t>其中</w:t>
            </w:r>
          </w:p>
        </w:tc>
        <w:tc>
          <w:tcPr>
            <w:tcW w:w="2297" w:type="dxa"/>
            <w:gridSpan w:val="4"/>
            <w:tcBorders>
              <w:top w:val="single" w:color="auto" w:sz="4" w:space="0"/>
              <w:left w:val="single" w:color="auto" w:sz="4" w:space="0"/>
              <w:bottom w:val="single" w:color="auto" w:sz="4" w:space="0"/>
              <w:right w:val="single" w:color="auto" w:sz="4" w:space="0"/>
            </w:tcBorders>
            <w:noWrap w:val="0"/>
            <w:vAlign w:val="center"/>
          </w:tcPr>
          <w:p w14:paraId="1ACE5E13">
            <w:pPr>
              <w:topLinePunct/>
              <w:spacing w:line="440" w:lineRule="exact"/>
              <w:jc w:val="center"/>
              <w:rPr>
                <w:rFonts w:ascii="宋体" w:hAnsi="宋体"/>
                <w:color w:val="auto"/>
                <w:szCs w:val="21"/>
                <w:highlight w:val="none"/>
              </w:rPr>
            </w:pPr>
            <w:r>
              <w:rPr>
                <w:rFonts w:ascii="宋体" w:hAnsi="宋体"/>
                <w:color w:val="auto"/>
                <w:szCs w:val="21"/>
                <w:highlight w:val="none"/>
              </w:rPr>
              <w:t>项目经理</w:t>
            </w:r>
          </w:p>
        </w:tc>
        <w:tc>
          <w:tcPr>
            <w:tcW w:w="2572" w:type="dxa"/>
            <w:gridSpan w:val="2"/>
            <w:tcBorders>
              <w:top w:val="single" w:color="auto" w:sz="4" w:space="0"/>
              <w:left w:val="single" w:color="auto" w:sz="4" w:space="0"/>
              <w:bottom w:val="single" w:color="auto" w:sz="4" w:space="0"/>
              <w:right w:val="single" w:color="auto" w:sz="4" w:space="0"/>
            </w:tcBorders>
            <w:noWrap w:val="0"/>
            <w:vAlign w:val="center"/>
          </w:tcPr>
          <w:p w14:paraId="4D7476AE">
            <w:pPr>
              <w:topLinePunct/>
              <w:spacing w:line="440" w:lineRule="exact"/>
              <w:jc w:val="center"/>
              <w:rPr>
                <w:rFonts w:ascii="宋体" w:hAnsi="宋体"/>
                <w:color w:val="auto"/>
                <w:szCs w:val="21"/>
                <w:highlight w:val="none"/>
              </w:rPr>
            </w:pPr>
          </w:p>
        </w:tc>
      </w:tr>
      <w:tr w14:paraId="5F5A61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88"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2B4D2630">
            <w:pPr>
              <w:topLinePunct/>
              <w:spacing w:line="440" w:lineRule="exact"/>
              <w:jc w:val="center"/>
              <w:rPr>
                <w:rFonts w:ascii="宋体" w:hAnsi="宋体"/>
                <w:color w:val="auto"/>
                <w:szCs w:val="21"/>
                <w:highlight w:val="none"/>
              </w:rPr>
            </w:pPr>
            <w:r>
              <w:rPr>
                <w:rFonts w:ascii="宋体" w:hAnsi="宋体"/>
                <w:color w:val="auto"/>
                <w:szCs w:val="21"/>
                <w:highlight w:val="none"/>
              </w:rPr>
              <w:t>营业执照号</w:t>
            </w:r>
          </w:p>
        </w:tc>
        <w:tc>
          <w:tcPr>
            <w:tcW w:w="1847" w:type="dxa"/>
            <w:gridSpan w:val="2"/>
            <w:tcBorders>
              <w:top w:val="single" w:color="auto" w:sz="4" w:space="0"/>
              <w:left w:val="single" w:color="auto" w:sz="4" w:space="0"/>
              <w:bottom w:val="single" w:color="auto" w:sz="4" w:space="0"/>
              <w:right w:val="single" w:color="auto" w:sz="4" w:space="0"/>
            </w:tcBorders>
            <w:noWrap w:val="0"/>
            <w:vAlign w:val="center"/>
          </w:tcPr>
          <w:p w14:paraId="744E1B84">
            <w:pPr>
              <w:topLinePunct/>
              <w:spacing w:line="440" w:lineRule="exact"/>
              <w:jc w:val="center"/>
              <w:rPr>
                <w:rFonts w:ascii="宋体" w:hAnsi="宋体"/>
                <w:color w:val="auto"/>
                <w:szCs w:val="21"/>
                <w:highlight w:val="none"/>
              </w:rPr>
            </w:pPr>
          </w:p>
        </w:tc>
        <w:tc>
          <w:tcPr>
            <w:tcW w:w="838" w:type="dxa"/>
            <w:vMerge w:val="continue"/>
            <w:tcBorders>
              <w:top w:val="single" w:color="auto" w:sz="4" w:space="0"/>
              <w:left w:val="single" w:color="auto" w:sz="4" w:space="0"/>
              <w:bottom w:val="single" w:color="auto" w:sz="4" w:space="0"/>
              <w:right w:val="single" w:color="auto" w:sz="4" w:space="0"/>
            </w:tcBorders>
            <w:noWrap w:val="0"/>
            <w:vAlign w:val="center"/>
          </w:tcPr>
          <w:p w14:paraId="23E4CF2C">
            <w:pPr>
              <w:topLinePunct/>
              <w:spacing w:line="440" w:lineRule="exact"/>
              <w:jc w:val="center"/>
              <w:rPr>
                <w:rFonts w:ascii="宋体" w:hAnsi="宋体"/>
                <w:color w:val="auto"/>
                <w:szCs w:val="21"/>
                <w:highlight w:val="none"/>
              </w:rPr>
            </w:pPr>
          </w:p>
        </w:tc>
        <w:tc>
          <w:tcPr>
            <w:tcW w:w="2297" w:type="dxa"/>
            <w:gridSpan w:val="4"/>
            <w:tcBorders>
              <w:top w:val="single" w:color="auto" w:sz="4" w:space="0"/>
              <w:left w:val="single" w:color="auto" w:sz="4" w:space="0"/>
              <w:bottom w:val="single" w:color="auto" w:sz="4" w:space="0"/>
              <w:right w:val="single" w:color="auto" w:sz="4" w:space="0"/>
            </w:tcBorders>
            <w:noWrap w:val="0"/>
            <w:vAlign w:val="center"/>
          </w:tcPr>
          <w:p w14:paraId="49C6ED0D">
            <w:pPr>
              <w:topLinePunct/>
              <w:spacing w:line="440" w:lineRule="exact"/>
              <w:jc w:val="center"/>
              <w:rPr>
                <w:rFonts w:ascii="宋体" w:hAnsi="宋体"/>
                <w:color w:val="auto"/>
                <w:szCs w:val="21"/>
                <w:highlight w:val="none"/>
              </w:rPr>
            </w:pPr>
            <w:r>
              <w:rPr>
                <w:rFonts w:ascii="宋体" w:hAnsi="宋体"/>
                <w:color w:val="auto"/>
                <w:szCs w:val="21"/>
                <w:highlight w:val="none"/>
              </w:rPr>
              <w:t>高级职称人员</w:t>
            </w:r>
          </w:p>
        </w:tc>
        <w:tc>
          <w:tcPr>
            <w:tcW w:w="2572" w:type="dxa"/>
            <w:gridSpan w:val="2"/>
            <w:tcBorders>
              <w:top w:val="single" w:color="auto" w:sz="4" w:space="0"/>
              <w:left w:val="single" w:color="auto" w:sz="4" w:space="0"/>
              <w:bottom w:val="single" w:color="auto" w:sz="4" w:space="0"/>
              <w:right w:val="single" w:color="auto" w:sz="4" w:space="0"/>
            </w:tcBorders>
            <w:noWrap w:val="0"/>
            <w:vAlign w:val="center"/>
          </w:tcPr>
          <w:p w14:paraId="6B7A7F6D">
            <w:pPr>
              <w:topLinePunct/>
              <w:spacing w:line="440" w:lineRule="exact"/>
              <w:jc w:val="center"/>
              <w:rPr>
                <w:rFonts w:ascii="宋体" w:hAnsi="宋体"/>
                <w:color w:val="auto"/>
                <w:szCs w:val="21"/>
                <w:highlight w:val="none"/>
              </w:rPr>
            </w:pPr>
          </w:p>
        </w:tc>
      </w:tr>
      <w:tr w14:paraId="10C74E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83"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5A4CF7D4">
            <w:pPr>
              <w:topLinePunct/>
              <w:spacing w:line="440" w:lineRule="exact"/>
              <w:jc w:val="center"/>
              <w:rPr>
                <w:rFonts w:ascii="宋体" w:hAnsi="宋体"/>
                <w:color w:val="auto"/>
                <w:szCs w:val="21"/>
                <w:highlight w:val="none"/>
              </w:rPr>
            </w:pPr>
            <w:r>
              <w:rPr>
                <w:rFonts w:ascii="宋体" w:hAnsi="宋体"/>
                <w:color w:val="auto"/>
                <w:szCs w:val="21"/>
                <w:highlight w:val="none"/>
              </w:rPr>
              <w:t>注册资金</w:t>
            </w:r>
          </w:p>
        </w:tc>
        <w:tc>
          <w:tcPr>
            <w:tcW w:w="1847" w:type="dxa"/>
            <w:gridSpan w:val="2"/>
            <w:tcBorders>
              <w:top w:val="single" w:color="auto" w:sz="4" w:space="0"/>
              <w:left w:val="single" w:color="auto" w:sz="4" w:space="0"/>
              <w:bottom w:val="single" w:color="auto" w:sz="4" w:space="0"/>
              <w:right w:val="single" w:color="auto" w:sz="4" w:space="0"/>
            </w:tcBorders>
            <w:noWrap w:val="0"/>
            <w:vAlign w:val="center"/>
          </w:tcPr>
          <w:p w14:paraId="35F42142">
            <w:pPr>
              <w:topLinePunct/>
              <w:spacing w:line="440" w:lineRule="exact"/>
              <w:jc w:val="center"/>
              <w:rPr>
                <w:rFonts w:ascii="宋体" w:hAnsi="宋体"/>
                <w:color w:val="auto"/>
                <w:szCs w:val="21"/>
                <w:highlight w:val="none"/>
              </w:rPr>
            </w:pPr>
          </w:p>
        </w:tc>
        <w:tc>
          <w:tcPr>
            <w:tcW w:w="838" w:type="dxa"/>
            <w:vMerge w:val="continue"/>
            <w:tcBorders>
              <w:top w:val="single" w:color="auto" w:sz="4" w:space="0"/>
              <w:left w:val="single" w:color="auto" w:sz="4" w:space="0"/>
              <w:bottom w:val="single" w:color="auto" w:sz="4" w:space="0"/>
              <w:right w:val="single" w:color="auto" w:sz="4" w:space="0"/>
            </w:tcBorders>
            <w:noWrap w:val="0"/>
            <w:vAlign w:val="center"/>
          </w:tcPr>
          <w:p w14:paraId="76A90C20">
            <w:pPr>
              <w:topLinePunct/>
              <w:spacing w:line="440" w:lineRule="exact"/>
              <w:jc w:val="center"/>
              <w:rPr>
                <w:rFonts w:ascii="宋体" w:hAnsi="宋体"/>
                <w:color w:val="auto"/>
                <w:szCs w:val="21"/>
                <w:highlight w:val="none"/>
              </w:rPr>
            </w:pPr>
          </w:p>
        </w:tc>
        <w:tc>
          <w:tcPr>
            <w:tcW w:w="2297" w:type="dxa"/>
            <w:gridSpan w:val="4"/>
            <w:tcBorders>
              <w:top w:val="single" w:color="auto" w:sz="4" w:space="0"/>
              <w:left w:val="single" w:color="auto" w:sz="4" w:space="0"/>
              <w:bottom w:val="single" w:color="auto" w:sz="4" w:space="0"/>
              <w:right w:val="single" w:color="auto" w:sz="4" w:space="0"/>
            </w:tcBorders>
            <w:noWrap w:val="0"/>
            <w:vAlign w:val="center"/>
          </w:tcPr>
          <w:p w14:paraId="2FFD15FE">
            <w:pPr>
              <w:topLinePunct/>
              <w:spacing w:line="440" w:lineRule="exact"/>
              <w:jc w:val="center"/>
              <w:rPr>
                <w:rFonts w:ascii="宋体" w:hAnsi="宋体"/>
                <w:color w:val="auto"/>
                <w:szCs w:val="21"/>
                <w:highlight w:val="none"/>
              </w:rPr>
            </w:pPr>
            <w:r>
              <w:rPr>
                <w:rFonts w:ascii="宋体" w:hAnsi="宋体"/>
                <w:color w:val="auto"/>
                <w:szCs w:val="21"/>
                <w:highlight w:val="none"/>
              </w:rPr>
              <w:t>中级职称人员</w:t>
            </w:r>
          </w:p>
        </w:tc>
        <w:tc>
          <w:tcPr>
            <w:tcW w:w="2572" w:type="dxa"/>
            <w:gridSpan w:val="2"/>
            <w:tcBorders>
              <w:top w:val="single" w:color="auto" w:sz="4" w:space="0"/>
              <w:left w:val="single" w:color="auto" w:sz="4" w:space="0"/>
              <w:bottom w:val="single" w:color="auto" w:sz="4" w:space="0"/>
              <w:right w:val="single" w:color="auto" w:sz="4" w:space="0"/>
            </w:tcBorders>
            <w:noWrap w:val="0"/>
            <w:vAlign w:val="center"/>
          </w:tcPr>
          <w:p w14:paraId="0912A06F">
            <w:pPr>
              <w:topLinePunct/>
              <w:spacing w:line="440" w:lineRule="exact"/>
              <w:jc w:val="center"/>
              <w:rPr>
                <w:rFonts w:ascii="宋体" w:hAnsi="宋体"/>
                <w:color w:val="auto"/>
                <w:szCs w:val="21"/>
                <w:highlight w:val="none"/>
              </w:rPr>
            </w:pPr>
          </w:p>
        </w:tc>
      </w:tr>
      <w:tr w14:paraId="416C3A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3"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5993BD6C">
            <w:pPr>
              <w:topLinePunct/>
              <w:spacing w:line="440" w:lineRule="exact"/>
              <w:jc w:val="center"/>
              <w:rPr>
                <w:rFonts w:ascii="宋体" w:hAnsi="宋体"/>
                <w:color w:val="auto"/>
                <w:szCs w:val="21"/>
                <w:highlight w:val="none"/>
              </w:rPr>
            </w:pPr>
            <w:r>
              <w:rPr>
                <w:rFonts w:ascii="宋体" w:hAnsi="宋体"/>
                <w:color w:val="auto"/>
                <w:szCs w:val="21"/>
                <w:highlight w:val="none"/>
              </w:rPr>
              <w:t>开户银行</w:t>
            </w:r>
          </w:p>
        </w:tc>
        <w:tc>
          <w:tcPr>
            <w:tcW w:w="1847" w:type="dxa"/>
            <w:gridSpan w:val="2"/>
            <w:tcBorders>
              <w:top w:val="single" w:color="auto" w:sz="4" w:space="0"/>
              <w:left w:val="single" w:color="auto" w:sz="4" w:space="0"/>
              <w:bottom w:val="single" w:color="auto" w:sz="4" w:space="0"/>
              <w:right w:val="single" w:color="auto" w:sz="4" w:space="0"/>
            </w:tcBorders>
            <w:noWrap w:val="0"/>
            <w:vAlign w:val="center"/>
          </w:tcPr>
          <w:p w14:paraId="61F3DEC2">
            <w:pPr>
              <w:topLinePunct/>
              <w:spacing w:line="440" w:lineRule="exact"/>
              <w:jc w:val="center"/>
              <w:rPr>
                <w:rFonts w:ascii="宋体" w:hAnsi="宋体"/>
                <w:color w:val="auto"/>
                <w:szCs w:val="21"/>
                <w:highlight w:val="none"/>
              </w:rPr>
            </w:pPr>
          </w:p>
        </w:tc>
        <w:tc>
          <w:tcPr>
            <w:tcW w:w="838" w:type="dxa"/>
            <w:vMerge w:val="continue"/>
            <w:tcBorders>
              <w:top w:val="single" w:color="auto" w:sz="4" w:space="0"/>
              <w:left w:val="single" w:color="auto" w:sz="4" w:space="0"/>
              <w:bottom w:val="single" w:color="auto" w:sz="4" w:space="0"/>
              <w:right w:val="single" w:color="auto" w:sz="4" w:space="0"/>
            </w:tcBorders>
            <w:noWrap w:val="0"/>
            <w:vAlign w:val="center"/>
          </w:tcPr>
          <w:p w14:paraId="5CE7CF6E">
            <w:pPr>
              <w:topLinePunct/>
              <w:spacing w:line="440" w:lineRule="exact"/>
              <w:jc w:val="center"/>
              <w:rPr>
                <w:rFonts w:ascii="宋体" w:hAnsi="宋体"/>
                <w:color w:val="auto"/>
                <w:szCs w:val="21"/>
                <w:highlight w:val="none"/>
              </w:rPr>
            </w:pPr>
          </w:p>
        </w:tc>
        <w:tc>
          <w:tcPr>
            <w:tcW w:w="2297" w:type="dxa"/>
            <w:gridSpan w:val="4"/>
            <w:tcBorders>
              <w:top w:val="single" w:color="auto" w:sz="4" w:space="0"/>
              <w:left w:val="single" w:color="auto" w:sz="4" w:space="0"/>
              <w:bottom w:val="single" w:color="auto" w:sz="4" w:space="0"/>
              <w:right w:val="single" w:color="auto" w:sz="4" w:space="0"/>
            </w:tcBorders>
            <w:noWrap w:val="0"/>
            <w:vAlign w:val="center"/>
          </w:tcPr>
          <w:p w14:paraId="6D1D6D00">
            <w:pPr>
              <w:topLinePunct/>
              <w:spacing w:line="440" w:lineRule="exact"/>
              <w:jc w:val="center"/>
              <w:rPr>
                <w:rFonts w:ascii="宋体" w:hAnsi="宋体"/>
                <w:color w:val="auto"/>
                <w:szCs w:val="21"/>
                <w:highlight w:val="none"/>
              </w:rPr>
            </w:pPr>
            <w:r>
              <w:rPr>
                <w:rFonts w:ascii="宋体" w:hAnsi="宋体"/>
                <w:color w:val="auto"/>
                <w:szCs w:val="21"/>
                <w:highlight w:val="none"/>
              </w:rPr>
              <w:t>初级职称人员</w:t>
            </w:r>
          </w:p>
        </w:tc>
        <w:tc>
          <w:tcPr>
            <w:tcW w:w="2572" w:type="dxa"/>
            <w:gridSpan w:val="2"/>
            <w:tcBorders>
              <w:top w:val="single" w:color="auto" w:sz="4" w:space="0"/>
              <w:left w:val="single" w:color="auto" w:sz="4" w:space="0"/>
              <w:bottom w:val="single" w:color="auto" w:sz="4" w:space="0"/>
              <w:right w:val="single" w:color="auto" w:sz="4" w:space="0"/>
            </w:tcBorders>
            <w:noWrap w:val="0"/>
            <w:vAlign w:val="center"/>
          </w:tcPr>
          <w:p w14:paraId="66F6F222">
            <w:pPr>
              <w:topLinePunct/>
              <w:spacing w:line="440" w:lineRule="exact"/>
              <w:jc w:val="center"/>
              <w:rPr>
                <w:rFonts w:ascii="宋体" w:hAnsi="宋体"/>
                <w:color w:val="auto"/>
                <w:szCs w:val="21"/>
                <w:highlight w:val="none"/>
              </w:rPr>
            </w:pPr>
          </w:p>
        </w:tc>
      </w:tr>
      <w:tr w14:paraId="006EED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85"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4F0FF175">
            <w:pPr>
              <w:topLinePunct/>
              <w:spacing w:line="440" w:lineRule="exact"/>
              <w:jc w:val="center"/>
              <w:rPr>
                <w:rFonts w:ascii="宋体" w:hAnsi="宋体"/>
                <w:color w:val="auto"/>
                <w:szCs w:val="21"/>
                <w:highlight w:val="none"/>
              </w:rPr>
            </w:pPr>
            <w:r>
              <w:rPr>
                <w:rFonts w:ascii="宋体" w:hAnsi="宋体"/>
                <w:color w:val="auto"/>
                <w:szCs w:val="21"/>
                <w:highlight w:val="none"/>
              </w:rPr>
              <w:t>账号</w:t>
            </w:r>
          </w:p>
        </w:tc>
        <w:tc>
          <w:tcPr>
            <w:tcW w:w="1847" w:type="dxa"/>
            <w:gridSpan w:val="2"/>
            <w:tcBorders>
              <w:top w:val="single" w:color="auto" w:sz="4" w:space="0"/>
              <w:left w:val="single" w:color="auto" w:sz="4" w:space="0"/>
              <w:bottom w:val="single" w:color="auto" w:sz="4" w:space="0"/>
              <w:right w:val="single" w:color="auto" w:sz="4" w:space="0"/>
            </w:tcBorders>
            <w:noWrap w:val="0"/>
            <w:vAlign w:val="center"/>
          </w:tcPr>
          <w:p w14:paraId="4685A6D8">
            <w:pPr>
              <w:topLinePunct/>
              <w:spacing w:line="440" w:lineRule="exact"/>
              <w:jc w:val="center"/>
              <w:rPr>
                <w:rFonts w:ascii="宋体" w:hAnsi="宋体"/>
                <w:color w:val="auto"/>
                <w:szCs w:val="21"/>
                <w:highlight w:val="none"/>
              </w:rPr>
            </w:pPr>
          </w:p>
        </w:tc>
        <w:tc>
          <w:tcPr>
            <w:tcW w:w="838" w:type="dxa"/>
            <w:vMerge w:val="continue"/>
            <w:tcBorders>
              <w:top w:val="single" w:color="auto" w:sz="4" w:space="0"/>
              <w:left w:val="single" w:color="auto" w:sz="4" w:space="0"/>
              <w:bottom w:val="single" w:color="auto" w:sz="4" w:space="0"/>
              <w:right w:val="single" w:color="auto" w:sz="4" w:space="0"/>
            </w:tcBorders>
            <w:noWrap w:val="0"/>
            <w:vAlign w:val="center"/>
          </w:tcPr>
          <w:p w14:paraId="15EB9DA7">
            <w:pPr>
              <w:topLinePunct/>
              <w:spacing w:line="440" w:lineRule="exact"/>
              <w:jc w:val="center"/>
              <w:rPr>
                <w:rFonts w:ascii="宋体" w:hAnsi="宋体"/>
                <w:color w:val="auto"/>
                <w:szCs w:val="21"/>
                <w:highlight w:val="none"/>
              </w:rPr>
            </w:pPr>
          </w:p>
        </w:tc>
        <w:tc>
          <w:tcPr>
            <w:tcW w:w="2297" w:type="dxa"/>
            <w:gridSpan w:val="4"/>
            <w:tcBorders>
              <w:top w:val="single" w:color="auto" w:sz="4" w:space="0"/>
              <w:left w:val="single" w:color="auto" w:sz="4" w:space="0"/>
              <w:bottom w:val="single" w:color="auto" w:sz="4" w:space="0"/>
              <w:right w:val="single" w:color="auto" w:sz="4" w:space="0"/>
            </w:tcBorders>
            <w:noWrap w:val="0"/>
            <w:vAlign w:val="center"/>
          </w:tcPr>
          <w:p w14:paraId="2D08108A">
            <w:pPr>
              <w:topLinePunct/>
              <w:spacing w:line="440" w:lineRule="exact"/>
              <w:jc w:val="center"/>
              <w:rPr>
                <w:rFonts w:ascii="宋体" w:hAnsi="宋体"/>
                <w:color w:val="auto"/>
                <w:highlight w:val="none"/>
              </w:rPr>
            </w:pPr>
            <w:r>
              <w:rPr>
                <w:rFonts w:ascii="宋体" w:hAnsi="宋体"/>
                <w:color w:val="auto"/>
                <w:szCs w:val="21"/>
                <w:highlight w:val="none"/>
              </w:rPr>
              <w:t>技</w:t>
            </w:r>
            <w:r>
              <w:rPr>
                <w:rFonts w:hint="eastAsia" w:ascii="宋体" w:hAnsi="宋体"/>
                <w:color w:val="auto"/>
                <w:szCs w:val="21"/>
                <w:highlight w:val="none"/>
              </w:rPr>
              <w:t xml:space="preserve">  </w:t>
            </w:r>
            <w:r>
              <w:rPr>
                <w:rFonts w:ascii="宋体" w:hAnsi="宋体"/>
                <w:color w:val="auto"/>
                <w:szCs w:val="21"/>
                <w:highlight w:val="none"/>
              </w:rPr>
              <w:t>工</w:t>
            </w:r>
          </w:p>
        </w:tc>
        <w:tc>
          <w:tcPr>
            <w:tcW w:w="2572" w:type="dxa"/>
            <w:gridSpan w:val="2"/>
            <w:tcBorders>
              <w:top w:val="single" w:color="auto" w:sz="4" w:space="0"/>
              <w:left w:val="single" w:color="auto" w:sz="4" w:space="0"/>
              <w:bottom w:val="single" w:color="auto" w:sz="4" w:space="0"/>
              <w:right w:val="single" w:color="auto" w:sz="4" w:space="0"/>
            </w:tcBorders>
            <w:noWrap w:val="0"/>
            <w:vAlign w:val="center"/>
          </w:tcPr>
          <w:p w14:paraId="6B7475BB">
            <w:pPr>
              <w:topLinePunct/>
              <w:spacing w:line="440" w:lineRule="exact"/>
              <w:jc w:val="center"/>
              <w:rPr>
                <w:rFonts w:ascii="宋体" w:hAnsi="宋体"/>
                <w:color w:val="auto"/>
                <w:szCs w:val="21"/>
                <w:highlight w:val="none"/>
              </w:rPr>
            </w:pPr>
          </w:p>
        </w:tc>
      </w:tr>
      <w:tr w14:paraId="44B71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62" w:hRule="atLeast"/>
          <w:jc w:val="center"/>
        </w:trPr>
        <w:tc>
          <w:tcPr>
            <w:tcW w:w="1725" w:type="dxa"/>
            <w:tcBorders>
              <w:top w:val="single" w:color="auto" w:sz="4" w:space="0"/>
              <w:left w:val="single" w:color="auto" w:sz="4" w:space="0"/>
              <w:right w:val="single" w:color="auto" w:sz="4" w:space="0"/>
            </w:tcBorders>
            <w:noWrap w:val="0"/>
            <w:vAlign w:val="center"/>
          </w:tcPr>
          <w:p w14:paraId="3E50A0E7">
            <w:pPr>
              <w:topLinePunct/>
              <w:spacing w:line="440" w:lineRule="exact"/>
              <w:ind w:firstLine="210" w:firstLineChars="100"/>
              <w:jc w:val="center"/>
              <w:rPr>
                <w:rFonts w:ascii="宋体" w:hAnsi="宋体"/>
                <w:color w:val="auto"/>
                <w:szCs w:val="21"/>
                <w:highlight w:val="none"/>
              </w:rPr>
            </w:pPr>
            <w:r>
              <w:rPr>
                <w:rFonts w:ascii="宋体" w:hAnsi="宋体"/>
                <w:color w:val="auto"/>
                <w:szCs w:val="21"/>
                <w:highlight w:val="none"/>
              </w:rPr>
              <w:t>经营范围</w:t>
            </w:r>
          </w:p>
        </w:tc>
        <w:tc>
          <w:tcPr>
            <w:tcW w:w="7554" w:type="dxa"/>
            <w:gridSpan w:val="9"/>
            <w:tcBorders>
              <w:top w:val="single" w:color="auto" w:sz="4" w:space="0"/>
              <w:left w:val="single" w:color="auto" w:sz="4" w:space="0"/>
              <w:right w:val="single" w:color="auto" w:sz="4" w:space="0"/>
            </w:tcBorders>
            <w:noWrap w:val="0"/>
            <w:vAlign w:val="center"/>
          </w:tcPr>
          <w:p w14:paraId="62B732ED">
            <w:pPr>
              <w:topLinePunct/>
              <w:spacing w:line="440" w:lineRule="exact"/>
              <w:jc w:val="center"/>
              <w:rPr>
                <w:rFonts w:ascii="宋体" w:hAnsi="宋体"/>
                <w:color w:val="auto"/>
                <w:szCs w:val="21"/>
                <w:highlight w:val="none"/>
              </w:rPr>
            </w:pPr>
          </w:p>
          <w:p w14:paraId="7AC172F3">
            <w:pPr>
              <w:topLinePunct/>
              <w:spacing w:line="440" w:lineRule="exact"/>
              <w:rPr>
                <w:rFonts w:hint="eastAsia" w:ascii="宋体" w:hAnsi="宋体"/>
                <w:color w:val="auto"/>
                <w:szCs w:val="21"/>
                <w:highlight w:val="none"/>
              </w:rPr>
            </w:pPr>
          </w:p>
        </w:tc>
      </w:tr>
      <w:tr w14:paraId="24112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3" w:hRule="atLeast"/>
          <w:jc w:val="center"/>
        </w:trPr>
        <w:tc>
          <w:tcPr>
            <w:tcW w:w="1725" w:type="dxa"/>
            <w:tcBorders>
              <w:top w:val="single" w:color="auto" w:sz="4" w:space="0"/>
              <w:left w:val="single" w:color="auto" w:sz="4" w:space="0"/>
              <w:bottom w:val="single" w:color="auto" w:sz="4" w:space="0"/>
              <w:right w:val="single" w:color="auto" w:sz="4" w:space="0"/>
            </w:tcBorders>
            <w:noWrap w:val="0"/>
            <w:vAlign w:val="center"/>
          </w:tcPr>
          <w:p w14:paraId="6A4ABBD9">
            <w:pPr>
              <w:topLinePunct/>
              <w:spacing w:line="440" w:lineRule="exact"/>
              <w:jc w:val="center"/>
              <w:rPr>
                <w:rFonts w:ascii="宋体" w:hAnsi="宋体"/>
                <w:color w:val="auto"/>
                <w:szCs w:val="21"/>
                <w:highlight w:val="none"/>
              </w:rPr>
            </w:pPr>
            <w:r>
              <w:rPr>
                <w:rFonts w:ascii="宋体" w:hAnsi="宋体"/>
                <w:color w:val="auto"/>
                <w:szCs w:val="21"/>
                <w:highlight w:val="none"/>
              </w:rPr>
              <w:t>备注</w:t>
            </w:r>
          </w:p>
        </w:tc>
        <w:tc>
          <w:tcPr>
            <w:tcW w:w="7554" w:type="dxa"/>
            <w:gridSpan w:val="9"/>
            <w:tcBorders>
              <w:top w:val="single" w:color="auto" w:sz="4" w:space="0"/>
              <w:left w:val="single" w:color="auto" w:sz="4" w:space="0"/>
              <w:bottom w:val="single" w:color="auto" w:sz="4" w:space="0"/>
              <w:right w:val="single" w:color="auto" w:sz="4" w:space="0"/>
            </w:tcBorders>
            <w:noWrap w:val="0"/>
            <w:vAlign w:val="center"/>
          </w:tcPr>
          <w:p w14:paraId="1CA24D61">
            <w:pPr>
              <w:pStyle w:val="4"/>
              <w:keepNext w:val="0"/>
              <w:keepLines w:val="0"/>
              <w:rPr>
                <w:rFonts w:hint="eastAsia" w:ascii="宋体" w:hAnsi="宋体"/>
                <w:color w:val="auto"/>
                <w:sz w:val="21"/>
                <w:szCs w:val="21"/>
                <w:highlight w:val="none"/>
              </w:rPr>
            </w:pPr>
          </w:p>
        </w:tc>
      </w:tr>
    </w:tbl>
    <w:p w14:paraId="2A5C807B">
      <w:pPr>
        <w:tabs>
          <w:tab w:val="left" w:pos="6300"/>
        </w:tabs>
        <w:snapToGrid w:val="0"/>
        <w:spacing w:line="360" w:lineRule="auto"/>
        <w:rPr>
          <w:rFonts w:hint="eastAsia" w:ascii="宋体" w:hAnsi="宋体" w:cs="宋体"/>
          <w:b/>
          <w:color w:val="auto"/>
          <w:sz w:val="28"/>
          <w:szCs w:val="28"/>
          <w:highlight w:val="none"/>
        </w:rPr>
      </w:pPr>
      <w:r>
        <w:rPr>
          <w:rFonts w:hint="eastAsia" w:ascii="宋体" w:hAnsi="宋体" w:cs="宋体"/>
          <w:b/>
          <w:color w:val="auto"/>
          <w:sz w:val="28"/>
          <w:szCs w:val="28"/>
          <w:highlight w:val="none"/>
        </w:rPr>
        <w:t>后附：</w:t>
      </w:r>
    </w:p>
    <w:p w14:paraId="71AE2231">
      <w:pPr>
        <w:numPr>
          <w:ilvl w:val="0"/>
          <w:numId w:val="6"/>
        </w:numPr>
        <w:tabs>
          <w:tab w:val="left" w:pos="6300"/>
        </w:tabs>
        <w:snapToGrid w:val="0"/>
        <w:spacing w:line="360" w:lineRule="auto"/>
        <w:rPr>
          <w:rFonts w:hint="eastAsia"/>
          <w:color w:val="auto"/>
          <w:szCs w:val="21"/>
          <w:highlight w:val="none"/>
        </w:rPr>
      </w:pPr>
      <w:r>
        <w:rPr>
          <w:color w:val="auto"/>
          <w:szCs w:val="21"/>
          <w:highlight w:val="none"/>
        </w:rPr>
        <w:t>营业执照</w:t>
      </w:r>
      <w:r>
        <w:rPr>
          <w:rFonts w:hint="eastAsia"/>
          <w:color w:val="auto"/>
          <w:szCs w:val="21"/>
          <w:highlight w:val="none"/>
          <w:lang w:eastAsia="zh-CN"/>
        </w:rPr>
        <w:t>扫描件</w:t>
      </w:r>
      <w:r>
        <w:rPr>
          <w:rFonts w:hint="eastAsia"/>
          <w:color w:val="auto"/>
          <w:szCs w:val="21"/>
          <w:highlight w:val="none"/>
        </w:rPr>
        <w:t>（加盖公章）；</w:t>
      </w:r>
    </w:p>
    <w:p w14:paraId="57515C87">
      <w:pPr>
        <w:numPr>
          <w:ilvl w:val="0"/>
          <w:numId w:val="6"/>
        </w:numPr>
        <w:tabs>
          <w:tab w:val="left" w:pos="6300"/>
        </w:tabs>
        <w:snapToGrid w:val="0"/>
        <w:spacing w:line="360" w:lineRule="auto"/>
        <w:rPr>
          <w:rFonts w:hint="eastAsia"/>
          <w:color w:val="auto"/>
          <w:highlight w:val="none"/>
        </w:rPr>
      </w:pPr>
      <w:r>
        <w:rPr>
          <w:rFonts w:hint="eastAsia"/>
          <w:color w:val="auto"/>
          <w:szCs w:val="21"/>
          <w:highlight w:val="none"/>
        </w:rPr>
        <w:t>资质证书</w:t>
      </w:r>
      <w:r>
        <w:rPr>
          <w:rFonts w:hint="eastAsia"/>
          <w:color w:val="auto"/>
          <w:szCs w:val="21"/>
          <w:highlight w:val="none"/>
          <w:lang w:eastAsia="zh-CN"/>
        </w:rPr>
        <w:t>扫描件</w:t>
      </w:r>
      <w:r>
        <w:rPr>
          <w:rFonts w:hint="eastAsia"/>
          <w:color w:val="auto"/>
          <w:szCs w:val="21"/>
          <w:highlight w:val="none"/>
        </w:rPr>
        <w:t xml:space="preserve">（加盖公章）； </w:t>
      </w:r>
    </w:p>
    <w:p w14:paraId="6275B611">
      <w:pPr>
        <w:numPr>
          <w:ilvl w:val="0"/>
          <w:numId w:val="6"/>
        </w:numPr>
        <w:tabs>
          <w:tab w:val="left" w:pos="6300"/>
        </w:tabs>
        <w:snapToGrid w:val="0"/>
        <w:spacing w:line="360" w:lineRule="auto"/>
        <w:rPr>
          <w:color w:val="auto"/>
          <w:szCs w:val="21"/>
          <w:highlight w:val="none"/>
        </w:rPr>
      </w:pPr>
      <w:r>
        <w:rPr>
          <w:rFonts w:hint="eastAsia"/>
          <w:color w:val="auto"/>
          <w:szCs w:val="21"/>
          <w:highlight w:val="none"/>
        </w:rPr>
        <w:t>安全生产许可证</w:t>
      </w:r>
      <w:r>
        <w:rPr>
          <w:rFonts w:hint="eastAsia"/>
          <w:color w:val="auto"/>
          <w:szCs w:val="21"/>
          <w:highlight w:val="none"/>
          <w:lang w:eastAsia="zh-CN"/>
        </w:rPr>
        <w:t>扫描件</w:t>
      </w:r>
      <w:r>
        <w:rPr>
          <w:rFonts w:hint="eastAsia"/>
          <w:color w:val="auto"/>
          <w:szCs w:val="21"/>
          <w:highlight w:val="none"/>
        </w:rPr>
        <w:t>（加盖公章）</w:t>
      </w:r>
      <w:r>
        <w:rPr>
          <w:color w:val="auto"/>
          <w:szCs w:val="21"/>
          <w:highlight w:val="none"/>
        </w:rPr>
        <w:t>；</w:t>
      </w:r>
    </w:p>
    <w:p w14:paraId="66DAEBA1">
      <w:pPr>
        <w:numPr>
          <w:ilvl w:val="0"/>
          <w:numId w:val="6"/>
        </w:numPr>
        <w:tabs>
          <w:tab w:val="left" w:pos="6300"/>
        </w:tabs>
        <w:snapToGrid w:val="0"/>
        <w:spacing w:line="360" w:lineRule="auto"/>
        <w:rPr>
          <w:rFonts w:hint="eastAsia"/>
          <w:color w:val="auto"/>
          <w:szCs w:val="21"/>
          <w:highlight w:val="none"/>
          <w:lang w:val="en-US" w:eastAsia="zh-CN"/>
        </w:rPr>
      </w:pPr>
      <w:r>
        <w:rPr>
          <w:rFonts w:hint="eastAsia"/>
          <w:color w:val="auto"/>
          <w:szCs w:val="21"/>
          <w:highlight w:val="none"/>
          <w:lang w:val="en-US" w:eastAsia="zh-CN"/>
        </w:rPr>
        <w:t>银行基本账户开户许可证或开户银行通过账户管理系统打印的《基本存款账户信息》扫描件（加盖公章）</w:t>
      </w:r>
    </w:p>
    <w:p w14:paraId="166AC857">
      <w:pPr>
        <w:pStyle w:val="10"/>
        <w:rPr>
          <w:rFonts w:hint="eastAsia"/>
          <w:color w:val="auto"/>
          <w:highlight w:val="none"/>
        </w:rPr>
      </w:pPr>
    </w:p>
    <w:p w14:paraId="75BCD061">
      <w:pPr>
        <w:pStyle w:val="4"/>
        <w:jc w:val="center"/>
        <w:rPr>
          <w:rFonts w:hint="eastAsia" w:ascii="宋体" w:hAnsi="宋体" w:cs="黑体"/>
          <w:color w:val="auto"/>
          <w:sz w:val="24"/>
          <w:szCs w:val="24"/>
          <w:highlight w:val="none"/>
        </w:rPr>
      </w:pPr>
      <w:bookmarkStart w:id="873" w:name="_Toc25771"/>
      <w:bookmarkStart w:id="874" w:name="_Toc17161"/>
      <w:bookmarkStart w:id="875" w:name="_Toc23487"/>
      <w:bookmarkStart w:id="876" w:name="_Toc21056"/>
      <w:r>
        <w:rPr>
          <w:rFonts w:hint="eastAsia" w:ascii="宋体" w:hAnsi="宋体" w:cs="黑体"/>
          <w:color w:val="auto"/>
          <w:sz w:val="24"/>
          <w:szCs w:val="24"/>
          <w:highlight w:val="none"/>
          <w:lang w:eastAsia="zh-CN"/>
        </w:rPr>
        <w:t>（</w:t>
      </w:r>
      <w:r>
        <w:rPr>
          <w:rFonts w:hint="eastAsia" w:ascii="宋体" w:hAnsi="宋体" w:cs="黑体"/>
          <w:color w:val="auto"/>
          <w:sz w:val="24"/>
          <w:szCs w:val="24"/>
          <w:highlight w:val="none"/>
          <w:lang w:val="en-US" w:eastAsia="zh-CN"/>
        </w:rPr>
        <w:t>二</w:t>
      </w:r>
      <w:r>
        <w:rPr>
          <w:rFonts w:hint="eastAsia" w:ascii="宋体" w:hAnsi="宋体" w:cs="黑体"/>
          <w:color w:val="auto"/>
          <w:sz w:val="24"/>
          <w:szCs w:val="24"/>
          <w:highlight w:val="none"/>
          <w:lang w:eastAsia="zh-CN"/>
        </w:rPr>
        <w:t>）</w:t>
      </w:r>
      <w:r>
        <w:rPr>
          <w:rFonts w:hint="eastAsia" w:ascii="宋体" w:hAnsi="宋体" w:cs="黑体"/>
          <w:color w:val="auto"/>
          <w:sz w:val="24"/>
          <w:szCs w:val="24"/>
          <w:highlight w:val="none"/>
        </w:rPr>
        <w:t>财务状况证明材料</w:t>
      </w:r>
      <w:bookmarkEnd w:id="873"/>
      <w:bookmarkEnd w:id="874"/>
      <w:bookmarkEnd w:id="875"/>
      <w:bookmarkEnd w:id="876"/>
    </w:p>
    <w:p w14:paraId="23901B97">
      <w:pPr>
        <w:pStyle w:val="4"/>
        <w:jc w:val="center"/>
        <w:rPr>
          <w:rFonts w:hint="eastAsia"/>
          <w:color w:val="auto"/>
          <w:szCs w:val="24"/>
          <w:highlight w:val="none"/>
        </w:rPr>
      </w:pPr>
      <w:bookmarkStart w:id="877" w:name="_Toc17185"/>
      <w:bookmarkStart w:id="878" w:name="_Toc16676"/>
    </w:p>
    <w:bookmarkEnd w:id="877"/>
    <w:bookmarkEnd w:id="878"/>
    <w:p w14:paraId="3ED8D047">
      <w:pPr>
        <w:tabs>
          <w:tab w:val="left" w:pos="6300"/>
        </w:tabs>
        <w:snapToGrid w:val="0"/>
        <w:spacing w:line="360" w:lineRule="auto"/>
        <w:ind w:firstLine="420" w:firstLineChars="200"/>
        <w:jc w:val="left"/>
        <w:rPr>
          <w:rFonts w:hint="eastAsia" w:ascii="宋体" w:hAnsi="宋体" w:cs="宋体"/>
          <w:b/>
          <w:color w:val="auto"/>
          <w:sz w:val="28"/>
          <w:szCs w:val="28"/>
          <w:highlight w:val="none"/>
        </w:rPr>
      </w:pPr>
      <w:bookmarkStart w:id="879" w:name="_Toc14079"/>
      <w:bookmarkStart w:id="880" w:name="_Toc30456"/>
      <w:r>
        <w:rPr>
          <w:rFonts w:hint="eastAsia" w:ascii="宋体" w:hAnsi="宋体" w:cs="宋体"/>
          <w:b w:val="0"/>
          <w:bCs/>
          <w:color w:val="auto"/>
          <w:sz w:val="21"/>
          <w:szCs w:val="21"/>
          <w:highlight w:val="none"/>
          <w:lang w:val="en-US" w:eastAsia="zh-CN"/>
        </w:rPr>
        <w:t>2024年度至今的财务状况良好承诺函（若投标企业于2025年1月之后成立，则应提供成立之日至今财务状况良好承诺函）</w:t>
      </w:r>
      <w:r>
        <w:rPr>
          <w:rFonts w:hint="eastAsia"/>
          <w:color w:val="auto"/>
          <w:sz w:val="21"/>
          <w:szCs w:val="21"/>
          <w:highlight w:val="none"/>
        </w:rPr>
        <w:t>格式自拟（加盖公章）</w:t>
      </w:r>
      <w:bookmarkEnd w:id="879"/>
      <w:bookmarkEnd w:id="880"/>
    </w:p>
    <w:p w14:paraId="5A4232AD">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79D64BE2">
      <w:pPr>
        <w:spacing w:line="360" w:lineRule="auto"/>
        <w:jc w:val="center"/>
        <w:rPr>
          <w:rFonts w:hint="eastAsia"/>
          <w:b/>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三</w:t>
      </w:r>
      <w:r>
        <w:rPr>
          <w:rFonts w:hint="eastAsia" w:ascii="宋体" w:hAnsi="宋体" w:cs="宋体"/>
          <w:b/>
          <w:bCs/>
          <w:color w:val="auto"/>
          <w:sz w:val="24"/>
          <w:szCs w:val="24"/>
          <w:highlight w:val="none"/>
          <w:lang w:eastAsia="zh-CN"/>
        </w:rPr>
        <w:t>）</w:t>
      </w:r>
      <w:r>
        <w:rPr>
          <w:rFonts w:hint="eastAsia" w:ascii="宋体" w:hAnsi="宋体" w:cs="宋体"/>
          <w:b/>
          <w:color w:val="auto"/>
          <w:sz w:val="24"/>
          <w:szCs w:val="24"/>
          <w:highlight w:val="none"/>
        </w:rPr>
        <w:t>依法缴纳税收和社会保障资金证明材料</w:t>
      </w:r>
    </w:p>
    <w:p w14:paraId="3E285C43">
      <w:pPr>
        <w:tabs>
          <w:tab w:val="left" w:pos="6300"/>
        </w:tabs>
        <w:snapToGrid w:val="0"/>
        <w:spacing w:line="360" w:lineRule="auto"/>
        <w:rPr>
          <w:rFonts w:hint="eastAsia" w:ascii="宋体" w:hAnsi="宋体" w:cs="宋体"/>
          <w:b w:val="0"/>
          <w:bCs/>
          <w:color w:val="auto"/>
          <w:sz w:val="21"/>
          <w:szCs w:val="21"/>
          <w:highlight w:val="none"/>
          <w:lang w:eastAsia="zh-CN"/>
        </w:rPr>
      </w:pPr>
    </w:p>
    <w:p w14:paraId="527938D5">
      <w:pPr>
        <w:tabs>
          <w:tab w:val="left" w:pos="6300"/>
        </w:tabs>
        <w:snapToGrid w:val="0"/>
        <w:spacing w:line="360" w:lineRule="auto"/>
        <w:ind w:firstLine="630" w:firstLineChars="300"/>
        <w:rPr>
          <w:rFonts w:hint="eastAsia" w:ascii="宋体" w:hAnsi="宋体" w:cs="宋体"/>
          <w:b w:val="0"/>
          <w:bCs/>
          <w:color w:val="auto"/>
          <w:sz w:val="28"/>
          <w:szCs w:val="28"/>
          <w:highlight w:val="none"/>
        </w:rPr>
      </w:pPr>
      <w:r>
        <w:rPr>
          <w:rFonts w:hint="eastAsia" w:ascii="宋体" w:hAnsi="宋体" w:cs="宋体"/>
          <w:b w:val="0"/>
          <w:bCs/>
          <w:color w:val="auto"/>
          <w:sz w:val="21"/>
          <w:szCs w:val="21"/>
          <w:highlight w:val="none"/>
          <w:lang w:val="en-US" w:eastAsia="zh-CN"/>
        </w:rPr>
        <w:t>2024年度至今依法缴纳税收和社会保障资金的承诺函（若投标企业于2025年1月之后成立，则应提供成立之日至今依法缴纳税收和社会保障资金的承诺函）。格式自拟</w:t>
      </w:r>
      <w:r>
        <w:rPr>
          <w:rFonts w:hint="eastAsia" w:ascii="宋体" w:hAnsi="宋体" w:cs="宋体"/>
          <w:b w:val="0"/>
          <w:bCs/>
          <w:color w:val="auto"/>
          <w:sz w:val="21"/>
          <w:szCs w:val="21"/>
          <w:highlight w:val="none"/>
        </w:rPr>
        <w:t>（加盖公章）</w:t>
      </w:r>
    </w:p>
    <w:p w14:paraId="0059C6D5">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763EE145">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7DA728E2">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460CE051">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0C8E9278">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699BB335">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4E9774B6">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1497D4FA">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6C023354">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4088E0EF">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268E948A">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7923A681">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7108FA15">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0D0E4C0E">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18B3E3AA">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59E68BC4">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0A015A73">
      <w:pPr>
        <w:tabs>
          <w:tab w:val="left" w:pos="6300"/>
        </w:tabs>
        <w:snapToGrid w:val="0"/>
        <w:spacing w:line="360" w:lineRule="auto"/>
        <w:ind w:firstLine="2878" w:firstLineChars="1024"/>
        <w:rPr>
          <w:rFonts w:hint="eastAsia" w:ascii="宋体" w:hAnsi="宋体" w:cs="宋体"/>
          <w:b/>
          <w:color w:val="auto"/>
          <w:sz w:val="28"/>
          <w:szCs w:val="28"/>
          <w:highlight w:val="none"/>
        </w:rPr>
      </w:pPr>
    </w:p>
    <w:p w14:paraId="2AE32C65">
      <w:pP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（四）</w:t>
      </w:r>
      <w:r>
        <w:rPr>
          <w:rFonts w:hint="eastAsia" w:ascii="宋体" w:hAnsi="宋体" w:cs="宋体"/>
          <w:b/>
          <w:bCs/>
          <w:color w:val="auto"/>
          <w:sz w:val="28"/>
          <w:szCs w:val="28"/>
          <w:highlight w:val="none"/>
        </w:rPr>
        <w:t>近三年内无重大违法记录声明（成立不足三年的自成立之日到参加项目之间的无重大违法记录声明）；（加盖公章）</w:t>
      </w:r>
    </w:p>
    <w:p w14:paraId="6D9FB5E9">
      <w:pPr>
        <w:spacing w:line="360" w:lineRule="auto"/>
        <w:rPr>
          <w:rFonts w:hint="eastAsia"/>
          <w:b/>
          <w:bCs/>
          <w:color w:val="auto"/>
          <w:sz w:val="32"/>
          <w:szCs w:val="32"/>
          <w:highlight w:val="none"/>
        </w:rPr>
      </w:pPr>
    </w:p>
    <w:p w14:paraId="07976379">
      <w:pPr>
        <w:spacing w:line="360" w:lineRule="auto"/>
        <w:rPr>
          <w:rFonts w:hint="eastAsia"/>
          <w:b/>
          <w:bCs/>
          <w:color w:val="auto"/>
          <w:sz w:val="32"/>
          <w:szCs w:val="32"/>
          <w:highlight w:val="none"/>
        </w:rPr>
      </w:pPr>
    </w:p>
    <w:p w14:paraId="67DF90DE">
      <w:pPr>
        <w:jc w:val="center"/>
        <w:rPr>
          <w:rFonts w:hint="eastAsia" w:ascii="黑体" w:hAnsi="华文中宋" w:eastAsia="黑体"/>
          <w:color w:val="auto"/>
          <w:sz w:val="32"/>
          <w:highlight w:val="none"/>
        </w:rPr>
      </w:pPr>
      <w:r>
        <w:rPr>
          <w:rFonts w:hint="eastAsia" w:ascii="黑体" w:hAnsi="华文中宋" w:eastAsia="黑体"/>
          <w:color w:val="auto"/>
          <w:sz w:val="32"/>
          <w:highlight w:val="none"/>
        </w:rPr>
        <w:t>无重大违法记录声明</w:t>
      </w:r>
    </w:p>
    <w:p w14:paraId="28880E3D">
      <w:pPr>
        <w:jc w:val="center"/>
        <w:rPr>
          <w:rFonts w:hint="eastAsia" w:ascii="黑体" w:hAnsi="华文中宋" w:eastAsia="黑体"/>
          <w:color w:val="auto"/>
          <w:sz w:val="32"/>
          <w:highlight w:val="none"/>
        </w:rPr>
      </w:pPr>
    </w:p>
    <w:p w14:paraId="011B83F1">
      <w:pPr>
        <w:jc w:val="center"/>
        <w:rPr>
          <w:rFonts w:hint="eastAsia" w:ascii="黑体" w:hAnsi="华文中宋" w:eastAsia="黑体"/>
          <w:color w:val="auto"/>
          <w:sz w:val="32"/>
          <w:highlight w:val="none"/>
        </w:rPr>
      </w:pPr>
    </w:p>
    <w:p w14:paraId="097A231B">
      <w:pPr>
        <w:tabs>
          <w:tab w:val="left" w:pos="6300"/>
        </w:tabs>
        <w:snapToGrid w:val="0"/>
        <w:spacing w:line="500" w:lineRule="exact"/>
        <w:jc w:val="center"/>
        <w:rPr>
          <w:rFonts w:hint="eastAsia" w:ascii="宋体" w:hAnsi="宋体"/>
          <w:color w:val="auto"/>
          <w:szCs w:val="28"/>
          <w:highlight w:val="none"/>
        </w:rPr>
      </w:pPr>
    </w:p>
    <w:p w14:paraId="482C78AF">
      <w:pPr>
        <w:tabs>
          <w:tab w:val="left" w:pos="8280"/>
        </w:tabs>
        <w:adjustRightInd w:val="0"/>
        <w:snapToGrid w:val="0"/>
        <w:spacing w:line="360" w:lineRule="auto"/>
        <w:ind w:firstLine="480"/>
        <w:rPr>
          <w:rFonts w:hint="eastAsia" w:ascii="宋体" w:hAnsi="宋体"/>
          <w:color w:val="auto"/>
          <w:sz w:val="21"/>
          <w:szCs w:val="21"/>
          <w:highlight w:val="none"/>
        </w:rPr>
      </w:pPr>
      <w:r>
        <w:rPr>
          <w:rFonts w:hint="eastAsia" w:ascii="宋体" w:hAnsi="宋体"/>
          <w:color w:val="auto"/>
          <w:sz w:val="21"/>
          <w:szCs w:val="21"/>
          <w:highlight w:val="none"/>
        </w:rPr>
        <w:t>采购项目名称：</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rPr>
        <w:t xml:space="preserve">                                               </w:t>
      </w:r>
    </w:p>
    <w:p w14:paraId="28EFA6C3">
      <w:pPr>
        <w:tabs>
          <w:tab w:val="left" w:pos="8280"/>
        </w:tabs>
        <w:adjustRightInd w:val="0"/>
        <w:snapToGrid w:val="0"/>
        <w:spacing w:line="360" w:lineRule="auto"/>
        <w:ind w:firstLine="480"/>
        <w:rPr>
          <w:rFonts w:hint="eastAsia" w:ascii="宋体" w:hAnsi="宋体"/>
          <w:color w:val="auto"/>
          <w:sz w:val="21"/>
          <w:szCs w:val="21"/>
          <w:highlight w:val="none"/>
        </w:rPr>
      </w:pPr>
    </w:p>
    <w:p w14:paraId="0B85C705">
      <w:pPr>
        <w:tabs>
          <w:tab w:val="left" w:pos="8280"/>
        </w:tabs>
        <w:adjustRightInd w:val="0"/>
        <w:snapToGrid w:val="0"/>
        <w:spacing w:line="360" w:lineRule="auto"/>
        <w:rPr>
          <w:rFonts w:hint="eastAsia"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lang w:eastAsia="zh-CN"/>
        </w:rPr>
        <w:t>唐山市珑呈招标代理有限公司</w:t>
      </w:r>
      <w:r>
        <w:rPr>
          <w:rFonts w:hint="eastAsia" w:ascii="宋体" w:hAnsi="宋体"/>
          <w:color w:val="auto"/>
          <w:sz w:val="21"/>
          <w:szCs w:val="21"/>
          <w:highlight w:val="none"/>
        </w:rPr>
        <w:t>：</w:t>
      </w:r>
    </w:p>
    <w:p w14:paraId="1AE78597">
      <w:pPr>
        <w:tabs>
          <w:tab w:val="left" w:pos="8280"/>
        </w:tabs>
        <w:adjustRightInd w:val="0"/>
        <w:snapToGrid w:val="0"/>
        <w:spacing w:line="360" w:lineRule="auto"/>
        <w:ind w:firstLine="480"/>
        <w:rPr>
          <w:rFonts w:hint="eastAsia"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供应商名称）郑重声明，我方参加本项目采购活动前三年内无重大违法活动记录（成立不足三年的自成立之日到参加项目之间的无重大违法记录），符合《中华人民共和国政府采购法》规定的供应商资格条件。我方对此声明负全部法律责任。</w:t>
      </w:r>
    </w:p>
    <w:p w14:paraId="33974C1D">
      <w:pPr>
        <w:tabs>
          <w:tab w:val="left" w:pos="8280"/>
        </w:tabs>
        <w:adjustRightInd w:val="0"/>
        <w:snapToGrid w:val="0"/>
        <w:spacing w:line="360" w:lineRule="auto"/>
        <w:ind w:firstLine="480"/>
        <w:rPr>
          <w:rFonts w:hint="eastAsia" w:ascii="宋体" w:hAnsi="宋体"/>
          <w:color w:val="auto"/>
          <w:sz w:val="21"/>
          <w:szCs w:val="21"/>
          <w:highlight w:val="none"/>
        </w:rPr>
      </w:pPr>
      <w:r>
        <w:rPr>
          <w:rFonts w:hint="eastAsia" w:ascii="宋体" w:hAnsi="宋体"/>
          <w:color w:val="auto"/>
          <w:sz w:val="21"/>
          <w:szCs w:val="21"/>
          <w:highlight w:val="none"/>
        </w:rPr>
        <w:t xml:space="preserve"> 特此声明。</w:t>
      </w:r>
    </w:p>
    <w:p w14:paraId="28CF84F4">
      <w:pPr>
        <w:tabs>
          <w:tab w:val="left" w:pos="8280"/>
        </w:tabs>
        <w:adjustRightInd w:val="0"/>
        <w:snapToGrid w:val="0"/>
        <w:spacing w:line="360" w:lineRule="auto"/>
        <w:ind w:firstLine="480"/>
        <w:rPr>
          <w:rFonts w:hint="eastAsia" w:ascii="宋体" w:hAnsi="宋体"/>
          <w:color w:val="auto"/>
          <w:sz w:val="21"/>
          <w:szCs w:val="21"/>
          <w:highlight w:val="none"/>
        </w:rPr>
      </w:pPr>
    </w:p>
    <w:p w14:paraId="5EBC2C1D">
      <w:pPr>
        <w:tabs>
          <w:tab w:val="left" w:pos="8280"/>
        </w:tabs>
        <w:adjustRightInd w:val="0"/>
        <w:snapToGrid w:val="0"/>
        <w:spacing w:line="360" w:lineRule="auto"/>
        <w:ind w:firstLine="480"/>
        <w:rPr>
          <w:rFonts w:hint="eastAsia" w:ascii="宋体" w:hAnsi="宋体"/>
          <w:color w:val="auto"/>
          <w:sz w:val="21"/>
          <w:szCs w:val="21"/>
          <w:highlight w:val="none"/>
        </w:rPr>
      </w:pPr>
    </w:p>
    <w:p w14:paraId="4ADB67FD">
      <w:pPr>
        <w:tabs>
          <w:tab w:val="left" w:pos="8280"/>
        </w:tabs>
        <w:adjustRightInd w:val="0"/>
        <w:snapToGrid w:val="0"/>
        <w:spacing w:line="360" w:lineRule="auto"/>
        <w:ind w:firstLine="480"/>
        <w:rPr>
          <w:rFonts w:hint="eastAsia" w:ascii="宋体" w:hAnsi="宋体"/>
          <w:color w:val="auto"/>
          <w:sz w:val="21"/>
          <w:szCs w:val="21"/>
          <w:highlight w:val="none"/>
        </w:rPr>
      </w:pPr>
    </w:p>
    <w:p w14:paraId="1E78DE6F">
      <w:pPr>
        <w:spacing w:before="100" w:beforeAutospacing="1" w:after="100" w:afterAutospacing="1"/>
        <w:ind w:firstLine="5040" w:firstLineChars="2400"/>
        <w:rPr>
          <w:rFonts w:hint="eastAsia" w:ascii="宋体" w:hAnsi="宋体"/>
          <w:color w:val="auto"/>
          <w:sz w:val="21"/>
          <w:szCs w:val="21"/>
          <w:highlight w:val="none"/>
        </w:rPr>
      </w:pPr>
      <w:r>
        <w:rPr>
          <w:rFonts w:hint="eastAsia"/>
          <w:bCs/>
          <w:color w:val="auto"/>
          <w:sz w:val="21"/>
          <w:szCs w:val="21"/>
          <w:highlight w:val="none"/>
        </w:rPr>
        <w:t>法定代表人：    （签字或盖章）</w:t>
      </w:r>
    </w:p>
    <w:p w14:paraId="7728DACD">
      <w:pPr>
        <w:tabs>
          <w:tab w:val="left" w:pos="8280"/>
        </w:tabs>
        <w:adjustRightInd w:val="0"/>
        <w:snapToGrid w:val="0"/>
        <w:spacing w:line="360" w:lineRule="auto"/>
        <w:ind w:firstLine="4410" w:firstLineChars="2100"/>
        <w:rPr>
          <w:rFonts w:hint="eastAsia" w:ascii="宋体" w:hAnsi="宋体"/>
          <w:color w:val="auto"/>
          <w:sz w:val="21"/>
          <w:szCs w:val="21"/>
          <w:highlight w:val="none"/>
        </w:rPr>
      </w:pPr>
      <w:r>
        <w:rPr>
          <w:rFonts w:hint="eastAsia" w:ascii="宋体" w:hAnsi="宋体" w:cs="宋体"/>
          <w:color w:val="auto"/>
          <w:sz w:val="21"/>
          <w:szCs w:val="21"/>
          <w:highlight w:val="none"/>
        </w:rPr>
        <w:t>供应商：</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（盖单位章）</w:t>
      </w:r>
    </w:p>
    <w:p w14:paraId="6F1C3BA6">
      <w:pPr>
        <w:tabs>
          <w:tab w:val="left" w:pos="8280"/>
        </w:tabs>
        <w:adjustRightInd w:val="0"/>
        <w:snapToGrid w:val="0"/>
        <w:spacing w:line="360" w:lineRule="auto"/>
        <w:ind w:firstLine="4620" w:firstLineChars="2200"/>
        <w:rPr>
          <w:rFonts w:hint="eastAsia" w:ascii="宋体" w:hAnsi="宋体"/>
          <w:color w:val="auto"/>
          <w:sz w:val="21"/>
          <w:szCs w:val="21"/>
          <w:highlight w:val="none"/>
        </w:rPr>
      </w:pPr>
      <w:r>
        <w:rPr>
          <w:rFonts w:hint="eastAsia" w:ascii="宋体" w:hAnsi="宋体"/>
          <w:color w:val="auto"/>
          <w:sz w:val="21"/>
          <w:szCs w:val="21"/>
          <w:highlight w:val="none"/>
        </w:rPr>
        <w:t>年   月   日</w:t>
      </w:r>
    </w:p>
    <w:p w14:paraId="4812C01B">
      <w:pPr>
        <w:spacing w:line="360" w:lineRule="auto"/>
        <w:jc w:val="center"/>
        <w:rPr>
          <w:rFonts w:hint="eastAsia"/>
          <w:b/>
          <w:bCs/>
          <w:color w:val="auto"/>
          <w:sz w:val="32"/>
          <w:szCs w:val="32"/>
          <w:highlight w:val="none"/>
        </w:rPr>
      </w:pPr>
    </w:p>
    <w:p w14:paraId="515B4054">
      <w:pPr>
        <w:spacing w:line="360" w:lineRule="auto"/>
        <w:rPr>
          <w:rFonts w:hint="eastAsia"/>
          <w:b/>
          <w:bCs/>
          <w:color w:val="auto"/>
          <w:sz w:val="32"/>
          <w:szCs w:val="32"/>
          <w:highlight w:val="none"/>
        </w:rPr>
      </w:pPr>
    </w:p>
    <w:p w14:paraId="1618F199">
      <w:pPr>
        <w:spacing w:line="360" w:lineRule="auto"/>
        <w:jc w:val="center"/>
        <w:rPr>
          <w:rFonts w:hint="eastAsia"/>
          <w:b/>
          <w:color w:val="auto"/>
          <w:sz w:val="32"/>
          <w:szCs w:val="32"/>
          <w:highlight w:val="none"/>
        </w:rPr>
      </w:pPr>
    </w:p>
    <w:p w14:paraId="6552DAB1">
      <w:pPr>
        <w:spacing w:line="360" w:lineRule="auto"/>
        <w:jc w:val="center"/>
        <w:rPr>
          <w:rFonts w:hint="eastAsia"/>
          <w:b/>
          <w:color w:val="auto"/>
          <w:sz w:val="32"/>
          <w:szCs w:val="32"/>
          <w:highlight w:val="none"/>
        </w:rPr>
      </w:pPr>
    </w:p>
    <w:p w14:paraId="3A0E00AD">
      <w:pPr>
        <w:pStyle w:val="22"/>
        <w:ind w:firstLine="643"/>
        <w:jc w:val="center"/>
        <w:rPr>
          <w:rFonts w:hint="eastAsia"/>
          <w:b/>
          <w:color w:val="auto"/>
          <w:sz w:val="32"/>
          <w:szCs w:val="32"/>
          <w:highlight w:val="none"/>
        </w:rPr>
      </w:pPr>
    </w:p>
    <w:p w14:paraId="2086AF70">
      <w:pPr>
        <w:rPr>
          <w:rFonts w:hint="eastAsia"/>
          <w:color w:val="auto"/>
          <w:highlight w:val="none"/>
        </w:rPr>
      </w:pPr>
    </w:p>
    <w:p w14:paraId="2848FC95">
      <w:pPr>
        <w:pStyle w:val="22"/>
        <w:ind w:firstLine="643"/>
        <w:jc w:val="center"/>
        <w:rPr>
          <w:rFonts w:hint="eastAsia"/>
          <w:b/>
          <w:bCs/>
          <w:color w:val="auto"/>
          <w:sz w:val="32"/>
          <w:szCs w:val="32"/>
          <w:highlight w:val="none"/>
        </w:rPr>
      </w:pPr>
      <w:r>
        <w:rPr>
          <w:rFonts w:hint="eastAsia"/>
          <w:b/>
          <w:color w:val="auto"/>
          <w:sz w:val="32"/>
          <w:szCs w:val="32"/>
          <w:highlight w:val="none"/>
          <w:lang w:eastAsia="zh-CN"/>
        </w:rPr>
        <w:t>（</w:t>
      </w:r>
      <w:r>
        <w:rPr>
          <w:rFonts w:hint="eastAsia"/>
          <w:b/>
          <w:color w:val="auto"/>
          <w:sz w:val="32"/>
          <w:szCs w:val="32"/>
          <w:highlight w:val="none"/>
          <w:lang w:val="en-US" w:eastAsia="zh-CN"/>
        </w:rPr>
        <w:t>五</w:t>
      </w:r>
      <w:r>
        <w:rPr>
          <w:rFonts w:hint="eastAsia"/>
          <w:b/>
          <w:color w:val="auto"/>
          <w:sz w:val="32"/>
          <w:szCs w:val="32"/>
          <w:highlight w:val="none"/>
          <w:lang w:eastAsia="zh-CN"/>
        </w:rPr>
        <w:t>）</w:t>
      </w:r>
      <w:r>
        <w:rPr>
          <w:rFonts w:hint="eastAsia"/>
          <w:b/>
          <w:bCs/>
          <w:color w:val="auto"/>
          <w:sz w:val="32"/>
          <w:szCs w:val="32"/>
          <w:highlight w:val="none"/>
        </w:rPr>
        <w:t>未被列入失信行为的声明</w:t>
      </w:r>
    </w:p>
    <w:p w14:paraId="2D87372F">
      <w:pPr>
        <w:pStyle w:val="22"/>
        <w:rPr>
          <w:rFonts w:hint="eastAsia" w:ascii="宋体" w:hAnsi="宋体" w:cs="宋体"/>
          <w:bCs/>
          <w:color w:val="auto"/>
          <w:szCs w:val="21"/>
          <w:highlight w:val="none"/>
        </w:rPr>
      </w:pPr>
    </w:p>
    <w:p w14:paraId="182A2E9F">
      <w:pPr>
        <w:tabs>
          <w:tab w:val="left" w:pos="8280"/>
        </w:tabs>
        <w:adjustRightInd w:val="0"/>
        <w:snapToGrid w:val="0"/>
        <w:spacing w:line="360" w:lineRule="auto"/>
        <w:rPr>
          <w:rFonts w:hint="eastAsia" w:ascii="宋体" w:hAnsi="宋体"/>
          <w:color w:val="auto"/>
          <w:sz w:val="24"/>
          <w:highlight w:val="none"/>
        </w:rPr>
      </w:pPr>
      <w:r>
        <w:rPr>
          <w:rFonts w:hint="eastAsia" w:ascii="宋体" w:hAnsi="宋体"/>
          <w:color w:val="auto"/>
          <w:sz w:val="24"/>
          <w:highlight w:val="none"/>
        </w:rPr>
        <w:t xml:space="preserve">                                </w:t>
      </w:r>
    </w:p>
    <w:p w14:paraId="4702B343">
      <w:pPr>
        <w:tabs>
          <w:tab w:val="left" w:pos="8280"/>
        </w:tabs>
        <w:adjustRightInd w:val="0"/>
        <w:snapToGrid w:val="0"/>
        <w:spacing w:line="360" w:lineRule="auto"/>
        <w:rPr>
          <w:rFonts w:hint="eastAsia" w:eastAsia="宋体"/>
          <w:bCs/>
          <w:color w:val="auto"/>
          <w:sz w:val="21"/>
          <w:szCs w:val="21"/>
          <w:highlight w:val="none"/>
          <w:lang w:eastAsia="zh-CN"/>
        </w:rPr>
      </w:pPr>
      <w:r>
        <w:rPr>
          <w:rFonts w:hint="eastAsia" w:ascii="宋体" w:hAnsi="宋体"/>
          <w:color w:val="auto"/>
          <w:sz w:val="21"/>
          <w:szCs w:val="21"/>
          <w:highlight w:val="none"/>
        </w:rPr>
        <w:t>致：</w:t>
      </w:r>
      <w:r>
        <w:rPr>
          <w:rFonts w:hint="eastAsia" w:ascii="宋体" w:hAnsi="宋体"/>
          <w:color w:val="auto"/>
          <w:sz w:val="21"/>
          <w:szCs w:val="21"/>
          <w:highlight w:val="none"/>
          <w:lang w:eastAsia="zh-CN"/>
        </w:rPr>
        <w:t>唐山市珑呈招标代理有限公司</w:t>
      </w:r>
    </w:p>
    <w:p w14:paraId="0A2631BE">
      <w:pPr>
        <w:tabs>
          <w:tab w:val="left" w:pos="8280"/>
        </w:tabs>
        <w:adjustRightInd w:val="0"/>
        <w:snapToGrid w:val="0"/>
        <w:spacing w:line="360" w:lineRule="auto"/>
        <w:ind w:firstLine="480"/>
        <w:rPr>
          <w:rFonts w:hint="eastAsia" w:ascii="宋体" w:hAnsi="宋体"/>
          <w:color w:val="auto"/>
          <w:sz w:val="21"/>
          <w:szCs w:val="21"/>
          <w:highlight w:val="none"/>
        </w:rPr>
      </w:pPr>
      <w:r>
        <w:rPr>
          <w:rFonts w:hint="eastAsia" w:ascii="宋体" w:hAnsi="宋体"/>
          <w:color w:val="auto"/>
          <w:sz w:val="21"/>
          <w:szCs w:val="21"/>
          <w:highlight w:val="none"/>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（投标人名称）郑重声明，我方参加本项目采购活动前</w:t>
      </w:r>
      <w:r>
        <w:rPr>
          <w:rFonts w:hint="eastAsia" w:ascii="宋体" w:hAnsi="宋体" w:eastAsia="宋体" w:cs="宋体"/>
          <w:color w:val="auto"/>
          <w:kern w:val="2"/>
          <w:sz w:val="21"/>
          <w:szCs w:val="21"/>
          <w:highlight w:val="none"/>
          <w:lang w:val="en-US" w:eastAsia="zh-CN" w:bidi="ar-SA"/>
        </w:rPr>
        <w:t>未被列入“信用中国”网站(</w:t>
      </w: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"http://www.creditchina.gov.cn"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http://www.creditchina.gov.cn</w:t>
      </w:r>
      <w:r>
        <w:rPr>
          <w:rFonts w:hint="eastAsia" w:ascii="宋体" w:hAnsi="宋体" w:eastAsia="宋体" w:cs="宋体"/>
          <w:color w:val="auto"/>
          <w:kern w:val="2"/>
          <w:sz w:val="21"/>
          <w:szCs w:val="21"/>
          <w:highlight w:val="none"/>
          <w:lang w:val="en-US" w:eastAsia="zh-CN" w:bidi="ar-SA"/>
        </w:rPr>
        <w:fldChar w:fldCharType="end"/>
      </w:r>
      <w:r>
        <w:rPr>
          <w:rFonts w:hint="eastAsia" w:ascii="宋体" w:hAnsi="宋体" w:eastAsia="宋体" w:cs="宋体"/>
          <w:color w:val="auto"/>
          <w:kern w:val="2"/>
          <w:sz w:val="21"/>
          <w:szCs w:val="21"/>
          <w:highlight w:val="none"/>
          <w:lang w:val="en-US" w:eastAsia="zh-CN" w:bidi="ar-SA"/>
        </w:rPr>
        <w:t>)、中国政府采购网(</w:t>
      </w:r>
      <w:r>
        <w:rPr>
          <w:rFonts w:hint="eastAsia" w:ascii="宋体" w:hAnsi="宋体" w:eastAsia="宋体" w:cs="宋体"/>
          <w:color w:val="auto"/>
          <w:kern w:val="2"/>
          <w:sz w:val="21"/>
          <w:szCs w:val="21"/>
          <w:highlight w:val="none"/>
          <w:lang w:val="en-US" w:eastAsia="zh-CN" w:bidi="ar-SA"/>
        </w:rPr>
        <w:fldChar w:fldCharType="begin"/>
      </w:r>
      <w:r>
        <w:rPr>
          <w:rFonts w:hint="eastAsia" w:ascii="宋体" w:hAnsi="宋体" w:eastAsia="宋体" w:cs="宋体"/>
          <w:color w:val="auto"/>
          <w:kern w:val="2"/>
          <w:sz w:val="21"/>
          <w:szCs w:val="21"/>
          <w:highlight w:val="none"/>
          <w:lang w:val="en-US" w:eastAsia="zh-CN" w:bidi="ar-SA"/>
        </w:rPr>
        <w:instrText xml:space="preserve"> HYPERLINK "http://www.ccgp.gov.cn" </w:instrText>
      </w:r>
      <w:r>
        <w:rPr>
          <w:rFonts w:hint="eastAsia" w:ascii="宋体" w:hAnsi="宋体" w:eastAsia="宋体" w:cs="宋体"/>
          <w:color w:val="auto"/>
          <w:kern w:val="2"/>
          <w:sz w:val="21"/>
          <w:szCs w:val="21"/>
          <w:highlight w:val="none"/>
          <w:lang w:val="en-US" w:eastAsia="zh-CN" w:bidi="ar-SA"/>
        </w:rPr>
        <w:fldChar w:fldCharType="separate"/>
      </w:r>
      <w:r>
        <w:rPr>
          <w:rFonts w:hint="eastAsia" w:ascii="宋体" w:hAnsi="宋体" w:eastAsia="宋体" w:cs="宋体"/>
          <w:color w:val="auto"/>
          <w:kern w:val="2"/>
          <w:sz w:val="21"/>
          <w:szCs w:val="21"/>
          <w:highlight w:val="none"/>
          <w:lang w:val="en-US" w:eastAsia="zh-CN" w:bidi="ar-SA"/>
        </w:rPr>
        <w:t>http://www.ccgp.gov.cn</w:t>
      </w:r>
      <w:r>
        <w:rPr>
          <w:rFonts w:hint="eastAsia" w:ascii="宋体" w:hAnsi="宋体" w:eastAsia="宋体" w:cs="宋体"/>
          <w:color w:val="auto"/>
          <w:kern w:val="2"/>
          <w:sz w:val="21"/>
          <w:szCs w:val="21"/>
          <w:highlight w:val="none"/>
          <w:lang w:val="en-US" w:eastAsia="zh-CN" w:bidi="ar-SA"/>
        </w:rPr>
        <w:fldChar w:fldCharType="end"/>
      </w:r>
      <w:r>
        <w:rPr>
          <w:rFonts w:hint="eastAsia" w:ascii="宋体" w:hAnsi="宋体" w:eastAsia="宋体" w:cs="宋体"/>
          <w:color w:val="auto"/>
          <w:kern w:val="2"/>
          <w:sz w:val="21"/>
          <w:szCs w:val="21"/>
          <w:highlight w:val="none"/>
          <w:lang w:val="en-US" w:eastAsia="zh-CN" w:bidi="ar-SA"/>
        </w:rPr>
        <w:t>) 等失信被执行人、重大税收违法案件当事人名单、政府采购严重违法失信行为记录名单</w:t>
      </w:r>
      <w:r>
        <w:rPr>
          <w:rFonts w:hint="eastAsia" w:ascii="宋体" w:hAnsi="宋体"/>
          <w:color w:val="auto"/>
          <w:sz w:val="21"/>
          <w:szCs w:val="21"/>
          <w:highlight w:val="none"/>
        </w:rPr>
        <w:t>。我方对此声明负全部法律责任。</w:t>
      </w:r>
    </w:p>
    <w:p w14:paraId="56DF951B">
      <w:pPr>
        <w:tabs>
          <w:tab w:val="left" w:pos="8280"/>
        </w:tabs>
        <w:adjustRightInd w:val="0"/>
        <w:snapToGrid w:val="0"/>
        <w:spacing w:line="360" w:lineRule="auto"/>
        <w:ind w:firstLine="480"/>
        <w:rPr>
          <w:rFonts w:hint="eastAsia" w:ascii="宋体" w:hAnsi="宋体"/>
          <w:color w:val="auto"/>
          <w:sz w:val="21"/>
          <w:szCs w:val="21"/>
          <w:highlight w:val="none"/>
        </w:rPr>
      </w:pPr>
      <w:r>
        <w:rPr>
          <w:rFonts w:hint="eastAsia" w:ascii="宋体" w:hAnsi="宋体"/>
          <w:color w:val="auto"/>
          <w:sz w:val="21"/>
          <w:szCs w:val="21"/>
          <w:highlight w:val="none"/>
        </w:rPr>
        <w:t xml:space="preserve"> 特此声明。</w:t>
      </w:r>
    </w:p>
    <w:p w14:paraId="7D09B88B">
      <w:pPr>
        <w:pStyle w:val="22"/>
        <w:ind w:left="840" w:leftChars="400" w:firstLine="0" w:firstLineChars="0"/>
        <w:rPr>
          <w:rFonts w:hint="eastAsia" w:ascii="宋体" w:hAnsi="宋体" w:cs="宋体"/>
          <w:color w:val="auto"/>
          <w:sz w:val="21"/>
          <w:szCs w:val="21"/>
          <w:highlight w:val="none"/>
        </w:rPr>
      </w:pPr>
    </w:p>
    <w:p w14:paraId="0FF705F9">
      <w:pPr>
        <w:pStyle w:val="22"/>
        <w:ind w:left="840" w:leftChars="400" w:firstLine="0" w:firstLineChars="0"/>
        <w:rPr>
          <w:rFonts w:hint="eastAsia" w:ascii="宋体" w:hAnsi="宋体" w:cs="宋体"/>
          <w:color w:val="auto"/>
          <w:sz w:val="21"/>
          <w:szCs w:val="21"/>
          <w:highlight w:val="none"/>
        </w:rPr>
      </w:pPr>
    </w:p>
    <w:p w14:paraId="7E5285A5">
      <w:pPr>
        <w:spacing w:before="100" w:beforeAutospacing="1" w:after="100" w:afterAutospacing="1"/>
        <w:ind w:firstLine="5040" w:firstLineChars="2400"/>
        <w:rPr>
          <w:bCs/>
          <w:color w:val="auto"/>
          <w:sz w:val="21"/>
          <w:szCs w:val="21"/>
          <w:highlight w:val="none"/>
        </w:rPr>
      </w:pPr>
      <w:r>
        <w:rPr>
          <w:rFonts w:hint="eastAsia"/>
          <w:bCs/>
          <w:color w:val="auto"/>
          <w:sz w:val="21"/>
          <w:szCs w:val="21"/>
          <w:highlight w:val="none"/>
        </w:rPr>
        <w:t>法定代表人：    （签字或盖章）</w:t>
      </w:r>
    </w:p>
    <w:p w14:paraId="6B1E2EF7">
      <w:pPr>
        <w:spacing w:before="100" w:beforeAutospacing="1" w:after="100" w:afterAutospacing="1"/>
        <w:rPr>
          <w:bCs/>
          <w:color w:val="auto"/>
          <w:sz w:val="21"/>
          <w:szCs w:val="21"/>
          <w:highlight w:val="none"/>
        </w:rPr>
      </w:pPr>
      <w:r>
        <w:rPr>
          <w:bCs/>
          <w:color w:val="auto"/>
          <w:sz w:val="21"/>
          <w:szCs w:val="21"/>
          <w:highlight w:val="none"/>
        </w:rPr>
        <w:t xml:space="preserve">                                 </w:t>
      </w:r>
      <w:r>
        <w:rPr>
          <w:rFonts w:hint="eastAsia"/>
          <w:bCs/>
          <w:color w:val="auto"/>
          <w:sz w:val="21"/>
          <w:szCs w:val="21"/>
          <w:highlight w:val="none"/>
        </w:rPr>
        <w:t xml:space="preserve">              </w:t>
      </w:r>
      <w:r>
        <w:rPr>
          <w:rFonts w:hint="eastAsia" w:ascii="宋体" w:hAnsi="宋体" w:cs="宋体"/>
          <w:color w:val="auto"/>
          <w:sz w:val="21"/>
          <w:szCs w:val="21"/>
          <w:highlight w:val="none"/>
        </w:rPr>
        <w:t>供应商：</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（盖单位章）</w:t>
      </w:r>
    </w:p>
    <w:p w14:paraId="490D9FCF">
      <w:pPr>
        <w:pStyle w:val="22"/>
        <w:ind w:left="0" w:leftChars="0" w:firstLine="0" w:firstLineChars="0"/>
        <w:jc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年   月   日</w:t>
      </w:r>
    </w:p>
    <w:p w14:paraId="2EAC5C79">
      <w:pPr>
        <w:pStyle w:val="22"/>
        <w:ind w:left="0" w:leftChars="0" w:firstLine="0" w:firstLineChars="0"/>
        <w:rPr>
          <w:rFonts w:hint="eastAsia" w:ascii="宋体" w:hAnsi="宋体" w:cs="宋体"/>
          <w:color w:val="auto"/>
          <w:sz w:val="21"/>
          <w:szCs w:val="21"/>
          <w:highlight w:val="none"/>
        </w:rPr>
      </w:pPr>
    </w:p>
    <w:p w14:paraId="131A225A">
      <w:pPr>
        <w:pStyle w:val="22"/>
        <w:ind w:left="0" w:leftChars="0" w:firstLine="0" w:firstLineChars="0"/>
        <w:rPr>
          <w:rFonts w:hint="eastAsia" w:ascii="宋体" w:hAnsi="宋体" w:cs="宋体"/>
          <w:color w:val="auto"/>
          <w:sz w:val="21"/>
          <w:szCs w:val="21"/>
          <w:highlight w:val="none"/>
        </w:rPr>
      </w:pPr>
    </w:p>
    <w:p w14:paraId="569EA1C9">
      <w:pPr>
        <w:pStyle w:val="22"/>
        <w:ind w:left="840" w:leftChars="400" w:firstLine="0" w:firstLineChars="0"/>
        <w:rPr>
          <w:rFonts w:hint="eastAsia" w:ascii="宋体" w:hAnsi="宋体" w:cs="宋体"/>
          <w:color w:val="auto"/>
          <w:sz w:val="21"/>
          <w:szCs w:val="21"/>
          <w:highlight w:val="none"/>
        </w:rPr>
      </w:pPr>
    </w:p>
    <w:p w14:paraId="59D044CE">
      <w:pPr>
        <w:pStyle w:val="22"/>
        <w:ind w:left="840" w:leftChars="400" w:firstLine="0" w:firstLineChars="0"/>
        <w:rPr>
          <w:rFonts w:hint="eastAsia" w:ascii="宋体" w:hAnsi="宋体" w:cs="宋体"/>
          <w:color w:val="auto"/>
          <w:sz w:val="21"/>
          <w:szCs w:val="21"/>
          <w:highlight w:val="none"/>
        </w:rPr>
      </w:pPr>
    </w:p>
    <w:p w14:paraId="3F6F5835">
      <w:pPr>
        <w:pStyle w:val="22"/>
        <w:ind w:left="840" w:leftChars="400" w:firstLine="0" w:firstLineChars="0"/>
        <w:rPr>
          <w:rFonts w:hint="eastAsia" w:ascii="宋体" w:hAnsi="宋体" w:cs="宋体"/>
          <w:color w:val="auto"/>
          <w:sz w:val="21"/>
          <w:szCs w:val="21"/>
          <w:highlight w:val="none"/>
        </w:rPr>
      </w:pPr>
    </w:p>
    <w:p w14:paraId="352F604A">
      <w:pPr>
        <w:pStyle w:val="22"/>
        <w:ind w:left="840" w:leftChars="400" w:firstLine="0" w:firstLineChars="0"/>
        <w:rPr>
          <w:rFonts w:hint="eastAsia" w:ascii="宋体" w:hAnsi="宋体" w:cs="宋体"/>
          <w:color w:val="auto"/>
          <w:sz w:val="21"/>
          <w:szCs w:val="21"/>
          <w:highlight w:val="none"/>
        </w:rPr>
      </w:pPr>
    </w:p>
    <w:p w14:paraId="5366E590">
      <w:pPr>
        <w:pStyle w:val="22"/>
        <w:ind w:left="840" w:leftChars="400" w:firstLine="0" w:firstLineChars="0"/>
        <w:rPr>
          <w:rFonts w:hint="eastAsia" w:ascii="宋体" w:hAnsi="宋体" w:cs="宋体"/>
          <w:color w:val="auto"/>
          <w:sz w:val="21"/>
          <w:szCs w:val="21"/>
          <w:highlight w:val="none"/>
        </w:rPr>
      </w:pPr>
    </w:p>
    <w:p w14:paraId="7D2F3720">
      <w:pPr>
        <w:pStyle w:val="22"/>
        <w:ind w:left="840" w:leftChars="400" w:firstLine="0" w:firstLineChars="0"/>
        <w:rPr>
          <w:rFonts w:hint="eastAsia" w:ascii="宋体" w:hAnsi="宋体" w:cs="宋体"/>
          <w:color w:val="auto"/>
          <w:sz w:val="21"/>
          <w:szCs w:val="21"/>
          <w:highlight w:val="none"/>
        </w:rPr>
      </w:pPr>
    </w:p>
    <w:p w14:paraId="7879692D">
      <w:pPr>
        <w:pStyle w:val="22"/>
        <w:ind w:left="0" w:leftChars="0" w:firstLineChars="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以当日查询结果为准，</w:t>
      </w:r>
      <w:r>
        <w:rPr>
          <w:rFonts w:hint="eastAsia" w:ascii="宋体" w:hAnsi="宋体" w:cs="宋体"/>
          <w:color w:val="auto"/>
          <w:sz w:val="21"/>
          <w:szCs w:val="21"/>
          <w:highlight w:val="none"/>
        </w:rPr>
        <w:t>如有其中任何一项失信行为，做废标处理。</w:t>
      </w:r>
    </w:p>
    <w:p w14:paraId="6F15BA6E">
      <w:pPr>
        <w:spacing w:line="360" w:lineRule="auto"/>
        <w:jc w:val="center"/>
        <w:rPr>
          <w:rFonts w:hint="eastAsia"/>
          <w:b/>
          <w:color w:val="auto"/>
          <w:sz w:val="32"/>
          <w:szCs w:val="32"/>
          <w:highlight w:val="none"/>
        </w:rPr>
      </w:pPr>
    </w:p>
    <w:p w14:paraId="6C35B1A8">
      <w:pPr>
        <w:spacing w:line="360" w:lineRule="auto"/>
        <w:jc w:val="center"/>
        <w:rPr>
          <w:rFonts w:hint="eastAsia"/>
          <w:b/>
          <w:color w:val="auto"/>
          <w:sz w:val="32"/>
          <w:szCs w:val="32"/>
          <w:highlight w:val="none"/>
        </w:rPr>
      </w:pPr>
    </w:p>
    <w:p w14:paraId="6306DC90">
      <w:pPr>
        <w:spacing w:line="440" w:lineRule="exact"/>
        <w:jc w:val="center"/>
        <w:outlineLvl w:val="2"/>
        <w:rPr>
          <w:rFonts w:hint="eastAsia" w:ascii="黑体" w:hAnsi="宋体" w:eastAsia="黑体"/>
          <w:color w:val="auto"/>
          <w:sz w:val="32"/>
          <w:szCs w:val="32"/>
          <w:highlight w:val="none"/>
          <w:lang w:val="en-US" w:eastAsia="zh-CN"/>
        </w:rPr>
      </w:pPr>
      <w:bookmarkStart w:id="881" w:name="_Toc19019"/>
      <w:bookmarkStart w:id="882" w:name="_Toc32094"/>
      <w:bookmarkStart w:id="883" w:name="_Toc6062"/>
      <w:bookmarkStart w:id="884" w:name="_Toc25069"/>
    </w:p>
    <w:p w14:paraId="7DD8A9E9">
      <w:pPr>
        <w:pStyle w:val="4"/>
        <w:jc w:val="center"/>
        <w:rPr>
          <w:rFonts w:hint="eastAsia" w:ascii="宋体" w:hAnsi="宋体" w:cs="黑体"/>
          <w:b/>
          <w:bCs/>
          <w:color w:val="auto"/>
          <w:sz w:val="28"/>
          <w:szCs w:val="28"/>
          <w:highlight w:val="none"/>
          <w:lang w:val="en-US" w:eastAsia="zh-CN"/>
        </w:rPr>
      </w:pPr>
      <w:r>
        <w:rPr>
          <w:rFonts w:hint="eastAsia" w:ascii="宋体" w:hAnsi="宋体" w:cs="黑体"/>
          <w:b/>
          <w:bCs/>
          <w:color w:val="auto"/>
          <w:sz w:val="28"/>
          <w:szCs w:val="28"/>
          <w:highlight w:val="none"/>
          <w:lang w:val="en-US" w:eastAsia="zh-CN"/>
        </w:rPr>
        <w:t>（六）单位负责人为同一人或存在直接控股、管理关系的不同投标人，不得同时参加本项目的投标的声明（格式自拟）</w:t>
      </w:r>
    </w:p>
    <w:p w14:paraId="1AB62CFA">
      <w:pPr>
        <w:pStyle w:val="4"/>
        <w:jc w:val="center"/>
        <w:rPr>
          <w:rFonts w:hint="eastAsia" w:ascii="宋体" w:hAnsi="宋体" w:cs="黑体"/>
          <w:b/>
          <w:bCs/>
          <w:color w:val="auto"/>
          <w:sz w:val="28"/>
          <w:szCs w:val="28"/>
          <w:highlight w:val="none"/>
          <w:lang w:val="en-US" w:eastAsia="zh-CN"/>
        </w:rPr>
      </w:pPr>
      <w:r>
        <w:rPr>
          <w:rFonts w:hint="eastAsia" w:ascii="宋体" w:hAnsi="宋体" w:cs="黑体"/>
          <w:b/>
          <w:bCs/>
          <w:color w:val="auto"/>
          <w:sz w:val="28"/>
          <w:szCs w:val="28"/>
          <w:highlight w:val="none"/>
          <w:lang w:val="en-US" w:eastAsia="zh-CN"/>
        </w:rPr>
        <w:t>（七）为采购项目提供整体设计、规范编制或者项目管理、监理、检测等服务的供应商，不得参加本采购项目的声明（格式自拟）</w:t>
      </w:r>
    </w:p>
    <w:p w14:paraId="72ACA38C">
      <w:pPr>
        <w:pStyle w:val="4"/>
        <w:jc w:val="center"/>
        <w:rPr>
          <w:rFonts w:hint="eastAsia" w:ascii="宋体" w:hAnsi="宋体" w:cs="黑体"/>
          <w:b/>
          <w:bCs/>
          <w:color w:val="auto"/>
          <w:sz w:val="28"/>
          <w:szCs w:val="28"/>
          <w:highlight w:val="none"/>
          <w:lang w:val="en-US" w:eastAsia="zh-CN"/>
        </w:rPr>
      </w:pPr>
    </w:p>
    <w:p w14:paraId="78588E6E">
      <w:pPr>
        <w:pStyle w:val="4"/>
        <w:jc w:val="center"/>
        <w:rPr>
          <w:rFonts w:hint="eastAsia" w:ascii="宋体" w:hAnsi="宋体" w:cs="黑体"/>
          <w:b/>
          <w:bCs/>
          <w:color w:val="auto"/>
          <w:sz w:val="28"/>
          <w:szCs w:val="28"/>
          <w:highlight w:val="none"/>
          <w:lang w:val="en-US" w:eastAsia="zh-CN"/>
        </w:rPr>
      </w:pPr>
    </w:p>
    <w:p w14:paraId="3A66D6BF">
      <w:pPr>
        <w:pStyle w:val="4"/>
        <w:jc w:val="center"/>
        <w:rPr>
          <w:rFonts w:hint="eastAsia" w:ascii="宋体" w:hAnsi="宋体" w:cs="黑体"/>
          <w:b/>
          <w:bCs/>
          <w:color w:val="auto"/>
          <w:sz w:val="28"/>
          <w:szCs w:val="28"/>
          <w:highlight w:val="none"/>
          <w:lang w:val="en-US" w:eastAsia="zh-CN"/>
        </w:rPr>
      </w:pPr>
    </w:p>
    <w:p w14:paraId="681BA069">
      <w:pPr>
        <w:pStyle w:val="4"/>
        <w:jc w:val="center"/>
        <w:rPr>
          <w:rFonts w:hint="eastAsia" w:ascii="宋体" w:hAnsi="宋体" w:cs="黑体"/>
          <w:b/>
          <w:bCs/>
          <w:color w:val="auto"/>
          <w:sz w:val="28"/>
          <w:szCs w:val="28"/>
          <w:highlight w:val="none"/>
          <w:lang w:val="en-US" w:eastAsia="zh-CN"/>
        </w:rPr>
      </w:pPr>
    </w:p>
    <w:p w14:paraId="1D27566D">
      <w:pPr>
        <w:rPr>
          <w:rFonts w:hint="eastAsia" w:ascii="宋体" w:hAnsi="宋体" w:cs="黑体"/>
          <w:b/>
          <w:bCs/>
          <w:color w:val="auto"/>
          <w:sz w:val="28"/>
          <w:szCs w:val="28"/>
          <w:highlight w:val="none"/>
          <w:lang w:val="en-US" w:eastAsia="zh-CN"/>
        </w:rPr>
      </w:pPr>
    </w:p>
    <w:p w14:paraId="02F8C41D">
      <w:pPr>
        <w:pStyle w:val="21"/>
        <w:rPr>
          <w:rFonts w:hint="eastAsia" w:ascii="宋体" w:hAnsi="宋体" w:cs="黑体"/>
          <w:b/>
          <w:bCs/>
          <w:color w:val="auto"/>
          <w:sz w:val="28"/>
          <w:szCs w:val="28"/>
          <w:highlight w:val="none"/>
          <w:lang w:val="en-US" w:eastAsia="zh-CN"/>
        </w:rPr>
      </w:pPr>
    </w:p>
    <w:p w14:paraId="0AD328A6">
      <w:pPr>
        <w:pStyle w:val="21"/>
        <w:rPr>
          <w:rFonts w:hint="eastAsia" w:ascii="宋体" w:hAnsi="宋体" w:cs="黑体"/>
          <w:b/>
          <w:bCs/>
          <w:color w:val="auto"/>
          <w:sz w:val="28"/>
          <w:szCs w:val="28"/>
          <w:highlight w:val="none"/>
          <w:lang w:val="en-US" w:eastAsia="zh-CN"/>
        </w:rPr>
      </w:pPr>
    </w:p>
    <w:p w14:paraId="449B5DC8">
      <w:pPr>
        <w:pStyle w:val="21"/>
        <w:rPr>
          <w:rFonts w:hint="eastAsia" w:ascii="宋体" w:hAnsi="宋体" w:cs="黑体"/>
          <w:b/>
          <w:bCs/>
          <w:color w:val="auto"/>
          <w:sz w:val="28"/>
          <w:szCs w:val="28"/>
          <w:highlight w:val="none"/>
          <w:lang w:val="en-US" w:eastAsia="zh-CN"/>
        </w:rPr>
      </w:pPr>
    </w:p>
    <w:p w14:paraId="23964945">
      <w:pPr>
        <w:pStyle w:val="21"/>
        <w:rPr>
          <w:rFonts w:hint="eastAsia" w:ascii="宋体" w:hAnsi="宋体" w:cs="黑体"/>
          <w:b/>
          <w:bCs/>
          <w:color w:val="auto"/>
          <w:sz w:val="28"/>
          <w:szCs w:val="28"/>
          <w:highlight w:val="none"/>
          <w:lang w:val="en-US" w:eastAsia="zh-CN"/>
        </w:rPr>
      </w:pPr>
    </w:p>
    <w:p w14:paraId="6C44110A">
      <w:pPr>
        <w:pStyle w:val="21"/>
        <w:rPr>
          <w:rFonts w:hint="eastAsia" w:ascii="宋体" w:hAnsi="宋体" w:cs="黑体"/>
          <w:b/>
          <w:bCs/>
          <w:color w:val="auto"/>
          <w:sz w:val="28"/>
          <w:szCs w:val="28"/>
          <w:highlight w:val="none"/>
          <w:lang w:val="en-US" w:eastAsia="zh-CN"/>
        </w:rPr>
      </w:pPr>
    </w:p>
    <w:p w14:paraId="10B99E0F">
      <w:pPr>
        <w:pStyle w:val="21"/>
        <w:rPr>
          <w:rFonts w:hint="eastAsia" w:ascii="宋体" w:hAnsi="宋体" w:cs="黑体"/>
          <w:b/>
          <w:bCs/>
          <w:color w:val="auto"/>
          <w:sz w:val="28"/>
          <w:szCs w:val="28"/>
          <w:highlight w:val="none"/>
          <w:lang w:val="en-US" w:eastAsia="zh-CN"/>
        </w:rPr>
      </w:pPr>
    </w:p>
    <w:p w14:paraId="5F5487D5">
      <w:pPr>
        <w:pStyle w:val="21"/>
        <w:rPr>
          <w:rFonts w:hint="eastAsia" w:ascii="宋体" w:hAnsi="宋体" w:cs="黑体"/>
          <w:b/>
          <w:bCs/>
          <w:color w:val="auto"/>
          <w:sz w:val="28"/>
          <w:szCs w:val="28"/>
          <w:highlight w:val="none"/>
          <w:lang w:val="en-US" w:eastAsia="zh-CN"/>
        </w:rPr>
      </w:pPr>
    </w:p>
    <w:p w14:paraId="14B2CF9D">
      <w:pPr>
        <w:pStyle w:val="21"/>
        <w:rPr>
          <w:rFonts w:hint="eastAsia" w:ascii="宋体" w:hAnsi="宋体" w:cs="黑体"/>
          <w:b/>
          <w:bCs/>
          <w:color w:val="auto"/>
          <w:sz w:val="28"/>
          <w:szCs w:val="28"/>
          <w:highlight w:val="none"/>
          <w:lang w:val="en-US" w:eastAsia="zh-CN"/>
        </w:rPr>
      </w:pPr>
    </w:p>
    <w:p w14:paraId="406EBC44">
      <w:pPr>
        <w:pStyle w:val="21"/>
        <w:rPr>
          <w:rFonts w:hint="eastAsia" w:ascii="宋体" w:hAnsi="宋体" w:cs="黑体"/>
          <w:b/>
          <w:bCs/>
          <w:color w:val="auto"/>
          <w:sz w:val="28"/>
          <w:szCs w:val="28"/>
          <w:highlight w:val="none"/>
          <w:lang w:val="en-US" w:eastAsia="zh-CN"/>
        </w:rPr>
      </w:pPr>
    </w:p>
    <w:p w14:paraId="472C24BC">
      <w:pPr>
        <w:pStyle w:val="21"/>
        <w:rPr>
          <w:rFonts w:hint="eastAsia" w:ascii="宋体" w:hAnsi="宋体" w:cs="黑体"/>
          <w:b/>
          <w:bCs/>
          <w:color w:val="auto"/>
          <w:sz w:val="28"/>
          <w:szCs w:val="28"/>
          <w:highlight w:val="none"/>
          <w:lang w:val="en-US" w:eastAsia="zh-CN"/>
        </w:rPr>
      </w:pPr>
    </w:p>
    <w:p w14:paraId="39EBB0BE">
      <w:pPr>
        <w:pStyle w:val="21"/>
        <w:rPr>
          <w:rFonts w:hint="eastAsia" w:ascii="宋体" w:hAnsi="宋体" w:cs="黑体"/>
          <w:b/>
          <w:bCs/>
          <w:color w:val="auto"/>
          <w:sz w:val="28"/>
          <w:szCs w:val="28"/>
          <w:highlight w:val="none"/>
          <w:lang w:val="en-US" w:eastAsia="zh-CN"/>
        </w:rPr>
      </w:pPr>
    </w:p>
    <w:p w14:paraId="3D7B3285">
      <w:pPr>
        <w:pStyle w:val="21"/>
        <w:rPr>
          <w:rFonts w:hint="eastAsia" w:ascii="宋体" w:hAnsi="宋体" w:cs="黑体"/>
          <w:b/>
          <w:bCs/>
          <w:color w:val="auto"/>
          <w:sz w:val="28"/>
          <w:szCs w:val="28"/>
          <w:highlight w:val="none"/>
          <w:lang w:val="en-US" w:eastAsia="zh-CN"/>
        </w:rPr>
      </w:pPr>
    </w:p>
    <w:p w14:paraId="28EB0185">
      <w:pPr>
        <w:pStyle w:val="4"/>
        <w:jc w:val="center"/>
        <w:rPr>
          <w:rFonts w:hint="eastAsia" w:ascii="宋体" w:hAnsi="宋体" w:cs="黑体"/>
          <w:b/>
          <w:bCs/>
          <w:color w:val="auto"/>
          <w:sz w:val="28"/>
          <w:szCs w:val="28"/>
          <w:highlight w:val="none"/>
        </w:rPr>
      </w:pPr>
      <w:r>
        <w:rPr>
          <w:rFonts w:hint="eastAsia" w:ascii="宋体" w:hAnsi="宋体" w:cs="黑体"/>
          <w:b/>
          <w:bCs/>
          <w:color w:val="auto"/>
          <w:sz w:val="28"/>
          <w:szCs w:val="28"/>
          <w:highlight w:val="none"/>
          <w:lang w:val="en-US" w:eastAsia="zh-CN"/>
        </w:rPr>
        <w:t>八</w:t>
      </w:r>
      <w:r>
        <w:rPr>
          <w:rFonts w:hint="eastAsia" w:ascii="宋体" w:hAnsi="宋体" w:cs="黑体"/>
          <w:b/>
          <w:bCs/>
          <w:color w:val="auto"/>
          <w:sz w:val="28"/>
          <w:szCs w:val="28"/>
          <w:highlight w:val="none"/>
        </w:rPr>
        <w:t>、近年完成的类似项目情况表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6094"/>
      </w:tblGrid>
      <w:tr w14:paraId="431C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2EBBB91F">
            <w:pPr>
              <w:jc w:val="center"/>
              <w:rPr>
                <w:rFonts w:hint="eastAsia" w:ascii="宋体" w:hAnsi="宋体"/>
                <w:color w:val="auto"/>
                <w:sz w:val="21"/>
                <w:szCs w:val="21"/>
                <w:highlight w:val="none"/>
              </w:rPr>
            </w:pPr>
            <w:r>
              <w:rPr>
                <w:rFonts w:hint="eastAsia" w:ascii="宋体" w:hAnsi="宋体"/>
                <w:color w:val="auto"/>
                <w:sz w:val="21"/>
                <w:szCs w:val="21"/>
                <w:highlight w:val="none"/>
              </w:rPr>
              <w:t>项目名称</w:t>
            </w:r>
          </w:p>
        </w:tc>
        <w:tc>
          <w:tcPr>
            <w:tcW w:w="6094" w:type="dxa"/>
            <w:noWrap w:val="0"/>
            <w:vAlign w:val="center"/>
          </w:tcPr>
          <w:p w14:paraId="5A695274">
            <w:pPr>
              <w:jc w:val="center"/>
              <w:rPr>
                <w:rFonts w:hint="eastAsia" w:ascii="宋体" w:hAnsi="宋体"/>
                <w:color w:val="auto"/>
                <w:sz w:val="21"/>
                <w:szCs w:val="21"/>
                <w:highlight w:val="none"/>
              </w:rPr>
            </w:pPr>
          </w:p>
        </w:tc>
      </w:tr>
      <w:tr w14:paraId="0BA7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660041D3">
            <w:pPr>
              <w:jc w:val="center"/>
              <w:rPr>
                <w:rFonts w:hint="eastAsia" w:ascii="宋体" w:hAnsi="宋体"/>
                <w:color w:val="auto"/>
                <w:sz w:val="21"/>
                <w:szCs w:val="21"/>
                <w:highlight w:val="none"/>
              </w:rPr>
            </w:pPr>
            <w:r>
              <w:rPr>
                <w:rFonts w:hint="eastAsia" w:ascii="宋体" w:hAnsi="宋体"/>
                <w:color w:val="auto"/>
                <w:sz w:val="21"/>
                <w:szCs w:val="21"/>
                <w:highlight w:val="none"/>
              </w:rPr>
              <w:t>项目所在地</w:t>
            </w:r>
          </w:p>
        </w:tc>
        <w:tc>
          <w:tcPr>
            <w:tcW w:w="6094" w:type="dxa"/>
            <w:noWrap w:val="0"/>
            <w:vAlign w:val="center"/>
          </w:tcPr>
          <w:p w14:paraId="308F9FE8">
            <w:pPr>
              <w:jc w:val="center"/>
              <w:rPr>
                <w:rFonts w:hint="eastAsia" w:ascii="宋体" w:hAnsi="宋体"/>
                <w:color w:val="auto"/>
                <w:sz w:val="21"/>
                <w:szCs w:val="21"/>
                <w:highlight w:val="none"/>
              </w:rPr>
            </w:pPr>
          </w:p>
        </w:tc>
      </w:tr>
      <w:tr w14:paraId="108A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0DD85C3F">
            <w:pPr>
              <w:jc w:val="center"/>
              <w:rPr>
                <w:rFonts w:hint="eastAsia" w:ascii="宋体" w:hAnsi="宋体"/>
                <w:color w:val="auto"/>
                <w:sz w:val="21"/>
                <w:szCs w:val="21"/>
                <w:highlight w:val="none"/>
              </w:rPr>
            </w:pPr>
            <w:r>
              <w:rPr>
                <w:rFonts w:hint="eastAsia" w:ascii="宋体" w:hAnsi="宋体"/>
                <w:color w:val="auto"/>
                <w:sz w:val="21"/>
                <w:szCs w:val="21"/>
                <w:highlight w:val="none"/>
              </w:rPr>
              <w:t>发包人名称</w:t>
            </w:r>
          </w:p>
        </w:tc>
        <w:tc>
          <w:tcPr>
            <w:tcW w:w="6094" w:type="dxa"/>
            <w:noWrap w:val="0"/>
            <w:vAlign w:val="center"/>
          </w:tcPr>
          <w:p w14:paraId="52E5318B">
            <w:pPr>
              <w:jc w:val="center"/>
              <w:rPr>
                <w:rFonts w:hint="eastAsia" w:ascii="宋体" w:hAnsi="宋体"/>
                <w:color w:val="auto"/>
                <w:sz w:val="21"/>
                <w:szCs w:val="21"/>
                <w:highlight w:val="none"/>
              </w:rPr>
            </w:pPr>
          </w:p>
        </w:tc>
      </w:tr>
      <w:tr w14:paraId="4A5C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151972C0">
            <w:pPr>
              <w:jc w:val="center"/>
              <w:rPr>
                <w:rFonts w:hint="eastAsia" w:ascii="宋体" w:hAnsi="宋体"/>
                <w:color w:val="auto"/>
                <w:sz w:val="21"/>
                <w:szCs w:val="21"/>
                <w:highlight w:val="none"/>
              </w:rPr>
            </w:pPr>
            <w:r>
              <w:rPr>
                <w:rFonts w:hint="eastAsia" w:ascii="宋体" w:hAnsi="宋体"/>
                <w:color w:val="auto"/>
                <w:sz w:val="21"/>
                <w:szCs w:val="21"/>
                <w:highlight w:val="none"/>
              </w:rPr>
              <w:t>发包人地址</w:t>
            </w:r>
          </w:p>
        </w:tc>
        <w:tc>
          <w:tcPr>
            <w:tcW w:w="6094" w:type="dxa"/>
            <w:noWrap w:val="0"/>
            <w:vAlign w:val="center"/>
          </w:tcPr>
          <w:p w14:paraId="30622049">
            <w:pPr>
              <w:jc w:val="center"/>
              <w:rPr>
                <w:rFonts w:hint="eastAsia" w:ascii="宋体" w:hAnsi="宋体"/>
                <w:color w:val="auto"/>
                <w:sz w:val="21"/>
                <w:szCs w:val="21"/>
                <w:highlight w:val="none"/>
              </w:rPr>
            </w:pPr>
          </w:p>
        </w:tc>
      </w:tr>
      <w:tr w14:paraId="1126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5DCBC503">
            <w:pPr>
              <w:jc w:val="center"/>
              <w:rPr>
                <w:rFonts w:hint="eastAsia" w:ascii="宋体" w:hAnsi="宋体"/>
                <w:color w:val="auto"/>
                <w:sz w:val="21"/>
                <w:szCs w:val="21"/>
                <w:highlight w:val="none"/>
              </w:rPr>
            </w:pPr>
            <w:r>
              <w:rPr>
                <w:rFonts w:hint="eastAsia" w:ascii="宋体" w:hAnsi="宋体"/>
                <w:color w:val="auto"/>
                <w:sz w:val="21"/>
                <w:szCs w:val="21"/>
                <w:highlight w:val="none"/>
              </w:rPr>
              <w:t>发包人联系人及电话</w:t>
            </w:r>
          </w:p>
        </w:tc>
        <w:tc>
          <w:tcPr>
            <w:tcW w:w="6094" w:type="dxa"/>
            <w:noWrap w:val="0"/>
            <w:vAlign w:val="center"/>
          </w:tcPr>
          <w:p w14:paraId="0B975A33">
            <w:pPr>
              <w:jc w:val="center"/>
              <w:rPr>
                <w:rFonts w:hint="eastAsia" w:ascii="宋体" w:hAnsi="宋体"/>
                <w:color w:val="auto"/>
                <w:sz w:val="21"/>
                <w:szCs w:val="21"/>
                <w:highlight w:val="none"/>
              </w:rPr>
            </w:pPr>
          </w:p>
        </w:tc>
      </w:tr>
      <w:tr w14:paraId="4345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13060291">
            <w:pPr>
              <w:jc w:val="center"/>
              <w:rPr>
                <w:rFonts w:hint="eastAsia" w:ascii="宋体" w:hAnsi="宋体"/>
                <w:color w:val="auto"/>
                <w:sz w:val="21"/>
                <w:szCs w:val="21"/>
                <w:highlight w:val="none"/>
              </w:rPr>
            </w:pPr>
            <w:r>
              <w:rPr>
                <w:rFonts w:hint="eastAsia" w:ascii="宋体" w:hAnsi="宋体"/>
                <w:color w:val="auto"/>
                <w:sz w:val="21"/>
                <w:szCs w:val="21"/>
                <w:highlight w:val="none"/>
              </w:rPr>
              <w:t>合同价格</w:t>
            </w:r>
          </w:p>
        </w:tc>
        <w:tc>
          <w:tcPr>
            <w:tcW w:w="6094" w:type="dxa"/>
            <w:noWrap w:val="0"/>
            <w:vAlign w:val="center"/>
          </w:tcPr>
          <w:p w14:paraId="161A19DD">
            <w:pPr>
              <w:jc w:val="center"/>
              <w:rPr>
                <w:rFonts w:hint="eastAsia" w:ascii="宋体" w:hAnsi="宋体"/>
                <w:color w:val="auto"/>
                <w:sz w:val="21"/>
                <w:szCs w:val="21"/>
                <w:highlight w:val="none"/>
              </w:rPr>
            </w:pPr>
          </w:p>
        </w:tc>
      </w:tr>
      <w:tr w14:paraId="7B987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708C7D1F">
            <w:pPr>
              <w:jc w:val="center"/>
              <w:rPr>
                <w:rFonts w:hint="eastAsia" w:ascii="宋体" w:hAnsi="宋体"/>
                <w:color w:val="auto"/>
                <w:sz w:val="21"/>
                <w:szCs w:val="21"/>
                <w:highlight w:val="none"/>
              </w:rPr>
            </w:pPr>
            <w:r>
              <w:rPr>
                <w:rFonts w:hint="eastAsia" w:ascii="宋体" w:hAnsi="宋体"/>
                <w:color w:val="auto"/>
                <w:sz w:val="21"/>
                <w:szCs w:val="21"/>
                <w:highlight w:val="none"/>
              </w:rPr>
              <w:t>开工日期</w:t>
            </w:r>
          </w:p>
        </w:tc>
        <w:tc>
          <w:tcPr>
            <w:tcW w:w="6094" w:type="dxa"/>
            <w:noWrap w:val="0"/>
            <w:vAlign w:val="center"/>
          </w:tcPr>
          <w:p w14:paraId="0F92FBAD">
            <w:pPr>
              <w:jc w:val="center"/>
              <w:rPr>
                <w:rFonts w:hint="eastAsia" w:ascii="宋体" w:hAnsi="宋体"/>
                <w:color w:val="auto"/>
                <w:sz w:val="21"/>
                <w:szCs w:val="21"/>
                <w:highlight w:val="none"/>
              </w:rPr>
            </w:pPr>
          </w:p>
        </w:tc>
      </w:tr>
      <w:tr w14:paraId="363D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6278266E">
            <w:pPr>
              <w:jc w:val="center"/>
              <w:rPr>
                <w:rFonts w:hint="eastAsia" w:ascii="宋体" w:hAnsi="宋体"/>
                <w:color w:val="auto"/>
                <w:sz w:val="21"/>
                <w:szCs w:val="21"/>
                <w:highlight w:val="none"/>
              </w:rPr>
            </w:pPr>
            <w:r>
              <w:rPr>
                <w:rFonts w:hint="eastAsia" w:ascii="宋体" w:hAnsi="宋体"/>
                <w:color w:val="auto"/>
                <w:sz w:val="21"/>
                <w:szCs w:val="21"/>
                <w:highlight w:val="none"/>
              </w:rPr>
              <w:t>竣工日期</w:t>
            </w:r>
          </w:p>
        </w:tc>
        <w:tc>
          <w:tcPr>
            <w:tcW w:w="6094" w:type="dxa"/>
            <w:noWrap w:val="0"/>
            <w:vAlign w:val="center"/>
          </w:tcPr>
          <w:p w14:paraId="7C35BAB2">
            <w:pPr>
              <w:jc w:val="center"/>
              <w:rPr>
                <w:rFonts w:hint="eastAsia" w:ascii="宋体" w:hAnsi="宋体"/>
                <w:color w:val="auto"/>
                <w:sz w:val="21"/>
                <w:szCs w:val="21"/>
                <w:highlight w:val="none"/>
              </w:rPr>
            </w:pPr>
          </w:p>
        </w:tc>
      </w:tr>
      <w:tr w14:paraId="3C94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349F9F04">
            <w:pPr>
              <w:jc w:val="center"/>
              <w:rPr>
                <w:rFonts w:hint="eastAsia" w:ascii="宋体" w:hAnsi="宋体"/>
                <w:color w:val="auto"/>
                <w:sz w:val="21"/>
                <w:szCs w:val="21"/>
                <w:highlight w:val="none"/>
              </w:rPr>
            </w:pPr>
            <w:r>
              <w:rPr>
                <w:rFonts w:hint="eastAsia" w:ascii="宋体" w:hAnsi="宋体"/>
                <w:color w:val="auto"/>
                <w:sz w:val="21"/>
                <w:szCs w:val="21"/>
                <w:highlight w:val="none"/>
              </w:rPr>
              <w:t>承担的工作</w:t>
            </w:r>
          </w:p>
        </w:tc>
        <w:tc>
          <w:tcPr>
            <w:tcW w:w="6094" w:type="dxa"/>
            <w:noWrap w:val="0"/>
            <w:vAlign w:val="center"/>
          </w:tcPr>
          <w:p w14:paraId="4DEE888B">
            <w:pPr>
              <w:jc w:val="center"/>
              <w:rPr>
                <w:rFonts w:hint="eastAsia" w:ascii="宋体" w:hAnsi="宋体"/>
                <w:color w:val="auto"/>
                <w:sz w:val="21"/>
                <w:szCs w:val="21"/>
                <w:highlight w:val="none"/>
              </w:rPr>
            </w:pPr>
          </w:p>
        </w:tc>
      </w:tr>
      <w:tr w14:paraId="543D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616EE5BA">
            <w:pPr>
              <w:jc w:val="center"/>
              <w:rPr>
                <w:rFonts w:hint="eastAsia" w:ascii="宋体" w:hAnsi="宋体"/>
                <w:color w:val="auto"/>
                <w:sz w:val="21"/>
                <w:szCs w:val="21"/>
                <w:highlight w:val="none"/>
              </w:rPr>
            </w:pPr>
            <w:r>
              <w:rPr>
                <w:rFonts w:hint="eastAsia" w:ascii="宋体" w:hAnsi="宋体"/>
                <w:color w:val="auto"/>
                <w:sz w:val="21"/>
                <w:szCs w:val="21"/>
                <w:highlight w:val="none"/>
              </w:rPr>
              <w:t>工程质量</w:t>
            </w:r>
          </w:p>
        </w:tc>
        <w:tc>
          <w:tcPr>
            <w:tcW w:w="6094" w:type="dxa"/>
            <w:noWrap w:val="0"/>
            <w:vAlign w:val="center"/>
          </w:tcPr>
          <w:p w14:paraId="60C4E9F0">
            <w:pPr>
              <w:jc w:val="center"/>
              <w:rPr>
                <w:rFonts w:hint="eastAsia" w:ascii="宋体" w:hAnsi="宋体"/>
                <w:color w:val="auto"/>
                <w:sz w:val="21"/>
                <w:szCs w:val="21"/>
                <w:highlight w:val="none"/>
              </w:rPr>
            </w:pPr>
          </w:p>
        </w:tc>
      </w:tr>
      <w:tr w14:paraId="1427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0EAE7E93">
            <w:pPr>
              <w:jc w:val="center"/>
              <w:rPr>
                <w:rFonts w:hint="eastAsia" w:ascii="宋体" w:hAnsi="宋体"/>
                <w:color w:val="auto"/>
                <w:sz w:val="21"/>
                <w:szCs w:val="21"/>
                <w:highlight w:val="none"/>
              </w:rPr>
            </w:pPr>
            <w:r>
              <w:rPr>
                <w:rFonts w:hint="eastAsia" w:ascii="宋体" w:hAnsi="宋体"/>
                <w:color w:val="auto"/>
                <w:sz w:val="21"/>
                <w:szCs w:val="21"/>
                <w:highlight w:val="none"/>
              </w:rPr>
              <w:t>项目经理</w:t>
            </w:r>
          </w:p>
        </w:tc>
        <w:tc>
          <w:tcPr>
            <w:tcW w:w="6094" w:type="dxa"/>
            <w:noWrap w:val="0"/>
            <w:vAlign w:val="center"/>
          </w:tcPr>
          <w:p w14:paraId="15EB05AB">
            <w:pPr>
              <w:jc w:val="center"/>
              <w:rPr>
                <w:rFonts w:hint="eastAsia" w:ascii="宋体" w:hAnsi="宋体"/>
                <w:color w:val="auto"/>
                <w:sz w:val="21"/>
                <w:szCs w:val="21"/>
                <w:highlight w:val="none"/>
              </w:rPr>
            </w:pPr>
          </w:p>
        </w:tc>
      </w:tr>
      <w:tr w14:paraId="7ED6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4ED1C3FD">
            <w:pPr>
              <w:jc w:val="center"/>
              <w:rPr>
                <w:rFonts w:hint="eastAsia" w:ascii="宋体" w:hAnsi="宋体"/>
                <w:color w:val="auto"/>
                <w:sz w:val="21"/>
                <w:szCs w:val="21"/>
                <w:highlight w:val="none"/>
              </w:rPr>
            </w:pPr>
            <w:r>
              <w:rPr>
                <w:rFonts w:hint="eastAsia" w:ascii="宋体" w:hAnsi="宋体"/>
                <w:color w:val="auto"/>
                <w:sz w:val="21"/>
                <w:szCs w:val="21"/>
                <w:highlight w:val="none"/>
              </w:rPr>
              <w:t>技术负责人</w:t>
            </w:r>
          </w:p>
        </w:tc>
        <w:tc>
          <w:tcPr>
            <w:tcW w:w="6094" w:type="dxa"/>
            <w:noWrap w:val="0"/>
            <w:vAlign w:val="center"/>
          </w:tcPr>
          <w:p w14:paraId="7FBD464B">
            <w:pPr>
              <w:jc w:val="center"/>
              <w:rPr>
                <w:rFonts w:hint="eastAsia" w:ascii="宋体" w:hAnsi="宋体"/>
                <w:color w:val="auto"/>
                <w:sz w:val="21"/>
                <w:szCs w:val="21"/>
                <w:highlight w:val="none"/>
              </w:rPr>
            </w:pPr>
          </w:p>
        </w:tc>
      </w:tr>
      <w:tr w14:paraId="341C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6EE997CE">
            <w:pPr>
              <w:jc w:val="center"/>
              <w:rPr>
                <w:rFonts w:hint="eastAsia" w:ascii="宋体" w:hAnsi="宋体"/>
                <w:color w:val="auto"/>
                <w:sz w:val="21"/>
                <w:szCs w:val="21"/>
                <w:highlight w:val="none"/>
              </w:rPr>
            </w:pPr>
            <w:r>
              <w:rPr>
                <w:rFonts w:hint="eastAsia" w:ascii="宋体" w:hAnsi="宋体"/>
                <w:color w:val="auto"/>
                <w:sz w:val="21"/>
                <w:szCs w:val="21"/>
                <w:highlight w:val="none"/>
              </w:rPr>
              <w:t>总监理工程师及电话</w:t>
            </w:r>
          </w:p>
        </w:tc>
        <w:tc>
          <w:tcPr>
            <w:tcW w:w="6094" w:type="dxa"/>
            <w:noWrap w:val="0"/>
            <w:vAlign w:val="center"/>
          </w:tcPr>
          <w:p w14:paraId="38A95A97">
            <w:pPr>
              <w:jc w:val="center"/>
              <w:rPr>
                <w:rFonts w:hint="eastAsia" w:ascii="宋体" w:hAnsi="宋体"/>
                <w:color w:val="auto"/>
                <w:sz w:val="21"/>
                <w:szCs w:val="21"/>
                <w:highlight w:val="none"/>
              </w:rPr>
            </w:pPr>
          </w:p>
        </w:tc>
      </w:tr>
      <w:tr w14:paraId="6B15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2411" w:type="dxa"/>
            <w:noWrap w:val="0"/>
            <w:vAlign w:val="center"/>
          </w:tcPr>
          <w:p w14:paraId="7872757C">
            <w:pPr>
              <w:jc w:val="center"/>
              <w:rPr>
                <w:rFonts w:hint="eastAsia" w:ascii="宋体" w:hAnsi="宋体"/>
                <w:color w:val="auto"/>
                <w:sz w:val="21"/>
                <w:szCs w:val="21"/>
                <w:highlight w:val="none"/>
              </w:rPr>
            </w:pPr>
            <w:r>
              <w:rPr>
                <w:rFonts w:hint="eastAsia" w:ascii="宋体" w:hAnsi="宋体"/>
                <w:color w:val="auto"/>
                <w:sz w:val="21"/>
                <w:szCs w:val="21"/>
                <w:highlight w:val="none"/>
              </w:rPr>
              <w:t>项目描述</w:t>
            </w:r>
          </w:p>
        </w:tc>
        <w:tc>
          <w:tcPr>
            <w:tcW w:w="6094" w:type="dxa"/>
            <w:noWrap w:val="0"/>
            <w:vAlign w:val="center"/>
          </w:tcPr>
          <w:p w14:paraId="65325D95">
            <w:pPr>
              <w:jc w:val="center"/>
              <w:rPr>
                <w:rFonts w:hint="eastAsia" w:ascii="宋体" w:hAnsi="宋体"/>
                <w:color w:val="auto"/>
                <w:sz w:val="21"/>
                <w:szCs w:val="21"/>
                <w:highlight w:val="none"/>
              </w:rPr>
            </w:pPr>
          </w:p>
        </w:tc>
      </w:tr>
      <w:tr w14:paraId="290B4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0"/>
            <w:vAlign w:val="center"/>
          </w:tcPr>
          <w:p w14:paraId="01519C27">
            <w:pPr>
              <w:jc w:val="center"/>
              <w:rPr>
                <w:rFonts w:hint="eastAsia" w:ascii="宋体" w:hAnsi="宋体"/>
                <w:color w:val="auto"/>
                <w:sz w:val="21"/>
                <w:szCs w:val="21"/>
                <w:highlight w:val="none"/>
              </w:rPr>
            </w:pPr>
            <w:r>
              <w:rPr>
                <w:rFonts w:hint="eastAsia" w:ascii="宋体" w:hAnsi="宋体"/>
                <w:color w:val="auto"/>
                <w:sz w:val="21"/>
                <w:szCs w:val="21"/>
                <w:highlight w:val="none"/>
              </w:rPr>
              <w:t>备注</w:t>
            </w:r>
          </w:p>
        </w:tc>
        <w:tc>
          <w:tcPr>
            <w:tcW w:w="6094" w:type="dxa"/>
            <w:noWrap w:val="0"/>
            <w:vAlign w:val="center"/>
          </w:tcPr>
          <w:p w14:paraId="6BF2CADE">
            <w:pPr>
              <w:jc w:val="center"/>
              <w:rPr>
                <w:rFonts w:hint="eastAsia" w:ascii="宋体" w:hAnsi="宋体"/>
                <w:color w:val="auto"/>
                <w:sz w:val="21"/>
                <w:szCs w:val="21"/>
                <w:highlight w:val="none"/>
              </w:rPr>
            </w:pPr>
          </w:p>
        </w:tc>
      </w:tr>
    </w:tbl>
    <w:p w14:paraId="76670DED">
      <w:pPr>
        <w:spacing w:line="440" w:lineRule="exact"/>
        <w:ind w:left="630" w:leftChars="300"/>
        <w:rPr>
          <w:rFonts w:hint="eastAsia" w:ascii="宋体" w:hAnsi="宋体"/>
          <w:color w:val="auto"/>
          <w:szCs w:val="21"/>
          <w:highlight w:val="none"/>
        </w:rPr>
      </w:pPr>
      <w:r>
        <w:rPr>
          <w:rFonts w:hint="eastAsia" w:ascii="黑体" w:hAnsi="宋体" w:eastAsia="黑体"/>
          <w:color w:val="auto"/>
          <w:szCs w:val="21"/>
          <w:highlight w:val="none"/>
        </w:rPr>
        <w:t>备注：</w:t>
      </w:r>
      <w:r>
        <w:rPr>
          <w:rFonts w:hint="eastAsia" w:ascii="宋体" w:hAnsi="宋体"/>
          <w:color w:val="auto"/>
          <w:szCs w:val="21"/>
          <w:highlight w:val="none"/>
        </w:rPr>
        <w:t>本表后需</w:t>
      </w:r>
      <w:r>
        <w:rPr>
          <w:rFonts w:hint="eastAsia" w:ascii="宋体" w:hAnsi="宋体"/>
          <w:color w:val="auto"/>
          <w:szCs w:val="21"/>
          <w:highlight w:val="none"/>
          <w:lang w:val="en-US" w:eastAsia="zh-CN"/>
        </w:rPr>
        <w:t>附合同协议书。</w:t>
      </w:r>
      <w:r>
        <w:rPr>
          <w:rFonts w:hint="eastAsia" w:ascii="宋体" w:hAnsi="宋体"/>
          <w:color w:val="auto"/>
          <w:szCs w:val="21"/>
          <w:highlight w:val="none"/>
        </w:rPr>
        <w:t>每张表格只填写一个项目，并标明序号。</w:t>
      </w:r>
    </w:p>
    <w:bookmarkEnd w:id="881"/>
    <w:bookmarkEnd w:id="882"/>
    <w:bookmarkEnd w:id="883"/>
    <w:bookmarkEnd w:id="884"/>
    <w:p w14:paraId="71BAFD09">
      <w:pPr>
        <w:pStyle w:val="4"/>
        <w:jc w:val="center"/>
        <w:rPr>
          <w:rFonts w:hint="eastAsia" w:ascii="宋体" w:hAnsi="宋体" w:cs="黑体"/>
          <w:color w:val="auto"/>
          <w:sz w:val="28"/>
          <w:szCs w:val="28"/>
          <w:highlight w:val="none"/>
          <w:lang w:eastAsia="zh-CN"/>
        </w:rPr>
      </w:pPr>
    </w:p>
    <w:p w14:paraId="02EE0641">
      <w:pPr>
        <w:rPr>
          <w:rFonts w:hint="eastAsia" w:ascii="宋体" w:hAnsi="宋体" w:cs="黑体"/>
          <w:color w:val="auto"/>
          <w:sz w:val="28"/>
          <w:szCs w:val="28"/>
          <w:highlight w:val="none"/>
          <w:lang w:eastAsia="zh-CN"/>
        </w:rPr>
      </w:pPr>
    </w:p>
    <w:p w14:paraId="158F6060">
      <w:pPr>
        <w:pStyle w:val="2"/>
        <w:rPr>
          <w:rFonts w:hint="eastAsia"/>
          <w:color w:val="auto"/>
          <w:lang w:eastAsia="zh-CN"/>
        </w:rPr>
      </w:pPr>
    </w:p>
    <w:p w14:paraId="30B1C41F">
      <w:pPr>
        <w:pStyle w:val="4"/>
        <w:jc w:val="center"/>
        <w:rPr>
          <w:rFonts w:hint="eastAsia" w:ascii="宋体" w:hAnsi="宋体" w:cs="黑体"/>
          <w:color w:val="auto"/>
          <w:sz w:val="28"/>
          <w:szCs w:val="28"/>
          <w:highlight w:val="none"/>
        </w:rPr>
      </w:pPr>
      <w:r>
        <w:rPr>
          <w:rFonts w:hint="eastAsia" w:ascii="宋体" w:hAnsi="宋体" w:cs="黑体"/>
          <w:color w:val="auto"/>
          <w:sz w:val="28"/>
          <w:szCs w:val="28"/>
          <w:highlight w:val="none"/>
          <w:lang w:eastAsia="zh-CN"/>
        </w:rPr>
        <w:t>九</w:t>
      </w:r>
      <w:r>
        <w:rPr>
          <w:rFonts w:hint="eastAsia" w:ascii="宋体" w:hAnsi="宋体" w:cs="黑体"/>
          <w:color w:val="auto"/>
          <w:sz w:val="28"/>
          <w:szCs w:val="28"/>
          <w:highlight w:val="none"/>
        </w:rPr>
        <w:t>、供应商承诺书</w:t>
      </w:r>
    </w:p>
    <w:p w14:paraId="1104DEC3">
      <w:pPr>
        <w:rPr>
          <w:rFonts w:hint="eastAsia" w:ascii="宋体" w:hAnsi="宋体"/>
          <w:color w:val="auto"/>
          <w:highlight w:val="none"/>
        </w:rPr>
      </w:pPr>
    </w:p>
    <w:p w14:paraId="5AEF6397">
      <w:pPr>
        <w:spacing w:line="400" w:lineRule="atLeast"/>
        <w:rPr>
          <w:rFonts w:ascii="宋体" w:hAnsi="宋体"/>
          <w:color w:val="auto"/>
          <w:sz w:val="21"/>
          <w:szCs w:val="21"/>
          <w:highlight w:val="none"/>
        </w:rPr>
      </w:pPr>
      <w:r>
        <w:rPr>
          <w:rFonts w:hint="eastAsia" w:ascii="宋体" w:hAnsi="宋体"/>
          <w:color w:val="auto"/>
          <w:sz w:val="21"/>
          <w:szCs w:val="21"/>
          <w:highlight w:val="none"/>
        </w:rPr>
        <w:t>致：</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rPr>
        <w:t>(采购人)</w:t>
      </w:r>
      <w:r>
        <w:rPr>
          <w:rFonts w:ascii="宋体" w:hAnsi="宋体"/>
          <w:color w:val="auto"/>
          <w:sz w:val="21"/>
          <w:szCs w:val="21"/>
          <w:highlight w:val="none"/>
          <w:u w:val="single"/>
        </w:rPr>
        <w:t xml:space="preserve">        </w:t>
      </w:r>
    </w:p>
    <w:p w14:paraId="0B3C32FD">
      <w:pPr>
        <w:spacing w:line="400" w:lineRule="atLeast"/>
        <w:ind w:firstLine="540"/>
        <w:rPr>
          <w:rFonts w:ascii="宋体" w:hAnsi="宋体"/>
          <w:color w:val="auto"/>
          <w:sz w:val="21"/>
          <w:szCs w:val="21"/>
          <w:highlight w:val="none"/>
        </w:rPr>
      </w:pPr>
      <w:r>
        <w:rPr>
          <w:rFonts w:ascii="宋体" w:hAnsi="宋体"/>
          <w:color w:val="auto"/>
          <w:sz w:val="21"/>
          <w:szCs w:val="21"/>
          <w:highlight w:val="none"/>
        </w:rPr>
        <w:t>1</w:t>
      </w:r>
      <w:r>
        <w:rPr>
          <w:rFonts w:hint="eastAsia" w:ascii="宋体" w:hAnsi="宋体"/>
          <w:color w:val="auto"/>
          <w:sz w:val="21"/>
          <w:szCs w:val="21"/>
          <w:highlight w:val="none"/>
        </w:rPr>
        <w:t>、在认真研读</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rPr>
        <w:t>竞争性磋商文件后，我们经慎重考虑，郑重承诺参加本次招标活动，我们谨此向您们申请作为</w:t>
      </w:r>
      <w:r>
        <w:rPr>
          <w:rFonts w:ascii="宋体" w:hAnsi="宋体"/>
          <w:color w:val="auto"/>
          <w:sz w:val="21"/>
          <w:szCs w:val="21"/>
          <w:highlight w:val="none"/>
          <w:u w:val="single"/>
        </w:rPr>
        <w:t xml:space="preserve">                     </w:t>
      </w:r>
      <w:r>
        <w:rPr>
          <w:rFonts w:hint="eastAsia" w:ascii="宋体" w:hAnsi="宋体"/>
          <w:color w:val="auto"/>
          <w:sz w:val="21"/>
          <w:szCs w:val="21"/>
          <w:highlight w:val="none"/>
        </w:rPr>
        <w:t>工程的投标申请人。</w:t>
      </w:r>
    </w:p>
    <w:p w14:paraId="31B08A5C">
      <w:pPr>
        <w:spacing w:line="400" w:lineRule="atLeast"/>
        <w:ind w:firstLine="472" w:firstLineChars="225"/>
        <w:rPr>
          <w:rFonts w:hint="eastAsia" w:ascii="宋体" w:hAnsi="宋体"/>
          <w:color w:val="auto"/>
          <w:sz w:val="21"/>
          <w:szCs w:val="21"/>
          <w:highlight w:val="none"/>
        </w:rPr>
      </w:pPr>
      <w:r>
        <w:rPr>
          <w:rFonts w:ascii="宋体" w:hAnsi="宋体"/>
          <w:color w:val="auto"/>
          <w:sz w:val="21"/>
          <w:szCs w:val="21"/>
          <w:highlight w:val="none"/>
        </w:rPr>
        <w:t>2</w:t>
      </w:r>
      <w:r>
        <w:rPr>
          <w:rFonts w:hint="eastAsia" w:ascii="宋体" w:hAnsi="宋体"/>
          <w:color w:val="auto"/>
          <w:sz w:val="21"/>
          <w:szCs w:val="21"/>
          <w:highlight w:val="none"/>
        </w:rPr>
        <w:t>、我们按照贵方竞争性磋商文件要求的内容，已编制完成响应文件，现按要求报上</w:t>
      </w:r>
      <w:r>
        <w:rPr>
          <w:rFonts w:hint="eastAsia" w:ascii="宋体" w:hAnsi="宋体"/>
          <w:color w:val="auto"/>
          <w:sz w:val="21"/>
          <w:szCs w:val="21"/>
          <w:highlight w:val="none"/>
          <w:lang w:val="en-US" w:eastAsia="zh-CN"/>
        </w:rPr>
        <w:t>电子响应文件1份</w:t>
      </w:r>
      <w:r>
        <w:rPr>
          <w:rFonts w:hint="eastAsia" w:ascii="宋体" w:hAnsi="宋体"/>
          <w:color w:val="auto"/>
          <w:sz w:val="21"/>
          <w:szCs w:val="21"/>
          <w:highlight w:val="none"/>
        </w:rPr>
        <w:t>。</w:t>
      </w:r>
    </w:p>
    <w:p w14:paraId="2926AA1E">
      <w:pPr>
        <w:spacing w:line="400" w:lineRule="atLeast"/>
        <w:ind w:firstLine="472" w:firstLineChars="225"/>
        <w:rPr>
          <w:rFonts w:ascii="宋体" w:hAnsi="宋体"/>
          <w:color w:val="auto"/>
          <w:sz w:val="21"/>
          <w:szCs w:val="21"/>
          <w:highlight w:val="none"/>
        </w:rPr>
      </w:pPr>
      <w:r>
        <w:rPr>
          <w:rFonts w:ascii="宋体" w:hAnsi="宋体"/>
          <w:color w:val="auto"/>
          <w:sz w:val="21"/>
          <w:szCs w:val="21"/>
          <w:highlight w:val="none"/>
        </w:rPr>
        <w:t>3</w:t>
      </w:r>
      <w:r>
        <w:rPr>
          <w:rFonts w:hint="eastAsia" w:ascii="宋体" w:hAnsi="宋体"/>
          <w:color w:val="auto"/>
          <w:sz w:val="21"/>
          <w:szCs w:val="21"/>
          <w:highlight w:val="none"/>
        </w:rPr>
        <w:t>、我们承认您们、您们委托的招标代理人或您们指定的代表有权为证实我们递交的声明、文件及资料的真实性、准确性和验证我们的财务与技术状况进行的调查。为此，我们授权任何相关的个人和公司向您们提供所要求的和必要的真实情况及资料以证实我们所填报的各项内容。</w:t>
      </w:r>
    </w:p>
    <w:p w14:paraId="218C3A3C">
      <w:pPr>
        <w:spacing w:line="400" w:lineRule="atLeast"/>
        <w:ind w:firstLine="472" w:firstLineChars="225"/>
        <w:rPr>
          <w:rFonts w:ascii="宋体" w:hAnsi="宋体"/>
          <w:color w:val="auto"/>
          <w:sz w:val="21"/>
          <w:szCs w:val="21"/>
          <w:highlight w:val="none"/>
        </w:rPr>
      </w:pPr>
      <w:r>
        <w:rPr>
          <w:rFonts w:ascii="宋体" w:hAnsi="宋体"/>
          <w:color w:val="auto"/>
          <w:sz w:val="21"/>
          <w:szCs w:val="21"/>
          <w:highlight w:val="none"/>
        </w:rPr>
        <w:t>4</w:t>
      </w:r>
      <w:r>
        <w:rPr>
          <w:rFonts w:hint="eastAsia" w:ascii="宋体" w:hAnsi="宋体"/>
          <w:color w:val="auto"/>
          <w:sz w:val="21"/>
          <w:szCs w:val="21"/>
          <w:highlight w:val="none"/>
        </w:rPr>
        <w:t>、我们在此郑重承诺：如果在该项目投标资格后审过程中或者在投标过程中或者在中标后，采购人或者有管辖权的招标投标行政监管机构，发现并查实我公司在所填报的该项目竞争性磋商文件中存在提供虚假或不真实的信息，或者伪造数据、资料、证书等情况，不管采购人或有管辖权的招标投标监管机构是否有合法的处罚依据，我公司将无条件地自动放弃该项目的投标资格和中标资格。如果我公司已经收到中标通知书，我公司无条件地承认，我公司所收到的该工程中标通知书为无效文件，对采购人不具任何法律约束力，由此造成的任何后果和损失均由我公司承担。本承诺具有相对独立性，不管是否有其他相反的说明。本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48A9B8D1">
      <w:pPr>
        <w:spacing w:line="400" w:lineRule="atLeast"/>
        <w:ind w:firstLine="472" w:firstLineChars="225"/>
        <w:rPr>
          <w:rFonts w:ascii="宋体" w:hAnsi="宋体"/>
          <w:color w:val="auto"/>
          <w:sz w:val="21"/>
          <w:szCs w:val="21"/>
          <w:highlight w:val="none"/>
        </w:rPr>
      </w:pPr>
      <w:r>
        <w:rPr>
          <w:rFonts w:hint="eastAsia" w:ascii="宋体" w:hAnsi="宋体"/>
          <w:color w:val="auto"/>
          <w:sz w:val="21"/>
          <w:szCs w:val="21"/>
          <w:highlight w:val="none"/>
        </w:rPr>
        <w:t>如您们需要我们提供任何进一步资料，请与下述人员联系：</w:t>
      </w:r>
    </w:p>
    <w:p w14:paraId="33923CB5">
      <w:pPr>
        <w:spacing w:line="400" w:lineRule="atLeast"/>
        <w:rPr>
          <w:rFonts w:ascii="宋体" w:hAnsi="宋体"/>
          <w:color w:val="auto"/>
          <w:sz w:val="21"/>
          <w:szCs w:val="21"/>
          <w:highlight w:val="none"/>
        </w:rPr>
      </w:pPr>
      <w:r>
        <w:rPr>
          <w:rFonts w:ascii="宋体" w:hAnsi="宋体"/>
          <w:color w:val="auto"/>
          <w:sz w:val="21"/>
          <w:szCs w:val="21"/>
          <w:highlight w:val="none"/>
        </w:rPr>
        <w:t xml:space="preserve">   </w:t>
      </w:r>
    </w:p>
    <w:p w14:paraId="64BE1610">
      <w:pPr>
        <w:spacing w:line="400" w:lineRule="atLeast"/>
        <w:ind w:firstLine="420" w:firstLineChars="200"/>
        <w:rPr>
          <w:rFonts w:ascii="宋体" w:hAnsi="宋体"/>
          <w:color w:val="auto"/>
          <w:sz w:val="21"/>
          <w:szCs w:val="21"/>
          <w:highlight w:val="none"/>
        </w:rPr>
      </w:pPr>
      <w:r>
        <w:rPr>
          <w:rFonts w:ascii="宋体" w:hAnsi="宋体"/>
          <w:color w:val="auto"/>
          <w:sz w:val="21"/>
          <w:szCs w:val="21"/>
          <w:highlight w:val="none"/>
        </w:rPr>
        <w:t xml:space="preserve"> </w:t>
      </w:r>
      <w:r>
        <w:rPr>
          <w:rFonts w:hint="eastAsia" w:ascii="宋体" w:hAnsi="宋体"/>
          <w:color w:val="auto"/>
          <w:sz w:val="21"/>
          <w:szCs w:val="21"/>
          <w:highlight w:val="none"/>
        </w:rPr>
        <w:t>姓名：</w:t>
      </w:r>
      <w:r>
        <w:rPr>
          <w:rFonts w:ascii="宋体" w:hAnsi="宋体"/>
          <w:color w:val="auto"/>
          <w:sz w:val="21"/>
          <w:szCs w:val="21"/>
          <w:highlight w:val="none"/>
        </w:rPr>
        <w:t xml:space="preserve">                        </w:t>
      </w:r>
      <w:r>
        <w:rPr>
          <w:rFonts w:hint="eastAsia" w:ascii="宋体" w:hAnsi="宋体"/>
          <w:color w:val="auto"/>
          <w:sz w:val="21"/>
          <w:szCs w:val="21"/>
          <w:highlight w:val="none"/>
        </w:rPr>
        <w:t>职务：</w:t>
      </w:r>
      <w:r>
        <w:rPr>
          <w:rFonts w:ascii="宋体" w:hAnsi="宋体"/>
          <w:color w:val="auto"/>
          <w:sz w:val="21"/>
          <w:szCs w:val="21"/>
          <w:highlight w:val="none"/>
        </w:rPr>
        <w:t xml:space="preserve">                             </w:t>
      </w:r>
    </w:p>
    <w:p w14:paraId="666E16E3">
      <w:pPr>
        <w:spacing w:line="400" w:lineRule="exact"/>
        <w:rPr>
          <w:rFonts w:ascii="宋体" w:hAnsi="宋体"/>
          <w:color w:val="auto"/>
          <w:sz w:val="21"/>
          <w:szCs w:val="21"/>
          <w:highlight w:val="none"/>
        </w:rPr>
      </w:pPr>
      <w:r>
        <w:rPr>
          <w:rFonts w:ascii="宋体" w:hAnsi="宋体"/>
          <w:color w:val="auto"/>
          <w:sz w:val="21"/>
          <w:szCs w:val="21"/>
          <w:highlight w:val="none"/>
        </w:rPr>
        <w:tab/>
      </w:r>
      <w:r>
        <w:rPr>
          <w:rFonts w:ascii="宋体" w:hAnsi="宋体"/>
          <w:color w:val="auto"/>
          <w:sz w:val="21"/>
          <w:szCs w:val="21"/>
          <w:highlight w:val="none"/>
        </w:rPr>
        <w:t xml:space="preserve"> </w:t>
      </w:r>
      <w:r>
        <w:rPr>
          <w:rFonts w:hint="eastAsia" w:ascii="宋体" w:hAnsi="宋体"/>
          <w:color w:val="auto"/>
          <w:sz w:val="21"/>
          <w:szCs w:val="21"/>
          <w:highlight w:val="none"/>
        </w:rPr>
        <w:t>联系电话和地址：</w:t>
      </w:r>
      <w:r>
        <w:rPr>
          <w:rFonts w:ascii="宋体" w:hAnsi="宋体"/>
          <w:color w:val="auto"/>
          <w:sz w:val="21"/>
          <w:szCs w:val="21"/>
          <w:highlight w:val="none"/>
        </w:rPr>
        <w:t xml:space="preserve">                                           </w:t>
      </w:r>
    </w:p>
    <w:p w14:paraId="0D3EBCB5">
      <w:pPr>
        <w:spacing w:line="400" w:lineRule="exact"/>
        <w:rPr>
          <w:rFonts w:ascii="宋体" w:hAnsi="宋体"/>
          <w:color w:val="auto"/>
          <w:sz w:val="21"/>
          <w:szCs w:val="21"/>
          <w:highlight w:val="none"/>
        </w:rPr>
      </w:pPr>
      <w:r>
        <w:rPr>
          <w:rFonts w:ascii="宋体" w:hAnsi="宋体"/>
          <w:color w:val="auto"/>
          <w:sz w:val="21"/>
          <w:szCs w:val="21"/>
          <w:highlight w:val="none"/>
        </w:rPr>
        <w:tab/>
      </w:r>
      <w:r>
        <w:rPr>
          <w:rFonts w:ascii="宋体" w:hAnsi="宋体"/>
          <w:color w:val="auto"/>
          <w:sz w:val="21"/>
          <w:szCs w:val="21"/>
          <w:highlight w:val="none"/>
        </w:rPr>
        <w:t xml:space="preserve"> </w:t>
      </w:r>
    </w:p>
    <w:p w14:paraId="54B41AC9">
      <w:pPr>
        <w:spacing w:line="400" w:lineRule="exact"/>
        <w:rPr>
          <w:rFonts w:ascii="宋体" w:hAnsi="宋体"/>
          <w:color w:val="auto"/>
          <w:sz w:val="21"/>
          <w:szCs w:val="21"/>
          <w:highlight w:val="none"/>
        </w:rPr>
      </w:pPr>
      <w:r>
        <w:rPr>
          <w:rFonts w:ascii="宋体" w:hAnsi="宋体"/>
          <w:color w:val="auto"/>
          <w:sz w:val="21"/>
          <w:szCs w:val="21"/>
          <w:highlight w:val="none"/>
        </w:rPr>
        <w:tab/>
      </w:r>
      <w:r>
        <w:rPr>
          <w:rFonts w:ascii="宋体" w:hAnsi="宋体"/>
          <w:color w:val="auto"/>
          <w:sz w:val="21"/>
          <w:szCs w:val="21"/>
          <w:highlight w:val="none"/>
        </w:rPr>
        <w:t xml:space="preserve"> </w:t>
      </w:r>
      <w:r>
        <w:rPr>
          <w:rFonts w:hint="eastAsia" w:ascii="宋体" w:hAnsi="宋体"/>
          <w:color w:val="auto"/>
          <w:sz w:val="21"/>
          <w:szCs w:val="21"/>
          <w:highlight w:val="none"/>
        </w:rPr>
        <w:t>我们声明，我们所填报的资料是完全真实和准确的，并愿为此承担任何相关的法律责任。</w:t>
      </w:r>
    </w:p>
    <w:p w14:paraId="4D303C52">
      <w:pPr>
        <w:spacing w:line="400" w:lineRule="exact"/>
        <w:ind w:firstLine="420" w:firstLineChars="200"/>
        <w:rPr>
          <w:rFonts w:ascii="宋体" w:hAnsi="宋体"/>
          <w:color w:val="auto"/>
          <w:sz w:val="21"/>
          <w:szCs w:val="21"/>
          <w:highlight w:val="none"/>
        </w:rPr>
      </w:pPr>
      <w:r>
        <w:rPr>
          <w:rFonts w:hint="eastAsia" w:ascii="宋体" w:hAnsi="宋体" w:cs="宋体"/>
          <w:color w:val="auto"/>
          <w:sz w:val="21"/>
          <w:szCs w:val="21"/>
          <w:highlight w:val="none"/>
        </w:rPr>
        <w:t>供应商：</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（盖单位章）</w:t>
      </w:r>
    </w:p>
    <w:p w14:paraId="60C39DA8">
      <w:pPr>
        <w:spacing w:line="400" w:lineRule="exact"/>
        <w:ind w:firstLine="420" w:firstLineChars="200"/>
        <w:rPr>
          <w:rFonts w:ascii="宋体" w:hAnsi="宋体"/>
          <w:color w:val="auto"/>
          <w:sz w:val="21"/>
          <w:szCs w:val="21"/>
          <w:highlight w:val="none"/>
        </w:rPr>
      </w:pPr>
      <w:r>
        <w:rPr>
          <w:rFonts w:hint="eastAsia" w:ascii="宋体" w:hAnsi="宋体"/>
          <w:color w:val="auto"/>
          <w:sz w:val="21"/>
          <w:szCs w:val="21"/>
          <w:highlight w:val="none"/>
        </w:rPr>
        <w:t>法定代表人：</w:t>
      </w:r>
      <w:r>
        <w:rPr>
          <w:rFonts w:ascii="宋体" w:hAnsi="宋体"/>
          <w:color w:val="auto"/>
          <w:sz w:val="21"/>
          <w:szCs w:val="21"/>
          <w:highlight w:val="none"/>
          <w:u w:val="single"/>
        </w:rPr>
        <w:t xml:space="preserve">                      </w:t>
      </w:r>
      <w:r>
        <w:rPr>
          <w:rFonts w:hint="eastAsia" w:ascii="宋体" w:hAnsi="宋体"/>
          <w:color w:val="auto"/>
          <w:sz w:val="21"/>
          <w:szCs w:val="21"/>
          <w:highlight w:val="none"/>
        </w:rPr>
        <w:t>（签字或</w:t>
      </w:r>
      <w:r>
        <w:rPr>
          <w:rFonts w:hint="eastAsia" w:ascii="宋体" w:hAnsi="宋体"/>
          <w:color w:val="auto"/>
          <w:sz w:val="21"/>
          <w:szCs w:val="21"/>
          <w:highlight w:val="none"/>
          <w:lang w:val="en-US" w:eastAsia="zh-CN"/>
        </w:rPr>
        <w:t>盖章</w:t>
      </w:r>
      <w:r>
        <w:rPr>
          <w:rFonts w:hint="eastAsia" w:ascii="宋体" w:hAnsi="宋体"/>
          <w:color w:val="auto"/>
          <w:sz w:val="21"/>
          <w:szCs w:val="21"/>
          <w:highlight w:val="none"/>
        </w:rPr>
        <w:t>）</w:t>
      </w:r>
    </w:p>
    <w:p w14:paraId="3BFB0967">
      <w:pPr>
        <w:spacing w:line="400" w:lineRule="exact"/>
        <w:ind w:left="479" w:leftChars="228"/>
        <w:rPr>
          <w:rFonts w:hint="eastAsia" w:ascii="宋体" w:hAnsi="宋体"/>
          <w:color w:val="auto"/>
          <w:sz w:val="21"/>
          <w:szCs w:val="21"/>
          <w:highlight w:val="none"/>
        </w:rPr>
      </w:pPr>
      <w:r>
        <w:rPr>
          <w:rFonts w:hint="eastAsia" w:ascii="宋体" w:hAnsi="宋体"/>
          <w:color w:val="auto"/>
          <w:sz w:val="21"/>
          <w:szCs w:val="21"/>
          <w:highlight w:val="none"/>
        </w:rPr>
        <w:t>日</w:t>
      </w:r>
      <w:r>
        <w:rPr>
          <w:rFonts w:ascii="宋体" w:hAnsi="宋体"/>
          <w:color w:val="auto"/>
          <w:sz w:val="21"/>
          <w:szCs w:val="21"/>
          <w:highlight w:val="none"/>
        </w:rPr>
        <w:t xml:space="preserve">     </w:t>
      </w:r>
      <w:r>
        <w:rPr>
          <w:rFonts w:hint="eastAsia" w:ascii="宋体" w:hAnsi="宋体"/>
          <w:color w:val="auto"/>
          <w:sz w:val="21"/>
          <w:szCs w:val="21"/>
          <w:highlight w:val="none"/>
        </w:rPr>
        <w:t>期：</w:t>
      </w:r>
      <w:r>
        <w:rPr>
          <w:rFonts w:ascii="宋体" w:hAnsi="宋体"/>
          <w:color w:val="auto"/>
          <w:sz w:val="21"/>
          <w:szCs w:val="21"/>
          <w:highlight w:val="none"/>
          <w:u w:val="single"/>
        </w:rPr>
        <w:t xml:space="preserve">                       </w:t>
      </w:r>
    </w:p>
    <w:p w14:paraId="0FFB536A">
      <w:pPr>
        <w:rPr>
          <w:rFonts w:hint="eastAsia" w:ascii="宋体" w:hAnsi="宋体" w:cs="宋体"/>
          <w:color w:val="auto"/>
          <w:sz w:val="21"/>
          <w:szCs w:val="21"/>
          <w:highlight w:val="none"/>
        </w:rPr>
      </w:pPr>
    </w:p>
    <w:p w14:paraId="34F83C40">
      <w:pPr>
        <w:pStyle w:val="21"/>
        <w:ind w:firstLine="0" w:firstLineChars="0"/>
        <w:rPr>
          <w:rFonts w:hint="eastAsia" w:hAnsi="宋体" w:cs="黑体"/>
          <w:b/>
          <w:color w:val="auto"/>
          <w:sz w:val="28"/>
          <w:szCs w:val="28"/>
          <w:highlight w:val="none"/>
        </w:rPr>
      </w:pPr>
    </w:p>
    <w:p w14:paraId="3D2C1848">
      <w:pPr>
        <w:pStyle w:val="21"/>
        <w:ind w:firstLine="0" w:firstLineChars="0"/>
        <w:rPr>
          <w:rFonts w:hint="eastAsia" w:hAnsi="宋体" w:cs="黑体"/>
          <w:b/>
          <w:color w:val="auto"/>
          <w:sz w:val="28"/>
          <w:szCs w:val="28"/>
          <w:highlight w:val="none"/>
        </w:rPr>
      </w:pPr>
    </w:p>
    <w:p w14:paraId="4AA06805">
      <w:pPr>
        <w:pStyle w:val="21"/>
        <w:ind w:firstLine="0" w:firstLineChars="0"/>
        <w:rPr>
          <w:rFonts w:hint="eastAsia" w:hAnsi="宋体" w:cs="黑体"/>
          <w:b/>
          <w:color w:val="auto"/>
          <w:sz w:val="28"/>
          <w:szCs w:val="28"/>
          <w:highlight w:val="none"/>
        </w:rPr>
      </w:pPr>
    </w:p>
    <w:p w14:paraId="35C10633">
      <w:pPr>
        <w:tabs>
          <w:tab w:val="left" w:pos="6300"/>
        </w:tabs>
        <w:snapToGrid w:val="0"/>
        <w:spacing w:line="360" w:lineRule="auto"/>
        <w:ind w:firstLine="1968" w:firstLineChars="700"/>
        <w:rPr>
          <w:rFonts w:hint="eastAsia" w:ascii="宋体" w:hAnsi="宋体" w:cs="黑体"/>
          <w:b/>
          <w:color w:val="auto"/>
          <w:sz w:val="28"/>
          <w:szCs w:val="28"/>
          <w:highlight w:val="none"/>
        </w:rPr>
      </w:pPr>
    </w:p>
    <w:p w14:paraId="3C803716">
      <w:pPr>
        <w:tabs>
          <w:tab w:val="left" w:pos="6300"/>
        </w:tabs>
        <w:snapToGrid w:val="0"/>
        <w:spacing w:line="360" w:lineRule="auto"/>
        <w:ind w:firstLine="2530" w:firstLineChars="900"/>
        <w:rPr>
          <w:rFonts w:hint="eastAsia" w:ascii="宋体" w:hAnsi="宋体" w:cs="黑体"/>
          <w:b/>
          <w:color w:val="auto"/>
          <w:sz w:val="28"/>
          <w:szCs w:val="28"/>
          <w:highlight w:val="none"/>
        </w:rPr>
      </w:pPr>
      <w:r>
        <w:rPr>
          <w:rFonts w:hint="eastAsia" w:ascii="宋体" w:hAnsi="宋体" w:cs="黑体"/>
          <w:b/>
          <w:color w:val="auto"/>
          <w:sz w:val="28"/>
          <w:szCs w:val="28"/>
          <w:highlight w:val="none"/>
        </w:rPr>
        <w:t>十、供应商认为应提供的其他材料</w:t>
      </w:r>
    </w:p>
    <w:p w14:paraId="31A81566">
      <w:pPr>
        <w:pStyle w:val="3"/>
        <w:rPr>
          <w:rFonts w:hint="eastAsia" w:ascii="Arial" w:hAnsi="Arial" w:eastAsia="宋体" w:cs="Times New Roman"/>
          <w:bCs/>
          <w:color w:val="auto"/>
          <w:sz w:val="24"/>
          <w:szCs w:val="24"/>
          <w:highlight w:val="none"/>
          <w:lang w:val="en-US" w:eastAsia="zh-CN"/>
        </w:rPr>
      </w:pPr>
      <w:r>
        <w:rPr>
          <w:rFonts w:hint="eastAsia" w:ascii="Arial" w:hAnsi="Arial" w:eastAsia="宋体" w:cs="Times New Roman"/>
          <w:bCs/>
          <w:color w:val="auto"/>
          <w:sz w:val="24"/>
          <w:szCs w:val="24"/>
          <w:highlight w:val="none"/>
          <w:lang w:val="en-US" w:eastAsia="zh-CN"/>
        </w:rPr>
        <w:t>附件 1:</w:t>
      </w:r>
    </w:p>
    <w:p w14:paraId="0AD22D1F">
      <w:pPr>
        <w:keepNext w:val="0"/>
        <w:keepLines w:val="0"/>
        <w:pageBreakBefore w:val="0"/>
        <w:widowControl w:val="0"/>
        <w:kinsoku/>
        <w:wordWrap/>
        <w:overflowPunct/>
        <w:topLinePunct w:val="0"/>
        <w:autoSpaceDE/>
        <w:autoSpaceDN/>
        <w:bidi w:val="0"/>
        <w:adjustRightInd/>
        <w:snapToGrid/>
        <w:spacing w:line="360" w:lineRule="auto"/>
        <w:ind w:firstLine="3360" w:firstLineChars="14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中小企业声明函(工程)</w:t>
      </w:r>
    </w:p>
    <w:p w14:paraId="66EA5D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本公司(联合体)郑重声明， 根据《政府采购促进中小企业发展管理办法》(财库(2020)46号)的规定，本公司(联合体</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参加</w:t>
      </w:r>
      <w:r>
        <w:rPr>
          <w:rFonts w:hint="eastAsia" w:ascii="宋体" w:hAnsi="宋体" w:eastAsia="宋体" w:cs="宋体"/>
          <w:color w:val="auto"/>
          <w:sz w:val="24"/>
          <w:szCs w:val="24"/>
          <w:highlight w:val="none"/>
          <w:u w:val="single"/>
          <w:lang w:val="en-US" w:eastAsia="zh-CN"/>
        </w:rPr>
        <w:t>(单位名称)</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u w:val="single"/>
          <w:lang w:val="en-US" w:eastAsia="zh-CN"/>
        </w:rPr>
        <w:t xml:space="preserve">(项目名称)  </w:t>
      </w:r>
      <w:r>
        <w:rPr>
          <w:rFonts w:hint="eastAsia" w:ascii="宋体" w:hAnsi="宋体" w:eastAsia="宋体" w:cs="宋体"/>
          <w:color w:val="auto"/>
          <w:sz w:val="24"/>
          <w:szCs w:val="24"/>
          <w:highlight w:val="none"/>
          <w:lang w:val="en-US" w:eastAsia="zh-CN"/>
        </w:rPr>
        <w:t>采购活动，工程的施工单位全部</w:t>
      </w:r>
      <w:r>
        <w:rPr>
          <w:rFonts w:hint="eastAsia" w:ascii="宋体" w:hAnsi="宋体" w:cs="宋体"/>
          <w:color w:val="auto"/>
          <w:sz w:val="24"/>
          <w:szCs w:val="24"/>
          <w:highlight w:val="none"/>
          <w:lang w:val="en-US" w:eastAsia="zh-CN"/>
        </w:rPr>
        <w:t>为</w:t>
      </w:r>
      <w:r>
        <w:rPr>
          <w:rFonts w:hint="eastAsia" w:ascii="宋体" w:hAnsi="宋体" w:eastAsia="宋体" w:cs="宋体"/>
          <w:color w:val="auto"/>
          <w:sz w:val="24"/>
          <w:szCs w:val="24"/>
          <w:highlight w:val="none"/>
          <w:lang w:val="en-US" w:eastAsia="zh-CN"/>
        </w:rPr>
        <w:t>符合政策要求的中小企业。相关企业(含联合体中的中小企业、签订分包意向协议的中小企业)的具体情况如下</w:t>
      </w:r>
    </w:p>
    <w:p w14:paraId="1B4394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u w:val="single"/>
          <w:lang w:val="en-US" w:eastAsia="zh-CN"/>
        </w:rPr>
        <w:t>(标的名称)</w:t>
      </w:r>
      <w:r>
        <w:rPr>
          <w:rFonts w:hint="eastAsia" w:ascii="宋体" w:hAnsi="宋体" w:eastAsia="宋体" w:cs="宋体"/>
          <w:color w:val="auto"/>
          <w:sz w:val="24"/>
          <w:szCs w:val="24"/>
          <w:highlight w:val="none"/>
          <w:lang w:val="en-US" w:eastAsia="zh-CN"/>
        </w:rPr>
        <w:t>，属于</w:t>
      </w:r>
      <w:r>
        <w:rPr>
          <w:rFonts w:hint="eastAsia" w:ascii="宋体" w:hAnsi="宋体" w:eastAsia="宋体" w:cs="宋体"/>
          <w:color w:val="auto"/>
          <w:sz w:val="24"/>
          <w:szCs w:val="24"/>
          <w:highlight w:val="none"/>
          <w:u w:val="single"/>
          <w:lang w:val="en-US" w:eastAsia="zh-CN"/>
        </w:rPr>
        <w:t>建筑业 行业</w:t>
      </w:r>
      <w:r>
        <w:rPr>
          <w:rFonts w:hint="eastAsia" w:ascii="宋体" w:hAnsi="宋体" w:eastAsia="宋体" w:cs="宋体"/>
          <w:color w:val="auto"/>
          <w:sz w:val="24"/>
          <w:szCs w:val="24"/>
          <w:highlight w:val="none"/>
          <w:lang w:val="en-US" w:eastAsia="zh-CN"/>
        </w:rPr>
        <w:t>;承建(承接)企业为</w:t>
      </w:r>
      <w:r>
        <w:rPr>
          <w:rFonts w:hint="eastAsia" w:ascii="宋体" w:hAnsi="宋体" w:eastAsia="宋体" w:cs="宋体"/>
          <w:color w:val="auto"/>
          <w:sz w:val="24"/>
          <w:szCs w:val="24"/>
          <w:highlight w:val="none"/>
          <w:u w:val="single"/>
          <w:lang w:val="en-US" w:eastAsia="zh-CN"/>
        </w:rPr>
        <w:t>(企业名称)</w:t>
      </w:r>
      <w:r>
        <w:rPr>
          <w:rFonts w:hint="eastAsia" w:ascii="宋体" w:hAnsi="宋体" w:eastAsia="宋体" w:cs="宋体"/>
          <w:color w:val="auto"/>
          <w:sz w:val="24"/>
          <w:szCs w:val="24"/>
          <w:highlight w:val="none"/>
          <w:lang w:val="en-US" w:eastAsia="zh-CN"/>
        </w:rPr>
        <w:t>，从业人员</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人，营业收入为</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万元，资产总额为</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万元，属于</w:t>
      </w:r>
      <w:r>
        <w:rPr>
          <w:rFonts w:hint="eastAsia" w:ascii="宋体" w:hAnsi="宋体" w:eastAsia="宋体" w:cs="宋体"/>
          <w:color w:val="auto"/>
          <w:sz w:val="24"/>
          <w:szCs w:val="24"/>
          <w:highlight w:val="none"/>
          <w:u w:val="single"/>
          <w:lang w:val="en-US" w:eastAsia="zh-CN"/>
        </w:rPr>
        <w:t>(中型企业</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en-US" w:eastAsia="zh-CN"/>
        </w:rPr>
        <w:t>小型企业、微型企业)</w:t>
      </w:r>
      <w:r>
        <w:rPr>
          <w:rFonts w:hint="eastAsia" w:ascii="宋体" w:hAnsi="宋体" w:cs="宋体"/>
          <w:color w:val="auto"/>
          <w:sz w:val="24"/>
          <w:szCs w:val="24"/>
          <w:highlight w:val="none"/>
          <w:u w:val="none"/>
          <w:lang w:val="en-US" w:eastAsia="zh-CN"/>
        </w:rPr>
        <w:t>；</w:t>
      </w:r>
    </w:p>
    <w:p w14:paraId="7E80B4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u w:val="single"/>
          <w:lang w:val="en-US" w:eastAsia="zh-CN"/>
        </w:rPr>
        <w:t>(标的名称)</w:t>
      </w:r>
      <w:r>
        <w:rPr>
          <w:rFonts w:hint="eastAsia" w:ascii="宋体" w:hAnsi="宋体" w:eastAsia="宋体" w:cs="宋体"/>
          <w:color w:val="auto"/>
          <w:sz w:val="24"/>
          <w:szCs w:val="24"/>
          <w:highlight w:val="none"/>
          <w:lang w:val="en-US" w:eastAsia="zh-CN"/>
        </w:rPr>
        <w:t>，属于</w:t>
      </w:r>
      <w:r>
        <w:rPr>
          <w:rFonts w:hint="eastAsia" w:ascii="宋体" w:hAnsi="宋体" w:eastAsia="宋体" w:cs="宋体"/>
          <w:color w:val="auto"/>
          <w:sz w:val="24"/>
          <w:szCs w:val="24"/>
          <w:highlight w:val="none"/>
          <w:u w:val="single"/>
          <w:lang w:val="en-US" w:eastAsia="zh-CN"/>
        </w:rPr>
        <w:t>(采购文件中明确的所属行业)行业</w:t>
      </w:r>
      <w:r>
        <w:rPr>
          <w:rFonts w:hint="eastAsia" w:ascii="宋体" w:hAnsi="宋体" w:eastAsia="宋体" w:cs="宋体"/>
          <w:color w:val="auto"/>
          <w:sz w:val="24"/>
          <w:szCs w:val="24"/>
          <w:highlight w:val="none"/>
          <w:lang w:val="en-US" w:eastAsia="zh-CN"/>
        </w:rPr>
        <w:t>;承建(承接)企业为(</w:t>
      </w:r>
      <w:r>
        <w:rPr>
          <w:rFonts w:hint="eastAsia" w:ascii="宋体" w:hAnsi="宋体" w:eastAsia="宋体" w:cs="宋体"/>
          <w:color w:val="auto"/>
          <w:sz w:val="24"/>
          <w:szCs w:val="24"/>
          <w:highlight w:val="none"/>
          <w:u w:val="single"/>
          <w:lang w:val="en-US" w:eastAsia="zh-CN"/>
        </w:rPr>
        <w:t>企业名称)</w:t>
      </w:r>
      <w:r>
        <w:rPr>
          <w:rFonts w:hint="eastAsia" w:ascii="宋体" w:hAnsi="宋体" w:eastAsia="宋体" w:cs="宋体"/>
          <w:color w:val="auto"/>
          <w:sz w:val="24"/>
          <w:szCs w:val="24"/>
          <w:highlight w:val="none"/>
          <w:lang w:val="en-US" w:eastAsia="zh-CN"/>
        </w:rPr>
        <w:t>，从业人员</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人，营业收入为</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万元，资产总额为__万元，属于</w:t>
      </w:r>
      <w:r>
        <w:rPr>
          <w:rFonts w:hint="eastAsia" w:ascii="宋体" w:hAnsi="宋体" w:eastAsia="宋体" w:cs="宋体"/>
          <w:color w:val="auto"/>
          <w:sz w:val="24"/>
          <w:szCs w:val="24"/>
          <w:highlight w:val="none"/>
          <w:u w:val="single"/>
          <w:lang w:val="en-US" w:eastAsia="zh-CN"/>
        </w:rPr>
        <w:t>(中型企业、小型企业、微型企业)</w:t>
      </w:r>
      <w:r>
        <w:rPr>
          <w:rFonts w:hint="eastAsia" w:ascii="宋体" w:hAnsi="宋体" w:eastAsia="宋体" w:cs="宋体"/>
          <w:color w:val="auto"/>
          <w:sz w:val="24"/>
          <w:szCs w:val="24"/>
          <w:highlight w:val="none"/>
          <w:lang w:val="en-US" w:eastAsia="zh-CN"/>
        </w:rPr>
        <w:t>;</w:t>
      </w:r>
    </w:p>
    <w:p w14:paraId="2D6770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p w14:paraId="258B9E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以上企业，不属于大企业的分支机构，不存在控股股东为大企业的情形，也不存在与大企业的负责人为同一人的情形。</w:t>
      </w:r>
    </w:p>
    <w:p w14:paraId="2B6B50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本企业对上述声明内容的真实性负责。如有虚假，将依法承担相应责任。</w:t>
      </w:r>
    </w:p>
    <w:p w14:paraId="74548D86">
      <w:pPr>
        <w:keepNext w:val="0"/>
        <w:keepLines w:val="0"/>
        <w:pageBreakBefore w:val="0"/>
        <w:widowControl w:val="0"/>
        <w:kinsoku/>
        <w:wordWrap/>
        <w:overflowPunct/>
        <w:topLinePunct w:val="0"/>
        <w:autoSpaceDE/>
        <w:autoSpaceDN/>
        <w:bidi w:val="0"/>
        <w:adjustRightInd/>
        <w:snapToGrid/>
        <w:spacing w:line="360" w:lineRule="auto"/>
        <w:ind w:firstLine="4560" w:firstLineChars="1900"/>
        <w:textAlignment w:val="auto"/>
        <w:rPr>
          <w:rFonts w:hint="eastAsia" w:ascii="宋体" w:hAnsi="宋体" w:eastAsia="宋体" w:cs="宋体"/>
          <w:color w:val="auto"/>
          <w:sz w:val="24"/>
          <w:szCs w:val="24"/>
          <w:highlight w:val="none"/>
          <w:lang w:val="en-US" w:eastAsia="zh-CN"/>
        </w:rPr>
      </w:pPr>
    </w:p>
    <w:p w14:paraId="3F1AD3FA">
      <w:pPr>
        <w:keepNext w:val="0"/>
        <w:keepLines w:val="0"/>
        <w:pageBreakBefore w:val="0"/>
        <w:widowControl w:val="0"/>
        <w:kinsoku/>
        <w:wordWrap/>
        <w:overflowPunct/>
        <w:topLinePunct w:val="0"/>
        <w:autoSpaceDE/>
        <w:autoSpaceDN/>
        <w:bidi w:val="0"/>
        <w:adjustRightInd/>
        <w:snapToGrid/>
        <w:spacing w:line="360" w:lineRule="auto"/>
        <w:ind w:firstLine="4560" w:firstLineChars="19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企业名称(盖章):</w:t>
      </w:r>
    </w:p>
    <w:p w14:paraId="5285D3B9">
      <w:pPr>
        <w:keepNext w:val="0"/>
        <w:keepLines w:val="0"/>
        <w:pageBreakBefore w:val="0"/>
        <w:widowControl w:val="0"/>
        <w:kinsoku/>
        <w:wordWrap/>
        <w:overflowPunct/>
        <w:topLinePunct w:val="0"/>
        <w:autoSpaceDE/>
        <w:autoSpaceDN/>
        <w:bidi w:val="0"/>
        <w:adjustRightInd/>
        <w:snapToGrid/>
        <w:spacing w:line="360" w:lineRule="auto"/>
        <w:ind w:firstLine="4560" w:firstLineChars="19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 期:</w:t>
      </w:r>
    </w:p>
    <w:p w14:paraId="61D054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p>
    <w:p w14:paraId="6F3C1ADB">
      <w:pPr>
        <w:ind w:firstLine="5280" w:firstLineChars="2200"/>
        <w:rPr>
          <w:rFonts w:hint="eastAsia" w:ascii="宋体" w:hAnsi="宋体" w:eastAsia="宋体" w:cs="宋体"/>
          <w:color w:val="auto"/>
          <w:sz w:val="24"/>
          <w:szCs w:val="24"/>
          <w:highlight w:val="none"/>
          <w:lang w:val="en-US" w:eastAsia="zh-CN"/>
        </w:rPr>
      </w:pPr>
    </w:p>
    <w:p w14:paraId="248C03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w:t>
      </w:r>
    </w:p>
    <w:p w14:paraId="5B24C9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从业人员、营业收入、资产总额填报上一年度数据，无上一年度数据的新成立企业可不填报。</w:t>
      </w:r>
    </w:p>
    <w:p w14:paraId="6F1D5DBC">
      <w:pPr>
        <w:pStyle w:val="3"/>
        <w:rPr>
          <w:rFonts w:hint="eastAsia"/>
          <w:color w:val="auto"/>
          <w:sz w:val="24"/>
          <w:szCs w:val="24"/>
          <w:highlight w:val="none"/>
        </w:rPr>
      </w:pPr>
      <w:r>
        <w:rPr>
          <w:rFonts w:hint="eastAsia"/>
          <w:color w:val="auto"/>
          <w:sz w:val="24"/>
          <w:szCs w:val="24"/>
          <w:highlight w:val="none"/>
        </w:rPr>
        <w:t>附件 2</w:t>
      </w:r>
    </w:p>
    <w:p w14:paraId="7CC277A8">
      <w:pPr>
        <w:pStyle w:val="3"/>
        <w:jc w:val="center"/>
        <w:rPr>
          <w:rFonts w:hint="eastAsia"/>
          <w:color w:val="auto"/>
          <w:sz w:val="21"/>
          <w:szCs w:val="21"/>
          <w:highlight w:val="none"/>
        </w:rPr>
      </w:pPr>
      <w:r>
        <w:rPr>
          <w:rFonts w:hint="eastAsia"/>
          <w:color w:val="auto"/>
          <w:sz w:val="21"/>
          <w:szCs w:val="21"/>
          <w:highlight w:val="none"/>
        </w:rPr>
        <w:t>残疾人福利性单位声明函</w:t>
      </w:r>
    </w:p>
    <w:p w14:paraId="2B5218DF">
      <w:pPr>
        <w:pStyle w:val="3"/>
        <w:ind w:firstLine="420" w:firstLineChars="200"/>
        <w:rPr>
          <w:rFonts w:hint="eastAsia"/>
          <w:color w:val="auto"/>
          <w:sz w:val="21"/>
          <w:szCs w:val="21"/>
          <w:highlight w:val="none"/>
        </w:rPr>
      </w:pPr>
      <w:r>
        <w:rPr>
          <w:rFonts w:hint="eastAsia"/>
          <w:color w:val="auto"/>
          <w:sz w:val="21"/>
          <w:szCs w:val="21"/>
          <w:highlight w:val="none"/>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14:paraId="0AB14CB6">
      <w:pPr>
        <w:pStyle w:val="3"/>
        <w:jc w:val="center"/>
        <w:rPr>
          <w:rFonts w:hint="eastAsia"/>
          <w:color w:val="auto"/>
          <w:sz w:val="21"/>
          <w:szCs w:val="21"/>
          <w:highlight w:val="none"/>
        </w:rPr>
      </w:pPr>
      <w:r>
        <w:rPr>
          <w:rFonts w:hint="eastAsia"/>
          <w:color w:val="auto"/>
          <w:sz w:val="21"/>
          <w:szCs w:val="21"/>
          <w:highlight w:val="none"/>
        </w:rPr>
        <w:t xml:space="preserve">           </w:t>
      </w:r>
      <w:r>
        <w:rPr>
          <w:rFonts w:hint="eastAsia" w:ascii="宋体" w:hAnsi="宋体" w:cs="宋体"/>
          <w:color w:val="auto"/>
          <w:sz w:val="21"/>
          <w:szCs w:val="21"/>
          <w:highlight w:val="none"/>
        </w:rPr>
        <w:t>供应商：</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（盖单位章）</w:t>
      </w:r>
    </w:p>
    <w:p w14:paraId="4DB3263C">
      <w:pPr>
        <w:pStyle w:val="3"/>
        <w:jc w:val="center"/>
        <w:rPr>
          <w:rFonts w:hint="eastAsia"/>
          <w:color w:val="auto"/>
          <w:sz w:val="21"/>
          <w:szCs w:val="21"/>
          <w:highlight w:val="none"/>
        </w:rPr>
      </w:pPr>
      <w:r>
        <w:rPr>
          <w:rFonts w:hint="eastAsia"/>
          <w:color w:val="auto"/>
          <w:sz w:val="21"/>
          <w:szCs w:val="21"/>
          <w:highlight w:val="none"/>
        </w:rPr>
        <w:t xml:space="preserve">                日 期：</w:t>
      </w:r>
    </w:p>
    <w:p w14:paraId="4BB9E96F">
      <w:pPr>
        <w:rPr>
          <w:rFonts w:hint="eastAsia"/>
          <w:color w:val="auto"/>
          <w:sz w:val="21"/>
          <w:szCs w:val="21"/>
          <w:highlight w:val="none"/>
        </w:rPr>
      </w:pPr>
    </w:p>
    <w:p w14:paraId="3B3FB987">
      <w:pPr>
        <w:pStyle w:val="3"/>
        <w:rPr>
          <w:rFonts w:hint="eastAsia"/>
          <w:color w:val="auto"/>
          <w:sz w:val="21"/>
          <w:szCs w:val="21"/>
          <w:highlight w:val="none"/>
        </w:rPr>
      </w:pPr>
    </w:p>
    <w:p w14:paraId="4ED51F9C">
      <w:pPr>
        <w:rPr>
          <w:rFonts w:hint="eastAsia"/>
          <w:color w:val="auto"/>
          <w:sz w:val="21"/>
          <w:szCs w:val="21"/>
          <w:highlight w:val="none"/>
        </w:rPr>
      </w:pPr>
    </w:p>
    <w:p w14:paraId="1B0C34DB">
      <w:pPr>
        <w:pStyle w:val="3"/>
        <w:rPr>
          <w:rFonts w:hint="eastAsia"/>
          <w:color w:val="auto"/>
          <w:sz w:val="24"/>
          <w:szCs w:val="24"/>
          <w:highlight w:val="none"/>
        </w:rPr>
      </w:pPr>
      <w:r>
        <w:rPr>
          <w:rFonts w:hint="eastAsia"/>
          <w:b/>
          <w:bCs w:val="0"/>
          <w:color w:val="auto"/>
          <w:sz w:val="21"/>
          <w:szCs w:val="21"/>
          <w:highlight w:val="none"/>
        </w:rPr>
        <w:t>不是残疾人福利性单位不用填写此声明函如有虚假，将依法承担相应责任</w:t>
      </w:r>
      <w:r>
        <w:rPr>
          <w:rFonts w:hint="eastAsia"/>
          <w:color w:val="auto"/>
          <w:sz w:val="21"/>
          <w:szCs w:val="21"/>
          <w:highlight w:val="none"/>
        </w:rPr>
        <w:t>。</w:t>
      </w:r>
    </w:p>
    <w:p w14:paraId="441B074D">
      <w:pPr>
        <w:rPr>
          <w:rFonts w:hint="eastAsia"/>
          <w:color w:val="auto"/>
          <w:sz w:val="24"/>
          <w:highlight w:val="none"/>
        </w:rPr>
      </w:pPr>
    </w:p>
    <w:p w14:paraId="5B78D7E6">
      <w:pPr>
        <w:pStyle w:val="3"/>
        <w:rPr>
          <w:rFonts w:hint="eastAsia"/>
          <w:color w:val="auto"/>
          <w:sz w:val="24"/>
          <w:szCs w:val="24"/>
          <w:highlight w:val="none"/>
        </w:rPr>
      </w:pPr>
    </w:p>
    <w:p w14:paraId="0DDFD068">
      <w:pPr>
        <w:rPr>
          <w:rFonts w:hint="eastAsia"/>
          <w:color w:val="auto"/>
          <w:sz w:val="24"/>
          <w:highlight w:val="none"/>
        </w:rPr>
      </w:pPr>
    </w:p>
    <w:p w14:paraId="7131A460">
      <w:pPr>
        <w:pStyle w:val="3"/>
        <w:rPr>
          <w:rFonts w:hint="eastAsia"/>
          <w:color w:val="auto"/>
          <w:sz w:val="24"/>
          <w:szCs w:val="24"/>
          <w:highlight w:val="none"/>
        </w:rPr>
      </w:pPr>
    </w:p>
    <w:p w14:paraId="50E214AA">
      <w:pPr>
        <w:rPr>
          <w:rFonts w:hint="eastAsia"/>
          <w:color w:val="auto"/>
          <w:sz w:val="24"/>
          <w:highlight w:val="none"/>
        </w:rPr>
      </w:pPr>
    </w:p>
    <w:p w14:paraId="78A6BF2B">
      <w:pPr>
        <w:pStyle w:val="2"/>
        <w:rPr>
          <w:rFonts w:hint="eastAsia"/>
          <w:color w:val="auto"/>
          <w:sz w:val="24"/>
          <w:szCs w:val="24"/>
          <w:highlight w:val="none"/>
        </w:rPr>
      </w:pPr>
    </w:p>
    <w:p w14:paraId="29CAC303">
      <w:pPr>
        <w:rPr>
          <w:rFonts w:hint="eastAsia"/>
          <w:color w:val="auto"/>
          <w:sz w:val="24"/>
          <w:highlight w:val="none"/>
        </w:rPr>
      </w:pPr>
    </w:p>
    <w:p w14:paraId="300A5024">
      <w:pPr>
        <w:rPr>
          <w:rFonts w:hint="eastAsia"/>
          <w:color w:val="auto"/>
          <w:highlight w:val="none"/>
        </w:rPr>
      </w:pPr>
    </w:p>
    <w:p w14:paraId="60F2C521">
      <w:pPr>
        <w:rPr>
          <w:color w:val="auto"/>
          <w:highlight w:val="none"/>
        </w:rPr>
      </w:pPr>
    </w:p>
    <w:p w14:paraId="60639470">
      <w:pPr>
        <w:pStyle w:val="22"/>
        <w:rPr>
          <w:color w:val="auto"/>
          <w:highlight w:val="none"/>
        </w:rPr>
      </w:pPr>
    </w:p>
    <w:p w14:paraId="067E93B0">
      <w:pPr>
        <w:keepNext w:val="0"/>
        <w:keepLines w:val="0"/>
        <w:pageBreakBefore w:val="0"/>
        <w:kinsoku/>
        <w:overflowPunct/>
        <w:autoSpaceDE/>
        <w:autoSpaceDN/>
        <w:bidi w:val="0"/>
        <w:spacing w:line="360" w:lineRule="auto"/>
        <w:jc w:val="both"/>
        <w:textAlignment w:val="auto"/>
        <w:rPr>
          <w:rFonts w:hint="eastAsia" w:ascii="宋体" w:hAnsi="宋体" w:cs="宋体"/>
          <w:b/>
          <w:color w:val="auto"/>
          <w:sz w:val="36"/>
          <w:szCs w:val="36"/>
          <w:highlight w:val="none"/>
        </w:rPr>
      </w:pPr>
      <w:r>
        <w:rPr>
          <w:rFonts w:hint="eastAsia" w:cs="宋体"/>
          <w:color w:val="auto"/>
          <w:sz w:val="24"/>
          <w:highlight w:val="none"/>
          <w:lang w:val="en-US" w:eastAsia="zh-CN"/>
        </w:rPr>
        <w:t>附件3</w:t>
      </w:r>
    </w:p>
    <w:p w14:paraId="54532C40">
      <w:pPr>
        <w:keepNext w:val="0"/>
        <w:keepLines w:val="0"/>
        <w:pageBreakBefore w:val="0"/>
        <w:kinsoku/>
        <w:overflowPunct/>
        <w:autoSpaceDE/>
        <w:autoSpaceDN/>
        <w:bidi w:val="0"/>
        <w:spacing w:line="360" w:lineRule="auto"/>
        <w:jc w:val="center"/>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监狱企业证明文件</w:t>
      </w:r>
    </w:p>
    <w:p w14:paraId="3ABD4A4D">
      <w:pPr>
        <w:keepNext w:val="0"/>
        <w:keepLines w:val="0"/>
        <w:pageBreakBefore w:val="0"/>
        <w:kinsoku/>
        <w:overflowPunct/>
        <w:autoSpaceDE/>
        <w:autoSpaceDN/>
        <w:bidi w:val="0"/>
        <w:spacing w:line="360" w:lineRule="auto"/>
        <w:ind w:firstLine="480"/>
        <w:jc w:val="center"/>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监狱企业是指由司法部认定的为罪犯、戒毒人员提供生产项目和劳动对象，且</w:t>
      </w:r>
    </w:p>
    <w:p w14:paraId="2A668AE1">
      <w:pPr>
        <w:keepNext w:val="0"/>
        <w:keepLines w:val="0"/>
        <w:pageBreakBefore w:val="0"/>
        <w:kinsoku/>
        <w:overflowPunct/>
        <w:autoSpaceDE/>
        <w:autoSpaceDN/>
        <w:bidi w:val="0"/>
        <w:spacing w:line="360" w:lineRule="auto"/>
        <w:jc w:val="both"/>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208A6B28">
      <w:pPr>
        <w:keepNext w:val="0"/>
        <w:keepLines w:val="0"/>
        <w:pageBreakBefore w:val="0"/>
        <w:kinsoku/>
        <w:overflowPunct/>
        <w:autoSpaceDE/>
        <w:autoSpaceDN/>
        <w:bidi w:val="0"/>
        <w:spacing w:line="360" w:lineRule="auto"/>
        <w:jc w:val="center"/>
        <w:textAlignment w:val="auto"/>
        <w:rPr>
          <w:rFonts w:hint="eastAsia" w:ascii="宋体" w:hAnsi="宋体" w:cs="宋体"/>
          <w:b w:val="0"/>
          <w:bCs/>
          <w:color w:val="auto"/>
          <w:sz w:val="24"/>
          <w:szCs w:val="24"/>
          <w:highlight w:val="none"/>
        </w:rPr>
      </w:pPr>
    </w:p>
    <w:p w14:paraId="4AFBF6B6">
      <w:pPr>
        <w:keepNext w:val="0"/>
        <w:keepLines w:val="0"/>
        <w:pageBreakBefore w:val="0"/>
        <w:kinsoku/>
        <w:overflowPunct/>
        <w:autoSpaceDE/>
        <w:autoSpaceDN/>
        <w:bidi w:val="0"/>
        <w:spacing w:line="360" w:lineRule="auto"/>
        <w:jc w:val="both"/>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rPr>
        <w:t>注：如不是监狱企业，此表可不填。</w:t>
      </w:r>
    </w:p>
    <w:p w14:paraId="5081E916">
      <w:pPr>
        <w:keepNext w:val="0"/>
        <w:keepLines w:val="0"/>
        <w:pageBreakBefore w:val="0"/>
        <w:kinsoku/>
        <w:overflowPunct/>
        <w:autoSpaceDE/>
        <w:autoSpaceDN/>
        <w:bidi w:val="0"/>
        <w:spacing w:line="360" w:lineRule="auto"/>
        <w:jc w:val="center"/>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 xml:space="preserve">                 </w:t>
      </w:r>
      <w:r>
        <w:rPr>
          <w:rFonts w:hint="eastAsia" w:ascii="宋体" w:hAnsi="宋体" w:cs="宋体"/>
          <w:b w:val="0"/>
          <w:bCs/>
          <w:color w:val="auto"/>
          <w:sz w:val="24"/>
          <w:szCs w:val="24"/>
          <w:highlight w:val="none"/>
        </w:rPr>
        <w:t>供应商（盖章）：</w:t>
      </w:r>
    </w:p>
    <w:p w14:paraId="46C23C37">
      <w:pPr>
        <w:keepNext w:val="0"/>
        <w:keepLines w:val="0"/>
        <w:pageBreakBefore w:val="0"/>
        <w:kinsoku/>
        <w:overflowPunct/>
        <w:autoSpaceDE/>
        <w:autoSpaceDN/>
        <w:bidi w:val="0"/>
        <w:spacing w:line="360" w:lineRule="auto"/>
        <w:jc w:val="center"/>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 xml:space="preserve">        </w:t>
      </w:r>
      <w:r>
        <w:rPr>
          <w:rFonts w:hint="eastAsia" w:ascii="宋体" w:hAnsi="宋体" w:cs="宋体"/>
          <w:b w:val="0"/>
          <w:bCs/>
          <w:color w:val="auto"/>
          <w:sz w:val="24"/>
          <w:szCs w:val="24"/>
          <w:highlight w:val="none"/>
        </w:rPr>
        <w:t>日 期：</w:t>
      </w:r>
    </w:p>
    <w:p w14:paraId="2CDD7AF2">
      <w:pPr>
        <w:keepNext w:val="0"/>
        <w:keepLines w:val="0"/>
        <w:pageBreakBefore w:val="0"/>
        <w:kinsoku/>
        <w:overflowPunct/>
        <w:autoSpaceDE/>
        <w:autoSpaceDN/>
        <w:bidi w:val="0"/>
        <w:spacing w:line="360" w:lineRule="auto"/>
        <w:jc w:val="both"/>
        <w:textAlignment w:val="auto"/>
        <w:rPr>
          <w:rFonts w:hint="eastAsia" w:ascii="宋体" w:hAnsi="宋体" w:cs="宋体"/>
          <w:b/>
          <w:color w:val="auto"/>
          <w:sz w:val="36"/>
          <w:szCs w:val="36"/>
          <w:highlight w:val="none"/>
        </w:rPr>
      </w:pPr>
    </w:p>
    <w:p w14:paraId="3930A817">
      <w:pPr>
        <w:keepNext w:val="0"/>
        <w:keepLines w:val="0"/>
        <w:pageBreakBefore w:val="0"/>
        <w:kinsoku/>
        <w:overflowPunct/>
        <w:autoSpaceDE/>
        <w:autoSpaceDN/>
        <w:bidi w:val="0"/>
        <w:spacing w:line="360" w:lineRule="auto"/>
        <w:jc w:val="both"/>
        <w:textAlignment w:val="auto"/>
        <w:rPr>
          <w:rFonts w:hint="eastAsia" w:ascii="宋体" w:hAnsi="宋体" w:cs="宋体"/>
          <w:b/>
          <w:color w:val="auto"/>
          <w:sz w:val="36"/>
          <w:szCs w:val="36"/>
          <w:highlight w:val="none"/>
        </w:rPr>
      </w:pPr>
    </w:p>
    <w:p w14:paraId="7952BFCE">
      <w:pPr>
        <w:keepNext w:val="0"/>
        <w:keepLines w:val="0"/>
        <w:pageBreakBefore w:val="0"/>
        <w:kinsoku/>
        <w:overflowPunct/>
        <w:autoSpaceDE/>
        <w:autoSpaceDN/>
        <w:bidi w:val="0"/>
        <w:spacing w:line="360" w:lineRule="auto"/>
        <w:jc w:val="both"/>
        <w:textAlignment w:val="auto"/>
        <w:rPr>
          <w:rFonts w:hint="eastAsia" w:ascii="宋体" w:hAnsi="宋体" w:cs="宋体"/>
          <w:b/>
          <w:color w:val="auto"/>
          <w:sz w:val="24"/>
          <w:szCs w:val="24"/>
          <w:highlight w:val="none"/>
        </w:rPr>
      </w:pPr>
      <w:r>
        <w:rPr>
          <w:rFonts w:hint="eastAsia" w:ascii="宋体" w:hAnsi="宋体" w:cs="宋体"/>
          <w:b/>
          <w:bCs/>
          <w:color w:val="auto"/>
          <w:kern w:val="2"/>
          <w:sz w:val="24"/>
          <w:szCs w:val="24"/>
          <w:highlight w:val="none"/>
          <w:lang w:val="en-US" w:eastAsia="zh-CN" w:bidi="ar-SA"/>
        </w:rPr>
        <w:t>注</w:t>
      </w:r>
      <w:r>
        <w:rPr>
          <w:rFonts w:hint="eastAsia" w:ascii="宋体" w:hAnsi="宋体" w:cs="宋体"/>
          <w:b/>
          <w:color w:val="auto"/>
          <w:sz w:val="24"/>
          <w:szCs w:val="24"/>
          <w:highlight w:val="none"/>
        </w:rPr>
        <w:t>：</w:t>
      </w:r>
    </w:p>
    <w:p w14:paraId="405B804D">
      <w:pPr>
        <w:keepNext w:val="0"/>
        <w:keepLines w:val="0"/>
        <w:pageBreakBefore w:val="0"/>
        <w:kinsoku/>
        <w:overflowPunct/>
        <w:autoSpaceDE/>
        <w:autoSpaceDN/>
        <w:bidi w:val="0"/>
        <w:spacing w:line="360" w:lineRule="auto"/>
        <w:jc w:val="both"/>
        <w:textAlignment w:val="auto"/>
        <w:rPr>
          <w:rFonts w:hint="eastAsia" w:ascii="宋体" w:hAnsi="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1、符合条件的监狱企业在参加政府采购活动时，应当提供本通知规定的属于监狱</w:t>
      </w:r>
    </w:p>
    <w:p w14:paraId="7D6131BD">
      <w:pPr>
        <w:keepNext w:val="0"/>
        <w:keepLines w:val="0"/>
        <w:pageBreakBefore w:val="0"/>
        <w:kinsoku/>
        <w:overflowPunct/>
        <w:autoSpaceDE/>
        <w:autoSpaceDN/>
        <w:bidi w:val="0"/>
        <w:spacing w:line="360" w:lineRule="auto"/>
        <w:jc w:val="both"/>
        <w:textAlignment w:val="auto"/>
        <w:rPr>
          <w:rFonts w:hint="eastAsia" w:ascii="宋体" w:hAnsi="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企业的证明文件，并对声明的真实性负责。</w:t>
      </w:r>
    </w:p>
    <w:p w14:paraId="79D8EBB2">
      <w:pPr>
        <w:keepNext w:val="0"/>
        <w:keepLines w:val="0"/>
        <w:pageBreakBefore w:val="0"/>
        <w:kinsoku/>
        <w:overflowPunct/>
        <w:autoSpaceDE/>
        <w:autoSpaceDN/>
        <w:bidi w:val="0"/>
        <w:spacing w:line="360" w:lineRule="auto"/>
        <w:jc w:val="both"/>
        <w:textAlignment w:val="auto"/>
        <w:rPr>
          <w:rFonts w:hint="eastAsia" w:ascii="宋体" w:hAnsi="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2、供应商提供的监狱企业证明文件与事实不符的，依照 《政府采购法》第七十七条第一款的规定追究法律责任。</w:t>
      </w:r>
    </w:p>
    <w:p w14:paraId="4406F3A6">
      <w:pPr>
        <w:keepNext w:val="0"/>
        <w:keepLines w:val="0"/>
        <w:pageBreakBefore w:val="0"/>
        <w:kinsoku/>
        <w:overflowPunct/>
        <w:autoSpaceDE/>
        <w:autoSpaceDN/>
        <w:bidi w:val="0"/>
        <w:spacing w:line="360" w:lineRule="auto"/>
        <w:textAlignment w:val="auto"/>
        <w:rPr>
          <w:color w:val="auto"/>
          <w:highlight w:val="none"/>
        </w:rPr>
      </w:pPr>
    </w:p>
    <w:p w14:paraId="4B0AB75F">
      <w:pPr>
        <w:rPr>
          <w:color w:val="auto"/>
          <w:highlight w:val="none"/>
        </w:rPr>
      </w:pPr>
    </w:p>
    <w:p w14:paraId="1576DE92">
      <w:pPr>
        <w:rPr>
          <w:color w:val="auto"/>
          <w:highlight w:val="none"/>
        </w:rPr>
      </w:pPr>
    </w:p>
    <w:sectPr>
      <w:headerReference r:id="rId13" w:type="default"/>
      <w:footerReference r:id="rId14" w:type="default"/>
      <w:pgSz w:w="11906" w:h="16838"/>
      <w:pgMar w:top="1418" w:right="1134" w:bottom="1418" w:left="1134" w:header="851" w:footer="992" w:gutter="0"/>
      <w:pgBorders w:offsetFrom="page">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3381B">
    <w:pPr>
      <w:pStyle w:val="1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EB10B">
    <w:pPr>
      <w:pStyle w:val="15"/>
      <w:framePr w:wrap="around" w:vAnchor="text" w:hAnchor="margin" w:xAlign="center" w:y="1"/>
      <w:rPr>
        <w:rStyle w:val="26"/>
      </w:rPr>
    </w:pPr>
    <w:r>
      <w:fldChar w:fldCharType="begin"/>
    </w:r>
    <w:r>
      <w:rPr>
        <w:rStyle w:val="26"/>
      </w:rPr>
      <w:instrText xml:space="preserve">PAGE  </w:instrText>
    </w:r>
    <w:r>
      <w:fldChar w:fldCharType="end"/>
    </w:r>
  </w:p>
  <w:p w14:paraId="48776B59">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4A4E1">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29128">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3629128">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0686B">
    <w:pPr>
      <w:pStyle w:val="15"/>
      <w:jc w:val="center"/>
      <w:rPr>
        <w:rFonts w:hint="default"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6B1C5">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CD6B1C5">
                    <w:pPr>
                      <w:pStyle w:val="15"/>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C208AC">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6C208AC">
                    <w:pPr>
                      <w:pStyle w:val="15"/>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D53B8">
    <w:pPr>
      <w:pStyle w:val="15"/>
      <w:ind w:firstLine="5040" w:firstLineChars="280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DFC22">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91DFC22">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B34E7">
    <w:pPr>
      <w:pStyle w:val="15"/>
      <w:framePr w:wrap="around" w:vAnchor="text" w:hAnchor="margin" w:xAlign="center" w:y="1"/>
      <w:rPr>
        <w:rStyle w:val="26"/>
      </w:rPr>
    </w:pPr>
    <w:r>
      <w:fldChar w:fldCharType="begin"/>
    </w:r>
    <w:r>
      <w:rPr>
        <w:rStyle w:val="26"/>
      </w:rPr>
      <w:instrText xml:space="preserve">PAGE  </w:instrText>
    </w:r>
    <w:r>
      <w:fldChar w:fldCharType="separate"/>
    </w:r>
    <w:r>
      <w:rPr>
        <w:rStyle w:val="26"/>
      </w:rPr>
      <w:t>1</w:t>
    </w:r>
    <w:r>
      <w:fldChar w:fldCharType="end"/>
    </w:r>
  </w:p>
  <w:p w14:paraId="4FF67313">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6371B">
    <w:pPr>
      <w:pStyle w:val="1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936489">
                          <w:pPr>
                            <w:pStyle w:val="15"/>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D936489">
                    <w:pPr>
                      <w:pStyle w:val="15"/>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CC75B">
    <w:pPr>
      <w:pStyle w:val="15"/>
      <w:jc w:val="center"/>
      <w:rPr>
        <w:rFonts w:hint="eastAsia" w:ascii="宋体" w:hAnsi="宋体"/>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BB37BD">
                          <w:pPr>
                            <w:pStyle w:val="1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ABB37BD">
                    <w:pPr>
                      <w:pStyle w:val="15"/>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7D44A">
    <w:pPr>
      <w:pStyle w:val="15"/>
      <w:jc w:val="center"/>
      <w:rPr>
        <w:rFonts w:hint="eastAsia" w:ascii="宋体" w:hAnsi="宋体"/>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CDD927">
                          <w:pPr>
                            <w:pStyle w:val="1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2CDD927">
                    <w:pPr>
                      <w:pStyle w:val="15"/>
                    </w:pPr>
                    <w:r>
                      <w:fldChar w:fldCharType="begin"/>
                    </w:r>
                    <w:r>
                      <w:instrText xml:space="preserve"> PAGE  \* MERGEFORMAT </w:instrText>
                    </w:r>
                    <w:r>
                      <w:fldChar w:fldCharType="separate"/>
                    </w:r>
                    <w:r>
                      <w:t>53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5372">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978FD">
    <w:pPr>
      <w:pStyle w:val="16"/>
      <w:pBdr>
        <w:bottom w:val="thickThinSmallGap" w:color="auto" w:sz="12" w:space="1"/>
      </w:pBdr>
      <w:tabs>
        <w:tab w:val="left" w:pos="484"/>
      </w:tabs>
      <w:jc w:val="left"/>
      <w:rPr>
        <w:rFonts w:hint="eastAsia"/>
      </w:rPr>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99305">
    <w:pPr>
      <w:pStyle w:val="16"/>
      <w:pBdr>
        <w:bottom w:val="none" w:color="auto" w:sz="0" w:space="1"/>
      </w:pBdr>
      <w:jc w:val="both"/>
      <w:rPr>
        <w:rFonts w:hint="eastAsia" w:ascii="仿宋_GB2312" w:hAnsi="宋体" w:eastAsia="仿宋_GB2312"/>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3EA4F"/>
    <w:multiLevelType w:val="singleLevel"/>
    <w:tmpl w:val="8073EA4F"/>
    <w:lvl w:ilvl="0" w:tentative="0">
      <w:start w:val="7"/>
      <w:numFmt w:val="decimal"/>
      <w:suff w:val="nothing"/>
      <w:lvlText w:val="%1、"/>
      <w:lvlJc w:val="left"/>
    </w:lvl>
  </w:abstractNum>
  <w:abstractNum w:abstractNumId="1">
    <w:nsid w:val="CFC96390"/>
    <w:multiLevelType w:val="singleLevel"/>
    <w:tmpl w:val="CFC96390"/>
    <w:lvl w:ilvl="0" w:tentative="0">
      <w:start w:val="5"/>
      <w:numFmt w:val="decimal"/>
      <w:lvlText w:val="%1."/>
      <w:lvlJc w:val="left"/>
      <w:pPr>
        <w:tabs>
          <w:tab w:val="left" w:pos="312"/>
        </w:tabs>
      </w:pPr>
    </w:lvl>
  </w:abstractNum>
  <w:abstractNum w:abstractNumId="2">
    <w:nsid w:val="17E09BD1"/>
    <w:multiLevelType w:val="singleLevel"/>
    <w:tmpl w:val="17E09BD1"/>
    <w:lvl w:ilvl="0" w:tentative="0">
      <w:start w:val="1"/>
      <w:numFmt w:val="decimal"/>
      <w:suff w:val="nothing"/>
      <w:lvlText w:val="%1、"/>
      <w:lvlJc w:val="left"/>
    </w:lvl>
  </w:abstractNum>
  <w:abstractNum w:abstractNumId="3">
    <w:nsid w:val="5789D783"/>
    <w:multiLevelType w:val="singleLevel"/>
    <w:tmpl w:val="5789D783"/>
    <w:lvl w:ilvl="0" w:tentative="0">
      <w:start w:val="1"/>
      <w:numFmt w:val="chineseCounting"/>
      <w:suff w:val="nothing"/>
      <w:lvlText w:val="%1、"/>
      <w:lvlJc w:val="left"/>
    </w:lvl>
  </w:abstractNum>
  <w:abstractNum w:abstractNumId="4">
    <w:nsid w:val="5789DB33"/>
    <w:multiLevelType w:val="singleLevel"/>
    <w:tmpl w:val="5789DB33"/>
    <w:lvl w:ilvl="0" w:tentative="0">
      <w:start w:val="4"/>
      <w:numFmt w:val="chineseCounting"/>
      <w:suff w:val="space"/>
      <w:lvlText w:val="第%1章"/>
      <w:lvlJc w:val="left"/>
    </w:lvl>
  </w:abstractNum>
  <w:abstractNum w:abstractNumId="5">
    <w:nsid w:val="6DA8E281"/>
    <w:multiLevelType w:val="singleLevel"/>
    <w:tmpl w:val="6DA8E281"/>
    <w:lvl w:ilvl="0" w:tentative="0">
      <w:start w:val="12"/>
      <w:numFmt w:val="chineseCounting"/>
      <w:suff w:val="nothing"/>
      <w:lvlText w:val="（%1）"/>
      <w:lvlJc w:val="left"/>
      <w:rPr>
        <w:rFonts w:hint="eastAsia"/>
      </w:r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1NDU3NDQxMGEyYmExZjdhOGEzNjc2MWY3MzhjNzQifQ=="/>
  </w:docVars>
  <w:rsids>
    <w:rsidRoot w:val="7EC169E3"/>
    <w:rsid w:val="000B2CB7"/>
    <w:rsid w:val="00213CF6"/>
    <w:rsid w:val="003357D8"/>
    <w:rsid w:val="00345032"/>
    <w:rsid w:val="003A0914"/>
    <w:rsid w:val="00483176"/>
    <w:rsid w:val="00584AD0"/>
    <w:rsid w:val="005A1467"/>
    <w:rsid w:val="005A2D64"/>
    <w:rsid w:val="005F65CD"/>
    <w:rsid w:val="00733E26"/>
    <w:rsid w:val="00AC6404"/>
    <w:rsid w:val="00BA7CA7"/>
    <w:rsid w:val="01121891"/>
    <w:rsid w:val="012F6817"/>
    <w:rsid w:val="014632E9"/>
    <w:rsid w:val="016025FC"/>
    <w:rsid w:val="01757712"/>
    <w:rsid w:val="019C5EFA"/>
    <w:rsid w:val="01A26771"/>
    <w:rsid w:val="01C25065"/>
    <w:rsid w:val="01D0024F"/>
    <w:rsid w:val="01E054EB"/>
    <w:rsid w:val="02493090"/>
    <w:rsid w:val="024C0DD3"/>
    <w:rsid w:val="02A56E89"/>
    <w:rsid w:val="02A66735"/>
    <w:rsid w:val="02B81FC4"/>
    <w:rsid w:val="02F96864"/>
    <w:rsid w:val="02FE7E10"/>
    <w:rsid w:val="03067C50"/>
    <w:rsid w:val="03373831"/>
    <w:rsid w:val="033A0C2B"/>
    <w:rsid w:val="03463A74"/>
    <w:rsid w:val="035B12CD"/>
    <w:rsid w:val="036834CF"/>
    <w:rsid w:val="036F7B89"/>
    <w:rsid w:val="038D2F4F"/>
    <w:rsid w:val="038D3451"/>
    <w:rsid w:val="03BF6974"/>
    <w:rsid w:val="03F37758"/>
    <w:rsid w:val="03F82FC0"/>
    <w:rsid w:val="04146D82"/>
    <w:rsid w:val="042E0790"/>
    <w:rsid w:val="044B7594"/>
    <w:rsid w:val="045D2E23"/>
    <w:rsid w:val="046C750A"/>
    <w:rsid w:val="04762137"/>
    <w:rsid w:val="04846A80"/>
    <w:rsid w:val="04D74983"/>
    <w:rsid w:val="04E62991"/>
    <w:rsid w:val="04F512AE"/>
    <w:rsid w:val="04FD0162"/>
    <w:rsid w:val="05045825"/>
    <w:rsid w:val="05136CAF"/>
    <w:rsid w:val="051C4018"/>
    <w:rsid w:val="056401E1"/>
    <w:rsid w:val="0580326D"/>
    <w:rsid w:val="05942874"/>
    <w:rsid w:val="05AD7DDA"/>
    <w:rsid w:val="05B747B5"/>
    <w:rsid w:val="05C63FE0"/>
    <w:rsid w:val="05CE2604"/>
    <w:rsid w:val="05D37841"/>
    <w:rsid w:val="05E444F2"/>
    <w:rsid w:val="05FE23E4"/>
    <w:rsid w:val="060A2B37"/>
    <w:rsid w:val="060D2627"/>
    <w:rsid w:val="0624009C"/>
    <w:rsid w:val="066E30C6"/>
    <w:rsid w:val="06BF753C"/>
    <w:rsid w:val="06DC0977"/>
    <w:rsid w:val="070361EF"/>
    <w:rsid w:val="070F2546"/>
    <w:rsid w:val="073A569E"/>
    <w:rsid w:val="073C4C1A"/>
    <w:rsid w:val="074A25F6"/>
    <w:rsid w:val="07612C2A"/>
    <w:rsid w:val="07A115E8"/>
    <w:rsid w:val="07B43E80"/>
    <w:rsid w:val="07BF27EB"/>
    <w:rsid w:val="07C65EB4"/>
    <w:rsid w:val="07CD6512"/>
    <w:rsid w:val="07EC7F32"/>
    <w:rsid w:val="07ED0962"/>
    <w:rsid w:val="07FA429D"/>
    <w:rsid w:val="0802440D"/>
    <w:rsid w:val="081C4DA3"/>
    <w:rsid w:val="08204893"/>
    <w:rsid w:val="08430582"/>
    <w:rsid w:val="08713341"/>
    <w:rsid w:val="0889422B"/>
    <w:rsid w:val="08C51D6E"/>
    <w:rsid w:val="08C82B68"/>
    <w:rsid w:val="09023F99"/>
    <w:rsid w:val="092403B3"/>
    <w:rsid w:val="09246B6F"/>
    <w:rsid w:val="09273A00"/>
    <w:rsid w:val="093B7E69"/>
    <w:rsid w:val="093E394B"/>
    <w:rsid w:val="094840A2"/>
    <w:rsid w:val="097E7AC3"/>
    <w:rsid w:val="09896468"/>
    <w:rsid w:val="09B63701"/>
    <w:rsid w:val="09B94F9F"/>
    <w:rsid w:val="09C6146A"/>
    <w:rsid w:val="09CF6571"/>
    <w:rsid w:val="09D50F7A"/>
    <w:rsid w:val="09D771D4"/>
    <w:rsid w:val="09F9539C"/>
    <w:rsid w:val="0A0855DF"/>
    <w:rsid w:val="0A110938"/>
    <w:rsid w:val="0A176533"/>
    <w:rsid w:val="0A312D88"/>
    <w:rsid w:val="0A7D7D7B"/>
    <w:rsid w:val="0A842B52"/>
    <w:rsid w:val="0A9926DB"/>
    <w:rsid w:val="0AA25A34"/>
    <w:rsid w:val="0AE53B72"/>
    <w:rsid w:val="0AF420EB"/>
    <w:rsid w:val="0B1701D0"/>
    <w:rsid w:val="0B1F6FC7"/>
    <w:rsid w:val="0B2B3C7B"/>
    <w:rsid w:val="0B4153D8"/>
    <w:rsid w:val="0B492353"/>
    <w:rsid w:val="0B631FB2"/>
    <w:rsid w:val="0B892115"/>
    <w:rsid w:val="0BC1013B"/>
    <w:rsid w:val="0BCB0FBA"/>
    <w:rsid w:val="0BCB720C"/>
    <w:rsid w:val="0BD53BE7"/>
    <w:rsid w:val="0C023496"/>
    <w:rsid w:val="0C1B31EF"/>
    <w:rsid w:val="0C321039"/>
    <w:rsid w:val="0C523489"/>
    <w:rsid w:val="0C5A198F"/>
    <w:rsid w:val="0C5C5076"/>
    <w:rsid w:val="0C6644A2"/>
    <w:rsid w:val="0C664690"/>
    <w:rsid w:val="0C6B432B"/>
    <w:rsid w:val="0C825B1D"/>
    <w:rsid w:val="0CA57A5D"/>
    <w:rsid w:val="0CBC08D9"/>
    <w:rsid w:val="0CD93263"/>
    <w:rsid w:val="0CEA5470"/>
    <w:rsid w:val="0CF62067"/>
    <w:rsid w:val="0D1C4B07"/>
    <w:rsid w:val="0D293F6D"/>
    <w:rsid w:val="0D42705A"/>
    <w:rsid w:val="0D6932D8"/>
    <w:rsid w:val="0D8D29CB"/>
    <w:rsid w:val="0D904269"/>
    <w:rsid w:val="0D95362E"/>
    <w:rsid w:val="0DC9777B"/>
    <w:rsid w:val="0DEB58DC"/>
    <w:rsid w:val="0E2055ED"/>
    <w:rsid w:val="0E2130F7"/>
    <w:rsid w:val="0E2B5D40"/>
    <w:rsid w:val="0E670F94"/>
    <w:rsid w:val="0E7143C9"/>
    <w:rsid w:val="0E905A81"/>
    <w:rsid w:val="0EA7248B"/>
    <w:rsid w:val="0EBA459B"/>
    <w:rsid w:val="0ED73D34"/>
    <w:rsid w:val="0F1669F0"/>
    <w:rsid w:val="0F334030"/>
    <w:rsid w:val="0F4075C9"/>
    <w:rsid w:val="0F564ED4"/>
    <w:rsid w:val="0F56503F"/>
    <w:rsid w:val="0F6459AD"/>
    <w:rsid w:val="0FA22032"/>
    <w:rsid w:val="0FB0474F"/>
    <w:rsid w:val="0FB71F81"/>
    <w:rsid w:val="0FD7617F"/>
    <w:rsid w:val="0FE10DAC"/>
    <w:rsid w:val="0FE55C6C"/>
    <w:rsid w:val="10090303"/>
    <w:rsid w:val="102B2027"/>
    <w:rsid w:val="1034712E"/>
    <w:rsid w:val="10392996"/>
    <w:rsid w:val="103B4960"/>
    <w:rsid w:val="105C6685"/>
    <w:rsid w:val="107A6B0B"/>
    <w:rsid w:val="10984A87"/>
    <w:rsid w:val="10A5002C"/>
    <w:rsid w:val="10BE10ED"/>
    <w:rsid w:val="10C304B2"/>
    <w:rsid w:val="10C7001A"/>
    <w:rsid w:val="10CA7A92"/>
    <w:rsid w:val="10CF32FA"/>
    <w:rsid w:val="11020FDA"/>
    <w:rsid w:val="112A0531"/>
    <w:rsid w:val="114E2471"/>
    <w:rsid w:val="114F61E9"/>
    <w:rsid w:val="118934A9"/>
    <w:rsid w:val="118C4D48"/>
    <w:rsid w:val="11BF5ED2"/>
    <w:rsid w:val="11C049F1"/>
    <w:rsid w:val="11E64458"/>
    <w:rsid w:val="11FF376C"/>
    <w:rsid w:val="11FF3F33"/>
    <w:rsid w:val="120D200C"/>
    <w:rsid w:val="12137217"/>
    <w:rsid w:val="12516117"/>
    <w:rsid w:val="12701D45"/>
    <w:rsid w:val="12734822"/>
    <w:rsid w:val="127759F8"/>
    <w:rsid w:val="12837EF9"/>
    <w:rsid w:val="12C50511"/>
    <w:rsid w:val="12DE0E5E"/>
    <w:rsid w:val="12E110C3"/>
    <w:rsid w:val="12F2507E"/>
    <w:rsid w:val="12FD585E"/>
    <w:rsid w:val="130C4392"/>
    <w:rsid w:val="130F3E82"/>
    <w:rsid w:val="13217712"/>
    <w:rsid w:val="1324792E"/>
    <w:rsid w:val="1347448C"/>
    <w:rsid w:val="134D797D"/>
    <w:rsid w:val="13833F28"/>
    <w:rsid w:val="13A04ADA"/>
    <w:rsid w:val="13DF5603"/>
    <w:rsid w:val="141352AC"/>
    <w:rsid w:val="143F2545"/>
    <w:rsid w:val="1444190A"/>
    <w:rsid w:val="145E6E6F"/>
    <w:rsid w:val="145F6743"/>
    <w:rsid w:val="14702E13"/>
    <w:rsid w:val="14C842E9"/>
    <w:rsid w:val="14D40EDF"/>
    <w:rsid w:val="15121A08"/>
    <w:rsid w:val="15220FBB"/>
    <w:rsid w:val="15311E8E"/>
    <w:rsid w:val="15520056"/>
    <w:rsid w:val="156F29B6"/>
    <w:rsid w:val="1573694A"/>
    <w:rsid w:val="1591774C"/>
    <w:rsid w:val="15962639"/>
    <w:rsid w:val="15A87B22"/>
    <w:rsid w:val="15D9040B"/>
    <w:rsid w:val="15E433A4"/>
    <w:rsid w:val="16365D5E"/>
    <w:rsid w:val="1674297A"/>
    <w:rsid w:val="168801D3"/>
    <w:rsid w:val="16A36DBB"/>
    <w:rsid w:val="16A91903"/>
    <w:rsid w:val="16B40FC8"/>
    <w:rsid w:val="16C136E5"/>
    <w:rsid w:val="16C3745D"/>
    <w:rsid w:val="16C86822"/>
    <w:rsid w:val="16CD208A"/>
    <w:rsid w:val="16D056D6"/>
    <w:rsid w:val="170D06D9"/>
    <w:rsid w:val="17160280"/>
    <w:rsid w:val="17205985"/>
    <w:rsid w:val="174F0CF1"/>
    <w:rsid w:val="17514A69"/>
    <w:rsid w:val="177E509E"/>
    <w:rsid w:val="17BB6387"/>
    <w:rsid w:val="17C25ADF"/>
    <w:rsid w:val="18091344"/>
    <w:rsid w:val="184E0FA9"/>
    <w:rsid w:val="185B5474"/>
    <w:rsid w:val="186277BB"/>
    <w:rsid w:val="18754B12"/>
    <w:rsid w:val="187C12F9"/>
    <w:rsid w:val="18A312F5"/>
    <w:rsid w:val="18B03A11"/>
    <w:rsid w:val="18CE3E98"/>
    <w:rsid w:val="18F27B86"/>
    <w:rsid w:val="190D2C12"/>
    <w:rsid w:val="190D676E"/>
    <w:rsid w:val="192A37C4"/>
    <w:rsid w:val="1934604D"/>
    <w:rsid w:val="193E726F"/>
    <w:rsid w:val="194A406D"/>
    <w:rsid w:val="194F6D87"/>
    <w:rsid w:val="19650358"/>
    <w:rsid w:val="196640D0"/>
    <w:rsid w:val="19706CFD"/>
    <w:rsid w:val="197D7D98"/>
    <w:rsid w:val="19A22A0D"/>
    <w:rsid w:val="19A37B76"/>
    <w:rsid w:val="19A47AC8"/>
    <w:rsid w:val="19C257AA"/>
    <w:rsid w:val="19CC487B"/>
    <w:rsid w:val="19DE010A"/>
    <w:rsid w:val="1A18361C"/>
    <w:rsid w:val="1A381F10"/>
    <w:rsid w:val="1A4F6484"/>
    <w:rsid w:val="1A512FD2"/>
    <w:rsid w:val="1A5D54D3"/>
    <w:rsid w:val="1A670100"/>
    <w:rsid w:val="1AB53561"/>
    <w:rsid w:val="1ABD1239"/>
    <w:rsid w:val="1ADC1001"/>
    <w:rsid w:val="1AFE6CB6"/>
    <w:rsid w:val="1AFF2A2E"/>
    <w:rsid w:val="1B0B3181"/>
    <w:rsid w:val="1B375D24"/>
    <w:rsid w:val="1B50328A"/>
    <w:rsid w:val="1B522B5E"/>
    <w:rsid w:val="1B530684"/>
    <w:rsid w:val="1B894BCA"/>
    <w:rsid w:val="1BC25F36"/>
    <w:rsid w:val="1BD946DC"/>
    <w:rsid w:val="1BE91714"/>
    <w:rsid w:val="1C033E58"/>
    <w:rsid w:val="1C122871"/>
    <w:rsid w:val="1C185B56"/>
    <w:rsid w:val="1C484909"/>
    <w:rsid w:val="1C5E0A39"/>
    <w:rsid w:val="1C84143D"/>
    <w:rsid w:val="1C8B457A"/>
    <w:rsid w:val="1C901B90"/>
    <w:rsid w:val="1CC17F9B"/>
    <w:rsid w:val="1D2813DD"/>
    <w:rsid w:val="1D73403E"/>
    <w:rsid w:val="1D7E7C3A"/>
    <w:rsid w:val="1D864D41"/>
    <w:rsid w:val="1DB722E0"/>
    <w:rsid w:val="1DCB6BF8"/>
    <w:rsid w:val="1DED4DC0"/>
    <w:rsid w:val="1DF3687A"/>
    <w:rsid w:val="1DFB74DD"/>
    <w:rsid w:val="1E14771A"/>
    <w:rsid w:val="1E5C55E9"/>
    <w:rsid w:val="1E6A6411"/>
    <w:rsid w:val="1E6C4765"/>
    <w:rsid w:val="1E7554E1"/>
    <w:rsid w:val="1E7E1EBC"/>
    <w:rsid w:val="1E8474D2"/>
    <w:rsid w:val="1E870D71"/>
    <w:rsid w:val="1EAD0780"/>
    <w:rsid w:val="1ECC2C27"/>
    <w:rsid w:val="1F122D30"/>
    <w:rsid w:val="1F40674C"/>
    <w:rsid w:val="1F444EB4"/>
    <w:rsid w:val="1F5124B4"/>
    <w:rsid w:val="1F5A0233"/>
    <w:rsid w:val="1F5F3A9B"/>
    <w:rsid w:val="1F6B41EE"/>
    <w:rsid w:val="1F813A12"/>
    <w:rsid w:val="1FA15E62"/>
    <w:rsid w:val="1FA94D17"/>
    <w:rsid w:val="1FC102B2"/>
    <w:rsid w:val="1FC226A9"/>
    <w:rsid w:val="1FCC52C8"/>
    <w:rsid w:val="1FE32951"/>
    <w:rsid w:val="1FEB532F"/>
    <w:rsid w:val="1FED351D"/>
    <w:rsid w:val="1FF00B97"/>
    <w:rsid w:val="1FF42436"/>
    <w:rsid w:val="20052895"/>
    <w:rsid w:val="20071536"/>
    <w:rsid w:val="200A7EAB"/>
    <w:rsid w:val="20142AD8"/>
    <w:rsid w:val="201E5705"/>
    <w:rsid w:val="20346CD6"/>
    <w:rsid w:val="204D1B46"/>
    <w:rsid w:val="20532557"/>
    <w:rsid w:val="207E43F5"/>
    <w:rsid w:val="209D487B"/>
    <w:rsid w:val="20A57BD4"/>
    <w:rsid w:val="20A83220"/>
    <w:rsid w:val="20AC2D10"/>
    <w:rsid w:val="20B00A53"/>
    <w:rsid w:val="20C75D9C"/>
    <w:rsid w:val="20D12777"/>
    <w:rsid w:val="20DD111C"/>
    <w:rsid w:val="20DD55C0"/>
    <w:rsid w:val="20DD736E"/>
    <w:rsid w:val="2100305C"/>
    <w:rsid w:val="21132D8F"/>
    <w:rsid w:val="211A2370"/>
    <w:rsid w:val="211F34E2"/>
    <w:rsid w:val="21240AF9"/>
    <w:rsid w:val="21313216"/>
    <w:rsid w:val="214A27EF"/>
    <w:rsid w:val="215C64E4"/>
    <w:rsid w:val="21AD7388"/>
    <w:rsid w:val="21E8421C"/>
    <w:rsid w:val="21F7620D"/>
    <w:rsid w:val="22056B7C"/>
    <w:rsid w:val="22252D7A"/>
    <w:rsid w:val="22372AAE"/>
    <w:rsid w:val="22CD35F8"/>
    <w:rsid w:val="22CF718A"/>
    <w:rsid w:val="23076924"/>
    <w:rsid w:val="23243B38"/>
    <w:rsid w:val="23492A98"/>
    <w:rsid w:val="23502079"/>
    <w:rsid w:val="2375388E"/>
    <w:rsid w:val="23971A56"/>
    <w:rsid w:val="239955A4"/>
    <w:rsid w:val="23B56737"/>
    <w:rsid w:val="23CE6E91"/>
    <w:rsid w:val="23FB7503"/>
    <w:rsid w:val="240A525C"/>
    <w:rsid w:val="241E5CD3"/>
    <w:rsid w:val="24653902"/>
    <w:rsid w:val="24912949"/>
    <w:rsid w:val="24AF12C8"/>
    <w:rsid w:val="25205589"/>
    <w:rsid w:val="252C0A49"/>
    <w:rsid w:val="254B6F9C"/>
    <w:rsid w:val="255045B2"/>
    <w:rsid w:val="25AE28A0"/>
    <w:rsid w:val="25B032A3"/>
    <w:rsid w:val="25CD10ED"/>
    <w:rsid w:val="25E847EB"/>
    <w:rsid w:val="25FD71EE"/>
    <w:rsid w:val="26025181"/>
    <w:rsid w:val="26155688"/>
    <w:rsid w:val="264D28A0"/>
    <w:rsid w:val="26543C2E"/>
    <w:rsid w:val="265A6B23"/>
    <w:rsid w:val="265F1DA1"/>
    <w:rsid w:val="2665408D"/>
    <w:rsid w:val="26855609"/>
    <w:rsid w:val="268A7650"/>
    <w:rsid w:val="268F4C66"/>
    <w:rsid w:val="26914E82"/>
    <w:rsid w:val="26B7240F"/>
    <w:rsid w:val="26D201B5"/>
    <w:rsid w:val="26E15F04"/>
    <w:rsid w:val="26E33204"/>
    <w:rsid w:val="27005B64"/>
    <w:rsid w:val="270B23A7"/>
    <w:rsid w:val="27225ADA"/>
    <w:rsid w:val="272555CB"/>
    <w:rsid w:val="272760BA"/>
    <w:rsid w:val="272835E1"/>
    <w:rsid w:val="27606603"/>
    <w:rsid w:val="276500BD"/>
    <w:rsid w:val="2786250D"/>
    <w:rsid w:val="27897907"/>
    <w:rsid w:val="279938C3"/>
    <w:rsid w:val="27C47EE0"/>
    <w:rsid w:val="27C941A8"/>
    <w:rsid w:val="27CB43C4"/>
    <w:rsid w:val="27EE3C0E"/>
    <w:rsid w:val="27F25F5A"/>
    <w:rsid w:val="281A4A03"/>
    <w:rsid w:val="284B72B3"/>
    <w:rsid w:val="28770BA7"/>
    <w:rsid w:val="28902F18"/>
    <w:rsid w:val="28A30E9D"/>
    <w:rsid w:val="28B71C09"/>
    <w:rsid w:val="28C66C4C"/>
    <w:rsid w:val="28DF7FBB"/>
    <w:rsid w:val="28E55011"/>
    <w:rsid w:val="28E7394B"/>
    <w:rsid w:val="28F1325B"/>
    <w:rsid w:val="28F37A69"/>
    <w:rsid w:val="28FB65E3"/>
    <w:rsid w:val="290B4730"/>
    <w:rsid w:val="2920604A"/>
    <w:rsid w:val="292214F0"/>
    <w:rsid w:val="2923200F"/>
    <w:rsid w:val="292C0E92"/>
    <w:rsid w:val="298A0B02"/>
    <w:rsid w:val="29916893"/>
    <w:rsid w:val="29AE5D4B"/>
    <w:rsid w:val="29B82726"/>
    <w:rsid w:val="2A377AEF"/>
    <w:rsid w:val="2A3B2351"/>
    <w:rsid w:val="2A420242"/>
    <w:rsid w:val="2A5F0DF4"/>
    <w:rsid w:val="2A706EC2"/>
    <w:rsid w:val="2A742AF1"/>
    <w:rsid w:val="2A866380"/>
    <w:rsid w:val="2A944F41"/>
    <w:rsid w:val="2AA902C1"/>
    <w:rsid w:val="2ACC59B3"/>
    <w:rsid w:val="2AE82B97"/>
    <w:rsid w:val="2B0F6376"/>
    <w:rsid w:val="2B1D5D36"/>
    <w:rsid w:val="2B285B80"/>
    <w:rsid w:val="2B312790"/>
    <w:rsid w:val="2B54022C"/>
    <w:rsid w:val="2B591CE7"/>
    <w:rsid w:val="2BB1742D"/>
    <w:rsid w:val="2BCE4483"/>
    <w:rsid w:val="2BCE7FDF"/>
    <w:rsid w:val="2BF043F9"/>
    <w:rsid w:val="2BF679B4"/>
    <w:rsid w:val="2C2372FA"/>
    <w:rsid w:val="2C2F0AC2"/>
    <w:rsid w:val="2C363DD6"/>
    <w:rsid w:val="2C3F712F"/>
    <w:rsid w:val="2C680433"/>
    <w:rsid w:val="2C9E20A7"/>
    <w:rsid w:val="2CBC252D"/>
    <w:rsid w:val="2CDC2BCF"/>
    <w:rsid w:val="2CF03F85"/>
    <w:rsid w:val="2CF55A3F"/>
    <w:rsid w:val="2CF577ED"/>
    <w:rsid w:val="2D0F4D53"/>
    <w:rsid w:val="2D121B50"/>
    <w:rsid w:val="2D26209C"/>
    <w:rsid w:val="2D281971"/>
    <w:rsid w:val="2D5C5ABE"/>
    <w:rsid w:val="2D616C31"/>
    <w:rsid w:val="2D6D1A79"/>
    <w:rsid w:val="2D945258"/>
    <w:rsid w:val="2DA059AB"/>
    <w:rsid w:val="2DA37249"/>
    <w:rsid w:val="2DA76D39"/>
    <w:rsid w:val="2DDD09AD"/>
    <w:rsid w:val="2DFF4107"/>
    <w:rsid w:val="2E051BE9"/>
    <w:rsid w:val="2E093550"/>
    <w:rsid w:val="2E450300"/>
    <w:rsid w:val="2E532A1D"/>
    <w:rsid w:val="2E6E7857"/>
    <w:rsid w:val="2E8A489F"/>
    <w:rsid w:val="2EB86D24"/>
    <w:rsid w:val="2EC21951"/>
    <w:rsid w:val="2ECD27D0"/>
    <w:rsid w:val="2EEB70FA"/>
    <w:rsid w:val="2EF349F6"/>
    <w:rsid w:val="2F002133"/>
    <w:rsid w:val="2F0401BB"/>
    <w:rsid w:val="2F051008"/>
    <w:rsid w:val="2F2047B7"/>
    <w:rsid w:val="2F2919D0"/>
    <w:rsid w:val="2F4B5DEA"/>
    <w:rsid w:val="2F4D3B28"/>
    <w:rsid w:val="2F6E21FC"/>
    <w:rsid w:val="2F6E3BA4"/>
    <w:rsid w:val="2F703D66"/>
    <w:rsid w:val="2FB92D54"/>
    <w:rsid w:val="2FD36B7C"/>
    <w:rsid w:val="2FD47B8E"/>
    <w:rsid w:val="2FF40230"/>
    <w:rsid w:val="30253FE7"/>
    <w:rsid w:val="304A7E50"/>
    <w:rsid w:val="3078676B"/>
    <w:rsid w:val="309D2F86"/>
    <w:rsid w:val="30DD0CC4"/>
    <w:rsid w:val="30FD4EC2"/>
    <w:rsid w:val="314B20D2"/>
    <w:rsid w:val="316D029A"/>
    <w:rsid w:val="316E1C49"/>
    <w:rsid w:val="31741628"/>
    <w:rsid w:val="31F42769"/>
    <w:rsid w:val="31F77B64"/>
    <w:rsid w:val="3203475A"/>
    <w:rsid w:val="32035AEE"/>
    <w:rsid w:val="32052280"/>
    <w:rsid w:val="320747EB"/>
    <w:rsid w:val="320A7897"/>
    <w:rsid w:val="321B4FE3"/>
    <w:rsid w:val="321B5F48"/>
    <w:rsid w:val="32221084"/>
    <w:rsid w:val="322E7A29"/>
    <w:rsid w:val="32430CC6"/>
    <w:rsid w:val="324F79A0"/>
    <w:rsid w:val="325D20BC"/>
    <w:rsid w:val="32785148"/>
    <w:rsid w:val="328567AD"/>
    <w:rsid w:val="32902492"/>
    <w:rsid w:val="32A55811"/>
    <w:rsid w:val="32F72511"/>
    <w:rsid w:val="33022C64"/>
    <w:rsid w:val="330A3B0F"/>
    <w:rsid w:val="3324596F"/>
    <w:rsid w:val="33286205"/>
    <w:rsid w:val="332E1CAB"/>
    <w:rsid w:val="333450F4"/>
    <w:rsid w:val="333948D8"/>
    <w:rsid w:val="33435756"/>
    <w:rsid w:val="334A753F"/>
    <w:rsid w:val="33590AD6"/>
    <w:rsid w:val="33664FA1"/>
    <w:rsid w:val="33951EF8"/>
    <w:rsid w:val="33997124"/>
    <w:rsid w:val="33A45AC9"/>
    <w:rsid w:val="33AE06F6"/>
    <w:rsid w:val="33B201E6"/>
    <w:rsid w:val="33C06DA7"/>
    <w:rsid w:val="33E10ACB"/>
    <w:rsid w:val="33F407FF"/>
    <w:rsid w:val="33FE78CF"/>
    <w:rsid w:val="340A2B91"/>
    <w:rsid w:val="341D5FA7"/>
    <w:rsid w:val="342310E4"/>
    <w:rsid w:val="34256C0A"/>
    <w:rsid w:val="343155AF"/>
    <w:rsid w:val="34390907"/>
    <w:rsid w:val="343B01DB"/>
    <w:rsid w:val="343E7CCC"/>
    <w:rsid w:val="34483255"/>
    <w:rsid w:val="34494D56"/>
    <w:rsid w:val="344A5196"/>
    <w:rsid w:val="34637732"/>
    <w:rsid w:val="346D235F"/>
    <w:rsid w:val="34724719"/>
    <w:rsid w:val="347436ED"/>
    <w:rsid w:val="34A2025B"/>
    <w:rsid w:val="34AB35B3"/>
    <w:rsid w:val="34B32468"/>
    <w:rsid w:val="34E02B31"/>
    <w:rsid w:val="34F82570"/>
    <w:rsid w:val="350727B3"/>
    <w:rsid w:val="35101668"/>
    <w:rsid w:val="35132F06"/>
    <w:rsid w:val="3537323A"/>
    <w:rsid w:val="35417DC1"/>
    <w:rsid w:val="356279EA"/>
    <w:rsid w:val="356E60EB"/>
    <w:rsid w:val="357C0AAC"/>
    <w:rsid w:val="357D4824"/>
    <w:rsid w:val="35D54660"/>
    <w:rsid w:val="35E55DFC"/>
    <w:rsid w:val="35E6686D"/>
    <w:rsid w:val="35EA1EB9"/>
    <w:rsid w:val="35F54EDF"/>
    <w:rsid w:val="35FB7121"/>
    <w:rsid w:val="36167210"/>
    <w:rsid w:val="36195DA0"/>
    <w:rsid w:val="36266C69"/>
    <w:rsid w:val="362673CC"/>
    <w:rsid w:val="3649047D"/>
    <w:rsid w:val="366C6D72"/>
    <w:rsid w:val="36851BE2"/>
    <w:rsid w:val="369D33CF"/>
    <w:rsid w:val="36A55DE0"/>
    <w:rsid w:val="36B83D65"/>
    <w:rsid w:val="36BB5604"/>
    <w:rsid w:val="36E0506A"/>
    <w:rsid w:val="36E20DE2"/>
    <w:rsid w:val="36EC1C61"/>
    <w:rsid w:val="36FA25D0"/>
    <w:rsid w:val="36FB6C31"/>
    <w:rsid w:val="37070849"/>
    <w:rsid w:val="370C2303"/>
    <w:rsid w:val="37215DAE"/>
    <w:rsid w:val="3748158D"/>
    <w:rsid w:val="37704640"/>
    <w:rsid w:val="377203E0"/>
    <w:rsid w:val="37863E63"/>
    <w:rsid w:val="37911D69"/>
    <w:rsid w:val="37A56D79"/>
    <w:rsid w:val="37B81B43"/>
    <w:rsid w:val="37EE37B7"/>
    <w:rsid w:val="37F4771F"/>
    <w:rsid w:val="37FA215C"/>
    <w:rsid w:val="380D6333"/>
    <w:rsid w:val="38163439"/>
    <w:rsid w:val="381E3955"/>
    <w:rsid w:val="3821593A"/>
    <w:rsid w:val="383C4522"/>
    <w:rsid w:val="3840162B"/>
    <w:rsid w:val="387E0FDF"/>
    <w:rsid w:val="388A34DF"/>
    <w:rsid w:val="38910D12"/>
    <w:rsid w:val="389205E6"/>
    <w:rsid w:val="38A42C8E"/>
    <w:rsid w:val="38B4055C"/>
    <w:rsid w:val="38B642D4"/>
    <w:rsid w:val="38CC7F9C"/>
    <w:rsid w:val="38D31238"/>
    <w:rsid w:val="38E452E6"/>
    <w:rsid w:val="38E54BBA"/>
    <w:rsid w:val="390E4110"/>
    <w:rsid w:val="39194863"/>
    <w:rsid w:val="393578EF"/>
    <w:rsid w:val="39360B0F"/>
    <w:rsid w:val="39627FB8"/>
    <w:rsid w:val="397F6DBC"/>
    <w:rsid w:val="39837B1F"/>
    <w:rsid w:val="399A52A5"/>
    <w:rsid w:val="399F745E"/>
    <w:rsid w:val="39AB195F"/>
    <w:rsid w:val="39BA7DF4"/>
    <w:rsid w:val="39BB2BAC"/>
    <w:rsid w:val="39D32C64"/>
    <w:rsid w:val="39F50E2C"/>
    <w:rsid w:val="3A080B60"/>
    <w:rsid w:val="3A115F36"/>
    <w:rsid w:val="3A1A6AE5"/>
    <w:rsid w:val="3A30455A"/>
    <w:rsid w:val="3A3556CD"/>
    <w:rsid w:val="3A4D2A17"/>
    <w:rsid w:val="3A5B19F0"/>
    <w:rsid w:val="3A68758F"/>
    <w:rsid w:val="3A797CAF"/>
    <w:rsid w:val="3A7E7074"/>
    <w:rsid w:val="3A815469"/>
    <w:rsid w:val="3A8C612D"/>
    <w:rsid w:val="3A944AE9"/>
    <w:rsid w:val="3AA63918"/>
    <w:rsid w:val="3AB94550"/>
    <w:rsid w:val="3ABC7B9C"/>
    <w:rsid w:val="3AC0143A"/>
    <w:rsid w:val="3ACC6031"/>
    <w:rsid w:val="3AEF7F72"/>
    <w:rsid w:val="3AF141DF"/>
    <w:rsid w:val="3AF630AE"/>
    <w:rsid w:val="3AFB6916"/>
    <w:rsid w:val="3AFE73AB"/>
    <w:rsid w:val="3B023801"/>
    <w:rsid w:val="3B5879B5"/>
    <w:rsid w:val="3B5B73B5"/>
    <w:rsid w:val="3B6224F2"/>
    <w:rsid w:val="3B842468"/>
    <w:rsid w:val="3B985F13"/>
    <w:rsid w:val="3BF44347"/>
    <w:rsid w:val="3C1F4887"/>
    <w:rsid w:val="3C44609B"/>
    <w:rsid w:val="3C51647E"/>
    <w:rsid w:val="3C531455"/>
    <w:rsid w:val="3C642299"/>
    <w:rsid w:val="3C7249B6"/>
    <w:rsid w:val="3CA07775"/>
    <w:rsid w:val="3CA737D7"/>
    <w:rsid w:val="3CAF79B9"/>
    <w:rsid w:val="3CC86CCC"/>
    <w:rsid w:val="3CCA47F2"/>
    <w:rsid w:val="3CD35D64"/>
    <w:rsid w:val="3CFD4BC8"/>
    <w:rsid w:val="3D0C6BB9"/>
    <w:rsid w:val="3D163AA8"/>
    <w:rsid w:val="3D2A75A8"/>
    <w:rsid w:val="3D2A79FD"/>
    <w:rsid w:val="3D2E2FD3"/>
    <w:rsid w:val="3D5A3DC8"/>
    <w:rsid w:val="3D5B6CD5"/>
    <w:rsid w:val="3D7B3D3F"/>
    <w:rsid w:val="3D820C29"/>
    <w:rsid w:val="3D826E7B"/>
    <w:rsid w:val="3D9D5A63"/>
    <w:rsid w:val="3DDD67A7"/>
    <w:rsid w:val="3DDE07CC"/>
    <w:rsid w:val="3DFB3FDE"/>
    <w:rsid w:val="3DFD4754"/>
    <w:rsid w:val="3E23240C"/>
    <w:rsid w:val="3ECB6600"/>
    <w:rsid w:val="3ECF4342"/>
    <w:rsid w:val="3ED41958"/>
    <w:rsid w:val="3ED92ACB"/>
    <w:rsid w:val="3EDE27D7"/>
    <w:rsid w:val="3EE6168C"/>
    <w:rsid w:val="3F56236D"/>
    <w:rsid w:val="3FA330D9"/>
    <w:rsid w:val="3FC65745"/>
    <w:rsid w:val="3FCD263C"/>
    <w:rsid w:val="3FEC4A80"/>
    <w:rsid w:val="3FF24241"/>
    <w:rsid w:val="3FFD6C8D"/>
    <w:rsid w:val="40046517"/>
    <w:rsid w:val="40055B41"/>
    <w:rsid w:val="400E16F4"/>
    <w:rsid w:val="401C622C"/>
    <w:rsid w:val="402656EF"/>
    <w:rsid w:val="403A1C8F"/>
    <w:rsid w:val="40445456"/>
    <w:rsid w:val="4044560B"/>
    <w:rsid w:val="4047615A"/>
    <w:rsid w:val="405214DD"/>
    <w:rsid w:val="405B04B1"/>
    <w:rsid w:val="407909AB"/>
    <w:rsid w:val="407A652F"/>
    <w:rsid w:val="40A67324"/>
    <w:rsid w:val="40A86BF9"/>
    <w:rsid w:val="40F70482"/>
    <w:rsid w:val="413206FC"/>
    <w:rsid w:val="41410DFB"/>
    <w:rsid w:val="4142704D"/>
    <w:rsid w:val="41717932"/>
    <w:rsid w:val="41807B75"/>
    <w:rsid w:val="418238EE"/>
    <w:rsid w:val="41967399"/>
    <w:rsid w:val="42151401"/>
    <w:rsid w:val="42156510"/>
    <w:rsid w:val="4255690C"/>
    <w:rsid w:val="427B7839"/>
    <w:rsid w:val="4283791D"/>
    <w:rsid w:val="42843695"/>
    <w:rsid w:val="428E62C2"/>
    <w:rsid w:val="429C09DF"/>
    <w:rsid w:val="42C10446"/>
    <w:rsid w:val="42C341BE"/>
    <w:rsid w:val="42C85330"/>
    <w:rsid w:val="42E12896"/>
    <w:rsid w:val="42F37236"/>
    <w:rsid w:val="42F9198D"/>
    <w:rsid w:val="42FF2D1C"/>
    <w:rsid w:val="43086074"/>
    <w:rsid w:val="431762B8"/>
    <w:rsid w:val="431E7646"/>
    <w:rsid w:val="432A7D99"/>
    <w:rsid w:val="432B3B11"/>
    <w:rsid w:val="434A21E9"/>
    <w:rsid w:val="43503578"/>
    <w:rsid w:val="43505326"/>
    <w:rsid w:val="4370032C"/>
    <w:rsid w:val="43963DB1"/>
    <w:rsid w:val="43996CCD"/>
    <w:rsid w:val="43B9111D"/>
    <w:rsid w:val="43C81360"/>
    <w:rsid w:val="43E75C8A"/>
    <w:rsid w:val="43F839F3"/>
    <w:rsid w:val="43FF1225"/>
    <w:rsid w:val="44136A7F"/>
    <w:rsid w:val="441445A5"/>
    <w:rsid w:val="443A04B0"/>
    <w:rsid w:val="443A225E"/>
    <w:rsid w:val="44531571"/>
    <w:rsid w:val="445826E4"/>
    <w:rsid w:val="445F7F16"/>
    <w:rsid w:val="447D039C"/>
    <w:rsid w:val="44801C3A"/>
    <w:rsid w:val="44843A61"/>
    <w:rsid w:val="449916DE"/>
    <w:rsid w:val="449D459A"/>
    <w:rsid w:val="44C71617"/>
    <w:rsid w:val="44E977E0"/>
    <w:rsid w:val="44F3065E"/>
    <w:rsid w:val="44FE772F"/>
    <w:rsid w:val="453E18DA"/>
    <w:rsid w:val="453E5D7D"/>
    <w:rsid w:val="45400AFB"/>
    <w:rsid w:val="45440EBA"/>
    <w:rsid w:val="454669E0"/>
    <w:rsid w:val="454E5E7D"/>
    <w:rsid w:val="457C1AF1"/>
    <w:rsid w:val="457E43CC"/>
    <w:rsid w:val="45941E41"/>
    <w:rsid w:val="45A04342"/>
    <w:rsid w:val="45C63752"/>
    <w:rsid w:val="45D73ADC"/>
    <w:rsid w:val="45DD5596"/>
    <w:rsid w:val="463B050F"/>
    <w:rsid w:val="463E3B5B"/>
    <w:rsid w:val="465D2191"/>
    <w:rsid w:val="46625A9C"/>
    <w:rsid w:val="46DC3AA0"/>
    <w:rsid w:val="46EB3CE3"/>
    <w:rsid w:val="471072A6"/>
    <w:rsid w:val="4712301E"/>
    <w:rsid w:val="47291980"/>
    <w:rsid w:val="472965B9"/>
    <w:rsid w:val="4751520E"/>
    <w:rsid w:val="475E6263"/>
    <w:rsid w:val="478163F5"/>
    <w:rsid w:val="47881532"/>
    <w:rsid w:val="478F466E"/>
    <w:rsid w:val="47A0687C"/>
    <w:rsid w:val="47D46525"/>
    <w:rsid w:val="47E50732"/>
    <w:rsid w:val="486A6E89"/>
    <w:rsid w:val="48825F81"/>
    <w:rsid w:val="488F069E"/>
    <w:rsid w:val="48912668"/>
    <w:rsid w:val="48A0761A"/>
    <w:rsid w:val="48F54560"/>
    <w:rsid w:val="493354CD"/>
    <w:rsid w:val="49411C1F"/>
    <w:rsid w:val="49575660"/>
    <w:rsid w:val="49603530"/>
    <w:rsid w:val="497A1DE3"/>
    <w:rsid w:val="497F0713"/>
    <w:rsid w:val="49920446"/>
    <w:rsid w:val="49963040"/>
    <w:rsid w:val="49B76ADF"/>
    <w:rsid w:val="49E30CA1"/>
    <w:rsid w:val="49EB7B56"/>
    <w:rsid w:val="4A0330F2"/>
    <w:rsid w:val="4A062BE2"/>
    <w:rsid w:val="4A510301"/>
    <w:rsid w:val="4A587924"/>
    <w:rsid w:val="4A6D1E7E"/>
    <w:rsid w:val="4A7F4E6E"/>
    <w:rsid w:val="4A804742"/>
    <w:rsid w:val="4A871F75"/>
    <w:rsid w:val="4A8E50B1"/>
    <w:rsid w:val="4A9865D5"/>
    <w:rsid w:val="4AB8212E"/>
    <w:rsid w:val="4ADD7DE7"/>
    <w:rsid w:val="4AFF5FAF"/>
    <w:rsid w:val="4B164F9D"/>
    <w:rsid w:val="4B7F49FA"/>
    <w:rsid w:val="4BE60F1D"/>
    <w:rsid w:val="4BF136C5"/>
    <w:rsid w:val="4BFA0524"/>
    <w:rsid w:val="4C285091"/>
    <w:rsid w:val="4C55734B"/>
    <w:rsid w:val="4C714C8A"/>
    <w:rsid w:val="4C7B78B7"/>
    <w:rsid w:val="4C96024D"/>
    <w:rsid w:val="4C9646F1"/>
    <w:rsid w:val="4CD86AB8"/>
    <w:rsid w:val="4CDD7C2A"/>
    <w:rsid w:val="4CE865CF"/>
    <w:rsid w:val="4D455202"/>
    <w:rsid w:val="4D5A3970"/>
    <w:rsid w:val="4D5F0F87"/>
    <w:rsid w:val="4D6471EF"/>
    <w:rsid w:val="4D8B1FBB"/>
    <w:rsid w:val="4D9A3D6D"/>
    <w:rsid w:val="4DAE15C6"/>
    <w:rsid w:val="4DB0533F"/>
    <w:rsid w:val="4DC62DB4"/>
    <w:rsid w:val="4E037B64"/>
    <w:rsid w:val="4E086F29"/>
    <w:rsid w:val="4E185B3D"/>
    <w:rsid w:val="4E345E6E"/>
    <w:rsid w:val="4E4D5283"/>
    <w:rsid w:val="4E656129"/>
    <w:rsid w:val="4E661EA1"/>
    <w:rsid w:val="4E6C5DF8"/>
    <w:rsid w:val="4E6F0D56"/>
    <w:rsid w:val="4EA21AFA"/>
    <w:rsid w:val="4EBF6B30"/>
    <w:rsid w:val="4EC07B5F"/>
    <w:rsid w:val="4EC5306C"/>
    <w:rsid w:val="4ED73686"/>
    <w:rsid w:val="4EF15C0F"/>
    <w:rsid w:val="4EFE20DA"/>
    <w:rsid w:val="4F1157C9"/>
    <w:rsid w:val="4F3A688B"/>
    <w:rsid w:val="4F3E697A"/>
    <w:rsid w:val="4F45166E"/>
    <w:rsid w:val="4F552641"/>
    <w:rsid w:val="4F750E89"/>
    <w:rsid w:val="4F8151E4"/>
    <w:rsid w:val="4FAB2261"/>
    <w:rsid w:val="4FAE1D52"/>
    <w:rsid w:val="4FC92795"/>
    <w:rsid w:val="4FCB6460"/>
    <w:rsid w:val="501716A5"/>
    <w:rsid w:val="5038161B"/>
    <w:rsid w:val="504F0E3F"/>
    <w:rsid w:val="504F7091"/>
    <w:rsid w:val="50566671"/>
    <w:rsid w:val="50597BD2"/>
    <w:rsid w:val="507C3BFE"/>
    <w:rsid w:val="508807F5"/>
    <w:rsid w:val="50D15CF8"/>
    <w:rsid w:val="50D52A6B"/>
    <w:rsid w:val="50E05F3B"/>
    <w:rsid w:val="50E67CAA"/>
    <w:rsid w:val="50F04F62"/>
    <w:rsid w:val="510F6820"/>
    <w:rsid w:val="5139564B"/>
    <w:rsid w:val="51764AF1"/>
    <w:rsid w:val="51895EAE"/>
    <w:rsid w:val="518B5E73"/>
    <w:rsid w:val="51A21442"/>
    <w:rsid w:val="51C25640"/>
    <w:rsid w:val="51E47CAD"/>
    <w:rsid w:val="51ED4DB3"/>
    <w:rsid w:val="51F24178"/>
    <w:rsid w:val="51FA302C"/>
    <w:rsid w:val="5217127F"/>
    <w:rsid w:val="524D493D"/>
    <w:rsid w:val="52796647"/>
    <w:rsid w:val="527A416D"/>
    <w:rsid w:val="528B3429"/>
    <w:rsid w:val="52AD7A86"/>
    <w:rsid w:val="52BB6C5F"/>
    <w:rsid w:val="52C11D9C"/>
    <w:rsid w:val="52D27B05"/>
    <w:rsid w:val="52E11882"/>
    <w:rsid w:val="52F537F4"/>
    <w:rsid w:val="52FD1026"/>
    <w:rsid w:val="5302663C"/>
    <w:rsid w:val="53430609"/>
    <w:rsid w:val="53430A03"/>
    <w:rsid w:val="53542C10"/>
    <w:rsid w:val="535B3F9E"/>
    <w:rsid w:val="535F3A8F"/>
    <w:rsid w:val="5382777D"/>
    <w:rsid w:val="5386726D"/>
    <w:rsid w:val="53D1600F"/>
    <w:rsid w:val="53E47AF0"/>
    <w:rsid w:val="53EC2E48"/>
    <w:rsid w:val="541303D5"/>
    <w:rsid w:val="54244390"/>
    <w:rsid w:val="54280325"/>
    <w:rsid w:val="543C6FB8"/>
    <w:rsid w:val="54422A6C"/>
    <w:rsid w:val="54453590"/>
    <w:rsid w:val="546724CF"/>
    <w:rsid w:val="54754BEC"/>
    <w:rsid w:val="5488062E"/>
    <w:rsid w:val="549C661D"/>
    <w:rsid w:val="54B020C8"/>
    <w:rsid w:val="54B5148C"/>
    <w:rsid w:val="54C8725F"/>
    <w:rsid w:val="54D47B64"/>
    <w:rsid w:val="54FF095A"/>
    <w:rsid w:val="550D3076"/>
    <w:rsid w:val="55425416"/>
    <w:rsid w:val="555B0286"/>
    <w:rsid w:val="5579070C"/>
    <w:rsid w:val="55933427"/>
    <w:rsid w:val="55F231C8"/>
    <w:rsid w:val="55FD30EB"/>
    <w:rsid w:val="56042F1D"/>
    <w:rsid w:val="56044479"/>
    <w:rsid w:val="561B47E4"/>
    <w:rsid w:val="563F54B2"/>
    <w:rsid w:val="56707D61"/>
    <w:rsid w:val="567B01D7"/>
    <w:rsid w:val="568D665E"/>
    <w:rsid w:val="568F468B"/>
    <w:rsid w:val="569235AD"/>
    <w:rsid w:val="5697353F"/>
    <w:rsid w:val="56DA342C"/>
    <w:rsid w:val="56EA0B7F"/>
    <w:rsid w:val="56FE711B"/>
    <w:rsid w:val="5705494D"/>
    <w:rsid w:val="57342B3C"/>
    <w:rsid w:val="574F6FB0"/>
    <w:rsid w:val="577E025B"/>
    <w:rsid w:val="57831D16"/>
    <w:rsid w:val="57923F49"/>
    <w:rsid w:val="57AE0B41"/>
    <w:rsid w:val="57D141F5"/>
    <w:rsid w:val="57F56770"/>
    <w:rsid w:val="580746F5"/>
    <w:rsid w:val="580E5705"/>
    <w:rsid w:val="580F5357"/>
    <w:rsid w:val="581638A7"/>
    <w:rsid w:val="582B40EF"/>
    <w:rsid w:val="58840B77"/>
    <w:rsid w:val="58A255C2"/>
    <w:rsid w:val="58B42919"/>
    <w:rsid w:val="58C703A2"/>
    <w:rsid w:val="59030A18"/>
    <w:rsid w:val="59084281"/>
    <w:rsid w:val="59714D42"/>
    <w:rsid w:val="597C07CB"/>
    <w:rsid w:val="59886BA2"/>
    <w:rsid w:val="598A738C"/>
    <w:rsid w:val="59941FB8"/>
    <w:rsid w:val="5A0630CD"/>
    <w:rsid w:val="5A186745"/>
    <w:rsid w:val="5A292701"/>
    <w:rsid w:val="5A3A490E"/>
    <w:rsid w:val="5A3B2472"/>
    <w:rsid w:val="5A3D0D14"/>
    <w:rsid w:val="5A8042EB"/>
    <w:rsid w:val="5A9304C2"/>
    <w:rsid w:val="5AA4447D"/>
    <w:rsid w:val="5AA47FD9"/>
    <w:rsid w:val="5AAE0E58"/>
    <w:rsid w:val="5AB04891"/>
    <w:rsid w:val="5ABD72ED"/>
    <w:rsid w:val="5AC316C5"/>
    <w:rsid w:val="5ADC3952"/>
    <w:rsid w:val="5B2F4B98"/>
    <w:rsid w:val="5B503CBD"/>
    <w:rsid w:val="5B5C1A5A"/>
    <w:rsid w:val="5B977AB1"/>
    <w:rsid w:val="5B9C33A6"/>
    <w:rsid w:val="5BB26726"/>
    <w:rsid w:val="5BB5004D"/>
    <w:rsid w:val="5BD131CD"/>
    <w:rsid w:val="5BD82CCB"/>
    <w:rsid w:val="5C0C0B0B"/>
    <w:rsid w:val="5C4750C0"/>
    <w:rsid w:val="5C476060"/>
    <w:rsid w:val="5C553C81"/>
    <w:rsid w:val="5C734107"/>
    <w:rsid w:val="5C78171D"/>
    <w:rsid w:val="5C7834CB"/>
    <w:rsid w:val="5C7B1A0A"/>
    <w:rsid w:val="5C7B745F"/>
    <w:rsid w:val="5C7F0CFE"/>
    <w:rsid w:val="5CA644DC"/>
    <w:rsid w:val="5CD56B70"/>
    <w:rsid w:val="5CDD3E36"/>
    <w:rsid w:val="5CFA3D13"/>
    <w:rsid w:val="5CFF1E9D"/>
    <w:rsid w:val="5D03329F"/>
    <w:rsid w:val="5D170F36"/>
    <w:rsid w:val="5D352EBF"/>
    <w:rsid w:val="5D69550A"/>
    <w:rsid w:val="5D7C6FEB"/>
    <w:rsid w:val="5D861C18"/>
    <w:rsid w:val="5DAA66BB"/>
    <w:rsid w:val="5DAD189A"/>
    <w:rsid w:val="5DB46785"/>
    <w:rsid w:val="5DC34C1A"/>
    <w:rsid w:val="5DD21301"/>
    <w:rsid w:val="5DE84681"/>
    <w:rsid w:val="5E111E29"/>
    <w:rsid w:val="5E192A8C"/>
    <w:rsid w:val="5E437E22"/>
    <w:rsid w:val="5E983B04"/>
    <w:rsid w:val="5E9F11E3"/>
    <w:rsid w:val="5EAC1B52"/>
    <w:rsid w:val="5EBF3633"/>
    <w:rsid w:val="5F2F1036"/>
    <w:rsid w:val="5F352762"/>
    <w:rsid w:val="5F3D09FC"/>
    <w:rsid w:val="5F3E6C4E"/>
    <w:rsid w:val="5F7E529D"/>
    <w:rsid w:val="5FB707AE"/>
    <w:rsid w:val="5FC03B07"/>
    <w:rsid w:val="5FC133DB"/>
    <w:rsid w:val="5FCD0A1C"/>
    <w:rsid w:val="5FF00C77"/>
    <w:rsid w:val="600B69BF"/>
    <w:rsid w:val="60261490"/>
    <w:rsid w:val="602A495A"/>
    <w:rsid w:val="603A003B"/>
    <w:rsid w:val="604A6EC7"/>
    <w:rsid w:val="604B38B4"/>
    <w:rsid w:val="605D27BF"/>
    <w:rsid w:val="60670DAD"/>
    <w:rsid w:val="609D5BF6"/>
    <w:rsid w:val="609E371C"/>
    <w:rsid w:val="60BF3DBF"/>
    <w:rsid w:val="60CE7B5E"/>
    <w:rsid w:val="60FF240D"/>
    <w:rsid w:val="612105D5"/>
    <w:rsid w:val="613C28D8"/>
    <w:rsid w:val="61412A26"/>
    <w:rsid w:val="61446072"/>
    <w:rsid w:val="614B7400"/>
    <w:rsid w:val="615564D1"/>
    <w:rsid w:val="6175447D"/>
    <w:rsid w:val="61800354"/>
    <w:rsid w:val="61844B11"/>
    <w:rsid w:val="61897140"/>
    <w:rsid w:val="619A3EE4"/>
    <w:rsid w:val="619F774C"/>
    <w:rsid w:val="61A42FB4"/>
    <w:rsid w:val="61E95136"/>
    <w:rsid w:val="620169E2"/>
    <w:rsid w:val="62233CC3"/>
    <w:rsid w:val="624327CD"/>
    <w:rsid w:val="624A3B5C"/>
    <w:rsid w:val="62D6719E"/>
    <w:rsid w:val="62D94D74"/>
    <w:rsid w:val="62E418BB"/>
    <w:rsid w:val="62FB6C04"/>
    <w:rsid w:val="62FC4B54"/>
    <w:rsid w:val="630E2FB2"/>
    <w:rsid w:val="63147CC6"/>
    <w:rsid w:val="631D4DCC"/>
    <w:rsid w:val="63217E4F"/>
    <w:rsid w:val="636B1FDC"/>
    <w:rsid w:val="6379750C"/>
    <w:rsid w:val="637A5D7B"/>
    <w:rsid w:val="638210D3"/>
    <w:rsid w:val="63894210"/>
    <w:rsid w:val="63A252D2"/>
    <w:rsid w:val="63C45248"/>
    <w:rsid w:val="63E77258"/>
    <w:rsid w:val="64340620"/>
    <w:rsid w:val="64446389"/>
    <w:rsid w:val="644C3BBB"/>
    <w:rsid w:val="646C0F71"/>
    <w:rsid w:val="64872E45"/>
    <w:rsid w:val="64D43BB1"/>
    <w:rsid w:val="64F1206D"/>
    <w:rsid w:val="64FE478A"/>
    <w:rsid w:val="65150451"/>
    <w:rsid w:val="65197BC6"/>
    <w:rsid w:val="652E1513"/>
    <w:rsid w:val="65654809"/>
    <w:rsid w:val="65827169"/>
    <w:rsid w:val="658E3D60"/>
    <w:rsid w:val="6593581A"/>
    <w:rsid w:val="65A427D2"/>
    <w:rsid w:val="65DF280D"/>
    <w:rsid w:val="65F2262A"/>
    <w:rsid w:val="65FF07B9"/>
    <w:rsid w:val="66020A33"/>
    <w:rsid w:val="663F14FE"/>
    <w:rsid w:val="66410DD2"/>
    <w:rsid w:val="664408C2"/>
    <w:rsid w:val="66546D57"/>
    <w:rsid w:val="665C5C0C"/>
    <w:rsid w:val="66703465"/>
    <w:rsid w:val="667B0788"/>
    <w:rsid w:val="667C4500"/>
    <w:rsid w:val="66944426"/>
    <w:rsid w:val="66A15D14"/>
    <w:rsid w:val="66BA1819"/>
    <w:rsid w:val="66D50160"/>
    <w:rsid w:val="66E3632D"/>
    <w:rsid w:val="66F145A6"/>
    <w:rsid w:val="67141D0B"/>
    <w:rsid w:val="674212A6"/>
    <w:rsid w:val="675B5EC3"/>
    <w:rsid w:val="67786A75"/>
    <w:rsid w:val="678373FE"/>
    <w:rsid w:val="67A26B47"/>
    <w:rsid w:val="67A930D3"/>
    <w:rsid w:val="67BD26DA"/>
    <w:rsid w:val="67BF615D"/>
    <w:rsid w:val="67D22629"/>
    <w:rsid w:val="67D30150"/>
    <w:rsid w:val="67DB7004"/>
    <w:rsid w:val="67E20447"/>
    <w:rsid w:val="67E660D5"/>
    <w:rsid w:val="6809591F"/>
    <w:rsid w:val="680E7CB9"/>
    <w:rsid w:val="682C0C32"/>
    <w:rsid w:val="68464588"/>
    <w:rsid w:val="6852376A"/>
    <w:rsid w:val="68532649"/>
    <w:rsid w:val="685968A7"/>
    <w:rsid w:val="687436E1"/>
    <w:rsid w:val="68890DEB"/>
    <w:rsid w:val="689B5B56"/>
    <w:rsid w:val="689E075E"/>
    <w:rsid w:val="68AD274F"/>
    <w:rsid w:val="68B834D5"/>
    <w:rsid w:val="68C63810"/>
    <w:rsid w:val="68C77CB4"/>
    <w:rsid w:val="68F20AA9"/>
    <w:rsid w:val="693115D2"/>
    <w:rsid w:val="69823BDB"/>
    <w:rsid w:val="698414AB"/>
    <w:rsid w:val="6985339E"/>
    <w:rsid w:val="69912070"/>
    <w:rsid w:val="69AE49D0"/>
    <w:rsid w:val="69B033B3"/>
    <w:rsid w:val="69B8584F"/>
    <w:rsid w:val="69BB0E9B"/>
    <w:rsid w:val="69BD2E65"/>
    <w:rsid w:val="69C67F6C"/>
    <w:rsid w:val="69C96604"/>
    <w:rsid w:val="69D30026"/>
    <w:rsid w:val="69DA3A17"/>
    <w:rsid w:val="69F50851"/>
    <w:rsid w:val="6A03763B"/>
    <w:rsid w:val="6A0D0E39"/>
    <w:rsid w:val="6A331379"/>
    <w:rsid w:val="6A366774"/>
    <w:rsid w:val="6A4946F9"/>
    <w:rsid w:val="6A606313"/>
    <w:rsid w:val="6A6D488B"/>
    <w:rsid w:val="6A8219B9"/>
    <w:rsid w:val="6A975464"/>
    <w:rsid w:val="6AAB53B4"/>
    <w:rsid w:val="6AB9362D"/>
    <w:rsid w:val="6AD71D05"/>
    <w:rsid w:val="6ADF73D5"/>
    <w:rsid w:val="6AEC311A"/>
    <w:rsid w:val="6B056872"/>
    <w:rsid w:val="6B0A6C8C"/>
    <w:rsid w:val="6B0F149F"/>
    <w:rsid w:val="6B1E5B86"/>
    <w:rsid w:val="6B2807B2"/>
    <w:rsid w:val="6B343AAA"/>
    <w:rsid w:val="6B486645"/>
    <w:rsid w:val="6B741C4A"/>
    <w:rsid w:val="6B8E2845"/>
    <w:rsid w:val="6BB81B36"/>
    <w:rsid w:val="6BBF1117"/>
    <w:rsid w:val="6BDF70C3"/>
    <w:rsid w:val="6BE50451"/>
    <w:rsid w:val="6C2E4C2A"/>
    <w:rsid w:val="6C501D6F"/>
    <w:rsid w:val="6C7C7008"/>
    <w:rsid w:val="6CB30550"/>
    <w:rsid w:val="6CD429A0"/>
    <w:rsid w:val="6CE10C19"/>
    <w:rsid w:val="6CE348FB"/>
    <w:rsid w:val="6CED1CB3"/>
    <w:rsid w:val="6CF77F3F"/>
    <w:rsid w:val="6D107750"/>
    <w:rsid w:val="6D1902BC"/>
    <w:rsid w:val="6D2F2B7D"/>
    <w:rsid w:val="6D3C22F3"/>
    <w:rsid w:val="6D3F3B91"/>
    <w:rsid w:val="6D5E4EB9"/>
    <w:rsid w:val="6DA71E62"/>
    <w:rsid w:val="6DB77BCC"/>
    <w:rsid w:val="6DBB3B60"/>
    <w:rsid w:val="6DBB4DA0"/>
    <w:rsid w:val="6DC01176"/>
    <w:rsid w:val="6DC24EEE"/>
    <w:rsid w:val="6DD536EF"/>
    <w:rsid w:val="6DD642C4"/>
    <w:rsid w:val="6DD644F6"/>
    <w:rsid w:val="6DDB7D5E"/>
    <w:rsid w:val="6DE11486"/>
    <w:rsid w:val="6DE17A1C"/>
    <w:rsid w:val="6E13574A"/>
    <w:rsid w:val="6E193029"/>
    <w:rsid w:val="6E290AC9"/>
    <w:rsid w:val="6E3438E8"/>
    <w:rsid w:val="6E3A4A84"/>
    <w:rsid w:val="6E535B46"/>
    <w:rsid w:val="6EA97E5C"/>
    <w:rsid w:val="6EB95934"/>
    <w:rsid w:val="6EBC36EB"/>
    <w:rsid w:val="6EEB3FD1"/>
    <w:rsid w:val="6EFF182A"/>
    <w:rsid w:val="6F323B40"/>
    <w:rsid w:val="6F377216"/>
    <w:rsid w:val="6F3D04FE"/>
    <w:rsid w:val="6F522A42"/>
    <w:rsid w:val="6F631DB9"/>
    <w:rsid w:val="6F7B6582"/>
    <w:rsid w:val="6F80296B"/>
    <w:rsid w:val="6F8A5598"/>
    <w:rsid w:val="6FF24E2B"/>
    <w:rsid w:val="700B0193"/>
    <w:rsid w:val="70161521"/>
    <w:rsid w:val="70497201"/>
    <w:rsid w:val="704C7999"/>
    <w:rsid w:val="70531E2E"/>
    <w:rsid w:val="705B6F34"/>
    <w:rsid w:val="70673B2B"/>
    <w:rsid w:val="70744F5D"/>
    <w:rsid w:val="70912956"/>
    <w:rsid w:val="70952446"/>
    <w:rsid w:val="709661BE"/>
    <w:rsid w:val="70AB20B2"/>
    <w:rsid w:val="70B3783C"/>
    <w:rsid w:val="70C90342"/>
    <w:rsid w:val="70E64A50"/>
    <w:rsid w:val="70FA674D"/>
    <w:rsid w:val="70FD6218"/>
    <w:rsid w:val="70FD7FEB"/>
    <w:rsid w:val="710B3DC7"/>
    <w:rsid w:val="71175551"/>
    <w:rsid w:val="71245578"/>
    <w:rsid w:val="71285068"/>
    <w:rsid w:val="7150636D"/>
    <w:rsid w:val="71557E27"/>
    <w:rsid w:val="71641E18"/>
    <w:rsid w:val="716A38D3"/>
    <w:rsid w:val="71B96608"/>
    <w:rsid w:val="71BA3885"/>
    <w:rsid w:val="71D64AC4"/>
    <w:rsid w:val="71E33685"/>
    <w:rsid w:val="71F4319C"/>
    <w:rsid w:val="71F65166"/>
    <w:rsid w:val="721970A7"/>
    <w:rsid w:val="72225F5B"/>
    <w:rsid w:val="722F148A"/>
    <w:rsid w:val="72356078"/>
    <w:rsid w:val="72404633"/>
    <w:rsid w:val="725325B9"/>
    <w:rsid w:val="72750CA3"/>
    <w:rsid w:val="7275252F"/>
    <w:rsid w:val="7278201F"/>
    <w:rsid w:val="727B38BE"/>
    <w:rsid w:val="727F20FF"/>
    <w:rsid w:val="7298621E"/>
    <w:rsid w:val="72E90827"/>
    <w:rsid w:val="73131D48"/>
    <w:rsid w:val="73240151"/>
    <w:rsid w:val="732D368E"/>
    <w:rsid w:val="735760D9"/>
    <w:rsid w:val="7372410C"/>
    <w:rsid w:val="7386251A"/>
    <w:rsid w:val="73A11102"/>
    <w:rsid w:val="73A813FF"/>
    <w:rsid w:val="73B9644B"/>
    <w:rsid w:val="73EA2AA9"/>
    <w:rsid w:val="740B0213"/>
    <w:rsid w:val="7420296E"/>
    <w:rsid w:val="74444A80"/>
    <w:rsid w:val="749649DF"/>
    <w:rsid w:val="749D3FBF"/>
    <w:rsid w:val="74C37339"/>
    <w:rsid w:val="750000AA"/>
    <w:rsid w:val="750317DE"/>
    <w:rsid w:val="7530273D"/>
    <w:rsid w:val="75324CDC"/>
    <w:rsid w:val="753C5586"/>
    <w:rsid w:val="756B6C64"/>
    <w:rsid w:val="7570329B"/>
    <w:rsid w:val="757C4E8E"/>
    <w:rsid w:val="758111EB"/>
    <w:rsid w:val="75905ACB"/>
    <w:rsid w:val="75915CF1"/>
    <w:rsid w:val="75CD2682"/>
    <w:rsid w:val="75DA132A"/>
    <w:rsid w:val="76130AE3"/>
    <w:rsid w:val="7657350F"/>
    <w:rsid w:val="765B5EE0"/>
    <w:rsid w:val="7662101C"/>
    <w:rsid w:val="76885999"/>
    <w:rsid w:val="768F24C5"/>
    <w:rsid w:val="76A258AD"/>
    <w:rsid w:val="76C43A85"/>
    <w:rsid w:val="76CA0970"/>
    <w:rsid w:val="76E47C83"/>
    <w:rsid w:val="771542E1"/>
    <w:rsid w:val="771D3195"/>
    <w:rsid w:val="77707769"/>
    <w:rsid w:val="77C27899"/>
    <w:rsid w:val="77C45617"/>
    <w:rsid w:val="77FC0FFD"/>
    <w:rsid w:val="782E6041"/>
    <w:rsid w:val="783C3895"/>
    <w:rsid w:val="783C764B"/>
    <w:rsid w:val="78615304"/>
    <w:rsid w:val="78712028"/>
    <w:rsid w:val="7873672C"/>
    <w:rsid w:val="78867FDB"/>
    <w:rsid w:val="78B87DD8"/>
    <w:rsid w:val="78C31B1A"/>
    <w:rsid w:val="78CA10FB"/>
    <w:rsid w:val="78CC6C21"/>
    <w:rsid w:val="78D15FE5"/>
    <w:rsid w:val="78E0091E"/>
    <w:rsid w:val="78F213D9"/>
    <w:rsid w:val="79083885"/>
    <w:rsid w:val="79465286"/>
    <w:rsid w:val="795D1F6F"/>
    <w:rsid w:val="7963752C"/>
    <w:rsid w:val="79AC0800"/>
    <w:rsid w:val="79AD022B"/>
    <w:rsid w:val="79D57D57"/>
    <w:rsid w:val="79ED32F3"/>
    <w:rsid w:val="79FC64AA"/>
    <w:rsid w:val="7A3C7DD6"/>
    <w:rsid w:val="7A4153ED"/>
    <w:rsid w:val="7A615C59"/>
    <w:rsid w:val="7A652E89"/>
    <w:rsid w:val="7A664E53"/>
    <w:rsid w:val="7A746447"/>
    <w:rsid w:val="7A807CC3"/>
    <w:rsid w:val="7A83701B"/>
    <w:rsid w:val="7A923E9A"/>
    <w:rsid w:val="7A965738"/>
    <w:rsid w:val="7A970A5F"/>
    <w:rsid w:val="7A9B68AB"/>
    <w:rsid w:val="7AA72F9A"/>
    <w:rsid w:val="7AA8546C"/>
    <w:rsid w:val="7ACC2C86"/>
    <w:rsid w:val="7B046089"/>
    <w:rsid w:val="7B164183"/>
    <w:rsid w:val="7B18614D"/>
    <w:rsid w:val="7B1B3E90"/>
    <w:rsid w:val="7B564EC8"/>
    <w:rsid w:val="7B5F69AF"/>
    <w:rsid w:val="7B641393"/>
    <w:rsid w:val="7B6475E5"/>
    <w:rsid w:val="7B917CAE"/>
    <w:rsid w:val="7B9D2AF7"/>
    <w:rsid w:val="7BCE4A5E"/>
    <w:rsid w:val="7BF87D2D"/>
    <w:rsid w:val="7BFF730D"/>
    <w:rsid w:val="7C086E8F"/>
    <w:rsid w:val="7C3074C7"/>
    <w:rsid w:val="7C573EA2"/>
    <w:rsid w:val="7C916151"/>
    <w:rsid w:val="7CBB1486"/>
    <w:rsid w:val="7CC61BD9"/>
    <w:rsid w:val="7CD97B5E"/>
    <w:rsid w:val="7CF15EFA"/>
    <w:rsid w:val="7CF16C56"/>
    <w:rsid w:val="7CFB00F7"/>
    <w:rsid w:val="7D0E5A5A"/>
    <w:rsid w:val="7D2C7C8E"/>
    <w:rsid w:val="7D366D5F"/>
    <w:rsid w:val="7D6C3528"/>
    <w:rsid w:val="7D7B0C16"/>
    <w:rsid w:val="7D8E26F7"/>
    <w:rsid w:val="7DAA32A9"/>
    <w:rsid w:val="7DDD542C"/>
    <w:rsid w:val="7DF74740"/>
    <w:rsid w:val="7DFB468A"/>
    <w:rsid w:val="7E192908"/>
    <w:rsid w:val="7E260B81"/>
    <w:rsid w:val="7E431733"/>
    <w:rsid w:val="7E553215"/>
    <w:rsid w:val="7E582D05"/>
    <w:rsid w:val="7E86727D"/>
    <w:rsid w:val="7E926EA7"/>
    <w:rsid w:val="7EC169E3"/>
    <w:rsid w:val="7ED24865"/>
    <w:rsid w:val="7ED56104"/>
    <w:rsid w:val="7ED625A7"/>
    <w:rsid w:val="7EEA6053"/>
    <w:rsid w:val="7EFF7307"/>
    <w:rsid w:val="7F0569E9"/>
    <w:rsid w:val="7F1C285B"/>
    <w:rsid w:val="7F1E3F4E"/>
    <w:rsid w:val="7F271055"/>
    <w:rsid w:val="7F511C2E"/>
    <w:rsid w:val="7F78365F"/>
    <w:rsid w:val="7F947D6D"/>
    <w:rsid w:val="7FC00B62"/>
    <w:rsid w:val="7FC93EBA"/>
    <w:rsid w:val="7FCC5758"/>
    <w:rsid w:val="7FDD1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1"/>
    <w:qFormat/>
    <w:uiPriority w:val="0"/>
    <w:pPr>
      <w:keepNext/>
      <w:keepLines/>
      <w:spacing w:line="360" w:lineRule="auto"/>
      <w:outlineLvl w:val="0"/>
    </w:pPr>
    <w:rPr>
      <w:b/>
      <w:bCs/>
      <w:kern w:val="44"/>
      <w:sz w:val="32"/>
      <w:szCs w:val="44"/>
    </w:rPr>
  </w:style>
  <w:style w:type="paragraph" w:styleId="3">
    <w:name w:val="heading 2"/>
    <w:basedOn w:val="1"/>
    <w:next w:val="1"/>
    <w:qFormat/>
    <w:uiPriority w:val="0"/>
    <w:pPr>
      <w:keepNext/>
      <w:keepLines/>
      <w:spacing w:before="260" w:after="260" w:line="415" w:lineRule="auto"/>
      <w:outlineLvl w:val="1"/>
    </w:pPr>
    <w:rPr>
      <w:rFonts w:ascii="Arial" w:hAnsi="Arial"/>
      <w:bCs/>
      <w:color w:val="000000"/>
      <w:sz w:val="32"/>
      <w:szCs w:val="32"/>
    </w:rPr>
  </w:style>
  <w:style w:type="paragraph" w:styleId="4">
    <w:name w:val="heading 3"/>
    <w:basedOn w:val="1"/>
    <w:next w:val="1"/>
    <w:qFormat/>
    <w:uiPriority w:val="0"/>
    <w:pPr>
      <w:keepNext/>
      <w:keepLines/>
      <w:spacing w:line="360" w:lineRule="auto"/>
      <w:outlineLvl w:val="2"/>
    </w:pPr>
    <w:rPr>
      <w:b/>
      <w:bCs/>
      <w:sz w:val="24"/>
      <w:szCs w:val="32"/>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qFormat/>
    <w:uiPriority w:val="0"/>
    <w:pPr>
      <w:keepNext/>
      <w:keepLines/>
      <w:spacing w:before="240" w:after="64" w:line="320" w:lineRule="auto"/>
      <w:outlineLvl w:val="5"/>
    </w:pPr>
    <w:rPr>
      <w:rFonts w:ascii="Cambria" w:hAnsi="Cambria" w:eastAsia="宋体" w:cs="Times New Roman"/>
      <w:b/>
      <w:bCs/>
      <w:sz w:val="24"/>
    </w:rPr>
  </w:style>
  <w:style w:type="character" w:default="1" w:styleId="24">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99"/>
    <w:pPr>
      <w:jc w:val="left"/>
    </w:pPr>
  </w:style>
  <w:style w:type="paragraph" w:styleId="9">
    <w:name w:val="Body Text 3"/>
    <w:basedOn w:val="1"/>
    <w:qFormat/>
    <w:uiPriority w:val="0"/>
    <w:rPr>
      <w:sz w:val="18"/>
    </w:rPr>
  </w:style>
  <w:style w:type="paragraph" w:styleId="10">
    <w:name w:val="Body Text"/>
    <w:basedOn w:val="1"/>
    <w:next w:val="11"/>
    <w:qFormat/>
    <w:uiPriority w:val="0"/>
    <w:rPr>
      <w:sz w:val="28"/>
    </w:rPr>
  </w:style>
  <w:style w:type="paragraph" w:styleId="11">
    <w:name w:val="toc 2"/>
    <w:basedOn w:val="1"/>
    <w:next w:val="1"/>
    <w:semiHidden/>
    <w:qFormat/>
    <w:uiPriority w:val="0"/>
    <w:pPr>
      <w:ind w:left="420" w:leftChars="200"/>
    </w:pPr>
  </w:style>
  <w:style w:type="paragraph" w:styleId="12">
    <w:name w:val="Body Text Indent"/>
    <w:basedOn w:val="1"/>
    <w:next w:val="13"/>
    <w:qFormat/>
    <w:uiPriority w:val="0"/>
    <w:pPr>
      <w:spacing w:after="120"/>
      <w:ind w:left="420" w:leftChars="200"/>
    </w:pPr>
  </w:style>
  <w:style w:type="paragraph" w:styleId="13">
    <w:name w:val="envelope return"/>
    <w:basedOn w:val="1"/>
    <w:qFormat/>
    <w:uiPriority w:val="0"/>
    <w:pPr>
      <w:snapToGrid w:val="0"/>
    </w:pPr>
    <w:rPr>
      <w:rFonts w:ascii="Arial" w:hAnsi="Arial"/>
    </w:rPr>
  </w:style>
  <w:style w:type="paragraph" w:styleId="14">
    <w:name w:val="Plain Text"/>
    <w:basedOn w:val="1"/>
    <w:qFormat/>
    <w:uiPriority w:val="0"/>
    <w:rPr>
      <w:rFonts w:ascii="宋体" w:hAnsi="Courier New"/>
      <w:szCs w:val="20"/>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next w:val="17"/>
    <w:qFormat/>
    <w:uiPriority w:val="0"/>
    <w:pPr>
      <w:pBdr>
        <w:bottom w:val="single" w:color="auto" w:sz="6" w:space="1"/>
      </w:pBdr>
      <w:tabs>
        <w:tab w:val="center" w:pos="4153"/>
        <w:tab w:val="right" w:pos="8306"/>
      </w:tabs>
      <w:snapToGrid w:val="0"/>
      <w:jc w:val="center"/>
    </w:pPr>
    <w:rPr>
      <w:sz w:val="18"/>
      <w:szCs w:val="18"/>
    </w:rPr>
  </w:style>
  <w:style w:type="paragraph" w:customStyle="1" w:styleId="17">
    <w:name w:val="_Style 5"/>
    <w:basedOn w:val="1"/>
    <w:next w:val="1"/>
    <w:qFormat/>
    <w:uiPriority w:val="0"/>
    <w:pPr>
      <w:wordWrap w:val="0"/>
      <w:spacing w:before="200" w:after="160"/>
      <w:ind w:left="864" w:right="864"/>
      <w:jc w:val="center"/>
    </w:pPr>
    <w:rPr>
      <w:i/>
      <w:sz w:val="21"/>
      <w:lang w:val="en-US" w:eastAsia="zh-CN" w:bidi="ar-SA"/>
    </w:rPr>
  </w:style>
  <w:style w:type="paragraph" w:styleId="18">
    <w:name w:val="toc 1"/>
    <w:basedOn w:val="1"/>
    <w:next w:val="1"/>
    <w:semiHidden/>
    <w:qFormat/>
    <w:uiPriority w:val="0"/>
    <w:pPr>
      <w:tabs>
        <w:tab w:val="right" w:leader="dot" w:pos="8296"/>
      </w:tabs>
      <w:spacing w:line="440" w:lineRule="exact"/>
    </w:pPr>
    <w:rPr>
      <w:rFonts w:ascii="宋体" w:hAnsi="宋体"/>
      <w:sz w:val="36"/>
      <w:szCs w:val="36"/>
    </w:rPr>
  </w:style>
  <w:style w:type="paragraph" w:styleId="19">
    <w:name w:val="Body Text Indent 3"/>
    <w:basedOn w:val="1"/>
    <w:qFormat/>
    <w:uiPriority w:val="0"/>
    <w:pPr>
      <w:spacing w:after="120"/>
      <w:ind w:left="420" w:leftChars="200"/>
    </w:pPr>
    <w:rPr>
      <w:sz w:val="16"/>
      <w:szCs w:val="16"/>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Body Text First Indent"/>
    <w:basedOn w:val="10"/>
    <w:next w:val="1"/>
    <w:qFormat/>
    <w:uiPriority w:val="0"/>
    <w:pPr>
      <w:ind w:firstLine="420" w:firstLineChars="100"/>
    </w:pPr>
    <w:rPr>
      <w:rFonts w:ascii="宋体"/>
      <w:sz w:val="24"/>
      <w:szCs w:val="24"/>
    </w:rPr>
  </w:style>
  <w:style w:type="paragraph" w:styleId="22">
    <w:name w:val="Body Text First Indent 2"/>
    <w:basedOn w:val="12"/>
    <w:next w:val="21"/>
    <w:qFormat/>
    <w:uiPriority w:val="0"/>
    <w:pPr>
      <w:ind w:firstLine="420" w:firstLineChars="200"/>
    </w:pPr>
  </w:style>
  <w:style w:type="character" w:styleId="25">
    <w:name w:val="Strong"/>
    <w:basedOn w:val="24"/>
    <w:qFormat/>
    <w:uiPriority w:val="0"/>
    <w:rPr>
      <w:b/>
      <w:bCs/>
    </w:rPr>
  </w:style>
  <w:style w:type="character" w:styleId="26">
    <w:name w:val="page number"/>
    <w:basedOn w:val="24"/>
    <w:qFormat/>
    <w:uiPriority w:val="0"/>
  </w:style>
  <w:style w:type="character" w:styleId="27">
    <w:name w:val="FollowedHyperlink"/>
    <w:basedOn w:val="24"/>
    <w:qFormat/>
    <w:uiPriority w:val="0"/>
    <w:rPr>
      <w:rFonts w:hint="eastAsia" w:ascii="微软雅黑" w:hAnsi="微软雅黑" w:eastAsia="微软雅黑" w:cs="微软雅黑"/>
      <w:b/>
      <w:bCs/>
      <w:color w:val="FFFFFF"/>
      <w:sz w:val="19"/>
      <w:szCs w:val="19"/>
      <w:u w:val="none"/>
    </w:rPr>
  </w:style>
  <w:style w:type="character" w:styleId="28">
    <w:name w:val="Emphasis"/>
    <w:basedOn w:val="24"/>
    <w:qFormat/>
    <w:uiPriority w:val="0"/>
    <w:rPr>
      <w:b/>
      <w:bCs/>
    </w:rPr>
  </w:style>
  <w:style w:type="character" w:styleId="29">
    <w:name w:val="HTML Definition"/>
    <w:basedOn w:val="24"/>
    <w:qFormat/>
    <w:uiPriority w:val="0"/>
  </w:style>
  <w:style w:type="character" w:styleId="30">
    <w:name w:val="HTML Typewriter"/>
    <w:basedOn w:val="24"/>
    <w:qFormat/>
    <w:uiPriority w:val="0"/>
    <w:rPr>
      <w:rFonts w:ascii="monospace" w:hAnsi="monospace" w:eastAsia="monospace" w:cs="monospace"/>
      <w:sz w:val="20"/>
    </w:rPr>
  </w:style>
  <w:style w:type="character" w:styleId="31">
    <w:name w:val="HTML Acronym"/>
    <w:basedOn w:val="24"/>
    <w:qFormat/>
    <w:uiPriority w:val="0"/>
  </w:style>
  <w:style w:type="character" w:styleId="32">
    <w:name w:val="HTML Variable"/>
    <w:basedOn w:val="24"/>
    <w:qFormat/>
    <w:uiPriority w:val="0"/>
  </w:style>
  <w:style w:type="character" w:styleId="33">
    <w:name w:val="Hyperlink"/>
    <w:basedOn w:val="24"/>
    <w:qFormat/>
    <w:uiPriority w:val="0"/>
    <w:rPr>
      <w:color w:val="0000FF"/>
      <w:u w:val="none"/>
    </w:rPr>
  </w:style>
  <w:style w:type="character" w:styleId="34">
    <w:name w:val="HTML Code"/>
    <w:basedOn w:val="24"/>
    <w:qFormat/>
    <w:uiPriority w:val="0"/>
    <w:rPr>
      <w:rFonts w:hint="default" w:ascii="monospace" w:hAnsi="monospace" w:eastAsia="monospace" w:cs="monospace"/>
      <w:sz w:val="20"/>
    </w:rPr>
  </w:style>
  <w:style w:type="character" w:styleId="35">
    <w:name w:val="HTML Cite"/>
    <w:basedOn w:val="24"/>
    <w:qFormat/>
    <w:uiPriority w:val="0"/>
  </w:style>
  <w:style w:type="character" w:styleId="36">
    <w:name w:val="HTML Keyboard"/>
    <w:basedOn w:val="24"/>
    <w:qFormat/>
    <w:uiPriority w:val="0"/>
    <w:rPr>
      <w:rFonts w:hint="default" w:ascii="monospace" w:hAnsi="monospace" w:eastAsia="monospace" w:cs="monospace"/>
      <w:sz w:val="20"/>
    </w:rPr>
  </w:style>
  <w:style w:type="character" w:styleId="37">
    <w:name w:val="HTML Sample"/>
    <w:basedOn w:val="24"/>
    <w:qFormat/>
    <w:uiPriority w:val="0"/>
    <w:rPr>
      <w:rFonts w:hint="default" w:ascii="monospace" w:hAnsi="monospace" w:eastAsia="monospace" w:cs="monospace"/>
    </w:rPr>
  </w:style>
  <w:style w:type="paragraph" w:styleId="38">
    <w:name w:val="List Paragraph"/>
    <w:basedOn w:val="1"/>
    <w:qFormat/>
    <w:uiPriority w:val="34"/>
    <w:pPr>
      <w:ind w:firstLine="420" w:firstLineChars="200"/>
    </w:pPr>
  </w:style>
  <w:style w:type="paragraph" w:customStyle="1" w:styleId="39">
    <w:name w:val="Table Paragraph"/>
    <w:basedOn w:val="1"/>
    <w:qFormat/>
    <w:uiPriority w:val="1"/>
    <w:rPr>
      <w:rFonts w:ascii="宋体" w:hAnsi="宋体" w:eastAsia="宋体" w:cs="宋体"/>
    </w:rPr>
  </w:style>
  <w:style w:type="paragraph" w:customStyle="1" w:styleId="40">
    <w:name w:val="1"/>
    <w:basedOn w:val="1"/>
    <w:next w:val="1"/>
    <w:qFormat/>
    <w:uiPriority w:val="0"/>
    <w:rPr>
      <w:rFonts w:ascii="宋体" w:hAnsi="Courier New"/>
      <w:sz w:val="21"/>
    </w:rPr>
  </w:style>
  <w:style w:type="character" w:customStyle="1" w:styleId="41">
    <w:name w:val="标题 1 Char"/>
    <w:link w:val="2"/>
    <w:qFormat/>
    <w:uiPriority w:val="0"/>
    <w:rPr>
      <w:b/>
      <w:bCs/>
      <w:kern w:val="44"/>
      <w:sz w:val="32"/>
      <w:szCs w:val="44"/>
    </w:rPr>
  </w:style>
  <w:style w:type="paragraph" w:styleId="42">
    <w:name w:val="Quote"/>
    <w:basedOn w:val="1"/>
    <w:next w:val="1"/>
    <w:qFormat/>
    <w:uiPriority w:val="0"/>
    <w:pPr>
      <w:wordWrap w:val="0"/>
      <w:spacing w:before="200" w:after="160"/>
      <w:ind w:left="864" w:right="864"/>
      <w:jc w:val="center"/>
    </w:pPr>
    <w:rPr>
      <w:i/>
      <w:sz w:val="21"/>
      <w:lang w:val="en-US" w:eastAsia="zh-CN" w:bidi="ar-SA"/>
    </w:rPr>
  </w:style>
  <w:style w:type="character" w:customStyle="1" w:styleId="43">
    <w:name w:val="txt71"/>
    <w:basedOn w:val="24"/>
    <w:qFormat/>
    <w:uiPriority w:val="0"/>
    <w:rPr>
      <w:rFonts w:hint="eastAsia" w:ascii="微软雅黑" w:hAnsi="微软雅黑" w:eastAsia="微软雅黑" w:cs="微软雅黑"/>
      <w:color w:val="4A4A4A"/>
      <w:sz w:val="21"/>
      <w:szCs w:val="21"/>
      <w:u w:val="none"/>
    </w:rPr>
  </w:style>
  <w:style w:type="paragraph" w:customStyle="1" w:styleId="44">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19814</Words>
  <Characters>21046</Characters>
  <Lines>0</Lines>
  <Paragraphs>0</Paragraphs>
  <TotalTime>5</TotalTime>
  <ScaleCrop>false</ScaleCrop>
  <LinksUpToDate>false</LinksUpToDate>
  <CharactersWithSpaces>21715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2022-01-21T06:36:00Z</dcterms:created>
  <dc:creator>宇儿</dc:creator>
  <cp:lastModifiedBy>Eleventhour</cp:lastModifiedBy>
  <cp:lastPrinted>2025-07-09T07:20:00Z</cp:lastPrinted>
  <dcterms:modified xsi:type="dcterms:W3CDTF">2025-07-29T00:39:22Z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F4F9151ECD6C46E78DBE5F4540F53E9A_13</vt:lpwstr>
  </property>
  <property fmtid="{D5CDD505-2E9C-101B-9397-08002B2CF9AE}" pid="4" name="KSOTemplateDocerSaveRecord">
    <vt:lpwstr>eyJoZGlkIjoiZTY1NDU3NDQxMGEyYmExZjdhOGEzNjc2MWY3MzhjNzQiLCJ1c2VySWQiOiI0NTA3NDMxNDYifQ==</vt:lpwstr>
  </property>
</Properties>
</file>