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center"/>
        <w:rPr>
          <w:rFonts w:hint="eastAsia"/>
          <w:b/>
          <w:bCs/>
          <w:sz w:val="44"/>
          <w:szCs w:val="44"/>
          <w:lang w:val="en-US" w:eastAsia="zh-CN"/>
        </w:rPr>
      </w:pPr>
      <w:r>
        <w:rPr>
          <w:rFonts w:hint="eastAsia"/>
          <w:b/>
          <w:bCs/>
          <w:sz w:val="44"/>
          <w:szCs w:val="44"/>
          <w:lang w:val="en-US" w:eastAsia="zh-CN"/>
        </w:rPr>
        <w:t>监理公司条件说明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一、监理人员配置：总监1人（交通部监理工程师，且具备</w:t>
      </w:r>
      <w:bookmarkStart w:id="0" w:name="_GoBack"/>
      <w:bookmarkEnd w:id="0"/>
      <w:r>
        <w:rPr>
          <w:rFonts w:hint="eastAsia"/>
          <w:b w:val="0"/>
          <w:bCs w:val="0"/>
          <w:sz w:val="32"/>
          <w:szCs w:val="32"/>
          <w:lang w:val="en-US" w:eastAsia="zh-CN"/>
        </w:rPr>
        <w:t>大中桥梁改造工程</w:t>
      </w:r>
      <w:r>
        <w:rPr>
          <w:rFonts w:hint="default"/>
          <w:b w:val="0"/>
          <w:bCs w:val="0"/>
          <w:sz w:val="32"/>
          <w:szCs w:val="32"/>
          <w:lang w:val="en-US" w:eastAsia="zh-CN"/>
        </w:rPr>
        <w:t>监理3年以上工作经验），专监2人（具备</w:t>
      </w:r>
      <w:r>
        <w:rPr>
          <w:rFonts w:hint="eastAsia"/>
          <w:b w:val="0"/>
          <w:bCs w:val="0"/>
          <w:sz w:val="32"/>
          <w:szCs w:val="32"/>
          <w:lang w:val="en-US" w:eastAsia="zh-CN"/>
        </w:rPr>
        <w:t>大中桥梁改造工程</w:t>
      </w:r>
      <w:r>
        <w:rPr>
          <w:rFonts w:hint="default"/>
          <w:b w:val="0"/>
          <w:bCs w:val="0"/>
          <w:sz w:val="32"/>
          <w:szCs w:val="32"/>
          <w:lang w:val="en-US" w:eastAsia="zh-CN"/>
        </w:rPr>
        <w:t>监理5年以上工作经验），监理员2人。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二、监理单位设备配置：1、监理单位中选后与甲方在7天内及时签订合同；2、合同签订后应在项目所在地行政区域内设立监理处，具体时间按合同约定；3、主要人员进行刷脸考勤，总监每月不少于15天，专监每月不少于20天；4、配备工地用车不少于2辆（皮卡车不少于1辆）；5、监理处应建立工地试验室或者委托试验检测机构，独立抽检。</w:t>
      </w:r>
      <w:r>
        <w:rPr>
          <w:rFonts w:hint="eastAsia"/>
          <w:b w:val="0"/>
          <w:bCs w:val="0"/>
          <w:sz w:val="32"/>
          <w:szCs w:val="32"/>
          <w:lang w:val="en-US" w:eastAsia="zh-CN"/>
        </w:rPr>
        <w:t>甲方对无法达到上述条件的监理机构有权取消其中选资格。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三、业绩：监理公司近三年有类似监理业绩。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四、企业信用：参加了2021年以来湖南省公路养护信用评价企业，且信用等级不得低于B级。否则甲方有权取消其中选资格。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五、监理单位资格要求：1、监理单位的基本资格要求：必须是在中华人民共和国境内注册登记的法人、其他组织或者自然人，即：a、具有独立承担民事责任的能力；b、具有良好的商业信誉和健全的财务会计制度；c、具有履行合同所必需的设备和专业技术能力；d、有依法缴纳税收和社会保障资金的良好记录；e、参加政府采购活动前三年内，在经营活动中没有重大违法违纪记录；f、法律、行政法规规定的其他条件；g、无其他行为不良行为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b w:val="0"/>
          <w:bCs w:val="0"/>
          <w:sz w:val="32"/>
          <w:szCs w:val="32"/>
          <w:lang w:val="en-US" w:eastAsia="zh-CN"/>
        </w:rPr>
      </w:pPr>
      <w:r>
        <w:rPr>
          <w:rFonts w:hint="default"/>
          <w:b w:val="0"/>
          <w:bCs w:val="0"/>
          <w:sz w:val="32"/>
          <w:szCs w:val="32"/>
          <w:lang w:val="en-US" w:eastAsia="zh-CN"/>
        </w:rPr>
        <w:t>2、采购项目的特定资格条件：a、监理单位应具有交通行政主管部门核发的公路工程监理乙级资质及以上，且证书处于有效期；b、投标人应进入交通运输部“全国公路建设市场信用信息管理系统（http：//glxy.mot.gov.cn）”中的公路工程监理资质企业名录，且名称和资质与该名录中的相应企业名称和资质完全一致；c、拟任总监理工程师应具有公路工程监理工程师证书及以上（在有效期内），且在湘西自治州行政区域外不得同时在其他建设工程项目中任职，其他关键岗位人员中选后按照相关规定及甲方要求配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r>
        <w:rPr>
          <w:rFonts w:hint="default"/>
          <w:b w:val="0"/>
          <w:bCs w:val="0"/>
          <w:sz w:val="32"/>
          <w:szCs w:val="32"/>
          <w:lang w:val="en-US" w:eastAsia="zh-CN"/>
        </w:rPr>
        <w:t>六、本项目监理费用为一次性包干，如工程延期或变更无监理费用增加。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zNmM1YjU5NDliZTFjMjIyMDRiN2QzNDZiNGExZDUifQ=="/>
  </w:docVars>
  <w:rsids>
    <w:rsidRoot w:val="12386A7E"/>
    <w:rsid w:val="00EA559D"/>
    <w:rsid w:val="12386A7E"/>
    <w:rsid w:val="4B007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788</Words>
  <Characters>812</Characters>
  <Lines>0</Lines>
  <Paragraphs>0</Paragraphs>
  <TotalTime>6</TotalTime>
  <ScaleCrop>false</ScaleCrop>
  <LinksUpToDate>false</LinksUpToDate>
  <CharactersWithSpaces>812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2023-07-05T03:08:00Z</dcterms:created>
  <dc:creator>Administrator</dc:creator>
  <cp:lastModifiedBy>强嵬</cp:lastModifiedBy>
  <dcterms:modified xsi:type="dcterms:W3CDTF">2023-11-28T09:09:02Z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B3333F551ECE4F07B2A04881F5BAD187_11</vt:lpwstr>
  </property>
</Properties>
</file>