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3962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整流电源维修技术要求</w:t>
      </w:r>
    </w:p>
    <w:p w14:paraId="6F14DF95">
      <w:pPr>
        <w:spacing w:line="400" w:lineRule="exact"/>
        <w:rPr>
          <w:sz w:val="24"/>
        </w:rPr>
      </w:pPr>
    </w:p>
    <w:p w14:paraId="2FAB34EA">
      <w:pPr>
        <w:spacing w:line="360" w:lineRule="auto"/>
      </w:pPr>
      <w:r>
        <w:rPr>
          <w:rFonts w:hint="eastAsia"/>
        </w:rPr>
        <w:t>一、外包内容</w:t>
      </w:r>
    </w:p>
    <w:p w14:paraId="24F5B7AC">
      <w:pPr>
        <w:spacing w:line="360" w:lineRule="auto"/>
        <w:ind w:firstLine="405"/>
      </w:pPr>
      <w:r>
        <w:rPr>
          <w:rFonts w:hint="eastAsia"/>
          <w:lang w:val="en-US" w:eastAsia="zh-CN"/>
        </w:rPr>
        <w:t>整流电源配套电容器采购及安装，</w:t>
      </w:r>
      <w:r>
        <w:rPr>
          <w:rFonts w:hint="eastAsia"/>
        </w:rPr>
        <w:t>型号为：</w:t>
      </w:r>
      <w:r>
        <w:rPr>
          <w:rFonts w:hint="eastAsia"/>
          <w:lang w:val="en-US" w:eastAsia="zh-CN"/>
        </w:rPr>
        <w:t xml:space="preserve">TFMO-2K00-8007-1023-WX </w:t>
      </w:r>
      <w:r>
        <w:rPr>
          <w:rFonts w:hint="eastAsia"/>
        </w:rPr>
        <w:t>，数量：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台。</w:t>
      </w:r>
    </w:p>
    <w:p w14:paraId="524E023D">
      <w:pPr>
        <w:spacing w:line="360" w:lineRule="auto"/>
        <w:ind w:firstLine="420" w:firstLineChars="200"/>
      </w:pPr>
      <w:r>
        <w:rPr>
          <w:rFonts w:hint="eastAsia"/>
          <w:lang w:val="en-US" w:eastAsia="zh-CN"/>
        </w:rPr>
        <w:t>该整流电源做试验需要开启4台电容柜，该4台电容柜中有4个电容器发生鼓包和肿胀现象，拟对4只电容器进行更换</w:t>
      </w:r>
      <w:r>
        <w:rPr>
          <w:rFonts w:hint="eastAsia"/>
        </w:rPr>
        <w:t>。</w:t>
      </w:r>
    </w:p>
    <w:p w14:paraId="12766D84">
      <w:pPr>
        <w:pStyle w:val="7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乙方供货范围如下：</w:t>
      </w:r>
    </w:p>
    <w:p w14:paraId="078CEECD">
      <w:pPr>
        <w:spacing w:line="360" w:lineRule="auto"/>
        <w:ind w:firstLine="420" w:firstLineChars="200"/>
      </w:pPr>
      <w:r>
        <w:rPr>
          <w:rFonts w:hint="eastAsia"/>
          <w:lang w:val="en-US" w:eastAsia="zh-CN"/>
        </w:rPr>
        <w:t xml:space="preserve">电容器TFMO-2K00-8007-1023-WX </w:t>
      </w:r>
      <w:r>
        <w:rPr>
          <w:rFonts w:hint="eastAsia"/>
        </w:rPr>
        <w:t>，数量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台；</w:t>
      </w:r>
    </w:p>
    <w:p w14:paraId="46ADBE5E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B.</w:t>
      </w:r>
      <w:r>
        <w:rPr>
          <w:rFonts w:hint="eastAsia"/>
          <w:lang w:val="en-US" w:eastAsia="zh-CN"/>
        </w:rPr>
        <w:t>电容器</w:t>
      </w:r>
      <w:r>
        <w:rPr>
          <w:rFonts w:hint="eastAsia"/>
        </w:rPr>
        <w:t>主要技术参数如下：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 w14:paraId="74BE7B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2"/>
            <w:vAlign w:val="center"/>
          </w:tcPr>
          <w:p w14:paraId="65DD7BCF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电容器技术参数</w:t>
            </w:r>
          </w:p>
        </w:tc>
      </w:tr>
      <w:tr w14:paraId="0EC396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00EEF63A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工作温度范围</w:t>
            </w:r>
          </w:p>
        </w:tc>
        <w:tc>
          <w:tcPr>
            <w:tcW w:w="4264" w:type="dxa"/>
            <w:vAlign w:val="center"/>
          </w:tcPr>
          <w:p w14:paraId="3A8B5275">
            <w:pPr>
              <w:spacing w:line="360" w:lineRule="auto"/>
              <w:jc w:val="center"/>
            </w:pPr>
            <w:r>
              <w:rPr>
                <w:rFonts w:hint="eastAsia"/>
              </w:rPr>
              <w:t>-55°C~+70°C</w:t>
            </w:r>
          </w:p>
        </w:tc>
      </w:tr>
      <w:tr w14:paraId="534362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17CB2F82">
            <w:pPr>
              <w:spacing w:line="360" w:lineRule="auto"/>
              <w:jc w:val="center"/>
            </w:pPr>
            <w:r>
              <w:rPr>
                <w:rFonts w:hint="eastAsia"/>
              </w:rPr>
              <w:t>储存温度范围</w:t>
            </w:r>
          </w:p>
        </w:tc>
        <w:tc>
          <w:tcPr>
            <w:tcW w:w="4264" w:type="dxa"/>
            <w:vAlign w:val="center"/>
          </w:tcPr>
          <w:p w14:paraId="39FF44CF">
            <w:pPr>
              <w:spacing w:line="360" w:lineRule="auto"/>
              <w:jc w:val="center"/>
            </w:pPr>
            <w:r>
              <w:rPr>
                <w:rFonts w:hint="eastAsia"/>
              </w:rPr>
              <w:t>-55°C~+80°C</w:t>
            </w:r>
          </w:p>
        </w:tc>
      </w:tr>
      <w:tr w14:paraId="4BA0AF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5A269A8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最大相对湿度</w:t>
            </w:r>
          </w:p>
        </w:tc>
        <w:tc>
          <w:tcPr>
            <w:tcW w:w="4264" w:type="dxa"/>
            <w:vAlign w:val="center"/>
          </w:tcPr>
          <w:p w14:paraId="7DB294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≤98%</w:t>
            </w:r>
          </w:p>
        </w:tc>
      </w:tr>
      <w:tr w14:paraId="678BCF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578E9B1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最高海拔</w:t>
            </w:r>
          </w:p>
        </w:tc>
        <w:tc>
          <w:tcPr>
            <w:tcW w:w="4264" w:type="dxa"/>
            <w:vAlign w:val="center"/>
          </w:tcPr>
          <w:p w14:paraId="3EA04F4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≤2000米  </w:t>
            </w:r>
          </w:p>
        </w:tc>
      </w:tr>
      <w:tr w14:paraId="3A273A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15A84DA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冷却方式</w:t>
            </w:r>
          </w:p>
        </w:tc>
        <w:tc>
          <w:tcPr>
            <w:tcW w:w="4264" w:type="dxa"/>
            <w:vAlign w:val="center"/>
          </w:tcPr>
          <w:p w14:paraId="5261B62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自然通风</w:t>
            </w:r>
          </w:p>
        </w:tc>
      </w:tr>
      <w:tr w14:paraId="01A615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4BF3777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标称电容量</w:t>
            </w:r>
          </w:p>
        </w:tc>
        <w:tc>
          <w:tcPr>
            <w:tcW w:w="4264" w:type="dxa"/>
            <w:vAlign w:val="center"/>
          </w:tcPr>
          <w:p w14:paraId="1DDEF29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8000μF</w:t>
            </w:r>
          </w:p>
        </w:tc>
      </w:tr>
      <w:tr w14:paraId="6B72AC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719914B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电容量允许偏差 </w:t>
            </w:r>
          </w:p>
        </w:tc>
        <w:tc>
          <w:tcPr>
            <w:tcW w:w="4264" w:type="dxa"/>
            <w:vAlign w:val="center"/>
          </w:tcPr>
          <w:p w14:paraId="6557E98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±5%</w:t>
            </w:r>
          </w:p>
        </w:tc>
      </w:tr>
      <w:tr w14:paraId="2506C3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78E6326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温度系数</w:t>
            </w:r>
          </w:p>
        </w:tc>
        <w:tc>
          <w:tcPr>
            <w:tcW w:w="4264" w:type="dxa"/>
            <w:vAlign w:val="center"/>
          </w:tcPr>
          <w:p w14:paraId="28BDE23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(0~-300)×10⁻⁴/°C（全温区）</w:t>
            </w:r>
          </w:p>
        </w:tc>
      </w:tr>
      <w:tr w14:paraId="485841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31FDE6E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额定电压</w:t>
            </w:r>
          </w:p>
        </w:tc>
        <w:tc>
          <w:tcPr>
            <w:tcW w:w="4264" w:type="dxa"/>
            <w:vAlign w:val="center"/>
          </w:tcPr>
          <w:p w14:paraId="1D08EA1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2000V DC</w:t>
            </w:r>
          </w:p>
        </w:tc>
      </w:tr>
      <w:tr w14:paraId="586235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492C4D7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端子间耐压</w:t>
            </w:r>
          </w:p>
        </w:tc>
        <w:tc>
          <w:tcPr>
            <w:tcW w:w="4264" w:type="dxa"/>
            <w:vAlign w:val="center"/>
          </w:tcPr>
          <w:p w14:paraId="39C4A90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3000V DC 持续10秒</w:t>
            </w:r>
          </w:p>
        </w:tc>
      </w:tr>
      <w:tr w14:paraId="17B4BE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6C9CBDB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外壳与端子间耐压</w:t>
            </w:r>
          </w:p>
        </w:tc>
        <w:tc>
          <w:tcPr>
            <w:tcW w:w="4264" w:type="dxa"/>
            <w:vAlign w:val="center"/>
          </w:tcPr>
          <w:p w14:paraId="5143B35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50Hz 6500VAC 持续10秒</w:t>
            </w:r>
          </w:p>
        </w:tc>
      </w:tr>
      <w:tr w14:paraId="5D0CF0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6026BD0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过电压能力</w:t>
            </w:r>
          </w:p>
        </w:tc>
        <w:tc>
          <w:tcPr>
            <w:tcW w:w="4264" w:type="dxa"/>
            <w:vAlign w:val="center"/>
          </w:tcPr>
          <w:p w14:paraId="1BE46B4E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1.10倍额定电压占寿命周期30%时间</w:t>
            </w:r>
          </w:p>
          <w:p w14:paraId="3E4E0393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1.15倍额定电压 每天30分钟</w:t>
            </w:r>
          </w:p>
          <w:p w14:paraId="404BA177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1.20倍额定电压 每天5分钟</w:t>
            </w:r>
          </w:p>
          <w:p w14:paraId="4EAB1CEA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1.30倍额定电压 每天1分钟</w:t>
            </w:r>
          </w:p>
          <w:p w14:paraId="29C7A6E7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1.50倍额定电压100ms寿命期内允许1000次 </w:t>
            </w:r>
          </w:p>
        </w:tc>
      </w:tr>
      <w:tr w14:paraId="46AF8D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2CAD89D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电流参数</w:t>
            </w:r>
          </w:p>
        </w:tc>
        <w:tc>
          <w:tcPr>
            <w:tcW w:w="4264" w:type="dxa"/>
            <w:vAlign w:val="center"/>
          </w:tcPr>
          <w:p w14:paraId="78DD5837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额定电流In：100A有效值</w:t>
            </w:r>
          </w:p>
          <w:p w14:paraId="1CD61286">
            <w:pPr>
              <w:spacing w:line="360" w:lineRule="auto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最大有效值电流Imax   250A</w:t>
            </w:r>
          </w:p>
          <w:p w14:paraId="1740C506">
            <w:pPr>
              <w:spacing w:line="360" w:lineRule="auto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 xml:space="preserve">最大浪涌电流Îₛ：150kA </w:t>
            </w:r>
          </w:p>
        </w:tc>
      </w:tr>
      <w:tr w14:paraId="1D3F67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0490F7F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等效串联电感Ls </w:t>
            </w:r>
          </w:p>
        </w:tc>
        <w:tc>
          <w:tcPr>
            <w:tcW w:w="4264" w:type="dxa"/>
            <w:vAlign w:val="center"/>
          </w:tcPr>
          <w:p w14:paraId="3E21882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≤100nH（1MHz下）</w:t>
            </w:r>
          </w:p>
        </w:tc>
      </w:tr>
      <w:tr w14:paraId="22A8B9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7A6D324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等效串联电阻Rs</w:t>
            </w:r>
          </w:p>
        </w:tc>
        <w:tc>
          <w:tcPr>
            <w:tcW w:w="4264" w:type="dxa"/>
            <w:vAlign w:val="center"/>
          </w:tcPr>
          <w:p w14:paraId="175BDAC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≤0.6mΩ</w:t>
            </w:r>
          </w:p>
        </w:tc>
      </w:tr>
      <w:tr w14:paraId="488887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0E4BA72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薄膜介质损耗角正切tanδ₀ </w:t>
            </w:r>
          </w:p>
        </w:tc>
        <w:tc>
          <w:tcPr>
            <w:tcW w:w="4264" w:type="dxa"/>
            <w:vAlign w:val="center"/>
          </w:tcPr>
          <w:p w14:paraId="09A105B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2×10⁻⁴</w:t>
            </w:r>
          </w:p>
        </w:tc>
      </w:tr>
      <w:tr w14:paraId="60BBBA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6CC5E73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爬电距离</w:t>
            </w:r>
          </w:p>
        </w:tc>
        <w:tc>
          <w:tcPr>
            <w:tcW w:w="4264" w:type="dxa"/>
            <w:vAlign w:val="center"/>
          </w:tcPr>
          <w:p w14:paraId="1EA43A4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≥85mm</w:t>
            </w:r>
          </w:p>
        </w:tc>
      </w:tr>
      <w:tr w14:paraId="15AFDD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41D874E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空气间隙</w:t>
            </w:r>
          </w:p>
        </w:tc>
        <w:tc>
          <w:tcPr>
            <w:tcW w:w="4264" w:type="dxa"/>
            <w:vAlign w:val="center"/>
          </w:tcPr>
          <w:p w14:paraId="671BC47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≥50mm </w:t>
            </w:r>
          </w:p>
        </w:tc>
      </w:tr>
      <w:tr w14:paraId="514201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30C2FFB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端子最大扭矩</w:t>
            </w:r>
          </w:p>
        </w:tc>
        <w:tc>
          <w:tcPr>
            <w:tcW w:w="4264" w:type="dxa"/>
            <w:vAlign w:val="center"/>
          </w:tcPr>
          <w:p w14:paraId="63DD44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25N·m</w:t>
            </w:r>
          </w:p>
        </w:tc>
      </w:tr>
      <w:tr w14:paraId="0ADA81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22E5CEC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重量</w:t>
            </w:r>
          </w:p>
        </w:tc>
        <w:tc>
          <w:tcPr>
            <w:tcW w:w="4264" w:type="dxa"/>
            <w:vAlign w:val="center"/>
          </w:tcPr>
          <w:p w14:paraId="0054D8F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≤56kg</w:t>
            </w:r>
          </w:p>
        </w:tc>
      </w:tr>
      <w:tr w14:paraId="10EB42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3F7537E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材料构成主介质</w:t>
            </w:r>
          </w:p>
        </w:tc>
        <w:tc>
          <w:tcPr>
            <w:tcW w:w="4264" w:type="dxa"/>
            <w:vAlign w:val="center"/>
          </w:tcPr>
          <w:p w14:paraId="765AE01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金属化聚丙烯安全薄膜</w:t>
            </w:r>
          </w:p>
        </w:tc>
      </w:tr>
      <w:tr w14:paraId="65BFD7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30D3C89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引出端子</w:t>
            </w:r>
          </w:p>
        </w:tc>
        <w:tc>
          <w:tcPr>
            <w:tcW w:w="4264" w:type="dxa"/>
            <w:vAlign w:val="center"/>
          </w:tcPr>
          <w:p w14:paraId="59E3CC0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M12引线柱</w:t>
            </w:r>
          </w:p>
        </w:tc>
      </w:tr>
      <w:tr w14:paraId="3D9813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622275E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主端子螺母</w:t>
            </w:r>
          </w:p>
        </w:tc>
        <w:tc>
          <w:tcPr>
            <w:tcW w:w="4264" w:type="dxa"/>
            <w:vAlign w:val="center"/>
          </w:tcPr>
          <w:p w14:paraId="7764830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黄铜（镀锡）</w:t>
            </w:r>
          </w:p>
        </w:tc>
      </w:tr>
      <w:tr w14:paraId="03D410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7019673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灌封材料</w:t>
            </w:r>
          </w:p>
        </w:tc>
        <w:tc>
          <w:tcPr>
            <w:tcW w:w="4264" w:type="dxa"/>
            <w:vAlign w:val="center"/>
          </w:tcPr>
          <w:p w14:paraId="74B4CC3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环氧树脂</w:t>
            </w:r>
          </w:p>
        </w:tc>
      </w:tr>
      <w:tr w14:paraId="345FD5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7E018BA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寿命指标</w:t>
            </w:r>
          </w:p>
        </w:tc>
        <w:tc>
          <w:tcPr>
            <w:tcW w:w="4264" w:type="dxa"/>
            <w:vAlign w:val="center"/>
          </w:tcPr>
          <w:p w14:paraId="305AEAF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预期寿命tLD：&gt;100,000小时</w:t>
            </w:r>
          </w:p>
        </w:tc>
      </w:tr>
      <w:tr w14:paraId="5E9EDF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02BEC3A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失效率FIT（热点温度θus≤70°C时）</w:t>
            </w:r>
          </w:p>
        </w:tc>
        <w:tc>
          <w:tcPr>
            <w:tcW w:w="4264" w:type="dxa"/>
            <w:vAlign w:val="center"/>
          </w:tcPr>
          <w:p w14:paraId="4370F80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&lt;100 FI</w:t>
            </w:r>
          </w:p>
        </w:tc>
      </w:tr>
      <w:tr w14:paraId="04E8C6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vAlign w:val="center"/>
          </w:tcPr>
          <w:p w14:paraId="44D42E1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参考标准</w:t>
            </w:r>
          </w:p>
        </w:tc>
        <w:tc>
          <w:tcPr>
            <w:tcW w:w="4264" w:type="dxa"/>
            <w:vAlign w:val="center"/>
          </w:tcPr>
          <w:p w14:paraId="2252D8D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IEC 61071, IEC 61881 </w:t>
            </w:r>
          </w:p>
        </w:tc>
      </w:tr>
    </w:tbl>
    <w:p w14:paraId="67CAE4D0">
      <w:pPr>
        <w:spacing w:line="36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/>
        </w:rPr>
        <w:t>C.</w:t>
      </w:r>
      <w:r>
        <w:rPr>
          <w:rFonts w:hint="eastAsia"/>
          <w:lang w:val="en-US" w:eastAsia="zh-CN"/>
        </w:rPr>
        <w:t>元器件品牌：株洲变流、久信、中国南车。</w:t>
      </w:r>
    </w:p>
    <w:p w14:paraId="0CB11E16">
      <w:pPr>
        <w:spacing w:line="360" w:lineRule="auto"/>
        <w:ind w:firstLine="405"/>
      </w:pPr>
      <w:r>
        <w:rPr>
          <w:rFonts w:hint="eastAsia"/>
        </w:rPr>
        <w:t>D、技术支持与上门服务要求：</w:t>
      </w:r>
    </w:p>
    <w:p w14:paraId="4EA0FE31">
      <w:pPr>
        <w:spacing w:line="360" w:lineRule="auto"/>
        <w:ind w:firstLine="405"/>
      </w:pPr>
      <w:r>
        <w:rPr>
          <w:rFonts w:hint="eastAsia"/>
        </w:rPr>
        <w:t>1、使用现场的安装时间由甲方指定，设备由乙方负责安装，由开始安装到设备调试完成时间不超过两周。</w:t>
      </w:r>
    </w:p>
    <w:p w14:paraId="7A463C43">
      <w:pPr>
        <w:spacing w:line="360" w:lineRule="auto"/>
        <w:ind w:firstLine="405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、接到甲方维修电话，乙方保证在8小时内响应，并于24小时内到达甲方指定地点，对设备故障情况进行判断并于48小时内制定维修方案。</w:t>
      </w:r>
    </w:p>
    <w:p w14:paraId="11717075">
      <w:pPr>
        <w:spacing w:line="360" w:lineRule="auto"/>
        <w:rPr>
          <w:rFonts w:hint="eastAsia"/>
        </w:rPr>
      </w:pPr>
      <w:bookmarkStart w:id="0" w:name="_GoBack"/>
      <w:bookmarkEnd w:id="0"/>
    </w:p>
    <w:p w14:paraId="2F318E4E">
      <w:pPr>
        <w:spacing w:line="360" w:lineRule="auto"/>
      </w:pPr>
      <w:r>
        <w:rPr>
          <w:rFonts w:hint="eastAsia"/>
        </w:rPr>
        <w:t>二、施工地点</w:t>
      </w:r>
    </w:p>
    <w:p w14:paraId="23DA28A1">
      <w:pPr>
        <w:spacing w:line="360" w:lineRule="auto"/>
        <w:ind w:firstLine="420" w:firstLineChars="200"/>
      </w:pPr>
      <w:r>
        <w:rPr>
          <w:rFonts w:hint="eastAsia"/>
        </w:rPr>
        <w:t>湖北省武汉市洪山区南湖汽校大院中船</w:t>
      </w:r>
      <w:r>
        <w:t>712</w:t>
      </w:r>
      <w:r>
        <w:rPr>
          <w:rFonts w:hint="eastAsia"/>
        </w:rPr>
        <w:t>所。</w:t>
      </w:r>
    </w:p>
    <w:p w14:paraId="09D31B92">
      <w:pPr>
        <w:spacing w:line="360" w:lineRule="auto"/>
      </w:pPr>
      <w:r>
        <w:rPr>
          <w:rFonts w:hint="eastAsia"/>
        </w:rPr>
        <w:t>三、安全生产要求</w:t>
      </w:r>
    </w:p>
    <w:p w14:paraId="5FA8EEC9">
      <w:pPr>
        <w:spacing w:line="360" w:lineRule="auto"/>
        <w:ind w:firstLine="420" w:firstLineChars="200"/>
      </w:pPr>
      <w:r>
        <w:rPr>
          <w:rFonts w:hint="eastAsia"/>
        </w:rPr>
        <w:t>1、严禁携带易燃、易爆、有毒有害或其他违禁物品进入施工场地；</w:t>
      </w:r>
    </w:p>
    <w:p w14:paraId="5EF96FC5">
      <w:pPr>
        <w:spacing w:line="360" w:lineRule="auto"/>
        <w:ind w:firstLine="420" w:firstLineChars="200"/>
      </w:pPr>
      <w:r>
        <w:rPr>
          <w:rFonts w:hint="eastAsia"/>
        </w:rPr>
        <w:t>2、从事电工、电焊、起重、厂内机动车驾驶等特种作业岗位人员必须持证上岗；</w:t>
      </w:r>
    </w:p>
    <w:p w14:paraId="7A4290FB">
      <w:pPr>
        <w:spacing w:line="360" w:lineRule="auto"/>
        <w:ind w:firstLine="420" w:firstLineChars="200"/>
      </w:pPr>
      <w:r>
        <w:rPr>
          <w:rFonts w:hint="eastAsia"/>
        </w:rPr>
        <w:t>3、施工现场配电重地严禁擅入；</w:t>
      </w:r>
    </w:p>
    <w:p w14:paraId="012CB36C">
      <w:pPr>
        <w:spacing w:line="360" w:lineRule="auto"/>
        <w:ind w:firstLine="420" w:firstLineChars="200"/>
      </w:pPr>
      <w:r>
        <w:rPr>
          <w:rFonts w:hint="eastAsia"/>
        </w:rPr>
        <w:t>4、其它相关行为也应遵守712所安全管理制度。</w:t>
      </w:r>
    </w:p>
    <w:p w14:paraId="10FFB252">
      <w:pPr>
        <w:spacing w:line="360" w:lineRule="auto"/>
      </w:pPr>
      <w:r>
        <w:rPr>
          <w:rFonts w:hint="eastAsia"/>
        </w:rPr>
        <w:t>五、保密要求</w:t>
      </w:r>
    </w:p>
    <w:p w14:paraId="022C04B0">
      <w:pPr>
        <w:spacing w:line="360" w:lineRule="auto"/>
        <w:ind w:firstLine="420" w:firstLineChars="200"/>
      </w:pPr>
      <w:r>
        <w:rPr>
          <w:rFonts w:hint="eastAsia"/>
        </w:rPr>
        <w:t>1、未经批准或同意不允许进入涉密场所（部位）；</w:t>
      </w:r>
    </w:p>
    <w:p w14:paraId="126E3B37">
      <w:pPr>
        <w:spacing w:line="360" w:lineRule="auto"/>
        <w:ind w:firstLine="420" w:firstLineChars="200"/>
      </w:pPr>
      <w:r>
        <w:rPr>
          <w:rFonts w:hint="eastAsia"/>
        </w:rPr>
        <w:t>2、未经许可严禁摄像、照相、录音；</w:t>
      </w:r>
    </w:p>
    <w:p w14:paraId="5E4717CB">
      <w:pPr>
        <w:spacing w:line="360" w:lineRule="auto"/>
        <w:ind w:firstLine="420" w:firstLineChars="200"/>
      </w:pPr>
      <w:r>
        <w:rPr>
          <w:rFonts w:hint="eastAsia"/>
        </w:rPr>
        <w:t>3、其它相关行为也应遵守712所保密管理制度。</w:t>
      </w:r>
    </w:p>
    <w:p w14:paraId="408F79F1">
      <w:pPr>
        <w:widowControl/>
        <w:jc w:val="left"/>
        <w:rPr>
          <w:szCs w:val="21"/>
        </w:rPr>
      </w:pPr>
      <w:r>
        <w:rPr>
          <w:szCs w:val="21"/>
        </w:rPr>
        <w:t xml:space="preserve"> 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624B10"/>
    <w:multiLevelType w:val="multilevel"/>
    <w:tmpl w:val="4E624B10"/>
    <w:lvl w:ilvl="0" w:tentative="0">
      <w:start w:val="1"/>
      <w:numFmt w:val="upperLetter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AF"/>
    <w:rsid w:val="00001102"/>
    <w:rsid w:val="00014471"/>
    <w:rsid w:val="00032390"/>
    <w:rsid w:val="00044AA2"/>
    <w:rsid w:val="000463F9"/>
    <w:rsid w:val="00051B00"/>
    <w:rsid w:val="00056D9B"/>
    <w:rsid w:val="00061404"/>
    <w:rsid w:val="000718F0"/>
    <w:rsid w:val="00090521"/>
    <w:rsid w:val="00095EB0"/>
    <w:rsid w:val="000A3C98"/>
    <w:rsid w:val="000C0375"/>
    <w:rsid w:val="000C0674"/>
    <w:rsid w:val="000C1AD4"/>
    <w:rsid w:val="000C2AA0"/>
    <w:rsid w:val="000D0CAD"/>
    <w:rsid w:val="000E46FC"/>
    <w:rsid w:val="001010F0"/>
    <w:rsid w:val="00106737"/>
    <w:rsid w:val="00134B12"/>
    <w:rsid w:val="0014654A"/>
    <w:rsid w:val="00147BF5"/>
    <w:rsid w:val="0015696A"/>
    <w:rsid w:val="00161136"/>
    <w:rsid w:val="00161F11"/>
    <w:rsid w:val="00170088"/>
    <w:rsid w:val="001735CE"/>
    <w:rsid w:val="00177245"/>
    <w:rsid w:val="0018352C"/>
    <w:rsid w:val="00185CA7"/>
    <w:rsid w:val="001A45D9"/>
    <w:rsid w:val="001A482F"/>
    <w:rsid w:val="001A7BBB"/>
    <w:rsid w:val="001C10D5"/>
    <w:rsid w:val="001C2DC5"/>
    <w:rsid w:val="001D1A48"/>
    <w:rsid w:val="001E19DC"/>
    <w:rsid w:val="001E1C52"/>
    <w:rsid w:val="001E2BB5"/>
    <w:rsid w:val="001E2C02"/>
    <w:rsid w:val="001E3B92"/>
    <w:rsid w:val="001E6F2C"/>
    <w:rsid w:val="001F3889"/>
    <w:rsid w:val="00206A46"/>
    <w:rsid w:val="00217AC0"/>
    <w:rsid w:val="00226FCD"/>
    <w:rsid w:val="0023515D"/>
    <w:rsid w:val="002371B4"/>
    <w:rsid w:val="002449B6"/>
    <w:rsid w:val="00245FF9"/>
    <w:rsid w:val="002579E3"/>
    <w:rsid w:val="00257BCD"/>
    <w:rsid w:val="00261D13"/>
    <w:rsid w:val="00265445"/>
    <w:rsid w:val="00275436"/>
    <w:rsid w:val="00286866"/>
    <w:rsid w:val="002914BF"/>
    <w:rsid w:val="002965A9"/>
    <w:rsid w:val="002A34DB"/>
    <w:rsid w:val="002B056B"/>
    <w:rsid w:val="002C27C7"/>
    <w:rsid w:val="002C3DDA"/>
    <w:rsid w:val="002D0C6A"/>
    <w:rsid w:val="002D4F36"/>
    <w:rsid w:val="002E26D7"/>
    <w:rsid w:val="002E50AA"/>
    <w:rsid w:val="00301656"/>
    <w:rsid w:val="00304C4C"/>
    <w:rsid w:val="00310EAA"/>
    <w:rsid w:val="0031598A"/>
    <w:rsid w:val="00317E17"/>
    <w:rsid w:val="00322BE3"/>
    <w:rsid w:val="003238AE"/>
    <w:rsid w:val="00324D97"/>
    <w:rsid w:val="00325A65"/>
    <w:rsid w:val="00330A1B"/>
    <w:rsid w:val="00347FDD"/>
    <w:rsid w:val="0035217D"/>
    <w:rsid w:val="00357ECF"/>
    <w:rsid w:val="00372E3F"/>
    <w:rsid w:val="00374048"/>
    <w:rsid w:val="00377BB4"/>
    <w:rsid w:val="00383ED8"/>
    <w:rsid w:val="00392DF2"/>
    <w:rsid w:val="003A4019"/>
    <w:rsid w:val="003B34B8"/>
    <w:rsid w:val="003C1E68"/>
    <w:rsid w:val="003C4891"/>
    <w:rsid w:val="003D07F2"/>
    <w:rsid w:val="003E288E"/>
    <w:rsid w:val="003E531D"/>
    <w:rsid w:val="003E59E4"/>
    <w:rsid w:val="003E60D2"/>
    <w:rsid w:val="003F1352"/>
    <w:rsid w:val="003F5EC6"/>
    <w:rsid w:val="00433CD5"/>
    <w:rsid w:val="004340C6"/>
    <w:rsid w:val="0043503C"/>
    <w:rsid w:val="00435D84"/>
    <w:rsid w:val="00443C8F"/>
    <w:rsid w:val="00443E4F"/>
    <w:rsid w:val="00446ABA"/>
    <w:rsid w:val="00451B83"/>
    <w:rsid w:val="004557E4"/>
    <w:rsid w:val="0045690D"/>
    <w:rsid w:val="0046167B"/>
    <w:rsid w:val="00465187"/>
    <w:rsid w:val="00466518"/>
    <w:rsid w:val="00487D1B"/>
    <w:rsid w:val="00491137"/>
    <w:rsid w:val="004979D7"/>
    <w:rsid w:val="004A53BA"/>
    <w:rsid w:val="004B5D4B"/>
    <w:rsid w:val="004B6A57"/>
    <w:rsid w:val="004C1254"/>
    <w:rsid w:val="004C529E"/>
    <w:rsid w:val="004D0C7C"/>
    <w:rsid w:val="004D1348"/>
    <w:rsid w:val="004D5DF8"/>
    <w:rsid w:val="004E4210"/>
    <w:rsid w:val="004F415C"/>
    <w:rsid w:val="004F5E91"/>
    <w:rsid w:val="0050284B"/>
    <w:rsid w:val="005032C8"/>
    <w:rsid w:val="00511EE2"/>
    <w:rsid w:val="00513A40"/>
    <w:rsid w:val="005244B2"/>
    <w:rsid w:val="00545DC0"/>
    <w:rsid w:val="00550309"/>
    <w:rsid w:val="005523F1"/>
    <w:rsid w:val="005721BD"/>
    <w:rsid w:val="00574F2E"/>
    <w:rsid w:val="0058036F"/>
    <w:rsid w:val="005914BC"/>
    <w:rsid w:val="005940DA"/>
    <w:rsid w:val="005A057C"/>
    <w:rsid w:val="005A0763"/>
    <w:rsid w:val="005A3A41"/>
    <w:rsid w:val="005B7B15"/>
    <w:rsid w:val="005F5B22"/>
    <w:rsid w:val="005F7028"/>
    <w:rsid w:val="006223E1"/>
    <w:rsid w:val="006246F1"/>
    <w:rsid w:val="0064618D"/>
    <w:rsid w:val="006465EE"/>
    <w:rsid w:val="00646DCE"/>
    <w:rsid w:val="00647A7B"/>
    <w:rsid w:val="00650F21"/>
    <w:rsid w:val="0065195F"/>
    <w:rsid w:val="00657905"/>
    <w:rsid w:val="00657E77"/>
    <w:rsid w:val="00660FCE"/>
    <w:rsid w:val="00675E4F"/>
    <w:rsid w:val="00677129"/>
    <w:rsid w:val="00687682"/>
    <w:rsid w:val="00693D64"/>
    <w:rsid w:val="00696A9A"/>
    <w:rsid w:val="006971AB"/>
    <w:rsid w:val="006A0548"/>
    <w:rsid w:val="006A09CE"/>
    <w:rsid w:val="006B1308"/>
    <w:rsid w:val="006B7213"/>
    <w:rsid w:val="006D06E1"/>
    <w:rsid w:val="006D34E6"/>
    <w:rsid w:val="006E3670"/>
    <w:rsid w:val="006F3C47"/>
    <w:rsid w:val="006F5936"/>
    <w:rsid w:val="00706A35"/>
    <w:rsid w:val="007228DD"/>
    <w:rsid w:val="00730E89"/>
    <w:rsid w:val="00733AA8"/>
    <w:rsid w:val="00735EDD"/>
    <w:rsid w:val="0074171A"/>
    <w:rsid w:val="00742B5A"/>
    <w:rsid w:val="007447F0"/>
    <w:rsid w:val="00751918"/>
    <w:rsid w:val="00752D53"/>
    <w:rsid w:val="0076399B"/>
    <w:rsid w:val="00772ECA"/>
    <w:rsid w:val="00787AA7"/>
    <w:rsid w:val="00787E51"/>
    <w:rsid w:val="00795030"/>
    <w:rsid w:val="007951BE"/>
    <w:rsid w:val="00796D21"/>
    <w:rsid w:val="007B1E52"/>
    <w:rsid w:val="007B2237"/>
    <w:rsid w:val="007D1854"/>
    <w:rsid w:val="007D212D"/>
    <w:rsid w:val="007D6427"/>
    <w:rsid w:val="00802EAD"/>
    <w:rsid w:val="00803501"/>
    <w:rsid w:val="00806F1E"/>
    <w:rsid w:val="008247AB"/>
    <w:rsid w:val="00824DB9"/>
    <w:rsid w:val="008315DE"/>
    <w:rsid w:val="00835BD5"/>
    <w:rsid w:val="00841B96"/>
    <w:rsid w:val="00846041"/>
    <w:rsid w:val="008476A9"/>
    <w:rsid w:val="00860E2D"/>
    <w:rsid w:val="008614E7"/>
    <w:rsid w:val="00864AA3"/>
    <w:rsid w:val="00867ABC"/>
    <w:rsid w:val="00882039"/>
    <w:rsid w:val="008834A9"/>
    <w:rsid w:val="00885F1C"/>
    <w:rsid w:val="00891CAF"/>
    <w:rsid w:val="00894099"/>
    <w:rsid w:val="008941F1"/>
    <w:rsid w:val="00895B6C"/>
    <w:rsid w:val="008A2ED2"/>
    <w:rsid w:val="008A37C6"/>
    <w:rsid w:val="008B6F2D"/>
    <w:rsid w:val="008D2E2D"/>
    <w:rsid w:val="008E0227"/>
    <w:rsid w:val="008E70A6"/>
    <w:rsid w:val="0090346F"/>
    <w:rsid w:val="00906FD8"/>
    <w:rsid w:val="009135B1"/>
    <w:rsid w:val="009147E9"/>
    <w:rsid w:val="009149DE"/>
    <w:rsid w:val="00925BDF"/>
    <w:rsid w:val="00927870"/>
    <w:rsid w:val="00940FCE"/>
    <w:rsid w:val="00947B6D"/>
    <w:rsid w:val="00953D4E"/>
    <w:rsid w:val="00962821"/>
    <w:rsid w:val="009733CE"/>
    <w:rsid w:val="009868D7"/>
    <w:rsid w:val="00987C0F"/>
    <w:rsid w:val="00992D77"/>
    <w:rsid w:val="009A2C1C"/>
    <w:rsid w:val="009E0642"/>
    <w:rsid w:val="009E4FA8"/>
    <w:rsid w:val="009F5138"/>
    <w:rsid w:val="009F5C0D"/>
    <w:rsid w:val="00A14B47"/>
    <w:rsid w:val="00A26DF8"/>
    <w:rsid w:val="00A36943"/>
    <w:rsid w:val="00A4560E"/>
    <w:rsid w:val="00A50BFB"/>
    <w:rsid w:val="00A54E4D"/>
    <w:rsid w:val="00A67899"/>
    <w:rsid w:val="00A918A2"/>
    <w:rsid w:val="00AA2D42"/>
    <w:rsid w:val="00AA7CEB"/>
    <w:rsid w:val="00AC2C2C"/>
    <w:rsid w:val="00AC35B5"/>
    <w:rsid w:val="00AC475F"/>
    <w:rsid w:val="00AC4DE4"/>
    <w:rsid w:val="00AC55FB"/>
    <w:rsid w:val="00AD11A6"/>
    <w:rsid w:val="00AD1EF1"/>
    <w:rsid w:val="00AD213A"/>
    <w:rsid w:val="00AE3BD2"/>
    <w:rsid w:val="00AF68DB"/>
    <w:rsid w:val="00B05AC0"/>
    <w:rsid w:val="00B24509"/>
    <w:rsid w:val="00B24B1C"/>
    <w:rsid w:val="00B2660B"/>
    <w:rsid w:val="00B334B7"/>
    <w:rsid w:val="00B3575C"/>
    <w:rsid w:val="00B41EB5"/>
    <w:rsid w:val="00B45911"/>
    <w:rsid w:val="00B5129C"/>
    <w:rsid w:val="00B61910"/>
    <w:rsid w:val="00B677E4"/>
    <w:rsid w:val="00B72100"/>
    <w:rsid w:val="00B75687"/>
    <w:rsid w:val="00B82465"/>
    <w:rsid w:val="00BA3830"/>
    <w:rsid w:val="00BA6070"/>
    <w:rsid w:val="00BB1EE6"/>
    <w:rsid w:val="00BB3CD9"/>
    <w:rsid w:val="00BB6802"/>
    <w:rsid w:val="00BC6994"/>
    <w:rsid w:val="00BC7C2D"/>
    <w:rsid w:val="00BD39E2"/>
    <w:rsid w:val="00BD4057"/>
    <w:rsid w:val="00BE0303"/>
    <w:rsid w:val="00BE5D62"/>
    <w:rsid w:val="00BF06AF"/>
    <w:rsid w:val="00C035AD"/>
    <w:rsid w:val="00C24342"/>
    <w:rsid w:val="00C35543"/>
    <w:rsid w:val="00C37016"/>
    <w:rsid w:val="00C66963"/>
    <w:rsid w:val="00C74FCB"/>
    <w:rsid w:val="00C75DE4"/>
    <w:rsid w:val="00C80581"/>
    <w:rsid w:val="00C83CF1"/>
    <w:rsid w:val="00C913CA"/>
    <w:rsid w:val="00C945F2"/>
    <w:rsid w:val="00CA08BB"/>
    <w:rsid w:val="00CA3807"/>
    <w:rsid w:val="00CA389B"/>
    <w:rsid w:val="00CB3932"/>
    <w:rsid w:val="00CB51EF"/>
    <w:rsid w:val="00CC2B95"/>
    <w:rsid w:val="00CD2CA5"/>
    <w:rsid w:val="00CD3428"/>
    <w:rsid w:val="00CE1D38"/>
    <w:rsid w:val="00CE631B"/>
    <w:rsid w:val="00CF1938"/>
    <w:rsid w:val="00CF7CF9"/>
    <w:rsid w:val="00D027E0"/>
    <w:rsid w:val="00D06667"/>
    <w:rsid w:val="00D128F0"/>
    <w:rsid w:val="00D162A2"/>
    <w:rsid w:val="00D25B1A"/>
    <w:rsid w:val="00D27544"/>
    <w:rsid w:val="00D339AF"/>
    <w:rsid w:val="00D345C4"/>
    <w:rsid w:val="00D44B73"/>
    <w:rsid w:val="00D50B8E"/>
    <w:rsid w:val="00D51A51"/>
    <w:rsid w:val="00D6695C"/>
    <w:rsid w:val="00D816BE"/>
    <w:rsid w:val="00DA1BE5"/>
    <w:rsid w:val="00DA261E"/>
    <w:rsid w:val="00DA4C9D"/>
    <w:rsid w:val="00DD2232"/>
    <w:rsid w:val="00DE45DF"/>
    <w:rsid w:val="00DE460B"/>
    <w:rsid w:val="00DE6E4F"/>
    <w:rsid w:val="00E00F7C"/>
    <w:rsid w:val="00E02238"/>
    <w:rsid w:val="00E05C63"/>
    <w:rsid w:val="00E06FBB"/>
    <w:rsid w:val="00E07056"/>
    <w:rsid w:val="00E13A0C"/>
    <w:rsid w:val="00E1771D"/>
    <w:rsid w:val="00E27D89"/>
    <w:rsid w:val="00E34D32"/>
    <w:rsid w:val="00E35C53"/>
    <w:rsid w:val="00E35DBF"/>
    <w:rsid w:val="00E54854"/>
    <w:rsid w:val="00E831AE"/>
    <w:rsid w:val="00E919C7"/>
    <w:rsid w:val="00E9461A"/>
    <w:rsid w:val="00EA7735"/>
    <w:rsid w:val="00EB3946"/>
    <w:rsid w:val="00EE6717"/>
    <w:rsid w:val="00F02F58"/>
    <w:rsid w:val="00F037A2"/>
    <w:rsid w:val="00F07DDE"/>
    <w:rsid w:val="00F223B5"/>
    <w:rsid w:val="00F32EE8"/>
    <w:rsid w:val="00F36F24"/>
    <w:rsid w:val="00F41310"/>
    <w:rsid w:val="00F4187E"/>
    <w:rsid w:val="00F46DD5"/>
    <w:rsid w:val="00F5511D"/>
    <w:rsid w:val="00F560E8"/>
    <w:rsid w:val="00F61885"/>
    <w:rsid w:val="00F65CD8"/>
    <w:rsid w:val="00F75CDC"/>
    <w:rsid w:val="00F76792"/>
    <w:rsid w:val="00F87F00"/>
    <w:rsid w:val="00F9119E"/>
    <w:rsid w:val="00F91F01"/>
    <w:rsid w:val="00F93B9D"/>
    <w:rsid w:val="00F94307"/>
    <w:rsid w:val="00F96F87"/>
    <w:rsid w:val="00FA36ED"/>
    <w:rsid w:val="00FB1025"/>
    <w:rsid w:val="00FB3468"/>
    <w:rsid w:val="00FC2B72"/>
    <w:rsid w:val="00FD0770"/>
    <w:rsid w:val="00FD640E"/>
    <w:rsid w:val="00FE3600"/>
    <w:rsid w:val="00FE44FA"/>
    <w:rsid w:val="00FF40DC"/>
    <w:rsid w:val="07BC4E8F"/>
    <w:rsid w:val="0F2D165B"/>
    <w:rsid w:val="14A34312"/>
    <w:rsid w:val="1AF117BB"/>
    <w:rsid w:val="1F1E1140"/>
    <w:rsid w:val="21761FCB"/>
    <w:rsid w:val="30992E54"/>
    <w:rsid w:val="3D402D06"/>
    <w:rsid w:val="4DFA2A5E"/>
    <w:rsid w:val="55125282"/>
    <w:rsid w:val="7162419C"/>
    <w:rsid w:val="73E51DB1"/>
    <w:rsid w:val="76002C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段"/>
    <w:link w:val="1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11">
    <w:name w:val="段 Char"/>
    <w:link w:val="10"/>
    <w:qFormat/>
    <w:uiPriority w:val="0"/>
    <w:rPr>
      <w:rFonts w:ascii="宋体" w:hAnsi="Times New Roman" w:eastAsia="宋体" w:cs="Times New Roman"/>
      <w:kern w:val="0"/>
      <w:szCs w:val="20"/>
    </w:rPr>
  </w:style>
  <w:style w:type="paragraph" w:customStyle="1" w:styleId="12">
    <w:name w:val="JN-正文"/>
    <w:qFormat/>
    <w:uiPriority w:val="0"/>
    <w:pPr>
      <w:spacing w:line="360" w:lineRule="auto"/>
      <w:ind w:firstLine="480" w:firstLineChars="200"/>
    </w:pPr>
    <w:rPr>
      <w:rFonts w:ascii="Times New Roman" w:hAnsi="宋体" w:eastAsia="宋体" w:cs="Times New Roman"/>
      <w:bCs/>
      <w:color w:val="000000"/>
      <w:kern w:val="44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0613C-A965-44E9-B7AF-2193EACF2F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CSSC</Company>
  <Pages>3</Pages>
  <Words>712</Words>
  <Characters>914</Characters>
  <Lines>8</Lines>
  <Paragraphs>2</Paragraphs>
  <TotalTime>0</TotalTime>
  <ScaleCrop>false</ScaleCrop>
  <LinksUpToDate>false</LinksUpToDate>
  <CharactersWithSpaces>946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2022-08-23T07:59:00Z</dcterms:created>
  <dc:creator>0460LJL</dc:creator>
  <cp:lastModifiedBy>李云海</cp:lastModifiedBy>
  <cp:lastPrinted>2024-07-10T01:16:00Z</cp:lastPrinted>
  <dcterms:modified xsi:type="dcterms:W3CDTF">2025-07-13T23:24:48Z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97EE1F39E1244924B159AA3E1C11DC71_13</vt:lpwstr>
  </property>
  <property fmtid="{D5CDD505-2E9C-101B-9397-08002B2CF9AE}" pid="4" name="KSOTemplateDocerSaveRecord">
    <vt:lpwstr>eyJoZGlkIjoiZDI0MDEyMzI4MjkwMWIyY2EwN2I5YmVlMmRmNDA1MGMiLCJ1c2VySWQiOiIzNDAwMDUzNzIifQ==</vt:lpwstr>
  </property>
</Properties>
</file>