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154589">
      <w:pPr>
        <w:keepNext w:val="0"/>
        <w:keepLines w:val="0"/>
        <w:widowControl/>
        <w:suppressLineNumbers w:val="0"/>
        <w:autoSpaceDE w:val="0"/>
        <w:autoSpaceDN/>
        <w:spacing w:before="0" w:beforeAutospacing="1" w:after="0" w:afterAutospacing="0" w:line="560" w:lineRule="exact"/>
        <w:ind w:left="0" w:right="0"/>
        <w:jc w:val="center"/>
        <w:rPr>
          <w:rFonts w:hint="eastAsia" w:ascii="方正小标宋_GBK" w:hAnsi="方正小标宋_GBK" w:eastAsia="方正小标宋_GBK" w:cs="方正小标宋_GBK"/>
          <w:b/>
          <w:bCs/>
          <w:color w:val="auto"/>
          <w:kern w:val="0"/>
          <w:sz w:val="44"/>
          <w:szCs w:val="44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lang w:val="en-US" w:eastAsia="zh-CN" w:bidi="ar"/>
        </w:rPr>
        <w:t xml:space="preserve">国网甘肃电力陇南供电公司2025年原集体企业第六次服务授权竞争性谈判采购         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</w:rPr>
        <w:t>推荐的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  <w:lang w:eastAsia="zh-CN"/>
        </w:rPr>
        <w:t>成交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highlight w:val="none"/>
        </w:rPr>
        <w:t>候选人公示</w:t>
      </w:r>
    </w:p>
    <w:p w14:paraId="1C3D8489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center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</w:rPr>
        <w:t>（采购项目编号:</w:t>
      </w:r>
      <w:r>
        <w:rPr>
          <w:rFonts w:hint="eastAsia" w:ascii="方正小标宋_GBK" w:hAnsi="方正小标宋_GBK" w:eastAsia="方正小标宋_GBK" w:cs="方正小标宋_GBK"/>
          <w:sz w:val="30"/>
          <w:szCs w:val="30"/>
          <w:lang w:eastAsia="zh-CN"/>
        </w:rPr>
        <w:t>CY2725S2712066</w:t>
      </w:r>
      <w:r>
        <w:rPr>
          <w:rFonts w:hint="eastAsia" w:ascii="方正仿宋_GBK" w:hAnsi="方正仿宋_GBK" w:eastAsia="方正仿宋_GBK" w:cs="方正仿宋_GBK"/>
          <w:b/>
          <w:bCs/>
          <w:color w:val="auto"/>
          <w:kern w:val="0"/>
          <w:sz w:val="32"/>
          <w:szCs w:val="32"/>
          <w:highlight w:val="none"/>
        </w:rPr>
        <w:t>）   </w:t>
      </w:r>
    </w:p>
    <w:p w14:paraId="4FD9EC42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  <w:t>各相关应答人：</w:t>
      </w:r>
    </w:p>
    <w:p w14:paraId="56F10CFC">
      <w:pPr>
        <w:keepNext w:val="0"/>
        <w:keepLines w:val="0"/>
        <w:pageBreakBefore w:val="0"/>
        <w:widowControl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eastAsia="zh-CN"/>
        </w:rPr>
        <w:t>国网甘肃电力陇南供电公司2025年原集体企业第六次服务授权竞争性谈判采购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  <w:t>评审工作已经结束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  <w:t>现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</w:rPr>
        <w:t>将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  <w:t>评审委员会推荐的成交候选人予以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eastAsia="zh-CN"/>
        </w:rPr>
        <w:t>公示，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  <w:t>公示期3日。应答人或者其他利害关系人若对评审结果有异议的，请在成交候选人公示期间以书面形式提出。</w:t>
      </w:r>
    </w:p>
    <w:tbl>
      <w:tblPr>
        <w:tblStyle w:val="11"/>
        <w:tblW w:w="901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124"/>
        <w:gridCol w:w="2479"/>
        <w:gridCol w:w="3255"/>
      </w:tblGrid>
      <w:tr w14:paraId="29FC8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B0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DA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分标编号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4E0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分包编号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FC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推荐的成交候选人</w:t>
            </w:r>
          </w:p>
        </w:tc>
      </w:tr>
      <w:tr w14:paraId="6DEF3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7B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6E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CY2725S2712066</w:t>
            </w: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B7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Calibr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9003001-包1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A3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陇南鑫安教育培训中心</w:t>
            </w:r>
          </w:p>
        </w:tc>
      </w:tr>
      <w:tr w14:paraId="36A43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56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B90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42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9003001-包2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23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评审流标</w:t>
            </w:r>
          </w:p>
        </w:tc>
      </w:tr>
      <w:tr w14:paraId="3515C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29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122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23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9003001-包3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6B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河北双森安防设备有限公司</w:t>
            </w:r>
          </w:p>
        </w:tc>
      </w:tr>
      <w:tr w14:paraId="31801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F4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77E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3F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9003001-包4</w:t>
            </w:r>
          </w:p>
        </w:tc>
        <w:tc>
          <w:tcPr>
            <w:tcW w:w="3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F1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陇南鑫安教育培训中心</w:t>
            </w:r>
          </w:p>
        </w:tc>
      </w:tr>
    </w:tbl>
    <w:p w14:paraId="074B20A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</w:pPr>
    </w:p>
    <w:p w14:paraId="0B58BF6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应答人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对以上结果如有异议，可以自公示之日起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日内，向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采购人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提出。</w:t>
      </w:r>
    </w:p>
    <w:p w14:paraId="4FA2513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根据招标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eastAsia="zh-CN"/>
        </w:rPr>
        <w:t>应答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法及相关法规规定，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应答人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和直接参与并且与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活动有着直接利害关系的当事人有异议的，有权依法进行异议，提出异议时应注意以下事项：</w:t>
      </w:r>
    </w:p>
    <w:p w14:paraId="3586FF0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异议必须在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成交候选人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公示结束前以书面形式提出。 </w:t>
      </w:r>
    </w:p>
    <w:p w14:paraId="46693CC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应当提交异议书，并包括下列内容： </w:t>
      </w:r>
    </w:p>
    <w:p w14:paraId="2AB4959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（1）异议人的名称、地址、联系人及有效联系方式；</w:t>
      </w:r>
    </w:p>
    <w:p w14:paraId="09FE1E5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（2）被异议人的名称；  </w:t>
      </w:r>
    </w:p>
    <w:p w14:paraId="1C6C124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（3）异议事项的基本事实；  </w:t>
      </w:r>
    </w:p>
    <w:p w14:paraId="4459EAE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（4）有效线索和相关证明材料。 </w:t>
      </w:r>
    </w:p>
    <w:p w14:paraId="6AAE56C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异议人为法人的，异议书必须由其法定代表人或者授权代表签字并加盖公章，同时还需提交授权委托书；异议人为个人的，异议书必须由异议人本人签字，并附有效身份证明，由本人提交。 </w:t>
      </w:r>
    </w:p>
    <w:p w14:paraId="4F9679F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 xml:space="preserve">下列异议将不予接收：  </w:t>
      </w:r>
    </w:p>
    <w:p w14:paraId="51B6574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（1）在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成交候选人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公示结束后提出的；</w:t>
      </w:r>
    </w:p>
    <w:p w14:paraId="6255D70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（2）异议人不能证明是所异议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活动的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应答人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和直接参与并且与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活动有着直接利害关系的当事人；</w:t>
      </w:r>
    </w:p>
    <w:p w14:paraId="4A70543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（3）异议事项不具体，且未提供有效线索，难以查证的；</w:t>
      </w:r>
    </w:p>
    <w:p w14:paraId="4281D65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（4）对异议事项已经答复，且异议人没有提出新的证据的。</w:t>
      </w:r>
    </w:p>
    <w:p w14:paraId="3EC80E7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异议人不得以异议为名排挤竞争对手，进行虚假、恶意异议，阻碍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28"/>
          <w:szCs w:val="28"/>
          <w:highlight w:val="none"/>
          <w:u w:val="none"/>
          <w:lang w:val="en-US" w:eastAsia="zh-CN"/>
        </w:rPr>
        <w:t>采购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highlight w:val="none"/>
        </w:rPr>
        <w:t>活动的正常进行。</w:t>
      </w:r>
    </w:p>
    <w:p w14:paraId="32EB477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righ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28"/>
          <w:szCs w:val="28"/>
          <w:highlight w:val="none"/>
          <w:lang w:val="en-US" w:eastAsia="zh-CN"/>
        </w:rPr>
        <w:t xml:space="preserve">                </w:t>
      </w: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  <w:t>联系电话：</w:t>
      </w:r>
      <w:r>
        <w:rPr>
          <w:rFonts w:hint="eastAsia" w:ascii="方正仿宋_GBK" w:eastAsia="方正仿宋_GBK" w:hAnsiTheme="minorEastAsia"/>
          <w:color w:val="000000"/>
          <w:sz w:val="28"/>
          <w:szCs w:val="28"/>
        </w:rPr>
        <w:t>0931-83966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lang w:val="en-US" w:eastAsia="zh-CN"/>
        </w:rPr>
        <w:t>76</w:t>
      </w:r>
      <w:r>
        <w:rPr>
          <w:rFonts w:hint="eastAsia" w:ascii="方正仿宋_GBK" w:hAnsi="方正仿宋_GBK" w:eastAsia="方正仿宋_GBK" w:cs="方正仿宋_GBK"/>
          <w:sz w:val="28"/>
          <w:szCs w:val="28"/>
          <w:highlight w:val="none"/>
        </w:rPr>
        <w:t xml:space="preserve"> </w:t>
      </w:r>
    </w:p>
    <w:p w14:paraId="70AA2FC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jc w:val="right"/>
        <w:textAlignment w:val="auto"/>
        <w:rPr>
          <w:rFonts w:hint="eastAsia" w:ascii="方正仿宋_GBK" w:eastAsia="方正仿宋_GBK" w:hAnsiTheme="minorEastAsia"/>
          <w:color w:val="000000"/>
          <w:sz w:val="28"/>
          <w:szCs w:val="28"/>
        </w:rPr>
      </w:pPr>
      <w:r>
        <w:rPr>
          <w:rFonts w:hint="eastAsia" w:ascii="方正仿宋_GBK" w:eastAsia="方正仿宋_GBK" w:hAnsiTheme="minorEastAsia"/>
          <w:color w:val="000000"/>
          <w:sz w:val="28"/>
          <w:szCs w:val="28"/>
        </w:rPr>
        <w:t>联系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lang w:eastAsia="zh-CN"/>
        </w:rPr>
        <w:t>邮箱</w:t>
      </w:r>
      <w:r>
        <w:rPr>
          <w:rFonts w:hint="eastAsia" w:ascii="方正仿宋_GBK" w:eastAsia="方正仿宋_GBK" w:hAnsiTheme="minorEastAsia"/>
          <w:color w:val="000000"/>
          <w:sz w:val="28"/>
          <w:szCs w:val="28"/>
        </w:rPr>
        <w:t>：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lang w:val="en-US" w:eastAsia="zh-CN"/>
        </w:rPr>
        <w:t>987205797</w:t>
      </w:r>
      <w:r>
        <w:rPr>
          <w:rFonts w:hint="eastAsia" w:ascii="方正仿宋_GBK" w:eastAsia="方正仿宋_GBK" w:hAnsiTheme="minorEastAsia"/>
          <w:color w:val="000000"/>
          <w:sz w:val="28"/>
          <w:szCs w:val="28"/>
        </w:rPr>
        <w:t xml:space="preserve">@qq.com </w:t>
      </w:r>
    </w:p>
    <w:p w14:paraId="163D4AA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</w:pPr>
      <w:r>
        <w:rPr>
          <w:rFonts w:hint="eastAsia" w:ascii="方正仿宋_GBK" w:eastAsia="方正仿宋_GBK" w:hAnsiTheme="minorEastAsia"/>
          <w:color w:val="000000"/>
          <w:sz w:val="28"/>
          <w:szCs w:val="28"/>
          <w:lang w:eastAsia="zh-CN"/>
        </w:rPr>
        <w:t>202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lang w:val="en-US" w:eastAsia="zh-CN"/>
        </w:rPr>
        <w:t>5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  <w:t>年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  <w:lang w:val="en-US" w:eastAsia="zh-CN"/>
        </w:rPr>
        <w:t>07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  <w:t>月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  <w:lang w:val="en-US" w:eastAsia="zh-CN"/>
        </w:rPr>
        <w:t>04</w:t>
      </w:r>
      <w:r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  <w:t>日</w:t>
      </w:r>
    </w:p>
    <w:p w14:paraId="58BBF6D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 w14:paraId="0DB943CA">
      <w:pPr>
        <w:pStyle w:val="2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 w14:paraId="1F98B53C">
      <w:pP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 w14:paraId="0BCD9C7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 w14:paraId="1EA1D94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 w14:paraId="3815CE21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国网甘肃电力陇南供电公司2025年原集体企业第六次服务授权竞争性谈判采购</w:t>
      </w:r>
    </w:p>
    <w:p w14:paraId="410D9818">
      <w:pPr>
        <w:pStyle w:val="2"/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  <w:lang w:eastAsia="zh-CN"/>
        </w:rPr>
        <w:t>否决原因</w:t>
      </w:r>
      <w:r>
        <w:rPr>
          <w:rFonts w:hint="eastAsia" w:ascii="宋体" w:hAnsi="宋体"/>
          <w:sz w:val="36"/>
          <w:szCs w:val="36"/>
        </w:rPr>
        <w:t>公示</w:t>
      </w:r>
    </w:p>
    <w:p w14:paraId="1B88D63B">
      <w:pPr>
        <w:rPr>
          <w:rFonts w:hint="eastAsia"/>
        </w:rPr>
      </w:pPr>
    </w:p>
    <w:p w14:paraId="07DFD5B4">
      <w:pPr>
        <w:jc w:val="both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各相关</w:t>
      </w:r>
      <w:r>
        <w:rPr>
          <w:rFonts w:hint="eastAsia" w:ascii="宋体" w:hAnsi="宋体"/>
          <w:sz w:val="30"/>
          <w:szCs w:val="30"/>
          <w:lang w:val="en-US" w:eastAsia="zh-CN"/>
        </w:rPr>
        <w:t>应答</w:t>
      </w:r>
      <w:bookmarkStart w:id="0" w:name="_GoBack"/>
      <w:bookmarkEnd w:id="0"/>
      <w:r>
        <w:rPr>
          <w:rFonts w:hint="eastAsia" w:ascii="宋体" w:hAnsi="宋体"/>
          <w:sz w:val="30"/>
          <w:szCs w:val="30"/>
          <w:lang w:eastAsia="zh-CN"/>
        </w:rPr>
        <w:t>人：</w:t>
      </w:r>
    </w:p>
    <w:p w14:paraId="2DAD8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宋体" w:hAnsi="宋体"/>
          <w:sz w:val="30"/>
          <w:szCs w:val="30"/>
          <w:lang w:eastAsia="zh-CN"/>
        </w:rPr>
      </w:pPr>
      <w:r>
        <w:rPr>
          <w:rFonts w:hint="eastAsia" w:ascii="宋体" w:hAnsi="宋体"/>
          <w:sz w:val="30"/>
          <w:szCs w:val="30"/>
          <w:lang w:eastAsia="zh-CN"/>
        </w:rPr>
        <w:t>国网甘肃电力陇南供电公司2025年原集体企业第六次服务授权竞争性谈判采购</w:t>
      </w:r>
      <w:r>
        <w:rPr>
          <w:rFonts w:hint="eastAsia" w:ascii="宋体" w:hAnsi="宋体"/>
          <w:sz w:val="30"/>
          <w:szCs w:val="30"/>
        </w:rPr>
        <w:t>工作已经</w:t>
      </w:r>
      <w:r>
        <w:rPr>
          <w:rFonts w:hint="eastAsia" w:ascii="宋体" w:hAnsi="宋体"/>
          <w:sz w:val="30"/>
          <w:szCs w:val="30"/>
          <w:lang w:eastAsia="zh-CN"/>
        </w:rPr>
        <w:t>完成</w:t>
      </w:r>
      <w:r>
        <w:rPr>
          <w:rFonts w:hint="eastAsia" w:ascii="宋体" w:hAnsi="宋体"/>
          <w:sz w:val="30"/>
          <w:szCs w:val="30"/>
        </w:rPr>
        <w:t>，</w:t>
      </w:r>
      <w:r>
        <w:rPr>
          <w:rFonts w:hint="eastAsia" w:ascii="宋体" w:hAnsi="宋体"/>
          <w:sz w:val="30"/>
          <w:szCs w:val="30"/>
          <w:lang w:eastAsia="zh-CN"/>
        </w:rPr>
        <w:t>现将招评标有关主要否决原因公示如下：</w:t>
      </w:r>
    </w:p>
    <w:tbl>
      <w:tblPr>
        <w:tblStyle w:val="11"/>
        <w:tblW w:w="91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4"/>
        <w:gridCol w:w="2049"/>
        <w:gridCol w:w="2839"/>
        <w:gridCol w:w="2958"/>
      </w:tblGrid>
      <w:tr w14:paraId="6E528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  <w:jc w:val="center"/>
        </w:trPr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2D5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885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未进入详评原因</w:t>
            </w:r>
          </w:p>
        </w:tc>
        <w:tc>
          <w:tcPr>
            <w:tcW w:w="2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9EA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未实质响应的应答人数量</w:t>
            </w:r>
          </w:p>
        </w:tc>
        <w:tc>
          <w:tcPr>
            <w:tcW w:w="2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1D0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未实质响应的应答文件数量</w:t>
            </w:r>
          </w:p>
        </w:tc>
      </w:tr>
      <w:tr w14:paraId="5FEA9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B83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C50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格式内容</w:t>
            </w:r>
          </w:p>
        </w:tc>
        <w:tc>
          <w:tcPr>
            <w:tcW w:w="2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96B2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6FFD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70074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jc w:val="center"/>
        </w:trPr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8CD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033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资格要求</w:t>
            </w:r>
          </w:p>
        </w:tc>
        <w:tc>
          <w:tcPr>
            <w:tcW w:w="2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87AE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D76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</w:tbl>
    <w:p w14:paraId="6CACE2FB">
      <w:pPr>
        <w:ind w:firstLine="600" w:firstLineChars="200"/>
        <w:jc w:val="both"/>
        <w:rPr>
          <w:rFonts w:hint="eastAsia" w:ascii="宋体" w:hAnsi="宋体"/>
          <w:sz w:val="30"/>
          <w:szCs w:val="30"/>
          <w:lang w:val="en-US" w:eastAsia="zh-CN"/>
        </w:rPr>
      </w:pPr>
    </w:p>
    <w:p w14:paraId="38E63329">
      <w:pPr>
        <w:ind w:firstLine="600" w:firstLineChars="200"/>
        <w:jc w:val="both"/>
        <w:rPr>
          <w:rFonts w:hint="eastAsia" w:ascii="宋体" w:hAnsi="宋体"/>
          <w:sz w:val="30"/>
          <w:szCs w:val="30"/>
          <w:lang w:val="en-US" w:eastAsia="zh-CN"/>
        </w:rPr>
      </w:pPr>
    </w:p>
    <w:p w14:paraId="641E9948">
      <w:pPr>
        <w:ind w:firstLine="600" w:firstLineChars="200"/>
        <w:jc w:val="both"/>
        <w:rPr>
          <w:rFonts w:hint="eastAsia" w:ascii="宋体" w:hAnsi="宋体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特此公示。</w:t>
      </w:r>
    </w:p>
    <w:p w14:paraId="334877EC"/>
    <w:p w14:paraId="4F227384"/>
    <w:p w14:paraId="58807C93">
      <w:pPr>
        <w:ind w:firstLine="600" w:firstLineChars="200"/>
        <w:jc w:val="right"/>
        <w:rPr>
          <w:rFonts w:hint="eastAsia" w:ascii="方正仿宋_GBK" w:hAnsi="方正仿宋_GBK" w:eastAsia="方正仿宋_GBK" w:cs="方正仿宋_GBK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sz w:val="30"/>
          <w:szCs w:val="30"/>
        </w:rPr>
        <w:t>招标人：国网甘肃电力</w:t>
      </w:r>
      <w:r>
        <w:rPr>
          <w:rFonts w:hint="eastAsia" w:ascii="宋体" w:hAnsi="宋体"/>
          <w:b w:val="0"/>
          <w:bCs w:val="0"/>
          <w:sz w:val="30"/>
          <w:szCs w:val="30"/>
          <w:lang w:val="en-US" w:eastAsia="zh-CN"/>
        </w:rPr>
        <w:t>陇南</w:t>
      </w:r>
      <w:r>
        <w:rPr>
          <w:rFonts w:hint="eastAsia" w:ascii="宋体" w:hAnsi="宋体"/>
          <w:b w:val="0"/>
          <w:bCs w:val="0"/>
          <w:sz w:val="30"/>
          <w:szCs w:val="30"/>
        </w:rPr>
        <w:t>供电公司</w:t>
      </w:r>
    </w:p>
    <w:p w14:paraId="7A2F597F">
      <w:pPr>
        <w:ind w:firstLine="600" w:firstLineChars="200"/>
        <w:jc w:val="right"/>
        <w:rPr>
          <w:rFonts w:hint="eastAsia" w:ascii="宋体" w:hAnsi="宋体" w:cs="Times New Roman"/>
          <w:b w:val="0"/>
          <w:bCs w:val="0"/>
          <w:sz w:val="30"/>
          <w:szCs w:val="30"/>
        </w:rPr>
      </w:pPr>
      <w:r>
        <w:rPr>
          <w:rFonts w:hint="eastAsia" w:ascii="宋体" w:hAnsi="宋体"/>
          <w:b w:val="0"/>
          <w:bCs w:val="0"/>
          <w:sz w:val="30"/>
          <w:szCs w:val="30"/>
        </w:rPr>
        <w:t>招标代理机构：</w:t>
      </w:r>
      <w:r>
        <w:rPr>
          <w:rFonts w:hint="eastAsia" w:ascii="宋体" w:hAnsi="宋体" w:cs="Times New Roman"/>
          <w:b w:val="0"/>
          <w:bCs w:val="0"/>
          <w:sz w:val="30"/>
          <w:szCs w:val="30"/>
          <w:lang w:val="en-US" w:eastAsia="zh-CN"/>
        </w:rPr>
        <w:t>甘肃科源电力集团有限公司</w:t>
      </w:r>
      <w:r>
        <w:rPr>
          <w:rFonts w:hint="eastAsia" w:ascii="宋体" w:hAnsi="宋体" w:cs="Times New Roman"/>
          <w:b w:val="0"/>
          <w:bCs w:val="0"/>
          <w:sz w:val="30"/>
          <w:szCs w:val="30"/>
        </w:rPr>
        <w:t xml:space="preserve">          </w:t>
      </w:r>
    </w:p>
    <w:p w14:paraId="3ABACBA2">
      <w:pPr>
        <w:ind w:firstLine="600" w:firstLineChars="200"/>
        <w:jc w:val="right"/>
        <w:rPr>
          <w:rFonts w:hint="eastAsia" w:ascii="宋体" w:hAnsi="宋体" w:cs="Times New Roman"/>
          <w:b w:val="0"/>
          <w:bCs w:val="0"/>
          <w:sz w:val="30"/>
          <w:szCs w:val="30"/>
        </w:rPr>
      </w:pPr>
      <w:r>
        <w:rPr>
          <w:rFonts w:hint="eastAsia" w:ascii="宋体" w:hAnsi="宋体" w:cs="Times New Roman"/>
          <w:b w:val="0"/>
          <w:bCs w:val="0"/>
          <w:sz w:val="30"/>
          <w:szCs w:val="30"/>
          <w:lang w:val="en-US" w:eastAsia="zh-CN"/>
        </w:rPr>
        <w:t>2025</w:t>
      </w:r>
      <w:r>
        <w:rPr>
          <w:rFonts w:hint="eastAsia" w:ascii="宋体" w:hAnsi="宋体" w:cs="Times New Roman"/>
          <w:b w:val="0"/>
          <w:bCs w:val="0"/>
          <w:sz w:val="30"/>
          <w:szCs w:val="30"/>
        </w:rPr>
        <w:t>年</w:t>
      </w:r>
      <w:r>
        <w:rPr>
          <w:rFonts w:hint="eastAsia" w:ascii="宋体" w:hAnsi="宋体" w:cs="Times New Roman"/>
          <w:b w:val="0"/>
          <w:bCs w:val="0"/>
          <w:sz w:val="30"/>
          <w:szCs w:val="30"/>
          <w:lang w:val="en-US" w:eastAsia="zh-CN"/>
        </w:rPr>
        <w:t>07</w:t>
      </w:r>
      <w:r>
        <w:rPr>
          <w:rFonts w:hint="eastAsia" w:ascii="宋体" w:hAnsi="宋体" w:cs="Times New Roman"/>
          <w:b w:val="0"/>
          <w:bCs w:val="0"/>
          <w:sz w:val="30"/>
          <w:szCs w:val="30"/>
        </w:rPr>
        <w:t>月</w:t>
      </w:r>
      <w:r>
        <w:rPr>
          <w:rFonts w:hint="eastAsia" w:ascii="宋体" w:hAnsi="宋体" w:cs="Times New Roman"/>
          <w:b w:val="0"/>
          <w:bCs w:val="0"/>
          <w:sz w:val="30"/>
          <w:szCs w:val="30"/>
          <w:lang w:val="en-US" w:eastAsia="zh-CN"/>
        </w:rPr>
        <w:t>04</w:t>
      </w:r>
      <w:r>
        <w:rPr>
          <w:rFonts w:hint="eastAsia" w:ascii="宋体" w:hAnsi="宋体" w:cs="Times New Roman"/>
          <w:b w:val="0"/>
          <w:bCs w:val="0"/>
          <w:sz w:val="30"/>
          <w:szCs w:val="30"/>
        </w:rPr>
        <w:t>日</w:t>
      </w:r>
    </w:p>
    <w:p w14:paraId="23CB74B9">
      <w:pPr>
        <w:pStyle w:val="4"/>
        <w:wordWrap/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</w:pPr>
    </w:p>
    <w:p w14:paraId="29C226A0">
      <w:pPr>
        <w:pStyle w:val="4"/>
        <w:wordWrap/>
        <w:rPr>
          <w:rFonts w:hint="eastAsia" w:ascii="方正仿宋_GBK" w:eastAsia="方正仿宋_GBK" w:hAnsiTheme="minorEastAsia"/>
          <w:color w:val="000000"/>
          <w:sz w:val="28"/>
          <w:szCs w:val="28"/>
          <w:highlight w:val="none"/>
        </w:rPr>
      </w:pP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DB7FB7CF-F1BA-40D0-AA2D-D40908B658EB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CB04F38F-4746-464F-87E6-DE823CACDEA7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B906028A-4961-4298-A92D-A5551AD08D6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jZDMxZmY1ZDBiMWZmYjBlOWZlMDliMjZmN2ZhZDEifQ=="/>
  </w:docVars>
  <w:rsids>
    <w:rsidRoot w:val="44A77C57"/>
    <w:rsid w:val="002C05EF"/>
    <w:rsid w:val="008025BC"/>
    <w:rsid w:val="01747E56"/>
    <w:rsid w:val="03273356"/>
    <w:rsid w:val="03A5079A"/>
    <w:rsid w:val="046F4330"/>
    <w:rsid w:val="04743E2C"/>
    <w:rsid w:val="04D53301"/>
    <w:rsid w:val="05A4520C"/>
    <w:rsid w:val="05ED2A31"/>
    <w:rsid w:val="06A64F55"/>
    <w:rsid w:val="06EC7CF1"/>
    <w:rsid w:val="07FE491D"/>
    <w:rsid w:val="0830171C"/>
    <w:rsid w:val="09181A0E"/>
    <w:rsid w:val="0A560642"/>
    <w:rsid w:val="0A6A257C"/>
    <w:rsid w:val="0A806A02"/>
    <w:rsid w:val="0CB10423"/>
    <w:rsid w:val="0D046532"/>
    <w:rsid w:val="0DA6583B"/>
    <w:rsid w:val="0EA15BA6"/>
    <w:rsid w:val="0F5650EE"/>
    <w:rsid w:val="10D421FF"/>
    <w:rsid w:val="11335637"/>
    <w:rsid w:val="12BB3B36"/>
    <w:rsid w:val="138C102F"/>
    <w:rsid w:val="145A6EED"/>
    <w:rsid w:val="147026FF"/>
    <w:rsid w:val="151A266A"/>
    <w:rsid w:val="15AE625B"/>
    <w:rsid w:val="1713029A"/>
    <w:rsid w:val="178A7480"/>
    <w:rsid w:val="17BC0BA2"/>
    <w:rsid w:val="180355BA"/>
    <w:rsid w:val="183F48C2"/>
    <w:rsid w:val="18666B56"/>
    <w:rsid w:val="1A6E5932"/>
    <w:rsid w:val="1ADB4503"/>
    <w:rsid w:val="1B6E4200"/>
    <w:rsid w:val="1B8151F1"/>
    <w:rsid w:val="1BC016F7"/>
    <w:rsid w:val="1C4F709D"/>
    <w:rsid w:val="1CC85C0E"/>
    <w:rsid w:val="1D2D73DF"/>
    <w:rsid w:val="1DF738E9"/>
    <w:rsid w:val="1F2E743E"/>
    <w:rsid w:val="1FC14756"/>
    <w:rsid w:val="20007DFC"/>
    <w:rsid w:val="20234AC9"/>
    <w:rsid w:val="206550E2"/>
    <w:rsid w:val="213A348A"/>
    <w:rsid w:val="238C6E29"/>
    <w:rsid w:val="238E0DF3"/>
    <w:rsid w:val="240F3CE2"/>
    <w:rsid w:val="24D65C30"/>
    <w:rsid w:val="24F11399"/>
    <w:rsid w:val="27AE55C0"/>
    <w:rsid w:val="281B7DCC"/>
    <w:rsid w:val="285F68BA"/>
    <w:rsid w:val="298736A5"/>
    <w:rsid w:val="29BB2D35"/>
    <w:rsid w:val="2ACF3ADF"/>
    <w:rsid w:val="2B977972"/>
    <w:rsid w:val="2C4464F3"/>
    <w:rsid w:val="2D1B6B7E"/>
    <w:rsid w:val="2DC773DC"/>
    <w:rsid w:val="2E8C5F2F"/>
    <w:rsid w:val="2FD656B4"/>
    <w:rsid w:val="2FF722FC"/>
    <w:rsid w:val="3161104B"/>
    <w:rsid w:val="31964DC7"/>
    <w:rsid w:val="332E1CAB"/>
    <w:rsid w:val="337771AE"/>
    <w:rsid w:val="3387267D"/>
    <w:rsid w:val="34812A39"/>
    <w:rsid w:val="34B625F2"/>
    <w:rsid w:val="34C05684"/>
    <w:rsid w:val="34EE67C5"/>
    <w:rsid w:val="35410E83"/>
    <w:rsid w:val="366473DC"/>
    <w:rsid w:val="37940E03"/>
    <w:rsid w:val="3830277A"/>
    <w:rsid w:val="38D155B2"/>
    <w:rsid w:val="39C1487F"/>
    <w:rsid w:val="3A8A5A19"/>
    <w:rsid w:val="3ACC4283"/>
    <w:rsid w:val="3B0D7415"/>
    <w:rsid w:val="3BE31C74"/>
    <w:rsid w:val="3C487939"/>
    <w:rsid w:val="3F220194"/>
    <w:rsid w:val="400242A3"/>
    <w:rsid w:val="41017407"/>
    <w:rsid w:val="42127FFC"/>
    <w:rsid w:val="42A24E54"/>
    <w:rsid w:val="42AF42F7"/>
    <w:rsid w:val="42C500C4"/>
    <w:rsid w:val="44613C8E"/>
    <w:rsid w:val="44A77C57"/>
    <w:rsid w:val="44A973E3"/>
    <w:rsid w:val="454964D0"/>
    <w:rsid w:val="46936785"/>
    <w:rsid w:val="46C46EB5"/>
    <w:rsid w:val="48D03190"/>
    <w:rsid w:val="4A1C2F48"/>
    <w:rsid w:val="4C714C8A"/>
    <w:rsid w:val="4C8524E4"/>
    <w:rsid w:val="4DDA060D"/>
    <w:rsid w:val="4E984750"/>
    <w:rsid w:val="51D27F79"/>
    <w:rsid w:val="53B844C3"/>
    <w:rsid w:val="54295E4B"/>
    <w:rsid w:val="544E272A"/>
    <w:rsid w:val="559D43FA"/>
    <w:rsid w:val="55A82D9F"/>
    <w:rsid w:val="56F33A85"/>
    <w:rsid w:val="5706471F"/>
    <w:rsid w:val="58247055"/>
    <w:rsid w:val="5839653A"/>
    <w:rsid w:val="58AF3A7A"/>
    <w:rsid w:val="5AEC407C"/>
    <w:rsid w:val="5B377B70"/>
    <w:rsid w:val="5B6C6B97"/>
    <w:rsid w:val="5CDA23D8"/>
    <w:rsid w:val="5D891708"/>
    <w:rsid w:val="5DE74DAC"/>
    <w:rsid w:val="5F991CC2"/>
    <w:rsid w:val="5FB1193E"/>
    <w:rsid w:val="6044119A"/>
    <w:rsid w:val="60563B24"/>
    <w:rsid w:val="60870181"/>
    <w:rsid w:val="613E4173"/>
    <w:rsid w:val="621456D4"/>
    <w:rsid w:val="622421D1"/>
    <w:rsid w:val="623B7794"/>
    <w:rsid w:val="624B7702"/>
    <w:rsid w:val="62EE79D5"/>
    <w:rsid w:val="63AC5C42"/>
    <w:rsid w:val="63D13FB9"/>
    <w:rsid w:val="6417181C"/>
    <w:rsid w:val="64803865"/>
    <w:rsid w:val="64D94D23"/>
    <w:rsid w:val="65605AD8"/>
    <w:rsid w:val="66952ECC"/>
    <w:rsid w:val="6700230F"/>
    <w:rsid w:val="67446DCC"/>
    <w:rsid w:val="69250E15"/>
    <w:rsid w:val="69913E1E"/>
    <w:rsid w:val="6A2A361C"/>
    <w:rsid w:val="6D57537F"/>
    <w:rsid w:val="6D904215"/>
    <w:rsid w:val="6E453429"/>
    <w:rsid w:val="6F0F4163"/>
    <w:rsid w:val="708F3365"/>
    <w:rsid w:val="70904E30"/>
    <w:rsid w:val="71DB20DB"/>
    <w:rsid w:val="71EF7094"/>
    <w:rsid w:val="72514A93"/>
    <w:rsid w:val="73014D0C"/>
    <w:rsid w:val="73614861"/>
    <w:rsid w:val="73EF00BF"/>
    <w:rsid w:val="75522E02"/>
    <w:rsid w:val="75531D96"/>
    <w:rsid w:val="75EC73E6"/>
    <w:rsid w:val="7827272D"/>
    <w:rsid w:val="78283BA0"/>
    <w:rsid w:val="786355CF"/>
    <w:rsid w:val="78DF4BA6"/>
    <w:rsid w:val="7AE1082E"/>
    <w:rsid w:val="7AF1471D"/>
    <w:rsid w:val="7B5D0004"/>
    <w:rsid w:val="7CBE4AD3"/>
    <w:rsid w:val="7D2A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qFormat/>
    <w:uiPriority w:val="0"/>
    <w:rPr>
      <w:rFonts w:ascii="Tahoma" w:hAnsi="Tahoma"/>
      <w:sz w:val="16"/>
      <w:szCs w:val="16"/>
    </w:rPr>
  </w:style>
  <w:style w:type="paragraph" w:styleId="5">
    <w:name w:val="Body Text"/>
    <w:basedOn w:val="1"/>
    <w:unhideWhenUsed/>
    <w:qFormat/>
    <w:uiPriority w:val="1"/>
    <w:pPr>
      <w:ind w:left="1240" w:right="1237" w:firstLine="600"/>
      <w:jc w:val="both"/>
    </w:pPr>
    <w:rPr>
      <w:rFonts w:hint="eastAsia"/>
      <w:sz w:val="30"/>
    </w:rPr>
  </w:style>
  <w:style w:type="paragraph" w:styleId="6">
    <w:name w:val="Body Text Indent"/>
    <w:basedOn w:val="1"/>
    <w:next w:val="7"/>
    <w:qFormat/>
    <w:uiPriority w:val="0"/>
    <w:pPr>
      <w:spacing w:after="120" w:afterLines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paragraph" w:styleId="8">
    <w:name w:val="List"/>
    <w:basedOn w:val="1"/>
    <w:qFormat/>
    <w:uiPriority w:val="0"/>
    <w:pPr>
      <w:ind w:left="200" w:hanging="200" w:hangingChars="200"/>
      <w:contextualSpacing/>
    </w:pPr>
  </w:style>
  <w:style w:type="paragraph" w:styleId="9">
    <w:name w:val="Body Text First Indent 2"/>
    <w:basedOn w:val="6"/>
    <w:next w:val="10"/>
    <w:qFormat/>
    <w:uiPriority w:val="0"/>
    <w:pPr>
      <w:tabs>
        <w:tab w:val="left" w:pos="1176"/>
      </w:tabs>
      <w:ind w:firstLine="420" w:firstLineChars="200"/>
    </w:pPr>
  </w:style>
  <w:style w:type="paragraph" w:customStyle="1" w:styleId="10">
    <w:name w:val="表格文字"/>
    <w:basedOn w:val="8"/>
    <w:next w:val="1"/>
    <w:qFormat/>
    <w:uiPriority w:val="0"/>
    <w:pPr>
      <w:ind w:firstLine="0" w:firstLineChars="0"/>
      <w:jc w:val="center"/>
    </w:pPr>
    <w:rPr>
      <w:szCs w:val="20"/>
    </w:rPr>
  </w:style>
  <w:style w:type="character" w:customStyle="1" w:styleId="13">
    <w:name w:val="font31"/>
    <w:basedOn w:val="12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14">
    <w:name w:val="font21"/>
    <w:basedOn w:val="12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5">
    <w:name w:val="font41"/>
    <w:basedOn w:val="1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762</Words>
  <Characters>862</Characters>
  <Lines>1</Lines>
  <Paragraphs>1</Paragraphs>
  <TotalTime>5</TotalTime>
  <ScaleCrop>false</ScaleCrop>
  <LinksUpToDate>false</LinksUpToDate>
  <CharactersWithSpaces>902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2023-06-05T09:12:00Z</dcterms:created>
  <dc:creator>Administrator</dc:creator>
  <cp:lastModifiedBy>悠然</cp:lastModifiedBy>
  <dcterms:modified xsi:type="dcterms:W3CDTF">2025-07-04T11:16:12Z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2138E57658C04C05BA757C480BCD1B9A</vt:lpwstr>
  </property>
  <property fmtid="{D5CDD505-2E9C-101B-9397-08002B2CF9AE}" pid="4" name="KSOTemplateDocerSaveRecord">
    <vt:lpwstr>eyJoZGlkIjoiMjA3YTAwYTI2ZTY5MzdkOTQwYTZjZmRhZDE3N2M4OTgiLCJ1c2VySWQiOiI2ODA5OTAyNjcifQ==</vt:lpwstr>
  </property>
</Properties>
</file>