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66CB1B">
      <w:pPr>
        <w:spacing w:after="156" w:afterLines="50" w:line="460" w:lineRule="exact"/>
        <w:jc w:val="center"/>
        <w:rPr>
          <w:rFonts w:hint="default" w:eastAsia="宋体"/>
          <w:b/>
          <w:color w:val="0D0D0D"/>
          <w:sz w:val="48"/>
          <w:szCs w:val="48"/>
          <w:lang w:val="en-US" w:eastAsia="zh-CN"/>
        </w:rPr>
      </w:pPr>
      <w:r>
        <w:rPr>
          <w:rFonts w:hint="eastAsia"/>
          <w:b/>
          <w:color w:val="0D0D0D"/>
          <w:sz w:val="48"/>
          <w:szCs w:val="48"/>
          <w:lang w:val="en-US" w:eastAsia="zh-CN"/>
        </w:rPr>
        <w:t>煎药室改造项目</w:t>
      </w:r>
    </w:p>
    <w:p w14:paraId="7A962C99">
      <w:pPr>
        <w:spacing w:after="156" w:afterLines="50" w:line="460" w:lineRule="exact"/>
        <w:rPr>
          <w:rFonts w:hint="eastAsia"/>
          <w:b/>
          <w:color w:val="0D0D0D"/>
          <w:sz w:val="24"/>
        </w:rPr>
      </w:pPr>
    </w:p>
    <w:p w14:paraId="5E26B772">
      <w:pPr>
        <w:spacing w:after="156" w:afterLines="50" w:line="460" w:lineRule="exact"/>
        <w:rPr>
          <w:b/>
          <w:color w:val="0D0D0D"/>
          <w:sz w:val="24"/>
        </w:rPr>
      </w:pPr>
      <w:r>
        <w:rPr>
          <w:rFonts w:hint="eastAsia"/>
          <w:b/>
          <w:color w:val="0D0D0D"/>
          <w:sz w:val="24"/>
        </w:rPr>
        <w:t>一、采购人</w:t>
      </w:r>
      <w:r>
        <w:rPr>
          <w:rFonts w:hint="eastAsia"/>
          <w:b/>
          <w:color w:val="0D0D0D"/>
          <w:sz w:val="24"/>
          <w:lang w:val="en-US" w:eastAsia="zh-CN"/>
        </w:rPr>
        <w:t>商务</w:t>
      </w:r>
      <w:r>
        <w:rPr>
          <w:rFonts w:hint="eastAsia"/>
          <w:b/>
          <w:color w:val="0D0D0D"/>
          <w:sz w:val="24"/>
        </w:rPr>
        <w:t>需求</w:t>
      </w:r>
    </w:p>
    <w:tbl>
      <w:tblPr>
        <w:tblStyle w:val="2"/>
        <w:tblpPr w:leftFromText="180" w:rightFromText="180" w:vertAnchor="text" w:tblpY="1"/>
        <w:tblOverlap w:val="never"/>
        <w:tblW w:w="94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6"/>
        <w:gridCol w:w="2070"/>
        <w:gridCol w:w="1598"/>
        <w:gridCol w:w="3694"/>
      </w:tblGrid>
      <w:tr w14:paraId="3211B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2096" w:type="dxa"/>
            <w:vAlign w:val="center"/>
          </w:tcPr>
          <w:p w14:paraId="0E58798B">
            <w:pPr>
              <w:spacing w:line="460" w:lineRule="exact"/>
              <w:jc w:val="center"/>
              <w:rPr>
                <w:rFonts w:ascii="宋体"/>
                <w:b/>
                <w:bCs/>
                <w:sz w:val="24"/>
                <w:szCs w:val="24"/>
              </w:rPr>
            </w:pPr>
            <w:r>
              <w:rPr>
                <w:rFonts w:hint="eastAsia" w:ascii="宋体" w:hAnsi="宋体"/>
                <w:b/>
                <w:bCs/>
                <w:sz w:val="24"/>
                <w:szCs w:val="24"/>
              </w:rPr>
              <w:t>采购名称</w:t>
            </w:r>
          </w:p>
        </w:tc>
        <w:tc>
          <w:tcPr>
            <w:tcW w:w="2070" w:type="dxa"/>
            <w:vAlign w:val="center"/>
          </w:tcPr>
          <w:p w14:paraId="733B76E6">
            <w:pPr>
              <w:spacing w:line="460" w:lineRule="exact"/>
              <w:jc w:val="center"/>
              <w:rPr>
                <w:b/>
                <w:color w:val="0D0D0D"/>
                <w:sz w:val="24"/>
              </w:rPr>
            </w:pPr>
            <w:r>
              <w:rPr>
                <w:rFonts w:hint="eastAsia"/>
                <w:b/>
                <w:color w:val="0D0D0D"/>
                <w:sz w:val="24"/>
              </w:rPr>
              <w:t>简要说明</w:t>
            </w:r>
          </w:p>
        </w:tc>
        <w:tc>
          <w:tcPr>
            <w:tcW w:w="1598" w:type="dxa"/>
            <w:vAlign w:val="center"/>
          </w:tcPr>
          <w:p w14:paraId="4B4D589B">
            <w:pPr>
              <w:spacing w:line="460" w:lineRule="exact"/>
              <w:jc w:val="center"/>
              <w:rPr>
                <w:rFonts w:ascii="宋体"/>
                <w:b/>
                <w:bCs/>
                <w:color w:val="0D0D0D"/>
                <w:sz w:val="24"/>
                <w:szCs w:val="24"/>
              </w:rPr>
            </w:pPr>
            <w:r>
              <w:rPr>
                <w:rFonts w:hint="eastAsia" w:ascii="宋体" w:hAnsi="宋体"/>
                <w:b/>
                <w:bCs/>
                <w:color w:val="0D0D0D"/>
                <w:sz w:val="24"/>
                <w:szCs w:val="24"/>
              </w:rPr>
              <w:t>数量</w:t>
            </w:r>
          </w:p>
        </w:tc>
        <w:tc>
          <w:tcPr>
            <w:tcW w:w="3694" w:type="dxa"/>
            <w:vAlign w:val="center"/>
          </w:tcPr>
          <w:p w14:paraId="714D004E">
            <w:pPr>
              <w:spacing w:line="460" w:lineRule="exact"/>
              <w:jc w:val="center"/>
              <w:rPr>
                <w:rFonts w:ascii="宋体"/>
                <w:b/>
                <w:bCs/>
                <w:color w:val="0D0D0D"/>
                <w:sz w:val="24"/>
                <w:szCs w:val="24"/>
              </w:rPr>
            </w:pPr>
            <w:r>
              <w:rPr>
                <w:rFonts w:hint="eastAsia" w:ascii="宋体" w:hAnsi="宋体"/>
                <w:b/>
                <w:bCs/>
                <w:sz w:val="24"/>
                <w:szCs w:val="24"/>
              </w:rPr>
              <w:t>预算金额</w:t>
            </w:r>
          </w:p>
        </w:tc>
      </w:tr>
      <w:tr w14:paraId="53B46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2096" w:type="dxa"/>
            <w:vAlign w:val="center"/>
          </w:tcPr>
          <w:p w14:paraId="6C2FC9FC">
            <w:pPr>
              <w:spacing w:line="460" w:lineRule="exact"/>
              <w:jc w:val="center"/>
              <w:rPr>
                <w:rFonts w:ascii="宋体"/>
                <w:b/>
                <w:bCs/>
                <w:color w:val="0D0D0D"/>
                <w:sz w:val="24"/>
                <w:szCs w:val="24"/>
              </w:rPr>
            </w:pPr>
            <w:r>
              <w:rPr>
                <w:rFonts w:hint="eastAsia" w:asciiTheme="minorEastAsia" w:hAnsiTheme="minorEastAsia" w:eastAsiaTheme="minorEastAsia"/>
                <w:bCs/>
                <w:szCs w:val="21"/>
              </w:rPr>
              <w:t>新余市人民医院</w:t>
            </w:r>
            <w:r>
              <w:rPr>
                <w:rFonts w:hint="eastAsia" w:asciiTheme="minorEastAsia" w:hAnsiTheme="minorEastAsia" w:eastAsiaTheme="minorEastAsia"/>
                <w:bCs/>
                <w:szCs w:val="21"/>
                <w:lang w:val="en-US" w:eastAsia="zh-CN"/>
              </w:rPr>
              <w:t>和源里职工之家改造项目</w:t>
            </w:r>
            <w:r>
              <w:rPr>
                <w:rFonts w:hint="eastAsia" w:asciiTheme="minorEastAsia" w:hAnsiTheme="minorEastAsia" w:eastAsiaTheme="minorEastAsia"/>
                <w:bCs/>
                <w:szCs w:val="21"/>
              </w:rPr>
              <w:t>项目</w:t>
            </w:r>
          </w:p>
        </w:tc>
        <w:tc>
          <w:tcPr>
            <w:tcW w:w="2070" w:type="dxa"/>
            <w:vAlign w:val="center"/>
          </w:tcPr>
          <w:p w14:paraId="0064A84F">
            <w:pPr>
              <w:spacing w:line="460" w:lineRule="exact"/>
              <w:jc w:val="center"/>
              <w:rPr>
                <w:rFonts w:hint="default" w:ascii="宋体" w:eastAsia="宋体"/>
                <w:bCs/>
                <w:color w:val="0D0D0D"/>
                <w:sz w:val="24"/>
                <w:szCs w:val="24"/>
                <w:lang w:val="en-US" w:eastAsia="zh-CN"/>
              </w:rPr>
            </w:pPr>
            <w:r>
              <w:rPr>
                <w:rFonts w:hint="eastAsia" w:ascii="宋体"/>
                <w:bCs/>
                <w:color w:val="0D0D0D"/>
                <w:sz w:val="24"/>
                <w:szCs w:val="24"/>
              </w:rPr>
              <w:t>详</w:t>
            </w:r>
            <w:r>
              <w:rPr>
                <w:rFonts w:hint="eastAsia" w:ascii="宋体"/>
                <w:bCs/>
                <w:color w:val="0D0D0D"/>
                <w:sz w:val="24"/>
                <w:szCs w:val="24"/>
                <w:lang w:val="en-US" w:eastAsia="zh-CN"/>
              </w:rPr>
              <w:t>见预算清单</w:t>
            </w:r>
          </w:p>
        </w:tc>
        <w:tc>
          <w:tcPr>
            <w:tcW w:w="1598" w:type="dxa"/>
            <w:vAlign w:val="center"/>
          </w:tcPr>
          <w:p w14:paraId="30999792">
            <w:pPr>
              <w:spacing w:line="460" w:lineRule="exact"/>
              <w:jc w:val="center"/>
              <w:rPr>
                <w:rFonts w:ascii="宋体"/>
                <w:bCs/>
                <w:color w:val="0D0D0D"/>
                <w:sz w:val="24"/>
                <w:szCs w:val="24"/>
              </w:rPr>
            </w:pPr>
            <w:r>
              <w:rPr>
                <w:rFonts w:hint="eastAsia" w:ascii="宋体"/>
                <w:bCs/>
                <w:color w:val="0D0D0D"/>
                <w:sz w:val="24"/>
                <w:szCs w:val="24"/>
              </w:rPr>
              <w:t>1项</w:t>
            </w:r>
          </w:p>
        </w:tc>
        <w:tc>
          <w:tcPr>
            <w:tcW w:w="3694" w:type="dxa"/>
            <w:vAlign w:val="center"/>
          </w:tcPr>
          <w:p w14:paraId="0F5890B6">
            <w:pPr>
              <w:spacing w:line="440" w:lineRule="exact"/>
              <w:jc w:val="center"/>
              <w:rPr>
                <w:rFonts w:ascii="宋体"/>
                <w:bCs/>
                <w:color w:val="0D0D0D"/>
                <w:sz w:val="24"/>
                <w:szCs w:val="24"/>
              </w:rPr>
            </w:pPr>
            <w:r>
              <w:rPr>
                <w:rFonts w:hint="eastAsia" w:ascii="宋体"/>
                <w:bCs/>
                <w:color w:val="0D0D0D"/>
                <w:sz w:val="24"/>
                <w:szCs w:val="24"/>
                <w:lang w:val="en-US" w:eastAsia="zh-CN"/>
              </w:rPr>
              <w:t>20174</w:t>
            </w:r>
            <w:r>
              <w:rPr>
                <w:rFonts w:hint="eastAsia" w:ascii="宋体"/>
                <w:bCs/>
                <w:color w:val="0D0D0D"/>
                <w:sz w:val="24"/>
                <w:szCs w:val="24"/>
              </w:rPr>
              <w:t>元</w:t>
            </w:r>
          </w:p>
        </w:tc>
      </w:tr>
    </w:tbl>
    <w:p w14:paraId="566C3C8F">
      <w:pPr>
        <w:spacing w:before="156" w:beforeLines="50" w:line="360" w:lineRule="auto"/>
        <w:rPr>
          <w:rFonts w:hint="eastAsia" w:ascii="宋体" w:hAnsi="宋体" w:cs="宋体"/>
          <w:color w:val="0D0D0D"/>
          <w:kern w:val="0"/>
          <w:sz w:val="24"/>
          <w:szCs w:val="24"/>
        </w:rPr>
      </w:pPr>
    </w:p>
    <w:p w14:paraId="4A15B43F">
      <w:pPr>
        <w:spacing w:before="156" w:beforeLines="50" w:line="360" w:lineRule="auto"/>
        <w:ind w:firstLine="240" w:firstLineChars="100"/>
        <w:rPr>
          <w:rFonts w:ascii="宋体"/>
          <w:color w:val="0D0D0D"/>
          <w:sz w:val="24"/>
          <w:szCs w:val="24"/>
        </w:rPr>
      </w:pPr>
      <w:r>
        <w:rPr>
          <w:rFonts w:hint="eastAsia" w:ascii="宋体" w:hAnsi="宋体"/>
          <w:color w:val="0D0D0D"/>
          <w:sz w:val="24"/>
          <w:szCs w:val="24"/>
        </w:rPr>
        <w:t>供应商的资格要求</w:t>
      </w:r>
    </w:p>
    <w:p w14:paraId="3DB0BE03">
      <w:pPr>
        <w:spacing w:line="480" w:lineRule="exact"/>
        <w:ind w:firstLine="240" w:firstLineChars="100"/>
        <w:rPr>
          <w:rFonts w:hint="eastAsia" w:asciiTheme="minorEastAsia" w:hAnsiTheme="minorEastAsia" w:eastAsiaTheme="minorEastAsia"/>
          <w:bCs/>
          <w:sz w:val="24"/>
        </w:rPr>
      </w:pPr>
      <w:r>
        <w:rPr>
          <w:rFonts w:hint="eastAsia" w:asciiTheme="minorEastAsia" w:hAnsiTheme="minorEastAsia" w:eastAsiaTheme="minorEastAsia"/>
          <w:sz w:val="24"/>
          <w:szCs w:val="24"/>
        </w:rPr>
        <w:t>（一）具有独立承担民事责任的能力的法人或其他组织；</w:t>
      </w:r>
    </w:p>
    <w:p w14:paraId="40764CDC">
      <w:pPr>
        <w:spacing w:line="480" w:lineRule="exact"/>
        <w:ind w:firstLine="240" w:firstLineChars="100"/>
        <w:rPr>
          <w:rFonts w:ascii="宋体"/>
          <w:bCs/>
          <w:sz w:val="24"/>
        </w:rPr>
      </w:pPr>
      <w:r>
        <w:rPr>
          <w:rFonts w:hint="eastAsia" w:ascii="宋体" w:hAnsi="宋体"/>
          <w:bCs/>
          <w:sz w:val="24"/>
        </w:rPr>
        <w:t>（二）具有良好的商业信誉和健全的财务会计制度；</w:t>
      </w:r>
    </w:p>
    <w:p w14:paraId="156F709C">
      <w:pPr>
        <w:spacing w:line="480" w:lineRule="exact"/>
        <w:ind w:firstLine="240" w:firstLineChars="100"/>
        <w:rPr>
          <w:rFonts w:ascii="宋体"/>
          <w:bCs/>
          <w:sz w:val="24"/>
        </w:rPr>
      </w:pPr>
      <w:r>
        <w:rPr>
          <w:rFonts w:hint="eastAsia" w:ascii="宋体" w:hAnsi="宋体"/>
          <w:bCs/>
          <w:sz w:val="24"/>
        </w:rPr>
        <w:t>（三）具有履行合同所必需的设备和专业技术能力；</w:t>
      </w:r>
    </w:p>
    <w:p w14:paraId="6F3FDE98">
      <w:pPr>
        <w:spacing w:line="480" w:lineRule="exact"/>
        <w:ind w:firstLine="240" w:firstLineChars="100"/>
        <w:rPr>
          <w:rFonts w:ascii="宋体"/>
          <w:bCs/>
          <w:sz w:val="24"/>
        </w:rPr>
      </w:pPr>
      <w:r>
        <w:rPr>
          <w:rFonts w:hint="eastAsia" w:ascii="宋体" w:hAnsi="宋体"/>
          <w:bCs/>
          <w:sz w:val="24"/>
        </w:rPr>
        <w:t>（四）有依法缴纳税收和社会保障资金的良好记录；</w:t>
      </w:r>
    </w:p>
    <w:p w14:paraId="004B69D4">
      <w:pPr>
        <w:spacing w:line="480" w:lineRule="exact"/>
        <w:ind w:firstLine="240" w:firstLineChars="100"/>
        <w:rPr>
          <w:rFonts w:ascii="宋体"/>
          <w:bCs/>
          <w:sz w:val="24"/>
        </w:rPr>
      </w:pPr>
      <w:r>
        <w:rPr>
          <w:rFonts w:hint="eastAsia" w:ascii="宋体" w:hAnsi="宋体"/>
          <w:bCs/>
          <w:sz w:val="24"/>
        </w:rPr>
        <w:t>（五）参加采购活动前三年内</w:t>
      </w:r>
      <w:r>
        <w:rPr>
          <w:rFonts w:ascii="宋体"/>
          <w:bCs/>
          <w:sz w:val="24"/>
        </w:rPr>
        <w:t>,</w:t>
      </w:r>
      <w:r>
        <w:rPr>
          <w:rFonts w:hint="eastAsia" w:ascii="宋体" w:hAnsi="宋体"/>
          <w:bCs/>
          <w:sz w:val="24"/>
        </w:rPr>
        <w:t>在经营活动中没有重大违法记录；</w:t>
      </w:r>
    </w:p>
    <w:p w14:paraId="6827A030">
      <w:pPr>
        <w:spacing w:line="420" w:lineRule="exact"/>
        <w:ind w:firstLine="240" w:firstLineChars="100"/>
        <w:rPr>
          <w:rFonts w:ascii="宋体"/>
          <w:bCs/>
          <w:sz w:val="24"/>
        </w:rPr>
      </w:pPr>
      <w:r>
        <w:rPr>
          <w:rFonts w:hint="eastAsia" w:ascii="宋体" w:hAnsi="宋体"/>
          <w:bCs/>
          <w:sz w:val="24"/>
        </w:rPr>
        <w:t>（六）法律、行政法规规定的其他条件及项目特殊要求</w:t>
      </w:r>
    </w:p>
    <w:p w14:paraId="533937CA">
      <w:pPr>
        <w:spacing w:line="440" w:lineRule="exact"/>
        <w:ind w:left="780" w:leftChars="200" w:hanging="360" w:hangingChars="150"/>
        <w:rPr>
          <w:rFonts w:ascii="宋体"/>
          <w:color w:val="0D0D0D"/>
          <w:sz w:val="24"/>
          <w:szCs w:val="24"/>
        </w:rPr>
      </w:pPr>
      <w:r>
        <w:rPr>
          <w:rFonts w:ascii="宋体" w:hAnsi="宋体"/>
          <w:sz w:val="24"/>
        </w:rPr>
        <w:t>1</w:t>
      </w:r>
      <w:r>
        <w:rPr>
          <w:rFonts w:hint="eastAsia" w:ascii="宋体" w:hAnsi="宋体"/>
          <w:sz w:val="24"/>
        </w:rPr>
        <w:t>、</w:t>
      </w:r>
      <w:r>
        <w:rPr>
          <w:rFonts w:hint="eastAsia" w:ascii="宋体" w:hAnsi="宋体"/>
          <w:color w:val="0D0D0D"/>
          <w:sz w:val="24"/>
          <w:szCs w:val="24"/>
        </w:rPr>
        <w:t>通过“信用中国”网站查询相关主体信用记录，被列入失信被执行人、重大税收违法失信主体、政府采购严重违法失信行为记录名单的投标人（处罚期限尚未届满的），不得参与本项目的招标活动。。</w:t>
      </w:r>
    </w:p>
    <w:p w14:paraId="551E2D41">
      <w:pPr>
        <w:spacing w:line="440" w:lineRule="exact"/>
        <w:ind w:left="847" w:leftChars="199" w:hanging="429" w:hangingChars="179"/>
        <w:rPr>
          <w:rFonts w:ascii="宋体"/>
          <w:b/>
          <w:color w:val="0D0D0D"/>
          <w:sz w:val="24"/>
          <w:szCs w:val="24"/>
        </w:rPr>
      </w:pPr>
      <w:r>
        <w:rPr>
          <w:rFonts w:hint="eastAsia" w:ascii="宋体" w:hAnsi="宋体"/>
          <w:color w:val="0D0D0D"/>
          <w:sz w:val="24"/>
          <w:szCs w:val="24"/>
        </w:rPr>
        <w:t>2、</w:t>
      </w:r>
      <w:r>
        <w:rPr>
          <w:rFonts w:hint="eastAsia" w:ascii="宋体" w:hAnsi="宋体"/>
          <w:sz w:val="24"/>
        </w:rPr>
        <w:t>本项目是否接受联合体参加竞争性谈判：不接受。</w:t>
      </w:r>
    </w:p>
    <w:p w14:paraId="01BAED89">
      <w:pPr>
        <w:spacing w:line="460" w:lineRule="exact"/>
        <w:ind w:left="660" w:leftChars="200" w:hanging="240" w:hangingChars="100"/>
        <w:rPr>
          <w:rFonts w:hint="eastAsia" w:ascii="宋体" w:hAnsi="宋体"/>
          <w:bCs/>
          <w:sz w:val="24"/>
        </w:rPr>
      </w:pPr>
      <w:r>
        <w:rPr>
          <w:rFonts w:hint="eastAsia" w:ascii="宋体" w:hAnsi="宋体"/>
          <w:sz w:val="24"/>
        </w:rPr>
        <w:t>3、</w:t>
      </w:r>
      <w:r>
        <w:rPr>
          <w:rFonts w:hint="eastAsia" w:ascii="宋体" w:hAnsi="宋体"/>
          <w:bCs/>
          <w:sz w:val="24"/>
        </w:rPr>
        <w:t>其他资格条件：</w:t>
      </w:r>
    </w:p>
    <w:p w14:paraId="7B3748DA">
      <w:pPr>
        <w:spacing w:line="460" w:lineRule="exact"/>
        <w:ind w:firstLine="720" w:firstLineChars="300"/>
        <w:rPr>
          <w:rFonts w:hint="eastAsia" w:ascii="宋体" w:hAnsi="宋体"/>
          <w:bCs/>
          <w:color w:val="FF0000"/>
          <w:sz w:val="24"/>
        </w:rPr>
      </w:pPr>
      <w:r>
        <w:rPr>
          <w:rFonts w:hint="eastAsia" w:ascii="宋体" w:hAnsi="宋体"/>
          <w:bCs/>
          <w:color w:val="FF0000"/>
          <w:sz w:val="24"/>
        </w:rPr>
        <w:t>3.1供应商须具备建筑工程施工总承包三级及以上资质和有效的安全生产许可证或</w:t>
      </w:r>
      <w:r>
        <w:rPr>
          <w:rFonts w:hint="eastAsia" w:ascii="宋体" w:hAnsi="宋体" w:cs="宋体"/>
          <w:kern w:val="0"/>
          <w:sz w:val="24"/>
        </w:rPr>
        <w:t>具有建设行政主管部门颁发的装饰装修专业承包二级及以上资质和有效的安全生产许可证</w:t>
      </w:r>
      <w:r>
        <w:rPr>
          <w:rFonts w:hint="eastAsia" w:ascii="宋体" w:hAnsi="宋体"/>
          <w:bCs/>
          <w:color w:val="FF0000"/>
          <w:sz w:val="24"/>
        </w:rPr>
        <w:t>。</w:t>
      </w:r>
    </w:p>
    <w:p w14:paraId="270F66BB">
      <w:pPr>
        <w:ind w:firstLine="720" w:firstLineChars="300"/>
        <w:jc w:val="left"/>
        <w:rPr>
          <w:rFonts w:hint="eastAsia" w:ascii="宋体" w:hAnsi="宋体" w:cs="宋体"/>
          <w:kern w:val="0"/>
          <w:sz w:val="24"/>
        </w:rPr>
      </w:pPr>
      <w:r>
        <w:rPr>
          <w:rFonts w:hint="eastAsia" w:ascii="宋体" w:hAnsi="宋体"/>
          <w:bCs/>
          <w:color w:val="FF0000"/>
          <w:sz w:val="24"/>
        </w:rPr>
        <w:t>3.2</w:t>
      </w:r>
      <w:r>
        <w:rPr>
          <w:rFonts w:hint="eastAsia"/>
        </w:rPr>
        <w:t xml:space="preserve"> </w:t>
      </w:r>
      <w:r>
        <w:rPr>
          <w:rFonts w:hint="eastAsia" w:ascii="宋体" w:hAnsi="宋体" w:cs="宋体"/>
          <w:kern w:val="0"/>
          <w:sz w:val="24"/>
        </w:rPr>
        <w:t>本项目投标拟派的注册建造师建筑工程专业二级及以上。</w:t>
      </w:r>
    </w:p>
    <w:p w14:paraId="4ED04C56">
      <w:pPr>
        <w:ind w:firstLine="720" w:firstLineChars="300"/>
        <w:jc w:val="left"/>
        <w:rPr>
          <w:rFonts w:hint="eastAsia" w:ascii="宋体" w:hAnsi="宋体"/>
          <w:bCs/>
          <w:color w:val="FF0000"/>
          <w:sz w:val="24"/>
        </w:rPr>
      </w:pPr>
      <w:r>
        <w:rPr>
          <w:rFonts w:hint="eastAsia" w:ascii="宋体" w:hAnsi="宋体" w:cs="宋体"/>
          <w:kern w:val="0"/>
          <w:sz w:val="24"/>
        </w:rPr>
        <w:t>3.3、根据《关于优化省外进赣建设工程企业信息登记服务和管理的通知》（赣建字〔2021〕4 号）规定，省外建设工程企业须提供“江西住建云平台”（http://zjy.jxjst.gov.cn）上企业及建造师人员备案截图</w:t>
      </w:r>
    </w:p>
    <w:p w14:paraId="5F1061F1">
      <w:pPr>
        <w:spacing w:line="440" w:lineRule="exact"/>
        <w:rPr>
          <w:rFonts w:ascii="宋体"/>
          <w:sz w:val="24"/>
          <w:szCs w:val="24"/>
        </w:rPr>
      </w:pPr>
    </w:p>
    <w:p w14:paraId="09AAC5EF">
      <w:pPr>
        <w:adjustRightInd w:val="0"/>
        <w:spacing w:line="460" w:lineRule="exact"/>
        <w:rPr>
          <w:rFonts w:hint="eastAsia" w:ascii="Times New Roman" w:hAnsi="Times New Roman" w:eastAsia="宋体" w:cs="Times New Roman"/>
          <w:b/>
          <w:color w:val="0D0D0D"/>
          <w:sz w:val="24"/>
        </w:rPr>
      </w:pPr>
      <w:r>
        <w:rPr>
          <w:rFonts w:hint="eastAsia" w:ascii="Times New Roman" w:hAnsi="Times New Roman" w:eastAsia="宋体" w:cs="Times New Roman"/>
          <w:b/>
          <w:color w:val="0D0D0D"/>
          <w:sz w:val="24"/>
          <w:lang w:val="en-US" w:eastAsia="zh-CN"/>
        </w:rPr>
        <w:t>二、</w:t>
      </w:r>
      <w:r>
        <w:rPr>
          <w:rFonts w:hint="eastAsia" w:ascii="Times New Roman" w:hAnsi="Times New Roman" w:eastAsia="宋体" w:cs="Times New Roman"/>
          <w:b/>
          <w:color w:val="0D0D0D"/>
          <w:sz w:val="24"/>
        </w:rPr>
        <w:t>技术规格（工程需求）</w:t>
      </w:r>
    </w:p>
    <w:p w14:paraId="6D04604B">
      <w:pPr>
        <w:adjustRightInd w:val="0"/>
        <w:spacing w:line="460" w:lineRule="exact"/>
        <w:rPr>
          <w:rFonts w:hint="eastAsia" w:ascii="宋体" w:hAnsi="宋体" w:cs="宋体"/>
          <w:color w:val="FF0000"/>
          <w:sz w:val="24"/>
          <w:szCs w:val="24"/>
        </w:rPr>
      </w:pPr>
      <w:r>
        <w:rPr>
          <w:sz w:val="24"/>
          <w:szCs w:val="24"/>
        </w:rPr>
        <w:t>1</w:t>
      </w:r>
      <w:r>
        <w:rPr>
          <w:rFonts w:hint="eastAsia"/>
          <w:sz w:val="24"/>
          <w:szCs w:val="24"/>
        </w:rPr>
        <w:t>、</w:t>
      </w:r>
      <w:r>
        <w:rPr>
          <w:rFonts w:hint="eastAsia" w:ascii="宋体" w:hAnsi="宋体" w:cs="宋体"/>
          <w:sz w:val="24"/>
          <w:szCs w:val="24"/>
        </w:rPr>
        <w:t>采购范围：本项目的采购范围</w:t>
      </w:r>
      <w:r>
        <w:rPr>
          <w:rFonts w:hint="eastAsia" w:ascii="宋体" w:hAnsi="宋体" w:cs="宋体"/>
          <w:color w:val="FF0000"/>
          <w:sz w:val="24"/>
          <w:szCs w:val="24"/>
          <w:lang w:eastAsia="zh-CN"/>
        </w:rPr>
        <w:t>（</w:t>
      </w:r>
      <w:r>
        <w:rPr>
          <w:rFonts w:hint="eastAsia" w:ascii="宋体" w:hAnsi="宋体" w:cs="宋体"/>
          <w:color w:val="FF0000"/>
          <w:sz w:val="24"/>
          <w:szCs w:val="24"/>
        </w:rPr>
        <w:t>为</w:t>
      </w:r>
      <w:r>
        <w:rPr>
          <w:rFonts w:hint="eastAsia" w:ascii="宋体" w:hAnsi="宋体" w:cs="宋体"/>
          <w:color w:val="FF0000"/>
          <w:sz w:val="24"/>
          <w:szCs w:val="24"/>
          <w:lang w:val="en-US" w:eastAsia="zh-CN"/>
        </w:rPr>
        <w:t>新余市人民医</w:t>
      </w:r>
      <w:r>
        <w:rPr>
          <w:rFonts w:hint="eastAsia" w:ascii="宋体" w:hAnsi="宋体" w:cs="宋体"/>
          <w:color w:val="FF0000"/>
          <w:sz w:val="24"/>
          <w:szCs w:val="24"/>
        </w:rPr>
        <w:t>院</w:t>
      </w:r>
      <w:r>
        <w:rPr>
          <w:rFonts w:hint="eastAsia" w:ascii="宋体" w:hAnsi="宋体" w:cs="宋体"/>
          <w:color w:val="FF0000"/>
          <w:sz w:val="24"/>
          <w:szCs w:val="24"/>
          <w:lang w:val="en-US" w:eastAsia="zh-CN"/>
        </w:rPr>
        <w:t>煎药室改造</w:t>
      </w:r>
      <w:r>
        <w:rPr>
          <w:rFonts w:hint="eastAsia" w:ascii="宋体" w:hAnsi="宋体" w:cs="宋体"/>
          <w:color w:val="FF0000"/>
          <w:sz w:val="24"/>
          <w:szCs w:val="24"/>
        </w:rPr>
        <w:t>项目，详见附件工程量清单详见附件）</w:t>
      </w:r>
    </w:p>
    <w:p w14:paraId="26A274A2">
      <w:pPr>
        <w:spacing w:line="420" w:lineRule="exact"/>
        <w:rPr>
          <w:rFonts w:hint="eastAsia" w:ascii="宋体" w:hAnsi="宋体" w:cs="宋体"/>
          <w:sz w:val="24"/>
          <w:szCs w:val="24"/>
        </w:rPr>
      </w:pPr>
      <w:r>
        <w:rPr>
          <w:rFonts w:hint="eastAsia" w:ascii="宋体" w:hAnsi="宋体" w:cs="宋体"/>
          <w:sz w:val="24"/>
          <w:szCs w:val="24"/>
        </w:rPr>
        <w:t>2</w:t>
      </w:r>
      <w:r>
        <w:rPr>
          <w:rFonts w:ascii="宋体" w:hAnsi="宋体" w:cs="宋体"/>
          <w:sz w:val="24"/>
          <w:szCs w:val="24"/>
        </w:rPr>
        <w:t>、</w:t>
      </w:r>
      <w:r>
        <w:rPr>
          <w:rFonts w:hint="eastAsia" w:ascii="宋体" w:hAnsi="宋体" w:cs="宋体"/>
          <w:sz w:val="24"/>
          <w:szCs w:val="24"/>
        </w:rPr>
        <w:t>施工</w:t>
      </w:r>
      <w:r>
        <w:rPr>
          <w:rFonts w:ascii="宋体" w:hAnsi="宋体" w:cs="宋体"/>
          <w:sz w:val="24"/>
          <w:szCs w:val="24"/>
        </w:rPr>
        <w:t>要求</w:t>
      </w:r>
    </w:p>
    <w:p w14:paraId="41612991">
      <w:pPr>
        <w:adjustRightInd w:val="0"/>
        <w:spacing w:line="460" w:lineRule="exact"/>
        <w:rPr>
          <w:rFonts w:hint="eastAsia" w:ascii="宋体" w:hAnsi="宋体" w:cs="宋体"/>
          <w:sz w:val="24"/>
          <w:szCs w:val="24"/>
        </w:rPr>
      </w:pPr>
      <w:r>
        <w:rPr>
          <w:rFonts w:ascii="宋体" w:hAnsi="宋体" w:cs="宋体"/>
          <w:sz w:val="24"/>
          <w:szCs w:val="24"/>
        </w:rPr>
        <w:t>2.</w:t>
      </w:r>
      <w:r>
        <w:rPr>
          <w:rFonts w:hint="eastAsia" w:ascii="宋体" w:hAnsi="宋体" w:cs="宋体"/>
          <w:sz w:val="24"/>
          <w:szCs w:val="24"/>
        </w:rPr>
        <w:t>1、原房间地面破碎方式施工单位自行考虑，建筑垃圾运距施工单位自行考虑。本项目保护预埋管的技术措施费用、管道处理费用、预留及封堵所有孔洞费用、超高降效费用、高架支模、暗室作业增加、施工材料运输至地下暗室增加费用，墙体螺栓的防水及封堵费用、因突发事件或特殊情况导致的临时停电及线路抢修引起的费用，均需考虑在投标总价中，结算时不单独考虑;</w:t>
      </w:r>
    </w:p>
    <w:p w14:paraId="47847ACA">
      <w:pPr>
        <w:adjustRightInd w:val="0"/>
        <w:spacing w:line="460" w:lineRule="exact"/>
        <w:rPr>
          <w:rFonts w:hint="eastAsia" w:ascii="宋体" w:hAnsi="宋体" w:cs="宋体"/>
          <w:sz w:val="24"/>
          <w:szCs w:val="24"/>
        </w:rPr>
      </w:pPr>
      <w:r>
        <w:rPr>
          <w:rFonts w:ascii="宋体" w:hAnsi="宋体" w:cs="宋体"/>
          <w:sz w:val="24"/>
          <w:szCs w:val="24"/>
        </w:rPr>
        <w:t>2.</w:t>
      </w:r>
      <w:r>
        <w:rPr>
          <w:rFonts w:hint="eastAsia" w:ascii="宋体" w:hAnsi="宋体" w:cs="宋体"/>
          <w:sz w:val="24"/>
          <w:szCs w:val="24"/>
        </w:rPr>
        <w:t>2、此项目</w:t>
      </w:r>
      <w:r>
        <w:rPr>
          <w:rFonts w:ascii="宋体" w:hAnsi="宋体" w:cs="宋体"/>
          <w:sz w:val="24"/>
          <w:szCs w:val="24"/>
        </w:rPr>
        <w:t>的</w:t>
      </w:r>
      <w:r>
        <w:rPr>
          <w:rFonts w:hint="eastAsia" w:ascii="宋体" w:hAnsi="宋体" w:cs="宋体"/>
          <w:sz w:val="24"/>
          <w:szCs w:val="24"/>
        </w:rPr>
        <w:t>最后投标报价为不可更改的最终报价，项目施工过程中产生的隐蔽工程及成本等均由成交供应商承担，请各位响应供应商在报价时充分考虑这一因素。</w:t>
      </w:r>
    </w:p>
    <w:p w14:paraId="40676C6D">
      <w:pPr>
        <w:adjustRightInd w:val="0"/>
        <w:spacing w:line="460" w:lineRule="exact"/>
        <w:rPr>
          <w:rFonts w:hint="eastAsia" w:ascii="宋体" w:hAnsi="宋体" w:cs="宋体"/>
          <w:sz w:val="24"/>
          <w:szCs w:val="24"/>
        </w:rPr>
      </w:pPr>
      <w:r>
        <w:rPr>
          <w:rFonts w:ascii="宋体" w:hAnsi="宋体" w:cs="宋体"/>
          <w:sz w:val="24"/>
          <w:szCs w:val="24"/>
        </w:rPr>
        <w:t>2.</w:t>
      </w:r>
      <w:r>
        <w:rPr>
          <w:rFonts w:hint="eastAsia" w:ascii="宋体" w:hAnsi="宋体" w:cs="宋体"/>
          <w:sz w:val="24"/>
          <w:szCs w:val="24"/>
        </w:rPr>
        <w:t>3、施工严格按设计要求及施工规范施工，确保工程质量、安全施工及按期竣工验收。</w:t>
      </w:r>
    </w:p>
    <w:p w14:paraId="5AB771A8">
      <w:pPr>
        <w:adjustRightInd w:val="0"/>
        <w:spacing w:line="460" w:lineRule="exact"/>
        <w:rPr>
          <w:rFonts w:hint="eastAsia" w:ascii="宋体" w:hAnsi="宋体" w:cs="宋体"/>
          <w:sz w:val="24"/>
          <w:szCs w:val="24"/>
        </w:rPr>
      </w:pPr>
      <w:r>
        <w:rPr>
          <w:rFonts w:ascii="宋体" w:hAnsi="宋体" w:cs="宋体"/>
          <w:sz w:val="24"/>
          <w:szCs w:val="24"/>
        </w:rPr>
        <w:t>2.</w:t>
      </w:r>
      <w:r>
        <w:rPr>
          <w:rFonts w:hint="eastAsia" w:ascii="宋体" w:hAnsi="宋体" w:cs="宋体"/>
          <w:sz w:val="24"/>
          <w:szCs w:val="24"/>
        </w:rPr>
        <w:t>4、本工程安全防护文明施工措施费用（包含文明施工费、环境保护费、安全施工费和临时设施费）按现行定额有关规定计取,该项费用实行专款专用。</w:t>
      </w:r>
    </w:p>
    <w:p w14:paraId="4A900EA0">
      <w:pPr>
        <w:adjustRightInd w:val="0"/>
        <w:spacing w:line="460" w:lineRule="exact"/>
        <w:rPr>
          <w:rFonts w:hint="eastAsia" w:ascii="宋体" w:hAnsi="宋体" w:cs="宋体"/>
          <w:sz w:val="24"/>
          <w:szCs w:val="24"/>
        </w:rPr>
      </w:pPr>
      <w:r>
        <w:rPr>
          <w:rFonts w:ascii="宋体" w:hAnsi="宋体" w:cs="宋体"/>
          <w:sz w:val="24"/>
          <w:szCs w:val="24"/>
        </w:rPr>
        <w:t>2.</w:t>
      </w:r>
      <w:r>
        <w:rPr>
          <w:rFonts w:hint="eastAsia" w:ascii="宋体" w:hAnsi="宋体" w:cs="宋体"/>
          <w:sz w:val="24"/>
          <w:szCs w:val="24"/>
        </w:rPr>
        <w:t>5</w:t>
      </w:r>
      <w:r>
        <w:rPr>
          <w:rFonts w:ascii="宋体" w:hAnsi="宋体" w:cs="宋体"/>
          <w:sz w:val="24"/>
          <w:szCs w:val="24"/>
        </w:rPr>
        <w:t>、</w:t>
      </w:r>
      <w:r>
        <w:rPr>
          <w:rFonts w:hint="eastAsia" w:ascii="宋体" w:hAnsi="宋体" w:cs="宋体"/>
          <w:sz w:val="24"/>
          <w:szCs w:val="24"/>
        </w:rPr>
        <w:t>本项目中拆除工程分部分项中包含图纸现状图中及实际工程所需要拆除的工程量。</w:t>
      </w:r>
    </w:p>
    <w:p w14:paraId="138DECBD">
      <w:pPr>
        <w:adjustRightInd w:val="0"/>
        <w:spacing w:line="460" w:lineRule="exact"/>
        <w:rPr>
          <w:rFonts w:hint="eastAsia" w:ascii="宋体" w:hAnsi="宋体" w:cs="宋体"/>
          <w:sz w:val="24"/>
          <w:szCs w:val="24"/>
        </w:rPr>
      </w:pPr>
      <w:r>
        <w:rPr>
          <w:rFonts w:ascii="宋体" w:hAnsi="宋体" w:cs="宋体"/>
          <w:sz w:val="24"/>
          <w:szCs w:val="24"/>
        </w:rPr>
        <w:t>2.</w:t>
      </w:r>
      <w:r>
        <w:rPr>
          <w:rFonts w:hint="eastAsia" w:ascii="宋体" w:hAnsi="宋体" w:cs="宋体"/>
          <w:sz w:val="24"/>
          <w:szCs w:val="24"/>
        </w:rPr>
        <w:t>6、成交供应商施工所需要的水电，需按照采购人规定缴纳水电费。涉及施工的有关手续及费用由成交供应商负责。</w:t>
      </w:r>
    </w:p>
    <w:p w14:paraId="46BFD59E">
      <w:pPr>
        <w:adjustRightInd w:val="0"/>
        <w:spacing w:line="460" w:lineRule="exact"/>
        <w:rPr>
          <w:rFonts w:hint="eastAsia" w:ascii="宋体" w:hAnsi="宋体" w:cs="宋体"/>
          <w:sz w:val="24"/>
          <w:szCs w:val="24"/>
        </w:rPr>
      </w:pPr>
      <w:r>
        <w:rPr>
          <w:rFonts w:ascii="宋体" w:hAnsi="宋体" w:cs="宋体"/>
          <w:sz w:val="24"/>
          <w:szCs w:val="24"/>
        </w:rPr>
        <w:t>2.</w:t>
      </w:r>
      <w:r>
        <w:rPr>
          <w:rFonts w:hint="eastAsia" w:ascii="宋体" w:hAnsi="宋体" w:cs="宋体"/>
          <w:sz w:val="24"/>
          <w:szCs w:val="24"/>
        </w:rPr>
        <w:t>7、成交供应商应服从采购人的相关规定。</w:t>
      </w:r>
    </w:p>
    <w:p w14:paraId="4872E8C3">
      <w:pPr>
        <w:adjustRightInd w:val="0"/>
        <w:spacing w:line="460" w:lineRule="exact"/>
        <w:rPr>
          <w:rFonts w:hint="eastAsia" w:ascii="宋体" w:hAnsi="宋体" w:cs="宋体"/>
          <w:sz w:val="24"/>
          <w:szCs w:val="24"/>
        </w:rPr>
      </w:pPr>
      <w:r>
        <w:rPr>
          <w:rFonts w:ascii="宋体" w:hAnsi="宋体" w:cs="宋体"/>
          <w:sz w:val="24"/>
          <w:szCs w:val="24"/>
        </w:rPr>
        <w:t>2.8</w:t>
      </w:r>
      <w:r>
        <w:rPr>
          <w:rFonts w:hint="eastAsia" w:ascii="宋体" w:hAnsi="宋体" w:cs="宋体"/>
          <w:sz w:val="24"/>
          <w:szCs w:val="24"/>
        </w:rPr>
        <w:t>、成交供应商必须提交周全的安全措施及实施计划，包括标识牌、警告牌、警戒 措施等，动火、动电等项目安全措施。</w:t>
      </w:r>
    </w:p>
    <w:p w14:paraId="7B585CEC">
      <w:pPr>
        <w:adjustRightInd w:val="0"/>
        <w:spacing w:line="460" w:lineRule="exact"/>
        <w:rPr>
          <w:rFonts w:hint="eastAsia" w:ascii="宋体" w:hAnsi="宋体" w:cs="宋体"/>
          <w:sz w:val="24"/>
          <w:szCs w:val="24"/>
        </w:rPr>
      </w:pPr>
      <w:r>
        <w:rPr>
          <w:rFonts w:ascii="宋体" w:hAnsi="宋体" w:cs="宋体"/>
          <w:sz w:val="24"/>
          <w:szCs w:val="24"/>
        </w:rPr>
        <w:t>2.9</w:t>
      </w:r>
      <w:r>
        <w:rPr>
          <w:rFonts w:hint="eastAsia" w:ascii="宋体" w:hAnsi="宋体" w:cs="宋体"/>
          <w:sz w:val="24"/>
          <w:szCs w:val="24"/>
        </w:rPr>
        <w:t>、发生的一切与施工有关的安全事故均由成交供应商负全责。涉及施工的有关费用由成交供应商负责，自行处理好与社会相关部门及人员关系，办理与本项目相关手续。</w:t>
      </w:r>
    </w:p>
    <w:p w14:paraId="07F1D302">
      <w:pPr>
        <w:adjustRightInd w:val="0"/>
        <w:spacing w:line="460" w:lineRule="exact"/>
        <w:rPr>
          <w:rFonts w:hint="eastAsia" w:ascii="宋体" w:hAnsi="宋体" w:cs="宋体"/>
          <w:sz w:val="24"/>
          <w:szCs w:val="24"/>
        </w:rPr>
      </w:pPr>
      <w:r>
        <w:rPr>
          <w:rFonts w:ascii="宋体" w:hAnsi="宋体" w:cs="宋体"/>
          <w:sz w:val="24"/>
          <w:szCs w:val="24"/>
        </w:rPr>
        <w:t>2.</w:t>
      </w:r>
      <w:r>
        <w:rPr>
          <w:rFonts w:hint="eastAsia" w:ascii="宋体" w:hAnsi="宋体" w:cs="宋体"/>
          <w:sz w:val="24"/>
          <w:szCs w:val="24"/>
        </w:rPr>
        <w:t>10、</w:t>
      </w:r>
      <w:r>
        <w:rPr>
          <w:rFonts w:ascii="宋体" w:hAnsi="宋体" w:cs="宋体"/>
          <w:sz w:val="24"/>
          <w:szCs w:val="24"/>
        </w:rPr>
        <w:t>其他</w:t>
      </w:r>
      <w:r>
        <w:rPr>
          <w:rFonts w:hint="eastAsia" w:ascii="宋体" w:hAnsi="宋体" w:cs="宋体"/>
          <w:sz w:val="24"/>
          <w:szCs w:val="24"/>
        </w:rPr>
        <w:t>详</w:t>
      </w:r>
      <w:r>
        <w:rPr>
          <w:rFonts w:ascii="宋体" w:hAnsi="宋体" w:cs="宋体"/>
          <w:sz w:val="24"/>
          <w:szCs w:val="24"/>
        </w:rPr>
        <w:t>见工程量清单。</w:t>
      </w:r>
    </w:p>
    <w:p w14:paraId="49D7337F">
      <w:pPr>
        <w:adjustRightInd w:val="0"/>
        <w:spacing w:line="460" w:lineRule="exact"/>
        <w:rPr>
          <w:rFonts w:hint="default" w:ascii="Times New Roman" w:hAnsi="Times New Roman" w:eastAsia="宋体" w:cs="Times New Roman"/>
          <w:b/>
          <w:color w:val="0D0D0D"/>
          <w:sz w:val="24"/>
          <w:lang w:val="en-US" w:eastAsia="zh-CN"/>
        </w:rPr>
      </w:pPr>
      <w:r>
        <w:rPr>
          <w:rFonts w:hint="eastAsia" w:ascii="Times New Roman" w:hAnsi="Times New Roman" w:eastAsia="宋体" w:cs="Times New Roman"/>
          <w:b/>
          <w:color w:val="0D0D0D"/>
          <w:sz w:val="24"/>
          <w:lang w:val="en-US" w:eastAsia="zh-CN"/>
        </w:rPr>
        <w:t>三、付款方式</w:t>
      </w:r>
    </w:p>
    <w:p w14:paraId="3DCB9AA0">
      <w:pPr>
        <w:adjustRightInd w:val="0"/>
        <w:spacing w:line="46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本工程不支持预付款、进度款，工程竣工验收合格、办理 完相关手续，工程竣工并验收合格并结算审核完成后开具相应足额税务发票后</w:t>
      </w:r>
      <w:r>
        <w:rPr>
          <w:rFonts w:hint="eastAsia" w:ascii="宋体" w:hAnsi="宋体" w:cs="宋体"/>
          <w:sz w:val="24"/>
          <w:szCs w:val="24"/>
          <w:lang w:val="en-US" w:eastAsia="zh-CN"/>
        </w:rPr>
        <w:t>支付</w:t>
      </w:r>
      <w:r>
        <w:rPr>
          <w:rFonts w:hint="eastAsia" w:ascii="宋体" w:hAnsi="宋体" w:eastAsia="宋体" w:cs="宋体"/>
          <w:sz w:val="24"/>
          <w:szCs w:val="24"/>
          <w:lang w:val="en-US" w:eastAsia="zh-CN"/>
        </w:rPr>
        <w:t>，</w:t>
      </w:r>
    </w:p>
    <w:tbl>
      <w:tblPr>
        <w:tblStyle w:val="2"/>
        <w:tblW w:w="92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90"/>
        <w:gridCol w:w="4096"/>
        <w:gridCol w:w="990"/>
        <w:gridCol w:w="990"/>
        <w:gridCol w:w="990"/>
        <w:gridCol w:w="1169"/>
      </w:tblGrid>
      <w:tr w14:paraId="1F063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9225" w:type="dxa"/>
            <w:gridSpan w:val="6"/>
            <w:tcBorders>
              <w:top w:val="nil"/>
              <w:left w:val="nil"/>
              <w:bottom w:val="nil"/>
              <w:right w:val="nil"/>
            </w:tcBorders>
            <w:shd w:val="clear" w:color="auto" w:fill="auto"/>
            <w:noWrap/>
            <w:vAlign w:val="center"/>
          </w:tcPr>
          <w:p w14:paraId="54E65B0C">
            <w:pPr>
              <w:keepNext w:val="0"/>
              <w:keepLines w:val="0"/>
              <w:widowControl/>
              <w:suppressLineNumbers w:val="0"/>
              <w:jc w:val="center"/>
              <w:textAlignment w:val="center"/>
              <w:rPr>
                <w:rFonts w:hint="eastAsia" w:ascii="宋体" w:hAnsi="宋体" w:eastAsia="宋体" w:cs="宋体"/>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煎药房改造预算</w:t>
            </w:r>
          </w:p>
        </w:tc>
      </w:tr>
      <w:tr w14:paraId="38F8F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82B6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E66C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75A8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1018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49B3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单价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B92B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小计</w:t>
            </w:r>
          </w:p>
        </w:tc>
      </w:tr>
      <w:tr w14:paraId="441A7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4F69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AB159">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墙面贴600*300砖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EB63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2621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587A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BD1C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6000</w:t>
            </w:r>
          </w:p>
        </w:tc>
      </w:tr>
      <w:tr w14:paraId="6268E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9605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CDE27">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子母门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BE03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2BC8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93DF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B8B5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1200</w:t>
            </w:r>
          </w:p>
        </w:tc>
      </w:tr>
      <w:tr w14:paraId="31EAC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52FA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A801F">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铝扣板吊顶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ED7A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7717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D58B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E269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3000</w:t>
            </w:r>
          </w:p>
        </w:tc>
      </w:tr>
      <w:tr w14:paraId="5FCA7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5439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8AB19">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墙面开槽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49E3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1A3D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FB53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4575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300</w:t>
            </w:r>
          </w:p>
        </w:tc>
      </w:tr>
      <w:tr w14:paraId="6D348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BC12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BC828">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混凝土墙开75孔洞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AEAB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1791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3F41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4815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200</w:t>
            </w:r>
          </w:p>
        </w:tc>
      </w:tr>
      <w:tr w14:paraId="33530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8CD7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68895">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墙面腻子铲除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01DC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2F09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3E3B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2CD7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600</w:t>
            </w:r>
          </w:p>
        </w:tc>
      </w:tr>
      <w:tr w14:paraId="496CD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65B3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2D000">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吊顶拆除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C67C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ADF2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307B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DD31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200</w:t>
            </w:r>
          </w:p>
        </w:tc>
      </w:tr>
      <w:tr w14:paraId="12D5D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F515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6650E">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BV6.0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0F1D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C8B0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052D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B2BD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530</w:t>
            </w:r>
          </w:p>
        </w:tc>
      </w:tr>
      <w:tr w14:paraId="744E7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692A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8FEC9">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BV4.0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E46F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BE65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AEC5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37BB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640</w:t>
            </w:r>
          </w:p>
        </w:tc>
      </w:tr>
      <w:tr w14:paraId="1E141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6281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91F93">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BV2.5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9130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BD72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99C2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56DD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200</w:t>
            </w:r>
          </w:p>
        </w:tc>
      </w:tr>
      <w:tr w14:paraId="22F75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D658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3BDDF">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BV1.5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D7B9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BCDC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81A6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0EB2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280</w:t>
            </w:r>
          </w:p>
        </w:tc>
      </w:tr>
      <w:tr w14:paraId="65150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D7F0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2B692">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穿线管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1832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2FF7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8669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83A1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250</w:t>
            </w:r>
          </w:p>
        </w:tc>
      </w:tr>
      <w:tr w14:paraId="780D3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2D07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944CB">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水电人工费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C7DA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工日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F6C6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7E79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B466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660</w:t>
            </w:r>
          </w:p>
        </w:tc>
      </w:tr>
      <w:tr w14:paraId="0A544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4BC4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14</w:t>
            </w:r>
          </w:p>
        </w:tc>
        <w:tc>
          <w:tcPr>
            <w:tcW w:w="3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650B3">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500以上风量轴流风机</w:t>
            </w:r>
            <w:r>
              <w:rPr>
                <w:rFonts w:hint="eastAsia" w:ascii="宋体" w:hAnsi="宋体" w:eastAsia="宋体" w:cs="宋体"/>
                <w:i w:val="0"/>
                <w:iCs w:val="0"/>
                <w:color w:val="000000"/>
                <w:kern w:val="0"/>
                <w:sz w:val="28"/>
                <w:szCs w:val="28"/>
                <w:u w:val="none"/>
                <w:lang w:val="en-US" w:eastAsia="zh-CN" w:bidi="ar"/>
              </w:rPr>
              <w:br w:type="textWrapping"/>
            </w:r>
            <w:r>
              <w:rPr>
                <w:rFonts w:hint="eastAsia" w:ascii="宋体" w:hAnsi="宋体" w:eastAsia="宋体" w:cs="宋体"/>
                <w:i w:val="0"/>
                <w:iCs w:val="0"/>
                <w:color w:val="000000"/>
                <w:kern w:val="0"/>
                <w:sz w:val="28"/>
                <w:szCs w:val="28"/>
                <w:u w:val="none"/>
                <w:lang w:val="en-US" w:eastAsia="zh-CN" w:bidi="ar"/>
              </w:rPr>
              <w:t>(含管道)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1932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2253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9182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9D41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1000</w:t>
            </w:r>
          </w:p>
        </w:tc>
      </w:tr>
      <w:tr w14:paraId="0DD2C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8718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14138">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300*600LED灯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996A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589D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0CB2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7860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480</w:t>
            </w:r>
          </w:p>
        </w:tc>
      </w:tr>
      <w:tr w14:paraId="432C8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45DE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16</w:t>
            </w:r>
          </w:p>
        </w:tc>
        <w:tc>
          <w:tcPr>
            <w:tcW w:w="3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848BC">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600*1200  1.4厚304不锈钢一体</w:t>
            </w:r>
            <w:r>
              <w:rPr>
                <w:rFonts w:hint="eastAsia" w:ascii="宋体" w:hAnsi="宋体" w:eastAsia="宋体" w:cs="宋体"/>
                <w:i w:val="0"/>
                <w:iCs w:val="0"/>
                <w:color w:val="000000"/>
                <w:kern w:val="0"/>
                <w:sz w:val="28"/>
                <w:szCs w:val="28"/>
                <w:u w:val="none"/>
                <w:lang w:val="en-US" w:eastAsia="zh-CN" w:bidi="ar"/>
              </w:rPr>
              <w:br w:type="textWrapping"/>
            </w:r>
            <w:r>
              <w:rPr>
                <w:rFonts w:hint="eastAsia" w:ascii="宋体" w:hAnsi="宋体" w:eastAsia="宋体" w:cs="宋体"/>
                <w:i w:val="0"/>
                <w:iCs w:val="0"/>
                <w:color w:val="000000"/>
                <w:kern w:val="0"/>
                <w:sz w:val="28"/>
                <w:szCs w:val="28"/>
                <w:u w:val="none"/>
                <w:lang w:val="en-US" w:eastAsia="zh-CN" w:bidi="ar"/>
              </w:rPr>
              <w:t>成型水槽（带2个龙头）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4E74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3EFF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B1C0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7C42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2000</w:t>
            </w:r>
          </w:p>
        </w:tc>
      </w:tr>
      <w:tr w14:paraId="1BD11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7CAF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17</w:t>
            </w:r>
          </w:p>
        </w:tc>
        <w:tc>
          <w:tcPr>
            <w:tcW w:w="3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1C9AE">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800*2000*600大理石台面</w:t>
            </w:r>
            <w:r>
              <w:rPr>
                <w:rFonts w:hint="eastAsia" w:ascii="宋体" w:hAnsi="宋体" w:eastAsia="宋体" w:cs="宋体"/>
                <w:i w:val="0"/>
                <w:iCs w:val="0"/>
                <w:color w:val="000000"/>
                <w:kern w:val="0"/>
                <w:sz w:val="28"/>
                <w:szCs w:val="28"/>
                <w:u w:val="none"/>
                <w:lang w:val="en-US" w:eastAsia="zh-CN" w:bidi="ar"/>
              </w:rPr>
              <w:br w:type="textWrapping"/>
            </w:r>
            <w:r>
              <w:rPr>
                <w:rFonts w:hint="eastAsia" w:ascii="宋体" w:hAnsi="宋体" w:eastAsia="宋体" w:cs="宋体"/>
                <w:i w:val="0"/>
                <w:iCs w:val="0"/>
                <w:color w:val="000000"/>
                <w:kern w:val="0"/>
                <w:sz w:val="28"/>
                <w:szCs w:val="28"/>
                <w:u w:val="none"/>
                <w:lang w:val="en-US" w:eastAsia="zh-CN" w:bidi="ar"/>
              </w:rPr>
              <w:t>（含瓷砖底座）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681D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1945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8FEC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3186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800</w:t>
            </w:r>
          </w:p>
        </w:tc>
      </w:tr>
      <w:tr w14:paraId="6EEA5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gridSpan w:val="4"/>
            <w:tcBorders>
              <w:top w:val="single" w:color="000000" w:sz="4" w:space="0"/>
              <w:left w:val="single" w:color="000000" w:sz="4" w:space="0"/>
              <w:bottom w:val="single" w:color="000000" w:sz="4" w:space="0"/>
              <w:right w:val="nil"/>
            </w:tcBorders>
            <w:shd w:val="clear" w:color="auto" w:fill="auto"/>
            <w:noWrap/>
            <w:vAlign w:val="center"/>
          </w:tcPr>
          <w:p w14:paraId="0FD8E38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管理费税金</w:t>
            </w:r>
            <w:r>
              <w:rPr>
                <w:rFonts w:hint="eastAsia" w:ascii="宋体" w:hAnsi="宋体" w:cs="宋体"/>
                <w:i w:val="0"/>
                <w:iCs w:val="0"/>
                <w:color w:val="000000"/>
                <w:kern w:val="0"/>
                <w:sz w:val="28"/>
                <w:szCs w:val="28"/>
                <w:u w:val="none"/>
                <w:lang w:val="en-US" w:eastAsia="zh-CN" w:bidi="ar"/>
              </w:rPr>
              <w:t>及其他</w:t>
            </w:r>
            <w:bookmarkStart w:id="0" w:name="_GoBack"/>
            <w:bookmarkEnd w:id="0"/>
            <w:r>
              <w:rPr>
                <w:rFonts w:hint="eastAsia" w:ascii="宋体" w:hAnsi="宋体" w:eastAsia="宋体" w:cs="宋体"/>
                <w:i w:val="0"/>
                <w:iCs w:val="0"/>
                <w:color w:val="000000"/>
                <w:kern w:val="0"/>
                <w:sz w:val="28"/>
                <w:szCs w:val="28"/>
                <w:u w:val="none"/>
                <w:lang w:val="en-US" w:eastAsia="zh-CN" w:bidi="ar"/>
              </w:rPr>
              <w:t>：</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3831CF6">
            <w:pPr>
              <w:keepNext w:val="0"/>
              <w:keepLines w:val="0"/>
              <w:widowControl/>
              <w:suppressLineNumbers w:val="0"/>
              <w:jc w:val="righ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8355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1834</w:t>
            </w:r>
          </w:p>
        </w:tc>
      </w:tr>
      <w:tr w14:paraId="18C8D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40861">
            <w:pP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50A65">
            <w:pP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165C3">
            <w:pP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2C928">
            <w:pP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9FC46">
            <w:pP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2270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20174</w:t>
            </w:r>
          </w:p>
        </w:tc>
      </w:tr>
    </w:tbl>
    <w:p w14:paraId="2C8DED5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36155B"/>
    <w:rsid w:val="06634D61"/>
    <w:rsid w:val="3236155B"/>
    <w:rsid w:val="4013448B"/>
    <w:rsid w:val="5A870083"/>
    <w:rsid w:val="780925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1454</Words>
  <Characters>1667</Characters>
  <Lines>0</Lines>
  <Paragraphs>0</Paragraphs>
  <TotalTime>1</TotalTime>
  <ScaleCrop>false</ScaleCrop>
  <LinksUpToDate>false</LinksUpToDate>
  <CharactersWithSpaces>1673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2025-04-23T07:13:00Z</dcterms:created>
  <dc:creator>rmyy</dc:creator>
  <cp:lastModifiedBy>rmyy</cp:lastModifiedBy>
  <dcterms:modified xsi:type="dcterms:W3CDTF">2025-04-23T07:49:16Z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C5F70943D56D43F8934BB6656D3D8BA5_11</vt:lpwstr>
  </property>
  <property fmtid="{D5CDD505-2E9C-101B-9397-08002B2CF9AE}" pid="4" name="KSOTemplateDocerSaveRecord">
    <vt:lpwstr>eyJoZGlkIjoiZWNlMjkxYjNhMWU3NmE4OGI3OTMwZWYxOGU5NDJiMmQifQ==</vt:lpwstr>
  </property>
</Properties>
</file>