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24561C">
      <w:pPr>
        <w:numPr>
          <w:numId w:val="0"/>
        </w:numPr>
        <w:spacing w:before="182" w:line="184" w:lineRule="auto"/>
        <w:jc w:val="center"/>
        <w:outlineLvl w:val="0"/>
        <w:rPr>
          <w:rFonts w:ascii="宋体" w:hAnsi="宋体" w:eastAsia="宋体" w:cs="宋体"/>
          <w:spacing w:val="-3"/>
          <w:sz w:val="32"/>
          <w:szCs w:val="32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</w:pPr>
      <w:bookmarkStart w:id="0" w:name="_Toc28735"/>
      <w:r>
        <w:rPr>
          <w:rFonts w:ascii="宋体" w:hAnsi="宋体" w:eastAsia="宋体" w:cs="宋体"/>
          <w:spacing w:val="-3"/>
          <w:sz w:val="32"/>
          <w:szCs w:val="32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采购需求</w:t>
      </w:r>
      <w:bookmarkEnd w:id="0"/>
      <w:bookmarkStart w:id="8" w:name="_GoBack"/>
      <w:bookmarkEnd w:id="8"/>
    </w:p>
    <w:p w14:paraId="4DD3E843">
      <w:pPr>
        <w:rPr>
          <w:rFonts w:hint="eastAsia"/>
          <w:b/>
          <w:bCs/>
        </w:rPr>
      </w:pPr>
      <w:bookmarkStart w:id="1" w:name="_Toc14788"/>
    </w:p>
    <w:p w14:paraId="0E5B0EF2">
      <w:pPr>
        <w:pStyle w:val="2"/>
        <w:spacing w:before="159" w:after="120"/>
        <w:ind w:left="500"/>
        <w:rPr>
          <w:rFonts w:hint="eastAsia" w:ascii="宋体" w:hAnsi="宋体" w:eastAsia="宋体" w:cs="宋体"/>
          <w:b/>
          <w:snapToGrid w:val="0"/>
          <w:color w:val="000000"/>
          <w:kern w:val="0"/>
          <w:sz w:val="24"/>
          <w:szCs w:val="24"/>
          <w:lang w:eastAsia="zh-CN"/>
        </w:rPr>
      </w:pPr>
      <w:bookmarkStart w:id="2" w:name="_Toc156490321"/>
      <w:bookmarkStart w:id="3" w:name="_Toc163493625"/>
      <w:r>
        <w:rPr>
          <w:rFonts w:hint="eastAsia" w:ascii="宋体" w:hAnsi="宋体" w:eastAsia="宋体" w:cs="宋体"/>
          <w:b/>
          <w:snapToGrid w:val="0"/>
          <w:color w:val="000000"/>
          <w:kern w:val="0"/>
          <w:sz w:val="24"/>
          <w:szCs w:val="24"/>
          <w:lang w:eastAsia="zh-CN"/>
        </w:rPr>
        <w:t>一、项目概况</w:t>
      </w:r>
    </w:p>
    <w:p w14:paraId="03F9997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textAlignment w:val="baseline"/>
        <w:rPr>
          <w:rFonts w:hint="eastAsia" w:ascii="新宋体" w:hAnsi="新宋体" w:eastAsia="新宋体" w:cs="新宋体"/>
          <w:szCs w:val="21"/>
        </w:rPr>
      </w:pPr>
      <w:r>
        <w:rPr>
          <w:rFonts w:hint="eastAsia" w:ascii="新宋体" w:hAnsi="新宋体" w:eastAsia="新宋体" w:cs="新宋体"/>
          <w:szCs w:val="21"/>
        </w:rPr>
        <w:t>1、</w:t>
      </w:r>
      <w:r>
        <w:rPr>
          <w:rFonts w:hint="eastAsia" w:ascii="新宋体" w:hAnsi="新宋体" w:eastAsia="新宋体" w:cs="新宋体"/>
          <w:szCs w:val="21"/>
          <w:lang w:eastAsia="zh-CN"/>
        </w:rPr>
        <w:t>供应商</w:t>
      </w:r>
      <w:r>
        <w:rPr>
          <w:rFonts w:hint="eastAsia" w:ascii="新宋体" w:hAnsi="新宋体" w:eastAsia="新宋体" w:cs="新宋体"/>
          <w:szCs w:val="21"/>
        </w:rPr>
        <w:t>须准时提供电影兑换券及配套服务，采购人可凭一张电影兑换券在任一签约影院（不含 IMAX 等特殊影厅）观看一场 2D 或 3D 电影且无需额外增加其他费用；</w:t>
      </w:r>
    </w:p>
    <w:p w14:paraId="2AA1E13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textAlignment w:val="baseline"/>
        <w:rPr>
          <w:rFonts w:hint="default" w:ascii="新宋体" w:hAnsi="新宋体" w:eastAsia="新宋体" w:cs="新宋体"/>
          <w:szCs w:val="21"/>
          <w:lang w:eastAsia="zh-Hans"/>
        </w:rPr>
      </w:pPr>
      <w:r>
        <w:rPr>
          <w:rFonts w:hint="eastAsia" w:ascii="新宋体" w:hAnsi="新宋体" w:eastAsia="新宋体" w:cs="新宋体"/>
          <w:szCs w:val="21"/>
        </w:rPr>
        <w:t>2、</w:t>
      </w:r>
      <w:r>
        <w:rPr>
          <w:rFonts w:hint="eastAsia" w:ascii="新宋体" w:hAnsi="新宋体" w:eastAsia="新宋体" w:cs="新宋体"/>
          <w:szCs w:val="21"/>
          <w:lang w:eastAsia="zh-CN"/>
        </w:rPr>
        <w:t>供应商</w:t>
      </w:r>
      <w:r>
        <w:rPr>
          <w:rFonts w:hint="eastAsia" w:ascii="新宋体" w:hAnsi="新宋体" w:eastAsia="新宋体" w:cs="新宋体"/>
          <w:szCs w:val="21"/>
        </w:rPr>
        <w:t>所提供产品，须满足线上和线下兑票两种方式，且在武汉线上可供兑票影城数量不低于80家</w:t>
      </w:r>
      <w:r>
        <w:rPr>
          <w:rFonts w:hint="default" w:ascii="新宋体" w:hAnsi="新宋体" w:eastAsia="新宋体" w:cs="新宋体"/>
          <w:szCs w:val="21"/>
        </w:rPr>
        <w:t>；</w:t>
      </w:r>
      <w:r>
        <w:rPr>
          <w:rFonts w:hint="eastAsia" w:ascii="新宋体" w:hAnsi="新宋体" w:eastAsia="新宋体" w:cs="新宋体"/>
          <w:szCs w:val="21"/>
          <w:lang w:val="en-US" w:eastAsia="zh-Hans"/>
        </w:rPr>
        <w:t>经开经济区影院</w:t>
      </w:r>
      <w:r>
        <w:rPr>
          <w:rFonts w:hint="default" w:ascii="新宋体" w:hAnsi="新宋体" w:eastAsia="新宋体" w:cs="新宋体"/>
          <w:szCs w:val="21"/>
          <w:lang w:eastAsia="zh-Hans"/>
        </w:rPr>
        <w:t>（</w:t>
      </w:r>
      <w:r>
        <w:rPr>
          <w:rFonts w:hint="eastAsia" w:ascii="新宋体" w:hAnsi="新宋体" w:eastAsia="新宋体" w:cs="新宋体"/>
          <w:szCs w:val="21"/>
          <w:lang w:val="en-US" w:eastAsia="zh-Hans"/>
        </w:rPr>
        <w:t>经开万达</w:t>
      </w:r>
      <w:r>
        <w:rPr>
          <w:rFonts w:hint="default" w:ascii="新宋体" w:hAnsi="新宋体" w:eastAsia="新宋体" w:cs="新宋体"/>
          <w:szCs w:val="21"/>
          <w:lang w:eastAsia="zh-Hans"/>
        </w:rPr>
        <w:t>、</w:t>
      </w:r>
      <w:r>
        <w:rPr>
          <w:rFonts w:hint="eastAsia" w:ascii="新宋体" w:hAnsi="新宋体" w:eastAsia="新宋体" w:cs="新宋体"/>
          <w:szCs w:val="21"/>
          <w:lang w:val="en-US" w:eastAsia="zh-Hans"/>
        </w:rPr>
        <w:t>永旺中影</w:t>
      </w:r>
      <w:r>
        <w:rPr>
          <w:rFonts w:hint="default" w:ascii="新宋体" w:hAnsi="新宋体" w:eastAsia="新宋体" w:cs="新宋体"/>
          <w:szCs w:val="21"/>
          <w:lang w:eastAsia="zh-Hans"/>
        </w:rPr>
        <w:t>、</w:t>
      </w:r>
      <w:r>
        <w:rPr>
          <w:rFonts w:hint="eastAsia" w:ascii="新宋体" w:hAnsi="新宋体" w:eastAsia="新宋体" w:cs="新宋体"/>
          <w:szCs w:val="21"/>
          <w:lang w:val="en-US" w:eastAsia="zh-Hans"/>
        </w:rPr>
        <w:t>新港国际影城</w:t>
      </w:r>
      <w:r>
        <w:rPr>
          <w:rFonts w:hint="default" w:ascii="新宋体" w:hAnsi="新宋体" w:eastAsia="新宋体" w:cs="新宋体"/>
          <w:szCs w:val="21"/>
          <w:lang w:eastAsia="zh-Hans"/>
        </w:rPr>
        <w:t>、</w:t>
      </w:r>
      <w:r>
        <w:rPr>
          <w:rFonts w:hint="eastAsia" w:ascii="新宋体" w:hAnsi="新宋体" w:eastAsia="新宋体" w:cs="新宋体"/>
          <w:szCs w:val="21"/>
          <w:lang w:val="en-US" w:eastAsia="zh-Hans"/>
        </w:rPr>
        <w:t>大地影院湘隆店</w:t>
      </w:r>
      <w:r>
        <w:rPr>
          <w:rFonts w:hint="default" w:ascii="新宋体" w:hAnsi="新宋体" w:eastAsia="新宋体" w:cs="新宋体"/>
          <w:szCs w:val="21"/>
          <w:lang w:eastAsia="zh-Hans"/>
        </w:rPr>
        <w:t>）</w:t>
      </w:r>
      <w:r>
        <w:rPr>
          <w:rFonts w:hint="eastAsia" w:ascii="新宋体" w:hAnsi="新宋体" w:eastAsia="新宋体" w:cs="新宋体"/>
          <w:szCs w:val="21"/>
        </w:rPr>
        <w:t>线下可</w:t>
      </w:r>
      <w:r>
        <w:rPr>
          <w:rFonts w:hint="eastAsia" w:ascii="新宋体" w:hAnsi="新宋体" w:eastAsia="新宋体" w:cs="新宋体"/>
          <w:szCs w:val="21"/>
          <w:lang w:val="en-US" w:eastAsia="zh-Hans"/>
        </w:rPr>
        <w:t>全部兑换</w:t>
      </w:r>
      <w:r>
        <w:rPr>
          <w:rFonts w:hint="default" w:ascii="新宋体" w:hAnsi="新宋体" w:eastAsia="新宋体" w:cs="新宋体"/>
          <w:szCs w:val="21"/>
          <w:lang w:eastAsia="zh-Hans"/>
        </w:rPr>
        <w:t>；</w:t>
      </w:r>
    </w:p>
    <w:p w14:paraId="010973B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textAlignment w:val="baseline"/>
        <w:rPr>
          <w:rFonts w:hint="eastAsia" w:ascii="新宋体" w:hAnsi="新宋体" w:eastAsia="新宋体" w:cs="新宋体"/>
          <w:szCs w:val="21"/>
        </w:rPr>
      </w:pPr>
      <w:r>
        <w:rPr>
          <w:rFonts w:hint="eastAsia" w:ascii="新宋体" w:hAnsi="新宋体" w:eastAsia="新宋体" w:cs="新宋体"/>
          <w:szCs w:val="21"/>
        </w:rPr>
        <w:t>3、</w:t>
      </w:r>
      <w:r>
        <w:rPr>
          <w:rFonts w:hint="eastAsia" w:ascii="新宋体" w:hAnsi="新宋体" w:eastAsia="新宋体" w:cs="新宋体"/>
          <w:szCs w:val="21"/>
          <w:lang w:eastAsia="zh-CN"/>
        </w:rPr>
        <w:t>供应商</w:t>
      </w:r>
      <w:r>
        <w:rPr>
          <w:rFonts w:hint="eastAsia" w:ascii="新宋体" w:hAnsi="新宋体" w:eastAsia="新宋体" w:cs="新宋体"/>
          <w:szCs w:val="21"/>
        </w:rPr>
        <w:t>提供的产品，不得</w:t>
      </w:r>
      <w:r>
        <w:rPr>
          <w:rFonts w:hint="eastAsia" w:ascii="新宋体" w:hAnsi="新宋体" w:eastAsia="新宋体" w:cs="新宋体"/>
          <w:szCs w:val="21"/>
          <w:lang w:val="en-US" w:eastAsia="zh-Hans"/>
        </w:rPr>
        <w:t>通过订票</w:t>
      </w:r>
      <w:r>
        <w:rPr>
          <w:rFonts w:hint="default" w:ascii="新宋体" w:hAnsi="新宋体" w:eastAsia="新宋体" w:cs="新宋体"/>
          <w:szCs w:val="21"/>
          <w:lang w:eastAsia="zh-Hans"/>
        </w:rPr>
        <w:t>、</w:t>
      </w:r>
      <w:r>
        <w:rPr>
          <w:rFonts w:hint="eastAsia" w:ascii="新宋体" w:hAnsi="新宋体" w:eastAsia="新宋体" w:cs="新宋体"/>
          <w:szCs w:val="21"/>
          <w:lang w:val="en-US" w:eastAsia="zh-Hans"/>
        </w:rPr>
        <w:t>选座</w:t>
      </w:r>
      <w:r>
        <w:rPr>
          <w:rFonts w:hint="default" w:ascii="新宋体" w:hAnsi="新宋体" w:eastAsia="新宋体" w:cs="新宋体"/>
          <w:szCs w:val="21"/>
          <w:lang w:eastAsia="zh-Hans"/>
        </w:rPr>
        <w:t>、</w:t>
      </w:r>
      <w:r>
        <w:rPr>
          <w:rFonts w:hint="eastAsia" w:ascii="新宋体" w:hAnsi="新宋体" w:eastAsia="新宋体" w:cs="新宋体"/>
          <w:szCs w:val="21"/>
          <w:lang w:val="en-US" w:eastAsia="zh-Hans"/>
        </w:rPr>
        <w:t>支付等方式获取</w:t>
      </w:r>
      <w:r>
        <w:rPr>
          <w:rFonts w:hint="eastAsia" w:ascii="新宋体" w:hAnsi="新宋体" w:eastAsia="新宋体" w:cs="新宋体"/>
          <w:szCs w:val="21"/>
          <w:lang w:val="en-US" w:eastAsia="zh-CN"/>
        </w:rPr>
        <w:t>泄露</w:t>
      </w:r>
      <w:r>
        <w:rPr>
          <w:rFonts w:hint="eastAsia" w:ascii="新宋体" w:hAnsi="新宋体" w:eastAsia="新宋体" w:cs="新宋体"/>
          <w:szCs w:val="21"/>
          <w:lang w:val="en-US" w:eastAsia="zh-Hans"/>
        </w:rPr>
        <w:t>用户的隐私信息等</w:t>
      </w:r>
      <w:r>
        <w:rPr>
          <w:rFonts w:hint="eastAsia" w:ascii="新宋体" w:hAnsi="新宋体" w:eastAsia="新宋体" w:cs="新宋体"/>
          <w:szCs w:val="21"/>
        </w:rPr>
        <w:t>，否则采购人有权单方面解除采购合同；</w:t>
      </w:r>
    </w:p>
    <w:p w14:paraId="750AA5C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textAlignment w:val="baseline"/>
        <w:rPr>
          <w:rFonts w:hint="eastAsia" w:ascii="新宋体" w:hAnsi="新宋体" w:eastAsia="新宋体" w:cs="新宋体"/>
          <w:szCs w:val="21"/>
        </w:rPr>
      </w:pPr>
      <w:r>
        <w:rPr>
          <w:rFonts w:hint="eastAsia" w:ascii="新宋体" w:hAnsi="新宋体" w:eastAsia="新宋体" w:cs="新宋体"/>
          <w:szCs w:val="21"/>
        </w:rPr>
        <w:t>4、</w:t>
      </w:r>
      <w:r>
        <w:rPr>
          <w:rFonts w:hint="eastAsia" w:ascii="新宋体" w:hAnsi="新宋体" w:eastAsia="新宋体" w:cs="新宋体"/>
          <w:szCs w:val="21"/>
          <w:lang w:eastAsia="zh-CN"/>
        </w:rPr>
        <w:t>供应商</w:t>
      </w:r>
      <w:r>
        <w:rPr>
          <w:rFonts w:hint="eastAsia" w:ascii="新宋体" w:hAnsi="新宋体" w:eastAsia="新宋体" w:cs="新宋体"/>
          <w:szCs w:val="21"/>
        </w:rPr>
        <w:t>所提供线上购票平台</w:t>
      </w:r>
      <w:r>
        <w:rPr>
          <w:rFonts w:hint="eastAsia" w:ascii="新宋体" w:hAnsi="新宋体" w:eastAsia="新宋体" w:cs="新宋体"/>
          <w:szCs w:val="21"/>
          <w:lang w:val="en-US" w:eastAsia="zh-CN"/>
        </w:rPr>
        <w:t>通道</w:t>
      </w:r>
      <w:r>
        <w:rPr>
          <w:rFonts w:hint="eastAsia" w:ascii="新宋体" w:hAnsi="新宋体" w:eastAsia="新宋体" w:cs="新宋体"/>
          <w:szCs w:val="21"/>
        </w:rPr>
        <w:t>须与淘票票、猫眼、美团等主流平台齐平，</w:t>
      </w:r>
      <w:r>
        <w:rPr>
          <w:rFonts w:hint="eastAsia" w:ascii="新宋体" w:hAnsi="新宋体" w:eastAsia="新宋体" w:cs="新宋体"/>
          <w:szCs w:val="21"/>
          <w:lang w:val="en-US" w:eastAsia="zh-Hans"/>
        </w:rPr>
        <w:t>且排片场次不得删减</w:t>
      </w:r>
      <w:r>
        <w:rPr>
          <w:rFonts w:hint="default" w:ascii="新宋体" w:hAnsi="新宋体" w:eastAsia="新宋体" w:cs="新宋体"/>
          <w:szCs w:val="21"/>
          <w:lang w:eastAsia="zh-Hans"/>
        </w:rPr>
        <w:t>，</w:t>
      </w:r>
      <w:r>
        <w:rPr>
          <w:rFonts w:hint="eastAsia" w:ascii="新宋体" w:hAnsi="新宋体" w:eastAsia="新宋体" w:cs="新宋体"/>
          <w:szCs w:val="21"/>
        </w:rPr>
        <w:t>不得私自调高价格，否则采购人有权单方面解除采购合同；</w:t>
      </w:r>
    </w:p>
    <w:p w14:paraId="20ACA39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textAlignment w:val="baseline"/>
        <w:rPr>
          <w:rFonts w:hint="eastAsia" w:ascii="新宋体" w:hAnsi="新宋体" w:eastAsia="新宋体" w:cs="新宋体"/>
          <w:szCs w:val="21"/>
        </w:rPr>
      </w:pPr>
      <w:r>
        <w:rPr>
          <w:rFonts w:hint="eastAsia" w:ascii="新宋体" w:hAnsi="新宋体" w:eastAsia="新宋体" w:cs="新宋体"/>
          <w:szCs w:val="21"/>
        </w:rPr>
        <w:t>5、本项目采用</w:t>
      </w:r>
      <w:r>
        <w:rPr>
          <w:rFonts w:hint="eastAsia" w:ascii="新宋体" w:hAnsi="新宋体" w:eastAsia="新宋体" w:cs="新宋体"/>
          <w:szCs w:val="21"/>
          <w:lang w:val="en-US" w:eastAsia="zh-Hans"/>
        </w:rPr>
        <w:t>实际</w:t>
      </w:r>
      <w:r>
        <w:rPr>
          <w:rFonts w:hint="eastAsia" w:ascii="新宋体" w:hAnsi="新宋体" w:eastAsia="新宋体" w:cs="新宋体"/>
          <w:szCs w:val="21"/>
        </w:rPr>
        <w:t>张数采购的方式进行采购，单价为</w:t>
      </w:r>
      <w:r>
        <w:rPr>
          <w:rFonts w:hint="eastAsia" w:ascii="新宋体" w:hAnsi="新宋体" w:eastAsia="新宋体" w:cs="新宋体"/>
          <w:szCs w:val="21"/>
          <w:lang w:val="en-US" w:eastAsia="zh-CN"/>
        </w:rPr>
        <w:t>3</w:t>
      </w:r>
      <w:r>
        <w:rPr>
          <w:rFonts w:hint="eastAsia" w:ascii="新宋体" w:hAnsi="新宋体" w:eastAsia="新宋体" w:cs="新宋体"/>
          <w:szCs w:val="21"/>
        </w:rPr>
        <w:t>00元/份，在确保质量的前提下，</w:t>
      </w:r>
      <w:r>
        <w:rPr>
          <w:rFonts w:hint="eastAsia" w:ascii="新宋体" w:hAnsi="新宋体" w:eastAsia="新宋体" w:cs="新宋体"/>
          <w:szCs w:val="21"/>
          <w:lang w:eastAsia="zh-CN"/>
        </w:rPr>
        <w:t>供应商</w:t>
      </w:r>
      <w:r>
        <w:rPr>
          <w:rFonts w:hint="eastAsia" w:ascii="新宋体" w:hAnsi="新宋体" w:eastAsia="新宋体" w:cs="新宋体"/>
          <w:szCs w:val="21"/>
        </w:rPr>
        <w:t>提供尽可能多的观影场次和服务，提供每份观影场次不低于</w:t>
      </w:r>
      <w:r>
        <w:rPr>
          <w:rFonts w:hint="eastAsia" w:ascii="新宋体" w:hAnsi="新宋体" w:eastAsia="新宋体" w:cs="新宋体"/>
          <w:szCs w:val="21"/>
          <w:lang w:val="en-US" w:eastAsia="zh-CN"/>
        </w:rPr>
        <w:t>9</w:t>
      </w:r>
      <w:r>
        <w:rPr>
          <w:rFonts w:hint="eastAsia" w:ascii="新宋体" w:hAnsi="新宋体" w:eastAsia="新宋体" w:cs="新宋体"/>
          <w:szCs w:val="21"/>
        </w:rPr>
        <w:t>次；</w:t>
      </w:r>
    </w:p>
    <w:p w14:paraId="36B1E46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textAlignment w:val="baseline"/>
        <w:rPr>
          <w:rFonts w:hint="eastAsia" w:ascii="新宋体" w:hAnsi="新宋体" w:eastAsia="新宋体" w:cs="新宋体"/>
          <w:szCs w:val="21"/>
        </w:rPr>
      </w:pPr>
      <w:r>
        <w:rPr>
          <w:rFonts w:hint="eastAsia" w:ascii="新宋体" w:hAnsi="新宋体" w:eastAsia="新宋体" w:cs="新宋体"/>
          <w:szCs w:val="21"/>
        </w:rPr>
        <w:t>6、</w:t>
      </w:r>
      <w:r>
        <w:rPr>
          <w:rFonts w:hint="eastAsia" w:ascii="新宋体" w:hAnsi="新宋体" w:eastAsia="新宋体" w:cs="新宋体"/>
          <w:szCs w:val="21"/>
          <w:lang w:eastAsia="zh-CN"/>
        </w:rPr>
        <w:t>供应商</w:t>
      </w:r>
      <w:r>
        <w:rPr>
          <w:rFonts w:hint="eastAsia" w:ascii="新宋体" w:hAnsi="新宋体" w:eastAsia="新宋体" w:cs="新宋体"/>
          <w:szCs w:val="21"/>
        </w:rPr>
        <w:t>配送的电影票兑换券有效期不得低于1年；</w:t>
      </w:r>
    </w:p>
    <w:p w14:paraId="0BE7F0DF">
      <w:pPr>
        <w:pStyle w:val="2"/>
        <w:spacing w:before="159" w:after="120"/>
        <w:ind w:left="500"/>
        <w:rPr>
          <w:rFonts w:hint="eastAsia" w:ascii="宋体" w:hAnsi="宋体" w:eastAsia="宋体" w:cs="宋体"/>
          <w:b/>
          <w:snapToGrid w:val="0"/>
          <w:color w:val="000000"/>
          <w:ker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snapToGrid w:val="0"/>
          <w:color w:val="000000"/>
          <w:kern w:val="0"/>
          <w:sz w:val="24"/>
          <w:szCs w:val="24"/>
          <w:lang w:eastAsia="zh-CN"/>
        </w:rPr>
        <w:t>二、其他</w:t>
      </w:r>
    </w:p>
    <w:bookmarkEnd w:id="2"/>
    <w:bookmarkEnd w:id="3"/>
    <w:p w14:paraId="75913D7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textAlignment w:val="baseline"/>
        <w:rPr>
          <w:rFonts w:hint="eastAsia" w:ascii="新宋体" w:hAnsi="新宋体" w:eastAsia="新宋体" w:cs="新宋体"/>
          <w:szCs w:val="21"/>
          <w:lang w:val="en-US" w:eastAsia="zh-CN"/>
        </w:rPr>
      </w:pPr>
      <w:r>
        <w:rPr>
          <w:rFonts w:hint="eastAsia" w:ascii="新宋体" w:hAnsi="新宋体" w:eastAsia="新宋体" w:cs="新宋体"/>
          <w:szCs w:val="21"/>
          <w:lang w:val="en-US" w:eastAsia="zh-CN"/>
        </w:rPr>
        <w:t>1、数量：初步按照人均300元标准，场次不低于9次；</w:t>
      </w:r>
    </w:p>
    <w:p w14:paraId="54D957F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textAlignment w:val="baseline"/>
        <w:rPr>
          <w:rFonts w:hint="eastAsia" w:ascii="新宋体" w:hAnsi="新宋体" w:eastAsia="新宋体" w:cs="新宋体"/>
          <w:szCs w:val="21"/>
          <w:lang w:val="en-US" w:eastAsia="zh-CN"/>
        </w:rPr>
      </w:pPr>
      <w:r>
        <w:rPr>
          <w:rFonts w:hint="eastAsia" w:ascii="新宋体" w:hAnsi="新宋体" w:eastAsia="新宋体" w:cs="新宋体"/>
          <w:szCs w:val="21"/>
          <w:lang w:val="en-US" w:eastAsia="zh-CN"/>
        </w:rPr>
        <w:t>2、合同履行期限：合同签订之日起至服务结束</w:t>
      </w:r>
    </w:p>
    <w:p w14:paraId="73DBCEC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textAlignment w:val="baseline"/>
        <w:rPr>
          <w:rFonts w:hint="eastAsia" w:ascii="新宋体" w:hAnsi="新宋体" w:eastAsia="新宋体" w:cs="新宋体"/>
          <w:szCs w:val="21"/>
          <w:lang w:val="en-US" w:eastAsia="zh-CN"/>
        </w:rPr>
      </w:pPr>
      <w:r>
        <w:rPr>
          <w:rFonts w:hint="eastAsia" w:ascii="新宋体" w:hAnsi="新宋体" w:eastAsia="新宋体" w:cs="新宋体"/>
          <w:szCs w:val="21"/>
          <w:lang w:val="en-US" w:eastAsia="zh-CN"/>
        </w:rPr>
        <w:t>3、付款方式：合同签订后清单据实结算。</w:t>
      </w:r>
    </w:p>
    <w:p w14:paraId="197A4AA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textAlignment w:val="baseline"/>
        <w:rPr>
          <w:rFonts w:hint="eastAsia" w:ascii="新宋体" w:hAnsi="新宋体" w:eastAsia="新宋体" w:cs="新宋体"/>
          <w:szCs w:val="21"/>
          <w:lang w:val="en-US" w:eastAsia="zh-CN"/>
        </w:rPr>
      </w:pPr>
      <w:bookmarkStart w:id="4" w:name="_Toc511913075"/>
      <w:bookmarkStart w:id="5" w:name="_Toc15640285"/>
      <w:r>
        <w:rPr>
          <w:rFonts w:hint="eastAsia" w:ascii="新宋体" w:hAnsi="新宋体" w:eastAsia="新宋体" w:cs="新宋体"/>
          <w:szCs w:val="21"/>
          <w:lang w:val="en-US" w:eastAsia="zh-CN"/>
        </w:rPr>
        <w:t>4、交货地点</w:t>
      </w:r>
      <w:bookmarkEnd w:id="4"/>
      <w:bookmarkEnd w:id="5"/>
      <w:r>
        <w:rPr>
          <w:rFonts w:hint="eastAsia" w:ascii="新宋体" w:hAnsi="新宋体" w:eastAsia="新宋体" w:cs="新宋体"/>
          <w:szCs w:val="21"/>
          <w:lang w:val="en-US" w:eastAsia="zh-CN"/>
        </w:rPr>
        <w:t>：</w:t>
      </w:r>
      <w:bookmarkStart w:id="6" w:name="_Toc15640286"/>
      <w:bookmarkStart w:id="7" w:name="_Toc511913076"/>
      <w:r>
        <w:rPr>
          <w:rFonts w:hint="eastAsia" w:ascii="新宋体" w:hAnsi="新宋体" w:eastAsia="新宋体" w:cs="新宋体"/>
          <w:szCs w:val="21"/>
          <w:lang w:val="en-US" w:eastAsia="zh-CN"/>
        </w:rPr>
        <w:t>甲方指定地点</w:t>
      </w:r>
    </w:p>
    <w:bookmarkEnd w:id="6"/>
    <w:bookmarkEnd w:id="7"/>
    <w:p w14:paraId="4D8DDD34">
      <w:pPr>
        <w:spacing w:line="360" w:lineRule="auto"/>
        <w:jc w:val="left"/>
        <w:rPr>
          <w:rFonts w:hint="eastAsia" w:ascii="宋体" w:hAnsi="宋体" w:eastAsia="宋体" w:cs="宋体"/>
          <w:sz w:val="24"/>
          <w:highlight w:val="none"/>
        </w:rPr>
      </w:pPr>
    </w:p>
    <w:bookmarkEnd w:id="1"/>
    <w:p w14:paraId="5FA3713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F7325D"/>
    <w:rsid w:val="3AF73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1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paragraph" w:styleId="3">
    <w:name w:val="toc 2"/>
    <w:basedOn w:val="1"/>
    <w:next w:val="1"/>
    <w:qFormat/>
    <w:uiPriority w:val="1"/>
    <w:pPr>
      <w:spacing w:before="4"/>
      <w:ind w:right="318"/>
      <w:jc w:val="right"/>
    </w:pPr>
    <w:rPr>
      <w:rFonts w:ascii="宋体" w:hAnsi="宋体" w:eastAsia="宋体" w:cs="宋体"/>
      <w:sz w:val="24"/>
      <w:szCs w:val="24"/>
      <w:lang w:val="zh-CN" w:eastAsia="zh-CN" w:bidi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next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2024-12-30T08:15:00Z</dcterms:created>
  <dc:creator>YXSC</dc:creator>
  <cp:lastModifiedBy>YXSC</cp:lastModifiedBy>
  <dcterms:modified xsi:type="dcterms:W3CDTF">2024-12-30T08:17:39Z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D29D7D82680A47A8AB2D4BC3134D73AD_11</vt:lpwstr>
  </property>
  <property fmtid="{D5CDD505-2E9C-101B-9397-08002B2CF9AE}" pid="4" name="KSOTemplateDocerSaveRecord">
    <vt:lpwstr>eyJoZGlkIjoiNzlmYjQzOWQ0YjEwM2YxNWRlMWIxY2I5MjI1N2NjZGIiLCJ1c2VySWQiOiIxMjkxNjA3OTMzIn0=</vt:lpwstr>
  </property>
</Properties>
</file>