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44"/>
          <w:szCs w:val="44"/>
        </w:rPr>
      </w:pPr>
    </w:p>
    <w:p>
      <w:pPr>
        <w:jc w:val="center"/>
        <w:rPr>
          <w:rFonts w:hint="eastAsia" w:ascii="仿宋" w:hAnsi="仿宋" w:eastAsia="仿宋"/>
          <w:color w:val="FF0000"/>
          <w:sz w:val="40"/>
          <w:szCs w:val="32"/>
          <w:lang w:eastAsia="zh-CN"/>
        </w:rPr>
      </w:pPr>
      <w:r>
        <w:rPr>
          <w:rFonts w:hint="eastAsia" w:ascii="仿宋" w:hAnsi="仿宋" w:eastAsia="仿宋"/>
          <w:color w:val="FF0000"/>
          <w:sz w:val="40"/>
          <w:szCs w:val="32"/>
          <w:lang w:eastAsia="zh-CN"/>
        </w:rPr>
        <w:t>中交上海航道局有限公司</w:t>
      </w:r>
    </w:p>
    <w:p>
      <w:pPr>
        <w:jc w:val="cente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44"/>
          <w:szCs w:val="44"/>
          <w:u w:val="single"/>
        </w:rPr>
      </w:pPr>
      <w:bookmarkStart w:id="0" w:name="_Hlk6613737"/>
      <w:bookmarkStart w:id="1" w:name="_Hlk6613766"/>
      <w:r>
        <w:rPr>
          <w:rFonts w:ascii="仿宋" w:hAnsi="仿宋" w:eastAsia="仿宋"/>
          <w:sz w:val="44"/>
          <w:szCs w:val="44"/>
          <w:u w:val="single"/>
        </w:rPr>
        <w:t xml:space="preserve"> </w:t>
      </w:r>
      <w:r>
        <w:rPr>
          <w:rFonts w:hint="eastAsia" w:ascii="仿宋" w:hAnsi="仿宋" w:eastAsia="仿宋"/>
          <w:color w:val="FF0000"/>
          <w:sz w:val="44"/>
          <w:szCs w:val="44"/>
          <w:u w:val="single"/>
          <w:lang w:val="en-US" w:eastAsia="zh-CN"/>
        </w:rPr>
        <w:t>新海豚2轮绞刀齿备件采购</w:t>
      </w:r>
      <w:r>
        <w:rPr>
          <w:rFonts w:ascii="仿宋" w:hAnsi="仿宋" w:eastAsia="仿宋"/>
          <w:sz w:val="44"/>
          <w:szCs w:val="44"/>
          <w:u w:val="single"/>
        </w:rPr>
        <w:t xml:space="preserve">  </w:t>
      </w:r>
      <w:r>
        <w:rPr>
          <w:rFonts w:hint="eastAsia" w:ascii="仿宋" w:hAnsi="仿宋" w:eastAsia="仿宋"/>
          <w:sz w:val="44"/>
          <w:szCs w:val="44"/>
          <w:u w:val="single"/>
        </w:rPr>
        <w:t>项目</w:t>
      </w:r>
    </w:p>
    <w:bookmarkEnd w:id="0"/>
    <w:bookmarkEnd w:id="1"/>
    <w:p>
      <w:pPr>
        <w:jc w:val="center"/>
        <w:rPr>
          <w:rFonts w:ascii="仿宋" w:hAnsi="仿宋" w:eastAsia="仿宋"/>
          <w:sz w:val="72"/>
          <w:szCs w:val="72"/>
        </w:rPr>
      </w:pPr>
      <w:r>
        <w:rPr>
          <w:rFonts w:hint="eastAsia" w:ascii="仿宋" w:hAnsi="仿宋" w:eastAsia="仿宋"/>
          <w:sz w:val="72"/>
          <w:szCs w:val="72"/>
        </w:rPr>
        <w:t>询价采购</w:t>
      </w:r>
      <w:r>
        <w:rPr>
          <w:rFonts w:ascii="仿宋" w:hAnsi="仿宋" w:eastAsia="仿宋"/>
          <w:sz w:val="72"/>
          <w:szCs w:val="72"/>
        </w:rPr>
        <w:t>文件</w:t>
      </w:r>
    </w:p>
    <w:p>
      <w:pPr>
        <w:jc w:val="center"/>
        <w:rPr>
          <w:rFonts w:ascii="仿宋" w:hAnsi="仿宋" w:eastAsia="仿宋"/>
          <w:sz w:val="28"/>
          <w:szCs w:val="28"/>
        </w:rPr>
      </w:pPr>
      <w:bookmarkStart w:id="2" w:name="_Hlk8459936"/>
      <w:r>
        <w:rPr>
          <w:rFonts w:ascii="仿宋" w:hAnsi="仿宋" w:eastAsia="仿宋"/>
          <w:sz w:val="28"/>
          <w:szCs w:val="28"/>
        </w:rPr>
        <w:t>（文件编号：</w:t>
      </w:r>
      <w:r>
        <w:rPr>
          <w:rFonts w:hint="eastAsia" w:ascii="仿宋" w:hAnsi="仿宋" w:eastAsia="仿宋"/>
          <w:color w:val="FF0000"/>
          <w:sz w:val="28"/>
          <w:szCs w:val="28"/>
          <w:lang w:val="en-US" w:eastAsia="zh-CN"/>
        </w:rPr>
        <w:t>schecd-2024-mptxmb-zd-001</w:t>
      </w:r>
      <w:r>
        <w:rPr>
          <w:rFonts w:ascii="仿宋" w:hAnsi="仿宋" w:eastAsia="仿宋"/>
          <w:sz w:val="28"/>
          <w:szCs w:val="28"/>
        </w:rPr>
        <w:t xml:space="preserve">  ）</w:t>
      </w:r>
    </w:p>
    <w:bookmarkEnd w:id="2"/>
    <w:p>
      <w:pPr>
        <w:jc w:val="center"/>
        <w:rPr>
          <w:rFonts w:ascii="仿宋" w:hAnsi="仿宋" w:eastAsia="仿宋"/>
          <w:sz w:val="28"/>
          <w:szCs w:val="28"/>
        </w:rPr>
      </w:pPr>
    </w:p>
    <w:p>
      <w:pPr>
        <w:jc w:val="center"/>
        <w:rPr>
          <w:rFonts w:ascii="仿宋" w:hAnsi="仿宋" w:eastAsia="仿宋"/>
          <w:sz w:val="28"/>
          <w:szCs w:val="28"/>
        </w:rPr>
      </w:pPr>
      <w:r>
        <w:rPr>
          <w:rFonts w:ascii="仿宋" w:hAnsi="仿宋" w:eastAsia="仿宋"/>
          <w:sz w:val="28"/>
          <w:szCs w:val="28"/>
        </w:rPr>
        <w:drawing>
          <wp:inline distT="0" distB="0" distL="0" distR="0">
            <wp:extent cx="1759585" cy="1776730"/>
            <wp:effectExtent l="0" t="0" r="8255" b="6350"/>
            <wp:docPr id="1" name="图片 1" descr="LOGO-2016.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016.08.27.png"/>
                    <pic:cNvPicPr>
                      <a:picLocks noChangeAspect="1" noChangeArrowheads="1"/>
                    </pic:cNvPicPr>
                  </pic:nvPicPr>
                  <pic:blipFill>
                    <a:blip r:embed="rId14" cstate="print"/>
                    <a:srcRect/>
                    <a:stretch>
                      <a:fillRect/>
                    </a:stretch>
                  </pic:blipFill>
                  <pic:spPr>
                    <a:xfrm>
                      <a:off x="0" y="0"/>
                      <a:ext cx="1759585" cy="1776730"/>
                    </a:xfrm>
                    <a:prstGeom prst="rect">
                      <a:avLst/>
                    </a:prstGeom>
                    <a:noFill/>
                    <a:ln w="9525">
                      <a:noFill/>
                      <a:miter lim="800000"/>
                      <a:headEnd/>
                      <a:tailEnd/>
                    </a:ln>
                  </pic:spPr>
                </pic:pic>
              </a:graphicData>
            </a:graphic>
          </wp:inline>
        </w:drawing>
      </w:r>
    </w:p>
    <w:p>
      <w:pPr>
        <w:jc w:val="center"/>
        <w:rPr>
          <w:rFonts w:ascii="仿宋" w:hAnsi="仿宋" w:eastAsia="仿宋"/>
          <w:sz w:val="28"/>
          <w:szCs w:val="28"/>
        </w:rPr>
      </w:pPr>
    </w:p>
    <w:p>
      <w:pPr>
        <w:jc w:val="center"/>
        <w:rPr>
          <w:rFonts w:ascii="仿宋" w:hAnsi="仿宋" w:eastAsia="仿宋"/>
          <w:sz w:val="28"/>
          <w:szCs w:val="28"/>
        </w:rPr>
      </w:pPr>
    </w:p>
    <w:p>
      <w:pPr>
        <w:spacing w:line="480" w:lineRule="auto"/>
        <w:jc w:val="center"/>
        <w:rPr>
          <w:rFonts w:hint="eastAsia" w:ascii="仿宋" w:hAnsi="仿宋" w:eastAsia="仿宋"/>
          <w:sz w:val="32"/>
          <w:szCs w:val="32"/>
          <w:u w:val="single"/>
          <w:lang w:eastAsia="zh-CN"/>
        </w:rPr>
      </w:pPr>
      <w:r>
        <w:rPr>
          <w:rFonts w:hint="eastAsia" w:ascii="仿宋" w:hAnsi="仿宋" w:eastAsia="仿宋"/>
          <w:sz w:val="32"/>
          <w:szCs w:val="32"/>
          <w:u w:val="single"/>
        </w:rPr>
        <w:t>采购</w:t>
      </w:r>
      <w:r>
        <w:rPr>
          <w:rFonts w:ascii="仿宋" w:hAnsi="仿宋" w:eastAsia="仿宋"/>
          <w:sz w:val="32"/>
          <w:szCs w:val="32"/>
          <w:u w:val="single"/>
        </w:rPr>
        <w:t>人：</w:t>
      </w:r>
      <w:r>
        <w:rPr>
          <w:rFonts w:hint="eastAsia" w:ascii="仿宋" w:hAnsi="仿宋" w:eastAsia="仿宋"/>
          <w:color w:val="FF0000"/>
          <w:sz w:val="32"/>
          <w:szCs w:val="32"/>
          <w:u w:val="single"/>
          <w:lang w:eastAsia="zh-CN"/>
        </w:rPr>
        <w:t>中交上海航道局有限公司</w:t>
      </w:r>
    </w:p>
    <w:p>
      <w:pPr>
        <w:spacing w:line="480" w:lineRule="auto"/>
        <w:jc w:val="center"/>
        <w:rPr>
          <w:rFonts w:ascii="仿宋" w:hAnsi="仿宋" w:eastAsia="仿宋"/>
          <w:sz w:val="28"/>
          <w:szCs w:val="28"/>
          <w:u w:val="single"/>
        </w:rPr>
      </w:pPr>
    </w:p>
    <w:p>
      <w:pPr>
        <w:spacing w:line="360" w:lineRule="auto"/>
        <w:jc w:val="center"/>
        <w:rPr>
          <w:rFonts w:ascii="仿宋" w:hAnsi="仿宋" w:eastAsia="仿宋"/>
          <w:sz w:val="28"/>
          <w:szCs w:val="28"/>
        </w:rPr>
        <w:sectPr>
          <w:footerReference r:id="rId6" w:type="first"/>
          <w:headerReference r:id="rId4" w:type="default"/>
          <w:footerReference r:id="rId5" w:type="default"/>
          <w:pgSz w:w="11906" w:h="16838"/>
          <w:pgMar w:top="1417" w:right="1417" w:bottom="1417" w:left="1417" w:header="851" w:footer="992" w:gutter="0"/>
          <w:pgNumType w:start="1"/>
          <w:cols w:space="0" w:num="1"/>
          <w:docGrid w:type="lines" w:linePitch="312" w:charSpace="0"/>
        </w:sectPr>
      </w:pPr>
      <w:r>
        <w:rPr>
          <w:rFonts w:ascii="仿宋" w:hAnsi="仿宋" w:eastAsia="仿宋"/>
          <w:sz w:val="28"/>
          <w:szCs w:val="28"/>
        </w:rPr>
        <w:t>二〇</w:t>
      </w:r>
      <w:r>
        <w:rPr>
          <w:rFonts w:hint="eastAsia" w:ascii="仿宋" w:hAnsi="仿宋" w:eastAsia="仿宋"/>
          <w:sz w:val="28"/>
          <w:szCs w:val="28"/>
        </w:rPr>
        <w:t>二</w:t>
      </w:r>
      <w:r>
        <w:rPr>
          <w:rFonts w:hint="eastAsia" w:ascii="仿宋" w:hAnsi="仿宋" w:eastAsia="仿宋"/>
          <w:sz w:val="28"/>
          <w:szCs w:val="28"/>
          <w:u w:val="single"/>
          <w:lang w:val="en-US" w:eastAsia="zh-CN"/>
        </w:rPr>
        <w:t>四</w:t>
      </w:r>
      <w:r>
        <w:rPr>
          <w:rFonts w:ascii="仿宋" w:hAnsi="仿宋" w:eastAsia="仿宋"/>
          <w:sz w:val="28"/>
          <w:szCs w:val="28"/>
        </w:rPr>
        <w:t>年</w:t>
      </w:r>
      <w:r>
        <w:rPr>
          <w:rFonts w:hint="eastAsia" w:ascii="仿宋" w:hAnsi="仿宋" w:eastAsia="仿宋"/>
          <w:sz w:val="28"/>
          <w:szCs w:val="28"/>
          <w:u w:val="single"/>
          <w:lang w:val="en-US" w:eastAsia="zh-CN"/>
        </w:rPr>
        <w:t>05</w:t>
      </w:r>
      <w:r>
        <w:rPr>
          <w:rFonts w:ascii="仿宋" w:hAnsi="仿宋" w:eastAsia="仿宋"/>
          <w:sz w:val="28"/>
          <w:szCs w:val="28"/>
        </w:rPr>
        <w:t>月</w:t>
      </w:r>
    </w:p>
    <w:sdt>
      <w:sdtPr>
        <w:rPr>
          <w:rFonts w:ascii="仿宋" w:hAnsi="仿宋" w:eastAsia="仿宋"/>
          <w:kern w:val="0"/>
          <w:sz w:val="20"/>
          <w:szCs w:val="20"/>
        </w:rPr>
        <w:id w:val="-1"/>
      </w:sdtPr>
      <w:sdtEndPr>
        <w:rPr>
          <w:rFonts w:ascii="仿宋" w:hAnsi="仿宋" w:eastAsia="仿宋"/>
          <w:kern w:val="0"/>
          <w:sz w:val="20"/>
          <w:szCs w:val="20"/>
        </w:rPr>
      </w:sdtEndPr>
      <w:sdtContent>
        <w:p>
          <w:pPr>
            <w:jc w:val="center"/>
            <w:rPr>
              <w:rFonts w:ascii="仿宋" w:hAnsi="仿宋" w:eastAsia="仿宋"/>
            </w:rPr>
          </w:pPr>
          <w:bookmarkStart w:id="3" w:name="_Toc238797530"/>
          <w:bookmarkStart w:id="4" w:name="_Toc17140"/>
          <w:bookmarkStart w:id="5" w:name="_Toc4615"/>
          <w:bookmarkStart w:id="6" w:name="_Toc238552175"/>
          <w:bookmarkStart w:id="7" w:name="_Toc453683752"/>
          <w:bookmarkStart w:id="8" w:name="_Toc152042287"/>
          <w:bookmarkStart w:id="9" w:name="_Toc1073"/>
          <w:bookmarkStart w:id="10" w:name="_Toc152045511"/>
          <w:bookmarkStart w:id="11" w:name="_Toc144974479"/>
          <w:r>
            <w:rPr>
              <w:rFonts w:ascii="仿宋" w:hAnsi="仿宋" w:eastAsia="仿宋"/>
              <w:sz w:val="32"/>
              <w:szCs w:val="32"/>
            </w:rPr>
            <w:t>目 录</w:t>
          </w:r>
        </w:p>
        <w:p>
          <w:pPr>
            <w:pStyle w:val="20"/>
            <w:tabs>
              <w:tab w:val="right" w:leader="dot" w:pos="9072"/>
            </w:tabs>
          </w:pPr>
          <w:r>
            <w:fldChar w:fldCharType="begin"/>
          </w:r>
          <w:r>
            <w:instrText xml:space="preserve">TOC \o "1-2" \h \u </w:instrText>
          </w:r>
          <w:r>
            <w:fldChar w:fldCharType="separate"/>
          </w:r>
          <w:r>
            <w:fldChar w:fldCharType="begin"/>
          </w:r>
          <w:r>
            <w:instrText xml:space="preserve"> HYPERLINK \l _Toc16857 </w:instrText>
          </w:r>
          <w:r>
            <w:fldChar w:fldCharType="separate"/>
          </w:r>
          <w:r>
            <w:rPr>
              <w:rFonts w:hint="eastAsia" w:ascii="仿宋" w:hAnsi="仿宋" w:eastAsia="仿宋"/>
              <w:caps/>
              <w:szCs w:val="44"/>
            </w:rPr>
            <w:t xml:space="preserve">第一章 </w:t>
          </w:r>
          <w:r>
            <w:rPr>
              <w:rFonts w:ascii="仿宋" w:hAnsi="仿宋" w:eastAsia="仿宋"/>
              <w:caps/>
              <w:szCs w:val="44"/>
            </w:rPr>
            <w:t>邀请函</w:t>
          </w:r>
          <w:r>
            <w:tab/>
          </w:r>
          <w:r>
            <w:fldChar w:fldCharType="begin"/>
          </w:r>
          <w:r>
            <w:instrText xml:space="preserve"> PAGEREF _Toc16857 \h </w:instrText>
          </w:r>
          <w:r>
            <w:fldChar w:fldCharType="separate"/>
          </w:r>
          <w:r>
            <w:t>1</w:t>
          </w:r>
          <w:r>
            <w:fldChar w:fldCharType="end"/>
          </w:r>
          <w:r>
            <w:fldChar w:fldCharType="end"/>
          </w:r>
        </w:p>
        <w:p>
          <w:pPr>
            <w:pStyle w:val="24"/>
            <w:tabs>
              <w:tab w:val="right" w:leader="dot" w:pos="9072"/>
            </w:tabs>
          </w:pPr>
          <w:r>
            <w:fldChar w:fldCharType="begin"/>
          </w:r>
          <w:r>
            <w:instrText xml:space="preserve"> HYPERLINK \l _Toc2769 </w:instrText>
          </w:r>
          <w:r>
            <w:fldChar w:fldCharType="separate"/>
          </w:r>
          <w:r>
            <w:rPr>
              <w:bCs w:val="0"/>
              <w:szCs w:val="24"/>
            </w:rPr>
            <w:t>1.采购条件</w:t>
          </w:r>
          <w:r>
            <w:tab/>
          </w:r>
          <w:r>
            <w:fldChar w:fldCharType="begin"/>
          </w:r>
          <w:r>
            <w:instrText xml:space="preserve"> PAGEREF _Toc2769 \h </w:instrText>
          </w:r>
          <w:r>
            <w:fldChar w:fldCharType="separate"/>
          </w:r>
          <w:r>
            <w:t>1</w:t>
          </w:r>
          <w:r>
            <w:fldChar w:fldCharType="end"/>
          </w:r>
          <w:r>
            <w:fldChar w:fldCharType="end"/>
          </w:r>
        </w:p>
        <w:p>
          <w:pPr>
            <w:pStyle w:val="24"/>
            <w:tabs>
              <w:tab w:val="right" w:leader="dot" w:pos="9072"/>
            </w:tabs>
          </w:pPr>
          <w:r>
            <w:fldChar w:fldCharType="begin"/>
          </w:r>
          <w:r>
            <w:instrText xml:space="preserve"> HYPERLINK \l _Toc10638 </w:instrText>
          </w:r>
          <w:r>
            <w:fldChar w:fldCharType="separate"/>
          </w:r>
          <w:r>
            <w:rPr>
              <w:bCs w:val="0"/>
              <w:szCs w:val="24"/>
            </w:rPr>
            <w:t>2.项目概况与</w:t>
          </w:r>
          <w:r>
            <w:rPr>
              <w:rFonts w:hint="eastAsia"/>
              <w:bCs w:val="0"/>
              <w:szCs w:val="24"/>
            </w:rPr>
            <w:t>采购</w:t>
          </w:r>
          <w:r>
            <w:rPr>
              <w:bCs w:val="0"/>
              <w:szCs w:val="24"/>
            </w:rPr>
            <w:t>内容</w:t>
          </w:r>
          <w:r>
            <w:tab/>
          </w:r>
          <w:r>
            <w:fldChar w:fldCharType="begin"/>
          </w:r>
          <w:r>
            <w:instrText xml:space="preserve"> PAGEREF _Toc10638 \h </w:instrText>
          </w:r>
          <w:r>
            <w:fldChar w:fldCharType="separate"/>
          </w:r>
          <w:r>
            <w:t>1</w:t>
          </w:r>
          <w:r>
            <w:fldChar w:fldCharType="end"/>
          </w:r>
          <w:r>
            <w:fldChar w:fldCharType="end"/>
          </w:r>
        </w:p>
        <w:p>
          <w:pPr>
            <w:pStyle w:val="24"/>
            <w:tabs>
              <w:tab w:val="right" w:leader="dot" w:pos="9072"/>
            </w:tabs>
          </w:pPr>
          <w:r>
            <w:fldChar w:fldCharType="begin"/>
          </w:r>
          <w:r>
            <w:instrText xml:space="preserve"> HYPERLINK \l _Toc6743 </w:instrText>
          </w:r>
          <w:r>
            <w:fldChar w:fldCharType="separate"/>
          </w:r>
          <w:r>
            <w:rPr>
              <w:bCs w:val="0"/>
              <w:szCs w:val="24"/>
            </w:rPr>
            <w:t>3.</w:t>
          </w:r>
          <w:r>
            <w:rPr>
              <w:rFonts w:hint="eastAsia"/>
              <w:bCs w:val="0"/>
              <w:szCs w:val="24"/>
            </w:rPr>
            <w:t>供应商</w:t>
          </w:r>
          <w:r>
            <w:rPr>
              <w:bCs w:val="0"/>
              <w:szCs w:val="24"/>
            </w:rPr>
            <w:t>资格要求</w:t>
          </w:r>
          <w:r>
            <w:tab/>
          </w:r>
          <w:r>
            <w:fldChar w:fldCharType="begin"/>
          </w:r>
          <w:r>
            <w:instrText xml:space="preserve"> PAGEREF _Toc6743 \h </w:instrText>
          </w:r>
          <w:r>
            <w:fldChar w:fldCharType="separate"/>
          </w:r>
          <w:r>
            <w:t>1</w:t>
          </w:r>
          <w:r>
            <w:fldChar w:fldCharType="end"/>
          </w:r>
          <w:r>
            <w:fldChar w:fldCharType="end"/>
          </w:r>
        </w:p>
        <w:p>
          <w:pPr>
            <w:pStyle w:val="24"/>
            <w:tabs>
              <w:tab w:val="right" w:leader="dot" w:pos="9072"/>
            </w:tabs>
          </w:pPr>
          <w:r>
            <w:fldChar w:fldCharType="begin"/>
          </w:r>
          <w:r>
            <w:instrText xml:space="preserve"> HYPERLINK \l _Toc29488 </w:instrText>
          </w:r>
          <w:r>
            <w:fldChar w:fldCharType="separate"/>
          </w:r>
          <w:r>
            <w:rPr>
              <w:bCs w:val="0"/>
              <w:szCs w:val="24"/>
            </w:rPr>
            <w:t>4.</w:t>
          </w:r>
          <w:r>
            <w:rPr>
              <w:rFonts w:hint="eastAsia"/>
              <w:bCs w:val="0"/>
              <w:szCs w:val="24"/>
            </w:rPr>
            <w:t>询价</w:t>
          </w:r>
          <w:r>
            <w:rPr>
              <w:bCs w:val="0"/>
              <w:szCs w:val="24"/>
            </w:rPr>
            <w:t>文件的获取</w:t>
          </w:r>
          <w:r>
            <w:tab/>
          </w:r>
          <w:r>
            <w:fldChar w:fldCharType="begin"/>
          </w:r>
          <w:r>
            <w:instrText xml:space="preserve"> PAGEREF _Toc29488 \h </w:instrText>
          </w:r>
          <w:r>
            <w:fldChar w:fldCharType="separate"/>
          </w:r>
          <w:r>
            <w:t>1</w:t>
          </w:r>
          <w:r>
            <w:fldChar w:fldCharType="end"/>
          </w:r>
          <w:r>
            <w:fldChar w:fldCharType="end"/>
          </w:r>
        </w:p>
        <w:p>
          <w:pPr>
            <w:pStyle w:val="24"/>
            <w:tabs>
              <w:tab w:val="right" w:leader="dot" w:pos="9072"/>
            </w:tabs>
          </w:pPr>
          <w:r>
            <w:fldChar w:fldCharType="begin"/>
          </w:r>
          <w:r>
            <w:instrText xml:space="preserve"> HYPERLINK \l _Toc28792 </w:instrText>
          </w:r>
          <w:r>
            <w:fldChar w:fldCharType="separate"/>
          </w:r>
          <w:r>
            <w:rPr>
              <w:bCs w:val="0"/>
              <w:szCs w:val="24"/>
            </w:rPr>
            <w:t>5.</w:t>
          </w:r>
          <w:r>
            <w:rPr>
              <w:rFonts w:hint="eastAsia"/>
              <w:bCs w:val="0"/>
              <w:szCs w:val="24"/>
            </w:rPr>
            <w:t>响应文件</w:t>
          </w:r>
          <w:r>
            <w:rPr>
              <w:bCs w:val="0"/>
              <w:szCs w:val="24"/>
            </w:rPr>
            <w:t>的递交</w:t>
          </w:r>
          <w:r>
            <w:tab/>
          </w:r>
          <w:r>
            <w:fldChar w:fldCharType="begin"/>
          </w:r>
          <w:r>
            <w:instrText xml:space="preserve"> PAGEREF _Toc28792 \h </w:instrText>
          </w:r>
          <w:r>
            <w:fldChar w:fldCharType="separate"/>
          </w:r>
          <w:r>
            <w:t>1</w:t>
          </w:r>
          <w:r>
            <w:fldChar w:fldCharType="end"/>
          </w:r>
          <w:r>
            <w:fldChar w:fldCharType="end"/>
          </w:r>
        </w:p>
        <w:p>
          <w:pPr>
            <w:pStyle w:val="24"/>
            <w:tabs>
              <w:tab w:val="right" w:leader="dot" w:pos="9072"/>
            </w:tabs>
          </w:pPr>
          <w:r>
            <w:fldChar w:fldCharType="begin"/>
          </w:r>
          <w:r>
            <w:instrText xml:space="preserve"> HYPERLINK \l _Toc1233 </w:instrText>
          </w:r>
          <w:r>
            <w:fldChar w:fldCharType="separate"/>
          </w:r>
          <w:r>
            <w:rPr>
              <w:bCs w:val="0"/>
              <w:szCs w:val="24"/>
            </w:rPr>
            <w:t>6.联系方式</w:t>
          </w:r>
          <w:r>
            <w:tab/>
          </w:r>
          <w:r>
            <w:fldChar w:fldCharType="begin"/>
          </w:r>
          <w:r>
            <w:instrText xml:space="preserve"> PAGEREF _Toc1233 \h </w:instrText>
          </w:r>
          <w:r>
            <w:fldChar w:fldCharType="separate"/>
          </w:r>
          <w:r>
            <w:t>2</w:t>
          </w:r>
          <w:r>
            <w:fldChar w:fldCharType="end"/>
          </w:r>
          <w:r>
            <w:fldChar w:fldCharType="end"/>
          </w:r>
        </w:p>
        <w:p>
          <w:pPr>
            <w:pStyle w:val="20"/>
            <w:tabs>
              <w:tab w:val="right" w:leader="dot" w:pos="9072"/>
            </w:tabs>
          </w:pPr>
          <w:r>
            <w:fldChar w:fldCharType="begin"/>
          </w:r>
          <w:r>
            <w:instrText xml:space="preserve"> HYPERLINK \l _Toc30758 </w:instrText>
          </w:r>
          <w:r>
            <w:fldChar w:fldCharType="separate"/>
          </w:r>
          <w:r>
            <w:rPr>
              <w:rFonts w:hint="eastAsia" w:ascii="仿宋" w:hAnsi="仿宋"/>
              <w:bCs w:val="0"/>
              <w:caps/>
            </w:rPr>
            <w:t>第二章 供应商</w:t>
          </w:r>
          <w:r>
            <w:rPr>
              <w:rFonts w:ascii="仿宋" w:hAnsi="仿宋"/>
              <w:bCs w:val="0"/>
              <w:caps/>
            </w:rPr>
            <w:t>须知</w:t>
          </w:r>
          <w:r>
            <w:tab/>
          </w:r>
          <w:r>
            <w:fldChar w:fldCharType="begin"/>
          </w:r>
          <w:r>
            <w:instrText xml:space="preserve"> PAGEREF _Toc30758 \h </w:instrText>
          </w:r>
          <w:r>
            <w:fldChar w:fldCharType="separate"/>
          </w:r>
          <w:r>
            <w:t>3</w:t>
          </w:r>
          <w:r>
            <w:fldChar w:fldCharType="end"/>
          </w:r>
          <w:r>
            <w:fldChar w:fldCharType="end"/>
          </w:r>
        </w:p>
        <w:p>
          <w:pPr>
            <w:pStyle w:val="24"/>
            <w:tabs>
              <w:tab w:val="right" w:leader="dot" w:pos="9072"/>
            </w:tabs>
          </w:pPr>
          <w:r>
            <w:fldChar w:fldCharType="begin"/>
          </w:r>
          <w:r>
            <w:instrText xml:space="preserve"> HYPERLINK \l _Toc20028 </w:instrText>
          </w:r>
          <w:r>
            <w:fldChar w:fldCharType="separate"/>
          </w:r>
          <w:r>
            <w:rPr>
              <w:rFonts w:hint="eastAsia" w:ascii="仿宋" w:hAnsi="仿宋"/>
              <w:caps/>
              <w:szCs w:val="21"/>
            </w:rPr>
            <w:t>1.总则</w:t>
          </w:r>
          <w:r>
            <w:tab/>
          </w:r>
          <w:r>
            <w:fldChar w:fldCharType="begin"/>
          </w:r>
          <w:r>
            <w:instrText xml:space="preserve"> PAGEREF _Toc20028 \h </w:instrText>
          </w:r>
          <w:r>
            <w:fldChar w:fldCharType="separate"/>
          </w:r>
          <w:r>
            <w:t>3</w:t>
          </w:r>
          <w:r>
            <w:fldChar w:fldCharType="end"/>
          </w:r>
          <w:r>
            <w:fldChar w:fldCharType="end"/>
          </w:r>
        </w:p>
        <w:p>
          <w:pPr>
            <w:pStyle w:val="24"/>
            <w:tabs>
              <w:tab w:val="right" w:leader="dot" w:pos="9072"/>
            </w:tabs>
          </w:pPr>
          <w:r>
            <w:fldChar w:fldCharType="begin"/>
          </w:r>
          <w:r>
            <w:instrText xml:space="preserve"> HYPERLINK \l _Toc14381 </w:instrText>
          </w:r>
          <w:r>
            <w:fldChar w:fldCharType="separate"/>
          </w:r>
          <w:r>
            <w:rPr>
              <w:bCs w:val="0"/>
              <w:szCs w:val="21"/>
            </w:rPr>
            <w:t>2.</w:t>
          </w:r>
          <w:r>
            <w:rPr>
              <w:rFonts w:hint="eastAsia"/>
              <w:bCs w:val="0"/>
              <w:szCs w:val="21"/>
            </w:rPr>
            <w:t>响应文件</w:t>
          </w:r>
          <w:r>
            <w:tab/>
          </w:r>
          <w:r>
            <w:fldChar w:fldCharType="begin"/>
          </w:r>
          <w:r>
            <w:instrText xml:space="preserve"> PAGEREF _Toc14381 \h </w:instrText>
          </w:r>
          <w:r>
            <w:fldChar w:fldCharType="separate"/>
          </w:r>
          <w:r>
            <w:t>8</w:t>
          </w:r>
          <w:r>
            <w:fldChar w:fldCharType="end"/>
          </w:r>
          <w:r>
            <w:fldChar w:fldCharType="end"/>
          </w:r>
        </w:p>
        <w:p>
          <w:pPr>
            <w:pStyle w:val="24"/>
            <w:tabs>
              <w:tab w:val="right" w:leader="dot" w:pos="9072"/>
            </w:tabs>
          </w:pPr>
          <w:r>
            <w:fldChar w:fldCharType="begin"/>
          </w:r>
          <w:r>
            <w:instrText xml:space="preserve"> HYPERLINK \l _Toc111 </w:instrText>
          </w:r>
          <w:r>
            <w:fldChar w:fldCharType="separate"/>
          </w:r>
          <w:r>
            <w:rPr>
              <w:rFonts w:cs="宋体"/>
              <w:bCs w:val="0"/>
              <w:szCs w:val="21"/>
            </w:rPr>
            <w:t>3</w:t>
          </w:r>
          <w:r>
            <w:rPr>
              <w:rFonts w:hint="eastAsia" w:cs="宋体"/>
              <w:bCs w:val="0"/>
              <w:szCs w:val="21"/>
            </w:rPr>
            <w:t>.评审</w:t>
          </w:r>
          <w:r>
            <w:tab/>
          </w:r>
          <w:r>
            <w:fldChar w:fldCharType="begin"/>
          </w:r>
          <w:r>
            <w:instrText xml:space="preserve"> PAGEREF _Toc111 \h </w:instrText>
          </w:r>
          <w:r>
            <w:fldChar w:fldCharType="separate"/>
          </w:r>
          <w:r>
            <w:t>9</w:t>
          </w:r>
          <w:r>
            <w:fldChar w:fldCharType="end"/>
          </w:r>
          <w:r>
            <w:fldChar w:fldCharType="end"/>
          </w:r>
        </w:p>
        <w:p>
          <w:pPr>
            <w:pStyle w:val="24"/>
            <w:tabs>
              <w:tab w:val="right" w:leader="dot" w:pos="9072"/>
            </w:tabs>
          </w:pPr>
          <w:r>
            <w:fldChar w:fldCharType="begin"/>
          </w:r>
          <w:r>
            <w:instrText xml:space="preserve"> HYPERLINK \l _Toc30036 </w:instrText>
          </w:r>
          <w:r>
            <w:fldChar w:fldCharType="separate"/>
          </w:r>
          <w:r>
            <w:rPr>
              <w:bCs w:val="0"/>
              <w:szCs w:val="21"/>
            </w:rPr>
            <w:t>4.成交规则</w:t>
          </w:r>
          <w:r>
            <w:tab/>
          </w:r>
          <w:r>
            <w:fldChar w:fldCharType="begin"/>
          </w:r>
          <w:r>
            <w:instrText xml:space="preserve"> PAGEREF _Toc30036 \h </w:instrText>
          </w:r>
          <w:r>
            <w:fldChar w:fldCharType="separate"/>
          </w:r>
          <w:r>
            <w:t>9</w:t>
          </w:r>
          <w:r>
            <w:fldChar w:fldCharType="end"/>
          </w:r>
          <w:r>
            <w:fldChar w:fldCharType="end"/>
          </w:r>
        </w:p>
        <w:p>
          <w:pPr>
            <w:pStyle w:val="20"/>
            <w:tabs>
              <w:tab w:val="right" w:leader="dot" w:pos="9072"/>
            </w:tabs>
          </w:pPr>
          <w:r>
            <w:fldChar w:fldCharType="begin"/>
          </w:r>
          <w:r>
            <w:instrText xml:space="preserve"> HYPERLINK \l _Toc19927 </w:instrText>
          </w:r>
          <w:r>
            <w:fldChar w:fldCharType="separate"/>
          </w:r>
          <w:r>
            <w:rPr>
              <w:rFonts w:hint="eastAsia" w:ascii="仿宋" w:hAnsi="仿宋"/>
              <w:bCs w:val="0"/>
              <w:caps/>
              <w:szCs w:val="40"/>
            </w:rPr>
            <w:t xml:space="preserve">第三章 </w:t>
          </w:r>
          <w:r>
            <w:rPr>
              <w:rFonts w:ascii="仿宋" w:hAnsi="仿宋"/>
              <w:bCs w:val="0"/>
              <w:caps/>
              <w:szCs w:val="40"/>
            </w:rPr>
            <w:t>评审办法(</w:t>
          </w:r>
          <w:r>
            <w:rPr>
              <w:rFonts w:hint="eastAsia" w:ascii="仿宋" w:hAnsi="仿宋"/>
              <w:bCs w:val="0"/>
              <w:caps/>
              <w:szCs w:val="40"/>
            </w:rPr>
            <w:t>经评审的最低价法</w:t>
          </w:r>
          <w:r>
            <w:rPr>
              <w:rFonts w:ascii="仿宋" w:hAnsi="仿宋"/>
              <w:bCs w:val="0"/>
              <w:caps/>
              <w:szCs w:val="40"/>
            </w:rPr>
            <w:t>)</w:t>
          </w:r>
          <w:r>
            <w:tab/>
          </w:r>
          <w:r>
            <w:fldChar w:fldCharType="begin"/>
          </w:r>
          <w:r>
            <w:instrText xml:space="preserve"> PAGEREF _Toc19927 \h </w:instrText>
          </w:r>
          <w:r>
            <w:fldChar w:fldCharType="separate"/>
          </w:r>
          <w:r>
            <w:t>13</w:t>
          </w:r>
          <w:r>
            <w:fldChar w:fldCharType="end"/>
          </w:r>
          <w:r>
            <w:fldChar w:fldCharType="end"/>
          </w:r>
        </w:p>
        <w:p>
          <w:pPr>
            <w:pStyle w:val="24"/>
            <w:tabs>
              <w:tab w:val="right" w:leader="dot" w:pos="9072"/>
            </w:tabs>
          </w:pPr>
          <w:r>
            <w:fldChar w:fldCharType="begin"/>
          </w:r>
          <w:r>
            <w:instrText xml:space="preserve"> HYPERLINK \l _Toc32297 </w:instrText>
          </w:r>
          <w:r>
            <w:fldChar w:fldCharType="separate"/>
          </w:r>
          <w:r>
            <w:rPr>
              <w:bCs w:val="0"/>
              <w:szCs w:val="21"/>
            </w:rPr>
            <w:t>1. 评审办法</w:t>
          </w:r>
          <w:r>
            <w:tab/>
          </w:r>
          <w:r>
            <w:fldChar w:fldCharType="begin"/>
          </w:r>
          <w:r>
            <w:instrText xml:space="preserve"> PAGEREF _Toc32297 \h </w:instrText>
          </w:r>
          <w:r>
            <w:fldChar w:fldCharType="separate"/>
          </w:r>
          <w:r>
            <w:t>13</w:t>
          </w:r>
          <w:r>
            <w:fldChar w:fldCharType="end"/>
          </w:r>
          <w:r>
            <w:fldChar w:fldCharType="end"/>
          </w:r>
        </w:p>
        <w:p>
          <w:pPr>
            <w:pStyle w:val="24"/>
            <w:tabs>
              <w:tab w:val="right" w:leader="dot" w:pos="9072"/>
            </w:tabs>
          </w:pPr>
          <w:r>
            <w:fldChar w:fldCharType="begin"/>
          </w:r>
          <w:r>
            <w:instrText xml:space="preserve"> HYPERLINK \l _Toc24910 </w:instrText>
          </w:r>
          <w:r>
            <w:fldChar w:fldCharType="separate"/>
          </w:r>
          <w:r>
            <w:rPr>
              <w:bCs w:val="0"/>
              <w:szCs w:val="21"/>
            </w:rPr>
            <w:t xml:space="preserve">2. </w:t>
          </w:r>
          <w:r>
            <w:rPr>
              <w:rFonts w:hint="eastAsia"/>
              <w:bCs w:val="0"/>
              <w:szCs w:val="21"/>
            </w:rPr>
            <w:t>评审小组</w:t>
          </w:r>
          <w:r>
            <w:tab/>
          </w:r>
          <w:r>
            <w:fldChar w:fldCharType="begin"/>
          </w:r>
          <w:r>
            <w:instrText xml:space="preserve"> PAGEREF _Toc24910 \h </w:instrText>
          </w:r>
          <w:r>
            <w:fldChar w:fldCharType="separate"/>
          </w:r>
          <w:r>
            <w:t>13</w:t>
          </w:r>
          <w:r>
            <w:fldChar w:fldCharType="end"/>
          </w:r>
          <w:r>
            <w:fldChar w:fldCharType="end"/>
          </w:r>
        </w:p>
        <w:p>
          <w:pPr>
            <w:pStyle w:val="24"/>
            <w:tabs>
              <w:tab w:val="right" w:leader="dot" w:pos="9072"/>
            </w:tabs>
            <w:rPr>
              <w:bCs w:val="0"/>
              <w:szCs w:val="21"/>
            </w:rPr>
          </w:pPr>
          <w:r>
            <w:rPr>
              <w:bCs w:val="0"/>
              <w:szCs w:val="21"/>
            </w:rPr>
            <w:fldChar w:fldCharType="begin"/>
          </w:r>
          <w:r>
            <w:rPr>
              <w:bCs w:val="0"/>
              <w:szCs w:val="21"/>
            </w:rPr>
            <w:instrText xml:space="preserve"> HYPERLINK \l _Toc13955 </w:instrText>
          </w:r>
          <w:r>
            <w:rPr>
              <w:bCs w:val="0"/>
              <w:szCs w:val="21"/>
            </w:rPr>
            <w:fldChar w:fldCharType="separate"/>
          </w:r>
          <w:r>
            <w:rPr>
              <w:bCs w:val="0"/>
              <w:szCs w:val="21"/>
            </w:rPr>
            <w:t>3. 评审标准</w:t>
          </w:r>
          <w:r>
            <w:rPr>
              <w:bCs w:val="0"/>
              <w:szCs w:val="21"/>
            </w:rPr>
            <w:tab/>
          </w:r>
          <w:r>
            <w:rPr>
              <w:bCs w:val="0"/>
              <w:szCs w:val="21"/>
            </w:rPr>
            <w:fldChar w:fldCharType="begin"/>
          </w:r>
          <w:r>
            <w:rPr>
              <w:bCs w:val="0"/>
              <w:szCs w:val="21"/>
            </w:rPr>
            <w:instrText xml:space="preserve"> PAGEREF _Toc13955 \h </w:instrText>
          </w:r>
          <w:r>
            <w:rPr>
              <w:bCs w:val="0"/>
              <w:szCs w:val="21"/>
            </w:rPr>
            <w:fldChar w:fldCharType="separate"/>
          </w:r>
          <w:r>
            <w:rPr>
              <w:bCs w:val="0"/>
              <w:szCs w:val="21"/>
            </w:rPr>
            <w:t>13</w:t>
          </w:r>
          <w:r>
            <w:rPr>
              <w:bCs w:val="0"/>
              <w:szCs w:val="21"/>
            </w:rPr>
            <w:fldChar w:fldCharType="end"/>
          </w:r>
          <w:r>
            <w:rPr>
              <w:bCs w:val="0"/>
              <w:szCs w:val="21"/>
            </w:rPr>
            <w:fldChar w:fldCharType="end"/>
          </w:r>
        </w:p>
        <w:p>
          <w:pPr>
            <w:pStyle w:val="24"/>
            <w:tabs>
              <w:tab w:val="right" w:leader="dot" w:pos="9072"/>
            </w:tabs>
          </w:pPr>
          <w:r>
            <w:rPr>
              <w:bCs w:val="0"/>
              <w:szCs w:val="21"/>
            </w:rPr>
            <w:fldChar w:fldCharType="begin"/>
          </w:r>
          <w:r>
            <w:rPr>
              <w:bCs w:val="0"/>
              <w:szCs w:val="21"/>
            </w:rPr>
            <w:instrText xml:space="preserve"> HYPERLINK \l _Toc27181 </w:instrText>
          </w:r>
          <w:r>
            <w:rPr>
              <w:bCs w:val="0"/>
              <w:szCs w:val="21"/>
            </w:rPr>
            <w:fldChar w:fldCharType="separate"/>
          </w:r>
          <w:r>
            <w:rPr>
              <w:bCs w:val="0"/>
              <w:szCs w:val="21"/>
            </w:rPr>
            <w:t>4. 评审程序</w:t>
          </w:r>
          <w:r>
            <w:rPr>
              <w:bCs w:val="0"/>
              <w:szCs w:val="21"/>
            </w:rPr>
            <w:tab/>
          </w:r>
          <w:r>
            <w:rPr>
              <w:bCs w:val="0"/>
              <w:szCs w:val="21"/>
            </w:rPr>
            <w:fldChar w:fldCharType="begin"/>
          </w:r>
          <w:r>
            <w:rPr>
              <w:bCs w:val="0"/>
              <w:szCs w:val="21"/>
            </w:rPr>
            <w:instrText xml:space="preserve"> PAGEREF _Toc27181 \h </w:instrText>
          </w:r>
          <w:r>
            <w:rPr>
              <w:bCs w:val="0"/>
              <w:szCs w:val="21"/>
            </w:rPr>
            <w:fldChar w:fldCharType="separate"/>
          </w:r>
          <w:r>
            <w:rPr>
              <w:bCs w:val="0"/>
              <w:szCs w:val="21"/>
            </w:rPr>
            <w:t>13</w:t>
          </w:r>
          <w:r>
            <w:rPr>
              <w:bCs w:val="0"/>
              <w:szCs w:val="21"/>
            </w:rPr>
            <w:fldChar w:fldCharType="end"/>
          </w:r>
          <w:r>
            <w:rPr>
              <w:bCs w:val="0"/>
              <w:szCs w:val="21"/>
            </w:rPr>
            <w:fldChar w:fldCharType="end"/>
          </w:r>
        </w:p>
        <w:p>
          <w:pPr>
            <w:pStyle w:val="24"/>
            <w:tabs>
              <w:tab w:val="right" w:leader="dot" w:pos="9072"/>
            </w:tabs>
          </w:pPr>
          <w:r>
            <w:fldChar w:fldCharType="begin"/>
          </w:r>
          <w:r>
            <w:instrText xml:space="preserve"> HYPERLINK \l _Toc26561 </w:instrText>
          </w:r>
          <w:r>
            <w:fldChar w:fldCharType="separate"/>
          </w:r>
          <w:r>
            <w:rPr>
              <w:bCs w:val="0"/>
              <w:szCs w:val="21"/>
            </w:rPr>
            <w:t>5. 评审工作纪律与保密要求</w:t>
          </w:r>
          <w:r>
            <w:tab/>
          </w:r>
          <w:r>
            <w:fldChar w:fldCharType="begin"/>
          </w:r>
          <w:r>
            <w:instrText xml:space="preserve"> PAGEREF _Toc26561 \h </w:instrText>
          </w:r>
          <w:r>
            <w:fldChar w:fldCharType="separate"/>
          </w:r>
          <w:r>
            <w:t>15</w:t>
          </w:r>
          <w:r>
            <w:fldChar w:fldCharType="end"/>
          </w:r>
          <w:r>
            <w:fldChar w:fldCharType="end"/>
          </w:r>
        </w:p>
        <w:p>
          <w:pPr>
            <w:pStyle w:val="20"/>
            <w:tabs>
              <w:tab w:val="right" w:leader="dot" w:pos="9072"/>
            </w:tabs>
          </w:pPr>
          <w:r>
            <w:fldChar w:fldCharType="begin"/>
          </w:r>
          <w:r>
            <w:instrText xml:space="preserve"> HYPERLINK \l _Toc19967 </w:instrText>
          </w:r>
          <w:r>
            <w:fldChar w:fldCharType="separate"/>
          </w:r>
          <w:r>
            <w:rPr>
              <w:rFonts w:hint="eastAsia" w:ascii="仿宋" w:hAnsi="仿宋"/>
              <w:bCs w:val="0"/>
              <w:caps/>
            </w:rPr>
            <w:t xml:space="preserve">第四章 </w:t>
          </w:r>
          <w:r>
            <w:rPr>
              <w:rFonts w:ascii="仿宋" w:hAnsi="仿宋"/>
              <w:bCs w:val="0"/>
              <w:caps/>
            </w:rPr>
            <w:t>合同条款及格式</w:t>
          </w:r>
          <w:r>
            <w:tab/>
          </w:r>
          <w:r>
            <w:fldChar w:fldCharType="begin"/>
          </w:r>
          <w:r>
            <w:instrText xml:space="preserve"> PAGEREF _Toc19967 \h </w:instrText>
          </w:r>
          <w:r>
            <w:fldChar w:fldCharType="separate"/>
          </w:r>
          <w:r>
            <w:t>16</w:t>
          </w:r>
          <w:r>
            <w:fldChar w:fldCharType="end"/>
          </w:r>
          <w:r>
            <w:fldChar w:fldCharType="end"/>
          </w:r>
        </w:p>
        <w:p>
          <w:pPr>
            <w:pStyle w:val="20"/>
            <w:tabs>
              <w:tab w:val="right" w:leader="dot" w:pos="9072"/>
            </w:tabs>
          </w:pPr>
          <w:r>
            <w:fldChar w:fldCharType="begin"/>
          </w:r>
          <w:r>
            <w:instrText xml:space="preserve"> HYPERLINK \l _Toc17482 </w:instrText>
          </w:r>
          <w:r>
            <w:fldChar w:fldCharType="separate"/>
          </w:r>
          <w:r>
            <w:rPr>
              <w:rFonts w:hint="eastAsia" w:ascii="仿宋" w:hAnsi="仿宋"/>
              <w:bCs w:val="0"/>
              <w:caps/>
            </w:rPr>
            <w:t>第五章 采购</w:t>
          </w:r>
          <w:r>
            <w:rPr>
              <w:rFonts w:ascii="仿宋" w:hAnsi="仿宋"/>
              <w:bCs w:val="0"/>
              <w:caps/>
            </w:rPr>
            <w:t>需求</w:t>
          </w:r>
          <w:r>
            <w:tab/>
          </w:r>
          <w:r>
            <w:fldChar w:fldCharType="begin"/>
          </w:r>
          <w:r>
            <w:instrText xml:space="preserve"> PAGEREF _Toc17482 \h </w:instrText>
          </w:r>
          <w:r>
            <w:fldChar w:fldCharType="separate"/>
          </w:r>
          <w:r>
            <w:t>24</w:t>
          </w:r>
          <w:r>
            <w:fldChar w:fldCharType="end"/>
          </w:r>
          <w:r>
            <w:fldChar w:fldCharType="end"/>
          </w:r>
        </w:p>
        <w:p>
          <w:pPr>
            <w:pStyle w:val="20"/>
            <w:tabs>
              <w:tab w:val="right" w:leader="dot" w:pos="9072"/>
            </w:tabs>
          </w:pPr>
          <w:r>
            <w:fldChar w:fldCharType="begin"/>
          </w:r>
          <w:r>
            <w:instrText xml:space="preserve"> HYPERLINK \l _Toc21638 </w:instrText>
          </w:r>
          <w:r>
            <w:fldChar w:fldCharType="separate"/>
          </w:r>
          <w:r>
            <w:rPr>
              <w:rFonts w:hint="eastAsia" w:ascii="仿宋" w:hAnsi="仿宋"/>
              <w:bCs w:val="0"/>
              <w:caps/>
            </w:rPr>
            <w:t xml:space="preserve">第六章 </w:t>
          </w:r>
          <w:r>
            <w:rPr>
              <w:rFonts w:ascii="仿宋" w:hAnsi="仿宋"/>
              <w:bCs w:val="0"/>
              <w:caps/>
            </w:rPr>
            <w:t>响应文件格式及要求</w:t>
          </w:r>
          <w:r>
            <w:tab/>
          </w:r>
          <w:r>
            <w:fldChar w:fldCharType="begin"/>
          </w:r>
          <w:r>
            <w:instrText xml:space="preserve"> PAGEREF _Toc21638 \h </w:instrText>
          </w:r>
          <w:r>
            <w:fldChar w:fldCharType="separate"/>
          </w:r>
          <w:r>
            <w:t>25</w:t>
          </w:r>
          <w:r>
            <w:fldChar w:fldCharType="end"/>
          </w:r>
          <w:r>
            <w:fldChar w:fldCharType="end"/>
          </w:r>
        </w:p>
        <w:p>
          <w:r>
            <w:fldChar w:fldCharType="end"/>
          </w:r>
        </w:p>
        <w:p>
          <w:pPr>
            <w:pStyle w:val="45"/>
            <w:tabs>
              <w:tab w:val="right" w:leader="dot" w:pos="9412"/>
            </w:tabs>
            <w:ind w:left="0" w:leftChars="0" w:firstLine="420"/>
            <w:rPr>
              <w:rFonts w:ascii="仿宋" w:hAnsi="仿宋" w:eastAsia="仿宋"/>
            </w:rPr>
          </w:pPr>
        </w:p>
      </w:sdtContent>
    </w:sdt>
    <w:p>
      <w:pPr>
        <w:pStyle w:val="2"/>
        <w:rPr>
          <w:rFonts w:ascii="仿宋" w:hAnsi="仿宋"/>
          <w:b w:val="0"/>
          <w:bCs w:val="0"/>
          <w:caps/>
          <w:sz w:val="44"/>
        </w:rPr>
        <w:sectPr>
          <w:pgSz w:w="11906" w:h="16838"/>
          <w:pgMar w:top="1417" w:right="1417" w:bottom="1417" w:left="1417" w:header="851" w:footer="992" w:gutter="0"/>
          <w:pgNumType w:start="1"/>
          <w:cols w:space="0" w:num="1"/>
          <w:docGrid w:type="lines" w:linePitch="312" w:charSpace="0"/>
        </w:sectPr>
      </w:pPr>
    </w:p>
    <w:bookmarkEnd w:id="3"/>
    <w:bookmarkEnd w:id="4"/>
    <w:bookmarkEnd w:id="5"/>
    <w:bookmarkEnd w:id="6"/>
    <w:bookmarkEnd w:id="7"/>
    <w:bookmarkEnd w:id="8"/>
    <w:bookmarkEnd w:id="9"/>
    <w:bookmarkEnd w:id="10"/>
    <w:bookmarkEnd w:id="11"/>
    <w:p>
      <w:pPr>
        <w:numPr>
          <w:ilvl w:val="0"/>
          <w:numId w:val="2"/>
        </w:numPr>
        <w:ind w:firstLine="403"/>
        <w:jc w:val="center"/>
        <w:outlineLvl w:val="0"/>
        <w:rPr>
          <w:rFonts w:ascii="仿宋" w:hAnsi="仿宋" w:eastAsia="仿宋"/>
          <w:caps/>
          <w:sz w:val="44"/>
          <w:szCs w:val="44"/>
        </w:rPr>
      </w:pPr>
      <w:r>
        <w:rPr>
          <w:rFonts w:hint="eastAsia" w:ascii="仿宋" w:hAnsi="仿宋" w:eastAsia="仿宋"/>
          <w:caps/>
          <w:sz w:val="44"/>
          <w:szCs w:val="44"/>
          <w:lang w:val="en-US" w:eastAsia="zh-CN"/>
        </w:rPr>
        <w:t>询价公告</w:t>
      </w:r>
    </w:p>
    <w:p>
      <w:pPr>
        <w:jc w:val="center"/>
        <w:rPr>
          <w:rFonts w:ascii="仿宋" w:hAnsi="仿宋" w:eastAsia="仿宋"/>
          <w:sz w:val="32"/>
          <w:szCs w:val="32"/>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color w:val="FF0000"/>
          <w:sz w:val="32"/>
          <w:szCs w:val="32"/>
          <w:u w:val="single"/>
          <w:lang w:val="en-US" w:eastAsia="zh-CN"/>
        </w:rPr>
        <w:t>新海豚2轮绞刀齿备件采购</w:t>
      </w:r>
      <w:r>
        <w:rPr>
          <w:rFonts w:ascii="仿宋" w:hAnsi="仿宋" w:eastAsia="仿宋"/>
          <w:sz w:val="32"/>
          <w:szCs w:val="32"/>
          <w:u w:val="single"/>
        </w:rPr>
        <w:t xml:space="preserve">  </w:t>
      </w:r>
      <w:r>
        <w:rPr>
          <w:rFonts w:hint="eastAsia" w:ascii="仿宋" w:hAnsi="仿宋" w:eastAsia="仿宋"/>
          <w:sz w:val="32"/>
          <w:szCs w:val="32"/>
        </w:rPr>
        <w:t>项目</w:t>
      </w:r>
    </w:p>
    <w:p>
      <w:pPr>
        <w:jc w:val="center"/>
        <w:rPr>
          <w:rFonts w:hint="eastAsia" w:ascii="仿宋" w:hAnsi="仿宋" w:eastAsia="仿宋"/>
          <w:sz w:val="32"/>
          <w:szCs w:val="32"/>
          <w:lang w:val="en-US" w:eastAsia="zh-CN"/>
        </w:rPr>
      </w:pPr>
      <w:r>
        <w:rPr>
          <w:rFonts w:hint="eastAsia" w:ascii="仿宋" w:hAnsi="仿宋" w:eastAsia="仿宋"/>
          <w:sz w:val="32"/>
          <w:szCs w:val="32"/>
        </w:rPr>
        <w:t>询价采购</w:t>
      </w:r>
      <w:r>
        <w:rPr>
          <w:rFonts w:hint="eastAsia" w:ascii="仿宋" w:hAnsi="仿宋" w:eastAsia="仿宋"/>
          <w:sz w:val="32"/>
          <w:szCs w:val="32"/>
          <w:lang w:val="en-US" w:eastAsia="zh-CN"/>
        </w:rPr>
        <w:t>公告</w:t>
      </w:r>
    </w:p>
    <w:p>
      <w:pPr>
        <w:pStyle w:val="3"/>
        <w:widowControl/>
        <w:spacing w:line="360" w:lineRule="auto"/>
        <w:rPr>
          <w:b w:val="0"/>
          <w:bCs w:val="0"/>
          <w:sz w:val="24"/>
          <w:szCs w:val="24"/>
        </w:rPr>
      </w:pPr>
      <w:bookmarkStart w:id="12" w:name="_Toc5872"/>
      <w:bookmarkStart w:id="13" w:name="_Toc463907267"/>
      <w:bookmarkStart w:id="14" w:name="_Toc24426"/>
      <w:bookmarkStart w:id="15" w:name="_Toc6143"/>
      <w:bookmarkStart w:id="16" w:name="_Toc8702"/>
      <w:bookmarkStart w:id="17" w:name="_Toc11043"/>
      <w:bookmarkStart w:id="18" w:name="_Toc9622"/>
      <w:bookmarkStart w:id="19" w:name="_Toc463908698"/>
      <w:bookmarkStart w:id="20" w:name="_Toc23104"/>
      <w:bookmarkStart w:id="21" w:name="_Toc464525994"/>
      <w:bookmarkStart w:id="22" w:name="_Toc8063"/>
      <w:bookmarkStart w:id="23" w:name="_Toc17581"/>
      <w:bookmarkStart w:id="24" w:name="_Toc2769"/>
      <w:bookmarkStart w:id="25" w:name="_Toc24273"/>
      <w:bookmarkStart w:id="26" w:name="_Toc459716590"/>
      <w:bookmarkStart w:id="27" w:name="_Toc1327"/>
      <w:bookmarkStart w:id="28" w:name="_Toc495076806"/>
      <w:bookmarkStart w:id="29" w:name="_Toc15313"/>
      <w:r>
        <w:rPr>
          <w:b w:val="0"/>
          <w:bCs w:val="0"/>
          <w:sz w:val="24"/>
          <w:szCs w:val="24"/>
        </w:rPr>
        <w:t>1.采购条件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360" w:lineRule="auto"/>
        <w:ind w:firstLine="420" w:firstLineChars="200"/>
        <w:jc w:val="left"/>
        <w:rPr>
          <w:rFonts w:ascii="仿宋" w:hAnsi="仿宋" w:eastAsia="仿宋"/>
          <w:szCs w:val="21"/>
        </w:rPr>
      </w:pPr>
      <w:bookmarkStart w:id="30" w:name="_Toc29844"/>
      <w:bookmarkStart w:id="31" w:name="_Toc20168"/>
      <w:bookmarkStart w:id="32" w:name="_Toc21166"/>
      <w:bookmarkStart w:id="33" w:name="_Toc27472"/>
      <w:bookmarkStart w:id="34" w:name="_Toc495076807"/>
      <w:bookmarkStart w:id="35" w:name="_Toc13250"/>
      <w:bookmarkStart w:id="36" w:name="_Toc9571"/>
      <w:bookmarkStart w:id="37" w:name="_Toc30025"/>
      <w:bookmarkStart w:id="38" w:name="_Toc463907268"/>
      <w:bookmarkStart w:id="39" w:name="_Toc464525995"/>
      <w:bookmarkStart w:id="40" w:name="_Toc1442"/>
      <w:bookmarkStart w:id="41" w:name="_Toc5876"/>
      <w:bookmarkStart w:id="42" w:name="_Toc463908699"/>
      <w:r>
        <w:rPr>
          <w:rFonts w:hint="eastAsia" w:ascii="仿宋" w:hAnsi="仿宋" w:eastAsia="仿宋"/>
          <w:szCs w:val="21"/>
        </w:rPr>
        <w:t>本次采购参与项目</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color w:val="FF0000"/>
          <w:szCs w:val="21"/>
          <w:u w:val="single"/>
          <w:lang w:val="en-US" w:eastAsia="zh-CN"/>
        </w:rPr>
        <w:t>新海豚2轮绞刀齿备件采购</w:t>
      </w:r>
      <w:r>
        <w:rPr>
          <w:rFonts w:ascii="仿宋" w:hAnsi="仿宋" w:eastAsia="仿宋"/>
          <w:szCs w:val="21"/>
          <w:u w:val="single"/>
        </w:rPr>
        <w:t xml:space="preserve">   </w:t>
      </w:r>
      <w:r>
        <w:rPr>
          <w:rFonts w:hint="eastAsia" w:ascii="仿宋" w:hAnsi="仿宋" w:eastAsia="仿宋"/>
          <w:szCs w:val="21"/>
        </w:rPr>
        <w:t>项目资金已落实，</w:t>
      </w:r>
      <w:r>
        <w:rPr>
          <w:rFonts w:hint="eastAsia" w:ascii="仿宋" w:hAnsi="仿宋" w:eastAsia="仿宋"/>
          <w:szCs w:val="21"/>
          <w:lang w:val="en-US" w:eastAsia="zh-CN"/>
        </w:rPr>
        <w:t>且</w:t>
      </w:r>
      <w:r>
        <w:rPr>
          <w:rFonts w:hint="eastAsia" w:ascii="仿宋" w:hAnsi="仿宋" w:eastAsia="仿宋"/>
          <w:szCs w:val="21"/>
        </w:rPr>
        <w:t>已具备采购条件，采购人为</w:t>
      </w:r>
      <w:r>
        <w:rPr>
          <w:rFonts w:hint="eastAsia" w:ascii="仿宋" w:hAnsi="仿宋" w:eastAsia="仿宋"/>
          <w:color w:val="FF0000"/>
          <w:szCs w:val="21"/>
          <w:u w:val="single"/>
          <w:lang w:eastAsia="zh-CN"/>
        </w:rPr>
        <w:t>中交上海航道局有限公司</w:t>
      </w:r>
      <w:r>
        <w:rPr>
          <w:rFonts w:hint="eastAsia" w:ascii="仿宋" w:hAnsi="仿宋" w:eastAsia="仿宋"/>
          <w:szCs w:val="21"/>
        </w:rPr>
        <w:t>。</w:t>
      </w:r>
    </w:p>
    <w:p>
      <w:pPr>
        <w:pStyle w:val="3"/>
        <w:widowControl/>
        <w:spacing w:line="360" w:lineRule="auto"/>
        <w:rPr>
          <w:b w:val="0"/>
          <w:bCs w:val="0"/>
          <w:sz w:val="24"/>
          <w:szCs w:val="24"/>
        </w:rPr>
      </w:pPr>
      <w:bookmarkStart w:id="43" w:name="_Toc10638"/>
      <w:bookmarkStart w:id="44" w:name="_Toc11763"/>
      <w:r>
        <w:rPr>
          <w:b w:val="0"/>
          <w:bCs w:val="0"/>
          <w:sz w:val="24"/>
          <w:szCs w:val="24"/>
        </w:rPr>
        <w:t>2.项目概况与</w:t>
      </w:r>
      <w:r>
        <w:rPr>
          <w:rFonts w:hint="eastAsia"/>
          <w:b w:val="0"/>
          <w:bCs w:val="0"/>
          <w:sz w:val="24"/>
          <w:szCs w:val="24"/>
        </w:rPr>
        <w:t>采购</w:t>
      </w:r>
      <w:r>
        <w:rPr>
          <w:b w:val="0"/>
          <w:bCs w:val="0"/>
          <w:sz w:val="24"/>
          <w:szCs w:val="24"/>
        </w:rPr>
        <w:t>内容</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End w:id="29"/>
    <w:p>
      <w:pPr>
        <w:spacing w:line="360" w:lineRule="auto"/>
        <w:ind w:firstLine="420" w:firstLineChars="200"/>
        <w:rPr>
          <w:rFonts w:ascii="仿宋" w:hAnsi="仿宋" w:eastAsia="仿宋"/>
          <w:szCs w:val="21"/>
        </w:rPr>
      </w:pPr>
      <w:bookmarkStart w:id="45" w:name="_Toc8305"/>
      <w:bookmarkStart w:id="46" w:name="_Toc26764"/>
      <w:bookmarkStart w:id="47" w:name="_Toc7419"/>
      <w:bookmarkStart w:id="48" w:name="_Toc29338"/>
      <w:bookmarkStart w:id="49" w:name="_Toc12308"/>
      <w:r>
        <w:rPr>
          <w:rFonts w:ascii="仿宋" w:hAnsi="仿宋" w:eastAsia="仿宋"/>
          <w:szCs w:val="21"/>
        </w:rPr>
        <w:t>2.1</w:t>
      </w:r>
      <w:r>
        <w:rPr>
          <w:rFonts w:hint="eastAsia" w:ascii="仿宋" w:hAnsi="仿宋" w:eastAsia="仿宋"/>
          <w:szCs w:val="21"/>
        </w:rPr>
        <w:t>项目概况：</w:t>
      </w:r>
    </w:p>
    <w:p>
      <w:pPr>
        <w:spacing w:line="440" w:lineRule="atLeast"/>
        <w:ind w:firstLine="420" w:firstLineChars="200"/>
        <w:rPr>
          <w:rFonts w:hint="default" w:ascii="仿宋" w:hAnsi="仿宋" w:eastAsia="仿宋" w:cs="宋体"/>
          <w:color w:val="FF0000"/>
          <w:szCs w:val="21"/>
          <w:lang w:val="en-US" w:eastAsia="zh-CN"/>
        </w:rPr>
      </w:pPr>
      <w:r>
        <w:rPr>
          <w:rFonts w:hint="eastAsia" w:ascii="仿宋" w:hAnsi="仿宋" w:eastAsia="仿宋" w:cs="宋体"/>
          <w:color w:val="FF0000"/>
          <w:szCs w:val="21"/>
          <w:lang w:val="en-US" w:eastAsia="zh-CN"/>
        </w:rPr>
        <w:t>新海豚2轮绞刀齿备件采购项目</w:t>
      </w:r>
    </w:p>
    <w:p>
      <w:pPr>
        <w:spacing w:line="360" w:lineRule="auto"/>
        <w:ind w:firstLine="420" w:firstLineChars="200"/>
        <w:rPr>
          <w:rFonts w:ascii="仿宋" w:hAnsi="仿宋" w:eastAsia="仿宋"/>
          <w:szCs w:val="21"/>
        </w:rPr>
      </w:pPr>
      <w:r>
        <w:rPr>
          <w:rFonts w:ascii="仿宋" w:hAnsi="仿宋" w:eastAsia="仿宋"/>
          <w:szCs w:val="21"/>
        </w:rPr>
        <w:t>2.</w:t>
      </w:r>
      <w:bookmarkEnd w:id="45"/>
      <w:bookmarkEnd w:id="46"/>
      <w:bookmarkEnd w:id="47"/>
      <w:bookmarkEnd w:id="48"/>
      <w:bookmarkEnd w:id="49"/>
      <w:r>
        <w:rPr>
          <w:rFonts w:ascii="仿宋" w:hAnsi="仿宋" w:eastAsia="仿宋"/>
          <w:szCs w:val="21"/>
        </w:rPr>
        <w:t>2</w:t>
      </w:r>
      <w:r>
        <w:rPr>
          <w:rFonts w:hint="eastAsia" w:ascii="仿宋" w:hAnsi="仿宋" w:eastAsia="仿宋"/>
          <w:szCs w:val="21"/>
        </w:rPr>
        <w:t>采购内容：</w:t>
      </w:r>
    </w:p>
    <w:p>
      <w:pPr>
        <w:spacing w:line="440" w:lineRule="atLeast"/>
        <w:ind w:firstLine="420" w:firstLineChars="200"/>
        <w:rPr>
          <w:rFonts w:ascii="仿宋" w:hAnsi="仿宋" w:eastAsia="仿宋" w:cs="宋体"/>
          <w:b w:val="0"/>
          <w:bCs w:val="0"/>
          <w:szCs w:val="21"/>
        </w:rPr>
      </w:pPr>
      <w:r>
        <w:rPr>
          <w:rFonts w:hint="eastAsia" w:ascii="仿宋" w:hAnsi="仿宋" w:eastAsia="仿宋" w:cs="宋体"/>
          <w:szCs w:val="21"/>
        </w:rPr>
        <w:t>本次采购内容为_</w:t>
      </w:r>
      <w:r>
        <w:rPr>
          <w:rFonts w:hint="eastAsia" w:ascii="仿宋" w:hAnsi="仿宋" w:eastAsia="仿宋" w:cs="宋体"/>
          <w:color w:val="FF0000"/>
          <w:szCs w:val="21"/>
          <w:u w:val="single"/>
          <w:lang w:val="en-US" w:eastAsia="zh-CN"/>
        </w:rPr>
        <w:t>新海豚2轮绞刀齿备件采购（清单见附件）</w:t>
      </w:r>
      <w:r>
        <w:rPr>
          <w:rFonts w:ascii="仿宋" w:hAnsi="仿宋" w:eastAsia="仿宋" w:cs="宋体"/>
          <w:szCs w:val="21"/>
        </w:rPr>
        <w:t>_</w:t>
      </w:r>
      <w:r>
        <w:rPr>
          <w:rFonts w:ascii="仿宋" w:hAnsi="仿宋" w:eastAsia="仿宋" w:cs="宋体"/>
          <w:b w:val="0"/>
          <w:bCs w:val="0"/>
          <w:szCs w:val="21"/>
        </w:rPr>
        <w:t>。</w:t>
      </w:r>
    </w:p>
    <w:p>
      <w:pPr>
        <w:pStyle w:val="3"/>
        <w:widowControl/>
        <w:spacing w:line="360" w:lineRule="auto"/>
        <w:rPr>
          <w:b w:val="0"/>
          <w:bCs w:val="0"/>
          <w:sz w:val="24"/>
          <w:szCs w:val="24"/>
        </w:rPr>
      </w:pPr>
      <w:bookmarkStart w:id="50" w:name="_Toc14494"/>
      <w:bookmarkStart w:id="51" w:name="_Toc6817"/>
      <w:bookmarkStart w:id="52" w:name="_Toc6743"/>
      <w:bookmarkStart w:id="53" w:name="_Toc8983"/>
      <w:bookmarkStart w:id="54" w:name="_Toc25175"/>
      <w:bookmarkStart w:id="55" w:name="_Toc5444"/>
      <w:bookmarkStart w:id="56" w:name="_Toc17984"/>
      <w:bookmarkStart w:id="57" w:name="_Toc10476"/>
      <w:bookmarkStart w:id="58" w:name="_Toc14602"/>
      <w:bookmarkStart w:id="59" w:name="_Toc30386"/>
      <w:r>
        <w:rPr>
          <w:b w:val="0"/>
          <w:bCs w:val="0"/>
          <w:sz w:val="24"/>
          <w:szCs w:val="24"/>
        </w:rPr>
        <w:t>3.</w:t>
      </w:r>
      <w:r>
        <w:rPr>
          <w:rFonts w:hint="eastAsia"/>
          <w:b w:val="0"/>
          <w:bCs w:val="0"/>
          <w:sz w:val="24"/>
          <w:szCs w:val="24"/>
        </w:rPr>
        <w:t>供应商</w:t>
      </w:r>
      <w:r>
        <w:rPr>
          <w:b w:val="0"/>
          <w:bCs w:val="0"/>
          <w:sz w:val="24"/>
          <w:szCs w:val="24"/>
        </w:rPr>
        <w:t>资格要求</w:t>
      </w:r>
      <w:bookmarkEnd w:id="50"/>
      <w:bookmarkEnd w:id="51"/>
      <w:bookmarkEnd w:id="52"/>
      <w:bookmarkEnd w:id="53"/>
      <w:bookmarkEnd w:id="54"/>
      <w:bookmarkEnd w:id="55"/>
      <w:bookmarkEnd w:id="56"/>
      <w:bookmarkEnd w:id="57"/>
      <w:bookmarkEnd w:id="58"/>
      <w:bookmarkEnd w:id="59"/>
    </w:p>
    <w:p>
      <w:pPr>
        <w:spacing w:line="360" w:lineRule="auto"/>
        <w:ind w:firstLine="420" w:firstLineChars="200"/>
        <w:rPr>
          <w:rFonts w:ascii="仿宋" w:hAnsi="仿宋" w:eastAsia="仿宋"/>
          <w:szCs w:val="21"/>
        </w:rPr>
      </w:pPr>
      <w:r>
        <w:rPr>
          <w:rFonts w:ascii="仿宋" w:hAnsi="仿宋" w:eastAsia="仿宋"/>
          <w:szCs w:val="21"/>
        </w:rPr>
        <w:t xml:space="preserve">3.1 </w:t>
      </w:r>
      <w:r>
        <w:rPr>
          <w:rFonts w:hint="eastAsia" w:ascii="仿宋" w:hAnsi="仿宋" w:eastAsia="仿宋"/>
          <w:szCs w:val="21"/>
        </w:rPr>
        <w:t>供应商</w:t>
      </w:r>
      <w:r>
        <w:rPr>
          <w:rFonts w:ascii="仿宋" w:hAnsi="仿宋" w:eastAsia="仿宋"/>
          <w:szCs w:val="21"/>
        </w:rPr>
        <w:t>资格条件要求：</w:t>
      </w:r>
    </w:p>
    <w:p>
      <w:pPr>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营业范围要求：在中华人民共和国境内依法注册，具有独立法人资格，且具有合法、有效的“三证合一”的营业执照。</w:t>
      </w:r>
    </w:p>
    <w:p>
      <w:pPr>
        <w:spacing w:line="360" w:lineRule="auto"/>
        <w:ind w:firstLine="420" w:firstLineChars="200"/>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2</w:t>
      </w:r>
      <w:r>
        <w:rPr>
          <w:rFonts w:hint="eastAsia" w:ascii="仿宋" w:hAnsi="仿宋" w:eastAsia="仿宋"/>
          <w:szCs w:val="21"/>
        </w:rPr>
        <w:t>）</w:t>
      </w:r>
      <w:r>
        <w:rPr>
          <w:rFonts w:ascii="仿宋" w:hAnsi="仿宋" w:eastAsia="仿宋"/>
          <w:szCs w:val="21"/>
        </w:rPr>
        <w:t>财务能力要求：</w:t>
      </w:r>
      <w:r>
        <w:rPr>
          <w:rFonts w:hint="eastAsia" w:ascii="仿宋" w:hAnsi="仿宋" w:eastAsia="仿宋"/>
          <w:szCs w:val="21"/>
        </w:rPr>
        <w:t>供应商</w:t>
      </w:r>
      <w:r>
        <w:rPr>
          <w:rFonts w:ascii="仿宋" w:hAnsi="仿宋" w:eastAsia="仿宋"/>
          <w:szCs w:val="21"/>
        </w:rPr>
        <w:t>必须是经税务部门注册登记核准的一般纳税人，有依法纳税的良好记录。</w:t>
      </w:r>
    </w:p>
    <w:p>
      <w:pPr>
        <w:spacing w:line="360" w:lineRule="auto"/>
        <w:ind w:firstLine="420"/>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w:t>
      </w:r>
      <w:r>
        <w:rPr>
          <w:rFonts w:ascii="仿宋" w:hAnsi="仿宋" w:eastAsia="仿宋"/>
          <w:szCs w:val="21"/>
        </w:rPr>
        <w:t>其他要求：本次</w:t>
      </w:r>
      <w:r>
        <w:rPr>
          <w:rFonts w:hint="eastAsia" w:ascii="仿宋" w:hAnsi="仿宋" w:eastAsia="仿宋"/>
          <w:szCs w:val="21"/>
        </w:rPr>
        <w:t>询价</w:t>
      </w:r>
      <w:r>
        <w:rPr>
          <w:rFonts w:ascii="仿宋" w:hAnsi="仿宋" w:eastAsia="仿宋"/>
          <w:szCs w:val="21"/>
        </w:rPr>
        <w:t>不接受被中国交通建设股份有限公司和</w:t>
      </w:r>
      <w:r>
        <w:rPr>
          <w:rFonts w:hint="eastAsia" w:ascii="仿宋" w:hAnsi="仿宋" w:eastAsia="仿宋"/>
          <w:szCs w:val="21"/>
          <w:lang w:eastAsia="zh-CN"/>
        </w:rPr>
        <w:t>中交上海航道局有限公司</w:t>
      </w:r>
      <w:r>
        <w:rPr>
          <w:rFonts w:ascii="仿宋" w:hAnsi="仿宋" w:eastAsia="仿宋"/>
          <w:szCs w:val="21"/>
        </w:rPr>
        <w:t>列入限制交易黑名单的供应商。</w:t>
      </w:r>
    </w:p>
    <w:p>
      <w:pPr>
        <w:spacing w:line="360" w:lineRule="auto"/>
        <w:ind w:firstLine="420" w:firstLineChars="200"/>
        <w:rPr>
          <w:rFonts w:ascii="仿宋" w:hAnsi="仿宋" w:eastAsia="仿宋"/>
          <w:szCs w:val="21"/>
        </w:rPr>
      </w:pPr>
      <w:r>
        <w:rPr>
          <w:rFonts w:ascii="仿宋" w:hAnsi="仿宋" w:eastAsia="仿宋"/>
          <w:szCs w:val="21"/>
        </w:rPr>
        <w:t>3.2 本次</w:t>
      </w:r>
      <w:r>
        <w:rPr>
          <w:rFonts w:hint="eastAsia" w:ascii="仿宋" w:hAnsi="仿宋" w:eastAsia="仿宋"/>
          <w:szCs w:val="21"/>
        </w:rPr>
        <w:t>采购</w:t>
      </w:r>
      <w:r>
        <w:rPr>
          <w:rFonts w:ascii="仿宋" w:hAnsi="仿宋" w:eastAsia="仿宋"/>
          <w:szCs w:val="21"/>
        </w:rPr>
        <w:t>不接受联合体</w:t>
      </w:r>
      <w:r>
        <w:rPr>
          <w:rFonts w:hint="eastAsia" w:ascii="仿宋" w:hAnsi="仿宋" w:eastAsia="仿宋"/>
          <w:szCs w:val="21"/>
        </w:rPr>
        <w:t>报价</w:t>
      </w:r>
      <w:r>
        <w:rPr>
          <w:rFonts w:ascii="仿宋" w:hAnsi="仿宋" w:eastAsia="仿宋"/>
          <w:szCs w:val="21"/>
        </w:rPr>
        <w:t>。</w:t>
      </w:r>
    </w:p>
    <w:p>
      <w:pPr>
        <w:spacing w:line="360" w:lineRule="auto"/>
        <w:ind w:firstLine="420" w:firstLineChars="200"/>
        <w:rPr>
          <w:rFonts w:ascii="仿宋" w:hAnsi="仿宋" w:eastAsia="仿宋"/>
          <w:szCs w:val="21"/>
        </w:rPr>
      </w:pPr>
      <w:r>
        <w:rPr>
          <w:rFonts w:ascii="仿宋" w:hAnsi="仿宋" w:eastAsia="仿宋"/>
          <w:szCs w:val="21"/>
        </w:rPr>
        <w:t>3.3 单位法人代表为同一人或存在控股、管理关系的不同单位，不得同时参加本项目</w:t>
      </w:r>
      <w:r>
        <w:rPr>
          <w:rFonts w:hint="eastAsia" w:ascii="仿宋" w:hAnsi="仿宋" w:eastAsia="仿宋"/>
          <w:szCs w:val="21"/>
        </w:rPr>
        <w:t>询价</w:t>
      </w:r>
      <w:r>
        <w:rPr>
          <w:rFonts w:ascii="仿宋" w:hAnsi="仿宋" w:eastAsia="仿宋"/>
          <w:szCs w:val="21"/>
        </w:rPr>
        <w:t>，否则相关</w:t>
      </w:r>
      <w:r>
        <w:rPr>
          <w:rFonts w:hint="eastAsia" w:ascii="仿宋" w:hAnsi="仿宋" w:eastAsia="仿宋"/>
          <w:szCs w:val="21"/>
        </w:rPr>
        <w:t>响应文件</w:t>
      </w:r>
      <w:r>
        <w:rPr>
          <w:rFonts w:ascii="仿宋" w:hAnsi="仿宋" w:eastAsia="仿宋"/>
          <w:szCs w:val="21"/>
        </w:rPr>
        <w:t>均视为无效。</w:t>
      </w:r>
    </w:p>
    <w:p>
      <w:pPr>
        <w:spacing w:line="360" w:lineRule="auto"/>
        <w:ind w:firstLine="420" w:firstLineChars="200"/>
        <w:rPr>
          <w:rFonts w:ascii="仿宋" w:hAnsi="仿宋" w:eastAsia="仿宋"/>
          <w:szCs w:val="21"/>
        </w:rPr>
      </w:pPr>
      <w:r>
        <w:rPr>
          <w:rFonts w:ascii="仿宋" w:hAnsi="仿宋" w:eastAsia="仿宋"/>
          <w:szCs w:val="21"/>
        </w:rPr>
        <w:t xml:space="preserve">3.4 </w:t>
      </w:r>
      <w:r>
        <w:rPr>
          <w:rFonts w:hint="eastAsia" w:ascii="仿宋" w:hAnsi="仿宋" w:eastAsia="仿宋"/>
          <w:szCs w:val="21"/>
        </w:rPr>
        <w:t>供应商</w:t>
      </w:r>
      <w:r>
        <w:rPr>
          <w:rFonts w:ascii="仿宋" w:hAnsi="仿宋" w:eastAsia="仿宋"/>
          <w:szCs w:val="21"/>
        </w:rPr>
        <w:t>应遵守有关国家法律、法令和相关条例。</w:t>
      </w:r>
    </w:p>
    <w:p>
      <w:pPr>
        <w:pStyle w:val="3"/>
        <w:widowControl/>
        <w:spacing w:line="360" w:lineRule="auto"/>
        <w:rPr>
          <w:b w:val="0"/>
          <w:bCs w:val="0"/>
          <w:sz w:val="24"/>
          <w:szCs w:val="24"/>
        </w:rPr>
      </w:pPr>
      <w:bookmarkStart w:id="60" w:name="_Toc10012"/>
      <w:bookmarkStart w:id="61" w:name="_Toc29488"/>
      <w:bookmarkStart w:id="62" w:name="_Toc8351"/>
      <w:bookmarkStart w:id="63" w:name="_Toc14983"/>
      <w:bookmarkStart w:id="64" w:name="_Toc14712"/>
      <w:bookmarkStart w:id="65" w:name="_Toc7298"/>
      <w:bookmarkStart w:id="66" w:name="_Toc26335"/>
      <w:bookmarkStart w:id="67" w:name="_Toc14196"/>
      <w:bookmarkStart w:id="68" w:name="_Toc7328"/>
      <w:bookmarkStart w:id="69" w:name="_Toc31736"/>
      <w:bookmarkStart w:id="70" w:name="_Toc27599"/>
      <w:bookmarkStart w:id="71" w:name="_Toc7138"/>
      <w:bookmarkStart w:id="72" w:name="_Toc26313"/>
      <w:bookmarkStart w:id="73" w:name="_Toc463908704"/>
      <w:bookmarkStart w:id="74" w:name="_Toc463907273"/>
      <w:bookmarkStart w:id="75" w:name="_Toc495076812"/>
      <w:bookmarkStart w:id="76" w:name="_Toc19693"/>
      <w:bookmarkStart w:id="77" w:name="_Toc17252"/>
      <w:bookmarkStart w:id="78" w:name="_Toc32117"/>
      <w:r>
        <w:rPr>
          <w:b w:val="0"/>
          <w:bCs w:val="0"/>
          <w:sz w:val="24"/>
          <w:szCs w:val="24"/>
        </w:rPr>
        <w:t>4.</w:t>
      </w:r>
      <w:r>
        <w:rPr>
          <w:rFonts w:hint="eastAsia"/>
          <w:b w:val="0"/>
          <w:bCs w:val="0"/>
          <w:sz w:val="24"/>
          <w:szCs w:val="24"/>
        </w:rPr>
        <w:t>询价</w:t>
      </w:r>
      <w:r>
        <w:rPr>
          <w:b w:val="0"/>
          <w:bCs w:val="0"/>
          <w:sz w:val="24"/>
          <w:szCs w:val="24"/>
        </w:rPr>
        <w:t>文件的获取</w:t>
      </w:r>
      <w:bookmarkEnd w:id="60"/>
      <w:bookmarkEnd w:id="61"/>
      <w:bookmarkEnd w:id="62"/>
      <w:bookmarkEnd w:id="63"/>
      <w:bookmarkEnd w:id="64"/>
      <w:bookmarkEnd w:id="65"/>
      <w:bookmarkEnd w:id="66"/>
      <w:bookmarkEnd w:id="67"/>
      <w:bookmarkEnd w:id="68"/>
      <w:bookmarkEnd w:id="69"/>
    </w:p>
    <w:p>
      <w:pPr>
        <w:pStyle w:val="11"/>
        <w:spacing w:after="0" w:line="360" w:lineRule="auto"/>
        <w:ind w:left="0" w:leftChars="0" w:firstLine="420" w:firstLineChars="200"/>
        <w:rPr>
          <w:rFonts w:ascii="仿宋" w:hAnsi="仿宋" w:eastAsia="仿宋"/>
          <w:sz w:val="21"/>
          <w:szCs w:val="21"/>
        </w:rPr>
      </w:pPr>
      <w:bookmarkStart w:id="79" w:name="_Toc32103"/>
      <w:bookmarkStart w:id="80" w:name="_Toc7402"/>
      <w:bookmarkStart w:id="81" w:name="_Toc17495"/>
      <w:r>
        <w:rPr>
          <w:rFonts w:ascii="仿宋" w:hAnsi="仿宋" w:eastAsia="仿宋"/>
          <w:caps/>
          <w:sz w:val="21"/>
          <w:szCs w:val="21"/>
        </w:rPr>
        <w:t xml:space="preserve">4.1 </w:t>
      </w:r>
      <w:r>
        <w:rPr>
          <w:rFonts w:ascii="仿宋" w:hAnsi="仿宋" w:eastAsia="仿宋"/>
          <w:sz w:val="21"/>
          <w:szCs w:val="21"/>
        </w:rPr>
        <w:t>询价文件领取时间</w:t>
      </w:r>
      <w:r>
        <w:rPr>
          <w:rFonts w:hint="eastAsia" w:ascii="仿宋" w:hAnsi="仿宋" w:eastAsia="仿宋" w:cs="宋体"/>
          <w:sz w:val="21"/>
          <w:szCs w:val="21"/>
        </w:rPr>
        <w:t>：</w:t>
      </w:r>
      <w:r>
        <w:rPr>
          <w:rFonts w:ascii="仿宋" w:hAnsi="仿宋" w:eastAsia="仿宋" w:cs="宋体"/>
          <w:color w:val="FF0000"/>
          <w:sz w:val="21"/>
          <w:szCs w:val="21"/>
          <w:u w:val="single"/>
        </w:rPr>
        <w:t xml:space="preserve"> </w:t>
      </w:r>
      <w:r>
        <w:rPr>
          <w:rFonts w:hint="eastAsia" w:ascii="仿宋" w:hAnsi="仿宋" w:eastAsia="仿宋" w:cs="宋体"/>
          <w:color w:val="FF0000"/>
          <w:sz w:val="21"/>
          <w:szCs w:val="21"/>
          <w:u w:val="single"/>
          <w:lang w:val="en-US" w:eastAsia="zh-CN"/>
        </w:rPr>
        <w:t>2024</w:t>
      </w:r>
      <w:r>
        <w:rPr>
          <w:rFonts w:hint="eastAsia" w:ascii="仿宋" w:hAnsi="仿宋" w:eastAsia="仿宋" w:cs="宋体"/>
          <w:color w:val="FF0000"/>
          <w:sz w:val="21"/>
          <w:szCs w:val="21"/>
          <w:u w:val="single"/>
        </w:rPr>
        <w:t>年</w:t>
      </w:r>
      <w:r>
        <w:rPr>
          <w:rFonts w:hint="eastAsia" w:ascii="仿宋" w:hAnsi="仿宋" w:eastAsia="仿宋" w:cs="宋体"/>
          <w:color w:val="FF0000"/>
          <w:sz w:val="21"/>
          <w:szCs w:val="21"/>
          <w:u w:val="single"/>
          <w:lang w:val="en-US" w:eastAsia="zh-CN"/>
        </w:rPr>
        <w:t>05</w:t>
      </w:r>
      <w:r>
        <w:rPr>
          <w:rFonts w:hint="eastAsia" w:ascii="仿宋" w:hAnsi="仿宋" w:eastAsia="仿宋" w:cs="宋体"/>
          <w:color w:val="FF0000"/>
          <w:sz w:val="21"/>
          <w:szCs w:val="21"/>
          <w:u w:val="single"/>
        </w:rPr>
        <w:t>月</w:t>
      </w:r>
      <w:r>
        <w:rPr>
          <w:rFonts w:hint="eastAsia" w:ascii="仿宋" w:hAnsi="仿宋" w:eastAsia="仿宋" w:cs="宋体"/>
          <w:color w:val="FF0000"/>
          <w:sz w:val="21"/>
          <w:szCs w:val="21"/>
          <w:u w:val="single"/>
          <w:lang w:val="en-US" w:eastAsia="zh-CN"/>
        </w:rPr>
        <w:t>23</w:t>
      </w:r>
      <w:r>
        <w:rPr>
          <w:rFonts w:hint="eastAsia" w:ascii="仿宋" w:hAnsi="仿宋" w:eastAsia="仿宋" w:cs="宋体"/>
          <w:color w:val="FF0000"/>
          <w:sz w:val="21"/>
          <w:szCs w:val="21"/>
          <w:u w:val="single"/>
        </w:rPr>
        <w:t>日</w:t>
      </w:r>
      <w:r>
        <w:rPr>
          <w:rFonts w:hint="eastAsia" w:ascii="仿宋" w:hAnsi="仿宋" w:eastAsia="仿宋" w:cs="宋体"/>
          <w:color w:val="FF0000"/>
          <w:sz w:val="21"/>
          <w:szCs w:val="21"/>
          <w:u w:val="single"/>
          <w:lang w:val="en-US" w:eastAsia="zh-CN"/>
        </w:rPr>
        <w:t>12</w:t>
      </w:r>
      <w:r>
        <w:rPr>
          <w:rFonts w:hint="eastAsia" w:ascii="仿宋" w:hAnsi="仿宋" w:eastAsia="仿宋" w:cs="宋体"/>
          <w:color w:val="FF0000"/>
          <w:sz w:val="21"/>
          <w:szCs w:val="21"/>
          <w:u w:val="single"/>
        </w:rPr>
        <w:t>时</w:t>
      </w:r>
      <w:r>
        <w:rPr>
          <w:rFonts w:hint="eastAsia" w:ascii="仿宋" w:hAnsi="仿宋" w:eastAsia="仿宋" w:cs="宋体"/>
          <w:color w:val="FF0000"/>
          <w:sz w:val="21"/>
          <w:szCs w:val="21"/>
          <w:u w:val="single"/>
          <w:lang w:val="en-US" w:eastAsia="zh-CN"/>
        </w:rPr>
        <w:t>00</w:t>
      </w:r>
      <w:r>
        <w:rPr>
          <w:rFonts w:hint="eastAsia" w:ascii="仿宋" w:hAnsi="仿宋" w:eastAsia="仿宋" w:cs="宋体"/>
          <w:color w:val="FF0000"/>
          <w:sz w:val="21"/>
          <w:szCs w:val="21"/>
          <w:u w:val="single"/>
        </w:rPr>
        <w:t>分</w:t>
      </w:r>
      <w:r>
        <w:rPr>
          <w:rFonts w:hint="eastAsia" w:ascii="仿宋" w:hAnsi="仿宋" w:eastAsia="仿宋" w:cs="宋体"/>
          <w:color w:val="FF0000"/>
          <w:sz w:val="21"/>
          <w:szCs w:val="21"/>
        </w:rPr>
        <w:t>至</w:t>
      </w:r>
      <w:r>
        <w:rPr>
          <w:rFonts w:hint="eastAsia" w:ascii="仿宋" w:hAnsi="仿宋" w:eastAsia="仿宋" w:cs="宋体"/>
          <w:color w:val="FF0000"/>
          <w:sz w:val="21"/>
          <w:szCs w:val="21"/>
          <w:u w:val="single"/>
          <w:lang w:val="en-US" w:eastAsia="zh-CN"/>
        </w:rPr>
        <w:t>2024</w:t>
      </w:r>
      <w:r>
        <w:rPr>
          <w:rFonts w:hint="eastAsia" w:ascii="仿宋" w:hAnsi="仿宋" w:eastAsia="仿宋" w:cs="宋体"/>
          <w:color w:val="FF0000"/>
          <w:sz w:val="21"/>
          <w:szCs w:val="21"/>
          <w:u w:val="single"/>
        </w:rPr>
        <w:t>年</w:t>
      </w:r>
      <w:r>
        <w:rPr>
          <w:rFonts w:hint="eastAsia" w:ascii="仿宋" w:hAnsi="仿宋" w:eastAsia="仿宋" w:cs="宋体"/>
          <w:color w:val="FF0000"/>
          <w:sz w:val="21"/>
          <w:szCs w:val="21"/>
          <w:u w:val="single"/>
          <w:lang w:val="en-US" w:eastAsia="zh-CN"/>
        </w:rPr>
        <w:t>05</w:t>
      </w:r>
      <w:r>
        <w:rPr>
          <w:rFonts w:hint="eastAsia" w:ascii="仿宋" w:hAnsi="仿宋" w:eastAsia="仿宋" w:cs="宋体"/>
          <w:color w:val="FF0000"/>
          <w:sz w:val="21"/>
          <w:szCs w:val="21"/>
          <w:u w:val="single"/>
        </w:rPr>
        <w:t>月</w:t>
      </w:r>
      <w:r>
        <w:rPr>
          <w:rFonts w:hint="eastAsia" w:ascii="仿宋" w:hAnsi="仿宋" w:eastAsia="仿宋" w:cs="宋体"/>
          <w:color w:val="FF0000"/>
          <w:sz w:val="21"/>
          <w:szCs w:val="21"/>
          <w:u w:val="single"/>
          <w:lang w:val="en-US" w:eastAsia="zh-CN"/>
        </w:rPr>
        <w:t>26</w:t>
      </w:r>
      <w:r>
        <w:rPr>
          <w:rFonts w:hint="eastAsia" w:ascii="仿宋" w:hAnsi="仿宋" w:eastAsia="仿宋" w:cs="宋体"/>
          <w:color w:val="FF0000"/>
          <w:sz w:val="21"/>
          <w:szCs w:val="21"/>
          <w:u w:val="single"/>
        </w:rPr>
        <w:t>日</w:t>
      </w:r>
      <w:r>
        <w:rPr>
          <w:rFonts w:hint="eastAsia" w:ascii="仿宋" w:hAnsi="仿宋" w:eastAsia="仿宋" w:cs="宋体"/>
          <w:color w:val="FF0000"/>
          <w:sz w:val="21"/>
          <w:szCs w:val="21"/>
          <w:u w:val="single"/>
          <w:lang w:val="en-US" w:eastAsia="zh-CN"/>
        </w:rPr>
        <w:t>12</w:t>
      </w:r>
      <w:r>
        <w:rPr>
          <w:rFonts w:hint="eastAsia" w:ascii="仿宋" w:hAnsi="仿宋" w:eastAsia="仿宋" w:cs="宋体"/>
          <w:color w:val="FF0000"/>
          <w:sz w:val="21"/>
          <w:szCs w:val="21"/>
          <w:u w:val="single"/>
        </w:rPr>
        <w:t>时</w:t>
      </w:r>
      <w:r>
        <w:rPr>
          <w:rFonts w:hint="eastAsia" w:ascii="仿宋" w:hAnsi="仿宋" w:eastAsia="仿宋" w:cs="宋体"/>
          <w:color w:val="FF0000"/>
          <w:sz w:val="21"/>
          <w:szCs w:val="21"/>
          <w:u w:val="single"/>
          <w:lang w:val="en-US" w:eastAsia="zh-CN"/>
        </w:rPr>
        <w:t>00</w:t>
      </w:r>
      <w:r>
        <w:rPr>
          <w:rFonts w:hint="eastAsia" w:ascii="仿宋" w:hAnsi="仿宋" w:eastAsia="仿宋" w:cs="宋体"/>
          <w:color w:val="FF0000"/>
          <w:sz w:val="21"/>
          <w:szCs w:val="21"/>
          <w:u w:val="single"/>
        </w:rPr>
        <w:t>分</w:t>
      </w:r>
      <w:r>
        <w:rPr>
          <w:rFonts w:ascii="仿宋" w:hAnsi="仿宋" w:eastAsia="仿宋"/>
          <w:sz w:val="21"/>
          <w:szCs w:val="21"/>
        </w:rPr>
        <w:t>。</w:t>
      </w:r>
    </w:p>
    <w:p>
      <w:pPr>
        <w:pStyle w:val="11"/>
        <w:spacing w:after="0" w:line="360" w:lineRule="auto"/>
        <w:ind w:left="0" w:leftChars="0" w:firstLine="400" w:firstLineChars="200"/>
        <w:rPr>
          <w:rFonts w:ascii="仿宋" w:hAnsi="仿宋" w:eastAsia="仿宋"/>
          <w:szCs w:val="21"/>
        </w:rPr>
      </w:pPr>
      <w:r>
        <w:rPr>
          <w:rFonts w:ascii="仿宋" w:hAnsi="仿宋" w:eastAsia="仿宋"/>
          <w:szCs w:val="21"/>
        </w:rPr>
        <w:t>4.2 询价文件领取方式：</w:t>
      </w:r>
      <w:r>
        <w:rPr>
          <w:rFonts w:hint="eastAsia" w:ascii="Segoe UI Symbol" w:hAnsi="Segoe UI Symbol" w:eastAsia="仿宋" w:cs="Segoe UI Symbol"/>
          <w:szCs w:val="21"/>
        </w:rPr>
        <w:t>线上领取，中交供应链管理信息系统（网址：</w:t>
      </w:r>
      <w:r>
        <w:rPr>
          <w:rFonts w:ascii="Segoe UI Symbol" w:hAnsi="Segoe UI Symbol" w:eastAsia="仿宋" w:cs="Segoe UI Symbol"/>
          <w:szCs w:val="21"/>
        </w:rPr>
        <w:t>http://ec.ccccltd.cn/PMS</w:t>
      </w:r>
      <w:r>
        <w:rPr>
          <w:rFonts w:hint="eastAsia" w:ascii="Segoe UI Symbol" w:hAnsi="Segoe UI Symbol" w:eastAsia="仿宋" w:cs="Segoe UI Symbol"/>
          <w:szCs w:val="21"/>
        </w:rPr>
        <w:t>），由供应商自行下载。</w:t>
      </w:r>
    </w:p>
    <w:p>
      <w:pPr>
        <w:pStyle w:val="3"/>
        <w:widowControl/>
        <w:spacing w:line="360" w:lineRule="auto"/>
        <w:rPr>
          <w:b w:val="0"/>
          <w:bCs w:val="0"/>
          <w:sz w:val="24"/>
          <w:szCs w:val="24"/>
        </w:rPr>
      </w:pPr>
      <w:bookmarkStart w:id="82" w:name="_Toc13268"/>
      <w:bookmarkStart w:id="83" w:name="_Toc28792"/>
      <w:r>
        <w:rPr>
          <w:b w:val="0"/>
          <w:bCs w:val="0"/>
          <w:sz w:val="24"/>
          <w:szCs w:val="24"/>
        </w:rPr>
        <w:t>5.</w:t>
      </w:r>
      <w:r>
        <w:rPr>
          <w:rFonts w:hint="eastAsia"/>
          <w:b w:val="0"/>
          <w:bCs w:val="0"/>
          <w:sz w:val="24"/>
          <w:szCs w:val="24"/>
        </w:rPr>
        <w:t>响应文件</w:t>
      </w:r>
      <w:r>
        <w:rPr>
          <w:b w:val="0"/>
          <w:bCs w:val="0"/>
          <w:sz w:val="24"/>
          <w:szCs w:val="24"/>
        </w:rPr>
        <w:t>的递交</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pacing w:line="360" w:lineRule="auto"/>
        <w:ind w:firstLine="420" w:firstLineChars="200"/>
        <w:rPr>
          <w:rFonts w:ascii="仿宋" w:hAnsi="仿宋" w:eastAsia="仿宋"/>
          <w:szCs w:val="21"/>
        </w:rPr>
      </w:pPr>
      <w:bookmarkStart w:id="84" w:name="_Toc6760"/>
      <w:bookmarkStart w:id="85" w:name="_Toc13930"/>
      <w:bookmarkStart w:id="86" w:name="_Toc14870"/>
      <w:bookmarkStart w:id="87" w:name="_Toc32573"/>
      <w:bookmarkStart w:id="88" w:name="_Toc495076814"/>
      <w:bookmarkStart w:id="89" w:name="_Toc463907276"/>
      <w:bookmarkStart w:id="90" w:name="_Toc23806"/>
      <w:bookmarkStart w:id="91" w:name="_Toc13417"/>
      <w:bookmarkStart w:id="92" w:name="_Toc27735"/>
      <w:bookmarkStart w:id="93" w:name="_Toc3805"/>
      <w:bookmarkStart w:id="94" w:name="_Toc8756"/>
      <w:bookmarkStart w:id="95" w:name="_Toc463908707"/>
      <w:r>
        <w:rPr>
          <w:rFonts w:hint="eastAsia" w:ascii="仿宋" w:hAnsi="仿宋" w:eastAsia="仿宋" w:cs="宋体"/>
          <w:szCs w:val="21"/>
        </w:rPr>
        <w:t>5.1 递交响应文件截止时间为</w:t>
      </w:r>
      <w:r>
        <w:rPr>
          <w:rFonts w:hint="eastAsia" w:ascii="仿宋" w:hAnsi="仿宋" w:eastAsia="仿宋" w:cs="宋体"/>
          <w:color w:val="FF0000"/>
          <w:sz w:val="21"/>
          <w:szCs w:val="21"/>
          <w:u w:val="single"/>
          <w:lang w:val="en-US" w:eastAsia="zh-CN"/>
        </w:rPr>
        <w:t>2024</w:t>
      </w:r>
      <w:r>
        <w:rPr>
          <w:rFonts w:hint="eastAsia" w:ascii="仿宋" w:hAnsi="仿宋" w:eastAsia="仿宋" w:cs="宋体"/>
          <w:color w:val="FF0000"/>
          <w:sz w:val="21"/>
          <w:szCs w:val="21"/>
          <w:u w:val="single"/>
        </w:rPr>
        <w:t>年</w:t>
      </w:r>
      <w:r>
        <w:rPr>
          <w:rFonts w:hint="eastAsia" w:ascii="仿宋" w:hAnsi="仿宋" w:eastAsia="仿宋" w:cs="宋体"/>
          <w:color w:val="FF0000"/>
          <w:sz w:val="21"/>
          <w:szCs w:val="21"/>
          <w:u w:val="single"/>
          <w:lang w:val="en-US" w:eastAsia="zh-CN"/>
        </w:rPr>
        <w:t>05</w:t>
      </w:r>
      <w:r>
        <w:rPr>
          <w:rFonts w:hint="eastAsia" w:ascii="仿宋" w:hAnsi="仿宋" w:eastAsia="仿宋" w:cs="宋体"/>
          <w:color w:val="FF0000"/>
          <w:sz w:val="21"/>
          <w:szCs w:val="21"/>
          <w:u w:val="single"/>
        </w:rPr>
        <w:t>月</w:t>
      </w:r>
      <w:r>
        <w:rPr>
          <w:rFonts w:hint="eastAsia" w:ascii="仿宋" w:hAnsi="仿宋" w:eastAsia="仿宋" w:cs="宋体"/>
          <w:color w:val="FF0000"/>
          <w:sz w:val="21"/>
          <w:szCs w:val="21"/>
          <w:u w:val="single"/>
          <w:lang w:val="en-US" w:eastAsia="zh-CN"/>
        </w:rPr>
        <w:t>31</w:t>
      </w:r>
      <w:r>
        <w:rPr>
          <w:rFonts w:hint="eastAsia" w:ascii="仿宋" w:hAnsi="仿宋" w:eastAsia="仿宋" w:cs="宋体"/>
          <w:color w:val="FF0000"/>
          <w:sz w:val="21"/>
          <w:szCs w:val="21"/>
          <w:u w:val="single"/>
        </w:rPr>
        <w:t>日</w:t>
      </w:r>
      <w:r>
        <w:rPr>
          <w:rFonts w:hint="eastAsia" w:ascii="仿宋" w:hAnsi="仿宋" w:eastAsia="仿宋" w:cs="宋体"/>
          <w:color w:val="FF0000"/>
          <w:sz w:val="21"/>
          <w:szCs w:val="21"/>
          <w:u w:val="single"/>
          <w:lang w:val="en-US" w:eastAsia="zh-CN"/>
        </w:rPr>
        <w:t>12</w:t>
      </w:r>
      <w:r>
        <w:rPr>
          <w:rFonts w:hint="eastAsia" w:ascii="仿宋" w:hAnsi="仿宋" w:eastAsia="仿宋" w:cs="宋体"/>
          <w:color w:val="FF0000"/>
          <w:sz w:val="21"/>
          <w:szCs w:val="21"/>
          <w:u w:val="single"/>
        </w:rPr>
        <w:t>时</w:t>
      </w:r>
      <w:r>
        <w:rPr>
          <w:rFonts w:hint="eastAsia" w:ascii="仿宋" w:hAnsi="仿宋" w:eastAsia="仿宋" w:cs="宋体"/>
          <w:color w:val="FF0000"/>
          <w:sz w:val="21"/>
          <w:szCs w:val="21"/>
          <w:u w:val="single"/>
          <w:lang w:val="en-US" w:eastAsia="zh-CN"/>
        </w:rPr>
        <w:t>00</w:t>
      </w:r>
      <w:r>
        <w:rPr>
          <w:rFonts w:hint="eastAsia" w:ascii="仿宋" w:hAnsi="仿宋" w:eastAsia="仿宋" w:cs="宋体"/>
          <w:color w:val="FF0000"/>
          <w:sz w:val="21"/>
          <w:szCs w:val="21"/>
          <w:u w:val="single"/>
        </w:rPr>
        <w:t>分</w:t>
      </w:r>
      <w:r>
        <w:rPr>
          <w:rFonts w:hint="eastAsia" w:ascii="仿宋" w:hAnsi="仿宋" w:eastAsia="仿宋" w:cs="宋体"/>
          <w:szCs w:val="21"/>
        </w:rPr>
        <w:t>。</w:t>
      </w:r>
      <w:r>
        <w:rPr>
          <w:rFonts w:ascii="仿宋" w:hAnsi="仿宋" w:eastAsia="仿宋"/>
          <w:szCs w:val="21"/>
        </w:rPr>
        <w:t>供应商应当在截止时间前</w:t>
      </w:r>
      <w:r>
        <w:rPr>
          <w:rFonts w:hint="eastAsia" w:ascii="仿宋" w:hAnsi="仿宋" w:eastAsia="仿宋"/>
          <w:szCs w:val="21"/>
        </w:rPr>
        <w:t>在中交供应链管理信息系统上递交</w:t>
      </w:r>
      <w:r>
        <w:rPr>
          <w:rFonts w:ascii="仿宋" w:hAnsi="仿宋" w:eastAsia="仿宋"/>
          <w:szCs w:val="21"/>
        </w:rPr>
        <w:t>将</w:t>
      </w:r>
      <w:r>
        <w:rPr>
          <w:rFonts w:hint="eastAsia" w:ascii="仿宋" w:hAnsi="仿宋" w:eastAsia="仿宋" w:cs="宋体"/>
          <w:szCs w:val="21"/>
        </w:rPr>
        <w:t>响应文件</w:t>
      </w:r>
      <w:r>
        <w:rPr>
          <w:rFonts w:ascii="仿宋" w:hAnsi="仿宋" w:eastAsia="仿宋"/>
          <w:szCs w:val="21"/>
        </w:rPr>
        <w:t>。</w:t>
      </w:r>
    </w:p>
    <w:p>
      <w:pPr>
        <w:spacing w:line="360" w:lineRule="auto"/>
        <w:ind w:firstLine="420" w:firstLineChars="200"/>
        <w:rPr>
          <w:rFonts w:ascii="仿宋" w:hAnsi="仿宋" w:eastAsia="仿宋"/>
          <w:szCs w:val="21"/>
        </w:rPr>
      </w:pPr>
      <w:r>
        <w:rPr>
          <w:rFonts w:ascii="仿宋" w:hAnsi="仿宋" w:eastAsia="仿宋"/>
          <w:szCs w:val="21"/>
        </w:rPr>
        <w:t>5.2 逾期未递交的</w:t>
      </w:r>
      <w:r>
        <w:rPr>
          <w:rFonts w:hint="eastAsia" w:ascii="仿宋" w:hAnsi="仿宋" w:eastAsia="仿宋"/>
          <w:szCs w:val="21"/>
        </w:rPr>
        <w:t>响应文件</w:t>
      </w:r>
      <w:r>
        <w:rPr>
          <w:rFonts w:ascii="仿宋" w:hAnsi="仿宋" w:eastAsia="仿宋"/>
          <w:szCs w:val="21"/>
        </w:rPr>
        <w:t>，采购人不予受理。</w:t>
      </w:r>
    </w:p>
    <w:p>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 xml:space="preserve">5.3 </w:t>
      </w:r>
      <w:r>
        <w:rPr>
          <w:rFonts w:hint="eastAsia" w:ascii="仿宋" w:hAnsi="仿宋" w:eastAsia="仿宋"/>
          <w:color w:val="0070C0"/>
          <w:szCs w:val="21"/>
          <w:lang w:val="en-US" w:eastAsia="zh-CN"/>
        </w:rPr>
        <w:t>电子采购的供应商报价文件由电子报价表及附件共同组成。当电子报价表与附件内容冲突时，应以电子报价表的数据为准。</w:t>
      </w:r>
    </w:p>
    <w:p>
      <w:pPr>
        <w:pStyle w:val="3"/>
        <w:widowControl/>
        <w:spacing w:line="360" w:lineRule="auto"/>
        <w:rPr>
          <w:b w:val="0"/>
          <w:bCs w:val="0"/>
          <w:sz w:val="24"/>
          <w:szCs w:val="24"/>
        </w:rPr>
      </w:pPr>
      <w:bookmarkStart w:id="96" w:name="_Toc1233"/>
      <w:bookmarkStart w:id="97" w:name="_Toc17029"/>
      <w:r>
        <w:rPr>
          <w:b w:val="0"/>
          <w:bCs w:val="0"/>
          <w:sz w:val="24"/>
          <w:szCs w:val="24"/>
        </w:rPr>
        <w:t>6.联系方式</w:t>
      </w:r>
      <w:bookmarkEnd w:id="84"/>
      <w:bookmarkEnd w:id="85"/>
      <w:bookmarkEnd w:id="86"/>
      <w:bookmarkEnd w:id="87"/>
      <w:bookmarkEnd w:id="88"/>
      <w:bookmarkEnd w:id="89"/>
      <w:bookmarkEnd w:id="90"/>
      <w:bookmarkEnd w:id="91"/>
      <w:bookmarkEnd w:id="92"/>
      <w:bookmarkEnd w:id="93"/>
      <w:bookmarkEnd w:id="94"/>
      <w:bookmarkEnd w:id="95"/>
      <w:bookmarkEnd w:id="96"/>
      <w:bookmarkEnd w:id="97"/>
    </w:p>
    <w:p>
      <w:pPr>
        <w:spacing w:line="360" w:lineRule="auto"/>
        <w:ind w:firstLine="420" w:firstLineChars="200"/>
        <w:rPr>
          <w:rFonts w:hint="eastAsia" w:ascii="仿宋" w:hAnsi="仿宋" w:eastAsia="仿宋"/>
          <w:color w:val="FF0000"/>
          <w:szCs w:val="21"/>
          <w:lang w:eastAsia="zh-CN"/>
        </w:rPr>
      </w:pPr>
      <w:r>
        <w:rPr>
          <w:rFonts w:hint="eastAsia" w:ascii="仿宋" w:hAnsi="仿宋" w:eastAsia="仿宋"/>
          <w:color w:val="FF0000"/>
          <w:szCs w:val="21"/>
        </w:rPr>
        <w:t>采购</w:t>
      </w:r>
      <w:r>
        <w:rPr>
          <w:rFonts w:ascii="仿宋" w:hAnsi="仿宋" w:eastAsia="仿宋"/>
          <w:color w:val="FF0000"/>
          <w:szCs w:val="21"/>
        </w:rPr>
        <w:t>组织方：</w:t>
      </w:r>
      <w:r>
        <w:rPr>
          <w:rFonts w:hint="eastAsia" w:ascii="仿宋" w:hAnsi="仿宋" w:eastAsia="仿宋" w:cs="宋体"/>
          <w:color w:val="FF0000"/>
          <w:szCs w:val="21"/>
          <w:u w:val="single"/>
          <w:lang w:val="en-US" w:eastAsia="zh-CN"/>
        </w:rPr>
        <w:t xml:space="preserve"> 中交上海航道局有限公司 </w:t>
      </w:r>
    </w:p>
    <w:p>
      <w:pPr>
        <w:spacing w:line="360" w:lineRule="auto"/>
        <w:ind w:firstLine="420" w:firstLineChars="200"/>
        <w:rPr>
          <w:rFonts w:ascii="仿宋" w:hAnsi="仿宋" w:eastAsia="仿宋"/>
          <w:color w:val="FF0000"/>
          <w:szCs w:val="21"/>
        </w:rPr>
      </w:pPr>
      <w:r>
        <w:rPr>
          <w:rFonts w:ascii="仿宋" w:hAnsi="仿宋" w:eastAsia="仿宋"/>
          <w:color w:val="FF0000"/>
          <w:szCs w:val="21"/>
        </w:rPr>
        <w:t>地址：</w:t>
      </w:r>
      <w:r>
        <w:rPr>
          <w:rFonts w:hint="eastAsia" w:ascii="仿宋" w:hAnsi="仿宋" w:eastAsia="仿宋"/>
          <w:color w:val="FF0000"/>
          <w:szCs w:val="21"/>
          <w:u w:val="single"/>
          <w:lang w:val="en-US" w:eastAsia="zh-CN"/>
        </w:rPr>
        <w:t xml:space="preserve"> </w:t>
      </w:r>
      <w:r>
        <w:rPr>
          <w:rFonts w:hint="eastAsia" w:ascii="仿宋" w:hAnsi="仿宋" w:eastAsia="仿宋" w:cs="宋体"/>
          <w:color w:val="FF0000"/>
          <w:szCs w:val="21"/>
          <w:u w:val="single"/>
          <w:lang w:val="en-US" w:eastAsia="zh-CN"/>
        </w:rPr>
        <w:t xml:space="preserve">上海市浦东新区浦东大道2501号8号楼611室 </w:t>
      </w:r>
    </w:p>
    <w:p>
      <w:pPr>
        <w:spacing w:line="360" w:lineRule="auto"/>
        <w:ind w:firstLine="420" w:firstLineChars="200"/>
        <w:rPr>
          <w:rFonts w:hint="default" w:ascii="仿宋" w:hAnsi="仿宋" w:eastAsia="仿宋"/>
          <w:color w:val="FF0000"/>
          <w:szCs w:val="21"/>
          <w:lang w:val="en-US"/>
        </w:rPr>
      </w:pPr>
      <w:r>
        <w:rPr>
          <w:rFonts w:ascii="仿宋" w:hAnsi="仿宋" w:eastAsia="仿宋"/>
          <w:color w:val="FF0000"/>
          <w:szCs w:val="21"/>
        </w:rPr>
        <w:t>邮编：</w:t>
      </w:r>
      <w:r>
        <w:rPr>
          <w:rFonts w:hint="eastAsia" w:ascii="仿宋" w:hAnsi="仿宋" w:eastAsia="仿宋" w:cs="宋体"/>
          <w:color w:val="FF0000"/>
          <w:szCs w:val="21"/>
          <w:u w:val="single"/>
          <w:lang w:val="en-US" w:eastAsia="zh-CN"/>
        </w:rPr>
        <w:t xml:space="preserve">   200020  </w:t>
      </w:r>
      <w:r>
        <w:rPr>
          <w:rFonts w:ascii="仿宋" w:hAnsi="仿宋" w:eastAsia="仿宋"/>
          <w:color w:val="FF0000"/>
          <w:szCs w:val="21"/>
        </w:rPr>
        <w:t xml:space="preserve">      联系人：</w:t>
      </w:r>
      <w:r>
        <w:rPr>
          <w:rFonts w:hint="eastAsia" w:ascii="仿宋" w:hAnsi="仿宋" w:eastAsia="仿宋"/>
          <w:color w:val="FF0000"/>
          <w:szCs w:val="21"/>
          <w:u w:val="single"/>
          <w:lang w:val="en-US" w:eastAsia="zh-CN"/>
        </w:rPr>
        <w:t xml:space="preserve"> </w:t>
      </w:r>
      <w:r>
        <w:rPr>
          <w:rFonts w:hint="eastAsia" w:ascii="仿宋" w:hAnsi="仿宋" w:eastAsia="仿宋" w:cs="宋体"/>
          <w:color w:val="FF0000"/>
          <w:szCs w:val="21"/>
          <w:u w:val="single"/>
          <w:lang w:val="en-US" w:eastAsia="zh-CN"/>
        </w:rPr>
        <w:t xml:space="preserve">章栋 </w:t>
      </w:r>
    </w:p>
    <w:p>
      <w:pPr>
        <w:spacing w:line="360" w:lineRule="auto"/>
        <w:ind w:firstLine="420" w:firstLineChars="200"/>
        <w:rPr>
          <w:rFonts w:hint="eastAsia" w:ascii="仿宋" w:hAnsi="仿宋" w:eastAsia="仿宋"/>
          <w:color w:val="FF0000"/>
          <w:szCs w:val="21"/>
          <w:lang w:eastAsia="zh-CN"/>
        </w:rPr>
      </w:pPr>
      <w:r>
        <w:rPr>
          <w:rFonts w:ascii="仿宋" w:hAnsi="仿宋" w:eastAsia="仿宋"/>
          <w:color w:val="FF0000"/>
          <w:szCs w:val="21"/>
        </w:rPr>
        <w:t>电话：</w:t>
      </w:r>
      <w:r>
        <w:rPr>
          <w:rFonts w:hint="eastAsia" w:ascii="仿宋" w:hAnsi="仿宋" w:eastAsia="仿宋" w:cs="宋体"/>
          <w:color w:val="FF0000"/>
          <w:szCs w:val="21"/>
          <w:u w:val="single"/>
          <w:lang w:val="en-US" w:eastAsia="zh-CN"/>
        </w:rPr>
        <w:t xml:space="preserve"> +66(0)928243906 </w:t>
      </w:r>
    </w:p>
    <w:p>
      <w:pPr>
        <w:spacing w:line="360" w:lineRule="auto"/>
        <w:ind w:firstLine="420" w:firstLineChars="200"/>
        <w:rPr>
          <w:rFonts w:ascii="仿宋" w:hAnsi="仿宋" w:eastAsia="仿宋"/>
          <w:color w:val="FF0000"/>
          <w:szCs w:val="21"/>
        </w:rPr>
      </w:pPr>
      <w:r>
        <w:rPr>
          <w:rFonts w:ascii="仿宋" w:hAnsi="仿宋" w:eastAsia="仿宋"/>
          <w:color w:val="FF0000"/>
          <w:szCs w:val="21"/>
        </w:rPr>
        <w:t>邮箱：</w:t>
      </w:r>
      <w:r>
        <w:rPr>
          <w:rFonts w:hint="eastAsia" w:ascii="仿宋" w:hAnsi="仿宋" w:eastAsia="仿宋" w:cs="宋体"/>
          <w:color w:val="FF0000"/>
          <w:szCs w:val="21"/>
          <w:u w:val="single"/>
          <w:lang w:val="en-US" w:eastAsia="zh-CN"/>
        </w:rPr>
        <w:t>_zhangdong17@ccccltd.cn_</w:t>
      </w:r>
    </w:p>
    <w:p>
      <w:pPr>
        <w:spacing w:line="360" w:lineRule="auto"/>
        <w:ind w:firstLine="420" w:firstLineChars="200"/>
        <w:rPr>
          <w:rFonts w:hint="eastAsia" w:ascii="仿宋" w:hAnsi="仿宋" w:eastAsia="仿宋" w:cs="宋体"/>
          <w:color w:val="FF0000"/>
          <w:szCs w:val="21"/>
          <w:lang w:val="en-US" w:eastAsia="zh-CN"/>
        </w:rPr>
      </w:pPr>
      <w:r>
        <w:rPr>
          <w:rFonts w:ascii="仿宋" w:hAnsi="仿宋" w:eastAsia="仿宋"/>
          <w:color w:val="FF0000"/>
          <w:szCs w:val="21"/>
        </w:rPr>
        <w:t>询价文件澄清人：</w:t>
      </w:r>
      <w:r>
        <w:rPr>
          <w:rFonts w:hint="eastAsia" w:ascii="仿宋" w:hAnsi="仿宋" w:eastAsia="仿宋" w:cs="宋体"/>
          <w:color w:val="FF0000"/>
          <w:szCs w:val="21"/>
        </w:rPr>
        <w:t>_</w:t>
      </w:r>
      <w:r>
        <w:rPr>
          <w:rFonts w:hint="eastAsia" w:ascii="仿宋" w:hAnsi="仿宋" w:eastAsia="仿宋" w:cs="宋体"/>
          <w:color w:val="FF0000"/>
          <w:szCs w:val="21"/>
          <w:u w:val="single"/>
          <w:lang w:val="en-US" w:eastAsia="zh-CN"/>
        </w:rPr>
        <w:t xml:space="preserve">章栋              </w:t>
      </w:r>
      <w:r>
        <w:rPr>
          <w:rFonts w:hint="eastAsia" w:ascii="仿宋" w:hAnsi="仿宋" w:eastAsia="仿宋" w:cs="宋体"/>
          <w:color w:val="FF0000"/>
          <w:szCs w:val="21"/>
          <w:lang w:val="en-US" w:eastAsia="zh-CN"/>
        </w:rPr>
        <w:t xml:space="preserve">  </w:t>
      </w:r>
    </w:p>
    <w:p>
      <w:pPr>
        <w:spacing w:line="360" w:lineRule="auto"/>
        <w:ind w:firstLine="420" w:firstLineChars="200"/>
        <w:rPr>
          <w:rFonts w:hint="default" w:ascii="仿宋" w:hAnsi="仿宋" w:eastAsia="仿宋"/>
          <w:color w:val="FF0000"/>
          <w:szCs w:val="21"/>
          <w:lang w:val="en-US"/>
        </w:rPr>
      </w:pPr>
      <w:r>
        <w:rPr>
          <w:rFonts w:ascii="仿宋" w:hAnsi="仿宋" w:eastAsia="仿宋"/>
          <w:color w:val="FF0000"/>
          <w:szCs w:val="21"/>
        </w:rPr>
        <w:t>电话：</w:t>
      </w:r>
      <w:r>
        <w:rPr>
          <w:rFonts w:hint="eastAsia" w:ascii="仿宋" w:hAnsi="仿宋" w:eastAsia="仿宋" w:cs="宋体"/>
          <w:color w:val="FF0000"/>
          <w:szCs w:val="21"/>
        </w:rPr>
        <w:t>_</w:t>
      </w:r>
      <w:r>
        <w:rPr>
          <w:rFonts w:hint="eastAsia" w:ascii="仿宋" w:hAnsi="仿宋" w:eastAsia="仿宋" w:cs="宋体"/>
          <w:color w:val="FF0000"/>
          <w:szCs w:val="21"/>
          <w:u w:val="single"/>
          <w:lang w:val="en-US" w:eastAsia="zh-CN"/>
        </w:rPr>
        <w:t xml:space="preserve">+66(0)928243906              </w:t>
      </w:r>
    </w:p>
    <w:p>
      <w:pPr>
        <w:spacing w:line="360" w:lineRule="auto"/>
        <w:rPr>
          <w:rFonts w:ascii="仿宋" w:hAnsi="仿宋" w:eastAsia="仿宋"/>
          <w:color w:val="FF0000"/>
          <w:kern w:val="0"/>
          <w:szCs w:val="21"/>
          <w:lang w:val="zh-CN"/>
        </w:rPr>
        <w:sectPr>
          <w:footerReference r:id="rId7" w:type="default"/>
          <w:footnotePr>
            <w:numRestart w:val="eachSect"/>
          </w:footnotePr>
          <w:pgSz w:w="11906" w:h="16838"/>
          <w:pgMar w:top="1134" w:right="1247" w:bottom="1134" w:left="1247" w:header="851" w:footer="1417" w:gutter="0"/>
          <w:pgNumType w:start="1"/>
          <w:cols w:space="0" w:num="1"/>
          <w:docGrid w:type="linesAndChars" w:linePitch="312" w:charSpace="0"/>
        </w:sectPr>
      </w:pPr>
    </w:p>
    <w:p>
      <w:pPr>
        <w:pStyle w:val="2"/>
        <w:numPr>
          <w:ilvl w:val="0"/>
          <w:numId w:val="2"/>
        </w:numPr>
        <w:rPr>
          <w:rFonts w:ascii="仿宋" w:hAnsi="仿宋"/>
          <w:b w:val="0"/>
          <w:bCs w:val="0"/>
          <w:caps/>
          <w:sz w:val="44"/>
        </w:rPr>
      </w:pPr>
      <w:bookmarkStart w:id="98" w:name="_Toc30407"/>
      <w:bookmarkStart w:id="99" w:name="_Toc30758"/>
      <w:bookmarkStart w:id="100" w:name="_Toc17682"/>
      <w:r>
        <w:rPr>
          <w:rFonts w:hint="eastAsia" w:ascii="仿宋" w:hAnsi="仿宋"/>
          <w:b w:val="0"/>
          <w:bCs w:val="0"/>
          <w:caps/>
          <w:sz w:val="44"/>
        </w:rPr>
        <w:t>供应商</w:t>
      </w:r>
      <w:r>
        <w:rPr>
          <w:rFonts w:ascii="仿宋" w:hAnsi="仿宋"/>
          <w:b w:val="0"/>
          <w:bCs w:val="0"/>
          <w:caps/>
          <w:sz w:val="44"/>
        </w:rPr>
        <w:t>须知</w:t>
      </w:r>
      <w:bookmarkEnd w:id="98"/>
      <w:bookmarkEnd w:id="99"/>
      <w:bookmarkEnd w:id="100"/>
    </w:p>
    <w:p>
      <w:pPr>
        <w:pStyle w:val="40"/>
        <w:ind w:firstLine="420"/>
        <w:rPr>
          <w:rFonts w:ascii="仿宋" w:hAnsi="仿宋"/>
          <w:caps/>
          <w:sz w:val="21"/>
          <w:szCs w:val="21"/>
        </w:rPr>
      </w:pPr>
      <w:bookmarkStart w:id="101" w:name="_Toc20028"/>
      <w:bookmarkStart w:id="102" w:name="_Toc32063"/>
      <w:r>
        <w:rPr>
          <w:rFonts w:hint="eastAsia" w:ascii="仿宋" w:hAnsi="仿宋"/>
          <w:caps/>
          <w:sz w:val="21"/>
          <w:szCs w:val="21"/>
        </w:rPr>
        <w:t>1.总则</w:t>
      </w:r>
      <w:bookmarkEnd w:id="101"/>
      <w:bookmarkEnd w:id="102"/>
    </w:p>
    <w:tbl>
      <w:tblPr>
        <w:tblStyle w:val="31"/>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26"/>
        <w:gridCol w:w="6810"/>
      </w:tblGrid>
      <w:tr>
        <w:trPr>
          <w:trHeight w:val="270" w:hRule="atLeast"/>
          <w:tblHeader/>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序号</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条款名称</w:t>
            </w:r>
          </w:p>
        </w:tc>
        <w:tc>
          <w:tcPr>
            <w:tcW w:w="6810" w:type="dxa"/>
            <w:vAlign w:val="center"/>
          </w:tcPr>
          <w:p>
            <w:pPr>
              <w:widowControl/>
              <w:jc w:val="center"/>
              <w:rPr>
                <w:rFonts w:ascii="仿宋" w:hAnsi="仿宋" w:eastAsia="仿宋"/>
                <w:kern w:val="0"/>
                <w:sz w:val="20"/>
                <w:szCs w:val="20"/>
              </w:rPr>
            </w:pPr>
            <w:r>
              <w:rPr>
                <w:rFonts w:hint="eastAsia" w:ascii="仿宋" w:hAnsi="仿宋" w:eastAsia="仿宋" w:cs="宋体"/>
                <w:color w:val="FF0000"/>
                <w:szCs w:val="21"/>
                <w:lang w:val="en-US" w:eastAsia="zh-CN"/>
              </w:rPr>
              <w:t>新海豚2轮绞刀齿备件采购项目</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编号</w:t>
            </w:r>
          </w:p>
        </w:tc>
        <w:tc>
          <w:tcPr>
            <w:tcW w:w="6810" w:type="dxa"/>
            <w:vAlign w:val="center"/>
          </w:tcPr>
          <w:p>
            <w:pPr>
              <w:widowControl/>
              <w:rPr>
                <w:rFonts w:hint="default" w:ascii="仿宋" w:hAnsi="仿宋" w:eastAsia="仿宋"/>
                <w:kern w:val="0"/>
                <w:sz w:val="20"/>
                <w:szCs w:val="20"/>
                <w:lang w:val="en-US"/>
              </w:rPr>
            </w:pPr>
            <w:r>
              <w:rPr>
                <w:rFonts w:hint="eastAsia" w:ascii="仿宋" w:hAnsi="仿宋" w:eastAsia="仿宋"/>
                <w:color w:val="FF0000"/>
                <w:kern w:val="0"/>
                <w:sz w:val="20"/>
                <w:szCs w:val="20"/>
                <w:lang w:val="en-US" w:eastAsia="zh-CN"/>
              </w:rPr>
              <w:t>schecd-2024-mptxmb-zd-001</w:t>
            </w:r>
          </w:p>
        </w:tc>
      </w:tr>
      <w:tr>
        <w:trPr>
          <w:trHeight w:val="90" w:hRule="atLeast"/>
          <w:jc w:val="center"/>
        </w:trPr>
        <w:tc>
          <w:tcPr>
            <w:tcW w:w="697" w:type="dxa"/>
            <w:vMerge w:val="restart"/>
            <w:vAlign w:val="center"/>
          </w:tcPr>
          <w:p>
            <w:pPr>
              <w:widowControl/>
              <w:jc w:val="center"/>
              <w:rPr>
                <w:rFonts w:ascii="仿宋" w:hAnsi="仿宋" w:eastAsia="仿宋"/>
                <w:kern w:val="0"/>
                <w:sz w:val="20"/>
                <w:szCs w:val="20"/>
              </w:rPr>
            </w:pPr>
            <w:r>
              <w:rPr>
                <w:rFonts w:ascii="仿宋" w:hAnsi="仿宋" w:eastAsia="仿宋"/>
                <w:kern w:val="0"/>
                <w:sz w:val="20"/>
                <w:szCs w:val="20"/>
              </w:rPr>
              <w:t>2</w:t>
            </w:r>
          </w:p>
        </w:tc>
        <w:tc>
          <w:tcPr>
            <w:tcW w:w="2126" w:type="dxa"/>
            <w:vMerge w:val="restart"/>
            <w:vAlign w:val="center"/>
          </w:tcPr>
          <w:p>
            <w:pPr>
              <w:widowControl/>
              <w:jc w:val="center"/>
              <w:rPr>
                <w:rFonts w:ascii="仿宋" w:hAnsi="仿宋" w:eastAsia="仿宋"/>
                <w:kern w:val="0"/>
                <w:sz w:val="20"/>
                <w:szCs w:val="20"/>
              </w:rPr>
            </w:pPr>
            <w:r>
              <w:rPr>
                <w:rFonts w:ascii="仿宋" w:hAnsi="仿宋" w:eastAsia="仿宋"/>
                <w:kern w:val="0"/>
                <w:sz w:val="20"/>
                <w:szCs w:val="20"/>
              </w:rPr>
              <w:t>采购人</w:t>
            </w:r>
          </w:p>
        </w:tc>
        <w:tc>
          <w:tcPr>
            <w:tcW w:w="6810" w:type="dxa"/>
            <w:vAlign w:val="center"/>
          </w:tcPr>
          <w:p>
            <w:pPr>
              <w:widowControl/>
              <w:jc w:val="left"/>
              <w:rPr>
                <w:rFonts w:hint="eastAsia" w:ascii="仿宋" w:hAnsi="仿宋" w:eastAsia="仿宋"/>
                <w:kern w:val="0"/>
                <w:sz w:val="20"/>
                <w:szCs w:val="20"/>
                <w:lang w:eastAsia="zh-CN"/>
              </w:rPr>
            </w:pPr>
            <w:r>
              <w:rPr>
                <w:rFonts w:ascii="仿宋" w:hAnsi="仿宋" w:eastAsia="仿宋"/>
                <w:kern w:val="0"/>
                <w:sz w:val="20"/>
                <w:szCs w:val="20"/>
              </w:rPr>
              <w:t>名称：</w:t>
            </w:r>
            <w:r>
              <w:rPr>
                <w:rFonts w:hint="eastAsia" w:ascii="仿宋" w:hAnsi="仿宋" w:eastAsia="仿宋"/>
                <w:color w:val="FF0000"/>
                <w:kern w:val="0"/>
                <w:sz w:val="20"/>
                <w:szCs w:val="20"/>
                <w:lang w:eastAsia="zh-CN"/>
              </w:rPr>
              <w:t>中交上海航道局有限公司</w:t>
            </w:r>
          </w:p>
        </w:tc>
      </w:tr>
      <w:tr>
        <w:trPr>
          <w:trHeight w:val="270" w:hRule="atLeast"/>
          <w:jc w:val="center"/>
        </w:trPr>
        <w:tc>
          <w:tcPr>
            <w:tcW w:w="697" w:type="dxa"/>
            <w:vMerge w:val="continue"/>
            <w:vAlign w:val="center"/>
          </w:tcPr>
          <w:p>
            <w:pPr>
              <w:widowControl/>
              <w:jc w:val="left"/>
              <w:rPr>
                <w:rFonts w:ascii="仿宋" w:hAnsi="仿宋" w:eastAsia="仿宋"/>
                <w:kern w:val="0"/>
                <w:sz w:val="20"/>
                <w:szCs w:val="20"/>
              </w:rPr>
            </w:pPr>
          </w:p>
        </w:tc>
        <w:tc>
          <w:tcPr>
            <w:tcW w:w="2126" w:type="dxa"/>
            <w:vMerge w:val="continue"/>
            <w:vAlign w:val="center"/>
          </w:tcPr>
          <w:p>
            <w:pPr>
              <w:widowControl/>
              <w:jc w:val="left"/>
              <w:rPr>
                <w:rFonts w:ascii="仿宋" w:hAnsi="仿宋" w:eastAsia="仿宋"/>
                <w:kern w:val="0"/>
                <w:sz w:val="20"/>
                <w:szCs w:val="20"/>
              </w:rPr>
            </w:pPr>
          </w:p>
        </w:tc>
        <w:tc>
          <w:tcPr>
            <w:tcW w:w="6810" w:type="dxa"/>
            <w:vAlign w:val="center"/>
          </w:tcPr>
          <w:p>
            <w:pPr>
              <w:widowControl/>
              <w:rPr>
                <w:rFonts w:hint="eastAsia" w:ascii="仿宋" w:hAnsi="仿宋" w:eastAsia="仿宋"/>
                <w:kern w:val="0"/>
                <w:sz w:val="20"/>
                <w:szCs w:val="20"/>
                <w:lang w:val="en-US" w:eastAsia="zh-CN"/>
              </w:rPr>
            </w:pPr>
            <w:r>
              <w:rPr>
                <w:rFonts w:ascii="仿宋" w:hAnsi="仿宋" w:eastAsia="仿宋"/>
                <w:kern w:val="0"/>
                <w:sz w:val="20"/>
                <w:szCs w:val="20"/>
              </w:rPr>
              <w:t xml:space="preserve">联系人： </w:t>
            </w:r>
            <w:r>
              <w:rPr>
                <w:rFonts w:hint="eastAsia" w:ascii="仿宋" w:hAnsi="仿宋" w:eastAsia="仿宋"/>
                <w:kern w:val="0"/>
                <w:sz w:val="20"/>
                <w:szCs w:val="20"/>
                <w:lang w:val="en-US" w:eastAsia="zh-CN"/>
              </w:rPr>
              <w:t>章栋</w:t>
            </w:r>
          </w:p>
        </w:tc>
      </w:tr>
      <w:tr>
        <w:trPr>
          <w:trHeight w:val="270" w:hRule="atLeast"/>
          <w:jc w:val="center"/>
        </w:trPr>
        <w:tc>
          <w:tcPr>
            <w:tcW w:w="697" w:type="dxa"/>
            <w:vMerge w:val="continue"/>
            <w:vAlign w:val="center"/>
          </w:tcPr>
          <w:p>
            <w:pPr>
              <w:widowControl/>
              <w:jc w:val="left"/>
              <w:rPr>
                <w:rFonts w:ascii="仿宋" w:hAnsi="仿宋" w:eastAsia="仿宋"/>
                <w:kern w:val="0"/>
                <w:sz w:val="20"/>
                <w:szCs w:val="20"/>
              </w:rPr>
            </w:pPr>
          </w:p>
        </w:tc>
        <w:tc>
          <w:tcPr>
            <w:tcW w:w="2126" w:type="dxa"/>
            <w:vMerge w:val="continue"/>
            <w:vAlign w:val="center"/>
          </w:tcPr>
          <w:p>
            <w:pPr>
              <w:widowControl/>
              <w:jc w:val="left"/>
              <w:rPr>
                <w:rFonts w:ascii="仿宋" w:hAnsi="仿宋" w:eastAsia="仿宋"/>
                <w:kern w:val="0"/>
                <w:sz w:val="20"/>
                <w:szCs w:val="20"/>
              </w:rPr>
            </w:pPr>
          </w:p>
        </w:tc>
        <w:tc>
          <w:tcPr>
            <w:tcW w:w="6810" w:type="dxa"/>
            <w:vAlign w:val="center"/>
          </w:tcPr>
          <w:p>
            <w:pPr>
              <w:widowControl/>
              <w:rPr>
                <w:rFonts w:hint="default" w:ascii="仿宋" w:hAnsi="仿宋" w:eastAsia="仿宋"/>
                <w:kern w:val="0"/>
                <w:sz w:val="20"/>
                <w:szCs w:val="20"/>
                <w:lang w:val="en-US" w:eastAsia="zh-CN"/>
              </w:rPr>
            </w:pPr>
            <w:r>
              <w:rPr>
                <w:rFonts w:ascii="仿宋" w:hAnsi="仿宋" w:eastAsia="仿宋"/>
                <w:kern w:val="0"/>
                <w:sz w:val="20"/>
                <w:szCs w:val="20"/>
              </w:rPr>
              <w:t>电话：</w:t>
            </w:r>
            <w:r>
              <w:rPr>
                <w:rFonts w:hint="eastAsia" w:ascii="仿宋" w:hAnsi="仿宋" w:eastAsia="仿宋"/>
                <w:kern w:val="0"/>
                <w:sz w:val="20"/>
                <w:szCs w:val="20"/>
                <w:lang w:val="en-US" w:eastAsia="zh-CN"/>
              </w:rPr>
              <w:t>+66(0)928243906</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3</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代理机构</w:t>
            </w:r>
          </w:p>
        </w:tc>
        <w:tc>
          <w:tcPr>
            <w:tcW w:w="6810" w:type="dxa"/>
            <w:vAlign w:val="center"/>
          </w:tcPr>
          <w:p>
            <w:pPr>
              <w:widowControl/>
              <w:rPr>
                <w:rFonts w:ascii="仿宋" w:hAnsi="仿宋" w:eastAsia="仿宋"/>
                <w:kern w:val="0"/>
                <w:sz w:val="20"/>
                <w:szCs w:val="20"/>
              </w:rPr>
            </w:pPr>
            <w:r>
              <w:rPr>
                <w:rFonts w:ascii="仿宋" w:hAnsi="仿宋" w:eastAsia="仿宋"/>
                <w:kern w:val="0"/>
                <w:sz w:val="20"/>
                <w:szCs w:val="20"/>
              </w:rPr>
              <w:t>无</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4</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项目名称</w:t>
            </w:r>
          </w:p>
        </w:tc>
        <w:tc>
          <w:tcPr>
            <w:tcW w:w="6810" w:type="dxa"/>
            <w:vAlign w:val="center"/>
          </w:tcPr>
          <w:p>
            <w:pPr>
              <w:widowControl/>
              <w:rPr>
                <w:rFonts w:ascii="仿宋" w:hAnsi="仿宋" w:eastAsia="仿宋"/>
                <w:sz w:val="20"/>
                <w:szCs w:val="20"/>
                <w:u w:val="single"/>
              </w:rPr>
            </w:pPr>
            <w:r>
              <w:rPr>
                <w:rFonts w:hint="eastAsia" w:ascii="仿宋" w:hAnsi="仿宋" w:eastAsia="仿宋" w:cs="宋体"/>
                <w:color w:val="FF0000"/>
                <w:szCs w:val="21"/>
                <w:lang w:val="en-US" w:eastAsia="zh-CN"/>
              </w:rPr>
              <w:t>新海豚2轮绞刀齿备件采购项目</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5</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采购</w:t>
            </w:r>
            <w:r>
              <w:rPr>
                <w:rFonts w:ascii="仿宋" w:hAnsi="仿宋" w:eastAsia="仿宋"/>
                <w:kern w:val="0"/>
                <w:sz w:val="20"/>
                <w:szCs w:val="20"/>
              </w:rPr>
              <w:t>内容</w:t>
            </w:r>
          </w:p>
        </w:tc>
        <w:tc>
          <w:tcPr>
            <w:tcW w:w="6810" w:type="dxa"/>
            <w:vAlign w:val="center"/>
          </w:tcPr>
          <w:p>
            <w:pPr>
              <w:rPr>
                <w:rFonts w:ascii="仿宋" w:hAnsi="仿宋" w:eastAsia="仿宋" w:cs="宋体"/>
                <w:szCs w:val="21"/>
              </w:rPr>
            </w:pPr>
            <w:r>
              <w:rPr>
                <w:rFonts w:hint="eastAsia" w:ascii="仿宋" w:hAnsi="仿宋" w:eastAsia="仿宋" w:cs="宋体"/>
                <w:color w:val="FF0000"/>
                <w:szCs w:val="21"/>
                <w:lang w:val="en-US" w:eastAsia="zh-CN"/>
              </w:rPr>
              <w:t>新海豚2轮绞刀齿备件采购</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6</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报价</w:t>
            </w:r>
            <w:r>
              <w:rPr>
                <w:rFonts w:hint="eastAsia" w:ascii="仿宋" w:hAnsi="仿宋" w:eastAsia="仿宋"/>
                <w:kern w:val="0"/>
                <w:sz w:val="20"/>
                <w:szCs w:val="20"/>
                <w:lang w:eastAsia="zh-CN"/>
              </w:rPr>
              <w:t>、</w:t>
            </w:r>
            <w:r>
              <w:rPr>
                <w:rFonts w:ascii="仿宋" w:hAnsi="仿宋" w:eastAsia="仿宋"/>
                <w:kern w:val="0"/>
                <w:sz w:val="20"/>
                <w:szCs w:val="20"/>
              </w:rPr>
              <w:t>限价</w:t>
            </w:r>
          </w:p>
        </w:tc>
        <w:tc>
          <w:tcPr>
            <w:tcW w:w="6810" w:type="dxa"/>
            <w:vAlign w:val="center"/>
          </w:tcPr>
          <w:p>
            <w:pPr>
              <w:rPr>
                <w:rFonts w:hint="default" w:ascii="仿宋" w:hAnsi="仿宋" w:eastAsia="仿宋"/>
                <w:b w:val="0"/>
                <w:bCs/>
                <w:color w:val="FF0000"/>
                <w:szCs w:val="21"/>
                <w:lang w:val="en-US" w:eastAsia="zh-CN"/>
              </w:rPr>
            </w:pPr>
            <w:r>
              <w:rPr>
                <w:rFonts w:hint="eastAsia" w:ascii="仿宋" w:hAnsi="仿宋" w:eastAsia="仿宋"/>
                <w:b w:val="0"/>
                <w:bCs/>
                <w:color w:val="FF0000"/>
                <w:szCs w:val="21"/>
                <w:lang w:val="en-US" w:eastAsia="zh-CN"/>
              </w:rPr>
              <w:t>报价币种：美金</w:t>
            </w:r>
          </w:p>
          <w:p>
            <w:pPr>
              <w:rPr>
                <w:rFonts w:hint="eastAsia" w:ascii="仿宋" w:hAnsi="仿宋" w:eastAsia="仿宋"/>
                <w:b/>
                <w:kern w:val="0"/>
                <w:sz w:val="20"/>
                <w:szCs w:val="20"/>
                <w:lang w:eastAsia="zh-CN"/>
              </w:rPr>
            </w:pPr>
            <w:r>
              <w:rPr>
                <w:rFonts w:hint="eastAsia" w:ascii="仿宋" w:hAnsi="仿宋" w:eastAsia="仿宋"/>
                <w:b w:val="0"/>
                <w:bCs/>
                <w:color w:val="FF0000"/>
                <w:szCs w:val="21"/>
              </w:rPr>
              <w:t>本次采购最高限价</w:t>
            </w:r>
            <w:r>
              <w:rPr>
                <w:rFonts w:ascii="仿宋" w:hAnsi="仿宋" w:eastAsia="仿宋"/>
                <w:b w:val="0"/>
                <w:bCs/>
                <w:color w:val="FF0000"/>
                <w:kern w:val="0"/>
                <w:sz w:val="20"/>
                <w:szCs w:val="20"/>
                <w:u w:val="single"/>
              </w:rPr>
              <w:t xml:space="preserve"> </w:t>
            </w:r>
            <w:r>
              <w:rPr>
                <w:rFonts w:hint="eastAsia" w:ascii="仿宋" w:hAnsi="仿宋" w:eastAsia="仿宋"/>
                <w:b w:val="0"/>
                <w:bCs/>
                <w:color w:val="FF0000"/>
                <w:kern w:val="0"/>
                <w:sz w:val="20"/>
                <w:szCs w:val="20"/>
                <w:u w:val="single"/>
                <w:lang w:val="en-US" w:eastAsia="zh-CN"/>
              </w:rPr>
              <w:t>25 万</w:t>
            </w:r>
          </w:p>
        </w:tc>
      </w:tr>
      <w:tr>
        <w:trPr>
          <w:trHeight w:val="662"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7</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供应商应具备承担本次</w:t>
            </w:r>
            <w:r>
              <w:rPr>
                <w:rFonts w:hint="eastAsia" w:ascii="仿宋" w:hAnsi="仿宋" w:eastAsia="仿宋"/>
                <w:kern w:val="0"/>
                <w:sz w:val="20"/>
                <w:szCs w:val="20"/>
              </w:rPr>
              <w:t>施工</w:t>
            </w:r>
            <w:r>
              <w:rPr>
                <w:rFonts w:ascii="仿宋" w:hAnsi="仿宋" w:eastAsia="仿宋"/>
                <w:kern w:val="0"/>
                <w:sz w:val="20"/>
                <w:szCs w:val="20"/>
              </w:rPr>
              <w:t>生产</w:t>
            </w:r>
            <w:r>
              <w:rPr>
                <w:rFonts w:hint="eastAsia" w:ascii="仿宋" w:hAnsi="仿宋" w:eastAsia="仿宋"/>
                <w:kern w:val="0"/>
                <w:sz w:val="20"/>
                <w:szCs w:val="20"/>
              </w:rPr>
              <w:t>施工</w:t>
            </w:r>
            <w:r>
              <w:rPr>
                <w:rFonts w:ascii="仿宋" w:hAnsi="仿宋" w:eastAsia="仿宋"/>
                <w:kern w:val="0"/>
                <w:sz w:val="20"/>
                <w:szCs w:val="20"/>
              </w:rPr>
              <w:t>能力</w:t>
            </w:r>
          </w:p>
        </w:tc>
        <w:tc>
          <w:tcPr>
            <w:tcW w:w="6810" w:type="dxa"/>
          </w:tcPr>
          <w:p>
            <w:pPr>
              <w:spacing w:line="240" w:lineRule="auto"/>
              <w:rPr>
                <w:rFonts w:ascii="仿宋" w:hAnsi="仿宋" w:eastAsia="仿宋"/>
                <w:szCs w:val="21"/>
              </w:rPr>
            </w:pPr>
            <w:r>
              <w:rPr>
                <w:rFonts w:hint="eastAsia" w:ascii="仿宋" w:hAnsi="仿宋" w:eastAsia="仿宋"/>
                <w:szCs w:val="21"/>
              </w:rPr>
              <w:t>（1）</w:t>
            </w:r>
            <w:r>
              <w:rPr>
                <w:rFonts w:ascii="仿宋" w:hAnsi="仿宋" w:eastAsia="仿宋"/>
                <w:szCs w:val="21"/>
              </w:rPr>
              <w:t>营业范围要求：在中华人民共和国境内依法注册，具有独立法人资格，且具有合法、有效的“三证合一”的营业执照。</w:t>
            </w:r>
          </w:p>
          <w:p>
            <w:pPr>
              <w:spacing w:line="240" w:lineRule="auto"/>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2</w:t>
            </w:r>
            <w:r>
              <w:rPr>
                <w:rFonts w:hint="eastAsia" w:ascii="仿宋" w:hAnsi="仿宋" w:eastAsia="仿宋"/>
                <w:szCs w:val="21"/>
              </w:rPr>
              <w:t>）</w:t>
            </w:r>
            <w:r>
              <w:rPr>
                <w:rFonts w:ascii="仿宋" w:hAnsi="仿宋" w:eastAsia="仿宋"/>
                <w:szCs w:val="21"/>
              </w:rPr>
              <w:t>财务能力要求：</w:t>
            </w:r>
            <w:r>
              <w:rPr>
                <w:rFonts w:hint="eastAsia" w:ascii="仿宋" w:hAnsi="仿宋" w:eastAsia="仿宋"/>
                <w:szCs w:val="21"/>
              </w:rPr>
              <w:t>供应商</w:t>
            </w:r>
            <w:r>
              <w:rPr>
                <w:rFonts w:ascii="仿宋" w:hAnsi="仿宋" w:eastAsia="仿宋"/>
                <w:szCs w:val="21"/>
              </w:rPr>
              <w:t>必须是经税务部门注册登记核准的一般纳税人，有依法纳税的良好记录。</w:t>
            </w:r>
          </w:p>
          <w:p>
            <w:pPr>
              <w:spacing w:line="240" w:lineRule="auto"/>
              <w:rPr>
                <w:rFonts w:hint="eastAsia" w:ascii="仿宋" w:hAnsi="仿宋" w:eastAsia="仿宋"/>
                <w:szCs w:val="21"/>
                <w:lang w:val="en-US" w:eastAsia="zh-CN"/>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w:t>
            </w:r>
            <w:r>
              <w:rPr>
                <w:rFonts w:ascii="仿宋" w:hAnsi="仿宋" w:eastAsia="仿宋"/>
                <w:szCs w:val="21"/>
              </w:rPr>
              <w:t>其他要求：本次</w:t>
            </w:r>
            <w:r>
              <w:rPr>
                <w:rFonts w:hint="eastAsia" w:ascii="仿宋" w:hAnsi="仿宋" w:eastAsia="仿宋"/>
                <w:szCs w:val="21"/>
              </w:rPr>
              <w:t>询价</w:t>
            </w:r>
            <w:r>
              <w:rPr>
                <w:rFonts w:ascii="仿宋" w:hAnsi="仿宋" w:eastAsia="仿宋"/>
                <w:szCs w:val="21"/>
              </w:rPr>
              <w:t>不接受被中国交通建设股份有限公司和</w:t>
            </w:r>
            <w:r>
              <w:rPr>
                <w:rFonts w:hint="eastAsia" w:ascii="仿宋" w:hAnsi="仿宋" w:eastAsia="仿宋"/>
                <w:szCs w:val="21"/>
                <w:lang w:eastAsia="zh-CN"/>
              </w:rPr>
              <w:t>中交上海航道局有限公司</w:t>
            </w:r>
            <w:r>
              <w:rPr>
                <w:rFonts w:ascii="仿宋" w:hAnsi="仿宋" w:eastAsia="仿宋"/>
                <w:szCs w:val="21"/>
              </w:rPr>
              <w:t>列入限制交易黑名单的供应商。</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8</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是否接受联合体</w:t>
            </w:r>
            <w:r>
              <w:rPr>
                <w:rFonts w:hint="eastAsia" w:ascii="仿宋" w:hAnsi="仿宋" w:eastAsia="仿宋"/>
                <w:kern w:val="0"/>
                <w:sz w:val="20"/>
                <w:szCs w:val="20"/>
              </w:rPr>
              <w:t>报价</w:t>
            </w:r>
          </w:p>
        </w:tc>
        <w:tc>
          <w:tcPr>
            <w:tcW w:w="6810" w:type="dxa"/>
            <w:vAlign w:val="center"/>
          </w:tcPr>
          <w:p>
            <w:pPr>
              <w:widowControl/>
              <w:rPr>
                <w:rFonts w:ascii="仿宋" w:hAnsi="仿宋" w:eastAsia="仿宋"/>
                <w:kern w:val="0"/>
                <w:sz w:val="20"/>
                <w:szCs w:val="20"/>
              </w:rPr>
            </w:pPr>
            <w:r>
              <w:rPr>
                <w:rFonts w:ascii="Segoe UI Symbol" w:hAnsi="Segoe UI Symbol" w:eastAsia="仿宋" w:cs="Segoe UI Symbol"/>
                <w:kern w:val="0"/>
                <w:sz w:val="20"/>
                <w:szCs w:val="20"/>
              </w:rPr>
              <w:t>☑</w:t>
            </w:r>
            <w:r>
              <w:rPr>
                <w:rFonts w:ascii="仿宋" w:hAnsi="仿宋" w:eastAsia="仿宋"/>
                <w:kern w:val="0"/>
                <w:sz w:val="20"/>
                <w:szCs w:val="20"/>
              </w:rPr>
              <w:t>不接受     □接受</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9</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预备会</w:t>
            </w:r>
          </w:p>
        </w:tc>
        <w:tc>
          <w:tcPr>
            <w:tcW w:w="6810" w:type="dxa"/>
            <w:vAlign w:val="center"/>
          </w:tcPr>
          <w:p>
            <w:pPr>
              <w:widowControl/>
              <w:rPr>
                <w:rFonts w:ascii="仿宋" w:hAnsi="仿宋" w:eastAsia="仿宋"/>
                <w:kern w:val="0"/>
                <w:sz w:val="20"/>
                <w:szCs w:val="20"/>
              </w:rPr>
            </w:pPr>
            <w:r>
              <w:rPr>
                <w:rFonts w:ascii="Segoe UI Symbol" w:hAnsi="Segoe UI Symbol" w:eastAsia="仿宋" w:cs="Segoe UI Symbol"/>
                <w:kern w:val="0"/>
                <w:sz w:val="20"/>
                <w:szCs w:val="20"/>
              </w:rPr>
              <w:t>☑</w:t>
            </w:r>
            <w:r>
              <w:rPr>
                <w:rFonts w:ascii="仿宋" w:hAnsi="仿宋" w:eastAsia="仿宋"/>
                <w:kern w:val="0"/>
                <w:sz w:val="20"/>
                <w:szCs w:val="20"/>
              </w:rPr>
              <w:t>不召开     □召开</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10</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分包、转包</w:t>
            </w:r>
          </w:p>
        </w:tc>
        <w:tc>
          <w:tcPr>
            <w:tcW w:w="6810" w:type="dxa"/>
            <w:vAlign w:val="center"/>
          </w:tcPr>
          <w:p>
            <w:pPr>
              <w:widowControl/>
              <w:rPr>
                <w:rFonts w:ascii="仿宋" w:hAnsi="仿宋" w:eastAsia="仿宋"/>
                <w:kern w:val="0"/>
                <w:sz w:val="20"/>
                <w:szCs w:val="20"/>
              </w:rPr>
            </w:pPr>
            <w:r>
              <w:rPr>
                <w:rFonts w:ascii="仿宋" w:hAnsi="仿宋" w:eastAsia="仿宋"/>
                <w:kern w:val="0"/>
                <w:sz w:val="20"/>
                <w:szCs w:val="20"/>
              </w:rPr>
              <w:t>不允许分包、转包</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11</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偏离</w:t>
            </w:r>
          </w:p>
        </w:tc>
        <w:tc>
          <w:tcPr>
            <w:tcW w:w="6810" w:type="dxa"/>
            <w:vAlign w:val="center"/>
          </w:tcPr>
          <w:p>
            <w:pPr>
              <w:widowControl/>
              <w:rPr>
                <w:rFonts w:ascii="仿宋" w:hAnsi="仿宋" w:eastAsia="仿宋"/>
                <w:kern w:val="0"/>
                <w:sz w:val="20"/>
                <w:szCs w:val="20"/>
              </w:rPr>
            </w:pPr>
            <w:r>
              <w:rPr>
                <w:rFonts w:ascii="仿宋" w:hAnsi="仿宋" w:eastAsia="仿宋"/>
                <w:kern w:val="0"/>
                <w:sz w:val="20"/>
                <w:szCs w:val="20"/>
              </w:rPr>
              <w:t>允许细微偏差，但供应商必须对评审小组提出的问题进行书面澄清。</w:t>
            </w:r>
          </w:p>
        </w:tc>
      </w:tr>
      <w:tr>
        <w:trPr>
          <w:trHeight w:val="51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12</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构成询价文件的</w:t>
            </w:r>
          </w:p>
          <w:p>
            <w:pPr>
              <w:widowControl/>
              <w:jc w:val="center"/>
              <w:rPr>
                <w:rFonts w:ascii="仿宋" w:hAnsi="仿宋" w:eastAsia="仿宋"/>
                <w:kern w:val="0"/>
                <w:sz w:val="20"/>
                <w:szCs w:val="20"/>
              </w:rPr>
            </w:pPr>
            <w:r>
              <w:rPr>
                <w:rFonts w:ascii="仿宋" w:hAnsi="仿宋" w:eastAsia="仿宋"/>
                <w:kern w:val="0"/>
                <w:sz w:val="20"/>
                <w:szCs w:val="20"/>
              </w:rPr>
              <w:t>其他材料</w:t>
            </w:r>
          </w:p>
        </w:tc>
        <w:tc>
          <w:tcPr>
            <w:tcW w:w="6810" w:type="dxa"/>
            <w:vAlign w:val="center"/>
          </w:tcPr>
          <w:p>
            <w:pPr>
              <w:widowControl/>
              <w:rPr>
                <w:rFonts w:ascii="仿宋" w:hAnsi="仿宋" w:eastAsia="仿宋"/>
                <w:kern w:val="0"/>
                <w:sz w:val="20"/>
                <w:szCs w:val="20"/>
              </w:rPr>
            </w:pPr>
            <w:r>
              <w:rPr>
                <w:rFonts w:ascii="仿宋" w:hAnsi="仿宋" w:eastAsia="仿宋"/>
                <w:kern w:val="0"/>
                <w:sz w:val="20"/>
                <w:szCs w:val="20"/>
              </w:rPr>
              <w:t>对询价文件所作的澄清、修改。</w:t>
            </w:r>
          </w:p>
        </w:tc>
      </w:tr>
      <w:tr>
        <w:trPr>
          <w:trHeight w:val="528"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13</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供应商要求</w:t>
            </w:r>
          </w:p>
          <w:p>
            <w:pPr>
              <w:widowControl/>
              <w:jc w:val="center"/>
              <w:rPr>
                <w:rFonts w:ascii="仿宋" w:hAnsi="仿宋" w:eastAsia="仿宋"/>
                <w:kern w:val="0"/>
                <w:sz w:val="20"/>
                <w:szCs w:val="20"/>
              </w:rPr>
            </w:pPr>
            <w:r>
              <w:rPr>
                <w:rFonts w:ascii="仿宋" w:hAnsi="仿宋" w:eastAsia="仿宋"/>
                <w:kern w:val="0"/>
                <w:sz w:val="20"/>
                <w:szCs w:val="20"/>
              </w:rPr>
              <w:t>澄清询价文件</w:t>
            </w:r>
          </w:p>
        </w:tc>
        <w:tc>
          <w:tcPr>
            <w:tcW w:w="6810" w:type="dxa"/>
            <w:vAlign w:val="center"/>
          </w:tcPr>
          <w:p>
            <w:pPr>
              <w:adjustRightInd w:val="0"/>
              <w:spacing w:line="440" w:lineRule="exact"/>
              <w:textAlignment w:val="baseline"/>
              <w:rPr>
                <w:rFonts w:hint="eastAsia" w:ascii="仿宋" w:hAnsi="仿宋" w:eastAsia="仿宋"/>
                <w:caps/>
                <w:color w:val="FF0000"/>
                <w:sz w:val="20"/>
                <w:szCs w:val="20"/>
                <w:u w:val="single"/>
                <w:lang w:val="en-US" w:eastAsia="zh-CN"/>
              </w:rPr>
            </w:pPr>
            <w:r>
              <w:rPr>
                <w:rFonts w:hint="eastAsia" w:ascii="仿宋" w:hAnsi="仿宋" w:eastAsia="仿宋" w:cs="宋体"/>
                <w:caps/>
                <w:color w:val="FF0000"/>
                <w:sz w:val="20"/>
                <w:szCs w:val="20"/>
                <w:u w:val="single"/>
              </w:rPr>
              <w:t>截止时间：</w:t>
            </w:r>
            <w:r>
              <w:rPr>
                <w:rFonts w:hint="eastAsia" w:ascii="仿宋" w:hAnsi="仿宋" w:eastAsia="仿宋" w:cs="宋体"/>
                <w:color w:val="FF0000"/>
                <w:sz w:val="21"/>
                <w:szCs w:val="21"/>
                <w:u w:val="single"/>
                <w:lang w:val="en-US" w:eastAsia="zh-CN"/>
              </w:rPr>
              <w:t>同</w:t>
            </w:r>
            <w:r>
              <w:rPr>
                <w:rFonts w:hint="eastAsia" w:ascii="仿宋" w:hAnsi="仿宋" w:eastAsia="仿宋" w:cs="宋体"/>
                <w:color w:val="FF0000"/>
                <w:szCs w:val="21"/>
                <w:u w:val="single"/>
              </w:rPr>
              <w:t>递交响应文件截止时间</w:t>
            </w:r>
            <w:r>
              <w:rPr>
                <w:rFonts w:hint="eastAsia" w:ascii="仿宋" w:hAnsi="仿宋" w:eastAsia="仿宋" w:cs="宋体"/>
                <w:color w:val="FF0000"/>
                <w:szCs w:val="21"/>
                <w:u w:val="single"/>
                <w:lang w:val="en-US" w:eastAsia="zh-CN"/>
              </w:rPr>
              <w:t xml:space="preserve"> </w:t>
            </w:r>
          </w:p>
          <w:p>
            <w:pPr>
              <w:adjustRightInd w:val="0"/>
              <w:spacing w:line="440" w:lineRule="exact"/>
              <w:textAlignment w:val="baseline"/>
              <w:rPr>
                <w:rFonts w:ascii="仿宋" w:hAnsi="仿宋" w:eastAsia="仿宋"/>
                <w:caps/>
                <w:sz w:val="20"/>
                <w:szCs w:val="20"/>
                <w:u w:val="single"/>
              </w:rPr>
            </w:pPr>
            <w:r>
              <w:rPr>
                <w:rFonts w:ascii="仿宋" w:hAnsi="仿宋" w:eastAsia="仿宋"/>
                <w:caps/>
                <w:sz w:val="20"/>
                <w:szCs w:val="20"/>
                <w:u w:val="single"/>
              </w:rPr>
              <w:t>形式：</w:t>
            </w:r>
            <w:r>
              <w:rPr>
                <w:rFonts w:hint="eastAsia" w:ascii="仿宋" w:hAnsi="仿宋" w:eastAsia="仿宋"/>
                <w:caps/>
                <w:sz w:val="20"/>
                <w:szCs w:val="20"/>
                <w:u w:val="single"/>
              </w:rPr>
              <w:t>通过中交供应链管理信息系统线上发布</w:t>
            </w:r>
            <w:r>
              <w:rPr>
                <w:rFonts w:ascii="仿宋" w:hAnsi="仿宋" w:eastAsia="仿宋"/>
                <w:caps/>
                <w:sz w:val="20"/>
                <w:szCs w:val="20"/>
                <w:u w:val="single"/>
              </w:rPr>
              <w:t>；</w:t>
            </w:r>
          </w:p>
        </w:tc>
      </w:tr>
      <w:tr>
        <w:trPr>
          <w:trHeight w:val="343"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14</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采购人发布</w:t>
            </w:r>
          </w:p>
          <w:p>
            <w:pPr>
              <w:widowControl/>
              <w:jc w:val="center"/>
              <w:rPr>
                <w:rFonts w:ascii="仿宋" w:hAnsi="仿宋" w:eastAsia="仿宋"/>
                <w:kern w:val="0"/>
                <w:sz w:val="20"/>
                <w:szCs w:val="20"/>
              </w:rPr>
            </w:pPr>
            <w:r>
              <w:rPr>
                <w:rFonts w:ascii="仿宋" w:hAnsi="仿宋" w:eastAsia="仿宋"/>
                <w:kern w:val="0"/>
                <w:sz w:val="20"/>
                <w:szCs w:val="20"/>
              </w:rPr>
              <w:t>询价文件澄清</w:t>
            </w:r>
          </w:p>
        </w:tc>
        <w:tc>
          <w:tcPr>
            <w:tcW w:w="6810" w:type="dxa"/>
            <w:vAlign w:val="center"/>
          </w:tcPr>
          <w:p>
            <w:pPr>
              <w:adjustRightInd w:val="0"/>
              <w:spacing w:line="440" w:lineRule="exact"/>
              <w:textAlignment w:val="baseline"/>
              <w:rPr>
                <w:rFonts w:hint="eastAsia" w:ascii="仿宋" w:hAnsi="仿宋" w:eastAsia="仿宋"/>
                <w:caps/>
                <w:color w:val="FF0000"/>
                <w:sz w:val="20"/>
                <w:szCs w:val="20"/>
                <w:u w:val="single"/>
                <w:lang w:val="en-US" w:eastAsia="zh-CN"/>
              </w:rPr>
            </w:pPr>
            <w:r>
              <w:rPr>
                <w:rFonts w:hint="eastAsia" w:ascii="仿宋" w:hAnsi="仿宋" w:eastAsia="仿宋" w:cs="宋体"/>
                <w:caps/>
                <w:color w:val="FF0000"/>
                <w:sz w:val="20"/>
                <w:szCs w:val="20"/>
                <w:u w:val="single"/>
              </w:rPr>
              <w:t>截止时间：</w:t>
            </w:r>
            <w:r>
              <w:rPr>
                <w:rFonts w:hint="eastAsia" w:ascii="仿宋" w:hAnsi="仿宋" w:eastAsia="仿宋" w:cs="宋体"/>
                <w:color w:val="FF0000"/>
                <w:sz w:val="21"/>
                <w:szCs w:val="21"/>
                <w:u w:val="single"/>
                <w:lang w:val="en-US" w:eastAsia="zh-CN"/>
              </w:rPr>
              <w:t>同</w:t>
            </w:r>
            <w:r>
              <w:rPr>
                <w:rFonts w:hint="eastAsia" w:ascii="仿宋" w:hAnsi="仿宋" w:eastAsia="仿宋" w:cs="宋体"/>
                <w:color w:val="FF0000"/>
                <w:szCs w:val="21"/>
                <w:u w:val="single"/>
              </w:rPr>
              <w:t>递交响应文件截止时间</w:t>
            </w:r>
            <w:r>
              <w:rPr>
                <w:rFonts w:hint="eastAsia" w:ascii="仿宋" w:hAnsi="仿宋" w:eastAsia="仿宋" w:cs="宋体"/>
                <w:color w:val="FF0000"/>
                <w:szCs w:val="21"/>
                <w:u w:val="single"/>
                <w:lang w:val="en-US" w:eastAsia="zh-CN"/>
              </w:rPr>
              <w:t xml:space="preserve"> </w:t>
            </w:r>
          </w:p>
          <w:p>
            <w:pPr>
              <w:adjustRightInd w:val="0"/>
              <w:spacing w:line="440" w:lineRule="exact"/>
              <w:textAlignment w:val="baseline"/>
              <w:rPr>
                <w:rFonts w:ascii="仿宋" w:hAnsi="仿宋" w:eastAsia="仿宋"/>
                <w:caps/>
                <w:sz w:val="20"/>
                <w:szCs w:val="20"/>
                <w:u w:val="single"/>
              </w:rPr>
            </w:pPr>
            <w:r>
              <w:rPr>
                <w:rFonts w:ascii="仿宋" w:hAnsi="仿宋" w:eastAsia="仿宋"/>
                <w:caps/>
                <w:sz w:val="20"/>
                <w:szCs w:val="20"/>
                <w:u w:val="single"/>
              </w:rPr>
              <w:t>形式：</w:t>
            </w:r>
            <w:r>
              <w:rPr>
                <w:rFonts w:hint="eastAsia" w:ascii="仿宋" w:hAnsi="仿宋" w:eastAsia="仿宋"/>
                <w:caps/>
                <w:sz w:val="20"/>
                <w:szCs w:val="20"/>
                <w:u w:val="single"/>
              </w:rPr>
              <w:t>通过中交供应链管理信息系统线上发布</w:t>
            </w:r>
            <w:r>
              <w:rPr>
                <w:rFonts w:ascii="仿宋" w:hAnsi="仿宋" w:eastAsia="仿宋"/>
                <w:caps/>
                <w:sz w:val="20"/>
                <w:szCs w:val="20"/>
                <w:u w:val="single"/>
              </w:rPr>
              <w:t>；</w:t>
            </w:r>
          </w:p>
        </w:tc>
      </w:tr>
      <w:tr>
        <w:trPr>
          <w:trHeight w:val="936"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15</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采购人修改询价文件</w:t>
            </w:r>
          </w:p>
        </w:tc>
        <w:tc>
          <w:tcPr>
            <w:tcW w:w="6810" w:type="dxa"/>
            <w:vAlign w:val="center"/>
          </w:tcPr>
          <w:p>
            <w:pPr>
              <w:adjustRightInd w:val="0"/>
              <w:spacing w:line="440" w:lineRule="exact"/>
              <w:textAlignment w:val="baseline"/>
              <w:rPr>
                <w:rFonts w:hint="eastAsia" w:ascii="仿宋" w:hAnsi="仿宋" w:eastAsia="仿宋"/>
                <w:caps/>
                <w:color w:val="FF0000"/>
                <w:sz w:val="20"/>
                <w:szCs w:val="20"/>
                <w:u w:val="single"/>
                <w:lang w:val="en-US" w:eastAsia="zh-CN"/>
              </w:rPr>
            </w:pPr>
            <w:r>
              <w:rPr>
                <w:rFonts w:hint="eastAsia" w:ascii="仿宋" w:hAnsi="仿宋" w:eastAsia="仿宋" w:cs="宋体"/>
                <w:caps/>
                <w:color w:val="FF0000"/>
                <w:sz w:val="20"/>
                <w:szCs w:val="20"/>
                <w:u w:val="single"/>
              </w:rPr>
              <w:t>截止时间：</w:t>
            </w:r>
            <w:r>
              <w:rPr>
                <w:rFonts w:hint="eastAsia" w:ascii="仿宋" w:hAnsi="仿宋" w:eastAsia="仿宋" w:cs="宋体"/>
                <w:color w:val="FF0000"/>
                <w:sz w:val="21"/>
                <w:szCs w:val="21"/>
                <w:u w:val="single"/>
                <w:lang w:val="en-US" w:eastAsia="zh-CN"/>
              </w:rPr>
              <w:t>同</w:t>
            </w:r>
            <w:r>
              <w:rPr>
                <w:rFonts w:hint="eastAsia" w:ascii="仿宋" w:hAnsi="仿宋" w:eastAsia="仿宋" w:cs="宋体"/>
                <w:color w:val="FF0000"/>
                <w:szCs w:val="21"/>
                <w:u w:val="single"/>
              </w:rPr>
              <w:t>递交响应文件截止时间</w:t>
            </w:r>
            <w:r>
              <w:rPr>
                <w:rFonts w:hint="eastAsia" w:ascii="仿宋" w:hAnsi="仿宋" w:eastAsia="仿宋" w:cs="宋体"/>
                <w:color w:val="FF0000"/>
                <w:szCs w:val="21"/>
                <w:u w:val="single"/>
                <w:lang w:val="en-US" w:eastAsia="zh-CN"/>
              </w:rPr>
              <w:t xml:space="preserve"> </w:t>
            </w:r>
          </w:p>
          <w:p>
            <w:pPr>
              <w:adjustRightInd w:val="0"/>
              <w:spacing w:line="440" w:lineRule="exact"/>
              <w:textAlignment w:val="baseline"/>
              <w:rPr>
                <w:rFonts w:ascii="仿宋" w:hAnsi="仿宋" w:eastAsia="仿宋"/>
                <w:caps/>
                <w:sz w:val="20"/>
                <w:szCs w:val="20"/>
                <w:u w:val="single"/>
              </w:rPr>
            </w:pPr>
            <w:r>
              <w:rPr>
                <w:rFonts w:ascii="仿宋" w:hAnsi="仿宋" w:eastAsia="仿宋"/>
                <w:caps/>
                <w:sz w:val="20"/>
                <w:szCs w:val="20"/>
                <w:u w:val="single"/>
              </w:rPr>
              <w:t>形式：</w:t>
            </w:r>
            <w:r>
              <w:rPr>
                <w:rFonts w:hint="eastAsia" w:ascii="仿宋" w:hAnsi="仿宋" w:eastAsia="仿宋"/>
                <w:caps/>
                <w:sz w:val="20"/>
                <w:szCs w:val="20"/>
                <w:u w:val="single"/>
              </w:rPr>
              <w:t>通过中交供应链管理信息系统线上发布</w:t>
            </w:r>
            <w:r>
              <w:rPr>
                <w:rFonts w:ascii="仿宋" w:hAnsi="仿宋" w:eastAsia="仿宋"/>
                <w:caps/>
                <w:sz w:val="20"/>
                <w:szCs w:val="20"/>
                <w:u w:val="single"/>
              </w:rPr>
              <w:t>；</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17</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近年类似物资供货业绩表的年份要求</w:t>
            </w:r>
          </w:p>
        </w:tc>
        <w:tc>
          <w:tcPr>
            <w:tcW w:w="6810" w:type="dxa"/>
            <w:shd w:val="clear" w:color="auto" w:fill="auto"/>
            <w:vAlign w:val="center"/>
          </w:tcPr>
          <w:p>
            <w:pPr>
              <w:widowControl/>
              <w:rPr>
                <w:rFonts w:hint="default" w:ascii="仿宋" w:hAnsi="仿宋" w:eastAsia="仿宋"/>
                <w:kern w:val="0"/>
                <w:sz w:val="20"/>
                <w:szCs w:val="20"/>
                <w:u w:val="single"/>
                <w:lang w:val="en-US" w:eastAsia="zh-CN"/>
              </w:rPr>
            </w:pPr>
            <w:r>
              <w:rPr>
                <w:rFonts w:hint="eastAsia" w:ascii="仿宋" w:hAnsi="仿宋" w:eastAsia="仿宋" w:cs="宋体"/>
                <w:caps/>
                <w:sz w:val="20"/>
                <w:szCs w:val="20"/>
                <w:u w:val="single"/>
                <w:lang w:val="en-US" w:eastAsia="zh-CN"/>
              </w:rPr>
              <w:t>近1年</w:t>
            </w:r>
          </w:p>
        </w:tc>
      </w:tr>
      <w:tr>
        <w:trPr>
          <w:trHeight w:val="682"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18</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签字或盖章要求</w:t>
            </w:r>
          </w:p>
        </w:tc>
        <w:tc>
          <w:tcPr>
            <w:tcW w:w="6810" w:type="dxa"/>
            <w:vAlign w:val="center"/>
          </w:tcPr>
          <w:p>
            <w:pPr>
              <w:widowControl/>
              <w:jc w:val="left"/>
              <w:rPr>
                <w:rFonts w:ascii="仿宋" w:hAnsi="仿宋" w:eastAsia="仿宋"/>
                <w:kern w:val="0"/>
                <w:sz w:val="20"/>
                <w:szCs w:val="20"/>
              </w:rPr>
            </w:pPr>
            <w:r>
              <w:rPr>
                <w:rFonts w:hint="eastAsia" w:ascii="仿宋" w:hAnsi="仿宋" w:eastAsia="仿宋"/>
                <w:kern w:val="0"/>
                <w:sz w:val="20"/>
                <w:szCs w:val="20"/>
              </w:rPr>
              <w:t>响应文件</w:t>
            </w:r>
            <w:r>
              <w:rPr>
                <w:rFonts w:ascii="仿宋" w:hAnsi="仿宋" w:eastAsia="仿宋"/>
                <w:kern w:val="0"/>
                <w:sz w:val="20"/>
                <w:szCs w:val="20"/>
              </w:rPr>
              <w:t>应由供应商逐页加盖供应商单位公章并加盖骑缝章，对真实性负责。</w:t>
            </w:r>
          </w:p>
        </w:tc>
      </w:tr>
      <w:tr>
        <w:trPr>
          <w:trHeight w:val="487"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19</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响应文件递交</w:t>
            </w:r>
          </w:p>
          <w:p>
            <w:pPr>
              <w:widowControl/>
              <w:jc w:val="center"/>
              <w:rPr>
                <w:rFonts w:ascii="仿宋" w:hAnsi="仿宋" w:eastAsia="仿宋"/>
                <w:kern w:val="0"/>
                <w:sz w:val="20"/>
                <w:szCs w:val="20"/>
              </w:rPr>
            </w:pPr>
            <w:r>
              <w:rPr>
                <w:rFonts w:ascii="仿宋" w:hAnsi="仿宋" w:eastAsia="仿宋"/>
                <w:kern w:val="0"/>
                <w:sz w:val="20"/>
                <w:szCs w:val="20"/>
              </w:rPr>
              <w:t>截止时间</w:t>
            </w:r>
          </w:p>
        </w:tc>
        <w:tc>
          <w:tcPr>
            <w:tcW w:w="6810" w:type="dxa"/>
            <w:vAlign w:val="center"/>
          </w:tcPr>
          <w:p>
            <w:pPr>
              <w:widowControl/>
              <w:rPr>
                <w:rFonts w:ascii="仿宋" w:hAnsi="仿宋" w:eastAsia="仿宋"/>
                <w:kern w:val="0"/>
                <w:sz w:val="20"/>
                <w:szCs w:val="20"/>
                <w:u w:val="single"/>
              </w:rPr>
            </w:pPr>
            <w:r>
              <w:rPr>
                <w:rFonts w:hint="eastAsia" w:ascii="仿宋" w:hAnsi="仿宋" w:eastAsia="仿宋" w:cs="宋体"/>
                <w:color w:val="FF0000"/>
                <w:sz w:val="21"/>
                <w:szCs w:val="21"/>
                <w:u w:val="single"/>
                <w:lang w:val="en-US" w:eastAsia="zh-CN"/>
              </w:rPr>
              <w:t>同</w:t>
            </w:r>
            <w:r>
              <w:rPr>
                <w:rFonts w:hint="eastAsia" w:ascii="仿宋" w:hAnsi="仿宋" w:eastAsia="仿宋" w:cs="宋体"/>
                <w:color w:val="FF0000"/>
                <w:szCs w:val="21"/>
                <w:u w:val="single"/>
              </w:rPr>
              <w:t>递交响应文件截止时间</w:t>
            </w:r>
            <w:r>
              <w:rPr>
                <w:rFonts w:hint="eastAsia" w:ascii="仿宋" w:hAnsi="仿宋" w:eastAsia="仿宋" w:cs="宋体"/>
                <w:color w:val="FF0000"/>
                <w:szCs w:val="21"/>
                <w:u w:val="single"/>
                <w:lang w:val="en-US" w:eastAsia="zh-CN"/>
              </w:rPr>
              <w:t xml:space="preserve"> </w:t>
            </w:r>
          </w:p>
        </w:tc>
      </w:tr>
      <w:tr>
        <w:trPr>
          <w:trHeight w:val="544" w:hRule="atLeast"/>
          <w:jc w:val="center"/>
        </w:trPr>
        <w:tc>
          <w:tcPr>
            <w:tcW w:w="697"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2</w:t>
            </w:r>
            <w:r>
              <w:rPr>
                <w:rFonts w:ascii="仿宋" w:hAnsi="仿宋" w:eastAsia="仿宋"/>
                <w:kern w:val="0"/>
                <w:sz w:val="20"/>
                <w:szCs w:val="20"/>
              </w:rPr>
              <w:t>0</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响应文件</w:t>
            </w:r>
          </w:p>
          <w:p>
            <w:pPr>
              <w:widowControl/>
              <w:jc w:val="center"/>
              <w:rPr>
                <w:rFonts w:ascii="仿宋" w:hAnsi="仿宋" w:eastAsia="仿宋"/>
                <w:kern w:val="0"/>
                <w:sz w:val="20"/>
                <w:szCs w:val="20"/>
              </w:rPr>
            </w:pPr>
            <w:r>
              <w:rPr>
                <w:rFonts w:hint="eastAsia" w:ascii="仿宋" w:hAnsi="仿宋" w:eastAsia="仿宋" w:cs="宋体"/>
                <w:kern w:val="0"/>
                <w:sz w:val="20"/>
                <w:szCs w:val="20"/>
              </w:rPr>
              <w:t>上传和递交地点</w:t>
            </w:r>
          </w:p>
        </w:tc>
        <w:tc>
          <w:tcPr>
            <w:tcW w:w="6810" w:type="dxa"/>
            <w:vAlign w:val="center"/>
          </w:tcPr>
          <w:p>
            <w:pPr>
              <w:rPr>
                <w:rFonts w:ascii="仿宋" w:hAnsi="仿宋" w:eastAsia="仿宋"/>
                <w:szCs w:val="21"/>
              </w:rPr>
            </w:pPr>
            <w:r>
              <w:rPr>
                <w:rFonts w:hint="eastAsia" w:ascii="仿宋" w:hAnsi="仿宋" w:eastAsia="仿宋"/>
                <w:kern w:val="0"/>
                <w:sz w:val="20"/>
                <w:szCs w:val="20"/>
              </w:rPr>
              <w:t>上传网址：</w:t>
            </w:r>
            <w:r>
              <w:rPr>
                <w:rFonts w:ascii="仿宋" w:hAnsi="仿宋" w:eastAsia="仿宋"/>
                <w:kern w:val="0"/>
                <w:sz w:val="20"/>
                <w:szCs w:val="20"/>
              </w:rPr>
              <w:t>http://ec.ccccltd.cn/PMS</w:t>
            </w:r>
          </w:p>
        </w:tc>
      </w:tr>
      <w:tr>
        <w:trPr>
          <w:trHeight w:val="544" w:hRule="atLeast"/>
          <w:jc w:val="center"/>
        </w:trPr>
        <w:tc>
          <w:tcPr>
            <w:tcW w:w="697"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2</w:t>
            </w:r>
            <w:r>
              <w:rPr>
                <w:rFonts w:ascii="仿宋" w:hAnsi="仿宋" w:eastAsia="仿宋"/>
                <w:kern w:val="0"/>
                <w:sz w:val="20"/>
                <w:szCs w:val="20"/>
              </w:rPr>
              <w:t>1</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响应文件电子版</w:t>
            </w:r>
          </w:p>
          <w:p>
            <w:pPr>
              <w:widowControl/>
              <w:jc w:val="center"/>
              <w:rPr>
                <w:rFonts w:ascii="仿宋" w:hAnsi="仿宋" w:eastAsia="仿宋"/>
                <w:kern w:val="0"/>
                <w:sz w:val="20"/>
                <w:szCs w:val="20"/>
              </w:rPr>
            </w:pPr>
            <w:r>
              <w:rPr>
                <w:rFonts w:hint="eastAsia" w:ascii="仿宋" w:hAnsi="仿宋" w:eastAsia="仿宋"/>
                <w:kern w:val="0"/>
                <w:sz w:val="20"/>
                <w:szCs w:val="20"/>
              </w:rPr>
              <w:t>（中交供应链管理信息系统）</w:t>
            </w:r>
          </w:p>
        </w:tc>
        <w:tc>
          <w:tcPr>
            <w:tcW w:w="6810" w:type="dxa"/>
            <w:vAlign w:val="center"/>
          </w:tcPr>
          <w:p>
            <w:pPr>
              <w:widowControl/>
              <w:rPr>
                <w:rFonts w:ascii="仿宋" w:hAnsi="仿宋" w:eastAsia="仿宋" w:cs="宋体"/>
                <w:kern w:val="0"/>
                <w:sz w:val="20"/>
                <w:szCs w:val="20"/>
              </w:rPr>
            </w:pPr>
            <w:r>
              <w:rPr>
                <w:rFonts w:hint="eastAsia" w:ascii="仿宋" w:hAnsi="仿宋" w:eastAsia="仿宋" w:cs="宋体"/>
                <w:kern w:val="0"/>
                <w:sz w:val="20"/>
                <w:szCs w:val="20"/>
              </w:rPr>
              <w:t>电子报价文件按以下方式制作：</w:t>
            </w:r>
          </w:p>
          <w:p>
            <w:pPr>
              <w:widowControl/>
              <w:rPr>
                <w:rFonts w:ascii="仿宋" w:hAnsi="仿宋" w:eastAsia="仿宋" w:cs="宋体"/>
                <w:kern w:val="0"/>
                <w:sz w:val="20"/>
                <w:szCs w:val="20"/>
              </w:rPr>
            </w:pPr>
            <w:r>
              <w:rPr>
                <w:rFonts w:hint="eastAsia" w:ascii="仿宋" w:hAnsi="仿宋" w:eastAsia="仿宋" w:cs="宋体"/>
                <w:kern w:val="0"/>
                <w:sz w:val="20"/>
                <w:szCs w:val="20"/>
              </w:rPr>
              <w:t>1、响应文件纸质文件（正本）经签字盖章后彩色扫描并制作成压缩包（确保清晰，压缩包的大小超过限制可分包压缩）；</w:t>
            </w:r>
          </w:p>
          <w:p>
            <w:pPr>
              <w:rPr>
                <w:rFonts w:ascii="仿宋" w:hAnsi="仿宋" w:eastAsia="仿宋"/>
                <w:kern w:val="0"/>
                <w:sz w:val="20"/>
                <w:szCs w:val="20"/>
              </w:rPr>
            </w:pPr>
            <w:r>
              <w:rPr>
                <w:rFonts w:hint="eastAsia" w:ascii="仿宋" w:hAnsi="仿宋" w:eastAsia="仿宋" w:cs="宋体"/>
                <w:kern w:val="0"/>
                <w:sz w:val="20"/>
                <w:szCs w:val="20"/>
              </w:rPr>
              <w:t>2、响应文件中的证明资料均应为</w:t>
            </w:r>
            <w:r>
              <w:rPr>
                <w:rFonts w:hint="eastAsia" w:ascii="仿宋" w:hAnsi="仿宋" w:eastAsia="仿宋" w:cs="宋体"/>
                <w:b/>
                <w:kern w:val="0"/>
                <w:sz w:val="20"/>
                <w:szCs w:val="20"/>
              </w:rPr>
              <w:t>“原件的彩色扫描件”</w:t>
            </w:r>
            <w:r>
              <w:rPr>
                <w:rFonts w:hint="eastAsia" w:ascii="仿宋" w:hAnsi="仿宋" w:eastAsia="仿宋" w:cs="宋体"/>
                <w:kern w:val="0"/>
                <w:sz w:val="20"/>
                <w:szCs w:val="20"/>
              </w:rPr>
              <w:t>。</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22</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响应文件</w:t>
            </w:r>
          </w:p>
          <w:p>
            <w:pPr>
              <w:widowControl/>
              <w:jc w:val="center"/>
              <w:rPr>
                <w:rFonts w:ascii="仿宋" w:hAnsi="仿宋" w:eastAsia="仿宋"/>
                <w:kern w:val="0"/>
                <w:sz w:val="20"/>
                <w:szCs w:val="20"/>
              </w:rPr>
            </w:pPr>
            <w:r>
              <w:rPr>
                <w:rFonts w:hint="eastAsia" w:ascii="仿宋" w:hAnsi="仿宋" w:eastAsia="仿宋"/>
                <w:kern w:val="0"/>
                <w:sz w:val="20"/>
                <w:szCs w:val="20"/>
              </w:rPr>
              <w:t>开启</w:t>
            </w:r>
            <w:r>
              <w:rPr>
                <w:rFonts w:ascii="仿宋" w:hAnsi="仿宋" w:eastAsia="仿宋"/>
                <w:kern w:val="0"/>
                <w:sz w:val="20"/>
                <w:szCs w:val="20"/>
              </w:rPr>
              <w:t>时间和地点</w:t>
            </w:r>
          </w:p>
        </w:tc>
        <w:tc>
          <w:tcPr>
            <w:tcW w:w="6810" w:type="dxa"/>
            <w:vAlign w:val="center"/>
          </w:tcPr>
          <w:p>
            <w:pPr>
              <w:widowControl/>
              <w:rPr>
                <w:rFonts w:hint="default" w:ascii="仿宋" w:hAnsi="仿宋" w:eastAsia="仿宋"/>
                <w:caps/>
                <w:sz w:val="21"/>
                <w:szCs w:val="21"/>
                <w:u w:val="single"/>
                <w:lang w:val="en-US" w:eastAsia="zh-CN"/>
              </w:rPr>
            </w:pPr>
            <w:r>
              <w:rPr>
                <w:rFonts w:hint="eastAsia" w:ascii="仿宋" w:hAnsi="仿宋" w:eastAsia="仿宋"/>
                <w:caps/>
                <w:sz w:val="20"/>
                <w:szCs w:val="20"/>
              </w:rPr>
              <w:t>开启</w:t>
            </w:r>
            <w:r>
              <w:rPr>
                <w:rFonts w:ascii="仿宋" w:hAnsi="仿宋" w:eastAsia="仿宋"/>
                <w:caps/>
                <w:sz w:val="20"/>
                <w:szCs w:val="20"/>
              </w:rPr>
              <w:t>时间：</w:t>
            </w:r>
            <w:r>
              <w:rPr>
                <w:rFonts w:hint="eastAsia" w:ascii="仿宋" w:hAnsi="仿宋" w:eastAsia="仿宋" w:cs="宋体"/>
                <w:color w:val="FF0000"/>
                <w:sz w:val="21"/>
                <w:szCs w:val="21"/>
                <w:u w:val="single"/>
                <w:lang w:val="en-US" w:eastAsia="zh-CN"/>
              </w:rPr>
              <w:t>2024</w:t>
            </w:r>
            <w:r>
              <w:rPr>
                <w:rFonts w:hint="eastAsia" w:ascii="仿宋" w:hAnsi="仿宋" w:eastAsia="仿宋" w:cs="宋体"/>
                <w:color w:val="FF0000"/>
                <w:sz w:val="21"/>
                <w:szCs w:val="21"/>
                <w:u w:val="single"/>
              </w:rPr>
              <w:t>年</w:t>
            </w:r>
            <w:r>
              <w:rPr>
                <w:rFonts w:hint="eastAsia" w:ascii="仿宋" w:hAnsi="仿宋" w:eastAsia="仿宋" w:cs="宋体"/>
                <w:color w:val="FF0000"/>
                <w:sz w:val="21"/>
                <w:szCs w:val="21"/>
                <w:u w:val="single"/>
                <w:lang w:val="en-US" w:eastAsia="zh-CN"/>
              </w:rPr>
              <w:t>05</w:t>
            </w:r>
            <w:r>
              <w:rPr>
                <w:rFonts w:hint="eastAsia" w:ascii="仿宋" w:hAnsi="仿宋" w:eastAsia="仿宋" w:cs="宋体"/>
                <w:color w:val="FF0000"/>
                <w:sz w:val="21"/>
                <w:szCs w:val="21"/>
                <w:u w:val="single"/>
              </w:rPr>
              <w:t>月</w:t>
            </w:r>
            <w:r>
              <w:rPr>
                <w:rFonts w:hint="eastAsia" w:ascii="仿宋" w:hAnsi="仿宋" w:eastAsia="仿宋" w:cs="宋体"/>
                <w:color w:val="FF0000"/>
                <w:sz w:val="21"/>
                <w:szCs w:val="21"/>
                <w:u w:val="single"/>
                <w:lang w:val="en-US" w:eastAsia="zh-CN"/>
              </w:rPr>
              <w:t>31</w:t>
            </w:r>
            <w:r>
              <w:rPr>
                <w:rFonts w:hint="eastAsia" w:ascii="仿宋" w:hAnsi="仿宋" w:eastAsia="仿宋" w:cs="宋体"/>
                <w:color w:val="FF0000"/>
                <w:sz w:val="21"/>
                <w:szCs w:val="21"/>
                <w:u w:val="single"/>
              </w:rPr>
              <w:t>日</w:t>
            </w:r>
            <w:r>
              <w:rPr>
                <w:rFonts w:hint="eastAsia" w:ascii="仿宋" w:hAnsi="仿宋" w:eastAsia="仿宋" w:cs="宋体"/>
                <w:color w:val="FF0000"/>
                <w:sz w:val="21"/>
                <w:szCs w:val="21"/>
                <w:u w:val="single"/>
                <w:lang w:val="en-US" w:eastAsia="zh-CN"/>
              </w:rPr>
              <w:t>12</w:t>
            </w:r>
            <w:r>
              <w:rPr>
                <w:rFonts w:hint="eastAsia" w:ascii="仿宋" w:hAnsi="仿宋" w:eastAsia="仿宋" w:cs="宋体"/>
                <w:color w:val="FF0000"/>
                <w:sz w:val="21"/>
                <w:szCs w:val="21"/>
                <w:u w:val="single"/>
              </w:rPr>
              <w:t>时</w:t>
            </w:r>
            <w:r>
              <w:rPr>
                <w:rFonts w:hint="eastAsia" w:ascii="仿宋" w:hAnsi="仿宋" w:eastAsia="仿宋" w:cs="宋体"/>
                <w:color w:val="FF0000"/>
                <w:sz w:val="21"/>
                <w:szCs w:val="21"/>
                <w:u w:val="single"/>
                <w:lang w:val="en-US" w:eastAsia="zh-CN"/>
              </w:rPr>
              <w:t>00</w:t>
            </w:r>
            <w:r>
              <w:rPr>
                <w:rFonts w:hint="eastAsia" w:ascii="仿宋" w:hAnsi="仿宋" w:eastAsia="仿宋" w:cs="宋体"/>
                <w:color w:val="FF0000"/>
                <w:sz w:val="21"/>
                <w:szCs w:val="21"/>
                <w:u w:val="single"/>
              </w:rPr>
              <w:t>分</w:t>
            </w:r>
          </w:p>
          <w:p>
            <w:pPr>
              <w:widowControl/>
              <w:rPr>
                <w:rFonts w:ascii="仿宋" w:hAnsi="仿宋" w:eastAsia="仿宋"/>
                <w:kern w:val="0"/>
                <w:sz w:val="20"/>
                <w:szCs w:val="20"/>
              </w:rPr>
            </w:pPr>
            <w:r>
              <w:rPr>
                <w:rFonts w:hint="eastAsia" w:ascii="仿宋" w:hAnsi="仿宋" w:eastAsia="仿宋"/>
                <w:caps/>
                <w:sz w:val="20"/>
                <w:szCs w:val="20"/>
              </w:rPr>
              <w:t>开启</w:t>
            </w:r>
            <w:r>
              <w:rPr>
                <w:rFonts w:ascii="仿宋" w:hAnsi="仿宋" w:eastAsia="仿宋"/>
                <w:caps/>
                <w:sz w:val="20"/>
                <w:szCs w:val="20"/>
              </w:rPr>
              <w:t>地点：</w:t>
            </w:r>
            <w:r>
              <w:rPr>
                <w:rFonts w:ascii="仿宋" w:hAnsi="仿宋" w:eastAsia="仿宋"/>
                <w:kern w:val="0"/>
                <w:sz w:val="20"/>
                <w:szCs w:val="20"/>
                <w:u w:val="single"/>
              </w:rPr>
              <w:t xml:space="preserve">  </w:t>
            </w:r>
            <w:r>
              <w:rPr>
                <w:rFonts w:hint="eastAsia" w:ascii="仿宋" w:hAnsi="仿宋" w:eastAsia="仿宋"/>
                <w:caps/>
                <w:sz w:val="20"/>
                <w:szCs w:val="20"/>
                <w:u w:val="single"/>
              </w:rPr>
              <w:t>中交供应链管理信息系统</w:t>
            </w:r>
            <w:r>
              <w:rPr>
                <w:rFonts w:ascii="仿宋" w:hAnsi="仿宋" w:eastAsia="仿宋"/>
                <w:kern w:val="0"/>
                <w:sz w:val="20"/>
                <w:szCs w:val="20"/>
                <w:u w:val="single"/>
              </w:rPr>
              <w:t xml:space="preserve">   </w:t>
            </w:r>
          </w:p>
        </w:tc>
      </w:tr>
      <w:tr>
        <w:trPr>
          <w:trHeight w:val="632"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23</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开启</w:t>
            </w:r>
            <w:r>
              <w:rPr>
                <w:rFonts w:ascii="仿宋" w:hAnsi="仿宋" w:eastAsia="仿宋"/>
                <w:kern w:val="0"/>
                <w:sz w:val="20"/>
                <w:szCs w:val="20"/>
              </w:rPr>
              <w:t>程序</w:t>
            </w:r>
          </w:p>
        </w:tc>
        <w:tc>
          <w:tcPr>
            <w:tcW w:w="6810" w:type="dxa"/>
            <w:vAlign w:val="center"/>
          </w:tcPr>
          <w:p>
            <w:pPr>
              <w:rPr>
                <w:rFonts w:ascii="仿宋" w:hAnsi="仿宋" w:eastAsia="仿宋"/>
                <w:kern w:val="0"/>
                <w:sz w:val="20"/>
                <w:szCs w:val="20"/>
              </w:rPr>
            </w:pPr>
            <w:r>
              <w:rPr>
                <w:rFonts w:ascii="仿宋" w:hAnsi="仿宋" w:eastAsia="仿宋"/>
                <w:kern w:val="0"/>
                <w:sz w:val="20"/>
                <w:szCs w:val="20"/>
              </w:rPr>
              <w:t>（1）</w:t>
            </w:r>
            <w:r>
              <w:rPr>
                <w:rFonts w:hint="eastAsia" w:ascii="仿宋" w:hAnsi="仿宋" w:eastAsia="仿宋"/>
                <w:kern w:val="0"/>
                <w:sz w:val="20"/>
                <w:szCs w:val="20"/>
              </w:rPr>
              <w:t>线上</w:t>
            </w:r>
            <w:r>
              <w:rPr>
                <w:rFonts w:ascii="仿宋" w:hAnsi="仿宋" w:eastAsia="仿宋"/>
                <w:kern w:val="0"/>
                <w:sz w:val="20"/>
                <w:szCs w:val="20"/>
              </w:rPr>
              <w:t>公开开启</w:t>
            </w:r>
          </w:p>
          <w:p>
            <w:pPr>
              <w:rPr>
                <w:rFonts w:ascii="仿宋" w:hAnsi="仿宋" w:eastAsia="仿宋"/>
                <w:kern w:val="0"/>
                <w:sz w:val="20"/>
                <w:szCs w:val="20"/>
              </w:rPr>
            </w:pPr>
            <w:r>
              <w:rPr>
                <w:rFonts w:ascii="仿宋" w:hAnsi="仿宋" w:eastAsia="仿宋"/>
                <w:kern w:val="0"/>
                <w:sz w:val="20"/>
                <w:szCs w:val="20"/>
              </w:rPr>
              <w:t>（2）</w:t>
            </w:r>
            <w:r>
              <w:rPr>
                <w:rFonts w:hint="eastAsia" w:ascii="仿宋" w:hAnsi="仿宋" w:eastAsia="仿宋"/>
                <w:kern w:val="0"/>
                <w:sz w:val="20"/>
                <w:szCs w:val="20"/>
              </w:rPr>
              <w:t>开启</w:t>
            </w:r>
            <w:r>
              <w:rPr>
                <w:rFonts w:ascii="仿宋" w:hAnsi="仿宋" w:eastAsia="仿宋"/>
                <w:kern w:val="0"/>
                <w:sz w:val="20"/>
                <w:szCs w:val="20"/>
              </w:rPr>
              <w:t>顺序：不分先后顺序，随机开启</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24</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评审小组的组建</w:t>
            </w:r>
          </w:p>
        </w:tc>
        <w:tc>
          <w:tcPr>
            <w:tcW w:w="6810" w:type="dxa"/>
            <w:vAlign w:val="center"/>
          </w:tcPr>
          <w:p>
            <w:pPr>
              <w:widowControl/>
              <w:rPr>
                <w:rFonts w:ascii="仿宋" w:hAnsi="仿宋" w:eastAsia="仿宋"/>
                <w:kern w:val="0"/>
                <w:sz w:val="20"/>
                <w:szCs w:val="20"/>
              </w:rPr>
            </w:pPr>
            <w:r>
              <w:rPr>
                <w:rFonts w:ascii="仿宋" w:hAnsi="仿宋" w:eastAsia="仿宋"/>
                <w:kern w:val="0"/>
                <w:sz w:val="20"/>
                <w:szCs w:val="20"/>
              </w:rPr>
              <w:t>评审小组构成：</w:t>
            </w:r>
            <w:r>
              <w:rPr>
                <w:rFonts w:ascii="仿宋" w:hAnsi="仿宋" w:eastAsia="仿宋"/>
                <w:caps/>
                <w:szCs w:val="21"/>
              </w:rPr>
              <w:t>3人或3人以上奇数</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2</w:t>
            </w:r>
            <w:r>
              <w:rPr>
                <w:rFonts w:ascii="仿宋" w:hAnsi="仿宋" w:eastAsia="仿宋"/>
                <w:kern w:val="0"/>
                <w:sz w:val="20"/>
                <w:szCs w:val="20"/>
              </w:rPr>
              <w:t>5</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询价准备</w:t>
            </w:r>
          </w:p>
        </w:tc>
        <w:tc>
          <w:tcPr>
            <w:tcW w:w="6810" w:type="dxa"/>
            <w:vAlign w:val="center"/>
          </w:tcPr>
          <w:p>
            <w:pPr>
              <w:widowControl/>
              <w:rPr>
                <w:rFonts w:ascii="仿宋" w:hAnsi="仿宋" w:eastAsia="仿宋"/>
                <w:b/>
                <w:bCs/>
                <w:kern w:val="0"/>
                <w:sz w:val="20"/>
                <w:szCs w:val="20"/>
              </w:rPr>
            </w:pPr>
            <w:r>
              <w:rPr>
                <w:rFonts w:hint="eastAsia" w:ascii="仿宋" w:hAnsi="仿宋" w:eastAsia="仿宋"/>
                <w:b/>
                <w:bCs/>
                <w:kern w:val="0"/>
                <w:sz w:val="20"/>
                <w:szCs w:val="20"/>
              </w:rPr>
              <w:t>本次询价分为</w:t>
            </w:r>
            <w:r>
              <w:rPr>
                <w:rFonts w:hint="eastAsia" w:ascii="仿宋" w:hAnsi="仿宋" w:eastAsia="仿宋"/>
                <w:b/>
                <w:bCs/>
                <w:kern w:val="0"/>
                <w:sz w:val="20"/>
                <w:szCs w:val="20"/>
                <w:u w:val="single"/>
              </w:rPr>
              <w:t xml:space="preserve"> </w:t>
            </w:r>
            <w:r>
              <w:rPr>
                <w:rFonts w:ascii="仿宋" w:hAnsi="仿宋" w:eastAsia="仿宋"/>
                <w:b/>
                <w:bCs/>
                <w:kern w:val="0"/>
                <w:sz w:val="20"/>
                <w:szCs w:val="20"/>
                <w:u w:val="single"/>
              </w:rPr>
              <w:t xml:space="preserve">  </w:t>
            </w:r>
            <w:r>
              <w:rPr>
                <w:rFonts w:hint="eastAsia" w:ascii="仿宋" w:hAnsi="仿宋" w:eastAsia="仿宋"/>
                <w:b/>
                <w:bCs/>
                <w:kern w:val="0"/>
                <w:sz w:val="20"/>
                <w:szCs w:val="20"/>
                <w:u w:val="single"/>
                <w:lang w:val="en-US" w:eastAsia="zh-CN"/>
              </w:rPr>
              <w:t>1</w:t>
            </w:r>
            <w:r>
              <w:rPr>
                <w:rFonts w:ascii="仿宋" w:hAnsi="仿宋" w:eastAsia="仿宋"/>
                <w:b/>
                <w:bCs/>
                <w:kern w:val="0"/>
                <w:sz w:val="20"/>
                <w:szCs w:val="20"/>
                <w:u w:val="single"/>
              </w:rPr>
              <w:t xml:space="preserve">    </w:t>
            </w:r>
            <w:r>
              <w:rPr>
                <w:rFonts w:hint="eastAsia" w:ascii="仿宋" w:hAnsi="仿宋" w:eastAsia="仿宋"/>
                <w:b/>
                <w:bCs/>
                <w:kern w:val="0"/>
                <w:sz w:val="20"/>
                <w:szCs w:val="20"/>
              </w:rPr>
              <w:t>轮；</w:t>
            </w:r>
          </w:p>
          <w:p>
            <w:pPr>
              <w:widowControl/>
              <w:rPr>
                <w:rFonts w:ascii="仿宋" w:hAnsi="仿宋" w:eastAsia="仿宋"/>
                <w:b/>
                <w:bCs/>
                <w:kern w:val="0"/>
                <w:sz w:val="20"/>
                <w:szCs w:val="20"/>
                <w:u w:val="single"/>
              </w:rPr>
            </w:pPr>
            <w:r>
              <w:rPr>
                <w:rFonts w:hint="eastAsia" w:ascii="仿宋" w:hAnsi="仿宋" w:eastAsia="仿宋"/>
                <w:b/>
                <w:bCs/>
                <w:kern w:val="0"/>
                <w:sz w:val="20"/>
                <w:szCs w:val="20"/>
              </w:rPr>
              <w:t>询价地点：</w:t>
            </w:r>
            <w:r>
              <w:rPr>
                <w:rFonts w:ascii="仿宋" w:hAnsi="仿宋" w:eastAsia="仿宋"/>
                <w:b/>
                <w:bCs/>
                <w:kern w:val="0"/>
                <w:sz w:val="20"/>
                <w:szCs w:val="20"/>
                <w:u w:val="single"/>
              </w:rPr>
              <w:t xml:space="preserve">     </w:t>
            </w:r>
            <w:r>
              <w:rPr>
                <w:rFonts w:hint="eastAsia" w:ascii="仿宋" w:hAnsi="仿宋" w:eastAsia="仿宋"/>
                <w:b/>
                <w:bCs/>
                <w:kern w:val="0"/>
                <w:sz w:val="20"/>
                <w:szCs w:val="20"/>
                <w:u w:val="single"/>
              </w:rPr>
              <w:t>中交供应链管理信息系统</w:t>
            </w:r>
            <w:r>
              <w:rPr>
                <w:rFonts w:ascii="仿宋" w:hAnsi="仿宋" w:eastAsia="仿宋"/>
                <w:b/>
                <w:bCs/>
                <w:kern w:val="0"/>
                <w:sz w:val="20"/>
                <w:szCs w:val="20"/>
                <w:u w:val="single"/>
              </w:rPr>
              <w:t xml:space="preserve">      </w:t>
            </w:r>
            <w:r>
              <w:rPr>
                <w:rFonts w:hint="eastAsia" w:ascii="仿宋" w:hAnsi="仿宋" w:eastAsia="仿宋"/>
                <w:b/>
                <w:bCs/>
                <w:kern w:val="0"/>
                <w:sz w:val="20"/>
                <w:szCs w:val="20"/>
                <w:u w:val="single"/>
              </w:rPr>
              <w:t>；</w:t>
            </w:r>
          </w:p>
          <w:p>
            <w:pPr>
              <w:widowControl/>
              <w:rPr>
                <w:rFonts w:ascii="仿宋" w:hAnsi="仿宋" w:eastAsia="仿宋"/>
                <w:kern w:val="0"/>
                <w:sz w:val="20"/>
                <w:szCs w:val="20"/>
              </w:rPr>
            </w:pPr>
            <w:r>
              <w:rPr>
                <w:rFonts w:hint="eastAsia" w:ascii="仿宋" w:hAnsi="仿宋" w:eastAsia="仿宋"/>
                <w:b/>
                <w:bCs/>
                <w:kern w:val="0"/>
                <w:sz w:val="20"/>
                <w:szCs w:val="20"/>
              </w:rPr>
              <w:t>供应商询价的顺序在询价开始后根据首次响应文件评审结果决定。</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2</w:t>
            </w:r>
            <w:r>
              <w:rPr>
                <w:rFonts w:ascii="仿宋" w:hAnsi="仿宋" w:eastAsia="仿宋"/>
                <w:kern w:val="0"/>
                <w:sz w:val="20"/>
                <w:szCs w:val="20"/>
              </w:rPr>
              <w:t>6</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评审办法</w:t>
            </w:r>
          </w:p>
        </w:tc>
        <w:tc>
          <w:tcPr>
            <w:tcW w:w="6810" w:type="dxa"/>
            <w:vAlign w:val="center"/>
          </w:tcPr>
          <w:p>
            <w:pPr>
              <w:widowControl/>
              <w:rPr>
                <w:rFonts w:ascii="仿宋" w:hAnsi="仿宋" w:eastAsia="仿宋"/>
                <w:b/>
                <w:bCs/>
                <w:kern w:val="0"/>
                <w:sz w:val="20"/>
                <w:szCs w:val="20"/>
              </w:rPr>
            </w:pPr>
            <w:r>
              <w:rPr>
                <w:rFonts w:hint="eastAsia" w:ascii="仿宋" w:hAnsi="仿宋" w:eastAsia="仿宋"/>
                <w:b/>
                <w:bCs/>
                <w:kern w:val="0"/>
                <w:sz w:val="20"/>
                <w:szCs w:val="20"/>
              </w:rPr>
              <w:t>经评审的最低价法。</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27</w:t>
            </w:r>
          </w:p>
        </w:tc>
        <w:tc>
          <w:tcPr>
            <w:tcW w:w="2126" w:type="dxa"/>
            <w:vAlign w:val="center"/>
          </w:tcPr>
          <w:p>
            <w:pPr>
              <w:widowControl/>
              <w:jc w:val="center"/>
              <w:rPr>
                <w:rFonts w:ascii="仿宋" w:hAnsi="仿宋" w:eastAsia="仿宋"/>
                <w:kern w:val="0"/>
                <w:sz w:val="20"/>
                <w:szCs w:val="20"/>
              </w:rPr>
            </w:pPr>
            <w:r>
              <w:rPr>
                <w:rFonts w:hint="eastAsia" w:ascii="仿宋" w:hAnsi="仿宋" w:eastAsia="仿宋"/>
                <w:kern w:val="0"/>
                <w:sz w:val="20"/>
                <w:szCs w:val="20"/>
              </w:rPr>
              <w:t>成交规则</w:t>
            </w:r>
          </w:p>
        </w:tc>
        <w:tc>
          <w:tcPr>
            <w:tcW w:w="6810" w:type="dxa"/>
            <w:vAlign w:val="center"/>
          </w:tcPr>
          <w:p>
            <w:pPr>
              <w:widowControl/>
              <w:rPr>
                <w:rFonts w:ascii="仿宋" w:hAnsi="仿宋" w:eastAsia="仿宋"/>
                <w:kern w:val="0"/>
                <w:sz w:val="20"/>
                <w:szCs w:val="20"/>
              </w:rPr>
            </w:pPr>
            <w:r>
              <w:rPr>
                <w:rFonts w:hint="eastAsia" w:ascii="仿宋" w:hAnsi="仿宋" w:eastAsia="仿宋"/>
                <w:kern w:val="0"/>
                <w:sz w:val="20"/>
                <w:szCs w:val="20"/>
              </w:rPr>
              <w:t>询价</w:t>
            </w:r>
            <w:r>
              <w:rPr>
                <w:rFonts w:ascii="仿宋" w:hAnsi="仿宋" w:eastAsia="仿宋"/>
                <w:kern w:val="0"/>
                <w:sz w:val="20"/>
                <w:szCs w:val="20"/>
              </w:rPr>
              <w:t>截止后</w:t>
            </w:r>
            <w:r>
              <w:rPr>
                <w:rFonts w:hint="eastAsia" w:ascii="仿宋" w:hAnsi="仿宋" w:eastAsia="仿宋"/>
                <w:kern w:val="0"/>
                <w:sz w:val="20"/>
                <w:szCs w:val="20"/>
              </w:rPr>
              <w:t>，</w:t>
            </w:r>
            <w:r>
              <w:rPr>
                <w:rFonts w:ascii="仿宋" w:hAnsi="仿宋" w:eastAsia="仿宋"/>
                <w:kern w:val="0"/>
                <w:sz w:val="20"/>
                <w:szCs w:val="20"/>
              </w:rPr>
              <w:t>采购人确定符合资格条件且报价最低的供应商为成交供应商</w:t>
            </w:r>
            <w:r>
              <w:rPr>
                <w:rFonts w:hint="eastAsia" w:ascii="仿宋" w:hAnsi="仿宋" w:eastAsia="仿宋"/>
                <w:kern w:val="0"/>
                <w:sz w:val="20"/>
                <w:szCs w:val="20"/>
              </w:rPr>
              <w:t>。</w:t>
            </w:r>
          </w:p>
        </w:tc>
      </w:tr>
      <w:tr>
        <w:trPr>
          <w:trHeight w:val="270" w:hRule="atLeast"/>
          <w:jc w:val="center"/>
        </w:trPr>
        <w:tc>
          <w:tcPr>
            <w:tcW w:w="697" w:type="dxa"/>
            <w:vAlign w:val="center"/>
          </w:tcPr>
          <w:p>
            <w:pPr>
              <w:widowControl/>
              <w:jc w:val="center"/>
              <w:rPr>
                <w:rFonts w:ascii="仿宋" w:hAnsi="仿宋" w:eastAsia="仿宋"/>
                <w:kern w:val="0"/>
                <w:sz w:val="20"/>
                <w:szCs w:val="20"/>
              </w:rPr>
            </w:pPr>
            <w:r>
              <w:rPr>
                <w:rFonts w:ascii="仿宋" w:hAnsi="仿宋" w:eastAsia="仿宋"/>
                <w:kern w:val="0"/>
                <w:sz w:val="20"/>
                <w:szCs w:val="20"/>
              </w:rPr>
              <w:t>28</w:t>
            </w:r>
          </w:p>
        </w:tc>
        <w:tc>
          <w:tcPr>
            <w:tcW w:w="2126" w:type="dxa"/>
            <w:vAlign w:val="center"/>
          </w:tcPr>
          <w:p>
            <w:pPr>
              <w:widowControl/>
              <w:jc w:val="center"/>
              <w:rPr>
                <w:rFonts w:ascii="仿宋" w:hAnsi="仿宋" w:eastAsia="仿宋"/>
                <w:kern w:val="0"/>
                <w:sz w:val="20"/>
                <w:szCs w:val="20"/>
              </w:rPr>
            </w:pPr>
            <w:r>
              <w:rPr>
                <w:rFonts w:ascii="仿宋" w:hAnsi="仿宋" w:eastAsia="仿宋"/>
                <w:kern w:val="0"/>
                <w:sz w:val="20"/>
                <w:szCs w:val="20"/>
              </w:rPr>
              <w:t>其他</w:t>
            </w:r>
          </w:p>
        </w:tc>
        <w:tc>
          <w:tcPr>
            <w:tcW w:w="6810" w:type="dxa"/>
            <w:vAlign w:val="center"/>
          </w:tcPr>
          <w:p>
            <w:pPr>
              <w:rPr>
                <w:rFonts w:hint="default" w:ascii="仿宋" w:hAnsi="仿宋" w:eastAsia="仿宋"/>
                <w:color w:val="FF0000"/>
                <w:szCs w:val="21"/>
                <w:lang w:val="en-US" w:eastAsia="zh-CN"/>
              </w:rPr>
            </w:pPr>
          </w:p>
        </w:tc>
      </w:tr>
    </w:tbl>
    <w:p>
      <w:pPr>
        <w:jc w:val="left"/>
        <w:rPr>
          <w:rFonts w:ascii="仿宋" w:hAnsi="仿宋" w:eastAsia="仿宋" w:cs="仿宋"/>
          <w:b/>
          <w:sz w:val="32"/>
          <w:szCs w:val="24"/>
        </w:rPr>
      </w:pPr>
      <w:bookmarkStart w:id="103" w:name="_Toc78"/>
      <w:bookmarkStart w:id="104" w:name="_Toc28374"/>
      <w:bookmarkStart w:id="105" w:name="_Toc463908730"/>
      <w:bookmarkStart w:id="106" w:name="_Toc463907299"/>
      <w:bookmarkStart w:id="107" w:name="_Toc180"/>
      <w:bookmarkStart w:id="108" w:name="_Toc501314825"/>
      <w:bookmarkStart w:id="109" w:name="_Toc23240"/>
      <w:bookmarkStart w:id="110" w:name="_Toc20355"/>
      <w:bookmarkStart w:id="111" w:name="_Toc18078"/>
      <w:bookmarkStart w:id="112" w:name="_Toc495076836"/>
      <w:bookmarkStart w:id="113" w:name="_Toc13464"/>
      <w:bookmarkStart w:id="114" w:name="_Toc14050"/>
    </w:p>
    <w:p>
      <w:pPr>
        <w:jc w:val="left"/>
        <w:rPr>
          <w:rFonts w:ascii="仿宋" w:hAnsi="仿宋" w:eastAsia="仿宋" w:cs="仿宋"/>
          <w:b/>
          <w:sz w:val="32"/>
          <w:szCs w:val="24"/>
        </w:rPr>
      </w:pPr>
    </w:p>
    <w:p>
      <w:pPr>
        <w:widowControl/>
        <w:jc w:val="left"/>
        <w:rPr>
          <w:rFonts w:ascii="仿宋" w:hAnsi="仿宋" w:eastAsia="仿宋" w:cs="仿宋"/>
          <w:b/>
          <w:sz w:val="32"/>
          <w:szCs w:val="24"/>
        </w:rPr>
      </w:pPr>
      <w:r>
        <w:rPr>
          <w:rFonts w:ascii="仿宋" w:hAnsi="仿宋" w:eastAsia="仿宋" w:cs="仿宋"/>
          <w:b/>
          <w:sz w:val="32"/>
          <w:szCs w:val="24"/>
        </w:rPr>
        <w:br w:type="page"/>
      </w:r>
    </w:p>
    <w:p>
      <w:pPr>
        <w:ind w:firstLine="3600" w:firstLineChars="1500"/>
        <w:rPr>
          <w:rFonts w:ascii="仿宋" w:hAnsi="仿宋" w:eastAsia="仿宋" w:cs="仿宋"/>
          <w:sz w:val="24"/>
          <w:szCs w:val="24"/>
        </w:rPr>
      </w:pPr>
      <w:r>
        <w:rPr>
          <w:rFonts w:hint="eastAsia" w:ascii="仿宋" w:hAnsi="仿宋" w:eastAsia="仿宋" w:cs="仿宋"/>
          <w:sz w:val="24"/>
          <w:szCs w:val="24"/>
        </w:rPr>
        <w:t>告知函</w:t>
      </w:r>
    </w:p>
    <w:p>
      <w:pPr>
        <w:spacing w:line="440" w:lineRule="exact"/>
        <w:ind w:firstLine="420" w:firstLineChars="200"/>
        <w:rPr>
          <w:rFonts w:ascii="仿宋" w:hAnsi="仿宋" w:eastAsia="仿宋" w:cs="宋体"/>
          <w:caps/>
          <w:szCs w:val="21"/>
        </w:rPr>
      </w:pPr>
    </w:p>
    <w:p>
      <w:pPr>
        <w:spacing w:line="440" w:lineRule="exact"/>
        <w:ind w:firstLine="420" w:firstLineChars="200"/>
        <w:rPr>
          <w:rFonts w:ascii="仿宋" w:hAnsi="仿宋" w:eastAsia="仿宋" w:cs="宋体"/>
          <w:caps/>
          <w:szCs w:val="21"/>
        </w:rPr>
      </w:pPr>
      <w:r>
        <w:rPr>
          <w:rFonts w:hint="eastAsia" w:ascii="仿宋" w:hAnsi="仿宋" w:eastAsia="仿宋" w:cs="宋体"/>
          <w:caps/>
          <w:szCs w:val="21"/>
        </w:rPr>
        <w:t>各投标人：</w:t>
      </w:r>
    </w:p>
    <w:p>
      <w:pPr>
        <w:spacing w:line="440" w:lineRule="exact"/>
        <w:ind w:firstLine="420" w:firstLineChars="200"/>
        <w:rPr>
          <w:rFonts w:ascii="仿宋" w:hAnsi="仿宋" w:eastAsia="仿宋" w:cs="宋体"/>
          <w:caps/>
          <w:szCs w:val="21"/>
        </w:rPr>
      </w:pPr>
      <w:r>
        <w:rPr>
          <w:rFonts w:hint="eastAsia" w:ascii="仿宋" w:hAnsi="仿宋" w:eastAsia="仿宋" w:cs="宋体"/>
          <w:caps/>
          <w:szCs w:val="21"/>
        </w:rPr>
        <w:t>为规范公司招标投标行为，特对各投标人做出如下提醒和告知：</w:t>
      </w:r>
    </w:p>
    <w:p>
      <w:pPr>
        <w:spacing w:line="440" w:lineRule="exact"/>
        <w:ind w:firstLine="420" w:firstLineChars="200"/>
        <w:rPr>
          <w:rFonts w:hint="eastAsia" w:ascii="仿宋" w:hAnsi="仿宋" w:eastAsia="仿宋" w:cs="宋体"/>
          <w:caps/>
          <w:szCs w:val="21"/>
        </w:rPr>
      </w:pPr>
      <w:r>
        <w:rPr>
          <w:rFonts w:ascii="仿宋" w:hAnsi="仿宋" w:eastAsia="仿宋" w:cs="宋体"/>
          <w:caps/>
          <w:szCs w:val="21"/>
        </w:rPr>
        <w:t>一</w:t>
      </w:r>
      <w:r>
        <w:rPr>
          <w:rFonts w:hint="eastAsia" w:ascii="仿宋" w:hAnsi="仿宋" w:eastAsia="仿宋" w:cs="宋体"/>
          <w:caps/>
          <w:szCs w:val="21"/>
        </w:rPr>
        <w:t>、</w:t>
      </w:r>
      <w:r>
        <w:rPr>
          <w:rFonts w:ascii="仿宋" w:hAnsi="仿宋" w:eastAsia="仿宋" w:cs="宋体"/>
          <w:caps/>
          <w:szCs w:val="21"/>
        </w:rPr>
        <w:t>关于</w:t>
      </w:r>
      <w:r>
        <w:rPr>
          <w:rFonts w:hint="eastAsia" w:ascii="仿宋" w:hAnsi="仿宋" w:eastAsia="仿宋" w:cs="宋体"/>
          <w:caps/>
          <w:szCs w:val="21"/>
        </w:rPr>
        <w:t>相互串通投标的认定和处理</w:t>
      </w:r>
    </w:p>
    <w:p>
      <w:pPr>
        <w:spacing w:line="440" w:lineRule="exact"/>
        <w:ind w:firstLine="420" w:firstLineChars="200"/>
        <w:rPr>
          <w:rFonts w:ascii="仿宋" w:hAnsi="仿宋" w:eastAsia="仿宋" w:cs="宋体"/>
          <w:b/>
          <w:caps/>
          <w:szCs w:val="21"/>
        </w:rPr>
      </w:pPr>
      <w:r>
        <w:rPr>
          <w:rFonts w:hint="eastAsia" w:ascii="仿宋" w:hAnsi="仿宋" w:eastAsia="仿宋" w:cs="宋体"/>
          <w:caps/>
          <w:szCs w:val="21"/>
        </w:rPr>
        <w:t>如在投标人投标过程中发现以下情况或行为的，经取证属于投标人相互串通投标的，相关投标文件均视为无效，并根据相关制度要求，</w:t>
      </w:r>
      <w:r>
        <w:rPr>
          <w:rFonts w:hint="eastAsia" w:ascii="仿宋" w:hAnsi="仿宋" w:eastAsia="仿宋" w:cs="宋体"/>
          <w:b/>
          <w:caps/>
          <w:szCs w:val="21"/>
        </w:rPr>
        <w:t>投标人将进入公司黑名单，3年内不得与公司及其下属单位合作。</w:t>
      </w:r>
    </w:p>
    <w:p>
      <w:pPr>
        <w:spacing w:line="440" w:lineRule="exact"/>
        <w:ind w:firstLine="420" w:firstLineChars="200"/>
        <w:rPr>
          <w:rFonts w:ascii="仿宋" w:hAnsi="仿宋" w:eastAsia="仿宋" w:cs="宋体"/>
          <w:caps/>
          <w:szCs w:val="21"/>
        </w:rPr>
      </w:pPr>
      <w:r>
        <w:rPr>
          <w:rFonts w:hint="eastAsia" w:ascii="仿宋" w:hAnsi="仿宋" w:eastAsia="仿宋" w:cs="宋体"/>
          <w:caps/>
          <w:szCs w:val="21"/>
        </w:rPr>
        <w:t>（一）有下列情形之一的，视为投标人相互串通投标：</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1. 不同投标人之间联系人、联系电话、传真号、邮箱等注册信息一致。</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2. 不同投标人投标时的IP地址相同。</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3. 不同投标人的投标文件由同一单位或者个人编制。</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4. 不同投标人委托同一单位或者个人办理投标事宜。</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5. 不同投标人的投标文件载明的项目管理成员为同一人。</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6. 不同投标人的投标文件异常一致或者投标报价呈规律性差异。</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7. 不同投标人的投标文件相互混装。</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8. 不同投标人的投标保证金从同一单位或者个人的账户转出。</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9. 法律、法规、规章和规范性文件规定的其它串通投标的情形。</w:t>
      </w:r>
    </w:p>
    <w:p>
      <w:pPr>
        <w:spacing w:line="440" w:lineRule="exact"/>
        <w:ind w:firstLine="420" w:firstLineChars="200"/>
        <w:rPr>
          <w:rFonts w:ascii="仿宋" w:hAnsi="仿宋" w:eastAsia="仿宋" w:cs="宋体"/>
          <w:caps/>
          <w:szCs w:val="21"/>
        </w:rPr>
      </w:pPr>
      <w:r>
        <w:rPr>
          <w:rFonts w:hint="eastAsia" w:ascii="仿宋" w:hAnsi="仿宋" w:eastAsia="仿宋" w:cs="宋体"/>
          <w:caps/>
          <w:szCs w:val="21"/>
        </w:rPr>
        <w:t>（二）经招标人在“天眼查”或“企查查”等权威软件查到投标人有如下股权或管理关系的，视为投标人相互串通投标：</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1. 单位法人代表为同一人或存在控股、管理关系的不同单位，同时参加本项目同一包件投标。</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2. 不同投标人存在相同管理人员（董高监）任职、直接管理关系或者股权关系存在投资、共同持股等直接关联关系。</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3. 参与投标的两家单位的法人或者董高监同时在第三家公司任职或者持有股权。</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4. 某人或者某公司历史上曾经管理或者持股的某家参投公司，与其他公司有上述第2条和第3条的关系。</w:t>
      </w:r>
    </w:p>
    <w:p>
      <w:pPr>
        <w:spacing w:line="440" w:lineRule="exact"/>
        <w:ind w:firstLine="422" w:firstLineChars="200"/>
        <w:rPr>
          <w:rFonts w:ascii="仿宋" w:hAnsi="仿宋" w:eastAsia="仿宋" w:cs="宋体"/>
          <w:b/>
          <w:caps/>
          <w:szCs w:val="21"/>
        </w:rPr>
      </w:pPr>
      <w:r>
        <w:rPr>
          <w:rFonts w:hint="eastAsia" w:ascii="仿宋" w:hAnsi="仿宋" w:eastAsia="仿宋" w:cs="宋体"/>
          <w:b/>
          <w:caps/>
          <w:szCs w:val="21"/>
        </w:rPr>
        <w:t>5. 包含第2条、第3条、第4条中所列的两种以上情况。</w:t>
      </w:r>
    </w:p>
    <w:p>
      <w:pPr>
        <w:spacing w:line="440" w:lineRule="exact"/>
        <w:ind w:firstLine="422" w:firstLineChars="200"/>
        <w:rPr>
          <w:rFonts w:ascii="仿宋" w:hAnsi="仿宋" w:eastAsia="仿宋" w:cs="宋体"/>
          <w:caps/>
          <w:szCs w:val="21"/>
        </w:rPr>
      </w:pPr>
      <w:r>
        <w:rPr>
          <w:rFonts w:ascii="仿宋" w:hAnsi="仿宋" w:eastAsia="仿宋" w:cs="宋体"/>
          <w:b/>
          <w:caps/>
          <w:szCs w:val="21"/>
        </w:rPr>
        <w:t>二</w:t>
      </w:r>
      <w:r>
        <w:rPr>
          <w:rFonts w:hint="eastAsia" w:ascii="仿宋" w:hAnsi="仿宋" w:eastAsia="仿宋" w:cs="宋体"/>
          <w:b/>
          <w:caps/>
          <w:szCs w:val="21"/>
        </w:rPr>
        <w:t>、</w:t>
      </w:r>
      <w:r>
        <w:rPr>
          <w:rFonts w:ascii="仿宋" w:hAnsi="仿宋" w:eastAsia="仿宋" w:cs="宋体"/>
          <w:caps/>
          <w:szCs w:val="21"/>
        </w:rPr>
        <w:t>关于</w:t>
      </w:r>
      <w:r>
        <w:rPr>
          <w:rFonts w:hint="eastAsia" w:ascii="仿宋" w:hAnsi="仿宋" w:eastAsia="仿宋" w:cs="宋体"/>
          <w:caps/>
          <w:szCs w:val="21"/>
        </w:rPr>
        <w:t>列入公司失信黑名单和重点关注名单的告知</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按照《中交集团暨中国交建合作单位黑名单和重点关注名单管理办法（试行）》，对上级单位、公司失信黑名单和重点关注名单内的市场主体施行“一处失信、处处受限”联合惩戒，在全公司、全业务领域实施全面禁入或者重点监管措施。</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（一）失信情形</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1、不廉洁行为</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（1）贿赂公司人员或其亲属、特定关系人。</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（2）向公司人员或其亲属赠送礼品、礼金、有价证券。</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3</w:t>
      </w:r>
      <w:r>
        <w:rPr>
          <w:rFonts w:hint="eastAsia" w:ascii="仿宋" w:hAnsi="仿宋" w:eastAsia="仿宋" w:cs="宋体"/>
          <w:caps/>
          <w:szCs w:val="21"/>
        </w:rPr>
        <w:t>）支付、报销应由公司人员或其亲属个人支付的费用。</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4</w:t>
      </w:r>
      <w:r>
        <w:rPr>
          <w:rFonts w:hint="eastAsia" w:ascii="仿宋" w:hAnsi="仿宋" w:eastAsia="仿宋" w:cs="宋体"/>
          <w:caps/>
          <w:szCs w:val="21"/>
        </w:rPr>
        <w:t>）利用资源为公司人员或其亲属投资入股、个人借款、买卖股票、债券等提供方便。</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5</w:t>
      </w:r>
      <w:r>
        <w:rPr>
          <w:rFonts w:hint="eastAsia" w:ascii="仿宋" w:hAnsi="仿宋" w:eastAsia="仿宋" w:cs="宋体"/>
          <w:caps/>
          <w:szCs w:val="21"/>
        </w:rPr>
        <w:t>）为公司人员购买或装修住房、婚丧嫁娶、配偶子女上学或工作安排以及出国（境）、旅游等提供方便。</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6</w:t>
      </w:r>
      <w:r>
        <w:rPr>
          <w:rFonts w:hint="eastAsia" w:ascii="仿宋" w:hAnsi="仿宋" w:eastAsia="仿宋" w:cs="宋体"/>
          <w:caps/>
          <w:szCs w:val="21"/>
        </w:rPr>
        <w:t>）为公司人员安排有可能影响公正执行公务的宴请、健身、娱乐等活动。</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7</w:t>
      </w:r>
      <w:r>
        <w:rPr>
          <w:rFonts w:hint="eastAsia" w:ascii="仿宋" w:hAnsi="仿宋" w:eastAsia="仿宋" w:cs="宋体"/>
          <w:caps/>
          <w:szCs w:val="21"/>
        </w:rPr>
        <w:t>）为公司人员或其亲属购置或提供通讯工具、交通工具和高档办公用品。</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8</w:t>
      </w:r>
      <w:r>
        <w:rPr>
          <w:rFonts w:hint="eastAsia" w:ascii="仿宋" w:hAnsi="仿宋" w:eastAsia="仿宋" w:cs="宋体"/>
          <w:caps/>
          <w:szCs w:val="21"/>
        </w:rPr>
        <w:t>）允许公司人员或其亲属、特定关系人在合作商企业中投资、担任重要职务及相关联业务职务。</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9</w:t>
      </w:r>
      <w:r>
        <w:rPr>
          <w:rFonts w:hint="eastAsia" w:ascii="仿宋" w:hAnsi="仿宋" w:eastAsia="仿宋" w:cs="宋体"/>
          <w:caps/>
          <w:szCs w:val="21"/>
        </w:rPr>
        <w:t>）其他造成公司人员受到法律、法规处罚或党纪处分、公司处罚的行为。</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10</w:t>
      </w:r>
      <w:r>
        <w:rPr>
          <w:rFonts w:hint="eastAsia" w:ascii="仿宋" w:hAnsi="仿宋" w:eastAsia="仿宋" w:cs="宋体"/>
          <w:caps/>
          <w:szCs w:val="21"/>
        </w:rPr>
        <w:t>）违反党章和其他党内法规、国家法律法规、公司相关规定等其他不廉洁行为。</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2、不诚信行为</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（1）围标、串标，哄抬价格。</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2</w:t>
      </w:r>
      <w:r>
        <w:rPr>
          <w:rFonts w:hint="eastAsia" w:ascii="仿宋" w:hAnsi="仿宋" w:eastAsia="仿宋" w:cs="宋体"/>
          <w:caps/>
          <w:szCs w:val="21"/>
        </w:rPr>
        <w:t>）以他人名义进行投标、竞价或者以提供虚假资质、材料等弄虚作假方式骗取中标（中选）。</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3</w:t>
      </w:r>
      <w:r>
        <w:rPr>
          <w:rFonts w:hint="eastAsia" w:ascii="仿宋" w:hAnsi="仿宋" w:eastAsia="仿宋" w:cs="宋体"/>
          <w:caps/>
          <w:szCs w:val="21"/>
        </w:rPr>
        <w:t>）中标后拒不签订合同或者签订合同后不履行合同（因不可抗力因素除外）。</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4</w:t>
      </w:r>
      <w:r>
        <w:rPr>
          <w:rFonts w:hint="eastAsia" w:ascii="仿宋" w:hAnsi="仿宋" w:eastAsia="仿宋" w:cs="宋体"/>
          <w:caps/>
          <w:szCs w:val="21"/>
        </w:rPr>
        <w:t>）违反合同约定进行分包、转包。</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5</w:t>
      </w:r>
      <w:r>
        <w:rPr>
          <w:rFonts w:hint="eastAsia" w:ascii="仿宋" w:hAnsi="仿宋" w:eastAsia="仿宋" w:cs="宋体"/>
          <w:caps/>
          <w:szCs w:val="21"/>
        </w:rPr>
        <w:t>）履行合同过程中，以停工、阻工等手段，恶意勒索、敲诈，以达到调增合同价格或获得补偿的目的。</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6</w:t>
      </w:r>
      <w:r>
        <w:rPr>
          <w:rFonts w:hint="eastAsia" w:ascii="仿宋" w:hAnsi="仿宋" w:eastAsia="仿宋" w:cs="宋体"/>
          <w:caps/>
          <w:szCs w:val="21"/>
        </w:rPr>
        <w:t>）因违法违规或产品问题引发安全质量环保事故（事件），或给公司造成损失的。</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7</w:t>
      </w:r>
      <w:r>
        <w:rPr>
          <w:rFonts w:hint="eastAsia" w:ascii="仿宋" w:hAnsi="仿宋" w:eastAsia="仿宋" w:cs="宋体"/>
          <w:caps/>
          <w:szCs w:val="21"/>
        </w:rPr>
        <w:t>）遭项目投诉并承担主要责任。</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8</w:t>
      </w:r>
      <w:r>
        <w:rPr>
          <w:rFonts w:hint="eastAsia" w:ascii="仿宋" w:hAnsi="仿宋" w:eastAsia="仿宋" w:cs="宋体"/>
          <w:caps/>
          <w:szCs w:val="21"/>
        </w:rPr>
        <w:t>）捏造、歪曲事实或者提供虚假材料对公司及所属单位恶意发起诉讼、仲裁。</w:t>
      </w:r>
    </w:p>
    <w:p>
      <w:pPr>
        <w:spacing w:line="360" w:lineRule="auto"/>
        <w:ind w:firstLine="420" w:firstLineChars="200"/>
        <w:rPr>
          <w:rFonts w:hint="eastAsia"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9</w:t>
      </w:r>
      <w:r>
        <w:rPr>
          <w:rFonts w:hint="eastAsia" w:ascii="仿宋" w:hAnsi="仿宋" w:eastAsia="仿宋" w:cs="宋体"/>
          <w:caps/>
          <w:szCs w:val="21"/>
        </w:rPr>
        <w:t>）拒不听从工作人员劝导，恶意采取《信访工作条例》（2022年5月1日起实施）第26条中任一行为，且经核实其上访动机不良、诉求严重不合理不合法，属于“以闹求解决”获取不当利益的。</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（1</w:t>
      </w:r>
      <w:r>
        <w:rPr>
          <w:rFonts w:ascii="仿宋" w:hAnsi="仿宋" w:eastAsia="仿宋" w:cs="宋体"/>
          <w:caps/>
          <w:szCs w:val="21"/>
        </w:rPr>
        <w:t>0</w:t>
      </w:r>
      <w:r>
        <w:rPr>
          <w:rFonts w:hint="eastAsia" w:ascii="仿宋" w:hAnsi="仿宋" w:eastAsia="仿宋" w:cs="宋体"/>
          <w:caps/>
          <w:szCs w:val="21"/>
        </w:rPr>
        <w:t>）其它违反相关法律、法规、规章、规范性文件和公司有关规定等其他不诚信行为。</w:t>
      </w:r>
    </w:p>
    <w:p>
      <w:pPr>
        <w:spacing w:line="360" w:lineRule="auto"/>
        <w:ind w:firstLine="420" w:firstLineChars="200"/>
        <w:rPr>
          <w:rFonts w:hint="eastAsia" w:ascii="仿宋" w:hAnsi="仿宋" w:eastAsia="仿宋" w:cs="宋体"/>
          <w:caps/>
          <w:szCs w:val="21"/>
        </w:rPr>
      </w:pPr>
      <w:r>
        <w:rPr>
          <w:rFonts w:ascii="仿宋" w:hAnsi="仿宋" w:eastAsia="仿宋" w:cs="宋体"/>
          <w:caps/>
          <w:szCs w:val="21"/>
        </w:rPr>
        <w:t>3</w:t>
      </w:r>
      <w:r>
        <w:rPr>
          <w:rFonts w:hint="eastAsia" w:ascii="仿宋" w:hAnsi="仿宋" w:eastAsia="仿宋" w:cs="宋体"/>
          <w:caps/>
          <w:szCs w:val="21"/>
        </w:rPr>
        <w:t>、其他</w:t>
      </w:r>
    </w:p>
    <w:p>
      <w:pPr>
        <w:spacing w:line="560" w:lineRule="exact"/>
        <w:ind w:firstLine="420" w:firstLineChars="200"/>
        <w:rPr>
          <w:rFonts w:ascii="仿宋" w:hAnsi="仿宋" w:eastAsia="仿宋" w:cs="宋体"/>
          <w:caps/>
          <w:szCs w:val="21"/>
        </w:rPr>
      </w:pPr>
    </w:p>
    <w:p>
      <w:pPr>
        <w:spacing w:line="560" w:lineRule="exact"/>
        <w:ind w:firstLine="420" w:firstLineChars="200"/>
        <w:rPr>
          <w:rFonts w:ascii="仿宋" w:hAnsi="仿宋" w:eastAsia="仿宋" w:cs="宋体"/>
          <w:caps/>
          <w:szCs w:val="21"/>
        </w:rPr>
      </w:pPr>
      <w:r>
        <w:rPr>
          <w:rFonts w:hint="eastAsia" w:ascii="仿宋" w:hAnsi="仿宋" w:eastAsia="仿宋" w:cs="宋体"/>
          <w:caps/>
          <w:szCs w:val="21"/>
        </w:rPr>
        <w:t>（1）被人民法院生效法律文书认定为失信被执行人的；被行政机关生效文书认定存在严重失信行为的。</w:t>
      </w:r>
    </w:p>
    <w:p>
      <w:pPr>
        <w:spacing w:line="560" w:lineRule="exact"/>
        <w:ind w:firstLine="420" w:firstLineChars="200"/>
        <w:rPr>
          <w:rFonts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2</w:t>
      </w:r>
      <w:r>
        <w:rPr>
          <w:rFonts w:hint="eastAsia" w:ascii="仿宋" w:hAnsi="仿宋" w:eastAsia="仿宋" w:cs="宋体"/>
          <w:caps/>
          <w:szCs w:val="21"/>
        </w:rPr>
        <w:t>）被国家企业信用信息公示系统列入严重违法失信、经营异常名录的。</w:t>
      </w:r>
    </w:p>
    <w:p>
      <w:pPr>
        <w:spacing w:line="560" w:lineRule="exact"/>
        <w:ind w:firstLine="420" w:firstLineChars="200"/>
        <w:rPr>
          <w:rFonts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3</w:t>
      </w:r>
      <w:r>
        <w:rPr>
          <w:rFonts w:hint="eastAsia" w:ascii="仿宋" w:hAnsi="仿宋" w:eastAsia="仿宋" w:cs="宋体"/>
          <w:caps/>
          <w:szCs w:val="21"/>
        </w:rPr>
        <w:t>）被“信用中国”网站列入严重失信主体名单的。</w:t>
      </w:r>
    </w:p>
    <w:p>
      <w:pPr>
        <w:spacing w:line="560" w:lineRule="exact"/>
        <w:ind w:firstLine="420" w:firstLineChars="200"/>
        <w:rPr>
          <w:rFonts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4</w:t>
      </w:r>
      <w:r>
        <w:rPr>
          <w:rFonts w:hint="eastAsia" w:ascii="仿宋" w:hAnsi="仿宋" w:eastAsia="仿宋" w:cs="宋体"/>
          <w:caps/>
          <w:szCs w:val="21"/>
        </w:rPr>
        <w:t>）上级或者其他单位有关公函认定存在不廉洁行为或者重大失信行为的。</w:t>
      </w:r>
    </w:p>
    <w:p>
      <w:pPr>
        <w:spacing w:line="560" w:lineRule="exact"/>
        <w:ind w:firstLine="420" w:firstLineChars="200"/>
        <w:rPr>
          <w:rFonts w:ascii="仿宋" w:hAnsi="仿宋" w:eastAsia="仿宋" w:cs="宋体"/>
          <w:caps/>
          <w:szCs w:val="21"/>
        </w:rPr>
      </w:pPr>
      <w:r>
        <w:rPr>
          <w:rFonts w:hint="eastAsia" w:ascii="仿宋" w:hAnsi="仿宋" w:eastAsia="仿宋" w:cs="宋体"/>
          <w:caps/>
          <w:szCs w:val="21"/>
        </w:rPr>
        <w:t>（</w:t>
      </w:r>
      <w:r>
        <w:rPr>
          <w:rFonts w:ascii="仿宋" w:hAnsi="仿宋" w:eastAsia="仿宋" w:cs="宋体"/>
          <w:caps/>
          <w:szCs w:val="21"/>
        </w:rPr>
        <w:t>5</w:t>
      </w:r>
      <w:r>
        <w:rPr>
          <w:rFonts w:hint="eastAsia" w:ascii="仿宋" w:hAnsi="仿宋" w:eastAsia="仿宋" w:cs="宋体"/>
          <w:caps/>
          <w:szCs w:val="21"/>
        </w:rPr>
        <w:t>）公司诚信廉洁共建共享合作单位提供的黑名单和重点关注名单。</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（二）处置措施</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计划或已经同公司有业务合作的市场主体若出现上述失信情形，公司将启动列入失信黑名单、重点关注名单程序，并上报至中交集团。</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被上级单位、公司列入失信黑名单的，根据具体事实和情形，在公司范围内实施1年、3年或永久禁入惩戒。禁入有效期内一律不得参加投标等生产经营活动；第二次被列入公司失信黑名单的，永久禁入。</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被上级单位、公司列入重点关注名单的，根据具体事实和情形，由使用单位给予约谈、警告和责令整改等处罚，并加大监督检查力度，予以重点监管，根据具体事实和情形设定整改有效期，整改期内一律不得参加新的投标、采购等生产经营活动。在整改期限内未能有效整改或者被三家单位列入重点关注名单的，列入失信黑名单。</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（三）修复机制</w:t>
      </w:r>
    </w:p>
    <w:p>
      <w:pPr>
        <w:spacing w:line="440" w:lineRule="exact"/>
        <w:ind w:firstLine="420" w:firstLineChars="200"/>
        <w:rPr>
          <w:rFonts w:ascii="仿宋" w:hAnsi="仿宋" w:eastAsia="仿宋" w:cs="宋体"/>
          <w:b/>
          <w:caps/>
          <w:szCs w:val="21"/>
        </w:rPr>
      </w:pPr>
      <w:r>
        <w:rPr>
          <w:rFonts w:hint="eastAsia" w:ascii="仿宋" w:hAnsi="仿宋" w:eastAsia="仿宋" w:cs="宋体"/>
          <w:caps/>
          <w:szCs w:val="21"/>
        </w:rPr>
        <w:t>对禁入或整改期限结束，并在期限内完成整改、主动纠正失信行为、消除不良影响并承诺今后严格遵守公司信用管理制度的有关市场主体，可按程序完成信用修复，经公司有关部门审核后，从失信黑名单和重点关注名单中撤出</w:t>
      </w:r>
      <w:r>
        <w:rPr>
          <w:rFonts w:hint="eastAsia" w:ascii="仿宋" w:hAnsi="仿宋" w:eastAsia="仿宋" w:cs="宋体"/>
          <w:b/>
          <w:caps/>
          <w:szCs w:val="21"/>
        </w:rPr>
        <w:t>。</w:t>
      </w:r>
    </w:p>
    <w:p>
      <w:pPr>
        <w:widowControl/>
        <w:jc w:val="left"/>
        <w:rPr>
          <w:rFonts w:ascii="仿宋" w:hAnsi="仿宋" w:eastAsia="仿宋" w:cs="宋体"/>
          <w:b/>
          <w:caps/>
          <w:szCs w:val="21"/>
        </w:rPr>
      </w:pPr>
      <w:r>
        <w:rPr>
          <w:rFonts w:ascii="仿宋" w:hAnsi="仿宋" w:eastAsia="仿宋" w:cs="宋体"/>
          <w:b/>
          <w:caps/>
          <w:szCs w:val="21"/>
        </w:rPr>
        <w:br w:type="page"/>
      </w:r>
    </w:p>
    <w:p>
      <w:pPr>
        <w:pStyle w:val="3"/>
        <w:spacing w:line="360" w:lineRule="auto"/>
        <w:rPr>
          <w:b w:val="0"/>
          <w:bCs w:val="0"/>
          <w:sz w:val="24"/>
          <w:szCs w:val="21"/>
        </w:rPr>
      </w:pPr>
      <w:bookmarkStart w:id="115" w:name="_Toc6614"/>
      <w:bookmarkStart w:id="116" w:name="_Toc495076834"/>
      <w:bookmarkStart w:id="117" w:name="_Toc463908728"/>
      <w:bookmarkStart w:id="118" w:name="_Toc6096"/>
      <w:bookmarkStart w:id="119" w:name="_Toc29232"/>
      <w:bookmarkStart w:id="120" w:name="_Toc463907297"/>
      <w:bookmarkStart w:id="121" w:name="_Toc24207"/>
      <w:bookmarkStart w:id="122" w:name="_Toc5922"/>
      <w:bookmarkStart w:id="123" w:name="_Toc26196"/>
      <w:bookmarkStart w:id="124" w:name="_Toc16318"/>
      <w:bookmarkStart w:id="125" w:name="_Toc7348"/>
      <w:bookmarkStart w:id="126" w:name="_Toc23279"/>
      <w:bookmarkStart w:id="127" w:name="_Toc14381"/>
      <w:r>
        <w:rPr>
          <w:b w:val="0"/>
          <w:bCs w:val="0"/>
          <w:sz w:val="24"/>
          <w:szCs w:val="21"/>
        </w:rPr>
        <w:t>2.</w:t>
      </w:r>
      <w:r>
        <w:rPr>
          <w:rFonts w:hint="eastAsia"/>
          <w:b w:val="0"/>
          <w:bCs w:val="0"/>
          <w:sz w:val="24"/>
          <w:szCs w:val="21"/>
        </w:rPr>
        <w:t>响应文件</w:t>
      </w:r>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4"/>
        <w:spacing w:line="360" w:lineRule="auto"/>
        <w:rPr>
          <w:b w:val="0"/>
          <w:bCs w:val="0"/>
          <w:sz w:val="21"/>
          <w:szCs w:val="21"/>
        </w:rPr>
      </w:pPr>
      <w:bookmarkStart w:id="128" w:name="_Toc495076835"/>
      <w:bookmarkStart w:id="129" w:name="_Toc463908729"/>
      <w:bookmarkStart w:id="130" w:name="_Toc501314824"/>
      <w:bookmarkStart w:id="131" w:name="_Toc463907298"/>
      <w:bookmarkStart w:id="132" w:name="_Toc7565"/>
      <w:bookmarkStart w:id="133" w:name="_Toc2168"/>
      <w:bookmarkStart w:id="134" w:name="_Toc10386"/>
      <w:bookmarkStart w:id="135" w:name="_Toc12716"/>
      <w:bookmarkStart w:id="136" w:name="_Toc4805"/>
      <w:bookmarkStart w:id="137" w:name="_Toc636"/>
      <w:bookmarkStart w:id="138" w:name="_Toc26709"/>
      <w:bookmarkStart w:id="139" w:name="_Toc25634"/>
      <w:bookmarkStart w:id="140" w:name="_Toc10172"/>
      <w:r>
        <w:rPr>
          <w:b w:val="0"/>
          <w:bCs w:val="0"/>
          <w:sz w:val="21"/>
          <w:szCs w:val="21"/>
        </w:rPr>
        <w:t xml:space="preserve">2.1 </w:t>
      </w:r>
      <w:r>
        <w:rPr>
          <w:rFonts w:hint="eastAsia"/>
          <w:b w:val="0"/>
          <w:bCs w:val="0"/>
          <w:sz w:val="21"/>
          <w:szCs w:val="21"/>
        </w:rPr>
        <w:t>响应文件</w:t>
      </w:r>
      <w:r>
        <w:rPr>
          <w:b w:val="0"/>
          <w:bCs w:val="0"/>
          <w:sz w:val="21"/>
          <w:szCs w:val="21"/>
        </w:rPr>
        <w:t>的组成</w:t>
      </w:r>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420" w:firstLineChars="200"/>
        <w:rPr>
          <w:rFonts w:ascii="仿宋" w:hAnsi="仿宋" w:eastAsia="仿宋"/>
          <w:szCs w:val="21"/>
        </w:rPr>
      </w:pPr>
      <w:r>
        <w:rPr>
          <w:rFonts w:ascii="仿宋" w:hAnsi="仿宋" w:eastAsia="仿宋"/>
          <w:szCs w:val="21"/>
        </w:rPr>
        <w:t>响应文件应包括下列内容：</w:t>
      </w:r>
    </w:p>
    <w:p>
      <w:pPr>
        <w:spacing w:line="360" w:lineRule="auto"/>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报价</w:t>
      </w:r>
      <w:r>
        <w:rPr>
          <w:rFonts w:ascii="仿宋" w:hAnsi="仿宋" w:eastAsia="仿宋"/>
          <w:szCs w:val="21"/>
        </w:rPr>
        <w:t>函</w:t>
      </w:r>
    </w:p>
    <w:p>
      <w:pPr>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报价</w:t>
      </w:r>
      <w:r>
        <w:rPr>
          <w:rFonts w:ascii="仿宋" w:hAnsi="仿宋" w:eastAsia="仿宋"/>
          <w:szCs w:val="21"/>
        </w:rPr>
        <w:t>承诺书</w:t>
      </w:r>
    </w:p>
    <w:p>
      <w:pPr>
        <w:spacing w:line="360" w:lineRule="auto"/>
        <w:ind w:firstLine="420" w:firstLineChars="200"/>
        <w:rPr>
          <w:rFonts w:ascii="仿宋" w:hAnsi="仿宋" w:eastAsia="仿宋"/>
          <w:szCs w:val="21"/>
        </w:rPr>
      </w:pPr>
      <w:r>
        <w:rPr>
          <w:rFonts w:ascii="仿宋" w:hAnsi="仿宋" w:eastAsia="仿宋"/>
          <w:szCs w:val="21"/>
        </w:rPr>
        <w:t>（3）资料真实性承诺书</w:t>
      </w:r>
    </w:p>
    <w:p>
      <w:pPr>
        <w:spacing w:line="360" w:lineRule="auto"/>
        <w:ind w:firstLine="420" w:firstLineChars="200"/>
        <w:rPr>
          <w:rFonts w:ascii="仿宋" w:hAnsi="仿宋" w:eastAsia="仿宋"/>
          <w:szCs w:val="21"/>
        </w:rPr>
      </w:pPr>
      <w:r>
        <w:rPr>
          <w:rFonts w:ascii="仿宋" w:hAnsi="仿宋" w:eastAsia="仿宋"/>
          <w:szCs w:val="21"/>
        </w:rPr>
        <w:t>（4）企业资质</w:t>
      </w:r>
    </w:p>
    <w:p>
      <w:pPr>
        <w:spacing w:line="360" w:lineRule="auto"/>
        <w:ind w:firstLine="420" w:firstLineChars="200"/>
        <w:rPr>
          <w:rFonts w:ascii="仿宋" w:hAnsi="仿宋" w:eastAsia="仿宋"/>
          <w:szCs w:val="21"/>
        </w:rPr>
      </w:pPr>
      <w:r>
        <w:rPr>
          <w:rFonts w:ascii="仿宋" w:hAnsi="仿宋" w:eastAsia="仿宋"/>
          <w:szCs w:val="21"/>
        </w:rPr>
        <w:t>（5）法定代表人资格证明书</w:t>
      </w:r>
    </w:p>
    <w:p>
      <w:pPr>
        <w:spacing w:line="360" w:lineRule="auto"/>
        <w:ind w:firstLine="420" w:firstLineChars="200"/>
        <w:rPr>
          <w:rFonts w:ascii="仿宋" w:hAnsi="仿宋" w:eastAsia="仿宋"/>
          <w:szCs w:val="21"/>
        </w:rPr>
      </w:pPr>
      <w:r>
        <w:rPr>
          <w:rFonts w:ascii="仿宋" w:hAnsi="仿宋" w:eastAsia="仿宋"/>
          <w:szCs w:val="21"/>
        </w:rPr>
        <w:t>（6）授权委托书</w:t>
      </w:r>
    </w:p>
    <w:p>
      <w:pPr>
        <w:spacing w:line="360" w:lineRule="auto"/>
        <w:ind w:firstLine="420" w:firstLineChars="200"/>
        <w:rPr>
          <w:rFonts w:ascii="仿宋" w:hAnsi="仿宋" w:eastAsia="仿宋"/>
          <w:szCs w:val="21"/>
        </w:rPr>
      </w:pPr>
      <w:r>
        <w:rPr>
          <w:rFonts w:ascii="仿宋" w:hAnsi="仿宋" w:eastAsia="仿宋"/>
          <w:szCs w:val="21"/>
        </w:rPr>
        <w:t>（7）报价清单</w:t>
      </w:r>
    </w:p>
    <w:p>
      <w:pPr>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lang w:val="en-US" w:eastAsia="zh-CN"/>
        </w:rPr>
        <w:t>8</w:t>
      </w:r>
      <w:r>
        <w:rPr>
          <w:rFonts w:ascii="仿宋" w:hAnsi="仿宋" w:eastAsia="仿宋"/>
          <w:szCs w:val="21"/>
        </w:rPr>
        <w:t>）</w:t>
      </w:r>
      <w:r>
        <w:rPr>
          <w:rFonts w:hint="eastAsia" w:ascii="仿宋" w:hAnsi="仿宋" w:eastAsia="仿宋"/>
          <w:szCs w:val="21"/>
        </w:rPr>
        <w:t>询价</w:t>
      </w:r>
      <w:r>
        <w:rPr>
          <w:rFonts w:ascii="仿宋" w:hAnsi="仿宋" w:eastAsia="仿宋"/>
          <w:szCs w:val="21"/>
        </w:rPr>
        <w:t>文件规定的其他材料</w:t>
      </w:r>
    </w:p>
    <w:p>
      <w:pPr>
        <w:pStyle w:val="4"/>
        <w:spacing w:line="360" w:lineRule="auto"/>
        <w:rPr>
          <w:b w:val="0"/>
          <w:sz w:val="21"/>
          <w:szCs w:val="21"/>
        </w:rPr>
      </w:pPr>
      <w:bookmarkStart w:id="141" w:name="_Toc24681"/>
      <w:r>
        <w:rPr>
          <w:b w:val="0"/>
          <w:sz w:val="21"/>
          <w:szCs w:val="21"/>
        </w:rPr>
        <w:t xml:space="preserve">2.2 </w:t>
      </w:r>
      <w:r>
        <w:rPr>
          <w:rFonts w:hint="eastAsia"/>
          <w:b w:val="0"/>
          <w:sz w:val="21"/>
          <w:szCs w:val="21"/>
        </w:rPr>
        <w:t>供应商</w:t>
      </w:r>
      <w:r>
        <w:rPr>
          <w:b w:val="0"/>
          <w:sz w:val="21"/>
          <w:szCs w:val="21"/>
        </w:rPr>
        <w:t>报价</w:t>
      </w:r>
      <w:bookmarkEnd w:id="141"/>
    </w:p>
    <w:p>
      <w:pPr>
        <w:spacing w:line="360" w:lineRule="auto"/>
        <w:ind w:firstLine="420" w:firstLineChars="200"/>
        <w:rPr>
          <w:rFonts w:ascii="Times New Roman" w:hAnsi="Times New Roman" w:eastAsia="仿宋"/>
          <w:bCs/>
          <w:szCs w:val="21"/>
        </w:rPr>
      </w:pPr>
      <w:r>
        <w:rPr>
          <w:rFonts w:ascii="Times New Roman" w:hAnsi="Times New Roman" w:eastAsia="仿宋"/>
          <w:bCs/>
          <w:szCs w:val="21"/>
        </w:rPr>
        <w:t>2.2.1 供应商应按第六章“响应文件格式”的要求填写相应表格。</w:t>
      </w:r>
    </w:p>
    <w:p>
      <w:pPr>
        <w:spacing w:line="360" w:lineRule="auto"/>
        <w:ind w:firstLine="420" w:firstLineChars="200"/>
        <w:rPr>
          <w:rFonts w:ascii="仿宋" w:hAnsi="仿宋" w:eastAsia="仿宋"/>
          <w:szCs w:val="21"/>
        </w:rPr>
      </w:pPr>
      <w:r>
        <w:rPr>
          <w:rFonts w:ascii="仿宋" w:hAnsi="仿宋" w:eastAsia="仿宋"/>
          <w:bCs/>
          <w:szCs w:val="21"/>
        </w:rPr>
        <w:t>2.2.2</w:t>
      </w:r>
      <w:r>
        <w:rPr>
          <w:rFonts w:ascii="仿宋" w:hAnsi="仿宋" w:eastAsia="仿宋"/>
          <w:b/>
          <w:color w:val="FF0000"/>
          <w:szCs w:val="21"/>
        </w:rPr>
        <w:t>本次采购为</w:t>
      </w:r>
      <w:r>
        <w:rPr>
          <w:rFonts w:hint="eastAsia" w:ascii="仿宋" w:hAnsi="仿宋" w:eastAsia="仿宋"/>
          <w:b/>
          <w:color w:val="FF0000"/>
          <w:szCs w:val="21"/>
          <w:lang w:val="en-US" w:eastAsia="zh-CN"/>
        </w:rPr>
        <w:t>综合</w:t>
      </w:r>
      <w:r>
        <w:rPr>
          <w:rFonts w:ascii="仿宋" w:hAnsi="仿宋" w:eastAsia="仿宋"/>
          <w:b/>
          <w:bCs/>
          <w:color w:val="FF0000"/>
          <w:szCs w:val="21"/>
        </w:rPr>
        <w:t>固定单价</w:t>
      </w:r>
      <w:r>
        <w:rPr>
          <w:rFonts w:hint="eastAsia" w:ascii="仿宋" w:hAnsi="仿宋" w:eastAsia="仿宋"/>
          <w:b/>
          <w:bCs/>
          <w:color w:val="FF0000"/>
          <w:szCs w:val="21"/>
        </w:rPr>
        <w:t>，</w:t>
      </w:r>
      <w:r>
        <w:rPr>
          <w:rFonts w:hint="eastAsia" w:ascii="仿宋" w:hAnsi="仿宋" w:eastAsia="仿宋"/>
          <w:bCs/>
          <w:szCs w:val="21"/>
        </w:rPr>
        <w:t>数量</w:t>
      </w:r>
      <w:r>
        <w:rPr>
          <w:rFonts w:ascii="仿宋" w:hAnsi="仿宋" w:eastAsia="仿宋"/>
          <w:bCs/>
          <w:szCs w:val="21"/>
        </w:rPr>
        <w:t>按实结算的综合单价合同</w:t>
      </w:r>
      <w:r>
        <w:rPr>
          <w:rFonts w:ascii="仿宋" w:hAnsi="仿宋" w:eastAsia="仿宋"/>
          <w:szCs w:val="21"/>
        </w:rPr>
        <w:t>。</w:t>
      </w:r>
    </w:p>
    <w:p>
      <w:pPr>
        <w:spacing w:line="360" w:lineRule="auto"/>
        <w:ind w:firstLine="420" w:firstLineChars="200"/>
        <w:rPr>
          <w:rFonts w:ascii="仿宋" w:hAnsi="仿宋" w:eastAsia="仿宋"/>
          <w:b/>
          <w:color w:val="FF0000"/>
          <w:szCs w:val="21"/>
        </w:rPr>
      </w:pPr>
      <w:bookmarkStart w:id="142" w:name="_Toc495076837"/>
      <w:bookmarkStart w:id="143" w:name="_Toc11900"/>
      <w:bookmarkStart w:id="144" w:name="_Toc501314826"/>
      <w:bookmarkStart w:id="145" w:name="_Toc28260"/>
      <w:bookmarkStart w:id="146" w:name="_Toc3245"/>
      <w:bookmarkStart w:id="147" w:name="_Toc26466"/>
      <w:bookmarkStart w:id="148" w:name="_Toc5240"/>
      <w:bookmarkStart w:id="149" w:name="_Toc14492"/>
      <w:bookmarkStart w:id="150" w:name="_Toc12874"/>
      <w:bookmarkStart w:id="151" w:name="_Toc28726"/>
      <w:r>
        <w:rPr>
          <w:rFonts w:ascii="仿宋" w:hAnsi="仿宋" w:eastAsia="仿宋"/>
          <w:bCs/>
          <w:szCs w:val="21"/>
        </w:rPr>
        <w:t>2.</w:t>
      </w:r>
      <w:r>
        <w:rPr>
          <w:rFonts w:ascii="仿宋" w:hAnsi="仿宋" w:eastAsia="仿宋"/>
          <w:b/>
          <w:szCs w:val="21"/>
        </w:rPr>
        <w:t>2.3付款方式：</w:t>
      </w:r>
    </w:p>
    <w:p>
      <w:pPr>
        <w:spacing w:line="360" w:lineRule="auto"/>
        <w:ind w:firstLine="422" w:firstLineChars="200"/>
        <w:rPr>
          <w:rFonts w:ascii="仿宋" w:hAnsi="仿宋" w:eastAsia="仿宋"/>
          <w:b/>
          <w:szCs w:val="21"/>
        </w:rPr>
      </w:pPr>
      <w:r>
        <w:rPr>
          <w:rFonts w:ascii="仿宋" w:hAnsi="仿宋" w:eastAsia="仿宋"/>
          <w:b/>
          <w:szCs w:val="21"/>
        </w:rPr>
        <w:t>付款条件：</w:t>
      </w:r>
      <w:r>
        <w:rPr>
          <w:rFonts w:hint="eastAsia" w:ascii="仿宋" w:hAnsi="仿宋" w:eastAsia="仿宋" w:cs="宋体"/>
          <w:b/>
          <w:szCs w:val="21"/>
        </w:rPr>
        <w:t>①</w:t>
      </w:r>
      <w:r>
        <w:rPr>
          <w:rFonts w:ascii="仿宋" w:hAnsi="仿宋" w:eastAsia="仿宋"/>
          <w:b/>
          <w:szCs w:val="21"/>
        </w:rPr>
        <w:t>最终结算单；</w:t>
      </w:r>
      <w:r>
        <w:rPr>
          <w:rFonts w:hint="eastAsia" w:ascii="仿宋" w:hAnsi="仿宋" w:eastAsia="仿宋" w:cs="宋体"/>
          <w:b/>
          <w:szCs w:val="21"/>
        </w:rPr>
        <w:t>②</w:t>
      </w:r>
      <w:r>
        <w:rPr>
          <w:rFonts w:hint="eastAsia" w:ascii="仿宋" w:hAnsi="仿宋" w:eastAsia="仿宋"/>
          <w:b/>
          <w:szCs w:val="21"/>
          <w:lang w:val="en-US" w:eastAsia="zh-CN"/>
        </w:rPr>
        <w:t>形式</w:t>
      </w:r>
      <w:r>
        <w:rPr>
          <w:rFonts w:ascii="仿宋" w:hAnsi="仿宋" w:eastAsia="仿宋"/>
          <w:b/>
          <w:szCs w:val="21"/>
        </w:rPr>
        <w:t>发票。以上条件需同时满足。</w:t>
      </w:r>
    </w:p>
    <w:p>
      <w:pPr>
        <w:spacing w:line="360" w:lineRule="auto"/>
        <w:ind w:firstLine="422" w:firstLineChars="200"/>
        <w:rPr>
          <w:rFonts w:ascii="仿宋" w:hAnsi="仿宋" w:eastAsia="仿宋"/>
          <w:b/>
          <w:bCs/>
          <w:color w:val="FF0000"/>
          <w:szCs w:val="21"/>
        </w:rPr>
      </w:pPr>
      <w:r>
        <w:rPr>
          <w:rFonts w:hint="eastAsia" w:ascii="仿宋" w:hAnsi="仿宋" w:eastAsia="仿宋"/>
          <w:b/>
          <w:bCs/>
          <w:szCs w:val="21"/>
        </w:rPr>
        <w:t>上述付款方式支付都必须先经中标方提供</w:t>
      </w:r>
      <w:r>
        <w:rPr>
          <w:rFonts w:hint="eastAsia" w:ascii="仿宋" w:hAnsi="仿宋" w:eastAsia="仿宋"/>
          <w:b/>
          <w:bCs/>
          <w:szCs w:val="21"/>
          <w:lang w:val="en-US" w:eastAsia="zh-CN"/>
        </w:rPr>
        <w:t>形式</w:t>
      </w:r>
      <w:r>
        <w:rPr>
          <w:rFonts w:hint="eastAsia" w:ascii="仿宋" w:hAnsi="仿宋" w:eastAsia="仿宋"/>
          <w:b/>
          <w:bCs/>
          <w:szCs w:val="21"/>
        </w:rPr>
        <w:t>发票等，并经采购人核实合法有效后向中标人支付合同价款；付款方式</w:t>
      </w:r>
      <w:r>
        <w:rPr>
          <w:rFonts w:hint="eastAsia" w:ascii="仿宋" w:hAnsi="仿宋" w:eastAsia="仿宋"/>
          <w:b/>
          <w:bCs/>
          <w:szCs w:val="21"/>
          <w:lang w:val="en-US" w:eastAsia="zh-CN"/>
        </w:rPr>
        <w:t>按第四章“合同条款及格式”规定的方式进行支付。采购人可选择</w:t>
      </w:r>
      <w:r>
        <w:rPr>
          <w:rFonts w:hint="eastAsia" w:ascii="仿宋" w:hAnsi="仿宋" w:eastAsia="仿宋"/>
          <w:b/>
          <w:bCs/>
          <w:szCs w:val="21"/>
        </w:rPr>
        <w:t>通过中交上航供应链金融服务平台签发的</w:t>
      </w:r>
      <w:r>
        <w:rPr>
          <w:rFonts w:hint="eastAsia" w:ascii="仿宋" w:hAnsi="仿宋" w:eastAsia="仿宋"/>
          <w:b/>
          <w:bCs/>
          <w:szCs w:val="21"/>
          <w:lang w:eastAsia="zh-CN"/>
        </w:rPr>
        <w:t>“</w:t>
      </w:r>
      <w:r>
        <w:rPr>
          <w:rFonts w:hint="eastAsia" w:ascii="仿宋" w:hAnsi="仿宋" w:eastAsia="仿宋"/>
          <w:b/>
          <w:bCs/>
          <w:szCs w:val="21"/>
          <w:lang w:val="en-US" w:eastAsia="zh-CN"/>
        </w:rPr>
        <w:t>卖方付期</w:t>
      </w:r>
      <w:r>
        <w:rPr>
          <w:rFonts w:hint="eastAsia" w:ascii="仿宋" w:hAnsi="仿宋" w:eastAsia="仿宋"/>
          <w:b/>
          <w:bCs/>
          <w:szCs w:val="21"/>
          <w:lang w:eastAsia="zh-CN"/>
        </w:rPr>
        <w:t>”</w:t>
      </w:r>
      <w:r>
        <w:rPr>
          <w:rFonts w:hint="eastAsia" w:ascii="仿宋" w:hAnsi="仿宋" w:eastAsia="仿宋"/>
          <w:b/>
          <w:bCs/>
          <w:szCs w:val="21"/>
          <w:lang w:val="en-US" w:eastAsia="zh-CN"/>
        </w:rPr>
        <w:t>的</w:t>
      </w:r>
      <w:r>
        <w:rPr>
          <w:rFonts w:hint="eastAsia" w:ascii="仿宋" w:hAnsi="仿宋" w:eastAsia="仿宋"/>
          <w:b/>
          <w:bCs/>
          <w:szCs w:val="21"/>
        </w:rPr>
        <w:t>云票支付（云票介绍相关信息可登陆s</w:t>
      </w:r>
      <w:r>
        <w:rPr>
          <w:rFonts w:ascii="仿宋" w:hAnsi="仿宋" w:eastAsia="仿宋"/>
          <w:b/>
          <w:bCs/>
          <w:szCs w:val="21"/>
        </w:rPr>
        <w:t>cf.cccc-sdc.com</w:t>
      </w:r>
      <w:r>
        <w:rPr>
          <w:rFonts w:hint="eastAsia" w:ascii="仿宋" w:hAnsi="仿宋" w:eastAsia="仿宋"/>
          <w:b/>
          <w:bCs/>
          <w:szCs w:val="21"/>
        </w:rPr>
        <w:t>查看）。</w:t>
      </w:r>
    </w:p>
    <w:bookmarkEnd w:id="142"/>
    <w:bookmarkEnd w:id="143"/>
    <w:bookmarkEnd w:id="144"/>
    <w:bookmarkEnd w:id="145"/>
    <w:bookmarkEnd w:id="146"/>
    <w:bookmarkEnd w:id="147"/>
    <w:bookmarkEnd w:id="148"/>
    <w:bookmarkEnd w:id="149"/>
    <w:bookmarkEnd w:id="150"/>
    <w:bookmarkEnd w:id="151"/>
    <w:p>
      <w:pPr>
        <w:pStyle w:val="4"/>
        <w:spacing w:line="360" w:lineRule="auto"/>
        <w:rPr>
          <w:rFonts w:cs="宋体"/>
          <w:b w:val="0"/>
          <w:bCs w:val="0"/>
          <w:sz w:val="21"/>
          <w:szCs w:val="21"/>
        </w:rPr>
      </w:pPr>
      <w:bookmarkStart w:id="152" w:name="_Toc27063820"/>
      <w:bookmarkStart w:id="153" w:name="_Toc26607"/>
      <w:r>
        <w:rPr>
          <w:rFonts w:cs="宋体"/>
          <w:b w:val="0"/>
          <w:bCs w:val="0"/>
          <w:sz w:val="21"/>
          <w:szCs w:val="21"/>
        </w:rPr>
        <w:t>2</w:t>
      </w:r>
      <w:r>
        <w:rPr>
          <w:rFonts w:hint="eastAsia" w:cs="宋体"/>
          <w:b w:val="0"/>
          <w:bCs w:val="0"/>
          <w:sz w:val="21"/>
          <w:szCs w:val="21"/>
        </w:rPr>
        <w:t>.</w:t>
      </w:r>
      <w:r>
        <w:rPr>
          <w:rFonts w:cs="宋体"/>
          <w:b w:val="0"/>
          <w:bCs w:val="0"/>
          <w:sz w:val="21"/>
          <w:szCs w:val="21"/>
        </w:rPr>
        <w:t>3</w:t>
      </w:r>
      <w:r>
        <w:rPr>
          <w:rFonts w:hint="eastAsia" w:cs="宋体"/>
          <w:b w:val="0"/>
          <w:bCs w:val="0"/>
          <w:sz w:val="21"/>
          <w:szCs w:val="21"/>
        </w:rPr>
        <w:t>响应文件的编制</w:t>
      </w:r>
      <w:bookmarkEnd w:id="152"/>
      <w:bookmarkEnd w:id="153"/>
    </w:p>
    <w:p>
      <w:pPr>
        <w:spacing w:line="360" w:lineRule="auto"/>
        <w:ind w:right="160" w:firstLine="420" w:firstLineChars="200"/>
        <w:rPr>
          <w:rFonts w:ascii="仿宋" w:hAnsi="仿宋" w:eastAsia="仿宋"/>
          <w:szCs w:val="21"/>
        </w:rPr>
      </w:pPr>
      <w:r>
        <w:rPr>
          <w:rFonts w:ascii="仿宋" w:hAnsi="仿宋" w:eastAsia="仿宋"/>
          <w:szCs w:val="21"/>
        </w:rPr>
        <w:t>2.3.1响应文件应按第六章“响应文件格式”进行编写，版式用A4纸（附图、附表除外），文字用中文简体。所有文字、图表必须清晰可辨。如有必要，可以增加附页，作为响应文件的组成部分。响应文件应按本章第3.1项的顺序，连续页码进行编制。</w:t>
      </w:r>
    </w:p>
    <w:p>
      <w:pPr>
        <w:spacing w:line="360" w:lineRule="auto"/>
        <w:ind w:right="159" w:firstLine="420" w:firstLineChars="200"/>
        <w:rPr>
          <w:rFonts w:ascii="仿宋" w:hAnsi="仿宋" w:eastAsia="仿宋" w:cs="宋体"/>
          <w:szCs w:val="21"/>
        </w:rPr>
      </w:pPr>
      <w:r>
        <w:rPr>
          <w:rFonts w:ascii="仿宋" w:hAnsi="仿宋" w:eastAsia="仿宋"/>
          <w:szCs w:val="21"/>
        </w:rPr>
        <w:t>2.3.</w:t>
      </w:r>
      <w:r>
        <w:rPr>
          <w:rFonts w:hint="eastAsia" w:ascii="仿宋" w:hAnsi="仿宋" w:eastAsia="仿宋" w:cs="宋体"/>
          <w:szCs w:val="21"/>
        </w:rPr>
        <w:t>2 响应文件应当对询价文件有关施工期、施工地点、技术标准和要求、施工内容等实质性内容作出响应。</w:t>
      </w:r>
    </w:p>
    <w:p>
      <w:pPr>
        <w:spacing w:line="360" w:lineRule="auto"/>
        <w:ind w:right="160" w:firstLine="420" w:firstLineChars="200"/>
        <w:rPr>
          <w:rFonts w:ascii="仿宋" w:hAnsi="仿宋" w:eastAsia="仿宋" w:cs="宋体"/>
          <w:szCs w:val="21"/>
        </w:rPr>
      </w:pPr>
      <w:r>
        <w:rPr>
          <w:rFonts w:ascii="仿宋" w:hAnsi="仿宋" w:eastAsia="仿宋"/>
          <w:szCs w:val="21"/>
        </w:rPr>
        <w:t>2.3.</w:t>
      </w:r>
      <w:r>
        <w:rPr>
          <w:rFonts w:hint="eastAsia" w:ascii="仿宋" w:hAnsi="仿宋" w:eastAsia="仿宋" w:cs="宋体"/>
          <w:szCs w:val="21"/>
        </w:rPr>
        <w:t>3响应文件中报价函、报价表、物资描述表的内容应由</w:t>
      </w:r>
      <w:r>
        <w:rPr>
          <w:rFonts w:hint="eastAsia" w:ascii="仿宋" w:hAnsi="仿宋" w:eastAsia="仿宋" w:cs="宋体"/>
          <w:b/>
          <w:szCs w:val="21"/>
        </w:rPr>
        <w:t>供应商逐页加盖供应商单位公章。</w:t>
      </w:r>
    </w:p>
    <w:p>
      <w:pPr>
        <w:spacing w:line="360" w:lineRule="auto"/>
        <w:ind w:right="160" w:firstLine="420" w:firstLineChars="200"/>
        <w:rPr>
          <w:rFonts w:ascii="仿宋" w:hAnsi="仿宋" w:eastAsia="仿宋" w:cs="宋体"/>
          <w:b/>
          <w:szCs w:val="21"/>
        </w:rPr>
      </w:pPr>
      <w:r>
        <w:rPr>
          <w:rFonts w:hint="eastAsia" w:ascii="仿宋" w:hAnsi="仿宋" w:eastAsia="仿宋" w:cs="宋体"/>
          <w:szCs w:val="21"/>
        </w:rPr>
        <w:t>如果响应文件由授权委托人签署，则供应商需提交附有法定代表人身份证明的授权委托书，授权委托书应按规定的书面方式出具，并由法定代表人和授权委托人亲笔签名</w:t>
      </w:r>
      <w:r>
        <w:rPr>
          <w:rFonts w:hint="eastAsia" w:ascii="仿宋" w:hAnsi="仿宋" w:eastAsia="仿宋" w:cs="宋体"/>
          <w:b/>
          <w:szCs w:val="21"/>
        </w:rPr>
        <w:t>。</w:t>
      </w:r>
    </w:p>
    <w:p>
      <w:pPr>
        <w:spacing w:line="360" w:lineRule="auto"/>
        <w:ind w:right="160" w:firstLine="420" w:firstLineChars="200"/>
        <w:rPr>
          <w:rFonts w:ascii="仿宋" w:hAnsi="仿宋" w:eastAsia="仿宋" w:cs="宋体"/>
          <w:szCs w:val="21"/>
        </w:rPr>
      </w:pPr>
      <w:r>
        <w:rPr>
          <w:rFonts w:hint="eastAsia" w:ascii="仿宋" w:hAnsi="仿宋" w:eastAsia="仿宋" w:cs="宋体"/>
          <w:szCs w:val="21"/>
        </w:rPr>
        <w:t>响应文件应避免涂改、行间插字或删除。如果出现上述情况，改动之处应加盖单位章或由供应商的法定代表人或其授权委托人签字确认。</w:t>
      </w:r>
    </w:p>
    <w:p>
      <w:pPr>
        <w:spacing w:line="360" w:lineRule="auto"/>
        <w:ind w:right="160" w:firstLine="420" w:firstLineChars="200"/>
        <w:rPr>
          <w:rFonts w:ascii="仿宋" w:hAnsi="仿宋" w:eastAsia="仿宋" w:cs="宋体"/>
          <w:b/>
          <w:szCs w:val="21"/>
        </w:rPr>
      </w:pPr>
      <w:r>
        <w:rPr>
          <w:rFonts w:ascii="仿宋" w:hAnsi="仿宋" w:eastAsia="仿宋"/>
          <w:szCs w:val="21"/>
        </w:rPr>
        <w:t>2.3</w:t>
      </w:r>
      <w:r>
        <w:rPr>
          <w:rFonts w:ascii="仿宋" w:hAnsi="仿宋" w:eastAsia="仿宋" w:cs="宋体"/>
          <w:b/>
          <w:szCs w:val="21"/>
        </w:rPr>
        <w:t>.4</w:t>
      </w:r>
      <w:r>
        <w:rPr>
          <w:rFonts w:hint="eastAsia" w:ascii="仿宋" w:hAnsi="仿宋" w:eastAsia="仿宋" w:cs="宋体"/>
          <w:b/>
          <w:szCs w:val="21"/>
        </w:rPr>
        <w:t>报价文件采用PDF形式上传，一次不能上传完成的可以分多次上传。</w:t>
      </w:r>
    </w:p>
    <w:p>
      <w:pPr>
        <w:tabs>
          <w:tab w:val="left" w:pos="562"/>
        </w:tabs>
        <w:spacing w:line="360" w:lineRule="auto"/>
        <w:outlineLvl w:val="2"/>
        <w:rPr>
          <w:rFonts w:ascii="仿宋" w:hAnsi="仿宋" w:eastAsia="仿宋" w:cs="宋体"/>
          <w:szCs w:val="21"/>
        </w:rPr>
      </w:pPr>
      <w:bookmarkStart w:id="154" w:name="_Toc5289"/>
      <w:bookmarkStart w:id="155" w:name="_Toc7004"/>
      <w:bookmarkStart w:id="156" w:name="_Toc3218"/>
      <w:bookmarkStart w:id="157" w:name="_Toc31822"/>
      <w:bookmarkStart w:id="158" w:name="_Toc27063821"/>
      <w:bookmarkStart w:id="159" w:name="_Toc26124"/>
      <w:bookmarkStart w:id="160" w:name="_Toc3779"/>
      <w:bookmarkStart w:id="161" w:name="_Toc17473"/>
      <w:bookmarkStart w:id="162" w:name="_Toc1762"/>
      <w:bookmarkStart w:id="163" w:name="_Toc536392574"/>
      <w:r>
        <w:rPr>
          <w:rFonts w:ascii="仿宋" w:hAnsi="仿宋" w:eastAsia="仿宋" w:cs="宋体"/>
          <w:szCs w:val="21"/>
        </w:rPr>
        <w:t>2</w:t>
      </w:r>
      <w:r>
        <w:rPr>
          <w:rFonts w:hint="eastAsia" w:ascii="仿宋" w:hAnsi="仿宋" w:eastAsia="仿宋" w:cs="宋体"/>
          <w:szCs w:val="21"/>
        </w:rPr>
        <w:t>.</w:t>
      </w:r>
      <w:r>
        <w:rPr>
          <w:rFonts w:ascii="仿宋" w:hAnsi="仿宋" w:eastAsia="仿宋" w:cs="宋体"/>
          <w:szCs w:val="21"/>
        </w:rPr>
        <w:t>4</w:t>
      </w:r>
      <w:r>
        <w:rPr>
          <w:rFonts w:hint="eastAsia" w:ascii="仿宋" w:hAnsi="仿宋" w:eastAsia="仿宋" w:cs="宋体"/>
          <w:szCs w:val="21"/>
        </w:rPr>
        <w:t xml:space="preserve"> 响应文件的递交</w:t>
      </w:r>
      <w:bookmarkEnd w:id="154"/>
      <w:bookmarkEnd w:id="155"/>
      <w:bookmarkEnd w:id="156"/>
      <w:bookmarkEnd w:id="157"/>
      <w:bookmarkEnd w:id="158"/>
      <w:bookmarkEnd w:id="159"/>
      <w:bookmarkEnd w:id="160"/>
      <w:bookmarkEnd w:id="161"/>
      <w:bookmarkEnd w:id="162"/>
      <w:bookmarkEnd w:id="163"/>
    </w:p>
    <w:p>
      <w:pPr>
        <w:tabs>
          <w:tab w:val="left" w:pos="1405"/>
        </w:tabs>
        <w:spacing w:line="360" w:lineRule="auto"/>
        <w:ind w:firstLine="420" w:firstLineChars="200"/>
        <w:rPr>
          <w:rFonts w:ascii="仿宋" w:hAnsi="仿宋" w:eastAsia="仿宋" w:cs="宋体"/>
          <w:szCs w:val="21"/>
        </w:rPr>
      </w:pPr>
      <w:r>
        <w:rPr>
          <w:rFonts w:ascii="仿宋" w:hAnsi="仿宋" w:eastAsia="仿宋" w:cs="宋体"/>
          <w:szCs w:val="21"/>
        </w:rPr>
        <w:t>2.4</w:t>
      </w:r>
      <w:r>
        <w:rPr>
          <w:rFonts w:hint="eastAsia" w:ascii="仿宋" w:hAnsi="仿宋" w:eastAsia="仿宋" w:cs="宋体"/>
          <w:szCs w:val="21"/>
        </w:rPr>
        <w:t>.1除供应商须知前附表另有规定外，供应商应在响应文件递交截止时间前，线上提交通过网络将电子响应文件上传至中国交建物资采购管理信息系统，递交时间以成功上传时间为准。</w:t>
      </w:r>
    </w:p>
    <w:p>
      <w:pPr>
        <w:tabs>
          <w:tab w:val="left" w:pos="1405"/>
        </w:tabs>
        <w:spacing w:line="360" w:lineRule="auto"/>
        <w:ind w:firstLine="420" w:firstLineChars="200"/>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w:t>
      </w:r>
      <w:r>
        <w:rPr>
          <w:rFonts w:ascii="仿宋" w:hAnsi="仿宋" w:eastAsia="仿宋" w:cs="宋体"/>
          <w:szCs w:val="21"/>
        </w:rPr>
        <w:t>4</w:t>
      </w:r>
      <w:r>
        <w:rPr>
          <w:rFonts w:hint="eastAsia" w:ascii="仿宋" w:hAnsi="仿宋" w:eastAsia="仿宋" w:cs="宋体"/>
          <w:szCs w:val="21"/>
        </w:rPr>
        <w:t>.</w:t>
      </w:r>
      <w:r>
        <w:rPr>
          <w:rFonts w:ascii="仿宋" w:hAnsi="仿宋" w:eastAsia="仿宋" w:cs="宋体"/>
          <w:szCs w:val="21"/>
        </w:rPr>
        <w:t>2</w:t>
      </w:r>
      <w:r>
        <w:rPr>
          <w:rFonts w:hint="eastAsia" w:ascii="仿宋" w:hAnsi="仿宋" w:eastAsia="仿宋" w:cs="宋体"/>
          <w:szCs w:val="21"/>
        </w:rPr>
        <w:t xml:space="preserve"> 除供应商须知前附表另有规定外，供应商所递交的响应文件不予退还。</w:t>
      </w:r>
    </w:p>
    <w:bookmarkEnd w:id="103"/>
    <w:bookmarkEnd w:id="104"/>
    <w:bookmarkEnd w:id="105"/>
    <w:bookmarkEnd w:id="106"/>
    <w:bookmarkEnd w:id="107"/>
    <w:bookmarkEnd w:id="108"/>
    <w:bookmarkEnd w:id="109"/>
    <w:bookmarkEnd w:id="110"/>
    <w:bookmarkEnd w:id="111"/>
    <w:bookmarkEnd w:id="112"/>
    <w:bookmarkEnd w:id="113"/>
    <w:bookmarkEnd w:id="114"/>
    <w:p>
      <w:pPr>
        <w:pStyle w:val="3"/>
        <w:spacing w:line="360" w:lineRule="auto"/>
        <w:rPr>
          <w:rFonts w:cs="宋体"/>
          <w:b w:val="0"/>
          <w:bCs w:val="0"/>
          <w:sz w:val="24"/>
          <w:szCs w:val="21"/>
        </w:rPr>
      </w:pPr>
      <w:bookmarkStart w:id="164" w:name="_Toc14705"/>
      <w:bookmarkStart w:id="165" w:name="_Toc495076848"/>
      <w:bookmarkStart w:id="166" w:name="_Toc15616"/>
      <w:bookmarkStart w:id="167" w:name="_Toc22321"/>
      <w:bookmarkStart w:id="168" w:name="_Toc29073"/>
      <w:bookmarkStart w:id="169" w:name="_Toc28282"/>
      <w:bookmarkStart w:id="170" w:name="_Toc12461"/>
      <w:bookmarkStart w:id="171" w:name="_Toc536392580"/>
      <w:bookmarkStart w:id="172" w:name="_Toc27063827"/>
      <w:bookmarkStart w:id="173" w:name="_Toc4212"/>
      <w:bookmarkStart w:id="174" w:name="_Toc463908743"/>
      <w:bookmarkStart w:id="175" w:name="_Toc13681"/>
      <w:bookmarkStart w:id="176" w:name="_Toc463907312"/>
      <w:bookmarkStart w:id="177" w:name="_Toc24269"/>
      <w:bookmarkStart w:id="178" w:name="_Toc111"/>
      <w:r>
        <w:rPr>
          <w:rFonts w:cs="宋体"/>
          <w:b w:val="0"/>
          <w:bCs w:val="0"/>
          <w:sz w:val="24"/>
          <w:szCs w:val="21"/>
        </w:rPr>
        <w:t>3</w:t>
      </w:r>
      <w:r>
        <w:rPr>
          <w:rFonts w:hint="eastAsia" w:cs="宋体"/>
          <w:b w:val="0"/>
          <w:bCs w:val="0"/>
          <w:sz w:val="24"/>
          <w:szCs w:val="21"/>
        </w:rPr>
        <w:t>.</w:t>
      </w:r>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cs="宋体"/>
          <w:b w:val="0"/>
          <w:bCs w:val="0"/>
          <w:sz w:val="24"/>
          <w:szCs w:val="21"/>
        </w:rPr>
        <w:t>评审</w:t>
      </w:r>
      <w:bookmarkEnd w:id="177"/>
      <w:bookmarkEnd w:id="178"/>
    </w:p>
    <w:p>
      <w:pPr>
        <w:pStyle w:val="4"/>
        <w:spacing w:line="360" w:lineRule="auto"/>
        <w:rPr>
          <w:rFonts w:cs="宋体"/>
          <w:b w:val="0"/>
          <w:bCs w:val="0"/>
          <w:sz w:val="21"/>
          <w:szCs w:val="21"/>
        </w:rPr>
      </w:pPr>
      <w:bookmarkStart w:id="179" w:name="_Toc463907313"/>
      <w:bookmarkStart w:id="180" w:name="_Toc13539"/>
      <w:bookmarkStart w:id="181" w:name="_Toc13301"/>
      <w:bookmarkStart w:id="182" w:name="_Toc20006"/>
      <w:bookmarkStart w:id="183" w:name="_Toc22154"/>
      <w:bookmarkStart w:id="184" w:name="_Toc463908744"/>
      <w:bookmarkStart w:id="185" w:name="_Toc495076849"/>
      <w:bookmarkStart w:id="186" w:name="_Toc1056"/>
      <w:bookmarkStart w:id="187" w:name="_Toc12745"/>
      <w:bookmarkStart w:id="188" w:name="_Toc237"/>
      <w:bookmarkStart w:id="189" w:name="_Toc22823"/>
      <w:bookmarkStart w:id="190" w:name="_Toc501314834"/>
      <w:bookmarkStart w:id="191" w:name="_Toc10256"/>
      <w:bookmarkStart w:id="192" w:name="_Toc27063828"/>
      <w:bookmarkStart w:id="193" w:name="_Toc536392581"/>
      <w:r>
        <w:rPr>
          <w:rFonts w:cs="宋体"/>
          <w:b w:val="0"/>
          <w:bCs w:val="0"/>
          <w:sz w:val="21"/>
          <w:szCs w:val="21"/>
        </w:rPr>
        <w:t>3</w:t>
      </w:r>
      <w:r>
        <w:rPr>
          <w:rFonts w:hint="eastAsia" w:cs="宋体"/>
          <w:b w:val="0"/>
          <w:bCs w:val="0"/>
          <w:sz w:val="21"/>
          <w:szCs w:val="21"/>
        </w:rPr>
        <w:t xml:space="preserve">.1 </w:t>
      </w:r>
      <w:bookmarkEnd w:id="179"/>
      <w:bookmarkEnd w:id="180"/>
      <w:bookmarkEnd w:id="181"/>
      <w:bookmarkEnd w:id="182"/>
      <w:bookmarkEnd w:id="183"/>
      <w:bookmarkEnd w:id="184"/>
      <w:bookmarkEnd w:id="185"/>
      <w:bookmarkEnd w:id="186"/>
      <w:bookmarkEnd w:id="187"/>
      <w:bookmarkEnd w:id="188"/>
      <w:bookmarkEnd w:id="189"/>
      <w:bookmarkEnd w:id="190"/>
      <w:r>
        <w:rPr>
          <w:rFonts w:hint="eastAsia" w:cs="宋体"/>
          <w:b w:val="0"/>
          <w:bCs w:val="0"/>
          <w:sz w:val="21"/>
          <w:szCs w:val="21"/>
        </w:rPr>
        <w:t>评审小组</w:t>
      </w:r>
      <w:bookmarkEnd w:id="191"/>
      <w:bookmarkEnd w:id="192"/>
      <w:bookmarkEnd w:id="193"/>
    </w:p>
    <w:p>
      <w:pPr>
        <w:spacing w:line="360" w:lineRule="auto"/>
        <w:ind w:firstLine="420" w:firstLineChars="200"/>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.1.1 询价由采购人依法组建的评审小组负责。评审小组由采购人熟悉相关业务的代表，以及有关技术、经济等方面的专家组成。</w:t>
      </w:r>
    </w:p>
    <w:p>
      <w:pPr>
        <w:spacing w:line="360" w:lineRule="auto"/>
        <w:ind w:firstLine="420" w:firstLineChars="200"/>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.1.2 评审小组成员有下列情形之一的，应当回避：</w:t>
      </w:r>
    </w:p>
    <w:p>
      <w:pPr>
        <w:spacing w:line="360" w:lineRule="auto"/>
        <w:ind w:firstLine="420" w:firstLineChars="200"/>
        <w:rPr>
          <w:rFonts w:ascii="仿宋" w:hAnsi="仿宋" w:eastAsia="仿宋" w:cs="宋体"/>
          <w:szCs w:val="21"/>
        </w:rPr>
      </w:pPr>
      <w:r>
        <w:rPr>
          <w:rFonts w:hint="eastAsia" w:ascii="仿宋" w:hAnsi="仿宋" w:eastAsia="仿宋" w:cs="宋体"/>
          <w:szCs w:val="21"/>
        </w:rPr>
        <w:t>（1）采购人或供应商的主要人员的近亲属；</w:t>
      </w:r>
    </w:p>
    <w:p>
      <w:pPr>
        <w:spacing w:line="360" w:lineRule="auto"/>
        <w:ind w:firstLine="420" w:firstLineChars="200"/>
        <w:rPr>
          <w:rFonts w:ascii="仿宋" w:hAnsi="仿宋" w:eastAsia="仿宋" w:cs="宋体"/>
          <w:szCs w:val="21"/>
        </w:rPr>
      </w:pPr>
      <w:r>
        <w:rPr>
          <w:rFonts w:hint="eastAsia" w:ascii="仿宋" w:hAnsi="仿宋" w:eastAsia="仿宋" w:cs="宋体"/>
          <w:szCs w:val="21"/>
        </w:rPr>
        <w:t>（2）与供应商有经济利益关系，可能影响对采购公正评审的；</w:t>
      </w:r>
    </w:p>
    <w:p>
      <w:pPr>
        <w:spacing w:line="360" w:lineRule="auto"/>
        <w:ind w:firstLine="420" w:firstLineChars="200"/>
        <w:rPr>
          <w:rFonts w:ascii="仿宋" w:hAnsi="仿宋" w:eastAsia="仿宋" w:cs="宋体"/>
          <w:szCs w:val="21"/>
        </w:rPr>
      </w:pPr>
      <w:r>
        <w:rPr>
          <w:rFonts w:hint="eastAsia" w:ascii="仿宋" w:hAnsi="仿宋" w:eastAsia="仿宋" w:cs="宋体"/>
          <w:szCs w:val="21"/>
        </w:rPr>
        <w:t>（3）曾因在采购、评审以及其他与采购有关活动中从事违法行为而受过行政处罚或刑事处罚的；</w:t>
      </w:r>
    </w:p>
    <w:p>
      <w:pPr>
        <w:spacing w:line="360" w:lineRule="auto"/>
        <w:ind w:firstLine="420" w:firstLineChars="200"/>
        <w:rPr>
          <w:rFonts w:ascii="仿宋" w:hAnsi="仿宋" w:eastAsia="仿宋" w:cs="宋体"/>
          <w:szCs w:val="21"/>
        </w:rPr>
      </w:pPr>
      <w:r>
        <w:rPr>
          <w:rFonts w:hint="eastAsia" w:ascii="仿宋" w:hAnsi="仿宋" w:eastAsia="仿宋" w:cs="宋体"/>
          <w:szCs w:val="21"/>
        </w:rPr>
        <w:t>（4）与供应商有其他利害关系。</w:t>
      </w:r>
    </w:p>
    <w:p>
      <w:pPr>
        <w:pStyle w:val="4"/>
        <w:spacing w:line="360" w:lineRule="auto"/>
        <w:rPr>
          <w:rFonts w:cs="宋体"/>
          <w:b w:val="0"/>
          <w:bCs w:val="0"/>
          <w:sz w:val="21"/>
          <w:szCs w:val="21"/>
        </w:rPr>
      </w:pPr>
      <w:bookmarkStart w:id="194" w:name="_Toc28482"/>
      <w:bookmarkStart w:id="195" w:name="_Toc463908745"/>
      <w:bookmarkStart w:id="196" w:name="_Toc27063829"/>
      <w:bookmarkStart w:id="197" w:name="_Toc21219"/>
      <w:bookmarkStart w:id="198" w:name="_Toc8810"/>
      <w:bookmarkStart w:id="199" w:name="_Toc495076850"/>
      <w:bookmarkStart w:id="200" w:name="_Toc20419"/>
      <w:bookmarkStart w:id="201" w:name="_Toc463907314"/>
      <w:bookmarkStart w:id="202" w:name="_Toc19266"/>
      <w:bookmarkStart w:id="203" w:name="_Toc25402"/>
      <w:bookmarkStart w:id="204" w:name="_Toc13564"/>
      <w:bookmarkStart w:id="205" w:name="_Toc501314835"/>
      <w:bookmarkStart w:id="206" w:name="_Toc24092"/>
      <w:bookmarkStart w:id="207" w:name="_Toc8036"/>
      <w:bookmarkStart w:id="208" w:name="_Toc536392582"/>
      <w:r>
        <w:rPr>
          <w:rFonts w:cs="宋体"/>
          <w:b w:val="0"/>
          <w:bCs w:val="0"/>
          <w:sz w:val="21"/>
          <w:szCs w:val="21"/>
        </w:rPr>
        <w:t>3</w:t>
      </w:r>
      <w:r>
        <w:rPr>
          <w:rFonts w:hint="eastAsia" w:cs="宋体"/>
          <w:b w:val="0"/>
          <w:bCs w:val="0"/>
          <w:sz w:val="21"/>
          <w:szCs w:val="21"/>
        </w:rPr>
        <w:t>.</w:t>
      </w:r>
      <w:r>
        <w:rPr>
          <w:rFonts w:cs="宋体"/>
          <w:b w:val="0"/>
          <w:bCs w:val="0"/>
          <w:sz w:val="21"/>
          <w:szCs w:val="21"/>
        </w:rPr>
        <w:t>2</w:t>
      </w:r>
      <w:r>
        <w:rPr>
          <w:rFonts w:hint="eastAsia" w:cs="宋体"/>
          <w:b w:val="0"/>
          <w:bCs w:val="0"/>
          <w:sz w:val="21"/>
          <w:szCs w:val="21"/>
        </w:rPr>
        <w:t>评审原则</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ind w:firstLine="420" w:firstLineChars="200"/>
        <w:rPr>
          <w:rFonts w:ascii="仿宋" w:hAnsi="仿宋" w:eastAsia="仿宋" w:cs="宋体"/>
          <w:szCs w:val="21"/>
        </w:rPr>
      </w:pPr>
      <w:r>
        <w:rPr>
          <w:rFonts w:hint="eastAsia" w:ascii="仿宋" w:hAnsi="仿宋" w:eastAsia="仿宋" w:cs="宋体"/>
          <w:szCs w:val="21"/>
        </w:rPr>
        <w:t>评审活动采用</w:t>
      </w:r>
      <w:r>
        <w:rPr>
          <w:rFonts w:hint="eastAsia" w:ascii="仿宋" w:hAnsi="仿宋" w:eastAsia="仿宋" w:cs="宋体"/>
          <w:b/>
          <w:szCs w:val="21"/>
        </w:rPr>
        <w:t>经评审的最低价法</w:t>
      </w:r>
      <w:r>
        <w:rPr>
          <w:rFonts w:hint="eastAsia" w:ascii="仿宋" w:hAnsi="仿宋" w:eastAsia="仿宋" w:cs="宋体"/>
          <w:szCs w:val="21"/>
        </w:rPr>
        <w:t>，遵循公平、公正、科学和择优的原则。</w:t>
      </w:r>
    </w:p>
    <w:p>
      <w:pPr>
        <w:pStyle w:val="4"/>
        <w:spacing w:line="360" w:lineRule="auto"/>
        <w:rPr>
          <w:rFonts w:cs="宋体"/>
          <w:b w:val="0"/>
          <w:bCs w:val="0"/>
          <w:sz w:val="21"/>
          <w:szCs w:val="21"/>
        </w:rPr>
      </w:pPr>
      <w:bookmarkStart w:id="209" w:name="_Toc16687"/>
      <w:bookmarkStart w:id="210" w:name="_Toc27063830"/>
      <w:bookmarkStart w:id="211" w:name="_Toc23854"/>
      <w:bookmarkStart w:id="212" w:name="_Toc501314836"/>
      <w:bookmarkStart w:id="213" w:name="_Toc463908746"/>
      <w:bookmarkStart w:id="214" w:name="_Toc463907315"/>
      <w:bookmarkStart w:id="215" w:name="_Toc536392583"/>
      <w:bookmarkStart w:id="216" w:name="_Toc495076851"/>
      <w:bookmarkStart w:id="217" w:name="_Toc7268"/>
      <w:bookmarkStart w:id="218" w:name="_Toc10985"/>
      <w:bookmarkStart w:id="219" w:name="_Toc30143"/>
      <w:bookmarkStart w:id="220" w:name="_Toc20797"/>
      <w:bookmarkStart w:id="221" w:name="_Toc18343"/>
      <w:bookmarkStart w:id="222" w:name="_Toc30937"/>
      <w:bookmarkStart w:id="223" w:name="_Toc17095"/>
      <w:r>
        <w:rPr>
          <w:rFonts w:cs="宋体"/>
          <w:b w:val="0"/>
          <w:bCs w:val="0"/>
          <w:sz w:val="21"/>
          <w:szCs w:val="21"/>
        </w:rPr>
        <w:t>3.3</w:t>
      </w:r>
      <w:r>
        <w:rPr>
          <w:rFonts w:hint="eastAsia" w:cs="宋体"/>
          <w:b w:val="0"/>
          <w:bCs w:val="0"/>
          <w:sz w:val="21"/>
          <w:szCs w:val="21"/>
        </w:rPr>
        <w:t xml:space="preserve"> 评审</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评审小组按照第三章“评审办法”规定的方法、评审因素、标准和程序对已经最终报价的响应文件进行评审。 </w:t>
      </w:r>
    </w:p>
    <w:p>
      <w:pPr>
        <w:spacing w:line="360" w:lineRule="auto"/>
        <w:ind w:firstLine="420" w:firstLineChars="200"/>
        <w:rPr>
          <w:rFonts w:ascii="仿宋" w:hAnsi="仿宋" w:eastAsia="仿宋" w:cs="宋体"/>
          <w:szCs w:val="21"/>
        </w:rPr>
      </w:pPr>
      <w:r>
        <w:rPr>
          <w:rFonts w:hint="eastAsia" w:ascii="仿宋" w:hAnsi="仿宋" w:eastAsia="仿宋" w:cs="宋体"/>
          <w:szCs w:val="21"/>
        </w:rPr>
        <w:t>第三章“评审办法”没有规定的方法、评审因素和标准，不作为评审依据。</w:t>
      </w:r>
    </w:p>
    <w:p>
      <w:pPr>
        <w:pStyle w:val="3"/>
        <w:spacing w:line="360" w:lineRule="auto"/>
        <w:rPr>
          <w:b w:val="0"/>
          <w:bCs w:val="0"/>
          <w:sz w:val="24"/>
          <w:szCs w:val="21"/>
        </w:rPr>
      </w:pPr>
      <w:bookmarkStart w:id="224" w:name="_Toc463908748"/>
      <w:bookmarkStart w:id="225" w:name="_Toc8204"/>
      <w:bookmarkStart w:id="226" w:name="_Toc25363"/>
      <w:bookmarkStart w:id="227" w:name="_Toc21847"/>
      <w:bookmarkStart w:id="228" w:name="_Toc15980"/>
      <w:bookmarkStart w:id="229" w:name="_Toc464526043"/>
      <w:bookmarkStart w:id="230" w:name="_Toc11717"/>
      <w:bookmarkStart w:id="231" w:name="_Toc28335"/>
      <w:bookmarkStart w:id="232" w:name="_Toc12561"/>
      <w:bookmarkStart w:id="233" w:name="_Toc495076853"/>
      <w:bookmarkStart w:id="234" w:name="_Toc463907317"/>
      <w:bookmarkStart w:id="235" w:name="_Toc8441"/>
      <w:bookmarkStart w:id="236" w:name="_Toc14260"/>
      <w:bookmarkStart w:id="237" w:name="_Toc30036"/>
      <w:bookmarkStart w:id="238" w:name="_Toc463908753"/>
      <w:bookmarkStart w:id="239" w:name="_Toc28104"/>
      <w:bookmarkStart w:id="240" w:name="_Toc463907322"/>
      <w:r>
        <w:rPr>
          <w:b w:val="0"/>
          <w:bCs w:val="0"/>
          <w:sz w:val="24"/>
          <w:szCs w:val="21"/>
        </w:rPr>
        <w:t>4.</w:t>
      </w:r>
      <w:bookmarkEnd w:id="224"/>
      <w:bookmarkEnd w:id="225"/>
      <w:bookmarkEnd w:id="226"/>
      <w:bookmarkEnd w:id="227"/>
      <w:bookmarkEnd w:id="228"/>
      <w:bookmarkEnd w:id="229"/>
      <w:bookmarkEnd w:id="230"/>
      <w:bookmarkEnd w:id="231"/>
      <w:bookmarkEnd w:id="232"/>
      <w:bookmarkEnd w:id="233"/>
      <w:bookmarkEnd w:id="234"/>
      <w:bookmarkEnd w:id="235"/>
      <w:r>
        <w:rPr>
          <w:b w:val="0"/>
          <w:bCs w:val="0"/>
          <w:sz w:val="24"/>
          <w:szCs w:val="21"/>
        </w:rPr>
        <w:t>成交规则</w:t>
      </w:r>
      <w:bookmarkEnd w:id="236"/>
      <w:bookmarkEnd w:id="237"/>
    </w:p>
    <w:p>
      <w:pPr>
        <w:spacing w:line="360" w:lineRule="auto"/>
        <w:ind w:firstLine="422" w:firstLineChars="200"/>
        <w:rPr>
          <w:rFonts w:ascii="仿宋" w:hAnsi="仿宋" w:eastAsia="仿宋"/>
          <w:b/>
          <w:szCs w:val="21"/>
        </w:rPr>
      </w:pPr>
      <w:bookmarkStart w:id="241" w:name="_Toc463907319"/>
      <w:bookmarkStart w:id="242" w:name="_Toc463908750"/>
      <w:r>
        <w:rPr>
          <w:rFonts w:hint="eastAsia" w:ascii="仿宋" w:hAnsi="仿宋" w:eastAsia="仿宋"/>
          <w:b/>
          <w:szCs w:val="21"/>
        </w:rPr>
        <w:t>评审小组依据供应商询价文件的响应程度，从供应商的报价、资格、业绩、对商务和技术要求的响应程度以及供应商的施工生产能力、安质保能力等方面进行综合分析。询价结束后，评审小组根据符合项目需求、质量和服务相等且报价最低的原则，按照报价从低到高的顺序向采购人推荐成交候选人，最终</w:t>
      </w:r>
      <w:r>
        <w:rPr>
          <w:rFonts w:ascii="仿宋" w:hAnsi="仿宋" w:eastAsia="仿宋"/>
          <w:b/>
          <w:szCs w:val="21"/>
        </w:rPr>
        <w:t>由定标委员会确定</w:t>
      </w:r>
      <w:r>
        <w:rPr>
          <w:rFonts w:hint="eastAsia" w:ascii="仿宋" w:hAnsi="仿宋" w:eastAsia="仿宋"/>
          <w:b/>
          <w:szCs w:val="21"/>
        </w:rPr>
        <w:t>成交</w:t>
      </w:r>
      <w:r>
        <w:rPr>
          <w:rFonts w:ascii="仿宋" w:hAnsi="仿宋" w:eastAsia="仿宋"/>
          <w:b/>
          <w:szCs w:val="21"/>
        </w:rPr>
        <w:t>人</w:t>
      </w:r>
      <w:r>
        <w:rPr>
          <w:rFonts w:hint="eastAsia" w:ascii="仿宋" w:hAnsi="仿宋" w:eastAsia="仿宋"/>
          <w:b/>
          <w:szCs w:val="21"/>
        </w:rPr>
        <w:t>。最终成交合同价不保证为供应商报价。</w:t>
      </w:r>
    </w:p>
    <w:p>
      <w:pPr>
        <w:spacing w:line="360" w:lineRule="auto"/>
        <w:ind w:firstLine="422" w:firstLineChars="200"/>
        <w:rPr>
          <w:rFonts w:ascii="仿宋" w:hAnsi="仿宋" w:eastAsia="仿宋"/>
          <w:b/>
          <w:szCs w:val="21"/>
        </w:rPr>
      </w:pPr>
      <w:r>
        <w:rPr>
          <w:rFonts w:ascii="仿宋" w:hAnsi="仿宋" w:eastAsia="仿宋"/>
          <w:b/>
          <w:szCs w:val="21"/>
        </w:rPr>
        <w:t>本次</w:t>
      </w:r>
      <w:r>
        <w:rPr>
          <w:rFonts w:hint="eastAsia" w:ascii="仿宋" w:hAnsi="仿宋" w:eastAsia="仿宋"/>
          <w:b/>
          <w:szCs w:val="21"/>
        </w:rPr>
        <w:t>采购</w:t>
      </w:r>
      <w:r>
        <w:rPr>
          <w:rFonts w:ascii="仿宋" w:hAnsi="仿宋" w:eastAsia="仿宋"/>
          <w:b/>
          <w:szCs w:val="21"/>
        </w:rPr>
        <w:t>工程量暂定，合同履行过程中，采购人</w:t>
      </w:r>
      <w:r>
        <w:rPr>
          <w:rFonts w:hint="eastAsia" w:ascii="仿宋" w:hAnsi="仿宋" w:eastAsia="仿宋"/>
          <w:b/>
          <w:szCs w:val="21"/>
        </w:rPr>
        <w:t>有权</w:t>
      </w:r>
      <w:r>
        <w:rPr>
          <w:rFonts w:ascii="仿宋" w:hAnsi="仿宋" w:eastAsia="仿宋"/>
          <w:b/>
          <w:szCs w:val="21"/>
        </w:rPr>
        <w:t>将根据设计图纸进行工程量调整，供应商报价中应考虑量差风险。</w:t>
      </w:r>
    </w:p>
    <w:p>
      <w:pPr>
        <w:spacing w:line="360" w:lineRule="auto"/>
        <w:ind w:firstLine="420" w:firstLineChars="200"/>
        <w:rPr>
          <w:rFonts w:ascii="仿宋" w:hAnsi="仿宋" w:eastAsia="仿宋"/>
          <w:szCs w:val="21"/>
        </w:rPr>
      </w:pPr>
      <w:r>
        <w:rPr>
          <w:rFonts w:hint="eastAsia" w:ascii="仿宋" w:hAnsi="仿宋" w:eastAsia="仿宋"/>
          <w:szCs w:val="21"/>
        </w:rPr>
        <w:t>如成交人因不可抗力或者自身原因不能履行合同的，或成交人没有能力组织供货或在本工程实施期间因材料质量、供货进度、资金断链等重大原因被解除合同的，或成交人主动退出而解除合同的，采购人有权与排位在成交人之后第一位的成交候选人按照已成交人的签约合同价格签订合同作为后续供货人，以此类推。</w:t>
      </w:r>
    </w:p>
    <w:p>
      <w:pPr>
        <w:spacing w:line="360" w:lineRule="auto"/>
        <w:ind w:firstLine="420" w:firstLineChars="200"/>
        <w:rPr>
          <w:rFonts w:ascii="仿宋" w:hAnsi="仿宋" w:eastAsia="仿宋"/>
          <w:szCs w:val="21"/>
        </w:rPr>
      </w:pPr>
      <w:r>
        <w:rPr>
          <w:rFonts w:hint="eastAsia" w:ascii="仿宋" w:hAnsi="仿宋" w:eastAsia="仿宋"/>
          <w:szCs w:val="21"/>
        </w:rPr>
        <w:t>成交</w:t>
      </w:r>
      <w:r>
        <w:rPr>
          <w:rFonts w:ascii="仿宋" w:hAnsi="仿宋" w:eastAsia="仿宋"/>
          <w:szCs w:val="21"/>
        </w:rPr>
        <w:t>人需向采购人承诺，施工中的进度、质量、安全服从</w:t>
      </w:r>
      <w:r>
        <w:rPr>
          <w:rFonts w:hint="eastAsia" w:ascii="仿宋" w:hAnsi="仿宋" w:eastAsia="仿宋"/>
          <w:szCs w:val="21"/>
        </w:rPr>
        <w:t>采购人</w:t>
      </w:r>
      <w:r>
        <w:rPr>
          <w:rFonts w:ascii="仿宋" w:hAnsi="仿宋" w:eastAsia="仿宋"/>
          <w:szCs w:val="21"/>
        </w:rPr>
        <w:t>项目部管理，若由于</w:t>
      </w:r>
      <w:r>
        <w:rPr>
          <w:rFonts w:hint="eastAsia" w:ascii="仿宋" w:hAnsi="仿宋" w:eastAsia="仿宋"/>
          <w:szCs w:val="21"/>
        </w:rPr>
        <w:t>成交</w:t>
      </w:r>
      <w:r>
        <w:rPr>
          <w:rFonts w:ascii="仿宋" w:hAnsi="仿宋" w:eastAsia="仿宋"/>
          <w:szCs w:val="21"/>
        </w:rPr>
        <w:t>人原因导致出现进度、质量、安全不满足采购人要求，</w:t>
      </w:r>
      <w:r>
        <w:rPr>
          <w:rFonts w:hint="eastAsia" w:ascii="仿宋" w:hAnsi="仿宋" w:eastAsia="仿宋"/>
          <w:szCs w:val="21"/>
        </w:rPr>
        <w:t>成交</w:t>
      </w:r>
      <w:r>
        <w:rPr>
          <w:rFonts w:ascii="仿宋" w:hAnsi="仿宋" w:eastAsia="仿宋"/>
          <w:szCs w:val="21"/>
        </w:rPr>
        <w:t>人须无条件接受采购人项目部的管理，采购人有权调整施工区域、工程量等施工内容，情况严重时采购人有权终止合同。</w:t>
      </w:r>
    </w:p>
    <w:bookmarkEnd w:id="238"/>
    <w:bookmarkEnd w:id="239"/>
    <w:bookmarkEnd w:id="240"/>
    <w:bookmarkEnd w:id="241"/>
    <w:bookmarkEnd w:id="242"/>
    <w:p>
      <w:pPr>
        <w:spacing w:line="440" w:lineRule="exact"/>
        <w:outlineLvl w:val="9"/>
        <w:rPr>
          <w:rFonts w:cs="宋体"/>
        </w:rPr>
      </w:pPr>
      <w:bookmarkStart w:id="243" w:name="_Toc17508"/>
      <w:bookmarkStart w:id="244" w:name="_Toc6908"/>
      <w:bookmarkStart w:id="245" w:name="_Toc20046"/>
      <w:r>
        <w:br w:type="page"/>
      </w:r>
      <w:bookmarkEnd w:id="243"/>
      <w:bookmarkEnd w:id="244"/>
      <w:bookmarkEnd w:id="245"/>
      <w:bookmarkStart w:id="246" w:name="_Toc238797604"/>
      <w:bookmarkStart w:id="247" w:name="_Toc152045582"/>
      <w:bookmarkStart w:id="248" w:name="_Toc144974549"/>
      <w:bookmarkStart w:id="249" w:name="_Toc238552249"/>
      <w:bookmarkStart w:id="250" w:name="_Toc453683817"/>
      <w:bookmarkStart w:id="251" w:name="_Toc152042359"/>
      <w:bookmarkStart w:id="252" w:name="_Toc6169"/>
      <w:bookmarkStart w:id="253" w:name="_Toc144974553"/>
      <w:bookmarkStart w:id="254" w:name="_Toc7965"/>
      <w:bookmarkStart w:id="255" w:name="_Toc24289"/>
      <w:bookmarkStart w:id="256" w:name="_Toc238797608"/>
      <w:bookmarkStart w:id="257" w:name="_Toc20865"/>
      <w:bookmarkStart w:id="258" w:name="_Toc152045586"/>
      <w:bookmarkStart w:id="259" w:name="_Toc152042363"/>
      <w:bookmarkStart w:id="260" w:name="_Toc14502"/>
      <w:bookmarkStart w:id="261" w:name="_Toc28183"/>
      <w:bookmarkStart w:id="262" w:name="_Toc238552253"/>
      <w:bookmarkStart w:id="263" w:name="_Toc453683821"/>
      <w:bookmarkStart w:id="264" w:name="_Toc27092"/>
      <w:bookmarkStart w:id="265" w:name="_Toc17505"/>
      <w:bookmarkStart w:id="266" w:name="_Toc28449"/>
      <w:bookmarkStart w:id="267" w:name="_Toc501314856"/>
      <w:bookmarkStart w:id="268" w:name="_Toc25024"/>
      <w:bookmarkStart w:id="269" w:name="_Toc9811"/>
      <w:r>
        <w:rPr>
          <w:rFonts w:cs="宋体"/>
          <w:b w:val="0"/>
          <w:bCs w:val="0"/>
          <w:sz w:val="24"/>
          <w:szCs w:val="21"/>
        </w:rPr>
        <w:t>附件</w:t>
      </w:r>
      <w:r>
        <w:rPr>
          <w:rFonts w:hint="eastAsia" w:cs="宋体"/>
          <w:b w:val="0"/>
          <w:bCs w:val="0"/>
          <w:sz w:val="24"/>
          <w:szCs w:val="21"/>
        </w:rPr>
        <w:t>一</w:t>
      </w:r>
      <w:r>
        <w:rPr>
          <w:rFonts w:cs="宋体"/>
          <w:b w:val="0"/>
          <w:bCs w:val="0"/>
          <w:sz w:val="24"/>
          <w:szCs w:val="21"/>
        </w:rPr>
        <w:t>：问题澄清通知</w:t>
      </w:r>
      <w:bookmarkEnd w:id="246"/>
      <w:bookmarkEnd w:id="247"/>
      <w:bookmarkEnd w:id="248"/>
      <w:bookmarkEnd w:id="249"/>
      <w:bookmarkEnd w:id="250"/>
      <w:bookmarkEnd w:id="251"/>
      <w:bookmarkEnd w:id="252"/>
    </w:p>
    <w:p>
      <w:pPr>
        <w:spacing w:line="440" w:lineRule="exact"/>
        <w:jc w:val="center"/>
        <w:rPr>
          <w:rFonts w:ascii="仿宋" w:hAnsi="仿宋" w:eastAsia="仿宋"/>
          <w:caps/>
          <w:szCs w:val="21"/>
        </w:rPr>
      </w:pPr>
    </w:p>
    <w:p>
      <w:pPr>
        <w:spacing w:line="440" w:lineRule="exact"/>
        <w:jc w:val="center"/>
        <w:rPr>
          <w:rFonts w:ascii="仿宋" w:hAnsi="仿宋" w:eastAsia="仿宋"/>
          <w:caps/>
          <w:sz w:val="28"/>
          <w:szCs w:val="28"/>
        </w:rPr>
      </w:pPr>
      <w:r>
        <w:rPr>
          <w:rFonts w:ascii="仿宋" w:hAnsi="仿宋" w:eastAsia="仿宋"/>
          <w:caps/>
          <w:sz w:val="28"/>
          <w:szCs w:val="28"/>
        </w:rPr>
        <w:t>问题澄清通知</w:t>
      </w:r>
    </w:p>
    <w:p>
      <w:pPr>
        <w:spacing w:line="440" w:lineRule="exact"/>
        <w:rPr>
          <w:rFonts w:ascii="仿宋" w:hAnsi="仿宋" w:eastAsia="仿宋"/>
          <w:caps/>
          <w:szCs w:val="21"/>
        </w:rPr>
      </w:pPr>
    </w:p>
    <w:p>
      <w:pPr>
        <w:spacing w:line="440" w:lineRule="exact"/>
        <w:jc w:val="center"/>
        <w:rPr>
          <w:rFonts w:ascii="仿宋" w:hAnsi="仿宋" w:eastAsia="仿宋"/>
          <w:caps/>
          <w:szCs w:val="21"/>
        </w:rPr>
      </w:pPr>
      <w:r>
        <w:rPr>
          <w:rFonts w:ascii="仿宋" w:hAnsi="仿宋" w:eastAsia="仿宋"/>
          <w:caps/>
          <w:szCs w:val="21"/>
        </w:rPr>
        <w:t>编号：</w:t>
      </w:r>
    </w:p>
    <w:p>
      <w:pPr>
        <w:spacing w:line="440" w:lineRule="exact"/>
        <w:rPr>
          <w:rFonts w:ascii="仿宋" w:hAnsi="仿宋" w:eastAsia="仿宋"/>
          <w:caps/>
          <w:szCs w:val="21"/>
        </w:rPr>
      </w:pPr>
    </w:p>
    <w:p>
      <w:pPr>
        <w:spacing w:line="440" w:lineRule="exact"/>
        <w:rPr>
          <w:rFonts w:ascii="仿宋" w:hAnsi="仿宋" w:eastAsia="仿宋"/>
          <w:caps/>
          <w:szCs w:val="21"/>
          <w:u w:val="single"/>
        </w:rPr>
      </w:pPr>
      <w:r>
        <w:rPr>
          <w:rFonts w:ascii="仿宋" w:hAnsi="仿宋" w:eastAsia="仿宋"/>
          <w:caps/>
          <w:szCs w:val="21"/>
          <w:u w:val="single"/>
        </w:rPr>
        <w:t>（供应商名称）：</w:t>
      </w:r>
    </w:p>
    <w:p>
      <w:pPr>
        <w:spacing w:line="440" w:lineRule="exact"/>
        <w:rPr>
          <w:rFonts w:ascii="仿宋" w:hAnsi="仿宋" w:eastAsia="仿宋"/>
          <w:caps/>
          <w:szCs w:val="21"/>
        </w:rPr>
      </w:pPr>
    </w:p>
    <w:p>
      <w:pPr>
        <w:spacing w:line="440" w:lineRule="exact"/>
        <w:rPr>
          <w:rFonts w:ascii="仿宋" w:hAnsi="仿宋" w:eastAsia="仿宋"/>
          <w:caps/>
          <w:szCs w:val="21"/>
        </w:rPr>
      </w:pPr>
      <w:r>
        <w:rPr>
          <w:rFonts w:ascii="仿宋" w:hAnsi="仿宋" w:eastAsia="仿宋"/>
          <w:caps/>
          <w:szCs w:val="21"/>
        </w:rPr>
        <w:t>　　</w:t>
      </w:r>
      <w:r>
        <w:rPr>
          <w:rFonts w:ascii="仿宋" w:hAnsi="仿宋" w:eastAsia="仿宋"/>
          <w:caps/>
          <w:szCs w:val="21"/>
          <w:u w:val="single"/>
        </w:rPr>
        <w:t>　（项目名称）（编号）</w:t>
      </w:r>
      <w:r>
        <w:rPr>
          <w:rFonts w:hint="eastAsia" w:ascii="仿宋" w:hAnsi="仿宋" w:eastAsia="仿宋"/>
          <w:caps/>
          <w:szCs w:val="21"/>
          <w:u w:val="single"/>
        </w:rPr>
        <w:t xml:space="preserve"> </w:t>
      </w:r>
      <w:r>
        <w:rPr>
          <w:rFonts w:ascii="仿宋" w:hAnsi="仿宋" w:eastAsia="仿宋"/>
          <w:caps/>
          <w:szCs w:val="21"/>
          <w:u w:val="single"/>
        </w:rPr>
        <w:t xml:space="preserve"> </w:t>
      </w:r>
      <w:r>
        <w:rPr>
          <w:rFonts w:ascii="仿宋" w:hAnsi="仿宋" w:eastAsia="仿宋"/>
          <w:caps/>
          <w:szCs w:val="21"/>
        </w:rPr>
        <w:t>的</w:t>
      </w:r>
      <w:r>
        <w:rPr>
          <w:rFonts w:hint="eastAsia" w:ascii="仿宋" w:hAnsi="仿宋" w:eastAsia="仿宋"/>
          <w:caps/>
          <w:szCs w:val="21"/>
        </w:rPr>
        <w:t>评审小组</w:t>
      </w:r>
      <w:r>
        <w:rPr>
          <w:rFonts w:ascii="仿宋" w:hAnsi="仿宋" w:eastAsia="仿宋"/>
          <w:caps/>
          <w:szCs w:val="21"/>
        </w:rPr>
        <w:t>对你方的响应文件进行了仔细的审查，现需你方对下列问题以书面形式予以澄清：</w:t>
      </w:r>
    </w:p>
    <w:p>
      <w:pPr>
        <w:spacing w:line="440" w:lineRule="exact"/>
        <w:rPr>
          <w:rFonts w:ascii="仿宋" w:hAnsi="仿宋" w:eastAsia="仿宋"/>
          <w:caps/>
          <w:szCs w:val="21"/>
        </w:rPr>
      </w:pPr>
      <w:r>
        <w:rPr>
          <w:rFonts w:ascii="仿宋" w:hAnsi="仿宋" w:eastAsia="仿宋"/>
          <w:caps/>
          <w:szCs w:val="21"/>
        </w:rPr>
        <w:t>　　</w:t>
      </w:r>
    </w:p>
    <w:p>
      <w:pPr>
        <w:spacing w:line="440" w:lineRule="exact"/>
        <w:rPr>
          <w:rFonts w:ascii="仿宋" w:hAnsi="仿宋" w:eastAsia="仿宋"/>
          <w:caps/>
          <w:szCs w:val="21"/>
        </w:rPr>
      </w:pPr>
      <w:r>
        <w:rPr>
          <w:rFonts w:ascii="仿宋" w:hAnsi="仿宋" w:eastAsia="仿宋"/>
          <w:caps/>
          <w:szCs w:val="21"/>
        </w:rPr>
        <w:t xml:space="preserve">    1.</w:t>
      </w:r>
    </w:p>
    <w:p>
      <w:pPr>
        <w:spacing w:line="440" w:lineRule="exact"/>
        <w:rPr>
          <w:rFonts w:ascii="仿宋" w:hAnsi="仿宋" w:eastAsia="仿宋"/>
          <w:caps/>
          <w:szCs w:val="21"/>
        </w:rPr>
      </w:pPr>
      <w:r>
        <w:rPr>
          <w:rFonts w:ascii="仿宋" w:hAnsi="仿宋" w:eastAsia="仿宋"/>
          <w:caps/>
          <w:szCs w:val="21"/>
        </w:rPr>
        <w:t xml:space="preserve">    2.</w:t>
      </w:r>
    </w:p>
    <w:p>
      <w:pPr>
        <w:spacing w:line="440" w:lineRule="exact"/>
        <w:rPr>
          <w:rFonts w:ascii="仿宋" w:hAnsi="仿宋" w:eastAsia="仿宋"/>
          <w:caps/>
          <w:szCs w:val="21"/>
        </w:rPr>
      </w:pPr>
      <w:r>
        <w:rPr>
          <w:rFonts w:ascii="仿宋" w:hAnsi="仿宋" w:eastAsia="仿宋"/>
          <w:caps/>
          <w:szCs w:val="21"/>
        </w:rPr>
        <w:t xml:space="preserve">     ......   </w:t>
      </w:r>
    </w:p>
    <w:p>
      <w:pPr>
        <w:spacing w:line="440" w:lineRule="exact"/>
        <w:rPr>
          <w:rFonts w:ascii="仿宋" w:hAnsi="仿宋" w:eastAsia="仿宋"/>
          <w:caps/>
          <w:szCs w:val="21"/>
        </w:rPr>
      </w:pPr>
      <w:r>
        <w:rPr>
          <w:rFonts w:ascii="仿宋" w:hAnsi="仿宋" w:eastAsia="仿宋"/>
          <w:caps/>
          <w:szCs w:val="21"/>
        </w:rPr>
        <w:t>　　　</w:t>
      </w:r>
    </w:p>
    <w:p>
      <w:pPr>
        <w:spacing w:line="440" w:lineRule="exact"/>
        <w:rPr>
          <w:rFonts w:ascii="仿宋" w:hAnsi="仿宋" w:eastAsia="仿宋"/>
          <w:caps/>
          <w:szCs w:val="21"/>
        </w:rPr>
      </w:pPr>
      <w:r>
        <w:rPr>
          <w:rFonts w:ascii="仿宋" w:hAnsi="仿宋" w:eastAsia="仿宋"/>
          <w:caps/>
          <w:szCs w:val="21"/>
        </w:rPr>
        <w:t>　　请将上述问题的澄清于</w:t>
      </w:r>
      <w:r>
        <w:rPr>
          <w:rFonts w:hint="eastAsia" w:ascii="仿宋" w:hAnsi="仿宋" w:eastAsia="仿宋"/>
          <w:caps/>
          <w:szCs w:val="21"/>
        </w:rPr>
        <w:t xml:space="preserve"> </w:t>
      </w:r>
      <w:r>
        <w:rPr>
          <w:rFonts w:ascii="仿宋" w:hAnsi="仿宋" w:eastAsia="仿宋"/>
          <w:caps/>
          <w:szCs w:val="21"/>
        </w:rPr>
        <w:t xml:space="preserve">   年</w:t>
      </w:r>
      <w:r>
        <w:rPr>
          <w:rFonts w:hint="eastAsia" w:ascii="仿宋" w:hAnsi="仿宋" w:eastAsia="仿宋"/>
          <w:caps/>
          <w:szCs w:val="21"/>
        </w:rPr>
        <w:t xml:space="preserve"> </w:t>
      </w:r>
      <w:r>
        <w:rPr>
          <w:rFonts w:ascii="仿宋" w:hAnsi="仿宋" w:eastAsia="仿宋"/>
          <w:caps/>
          <w:szCs w:val="21"/>
        </w:rPr>
        <w:t xml:space="preserve"> 月</w:t>
      </w:r>
      <w:r>
        <w:rPr>
          <w:rFonts w:hint="eastAsia" w:ascii="仿宋" w:hAnsi="仿宋" w:eastAsia="仿宋"/>
          <w:caps/>
          <w:szCs w:val="21"/>
        </w:rPr>
        <w:t xml:space="preserve"> </w:t>
      </w:r>
      <w:r>
        <w:rPr>
          <w:rFonts w:ascii="仿宋" w:hAnsi="仿宋" w:eastAsia="仿宋"/>
          <w:caps/>
          <w:szCs w:val="21"/>
        </w:rPr>
        <w:t xml:space="preserve"> 日时前</w:t>
      </w:r>
      <w:r>
        <w:rPr>
          <w:rFonts w:hint="eastAsia" w:ascii="仿宋" w:hAnsi="仿宋" w:eastAsia="仿宋"/>
          <w:caps/>
          <w:szCs w:val="21"/>
        </w:rPr>
        <w:t>递交至采购人地址：</w:t>
      </w:r>
      <w:r>
        <w:rPr>
          <w:rFonts w:hint="eastAsia" w:ascii="仿宋" w:hAnsi="仿宋" w:eastAsia="仿宋"/>
          <w:kern w:val="0"/>
          <w:szCs w:val="21"/>
          <w:u w:val="single"/>
        </w:rPr>
        <w:t xml:space="preserve"> </w:t>
      </w:r>
      <w:r>
        <w:rPr>
          <w:rFonts w:ascii="仿宋" w:hAnsi="仿宋" w:eastAsia="仿宋"/>
          <w:kern w:val="0"/>
          <w:szCs w:val="21"/>
          <w:u w:val="single"/>
        </w:rPr>
        <w:t xml:space="preserve">                  </w:t>
      </w:r>
      <w:r>
        <w:rPr>
          <w:rFonts w:ascii="仿宋" w:hAnsi="仿宋" w:eastAsia="仿宋"/>
          <w:caps/>
          <w:szCs w:val="21"/>
          <w:u w:val="single"/>
        </w:rPr>
        <w:t>。</w:t>
      </w:r>
    </w:p>
    <w:p>
      <w:pPr>
        <w:spacing w:line="440" w:lineRule="exact"/>
        <w:rPr>
          <w:rFonts w:ascii="仿宋" w:hAnsi="仿宋" w:eastAsia="仿宋"/>
          <w:caps/>
          <w:szCs w:val="21"/>
        </w:rPr>
      </w:pPr>
    </w:p>
    <w:p>
      <w:pPr>
        <w:spacing w:line="440" w:lineRule="exact"/>
        <w:rPr>
          <w:rFonts w:ascii="仿宋" w:hAnsi="仿宋" w:eastAsia="仿宋"/>
          <w:caps/>
          <w:szCs w:val="21"/>
        </w:rPr>
      </w:pPr>
    </w:p>
    <w:p>
      <w:pPr>
        <w:spacing w:line="540" w:lineRule="exact"/>
        <w:ind w:firstLine="5548" w:firstLineChars="2642"/>
        <w:jc w:val="left"/>
        <w:rPr>
          <w:rFonts w:ascii="仿宋" w:hAnsi="仿宋" w:eastAsia="仿宋"/>
          <w:caps/>
          <w:szCs w:val="21"/>
        </w:rPr>
      </w:pPr>
      <w:r>
        <w:rPr>
          <w:rFonts w:hint="eastAsia" w:ascii="仿宋" w:hAnsi="仿宋" w:eastAsia="仿宋"/>
          <w:caps/>
          <w:szCs w:val="21"/>
        </w:rPr>
        <w:t>采购</w:t>
      </w:r>
      <w:r>
        <w:rPr>
          <w:rFonts w:ascii="仿宋" w:hAnsi="仿宋" w:eastAsia="仿宋"/>
          <w:caps/>
          <w:szCs w:val="21"/>
        </w:rPr>
        <w:t>组织方：（盖章）</w:t>
      </w:r>
    </w:p>
    <w:p>
      <w:pPr>
        <w:spacing w:line="540" w:lineRule="exact"/>
        <w:ind w:firstLine="5548" w:firstLineChars="2642"/>
        <w:jc w:val="left"/>
        <w:rPr>
          <w:rFonts w:ascii="仿宋" w:hAnsi="仿宋" w:eastAsia="仿宋"/>
          <w:caps/>
          <w:szCs w:val="21"/>
        </w:rPr>
      </w:pPr>
      <w:r>
        <w:rPr>
          <w:rFonts w:hint="eastAsia" w:ascii="仿宋" w:hAnsi="仿宋" w:eastAsia="仿宋"/>
          <w:caps/>
          <w:szCs w:val="21"/>
        </w:rPr>
        <w:t>负责人</w:t>
      </w:r>
      <w:r>
        <w:rPr>
          <w:rFonts w:ascii="仿宋" w:hAnsi="仿宋" w:eastAsia="仿宋"/>
          <w:caps/>
          <w:szCs w:val="21"/>
        </w:rPr>
        <w:t>：（签字）</w:t>
      </w:r>
    </w:p>
    <w:p>
      <w:pPr>
        <w:spacing w:line="540" w:lineRule="exact"/>
        <w:ind w:firstLine="6279" w:firstLineChars="2990"/>
        <w:jc w:val="left"/>
        <w:rPr>
          <w:rFonts w:ascii="仿宋" w:hAnsi="仿宋" w:eastAsia="仿宋"/>
          <w:caps/>
          <w:szCs w:val="21"/>
        </w:rPr>
      </w:pPr>
      <w:r>
        <w:rPr>
          <w:rFonts w:ascii="仿宋" w:hAnsi="仿宋" w:eastAsia="仿宋"/>
          <w:caps/>
          <w:szCs w:val="21"/>
        </w:rPr>
        <w:t>年</w:t>
      </w:r>
      <w:r>
        <w:rPr>
          <w:rFonts w:hint="eastAsia" w:ascii="仿宋" w:hAnsi="仿宋" w:eastAsia="仿宋"/>
          <w:caps/>
          <w:szCs w:val="21"/>
        </w:rPr>
        <w:t xml:space="preserve">  </w:t>
      </w:r>
      <w:r>
        <w:rPr>
          <w:rFonts w:ascii="仿宋" w:hAnsi="仿宋" w:eastAsia="仿宋"/>
          <w:caps/>
          <w:szCs w:val="21"/>
        </w:rPr>
        <w:t>月</w:t>
      </w:r>
      <w:r>
        <w:rPr>
          <w:rFonts w:hint="eastAsia" w:ascii="仿宋" w:hAnsi="仿宋" w:eastAsia="仿宋"/>
          <w:caps/>
          <w:szCs w:val="21"/>
        </w:rPr>
        <w:t xml:space="preserve">  </w:t>
      </w:r>
      <w:r>
        <w:rPr>
          <w:rFonts w:ascii="仿宋" w:hAnsi="仿宋" w:eastAsia="仿宋"/>
          <w:caps/>
          <w:szCs w:val="21"/>
        </w:rPr>
        <w:t>日</w:t>
      </w:r>
    </w:p>
    <w:p>
      <w:pPr>
        <w:spacing w:line="400" w:lineRule="exact"/>
        <w:jc w:val="right"/>
        <w:rPr>
          <w:rFonts w:ascii="仿宋" w:hAnsi="仿宋" w:eastAsia="仿宋"/>
          <w:caps/>
        </w:rPr>
      </w:pPr>
    </w:p>
    <w:p>
      <w:pPr>
        <w:spacing w:line="400" w:lineRule="exact"/>
        <w:rPr>
          <w:rFonts w:ascii="仿宋" w:hAnsi="仿宋" w:eastAsia="仿宋"/>
          <w:caps/>
        </w:rPr>
      </w:pPr>
      <w:r>
        <w:rPr>
          <w:rFonts w:ascii="仿宋" w:hAnsi="仿宋" w:eastAsia="仿宋"/>
          <w:caps/>
        </w:rPr>
        <w:br w:type="page"/>
      </w:r>
    </w:p>
    <w:p>
      <w:pPr>
        <w:spacing w:line="440" w:lineRule="exact"/>
        <w:outlineLvl w:val="9"/>
        <w:rPr>
          <w:rFonts w:cs="宋体"/>
          <w:b w:val="0"/>
          <w:bCs w:val="0"/>
          <w:sz w:val="24"/>
          <w:szCs w:val="21"/>
        </w:rPr>
      </w:pPr>
      <w:bookmarkStart w:id="270" w:name="_Toc536392598"/>
      <w:bookmarkStart w:id="271" w:name="_Toc27063845"/>
      <w:bookmarkStart w:id="272" w:name="_Toc7378"/>
      <w:bookmarkStart w:id="273" w:name="_Toc238797605"/>
      <w:bookmarkStart w:id="274" w:name="_Toc152042360"/>
      <w:bookmarkStart w:id="275" w:name="_Toc453683818"/>
      <w:bookmarkStart w:id="276" w:name="_Toc238552250"/>
      <w:bookmarkStart w:id="277" w:name="_Toc144974550"/>
      <w:bookmarkStart w:id="278" w:name="_Toc152045583"/>
      <w:r>
        <w:rPr>
          <w:rFonts w:cs="宋体"/>
          <w:b w:val="0"/>
          <w:bCs w:val="0"/>
          <w:sz w:val="24"/>
          <w:szCs w:val="21"/>
        </w:rPr>
        <w:t>附件</w:t>
      </w:r>
      <w:r>
        <w:rPr>
          <w:rFonts w:hint="eastAsia" w:cs="宋体"/>
          <w:b w:val="0"/>
          <w:bCs w:val="0"/>
          <w:sz w:val="24"/>
          <w:szCs w:val="21"/>
        </w:rPr>
        <w:t>二</w:t>
      </w:r>
      <w:r>
        <w:rPr>
          <w:rFonts w:cs="宋体"/>
          <w:b w:val="0"/>
          <w:bCs w:val="0"/>
          <w:sz w:val="24"/>
          <w:szCs w:val="21"/>
        </w:rPr>
        <w:t>：问题的澄清</w:t>
      </w:r>
      <w:bookmarkEnd w:id="270"/>
      <w:bookmarkEnd w:id="271"/>
      <w:bookmarkEnd w:id="272"/>
      <w:bookmarkEnd w:id="273"/>
      <w:bookmarkEnd w:id="274"/>
      <w:bookmarkEnd w:id="275"/>
      <w:bookmarkEnd w:id="276"/>
      <w:bookmarkEnd w:id="277"/>
      <w:bookmarkEnd w:id="278"/>
    </w:p>
    <w:p>
      <w:pPr>
        <w:spacing w:line="400" w:lineRule="exact"/>
        <w:jc w:val="center"/>
        <w:rPr>
          <w:rFonts w:ascii="仿宋" w:hAnsi="仿宋" w:eastAsia="仿宋"/>
          <w:caps/>
          <w:sz w:val="28"/>
          <w:szCs w:val="28"/>
        </w:rPr>
      </w:pPr>
    </w:p>
    <w:p>
      <w:pPr>
        <w:spacing w:line="400" w:lineRule="exact"/>
        <w:jc w:val="center"/>
        <w:rPr>
          <w:rFonts w:ascii="仿宋" w:hAnsi="仿宋" w:eastAsia="仿宋"/>
          <w:caps/>
          <w:sz w:val="28"/>
          <w:szCs w:val="28"/>
        </w:rPr>
      </w:pPr>
      <w:r>
        <w:rPr>
          <w:rFonts w:ascii="仿宋" w:hAnsi="仿宋" w:eastAsia="仿宋"/>
          <w:caps/>
          <w:sz w:val="28"/>
          <w:szCs w:val="28"/>
        </w:rPr>
        <w:t>问题的澄清</w:t>
      </w:r>
    </w:p>
    <w:p>
      <w:pPr>
        <w:spacing w:line="400" w:lineRule="exact"/>
        <w:ind w:firstLine="3465" w:firstLineChars="1650"/>
        <w:rPr>
          <w:rFonts w:ascii="仿宋" w:hAnsi="仿宋" w:eastAsia="仿宋"/>
          <w:caps/>
        </w:rPr>
      </w:pPr>
    </w:p>
    <w:p>
      <w:pPr>
        <w:spacing w:line="400" w:lineRule="exact"/>
        <w:ind w:firstLine="3465" w:firstLineChars="1650"/>
        <w:rPr>
          <w:rFonts w:ascii="仿宋" w:hAnsi="仿宋" w:eastAsia="仿宋"/>
          <w:caps/>
        </w:rPr>
      </w:pPr>
      <w:r>
        <w:rPr>
          <w:rFonts w:ascii="仿宋" w:hAnsi="仿宋" w:eastAsia="仿宋"/>
          <w:caps/>
        </w:rPr>
        <w:t>编号：</w:t>
      </w:r>
    </w:p>
    <w:p>
      <w:pPr>
        <w:spacing w:line="400" w:lineRule="exact"/>
        <w:rPr>
          <w:rFonts w:ascii="仿宋" w:hAnsi="仿宋" w:eastAsia="仿宋"/>
          <w:caps/>
          <w:szCs w:val="21"/>
        </w:rPr>
      </w:pPr>
    </w:p>
    <w:p>
      <w:pPr>
        <w:spacing w:line="440" w:lineRule="exact"/>
        <w:rPr>
          <w:rFonts w:ascii="仿宋" w:hAnsi="仿宋" w:eastAsia="仿宋"/>
          <w:caps/>
          <w:szCs w:val="21"/>
        </w:rPr>
      </w:pPr>
      <w:r>
        <w:rPr>
          <w:rFonts w:ascii="仿宋" w:hAnsi="仿宋" w:eastAsia="仿宋"/>
          <w:caps/>
          <w:szCs w:val="21"/>
          <w:u w:val="single"/>
        </w:rPr>
        <w:t>（项目名称）（物资名称）</w:t>
      </w:r>
      <w:r>
        <w:rPr>
          <w:rFonts w:hint="eastAsia" w:ascii="仿宋" w:hAnsi="仿宋" w:eastAsia="仿宋"/>
          <w:caps/>
          <w:szCs w:val="21"/>
        </w:rPr>
        <w:t>评审小组</w:t>
      </w:r>
      <w:r>
        <w:rPr>
          <w:rFonts w:ascii="仿宋" w:hAnsi="仿宋" w:eastAsia="仿宋"/>
          <w:caps/>
          <w:szCs w:val="21"/>
        </w:rPr>
        <w:t>：</w:t>
      </w:r>
    </w:p>
    <w:p>
      <w:pPr>
        <w:spacing w:line="440" w:lineRule="exact"/>
        <w:rPr>
          <w:rFonts w:ascii="仿宋" w:hAnsi="仿宋" w:eastAsia="仿宋"/>
          <w:caps/>
          <w:szCs w:val="21"/>
        </w:rPr>
      </w:pPr>
    </w:p>
    <w:p>
      <w:pPr>
        <w:spacing w:line="440" w:lineRule="exact"/>
        <w:rPr>
          <w:rFonts w:ascii="仿宋" w:hAnsi="仿宋" w:eastAsia="仿宋"/>
          <w:caps/>
          <w:szCs w:val="21"/>
        </w:rPr>
      </w:pPr>
      <w:r>
        <w:rPr>
          <w:rFonts w:ascii="仿宋" w:hAnsi="仿宋" w:eastAsia="仿宋"/>
          <w:caps/>
          <w:szCs w:val="21"/>
        </w:rPr>
        <w:t>　　问题澄清通知（编号：）已收悉，现澄清如下：</w:t>
      </w:r>
    </w:p>
    <w:p>
      <w:pPr>
        <w:spacing w:line="440" w:lineRule="exact"/>
        <w:rPr>
          <w:rFonts w:ascii="仿宋" w:hAnsi="仿宋" w:eastAsia="仿宋"/>
          <w:caps/>
          <w:szCs w:val="21"/>
        </w:rPr>
      </w:pPr>
      <w:r>
        <w:rPr>
          <w:rFonts w:ascii="仿宋" w:hAnsi="仿宋" w:eastAsia="仿宋"/>
          <w:caps/>
          <w:szCs w:val="21"/>
        </w:rPr>
        <w:t>　     1.</w:t>
      </w:r>
    </w:p>
    <w:p>
      <w:pPr>
        <w:spacing w:line="440" w:lineRule="exact"/>
        <w:rPr>
          <w:rFonts w:ascii="仿宋" w:hAnsi="仿宋" w:eastAsia="仿宋"/>
          <w:caps/>
          <w:szCs w:val="21"/>
        </w:rPr>
      </w:pPr>
      <w:r>
        <w:rPr>
          <w:rFonts w:ascii="仿宋" w:hAnsi="仿宋" w:eastAsia="仿宋"/>
          <w:caps/>
          <w:szCs w:val="21"/>
        </w:rPr>
        <w:t>　     2.</w:t>
      </w:r>
    </w:p>
    <w:p>
      <w:pPr>
        <w:spacing w:line="440" w:lineRule="exact"/>
        <w:rPr>
          <w:rFonts w:ascii="仿宋" w:hAnsi="仿宋" w:eastAsia="仿宋"/>
          <w:caps/>
          <w:szCs w:val="21"/>
        </w:rPr>
      </w:pPr>
      <w:r>
        <w:rPr>
          <w:rFonts w:ascii="仿宋" w:hAnsi="仿宋" w:eastAsia="仿宋"/>
          <w:caps/>
          <w:szCs w:val="21"/>
        </w:rPr>
        <w:t>　</w:t>
      </w:r>
    </w:p>
    <w:p>
      <w:pPr>
        <w:spacing w:line="440" w:lineRule="exact"/>
        <w:rPr>
          <w:rFonts w:ascii="仿宋" w:hAnsi="仿宋" w:eastAsia="仿宋"/>
          <w:caps/>
          <w:szCs w:val="21"/>
        </w:rPr>
      </w:pPr>
      <w:r>
        <w:rPr>
          <w:rFonts w:ascii="仿宋" w:hAnsi="仿宋" w:eastAsia="仿宋"/>
          <w:caps/>
          <w:szCs w:val="21"/>
        </w:rPr>
        <w:t>　    .....</w:t>
      </w:r>
    </w:p>
    <w:p>
      <w:pPr>
        <w:spacing w:line="440" w:lineRule="exact"/>
        <w:rPr>
          <w:rFonts w:ascii="仿宋" w:hAnsi="仿宋" w:eastAsia="仿宋"/>
          <w:caps/>
          <w:szCs w:val="21"/>
        </w:rPr>
      </w:pPr>
    </w:p>
    <w:p>
      <w:pPr>
        <w:spacing w:line="440" w:lineRule="exact"/>
        <w:rPr>
          <w:rFonts w:ascii="仿宋" w:hAnsi="仿宋" w:eastAsia="仿宋"/>
          <w:caps/>
          <w:szCs w:val="21"/>
        </w:rPr>
      </w:pPr>
      <w:r>
        <w:rPr>
          <w:rFonts w:ascii="仿宋" w:hAnsi="仿宋" w:eastAsia="仿宋"/>
          <w:caps/>
          <w:szCs w:val="21"/>
        </w:rPr>
        <w:t>　</w:t>
      </w:r>
    </w:p>
    <w:p>
      <w:pPr>
        <w:spacing w:line="440" w:lineRule="exact"/>
        <w:rPr>
          <w:rFonts w:ascii="仿宋" w:hAnsi="仿宋" w:eastAsia="仿宋"/>
          <w:caps/>
          <w:szCs w:val="21"/>
        </w:rPr>
      </w:pPr>
    </w:p>
    <w:p>
      <w:pPr>
        <w:spacing w:line="440" w:lineRule="exact"/>
        <w:rPr>
          <w:rFonts w:ascii="仿宋" w:hAnsi="仿宋" w:eastAsia="仿宋"/>
          <w:caps/>
          <w:szCs w:val="21"/>
        </w:rPr>
      </w:pPr>
    </w:p>
    <w:p>
      <w:pPr>
        <w:spacing w:line="440" w:lineRule="exact"/>
        <w:rPr>
          <w:rFonts w:ascii="仿宋" w:hAnsi="仿宋" w:eastAsia="仿宋"/>
          <w:caps/>
          <w:szCs w:val="21"/>
        </w:rPr>
      </w:pPr>
    </w:p>
    <w:p>
      <w:pPr>
        <w:spacing w:line="440" w:lineRule="exact"/>
        <w:rPr>
          <w:rFonts w:ascii="仿宋" w:hAnsi="仿宋" w:eastAsia="仿宋"/>
          <w:caps/>
          <w:szCs w:val="21"/>
        </w:rPr>
      </w:pPr>
    </w:p>
    <w:p>
      <w:pPr>
        <w:spacing w:line="440" w:lineRule="exact"/>
        <w:ind w:right="840" w:firstLine="5250" w:firstLineChars="2500"/>
        <w:rPr>
          <w:rFonts w:ascii="仿宋" w:hAnsi="仿宋" w:eastAsia="仿宋"/>
          <w:caps/>
          <w:szCs w:val="21"/>
        </w:rPr>
      </w:pPr>
      <w:r>
        <w:rPr>
          <w:rFonts w:ascii="仿宋" w:hAnsi="仿宋" w:eastAsia="仿宋"/>
          <w:caps/>
          <w:szCs w:val="21"/>
        </w:rPr>
        <w:t>供应商：（盖章）</w:t>
      </w:r>
    </w:p>
    <w:p>
      <w:pPr>
        <w:spacing w:line="440" w:lineRule="exact"/>
        <w:jc w:val="right"/>
        <w:rPr>
          <w:rFonts w:ascii="仿宋" w:hAnsi="仿宋" w:eastAsia="仿宋"/>
          <w:caps/>
          <w:szCs w:val="21"/>
        </w:rPr>
      </w:pPr>
    </w:p>
    <w:p>
      <w:pPr>
        <w:spacing w:line="440" w:lineRule="exact"/>
        <w:ind w:right="420"/>
        <w:jc w:val="right"/>
        <w:rPr>
          <w:rFonts w:ascii="仿宋" w:hAnsi="仿宋" w:eastAsia="仿宋"/>
          <w:caps/>
          <w:szCs w:val="21"/>
        </w:rPr>
      </w:pPr>
      <w:r>
        <w:rPr>
          <w:rFonts w:ascii="仿宋" w:hAnsi="仿宋" w:eastAsia="仿宋"/>
          <w:caps/>
          <w:szCs w:val="21"/>
        </w:rPr>
        <w:t>法定代表人或其授权委托人：（签字）</w:t>
      </w:r>
    </w:p>
    <w:p>
      <w:pPr>
        <w:spacing w:line="440" w:lineRule="exact"/>
        <w:ind w:right="840"/>
        <w:rPr>
          <w:rFonts w:ascii="仿宋" w:hAnsi="仿宋" w:eastAsia="仿宋"/>
          <w:caps/>
          <w:szCs w:val="21"/>
        </w:rPr>
      </w:pPr>
    </w:p>
    <w:p>
      <w:pPr>
        <w:spacing w:line="440" w:lineRule="exact"/>
        <w:ind w:right="840" w:firstLine="6090" w:firstLineChars="2900"/>
        <w:rPr>
          <w:rFonts w:ascii="仿宋" w:hAnsi="仿宋" w:eastAsia="仿宋"/>
          <w:caps/>
          <w:szCs w:val="21"/>
        </w:rPr>
      </w:pPr>
      <w:r>
        <w:rPr>
          <w:rFonts w:ascii="仿宋" w:hAnsi="仿宋" w:eastAsia="仿宋"/>
          <w:caps/>
          <w:szCs w:val="21"/>
        </w:rPr>
        <w:t>年</w:t>
      </w:r>
      <w:r>
        <w:rPr>
          <w:rFonts w:hint="eastAsia" w:ascii="仿宋" w:hAnsi="仿宋" w:eastAsia="仿宋"/>
          <w:caps/>
          <w:szCs w:val="21"/>
        </w:rPr>
        <w:t xml:space="preserve"> </w:t>
      </w:r>
      <w:r>
        <w:rPr>
          <w:rFonts w:ascii="仿宋" w:hAnsi="仿宋" w:eastAsia="仿宋"/>
          <w:caps/>
          <w:szCs w:val="21"/>
        </w:rPr>
        <w:t xml:space="preserve"> 月</w:t>
      </w:r>
      <w:r>
        <w:rPr>
          <w:rFonts w:hint="eastAsia" w:ascii="仿宋" w:hAnsi="仿宋" w:eastAsia="仿宋"/>
          <w:caps/>
          <w:szCs w:val="21"/>
        </w:rPr>
        <w:t xml:space="preserve"> </w:t>
      </w:r>
      <w:r>
        <w:rPr>
          <w:rFonts w:ascii="仿宋" w:hAnsi="仿宋" w:eastAsia="仿宋"/>
          <w:caps/>
          <w:szCs w:val="21"/>
        </w:rPr>
        <w:t xml:space="preserve"> 日</w:t>
      </w:r>
    </w:p>
    <w:p>
      <w:pPr>
        <w:spacing w:line="400" w:lineRule="exact"/>
        <w:rPr>
          <w:rFonts w:ascii="仿宋" w:hAnsi="仿宋" w:eastAsia="仿宋"/>
          <w:caps/>
        </w:rPr>
      </w:pPr>
    </w:p>
    <w:p>
      <w:pPr>
        <w:spacing w:line="400" w:lineRule="exact"/>
        <w:rPr>
          <w:rFonts w:ascii="仿宋" w:hAnsi="仿宋" w:eastAsia="仿宋"/>
          <w:caps/>
        </w:rPr>
      </w:pPr>
      <w:r>
        <w:rPr>
          <w:rFonts w:ascii="仿宋" w:hAnsi="仿宋" w:eastAsia="仿宋"/>
          <w:caps/>
        </w:rPr>
        <w:br w:type="page"/>
      </w:r>
    </w:p>
    <w:p>
      <w:pPr>
        <w:spacing w:line="440" w:lineRule="exact"/>
        <w:outlineLvl w:val="9"/>
        <w:rPr>
          <w:rFonts w:cs="宋体"/>
          <w:b w:val="0"/>
          <w:bCs w:val="0"/>
          <w:sz w:val="24"/>
          <w:szCs w:val="21"/>
        </w:rPr>
      </w:pPr>
      <w:bookmarkStart w:id="279" w:name="_Toc10341"/>
      <w:bookmarkStart w:id="280" w:name="_Toc238552251"/>
      <w:bookmarkStart w:id="281" w:name="_Toc152045584"/>
      <w:bookmarkStart w:id="282" w:name="_Toc27063846"/>
      <w:bookmarkStart w:id="283" w:name="_Toc152042361"/>
      <w:bookmarkStart w:id="284" w:name="_Toc536392599"/>
      <w:bookmarkStart w:id="285" w:name="_Toc144974551"/>
      <w:bookmarkStart w:id="286" w:name="_Toc238797606"/>
      <w:bookmarkStart w:id="287" w:name="_Toc453683819"/>
      <w:r>
        <w:rPr>
          <w:rFonts w:cs="宋体"/>
          <w:b w:val="0"/>
          <w:bCs w:val="0"/>
          <w:sz w:val="24"/>
          <w:szCs w:val="21"/>
        </w:rPr>
        <w:t>附件</w:t>
      </w:r>
      <w:r>
        <w:rPr>
          <w:rFonts w:hint="eastAsia" w:cs="宋体"/>
          <w:b w:val="0"/>
          <w:bCs w:val="0"/>
          <w:sz w:val="24"/>
          <w:szCs w:val="21"/>
        </w:rPr>
        <w:t>三</w:t>
      </w:r>
      <w:r>
        <w:rPr>
          <w:rFonts w:cs="宋体"/>
          <w:b w:val="0"/>
          <w:bCs w:val="0"/>
          <w:sz w:val="24"/>
          <w:szCs w:val="21"/>
        </w:rPr>
        <w:t>：</w:t>
      </w:r>
      <w:r>
        <w:rPr>
          <w:rFonts w:hint="eastAsia" w:cs="宋体"/>
          <w:b w:val="0"/>
          <w:bCs w:val="0"/>
          <w:sz w:val="24"/>
          <w:szCs w:val="21"/>
        </w:rPr>
        <w:t>成交</w:t>
      </w:r>
      <w:r>
        <w:rPr>
          <w:rFonts w:cs="宋体"/>
          <w:b w:val="0"/>
          <w:bCs w:val="0"/>
          <w:sz w:val="24"/>
          <w:szCs w:val="21"/>
        </w:rPr>
        <w:t>通知书</w:t>
      </w:r>
      <w:bookmarkEnd w:id="279"/>
      <w:bookmarkEnd w:id="280"/>
      <w:bookmarkEnd w:id="281"/>
      <w:bookmarkEnd w:id="282"/>
      <w:bookmarkEnd w:id="283"/>
      <w:bookmarkEnd w:id="284"/>
      <w:bookmarkEnd w:id="285"/>
      <w:bookmarkEnd w:id="286"/>
      <w:bookmarkEnd w:id="287"/>
    </w:p>
    <w:p>
      <w:pPr>
        <w:spacing w:line="400" w:lineRule="exact"/>
        <w:rPr>
          <w:rFonts w:ascii="仿宋" w:hAnsi="仿宋" w:eastAsia="仿宋"/>
          <w:caps/>
        </w:rPr>
      </w:pPr>
    </w:p>
    <w:p>
      <w:pPr>
        <w:spacing w:line="400" w:lineRule="exact"/>
        <w:jc w:val="center"/>
        <w:rPr>
          <w:rFonts w:ascii="仿宋" w:hAnsi="仿宋" w:eastAsia="仿宋"/>
          <w:caps/>
          <w:sz w:val="28"/>
          <w:szCs w:val="28"/>
        </w:rPr>
      </w:pPr>
      <w:r>
        <w:rPr>
          <w:rFonts w:hint="eastAsia" w:ascii="仿宋" w:hAnsi="仿宋" w:eastAsia="仿宋"/>
          <w:caps/>
          <w:sz w:val="28"/>
          <w:szCs w:val="28"/>
        </w:rPr>
        <w:t>成交</w:t>
      </w:r>
      <w:r>
        <w:rPr>
          <w:rFonts w:ascii="仿宋" w:hAnsi="仿宋" w:eastAsia="仿宋"/>
          <w:caps/>
          <w:sz w:val="28"/>
          <w:szCs w:val="28"/>
        </w:rPr>
        <w:t>通知书</w:t>
      </w:r>
    </w:p>
    <w:p>
      <w:pPr>
        <w:spacing w:line="400" w:lineRule="exact"/>
        <w:rPr>
          <w:rFonts w:ascii="仿宋" w:hAnsi="仿宋" w:eastAsia="仿宋"/>
          <w:caps/>
        </w:rPr>
      </w:pPr>
    </w:p>
    <w:p>
      <w:pPr>
        <w:spacing w:line="440" w:lineRule="exact"/>
        <w:rPr>
          <w:rFonts w:ascii="仿宋" w:hAnsi="仿宋" w:eastAsia="仿宋"/>
          <w:caps/>
          <w:szCs w:val="21"/>
        </w:rPr>
      </w:pPr>
      <w:r>
        <w:rPr>
          <w:rFonts w:ascii="仿宋" w:hAnsi="仿宋" w:eastAsia="仿宋"/>
          <w:caps/>
          <w:szCs w:val="21"/>
          <w:u w:val="single"/>
        </w:rPr>
        <w:t>（成交人名称）</w:t>
      </w:r>
      <w:r>
        <w:rPr>
          <w:rFonts w:ascii="仿宋" w:hAnsi="仿宋" w:eastAsia="仿宋"/>
          <w:caps/>
          <w:szCs w:val="21"/>
        </w:rPr>
        <w:t>：</w:t>
      </w:r>
    </w:p>
    <w:p>
      <w:pPr>
        <w:spacing w:line="440" w:lineRule="exact"/>
        <w:rPr>
          <w:rFonts w:ascii="仿宋" w:hAnsi="仿宋" w:eastAsia="仿宋"/>
          <w:caps/>
          <w:szCs w:val="21"/>
        </w:rPr>
      </w:pPr>
    </w:p>
    <w:p>
      <w:pPr>
        <w:spacing w:line="440" w:lineRule="exact"/>
        <w:ind w:firstLine="420"/>
        <w:rPr>
          <w:rFonts w:ascii="仿宋" w:hAnsi="仿宋" w:eastAsia="仿宋"/>
          <w:caps/>
          <w:szCs w:val="21"/>
        </w:rPr>
      </w:pPr>
      <w:r>
        <w:rPr>
          <w:rFonts w:ascii="仿宋" w:hAnsi="仿宋" w:eastAsia="仿宋"/>
          <w:caps/>
          <w:szCs w:val="21"/>
        </w:rPr>
        <w:t>你方于</w:t>
      </w:r>
      <w:r>
        <w:rPr>
          <w:rFonts w:ascii="仿宋" w:hAnsi="仿宋" w:eastAsia="仿宋"/>
          <w:caps/>
          <w:szCs w:val="21"/>
          <w:u w:val="single"/>
        </w:rPr>
        <w:t>（</w:t>
      </w:r>
      <w:r>
        <w:rPr>
          <w:rFonts w:hint="eastAsia" w:ascii="仿宋" w:hAnsi="仿宋" w:eastAsia="仿宋"/>
          <w:caps/>
          <w:szCs w:val="21"/>
          <w:u w:val="single"/>
        </w:rPr>
        <w:t>响应文件递交</w:t>
      </w:r>
      <w:r>
        <w:rPr>
          <w:rFonts w:ascii="仿宋" w:hAnsi="仿宋" w:eastAsia="仿宋"/>
          <w:caps/>
          <w:szCs w:val="21"/>
          <w:u w:val="single"/>
        </w:rPr>
        <w:t>日期）</w:t>
      </w:r>
      <w:r>
        <w:rPr>
          <w:rFonts w:ascii="仿宋" w:hAnsi="仿宋" w:eastAsia="仿宋"/>
          <w:caps/>
          <w:szCs w:val="21"/>
        </w:rPr>
        <w:t>所递交的</w:t>
      </w:r>
      <w:r>
        <w:rPr>
          <w:rFonts w:ascii="仿宋" w:hAnsi="仿宋" w:eastAsia="仿宋"/>
          <w:caps/>
          <w:szCs w:val="21"/>
          <w:u w:val="single"/>
        </w:rPr>
        <w:t>（项目名称）（编号、物资名称）</w:t>
      </w:r>
      <w:r>
        <w:rPr>
          <w:rFonts w:ascii="仿宋" w:hAnsi="仿宋" w:eastAsia="仿宋"/>
          <w:caps/>
          <w:szCs w:val="21"/>
        </w:rPr>
        <w:t>响应文件已被我方接受，被确定为成交人</w:t>
      </w:r>
      <w:r>
        <w:rPr>
          <w:rFonts w:hint="eastAsia" w:ascii="仿宋" w:hAnsi="仿宋" w:eastAsia="仿宋"/>
          <w:caps/>
          <w:szCs w:val="21"/>
        </w:rPr>
        <w:t>，成交</w:t>
      </w:r>
      <w:r>
        <w:rPr>
          <w:rFonts w:ascii="仿宋" w:hAnsi="仿宋" w:eastAsia="仿宋"/>
          <w:caps/>
          <w:szCs w:val="21"/>
        </w:rPr>
        <w:t>条件如下</w:t>
      </w:r>
      <w:r>
        <w:rPr>
          <w:rFonts w:hint="eastAsia" w:ascii="仿宋" w:hAnsi="仿宋" w:eastAsia="仿宋"/>
          <w:caps/>
          <w:szCs w:val="21"/>
        </w:rPr>
        <w:t>：</w:t>
      </w:r>
    </w:p>
    <w:tbl>
      <w:tblPr>
        <w:tblStyle w:val="3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6484"/>
      </w:tblGrid>
      <w:tr>
        <w:trPr>
          <w:trHeight w:val="624" w:hRule="exact"/>
          <w:jc w:val="center"/>
        </w:trPr>
        <w:tc>
          <w:tcPr>
            <w:tcW w:w="2148" w:type="dxa"/>
            <w:shd w:val="clear" w:color="auto" w:fill="auto"/>
            <w:vAlign w:val="center"/>
          </w:tcPr>
          <w:p>
            <w:pPr>
              <w:jc w:val="center"/>
              <w:rPr>
                <w:rFonts w:ascii="仿宋" w:hAnsi="仿宋" w:eastAsia="仿宋"/>
              </w:rPr>
            </w:pPr>
            <w:r>
              <w:rPr>
                <w:rFonts w:ascii="仿宋" w:hAnsi="仿宋" w:eastAsia="仿宋"/>
              </w:rPr>
              <w:t>工程名称</w:t>
            </w:r>
          </w:p>
        </w:tc>
        <w:tc>
          <w:tcPr>
            <w:tcW w:w="6484" w:type="dxa"/>
            <w:shd w:val="clear" w:color="auto" w:fill="auto"/>
            <w:vAlign w:val="center"/>
          </w:tcPr>
          <w:p>
            <w:pPr>
              <w:rPr>
                <w:rFonts w:ascii="仿宋" w:hAnsi="仿宋" w:eastAsia="仿宋"/>
              </w:rPr>
            </w:pPr>
          </w:p>
        </w:tc>
      </w:tr>
      <w:tr>
        <w:trPr>
          <w:trHeight w:val="624" w:hRule="exact"/>
          <w:jc w:val="center"/>
        </w:trPr>
        <w:tc>
          <w:tcPr>
            <w:tcW w:w="2148" w:type="dxa"/>
            <w:shd w:val="clear" w:color="auto" w:fill="auto"/>
            <w:vAlign w:val="center"/>
          </w:tcPr>
          <w:p>
            <w:pPr>
              <w:jc w:val="center"/>
              <w:rPr>
                <w:rFonts w:ascii="仿宋" w:hAnsi="仿宋" w:eastAsia="仿宋"/>
              </w:rPr>
            </w:pPr>
            <w:r>
              <w:rPr>
                <w:rFonts w:ascii="仿宋" w:hAnsi="仿宋" w:eastAsia="仿宋"/>
              </w:rPr>
              <w:t>工程地址</w:t>
            </w:r>
          </w:p>
        </w:tc>
        <w:tc>
          <w:tcPr>
            <w:tcW w:w="6484" w:type="dxa"/>
            <w:shd w:val="clear" w:color="auto" w:fill="auto"/>
            <w:vAlign w:val="center"/>
          </w:tcPr>
          <w:p>
            <w:pPr>
              <w:rPr>
                <w:rFonts w:ascii="仿宋" w:hAnsi="仿宋" w:eastAsia="仿宋"/>
              </w:rPr>
            </w:pPr>
          </w:p>
        </w:tc>
      </w:tr>
      <w:tr>
        <w:trPr>
          <w:trHeight w:val="1367" w:hRule="atLeast"/>
          <w:jc w:val="center"/>
        </w:trPr>
        <w:tc>
          <w:tcPr>
            <w:tcW w:w="2148" w:type="dxa"/>
            <w:shd w:val="clear" w:color="auto" w:fill="auto"/>
            <w:vAlign w:val="center"/>
          </w:tcPr>
          <w:p>
            <w:pPr>
              <w:jc w:val="center"/>
              <w:rPr>
                <w:rFonts w:ascii="仿宋" w:hAnsi="仿宋" w:eastAsia="仿宋"/>
              </w:rPr>
            </w:pPr>
            <w:r>
              <w:rPr>
                <w:rFonts w:hint="eastAsia" w:ascii="仿宋" w:hAnsi="仿宋" w:eastAsia="仿宋"/>
              </w:rPr>
              <w:t>成交</w:t>
            </w:r>
            <w:r>
              <w:rPr>
                <w:rFonts w:ascii="仿宋" w:hAnsi="仿宋" w:eastAsia="仿宋"/>
              </w:rPr>
              <w:t>内容及价格</w:t>
            </w:r>
          </w:p>
        </w:tc>
        <w:tc>
          <w:tcPr>
            <w:tcW w:w="6484" w:type="dxa"/>
            <w:shd w:val="clear" w:color="auto" w:fill="auto"/>
            <w:vAlign w:val="center"/>
          </w:tcPr>
          <w:p>
            <w:pPr>
              <w:rPr>
                <w:rFonts w:ascii="仿宋" w:hAnsi="仿宋" w:eastAsia="仿宋"/>
              </w:rPr>
            </w:pPr>
            <w:r>
              <w:rPr>
                <w:rFonts w:ascii="仿宋" w:hAnsi="仿宋" w:eastAsia="仿宋"/>
              </w:rPr>
              <w:t>1、</w:t>
            </w:r>
            <w:r>
              <w:rPr>
                <w:rFonts w:hint="eastAsia" w:ascii="仿宋" w:hAnsi="仿宋" w:eastAsia="仿宋"/>
              </w:rPr>
              <w:t>成交单价</w:t>
            </w:r>
          </w:p>
          <w:p>
            <w:pPr>
              <w:rPr>
                <w:rFonts w:ascii="仿宋" w:hAnsi="仿宋" w:eastAsia="仿宋"/>
              </w:rPr>
            </w:pPr>
            <w:r>
              <w:rPr>
                <w:rFonts w:ascii="仿宋" w:hAnsi="仿宋" w:eastAsia="仿宋"/>
              </w:rPr>
              <w:t>2、</w:t>
            </w:r>
            <w:r>
              <w:rPr>
                <w:rFonts w:hint="eastAsia" w:ascii="仿宋" w:hAnsi="仿宋" w:eastAsia="仿宋"/>
              </w:rPr>
              <w:t>成交</w:t>
            </w:r>
            <w:r>
              <w:rPr>
                <w:rFonts w:ascii="仿宋" w:hAnsi="仿宋" w:eastAsia="仿宋"/>
              </w:rPr>
              <w:t>工程量</w:t>
            </w:r>
          </w:p>
          <w:p>
            <w:pPr>
              <w:rPr>
                <w:rFonts w:ascii="仿宋" w:hAnsi="仿宋" w:eastAsia="仿宋"/>
              </w:rPr>
            </w:pPr>
            <w:r>
              <w:rPr>
                <w:rFonts w:ascii="仿宋" w:hAnsi="仿宋" w:eastAsia="仿宋"/>
              </w:rPr>
              <w:t>3、暂估合同总价</w:t>
            </w:r>
          </w:p>
        </w:tc>
      </w:tr>
      <w:tr>
        <w:trPr>
          <w:trHeight w:val="990" w:hRule="atLeast"/>
          <w:jc w:val="center"/>
        </w:trPr>
        <w:tc>
          <w:tcPr>
            <w:tcW w:w="2148" w:type="dxa"/>
            <w:shd w:val="clear" w:color="auto" w:fill="auto"/>
            <w:vAlign w:val="center"/>
          </w:tcPr>
          <w:p>
            <w:pPr>
              <w:jc w:val="center"/>
              <w:rPr>
                <w:rFonts w:ascii="仿宋" w:hAnsi="仿宋" w:eastAsia="仿宋"/>
              </w:rPr>
            </w:pPr>
            <w:r>
              <w:rPr>
                <w:rFonts w:hint="eastAsia" w:ascii="仿宋" w:hAnsi="仿宋" w:eastAsia="仿宋"/>
              </w:rPr>
              <w:t>成交</w:t>
            </w:r>
            <w:r>
              <w:rPr>
                <w:rFonts w:ascii="仿宋" w:hAnsi="仿宋" w:eastAsia="仿宋"/>
              </w:rPr>
              <w:t>条件</w:t>
            </w:r>
          </w:p>
        </w:tc>
        <w:tc>
          <w:tcPr>
            <w:tcW w:w="6484" w:type="dxa"/>
            <w:shd w:val="clear" w:color="auto" w:fill="auto"/>
            <w:vAlign w:val="center"/>
          </w:tcPr>
          <w:p>
            <w:pPr>
              <w:rPr>
                <w:rFonts w:ascii="仿宋" w:hAnsi="仿宋" w:eastAsia="仿宋"/>
              </w:rPr>
            </w:pPr>
            <w:r>
              <w:rPr>
                <w:rFonts w:ascii="仿宋" w:hAnsi="仿宋" w:eastAsia="仿宋"/>
              </w:rPr>
              <w:t>1、具备标的的生产</w:t>
            </w:r>
            <w:r>
              <w:rPr>
                <w:rFonts w:hint="eastAsia" w:ascii="仿宋" w:hAnsi="仿宋" w:eastAsia="仿宋"/>
              </w:rPr>
              <w:t>、</w:t>
            </w:r>
            <w:r>
              <w:rPr>
                <w:rFonts w:ascii="仿宋" w:hAnsi="仿宋" w:eastAsia="仿宋"/>
              </w:rPr>
              <w:t>施工能力</w:t>
            </w:r>
          </w:p>
          <w:p>
            <w:pPr>
              <w:rPr>
                <w:rFonts w:ascii="仿宋" w:hAnsi="仿宋" w:eastAsia="仿宋"/>
              </w:rPr>
            </w:pPr>
            <w:r>
              <w:rPr>
                <w:rFonts w:ascii="仿宋" w:hAnsi="仿宋" w:eastAsia="仿宋"/>
              </w:rPr>
              <w:t>2、</w:t>
            </w:r>
            <w:r>
              <w:rPr>
                <w:rFonts w:hint="eastAsia" w:ascii="仿宋" w:hAnsi="仿宋" w:eastAsia="仿宋"/>
              </w:rPr>
              <w:t>报价排名</w:t>
            </w:r>
            <w:r>
              <w:rPr>
                <w:rFonts w:ascii="仿宋" w:hAnsi="仿宋" w:eastAsia="仿宋"/>
              </w:rPr>
              <w:t>第</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名</w:t>
            </w:r>
          </w:p>
        </w:tc>
      </w:tr>
      <w:tr>
        <w:trPr>
          <w:trHeight w:val="698" w:hRule="atLeast"/>
          <w:jc w:val="center"/>
        </w:trPr>
        <w:tc>
          <w:tcPr>
            <w:tcW w:w="2148" w:type="dxa"/>
            <w:shd w:val="clear" w:color="auto" w:fill="auto"/>
            <w:vAlign w:val="center"/>
          </w:tcPr>
          <w:p>
            <w:pPr>
              <w:jc w:val="center"/>
              <w:rPr>
                <w:rFonts w:ascii="仿宋" w:hAnsi="仿宋" w:eastAsia="仿宋"/>
              </w:rPr>
            </w:pPr>
            <w:r>
              <w:rPr>
                <w:rFonts w:hint="eastAsia" w:ascii="仿宋" w:hAnsi="仿宋" w:eastAsia="仿宋"/>
              </w:rPr>
              <w:t>成交</w:t>
            </w:r>
            <w:r>
              <w:rPr>
                <w:rFonts w:ascii="仿宋" w:hAnsi="仿宋" w:eastAsia="仿宋"/>
              </w:rPr>
              <w:t>工期</w:t>
            </w:r>
          </w:p>
        </w:tc>
        <w:tc>
          <w:tcPr>
            <w:tcW w:w="6484" w:type="dxa"/>
            <w:shd w:val="clear" w:color="auto" w:fill="auto"/>
            <w:vAlign w:val="center"/>
          </w:tcPr>
          <w:p>
            <w:pPr>
              <w:rPr>
                <w:rFonts w:ascii="仿宋" w:hAnsi="仿宋" w:eastAsia="仿宋"/>
              </w:rPr>
            </w:pPr>
          </w:p>
        </w:tc>
      </w:tr>
    </w:tbl>
    <w:p>
      <w:pPr>
        <w:spacing w:line="440" w:lineRule="exact"/>
        <w:rPr>
          <w:rFonts w:ascii="仿宋" w:hAnsi="仿宋" w:eastAsia="仿宋"/>
          <w:caps/>
          <w:szCs w:val="21"/>
        </w:rPr>
      </w:pPr>
      <w:r>
        <w:rPr>
          <w:rFonts w:ascii="仿宋" w:hAnsi="仿宋" w:eastAsia="仿宋"/>
          <w:caps/>
          <w:szCs w:val="21"/>
        </w:rPr>
        <w:t>　</w:t>
      </w:r>
      <w:r>
        <w:rPr>
          <w:rFonts w:hint="eastAsia" w:ascii="仿宋" w:hAnsi="仿宋" w:eastAsia="仿宋"/>
          <w:caps/>
          <w:szCs w:val="21"/>
        </w:rPr>
        <w:t xml:space="preserve"> </w:t>
      </w:r>
      <w:r>
        <w:rPr>
          <w:rFonts w:ascii="仿宋" w:hAnsi="仿宋" w:eastAsia="仿宋"/>
          <w:caps/>
          <w:szCs w:val="21"/>
        </w:rPr>
        <w:t xml:space="preserve"> 请你方在接到本通知书后的</w:t>
      </w:r>
      <w:r>
        <w:rPr>
          <w:rFonts w:hint="eastAsia" w:ascii="仿宋" w:hAnsi="仿宋" w:eastAsia="仿宋"/>
          <w:caps/>
          <w:szCs w:val="21"/>
          <w:u w:val="single"/>
        </w:rPr>
        <w:t xml:space="preserve"> </w:t>
      </w:r>
      <w:r>
        <w:rPr>
          <w:rFonts w:ascii="仿宋" w:hAnsi="仿宋" w:eastAsia="仿宋"/>
          <w:caps/>
          <w:szCs w:val="21"/>
          <w:u w:val="single"/>
        </w:rPr>
        <w:t xml:space="preserve">    </w:t>
      </w:r>
      <w:r>
        <w:rPr>
          <w:rFonts w:ascii="仿宋" w:hAnsi="仿宋" w:eastAsia="仿宋"/>
          <w:caps/>
          <w:szCs w:val="21"/>
        </w:rPr>
        <w:t>日内到</w:t>
      </w:r>
      <w:r>
        <w:rPr>
          <w:rFonts w:hint="eastAsia" w:ascii="仿宋" w:hAnsi="仿宋" w:eastAsia="仿宋"/>
          <w:caps/>
          <w:szCs w:val="21"/>
          <w:u w:val="single"/>
        </w:rPr>
        <w:t xml:space="preserve"> </w:t>
      </w:r>
      <w:r>
        <w:rPr>
          <w:rFonts w:ascii="仿宋" w:hAnsi="仿宋" w:eastAsia="仿宋"/>
          <w:caps/>
          <w:szCs w:val="21"/>
          <w:u w:val="single"/>
        </w:rPr>
        <w:t xml:space="preserve"> </w:t>
      </w:r>
      <w:r>
        <w:rPr>
          <w:rFonts w:hint="eastAsia" w:ascii="仿宋" w:hAnsi="仿宋" w:eastAsia="仿宋"/>
          <w:caps/>
          <w:szCs w:val="21"/>
          <w:u w:val="single"/>
        </w:rPr>
        <w:t>（</w:t>
      </w:r>
      <w:r>
        <w:rPr>
          <w:rFonts w:ascii="仿宋" w:hAnsi="仿宋" w:eastAsia="仿宋"/>
          <w:caps/>
          <w:szCs w:val="21"/>
          <w:u w:val="single"/>
        </w:rPr>
        <w:t>指定地点</w:t>
      </w:r>
      <w:r>
        <w:rPr>
          <w:rFonts w:hint="eastAsia" w:ascii="仿宋" w:hAnsi="仿宋" w:eastAsia="仿宋"/>
          <w:caps/>
          <w:szCs w:val="21"/>
          <w:u w:val="single"/>
        </w:rPr>
        <w:t xml:space="preserve">） </w:t>
      </w:r>
      <w:r>
        <w:rPr>
          <w:rFonts w:ascii="仿宋" w:hAnsi="仿宋" w:eastAsia="仿宋"/>
          <w:caps/>
          <w:szCs w:val="21"/>
          <w:u w:val="single"/>
        </w:rPr>
        <w:t xml:space="preserve"> </w:t>
      </w:r>
      <w:r>
        <w:rPr>
          <w:rFonts w:ascii="仿宋" w:hAnsi="仿宋" w:eastAsia="仿宋"/>
          <w:caps/>
          <w:szCs w:val="21"/>
        </w:rPr>
        <w:t>与我方签订合同</w:t>
      </w:r>
      <w:r>
        <w:rPr>
          <w:rFonts w:hint="eastAsia" w:ascii="仿宋" w:hAnsi="仿宋" w:eastAsia="仿宋"/>
          <w:caps/>
          <w:szCs w:val="21"/>
        </w:rPr>
        <w:t>。</w:t>
      </w:r>
    </w:p>
    <w:p>
      <w:pPr>
        <w:spacing w:line="440" w:lineRule="exact"/>
        <w:ind w:firstLine="420"/>
        <w:rPr>
          <w:rFonts w:ascii="仿宋" w:hAnsi="仿宋" w:eastAsia="仿宋"/>
          <w:caps/>
          <w:szCs w:val="21"/>
        </w:rPr>
      </w:pPr>
      <w:r>
        <w:rPr>
          <w:rFonts w:ascii="仿宋" w:hAnsi="仿宋" w:eastAsia="仿宋"/>
          <w:caps/>
          <w:szCs w:val="21"/>
        </w:rPr>
        <w:t>　　特此通知。</w:t>
      </w:r>
    </w:p>
    <w:p>
      <w:pPr>
        <w:spacing w:line="440" w:lineRule="exact"/>
        <w:rPr>
          <w:rFonts w:ascii="仿宋" w:hAnsi="仿宋" w:eastAsia="仿宋"/>
          <w:caps/>
          <w:szCs w:val="21"/>
        </w:rPr>
      </w:pPr>
    </w:p>
    <w:p>
      <w:pPr>
        <w:spacing w:line="440" w:lineRule="exact"/>
        <w:rPr>
          <w:rFonts w:ascii="仿宋" w:hAnsi="仿宋" w:eastAsia="仿宋"/>
          <w:caps/>
          <w:szCs w:val="21"/>
        </w:rPr>
      </w:pPr>
    </w:p>
    <w:p>
      <w:pPr>
        <w:spacing w:line="540" w:lineRule="exact"/>
        <w:ind w:firstLine="5548" w:firstLineChars="2642"/>
        <w:jc w:val="left"/>
        <w:rPr>
          <w:rFonts w:ascii="仿宋" w:hAnsi="仿宋" w:eastAsia="仿宋"/>
          <w:caps/>
          <w:szCs w:val="21"/>
        </w:rPr>
      </w:pPr>
      <w:r>
        <w:rPr>
          <w:rFonts w:hint="eastAsia" w:ascii="仿宋" w:hAnsi="仿宋" w:eastAsia="仿宋"/>
          <w:caps/>
          <w:szCs w:val="21"/>
        </w:rPr>
        <w:t>采购</w:t>
      </w:r>
      <w:r>
        <w:rPr>
          <w:rFonts w:ascii="仿宋" w:hAnsi="仿宋" w:eastAsia="仿宋"/>
          <w:caps/>
          <w:szCs w:val="21"/>
        </w:rPr>
        <w:t>组织方：（盖章）</w:t>
      </w:r>
    </w:p>
    <w:p>
      <w:pPr>
        <w:spacing w:line="540" w:lineRule="exact"/>
        <w:ind w:firstLine="5548" w:firstLineChars="2642"/>
        <w:jc w:val="left"/>
        <w:rPr>
          <w:rFonts w:ascii="仿宋" w:hAnsi="仿宋" w:eastAsia="仿宋"/>
          <w:caps/>
          <w:szCs w:val="21"/>
        </w:rPr>
      </w:pPr>
      <w:r>
        <w:rPr>
          <w:rFonts w:hint="eastAsia" w:ascii="仿宋" w:hAnsi="仿宋" w:eastAsia="仿宋"/>
          <w:caps/>
          <w:szCs w:val="21"/>
        </w:rPr>
        <w:t>负责人</w:t>
      </w:r>
      <w:r>
        <w:rPr>
          <w:rFonts w:ascii="仿宋" w:hAnsi="仿宋" w:eastAsia="仿宋"/>
          <w:caps/>
          <w:szCs w:val="21"/>
        </w:rPr>
        <w:t>：（签字）</w:t>
      </w:r>
    </w:p>
    <w:p>
      <w:pPr>
        <w:spacing w:line="540" w:lineRule="exact"/>
        <w:ind w:firstLine="6279" w:firstLineChars="2990"/>
        <w:jc w:val="left"/>
        <w:rPr>
          <w:rFonts w:ascii="仿宋" w:hAnsi="仿宋" w:eastAsia="仿宋"/>
          <w:caps/>
          <w:szCs w:val="21"/>
        </w:rPr>
      </w:pPr>
      <w:r>
        <w:rPr>
          <w:rFonts w:ascii="仿宋" w:hAnsi="仿宋" w:eastAsia="仿宋"/>
          <w:caps/>
          <w:szCs w:val="21"/>
        </w:rPr>
        <w:t>年</w:t>
      </w:r>
      <w:r>
        <w:rPr>
          <w:rFonts w:hint="eastAsia" w:ascii="仿宋" w:hAnsi="仿宋" w:eastAsia="仿宋"/>
          <w:caps/>
          <w:szCs w:val="21"/>
        </w:rPr>
        <w:t xml:space="preserve">  </w:t>
      </w:r>
      <w:r>
        <w:rPr>
          <w:rFonts w:ascii="仿宋" w:hAnsi="仿宋" w:eastAsia="仿宋"/>
          <w:caps/>
          <w:szCs w:val="21"/>
        </w:rPr>
        <w:t>月</w:t>
      </w:r>
      <w:r>
        <w:rPr>
          <w:rFonts w:hint="eastAsia" w:ascii="仿宋" w:hAnsi="仿宋" w:eastAsia="仿宋"/>
          <w:caps/>
          <w:szCs w:val="21"/>
        </w:rPr>
        <w:t xml:space="preserve">  </w:t>
      </w:r>
      <w:r>
        <w:rPr>
          <w:rFonts w:ascii="仿宋" w:hAnsi="仿宋" w:eastAsia="仿宋"/>
          <w:caps/>
          <w:szCs w:val="21"/>
        </w:rPr>
        <w:t>日</w:t>
      </w:r>
    </w:p>
    <w:p>
      <w:pPr>
        <w:spacing w:line="0" w:lineRule="atLeast"/>
        <w:rPr>
          <w:rFonts w:ascii="仿宋" w:hAnsi="仿宋" w:eastAsia="仿宋"/>
          <w:caps/>
        </w:rPr>
      </w:pPr>
    </w:p>
    <w:p>
      <w:pPr>
        <w:spacing w:line="400" w:lineRule="exact"/>
        <w:rPr>
          <w:rFonts w:ascii="仿宋" w:hAnsi="仿宋" w:eastAsia="仿宋"/>
          <w:caps/>
        </w:rPr>
      </w:pPr>
      <w:r>
        <w:rPr>
          <w:rFonts w:ascii="仿宋" w:hAnsi="仿宋" w:eastAsia="仿宋"/>
          <w:caps/>
        </w:rPr>
        <w:br w:type="page"/>
      </w:r>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Style w:val="2"/>
        <w:numPr>
          <w:ilvl w:val="0"/>
          <w:numId w:val="2"/>
        </w:numPr>
        <w:rPr>
          <w:rFonts w:ascii="仿宋" w:hAnsi="仿宋"/>
          <w:b w:val="0"/>
          <w:bCs w:val="0"/>
          <w:caps/>
          <w:sz w:val="40"/>
          <w:szCs w:val="40"/>
        </w:rPr>
      </w:pPr>
      <w:bookmarkStart w:id="288" w:name="_Toc27931"/>
      <w:bookmarkStart w:id="289" w:name="_Toc14033"/>
      <w:bookmarkStart w:id="290" w:name="_Toc5712"/>
      <w:bookmarkStart w:id="291" w:name="_Toc13059"/>
      <w:bookmarkStart w:id="292" w:name="_Toc13194"/>
      <w:bookmarkStart w:id="293" w:name="_Toc15539"/>
      <w:bookmarkStart w:id="294" w:name="_Toc19921"/>
      <w:bookmarkStart w:id="295" w:name="_Toc23452070"/>
      <w:bookmarkStart w:id="296" w:name="_Toc453683822"/>
      <w:bookmarkStart w:id="297" w:name="_Toc5337"/>
      <w:bookmarkStart w:id="298" w:name="_Toc19927"/>
      <w:bookmarkStart w:id="299" w:name="_Toc19769"/>
      <w:bookmarkStart w:id="300" w:name="_Toc3960"/>
      <w:bookmarkStart w:id="301" w:name="_Toc453683823"/>
      <w:bookmarkStart w:id="302" w:name="_Toc6770"/>
      <w:r>
        <w:rPr>
          <w:rFonts w:ascii="仿宋" w:hAnsi="仿宋"/>
          <w:b w:val="0"/>
          <w:bCs w:val="0"/>
          <w:caps/>
          <w:sz w:val="40"/>
          <w:szCs w:val="40"/>
        </w:rPr>
        <w:t>评审办法(</w:t>
      </w:r>
      <w:r>
        <w:rPr>
          <w:rFonts w:hint="eastAsia" w:ascii="仿宋" w:hAnsi="仿宋"/>
          <w:b w:val="0"/>
          <w:bCs w:val="0"/>
          <w:caps/>
          <w:sz w:val="40"/>
          <w:szCs w:val="40"/>
        </w:rPr>
        <w:t>经评审的最低价法</w:t>
      </w:r>
      <w:r>
        <w:rPr>
          <w:rFonts w:ascii="仿宋" w:hAnsi="仿宋"/>
          <w:b w:val="0"/>
          <w:bCs w:val="0"/>
          <w:caps/>
          <w:sz w:val="40"/>
          <w:szCs w:val="40"/>
        </w:rPr>
        <w:t>)</w:t>
      </w:r>
      <w:bookmarkEnd w:id="288"/>
      <w:bookmarkEnd w:id="289"/>
      <w:bookmarkEnd w:id="290"/>
      <w:bookmarkEnd w:id="291"/>
      <w:bookmarkEnd w:id="292"/>
      <w:bookmarkEnd w:id="293"/>
      <w:bookmarkEnd w:id="294"/>
      <w:bookmarkEnd w:id="295"/>
      <w:bookmarkEnd w:id="296"/>
      <w:bookmarkEnd w:id="297"/>
      <w:bookmarkEnd w:id="298"/>
      <w:bookmarkEnd w:id="299"/>
      <w:bookmarkEnd w:id="300"/>
    </w:p>
    <w:p>
      <w:pPr>
        <w:outlineLvl w:val="9"/>
        <w:rPr>
          <w:rFonts w:ascii="仿宋" w:hAnsi="仿宋" w:eastAsia="仿宋"/>
          <w:sz w:val="22"/>
        </w:rPr>
      </w:pPr>
      <w:bookmarkStart w:id="303" w:name="_Toc23452071"/>
      <w:r>
        <w:rPr>
          <w:rFonts w:ascii="仿宋" w:hAnsi="仿宋" w:eastAsia="仿宋"/>
          <w:sz w:val="22"/>
        </w:rPr>
        <w:t>评审办法前附表</w:t>
      </w:r>
      <w:bookmarkEnd w:id="303"/>
    </w:p>
    <w:tbl>
      <w:tblPr>
        <w:tblStyle w:val="31"/>
        <w:tblW w:w="94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1"/>
        <w:gridCol w:w="2588"/>
        <w:gridCol w:w="5128"/>
      </w:tblGrid>
      <w:tr>
        <w:trPr>
          <w:trHeight w:val="397" w:hRule="atLeast"/>
          <w:jc w:val="center"/>
        </w:trPr>
        <w:tc>
          <w:tcPr>
            <w:tcW w:w="4329" w:type="dxa"/>
            <w:gridSpan w:val="2"/>
            <w:tcBorders>
              <w:top w:val="single" w:color="auto" w:sz="4" w:space="0"/>
              <w:bottom w:val="single" w:color="auto" w:sz="4" w:space="0"/>
              <w:right w:val="single" w:color="auto" w:sz="4" w:space="0"/>
            </w:tcBorders>
            <w:vAlign w:val="center"/>
          </w:tcPr>
          <w:p>
            <w:pPr>
              <w:adjustRightInd w:val="0"/>
              <w:snapToGrid w:val="0"/>
              <w:jc w:val="center"/>
              <w:textAlignment w:val="baseline"/>
              <w:rPr>
                <w:rFonts w:ascii="仿宋" w:hAnsi="仿宋" w:eastAsia="仿宋"/>
                <w:caps/>
                <w:szCs w:val="21"/>
              </w:rPr>
            </w:pPr>
            <w:r>
              <w:rPr>
                <w:rFonts w:ascii="仿宋" w:hAnsi="仿宋" w:eastAsia="仿宋"/>
                <w:caps/>
                <w:szCs w:val="21"/>
              </w:rPr>
              <w:t>条款内容</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仿宋" w:hAnsi="仿宋" w:eastAsia="仿宋"/>
                <w:caps/>
                <w:szCs w:val="21"/>
              </w:rPr>
            </w:pPr>
            <w:r>
              <w:rPr>
                <w:rFonts w:ascii="仿宋" w:hAnsi="仿宋" w:eastAsia="仿宋"/>
                <w:caps/>
                <w:szCs w:val="21"/>
              </w:rPr>
              <w:t>编列内容</w:t>
            </w:r>
          </w:p>
        </w:tc>
      </w:tr>
      <w:tr>
        <w:trPr>
          <w:trHeight w:val="397" w:hRule="atLeast"/>
          <w:jc w:val="center"/>
        </w:trPr>
        <w:tc>
          <w:tcPr>
            <w:tcW w:w="4329" w:type="dxa"/>
            <w:gridSpan w:val="2"/>
            <w:tcBorders>
              <w:top w:val="single" w:color="auto" w:sz="4" w:space="0"/>
              <w:bottom w:val="single" w:color="auto" w:sz="4" w:space="0"/>
              <w:right w:val="single" w:color="auto" w:sz="4" w:space="0"/>
            </w:tcBorders>
            <w:vAlign w:val="center"/>
          </w:tcPr>
          <w:p>
            <w:pPr>
              <w:adjustRightInd w:val="0"/>
              <w:snapToGrid w:val="0"/>
              <w:jc w:val="center"/>
              <w:textAlignment w:val="baseline"/>
              <w:rPr>
                <w:rFonts w:ascii="仿宋" w:hAnsi="仿宋" w:eastAsia="仿宋"/>
                <w:caps/>
                <w:szCs w:val="21"/>
              </w:rPr>
            </w:pPr>
            <w:r>
              <w:rPr>
                <w:rFonts w:ascii="仿宋" w:hAnsi="仿宋" w:eastAsia="仿宋"/>
                <w:caps/>
                <w:szCs w:val="21"/>
              </w:rPr>
              <w:t>评审小组</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仿宋" w:hAnsi="仿宋" w:eastAsia="仿宋"/>
                <w:caps/>
                <w:szCs w:val="21"/>
              </w:rPr>
            </w:pPr>
            <w:r>
              <w:rPr>
                <w:rFonts w:ascii="仿宋" w:hAnsi="仿宋" w:eastAsia="仿宋"/>
                <w:caps/>
                <w:szCs w:val="21"/>
              </w:rPr>
              <w:t>评审小组组成人数：3人或3人以上奇数</w:t>
            </w:r>
          </w:p>
        </w:tc>
      </w:tr>
      <w:tr>
        <w:trPr>
          <w:trHeight w:val="397" w:hRule="atLeast"/>
          <w:jc w:val="center"/>
        </w:trPr>
        <w:tc>
          <w:tcPr>
            <w:tcW w:w="1741" w:type="dxa"/>
            <w:tcBorders>
              <w:top w:val="single" w:color="auto" w:sz="4" w:space="0"/>
              <w:bottom w:val="single" w:color="auto" w:sz="4" w:space="0"/>
              <w:right w:val="single" w:color="auto" w:sz="4" w:space="0"/>
            </w:tcBorders>
            <w:vAlign w:val="center"/>
          </w:tcPr>
          <w:p>
            <w:pPr>
              <w:adjustRightInd w:val="0"/>
              <w:snapToGrid w:val="0"/>
              <w:jc w:val="center"/>
              <w:textAlignment w:val="baseline"/>
              <w:rPr>
                <w:rFonts w:ascii="仿宋" w:hAnsi="仿宋" w:eastAsia="仿宋"/>
                <w:caps/>
                <w:szCs w:val="21"/>
              </w:rPr>
            </w:pPr>
            <w:r>
              <w:rPr>
                <w:rFonts w:ascii="仿宋" w:hAnsi="仿宋" w:eastAsia="仿宋"/>
                <w:caps/>
                <w:szCs w:val="21"/>
              </w:rPr>
              <w:t>评审内容</w:t>
            </w: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仿宋" w:hAnsi="仿宋" w:eastAsia="仿宋"/>
                <w:caps/>
                <w:szCs w:val="21"/>
              </w:rPr>
            </w:pPr>
            <w:r>
              <w:rPr>
                <w:rFonts w:ascii="仿宋" w:hAnsi="仿宋" w:eastAsia="仿宋"/>
                <w:caps/>
                <w:szCs w:val="21"/>
              </w:rPr>
              <w:t>评审因素</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仿宋" w:hAnsi="仿宋" w:eastAsia="仿宋"/>
                <w:caps/>
                <w:szCs w:val="21"/>
              </w:rPr>
            </w:pPr>
            <w:r>
              <w:rPr>
                <w:rFonts w:ascii="仿宋" w:hAnsi="仿宋" w:eastAsia="仿宋"/>
                <w:caps/>
                <w:szCs w:val="21"/>
              </w:rPr>
              <w:t>评审标准</w:t>
            </w:r>
          </w:p>
        </w:tc>
      </w:tr>
      <w:tr>
        <w:trPr>
          <w:trHeight w:val="397" w:hRule="atLeast"/>
          <w:jc w:val="center"/>
        </w:trPr>
        <w:tc>
          <w:tcPr>
            <w:tcW w:w="1741" w:type="dxa"/>
            <w:vMerge w:val="restart"/>
            <w:tcBorders>
              <w:top w:val="single" w:color="auto" w:sz="4" w:space="0"/>
              <w:right w:val="single" w:color="auto" w:sz="4" w:space="0"/>
            </w:tcBorders>
            <w:vAlign w:val="center"/>
          </w:tcPr>
          <w:p>
            <w:pPr>
              <w:adjustRightInd w:val="0"/>
              <w:spacing w:line="440" w:lineRule="exact"/>
              <w:jc w:val="center"/>
              <w:textAlignment w:val="baseline"/>
              <w:rPr>
                <w:rFonts w:ascii="仿宋" w:hAnsi="仿宋" w:eastAsia="仿宋"/>
                <w:caps/>
                <w:szCs w:val="21"/>
              </w:rPr>
            </w:pPr>
            <w:r>
              <w:rPr>
                <w:rFonts w:ascii="仿宋" w:hAnsi="仿宋" w:eastAsia="仿宋"/>
                <w:caps/>
                <w:szCs w:val="21"/>
              </w:rPr>
              <w:t>形式评审</w:t>
            </w:r>
            <w:r>
              <w:rPr>
                <w:rFonts w:hint="eastAsia" w:ascii="仿宋" w:hAnsi="仿宋" w:eastAsia="仿宋"/>
                <w:caps/>
                <w:szCs w:val="21"/>
              </w:rPr>
              <w:t>及资格</w:t>
            </w:r>
            <w:r>
              <w:rPr>
                <w:rFonts w:ascii="仿宋" w:hAnsi="仿宋" w:eastAsia="仿宋"/>
                <w:caps/>
                <w:szCs w:val="21"/>
              </w:rPr>
              <w:t>标准</w:t>
            </w: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供应商名称</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与营业执照一致</w:t>
            </w:r>
          </w:p>
        </w:tc>
      </w:tr>
      <w:tr>
        <w:trPr>
          <w:trHeight w:val="397" w:hRule="atLeast"/>
          <w:jc w:val="center"/>
        </w:trPr>
        <w:tc>
          <w:tcPr>
            <w:tcW w:w="1741" w:type="dxa"/>
            <w:vMerge w:val="continue"/>
            <w:tcBorders>
              <w:right w:val="single" w:color="auto" w:sz="4" w:space="0"/>
            </w:tcBorders>
            <w:vAlign w:val="center"/>
          </w:tcPr>
          <w:p>
            <w:pPr>
              <w:adjustRightInd w:val="0"/>
              <w:spacing w:line="440" w:lineRule="exact"/>
              <w:jc w:val="center"/>
              <w:textAlignment w:val="baseline"/>
              <w:rPr>
                <w:rFonts w:ascii="仿宋" w:hAnsi="仿宋" w:eastAsia="仿宋"/>
                <w:caps/>
                <w:szCs w:val="21"/>
              </w:rPr>
            </w:pP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资质条件</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资质条件满足询价文件要求</w:t>
            </w:r>
          </w:p>
        </w:tc>
      </w:tr>
      <w:tr>
        <w:trPr>
          <w:trHeight w:val="397" w:hRule="atLeast"/>
          <w:jc w:val="center"/>
        </w:trPr>
        <w:tc>
          <w:tcPr>
            <w:tcW w:w="1741" w:type="dxa"/>
            <w:vMerge w:val="continue"/>
            <w:tcBorders>
              <w:right w:val="single" w:color="auto" w:sz="4" w:space="0"/>
            </w:tcBorders>
            <w:vAlign w:val="center"/>
          </w:tcPr>
          <w:p>
            <w:pPr>
              <w:adjustRightInd w:val="0"/>
              <w:spacing w:line="440" w:lineRule="exact"/>
              <w:jc w:val="center"/>
              <w:textAlignment w:val="baseline"/>
              <w:rPr>
                <w:rFonts w:ascii="仿宋" w:hAnsi="仿宋" w:eastAsia="仿宋"/>
                <w:caps/>
                <w:szCs w:val="21"/>
              </w:rPr>
            </w:pP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响应文件密封和标记</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符合第二章“供应商须知”第3.4.5款规定</w:t>
            </w:r>
          </w:p>
        </w:tc>
      </w:tr>
      <w:tr>
        <w:trPr>
          <w:trHeight w:val="397" w:hRule="atLeast"/>
          <w:jc w:val="center"/>
        </w:trPr>
        <w:tc>
          <w:tcPr>
            <w:tcW w:w="1741" w:type="dxa"/>
            <w:vMerge w:val="continue"/>
            <w:tcBorders>
              <w:right w:val="single" w:color="auto" w:sz="4" w:space="0"/>
            </w:tcBorders>
            <w:vAlign w:val="center"/>
          </w:tcPr>
          <w:p>
            <w:pPr>
              <w:adjustRightInd w:val="0"/>
              <w:spacing w:line="440" w:lineRule="exact"/>
              <w:jc w:val="center"/>
              <w:textAlignment w:val="baseline"/>
              <w:rPr>
                <w:rFonts w:ascii="仿宋" w:hAnsi="仿宋" w:eastAsia="仿宋"/>
                <w:caps/>
                <w:szCs w:val="21"/>
              </w:rPr>
            </w:pP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hint="eastAsia" w:ascii="仿宋" w:hAnsi="仿宋" w:eastAsia="仿宋"/>
                <w:caps/>
                <w:szCs w:val="21"/>
              </w:rPr>
              <w:t>报价</w:t>
            </w:r>
            <w:r>
              <w:rPr>
                <w:rFonts w:ascii="仿宋" w:hAnsi="仿宋" w:eastAsia="仿宋"/>
                <w:caps/>
                <w:szCs w:val="21"/>
              </w:rPr>
              <w:t>函签字盖章</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有法定代表人或其授权委托人签字并加盖单位公章</w:t>
            </w:r>
          </w:p>
        </w:tc>
      </w:tr>
      <w:tr>
        <w:trPr>
          <w:trHeight w:val="397" w:hRule="atLeast"/>
          <w:jc w:val="center"/>
        </w:trPr>
        <w:tc>
          <w:tcPr>
            <w:tcW w:w="1741" w:type="dxa"/>
            <w:vMerge w:val="continue"/>
            <w:tcBorders>
              <w:right w:val="single" w:color="auto" w:sz="4" w:space="0"/>
            </w:tcBorders>
            <w:vAlign w:val="center"/>
          </w:tcPr>
          <w:p>
            <w:pPr>
              <w:adjustRightInd w:val="0"/>
              <w:spacing w:line="440" w:lineRule="exact"/>
              <w:jc w:val="center"/>
              <w:textAlignment w:val="baseline"/>
              <w:rPr>
                <w:rFonts w:ascii="仿宋" w:hAnsi="仿宋" w:eastAsia="仿宋"/>
                <w:caps/>
                <w:szCs w:val="21"/>
              </w:rPr>
            </w:pP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响应文件格式</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符合第六章“响应文件格式”的要求</w:t>
            </w:r>
          </w:p>
        </w:tc>
      </w:tr>
      <w:tr>
        <w:trPr>
          <w:trHeight w:val="397" w:hRule="atLeast"/>
          <w:jc w:val="center"/>
        </w:trPr>
        <w:tc>
          <w:tcPr>
            <w:tcW w:w="1741" w:type="dxa"/>
            <w:vMerge w:val="restart"/>
            <w:tcBorders>
              <w:top w:val="single" w:color="auto" w:sz="4" w:space="0"/>
              <w:right w:val="single" w:color="auto" w:sz="4" w:space="0"/>
            </w:tcBorders>
            <w:vAlign w:val="center"/>
          </w:tcPr>
          <w:p>
            <w:pPr>
              <w:adjustRightInd w:val="0"/>
              <w:spacing w:line="440" w:lineRule="exact"/>
              <w:jc w:val="center"/>
              <w:textAlignment w:val="baseline"/>
              <w:rPr>
                <w:rFonts w:ascii="仿宋" w:hAnsi="仿宋" w:eastAsia="仿宋"/>
                <w:caps/>
                <w:szCs w:val="21"/>
              </w:rPr>
            </w:pPr>
            <w:r>
              <w:rPr>
                <w:rFonts w:hint="eastAsia" w:ascii="仿宋" w:hAnsi="仿宋" w:eastAsia="仿宋"/>
                <w:caps/>
                <w:szCs w:val="21"/>
              </w:rPr>
              <w:t>响应性</w:t>
            </w:r>
            <w:r>
              <w:rPr>
                <w:rFonts w:ascii="仿宋" w:hAnsi="仿宋" w:eastAsia="仿宋"/>
                <w:caps/>
                <w:szCs w:val="21"/>
              </w:rPr>
              <w:t>评审标准</w:t>
            </w: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合作业绩</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按询价文件设置的</w:t>
            </w:r>
            <w:r>
              <w:rPr>
                <w:rFonts w:hint="eastAsia" w:ascii="仿宋" w:hAnsi="仿宋" w:eastAsia="仿宋"/>
                <w:caps/>
                <w:szCs w:val="21"/>
              </w:rPr>
              <w:t>评审</w:t>
            </w:r>
            <w:r>
              <w:rPr>
                <w:rFonts w:ascii="仿宋" w:hAnsi="仿宋" w:eastAsia="仿宋"/>
                <w:caps/>
                <w:szCs w:val="21"/>
              </w:rPr>
              <w:t>办法进行评审</w:t>
            </w:r>
          </w:p>
        </w:tc>
      </w:tr>
      <w:tr>
        <w:trPr>
          <w:trHeight w:val="397" w:hRule="atLeast"/>
          <w:jc w:val="center"/>
        </w:trPr>
        <w:tc>
          <w:tcPr>
            <w:tcW w:w="1741" w:type="dxa"/>
            <w:vMerge w:val="continue"/>
            <w:tcBorders>
              <w:right w:val="single" w:color="auto" w:sz="4" w:space="0"/>
            </w:tcBorders>
            <w:vAlign w:val="center"/>
          </w:tcPr>
          <w:p>
            <w:pPr>
              <w:adjustRightInd w:val="0"/>
              <w:spacing w:line="440" w:lineRule="exact"/>
              <w:jc w:val="center"/>
              <w:textAlignment w:val="baseline"/>
              <w:rPr>
                <w:rFonts w:ascii="仿宋" w:hAnsi="仿宋" w:eastAsia="仿宋"/>
                <w:caps/>
                <w:szCs w:val="21"/>
              </w:rPr>
            </w:pP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报价</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按询价文件设置的评审办法进行评审</w:t>
            </w:r>
          </w:p>
        </w:tc>
      </w:tr>
      <w:tr>
        <w:trPr>
          <w:trHeight w:val="397" w:hRule="atLeast"/>
          <w:jc w:val="center"/>
        </w:trPr>
        <w:tc>
          <w:tcPr>
            <w:tcW w:w="1741" w:type="dxa"/>
            <w:vMerge w:val="continue"/>
            <w:tcBorders>
              <w:right w:val="single" w:color="auto" w:sz="4" w:space="0"/>
            </w:tcBorders>
            <w:vAlign w:val="center"/>
          </w:tcPr>
          <w:p>
            <w:pPr>
              <w:adjustRightInd w:val="0"/>
              <w:spacing w:line="440" w:lineRule="exact"/>
              <w:jc w:val="center"/>
              <w:textAlignment w:val="baseline"/>
              <w:rPr>
                <w:rFonts w:ascii="仿宋" w:hAnsi="仿宋" w:eastAsia="仿宋"/>
                <w:caps/>
                <w:szCs w:val="21"/>
              </w:rPr>
            </w:pPr>
          </w:p>
        </w:tc>
        <w:tc>
          <w:tcPr>
            <w:tcW w:w="2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技术方案</w:t>
            </w:r>
          </w:p>
        </w:tc>
        <w:tc>
          <w:tcPr>
            <w:tcW w:w="5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textAlignment w:val="baseline"/>
              <w:rPr>
                <w:rFonts w:ascii="仿宋" w:hAnsi="仿宋" w:eastAsia="仿宋"/>
                <w:caps/>
                <w:szCs w:val="21"/>
              </w:rPr>
            </w:pPr>
            <w:r>
              <w:rPr>
                <w:rFonts w:ascii="仿宋" w:hAnsi="仿宋" w:eastAsia="仿宋"/>
                <w:caps/>
                <w:szCs w:val="21"/>
              </w:rPr>
              <w:t>科学、合理、可靠，且满足本项目现场要求</w:t>
            </w:r>
          </w:p>
        </w:tc>
      </w:tr>
      <w:bookmarkEnd w:id="301"/>
      <w:bookmarkEnd w:id="302"/>
    </w:tbl>
    <w:p>
      <w:pPr>
        <w:pStyle w:val="3"/>
        <w:spacing w:line="360" w:lineRule="auto"/>
        <w:rPr>
          <w:b w:val="0"/>
          <w:bCs w:val="0"/>
          <w:sz w:val="24"/>
          <w:szCs w:val="21"/>
        </w:rPr>
      </w:pPr>
      <w:bookmarkStart w:id="304" w:name="_Toc11609"/>
      <w:bookmarkStart w:id="305" w:name="_Toc12968"/>
      <w:bookmarkStart w:id="306" w:name="_Toc12201"/>
      <w:bookmarkStart w:id="307" w:name="_Toc6583"/>
      <w:bookmarkStart w:id="308" w:name="_Toc453683824"/>
      <w:bookmarkStart w:id="309" w:name="_Toc19601"/>
      <w:bookmarkStart w:id="310" w:name="_Toc32297"/>
      <w:bookmarkStart w:id="311" w:name="_Toc13208"/>
      <w:bookmarkStart w:id="312" w:name="_Toc23452072"/>
      <w:r>
        <w:rPr>
          <w:b w:val="0"/>
          <w:bCs w:val="0"/>
          <w:sz w:val="24"/>
          <w:szCs w:val="21"/>
        </w:rPr>
        <w:t>1. 评审办法</w:t>
      </w:r>
      <w:bookmarkEnd w:id="304"/>
      <w:bookmarkEnd w:id="305"/>
      <w:bookmarkEnd w:id="306"/>
      <w:bookmarkEnd w:id="307"/>
      <w:bookmarkEnd w:id="308"/>
      <w:bookmarkEnd w:id="309"/>
      <w:bookmarkEnd w:id="310"/>
      <w:bookmarkEnd w:id="311"/>
      <w:bookmarkEnd w:id="312"/>
    </w:p>
    <w:p>
      <w:pPr>
        <w:spacing w:line="360" w:lineRule="auto"/>
        <w:ind w:firstLine="420" w:firstLineChars="200"/>
        <w:rPr>
          <w:rFonts w:ascii="仿宋" w:hAnsi="仿宋" w:eastAsia="仿宋"/>
          <w:szCs w:val="21"/>
        </w:rPr>
      </w:pPr>
      <w:r>
        <w:rPr>
          <w:rFonts w:ascii="仿宋" w:hAnsi="仿宋" w:eastAsia="仿宋"/>
          <w:bCs/>
          <w:szCs w:val="21"/>
        </w:rPr>
        <w:t>本次</w:t>
      </w:r>
      <w:r>
        <w:rPr>
          <w:rFonts w:hint="eastAsia" w:ascii="仿宋" w:hAnsi="仿宋" w:eastAsia="仿宋"/>
          <w:bCs/>
          <w:szCs w:val="21"/>
        </w:rPr>
        <w:t>询价</w:t>
      </w:r>
      <w:r>
        <w:rPr>
          <w:rFonts w:ascii="仿宋" w:hAnsi="仿宋" w:eastAsia="仿宋"/>
          <w:bCs/>
          <w:szCs w:val="21"/>
        </w:rPr>
        <w:t>采用</w:t>
      </w:r>
      <w:r>
        <w:rPr>
          <w:rFonts w:hint="eastAsia" w:ascii="仿宋" w:hAnsi="仿宋" w:eastAsia="仿宋"/>
          <w:b/>
          <w:bCs/>
          <w:szCs w:val="21"/>
        </w:rPr>
        <w:t>经评审的最低价法</w:t>
      </w:r>
      <w:r>
        <w:rPr>
          <w:rFonts w:ascii="仿宋" w:hAnsi="仿宋" w:eastAsia="仿宋"/>
          <w:szCs w:val="21"/>
        </w:rPr>
        <w:t>。评审小组对被确定为实质上响应询价文件要求的响应文件进行评定，按</w:t>
      </w:r>
      <w:r>
        <w:rPr>
          <w:rFonts w:hint="eastAsia" w:ascii="仿宋" w:hAnsi="仿宋" w:eastAsia="仿宋"/>
          <w:szCs w:val="21"/>
        </w:rPr>
        <w:t>询价后的最终报价</w:t>
      </w:r>
      <w:r>
        <w:rPr>
          <w:rFonts w:ascii="仿宋" w:hAnsi="仿宋" w:eastAsia="仿宋"/>
          <w:szCs w:val="21"/>
        </w:rPr>
        <w:t>选择</w:t>
      </w:r>
      <w:r>
        <w:rPr>
          <w:rFonts w:hint="eastAsia" w:ascii="仿宋" w:hAnsi="仿宋" w:eastAsia="仿宋"/>
          <w:szCs w:val="21"/>
        </w:rPr>
        <w:t>成交</w:t>
      </w:r>
      <w:r>
        <w:rPr>
          <w:rFonts w:ascii="仿宋" w:hAnsi="仿宋" w:eastAsia="仿宋"/>
          <w:szCs w:val="21"/>
        </w:rPr>
        <w:t>候选人。</w:t>
      </w:r>
    </w:p>
    <w:p>
      <w:pPr>
        <w:pStyle w:val="3"/>
        <w:spacing w:line="360" w:lineRule="auto"/>
        <w:rPr>
          <w:b w:val="0"/>
          <w:bCs w:val="0"/>
          <w:sz w:val="24"/>
          <w:szCs w:val="21"/>
        </w:rPr>
      </w:pPr>
      <w:bookmarkStart w:id="313" w:name="_Toc7944"/>
      <w:bookmarkStart w:id="314" w:name="_Toc453683825"/>
      <w:bookmarkStart w:id="315" w:name="_Toc26394"/>
      <w:bookmarkStart w:id="316" w:name="_Toc16642"/>
      <w:bookmarkStart w:id="317" w:name="_Toc2165"/>
      <w:bookmarkStart w:id="318" w:name="_Toc24910"/>
      <w:bookmarkStart w:id="319" w:name="_Toc7671"/>
      <w:bookmarkStart w:id="320" w:name="_Toc23452073"/>
      <w:bookmarkStart w:id="321" w:name="_Toc25379"/>
      <w:r>
        <w:rPr>
          <w:b w:val="0"/>
          <w:bCs w:val="0"/>
          <w:sz w:val="24"/>
          <w:szCs w:val="21"/>
        </w:rPr>
        <w:t xml:space="preserve">2. </w:t>
      </w:r>
      <w:r>
        <w:rPr>
          <w:rFonts w:hint="eastAsia"/>
          <w:b w:val="0"/>
          <w:bCs w:val="0"/>
          <w:sz w:val="24"/>
          <w:szCs w:val="21"/>
        </w:rPr>
        <w:t>评审小组</w:t>
      </w:r>
      <w:bookmarkEnd w:id="313"/>
      <w:bookmarkEnd w:id="314"/>
      <w:bookmarkEnd w:id="315"/>
      <w:bookmarkEnd w:id="316"/>
      <w:bookmarkEnd w:id="317"/>
      <w:bookmarkEnd w:id="318"/>
      <w:bookmarkEnd w:id="319"/>
      <w:bookmarkEnd w:id="320"/>
      <w:bookmarkEnd w:id="321"/>
    </w:p>
    <w:p>
      <w:pPr>
        <w:spacing w:line="360" w:lineRule="auto"/>
        <w:ind w:firstLine="420" w:firstLineChars="200"/>
        <w:outlineLvl w:val="2"/>
        <w:rPr>
          <w:rFonts w:ascii="仿宋" w:hAnsi="仿宋" w:eastAsia="仿宋"/>
          <w:caps/>
          <w:szCs w:val="21"/>
        </w:rPr>
      </w:pPr>
      <w:bookmarkStart w:id="322" w:name="_Toc25945"/>
      <w:r>
        <w:rPr>
          <w:rFonts w:ascii="仿宋" w:hAnsi="仿宋" w:eastAsia="仿宋"/>
          <w:caps/>
          <w:szCs w:val="21"/>
        </w:rPr>
        <w:t>2.1采购人依法组建</w:t>
      </w:r>
      <w:r>
        <w:rPr>
          <w:rFonts w:hint="eastAsia" w:ascii="仿宋" w:hAnsi="仿宋" w:eastAsia="仿宋"/>
          <w:caps/>
          <w:szCs w:val="21"/>
        </w:rPr>
        <w:t>评审小组</w:t>
      </w:r>
      <w:r>
        <w:rPr>
          <w:rFonts w:ascii="仿宋" w:hAnsi="仿宋" w:eastAsia="仿宋"/>
          <w:caps/>
          <w:szCs w:val="21"/>
        </w:rPr>
        <w:t>，</w:t>
      </w:r>
      <w:r>
        <w:rPr>
          <w:rFonts w:hint="eastAsia" w:ascii="仿宋" w:hAnsi="仿宋" w:eastAsia="仿宋"/>
          <w:caps/>
          <w:szCs w:val="21"/>
        </w:rPr>
        <w:t>评审小组</w:t>
      </w:r>
      <w:r>
        <w:rPr>
          <w:rFonts w:ascii="仿宋" w:hAnsi="仿宋" w:eastAsia="仿宋"/>
          <w:caps/>
          <w:szCs w:val="21"/>
        </w:rPr>
        <w:t>由采购人代表以及有关技术、经济等方面的专家组成，人数为至少</w:t>
      </w:r>
      <w:r>
        <w:rPr>
          <w:rFonts w:hint="eastAsia" w:ascii="仿宋" w:hAnsi="仿宋" w:eastAsia="仿宋"/>
          <w:caps/>
          <w:szCs w:val="21"/>
        </w:rPr>
        <w:t>3</w:t>
      </w:r>
      <w:r>
        <w:rPr>
          <w:rFonts w:ascii="仿宋" w:hAnsi="仿宋" w:eastAsia="仿宋"/>
          <w:caps/>
          <w:szCs w:val="21"/>
        </w:rPr>
        <w:t>人以上单数，其中技术、经济等方面的专家不少于成员总数的三分之二。具体成员人数见评审办法前附表。</w:t>
      </w:r>
      <w:bookmarkEnd w:id="322"/>
    </w:p>
    <w:p>
      <w:pPr>
        <w:spacing w:line="360" w:lineRule="auto"/>
        <w:ind w:firstLine="420" w:firstLineChars="200"/>
        <w:outlineLvl w:val="2"/>
        <w:rPr>
          <w:rFonts w:ascii="仿宋" w:hAnsi="仿宋" w:eastAsia="仿宋"/>
          <w:caps/>
          <w:szCs w:val="21"/>
        </w:rPr>
      </w:pPr>
      <w:bookmarkStart w:id="323" w:name="_Toc18427"/>
      <w:r>
        <w:rPr>
          <w:rFonts w:ascii="仿宋" w:hAnsi="仿宋" w:eastAsia="仿宋"/>
          <w:caps/>
          <w:szCs w:val="21"/>
        </w:rPr>
        <w:t>2.2</w:t>
      </w:r>
      <w:r>
        <w:rPr>
          <w:rFonts w:hint="eastAsia" w:ascii="仿宋" w:hAnsi="仿宋" w:eastAsia="仿宋"/>
          <w:caps/>
          <w:szCs w:val="21"/>
        </w:rPr>
        <w:t>评审</w:t>
      </w:r>
      <w:r>
        <w:rPr>
          <w:rFonts w:ascii="仿宋" w:hAnsi="仿宋" w:eastAsia="仿宋"/>
          <w:caps/>
          <w:szCs w:val="21"/>
        </w:rPr>
        <w:t>工作接受依法实施的监督。</w:t>
      </w:r>
      <w:bookmarkEnd w:id="323"/>
    </w:p>
    <w:p>
      <w:pPr>
        <w:pStyle w:val="3"/>
        <w:spacing w:line="360" w:lineRule="auto"/>
        <w:rPr>
          <w:b w:val="0"/>
          <w:bCs w:val="0"/>
          <w:sz w:val="24"/>
          <w:szCs w:val="21"/>
        </w:rPr>
      </w:pPr>
      <w:bookmarkStart w:id="324" w:name="_Toc6177"/>
      <w:bookmarkStart w:id="325" w:name="_Toc23452074"/>
      <w:bookmarkStart w:id="326" w:name="_Toc8836"/>
      <w:bookmarkStart w:id="327" w:name="_Toc10308"/>
      <w:bookmarkStart w:id="328" w:name="_Toc13955"/>
      <w:bookmarkStart w:id="329" w:name="_Toc12759"/>
      <w:bookmarkStart w:id="330" w:name="_Toc155"/>
      <w:bookmarkStart w:id="331" w:name="_Toc3278"/>
      <w:bookmarkStart w:id="332" w:name="_Toc453683826"/>
      <w:r>
        <w:rPr>
          <w:b w:val="0"/>
          <w:bCs w:val="0"/>
          <w:sz w:val="24"/>
          <w:szCs w:val="21"/>
        </w:rPr>
        <w:t>3. 评审标准</w:t>
      </w:r>
      <w:bookmarkEnd w:id="324"/>
      <w:bookmarkEnd w:id="325"/>
      <w:bookmarkEnd w:id="326"/>
      <w:bookmarkEnd w:id="327"/>
      <w:bookmarkEnd w:id="328"/>
      <w:bookmarkEnd w:id="329"/>
      <w:bookmarkEnd w:id="330"/>
      <w:bookmarkEnd w:id="331"/>
      <w:bookmarkEnd w:id="332"/>
    </w:p>
    <w:p>
      <w:pPr>
        <w:spacing w:line="360" w:lineRule="auto"/>
        <w:outlineLvl w:val="2"/>
        <w:rPr>
          <w:rFonts w:ascii="仿宋" w:hAnsi="仿宋" w:eastAsia="仿宋" w:cs="宋体"/>
          <w:caps/>
          <w:szCs w:val="21"/>
        </w:rPr>
      </w:pPr>
      <w:bookmarkStart w:id="333" w:name="_Toc13323"/>
      <w:bookmarkStart w:id="334" w:name="_Toc15940"/>
      <w:bookmarkStart w:id="335" w:name="_Toc7908"/>
      <w:bookmarkStart w:id="336" w:name="_Toc9397"/>
      <w:bookmarkStart w:id="337" w:name="_Toc518495337"/>
      <w:bookmarkStart w:id="338" w:name="_Toc11031"/>
      <w:bookmarkStart w:id="339" w:name="_Toc511828413"/>
      <w:bookmarkStart w:id="340" w:name="_Toc463908770"/>
      <w:bookmarkStart w:id="341" w:name="_Toc7510"/>
      <w:bookmarkStart w:id="342" w:name="_Toc453683827"/>
      <w:bookmarkStart w:id="343" w:name="_Toc21544"/>
      <w:bookmarkStart w:id="344" w:name="_Toc463907339"/>
      <w:r>
        <w:rPr>
          <w:rFonts w:hint="eastAsia" w:ascii="仿宋" w:hAnsi="仿宋" w:eastAsia="仿宋" w:cs="宋体"/>
          <w:caps/>
          <w:szCs w:val="21"/>
        </w:rPr>
        <w:t>3.1初步评审标准</w:t>
      </w:r>
      <w:bookmarkEnd w:id="333"/>
      <w:bookmarkEnd w:id="334"/>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3.1.1形式及资格评审标准：见评审办法前附表。</w:t>
      </w:r>
    </w:p>
    <w:p>
      <w:pPr>
        <w:spacing w:line="360" w:lineRule="auto"/>
        <w:outlineLvl w:val="2"/>
        <w:rPr>
          <w:rFonts w:ascii="仿宋" w:hAnsi="仿宋" w:eastAsia="仿宋" w:cs="宋体"/>
          <w:caps/>
          <w:szCs w:val="21"/>
        </w:rPr>
      </w:pPr>
      <w:bookmarkStart w:id="345" w:name="_Toc530145093"/>
      <w:bookmarkStart w:id="346" w:name="_Toc31240"/>
      <w:bookmarkStart w:id="347" w:name="_Toc31553"/>
      <w:r>
        <w:rPr>
          <w:rFonts w:hint="eastAsia" w:ascii="仿宋" w:hAnsi="仿宋" w:eastAsia="仿宋" w:cs="宋体"/>
          <w:caps/>
          <w:szCs w:val="21"/>
        </w:rPr>
        <w:t>3</w:t>
      </w:r>
      <w:r>
        <w:rPr>
          <w:rFonts w:ascii="仿宋" w:hAnsi="仿宋" w:eastAsia="仿宋" w:cs="宋体"/>
          <w:caps/>
          <w:szCs w:val="21"/>
        </w:rPr>
        <w:t>.2 详细评审标准</w:t>
      </w:r>
      <w:bookmarkEnd w:id="345"/>
      <w:bookmarkEnd w:id="346"/>
      <w:bookmarkEnd w:id="347"/>
    </w:p>
    <w:p>
      <w:pPr>
        <w:spacing w:line="360" w:lineRule="auto"/>
        <w:ind w:firstLine="420" w:firstLineChars="200"/>
        <w:rPr>
          <w:rFonts w:ascii="仿宋" w:hAnsi="仿宋" w:eastAsia="仿宋" w:cs="宋体"/>
          <w:caps/>
          <w:szCs w:val="21"/>
        </w:rPr>
      </w:pPr>
      <w:r>
        <w:rPr>
          <w:rFonts w:ascii="仿宋" w:hAnsi="仿宋" w:eastAsia="仿宋" w:cs="宋体"/>
          <w:caps/>
          <w:szCs w:val="21"/>
        </w:rPr>
        <w:t>3.2.1</w:t>
      </w:r>
      <w:r>
        <w:rPr>
          <w:rFonts w:hint="eastAsia" w:ascii="仿宋" w:hAnsi="仿宋" w:eastAsia="仿宋" w:cs="宋体"/>
          <w:caps/>
          <w:szCs w:val="21"/>
        </w:rPr>
        <w:t>响应性</w:t>
      </w:r>
      <w:r>
        <w:rPr>
          <w:rFonts w:ascii="仿宋" w:hAnsi="仿宋" w:eastAsia="仿宋" w:cs="宋体"/>
          <w:caps/>
          <w:szCs w:val="21"/>
        </w:rPr>
        <w:t>评审标准</w:t>
      </w:r>
      <w:r>
        <w:rPr>
          <w:rFonts w:hint="eastAsia" w:ascii="仿宋" w:hAnsi="仿宋" w:eastAsia="仿宋" w:cs="宋体"/>
          <w:caps/>
          <w:szCs w:val="21"/>
        </w:rPr>
        <w:t>：见评审办法前附表。</w:t>
      </w:r>
    </w:p>
    <w:bookmarkEnd w:id="335"/>
    <w:bookmarkEnd w:id="336"/>
    <w:bookmarkEnd w:id="337"/>
    <w:bookmarkEnd w:id="338"/>
    <w:bookmarkEnd w:id="339"/>
    <w:bookmarkEnd w:id="340"/>
    <w:bookmarkEnd w:id="341"/>
    <w:bookmarkEnd w:id="342"/>
    <w:bookmarkEnd w:id="343"/>
    <w:bookmarkEnd w:id="344"/>
    <w:p>
      <w:pPr>
        <w:spacing w:line="360" w:lineRule="auto"/>
        <w:outlineLvl w:val="1"/>
        <w:rPr>
          <w:rFonts w:ascii="仿宋" w:hAnsi="仿宋" w:eastAsia="仿宋"/>
          <w:bCs/>
          <w:sz w:val="24"/>
          <w:szCs w:val="21"/>
        </w:rPr>
      </w:pPr>
      <w:bookmarkStart w:id="348" w:name="_Toc23452077"/>
      <w:bookmarkStart w:id="349" w:name="_Toc21677"/>
      <w:bookmarkStart w:id="350" w:name="_Toc27181"/>
      <w:bookmarkStart w:id="351" w:name="_Toc525729605"/>
      <w:r>
        <w:rPr>
          <w:rFonts w:ascii="仿宋" w:hAnsi="仿宋" w:eastAsia="仿宋"/>
          <w:bCs/>
          <w:sz w:val="24"/>
          <w:szCs w:val="21"/>
        </w:rPr>
        <w:t>4. 评审程序</w:t>
      </w:r>
      <w:bookmarkEnd w:id="348"/>
      <w:bookmarkEnd w:id="349"/>
      <w:bookmarkEnd w:id="350"/>
      <w:bookmarkEnd w:id="351"/>
    </w:p>
    <w:p>
      <w:pPr>
        <w:spacing w:line="360" w:lineRule="auto"/>
        <w:outlineLvl w:val="2"/>
        <w:rPr>
          <w:rFonts w:ascii="仿宋" w:hAnsi="仿宋" w:eastAsia="仿宋"/>
          <w:caps/>
          <w:szCs w:val="21"/>
        </w:rPr>
      </w:pPr>
      <w:bookmarkStart w:id="352" w:name="_Toc12085"/>
      <w:r>
        <w:rPr>
          <w:rFonts w:hint="eastAsia" w:ascii="仿宋" w:hAnsi="仿宋" w:eastAsia="仿宋"/>
          <w:bCs/>
          <w:caps/>
          <w:szCs w:val="21"/>
        </w:rPr>
        <w:t>4</w:t>
      </w:r>
      <w:r>
        <w:rPr>
          <w:rFonts w:ascii="仿宋" w:hAnsi="仿宋" w:eastAsia="仿宋"/>
          <w:bCs/>
          <w:caps/>
          <w:szCs w:val="21"/>
        </w:rPr>
        <w:t>.1</w:t>
      </w:r>
      <w:bookmarkStart w:id="353" w:name="_Toc23452078"/>
      <w:r>
        <w:rPr>
          <w:rFonts w:ascii="仿宋" w:hAnsi="仿宋" w:eastAsia="仿宋"/>
          <w:caps/>
          <w:szCs w:val="21"/>
        </w:rPr>
        <w:t>初步评审</w:t>
      </w:r>
      <w:bookmarkEnd w:id="352"/>
      <w:bookmarkEnd w:id="353"/>
    </w:p>
    <w:p>
      <w:pPr>
        <w:pStyle w:val="55"/>
        <w:spacing w:line="360" w:lineRule="auto"/>
        <w:contextualSpacing/>
        <w:rPr>
          <w:rFonts w:ascii="仿宋" w:hAnsi="仿宋" w:eastAsia="仿宋" w:cs="宋体"/>
          <w:caps/>
          <w:szCs w:val="21"/>
        </w:rPr>
      </w:pPr>
      <w:r>
        <w:rPr>
          <w:rFonts w:hint="eastAsia" w:ascii="仿宋" w:hAnsi="仿宋" w:eastAsia="仿宋" w:cs="宋体"/>
          <w:caps/>
          <w:szCs w:val="21"/>
        </w:rPr>
        <w:t>4.1.1若有需要，采购人有权要求所有入围单位均提交有关证明和证件的原件，以便核验。评审小组依据本章第3.1款规定的标准对响应文件进行初步评审。</w:t>
      </w:r>
      <w:r>
        <w:rPr>
          <w:rFonts w:hint="eastAsia" w:ascii="仿宋" w:hAnsi="仿宋" w:eastAsia="仿宋" w:cs="宋体"/>
          <w:b/>
          <w:caps/>
          <w:szCs w:val="21"/>
        </w:rPr>
        <w:t>发生偏差的，评审小组可作无效报价处理。</w:t>
      </w:r>
    </w:p>
    <w:p>
      <w:pPr>
        <w:spacing w:line="360" w:lineRule="auto"/>
        <w:ind w:firstLine="420" w:firstLineChars="200"/>
        <w:rPr>
          <w:rFonts w:ascii="仿宋" w:hAnsi="仿宋" w:eastAsia="仿宋"/>
          <w:caps/>
          <w:szCs w:val="21"/>
        </w:rPr>
      </w:pPr>
      <w:r>
        <w:rPr>
          <w:rFonts w:hint="eastAsia" w:ascii="仿宋" w:hAnsi="仿宋" w:eastAsia="仿宋"/>
          <w:caps/>
          <w:szCs w:val="21"/>
        </w:rPr>
        <w:t>4</w:t>
      </w:r>
      <w:r>
        <w:rPr>
          <w:rFonts w:ascii="仿宋" w:hAnsi="仿宋" w:eastAsia="仿宋"/>
          <w:caps/>
          <w:szCs w:val="21"/>
        </w:rPr>
        <w:t>.2.1算术性计算错误的修正</w:t>
      </w:r>
    </w:p>
    <w:p>
      <w:pPr>
        <w:spacing w:line="360" w:lineRule="auto"/>
        <w:ind w:firstLine="420" w:firstLineChars="200"/>
        <w:rPr>
          <w:rFonts w:ascii="仿宋" w:hAnsi="仿宋" w:eastAsia="仿宋"/>
          <w:caps/>
          <w:szCs w:val="21"/>
        </w:rPr>
      </w:pPr>
      <w:r>
        <w:rPr>
          <w:rFonts w:ascii="仿宋" w:hAnsi="仿宋" w:eastAsia="仿宋"/>
          <w:caps/>
          <w:szCs w:val="21"/>
        </w:rPr>
        <w:t>评审小组按照以下规定对</w:t>
      </w:r>
      <w:r>
        <w:rPr>
          <w:rFonts w:hint="eastAsia" w:ascii="仿宋" w:hAnsi="仿宋" w:eastAsia="仿宋"/>
          <w:caps/>
          <w:szCs w:val="21"/>
        </w:rPr>
        <w:t>供应商</w:t>
      </w:r>
      <w:r>
        <w:rPr>
          <w:rFonts w:ascii="仿宋" w:hAnsi="仿宋" w:eastAsia="仿宋"/>
          <w:caps/>
          <w:szCs w:val="21"/>
        </w:rPr>
        <w:t>报价进行算术性计算错误修正：</w:t>
      </w:r>
    </w:p>
    <w:p>
      <w:pPr>
        <w:spacing w:line="360" w:lineRule="auto"/>
        <w:ind w:firstLine="420" w:firstLineChars="200"/>
        <w:rPr>
          <w:rFonts w:ascii="仿宋" w:hAnsi="仿宋" w:eastAsia="仿宋"/>
          <w:caps/>
          <w:szCs w:val="21"/>
        </w:rPr>
      </w:pPr>
      <w:r>
        <w:rPr>
          <w:rFonts w:ascii="仿宋" w:hAnsi="仿宋" w:eastAsia="仿宋"/>
          <w:caps/>
          <w:szCs w:val="21"/>
        </w:rPr>
        <w:t xml:space="preserve">（1）响应文件中的大写金额和小写金额不一致的，以大写金额为准；报价金额与单价金额不一致的，以单价金额为准，但单价金额小数点有明显错误的除外；如果用数字表示的金额与用文字表示的金额不一致时，以文字金额为准，并修正数字表示的报价、合价； </w:t>
      </w:r>
    </w:p>
    <w:p>
      <w:pPr>
        <w:spacing w:line="360" w:lineRule="auto"/>
        <w:ind w:firstLine="420" w:firstLineChars="200"/>
        <w:rPr>
          <w:rFonts w:ascii="仿宋" w:hAnsi="仿宋" w:eastAsia="仿宋"/>
          <w:caps/>
          <w:szCs w:val="21"/>
        </w:rPr>
      </w:pPr>
      <w:r>
        <w:rPr>
          <w:rFonts w:ascii="仿宋" w:hAnsi="仿宋" w:eastAsia="仿宋"/>
          <w:caps/>
          <w:szCs w:val="21"/>
        </w:rPr>
        <w:t>（2）如果单价和合价不符或合价与报价不符，以单价为准，修正报价；但单价金额小数点有明显的错误除外。</w:t>
      </w:r>
    </w:p>
    <w:p>
      <w:pPr>
        <w:spacing w:line="360" w:lineRule="auto"/>
        <w:ind w:firstLine="420" w:firstLineChars="200"/>
        <w:rPr>
          <w:rFonts w:ascii="仿宋" w:hAnsi="仿宋" w:eastAsia="仿宋"/>
          <w:caps/>
          <w:szCs w:val="21"/>
        </w:rPr>
      </w:pPr>
      <w:r>
        <w:rPr>
          <w:rFonts w:ascii="仿宋" w:hAnsi="仿宋" w:eastAsia="仿宋"/>
          <w:caps/>
          <w:szCs w:val="21"/>
        </w:rPr>
        <w:t>（3）对不同文字文本响应文件的解释发生异议的，以中文文本为准。</w:t>
      </w:r>
    </w:p>
    <w:p>
      <w:pPr>
        <w:spacing w:line="360" w:lineRule="auto"/>
        <w:outlineLvl w:val="2"/>
        <w:rPr>
          <w:rFonts w:ascii="仿宋" w:hAnsi="仿宋" w:eastAsia="仿宋"/>
          <w:caps/>
          <w:szCs w:val="21"/>
        </w:rPr>
      </w:pPr>
      <w:bookmarkStart w:id="354" w:name="_Toc20331"/>
      <w:r>
        <w:rPr>
          <w:rFonts w:hint="eastAsia" w:ascii="仿宋" w:hAnsi="仿宋" w:eastAsia="仿宋"/>
          <w:bCs/>
          <w:caps/>
          <w:szCs w:val="21"/>
        </w:rPr>
        <w:t>4</w:t>
      </w:r>
      <w:r>
        <w:rPr>
          <w:rFonts w:ascii="仿宋" w:hAnsi="仿宋" w:eastAsia="仿宋"/>
          <w:bCs/>
          <w:caps/>
          <w:szCs w:val="21"/>
        </w:rPr>
        <w:t>.2</w:t>
      </w:r>
      <w:r>
        <w:rPr>
          <w:rFonts w:ascii="仿宋" w:hAnsi="仿宋" w:eastAsia="仿宋"/>
          <w:caps/>
          <w:szCs w:val="21"/>
        </w:rPr>
        <w:t>详细评审</w:t>
      </w:r>
      <w:bookmarkEnd w:id="354"/>
    </w:p>
    <w:p>
      <w:pPr>
        <w:spacing w:line="360" w:lineRule="auto"/>
        <w:ind w:firstLine="420" w:firstLineChars="200"/>
        <w:rPr>
          <w:rFonts w:ascii="仿宋" w:hAnsi="仿宋" w:eastAsia="仿宋" w:cs="宋体"/>
          <w:caps/>
          <w:szCs w:val="21"/>
        </w:rPr>
      </w:pPr>
      <w:r>
        <w:rPr>
          <w:rFonts w:ascii="仿宋" w:hAnsi="仿宋" w:eastAsia="仿宋" w:cs="宋体"/>
          <w:caps/>
          <w:szCs w:val="21"/>
        </w:rPr>
        <w:t>（1）本次</w:t>
      </w:r>
      <w:r>
        <w:rPr>
          <w:rFonts w:hint="eastAsia" w:ascii="仿宋" w:hAnsi="仿宋" w:eastAsia="仿宋" w:cs="宋体"/>
          <w:caps/>
          <w:szCs w:val="21"/>
        </w:rPr>
        <w:t>评审</w:t>
      </w:r>
      <w:r>
        <w:rPr>
          <w:rFonts w:ascii="仿宋" w:hAnsi="仿宋" w:eastAsia="仿宋" w:cs="宋体"/>
          <w:caps/>
          <w:szCs w:val="21"/>
        </w:rPr>
        <w:t>价以</w:t>
      </w:r>
      <w:r>
        <w:rPr>
          <w:rFonts w:hint="eastAsia" w:ascii="仿宋" w:hAnsi="仿宋" w:eastAsia="仿宋" w:cs="宋体"/>
          <w:caps/>
          <w:szCs w:val="21"/>
        </w:rPr>
        <w:t>有效的报价</w:t>
      </w:r>
      <w:r>
        <w:rPr>
          <w:rFonts w:ascii="仿宋" w:hAnsi="仿宋" w:eastAsia="仿宋" w:cs="宋体"/>
          <w:caps/>
          <w:szCs w:val="21"/>
        </w:rPr>
        <w:t>予以</w:t>
      </w:r>
      <w:r>
        <w:rPr>
          <w:rFonts w:hint="eastAsia" w:ascii="仿宋" w:hAnsi="仿宋" w:eastAsia="仿宋" w:cs="宋体"/>
          <w:caps/>
          <w:szCs w:val="21"/>
        </w:rPr>
        <w:t>确</w:t>
      </w:r>
      <w:r>
        <w:rPr>
          <w:rFonts w:ascii="仿宋" w:hAnsi="仿宋" w:eastAsia="仿宋" w:cs="宋体"/>
          <w:caps/>
          <w:szCs w:val="21"/>
        </w:rPr>
        <w:t>定；</w:t>
      </w:r>
    </w:p>
    <w:p>
      <w:pPr>
        <w:spacing w:line="360" w:lineRule="auto"/>
        <w:ind w:firstLine="420" w:firstLineChars="200"/>
        <w:rPr>
          <w:rFonts w:ascii="仿宋" w:hAnsi="仿宋" w:eastAsia="仿宋" w:cs="宋体"/>
          <w:caps/>
          <w:szCs w:val="21"/>
        </w:rPr>
      </w:pPr>
      <w:r>
        <w:rPr>
          <w:rFonts w:ascii="仿宋" w:hAnsi="仿宋" w:eastAsia="仿宋" w:cs="宋体"/>
          <w:caps/>
          <w:szCs w:val="21"/>
        </w:rPr>
        <w:t>（2）报价按照</w:t>
      </w:r>
      <w:r>
        <w:rPr>
          <w:rFonts w:hint="eastAsia" w:ascii="仿宋" w:hAnsi="仿宋" w:eastAsia="仿宋" w:cs="宋体"/>
          <w:caps/>
          <w:szCs w:val="21"/>
        </w:rPr>
        <w:t>评审小组</w:t>
      </w:r>
      <w:r>
        <w:rPr>
          <w:rFonts w:ascii="仿宋" w:hAnsi="仿宋" w:eastAsia="仿宋" w:cs="宋体"/>
          <w:caps/>
          <w:szCs w:val="21"/>
        </w:rPr>
        <w:t>根据上述过程的修正值予以调整，</w:t>
      </w:r>
      <w:r>
        <w:rPr>
          <w:rFonts w:hint="eastAsia" w:ascii="仿宋" w:hAnsi="仿宋" w:eastAsia="仿宋" w:cs="宋体"/>
          <w:caps/>
          <w:szCs w:val="21"/>
        </w:rPr>
        <w:t>供应商</w:t>
      </w:r>
      <w:r>
        <w:rPr>
          <w:rFonts w:ascii="仿宋" w:hAnsi="仿宋" w:eastAsia="仿宋" w:cs="宋体"/>
          <w:caps/>
          <w:szCs w:val="21"/>
        </w:rPr>
        <w:t>应被视为受此约束。如果</w:t>
      </w:r>
      <w:r>
        <w:rPr>
          <w:rFonts w:hint="eastAsia" w:ascii="仿宋" w:hAnsi="仿宋" w:eastAsia="仿宋" w:cs="宋体"/>
          <w:caps/>
          <w:szCs w:val="21"/>
        </w:rPr>
        <w:t>供应商</w:t>
      </w:r>
      <w:r>
        <w:rPr>
          <w:rFonts w:ascii="仿宋" w:hAnsi="仿宋" w:eastAsia="仿宋" w:cs="宋体"/>
          <w:caps/>
          <w:szCs w:val="21"/>
        </w:rPr>
        <w:t>不接受修正过后的报价，其</w:t>
      </w:r>
      <w:r>
        <w:rPr>
          <w:rFonts w:hint="eastAsia" w:ascii="仿宋" w:hAnsi="仿宋" w:eastAsia="仿宋" w:cs="宋体"/>
          <w:caps/>
          <w:szCs w:val="21"/>
        </w:rPr>
        <w:t>报价</w:t>
      </w:r>
      <w:r>
        <w:rPr>
          <w:rFonts w:ascii="仿宋" w:hAnsi="仿宋" w:eastAsia="仿宋" w:cs="宋体"/>
          <w:caps/>
          <w:szCs w:val="21"/>
        </w:rPr>
        <w:t>将被拒绝；</w:t>
      </w:r>
    </w:p>
    <w:p>
      <w:pPr>
        <w:spacing w:line="360" w:lineRule="auto"/>
        <w:ind w:firstLine="420" w:firstLineChars="200"/>
        <w:rPr>
          <w:rFonts w:ascii="仿宋" w:hAnsi="仿宋" w:eastAsia="仿宋" w:cs="宋体"/>
          <w:caps/>
          <w:szCs w:val="21"/>
        </w:rPr>
      </w:pPr>
      <w:r>
        <w:rPr>
          <w:rFonts w:ascii="仿宋" w:hAnsi="仿宋" w:eastAsia="仿宋" w:cs="宋体"/>
          <w:caps/>
          <w:szCs w:val="21"/>
        </w:rPr>
        <w:t>（3）</w:t>
      </w:r>
      <w:r>
        <w:rPr>
          <w:rFonts w:hint="eastAsia" w:ascii="仿宋" w:hAnsi="仿宋" w:eastAsia="仿宋" w:cs="宋体"/>
          <w:caps/>
          <w:szCs w:val="21"/>
        </w:rPr>
        <w:t>评审</w:t>
      </w:r>
      <w:r>
        <w:rPr>
          <w:rFonts w:ascii="仿宋" w:hAnsi="仿宋" w:eastAsia="仿宋" w:cs="宋体"/>
          <w:caps/>
          <w:szCs w:val="21"/>
        </w:rPr>
        <w:t>价分析：</w:t>
      </w:r>
      <w:r>
        <w:rPr>
          <w:rFonts w:hint="eastAsia" w:ascii="仿宋" w:hAnsi="仿宋" w:eastAsia="仿宋" w:cs="宋体"/>
          <w:caps/>
          <w:szCs w:val="21"/>
        </w:rPr>
        <w:t>评审小组</w:t>
      </w:r>
      <w:r>
        <w:rPr>
          <w:rFonts w:ascii="仿宋" w:hAnsi="仿宋" w:eastAsia="仿宋" w:cs="宋体"/>
          <w:caps/>
          <w:szCs w:val="21"/>
        </w:rPr>
        <w:t>对报价进行评审，审查报价是否明显低于成本价或明显高于市场价。</w:t>
      </w:r>
    </w:p>
    <w:p>
      <w:pPr>
        <w:spacing w:line="360" w:lineRule="auto"/>
        <w:ind w:firstLine="420" w:firstLineChars="200"/>
        <w:rPr>
          <w:rFonts w:ascii="仿宋" w:hAnsi="仿宋" w:eastAsia="仿宋" w:cs="宋体"/>
          <w:caps/>
          <w:szCs w:val="21"/>
        </w:rPr>
      </w:pPr>
      <w:r>
        <w:rPr>
          <w:rFonts w:hint="eastAsia" w:ascii="仿宋" w:hAnsi="仿宋" w:eastAsia="仿宋" w:cs="宋体"/>
          <w:caps/>
          <w:szCs w:val="21"/>
        </w:rPr>
        <w:t>供应商报价有下列情况之一且不能按照评审小组要求作出合理的书面说明或者不能提供相关证明材料的，评审小组有权认定供应商报价为不合理低价，不对其进行后续评审：</w:t>
      </w:r>
    </w:p>
    <w:p>
      <w:pPr>
        <w:pStyle w:val="55"/>
        <w:numPr>
          <w:ilvl w:val="0"/>
          <w:numId w:val="3"/>
        </w:numPr>
        <w:spacing w:line="360" w:lineRule="auto"/>
        <w:ind w:firstLineChars="0"/>
        <w:rPr>
          <w:rFonts w:ascii="仿宋" w:hAnsi="仿宋" w:eastAsia="仿宋" w:cs="宋体"/>
          <w:caps/>
          <w:szCs w:val="21"/>
        </w:rPr>
      </w:pPr>
      <w:r>
        <w:rPr>
          <w:rFonts w:hint="eastAsia" w:ascii="仿宋" w:hAnsi="仿宋" w:eastAsia="仿宋" w:cs="宋体"/>
          <w:caps/>
          <w:szCs w:val="21"/>
        </w:rPr>
        <w:t>经评审小组一致认定供应商的报价存在后续合同履约风险时，可根据需要要求供应商进行书面澄清，供应商不能合理说明或者不能提供相关证明材料的；</w:t>
      </w:r>
    </w:p>
    <w:p>
      <w:pPr>
        <w:pStyle w:val="55"/>
        <w:numPr>
          <w:ilvl w:val="0"/>
          <w:numId w:val="3"/>
        </w:numPr>
        <w:spacing w:line="360" w:lineRule="auto"/>
        <w:ind w:firstLineChars="0"/>
        <w:rPr>
          <w:rFonts w:ascii="仿宋" w:hAnsi="仿宋" w:eastAsia="仿宋" w:cs="宋体"/>
          <w:caps/>
          <w:szCs w:val="21"/>
        </w:rPr>
      </w:pPr>
      <w:r>
        <w:rPr>
          <w:rFonts w:hint="eastAsia" w:ascii="仿宋" w:hAnsi="仿宋" w:eastAsia="仿宋" w:cs="宋体"/>
          <w:caps/>
          <w:szCs w:val="21"/>
        </w:rPr>
        <w:t>评审小组认定的其他情况</w:t>
      </w:r>
      <w:r>
        <w:rPr>
          <w:rFonts w:ascii="仿宋" w:hAnsi="仿宋" w:eastAsia="仿宋" w:cs="宋体"/>
          <w:caps/>
          <w:szCs w:val="21"/>
        </w:rPr>
        <w:t>。</w:t>
      </w:r>
    </w:p>
    <w:p>
      <w:pPr>
        <w:spacing w:line="360" w:lineRule="auto"/>
        <w:outlineLvl w:val="2"/>
        <w:rPr>
          <w:rFonts w:ascii="仿宋" w:hAnsi="仿宋" w:eastAsia="仿宋"/>
          <w:b/>
          <w:bCs/>
          <w:caps/>
          <w:szCs w:val="21"/>
        </w:rPr>
      </w:pPr>
      <w:bookmarkStart w:id="355" w:name="_Toc29390"/>
      <w:bookmarkStart w:id="356" w:name="_Toc23452080"/>
      <w:r>
        <w:rPr>
          <w:rFonts w:hint="eastAsia" w:ascii="仿宋" w:hAnsi="仿宋" w:eastAsia="仿宋"/>
          <w:b/>
          <w:bCs/>
          <w:caps/>
          <w:szCs w:val="21"/>
        </w:rPr>
        <w:t>4</w:t>
      </w:r>
      <w:r>
        <w:rPr>
          <w:rFonts w:ascii="仿宋" w:hAnsi="仿宋" w:eastAsia="仿宋"/>
          <w:b/>
          <w:bCs/>
          <w:caps/>
          <w:szCs w:val="21"/>
        </w:rPr>
        <w:t>.3响应文件的澄清和说明</w:t>
      </w:r>
      <w:bookmarkEnd w:id="355"/>
    </w:p>
    <w:p>
      <w:pPr>
        <w:spacing w:line="360" w:lineRule="auto"/>
        <w:ind w:firstLine="420" w:firstLineChars="200"/>
        <w:rPr>
          <w:rFonts w:ascii="仿宋" w:hAnsi="仿宋" w:eastAsia="仿宋"/>
          <w:caps/>
          <w:szCs w:val="21"/>
        </w:rPr>
      </w:pPr>
      <w:r>
        <w:rPr>
          <w:rFonts w:hint="eastAsia" w:ascii="仿宋" w:hAnsi="仿宋" w:eastAsia="仿宋"/>
          <w:caps/>
          <w:szCs w:val="21"/>
        </w:rPr>
        <w:t>（1）</w:t>
      </w:r>
      <w:r>
        <w:rPr>
          <w:rFonts w:ascii="仿宋" w:hAnsi="仿宋" w:eastAsia="仿宋"/>
          <w:caps/>
          <w:szCs w:val="21"/>
        </w:rPr>
        <w:t>在评审过程中，评审小组可以要求供应商对所提交响应文件中含义不明确的内容、明显文字或者计算错误进行澄清或说明，供应商对评审小组提出的质疑进行澄清、说明。评审小组不接受供应商主动提出的澄清、说明。</w:t>
      </w:r>
    </w:p>
    <w:p>
      <w:pPr>
        <w:spacing w:line="360" w:lineRule="auto"/>
        <w:ind w:firstLine="420" w:firstLineChars="200"/>
        <w:rPr>
          <w:rFonts w:ascii="仿宋" w:hAnsi="仿宋" w:eastAsia="仿宋"/>
          <w:caps/>
          <w:szCs w:val="21"/>
        </w:rPr>
      </w:pPr>
      <w:r>
        <w:rPr>
          <w:rFonts w:hint="eastAsia" w:ascii="仿宋" w:hAnsi="仿宋" w:eastAsia="仿宋"/>
          <w:caps/>
          <w:szCs w:val="21"/>
        </w:rPr>
        <w:t>（2）</w:t>
      </w:r>
      <w:r>
        <w:rPr>
          <w:rFonts w:ascii="仿宋" w:hAnsi="仿宋" w:eastAsia="仿宋"/>
          <w:caps/>
          <w:szCs w:val="21"/>
        </w:rPr>
        <w:t>澄清和说明不得超出响应文件的范围或者改变响应文件的实质性内容(算术性错误修正的除外)。供应商的书面澄清、说明属于响应文件的组成部分。</w:t>
      </w:r>
    </w:p>
    <w:p>
      <w:pPr>
        <w:spacing w:line="360" w:lineRule="auto"/>
        <w:ind w:firstLine="420" w:firstLineChars="200"/>
        <w:rPr>
          <w:rFonts w:ascii="仿宋" w:hAnsi="仿宋" w:eastAsia="仿宋"/>
          <w:caps/>
          <w:szCs w:val="21"/>
        </w:rPr>
      </w:pPr>
      <w:r>
        <w:rPr>
          <w:rFonts w:hint="eastAsia" w:ascii="仿宋" w:hAnsi="仿宋" w:eastAsia="仿宋"/>
          <w:caps/>
          <w:szCs w:val="21"/>
        </w:rPr>
        <w:t>（3）</w:t>
      </w:r>
      <w:r>
        <w:rPr>
          <w:rFonts w:ascii="仿宋" w:hAnsi="仿宋" w:eastAsia="仿宋"/>
          <w:caps/>
          <w:szCs w:val="21"/>
        </w:rPr>
        <w:t>评审小组不得暗示或者诱导供应商作出澄清、说明，对供应商提交的澄清、说明有疑问的，可以要求供应商进一步澄清或说明，直至满足评审小组的要求。</w:t>
      </w:r>
    </w:p>
    <w:p>
      <w:pPr>
        <w:spacing w:line="360" w:lineRule="auto"/>
        <w:ind w:firstLine="420" w:firstLineChars="200"/>
        <w:rPr>
          <w:rFonts w:ascii="仿宋" w:hAnsi="仿宋" w:eastAsia="仿宋"/>
          <w:caps/>
          <w:szCs w:val="21"/>
        </w:rPr>
      </w:pPr>
      <w:r>
        <w:rPr>
          <w:rFonts w:hint="eastAsia" w:ascii="仿宋" w:hAnsi="仿宋" w:eastAsia="仿宋"/>
          <w:caps/>
          <w:szCs w:val="21"/>
        </w:rPr>
        <w:t>（4）</w:t>
      </w:r>
      <w:r>
        <w:rPr>
          <w:rFonts w:ascii="仿宋" w:hAnsi="仿宋" w:eastAsia="仿宋"/>
          <w:caps/>
          <w:szCs w:val="21"/>
        </w:rPr>
        <w:t>凡超出询价文件规定的或给发包人带来未曾要求的利益的变化、偏差或其他因素在评审时不予考虑。</w:t>
      </w:r>
    </w:p>
    <w:p>
      <w:pPr>
        <w:spacing w:line="360" w:lineRule="auto"/>
        <w:ind w:firstLine="420" w:firstLineChars="200"/>
        <w:rPr>
          <w:rFonts w:ascii="仿宋" w:hAnsi="仿宋" w:eastAsia="仿宋"/>
          <w:caps/>
          <w:szCs w:val="21"/>
        </w:rPr>
      </w:pPr>
      <w:r>
        <w:rPr>
          <w:rFonts w:hint="eastAsia" w:ascii="仿宋" w:hAnsi="仿宋" w:eastAsia="仿宋"/>
          <w:caps/>
          <w:szCs w:val="21"/>
        </w:rPr>
        <w:t>（5）</w:t>
      </w:r>
      <w:r>
        <w:rPr>
          <w:rFonts w:ascii="仿宋" w:hAnsi="仿宋" w:eastAsia="仿宋"/>
          <w:caps/>
          <w:szCs w:val="21"/>
        </w:rPr>
        <w:t>评审小组有权要求有疑问的供应商提供所需响应文件的原件，不能提供完整原件的响应文件不能作为参与评审的证明材料。</w:t>
      </w:r>
    </w:p>
    <w:p>
      <w:pPr>
        <w:spacing w:line="360" w:lineRule="auto"/>
        <w:outlineLvl w:val="2"/>
        <w:rPr>
          <w:rFonts w:ascii="仿宋" w:hAnsi="仿宋" w:eastAsia="仿宋"/>
          <w:b/>
          <w:bCs/>
          <w:caps/>
          <w:szCs w:val="21"/>
        </w:rPr>
      </w:pPr>
      <w:bookmarkStart w:id="357" w:name="_Toc579"/>
      <w:bookmarkStart w:id="358" w:name="_Toc23452081"/>
      <w:r>
        <w:rPr>
          <w:rFonts w:hint="eastAsia" w:ascii="仿宋" w:hAnsi="仿宋" w:eastAsia="仿宋"/>
          <w:b/>
          <w:bCs/>
          <w:caps/>
          <w:szCs w:val="21"/>
        </w:rPr>
        <w:t>4</w:t>
      </w:r>
      <w:r>
        <w:rPr>
          <w:rFonts w:ascii="仿宋" w:hAnsi="仿宋" w:eastAsia="仿宋"/>
          <w:b/>
          <w:bCs/>
          <w:caps/>
          <w:szCs w:val="21"/>
        </w:rPr>
        <w:t>.4响应文件的拒绝</w:t>
      </w:r>
      <w:bookmarkEnd w:id="357"/>
      <w:bookmarkEnd w:id="358"/>
    </w:p>
    <w:p>
      <w:pPr>
        <w:spacing w:line="360" w:lineRule="auto"/>
        <w:ind w:firstLine="420" w:firstLineChars="200"/>
        <w:rPr>
          <w:rFonts w:ascii="仿宋" w:hAnsi="仿宋" w:eastAsia="仿宋"/>
          <w:caps/>
          <w:szCs w:val="21"/>
        </w:rPr>
      </w:pPr>
      <w:r>
        <w:rPr>
          <w:rFonts w:ascii="仿宋" w:hAnsi="仿宋" w:eastAsia="仿宋"/>
          <w:caps/>
          <w:szCs w:val="21"/>
        </w:rPr>
        <w:t>评审小组对响应文件评审的结果进行汇总审核，对出现下列情况之一的</w:t>
      </w:r>
      <w:r>
        <w:rPr>
          <w:rFonts w:hint="eastAsia" w:ascii="仿宋" w:hAnsi="仿宋" w:eastAsia="仿宋"/>
          <w:caps/>
          <w:szCs w:val="21"/>
        </w:rPr>
        <w:t>报价</w:t>
      </w:r>
      <w:r>
        <w:rPr>
          <w:rFonts w:ascii="仿宋" w:hAnsi="仿宋" w:eastAsia="仿宋"/>
          <w:caps/>
          <w:szCs w:val="21"/>
        </w:rPr>
        <w:t>将被拒绝：</w:t>
      </w:r>
    </w:p>
    <w:p>
      <w:pPr>
        <w:spacing w:line="360" w:lineRule="auto"/>
        <w:ind w:firstLine="420" w:firstLineChars="200"/>
        <w:rPr>
          <w:rFonts w:ascii="仿宋" w:hAnsi="仿宋" w:eastAsia="仿宋"/>
          <w:caps/>
          <w:szCs w:val="21"/>
        </w:rPr>
      </w:pPr>
      <w:r>
        <w:rPr>
          <w:rFonts w:ascii="仿宋" w:hAnsi="仿宋" w:eastAsia="仿宋"/>
          <w:caps/>
          <w:szCs w:val="21"/>
        </w:rPr>
        <w:t>（1）有串通</w:t>
      </w:r>
      <w:r>
        <w:rPr>
          <w:rFonts w:hint="eastAsia" w:ascii="仿宋" w:hAnsi="仿宋" w:eastAsia="仿宋"/>
          <w:caps/>
          <w:szCs w:val="21"/>
        </w:rPr>
        <w:t>报价</w:t>
      </w:r>
      <w:r>
        <w:rPr>
          <w:rFonts w:ascii="仿宋" w:hAnsi="仿宋" w:eastAsia="仿宋"/>
          <w:caps/>
          <w:szCs w:val="21"/>
        </w:rPr>
        <w:t>、弄虚作假或其它违法行为的，包括：</w:t>
      </w:r>
    </w:p>
    <w:p>
      <w:pPr>
        <w:spacing w:line="360" w:lineRule="auto"/>
        <w:ind w:firstLine="420" w:firstLineChars="200"/>
        <w:rPr>
          <w:rFonts w:ascii="仿宋" w:hAnsi="仿宋" w:eastAsia="仿宋"/>
          <w:caps/>
          <w:szCs w:val="21"/>
        </w:rPr>
      </w:pPr>
      <w:r>
        <w:rPr>
          <w:rFonts w:ascii="仿宋" w:hAnsi="仿宋" w:eastAsia="仿宋"/>
          <w:caps/>
          <w:szCs w:val="21"/>
        </w:rPr>
        <w:fldChar w:fldCharType="begin"/>
      </w:r>
      <w:r>
        <w:rPr>
          <w:rFonts w:ascii="仿宋" w:hAnsi="仿宋" w:eastAsia="仿宋"/>
          <w:caps/>
          <w:szCs w:val="21"/>
        </w:rPr>
        <w:instrText xml:space="preserve"> = 1 \* GB3 </w:instrText>
      </w:r>
      <w:r>
        <w:rPr>
          <w:rFonts w:ascii="仿宋" w:hAnsi="仿宋" w:eastAsia="仿宋"/>
          <w:caps/>
          <w:szCs w:val="21"/>
        </w:rPr>
        <w:fldChar w:fldCharType="separate"/>
      </w:r>
      <w:r>
        <w:rPr>
          <w:rFonts w:hint="eastAsia" w:ascii="仿宋" w:hAnsi="仿宋" w:eastAsia="仿宋" w:cs="宋体"/>
          <w:caps/>
          <w:szCs w:val="21"/>
        </w:rPr>
        <w:t>①</w:t>
      </w:r>
      <w:r>
        <w:rPr>
          <w:rFonts w:ascii="仿宋" w:hAnsi="仿宋" w:eastAsia="仿宋"/>
          <w:caps/>
          <w:szCs w:val="21"/>
        </w:rPr>
        <w:fldChar w:fldCharType="end"/>
      </w:r>
      <w:r>
        <w:rPr>
          <w:rFonts w:ascii="仿宋" w:hAnsi="仿宋" w:eastAsia="仿宋"/>
          <w:caps/>
          <w:szCs w:val="21"/>
        </w:rPr>
        <w:t xml:space="preserve"> 有下列情形之一的，视为串通</w:t>
      </w:r>
      <w:r>
        <w:rPr>
          <w:rFonts w:hint="eastAsia" w:ascii="仿宋" w:hAnsi="仿宋" w:eastAsia="仿宋"/>
          <w:caps/>
          <w:szCs w:val="21"/>
        </w:rPr>
        <w:t>报价</w:t>
      </w:r>
      <w:r>
        <w:rPr>
          <w:rFonts w:ascii="仿宋" w:hAnsi="仿宋" w:eastAsia="仿宋"/>
          <w:caps/>
          <w:szCs w:val="21"/>
        </w:rPr>
        <w:t>：</w:t>
      </w:r>
    </w:p>
    <w:p>
      <w:pPr>
        <w:spacing w:line="360" w:lineRule="auto"/>
        <w:ind w:firstLine="420" w:firstLineChars="200"/>
        <w:rPr>
          <w:rFonts w:ascii="仿宋" w:hAnsi="仿宋" w:eastAsia="仿宋"/>
          <w:caps/>
          <w:szCs w:val="21"/>
        </w:rPr>
      </w:pPr>
      <w:r>
        <w:rPr>
          <w:rFonts w:ascii="仿宋" w:hAnsi="仿宋" w:eastAsia="仿宋"/>
          <w:caps/>
          <w:szCs w:val="21"/>
        </w:rPr>
        <w:t>a.不同供应商的响应文件由同一单位或者个人编制；</w:t>
      </w:r>
    </w:p>
    <w:p>
      <w:pPr>
        <w:spacing w:line="360" w:lineRule="auto"/>
        <w:ind w:firstLine="420" w:firstLineChars="200"/>
        <w:rPr>
          <w:rFonts w:ascii="仿宋" w:hAnsi="仿宋" w:eastAsia="仿宋"/>
          <w:caps/>
          <w:szCs w:val="21"/>
        </w:rPr>
      </w:pPr>
      <w:r>
        <w:rPr>
          <w:rFonts w:ascii="仿宋" w:hAnsi="仿宋" w:eastAsia="仿宋"/>
          <w:caps/>
          <w:szCs w:val="21"/>
        </w:rPr>
        <w:t>b.不同供应商委托同一单位或者个人办理</w:t>
      </w:r>
      <w:r>
        <w:rPr>
          <w:rFonts w:hint="eastAsia" w:ascii="仿宋" w:hAnsi="仿宋" w:eastAsia="仿宋"/>
          <w:caps/>
          <w:szCs w:val="21"/>
        </w:rPr>
        <w:t>询价</w:t>
      </w:r>
      <w:r>
        <w:rPr>
          <w:rFonts w:ascii="仿宋" w:hAnsi="仿宋" w:eastAsia="仿宋"/>
          <w:caps/>
          <w:szCs w:val="21"/>
        </w:rPr>
        <w:t>事宜；</w:t>
      </w:r>
    </w:p>
    <w:p>
      <w:pPr>
        <w:spacing w:line="360" w:lineRule="auto"/>
        <w:ind w:firstLine="420" w:firstLineChars="200"/>
        <w:rPr>
          <w:rFonts w:ascii="仿宋" w:hAnsi="仿宋" w:eastAsia="仿宋"/>
          <w:caps/>
          <w:szCs w:val="21"/>
        </w:rPr>
      </w:pPr>
      <w:r>
        <w:rPr>
          <w:rFonts w:ascii="仿宋" w:hAnsi="仿宋" w:eastAsia="仿宋"/>
          <w:caps/>
          <w:szCs w:val="21"/>
        </w:rPr>
        <w:t>c.不同供应商的响应文件载明的项目管理成员为同一人；</w:t>
      </w:r>
    </w:p>
    <w:p>
      <w:pPr>
        <w:spacing w:line="360" w:lineRule="auto"/>
        <w:ind w:firstLine="420" w:firstLineChars="200"/>
        <w:rPr>
          <w:rFonts w:ascii="仿宋" w:hAnsi="仿宋" w:eastAsia="仿宋"/>
          <w:caps/>
          <w:szCs w:val="21"/>
        </w:rPr>
      </w:pPr>
      <w:r>
        <w:rPr>
          <w:rFonts w:ascii="仿宋" w:hAnsi="仿宋" w:eastAsia="仿宋"/>
          <w:caps/>
          <w:szCs w:val="21"/>
        </w:rPr>
        <w:t>d.不同供应商的响应文件异常一致或者报价呈规律性差异；</w:t>
      </w:r>
    </w:p>
    <w:p>
      <w:pPr>
        <w:spacing w:line="360" w:lineRule="auto"/>
        <w:ind w:firstLine="420" w:firstLineChars="200"/>
        <w:rPr>
          <w:rFonts w:ascii="仿宋" w:hAnsi="仿宋" w:eastAsia="仿宋"/>
          <w:caps/>
          <w:szCs w:val="21"/>
        </w:rPr>
      </w:pPr>
      <w:r>
        <w:rPr>
          <w:rFonts w:ascii="仿宋" w:hAnsi="仿宋" w:eastAsia="仿宋"/>
          <w:caps/>
          <w:szCs w:val="21"/>
        </w:rPr>
        <w:t>e.不同供应商的响应文件相互混装；</w:t>
      </w:r>
    </w:p>
    <w:p>
      <w:pPr>
        <w:spacing w:line="360" w:lineRule="auto"/>
        <w:ind w:firstLine="420" w:firstLineChars="200"/>
        <w:rPr>
          <w:rFonts w:ascii="仿宋" w:hAnsi="仿宋" w:eastAsia="仿宋"/>
          <w:caps/>
          <w:szCs w:val="21"/>
        </w:rPr>
      </w:pPr>
      <w:r>
        <w:rPr>
          <w:rFonts w:ascii="仿宋" w:hAnsi="仿宋" w:eastAsia="仿宋"/>
          <w:caps/>
          <w:szCs w:val="21"/>
        </w:rPr>
        <w:t>F.法律、法规、规章和规范性文件规定的其它串通</w:t>
      </w:r>
      <w:r>
        <w:rPr>
          <w:rFonts w:hint="eastAsia" w:ascii="仿宋" w:hAnsi="仿宋" w:eastAsia="仿宋"/>
          <w:caps/>
          <w:szCs w:val="21"/>
        </w:rPr>
        <w:t>报价</w:t>
      </w:r>
      <w:r>
        <w:rPr>
          <w:rFonts w:ascii="仿宋" w:hAnsi="仿宋" w:eastAsia="仿宋"/>
          <w:caps/>
          <w:szCs w:val="21"/>
        </w:rPr>
        <w:t>的情形。</w:t>
      </w:r>
    </w:p>
    <w:p>
      <w:pPr>
        <w:spacing w:line="360" w:lineRule="auto"/>
        <w:ind w:firstLine="420" w:firstLineChars="200"/>
        <w:rPr>
          <w:rFonts w:ascii="仿宋" w:hAnsi="仿宋" w:eastAsia="仿宋"/>
          <w:caps/>
          <w:szCs w:val="21"/>
        </w:rPr>
      </w:pPr>
      <w:r>
        <w:rPr>
          <w:rFonts w:ascii="仿宋" w:hAnsi="仿宋" w:eastAsia="仿宋"/>
          <w:caps/>
          <w:szCs w:val="21"/>
        </w:rPr>
        <w:fldChar w:fldCharType="begin"/>
      </w:r>
      <w:r>
        <w:rPr>
          <w:rFonts w:ascii="仿宋" w:hAnsi="仿宋" w:eastAsia="仿宋"/>
          <w:caps/>
          <w:szCs w:val="21"/>
        </w:rPr>
        <w:instrText xml:space="preserve"> = 2 \* GB3 </w:instrText>
      </w:r>
      <w:r>
        <w:rPr>
          <w:rFonts w:ascii="仿宋" w:hAnsi="仿宋" w:eastAsia="仿宋"/>
          <w:caps/>
          <w:szCs w:val="21"/>
        </w:rPr>
        <w:fldChar w:fldCharType="separate"/>
      </w:r>
      <w:r>
        <w:rPr>
          <w:rFonts w:hint="eastAsia" w:ascii="仿宋" w:hAnsi="仿宋" w:eastAsia="仿宋" w:cs="宋体"/>
          <w:caps/>
          <w:szCs w:val="21"/>
        </w:rPr>
        <w:t>②</w:t>
      </w:r>
      <w:r>
        <w:rPr>
          <w:rFonts w:ascii="仿宋" w:hAnsi="仿宋" w:eastAsia="仿宋"/>
          <w:caps/>
          <w:szCs w:val="21"/>
        </w:rPr>
        <w:fldChar w:fldCharType="end"/>
      </w:r>
      <w:r>
        <w:rPr>
          <w:rFonts w:ascii="仿宋" w:hAnsi="仿宋" w:eastAsia="仿宋"/>
          <w:caps/>
          <w:szCs w:val="21"/>
        </w:rPr>
        <w:t>有下列情形之一的，属于弄虚作假：</w:t>
      </w:r>
    </w:p>
    <w:p>
      <w:pPr>
        <w:spacing w:line="360" w:lineRule="auto"/>
        <w:ind w:firstLine="420" w:firstLineChars="200"/>
        <w:rPr>
          <w:rFonts w:ascii="仿宋" w:hAnsi="仿宋" w:eastAsia="仿宋"/>
          <w:caps/>
          <w:szCs w:val="21"/>
        </w:rPr>
      </w:pPr>
      <w:r>
        <w:rPr>
          <w:rFonts w:ascii="仿宋" w:hAnsi="仿宋" w:eastAsia="仿宋"/>
          <w:caps/>
          <w:szCs w:val="21"/>
        </w:rPr>
        <w:t>a.使用伪造、变造的许可证件；</w:t>
      </w:r>
    </w:p>
    <w:p>
      <w:pPr>
        <w:spacing w:line="360" w:lineRule="auto"/>
        <w:ind w:firstLine="420" w:firstLineChars="200"/>
        <w:rPr>
          <w:rFonts w:ascii="仿宋" w:hAnsi="仿宋" w:eastAsia="仿宋"/>
          <w:caps/>
          <w:szCs w:val="21"/>
        </w:rPr>
      </w:pPr>
      <w:r>
        <w:rPr>
          <w:rFonts w:ascii="仿宋" w:hAnsi="仿宋" w:eastAsia="仿宋"/>
          <w:caps/>
          <w:szCs w:val="21"/>
        </w:rPr>
        <w:t>b.提供虚假的财务状况或者业绩；</w:t>
      </w:r>
    </w:p>
    <w:p>
      <w:pPr>
        <w:spacing w:line="360" w:lineRule="auto"/>
        <w:ind w:firstLine="420" w:firstLineChars="200"/>
        <w:rPr>
          <w:rFonts w:ascii="仿宋" w:hAnsi="仿宋" w:eastAsia="仿宋"/>
          <w:caps/>
          <w:szCs w:val="21"/>
        </w:rPr>
      </w:pPr>
      <w:r>
        <w:rPr>
          <w:rFonts w:ascii="仿宋" w:hAnsi="仿宋" w:eastAsia="仿宋"/>
          <w:caps/>
          <w:szCs w:val="21"/>
        </w:rPr>
        <w:t>c.提供虚假的项目负责人或者主要技术人员简历、劳动关系证明；</w:t>
      </w:r>
    </w:p>
    <w:p>
      <w:pPr>
        <w:spacing w:line="360" w:lineRule="auto"/>
        <w:ind w:firstLine="420" w:firstLineChars="200"/>
        <w:rPr>
          <w:rFonts w:ascii="仿宋" w:hAnsi="仿宋" w:eastAsia="仿宋"/>
          <w:caps/>
          <w:szCs w:val="21"/>
        </w:rPr>
      </w:pPr>
      <w:r>
        <w:rPr>
          <w:rFonts w:ascii="仿宋" w:hAnsi="仿宋" w:eastAsia="仿宋"/>
          <w:caps/>
          <w:szCs w:val="21"/>
        </w:rPr>
        <w:t>d.提供虚假的信用状况；</w:t>
      </w:r>
    </w:p>
    <w:p>
      <w:pPr>
        <w:spacing w:line="360" w:lineRule="auto"/>
        <w:ind w:firstLine="420" w:firstLineChars="200"/>
        <w:rPr>
          <w:rFonts w:ascii="仿宋" w:hAnsi="仿宋" w:eastAsia="仿宋"/>
          <w:caps/>
          <w:szCs w:val="21"/>
        </w:rPr>
      </w:pPr>
      <w:r>
        <w:rPr>
          <w:rFonts w:ascii="仿宋" w:hAnsi="仿宋" w:eastAsia="仿宋"/>
          <w:caps/>
          <w:szCs w:val="21"/>
        </w:rPr>
        <w:t>e.其他弄虚作假的行为。</w:t>
      </w:r>
    </w:p>
    <w:p>
      <w:pPr>
        <w:spacing w:line="360" w:lineRule="auto"/>
        <w:ind w:firstLine="420" w:firstLineChars="200"/>
        <w:rPr>
          <w:rFonts w:ascii="仿宋" w:hAnsi="仿宋" w:eastAsia="仿宋"/>
          <w:caps/>
          <w:szCs w:val="21"/>
        </w:rPr>
      </w:pPr>
      <w:r>
        <w:rPr>
          <w:rFonts w:ascii="仿宋" w:hAnsi="仿宋" w:eastAsia="仿宋"/>
          <w:caps/>
          <w:szCs w:val="21"/>
        </w:rPr>
        <w:t>(2)在形式评审、资格评审、响应性评审中，评审小组认定供应商的</w:t>
      </w:r>
      <w:r>
        <w:rPr>
          <w:rFonts w:hint="eastAsia" w:ascii="仿宋" w:hAnsi="仿宋" w:eastAsia="仿宋"/>
          <w:caps/>
          <w:szCs w:val="21"/>
        </w:rPr>
        <w:t>响应文件</w:t>
      </w:r>
      <w:r>
        <w:rPr>
          <w:rFonts w:ascii="仿宋" w:hAnsi="仿宋" w:eastAsia="仿宋"/>
          <w:caps/>
          <w:szCs w:val="21"/>
        </w:rPr>
        <w:t>不符合评审办法前附表中规定的任何一项评审标准的。</w:t>
      </w:r>
    </w:p>
    <w:bookmarkEnd w:id="356"/>
    <w:p>
      <w:pPr>
        <w:spacing w:line="360" w:lineRule="auto"/>
        <w:outlineLvl w:val="2"/>
        <w:rPr>
          <w:rFonts w:ascii="仿宋" w:hAnsi="仿宋" w:eastAsia="仿宋"/>
          <w:caps/>
          <w:szCs w:val="21"/>
        </w:rPr>
      </w:pPr>
      <w:bookmarkStart w:id="359" w:name="_Toc23452082"/>
      <w:bookmarkStart w:id="360" w:name="_Toc5624"/>
      <w:r>
        <w:rPr>
          <w:rFonts w:ascii="仿宋" w:hAnsi="仿宋" w:eastAsia="仿宋"/>
          <w:caps/>
          <w:szCs w:val="21"/>
        </w:rPr>
        <w:t>4.5评审结果</w:t>
      </w:r>
      <w:bookmarkEnd w:id="359"/>
      <w:bookmarkEnd w:id="360"/>
    </w:p>
    <w:p>
      <w:pPr>
        <w:spacing w:line="360" w:lineRule="auto"/>
        <w:ind w:firstLine="420" w:firstLineChars="200"/>
        <w:rPr>
          <w:rFonts w:ascii="仿宋" w:hAnsi="仿宋" w:eastAsia="仿宋"/>
          <w:caps/>
          <w:szCs w:val="21"/>
        </w:rPr>
      </w:pPr>
      <w:r>
        <w:rPr>
          <w:rFonts w:ascii="仿宋" w:hAnsi="仿宋" w:eastAsia="仿宋"/>
          <w:caps/>
          <w:szCs w:val="21"/>
        </w:rPr>
        <w:t>4.5.1推荐</w:t>
      </w:r>
      <w:r>
        <w:rPr>
          <w:rFonts w:hint="eastAsia" w:ascii="仿宋" w:hAnsi="仿宋" w:eastAsia="仿宋"/>
          <w:caps/>
          <w:szCs w:val="21"/>
        </w:rPr>
        <w:t>成交</w:t>
      </w:r>
      <w:r>
        <w:rPr>
          <w:rFonts w:ascii="仿宋" w:hAnsi="仿宋" w:eastAsia="仿宋"/>
          <w:caps/>
          <w:szCs w:val="21"/>
        </w:rPr>
        <w:t>候选人：评审小组对通过形式评审、资格评审、</w:t>
      </w:r>
      <w:r>
        <w:rPr>
          <w:rFonts w:hint="eastAsia" w:ascii="仿宋" w:hAnsi="仿宋" w:eastAsia="仿宋"/>
          <w:caps/>
          <w:szCs w:val="21"/>
        </w:rPr>
        <w:t>响应性</w:t>
      </w:r>
      <w:r>
        <w:rPr>
          <w:rFonts w:ascii="仿宋" w:hAnsi="仿宋" w:eastAsia="仿宋"/>
          <w:caps/>
          <w:szCs w:val="21"/>
        </w:rPr>
        <w:t>评审的供应商，按照</w:t>
      </w:r>
      <w:r>
        <w:rPr>
          <w:rFonts w:hint="eastAsia" w:ascii="仿宋" w:hAnsi="仿宋" w:eastAsia="仿宋"/>
          <w:caps/>
          <w:szCs w:val="21"/>
        </w:rPr>
        <w:t>报价</w:t>
      </w:r>
      <w:r>
        <w:rPr>
          <w:rFonts w:ascii="仿宋" w:hAnsi="仿宋" w:eastAsia="仿宋"/>
          <w:caps/>
          <w:szCs w:val="21"/>
        </w:rPr>
        <w:t>由</w:t>
      </w:r>
      <w:r>
        <w:rPr>
          <w:rFonts w:hint="eastAsia" w:ascii="仿宋" w:hAnsi="仿宋" w:eastAsia="仿宋"/>
          <w:caps/>
          <w:szCs w:val="21"/>
        </w:rPr>
        <w:t>低</w:t>
      </w:r>
      <w:r>
        <w:rPr>
          <w:rFonts w:ascii="仿宋" w:hAnsi="仿宋" w:eastAsia="仿宋"/>
          <w:caps/>
          <w:szCs w:val="21"/>
        </w:rPr>
        <w:t>到</w:t>
      </w:r>
      <w:r>
        <w:rPr>
          <w:rFonts w:hint="eastAsia" w:ascii="仿宋" w:hAnsi="仿宋" w:eastAsia="仿宋"/>
          <w:caps/>
          <w:szCs w:val="21"/>
        </w:rPr>
        <w:t>高</w:t>
      </w:r>
      <w:r>
        <w:rPr>
          <w:rFonts w:ascii="仿宋" w:hAnsi="仿宋" w:eastAsia="仿宋"/>
          <w:caps/>
          <w:szCs w:val="21"/>
        </w:rPr>
        <w:t>的顺序，推荐</w:t>
      </w:r>
      <w:r>
        <w:rPr>
          <w:rFonts w:hint="eastAsia" w:ascii="仿宋" w:hAnsi="仿宋" w:eastAsia="仿宋"/>
          <w:caps/>
          <w:szCs w:val="21"/>
        </w:rPr>
        <w:t>成交</w:t>
      </w:r>
      <w:r>
        <w:rPr>
          <w:rFonts w:ascii="仿宋" w:hAnsi="仿宋" w:eastAsia="仿宋"/>
          <w:caps/>
          <w:szCs w:val="21"/>
        </w:rPr>
        <w:t>候选人。</w:t>
      </w:r>
    </w:p>
    <w:p>
      <w:pPr>
        <w:spacing w:line="360" w:lineRule="auto"/>
        <w:ind w:firstLine="420" w:firstLineChars="200"/>
        <w:rPr>
          <w:rFonts w:ascii="仿宋" w:hAnsi="仿宋" w:eastAsia="仿宋"/>
          <w:caps/>
          <w:szCs w:val="21"/>
        </w:rPr>
      </w:pPr>
      <w:r>
        <w:rPr>
          <w:rFonts w:ascii="仿宋" w:hAnsi="仿宋" w:eastAsia="仿宋"/>
          <w:caps/>
          <w:szCs w:val="21"/>
        </w:rPr>
        <w:t>4.5.2完成</w:t>
      </w:r>
      <w:r>
        <w:rPr>
          <w:rFonts w:hint="eastAsia" w:ascii="仿宋" w:hAnsi="仿宋" w:eastAsia="仿宋"/>
          <w:caps/>
          <w:szCs w:val="21"/>
        </w:rPr>
        <w:t>询价</w:t>
      </w:r>
      <w:r>
        <w:rPr>
          <w:rFonts w:ascii="仿宋" w:hAnsi="仿宋" w:eastAsia="仿宋"/>
          <w:caps/>
          <w:szCs w:val="21"/>
        </w:rPr>
        <w:t>报告：评审小组现场编制</w:t>
      </w:r>
      <w:r>
        <w:rPr>
          <w:rFonts w:hint="eastAsia" w:ascii="仿宋" w:hAnsi="仿宋" w:eastAsia="仿宋"/>
          <w:caps/>
          <w:szCs w:val="21"/>
        </w:rPr>
        <w:t>询价</w:t>
      </w:r>
      <w:r>
        <w:rPr>
          <w:rFonts w:ascii="仿宋" w:hAnsi="仿宋" w:eastAsia="仿宋"/>
          <w:caps/>
          <w:szCs w:val="21"/>
        </w:rPr>
        <w:t>报告，对于需要向</w:t>
      </w:r>
      <w:r>
        <w:rPr>
          <w:rFonts w:hint="eastAsia" w:ascii="仿宋" w:hAnsi="仿宋" w:eastAsia="仿宋"/>
          <w:caps/>
          <w:szCs w:val="21"/>
        </w:rPr>
        <w:t>成交</w:t>
      </w:r>
      <w:r>
        <w:rPr>
          <w:rFonts w:ascii="仿宋" w:hAnsi="仿宋" w:eastAsia="仿宋"/>
          <w:caps/>
          <w:szCs w:val="21"/>
        </w:rPr>
        <w:t>候选人进一步澄清、说明、补正的事宜应纳入</w:t>
      </w:r>
      <w:r>
        <w:rPr>
          <w:rFonts w:hint="eastAsia" w:ascii="仿宋" w:hAnsi="仿宋" w:eastAsia="仿宋"/>
          <w:caps/>
          <w:szCs w:val="21"/>
        </w:rPr>
        <w:t>询价</w:t>
      </w:r>
      <w:r>
        <w:rPr>
          <w:rFonts w:ascii="仿宋" w:hAnsi="仿宋" w:eastAsia="仿宋"/>
          <w:caps/>
          <w:szCs w:val="21"/>
        </w:rPr>
        <w:t>报告。</w:t>
      </w:r>
      <w:r>
        <w:rPr>
          <w:rFonts w:hint="eastAsia" w:ascii="仿宋" w:hAnsi="仿宋" w:eastAsia="仿宋"/>
          <w:caps/>
          <w:szCs w:val="21"/>
        </w:rPr>
        <w:t>询价</w:t>
      </w:r>
      <w:r>
        <w:rPr>
          <w:rFonts w:ascii="仿宋" w:hAnsi="仿宋" w:eastAsia="仿宋"/>
          <w:caps/>
          <w:szCs w:val="21"/>
        </w:rPr>
        <w:t>报告由全体评审小组成员共同签字确认。</w:t>
      </w:r>
    </w:p>
    <w:p>
      <w:pPr>
        <w:spacing w:line="360" w:lineRule="auto"/>
        <w:ind w:firstLine="420" w:firstLineChars="200"/>
        <w:outlineLvl w:val="2"/>
        <w:rPr>
          <w:rFonts w:ascii="仿宋" w:hAnsi="仿宋" w:eastAsia="仿宋"/>
          <w:caps/>
          <w:szCs w:val="21"/>
        </w:rPr>
      </w:pPr>
      <w:bookmarkStart w:id="361" w:name="_Toc23452083"/>
      <w:bookmarkStart w:id="362" w:name="_Toc18382"/>
      <w:r>
        <w:rPr>
          <w:rFonts w:ascii="仿宋" w:hAnsi="仿宋" w:eastAsia="仿宋"/>
          <w:caps/>
          <w:szCs w:val="21"/>
        </w:rPr>
        <w:t>4.6拒绝所有</w:t>
      </w:r>
      <w:bookmarkEnd w:id="361"/>
      <w:r>
        <w:rPr>
          <w:rFonts w:ascii="仿宋" w:hAnsi="仿宋" w:eastAsia="仿宋"/>
          <w:caps/>
          <w:szCs w:val="21"/>
        </w:rPr>
        <w:t>报价</w:t>
      </w:r>
      <w:bookmarkEnd w:id="362"/>
    </w:p>
    <w:p>
      <w:pPr>
        <w:spacing w:line="360" w:lineRule="auto"/>
        <w:ind w:firstLine="420" w:firstLineChars="200"/>
        <w:rPr>
          <w:rFonts w:ascii="仿宋" w:hAnsi="仿宋" w:eastAsia="仿宋"/>
          <w:caps/>
          <w:szCs w:val="21"/>
        </w:rPr>
      </w:pPr>
      <w:r>
        <w:rPr>
          <w:rFonts w:ascii="仿宋" w:hAnsi="仿宋" w:eastAsia="仿宋"/>
          <w:caps/>
          <w:szCs w:val="21"/>
        </w:rPr>
        <w:t>在评审过程中，出现下列情况之一的，评审小组可以拒绝所有</w:t>
      </w:r>
      <w:r>
        <w:rPr>
          <w:rFonts w:hint="eastAsia" w:ascii="仿宋" w:hAnsi="仿宋" w:eastAsia="仿宋"/>
          <w:caps/>
          <w:szCs w:val="21"/>
        </w:rPr>
        <w:t>报价</w:t>
      </w:r>
      <w:r>
        <w:rPr>
          <w:rFonts w:ascii="仿宋" w:hAnsi="仿宋" w:eastAsia="仿宋"/>
          <w:caps/>
          <w:szCs w:val="21"/>
        </w:rPr>
        <w:t xml:space="preserve">， </w:t>
      </w:r>
    </w:p>
    <w:p>
      <w:pPr>
        <w:spacing w:line="360" w:lineRule="auto"/>
        <w:ind w:firstLine="420" w:firstLineChars="200"/>
        <w:rPr>
          <w:rFonts w:ascii="仿宋" w:hAnsi="仿宋" w:eastAsia="仿宋"/>
          <w:caps/>
          <w:szCs w:val="21"/>
        </w:rPr>
      </w:pPr>
      <w:r>
        <w:rPr>
          <w:rFonts w:ascii="仿宋" w:hAnsi="仿宋" w:eastAsia="仿宋"/>
          <w:caps/>
          <w:szCs w:val="21"/>
        </w:rPr>
        <w:t>（1）供应商都不能通过评审；</w:t>
      </w:r>
    </w:p>
    <w:p>
      <w:pPr>
        <w:spacing w:line="360" w:lineRule="auto"/>
        <w:ind w:firstLine="420" w:firstLineChars="200"/>
        <w:rPr>
          <w:rFonts w:ascii="仿宋" w:hAnsi="仿宋" w:eastAsia="仿宋"/>
          <w:caps/>
          <w:szCs w:val="21"/>
        </w:rPr>
      </w:pPr>
      <w:r>
        <w:rPr>
          <w:rFonts w:ascii="仿宋" w:hAnsi="仿宋" w:eastAsia="仿宋"/>
          <w:caps/>
          <w:szCs w:val="21"/>
        </w:rPr>
        <w:t>（2）经评审小组证实供应商串通</w:t>
      </w:r>
      <w:r>
        <w:rPr>
          <w:rFonts w:hint="eastAsia" w:ascii="仿宋" w:hAnsi="仿宋" w:eastAsia="仿宋"/>
          <w:caps/>
          <w:szCs w:val="21"/>
        </w:rPr>
        <w:t>报价</w:t>
      </w:r>
      <w:r>
        <w:rPr>
          <w:rFonts w:ascii="仿宋" w:hAnsi="仿宋" w:eastAsia="仿宋"/>
          <w:caps/>
          <w:szCs w:val="21"/>
        </w:rPr>
        <w:t>损害采购人利益的。</w:t>
      </w:r>
    </w:p>
    <w:p>
      <w:pPr>
        <w:pStyle w:val="3"/>
        <w:spacing w:line="360" w:lineRule="auto"/>
        <w:rPr>
          <w:b w:val="0"/>
          <w:bCs w:val="0"/>
          <w:sz w:val="24"/>
          <w:szCs w:val="21"/>
        </w:rPr>
      </w:pPr>
      <w:bookmarkStart w:id="363" w:name="_Toc26424"/>
      <w:bookmarkStart w:id="364" w:name="_Toc23452084"/>
      <w:bookmarkStart w:id="365" w:name="_Toc10699"/>
      <w:bookmarkStart w:id="366" w:name="_Toc19615"/>
      <w:bookmarkStart w:id="367" w:name="_Toc453683828"/>
      <w:bookmarkStart w:id="368" w:name="_Toc21495"/>
      <w:bookmarkStart w:id="369" w:name="_Toc4568"/>
      <w:bookmarkStart w:id="370" w:name="_Toc5136"/>
      <w:bookmarkStart w:id="371" w:name="_Toc26561"/>
      <w:r>
        <w:rPr>
          <w:b w:val="0"/>
          <w:bCs w:val="0"/>
          <w:sz w:val="24"/>
          <w:szCs w:val="21"/>
        </w:rPr>
        <w:t>5. 评审工作纪律与保密要求</w:t>
      </w:r>
      <w:bookmarkEnd w:id="363"/>
      <w:bookmarkEnd w:id="364"/>
      <w:bookmarkEnd w:id="365"/>
      <w:bookmarkEnd w:id="366"/>
      <w:bookmarkEnd w:id="367"/>
      <w:bookmarkEnd w:id="368"/>
      <w:bookmarkEnd w:id="369"/>
      <w:bookmarkEnd w:id="370"/>
      <w:bookmarkEnd w:id="371"/>
    </w:p>
    <w:p>
      <w:pPr>
        <w:spacing w:line="360" w:lineRule="auto"/>
        <w:ind w:firstLine="420" w:firstLineChars="200"/>
        <w:rPr>
          <w:rFonts w:ascii="仿宋" w:hAnsi="仿宋" w:eastAsia="仿宋"/>
          <w:caps/>
          <w:szCs w:val="21"/>
        </w:rPr>
      </w:pPr>
      <w:r>
        <w:rPr>
          <w:rFonts w:ascii="仿宋" w:hAnsi="仿宋" w:eastAsia="仿宋"/>
          <w:caps/>
          <w:szCs w:val="21"/>
        </w:rPr>
        <w:t>5.1公开</w:t>
      </w:r>
      <w:r>
        <w:rPr>
          <w:rFonts w:hint="eastAsia" w:ascii="仿宋" w:hAnsi="仿宋" w:eastAsia="仿宋"/>
          <w:caps/>
          <w:szCs w:val="21"/>
        </w:rPr>
        <w:t>开启响应文件</w:t>
      </w:r>
      <w:r>
        <w:rPr>
          <w:rFonts w:ascii="仿宋" w:hAnsi="仿宋" w:eastAsia="仿宋"/>
          <w:caps/>
          <w:szCs w:val="21"/>
        </w:rPr>
        <w:t>后，直至宣布授予合同为止，</w:t>
      </w:r>
      <w:r>
        <w:rPr>
          <w:rFonts w:hint="eastAsia" w:ascii="仿宋" w:hAnsi="仿宋" w:eastAsia="仿宋"/>
          <w:caps/>
          <w:szCs w:val="21"/>
        </w:rPr>
        <w:t>评审小组</w:t>
      </w:r>
      <w:r>
        <w:rPr>
          <w:rFonts w:ascii="仿宋" w:hAnsi="仿宋" w:eastAsia="仿宋"/>
          <w:caps/>
          <w:szCs w:val="21"/>
        </w:rPr>
        <w:t>人员必须严格遵守保密规定，凡属于审查、澄清、评价的有关资料以及授予合同有关的信息，都不应向供应商或与该评审过程无关的其他人员泄漏。</w:t>
      </w:r>
    </w:p>
    <w:p>
      <w:pPr>
        <w:spacing w:line="360" w:lineRule="auto"/>
        <w:ind w:firstLine="420" w:firstLineChars="200"/>
        <w:rPr>
          <w:rFonts w:ascii="仿宋" w:hAnsi="仿宋" w:eastAsia="仿宋"/>
          <w:caps/>
          <w:szCs w:val="21"/>
        </w:rPr>
      </w:pPr>
      <w:r>
        <w:rPr>
          <w:rFonts w:ascii="仿宋" w:hAnsi="仿宋" w:eastAsia="仿宋"/>
          <w:caps/>
          <w:szCs w:val="21"/>
        </w:rPr>
        <w:t>5.2供应商在响应文件的审查、澄清、评审和比较以及授予合同决定的过程中，对有关人员施加影响的任何企图和行为，都可能导致供应商的</w:t>
      </w:r>
      <w:r>
        <w:rPr>
          <w:rFonts w:hint="eastAsia" w:ascii="仿宋" w:hAnsi="仿宋" w:eastAsia="仿宋"/>
          <w:caps/>
          <w:szCs w:val="21"/>
        </w:rPr>
        <w:t>响应文件作废</w:t>
      </w:r>
      <w:r>
        <w:rPr>
          <w:rFonts w:ascii="仿宋" w:hAnsi="仿宋" w:eastAsia="仿宋"/>
          <w:caps/>
          <w:szCs w:val="21"/>
        </w:rPr>
        <w:t>。</w:t>
      </w:r>
    </w:p>
    <w:p>
      <w:pPr>
        <w:spacing w:line="360" w:lineRule="auto"/>
        <w:ind w:firstLine="420" w:firstLineChars="200"/>
        <w:rPr>
          <w:rFonts w:ascii="仿宋" w:hAnsi="仿宋" w:eastAsia="仿宋"/>
          <w:caps/>
          <w:szCs w:val="21"/>
        </w:rPr>
      </w:pPr>
      <w:r>
        <w:rPr>
          <w:rFonts w:ascii="仿宋" w:hAnsi="仿宋" w:eastAsia="仿宋"/>
          <w:caps/>
          <w:szCs w:val="21"/>
        </w:rPr>
        <w:t>5.3评审工作结束后，与评审工作有关的所有资料包括</w:t>
      </w:r>
      <w:r>
        <w:rPr>
          <w:rFonts w:hint="eastAsia" w:ascii="仿宋" w:hAnsi="仿宋" w:eastAsia="仿宋"/>
          <w:caps/>
          <w:szCs w:val="21"/>
        </w:rPr>
        <w:t>报价</w:t>
      </w:r>
      <w:r>
        <w:rPr>
          <w:rFonts w:ascii="仿宋" w:hAnsi="仿宋" w:eastAsia="仿宋"/>
          <w:caps/>
          <w:szCs w:val="21"/>
        </w:rPr>
        <w:t>函、评审资料、评审办法、演算草稿纸和数据信息记录等必须全部交回存档。</w:t>
      </w:r>
      <w:r>
        <w:rPr>
          <w:rFonts w:ascii="仿宋" w:hAnsi="仿宋"/>
          <w:szCs w:val="21"/>
        </w:rPr>
        <w:br w:type="page"/>
      </w:r>
    </w:p>
    <w:p>
      <w:pPr>
        <w:pStyle w:val="2"/>
        <w:numPr>
          <w:ilvl w:val="0"/>
          <w:numId w:val="2"/>
        </w:numPr>
        <w:rPr>
          <w:rFonts w:ascii="仿宋" w:hAnsi="仿宋"/>
          <w:b w:val="0"/>
          <w:bCs w:val="0"/>
          <w:caps/>
          <w:sz w:val="44"/>
        </w:rPr>
      </w:pPr>
      <w:bookmarkStart w:id="372" w:name="_Toc25031"/>
      <w:bookmarkStart w:id="373" w:name="_Toc19967"/>
      <w:r>
        <w:rPr>
          <w:rFonts w:ascii="仿宋" w:hAnsi="仿宋"/>
          <w:b w:val="0"/>
          <w:bCs w:val="0"/>
          <w:caps/>
          <w:sz w:val="44"/>
        </w:rPr>
        <w:t>合同条款及格式</w:t>
      </w:r>
      <w:bookmarkEnd w:id="372"/>
      <w:bookmarkEnd w:id="373"/>
    </w:p>
    <w:p/>
    <w:p>
      <w:pPr>
        <w:spacing w:line="360" w:lineRule="auto"/>
        <w:jc w:val="center"/>
        <w:rPr>
          <w:rFonts w:hint="eastAsia" w:ascii="宋体" w:hAnsi="宋体"/>
          <w:b/>
          <w:bCs w:val="0"/>
          <w:kern w:val="0"/>
          <w:sz w:val="32"/>
          <w:szCs w:val="32"/>
          <w:lang w:val="zh-CN"/>
        </w:rPr>
      </w:pPr>
      <w:r>
        <w:rPr>
          <w:rFonts w:hint="eastAsia" w:ascii="宋体" w:hAnsi="宋体" w:cs="宋体"/>
          <w:b/>
          <w:bCs w:val="0"/>
          <w:sz w:val="32"/>
          <w:szCs w:val="32"/>
        </w:rPr>
        <w:t xml:space="preserve">     </w:t>
      </w:r>
      <w:r>
        <w:rPr>
          <w:rFonts w:hint="eastAsia" w:ascii="宋体" w:hAnsi="宋体"/>
          <w:b/>
          <w:bCs w:val="0"/>
          <w:kern w:val="0"/>
          <w:sz w:val="32"/>
          <w:szCs w:val="32"/>
          <w:lang w:val="zh-CN"/>
        </w:rPr>
        <w:t xml:space="preserve"> </w:t>
      </w:r>
      <w:r>
        <w:rPr>
          <w:rFonts w:hint="eastAsia" w:ascii="宋体" w:hAnsi="宋体"/>
          <w:b/>
          <w:bCs w:val="0"/>
          <w:kern w:val="0"/>
          <w:sz w:val="32"/>
          <w:szCs w:val="32"/>
          <w:lang w:val="en-US" w:eastAsia="zh-CN"/>
        </w:rPr>
        <w:t>泰国马达普项目新海豚2轮绞刀齿</w:t>
      </w:r>
      <w:r>
        <w:rPr>
          <w:rFonts w:hint="eastAsia" w:ascii="宋体" w:hAnsi="宋体"/>
          <w:b/>
          <w:bCs w:val="0"/>
          <w:kern w:val="0"/>
          <w:sz w:val="32"/>
          <w:szCs w:val="32"/>
          <w:lang w:val="zh-CN"/>
        </w:rPr>
        <w:t>采购合同</w:t>
      </w:r>
    </w:p>
    <w:p>
      <w:pPr>
        <w:spacing w:line="360" w:lineRule="auto"/>
        <w:jc w:val="center"/>
        <w:rPr>
          <w:rFonts w:hint="eastAsia" w:ascii="宋体" w:hAnsi="宋体"/>
          <w:b/>
          <w:bCs w:val="0"/>
          <w:kern w:val="0"/>
          <w:sz w:val="32"/>
          <w:szCs w:val="32"/>
          <w:lang w:val="zh-CN"/>
        </w:rPr>
      </w:pPr>
    </w:p>
    <w:p>
      <w:pPr>
        <w:autoSpaceDE w:val="0"/>
        <w:autoSpaceDN w:val="0"/>
        <w:adjustRightInd w:val="0"/>
        <w:spacing w:line="400" w:lineRule="exact"/>
        <w:jc w:val="left"/>
        <w:rPr>
          <w:rFonts w:ascii="宋体" w:hAnsi="宋体"/>
          <w:kern w:val="0"/>
          <w:sz w:val="24"/>
          <w:lang w:val="zh-CN"/>
        </w:rPr>
      </w:pPr>
      <w:r>
        <w:rPr>
          <w:rFonts w:ascii="宋体" w:hAnsi="宋体"/>
          <w:kern w:val="0"/>
          <w:sz w:val="24"/>
          <w:lang w:val="zh-CN"/>
        </w:rPr>
        <w:t>Buyer(CCCC-DSAS)</w:t>
      </w:r>
      <w:r>
        <w:rPr>
          <w:rFonts w:hint="eastAsia" w:ascii="宋体" w:hAnsi="宋体"/>
          <w:kern w:val="0"/>
          <w:sz w:val="24"/>
          <w:lang w:val="zh-CN"/>
        </w:rPr>
        <w:t>：</w:t>
      </w:r>
      <w:r>
        <w:rPr>
          <w:u w:val="single"/>
        </w:rPr>
        <w:t xml:space="preserve"> </w:t>
      </w:r>
      <w:r>
        <w:rPr>
          <w:rFonts w:ascii="宋体" w:hAnsi="宋体"/>
          <w:kern w:val="0"/>
          <w:sz w:val="24"/>
          <w:u w:val="single"/>
          <w:lang w:val="zh-CN"/>
        </w:rPr>
        <w:t>CCCC DREDGING SOUTHEAST ASIA SDN. BHD.</w:t>
      </w:r>
    </w:p>
    <w:p>
      <w:pPr>
        <w:autoSpaceDE w:val="0"/>
        <w:autoSpaceDN w:val="0"/>
        <w:adjustRightInd w:val="0"/>
        <w:spacing w:line="400" w:lineRule="exact"/>
        <w:jc w:val="left"/>
        <w:rPr>
          <w:rFonts w:ascii="宋体" w:hAnsi="宋体"/>
          <w:kern w:val="0"/>
          <w:sz w:val="24"/>
          <w:u w:val="single"/>
          <w:lang w:val="zh-CN"/>
        </w:rPr>
      </w:pPr>
      <w:r>
        <w:rPr>
          <w:rFonts w:hint="eastAsia" w:ascii="宋体" w:hAnsi="宋体"/>
          <w:kern w:val="0"/>
          <w:sz w:val="24"/>
          <w:lang w:val="zh-CN"/>
        </w:rPr>
        <w:t>买方（以下简称：甲方）：</w:t>
      </w:r>
      <w:r>
        <w:rPr>
          <w:rFonts w:hint="eastAsia" w:ascii="宋体" w:hAnsi="宋体"/>
          <w:kern w:val="0"/>
          <w:sz w:val="24"/>
          <w:u w:val="single"/>
          <w:lang w:val="zh-CN"/>
        </w:rPr>
        <w:t xml:space="preserve"> 中交疏浚东南亚有限公司   </w:t>
      </w:r>
    </w:p>
    <w:p>
      <w:pPr>
        <w:snapToGrid w:val="0"/>
        <w:spacing w:line="400" w:lineRule="exact"/>
        <w:rPr>
          <w:bCs/>
          <w:sz w:val="24"/>
          <w:u w:val="single"/>
        </w:rPr>
      </w:pPr>
      <w:r>
        <w:rPr>
          <w:bCs/>
          <w:sz w:val="24"/>
        </w:rPr>
        <w:t xml:space="preserve">Head Office: </w:t>
      </w:r>
      <w:r>
        <w:rPr>
          <w:bCs/>
          <w:sz w:val="24"/>
          <w:u w:val="single"/>
        </w:rPr>
        <w:t xml:space="preserve"> Dhammalert Building, 4th Floor, No.185, Sukhumvit Road, Klong Toei Nuea, Wattana, Bangkok 10110 Thailand (Head Office) </w:t>
      </w:r>
    </w:p>
    <w:p>
      <w:pPr>
        <w:snapToGrid w:val="0"/>
        <w:spacing w:line="400" w:lineRule="exact"/>
        <w:ind w:firstLine="1440" w:firstLineChars="600"/>
        <w:rPr>
          <w:bCs/>
          <w:sz w:val="24"/>
          <w:u w:val="single"/>
        </w:rPr>
      </w:pPr>
    </w:p>
    <w:p>
      <w:pPr>
        <w:snapToGrid w:val="0"/>
        <w:spacing w:line="400" w:lineRule="exact"/>
        <w:rPr>
          <w:bCs/>
          <w:sz w:val="24"/>
          <w:u w:val="single"/>
        </w:rPr>
      </w:pPr>
      <w:r>
        <w:rPr>
          <w:rFonts w:hint="eastAsia"/>
          <w:bCs/>
          <w:sz w:val="24"/>
        </w:rPr>
        <w:t>C</w:t>
      </w:r>
      <w:r>
        <w:rPr>
          <w:bCs/>
          <w:sz w:val="24"/>
        </w:rPr>
        <w:t xml:space="preserve">ontact: </w:t>
      </w:r>
      <w:r>
        <w:rPr>
          <w:bCs/>
          <w:sz w:val="24"/>
          <w:u w:val="single"/>
        </w:rPr>
        <w:t xml:space="preserve">    Mr</w:t>
      </w:r>
      <w:r>
        <w:rPr>
          <w:rFonts w:hint="eastAsia"/>
          <w:bCs/>
          <w:sz w:val="24"/>
          <w:u w:val="single"/>
        </w:rPr>
        <w:t>.</w:t>
      </w:r>
      <w:r>
        <w:rPr>
          <w:bCs/>
          <w:sz w:val="24"/>
          <w:u w:val="single"/>
        </w:rPr>
        <w:t xml:space="preserve"> Zhao Jian           </w:t>
      </w:r>
    </w:p>
    <w:p>
      <w:pPr>
        <w:snapToGrid w:val="0"/>
        <w:spacing w:line="400" w:lineRule="exact"/>
        <w:rPr>
          <w:bCs/>
          <w:sz w:val="24"/>
        </w:rPr>
      </w:pPr>
      <w:r>
        <w:rPr>
          <w:rFonts w:hint="eastAsia"/>
          <w:bCs/>
          <w:sz w:val="24"/>
        </w:rPr>
        <w:t>联 系 人：</w:t>
      </w:r>
      <w:r>
        <w:rPr>
          <w:rFonts w:hint="eastAsia"/>
          <w:bCs/>
          <w:sz w:val="24"/>
          <w:u w:val="single"/>
        </w:rPr>
        <w:t xml:space="preserve"> </w:t>
      </w:r>
      <w:r>
        <w:rPr>
          <w:bCs/>
          <w:sz w:val="24"/>
          <w:u w:val="single"/>
        </w:rPr>
        <w:t xml:space="preserve"> 赵健</w:t>
      </w:r>
      <w:r>
        <w:rPr>
          <w:rFonts w:hint="eastAsia"/>
          <w:bCs/>
          <w:sz w:val="24"/>
          <w:u w:val="single"/>
        </w:rPr>
        <w:t xml:space="preserve"> </w:t>
      </w:r>
      <w:r>
        <w:rPr>
          <w:bCs/>
          <w:sz w:val="24"/>
          <w:u w:val="single"/>
        </w:rPr>
        <w:t xml:space="preserve">               </w:t>
      </w:r>
      <w:r>
        <w:rPr>
          <w:rFonts w:hint="eastAsia"/>
          <w:bCs/>
          <w:sz w:val="24"/>
          <w:u w:val="single"/>
        </w:rPr>
        <w:t xml:space="preserve"> </w:t>
      </w:r>
    </w:p>
    <w:p>
      <w:pPr>
        <w:snapToGrid w:val="0"/>
        <w:spacing w:line="400" w:lineRule="exact"/>
        <w:rPr>
          <w:bCs/>
          <w:sz w:val="24"/>
          <w:u w:val="single"/>
        </w:rPr>
      </w:pPr>
      <w:r>
        <w:rPr>
          <w:rFonts w:hint="eastAsia" w:hAnsi="宋体"/>
          <w:bCs/>
          <w:sz w:val="24"/>
        </w:rPr>
        <w:t>E</w:t>
      </w:r>
      <w:r>
        <w:rPr>
          <w:rFonts w:hAnsi="宋体"/>
          <w:bCs/>
          <w:sz w:val="24"/>
        </w:rPr>
        <w:t>-mail：</w:t>
      </w:r>
      <w:r>
        <w:rPr>
          <w:bCs/>
          <w:sz w:val="24"/>
          <w:u w:val="single"/>
        </w:rPr>
        <w:t xml:space="preserve">    maptaphutdrp@ccccltd.cn     </w:t>
      </w:r>
    </w:p>
    <w:p>
      <w:pPr>
        <w:snapToGrid w:val="0"/>
        <w:spacing w:line="400" w:lineRule="exact"/>
        <w:rPr>
          <w:bCs/>
          <w:sz w:val="24"/>
        </w:rPr>
      </w:pPr>
      <w:r>
        <w:rPr>
          <w:bCs/>
          <w:sz w:val="24"/>
        </w:rPr>
        <w:t xml:space="preserve">Voice:  </w:t>
      </w:r>
      <w:r>
        <w:rPr>
          <w:bCs/>
          <w:sz w:val="24"/>
          <w:u w:val="single"/>
        </w:rPr>
        <w:t xml:space="preserve">    +66(0)99 768 5507            </w:t>
      </w:r>
      <w:r>
        <w:rPr>
          <w:bCs/>
          <w:sz w:val="24"/>
        </w:rPr>
        <w:t xml:space="preserve">                 </w:t>
      </w:r>
    </w:p>
    <w:p>
      <w:pPr>
        <w:snapToGrid w:val="0"/>
        <w:spacing w:line="400" w:lineRule="exact"/>
        <w:ind w:firstLine="480" w:firstLineChars="200"/>
        <w:rPr>
          <w:bCs/>
          <w:sz w:val="24"/>
        </w:rPr>
      </w:pPr>
      <w:r>
        <w:rPr>
          <w:rFonts w:hint="eastAsia"/>
          <w:bCs/>
          <w:sz w:val="24"/>
        </w:rPr>
        <w:t xml:space="preserve"> </w:t>
      </w:r>
    </w:p>
    <w:p>
      <w:pPr>
        <w:autoSpaceDE w:val="0"/>
        <w:autoSpaceDN w:val="0"/>
        <w:adjustRightInd w:val="0"/>
        <w:spacing w:line="400" w:lineRule="exact"/>
        <w:jc w:val="left"/>
        <w:rPr>
          <w:rFonts w:ascii="宋体" w:hAnsi="宋体"/>
          <w:kern w:val="0"/>
          <w:sz w:val="24"/>
          <w:u w:val="single"/>
        </w:rPr>
      </w:pPr>
      <w:r>
        <w:rPr>
          <w:rFonts w:ascii="Calibri" w:hAnsi="Calibri" w:cs="Calibri"/>
          <w:kern w:val="0"/>
          <w:sz w:val="24"/>
        </w:rPr>
        <w:t>Seller (DT):</w:t>
      </w:r>
      <w:r>
        <w:rPr>
          <w:rFonts w:ascii="Calibri" w:hAnsi="Calibri" w:cs="Calibri"/>
        </w:rPr>
        <w:t xml:space="preserve"> </w:t>
      </w:r>
      <w:r>
        <w:t xml:space="preserve"> </w:t>
      </w:r>
      <w:r>
        <w:rPr>
          <w:rFonts w:ascii="Calibri" w:hAnsi="Calibri" w:cs="Calibri"/>
          <w:u w:val="single"/>
        </w:rPr>
        <w:t xml:space="preserve"> </w:t>
      </w:r>
      <w:r>
        <w:rPr>
          <w:rFonts w:hint="eastAsia" w:cs="Calibri"/>
          <w:kern w:val="0"/>
          <w:sz w:val="24"/>
          <w:u w:val="single"/>
          <w:lang w:val="en-US" w:eastAsia="zh-CN"/>
        </w:rPr>
        <w:t xml:space="preserve">                                           </w:t>
      </w:r>
      <w:r>
        <w:rPr>
          <w:rFonts w:ascii="Calibri" w:hAnsi="Calibri" w:cs="Calibri"/>
          <w:kern w:val="0"/>
          <w:sz w:val="24"/>
          <w:u w:val="single"/>
        </w:rPr>
        <w:t xml:space="preserve">   </w:t>
      </w:r>
      <w:r>
        <w:rPr>
          <w:rFonts w:ascii="宋体" w:hAnsi="宋体"/>
          <w:kern w:val="0"/>
          <w:sz w:val="24"/>
          <w:u w:val="single"/>
        </w:rPr>
        <w:t xml:space="preserve"> </w:t>
      </w:r>
    </w:p>
    <w:p>
      <w:pPr>
        <w:autoSpaceDE w:val="0"/>
        <w:autoSpaceDN w:val="0"/>
        <w:adjustRightInd w:val="0"/>
        <w:spacing w:line="400" w:lineRule="exact"/>
        <w:jc w:val="left"/>
        <w:rPr>
          <w:rFonts w:ascii="宋体" w:hAnsi="宋体"/>
          <w:kern w:val="0"/>
          <w:sz w:val="24"/>
          <w:u w:val="single"/>
        </w:rPr>
      </w:pPr>
      <w:r>
        <w:rPr>
          <w:rFonts w:hint="eastAsia" w:ascii="宋体" w:hAnsi="宋体"/>
          <w:kern w:val="0"/>
          <w:sz w:val="24"/>
          <w:lang w:val="zh-CN"/>
        </w:rPr>
        <w:t>卖方</w:t>
      </w:r>
      <w:r>
        <w:rPr>
          <w:rFonts w:hint="eastAsia" w:ascii="宋体" w:hAnsi="宋体"/>
          <w:kern w:val="0"/>
          <w:sz w:val="24"/>
        </w:rPr>
        <w:t>（</w:t>
      </w:r>
      <w:r>
        <w:rPr>
          <w:rFonts w:hint="eastAsia" w:ascii="宋体" w:hAnsi="宋体"/>
          <w:kern w:val="0"/>
          <w:sz w:val="24"/>
          <w:lang w:val="zh-CN"/>
        </w:rPr>
        <w:t>以下简称</w:t>
      </w:r>
      <w:r>
        <w:rPr>
          <w:rFonts w:hint="eastAsia" w:ascii="宋体" w:hAnsi="宋体"/>
          <w:kern w:val="0"/>
          <w:sz w:val="24"/>
        </w:rPr>
        <w:t>：</w:t>
      </w:r>
      <w:r>
        <w:rPr>
          <w:rFonts w:hint="eastAsia" w:ascii="宋体" w:hAnsi="宋体"/>
          <w:kern w:val="0"/>
          <w:sz w:val="24"/>
          <w:lang w:val="zh-CN"/>
        </w:rPr>
        <w:t>乙方</w:t>
      </w:r>
      <w:r>
        <w:rPr>
          <w:rFonts w:hint="eastAsia" w:ascii="宋体" w:hAnsi="宋体"/>
          <w:kern w:val="0"/>
          <w:sz w:val="24"/>
        </w:rPr>
        <w:t>）：</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p>
    <w:p>
      <w:pPr>
        <w:snapToGrid w:val="0"/>
        <w:spacing w:line="400" w:lineRule="exact"/>
        <w:rPr>
          <w:rFonts w:hAnsi="宋体"/>
          <w:bCs/>
          <w:sz w:val="24"/>
          <w:u w:val="single"/>
        </w:rPr>
      </w:pPr>
      <w:r>
        <w:rPr>
          <w:rFonts w:hint="eastAsia" w:hAnsi="宋体"/>
          <w:bCs/>
          <w:sz w:val="24"/>
        </w:rPr>
        <w:t>A</w:t>
      </w:r>
      <w:r>
        <w:rPr>
          <w:rFonts w:hAnsi="宋体"/>
          <w:bCs/>
          <w:sz w:val="24"/>
        </w:rPr>
        <w:t xml:space="preserve">dd.:  </w:t>
      </w:r>
      <w:r>
        <w:rPr>
          <w:rFonts w:hint="eastAsia" w:hAnsi="宋体"/>
          <w:bCs/>
          <w:sz w:val="24"/>
          <w:u w:val="single"/>
          <w:lang w:val="en-US" w:eastAsia="zh-CN"/>
        </w:rPr>
        <w:t xml:space="preserve">                                                   </w:t>
      </w:r>
      <w:r>
        <w:rPr>
          <w:rFonts w:hAnsi="宋体"/>
          <w:bCs/>
          <w:sz w:val="24"/>
          <w:u w:val="single"/>
        </w:rPr>
        <w:t xml:space="preserve">  </w:t>
      </w:r>
    </w:p>
    <w:p>
      <w:pPr>
        <w:snapToGrid w:val="0"/>
        <w:spacing w:line="400" w:lineRule="exact"/>
        <w:rPr>
          <w:bCs/>
          <w:sz w:val="24"/>
          <w:u w:val="single"/>
        </w:rPr>
      </w:pPr>
      <w:r>
        <w:rPr>
          <w:rFonts w:hAnsi="宋体"/>
          <w:bCs/>
          <w:sz w:val="24"/>
        </w:rPr>
        <w:t>地</w:t>
      </w:r>
      <w:r>
        <w:rPr>
          <w:rFonts w:hint="eastAsia" w:hAnsi="宋体"/>
          <w:bCs/>
          <w:sz w:val="24"/>
        </w:rPr>
        <w:t xml:space="preserve"> </w:t>
      </w:r>
      <w:r>
        <w:rPr>
          <w:rFonts w:hAnsi="宋体"/>
          <w:bCs/>
          <w:sz w:val="24"/>
        </w:rPr>
        <w:t xml:space="preserve">   址：</w:t>
      </w:r>
      <w:r>
        <w:rPr>
          <w:rFonts w:hint="eastAsia"/>
          <w:sz w:val="24"/>
          <w:u w:val="single"/>
          <w:lang w:val="en-US" w:eastAsia="zh-CN"/>
        </w:rPr>
        <w:t xml:space="preserve">                                               </w:t>
      </w:r>
      <w:r>
        <w:rPr>
          <w:bCs/>
          <w:sz w:val="24"/>
          <w:u w:val="single"/>
        </w:rPr>
        <w:t xml:space="preserve"> </w:t>
      </w:r>
      <w:r>
        <w:rPr>
          <w:rFonts w:hint="eastAsia"/>
          <w:bCs/>
          <w:sz w:val="24"/>
          <w:u w:val="single"/>
        </w:rPr>
        <w:t xml:space="preserve"> </w:t>
      </w:r>
    </w:p>
    <w:p>
      <w:pPr>
        <w:snapToGrid w:val="0"/>
        <w:spacing w:line="400" w:lineRule="exact"/>
        <w:rPr>
          <w:bCs/>
          <w:sz w:val="24"/>
          <w:u w:val="single"/>
        </w:rPr>
      </w:pPr>
      <w:r>
        <w:rPr>
          <w:rFonts w:hint="eastAsia"/>
          <w:bCs/>
          <w:sz w:val="24"/>
        </w:rPr>
        <w:t>C</w:t>
      </w:r>
      <w:r>
        <w:rPr>
          <w:bCs/>
          <w:sz w:val="24"/>
        </w:rPr>
        <w:t xml:space="preserve">ontact: </w:t>
      </w:r>
      <w:r>
        <w:rPr>
          <w:bCs/>
          <w:sz w:val="24"/>
          <w:u w:val="single"/>
        </w:rPr>
        <w:t xml:space="preserve"> </w:t>
      </w:r>
      <w:r>
        <w:rPr>
          <w:rFonts w:hint="eastAsia"/>
          <w:bCs/>
          <w:sz w:val="24"/>
          <w:u w:val="single"/>
          <w:lang w:val="en-US" w:eastAsia="zh-CN"/>
        </w:rPr>
        <w:t xml:space="preserve">                                                  </w:t>
      </w:r>
      <w:r>
        <w:rPr>
          <w:bCs/>
          <w:sz w:val="24"/>
          <w:u w:val="single"/>
        </w:rPr>
        <w:t xml:space="preserve"> </w:t>
      </w:r>
    </w:p>
    <w:p>
      <w:pPr>
        <w:snapToGrid w:val="0"/>
        <w:spacing w:line="400" w:lineRule="exact"/>
        <w:rPr>
          <w:bCs/>
          <w:sz w:val="24"/>
          <w:u w:val="single"/>
        </w:rPr>
      </w:pPr>
      <w:r>
        <w:rPr>
          <w:rFonts w:hint="eastAsia"/>
          <w:bCs/>
          <w:sz w:val="24"/>
        </w:rPr>
        <w:t>联 系 人：</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napToGrid w:val="0"/>
        <w:spacing w:line="400" w:lineRule="exact"/>
        <w:rPr>
          <w:rFonts w:hint="default"/>
          <w:bCs/>
          <w:sz w:val="24"/>
          <w:lang w:val="en-US"/>
        </w:rPr>
      </w:pPr>
      <w:r>
        <w:rPr>
          <w:bCs/>
          <w:sz w:val="24"/>
        </w:rPr>
        <w:t xml:space="preserve">E-mail: </w:t>
      </w:r>
      <w:r>
        <w:rPr>
          <w:rFonts w:hint="eastAsia"/>
          <w:bCs/>
          <w:sz w:val="24"/>
          <w:u w:val="single"/>
          <w:lang w:val="en-US" w:eastAsia="zh-CN"/>
        </w:rPr>
        <w:t xml:space="preserve">                                                      </w:t>
      </w:r>
    </w:p>
    <w:p>
      <w:pPr>
        <w:snapToGrid w:val="0"/>
        <w:spacing w:line="400" w:lineRule="exact"/>
        <w:rPr>
          <w:bCs/>
          <w:sz w:val="24"/>
        </w:rPr>
      </w:pPr>
      <w:r>
        <w:rPr>
          <w:rFonts w:hint="eastAsia" w:hAnsi="宋体"/>
          <w:bCs/>
          <w:sz w:val="24"/>
        </w:rPr>
        <w:t>V</w:t>
      </w:r>
      <w:r>
        <w:rPr>
          <w:rFonts w:hAnsi="宋体"/>
          <w:bCs/>
          <w:sz w:val="24"/>
        </w:rPr>
        <w:t>oice：</w:t>
      </w:r>
      <w:r>
        <w:rPr>
          <w:rFonts w:hint="eastAsia" w:hAnsi="宋体"/>
          <w:bCs/>
          <w:sz w:val="24"/>
          <w:u w:val="single"/>
        </w:rPr>
        <w:t xml:space="preserve"> </w:t>
      </w:r>
      <w:r>
        <w:rPr>
          <w:rFonts w:hint="eastAsia"/>
          <w:sz w:val="24"/>
          <w:u w:val="single"/>
          <w:lang w:val="en-US" w:eastAsia="zh-CN"/>
        </w:rPr>
        <w:t xml:space="preserve">                                                    </w:t>
      </w:r>
      <w:r>
        <w:rPr>
          <w:bCs/>
          <w:sz w:val="24"/>
          <w:u w:val="single"/>
        </w:rPr>
        <w:t xml:space="preserve"> </w:t>
      </w:r>
    </w:p>
    <w:p/>
    <w:p>
      <w:pPr>
        <w:autoSpaceDE w:val="0"/>
        <w:autoSpaceDN w:val="0"/>
        <w:adjustRightInd w:val="0"/>
        <w:spacing w:line="400" w:lineRule="exact"/>
        <w:ind w:firstLine="480" w:firstLineChars="200"/>
        <w:jc w:val="left"/>
        <w:rPr>
          <w:rFonts w:ascii="宋体" w:hAnsi="宋体"/>
          <w:kern w:val="0"/>
          <w:sz w:val="24"/>
          <w:lang w:val="zh-CN"/>
        </w:rPr>
      </w:pPr>
      <w:r>
        <w:rPr>
          <w:rFonts w:hint="eastAsia" w:ascii="宋体" w:hAnsi="宋体"/>
          <w:kern w:val="0"/>
          <w:sz w:val="24"/>
          <w:lang w:val="zh-CN"/>
        </w:rPr>
        <w:t>鉴于：乙方具备提供本项目产品的资质和条件，甲乙双方</w:t>
      </w:r>
      <w:r>
        <w:rPr>
          <w:rFonts w:hint="eastAsia" w:ascii="宋体" w:hAnsi="宋体"/>
          <w:sz w:val="24"/>
        </w:rPr>
        <w:t>根据项目要求，双方</w:t>
      </w:r>
      <w:r>
        <w:rPr>
          <w:rFonts w:hint="eastAsia" w:ascii="宋体" w:hAnsi="宋体"/>
          <w:kern w:val="0"/>
          <w:sz w:val="24"/>
          <w:lang w:val="zh-CN"/>
        </w:rPr>
        <w:t>经友好协商，本着平等互利、诚实守信的原则，签订本供货协议。本协议包含价格、付款条款、供货技术规范、等；</w:t>
      </w:r>
    </w:p>
    <w:p>
      <w:pPr>
        <w:autoSpaceDE w:val="0"/>
        <w:autoSpaceDN w:val="0"/>
        <w:adjustRightInd w:val="0"/>
        <w:spacing w:line="400" w:lineRule="exact"/>
        <w:ind w:firstLine="480" w:firstLineChars="200"/>
        <w:jc w:val="left"/>
        <w:rPr>
          <w:rFonts w:ascii="Calibri" w:hAnsi="Calibri" w:cs="Calibri"/>
          <w:kern w:val="0"/>
          <w:sz w:val="24"/>
        </w:rPr>
      </w:pPr>
      <w:r>
        <w:rPr>
          <w:rFonts w:ascii="Calibri" w:hAnsi="Calibri" w:cs="Calibri"/>
          <w:kern w:val="0"/>
          <w:sz w:val="24"/>
        </w:rPr>
        <w:t>Subject: DT has the qualifications and conditions to supply the products of the Project, CCCC-DSAS and DT enter into this Supply</w:t>
      </w:r>
      <w:r>
        <w:rPr>
          <w:rFonts w:ascii="Arial" w:hAnsi="Arial" w:cs="Arial"/>
          <w:color w:val="333333"/>
          <w:sz w:val="28"/>
          <w:szCs w:val="28"/>
          <w:shd w:val="clear" w:color="auto" w:fill="FFFFFF"/>
        </w:rPr>
        <w:t xml:space="preserve"> </w:t>
      </w:r>
      <w:r>
        <w:rPr>
          <w:rFonts w:ascii="Calibri" w:hAnsi="Calibri" w:cs="Calibri"/>
          <w:kern w:val="0"/>
          <w:sz w:val="24"/>
        </w:rPr>
        <w:t>Framework Agreement in accordance with the requirements of the project, through friendly negotiation, in the principle of equality, mutual benefit, honesty and good faith. This Agreement contains price, payment terms, technical specifications of supply, etc</w:t>
      </w:r>
    </w:p>
    <w:p>
      <w:pPr>
        <w:autoSpaceDE w:val="0"/>
        <w:autoSpaceDN w:val="0"/>
        <w:adjustRightInd w:val="0"/>
        <w:spacing w:line="400" w:lineRule="exact"/>
        <w:ind w:firstLine="480" w:firstLineChars="200"/>
        <w:jc w:val="left"/>
        <w:rPr>
          <w:rFonts w:ascii="Calibri" w:hAnsi="Calibri" w:cs="Calibri"/>
          <w:kern w:val="0"/>
          <w:sz w:val="24"/>
        </w:rPr>
      </w:pPr>
    </w:p>
    <w:p>
      <w:pPr>
        <w:pStyle w:val="55"/>
        <w:numPr>
          <w:ilvl w:val="0"/>
          <w:numId w:val="4"/>
        </w:numPr>
        <w:autoSpaceDE w:val="0"/>
        <w:autoSpaceDN w:val="0"/>
        <w:adjustRightInd w:val="0"/>
        <w:spacing w:line="400" w:lineRule="exact"/>
        <w:ind w:firstLineChars="0"/>
        <w:jc w:val="left"/>
        <w:rPr>
          <w:rFonts w:ascii="Calibri" w:hAnsi="Calibri" w:cs="Calibri"/>
          <w:kern w:val="0"/>
          <w:sz w:val="24"/>
          <w:lang w:val="zh-CN"/>
        </w:rPr>
      </w:pPr>
      <w:r>
        <w:rPr>
          <w:rFonts w:ascii="Calibri" w:hAnsi="Calibri" w:cs="Calibri"/>
          <w:b/>
          <w:kern w:val="0"/>
          <w:sz w:val="24"/>
          <w:lang w:val="zh-CN"/>
        </w:rPr>
        <w:t>价格协定</w:t>
      </w:r>
      <w:r>
        <w:rPr>
          <w:rFonts w:hint="eastAsia" w:ascii="Calibri" w:hAnsi="Calibri" w:cs="Calibri"/>
          <w:b/>
          <w:kern w:val="0"/>
          <w:sz w:val="24"/>
          <w:lang w:val="zh-CN"/>
        </w:rPr>
        <w:t xml:space="preserve"> </w:t>
      </w:r>
      <w:r>
        <w:rPr>
          <w:rFonts w:ascii="Calibri" w:hAnsi="Calibri" w:cs="Calibri"/>
          <w:b/>
          <w:kern w:val="0"/>
          <w:sz w:val="24"/>
          <w:lang w:val="zh-CN"/>
        </w:rPr>
        <w:t>P</w:t>
      </w:r>
      <w:r>
        <w:rPr>
          <w:rFonts w:hint="eastAsia" w:ascii="Calibri" w:hAnsi="Calibri" w:cs="Calibri"/>
          <w:b/>
          <w:kern w:val="0"/>
          <w:sz w:val="24"/>
          <w:lang w:val="zh-CN"/>
        </w:rPr>
        <w:t>rice</w:t>
      </w:r>
      <w:r>
        <w:rPr>
          <w:rFonts w:ascii="Calibri" w:hAnsi="Calibri" w:cs="Calibri"/>
          <w:b/>
          <w:kern w:val="0"/>
          <w:sz w:val="24"/>
          <w:lang w:val="zh-CN"/>
        </w:rPr>
        <w:t xml:space="preserve"> agreement</w:t>
      </w:r>
    </w:p>
    <w:tbl>
      <w:tblPr>
        <w:tblStyle w:val="72"/>
        <w:tblW w:w="8192"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Grid>
        <w:gridCol w:w="621"/>
        <w:gridCol w:w="1737"/>
        <w:gridCol w:w="914"/>
        <w:gridCol w:w="1892"/>
        <w:gridCol w:w="1514"/>
        <w:gridCol w:w="1514"/>
      </w:tblGrid>
      <w:tr>
        <w:trPr>
          <w:trHeight w:val="1190" w:hRule="atLeast"/>
        </w:trPr>
        <w:tc>
          <w:tcPr>
            <w:tcW w:w="621" w:type="dxa"/>
            <w:tcBorders>
              <w:bottom w:val="single" w:color="666666" w:themeColor="text1" w:themeTint="99" w:sz="12" w:space="0"/>
              <w:insideH w:val="single" w:sz="12" w:space="0"/>
            </w:tcBorders>
            <w:vAlign w:val="center"/>
          </w:tcPr>
          <w:p>
            <w:pPr>
              <w:autoSpaceDE w:val="0"/>
              <w:autoSpaceDN w:val="0"/>
              <w:adjustRightInd w:val="0"/>
              <w:spacing w:line="400" w:lineRule="exact"/>
              <w:jc w:val="center"/>
              <w:rPr>
                <w:rFonts w:ascii="Calibri" w:hAnsi="Calibri" w:cs="Calibri"/>
                <w:b/>
                <w:bCs/>
                <w:kern w:val="0"/>
                <w:sz w:val="20"/>
                <w:szCs w:val="20"/>
                <w:lang w:val="zh-CN"/>
              </w:rPr>
            </w:pPr>
            <w:r>
              <w:rPr>
                <w:rFonts w:ascii="Calibri" w:hAnsi="Calibri" w:cs="Calibri"/>
                <w:b/>
                <w:bCs/>
                <w:kern w:val="0"/>
                <w:sz w:val="20"/>
                <w:szCs w:val="20"/>
                <w:lang w:val="zh-CN"/>
              </w:rPr>
              <w:t>Line#</w:t>
            </w:r>
          </w:p>
        </w:tc>
        <w:tc>
          <w:tcPr>
            <w:tcW w:w="1737" w:type="dxa"/>
            <w:tcBorders>
              <w:bottom w:val="single" w:color="666666" w:themeColor="text1" w:themeTint="99" w:sz="12" w:space="0"/>
              <w:insideH w:val="single" w:sz="12" w:space="0"/>
            </w:tcBorders>
            <w:vAlign w:val="center"/>
          </w:tcPr>
          <w:p>
            <w:pPr>
              <w:autoSpaceDE w:val="0"/>
              <w:autoSpaceDN w:val="0"/>
              <w:adjustRightInd w:val="0"/>
              <w:spacing w:line="400" w:lineRule="exact"/>
              <w:jc w:val="center"/>
              <w:rPr>
                <w:rFonts w:ascii="Calibri" w:hAnsi="Calibri" w:cs="Calibri"/>
                <w:b/>
                <w:bCs/>
                <w:kern w:val="0"/>
                <w:sz w:val="20"/>
                <w:szCs w:val="20"/>
              </w:rPr>
            </w:pPr>
            <w:r>
              <w:rPr>
                <w:rFonts w:hint="eastAsia" w:ascii="Calibri" w:hAnsi="Calibri" w:cs="Calibri"/>
                <w:b/>
                <w:bCs/>
                <w:kern w:val="0"/>
                <w:sz w:val="20"/>
                <w:szCs w:val="20"/>
              </w:rPr>
              <w:t>DESCRIPTION</w:t>
            </w:r>
          </w:p>
        </w:tc>
        <w:tc>
          <w:tcPr>
            <w:tcW w:w="914" w:type="dxa"/>
            <w:tcBorders>
              <w:bottom w:val="single" w:color="666666" w:themeColor="text1" w:themeTint="99" w:sz="12" w:space="0"/>
              <w:insideH w:val="single" w:sz="12" w:space="0"/>
            </w:tcBorders>
            <w:vAlign w:val="center"/>
          </w:tcPr>
          <w:p>
            <w:pPr>
              <w:autoSpaceDE w:val="0"/>
              <w:autoSpaceDN w:val="0"/>
              <w:adjustRightInd w:val="0"/>
              <w:spacing w:line="400" w:lineRule="exact"/>
              <w:jc w:val="center"/>
              <w:rPr>
                <w:rFonts w:ascii="Calibri" w:hAnsi="Calibri" w:cs="Calibri"/>
                <w:b/>
                <w:bCs/>
                <w:kern w:val="0"/>
                <w:sz w:val="20"/>
                <w:szCs w:val="20"/>
              </w:rPr>
            </w:pPr>
            <w:r>
              <w:rPr>
                <w:rFonts w:hint="eastAsia" w:ascii="Calibri" w:hAnsi="Calibri" w:cs="Calibri"/>
                <w:b/>
                <w:bCs/>
                <w:kern w:val="0"/>
                <w:sz w:val="20"/>
                <w:szCs w:val="20"/>
              </w:rPr>
              <w:t>QTY</w:t>
            </w:r>
          </w:p>
        </w:tc>
        <w:tc>
          <w:tcPr>
            <w:tcW w:w="1892" w:type="dxa"/>
            <w:tcBorders>
              <w:bottom w:val="single" w:color="666666" w:themeColor="text1" w:themeTint="99" w:sz="12" w:space="0"/>
              <w:insideH w:val="single" w:sz="12" w:space="0"/>
            </w:tcBorders>
            <w:vAlign w:val="center"/>
          </w:tcPr>
          <w:p>
            <w:pPr>
              <w:autoSpaceDE w:val="0"/>
              <w:autoSpaceDN w:val="0"/>
              <w:adjustRightInd w:val="0"/>
              <w:spacing w:line="400" w:lineRule="exact"/>
              <w:jc w:val="center"/>
              <w:rPr>
                <w:rFonts w:ascii="Calibri" w:hAnsi="Calibri" w:cs="Calibri"/>
                <w:b/>
                <w:bCs/>
                <w:kern w:val="0"/>
                <w:sz w:val="20"/>
                <w:szCs w:val="20"/>
              </w:rPr>
            </w:pPr>
            <w:r>
              <w:rPr>
                <w:rFonts w:hint="eastAsia" w:ascii="Calibri" w:hAnsi="Calibri" w:cs="Calibri"/>
                <w:b/>
                <w:bCs/>
                <w:kern w:val="0"/>
                <w:sz w:val="20"/>
                <w:szCs w:val="20"/>
              </w:rPr>
              <w:t>UNIT</w:t>
            </w:r>
            <w:r>
              <w:rPr>
                <w:rFonts w:hint="eastAsia" w:cs="Calibri"/>
                <w:b/>
                <w:bCs/>
                <w:kern w:val="0"/>
                <w:sz w:val="20"/>
                <w:szCs w:val="20"/>
                <w:lang w:val="en-US" w:eastAsia="zh-CN"/>
              </w:rPr>
              <w:t xml:space="preserve"> </w:t>
            </w:r>
            <w:r>
              <w:rPr>
                <w:rFonts w:hint="eastAsia" w:ascii="Calibri" w:hAnsi="Calibri" w:cs="Calibri"/>
                <w:b/>
                <w:bCs/>
                <w:kern w:val="0"/>
                <w:sz w:val="20"/>
                <w:szCs w:val="20"/>
              </w:rPr>
              <w:t>PRICE（USD）</w:t>
            </w:r>
          </w:p>
        </w:tc>
        <w:tc>
          <w:tcPr>
            <w:tcW w:w="1514" w:type="dxa"/>
            <w:tcBorders>
              <w:bottom w:val="single" w:color="666666" w:themeColor="text1" w:themeTint="99" w:sz="12" w:space="0"/>
              <w:insideH w:val="single" w:sz="12" w:space="0"/>
            </w:tcBorders>
            <w:vAlign w:val="center"/>
          </w:tcPr>
          <w:p>
            <w:pPr>
              <w:autoSpaceDE w:val="0"/>
              <w:autoSpaceDN w:val="0"/>
              <w:adjustRightInd w:val="0"/>
              <w:spacing w:line="400" w:lineRule="exact"/>
              <w:jc w:val="center"/>
              <w:rPr>
                <w:rFonts w:ascii="Calibri" w:hAnsi="Calibri" w:cs="Calibri"/>
                <w:b/>
                <w:bCs/>
                <w:kern w:val="0"/>
                <w:sz w:val="20"/>
                <w:szCs w:val="20"/>
              </w:rPr>
            </w:pPr>
            <w:r>
              <w:rPr>
                <w:rFonts w:hint="eastAsia" w:ascii="Calibri" w:hAnsi="Calibri" w:cs="Calibri"/>
                <w:b/>
                <w:bCs/>
                <w:kern w:val="0"/>
                <w:sz w:val="20"/>
                <w:szCs w:val="20"/>
              </w:rPr>
              <w:t>TOTAL(USD)</w:t>
            </w:r>
          </w:p>
        </w:tc>
        <w:tc>
          <w:tcPr>
            <w:tcW w:w="1514" w:type="dxa"/>
            <w:tcBorders>
              <w:bottom w:val="single" w:color="666666" w:themeColor="text1" w:themeTint="99" w:sz="12" w:space="0"/>
              <w:insideH w:val="single" w:sz="12" w:space="0"/>
            </w:tcBorders>
            <w:vAlign w:val="center"/>
          </w:tcPr>
          <w:p>
            <w:pPr>
              <w:autoSpaceDE w:val="0"/>
              <w:autoSpaceDN w:val="0"/>
              <w:adjustRightInd w:val="0"/>
              <w:spacing w:line="400" w:lineRule="exact"/>
              <w:jc w:val="center"/>
              <w:rPr>
                <w:rFonts w:hint="eastAsia" w:ascii="Calibri" w:hAnsi="Calibri" w:cs="Calibri"/>
                <w:b/>
                <w:bCs/>
                <w:kern w:val="0"/>
                <w:sz w:val="20"/>
                <w:szCs w:val="20"/>
              </w:rPr>
            </w:pPr>
            <w:r>
              <w:rPr>
                <w:rFonts w:ascii="Calibri" w:hAnsi="Calibri" w:cs="Calibri"/>
                <w:b/>
                <w:bCs/>
                <w:kern w:val="0"/>
                <w:sz w:val="20"/>
                <w:szCs w:val="20"/>
                <w:lang w:val="zh-CN"/>
              </w:rPr>
              <w:t>Note</w:t>
            </w:r>
          </w:p>
        </w:tc>
      </w:tr>
      <w:tr>
        <w:trPr>
          <w:trHeight w:val="392" w:hRule="atLeast"/>
        </w:trPr>
        <w:tc>
          <w:tcPr>
            <w:tcW w:w="621" w:type="dxa"/>
            <w:shd w:val="clear" w:color="auto" w:fill="FFFFFF" w:themeFill="background1"/>
          </w:tcPr>
          <w:p>
            <w:pPr>
              <w:autoSpaceDE w:val="0"/>
              <w:autoSpaceDN w:val="0"/>
              <w:adjustRightInd w:val="0"/>
              <w:spacing w:line="400" w:lineRule="exact"/>
              <w:jc w:val="center"/>
              <w:rPr>
                <w:rFonts w:ascii="Calibri" w:hAnsi="Calibri" w:cs="Calibri"/>
                <w:b/>
                <w:bCs/>
                <w:kern w:val="0"/>
                <w:sz w:val="20"/>
                <w:szCs w:val="20"/>
                <w:lang w:val="zh-CN"/>
              </w:rPr>
            </w:pPr>
            <w:r>
              <w:rPr>
                <w:rFonts w:ascii="Calibri" w:hAnsi="Calibri" w:cs="Calibri"/>
                <w:b/>
                <w:bCs/>
                <w:kern w:val="0"/>
                <w:sz w:val="20"/>
                <w:szCs w:val="20"/>
                <w:lang w:val="zh-CN"/>
              </w:rPr>
              <w:t>1</w:t>
            </w:r>
          </w:p>
        </w:tc>
        <w:tc>
          <w:tcPr>
            <w:tcW w:w="1737" w:type="dxa"/>
            <w:shd w:val="clear" w:color="auto" w:fill="FFFFFF" w:themeFill="background1"/>
            <w:vAlign w:val="top"/>
          </w:tcPr>
          <w:p>
            <w:pPr>
              <w:jc w:val="center"/>
              <w:rPr>
                <w:rFonts w:ascii="Calibri" w:hAnsi="Calibri" w:cs="Calibri"/>
                <w:kern w:val="0"/>
                <w:sz w:val="20"/>
                <w:szCs w:val="20"/>
              </w:rPr>
            </w:pPr>
            <w:r>
              <w:rPr>
                <w:rFonts w:hint="eastAsia"/>
                <w:vertAlign w:val="baseline"/>
                <w:lang w:val="en-US" w:eastAsia="zh-CN"/>
              </w:rPr>
              <w:t>宽齿4F</w:t>
            </w:r>
          </w:p>
        </w:tc>
        <w:tc>
          <w:tcPr>
            <w:tcW w:w="914"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r>
              <w:rPr>
                <w:rFonts w:hint="eastAsia" w:cs="Calibri"/>
                <w:kern w:val="0"/>
                <w:sz w:val="20"/>
                <w:szCs w:val="20"/>
                <w:lang w:val="en-US" w:eastAsia="zh-CN"/>
              </w:rPr>
              <w:t>3000</w:t>
            </w:r>
          </w:p>
        </w:tc>
        <w:tc>
          <w:tcPr>
            <w:tcW w:w="1892"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p>
        </w:tc>
        <w:tc>
          <w:tcPr>
            <w:tcW w:w="1514"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p>
        </w:tc>
        <w:tc>
          <w:tcPr>
            <w:tcW w:w="1514"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r>
              <w:rPr>
                <w:rFonts w:ascii="Calibri" w:hAnsi="Calibri" w:cs="Calibri"/>
                <w:kern w:val="0"/>
                <w:sz w:val="20"/>
                <w:szCs w:val="20"/>
                <w:lang w:val="zh-CN"/>
              </w:rPr>
              <w:t>ESCO standard</w:t>
            </w:r>
          </w:p>
        </w:tc>
      </w:tr>
      <w:tr>
        <w:trPr>
          <w:trHeight w:val="392" w:hRule="atLeast"/>
        </w:trPr>
        <w:tc>
          <w:tcPr>
            <w:tcW w:w="621" w:type="dxa"/>
            <w:shd w:val="clear" w:color="auto" w:fill="FFFFFF" w:themeFill="background1"/>
          </w:tcPr>
          <w:p>
            <w:pPr>
              <w:autoSpaceDE w:val="0"/>
              <w:autoSpaceDN w:val="0"/>
              <w:adjustRightInd w:val="0"/>
              <w:spacing w:line="400" w:lineRule="exact"/>
              <w:jc w:val="center"/>
              <w:rPr>
                <w:rFonts w:hint="eastAsia" w:ascii="Calibri" w:hAnsi="Calibri" w:cs="Calibri" w:eastAsiaTheme="minorEastAsia"/>
                <w:b/>
                <w:bCs/>
                <w:kern w:val="0"/>
                <w:sz w:val="20"/>
                <w:szCs w:val="20"/>
                <w:lang w:val="zh-CN" w:eastAsia="zh-CN"/>
              </w:rPr>
            </w:pPr>
            <w:r>
              <w:rPr>
                <w:rFonts w:hint="eastAsia" w:ascii="Calibri" w:hAnsi="Calibri" w:cs="Calibri"/>
                <w:b/>
                <w:bCs/>
                <w:kern w:val="0"/>
                <w:sz w:val="20"/>
                <w:szCs w:val="20"/>
                <w:lang w:val="en-US" w:eastAsia="zh-CN"/>
              </w:rPr>
              <w:t>2</w:t>
            </w:r>
          </w:p>
        </w:tc>
        <w:tc>
          <w:tcPr>
            <w:tcW w:w="1737" w:type="dxa"/>
            <w:shd w:val="clear" w:color="auto" w:fill="FFFFFF" w:themeFill="background1"/>
            <w:vAlign w:val="top"/>
          </w:tcPr>
          <w:p>
            <w:pPr>
              <w:jc w:val="center"/>
              <w:rPr>
                <w:rFonts w:ascii="Calibri" w:hAnsi="Calibri" w:cs="Calibri"/>
                <w:kern w:val="0"/>
                <w:sz w:val="20"/>
                <w:szCs w:val="20"/>
              </w:rPr>
            </w:pPr>
            <w:r>
              <w:rPr>
                <w:rFonts w:hint="eastAsia"/>
                <w:vertAlign w:val="baseline"/>
                <w:lang w:val="en-US" w:eastAsia="zh-CN"/>
              </w:rPr>
              <w:t>齿座8820-4P</w:t>
            </w:r>
          </w:p>
        </w:tc>
        <w:tc>
          <w:tcPr>
            <w:tcW w:w="914"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r>
              <w:rPr>
                <w:rFonts w:hint="eastAsia" w:cs="Calibri"/>
                <w:kern w:val="0"/>
                <w:sz w:val="20"/>
                <w:szCs w:val="20"/>
                <w:lang w:val="en-US" w:eastAsia="zh-CN"/>
              </w:rPr>
              <w:t>200</w:t>
            </w:r>
          </w:p>
        </w:tc>
        <w:tc>
          <w:tcPr>
            <w:tcW w:w="1892"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p>
        </w:tc>
        <w:tc>
          <w:tcPr>
            <w:tcW w:w="1514"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p>
        </w:tc>
        <w:tc>
          <w:tcPr>
            <w:tcW w:w="1514" w:type="dxa"/>
            <w:shd w:val="clear" w:color="auto" w:fill="FFFFFF" w:themeFill="background1"/>
          </w:tcPr>
          <w:p>
            <w:pPr>
              <w:autoSpaceDE w:val="0"/>
              <w:autoSpaceDN w:val="0"/>
              <w:adjustRightInd w:val="0"/>
              <w:spacing w:line="400" w:lineRule="exact"/>
              <w:jc w:val="center"/>
              <w:rPr>
                <w:rFonts w:hint="default" w:ascii="Calibri" w:hAnsi="Calibri" w:cs="Calibri" w:eastAsiaTheme="minorEastAsia"/>
                <w:kern w:val="0"/>
                <w:sz w:val="20"/>
                <w:szCs w:val="20"/>
                <w:lang w:val="en-US" w:eastAsia="zh-CN"/>
              </w:rPr>
            </w:pPr>
            <w:r>
              <w:rPr>
                <w:rFonts w:ascii="Calibri" w:hAnsi="Calibri" w:cs="Calibri"/>
                <w:kern w:val="0"/>
                <w:sz w:val="20"/>
                <w:szCs w:val="20"/>
                <w:lang w:val="zh-CN"/>
              </w:rPr>
              <w:t>ESCO standard</w:t>
            </w:r>
          </w:p>
        </w:tc>
      </w:tr>
      <w:tr>
        <w:trPr>
          <w:trHeight w:val="392" w:hRule="atLeast"/>
        </w:trPr>
        <w:tc>
          <w:tcPr>
            <w:tcW w:w="621" w:type="dxa"/>
            <w:shd w:val="clear" w:color="auto" w:fill="FFFFFF" w:themeFill="background1"/>
          </w:tcPr>
          <w:p>
            <w:pPr>
              <w:autoSpaceDE w:val="0"/>
              <w:autoSpaceDN w:val="0"/>
              <w:adjustRightInd w:val="0"/>
              <w:spacing w:line="400" w:lineRule="exact"/>
              <w:jc w:val="center"/>
              <w:rPr>
                <w:rFonts w:hint="default" w:ascii="Calibri" w:hAnsi="Calibri" w:cs="Calibri"/>
                <w:b/>
                <w:bCs/>
                <w:kern w:val="0"/>
                <w:sz w:val="20"/>
                <w:szCs w:val="20"/>
                <w:lang w:val="en-US" w:eastAsia="zh-CN"/>
              </w:rPr>
            </w:pPr>
            <w:r>
              <w:rPr>
                <w:rFonts w:hint="eastAsia" w:cs="Calibri"/>
                <w:b/>
                <w:bCs/>
                <w:kern w:val="0"/>
                <w:sz w:val="20"/>
                <w:szCs w:val="20"/>
                <w:lang w:val="en-US" w:eastAsia="zh-CN"/>
              </w:rPr>
              <w:t>3</w:t>
            </w:r>
          </w:p>
        </w:tc>
        <w:tc>
          <w:tcPr>
            <w:tcW w:w="1737" w:type="dxa"/>
            <w:shd w:val="clear" w:color="auto" w:fill="FFFFFF" w:themeFill="background1"/>
            <w:vAlign w:val="top"/>
          </w:tcPr>
          <w:p>
            <w:pPr>
              <w:jc w:val="center"/>
              <w:rPr>
                <w:rFonts w:hint="eastAsia"/>
                <w:vertAlign w:val="baseline"/>
                <w:lang w:val="en-US" w:eastAsia="zh-CN"/>
              </w:rPr>
            </w:pPr>
            <w:r>
              <w:rPr>
                <w:rFonts w:hint="eastAsia"/>
                <w:vertAlign w:val="baseline"/>
                <w:lang w:val="en-US" w:eastAsia="zh-CN"/>
              </w:rPr>
              <w:t>销子</w:t>
            </w:r>
          </w:p>
          <w:p>
            <w:pPr>
              <w:jc w:val="center"/>
              <w:rPr>
                <w:rFonts w:hint="eastAsia" w:ascii="Calibri" w:hAnsi="Calibri" w:cs="Calibri"/>
                <w:kern w:val="0"/>
                <w:sz w:val="20"/>
                <w:szCs w:val="20"/>
                <w:lang w:val="zh-CN"/>
              </w:rPr>
            </w:pPr>
            <w:r>
              <w:rPr>
                <w:rFonts w:hint="eastAsia"/>
                <w:vertAlign w:val="baseline"/>
                <w:lang w:val="en-US" w:eastAsia="zh-CN"/>
              </w:rPr>
              <w:t>4LK LOCKING CLIP</w:t>
            </w:r>
          </w:p>
        </w:tc>
        <w:tc>
          <w:tcPr>
            <w:tcW w:w="914" w:type="dxa"/>
            <w:shd w:val="clear" w:color="auto" w:fill="FFFFFF" w:themeFill="background1"/>
          </w:tcPr>
          <w:p>
            <w:pPr>
              <w:autoSpaceDE w:val="0"/>
              <w:autoSpaceDN w:val="0"/>
              <w:adjustRightInd w:val="0"/>
              <w:spacing w:line="400" w:lineRule="exact"/>
              <w:jc w:val="center"/>
              <w:rPr>
                <w:rFonts w:hint="default" w:ascii="Calibri" w:hAnsi="Calibri" w:cs="Calibri"/>
                <w:kern w:val="0"/>
                <w:sz w:val="20"/>
                <w:szCs w:val="20"/>
                <w:lang w:val="en-US" w:eastAsia="zh-CN"/>
              </w:rPr>
            </w:pPr>
            <w:r>
              <w:rPr>
                <w:rFonts w:hint="eastAsia" w:cs="Calibri"/>
                <w:kern w:val="0"/>
                <w:sz w:val="20"/>
                <w:szCs w:val="20"/>
                <w:lang w:val="en-US" w:eastAsia="zh-CN"/>
              </w:rPr>
              <w:t>3000</w:t>
            </w:r>
          </w:p>
        </w:tc>
        <w:tc>
          <w:tcPr>
            <w:tcW w:w="1892" w:type="dxa"/>
            <w:shd w:val="clear" w:color="auto" w:fill="FFFFFF" w:themeFill="background1"/>
          </w:tcPr>
          <w:p>
            <w:pPr>
              <w:autoSpaceDE w:val="0"/>
              <w:autoSpaceDN w:val="0"/>
              <w:adjustRightInd w:val="0"/>
              <w:spacing w:line="400" w:lineRule="exact"/>
              <w:jc w:val="center"/>
              <w:rPr>
                <w:rFonts w:hint="eastAsia" w:ascii="Calibri" w:hAnsi="Calibri" w:cs="Calibri"/>
                <w:kern w:val="0"/>
                <w:sz w:val="20"/>
                <w:szCs w:val="20"/>
                <w:lang w:val="zh-CN"/>
              </w:rPr>
            </w:pPr>
          </w:p>
        </w:tc>
        <w:tc>
          <w:tcPr>
            <w:tcW w:w="1514" w:type="dxa"/>
            <w:shd w:val="clear" w:color="auto" w:fill="FFFFFF" w:themeFill="background1"/>
          </w:tcPr>
          <w:p>
            <w:pPr>
              <w:autoSpaceDE w:val="0"/>
              <w:autoSpaceDN w:val="0"/>
              <w:adjustRightInd w:val="0"/>
              <w:spacing w:line="400" w:lineRule="exact"/>
              <w:jc w:val="center"/>
              <w:rPr>
                <w:rFonts w:hint="eastAsia" w:ascii="Calibri" w:hAnsi="Calibri" w:cs="Calibri"/>
                <w:kern w:val="0"/>
                <w:sz w:val="20"/>
                <w:szCs w:val="20"/>
                <w:lang w:val="zh-CN"/>
              </w:rPr>
            </w:pPr>
          </w:p>
        </w:tc>
        <w:tc>
          <w:tcPr>
            <w:tcW w:w="1514" w:type="dxa"/>
            <w:shd w:val="clear" w:color="auto" w:fill="FFFFFF" w:themeFill="background1"/>
          </w:tcPr>
          <w:p>
            <w:pPr>
              <w:autoSpaceDE w:val="0"/>
              <w:autoSpaceDN w:val="0"/>
              <w:adjustRightInd w:val="0"/>
              <w:spacing w:line="400" w:lineRule="exact"/>
              <w:jc w:val="center"/>
              <w:rPr>
                <w:rFonts w:hint="eastAsia" w:ascii="Calibri" w:hAnsi="Calibri" w:cs="Calibri"/>
                <w:kern w:val="0"/>
                <w:sz w:val="20"/>
                <w:szCs w:val="20"/>
                <w:lang w:val="zh-CN"/>
              </w:rPr>
            </w:pPr>
            <w:r>
              <w:rPr>
                <w:rFonts w:ascii="Calibri" w:hAnsi="Calibri" w:cs="Calibri"/>
                <w:kern w:val="0"/>
                <w:sz w:val="20"/>
                <w:szCs w:val="20"/>
                <w:lang w:val="zh-CN"/>
              </w:rPr>
              <w:t>ESCO standard</w:t>
            </w:r>
          </w:p>
        </w:tc>
      </w:tr>
      <w:tr>
        <w:trPr>
          <w:trHeight w:val="392" w:hRule="atLeast"/>
        </w:trPr>
        <w:tc>
          <w:tcPr>
            <w:tcW w:w="621" w:type="dxa"/>
            <w:shd w:val="clear" w:color="auto" w:fill="FFFFFF" w:themeFill="background1"/>
          </w:tcPr>
          <w:p>
            <w:pPr>
              <w:autoSpaceDE w:val="0"/>
              <w:autoSpaceDN w:val="0"/>
              <w:adjustRightInd w:val="0"/>
              <w:spacing w:line="400" w:lineRule="exact"/>
              <w:jc w:val="center"/>
              <w:rPr>
                <w:rFonts w:hint="default" w:ascii="Calibri" w:hAnsi="Calibri" w:cs="Calibri"/>
                <w:b/>
                <w:bCs/>
                <w:kern w:val="0"/>
                <w:sz w:val="20"/>
                <w:szCs w:val="20"/>
                <w:lang w:val="en-US" w:eastAsia="zh-CN"/>
              </w:rPr>
            </w:pPr>
            <w:r>
              <w:rPr>
                <w:rFonts w:hint="eastAsia" w:cs="Calibri"/>
                <w:b/>
                <w:bCs/>
                <w:kern w:val="0"/>
                <w:sz w:val="20"/>
                <w:szCs w:val="20"/>
                <w:lang w:val="en-US" w:eastAsia="zh-CN"/>
              </w:rPr>
              <w:t>4</w:t>
            </w:r>
          </w:p>
        </w:tc>
        <w:tc>
          <w:tcPr>
            <w:tcW w:w="1737" w:type="dxa"/>
            <w:shd w:val="clear" w:color="auto" w:fill="FFFFFF" w:themeFill="background1"/>
            <w:vAlign w:val="top"/>
          </w:tcPr>
          <w:p>
            <w:pPr>
              <w:jc w:val="center"/>
              <w:rPr>
                <w:rFonts w:hint="eastAsia" w:ascii="Calibri" w:hAnsi="Calibri" w:cs="Calibri"/>
                <w:kern w:val="0"/>
                <w:sz w:val="20"/>
                <w:szCs w:val="20"/>
                <w:lang w:val="zh-CN"/>
              </w:rPr>
            </w:pPr>
            <w:r>
              <w:rPr>
                <w:rFonts w:hint="eastAsia"/>
                <w:vertAlign w:val="baseline"/>
                <w:lang w:val="en-US" w:eastAsia="zh-CN"/>
              </w:rPr>
              <w:t>TOTAL</w:t>
            </w:r>
          </w:p>
        </w:tc>
        <w:tc>
          <w:tcPr>
            <w:tcW w:w="914" w:type="dxa"/>
            <w:shd w:val="clear" w:color="auto" w:fill="FFFFFF" w:themeFill="background1"/>
          </w:tcPr>
          <w:p>
            <w:pPr>
              <w:autoSpaceDE w:val="0"/>
              <w:autoSpaceDN w:val="0"/>
              <w:adjustRightInd w:val="0"/>
              <w:spacing w:line="400" w:lineRule="exact"/>
              <w:jc w:val="center"/>
              <w:rPr>
                <w:rFonts w:hint="default" w:ascii="Calibri" w:hAnsi="Calibri" w:cs="Calibri"/>
                <w:kern w:val="0"/>
                <w:sz w:val="20"/>
                <w:szCs w:val="20"/>
                <w:lang w:val="en-US" w:eastAsia="zh-CN"/>
              </w:rPr>
            </w:pPr>
            <w:r>
              <w:rPr>
                <w:rFonts w:hint="eastAsia" w:cs="Calibri"/>
                <w:kern w:val="0"/>
                <w:sz w:val="20"/>
                <w:szCs w:val="20"/>
                <w:lang w:val="en-US" w:eastAsia="zh-CN"/>
              </w:rPr>
              <w:t>/</w:t>
            </w:r>
          </w:p>
        </w:tc>
        <w:tc>
          <w:tcPr>
            <w:tcW w:w="1892" w:type="dxa"/>
            <w:shd w:val="clear" w:color="auto" w:fill="FFFFFF" w:themeFill="background1"/>
          </w:tcPr>
          <w:p>
            <w:pPr>
              <w:autoSpaceDE w:val="0"/>
              <w:autoSpaceDN w:val="0"/>
              <w:adjustRightInd w:val="0"/>
              <w:spacing w:line="400" w:lineRule="exact"/>
              <w:jc w:val="center"/>
              <w:rPr>
                <w:rFonts w:hint="eastAsia" w:ascii="Calibri" w:hAnsi="Calibri" w:eastAsia="宋体" w:cs="Calibri"/>
                <w:kern w:val="0"/>
                <w:sz w:val="20"/>
                <w:szCs w:val="20"/>
                <w:lang w:val="en-US" w:eastAsia="zh-CN"/>
              </w:rPr>
            </w:pPr>
            <w:r>
              <w:rPr>
                <w:rFonts w:hint="eastAsia" w:cs="Calibri"/>
                <w:kern w:val="0"/>
                <w:sz w:val="20"/>
                <w:szCs w:val="20"/>
                <w:lang w:val="en-US" w:eastAsia="zh-CN"/>
              </w:rPr>
              <w:t>/</w:t>
            </w:r>
          </w:p>
        </w:tc>
        <w:tc>
          <w:tcPr>
            <w:tcW w:w="1514" w:type="dxa"/>
            <w:shd w:val="clear" w:color="auto" w:fill="FFFFFF" w:themeFill="background1"/>
          </w:tcPr>
          <w:p>
            <w:pPr>
              <w:autoSpaceDE w:val="0"/>
              <w:autoSpaceDN w:val="0"/>
              <w:adjustRightInd w:val="0"/>
              <w:spacing w:line="400" w:lineRule="exact"/>
              <w:jc w:val="center"/>
              <w:rPr>
                <w:rFonts w:hint="eastAsia" w:ascii="Calibri" w:hAnsi="Calibri" w:cs="Calibri"/>
                <w:kern w:val="0"/>
                <w:sz w:val="20"/>
                <w:szCs w:val="20"/>
                <w:lang w:val="zh-CN"/>
              </w:rPr>
            </w:pPr>
          </w:p>
        </w:tc>
        <w:tc>
          <w:tcPr>
            <w:tcW w:w="1514" w:type="dxa"/>
            <w:shd w:val="clear" w:color="auto" w:fill="FFFFFF" w:themeFill="background1"/>
          </w:tcPr>
          <w:p>
            <w:pPr>
              <w:autoSpaceDE w:val="0"/>
              <w:autoSpaceDN w:val="0"/>
              <w:adjustRightInd w:val="0"/>
              <w:spacing w:line="400" w:lineRule="exact"/>
              <w:jc w:val="center"/>
              <w:rPr>
                <w:rFonts w:hint="eastAsia" w:ascii="Calibri" w:hAnsi="Calibri" w:eastAsia="宋体" w:cs="Calibri"/>
                <w:kern w:val="0"/>
                <w:sz w:val="20"/>
                <w:szCs w:val="20"/>
                <w:lang w:val="en-US" w:eastAsia="zh-CN"/>
              </w:rPr>
            </w:pPr>
            <w:r>
              <w:rPr>
                <w:rFonts w:hint="eastAsia" w:cs="Calibri"/>
                <w:kern w:val="0"/>
                <w:sz w:val="20"/>
                <w:szCs w:val="20"/>
                <w:lang w:val="en-US" w:eastAsia="zh-CN"/>
              </w:rPr>
              <w:t>/</w:t>
            </w:r>
          </w:p>
        </w:tc>
      </w:tr>
      <w:tr>
        <w:trPr>
          <w:trHeight w:val="392" w:hRule="atLeast"/>
        </w:trPr>
        <w:tc>
          <w:tcPr>
            <w:tcW w:w="8192" w:type="dxa"/>
            <w:gridSpan w:val="6"/>
            <w:shd w:val="clear" w:color="auto" w:fill="FFFFFF" w:themeFill="background1"/>
          </w:tcPr>
          <w:p>
            <w:pPr>
              <w:numPr>
                <w:ilvl w:val="0"/>
                <w:numId w:val="5"/>
              </w:numPr>
              <w:autoSpaceDE w:val="0"/>
              <w:autoSpaceDN w:val="0"/>
              <w:adjustRightInd w:val="0"/>
              <w:spacing w:line="400" w:lineRule="exact"/>
              <w:jc w:val="left"/>
              <w:rPr>
                <w:rFonts w:hint="eastAsia" w:cs="Calibri"/>
                <w:kern w:val="0"/>
                <w:sz w:val="20"/>
                <w:szCs w:val="20"/>
                <w:lang w:val="en-US" w:eastAsia="zh-CN"/>
              </w:rPr>
            </w:pPr>
            <w:r>
              <w:rPr>
                <w:rFonts w:hint="eastAsia" w:cs="Calibri"/>
                <w:kern w:val="0"/>
                <w:sz w:val="20"/>
                <w:szCs w:val="20"/>
                <w:lang w:val="en-US" w:eastAsia="zh-CN"/>
              </w:rPr>
              <w:t>本价格为美金价格；</w:t>
            </w:r>
          </w:p>
          <w:p>
            <w:pPr>
              <w:numPr>
                <w:ilvl w:val="0"/>
                <w:numId w:val="5"/>
              </w:numPr>
              <w:autoSpaceDE w:val="0"/>
              <w:autoSpaceDN w:val="0"/>
              <w:adjustRightInd w:val="0"/>
              <w:spacing w:line="400" w:lineRule="exact"/>
              <w:jc w:val="left"/>
              <w:rPr>
                <w:rFonts w:hint="default" w:cs="Calibri"/>
                <w:kern w:val="0"/>
                <w:sz w:val="20"/>
                <w:szCs w:val="20"/>
                <w:lang w:val="en-US" w:eastAsia="zh-CN"/>
              </w:rPr>
            </w:pPr>
            <w:r>
              <w:rPr>
                <w:rFonts w:hint="eastAsia" w:cs="Calibri"/>
                <w:kern w:val="0"/>
                <w:sz w:val="20"/>
                <w:szCs w:val="20"/>
                <w:lang w:val="en-US" w:eastAsia="zh-CN"/>
              </w:rPr>
              <w:t>报价金额为除税价，退税工作由各单位自行操作。</w:t>
            </w:r>
          </w:p>
        </w:tc>
      </w:tr>
    </w:tbl>
    <w:p>
      <w:pPr>
        <w:pStyle w:val="55"/>
        <w:autoSpaceDE w:val="0"/>
        <w:autoSpaceDN w:val="0"/>
        <w:adjustRightInd w:val="0"/>
        <w:spacing w:line="400" w:lineRule="exact"/>
        <w:ind w:left="960" w:firstLine="0" w:firstLineChars="0"/>
        <w:jc w:val="left"/>
        <w:rPr>
          <w:rFonts w:ascii="宋体" w:hAnsi="宋体"/>
          <w:kern w:val="0"/>
          <w:sz w:val="24"/>
        </w:rPr>
      </w:pPr>
    </w:p>
    <w:p>
      <w:pPr>
        <w:pStyle w:val="55"/>
        <w:numPr>
          <w:ilvl w:val="0"/>
          <w:numId w:val="4"/>
        </w:numPr>
        <w:autoSpaceDE w:val="0"/>
        <w:autoSpaceDN w:val="0"/>
        <w:adjustRightInd w:val="0"/>
        <w:spacing w:line="400" w:lineRule="exact"/>
        <w:ind w:firstLineChars="0"/>
        <w:jc w:val="left"/>
        <w:rPr>
          <w:rFonts w:ascii="宋体" w:hAnsi="宋体"/>
          <w:kern w:val="0"/>
          <w:sz w:val="24"/>
          <w:lang w:val="zh-CN"/>
        </w:rPr>
      </w:pPr>
      <w:r>
        <w:rPr>
          <w:rFonts w:hint="eastAsia" w:ascii="宋体" w:hAnsi="宋体"/>
          <w:b/>
          <w:kern w:val="0"/>
          <w:sz w:val="24"/>
          <w:lang w:val="zh-CN"/>
        </w:rPr>
        <w:t xml:space="preserve">付款条款 </w:t>
      </w:r>
      <w:r>
        <w:rPr>
          <w:rFonts w:ascii="Calibri" w:hAnsi="Calibri" w:cs="Calibri"/>
          <w:b/>
          <w:kern w:val="0"/>
          <w:sz w:val="24"/>
          <w:lang w:val="zh-CN"/>
        </w:rPr>
        <w:t>Term</w:t>
      </w:r>
      <w:r>
        <w:rPr>
          <w:rFonts w:hint="eastAsia" w:ascii="Calibri" w:hAnsi="Calibri" w:cs="Calibri"/>
          <w:b/>
          <w:kern w:val="0"/>
          <w:sz w:val="24"/>
        </w:rPr>
        <w:t>s of payment</w:t>
      </w:r>
    </w:p>
    <w:p>
      <w:pPr>
        <w:pStyle w:val="55"/>
        <w:numPr>
          <w:ilvl w:val="0"/>
          <w:numId w:val="6"/>
        </w:numPr>
        <w:autoSpaceDE w:val="0"/>
        <w:autoSpaceDN w:val="0"/>
        <w:adjustRightInd w:val="0"/>
        <w:spacing w:line="400" w:lineRule="exact"/>
        <w:ind w:left="960" w:firstLine="0" w:firstLineChars="0"/>
        <w:jc w:val="left"/>
        <w:rPr>
          <w:rFonts w:hint="default" w:ascii="Calibri" w:hAnsi="Calibri" w:cs="Calibri"/>
          <w:kern w:val="0"/>
          <w:sz w:val="24"/>
          <w:lang w:val="zh-CN"/>
        </w:rPr>
      </w:pPr>
      <w:r>
        <w:rPr>
          <w:rFonts w:hint="default" w:ascii="Calibri" w:hAnsi="Calibri" w:cs="Calibri"/>
          <w:kern w:val="0"/>
          <w:sz w:val="24"/>
          <w:lang w:val="zh-CN"/>
        </w:rPr>
        <w:t>、货款支付：现金支付；</w:t>
      </w:r>
    </w:p>
    <w:p>
      <w:pPr>
        <w:pStyle w:val="55"/>
        <w:autoSpaceDE w:val="0"/>
        <w:autoSpaceDN w:val="0"/>
        <w:adjustRightInd w:val="0"/>
        <w:spacing w:line="400" w:lineRule="exact"/>
        <w:ind w:firstLine="1920" w:firstLineChars="800"/>
        <w:jc w:val="left"/>
        <w:rPr>
          <w:rFonts w:hint="default" w:ascii="Calibri" w:hAnsi="Calibri" w:cs="Calibri"/>
          <w:kern w:val="0"/>
          <w:sz w:val="24"/>
        </w:rPr>
      </w:pPr>
      <w:r>
        <w:rPr>
          <w:rFonts w:hint="default" w:ascii="Calibri" w:hAnsi="Calibri" w:cs="Calibri"/>
          <w:kern w:val="0"/>
          <w:sz w:val="24"/>
        </w:rPr>
        <w:t>Payment: Full payment by T/T；</w:t>
      </w:r>
    </w:p>
    <w:p>
      <w:pPr>
        <w:pStyle w:val="55"/>
        <w:numPr>
          <w:ilvl w:val="0"/>
          <w:numId w:val="6"/>
        </w:numPr>
        <w:autoSpaceDE w:val="0"/>
        <w:autoSpaceDN w:val="0"/>
        <w:adjustRightInd w:val="0"/>
        <w:spacing w:line="400" w:lineRule="exact"/>
        <w:ind w:left="960" w:firstLine="0" w:firstLineChars="0"/>
        <w:jc w:val="left"/>
        <w:rPr>
          <w:rFonts w:hint="default" w:ascii="Calibri" w:hAnsi="Calibri" w:cs="Calibri"/>
          <w:color w:val="000000" w:themeColor="text1"/>
          <w:kern w:val="0"/>
          <w:sz w:val="24"/>
          <w:lang w:val="zh-CN"/>
          <w14:textFill>
            <w14:solidFill>
              <w14:schemeClr w14:val="tx1"/>
            </w14:solidFill>
          </w14:textFill>
        </w:rPr>
      </w:pPr>
      <w:r>
        <w:rPr>
          <w:rFonts w:hint="default" w:ascii="Calibri" w:hAnsi="Calibri" w:cs="Calibri"/>
          <w:color w:val="000000" w:themeColor="text1"/>
          <w:kern w:val="0"/>
          <w:sz w:val="24"/>
          <w:lang w:val="zh-CN"/>
          <w14:textFill>
            <w14:solidFill>
              <w14:schemeClr w14:val="tx1"/>
            </w14:solidFill>
          </w14:textFill>
        </w:rPr>
        <w:t>、202</w:t>
      </w:r>
      <w:r>
        <w:rPr>
          <w:rFonts w:hint="default" w:ascii="Calibri" w:hAnsi="Calibri" w:cs="Calibri"/>
          <w:color w:val="000000" w:themeColor="text1"/>
          <w:kern w:val="0"/>
          <w:sz w:val="24"/>
          <w:lang w:val="en-US" w:eastAsia="zh-CN"/>
          <w14:textFill>
            <w14:solidFill>
              <w14:schemeClr w14:val="tx1"/>
            </w14:solidFill>
          </w14:textFill>
        </w:rPr>
        <w:t>4</w:t>
      </w:r>
      <w:r>
        <w:rPr>
          <w:rFonts w:hint="default" w:ascii="Calibri" w:hAnsi="Calibri" w:cs="Calibri"/>
          <w:color w:val="000000" w:themeColor="text1"/>
          <w:kern w:val="0"/>
          <w:sz w:val="24"/>
          <w:lang w:val="zh-CN"/>
          <w14:textFill>
            <w14:solidFill>
              <w14:schemeClr w14:val="tx1"/>
            </w14:solidFill>
          </w14:textFill>
        </w:rPr>
        <w:t>年</w:t>
      </w:r>
      <w:r>
        <w:rPr>
          <w:rFonts w:hint="eastAsia" w:ascii="Calibri" w:hAnsi="Calibri" w:cs="Calibri"/>
          <w:color w:val="000000" w:themeColor="text1"/>
          <w:kern w:val="0"/>
          <w:sz w:val="24"/>
          <w:lang w:val="en-US" w:eastAsia="zh-CN"/>
          <w14:textFill>
            <w14:solidFill>
              <w14:schemeClr w14:val="tx1"/>
            </w14:solidFill>
          </w14:textFill>
        </w:rPr>
        <w:t>7</w:t>
      </w:r>
      <w:r>
        <w:rPr>
          <w:rFonts w:hint="default" w:ascii="Calibri" w:hAnsi="Calibri" w:cs="Calibri"/>
          <w:color w:val="000000" w:themeColor="text1"/>
          <w:kern w:val="0"/>
          <w:sz w:val="24"/>
          <w:lang w:val="zh-CN"/>
          <w14:textFill>
            <w14:solidFill>
              <w14:schemeClr w14:val="tx1"/>
            </w14:solidFill>
          </w14:textFill>
        </w:rPr>
        <w:t>月</w:t>
      </w:r>
      <w:r>
        <w:rPr>
          <w:rFonts w:hint="eastAsia" w:ascii="Calibri" w:hAnsi="Calibri" w:cs="Calibri"/>
          <w:color w:val="000000" w:themeColor="text1"/>
          <w:kern w:val="0"/>
          <w:sz w:val="24"/>
          <w:lang w:val="en-US" w:eastAsia="zh-CN"/>
          <w14:textFill>
            <w14:solidFill>
              <w14:schemeClr w14:val="tx1"/>
            </w14:solidFill>
          </w14:textFill>
        </w:rPr>
        <w:t>5日前</w:t>
      </w:r>
      <w:r>
        <w:rPr>
          <w:rFonts w:hint="default" w:ascii="Calibri" w:hAnsi="Calibri" w:cs="Calibri"/>
          <w:color w:val="000000" w:themeColor="text1"/>
          <w:kern w:val="0"/>
          <w:sz w:val="24"/>
          <w:lang w:val="zh-CN"/>
          <w14:textFill>
            <w14:solidFill>
              <w14:schemeClr w14:val="tx1"/>
            </w14:solidFill>
          </w14:textFill>
        </w:rPr>
        <w:t>发货，2024年</w:t>
      </w:r>
      <w:r>
        <w:rPr>
          <w:rFonts w:hint="eastAsia" w:ascii="Calibri" w:hAnsi="Calibri" w:cs="Calibri"/>
          <w:color w:val="000000" w:themeColor="text1"/>
          <w:kern w:val="0"/>
          <w:sz w:val="24"/>
          <w:lang w:val="en-US" w:eastAsia="zh-CN"/>
          <w14:textFill>
            <w14:solidFill>
              <w14:schemeClr w14:val="tx1"/>
            </w14:solidFill>
          </w14:textFill>
        </w:rPr>
        <w:t>8</w:t>
      </w:r>
      <w:r>
        <w:rPr>
          <w:rFonts w:hint="default" w:ascii="Calibri" w:hAnsi="Calibri" w:cs="Calibri"/>
          <w:color w:val="000000" w:themeColor="text1"/>
          <w:kern w:val="0"/>
          <w:sz w:val="24"/>
          <w:lang w:val="zh-CN"/>
          <w14:textFill>
            <w14:solidFill>
              <w14:schemeClr w14:val="tx1"/>
            </w14:solidFill>
          </w14:textFill>
        </w:rPr>
        <w:t>月底前支付。</w:t>
      </w:r>
    </w:p>
    <w:p>
      <w:pPr>
        <w:pStyle w:val="55"/>
        <w:autoSpaceDE w:val="0"/>
        <w:autoSpaceDN w:val="0"/>
        <w:adjustRightInd w:val="0"/>
        <w:spacing w:line="400" w:lineRule="exact"/>
        <w:ind w:left="960" w:firstLine="0" w:firstLineChars="0"/>
        <w:jc w:val="left"/>
        <w:rPr>
          <w:rFonts w:ascii="Calibri" w:hAnsi="Calibri" w:cs="Calibri"/>
          <w:color w:val="000000" w:themeColor="text1"/>
          <w:kern w:val="0"/>
          <w:sz w:val="24"/>
          <w14:textFill>
            <w14:solidFill>
              <w14:schemeClr w14:val="tx1"/>
            </w14:solidFill>
          </w14:textFill>
        </w:rPr>
      </w:pPr>
      <w:r>
        <w:rPr>
          <w:rFonts w:hint="eastAsia" w:ascii="宋体" w:hAnsi="宋体"/>
          <w:color w:val="FF0000"/>
          <w:kern w:val="0"/>
          <w:sz w:val="24"/>
        </w:rPr>
        <w:t xml:space="preserve">      </w:t>
      </w:r>
      <w:r>
        <w:rPr>
          <w:rFonts w:hint="eastAsia" w:ascii="Calibri" w:hAnsi="Calibri" w:cs="Calibri"/>
          <w:kern w:val="0"/>
          <w:sz w:val="24"/>
        </w:rPr>
        <w:t xml:space="preserve"> </w:t>
      </w:r>
      <w:r>
        <w:rPr>
          <w:rFonts w:ascii="Calibri" w:hAnsi="Calibri" w:cs="Calibri"/>
          <w:color w:val="000000" w:themeColor="text1"/>
          <w:kern w:val="0"/>
          <w:sz w:val="24"/>
          <w14:textFill>
            <w14:solidFill>
              <w14:schemeClr w14:val="tx1"/>
            </w14:solidFill>
          </w14:textFill>
        </w:rPr>
        <w:t>S</w:t>
      </w:r>
      <w:r>
        <w:rPr>
          <w:rFonts w:hint="eastAsia" w:ascii="Calibri" w:hAnsi="Calibri" w:cs="Calibri"/>
          <w:color w:val="000000" w:themeColor="text1"/>
          <w:kern w:val="0"/>
          <w:sz w:val="24"/>
          <w14:textFill>
            <w14:solidFill>
              <w14:schemeClr w14:val="tx1"/>
            </w14:solidFill>
          </w14:textFill>
        </w:rPr>
        <w:t>h</w:t>
      </w:r>
      <w:r>
        <w:rPr>
          <w:rFonts w:ascii="Calibri" w:hAnsi="Calibri" w:cs="Calibri"/>
          <w:color w:val="000000" w:themeColor="text1"/>
          <w:kern w:val="0"/>
          <w:sz w:val="24"/>
          <w14:textFill>
            <w14:solidFill>
              <w14:schemeClr w14:val="tx1"/>
            </w14:solidFill>
          </w14:textFill>
        </w:rPr>
        <w:t xml:space="preserve">ipping out </w:t>
      </w:r>
      <w:r>
        <w:rPr>
          <w:rFonts w:hint="eastAsia" w:ascii="Calibri" w:hAnsi="Calibri" w:cs="Calibri"/>
          <w:color w:val="000000" w:themeColor="text1"/>
          <w:kern w:val="0"/>
          <w:sz w:val="24"/>
          <w:lang w:val="en-US" w:eastAsia="zh-CN"/>
          <w14:textFill>
            <w14:solidFill>
              <w14:schemeClr w14:val="tx1"/>
            </w14:solidFill>
          </w14:textFill>
        </w:rPr>
        <w:t>before</w:t>
      </w:r>
      <w:r>
        <w:rPr>
          <w:rFonts w:ascii="Calibri" w:hAnsi="Calibri" w:cs="Calibri"/>
          <w:color w:val="000000" w:themeColor="text1"/>
          <w:kern w:val="0"/>
          <w:sz w:val="24"/>
          <w14:textFill>
            <w14:solidFill>
              <w14:schemeClr w14:val="tx1"/>
            </w14:solidFill>
          </w14:textFill>
        </w:rPr>
        <w:t xml:space="preserve"> the</w:t>
      </w:r>
      <w:r>
        <w:rPr>
          <w:rFonts w:hint="eastAsia" w:ascii="Calibri" w:hAnsi="Calibri" w:cs="Calibri"/>
          <w:color w:val="000000" w:themeColor="text1"/>
          <w:kern w:val="0"/>
          <w:sz w:val="24"/>
          <w:lang w:val="en-US" w:eastAsia="zh-CN"/>
          <w14:textFill>
            <w14:solidFill>
              <w14:schemeClr w14:val="tx1"/>
            </w14:solidFill>
          </w14:textFill>
        </w:rPr>
        <w:t xml:space="preserve"> 5 Jul</w:t>
      </w:r>
      <w:r>
        <w:rPr>
          <w:rFonts w:ascii="Calibri" w:hAnsi="Calibri" w:cs="Calibri"/>
          <w:color w:val="000000" w:themeColor="text1"/>
          <w:kern w:val="0"/>
          <w:sz w:val="24"/>
          <w14:textFill>
            <w14:solidFill>
              <w14:schemeClr w14:val="tx1"/>
            </w14:solidFill>
          </w14:textFill>
        </w:rPr>
        <w:t xml:space="preserve"> 202</w:t>
      </w:r>
      <w:r>
        <w:rPr>
          <w:rFonts w:hint="eastAsia" w:ascii="Calibri" w:hAnsi="Calibri" w:cs="Calibri"/>
          <w:color w:val="000000" w:themeColor="text1"/>
          <w:kern w:val="0"/>
          <w:sz w:val="24"/>
          <w:lang w:val="en-US" w:eastAsia="zh-CN"/>
          <w14:textFill>
            <w14:solidFill>
              <w14:schemeClr w14:val="tx1"/>
            </w14:solidFill>
          </w14:textFill>
        </w:rPr>
        <w:t>4</w:t>
      </w:r>
      <w:r>
        <w:rPr>
          <w:rFonts w:ascii="Calibri" w:hAnsi="Calibri" w:cs="Calibri"/>
          <w:color w:val="000000" w:themeColor="text1"/>
          <w:kern w:val="0"/>
          <w:sz w:val="24"/>
          <w14:textFill>
            <w14:solidFill>
              <w14:schemeClr w14:val="tx1"/>
            </w14:solidFill>
          </w14:textFill>
        </w:rPr>
        <w:t xml:space="preserve"> </w:t>
      </w:r>
      <w:r>
        <w:rPr>
          <w:rFonts w:hint="eastAsia" w:ascii="Calibri" w:hAnsi="Calibri" w:cs="Calibri"/>
          <w:color w:val="000000" w:themeColor="text1"/>
          <w:kern w:val="0"/>
          <w:sz w:val="24"/>
          <w14:textFill>
            <w14:solidFill>
              <w14:schemeClr w14:val="tx1"/>
            </w14:solidFill>
          </w14:textFill>
        </w:rPr>
        <w:t>a</w:t>
      </w:r>
      <w:r>
        <w:rPr>
          <w:rFonts w:ascii="Calibri" w:hAnsi="Calibri" w:cs="Calibri"/>
          <w:color w:val="000000" w:themeColor="text1"/>
          <w:kern w:val="0"/>
          <w:sz w:val="24"/>
          <w14:textFill>
            <w14:solidFill>
              <w14:schemeClr w14:val="tx1"/>
            </w14:solidFill>
          </w14:textFill>
        </w:rPr>
        <w:t xml:space="preserve">nd will pay before the end of </w:t>
      </w:r>
      <w:r>
        <w:rPr>
          <w:rFonts w:hint="eastAsia" w:ascii="Calibri" w:hAnsi="Calibri" w:cs="Calibri"/>
          <w:color w:val="000000" w:themeColor="text1"/>
          <w:kern w:val="0"/>
          <w:sz w:val="24"/>
          <w:lang w:val="en-US" w:eastAsia="zh-CN"/>
          <w14:textFill>
            <w14:solidFill>
              <w14:schemeClr w14:val="tx1"/>
            </w14:solidFill>
          </w14:textFill>
        </w:rPr>
        <w:t xml:space="preserve">Aug </w:t>
      </w:r>
      <w:r>
        <w:rPr>
          <w:rFonts w:ascii="Calibri" w:hAnsi="Calibri" w:cs="Calibri"/>
          <w:color w:val="000000" w:themeColor="text1"/>
          <w:kern w:val="0"/>
          <w:sz w:val="24"/>
          <w14:textFill>
            <w14:solidFill>
              <w14:schemeClr w14:val="tx1"/>
            </w14:solidFill>
          </w14:textFill>
        </w:rPr>
        <w:t>2024.</w:t>
      </w:r>
    </w:p>
    <w:p>
      <w:pPr>
        <w:pStyle w:val="55"/>
        <w:autoSpaceDE w:val="0"/>
        <w:autoSpaceDN w:val="0"/>
        <w:adjustRightInd w:val="0"/>
        <w:spacing w:line="400" w:lineRule="exact"/>
        <w:ind w:firstLine="0" w:firstLineChars="0"/>
        <w:jc w:val="left"/>
        <w:rPr>
          <w:rFonts w:ascii="宋体" w:hAnsi="宋体"/>
          <w:color w:val="000000" w:themeColor="text1"/>
          <w:kern w:val="0"/>
          <w:sz w:val="24"/>
          <w14:textFill>
            <w14:solidFill>
              <w14:schemeClr w14:val="tx1"/>
            </w14:solidFill>
          </w14:textFill>
        </w:rPr>
      </w:pPr>
    </w:p>
    <w:p>
      <w:pPr>
        <w:pStyle w:val="55"/>
        <w:numPr>
          <w:ilvl w:val="0"/>
          <w:numId w:val="4"/>
        </w:numPr>
        <w:autoSpaceDE w:val="0"/>
        <w:autoSpaceDN w:val="0"/>
        <w:adjustRightInd w:val="0"/>
        <w:spacing w:line="400" w:lineRule="exact"/>
        <w:ind w:firstLineChars="0"/>
        <w:jc w:val="left"/>
        <w:rPr>
          <w:rFonts w:ascii="宋体" w:hAnsi="宋体"/>
          <w:kern w:val="0"/>
          <w:sz w:val="24"/>
          <w:lang w:val="zh-CN"/>
        </w:rPr>
      </w:pPr>
      <w:r>
        <w:rPr>
          <w:rFonts w:hint="eastAsia" w:ascii="宋体" w:hAnsi="宋体"/>
          <w:b/>
          <w:kern w:val="0"/>
          <w:sz w:val="24"/>
          <w:lang w:val="zh-CN"/>
        </w:rPr>
        <w:t>供货技术规范</w:t>
      </w:r>
      <w:r>
        <w:rPr>
          <w:rFonts w:hint="eastAsia" w:ascii="宋体" w:hAnsi="宋体"/>
          <w:b/>
          <w:kern w:val="0"/>
          <w:sz w:val="24"/>
        </w:rPr>
        <w:t xml:space="preserve"> </w:t>
      </w:r>
      <w:r>
        <w:rPr>
          <w:rFonts w:hint="eastAsia" w:ascii="Calibri" w:hAnsi="Calibri" w:cs="Calibri"/>
          <w:kern w:val="0"/>
          <w:sz w:val="24"/>
        </w:rPr>
        <w:t>Technical specification</w:t>
      </w:r>
    </w:p>
    <w:p>
      <w:pPr>
        <w:pStyle w:val="55"/>
        <w:numPr>
          <w:ilvl w:val="0"/>
          <w:numId w:val="7"/>
        </w:numPr>
        <w:autoSpaceDE w:val="0"/>
        <w:autoSpaceDN w:val="0"/>
        <w:adjustRightInd w:val="0"/>
        <w:spacing w:line="400" w:lineRule="exact"/>
        <w:ind w:left="960" w:firstLine="0" w:firstLineChars="0"/>
        <w:jc w:val="left"/>
        <w:rPr>
          <w:rFonts w:ascii="Calibri" w:hAnsi="Calibri" w:cs="Calibri"/>
          <w:kern w:val="0"/>
          <w:sz w:val="24"/>
        </w:rPr>
      </w:pPr>
      <w:r>
        <w:rPr>
          <w:rFonts w:ascii="Calibri" w:hAnsi="Calibri" w:cs="Calibri"/>
          <w:kern w:val="0"/>
          <w:sz w:val="24"/>
          <w:lang w:val="zh-CN"/>
        </w:rPr>
        <w:t>、埃斯科</w:t>
      </w:r>
      <w:r>
        <w:rPr>
          <w:rFonts w:hint="eastAsia" w:ascii="Calibri" w:hAnsi="Calibri" w:cs="Calibri"/>
          <w:kern w:val="0"/>
          <w:sz w:val="24"/>
          <w:lang w:val="zh-CN"/>
        </w:rPr>
        <w:t>材料</w:t>
      </w:r>
      <w:r>
        <w:rPr>
          <w:rFonts w:ascii="Calibri" w:hAnsi="Calibri" w:cs="Calibri"/>
          <w:kern w:val="0"/>
          <w:sz w:val="24"/>
          <w:lang w:val="zh-CN"/>
        </w:rPr>
        <w:t>规范如下表：</w:t>
      </w:r>
    </w:p>
    <w:p>
      <w:pPr>
        <w:pStyle w:val="55"/>
        <w:autoSpaceDE w:val="0"/>
        <w:autoSpaceDN w:val="0"/>
        <w:adjustRightInd w:val="0"/>
        <w:spacing w:line="400" w:lineRule="exact"/>
        <w:ind w:firstLine="1920" w:firstLineChars="800"/>
        <w:jc w:val="left"/>
        <w:rPr>
          <w:rFonts w:ascii="Calibri" w:hAnsi="Calibri" w:cs="Calibri"/>
          <w:kern w:val="0"/>
          <w:sz w:val="24"/>
        </w:rPr>
      </w:pPr>
      <w:r>
        <w:rPr>
          <w:rFonts w:hint="eastAsia" w:ascii="Calibri" w:hAnsi="Calibri" w:cs="Calibri"/>
          <w:kern w:val="0"/>
          <w:sz w:val="24"/>
        </w:rPr>
        <w:t>Specifications of ESCO as shown in the table below:</w:t>
      </w:r>
    </w:p>
    <w:tbl>
      <w:tblPr>
        <w:tblStyle w:val="32"/>
        <w:tblW w:w="0" w:type="auto"/>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2784"/>
        <w:gridCol w:w="2647"/>
      </w:tblGrid>
      <w:tr>
        <w:trPr>
          <w:trHeight w:val="1028" w:hRule="atLeast"/>
        </w:trPr>
        <w:tc>
          <w:tcPr>
            <w:tcW w:w="2600" w:type="dxa"/>
            <w:vAlign w:val="center"/>
          </w:tcPr>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项目</w:t>
            </w:r>
          </w:p>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Items</w:t>
            </w:r>
          </w:p>
        </w:tc>
        <w:tc>
          <w:tcPr>
            <w:tcW w:w="3239" w:type="dxa"/>
            <w:vAlign w:val="center"/>
          </w:tcPr>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硬度要求</w:t>
            </w:r>
          </w:p>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Hardness</w:t>
            </w:r>
          </w:p>
        </w:tc>
        <w:tc>
          <w:tcPr>
            <w:tcW w:w="3235" w:type="dxa"/>
            <w:vAlign w:val="center"/>
          </w:tcPr>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-40</w:t>
            </w:r>
            <w:r>
              <w:rPr>
                <w:rFonts w:hint="eastAsia" w:ascii="微软雅黑" w:hAnsi="微软雅黑" w:eastAsia="微软雅黑" w:cs="微软雅黑"/>
                <w:kern w:val="0"/>
                <w:sz w:val="24"/>
                <w:lang w:val="zh-CN"/>
              </w:rPr>
              <w:t>℃</w:t>
            </w:r>
            <w:r>
              <w:rPr>
                <w:rFonts w:ascii="Calibri" w:hAnsi="Calibri" w:cs="Calibri"/>
                <w:kern w:val="0"/>
                <w:sz w:val="24"/>
                <w:lang w:val="zh-CN"/>
              </w:rPr>
              <w:t xml:space="preserve"> 冲击韧性值</w:t>
            </w:r>
          </w:p>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Impact Value at -40</w:t>
            </w:r>
            <w:r>
              <w:rPr>
                <w:rFonts w:hint="eastAsia" w:ascii="微软雅黑" w:hAnsi="微软雅黑" w:eastAsia="微软雅黑" w:cs="微软雅黑"/>
                <w:kern w:val="0"/>
                <w:sz w:val="24"/>
                <w:lang w:val="zh-CN"/>
              </w:rPr>
              <w:t>℃</w:t>
            </w:r>
            <w:r>
              <w:rPr>
                <w:rFonts w:ascii="Calibri" w:hAnsi="Calibri" w:cs="Calibri"/>
                <w:kern w:val="0"/>
                <w:sz w:val="24"/>
                <w:lang w:val="zh-CN"/>
              </w:rPr>
              <w:t xml:space="preserve"> J</w:t>
            </w:r>
          </w:p>
        </w:tc>
      </w:tr>
      <w:tr>
        <w:trPr>
          <w:trHeight w:val="506" w:hRule="atLeast"/>
        </w:trPr>
        <w:tc>
          <w:tcPr>
            <w:tcW w:w="2600" w:type="dxa"/>
            <w:vAlign w:val="center"/>
          </w:tcPr>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埃斯科规范</w:t>
            </w:r>
          </w:p>
        </w:tc>
        <w:tc>
          <w:tcPr>
            <w:tcW w:w="3239" w:type="dxa"/>
            <w:vAlign w:val="center"/>
          </w:tcPr>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hint="eastAsia" w:ascii="Calibri" w:hAnsi="Calibri" w:cs="Calibri"/>
                <w:kern w:val="0"/>
                <w:sz w:val="24"/>
                <w:lang w:val="zh-CN"/>
              </w:rPr>
              <w:t>5</w:t>
            </w:r>
            <w:r>
              <w:rPr>
                <w:rFonts w:ascii="Calibri" w:hAnsi="Calibri" w:cs="Calibri"/>
                <w:kern w:val="0"/>
                <w:sz w:val="24"/>
                <w:lang w:val="zh-CN"/>
              </w:rPr>
              <w:t>26-555 HBW (53-55HRC)</w:t>
            </w:r>
          </w:p>
        </w:tc>
        <w:tc>
          <w:tcPr>
            <w:tcW w:w="3235" w:type="dxa"/>
            <w:vAlign w:val="center"/>
          </w:tcPr>
          <w:p>
            <w:pPr>
              <w:pStyle w:val="55"/>
              <w:autoSpaceDE w:val="0"/>
              <w:autoSpaceDN w:val="0"/>
              <w:adjustRightInd w:val="0"/>
              <w:spacing w:line="400" w:lineRule="exact"/>
              <w:ind w:firstLine="0" w:firstLineChars="0"/>
              <w:jc w:val="center"/>
              <w:rPr>
                <w:rFonts w:ascii="Calibri" w:hAnsi="Calibri" w:cs="Calibri"/>
                <w:kern w:val="0"/>
                <w:sz w:val="24"/>
                <w:lang w:val="zh-CN"/>
              </w:rPr>
            </w:pPr>
            <w:r>
              <w:rPr>
                <w:rFonts w:ascii="Calibri" w:hAnsi="Calibri" w:cs="Calibri"/>
                <w:kern w:val="0"/>
                <w:sz w:val="24"/>
                <w:lang w:val="zh-CN"/>
              </w:rPr>
              <w:t>Min 14.0 J</w:t>
            </w:r>
          </w:p>
        </w:tc>
      </w:tr>
    </w:tbl>
    <w:p>
      <w:pPr>
        <w:autoSpaceDE w:val="0"/>
        <w:autoSpaceDN w:val="0"/>
        <w:adjustRightInd w:val="0"/>
        <w:spacing w:line="400" w:lineRule="exact"/>
        <w:jc w:val="left"/>
        <w:rPr>
          <w:rFonts w:ascii="宋体" w:hAnsi="宋体"/>
          <w:kern w:val="0"/>
          <w:sz w:val="24"/>
          <w:lang w:val="zh-CN"/>
        </w:rPr>
      </w:pPr>
    </w:p>
    <w:p>
      <w:pPr>
        <w:numPr>
          <w:ilvl w:val="0"/>
          <w:numId w:val="7"/>
        </w:numPr>
        <w:autoSpaceDE w:val="0"/>
        <w:autoSpaceDN w:val="0"/>
        <w:adjustRightInd w:val="0"/>
        <w:spacing w:line="400" w:lineRule="exact"/>
        <w:ind w:left="960"/>
        <w:jc w:val="left"/>
        <w:rPr>
          <w:rFonts w:ascii="宋体" w:hAnsi="宋体"/>
          <w:kern w:val="0"/>
          <w:sz w:val="24"/>
          <w:lang w:val="zh-CN"/>
        </w:rPr>
      </w:pPr>
      <w:r>
        <w:rPr>
          <w:rFonts w:hint="eastAsia" w:ascii="宋体" w:hAnsi="宋体"/>
          <w:kern w:val="0"/>
          <w:sz w:val="24"/>
          <w:lang w:val="zh-CN"/>
        </w:rPr>
        <w:t>硬度和冲击韧性检查;</w:t>
      </w:r>
    </w:p>
    <w:p>
      <w:pPr>
        <w:autoSpaceDE w:val="0"/>
        <w:autoSpaceDN w:val="0"/>
        <w:adjustRightInd w:val="0"/>
        <w:spacing w:line="400" w:lineRule="exact"/>
        <w:ind w:left="960"/>
        <w:jc w:val="left"/>
        <w:rPr>
          <w:rFonts w:ascii="宋体" w:hAnsi="宋体"/>
          <w:kern w:val="0"/>
          <w:sz w:val="24"/>
        </w:rPr>
      </w:pPr>
      <w:r>
        <w:rPr>
          <w:rFonts w:hint="eastAsia" w:ascii="宋体" w:hAnsi="宋体"/>
          <w:kern w:val="0"/>
          <w:sz w:val="24"/>
        </w:rPr>
        <w:t xml:space="preserve">     </w:t>
      </w:r>
      <w:r>
        <w:rPr>
          <w:rFonts w:hint="eastAsia" w:ascii="Calibri" w:hAnsi="Calibri" w:cs="Calibri"/>
          <w:kern w:val="0"/>
          <w:sz w:val="24"/>
        </w:rPr>
        <w:t xml:space="preserve">Inspection for </w:t>
      </w:r>
      <w:r>
        <w:rPr>
          <w:rFonts w:ascii="Calibri" w:hAnsi="Calibri" w:cs="Calibri"/>
          <w:kern w:val="0"/>
          <w:sz w:val="24"/>
        </w:rPr>
        <w:t>Hardness</w:t>
      </w:r>
      <w:r>
        <w:rPr>
          <w:rFonts w:hint="eastAsia" w:ascii="Calibri" w:hAnsi="Calibri" w:cs="Calibri"/>
          <w:kern w:val="0"/>
          <w:sz w:val="24"/>
        </w:rPr>
        <w:t xml:space="preserve"> and </w:t>
      </w:r>
      <w:r>
        <w:rPr>
          <w:rFonts w:ascii="Calibri" w:hAnsi="Calibri" w:cs="Calibri"/>
          <w:kern w:val="0"/>
          <w:sz w:val="24"/>
        </w:rPr>
        <w:t>Impact</w:t>
      </w:r>
      <w:r>
        <w:rPr>
          <w:rFonts w:hint="eastAsia" w:ascii="Calibri" w:hAnsi="Calibri" w:cs="Calibri"/>
          <w:kern w:val="0"/>
          <w:sz w:val="24"/>
        </w:rPr>
        <w:t>;</w:t>
      </w:r>
    </w:p>
    <w:p>
      <w:pPr>
        <w:pStyle w:val="55"/>
        <w:autoSpaceDE w:val="0"/>
        <w:autoSpaceDN w:val="0"/>
        <w:adjustRightInd w:val="0"/>
        <w:spacing w:line="400" w:lineRule="exact"/>
        <w:ind w:left="1680" w:hanging="1680" w:hangingChars="700"/>
        <w:jc w:val="left"/>
        <w:rPr>
          <w:rFonts w:ascii="Calibri" w:hAnsi="Calibri" w:cs="Calibri"/>
          <w:kern w:val="0"/>
          <w:sz w:val="24"/>
          <w:lang w:val="zh-CN"/>
        </w:rPr>
      </w:pPr>
      <w:r>
        <w:rPr>
          <w:rFonts w:ascii="宋体" w:hAnsi="宋体"/>
          <w:kern w:val="0"/>
          <w:sz w:val="24"/>
        </w:rPr>
        <w:t xml:space="preserve">           </w:t>
      </w:r>
      <w:r>
        <w:rPr>
          <w:rFonts w:ascii="宋体" w:hAnsi="宋体"/>
          <w:kern w:val="0"/>
          <w:sz w:val="24"/>
          <w:lang w:val="zh-CN"/>
        </w:rPr>
        <w:t xml:space="preserve">--- </w:t>
      </w:r>
      <w:r>
        <w:rPr>
          <w:rFonts w:hint="eastAsia" w:ascii="宋体" w:hAnsi="宋体"/>
          <w:kern w:val="0"/>
          <w:sz w:val="24"/>
          <w:lang w:val="zh-CN"/>
        </w:rPr>
        <w:t>乙方每生产1</w:t>
      </w:r>
      <w:r>
        <w:rPr>
          <w:rFonts w:ascii="宋体" w:hAnsi="宋体"/>
          <w:kern w:val="0"/>
          <w:sz w:val="24"/>
          <w:lang w:val="zh-CN"/>
        </w:rPr>
        <w:t>000</w:t>
      </w:r>
      <w:r>
        <w:rPr>
          <w:rFonts w:hint="eastAsia" w:ascii="宋体" w:hAnsi="宋体"/>
          <w:kern w:val="0"/>
          <w:sz w:val="24"/>
          <w:lang w:val="zh-CN"/>
        </w:rPr>
        <w:t>件，将做1件解剖，检查截面硬度值分布和</w:t>
      </w:r>
      <w:r>
        <w:rPr>
          <w:rFonts w:ascii="Calibri" w:hAnsi="Calibri" w:cs="Calibri"/>
          <w:kern w:val="0"/>
          <w:sz w:val="24"/>
          <w:lang w:val="zh-CN"/>
        </w:rPr>
        <w:t>-40</w:t>
      </w:r>
      <w:r>
        <w:rPr>
          <w:rFonts w:hint="eastAsia" w:ascii="微软雅黑" w:hAnsi="微软雅黑" w:eastAsia="微软雅黑" w:cs="微软雅黑"/>
          <w:kern w:val="0"/>
          <w:sz w:val="24"/>
          <w:lang w:val="zh-CN"/>
        </w:rPr>
        <w:t>℃</w:t>
      </w:r>
      <w:r>
        <w:rPr>
          <w:rFonts w:ascii="Calibri" w:hAnsi="Calibri" w:cs="Calibri"/>
          <w:kern w:val="0"/>
          <w:sz w:val="24"/>
          <w:lang w:val="zh-CN"/>
        </w:rPr>
        <w:t>冲击韧性值</w:t>
      </w:r>
      <w:r>
        <w:rPr>
          <w:rFonts w:hint="eastAsia" w:ascii="Calibri" w:hAnsi="Calibri" w:cs="Calibri"/>
          <w:kern w:val="0"/>
          <w:sz w:val="24"/>
          <w:lang w:val="zh-CN"/>
        </w:rPr>
        <w:t>，并提交检查报告；</w:t>
      </w:r>
    </w:p>
    <w:p>
      <w:pPr>
        <w:pStyle w:val="55"/>
        <w:autoSpaceDE w:val="0"/>
        <w:autoSpaceDN w:val="0"/>
        <w:adjustRightInd w:val="0"/>
        <w:spacing w:line="400" w:lineRule="exact"/>
        <w:ind w:left="1680" w:hanging="1680" w:hangingChars="700"/>
        <w:jc w:val="left"/>
        <w:rPr>
          <w:rFonts w:ascii="Calibri" w:hAnsi="Calibri" w:cs="Calibri"/>
          <w:kern w:val="0"/>
          <w:sz w:val="24"/>
        </w:rPr>
      </w:pPr>
      <w:r>
        <w:rPr>
          <w:rFonts w:hint="eastAsia" w:ascii="Calibri" w:hAnsi="Calibri" w:cs="Calibri"/>
          <w:kern w:val="0"/>
          <w:sz w:val="24"/>
        </w:rPr>
        <w:t xml:space="preserve">              Each 1000 pieces produced, </w:t>
      </w:r>
      <w:r>
        <w:rPr>
          <w:rFonts w:ascii="Calibri" w:hAnsi="Calibri" w:cs="Calibri"/>
          <w:kern w:val="0"/>
          <w:sz w:val="24"/>
        </w:rPr>
        <w:t xml:space="preserve">DT </w:t>
      </w:r>
      <w:r>
        <w:rPr>
          <w:rFonts w:hint="eastAsia" w:ascii="Calibri" w:hAnsi="Calibri" w:cs="Calibri"/>
          <w:kern w:val="0"/>
          <w:sz w:val="24"/>
        </w:rPr>
        <w:t xml:space="preserve">will do 1 </w:t>
      </w:r>
      <w:r>
        <w:rPr>
          <w:rFonts w:ascii="Calibri" w:hAnsi="Calibri" w:cs="Calibri"/>
          <w:kern w:val="0"/>
          <w:sz w:val="24"/>
        </w:rPr>
        <w:t>test after cutting</w:t>
      </w:r>
      <w:r>
        <w:rPr>
          <w:rFonts w:hint="eastAsia" w:ascii="Calibri" w:hAnsi="Calibri" w:cs="Calibri"/>
          <w:kern w:val="0"/>
          <w:sz w:val="24"/>
        </w:rPr>
        <w:t>, check the distribution of cross-section hardness and impact toughness value</w:t>
      </w:r>
      <w:r>
        <w:rPr>
          <w:rFonts w:ascii="Calibri" w:hAnsi="Calibri" w:cs="Calibri"/>
          <w:kern w:val="0"/>
          <w:sz w:val="24"/>
        </w:rPr>
        <w:t xml:space="preserve"> at </w:t>
      </w:r>
      <w:r>
        <w:rPr>
          <w:rFonts w:hint="eastAsia" w:ascii="Calibri" w:hAnsi="Calibri" w:cs="Calibri"/>
          <w:kern w:val="0"/>
          <w:sz w:val="24"/>
        </w:rPr>
        <w:t>-40 °C, and submit an inspection report;</w:t>
      </w:r>
    </w:p>
    <w:p>
      <w:pPr>
        <w:pStyle w:val="55"/>
        <w:autoSpaceDE w:val="0"/>
        <w:autoSpaceDN w:val="0"/>
        <w:adjustRightInd w:val="0"/>
        <w:spacing w:line="400" w:lineRule="exact"/>
        <w:ind w:left="1680" w:hanging="1680" w:hangingChars="700"/>
        <w:jc w:val="left"/>
        <w:rPr>
          <w:rFonts w:ascii="Calibri" w:hAnsi="Calibri" w:cs="Calibri"/>
          <w:kern w:val="0"/>
          <w:sz w:val="24"/>
          <w:lang w:val="zh-CN"/>
        </w:rPr>
      </w:pPr>
      <w:r>
        <w:rPr>
          <w:rFonts w:hint="eastAsia" w:ascii="Calibri" w:hAnsi="Calibri" w:cs="Calibri"/>
          <w:kern w:val="0"/>
          <w:sz w:val="24"/>
        </w:rPr>
        <w:t xml:space="preserve"> </w:t>
      </w:r>
      <w:r>
        <w:rPr>
          <w:rFonts w:ascii="Calibri" w:hAnsi="Calibri" w:cs="Calibri"/>
          <w:kern w:val="0"/>
          <w:sz w:val="24"/>
        </w:rPr>
        <w:t xml:space="preserve">         </w:t>
      </w:r>
      <w:r>
        <w:rPr>
          <w:rFonts w:ascii="宋体" w:hAnsi="宋体"/>
          <w:kern w:val="0"/>
          <w:sz w:val="24"/>
        </w:rPr>
        <w:t xml:space="preserve"> </w:t>
      </w:r>
      <w:r>
        <w:rPr>
          <w:rFonts w:ascii="宋体" w:hAnsi="宋体"/>
          <w:kern w:val="0"/>
          <w:sz w:val="24"/>
          <w:lang w:val="zh-CN"/>
        </w:rPr>
        <w:t xml:space="preserve">--- </w:t>
      </w:r>
      <w:r>
        <w:rPr>
          <w:rFonts w:hint="eastAsia" w:ascii="宋体" w:hAnsi="宋体"/>
          <w:kern w:val="0"/>
          <w:sz w:val="24"/>
          <w:lang w:val="zh-CN"/>
        </w:rPr>
        <w:t>但甲方切换采购另一种供货技术规范的货时，首批货需提供截面硬度值分布和</w:t>
      </w:r>
      <w:r>
        <w:rPr>
          <w:rFonts w:ascii="Calibri" w:hAnsi="Calibri" w:cs="Calibri"/>
          <w:kern w:val="0"/>
          <w:sz w:val="24"/>
          <w:lang w:val="zh-CN"/>
        </w:rPr>
        <w:t>-40</w:t>
      </w:r>
      <w:r>
        <w:rPr>
          <w:rFonts w:hint="eastAsia" w:ascii="微软雅黑" w:hAnsi="微软雅黑" w:eastAsia="微软雅黑" w:cs="微软雅黑"/>
          <w:kern w:val="0"/>
          <w:sz w:val="24"/>
          <w:lang w:val="zh-CN"/>
        </w:rPr>
        <w:t>℃</w:t>
      </w:r>
      <w:r>
        <w:rPr>
          <w:rFonts w:ascii="Calibri" w:hAnsi="Calibri" w:cs="Calibri"/>
          <w:kern w:val="0"/>
          <w:sz w:val="24"/>
          <w:lang w:val="zh-CN"/>
        </w:rPr>
        <w:t>冲击韧性值</w:t>
      </w:r>
      <w:r>
        <w:rPr>
          <w:rFonts w:hint="eastAsia" w:ascii="Calibri" w:hAnsi="Calibri" w:cs="Calibri"/>
          <w:kern w:val="0"/>
          <w:sz w:val="24"/>
          <w:lang w:val="zh-CN"/>
        </w:rPr>
        <w:t>报告；</w:t>
      </w:r>
    </w:p>
    <w:p>
      <w:pPr>
        <w:pStyle w:val="55"/>
        <w:autoSpaceDE w:val="0"/>
        <w:autoSpaceDN w:val="0"/>
        <w:adjustRightInd w:val="0"/>
        <w:spacing w:line="400" w:lineRule="exact"/>
        <w:ind w:left="1680" w:hanging="1680" w:hangingChars="700"/>
        <w:jc w:val="left"/>
        <w:rPr>
          <w:rFonts w:ascii="Calibri" w:hAnsi="Calibri" w:cs="Calibri"/>
          <w:kern w:val="0"/>
          <w:sz w:val="24"/>
        </w:rPr>
      </w:pPr>
      <w:r>
        <w:rPr>
          <w:rFonts w:hint="eastAsia" w:ascii="Calibri" w:hAnsi="Calibri" w:cs="Calibri"/>
          <w:kern w:val="0"/>
          <w:sz w:val="24"/>
        </w:rPr>
        <w:t xml:space="preserve">               However, when </w:t>
      </w:r>
      <w:r>
        <w:rPr>
          <w:rFonts w:ascii="Calibri" w:hAnsi="Calibri" w:cs="Calibri"/>
          <w:kern w:val="0"/>
          <w:sz w:val="24"/>
        </w:rPr>
        <w:t>CCCC-DSAS</w:t>
      </w:r>
      <w:r>
        <w:rPr>
          <w:rFonts w:hint="eastAsia" w:ascii="Calibri" w:hAnsi="Calibri" w:cs="Calibri"/>
          <w:kern w:val="0"/>
          <w:sz w:val="24"/>
        </w:rPr>
        <w:t xml:space="preserve"> switches to purchasing goods with another technical specification, the first batch of goods shall provide the report on the distribution of cross-sectional hardness and impact toughness value</w:t>
      </w:r>
      <w:r>
        <w:rPr>
          <w:rFonts w:ascii="Calibri" w:hAnsi="Calibri" w:cs="Calibri"/>
          <w:kern w:val="0"/>
          <w:sz w:val="24"/>
        </w:rPr>
        <w:t xml:space="preserve"> at the </w:t>
      </w:r>
      <w:r>
        <w:rPr>
          <w:rFonts w:hint="eastAsia" w:ascii="Calibri" w:hAnsi="Calibri" w:cs="Calibri"/>
          <w:kern w:val="0"/>
          <w:sz w:val="24"/>
        </w:rPr>
        <w:t>-40°C;</w:t>
      </w:r>
    </w:p>
    <w:p>
      <w:pPr>
        <w:pStyle w:val="55"/>
        <w:autoSpaceDE w:val="0"/>
        <w:autoSpaceDN w:val="0"/>
        <w:adjustRightInd w:val="0"/>
        <w:spacing w:line="400" w:lineRule="exact"/>
        <w:ind w:left="1680" w:hanging="1680" w:hangingChars="700"/>
        <w:jc w:val="left"/>
        <w:rPr>
          <w:rFonts w:ascii="Calibri" w:hAnsi="Calibri" w:cs="Calibri"/>
          <w:kern w:val="0"/>
          <w:sz w:val="24"/>
        </w:rPr>
      </w:pPr>
    </w:p>
    <w:p>
      <w:pPr>
        <w:pStyle w:val="55"/>
        <w:autoSpaceDE w:val="0"/>
        <w:autoSpaceDN w:val="0"/>
        <w:adjustRightInd w:val="0"/>
        <w:spacing w:line="400" w:lineRule="exact"/>
        <w:ind w:left="960" w:firstLine="0" w:firstLineChars="0"/>
        <w:jc w:val="left"/>
        <w:rPr>
          <w:rFonts w:ascii="宋体" w:hAnsi="宋体"/>
          <w:kern w:val="0"/>
          <w:sz w:val="24"/>
          <w:lang w:val="zh-CN"/>
        </w:rPr>
      </w:pPr>
      <w:r>
        <w:rPr>
          <w:rFonts w:hint="eastAsia" w:ascii="宋体" w:hAnsi="宋体"/>
          <w:kern w:val="0"/>
          <w:sz w:val="24"/>
          <w:lang w:val="zh-CN"/>
        </w:rPr>
        <w:t>（</w:t>
      </w:r>
      <w:r>
        <w:rPr>
          <w:rFonts w:ascii="宋体" w:hAnsi="宋体"/>
          <w:kern w:val="0"/>
          <w:sz w:val="24"/>
          <w:lang w:val="zh-CN"/>
        </w:rPr>
        <w:t>3</w:t>
      </w:r>
      <w:r>
        <w:rPr>
          <w:rFonts w:hint="eastAsia" w:ascii="宋体" w:hAnsi="宋体"/>
          <w:kern w:val="0"/>
          <w:sz w:val="24"/>
          <w:lang w:val="zh-CN"/>
        </w:rPr>
        <w:t>）、绞刀齿</w:t>
      </w:r>
      <w:r>
        <w:rPr>
          <w:rFonts w:ascii="宋体" w:hAnsi="宋体"/>
          <w:kern w:val="0"/>
          <w:sz w:val="24"/>
          <w:lang w:val="zh-CN"/>
        </w:rPr>
        <w:t>/</w:t>
      </w:r>
      <w:r>
        <w:rPr>
          <w:rFonts w:hint="eastAsia" w:ascii="宋体" w:hAnsi="宋体"/>
          <w:kern w:val="0"/>
          <w:sz w:val="24"/>
          <w:lang w:val="zh-CN"/>
        </w:rPr>
        <w:t>绞刀座单重核定，</w:t>
      </w:r>
    </w:p>
    <w:p>
      <w:pPr>
        <w:pStyle w:val="55"/>
        <w:autoSpaceDE w:val="0"/>
        <w:autoSpaceDN w:val="0"/>
        <w:adjustRightInd w:val="0"/>
        <w:spacing w:line="400" w:lineRule="exact"/>
        <w:ind w:left="960" w:firstLine="720" w:firstLineChars="300"/>
        <w:jc w:val="left"/>
        <w:rPr>
          <w:rFonts w:ascii="宋体" w:hAnsi="宋体"/>
          <w:kern w:val="0"/>
          <w:sz w:val="24"/>
          <w:lang w:val="zh-CN"/>
        </w:rPr>
      </w:pPr>
      <w:r>
        <w:rPr>
          <w:rFonts w:hint="eastAsia" w:ascii="宋体" w:hAnsi="宋体"/>
          <w:kern w:val="0"/>
          <w:sz w:val="24"/>
          <w:lang w:val="zh-CN"/>
        </w:rPr>
        <w:t>单重偏差应控制在±5</w:t>
      </w:r>
      <w:r>
        <w:rPr>
          <w:rFonts w:ascii="宋体" w:hAnsi="宋体"/>
          <w:kern w:val="0"/>
          <w:sz w:val="24"/>
          <w:lang w:val="zh-CN"/>
        </w:rPr>
        <w:t>%</w:t>
      </w:r>
      <w:r>
        <w:rPr>
          <w:rFonts w:hint="eastAsia" w:ascii="宋体" w:hAnsi="宋体"/>
          <w:kern w:val="0"/>
          <w:sz w:val="24"/>
          <w:lang w:val="zh-CN"/>
        </w:rPr>
        <w:t>，核定方法：随机1</w:t>
      </w:r>
      <w:r>
        <w:rPr>
          <w:rFonts w:ascii="宋体" w:hAnsi="宋体"/>
          <w:kern w:val="0"/>
          <w:sz w:val="24"/>
          <w:lang w:val="zh-CN"/>
        </w:rPr>
        <w:t>0</w:t>
      </w:r>
      <w:r>
        <w:rPr>
          <w:rFonts w:hint="eastAsia" w:ascii="宋体" w:hAnsi="宋体"/>
          <w:kern w:val="0"/>
          <w:sz w:val="24"/>
          <w:lang w:val="zh-CN"/>
        </w:rPr>
        <w:t>个称重计算平均重量，验证是否符合；</w:t>
      </w:r>
    </w:p>
    <w:p>
      <w:pPr>
        <w:pStyle w:val="55"/>
        <w:autoSpaceDE w:val="0"/>
        <w:autoSpaceDN w:val="0"/>
        <w:adjustRightInd w:val="0"/>
        <w:spacing w:line="400" w:lineRule="exact"/>
        <w:ind w:left="1676" w:leftChars="798" w:firstLine="0" w:firstLineChars="0"/>
        <w:jc w:val="left"/>
        <w:rPr>
          <w:rFonts w:ascii="Calibri" w:hAnsi="Calibri" w:cs="Calibri"/>
          <w:kern w:val="0"/>
          <w:sz w:val="24"/>
        </w:rPr>
      </w:pPr>
      <w:r>
        <w:rPr>
          <w:rFonts w:hint="eastAsia" w:ascii="Calibri" w:hAnsi="Calibri" w:cs="Calibri"/>
          <w:kern w:val="0"/>
          <w:sz w:val="24"/>
        </w:rPr>
        <w:t xml:space="preserve">Unit weight verification of cutter </w:t>
      </w:r>
      <w:r>
        <w:rPr>
          <w:rFonts w:ascii="Calibri" w:hAnsi="Calibri" w:cs="Calibri"/>
          <w:kern w:val="0"/>
          <w:sz w:val="24"/>
        </w:rPr>
        <w:t>point</w:t>
      </w:r>
      <w:r>
        <w:rPr>
          <w:rFonts w:hint="eastAsia" w:ascii="Calibri" w:hAnsi="Calibri" w:cs="Calibri"/>
          <w:kern w:val="0"/>
          <w:sz w:val="24"/>
        </w:rPr>
        <w:t xml:space="preserve">/cutter </w:t>
      </w:r>
      <w:r>
        <w:rPr>
          <w:rFonts w:ascii="Calibri" w:hAnsi="Calibri" w:cs="Calibri"/>
          <w:kern w:val="0"/>
          <w:sz w:val="24"/>
        </w:rPr>
        <w:t>adapter</w:t>
      </w:r>
      <w:r>
        <w:rPr>
          <w:rFonts w:hint="eastAsia" w:ascii="Calibri" w:hAnsi="Calibri" w:cs="Calibri"/>
          <w:kern w:val="0"/>
          <w:sz w:val="24"/>
        </w:rPr>
        <w:t>,</w:t>
      </w:r>
    </w:p>
    <w:p>
      <w:pPr>
        <w:pStyle w:val="55"/>
        <w:autoSpaceDE w:val="0"/>
        <w:autoSpaceDN w:val="0"/>
        <w:adjustRightInd w:val="0"/>
        <w:spacing w:line="400" w:lineRule="exact"/>
        <w:ind w:left="1676" w:leftChars="798" w:firstLine="0" w:firstLineChars="0"/>
        <w:jc w:val="left"/>
        <w:rPr>
          <w:rFonts w:ascii="Calibri" w:hAnsi="Calibri" w:cs="Calibri"/>
          <w:kern w:val="0"/>
          <w:sz w:val="24"/>
        </w:rPr>
      </w:pPr>
      <w:r>
        <w:rPr>
          <w:rFonts w:hint="eastAsia" w:ascii="Calibri" w:hAnsi="Calibri" w:cs="Calibri"/>
          <w:kern w:val="0"/>
          <w:sz w:val="24"/>
        </w:rPr>
        <w:t xml:space="preserve">The deviation of unit weight shall be controlled within ± 5%, </w:t>
      </w:r>
      <w:r>
        <w:rPr>
          <w:rFonts w:ascii="Calibri" w:hAnsi="Calibri" w:cs="Calibri"/>
          <w:kern w:val="0"/>
          <w:sz w:val="24"/>
        </w:rPr>
        <w:t>t</w:t>
      </w:r>
      <w:r>
        <w:rPr>
          <w:rFonts w:hint="eastAsia" w:ascii="Calibri" w:hAnsi="Calibri" w:cs="Calibri"/>
          <w:kern w:val="0"/>
          <w:sz w:val="24"/>
        </w:rPr>
        <w:t xml:space="preserve">he verification method : </w:t>
      </w:r>
      <w:r>
        <w:rPr>
          <w:rFonts w:ascii="Calibri" w:hAnsi="Calibri" w:cs="Calibri"/>
          <w:kern w:val="0"/>
          <w:sz w:val="24"/>
        </w:rPr>
        <w:t>c</w:t>
      </w:r>
      <w:r>
        <w:rPr>
          <w:rFonts w:hint="eastAsia" w:ascii="Calibri" w:hAnsi="Calibri" w:cs="Calibri"/>
          <w:kern w:val="0"/>
          <w:sz w:val="24"/>
        </w:rPr>
        <w:t>alculate the average weight of 10 pieces randomly to verify whether it compliant;</w:t>
      </w:r>
    </w:p>
    <w:p>
      <w:pPr>
        <w:pStyle w:val="55"/>
        <w:autoSpaceDE w:val="0"/>
        <w:autoSpaceDN w:val="0"/>
        <w:adjustRightInd w:val="0"/>
        <w:spacing w:line="400" w:lineRule="exact"/>
        <w:ind w:left="1676" w:leftChars="798" w:firstLine="0" w:firstLineChars="0"/>
        <w:jc w:val="left"/>
        <w:rPr>
          <w:rFonts w:ascii="Calibri" w:hAnsi="Calibri" w:cs="Calibri"/>
          <w:kern w:val="0"/>
          <w:sz w:val="24"/>
        </w:rPr>
      </w:pPr>
    </w:p>
    <w:p>
      <w:pPr>
        <w:autoSpaceDE w:val="0"/>
        <w:autoSpaceDN w:val="0"/>
        <w:adjustRightInd w:val="0"/>
        <w:spacing w:line="400" w:lineRule="exact"/>
        <w:ind w:left="960"/>
        <w:jc w:val="left"/>
        <w:rPr>
          <w:rFonts w:ascii="宋体" w:hAnsi="宋体"/>
          <w:kern w:val="0"/>
          <w:sz w:val="24"/>
          <w:lang w:val="zh-CN"/>
        </w:rPr>
      </w:pPr>
      <w:r>
        <w:rPr>
          <w:rFonts w:hint="eastAsia" w:ascii="宋体" w:hAnsi="宋体"/>
          <w:kern w:val="0"/>
          <w:sz w:val="24"/>
        </w:rPr>
        <w:t>（4）</w:t>
      </w:r>
      <w:r>
        <w:rPr>
          <w:rFonts w:hint="eastAsia" w:ascii="宋体" w:hAnsi="宋体"/>
          <w:kern w:val="0"/>
          <w:sz w:val="24"/>
          <w:lang w:val="zh-CN"/>
        </w:rPr>
        <w:t>、装配检查，刀齿/刀座需用验具做全数装配检查；</w:t>
      </w:r>
    </w:p>
    <w:p>
      <w:pPr>
        <w:autoSpaceDE w:val="0"/>
        <w:autoSpaceDN w:val="0"/>
        <w:adjustRightInd w:val="0"/>
        <w:spacing w:line="400" w:lineRule="exact"/>
        <w:ind w:left="960"/>
        <w:jc w:val="left"/>
        <w:rPr>
          <w:rFonts w:ascii="Calibri" w:hAnsi="Calibri" w:cs="Calibri"/>
          <w:kern w:val="0"/>
          <w:sz w:val="24"/>
        </w:rPr>
      </w:pPr>
      <w:r>
        <w:rPr>
          <w:rFonts w:hint="eastAsia" w:ascii="宋体" w:hAnsi="宋体"/>
          <w:kern w:val="0"/>
          <w:sz w:val="24"/>
        </w:rPr>
        <w:t xml:space="preserve">      </w:t>
      </w:r>
      <w:r>
        <w:rPr>
          <w:rFonts w:ascii="宋体" w:hAnsi="宋体"/>
          <w:kern w:val="0"/>
          <w:sz w:val="24"/>
        </w:rPr>
        <w:t xml:space="preserve"> </w:t>
      </w:r>
      <w:r>
        <w:rPr>
          <w:rFonts w:hint="eastAsia" w:ascii="Calibri" w:hAnsi="Calibri" w:cs="Calibri"/>
          <w:kern w:val="0"/>
          <w:sz w:val="24"/>
        </w:rPr>
        <w:t>Assembly inspection</w:t>
      </w:r>
      <w:r>
        <w:rPr>
          <w:rFonts w:ascii="Calibri" w:hAnsi="Calibri" w:cs="Calibri"/>
          <w:kern w:val="0"/>
          <w:sz w:val="24"/>
        </w:rPr>
        <w:t xml:space="preserve"> need 100% by gauges</w:t>
      </w:r>
      <w:r>
        <w:rPr>
          <w:rFonts w:hint="eastAsia" w:ascii="Calibri" w:hAnsi="Calibri" w:cs="Calibri"/>
          <w:kern w:val="0"/>
          <w:sz w:val="24"/>
        </w:rPr>
        <w:t>;</w:t>
      </w:r>
    </w:p>
    <w:p>
      <w:pPr>
        <w:autoSpaceDE w:val="0"/>
        <w:autoSpaceDN w:val="0"/>
        <w:adjustRightInd w:val="0"/>
        <w:spacing w:line="400" w:lineRule="exact"/>
        <w:ind w:left="960"/>
        <w:jc w:val="left"/>
        <w:rPr>
          <w:rFonts w:ascii="Calibri" w:hAnsi="Calibri" w:cs="Calibri"/>
          <w:kern w:val="0"/>
          <w:sz w:val="24"/>
        </w:rPr>
      </w:pPr>
    </w:p>
    <w:p>
      <w:pPr>
        <w:autoSpaceDE w:val="0"/>
        <w:autoSpaceDN w:val="0"/>
        <w:adjustRightInd w:val="0"/>
        <w:spacing w:line="400" w:lineRule="exact"/>
        <w:ind w:left="960"/>
        <w:jc w:val="left"/>
        <w:rPr>
          <w:rFonts w:ascii="宋体" w:hAnsi="宋体"/>
          <w:kern w:val="0"/>
          <w:sz w:val="24"/>
          <w:lang w:val="zh-CN"/>
        </w:rPr>
      </w:pPr>
      <w:r>
        <w:rPr>
          <w:rFonts w:hint="eastAsia" w:ascii="宋体" w:hAnsi="宋体"/>
          <w:kern w:val="0"/>
          <w:sz w:val="24"/>
          <w:lang w:val="zh-CN"/>
        </w:rPr>
        <w:t>（</w:t>
      </w:r>
      <w:r>
        <w:rPr>
          <w:rFonts w:hint="eastAsia" w:ascii="宋体" w:hAnsi="宋体"/>
          <w:kern w:val="0"/>
          <w:sz w:val="24"/>
        </w:rPr>
        <w:t>5</w:t>
      </w:r>
      <w:r>
        <w:rPr>
          <w:rFonts w:hint="eastAsia" w:ascii="宋体" w:hAnsi="宋体"/>
          <w:kern w:val="0"/>
          <w:sz w:val="24"/>
          <w:lang w:val="zh-CN"/>
        </w:rPr>
        <w:t>）、乙方应设立验具台账和日常检测规范，确保验具合乎规范被正确使用；</w:t>
      </w:r>
    </w:p>
    <w:p>
      <w:pPr>
        <w:autoSpaceDE w:val="0"/>
        <w:autoSpaceDN w:val="0"/>
        <w:adjustRightInd w:val="0"/>
        <w:spacing w:line="400" w:lineRule="exact"/>
        <w:ind w:left="960"/>
        <w:jc w:val="left"/>
        <w:rPr>
          <w:rFonts w:ascii="宋体" w:hAnsi="宋体"/>
          <w:kern w:val="0"/>
          <w:sz w:val="24"/>
        </w:rPr>
      </w:pPr>
      <w:r>
        <w:rPr>
          <w:rFonts w:hint="eastAsia" w:ascii="宋体" w:hAnsi="宋体"/>
          <w:kern w:val="0"/>
          <w:sz w:val="24"/>
        </w:rPr>
        <w:t xml:space="preserve">       </w:t>
      </w:r>
      <w:r>
        <w:rPr>
          <w:rFonts w:ascii="Calibri" w:hAnsi="Calibri" w:cs="Calibri"/>
          <w:kern w:val="0"/>
          <w:sz w:val="24"/>
        </w:rPr>
        <w:t>DT</w:t>
      </w:r>
      <w:r>
        <w:rPr>
          <w:rFonts w:hint="eastAsia" w:ascii="Calibri" w:hAnsi="Calibri" w:cs="Calibri"/>
          <w:kern w:val="0"/>
          <w:sz w:val="24"/>
        </w:rPr>
        <w:t xml:space="preserve"> shall set a ledger of </w:t>
      </w:r>
      <w:r>
        <w:rPr>
          <w:rFonts w:ascii="Calibri" w:hAnsi="Calibri" w:cs="Calibri"/>
          <w:kern w:val="0"/>
          <w:sz w:val="24"/>
        </w:rPr>
        <w:t>gauges</w:t>
      </w:r>
      <w:r>
        <w:rPr>
          <w:rFonts w:hint="eastAsia" w:ascii="Calibri" w:hAnsi="Calibri" w:cs="Calibri"/>
          <w:kern w:val="0"/>
          <w:sz w:val="24"/>
        </w:rPr>
        <w:t xml:space="preserve"> and daily </w:t>
      </w:r>
      <w:r>
        <w:rPr>
          <w:rFonts w:ascii="Calibri" w:hAnsi="Calibri" w:cs="Calibri"/>
          <w:kern w:val="0"/>
          <w:sz w:val="24"/>
        </w:rPr>
        <w:t>double-checking</w:t>
      </w:r>
      <w:r>
        <w:rPr>
          <w:rFonts w:hint="eastAsia" w:ascii="Calibri" w:hAnsi="Calibri" w:cs="Calibri"/>
          <w:kern w:val="0"/>
          <w:sz w:val="24"/>
        </w:rPr>
        <w:t xml:space="preserve"> to ensure that the </w:t>
      </w:r>
      <w:r>
        <w:rPr>
          <w:rFonts w:ascii="Calibri" w:hAnsi="Calibri" w:cs="Calibri"/>
          <w:kern w:val="0"/>
          <w:sz w:val="24"/>
        </w:rPr>
        <w:t>gauges</w:t>
      </w:r>
      <w:r>
        <w:rPr>
          <w:rFonts w:hint="eastAsia" w:ascii="Calibri" w:hAnsi="Calibri" w:cs="Calibri"/>
          <w:kern w:val="0"/>
          <w:sz w:val="24"/>
        </w:rPr>
        <w:t xml:space="preserve"> are used correctly and in accordance with the standards;</w:t>
      </w:r>
    </w:p>
    <w:p>
      <w:pPr>
        <w:numPr>
          <w:ilvl w:val="0"/>
          <w:numId w:val="8"/>
        </w:numPr>
        <w:autoSpaceDE w:val="0"/>
        <w:autoSpaceDN w:val="0"/>
        <w:adjustRightInd w:val="0"/>
        <w:spacing w:line="400" w:lineRule="exact"/>
        <w:ind w:firstLine="960" w:firstLineChars="400"/>
        <w:jc w:val="left"/>
        <w:rPr>
          <w:rFonts w:ascii="宋体" w:hAnsi="宋体"/>
          <w:kern w:val="0"/>
          <w:sz w:val="24"/>
          <w:lang w:val="zh-CN"/>
        </w:rPr>
      </w:pPr>
      <w:r>
        <w:rPr>
          <w:rFonts w:hint="eastAsia" w:ascii="宋体" w:hAnsi="宋体"/>
          <w:kern w:val="0"/>
          <w:sz w:val="24"/>
          <w:lang w:val="zh-CN"/>
        </w:rPr>
        <w:t xml:space="preserve">、材料配方、产品造型图纸、验具的设计和图纸，作为德田的技术秘密和诀窍，将不 </w:t>
      </w:r>
      <w:r>
        <w:rPr>
          <w:rFonts w:ascii="宋体" w:hAnsi="宋体"/>
          <w:kern w:val="0"/>
          <w:sz w:val="24"/>
          <w:lang w:val="zh-CN"/>
        </w:rPr>
        <w:t xml:space="preserve">   </w:t>
      </w:r>
      <w:r>
        <w:rPr>
          <w:rFonts w:hint="eastAsia" w:ascii="宋体" w:hAnsi="宋体"/>
          <w:kern w:val="0"/>
          <w:sz w:val="24"/>
          <w:lang w:val="zh-CN"/>
        </w:rPr>
        <w:t>提供给甲方；</w:t>
      </w:r>
    </w:p>
    <w:p>
      <w:pPr>
        <w:autoSpaceDE w:val="0"/>
        <w:autoSpaceDN w:val="0"/>
        <w:adjustRightInd w:val="0"/>
        <w:spacing w:line="400" w:lineRule="exact"/>
        <w:jc w:val="left"/>
        <w:rPr>
          <w:rFonts w:ascii="宋体" w:hAnsi="宋体"/>
          <w:kern w:val="0"/>
          <w:sz w:val="24"/>
        </w:rPr>
      </w:pPr>
      <w:r>
        <w:rPr>
          <w:rFonts w:hint="eastAsia" w:ascii="宋体" w:hAnsi="宋体"/>
          <w:kern w:val="0"/>
          <w:sz w:val="24"/>
        </w:rPr>
        <w:t xml:space="preserve">              </w:t>
      </w:r>
      <w:r>
        <w:rPr>
          <w:rFonts w:hint="eastAsia" w:ascii="Calibri" w:hAnsi="Calibri" w:cs="Calibri"/>
          <w:kern w:val="0"/>
          <w:sz w:val="24"/>
        </w:rPr>
        <w:t>The material、The drawing</w:t>
      </w:r>
      <w:r>
        <w:rPr>
          <w:rFonts w:ascii="Calibri" w:hAnsi="Calibri" w:cs="Calibri"/>
          <w:kern w:val="0"/>
          <w:sz w:val="24"/>
        </w:rPr>
        <w:t>s and the gauges</w:t>
      </w:r>
      <w:r>
        <w:rPr>
          <w:rFonts w:hint="eastAsia" w:ascii="Calibri" w:hAnsi="Calibri" w:cs="Calibri"/>
          <w:kern w:val="0"/>
          <w:sz w:val="24"/>
        </w:rPr>
        <w:t xml:space="preserve"> as technical secrets and tricks of DT, and will not provided to </w:t>
      </w:r>
      <w:r>
        <w:rPr>
          <w:rFonts w:ascii="Calibri" w:hAnsi="Calibri" w:cs="Calibri"/>
          <w:kern w:val="0"/>
          <w:sz w:val="24"/>
        </w:rPr>
        <w:t>CCCC-DSAS</w:t>
      </w:r>
      <w:r>
        <w:rPr>
          <w:rFonts w:hint="eastAsia" w:ascii="Calibri" w:hAnsi="Calibri" w:cs="Calibri"/>
          <w:kern w:val="0"/>
          <w:sz w:val="24"/>
        </w:rPr>
        <w:t>;</w:t>
      </w:r>
    </w:p>
    <w:p>
      <w:pPr>
        <w:autoSpaceDE w:val="0"/>
        <w:autoSpaceDN w:val="0"/>
        <w:adjustRightInd w:val="0"/>
        <w:spacing w:line="400" w:lineRule="exact"/>
        <w:jc w:val="left"/>
        <w:rPr>
          <w:rFonts w:ascii="宋体" w:hAnsi="宋体"/>
          <w:kern w:val="0"/>
          <w:sz w:val="24"/>
        </w:rPr>
      </w:pPr>
    </w:p>
    <w:p>
      <w:pPr>
        <w:autoSpaceDE w:val="0"/>
        <w:autoSpaceDN w:val="0"/>
        <w:adjustRightInd w:val="0"/>
        <w:spacing w:line="400" w:lineRule="exact"/>
        <w:ind w:firstLine="960" w:firstLineChars="400"/>
        <w:jc w:val="left"/>
        <w:rPr>
          <w:rFonts w:ascii="宋体" w:hAnsi="宋体"/>
          <w:kern w:val="0"/>
          <w:sz w:val="24"/>
        </w:rPr>
      </w:pPr>
    </w:p>
    <w:p>
      <w:pPr>
        <w:pStyle w:val="55"/>
        <w:numPr>
          <w:ilvl w:val="0"/>
          <w:numId w:val="4"/>
        </w:numPr>
        <w:autoSpaceDE w:val="0"/>
        <w:autoSpaceDN w:val="0"/>
        <w:adjustRightInd w:val="0"/>
        <w:spacing w:line="400" w:lineRule="exact"/>
        <w:ind w:firstLineChars="0"/>
        <w:jc w:val="left"/>
        <w:rPr>
          <w:rFonts w:ascii="宋体" w:hAnsi="宋体"/>
          <w:kern w:val="0"/>
          <w:sz w:val="24"/>
          <w:lang w:val="zh-CN"/>
        </w:rPr>
      </w:pPr>
      <w:r>
        <w:rPr>
          <w:rFonts w:hint="eastAsia" w:ascii="宋体" w:hAnsi="宋体"/>
          <w:b/>
          <w:kern w:val="0"/>
          <w:sz w:val="24"/>
          <w:lang w:val="zh-CN"/>
        </w:rPr>
        <w:t>供货进度安排</w:t>
      </w:r>
      <w:r>
        <w:rPr>
          <w:rFonts w:hint="eastAsia" w:ascii="宋体" w:hAnsi="宋体"/>
          <w:b/>
          <w:kern w:val="0"/>
          <w:sz w:val="24"/>
        </w:rPr>
        <w:t xml:space="preserve">  Supply goods Arrangement</w:t>
      </w:r>
    </w:p>
    <w:p>
      <w:pPr>
        <w:pStyle w:val="55"/>
        <w:autoSpaceDE w:val="0"/>
        <w:autoSpaceDN w:val="0"/>
        <w:adjustRightInd w:val="0"/>
        <w:spacing w:line="400" w:lineRule="exact"/>
        <w:ind w:left="1050" w:firstLine="0" w:firstLineChars="0"/>
        <w:jc w:val="left"/>
        <w:rPr>
          <w:rFonts w:ascii="宋体" w:hAnsi="宋体"/>
          <w:kern w:val="0"/>
          <w:sz w:val="24"/>
          <w:lang w:val="zh-CN"/>
        </w:rPr>
      </w:pPr>
      <w:r>
        <w:rPr>
          <w:rFonts w:hint="eastAsia" w:ascii="宋体" w:hAnsi="宋体"/>
          <w:kern w:val="0"/>
          <w:sz w:val="24"/>
          <w:lang w:val="zh-CN"/>
        </w:rPr>
        <w:t>甲方提供供货计划和订单，乙方需确保计划完成，保证船上供应；</w:t>
      </w:r>
    </w:p>
    <w:p>
      <w:pPr>
        <w:pStyle w:val="55"/>
        <w:autoSpaceDE w:val="0"/>
        <w:autoSpaceDN w:val="0"/>
        <w:adjustRightInd w:val="0"/>
        <w:spacing w:line="400" w:lineRule="exact"/>
        <w:ind w:left="960" w:firstLine="0" w:firstLineChars="0"/>
        <w:jc w:val="left"/>
        <w:rPr>
          <w:rFonts w:ascii="宋体" w:hAnsi="宋体"/>
          <w:kern w:val="0"/>
          <w:sz w:val="24"/>
        </w:rPr>
      </w:pPr>
      <w:r>
        <w:rPr>
          <w:rFonts w:hint="eastAsia" w:ascii="宋体" w:hAnsi="宋体"/>
          <w:kern w:val="0"/>
          <w:sz w:val="24"/>
        </w:rPr>
        <w:t xml:space="preserve">       </w:t>
      </w:r>
      <w:r>
        <w:rPr>
          <w:rFonts w:ascii="Calibri" w:hAnsi="Calibri" w:cs="Calibri"/>
          <w:kern w:val="0"/>
          <w:sz w:val="24"/>
        </w:rPr>
        <w:t>CCCC-DSAS</w:t>
      </w:r>
      <w:r>
        <w:rPr>
          <w:rFonts w:hint="eastAsia" w:ascii="Calibri" w:hAnsi="Calibri" w:cs="Calibri"/>
          <w:kern w:val="0"/>
          <w:sz w:val="24"/>
        </w:rPr>
        <w:t xml:space="preserve"> provides supply goods plan and purchase order,</w:t>
      </w:r>
      <w:r>
        <w:rPr>
          <w:rFonts w:ascii="Calibri" w:hAnsi="Calibri" w:cs="Calibri"/>
          <w:kern w:val="0"/>
          <w:sz w:val="24"/>
        </w:rPr>
        <w:t xml:space="preserve"> DT</w:t>
      </w:r>
      <w:r>
        <w:rPr>
          <w:rFonts w:hint="eastAsia" w:ascii="Calibri" w:hAnsi="Calibri" w:cs="Calibri"/>
          <w:kern w:val="0"/>
          <w:sz w:val="24"/>
        </w:rPr>
        <w:t xml:space="preserve"> needs to make sure the plan accomplish and the supply on the board;</w:t>
      </w:r>
    </w:p>
    <w:p>
      <w:pPr>
        <w:pStyle w:val="55"/>
        <w:autoSpaceDE w:val="0"/>
        <w:autoSpaceDN w:val="0"/>
        <w:adjustRightInd w:val="0"/>
        <w:spacing w:line="400" w:lineRule="exact"/>
        <w:ind w:left="960" w:firstLine="0" w:firstLineChars="0"/>
        <w:jc w:val="left"/>
        <w:rPr>
          <w:rFonts w:ascii="宋体" w:hAnsi="宋体"/>
          <w:kern w:val="0"/>
          <w:sz w:val="24"/>
        </w:rPr>
      </w:pPr>
      <w:r>
        <w:rPr>
          <w:rFonts w:hint="eastAsia" w:ascii="宋体" w:hAnsi="宋体"/>
          <w:kern w:val="0"/>
          <w:sz w:val="24"/>
        </w:rPr>
        <w:t xml:space="preserve">      </w:t>
      </w:r>
      <w:r>
        <w:rPr>
          <w:rFonts w:hint="eastAsia" w:ascii="Calibri" w:hAnsi="Calibri" w:cs="Calibri"/>
          <w:kern w:val="0"/>
          <w:sz w:val="24"/>
        </w:rPr>
        <w:t xml:space="preserve"> </w:t>
      </w:r>
    </w:p>
    <w:p>
      <w:pPr>
        <w:pStyle w:val="55"/>
        <w:numPr>
          <w:ilvl w:val="0"/>
          <w:numId w:val="4"/>
        </w:numPr>
        <w:autoSpaceDE w:val="0"/>
        <w:autoSpaceDN w:val="0"/>
        <w:adjustRightInd w:val="0"/>
        <w:spacing w:line="400" w:lineRule="exact"/>
        <w:ind w:firstLineChars="0"/>
        <w:jc w:val="left"/>
        <w:rPr>
          <w:rFonts w:ascii="宋体" w:hAnsi="宋体"/>
          <w:b/>
          <w:kern w:val="0"/>
          <w:sz w:val="24"/>
          <w:lang w:val="zh-CN"/>
        </w:rPr>
      </w:pPr>
      <w:r>
        <w:rPr>
          <w:rFonts w:hint="eastAsia" w:ascii="宋体" w:hAnsi="宋体"/>
          <w:b/>
          <w:kern w:val="0"/>
          <w:sz w:val="24"/>
          <w:lang w:val="zh-CN"/>
        </w:rPr>
        <w:t xml:space="preserve">包装方式和包装品的处理 </w:t>
      </w:r>
      <w:r>
        <w:rPr>
          <w:rFonts w:ascii="宋体" w:hAnsi="宋体"/>
          <w:b/>
          <w:kern w:val="0"/>
          <w:sz w:val="24"/>
          <w:lang w:val="zh-CN"/>
        </w:rPr>
        <w:t xml:space="preserve">  </w:t>
      </w:r>
      <w:r>
        <w:rPr>
          <w:rFonts w:hint="eastAsia" w:ascii="Calibri" w:hAnsi="Calibri" w:cs="Calibri"/>
          <w:kern w:val="0"/>
          <w:sz w:val="24"/>
        </w:rPr>
        <w:t>Packaging method and Treatment of packaged</w:t>
      </w:r>
    </w:p>
    <w:p>
      <w:pPr>
        <w:pStyle w:val="55"/>
        <w:autoSpaceDE w:val="0"/>
        <w:autoSpaceDN w:val="0"/>
        <w:adjustRightInd w:val="0"/>
        <w:spacing w:line="400" w:lineRule="exact"/>
        <w:ind w:left="960" w:firstLine="0" w:firstLineChars="0"/>
        <w:jc w:val="left"/>
        <w:rPr>
          <w:rFonts w:ascii="宋体" w:hAnsi="宋体"/>
          <w:kern w:val="0"/>
          <w:sz w:val="24"/>
        </w:rPr>
      </w:pPr>
      <w:r>
        <w:rPr>
          <w:rFonts w:hint="eastAsia" w:ascii="宋体" w:hAnsi="宋体"/>
          <w:kern w:val="0"/>
          <w:sz w:val="24"/>
        </w:rPr>
        <w:t>采用铁桶包装，上盖封装，加钢板焊制铁托并用绑扎带绑扎一体。包装不回收，权由甲方免费处置。</w:t>
      </w:r>
    </w:p>
    <w:p>
      <w:pPr>
        <w:pStyle w:val="55"/>
        <w:autoSpaceDE w:val="0"/>
        <w:autoSpaceDN w:val="0"/>
        <w:adjustRightInd w:val="0"/>
        <w:spacing w:line="400" w:lineRule="exact"/>
        <w:ind w:left="480" w:firstLine="480"/>
        <w:jc w:val="left"/>
        <w:rPr>
          <w:rFonts w:ascii="宋体" w:hAnsi="宋体"/>
          <w:kern w:val="0"/>
          <w:sz w:val="24"/>
        </w:rPr>
      </w:pPr>
      <w:r>
        <w:rPr>
          <w:rFonts w:hint="eastAsia" w:ascii="Calibri" w:hAnsi="Calibri" w:cs="Calibri"/>
          <w:kern w:val="0"/>
          <w:sz w:val="24"/>
        </w:rPr>
        <w:t xml:space="preserve">Packed in iron drums, sealed with upper covers, welded iron supports with steel plates and tied with lashing belts. The packaging is not recycled, and the right is disposed of by </w:t>
      </w:r>
      <w:r>
        <w:rPr>
          <w:rFonts w:ascii="Calibri" w:hAnsi="Calibri" w:cs="Calibri"/>
          <w:kern w:val="0"/>
          <w:sz w:val="24"/>
        </w:rPr>
        <w:t>CCCC-DSAS</w:t>
      </w:r>
      <w:r>
        <w:rPr>
          <w:rFonts w:hint="eastAsia" w:ascii="Calibri" w:hAnsi="Calibri" w:cs="Calibri"/>
          <w:kern w:val="0"/>
          <w:sz w:val="24"/>
        </w:rPr>
        <w:t xml:space="preserve"> free of charge.</w:t>
      </w:r>
    </w:p>
    <w:p>
      <w:pPr>
        <w:autoSpaceDE w:val="0"/>
        <w:autoSpaceDN w:val="0"/>
        <w:adjustRightInd w:val="0"/>
        <w:spacing w:line="400" w:lineRule="exact"/>
        <w:jc w:val="left"/>
        <w:rPr>
          <w:rFonts w:ascii="宋体" w:hAnsi="宋体"/>
          <w:kern w:val="0"/>
          <w:sz w:val="24"/>
        </w:rPr>
      </w:pPr>
    </w:p>
    <w:p>
      <w:pPr>
        <w:pStyle w:val="55"/>
        <w:numPr>
          <w:ilvl w:val="0"/>
          <w:numId w:val="4"/>
        </w:numPr>
        <w:autoSpaceDE w:val="0"/>
        <w:autoSpaceDN w:val="0"/>
        <w:adjustRightInd w:val="0"/>
        <w:spacing w:line="400" w:lineRule="exact"/>
        <w:ind w:firstLineChars="0"/>
        <w:jc w:val="left"/>
        <w:rPr>
          <w:rFonts w:ascii="宋体" w:hAnsi="宋体"/>
          <w:b/>
          <w:kern w:val="0"/>
          <w:sz w:val="24"/>
          <w:lang w:val="zh-CN"/>
        </w:rPr>
      </w:pPr>
      <w:r>
        <w:rPr>
          <w:rFonts w:hint="eastAsia" w:ascii="宋体" w:hAnsi="宋体"/>
          <w:b/>
          <w:kern w:val="0"/>
          <w:sz w:val="24"/>
          <w:lang w:val="zh-CN"/>
        </w:rPr>
        <w:t xml:space="preserve">争议解决 </w:t>
      </w:r>
      <w:r>
        <w:rPr>
          <w:rFonts w:ascii="宋体" w:hAnsi="宋体"/>
          <w:b/>
          <w:kern w:val="0"/>
          <w:sz w:val="24"/>
          <w:lang w:val="zh-CN"/>
        </w:rPr>
        <w:t xml:space="preserve"> </w:t>
      </w:r>
      <w:r>
        <w:rPr>
          <w:rFonts w:hint="eastAsia" w:ascii="Calibri" w:hAnsi="Calibri" w:cs="Calibri"/>
          <w:kern w:val="0"/>
          <w:sz w:val="24"/>
        </w:rPr>
        <w:t>Dispute Resolution</w:t>
      </w:r>
    </w:p>
    <w:p>
      <w:pPr>
        <w:pStyle w:val="55"/>
        <w:autoSpaceDE w:val="0"/>
        <w:autoSpaceDN w:val="0"/>
        <w:adjustRightInd w:val="0"/>
        <w:spacing w:line="400" w:lineRule="exact"/>
        <w:ind w:left="960" w:firstLine="0" w:firstLineChars="0"/>
        <w:jc w:val="left"/>
        <w:rPr>
          <w:rFonts w:ascii="宋体" w:hAnsi="宋体"/>
          <w:kern w:val="0"/>
          <w:sz w:val="24"/>
          <w:lang w:val="zh-CN"/>
        </w:rPr>
      </w:pPr>
      <w:r>
        <w:rPr>
          <w:rFonts w:hint="eastAsia" w:ascii="宋体" w:hAnsi="宋体"/>
          <w:kern w:val="0"/>
          <w:sz w:val="24"/>
          <w:lang w:val="zh-CN"/>
        </w:rPr>
        <w:t>本协议在履行过程中发生的争议或与本协议有关的全部纠纷，由双方当事人协商解决；协商不成的，可提交当地仲裁委员会仲裁或通过法律途径解决。</w:t>
      </w:r>
    </w:p>
    <w:p>
      <w:pPr>
        <w:pStyle w:val="55"/>
        <w:autoSpaceDE w:val="0"/>
        <w:autoSpaceDN w:val="0"/>
        <w:adjustRightInd w:val="0"/>
        <w:spacing w:line="400" w:lineRule="exact"/>
        <w:ind w:left="960" w:firstLine="0" w:firstLineChars="0"/>
        <w:jc w:val="left"/>
        <w:rPr>
          <w:rFonts w:ascii="Calibri" w:hAnsi="Calibri" w:cs="Calibri"/>
          <w:kern w:val="0"/>
          <w:sz w:val="24"/>
        </w:rPr>
      </w:pPr>
      <w:r>
        <w:rPr>
          <w:rFonts w:hint="eastAsia" w:ascii="Calibri" w:hAnsi="Calibri" w:cs="Calibri"/>
          <w:kern w:val="0"/>
          <w:sz w:val="24"/>
        </w:rPr>
        <w:t>Disputes arising during the performance of this Agreement or all disputes related to this Agreement shall be settled through negotiation between both parties;</w:t>
      </w:r>
      <w:r>
        <w:rPr>
          <w:rFonts w:ascii="Calibri" w:hAnsi="Calibri" w:cs="Calibri"/>
          <w:kern w:val="0"/>
          <w:sz w:val="24"/>
        </w:rPr>
        <w:t xml:space="preserve"> </w:t>
      </w:r>
      <w:r>
        <w:rPr>
          <w:rFonts w:hint="eastAsia" w:ascii="Calibri" w:hAnsi="Calibri" w:cs="Calibri"/>
          <w:kern w:val="0"/>
          <w:sz w:val="24"/>
        </w:rPr>
        <w:t>If the negotiation fails, shall be submitted to the local arbitration commission for arbitration or resolved through legal.</w:t>
      </w:r>
    </w:p>
    <w:p>
      <w:pPr>
        <w:pStyle w:val="55"/>
        <w:autoSpaceDE w:val="0"/>
        <w:autoSpaceDN w:val="0"/>
        <w:adjustRightInd w:val="0"/>
        <w:spacing w:line="400" w:lineRule="exact"/>
        <w:ind w:left="960" w:firstLine="0" w:firstLineChars="0"/>
        <w:jc w:val="left"/>
        <w:rPr>
          <w:rFonts w:ascii="Calibri" w:hAnsi="Calibri" w:cs="Calibri"/>
          <w:kern w:val="0"/>
          <w:sz w:val="24"/>
        </w:rPr>
      </w:pPr>
    </w:p>
    <w:p>
      <w:pPr>
        <w:pStyle w:val="55"/>
        <w:numPr>
          <w:ilvl w:val="0"/>
          <w:numId w:val="4"/>
        </w:numPr>
        <w:autoSpaceDE w:val="0"/>
        <w:autoSpaceDN w:val="0"/>
        <w:adjustRightInd w:val="0"/>
        <w:spacing w:line="400" w:lineRule="exact"/>
        <w:ind w:firstLineChars="0"/>
        <w:jc w:val="left"/>
        <w:rPr>
          <w:rFonts w:ascii="宋体" w:hAnsi="宋体"/>
          <w:b/>
          <w:kern w:val="0"/>
          <w:sz w:val="24"/>
          <w:lang w:val="zh-CN"/>
        </w:rPr>
      </w:pPr>
      <w:r>
        <w:rPr>
          <w:rFonts w:hint="eastAsia" w:ascii="宋体" w:hAnsi="宋体"/>
          <w:b/>
          <w:kern w:val="0"/>
          <w:sz w:val="24"/>
          <w:lang w:val="zh-CN"/>
        </w:rPr>
        <w:t>其他</w:t>
      </w:r>
      <w:r>
        <w:rPr>
          <w:rFonts w:hint="eastAsia" w:ascii="宋体" w:hAnsi="宋体"/>
          <w:b/>
          <w:kern w:val="0"/>
          <w:sz w:val="24"/>
        </w:rPr>
        <w:t xml:space="preserve"> Other</w:t>
      </w:r>
    </w:p>
    <w:p>
      <w:pPr>
        <w:pStyle w:val="55"/>
        <w:autoSpaceDE w:val="0"/>
        <w:autoSpaceDN w:val="0"/>
        <w:adjustRightInd w:val="0"/>
        <w:spacing w:line="400" w:lineRule="exact"/>
        <w:ind w:left="630" w:firstLine="0" w:firstLineChars="0"/>
        <w:jc w:val="left"/>
        <w:rPr>
          <w:rFonts w:ascii="宋体" w:hAnsi="宋体"/>
          <w:b/>
          <w:kern w:val="0"/>
          <w:sz w:val="24"/>
          <w:lang w:val="zh-CN"/>
        </w:rPr>
      </w:pPr>
    </w:p>
    <w:p>
      <w:pPr>
        <w:pStyle w:val="55"/>
        <w:numPr>
          <w:ilvl w:val="0"/>
          <w:numId w:val="9"/>
        </w:numPr>
        <w:autoSpaceDE w:val="0"/>
        <w:autoSpaceDN w:val="0"/>
        <w:adjustRightInd w:val="0"/>
        <w:spacing w:line="400" w:lineRule="exact"/>
        <w:ind w:left="960" w:firstLine="0" w:firstLineChars="0"/>
        <w:jc w:val="left"/>
        <w:rPr>
          <w:rFonts w:ascii="宋体" w:hAnsi="宋体"/>
          <w:kern w:val="0"/>
          <w:sz w:val="24"/>
          <w:lang w:val="zh-CN"/>
        </w:rPr>
      </w:pPr>
      <w:r>
        <w:rPr>
          <w:rFonts w:hint="eastAsia" w:ascii="宋体" w:hAnsi="宋体"/>
          <w:kern w:val="0"/>
          <w:sz w:val="24"/>
          <w:lang w:val="zh-CN"/>
        </w:rPr>
        <w:t>本协议自双方签字</w:t>
      </w:r>
      <w:r>
        <w:rPr>
          <w:rFonts w:hint="eastAsia" w:ascii="宋体" w:hAnsi="宋体"/>
          <w:kern w:val="0"/>
          <w:sz w:val="24"/>
        </w:rPr>
        <w:t>或</w:t>
      </w:r>
      <w:r>
        <w:rPr>
          <w:rFonts w:hint="eastAsia" w:ascii="宋体" w:hAnsi="宋体"/>
          <w:kern w:val="0"/>
          <w:sz w:val="24"/>
          <w:lang w:val="zh-CN"/>
        </w:rPr>
        <w:t>盖章之日起生效，协议有效期内，除非经过双方协商一致或者另有法定理由，任何一方不得变更或解除协议；</w:t>
      </w:r>
    </w:p>
    <w:p>
      <w:pPr>
        <w:pStyle w:val="55"/>
        <w:autoSpaceDE w:val="0"/>
        <w:autoSpaceDN w:val="0"/>
        <w:adjustRightInd w:val="0"/>
        <w:spacing w:line="400" w:lineRule="exact"/>
        <w:ind w:left="960" w:firstLine="0" w:firstLineChars="0"/>
        <w:jc w:val="left"/>
        <w:rPr>
          <w:rFonts w:ascii="Calibri" w:hAnsi="Calibri" w:cs="Calibri"/>
          <w:kern w:val="0"/>
          <w:sz w:val="24"/>
        </w:rPr>
      </w:pPr>
      <w:r>
        <w:rPr>
          <w:rFonts w:hint="eastAsia" w:ascii="宋体" w:hAnsi="宋体"/>
          <w:kern w:val="0"/>
          <w:sz w:val="24"/>
        </w:rPr>
        <w:t xml:space="preserve">   </w:t>
      </w:r>
      <w:r>
        <w:rPr>
          <w:rFonts w:hint="eastAsia" w:ascii="Calibri" w:hAnsi="Calibri" w:cs="Calibri"/>
          <w:kern w:val="0"/>
          <w:sz w:val="24"/>
        </w:rPr>
        <w:t>This agreement will take effect once being signed or sealed by both parties, Within the agreement validity,</w:t>
      </w:r>
      <w:r>
        <w:rPr>
          <w:rFonts w:ascii="Calibri" w:hAnsi="Calibri" w:cs="Calibri"/>
          <w:kern w:val="0"/>
          <w:sz w:val="24"/>
        </w:rPr>
        <w:t xml:space="preserve"> </w:t>
      </w:r>
      <w:r>
        <w:rPr>
          <w:rFonts w:hint="eastAsia" w:ascii="Calibri" w:hAnsi="Calibri" w:cs="Calibri"/>
          <w:kern w:val="0"/>
          <w:sz w:val="24"/>
        </w:rPr>
        <w:t>either party shall not modify or rescind the agreement,</w:t>
      </w:r>
      <w:r>
        <w:rPr>
          <w:rFonts w:ascii="Calibri" w:hAnsi="Calibri" w:cs="Calibri"/>
          <w:kern w:val="0"/>
          <w:sz w:val="24"/>
        </w:rPr>
        <w:t xml:space="preserve"> </w:t>
      </w:r>
      <w:r>
        <w:rPr>
          <w:rFonts w:hint="eastAsia" w:ascii="Calibri" w:hAnsi="Calibri" w:cs="Calibri"/>
          <w:kern w:val="0"/>
          <w:sz w:val="24"/>
        </w:rPr>
        <w:t>unless through mutual agreement consistent or have other legal reason.</w:t>
      </w:r>
    </w:p>
    <w:p>
      <w:pPr>
        <w:pStyle w:val="55"/>
        <w:autoSpaceDE w:val="0"/>
        <w:autoSpaceDN w:val="0"/>
        <w:adjustRightInd w:val="0"/>
        <w:spacing w:line="400" w:lineRule="exact"/>
        <w:ind w:left="960" w:firstLine="0" w:firstLineChars="0"/>
        <w:jc w:val="left"/>
        <w:rPr>
          <w:rFonts w:ascii="Calibri" w:hAnsi="Calibri" w:cs="Calibri"/>
          <w:kern w:val="0"/>
          <w:sz w:val="24"/>
        </w:rPr>
      </w:pPr>
    </w:p>
    <w:p>
      <w:pPr>
        <w:pStyle w:val="55"/>
        <w:numPr>
          <w:ilvl w:val="0"/>
          <w:numId w:val="9"/>
        </w:numPr>
        <w:autoSpaceDE w:val="0"/>
        <w:autoSpaceDN w:val="0"/>
        <w:adjustRightInd w:val="0"/>
        <w:spacing w:line="400" w:lineRule="exact"/>
        <w:ind w:left="960" w:firstLine="0" w:firstLineChars="0"/>
        <w:jc w:val="left"/>
        <w:rPr>
          <w:rFonts w:ascii="宋体" w:hAnsi="宋体"/>
          <w:kern w:val="0"/>
          <w:sz w:val="24"/>
          <w:lang w:val="zh-CN"/>
        </w:rPr>
      </w:pPr>
      <w:r>
        <w:rPr>
          <w:rFonts w:hint="eastAsia" w:ascii="宋体" w:hAnsi="宋体"/>
          <w:kern w:val="0"/>
          <w:sz w:val="24"/>
          <w:lang w:val="zh-CN"/>
        </w:rPr>
        <w:t>本协议如有未尽事宜，须经双方共同协商，作出补充规定，补充规定与本协议具有同等效力；</w:t>
      </w:r>
    </w:p>
    <w:p>
      <w:pPr>
        <w:pStyle w:val="55"/>
        <w:autoSpaceDE w:val="0"/>
        <w:autoSpaceDN w:val="0"/>
        <w:adjustRightInd w:val="0"/>
        <w:spacing w:line="400" w:lineRule="exact"/>
        <w:ind w:left="960" w:firstLine="0" w:firstLineChars="0"/>
        <w:jc w:val="left"/>
        <w:rPr>
          <w:rFonts w:ascii="Calibri" w:hAnsi="Calibri" w:cs="Calibri"/>
          <w:kern w:val="0"/>
          <w:sz w:val="24"/>
        </w:rPr>
      </w:pPr>
      <w:r>
        <w:rPr>
          <w:rFonts w:hint="eastAsia" w:ascii="宋体" w:hAnsi="宋体"/>
          <w:kern w:val="0"/>
          <w:sz w:val="24"/>
        </w:rPr>
        <w:t xml:space="preserve"> </w:t>
      </w:r>
      <w:r>
        <w:rPr>
          <w:rFonts w:hint="eastAsia" w:ascii="Calibri" w:hAnsi="Calibri" w:cs="Calibri"/>
          <w:kern w:val="0"/>
          <w:sz w:val="24"/>
        </w:rPr>
        <w:t xml:space="preserve"> If there is anything not mentioned in this Agreement, both parties shall make supplementary provisions through mutual consultation. The supplementary provisions shall have the same effect as this Agreement.</w:t>
      </w:r>
    </w:p>
    <w:p>
      <w:pPr>
        <w:pStyle w:val="55"/>
        <w:autoSpaceDE w:val="0"/>
        <w:autoSpaceDN w:val="0"/>
        <w:adjustRightInd w:val="0"/>
        <w:spacing w:line="400" w:lineRule="exact"/>
        <w:ind w:left="960" w:firstLine="0" w:firstLineChars="0"/>
        <w:jc w:val="left"/>
        <w:rPr>
          <w:rFonts w:ascii="Calibri" w:hAnsi="Calibri" w:cs="Calibri"/>
          <w:kern w:val="0"/>
          <w:sz w:val="24"/>
        </w:rPr>
      </w:pPr>
    </w:p>
    <w:p>
      <w:pPr>
        <w:pStyle w:val="55"/>
        <w:numPr>
          <w:ilvl w:val="0"/>
          <w:numId w:val="9"/>
        </w:numPr>
        <w:autoSpaceDE w:val="0"/>
        <w:autoSpaceDN w:val="0"/>
        <w:adjustRightInd w:val="0"/>
        <w:spacing w:line="400" w:lineRule="exact"/>
        <w:ind w:left="960" w:firstLine="0" w:firstLineChars="0"/>
        <w:jc w:val="left"/>
        <w:rPr>
          <w:rFonts w:ascii="宋体" w:hAnsi="宋体"/>
          <w:kern w:val="0"/>
          <w:sz w:val="24"/>
          <w:lang w:val="zh-CN"/>
        </w:rPr>
      </w:pPr>
      <w:r>
        <w:rPr>
          <w:rFonts w:hint="eastAsia" w:ascii="宋体" w:hAnsi="宋体"/>
          <w:kern w:val="0"/>
          <w:sz w:val="24"/>
          <w:lang w:val="zh-CN"/>
        </w:rPr>
        <w:t>本协议一式</w:t>
      </w:r>
      <w:r>
        <w:rPr>
          <w:rFonts w:hint="eastAsia" w:ascii="宋体" w:hAnsi="宋体"/>
          <w:kern w:val="0"/>
          <w:sz w:val="24"/>
          <w:u w:val="single"/>
          <w:lang w:val="zh-CN"/>
        </w:rPr>
        <w:t xml:space="preserve">  </w:t>
      </w:r>
      <w:r>
        <w:rPr>
          <w:rFonts w:hint="eastAsia" w:ascii="宋体" w:hAnsi="宋体"/>
          <w:kern w:val="0"/>
          <w:sz w:val="24"/>
          <w:u w:val="single"/>
          <w:lang w:val="en-US" w:eastAsia="zh-CN"/>
        </w:rPr>
        <w:t>2</w:t>
      </w:r>
      <w:r>
        <w:rPr>
          <w:rFonts w:hint="eastAsia" w:ascii="宋体" w:hAnsi="宋体"/>
          <w:kern w:val="0"/>
          <w:sz w:val="24"/>
          <w:u w:val="single"/>
          <w:lang w:val="zh-CN"/>
        </w:rPr>
        <w:t xml:space="preserve">  </w:t>
      </w:r>
      <w:r>
        <w:rPr>
          <w:rFonts w:hint="eastAsia" w:ascii="宋体" w:hAnsi="宋体"/>
          <w:kern w:val="0"/>
          <w:sz w:val="24"/>
          <w:lang w:val="zh-CN"/>
        </w:rPr>
        <w:t>份，甲方执</w:t>
      </w:r>
      <w:r>
        <w:rPr>
          <w:rFonts w:hint="eastAsia" w:ascii="宋体" w:hAnsi="宋体"/>
          <w:kern w:val="0"/>
          <w:sz w:val="24"/>
          <w:u w:val="single"/>
          <w:lang w:val="zh-CN"/>
        </w:rPr>
        <w:t xml:space="preserve">  </w:t>
      </w:r>
      <w:r>
        <w:rPr>
          <w:rFonts w:hint="eastAsia" w:ascii="宋体" w:hAnsi="宋体"/>
          <w:kern w:val="0"/>
          <w:sz w:val="24"/>
          <w:u w:val="single"/>
        </w:rPr>
        <w:t>1</w:t>
      </w:r>
      <w:r>
        <w:rPr>
          <w:rFonts w:hint="eastAsia" w:ascii="宋体" w:hAnsi="宋体"/>
          <w:kern w:val="0"/>
          <w:sz w:val="24"/>
          <w:u w:val="single"/>
          <w:lang w:val="zh-CN"/>
        </w:rPr>
        <w:t xml:space="preserve">   </w:t>
      </w:r>
      <w:r>
        <w:rPr>
          <w:rFonts w:hint="eastAsia" w:ascii="宋体" w:hAnsi="宋体"/>
          <w:kern w:val="0"/>
          <w:sz w:val="24"/>
          <w:lang w:val="zh-CN"/>
        </w:rPr>
        <w:t>份，乙方执</w:t>
      </w:r>
      <w:r>
        <w:rPr>
          <w:rFonts w:hint="eastAsia" w:ascii="宋体" w:hAnsi="宋体"/>
          <w:kern w:val="0"/>
          <w:sz w:val="24"/>
          <w:u w:val="single"/>
          <w:lang w:val="zh-CN"/>
        </w:rPr>
        <w:t xml:space="preserve">  </w:t>
      </w:r>
      <w:r>
        <w:rPr>
          <w:rFonts w:hint="eastAsia" w:ascii="宋体" w:hAnsi="宋体"/>
          <w:kern w:val="0"/>
          <w:sz w:val="24"/>
          <w:u w:val="single"/>
        </w:rPr>
        <w:t>1</w:t>
      </w:r>
      <w:r>
        <w:rPr>
          <w:rFonts w:hint="eastAsia" w:ascii="宋体" w:hAnsi="宋体"/>
          <w:kern w:val="0"/>
          <w:sz w:val="24"/>
          <w:u w:val="single"/>
          <w:lang w:val="zh-CN"/>
        </w:rPr>
        <w:t xml:space="preserve">  </w:t>
      </w:r>
      <w:r>
        <w:rPr>
          <w:rFonts w:hint="eastAsia" w:ascii="宋体" w:hAnsi="宋体"/>
          <w:kern w:val="0"/>
          <w:sz w:val="24"/>
          <w:lang w:val="zh-CN"/>
        </w:rPr>
        <w:t>份。双方法定代表人或授权代理人签字及盖章后生效。</w:t>
      </w:r>
    </w:p>
    <w:p>
      <w:pPr>
        <w:pStyle w:val="55"/>
        <w:autoSpaceDE w:val="0"/>
        <w:autoSpaceDN w:val="0"/>
        <w:adjustRightInd w:val="0"/>
        <w:spacing w:line="400" w:lineRule="exact"/>
        <w:ind w:left="960" w:firstLine="0" w:firstLineChars="0"/>
        <w:jc w:val="left"/>
        <w:rPr>
          <w:rFonts w:ascii="Calibri" w:hAnsi="Calibri" w:cs="Calibri"/>
          <w:kern w:val="0"/>
          <w:sz w:val="24"/>
        </w:rPr>
      </w:pPr>
      <w:r>
        <w:rPr>
          <w:rFonts w:hint="eastAsia" w:ascii="宋体" w:hAnsi="宋体"/>
          <w:kern w:val="0"/>
          <w:sz w:val="24"/>
        </w:rPr>
        <w:t xml:space="preserve">   </w:t>
      </w:r>
      <w:r>
        <w:rPr>
          <w:rFonts w:hint="eastAsia" w:ascii="Calibri" w:hAnsi="Calibri" w:cs="Calibri"/>
          <w:kern w:val="0"/>
          <w:sz w:val="24"/>
        </w:rPr>
        <w:t xml:space="preserve">This Agreement is made in duplicate, one held by Party A and the other held by Party B. </w:t>
      </w:r>
    </w:p>
    <w:p>
      <w:pPr>
        <w:pStyle w:val="55"/>
        <w:autoSpaceDE w:val="0"/>
        <w:autoSpaceDN w:val="0"/>
        <w:adjustRightInd w:val="0"/>
        <w:spacing w:line="400" w:lineRule="exact"/>
        <w:ind w:left="960" w:firstLine="0" w:firstLineChars="0"/>
        <w:jc w:val="left"/>
        <w:rPr>
          <w:rFonts w:ascii="Calibri" w:hAnsi="Calibri" w:cs="Calibri"/>
          <w:kern w:val="0"/>
          <w:sz w:val="24"/>
        </w:rPr>
      </w:pPr>
      <w:r>
        <w:rPr>
          <w:rFonts w:hint="eastAsia" w:ascii="Calibri" w:hAnsi="Calibri" w:cs="Calibri"/>
          <w:kern w:val="0"/>
          <w:sz w:val="24"/>
        </w:rPr>
        <w:t>This agreement will take effect once being signed or sealed by both parties</w:t>
      </w:r>
      <w:r>
        <w:rPr>
          <w:rFonts w:ascii="Calibri" w:hAnsi="Calibri" w:cs="Calibri"/>
          <w:kern w:val="0"/>
          <w:sz w:val="24"/>
        </w:rPr>
        <w:t>’</w:t>
      </w:r>
      <w:r>
        <w:rPr>
          <w:rFonts w:hint="eastAsia" w:ascii="Calibri" w:hAnsi="Calibri" w:cs="Calibri"/>
          <w:kern w:val="0"/>
          <w:sz w:val="24"/>
        </w:rPr>
        <w:t xml:space="preserve"> legal representatives or authorized agents.</w:t>
      </w:r>
    </w:p>
    <w:p>
      <w:pPr>
        <w:pStyle w:val="55"/>
        <w:autoSpaceDE w:val="0"/>
        <w:autoSpaceDN w:val="0"/>
        <w:adjustRightInd w:val="0"/>
        <w:spacing w:line="400" w:lineRule="exact"/>
        <w:ind w:left="960" w:firstLine="0" w:firstLineChars="0"/>
        <w:jc w:val="left"/>
        <w:rPr>
          <w:rFonts w:ascii="Calibri" w:hAnsi="Calibri" w:cs="Calibri"/>
          <w:kern w:val="0"/>
          <w:sz w:val="24"/>
        </w:rPr>
      </w:pPr>
      <w:r>
        <w:rPr>
          <w:rFonts w:hint="eastAsia" w:ascii="Calibri" w:hAnsi="Calibri" w:cs="Calibri"/>
          <w:kern w:val="0"/>
          <w:sz w:val="24"/>
        </w:rPr>
        <w:t xml:space="preserve"> </w:t>
      </w:r>
    </w:p>
    <w:p>
      <w:pPr>
        <w:pStyle w:val="55"/>
        <w:autoSpaceDE w:val="0"/>
        <w:autoSpaceDN w:val="0"/>
        <w:adjustRightInd w:val="0"/>
        <w:spacing w:line="400" w:lineRule="exact"/>
        <w:ind w:left="960" w:firstLine="0" w:firstLineChars="0"/>
        <w:jc w:val="left"/>
        <w:rPr>
          <w:rFonts w:ascii="宋体" w:hAnsi="宋体"/>
          <w:kern w:val="0"/>
          <w:sz w:val="24"/>
          <w:lang w:val="zh-CN"/>
        </w:rPr>
      </w:pPr>
      <w:r>
        <w:rPr>
          <w:rFonts w:hint="eastAsia" w:ascii="宋体" w:hAnsi="宋体"/>
          <w:kern w:val="0"/>
          <w:sz w:val="24"/>
          <w:lang w:val="zh-CN"/>
        </w:rPr>
        <w:t>4</w:t>
      </w:r>
      <w:r>
        <w:rPr>
          <w:rFonts w:ascii="宋体" w:hAnsi="宋体"/>
          <w:kern w:val="0"/>
          <w:sz w:val="24"/>
          <w:lang w:val="zh-CN"/>
        </w:rPr>
        <w:t xml:space="preserve">. </w:t>
      </w:r>
      <w:r>
        <w:rPr>
          <w:rFonts w:hint="eastAsia" w:ascii="宋体" w:hAnsi="宋体"/>
          <w:kern w:val="0"/>
          <w:sz w:val="24"/>
          <w:lang w:val="zh-CN"/>
        </w:rPr>
        <w:t>乙方履行完本协议规定的全部交货义务，甲方付清所有货款后，本协议终止。</w:t>
      </w:r>
    </w:p>
    <w:p>
      <w:pPr>
        <w:pStyle w:val="55"/>
        <w:autoSpaceDE w:val="0"/>
        <w:autoSpaceDN w:val="0"/>
        <w:adjustRightInd w:val="0"/>
        <w:spacing w:line="400" w:lineRule="exact"/>
        <w:ind w:left="960" w:firstLine="0" w:firstLineChars="0"/>
        <w:jc w:val="left"/>
        <w:rPr>
          <w:rFonts w:ascii="宋体" w:hAnsi="宋体"/>
          <w:kern w:val="0"/>
          <w:sz w:val="24"/>
        </w:rPr>
      </w:pPr>
      <w:r>
        <w:rPr>
          <w:rFonts w:hint="eastAsia" w:ascii="宋体" w:hAnsi="宋体"/>
          <w:kern w:val="0"/>
          <w:sz w:val="24"/>
        </w:rPr>
        <w:t xml:space="preserve">   </w:t>
      </w:r>
      <w:r>
        <w:rPr>
          <w:rFonts w:hint="eastAsia" w:ascii="Calibri" w:hAnsi="Calibri" w:cs="Calibri"/>
          <w:kern w:val="0"/>
          <w:sz w:val="24"/>
        </w:rPr>
        <w:t>This Agreement shall terminate after Party B has fulfilled all the delivery obligations set forth herein and Party A has paid all the payment.</w:t>
      </w:r>
    </w:p>
    <w:p>
      <w:pPr>
        <w:pStyle w:val="55"/>
        <w:autoSpaceDE w:val="0"/>
        <w:autoSpaceDN w:val="0"/>
        <w:adjustRightInd w:val="0"/>
        <w:spacing w:line="400" w:lineRule="exact"/>
        <w:ind w:firstLine="0" w:firstLineChars="0"/>
        <w:jc w:val="left"/>
        <w:rPr>
          <w:rFonts w:ascii="宋体" w:hAnsi="宋体"/>
          <w:kern w:val="0"/>
          <w:sz w:val="24"/>
        </w:rPr>
      </w:pPr>
    </w:p>
    <w:p>
      <w:pPr>
        <w:pStyle w:val="55"/>
        <w:autoSpaceDE w:val="0"/>
        <w:autoSpaceDN w:val="0"/>
        <w:adjustRightInd w:val="0"/>
        <w:spacing w:line="400" w:lineRule="exact"/>
        <w:ind w:firstLine="0" w:firstLineChars="0"/>
        <w:jc w:val="left"/>
        <w:rPr>
          <w:rFonts w:ascii="宋体" w:hAnsi="宋体"/>
          <w:kern w:val="0"/>
          <w:sz w:val="24"/>
        </w:rPr>
      </w:pPr>
    </w:p>
    <w:p>
      <w:pPr>
        <w:pStyle w:val="55"/>
        <w:numPr>
          <w:ilvl w:val="0"/>
          <w:numId w:val="4"/>
        </w:numPr>
        <w:autoSpaceDE w:val="0"/>
        <w:autoSpaceDN w:val="0"/>
        <w:adjustRightInd w:val="0"/>
        <w:spacing w:line="400" w:lineRule="exact"/>
        <w:ind w:firstLineChars="0"/>
        <w:jc w:val="left"/>
        <w:rPr>
          <w:rFonts w:ascii="宋体" w:hAnsi="宋体"/>
          <w:kern w:val="0"/>
          <w:sz w:val="24"/>
        </w:rPr>
      </w:pPr>
      <w:r>
        <w:rPr>
          <w:rFonts w:hint="eastAsia" w:ascii="宋体" w:hAnsi="宋体"/>
          <w:kern w:val="0"/>
          <w:sz w:val="24"/>
          <w:lang w:val="zh-CN"/>
        </w:rPr>
        <w:t>本协议签订合同年限：</w:t>
      </w:r>
      <w:r>
        <w:rPr>
          <w:rFonts w:hint="eastAsia" w:ascii="宋体" w:hAnsi="宋体"/>
          <w:kern w:val="0"/>
          <w:sz w:val="24"/>
        </w:rPr>
        <w:t xml:space="preserve"> </w:t>
      </w:r>
      <w:r>
        <w:rPr>
          <w:rFonts w:hint="eastAsia" w:ascii="宋体" w:hAnsi="宋体"/>
          <w:kern w:val="0"/>
          <w:sz w:val="24"/>
          <w:u w:val="single"/>
          <w:lang w:val="en-US" w:eastAsia="zh-CN"/>
        </w:rPr>
        <w:t>1</w:t>
      </w:r>
      <w:r>
        <w:rPr>
          <w:rFonts w:hint="eastAsia" w:ascii="宋体" w:hAnsi="宋体"/>
          <w:kern w:val="0"/>
          <w:sz w:val="24"/>
          <w:u w:val="single"/>
        </w:rPr>
        <w:t xml:space="preserve"> </w:t>
      </w:r>
      <w:r>
        <w:rPr>
          <w:rFonts w:hint="eastAsia" w:ascii="宋体" w:hAnsi="宋体"/>
          <w:kern w:val="0"/>
          <w:sz w:val="24"/>
        </w:rPr>
        <w:t>年</w:t>
      </w:r>
      <w:r>
        <w:rPr>
          <w:rFonts w:ascii="Calibri" w:hAnsi="Calibri" w:cs="Calibri"/>
          <w:kern w:val="0"/>
          <w:sz w:val="24"/>
        </w:rPr>
        <w:t xml:space="preserve"> Duration of contract: </w:t>
      </w:r>
      <w:r>
        <w:rPr>
          <w:rFonts w:hint="eastAsia" w:ascii="Calibri" w:hAnsi="Calibri" w:cs="Calibri"/>
          <w:kern w:val="0"/>
          <w:sz w:val="24"/>
          <w:u w:val="single"/>
          <w:lang w:val="en-US" w:eastAsia="zh-CN"/>
        </w:rPr>
        <w:t>1</w:t>
      </w:r>
      <w:r>
        <w:rPr>
          <w:rFonts w:ascii="Calibri" w:hAnsi="Calibri" w:cs="Calibri"/>
          <w:kern w:val="0"/>
          <w:sz w:val="24"/>
        </w:rPr>
        <w:t xml:space="preserve"> years</w:t>
      </w:r>
      <w:r>
        <w:rPr>
          <w:rFonts w:hint="eastAsia" w:ascii="宋体" w:hAnsi="宋体"/>
          <w:kern w:val="0"/>
          <w:sz w:val="24"/>
        </w:rPr>
        <w:t>.</w:t>
      </w:r>
    </w:p>
    <w:p>
      <w:pPr>
        <w:pStyle w:val="55"/>
        <w:autoSpaceDE w:val="0"/>
        <w:autoSpaceDN w:val="0"/>
        <w:adjustRightInd w:val="0"/>
        <w:spacing w:line="400" w:lineRule="exact"/>
        <w:ind w:left="630" w:firstLine="480"/>
        <w:jc w:val="left"/>
        <w:rPr>
          <w:rFonts w:ascii="宋体" w:hAnsi="宋体"/>
          <w:kern w:val="0"/>
          <w:sz w:val="24"/>
        </w:rPr>
      </w:pPr>
    </w:p>
    <w:p>
      <w:pPr>
        <w:pStyle w:val="55"/>
        <w:autoSpaceDE w:val="0"/>
        <w:autoSpaceDN w:val="0"/>
        <w:adjustRightInd w:val="0"/>
        <w:spacing w:line="400" w:lineRule="exact"/>
        <w:ind w:left="960" w:firstLine="0" w:firstLineChars="0"/>
        <w:jc w:val="left"/>
        <w:rPr>
          <w:rFonts w:ascii="宋体" w:hAnsi="宋体"/>
          <w:kern w:val="0"/>
          <w:sz w:val="24"/>
        </w:rPr>
      </w:pPr>
      <w:r>
        <w:rPr>
          <w:rFonts w:hint="eastAsia" w:ascii="宋体" w:hAnsi="宋体"/>
          <w:kern w:val="0"/>
          <w:sz w:val="24"/>
          <w:lang w:val="zh-CN"/>
        </w:rPr>
        <w:t>签约日期</w:t>
      </w:r>
      <w:r>
        <w:rPr>
          <w:rFonts w:hint="eastAsia" w:ascii="宋体" w:hAnsi="宋体"/>
          <w:kern w:val="0"/>
          <w:sz w:val="24"/>
        </w:rPr>
        <w:t xml:space="preserve"> </w:t>
      </w:r>
      <w:r>
        <w:rPr>
          <w:rFonts w:hint="eastAsia" w:ascii="Calibri" w:hAnsi="Calibri" w:cs="Calibri"/>
          <w:kern w:val="0"/>
          <w:sz w:val="24"/>
        </w:rPr>
        <w:t>Signed date</w:t>
      </w:r>
      <w:r>
        <w:rPr>
          <w:rFonts w:hint="eastAsia" w:ascii="宋体" w:hAnsi="宋体"/>
          <w:kern w:val="0"/>
          <w:sz w:val="24"/>
          <w:lang w:val="zh-CN"/>
        </w:rPr>
        <w:t>：</w:t>
      </w:r>
      <w:r>
        <w:rPr>
          <w:rFonts w:hint="eastAsia" w:ascii="宋体" w:hAnsi="宋体"/>
          <w:kern w:val="0"/>
          <w:sz w:val="24"/>
          <w:u w:val="single"/>
          <w:lang w:val="zh-CN"/>
        </w:rPr>
        <w:t xml:space="preserve"> </w:t>
      </w:r>
      <w:r>
        <w:rPr>
          <w:rFonts w:hint="eastAsia" w:ascii="宋体" w:hAnsi="宋体"/>
          <w:kern w:val="0"/>
          <w:sz w:val="24"/>
          <w:u w:val="single"/>
          <w:lang w:val="en-US" w:eastAsia="zh-CN"/>
        </w:rPr>
        <w:t xml:space="preserve">    </w:t>
      </w:r>
      <w:r>
        <w:rPr>
          <w:rFonts w:hint="eastAsia" w:ascii="宋体" w:hAnsi="宋体"/>
          <w:kern w:val="0"/>
          <w:sz w:val="24"/>
          <w:u w:val="single"/>
          <w:lang w:val="zh-CN"/>
        </w:rPr>
        <w:t xml:space="preserve"> </w:t>
      </w:r>
      <w:r>
        <w:rPr>
          <w:rFonts w:hint="eastAsia" w:ascii="宋体" w:hAnsi="宋体"/>
          <w:kern w:val="0"/>
          <w:sz w:val="24"/>
          <w:lang w:val="zh-CN"/>
        </w:rPr>
        <w:t xml:space="preserve"> 年</w:t>
      </w:r>
      <w:r>
        <w:rPr>
          <w:rFonts w:hint="eastAsia" w:ascii="宋体" w:hAnsi="宋体"/>
          <w:kern w:val="0"/>
          <w:sz w:val="24"/>
        </w:rPr>
        <w:t>(Y)</w:t>
      </w:r>
      <w:r>
        <w:rPr>
          <w:rFonts w:hint="eastAsia" w:ascii="宋体" w:hAnsi="宋体"/>
          <w:kern w:val="0"/>
          <w:sz w:val="24"/>
          <w:lang w:val="zh-CN"/>
        </w:rPr>
        <w:t xml:space="preserve"> </w:t>
      </w:r>
      <w:r>
        <w:rPr>
          <w:rFonts w:ascii="宋体" w:hAnsi="宋体"/>
          <w:kern w:val="0"/>
          <w:sz w:val="24"/>
          <w:u w:val="single"/>
          <w:lang w:val="zh-CN"/>
        </w:rPr>
        <w:t xml:space="preserve"> </w:t>
      </w:r>
      <w:r>
        <w:rPr>
          <w:rFonts w:hint="eastAsia" w:ascii="宋体" w:hAnsi="宋体"/>
          <w:kern w:val="0"/>
          <w:sz w:val="24"/>
          <w:u w:val="single"/>
          <w:lang w:val="en-US" w:eastAsia="zh-CN"/>
        </w:rPr>
        <w:t xml:space="preserve">  </w:t>
      </w:r>
      <w:r>
        <w:rPr>
          <w:rFonts w:hint="eastAsia" w:ascii="宋体" w:hAnsi="宋体"/>
          <w:kern w:val="0"/>
          <w:sz w:val="24"/>
          <w:lang w:val="zh-CN"/>
        </w:rPr>
        <w:t xml:space="preserve"> 月</w:t>
      </w:r>
      <w:r>
        <w:rPr>
          <w:rFonts w:hint="eastAsia" w:ascii="宋体" w:hAnsi="宋体"/>
          <w:kern w:val="0"/>
          <w:sz w:val="24"/>
        </w:rPr>
        <w:t>(M)</w:t>
      </w:r>
      <w:r>
        <w:rPr>
          <w:rFonts w:hint="eastAsia" w:ascii="宋体" w:hAnsi="宋体"/>
          <w:kern w:val="0"/>
          <w:sz w:val="24"/>
          <w:lang w:val="zh-CN"/>
        </w:rPr>
        <w:t xml:space="preserve"> </w:t>
      </w:r>
      <w:r>
        <w:rPr>
          <w:rFonts w:ascii="宋体" w:hAnsi="宋体"/>
          <w:kern w:val="0"/>
          <w:sz w:val="24"/>
          <w:u w:val="single"/>
          <w:lang w:val="zh-CN"/>
        </w:rPr>
        <w:t xml:space="preserve"> </w:t>
      </w:r>
      <w:r>
        <w:rPr>
          <w:rFonts w:hint="eastAsia" w:ascii="宋体" w:hAnsi="宋体"/>
          <w:kern w:val="0"/>
          <w:sz w:val="24"/>
          <w:u w:val="single"/>
          <w:lang w:val="en-US" w:eastAsia="zh-CN"/>
        </w:rPr>
        <w:t xml:space="preserve">  </w:t>
      </w:r>
      <w:r>
        <w:rPr>
          <w:rFonts w:ascii="宋体" w:hAnsi="宋体"/>
          <w:kern w:val="0"/>
          <w:sz w:val="24"/>
          <w:u w:val="single"/>
        </w:rPr>
        <w:t xml:space="preserve"> </w:t>
      </w:r>
      <w:r>
        <w:rPr>
          <w:rFonts w:hint="eastAsia" w:ascii="宋体" w:hAnsi="宋体"/>
          <w:kern w:val="0"/>
          <w:sz w:val="24"/>
          <w:lang w:val="zh-CN"/>
        </w:rPr>
        <w:t xml:space="preserve"> 日</w:t>
      </w:r>
      <w:r>
        <w:rPr>
          <w:rFonts w:hint="eastAsia" w:ascii="宋体" w:hAnsi="宋体"/>
          <w:kern w:val="0"/>
          <w:sz w:val="24"/>
        </w:rPr>
        <w:t>(D)</w:t>
      </w:r>
    </w:p>
    <w:p>
      <w:pPr>
        <w:pStyle w:val="55"/>
        <w:autoSpaceDE w:val="0"/>
        <w:autoSpaceDN w:val="0"/>
        <w:adjustRightInd w:val="0"/>
        <w:spacing w:line="400" w:lineRule="exact"/>
        <w:ind w:left="960" w:firstLine="0" w:firstLineChars="0"/>
        <w:jc w:val="left"/>
        <w:rPr>
          <w:rFonts w:ascii="宋体" w:hAnsi="宋体"/>
          <w:kern w:val="0"/>
          <w:sz w:val="24"/>
          <w:lang w:val="zh-CN"/>
        </w:rPr>
      </w:pPr>
    </w:p>
    <w:p>
      <w:pPr>
        <w:pStyle w:val="55"/>
        <w:autoSpaceDE w:val="0"/>
        <w:autoSpaceDN w:val="0"/>
        <w:adjustRightInd w:val="0"/>
        <w:spacing w:line="400" w:lineRule="exact"/>
        <w:ind w:left="0" w:leftChars="0" w:firstLine="0" w:firstLineChars="0"/>
        <w:jc w:val="left"/>
        <w:rPr>
          <w:rFonts w:hint="eastAsia" w:ascii="宋体" w:hAnsi="宋体"/>
          <w:kern w:val="0"/>
          <w:sz w:val="24"/>
          <w:lang w:val="zh-CN"/>
        </w:rPr>
      </w:pPr>
    </w:p>
    <w:p>
      <w:pPr>
        <w:pStyle w:val="55"/>
        <w:autoSpaceDE w:val="0"/>
        <w:autoSpaceDN w:val="0"/>
        <w:adjustRightInd w:val="0"/>
        <w:spacing w:line="400" w:lineRule="exact"/>
        <w:ind w:left="960" w:firstLine="0" w:firstLineChars="0"/>
        <w:jc w:val="left"/>
        <w:rPr>
          <w:rFonts w:hint="eastAsia" w:ascii="宋体" w:hAnsi="宋体"/>
          <w:kern w:val="0"/>
          <w:sz w:val="24"/>
          <w:lang w:val="zh-CN"/>
        </w:rPr>
      </w:pPr>
    </w:p>
    <w:p>
      <w:pPr>
        <w:pStyle w:val="55"/>
        <w:autoSpaceDE w:val="0"/>
        <w:autoSpaceDN w:val="0"/>
        <w:adjustRightInd w:val="0"/>
        <w:spacing w:line="400" w:lineRule="exact"/>
        <w:ind w:left="960" w:firstLine="0" w:firstLineChars="0"/>
        <w:jc w:val="left"/>
        <w:rPr>
          <w:rFonts w:ascii="宋体" w:hAnsi="宋体"/>
          <w:kern w:val="0"/>
          <w:sz w:val="24"/>
          <w:lang w:val="zh-CN"/>
        </w:rPr>
      </w:pPr>
    </w:p>
    <w:tbl>
      <w:tblPr>
        <w:tblStyle w:val="31"/>
        <w:tblpPr w:leftFromText="180" w:rightFromText="180" w:vertAnchor="text" w:horzAnchor="page" w:tblpX="1336" w:tblpY="417"/>
        <w:tblOverlap w:val="never"/>
        <w:tblW w:w="10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3675"/>
        <w:gridCol w:w="4367"/>
      </w:tblGrid>
      <w:tr>
        <w:trPr>
          <w:trHeight w:val="286" w:hRule="atLeast"/>
        </w:trPr>
        <w:tc>
          <w:tcPr>
            <w:tcW w:w="2347" w:type="dxa"/>
          </w:tcPr>
          <w:p>
            <w:pPr>
              <w:pStyle w:val="14"/>
              <w:spacing w:line="400" w:lineRule="exact"/>
              <w:ind w:right="-512" w:rightChars="-244" w:firstLine="0"/>
              <w:rPr>
                <w:sz w:val="16"/>
                <w:szCs w:val="16"/>
              </w:rPr>
            </w:pPr>
          </w:p>
        </w:tc>
        <w:tc>
          <w:tcPr>
            <w:tcW w:w="3675" w:type="dxa"/>
            <w:vAlign w:val="center"/>
          </w:tcPr>
          <w:p>
            <w:pPr>
              <w:pStyle w:val="14"/>
              <w:spacing w:line="400" w:lineRule="exact"/>
              <w:ind w:right="-512" w:rightChars="-244" w:firstLine="0"/>
              <w:rPr>
                <w:sz w:val="16"/>
                <w:szCs w:val="16"/>
              </w:rPr>
            </w:pPr>
            <w:r>
              <w:rPr>
                <w:rFonts w:hint="eastAsia"/>
                <w:sz w:val="16"/>
                <w:szCs w:val="16"/>
              </w:rPr>
              <w:t>甲方（盖章）Party A(signed)</w:t>
            </w:r>
          </w:p>
        </w:tc>
        <w:tc>
          <w:tcPr>
            <w:tcW w:w="4367" w:type="dxa"/>
            <w:vAlign w:val="center"/>
          </w:tcPr>
          <w:p>
            <w:pPr>
              <w:pStyle w:val="14"/>
              <w:spacing w:line="400" w:lineRule="exact"/>
              <w:ind w:right="-512" w:rightChars="-244" w:firstLine="0"/>
              <w:rPr>
                <w:sz w:val="16"/>
                <w:szCs w:val="16"/>
              </w:rPr>
            </w:pPr>
            <w:r>
              <w:rPr>
                <w:rFonts w:hint="eastAsia"/>
                <w:sz w:val="16"/>
                <w:szCs w:val="16"/>
              </w:rPr>
              <w:t>乙方（盖章）Party B(signed)</w:t>
            </w:r>
          </w:p>
        </w:tc>
      </w:tr>
      <w:tr>
        <w:trPr>
          <w:trHeight w:val="330" w:hRule="atLeast"/>
        </w:trPr>
        <w:tc>
          <w:tcPr>
            <w:tcW w:w="2347" w:type="dxa"/>
            <w:vAlign w:val="center"/>
          </w:tcPr>
          <w:p>
            <w:pPr>
              <w:pStyle w:val="14"/>
              <w:spacing w:line="400" w:lineRule="exact"/>
              <w:ind w:right="-512" w:rightChars="-244" w:firstLine="0"/>
              <w:rPr>
                <w:sz w:val="16"/>
                <w:szCs w:val="16"/>
              </w:rPr>
            </w:pPr>
            <w:r>
              <w:rPr>
                <w:rFonts w:hint="eastAsia"/>
                <w:sz w:val="16"/>
                <w:szCs w:val="16"/>
              </w:rPr>
              <w:t>单 位 名 称</w:t>
            </w:r>
          </w:p>
          <w:p>
            <w:pPr>
              <w:pStyle w:val="14"/>
              <w:spacing w:line="400" w:lineRule="exact"/>
              <w:ind w:right="-512" w:rightChars="-244" w:firstLine="0"/>
              <w:rPr>
                <w:sz w:val="16"/>
                <w:szCs w:val="16"/>
              </w:rPr>
            </w:pPr>
            <w:r>
              <w:rPr>
                <w:rFonts w:hint="eastAsia"/>
                <w:sz w:val="16"/>
                <w:szCs w:val="16"/>
              </w:rPr>
              <w:t>Company name</w:t>
            </w:r>
          </w:p>
        </w:tc>
        <w:tc>
          <w:tcPr>
            <w:tcW w:w="3675" w:type="dxa"/>
            <w:vAlign w:val="center"/>
          </w:tcPr>
          <w:p>
            <w:pPr>
              <w:pStyle w:val="14"/>
              <w:spacing w:line="400" w:lineRule="exact"/>
              <w:ind w:right="-512" w:rightChars="-244" w:firstLine="0"/>
              <w:rPr>
                <w:rFonts w:ascii="Calibri" w:hAnsi="Calibri" w:cs="Calibri"/>
                <w:kern w:val="0"/>
                <w:sz w:val="16"/>
                <w:szCs w:val="16"/>
              </w:rPr>
            </w:pPr>
            <w:r>
              <w:rPr>
                <w:rFonts w:ascii="Calibri" w:hAnsi="Calibri" w:cs="Calibri"/>
                <w:kern w:val="0"/>
                <w:sz w:val="16"/>
                <w:szCs w:val="16"/>
              </w:rPr>
              <w:t>CCCC DREDGING SOUTHEAST ASIA SDN. BHD.</w:t>
            </w:r>
          </w:p>
        </w:tc>
        <w:tc>
          <w:tcPr>
            <w:tcW w:w="4367" w:type="dxa"/>
            <w:vAlign w:val="center"/>
          </w:tcPr>
          <w:p>
            <w:pPr>
              <w:pStyle w:val="14"/>
              <w:spacing w:line="400" w:lineRule="exact"/>
              <w:ind w:right="-512" w:rightChars="-244" w:firstLine="0"/>
              <w:rPr>
                <w:b/>
                <w:kern w:val="0"/>
                <w:sz w:val="16"/>
                <w:szCs w:val="16"/>
              </w:rPr>
            </w:pPr>
          </w:p>
        </w:tc>
      </w:tr>
      <w:tr>
        <w:trPr>
          <w:trHeight w:val="432" w:hRule="atLeast"/>
        </w:trPr>
        <w:tc>
          <w:tcPr>
            <w:tcW w:w="2347" w:type="dxa"/>
            <w:vAlign w:val="center"/>
          </w:tcPr>
          <w:p>
            <w:pPr>
              <w:pStyle w:val="14"/>
              <w:spacing w:line="400" w:lineRule="exact"/>
              <w:ind w:right="-512" w:rightChars="-244" w:firstLine="0"/>
              <w:rPr>
                <w:rFonts w:cs="宋体"/>
                <w:kern w:val="0"/>
                <w:sz w:val="16"/>
                <w:szCs w:val="16"/>
              </w:rPr>
            </w:pPr>
            <w:r>
              <w:rPr>
                <w:rFonts w:hint="eastAsia" w:cs="宋体"/>
                <w:kern w:val="0"/>
                <w:sz w:val="16"/>
                <w:szCs w:val="16"/>
              </w:rPr>
              <w:t>法 定 代 表 人</w:t>
            </w:r>
          </w:p>
          <w:p>
            <w:pPr>
              <w:pStyle w:val="14"/>
              <w:spacing w:line="400" w:lineRule="exact"/>
              <w:ind w:right="-512" w:rightChars="-244" w:firstLine="0"/>
              <w:rPr>
                <w:rFonts w:cs="宋体"/>
                <w:kern w:val="0"/>
                <w:sz w:val="16"/>
                <w:szCs w:val="16"/>
              </w:rPr>
            </w:pPr>
            <w:r>
              <w:rPr>
                <w:rFonts w:hint="eastAsia"/>
                <w:sz w:val="16"/>
                <w:szCs w:val="16"/>
              </w:rPr>
              <w:t>Legal representative</w:t>
            </w:r>
          </w:p>
        </w:tc>
        <w:tc>
          <w:tcPr>
            <w:tcW w:w="3675" w:type="dxa"/>
          </w:tcPr>
          <w:p>
            <w:pPr>
              <w:pStyle w:val="14"/>
              <w:spacing w:line="400" w:lineRule="exact"/>
              <w:ind w:right="-512" w:rightChars="-244" w:firstLine="0"/>
              <w:jc w:val="center"/>
              <w:rPr>
                <w:sz w:val="16"/>
                <w:szCs w:val="16"/>
              </w:rPr>
            </w:pPr>
            <w:r>
              <w:rPr>
                <w:sz w:val="16"/>
                <w:szCs w:val="16"/>
              </w:rPr>
              <w:t>蔡磊</w:t>
            </w:r>
          </w:p>
          <w:p>
            <w:pPr>
              <w:pStyle w:val="14"/>
              <w:spacing w:line="400" w:lineRule="exact"/>
              <w:ind w:right="-512" w:rightChars="-244" w:firstLine="0"/>
              <w:jc w:val="center"/>
              <w:rPr>
                <w:sz w:val="16"/>
                <w:szCs w:val="16"/>
              </w:rPr>
            </w:pPr>
            <w:r>
              <w:rPr>
                <w:sz w:val="16"/>
                <w:szCs w:val="16"/>
              </w:rPr>
              <w:t>Cai Lei</w:t>
            </w:r>
          </w:p>
        </w:tc>
        <w:tc>
          <w:tcPr>
            <w:tcW w:w="4367" w:type="dxa"/>
          </w:tcPr>
          <w:p>
            <w:pPr>
              <w:pStyle w:val="14"/>
              <w:spacing w:line="400" w:lineRule="exact"/>
              <w:ind w:right="-512" w:rightChars="-244" w:firstLine="0"/>
              <w:jc w:val="center"/>
              <w:rPr>
                <w:sz w:val="16"/>
                <w:szCs w:val="16"/>
              </w:rPr>
            </w:pPr>
          </w:p>
        </w:tc>
      </w:tr>
      <w:tr>
        <w:trPr>
          <w:trHeight w:val="398" w:hRule="atLeast"/>
        </w:trPr>
        <w:tc>
          <w:tcPr>
            <w:tcW w:w="2347" w:type="dxa"/>
            <w:vAlign w:val="center"/>
          </w:tcPr>
          <w:p>
            <w:pPr>
              <w:pStyle w:val="14"/>
              <w:spacing w:line="400" w:lineRule="exact"/>
              <w:ind w:right="-512" w:rightChars="-244" w:firstLine="0"/>
              <w:rPr>
                <w:rFonts w:cs="宋体"/>
                <w:kern w:val="0"/>
                <w:sz w:val="16"/>
                <w:szCs w:val="16"/>
              </w:rPr>
            </w:pPr>
            <w:r>
              <w:rPr>
                <w:rFonts w:hint="eastAsia" w:cs="宋体"/>
                <w:kern w:val="0"/>
                <w:sz w:val="16"/>
                <w:szCs w:val="16"/>
              </w:rPr>
              <w:t>或委托代理人</w:t>
            </w:r>
          </w:p>
          <w:p>
            <w:pPr>
              <w:pStyle w:val="14"/>
              <w:spacing w:line="400" w:lineRule="exact"/>
              <w:ind w:right="-512" w:rightChars="-244" w:firstLine="0"/>
              <w:rPr>
                <w:rFonts w:cs="宋体"/>
                <w:kern w:val="0"/>
                <w:sz w:val="16"/>
                <w:szCs w:val="16"/>
              </w:rPr>
            </w:pPr>
            <w:r>
              <w:rPr>
                <w:rFonts w:hint="eastAsia"/>
                <w:sz w:val="16"/>
                <w:szCs w:val="16"/>
              </w:rPr>
              <w:t>Or authorized agents</w:t>
            </w:r>
          </w:p>
        </w:tc>
        <w:tc>
          <w:tcPr>
            <w:tcW w:w="3675" w:type="dxa"/>
          </w:tcPr>
          <w:p>
            <w:pPr>
              <w:pStyle w:val="14"/>
              <w:spacing w:line="400" w:lineRule="exact"/>
              <w:ind w:right="-512" w:rightChars="-244" w:firstLine="0"/>
              <w:jc w:val="center"/>
              <w:rPr>
                <w:sz w:val="16"/>
                <w:szCs w:val="16"/>
              </w:rPr>
            </w:pPr>
            <w:r>
              <w:rPr>
                <w:sz w:val="16"/>
                <w:szCs w:val="16"/>
              </w:rPr>
              <w:t>赵健</w:t>
            </w:r>
          </w:p>
          <w:p>
            <w:pPr>
              <w:pStyle w:val="14"/>
              <w:spacing w:line="400" w:lineRule="exact"/>
              <w:ind w:right="-512" w:rightChars="-244" w:firstLine="0"/>
              <w:jc w:val="center"/>
              <w:rPr>
                <w:sz w:val="16"/>
                <w:szCs w:val="16"/>
              </w:rPr>
            </w:pPr>
            <w:r>
              <w:rPr>
                <w:sz w:val="16"/>
                <w:szCs w:val="16"/>
              </w:rPr>
              <w:t>Zhao Jian</w:t>
            </w:r>
          </w:p>
        </w:tc>
        <w:tc>
          <w:tcPr>
            <w:tcW w:w="4367" w:type="dxa"/>
          </w:tcPr>
          <w:p>
            <w:pPr>
              <w:pStyle w:val="14"/>
              <w:spacing w:line="400" w:lineRule="exact"/>
              <w:ind w:right="-512" w:rightChars="-244" w:firstLine="0"/>
              <w:jc w:val="center"/>
              <w:rPr>
                <w:sz w:val="16"/>
                <w:szCs w:val="16"/>
              </w:rPr>
            </w:pPr>
          </w:p>
        </w:tc>
      </w:tr>
      <w:tr>
        <w:trPr>
          <w:trHeight w:val="286" w:hRule="atLeast"/>
        </w:trPr>
        <w:tc>
          <w:tcPr>
            <w:tcW w:w="2347" w:type="dxa"/>
            <w:vAlign w:val="center"/>
          </w:tcPr>
          <w:p>
            <w:pPr>
              <w:pStyle w:val="14"/>
              <w:spacing w:line="400" w:lineRule="exact"/>
              <w:ind w:right="-512" w:rightChars="-244" w:firstLine="0"/>
              <w:rPr>
                <w:rFonts w:cs="仿宋"/>
                <w:sz w:val="16"/>
                <w:szCs w:val="16"/>
              </w:rPr>
            </w:pPr>
            <w:r>
              <w:rPr>
                <w:rFonts w:hint="eastAsia" w:cs="仿宋"/>
                <w:sz w:val="16"/>
                <w:szCs w:val="16"/>
              </w:rPr>
              <w:t>统一社会信用代码</w:t>
            </w:r>
          </w:p>
          <w:p>
            <w:pPr>
              <w:pStyle w:val="14"/>
              <w:spacing w:line="400" w:lineRule="exact"/>
              <w:ind w:right="-512" w:rightChars="-244" w:firstLine="0"/>
              <w:rPr>
                <w:rFonts w:cs="仿宋"/>
                <w:sz w:val="16"/>
                <w:szCs w:val="16"/>
              </w:rPr>
            </w:pPr>
            <w:r>
              <w:rPr>
                <w:rFonts w:hint="eastAsia" w:cs="仿宋"/>
                <w:sz w:val="16"/>
                <w:szCs w:val="16"/>
              </w:rPr>
              <w:t>Unified social credit code</w:t>
            </w:r>
          </w:p>
        </w:tc>
        <w:tc>
          <w:tcPr>
            <w:tcW w:w="3675" w:type="dxa"/>
          </w:tcPr>
          <w:p>
            <w:pPr>
              <w:pStyle w:val="14"/>
              <w:spacing w:line="400" w:lineRule="exact"/>
              <w:ind w:right="-512" w:rightChars="-244" w:firstLine="0"/>
              <w:rPr>
                <w:sz w:val="16"/>
                <w:szCs w:val="16"/>
              </w:rPr>
            </w:pPr>
            <w:r>
              <w:rPr>
                <w:sz w:val="16"/>
                <w:szCs w:val="16"/>
              </w:rPr>
              <w:t>Tax ID Number: 0100565000992</w:t>
            </w:r>
          </w:p>
        </w:tc>
        <w:tc>
          <w:tcPr>
            <w:tcW w:w="4367" w:type="dxa"/>
          </w:tcPr>
          <w:p>
            <w:pPr>
              <w:pStyle w:val="14"/>
              <w:spacing w:line="400" w:lineRule="exact"/>
              <w:ind w:right="-512" w:rightChars="-244" w:firstLine="0"/>
              <w:rPr>
                <w:sz w:val="16"/>
                <w:szCs w:val="16"/>
              </w:rPr>
            </w:pPr>
          </w:p>
        </w:tc>
      </w:tr>
      <w:tr>
        <w:trPr>
          <w:trHeight w:val="279" w:hRule="atLeast"/>
        </w:trPr>
        <w:tc>
          <w:tcPr>
            <w:tcW w:w="2347" w:type="dxa"/>
            <w:vAlign w:val="center"/>
          </w:tcPr>
          <w:p>
            <w:pPr>
              <w:pStyle w:val="14"/>
              <w:spacing w:line="400" w:lineRule="exact"/>
              <w:ind w:right="-512" w:rightChars="-244" w:firstLine="0"/>
              <w:rPr>
                <w:sz w:val="16"/>
                <w:szCs w:val="16"/>
              </w:rPr>
            </w:pPr>
            <w:r>
              <w:rPr>
                <w:sz w:val="16"/>
                <w:szCs w:val="16"/>
              </w:rPr>
              <w:t>开户银行</w:t>
            </w:r>
          </w:p>
          <w:p>
            <w:pPr>
              <w:pStyle w:val="14"/>
              <w:spacing w:line="400" w:lineRule="exact"/>
              <w:ind w:right="-512" w:rightChars="-244" w:firstLine="0"/>
              <w:rPr>
                <w:sz w:val="16"/>
                <w:szCs w:val="16"/>
              </w:rPr>
            </w:pPr>
            <w:r>
              <w:rPr>
                <w:rFonts w:hint="eastAsia"/>
                <w:sz w:val="16"/>
                <w:szCs w:val="16"/>
              </w:rPr>
              <w:t>deposit bank</w:t>
            </w:r>
          </w:p>
        </w:tc>
        <w:tc>
          <w:tcPr>
            <w:tcW w:w="3675" w:type="dxa"/>
          </w:tcPr>
          <w:p>
            <w:pPr>
              <w:pStyle w:val="14"/>
              <w:spacing w:line="400" w:lineRule="exact"/>
              <w:ind w:right="-512" w:rightChars="-244" w:firstLine="0"/>
              <w:rPr>
                <w:sz w:val="16"/>
                <w:szCs w:val="16"/>
              </w:rPr>
            </w:pPr>
            <w:r>
              <w:rPr>
                <w:rFonts w:hint="eastAsia"/>
                <w:sz w:val="16"/>
                <w:szCs w:val="16"/>
              </w:rPr>
              <w:t>泰国盘谷银行曼谷总行</w:t>
            </w:r>
          </w:p>
          <w:p>
            <w:pPr>
              <w:pStyle w:val="14"/>
              <w:spacing w:line="400" w:lineRule="exact"/>
              <w:ind w:right="-512" w:rightChars="-244" w:firstLine="0"/>
              <w:rPr>
                <w:sz w:val="16"/>
                <w:szCs w:val="16"/>
              </w:rPr>
            </w:pPr>
            <w:r>
              <w:rPr>
                <w:sz w:val="16"/>
                <w:szCs w:val="16"/>
              </w:rPr>
              <w:t>BANGKOK BANK PCL., HEAD OFFICE</w:t>
            </w:r>
          </w:p>
        </w:tc>
        <w:tc>
          <w:tcPr>
            <w:tcW w:w="4367" w:type="dxa"/>
          </w:tcPr>
          <w:p>
            <w:pPr>
              <w:pStyle w:val="14"/>
              <w:spacing w:line="400" w:lineRule="exact"/>
              <w:ind w:right="-512" w:rightChars="-244" w:firstLine="0"/>
              <w:rPr>
                <w:sz w:val="16"/>
                <w:szCs w:val="16"/>
              </w:rPr>
            </w:pPr>
          </w:p>
        </w:tc>
      </w:tr>
      <w:tr>
        <w:trPr>
          <w:trHeight w:val="286" w:hRule="atLeast"/>
        </w:trPr>
        <w:tc>
          <w:tcPr>
            <w:tcW w:w="2347" w:type="dxa"/>
            <w:vAlign w:val="center"/>
          </w:tcPr>
          <w:p>
            <w:pPr>
              <w:pStyle w:val="14"/>
              <w:spacing w:line="400" w:lineRule="exact"/>
              <w:ind w:right="-512" w:rightChars="-244" w:firstLine="0"/>
              <w:rPr>
                <w:sz w:val="16"/>
                <w:szCs w:val="16"/>
              </w:rPr>
            </w:pPr>
            <w:r>
              <w:rPr>
                <w:rFonts w:hint="eastAsia"/>
                <w:sz w:val="16"/>
                <w:szCs w:val="16"/>
              </w:rPr>
              <w:t xml:space="preserve">账 </w:t>
            </w:r>
            <w:r>
              <w:rPr>
                <w:sz w:val="16"/>
                <w:szCs w:val="16"/>
              </w:rPr>
              <w:t xml:space="preserve">   号</w:t>
            </w:r>
          </w:p>
          <w:p>
            <w:pPr>
              <w:pStyle w:val="14"/>
              <w:spacing w:line="400" w:lineRule="exact"/>
              <w:ind w:right="-512" w:rightChars="-244" w:firstLine="0"/>
              <w:rPr>
                <w:sz w:val="16"/>
                <w:szCs w:val="16"/>
              </w:rPr>
            </w:pPr>
            <w:r>
              <w:rPr>
                <w:rFonts w:hint="eastAsia"/>
                <w:sz w:val="16"/>
                <w:szCs w:val="16"/>
              </w:rPr>
              <w:t>Account</w:t>
            </w:r>
          </w:p>
        </w:tc>
        <w:tc>
          <w:tcPr>
            <w:tcW w:w="3675" w:type="dxa"/>
          </w:tcPr>
          <w:p>
            <w:pPr>
              <w:pStyle w:val="14"/>
              <w:spacing w:line="400" w:lineRule="exact"/>
              <w:ind w:right="-512" w:rightChars="-244" w:firstLine="0"/>
              <w:rPr>
                <w:sz w:val="16"/>
                <w:szCs w:val="16"/>
              </w:rPr>
            </w:pPr>
            <w:r>
              <w:rPr>
                <w:sz w:val="16"/>
                <w:szCs w:val="16"/>
              </w:rPr>
              <w:t>840-101-0029-458437-501 （美元）</w:t>
            </w:r>
          </w:p>
          <w:p>
            <w:pPr>
              <w:pStyle w:val="14"/>
              <w:spacing w:line="400" w:lineRule="exact"/>
              <w:ind w:right="-512" w:rightChars="-244" w:firstLine="0"/>
              <w:rPr>
                <w:sz w:val="16"/>
                <w:szCs w:val="16"/>
              </w:rPr>
            </w:pPr>
            <w:r>
              <w:rPr>
                <w:sz w:val="16"/>
                <w:szCs w:val="16"/>
              </w:rPr>
              <w:t>1019419827 （泰铢）</w:t>
            </w:r>
          </w:p>
        </w:tc>
        <w:tc>
          <w:tcPr>
            <w:tcW w:w="4367" w:type="dxa"/>
          </w:tcPr>
          <w:p>
            <w:pPr>
              <w:pStyle w:val="14"/>
              <w:spacing w:line="400" w:lineRule="exact"/>
              <w:ind w:right="-512" w:rightChars="-244" w:firstLine="0"/>
              <w:rPr>
                <w:sz w:val="16"/>
                <w:szCs w:val="16"/>
              </w:rPr>
            </w:pPr>
          </w:p>
        </w:tc>
      </w:tr>
      <w:tr>
        <w:trPr>
          <w:trHeight w:val="566" w:hRule="atLeast"/>
        </w:trPr>
        <w:tc>
          <w:tcPr>
            <w:tcW w:w="2347" w:type="dxa"/>
            <w:vAlign w:val="center"/>
          </w:tcPr>
          <w:p>
            <w:pPr>
              <w:pStyle w:val="14"/>
              <w:spacing w:line="400" w:lineRule="exact"/>
              <w:ind w:right="-512" w:rightChars="-244" w:firstLine="0"/>
              <w:rPr>
                <w:rFonts w:cs="仿宋"/>
                <w:sz w:val="16"/>
                <w:szCs w:val="16"/>
              </w:rPr>
            </w:pPr>
            <w:r>
              <w:rPr>
                <w:rFonts w:hint="eastAsia" w:cs="仿宋"/>
                <w:sz w:val="16"/>
                <w:szCs w:val="16"/>
              </w:rPr>
              <w:t>单位地址</w:t>
            </w:r>
          </w:p>
          <w:p>
            <w:pPr>
              <w:pStyle w:val="14"/>
              <w:spacing w:line="400" w:lineRule="exact"/>
              <w:ind w:right="-512" w:rightChars="-244" w:firstLine="0"/>
              <w:rPr>
                <w:rFonts w:cs="仿宋"/>
                <w:sz w:val="16"/>
                <w:szCs w:val="16"/>
              </w:rPr>
            </w:pPr>
            <w:r>
              <w:rPr>
                <w:rFonts w:hint="eastAsia" w:cs="仿宋"/>
                <w:sz w:val="16"/>
                <w:szCs w:val="16"/>
              </w:rPr>
              <w:t>Company address</w:t>
            </w:r>
          </w:p>
        </w:tc>
        <w:tc>
          <w:tcPr>
            <w:tcW w:w="3675" w:type="dxa"/>
            <w:vAlign w:val="center"/>
          </w:tcPr>
          <w:p>
            <w:pPr>
              <w:snapToGrid w:val="0"/>
              <w:spacing w:line="400" w:lineRule="exact"/>
              <w:jc w:val="left"/>
              <w:rPr>
                <w:rFonts w:ascii="宋体" w:hAnsi="宋体" w:eastAsia="宋体" w:cs="Courier New"/>
                <w:sz w:val="16"/>
                <w:szCs w:val="16"/>
              </w:rPr>
            </w:pPr>
            <w:r>
              <w:rPr>
                <w:rFonts w:ascii="宋体" w:hAnsi="宋体" w:eastAsia="宋体" w:cs="Courier New"/>
                <w:sz w:val="16"/>
                <w:szCs w:val="16"/>
              </w:rPr>
              <w:t xml:space="preserve">Dhammalert Building, 4th Floor, No.185, Sukhumvit Road, Klong Toei Nuea, Wattana, Bangkok 10110 Thailand </w:t>
            </w:r>
            <w:r>
              <w:rPr>
                <w:rFonts w:hint="eastAsia" w:ascii="宋体" w:hAnsi="宋体" w:eastAsia="宋体" w:cs="Courier New"/>
                <w:sz w:val="16"/>
                <w:szCs w:val="16"/>
              </w:rPr>
              <w:t>(</w:t>
            </w:r>
            <w:r>
              <w:rPr>
                <w:rFonts w:ascii="宋体" w:hAnsi="宋体" w:eastAsia="宋体" w:cs="Courier New"/>
                <w:sz w:val="16"/>
                <w:szCs w:val="16"/>
              </w:rPr>
              <w:t>Head Office)</w:t>
            </w:r>
          </w:p>
        </w:tc>
        <w:tc>
          <w:tcPr>
            <w:tcW w:w="4367" w:type="dxa"/>
            <w:vAlign w:val="center"/>
          </w:tcPr>
          <w:p>
            <w:pPr>
              <w:pStyle w:val="14"/>
              <w:spacing w:line="400" w:lineRule="exact"/>
              <w:ind w:right="-512" w:rightChars="-244" w:firstLine="0"/>
              <w:rPr>
                <w:sz w:val="16"/>
                <w:szCs w:val="16"/>
              </w:rPr>
            </w:pPr>
          </w:p>
        </w:tc>
      </w:tr>
      <w:tr>
        <w:trPr>
          <w:trHeight w:val="286" w:hRule="atLeast"/>
        </w:trPr>
        <w:tc>
          <w:tcPr>
            <w:tcW w:w="2347" w:type="dxa"/>
            <w:vAlign w:val="center"/>
          </w:tcPr>
          <w:p>
            <w:pPr>
              <w:pStyle w:val="14"/>
              <w:spacing w:line="400" w:lineRule="exact"/>
              <w:ind w:right="-512" w:rightChars="-244" w:firstLine="0"/>
              <w:rPr>
                <w:sz w:val="16"/>
                <w:szCs w:val="16"/>
              </w:rPr>
            </w:pPr>
            <w:r>
              <w:rPr>
                <w:rFonts w:hint="eastAsia"/>
                <w:sz w:val="16"/>
                <w:szCs w:val="16"/>
              </w:rPr>
              <w:t>电    话</w:t>
            </w:r>
          </w:p>
          <w:p>
            <w:pPr>
              <w:pStyle w:val="14"/>
              <w:spacing w:line="400" w:lineRule="exact"/>
              <w:ind w:right="-512" w:rightChars="-244" w:firstLine="0"/>
              <w:rPr>
                <w:sz w:val="16"/>
                <w:szCs w:val="16"/>
              </w:rPr>
            </w:pPr>
            <w:r>
              <w:rPr>
                <w:rFonts w:hint="eastAsia"/>
                <w:sz w:val="16"/>
                <w:szCs w:val="16"/>
              </w:rPr>
              <w:t>Tel</w:t>
            </w:r>
          </w:p>
        </w:tc>
        <w:tc>
          <w:tcPr>
            <w:tcW w:w="3675" w:type="dxa"/>
          </w:tcPr>
          <w:p>
            <w:pPr>
              <w:pStyle w:val="14"/>
              <w:spacing w:line="400" w:lineRule="exact"/>
              <w:ind w:right="-512" w:rightChars="-244" w:firstLine="0"/>
              <w:rPr>
                <w:rFonts w:ascii="Times New Roman" w:cs="Times New Roman"/>
                <w:sz w:val="16"/>
                <w:szCs w:val="16"/>
              </w:rPr>
            </w:pPr>
            <w:r>
              <w:rPr>
                <w:rFonts w:ascii="Times New Roman" w:cs="Times New Roman"/>
                <w:sz w:val="16"/>
                <w:szCs w:val="16"/>
              </w:rPr>
              <w:t>+66(0)99 768 5507</w:t>
            </w:r>
          </w:p>
        </w:tc>
        <w:tc>
          <w:tcPr>
            <w:tcW w:w="4367" w:type="dxa"/>
          </w:tcPr>
          <w:p>
            <w:pPr>
              <w:pStyle w:val="14"/>
              <w:spacing w:line="400" w:lineRule="exact"/>
              <w:ind w:right="-512" w:rightChars="-244" w:firstLine="0"/>
              <w:rPr>
                <w:rFonts w:ascii="Times New Roman" w:cs="Times New Roman"/>
                <w:sz w:val="16"/>
                <w:szCs w:val="16"/>
              </w:rPr>
            </w:pPr>
          </w:p>
        </w:tc>
      </w:tr>
      <w:tr>
        <w:trPr>
          <w:trHeight w:val="279" w:hRule="atLeast"/>
        </w:trPr>
        <w:tc>
          <w:tcPr>
            <w:tcW w:w="2347" w:type="dxa"/>
            <w:vAlign w:val="center"/>
          </w:tcPr>
          <w:p>
            <w:pPr>
              <w:pStyle w:val="14"/>
              <w:spacing w:line="400" w:lineRule="exact"/>
              <w:ind w:right="-512" w:rightChars="-244" w:firstLine="0"/>
              <w:rPr>
                <w:rFonts w:cs="仿宋"/>
                <w:sz w:val="16"/>
                <w:szCs w:val="16"/>
              </w:rPr>
            </w:pPr>
            <w:r>
              <w:rPr>
                <w:rFonts w:hint="eastAsia" w:cs="仿宋"/>
                <w:sz w:val="16"/>
                <w:szCs w:val="16"/>
              </w:rPr>
              <w:t>邮政编码</w:t>
            </w:r>
          </w:p>
          <w:p>
            <w:pPr>
              <w:pStyle w:val="14"/>
              <w:spacing w:line="400" w:lineRule="exact"/>
              <w:ind w:right="-512" w:rightChars="-244" w:firstLine="0"/>
              <w:rPr>
                <w:rFonts w:cs="仿宋"/>
                <w:sz w:val="16"/>
                <w:szCs w:val="16"/>
              </w:rPr>
            </w:pPr>
            <w:r>
              <w:rPr>
                <w:rFonts w:hint="eastAsia" w:cs="仿宋"/>
                <w:sz w:val="16"/>
                <w:szCs w:val="16"/>
              </w:rPr>
              <w:t>Post code</w:t>
            </w:r>
          </w:p>
        </w:tc>
        <w:tc>
          <w:tcPr>
            <w:tcW w:w="3675" w:type="dxa"/>
          </w:tcPr>
          <w:p>
            <w:pPr>
              <w:pStyle w:val="14"/>
              <w:spacing w:line="400" w:lineRule="exact"/>
              <w:ind w:right="-512" w:rightChars="-244" w:firstLine="0"/>
              <w:rPr>
                <w:sz w:val="16"/>
                <w:szCs w:val="16"/>
              </w:rPr>
            </w:pPr>
            <w:r>
              <w:rPr>
                <w:sz w:val="16"/>
                <w:szCs w:val="16"/>
              </w:rPr>
              <w:t>10110</w:t>
            </w:r>
          </w:p>
        </w:tc>
        <w:tc>
          <w:tcPr>
            <w:tcW w:w="4367" w:type="dxa"/>
          </w:tcPr>
          <w:p>
            <w:pPr>
              <w:pStyle w:val="14"/>
              <w:spacing w:line="400" w:lineRule="exact"/>
              <w:ind w:right="-512" w:rightChars="-244" w:firstLine="0"/>
              <w:rPr>
                <w:sz w:val="16"/>
                <w:szCs w:val="16"/>
              </w:rPr>
            </w:pPr>
          </w:p>
        </w:tc>
      </w:tr>
    </w:tbl>
    <w:p/>
    <w:p>
      <w:pPr>
        <w:adjustRightInd w:val="0"/>
        <w:snapToGrid w:val="0"/>
        <w:spacing w:line="360" w:lineRule="auto"/>
        <w:ind w:firstLine="480" w:firstLineChars="200"/>
        <w:rPr>
          <w:rFonts w:hint="eastAsia" w:ascii="宋体" w:hAnsi="宋体" w:cs="宋体"/>
          <w:sz w:val="24"/>
          <w:szCs w:val="24"/>
        </w:rPr>
      </w:pPr>
    </w:p>
    <w:p>
      <w:pPr>
        <w:spacing w:line="70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合规保护标准条款</w:t>
      </w:r>
    </w:p>
    <w:p>
      <w:pPr>
        <w:autoSpaceDE w:val="0"/>
        <w:autoSpaceDN w:val="0"/>
        <w:adjustRightInd w:val="0"/>
        <w:spacing w:line="360" w:lineRule="auto"/>
        <w:ind w:firstLine="484" w:firstLineChars="202"/>
        <w:jc w:val="left"/>
        <w:rPr>
          <w:rFonts w:hint="eastAsia" w:ascii="宋体" w:hAnsi="宋体" w:eastAsia="宋体" w:cs="宋体"/>
          <w:b/>
          <w:sz w:val="24"/>
          <w:szCs w:val="24"/>
        </w:rPr>
      </w:pPr>
      <w:r>
        <w:rPr>
          <w:rFonts w:hint="eastAsia" w:ascii="宋体" w:hAnsi="宋体" w:eastAsia="宋体" w:cs="宋体"/>
          <w:sz w:val="24"/>
          <w:szCs w:val="24"/>
        </w:rPr>
        <w:t>双方同意，本合规保护标准条款构成双方之间订立的合同的重要组成部分，双方应共同遵守。</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公务人员的定义</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（一）政府的官员、雇员、代表以及代表政府或者经公共权力授权行使权力的公司、组织或个人；</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（二）国际组织的官员、雇员和代表；</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（三）行使公共权力的政治组织的官员、雇员、代表，或皇室成员；</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（四）公共企业（政府直接或间接控制或施加决定性影响力的企业）的官员及雇员。</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遵守反腐败法律</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一）乙方在此声明、保证及承诺，与本协议项下进行的活动或交易相关的乙方及乙方的关联公司、子公司、董事、高级管理人员、雇员、代理、顾问、承包商、受托人、最终受益人和股东，及所有直接或间接代表乙方行事的个人及相关方，过去未曾、将来亦不会违反，或致使甲方违反《中华人民共和国刑法》、《联合国反腐败公约》、《经济合作与发展组织关于打击国际商业交易中行贿外国公职人员行为的公约》，及业务所在国的反腐败、反欺诈、反串谋及公平竞争法律、法规及规则等（合称“反腐败法律”）。</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二）乙方特此声明、保证及承诺：乙方及乙方关联公司、董事、高级管理人员、雇员、代理、顾问、承包商、受托人、最终受益人和股东，及所有代表乙方行事的个人及相关方，过去未曾、将来亦不会发生以下行为：</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1、为如下目的给予或承诺给予公务人员、个人或实体任何利</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益：</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（1）不当影响公务人员的行为或决定；</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（2）诱使公务人员违反其法定职责从而作为或不作为；</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（3）诱使公务人员直接通过其个人影响力，或通过其对国内外政府或政府部门的影响力，影响该政府或政府部门的行为或决定；</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（4）协助甲方或甲方关联方不当获得或保持商业机会或使其获得不当优势。</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2、为如下目的给予或承诺给予个人任何利益，无论其是否为公务人员：</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（1）意图使该个人不当履行其应尽的职责或义务；</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（2）知悉或相信该个人接受利益即构成不当履行其应尽的职责或义务。</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持续义务</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乙方在此声明并保证：乙方和乙方的关联公司、董事、高级管理人员、雇员、代理、顾问、承包商、受托人、最终受益人和股东，及所有代表乙方行事的个人及相关方，在本协议有效期内均会遵守反腐败法律的相关规定。</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公务人员参与</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已向甲方披露的情形外，乙方现有的董事、高级管理人员、雇员、最终受益人股东（不包括上市公司的股东）均非公务人员，其直系亲属亦均非公务人员；若发现上述董事、高级管理人员、雇员、最终受益人或股东成为公务人员时，乙方应在合理时间内通知甲方。</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无私设资金</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在本协议有效期内，乙方不会因为接受反腐败法律所禁止的支付，或为便利从事反腐败法律所禁止的其他行为，而设立或保有秘密或账外资金、账户或资产，无论其是否与本协议下拟进行的交易相关。</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合规声明</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自本协议签署之日起，每满一年之前30天内，乙方应提供其遵守反腐败法律的年度合规证明。</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赔偿</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乙方承诺：甲方及其代表、董事、高级管理人员、雇员及股东不承担由于乙方违反本附件项下反腐败陈述、保证与承诺而造成的损失及后果，包括但不限于罚金、赔偿金或上述个人或相关方的经济损失。</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终止权</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根据可靠消息，包括但不限于乙方陈述或有正当来源的新闻报道，如甲方认为乙方已实质性违反其在本附件中关于遵守反腐败法律的相关陈述、保证与承诺，则视为乙方实质性违反本协议。无论乙方是否因为违反反腐败法律而获罪或受到其他处罚，甲方都有权终止本协议，且无须为此承担违约金或对乙方进行赔偿。</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审核权</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乙方应保留所有必要记录以证明其遵守本合规保护标准条款规定。乙方同意，经甲方事先通知，甲方或甲方指派的审计事务所可查阅或审核乙方与本协议履行相关的会计账簿和记录。甲方及其指派的审计事务所对前述会计账簿和记录的查阅或审核应严格限于本协议所述工作范围，且仅为合规审核目的。本条所列审核费用由甲方承担。</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费用</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乙方履行本合规保护标准条款项下义务所产生的成本及费用由乙方承担，甲方事先同意承担的除外。</w:t>
      </w:r>
    </w:p>
    <w:p>
      <w:pPr>
        <w:numPr>
          <w:ilvl w:val="0"/>
          <w:numId w:val="10"/>
        </w:numPr>
        <w:tabs>
          <w:tab w:val="clear" w:pos="360"/>
        </w:tabs>
        <w:autoSpaceDE w:val="0"/>
        <w:autoSpaceDN w:val="0"/>
        <w:adjustRightInd w:val="0"/>
        <w:spacing w:line="360" w:lineRule="auto"/>
        <w:ind w:left="0" w:firstLine="485" w:firstLineChars="202"/>
        <w:jc w:val="left"/>
        <w:rPr>
          <w:rFonts w:hint="eastAsia" w:ascii="宋体" w:hAnsi="宋体" w:eastAsia="宋体" w:cs="宋体"/>
          <w:b/>
          <w:sz w:val="24"/>
          <w:szCs w:val="24"/>
        </w:rPr>
      </w:pPr>
      <w:r>
        <w:rPr>
          <w:rFonts w:hint="eastAsia" w:ascii="宋体" w:hAnsi="宋体" w:eastAsia="宋体" w:cs="宋体"/>
          <w:b/>
          <w:sz w:val="24"/>
          <w:szCs w:val="24"/>
        </w:rPr>
        <w:t>调查通知</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乙方同意，如发现其因与本协议相关的行为正被执法或监管机关、政府机构、国际组织、证券交易所或非政府组织调查，应立即通知甲方；此外，如乙方发现其因违反反腐败法律而正被执法或监管机关、政府机构、国际组织、证券交易所或非政府组织调查，无论被调查行为是否与本协议相关，应立即通知甲方。</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中交集团境内咨询举报热线：010-82016923</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中交集团境内咨询举报邮箱：zhongjiaohegui@ccccltd.cn</w:t>
      </w:r>
    </w:p>
    <w:p>
      <w:pPr>
        <w:autoSpaceDE w:val="0"/>
        <w:autoSpaceDN w:val="0"/>
        <w:adjustRightInd w:val="0"/>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中交集团境外咨询举报热线：0086-10-82016267</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中交集团境外咨询举报邮箱：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"mailto:compliance@ccccltd.cn" </w:instrText>
      </w:r>
      <w:r>
        <w:rPr>
          <w:rFonts w:hint="eastAsia" w:ascii="宋体" w:hAnsi="宋体" w:eastAsia="宋体" w:cs="宋体"/>
          <w:sz w:val="24"/>
          <w:szCs w:val="24"/>
        </w:rPr>
        <w:fldChar w:fldCharType="separate"/>
      </w:r>
      <w:r>
        <w:rPr>
          <w:rStyle w:val="34"/>
          <w:rFonts w:hint="eastAsia" w:ascii="宋体" w:hAnsi="宋体" w:eastAsia="宋体" w:cs="宋体"/>
          <w:sz w:val="24"/>
          <w:szCs w:val="24"/>
        </w:rPr>
        <w:t>compliance@ccccltd.cn</w:t>
      </w:r>
      <w:r>
        <w:rPr>
          <w:rFonts w:hint="eastAsia" w:ascii="宋体" w:hAnsi="宋体" w:eastAsia="宋体" w:cs="宋体"/>
          <w:sz w:val="24"/>
          <w:szCs w:val="24"/>
        </w:rPr>
        <w:fldChar w:fldCharType="end"/>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上航局合规咨询举报热线：021-63211464</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上航局合规咨询举报邮箱：sdchegui@ccccltd.cn</w:t>
      </w:r>
    </w:p>
    <w:p>
      <w:pPr>
        <w:adjustRightInd w:val="0"/>
        <w:snapToGrid w:val="0"/>
        <w:spacing w:line="360" w:lineRule="auto"/>
        <w:ind w:firstLine="480" w:firstLineChars="200"/>
        <w:rPr>
          <w:rFonts w:hint="eastAsia" w:ascii="宋体" w:hAnsi="宋体" w:cs="宋体"/>
          <w:sz w:val="24"/>
          <w:szCs w:val="24"/>
        </w:rPr>
      </w:pPr>
    </w:p>
    <w:p>
      <w:pPr>
        <w:adjustRightInd w:val="0"/>
        <w:snapToGrid w:val="0"/>
        <w:spacing w:line="360" w:lineRule="auto"/>
        <w:ind w:firstLine="480" w:firstLineChars="200"/>
        <w:rPr>
          <w:rFonts w:hint="eastAsia" w:ascii="宋体" w:hAnsi="宋体" w:cs="宋体"/>
          <w:sz w:val="24"/>
          <w:szCs w:val="24"/>
        </w:rPr>
      </w:pPr>
    </w:p>
    <w:p>
      <w:pPr>
        <w:adjustRightInd w:val="0"/>
        <w:snapToGrid w:val="0"/>
        <w:spacing w:line="360" w:lineRule="auto"/>
        <w:ind w:firstLine="480" w:firstLineChars="200"/>
        <w:rPr>
          <w:rFonts w:hint="eastAsia" w:ascii="宋体" w:hAnsi="宋体" w:cs="宋体"/>
          <w:sz w:val="24"/>
          <w:szCs w:val="24"/>
        </w:rPr>
      </w:pPr>
    </w:p>
    <w:p>
      <w:pPr>
        <w:adjustRightInd w:val="0"/>
        <w:snapToGrid w:val="0"/>
        <w:spacing w:line="360" w:lineRule="auto"/>
        <w:ind w:firstLine="480" w:firstLineChars="200"/>
        <w:rPr>
          <w:rFonts w:hint="eastAsia" w:ascii="宋体" w:hAnsi="宋体" w:cs="宋体"/>
          <w:sz w:val="24"/>
          <w:szCs w:val="24"/>
        </w:rPr>
      </w:pPr>
    </w:p>
    <w:p>
      <w:pPr>
        <w:spacing w:line="288" w:lineRule="auto"/>
        <w:rPr>
          <w:rFonts w:ascii="宋体" w:cs="宋体"/>
          <w:sz w:val="24"/>
          <w:szCs w:val="24"/>
        </w:rPr>
      </w:pPr>
      <w:r>
        <w:rPr>
          <w:rFonts w:hint="eastAsia" w:ascii="宋体" w:hAnsi="宋体" w:cs="宋体"/>
          <w:sz w:val="24"/>
          <w:szCs w:val="24"/>
        </w:rPr>
        <w:t>甲方：</w:t>
      </w:r>
      <w:r>
        <w:rPr>
          <w:rFonts w:ascii="宋体" w:hAnsi="宋体" w:cs="宋体"/>
          <w:sz w:val="24"/>
          <w:szCs w:val="24"/>
        </w:rPr>
        <w:t>(</w:t>
      </w:r>
      <w:r>
        <w:rPr>
          <w:rFonts w:hint="eastAsia" w:ascii="宋体" w:hAnsi="宋体" w:cs="宋体"/>
          <w:sz w:val="24"/>
          <w:szCs w:val="24"/>
        </w:rPr>
        <w:t>盖章</w:t>
      </w:r>
      <w:r>
        <w:rPr>
          <w:rFonts w:ascii="宋体" w:hAnsi="宋体" w:cs="宋体"/>
          <w:sz w:val="24"/>
          <w:szCs w:val="24"/>
        </w:rPr>
        <w:t>)</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乙方：</w:t>
      </w:r>
      <w:r>
        <w:rPr>
          <w:rFonts w:ascii="宋体" w:hAnsi="宋体" w:cs="宋体"/>
          <w:sz w:val="24"/>
          <w:szCs w:val="24"/>
        </w:rPr>
        <w:t>(</w:t>
      </w:r>
      <w:r>
        <w:rPr>
          <w:rFonts w:hint="eastAsia" w:ascii="宋体" w:hAnsi="宋体" w:cs="宋体"/>
          <w:sz w:val="24"/>
          <w:szCs w:val="24"/>
        </w:rPr>
        <w:t>盖章</w:t>
      </w:r>
      <w:r>
        <w:rPr>
          <w:rFonts w:ascii="宋体" w:hAnsi="宋体" w:cs="宋体"/>
          <w:sz w:val="24"/>
          <w:szCs w:val="24"/>
        </w:rPr>
        <w:t>)</w:t>
      </w:r>
    </w:p>
    <w:p>
      <w:pPr>
        <w:spacing w:line="288" w:lineRule="auto"/>
        <w:rPr>
          <w:rFonts w:ascii="宋体" w:cs="宋体"/>
          <w:sz w:val="24"/>
          <w:szCs w:val="24"/>
        </w:rPr>
      </w:pPr>
      <w:r>
        <w:rPr>
          <w:rFonts w:hint="eastAsia" w:ascii="宋体" w:hAnsi="宋体" w:cs="宋体"/>
          <w:sz w:val="24"/>
          <w:szCs w:val="24"/>
        </w:rPr>
        <w:t>法定代表人或委托代理人：</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法定代表人或委托代理人：</w:t>
      </w:r>
      <w:r>
        <w:rPr>
          <w:rFonts w:ascii="宋体" w:hAnsi="宋体" w:cs="宋体"/>
          <w:sz w:val="24"/>
          <w:szCs w:val="24"/>
        </w:rPr>
        <w:t xml:space="preserve">     </w:t>
      </w:r>
    </w:p>
    <w:p>
      <w:pPr>
        <w:spacing w:line="288" w:lineRule="auto"/>
        <w:rPr>
          <w:rFonts w:ascii="宋体" w:cs="宋体"/>
          <w:sz w:val="24"/>
          <w:szCs w:val="24"/>
        </w:rPr>
      </w:pPr>
      <w:r>
        <w:rPr>
          <w:rFonts w:hint="eastAsia" w:ascii="宋体" w:hAnsi="宋体" w:cs="宋体"/>
          <w:sz w:val="24"/>
          <w:szCs w:val="24"/>
        </w:rPr>
        <w:t>（签字）</w:t>
      </w:r>
      <w:r>
        <w:rPr>
          <w:rFonts w:ascii="宋体" w:hAnsi="宋体" w:cs="宋体"/>
          <w:sz w:val="24"/>
          <w:szCs w:val="24"/>
        </w:rPr>
        <w:t xml:space="preserve">                   </w:t>
      </w:r>
      <w:r>
        <w:rPr>
          <w:rFonts w:hint="eastAsia" w:ascii="宋体" w:hAnsi="宋体" w:cs="宋体"/>
          <w:sz w:val="24"/>
          <w:szCs w:val="24"/>
        </w:rPr>
        <w:t xml:space="preserve">                （签字）</w:t>
      </w:r>
    </w:p>
    <w:p>
      <w:pPr>
        <w:spacing w:line="288" w:lineRule="auto"/>
        <w:rPr>
          <w:rFonts w:ascii="宋体" w:cs="宋体"/>
          <w:sz w:val="24"/>
          <w:szCs w:val="24"/>
        </w:rPr>
      </w:pPr>
      <w:r>
        <w:rPr>
          <w:rFonts w:hint="eastAsia" w:ascii="宋体" w:hAnsi="宋体" w:cs="宋体"/>
          <w:sz w:val="24"/>
          <w:szCs w:val="24"/>
        </w:rPr>
        <w:t xml:space="preserve">签订日期：  </w:t>
      </w:r>
      <w:r>
        <w:rPr>
          <w:rFonts w:hint="eastAsia" w:ascii="宋体" w:hAnsi="宋体" w:cs="宋体"/>
          <w:sz w:val="24"/>
          <w:szCs w:val="24"/>
          <w:lang w:val="en-US" w:eastAsia="zh-CN"/>
        </w:rPr>
        <w:t xml:space="preserve">  </w:t>
      </w:r>
      <w:r>
        <w:rPr>
          <w:rFonts w:hint="eastAsia" w:ascii="宋体" w:hAnsi="宋体" w:cs="宋体"/>
          <w:sz w:val="24"/>
          <w:szCs w:val="24"/>
        </w:rPr>
        <w:t xml:space="preserve">  年 </w:t>
      </w:r>
      <w:r>
        <w:rPr>
          <w:rFonts w:hint="eastAsia" w:ascii="宋体" w:hAnsi="宋体" w:cs="宋体"/>
          <w:sz w:val="24"/>
          <w:szCs w:val="24"/>
          <w:lang w:val="en-US" w:eastAsia="zh-CN"/>
        </w:rPr>
        <w:t xml:space="preserve">  </w:t>
      </w:r>
      <w:r>
        <w:rPr>
          <w:rFonts w:hint="eastAsia" w:ascii="宋体" w:hAnsi="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cs="宋体"/>
          <w:sz w:val="24"/>
          <w:szCs w:val="24"/>
        </w:rPr>
        <w:t xml:space="preserve"> 日           签订日期：</w:t>
      </w:r>
      <w:r>
        <w:rPr>
          <w:rFonts w:hint="eastAsia" w:ascii="宋体" w:hAnsi="宋体" w:cs="宋体"/>
          <w:sz w:val="24"/>
          <w:szCs w:val="24"/>
          <w:lang w:val="en-US" w:eastAsia="zh-CN"/>
        </w:rPr>
        <w:t xml:space="preserve">    </w:t>
      </w:r>
      <w:r>
        <w:rPr>
          <w:rFonts w:hint="eastAsia" w:ascii="宋体" w:hAnsi="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 xml:space="preserve"> 日</w:t>
      </w:r>
    </w:p>
    <w:p>
      <w:pPr>
        <w:spacing w:line="288" w:lineRule="auto"/>
        <w:rPr>
          <w:rFonts w:ascii="宋体" w:cs="宋体"/>
          <w:sz w:val="24"/>
          <w:szCs w:val="24"/>
        </w:rPr>
      </w:pPr>
      <w:r>
        <w:rPr>
          <w:rFonts w:hint="eastAsia" w:ascii="宋体" w:hAnsi="宋体" w:cs="宋体"/>
          <w:sz w:val="24"/>
          <w:szCs w:val="24"/>
        </w:rPr>
        <w:t xml:space="preserve">统一社会信用代码：0100565000992      </w:t>
      </w:r>
      <w:r>
        <w:rPr>
          <w:rFonts w:hint="eastAsia" w:ascii="宋体" w:hAnsi="宋体" w:cs="宋体"/>
          <w:sz w:val="24"/>
          <w:szCs w:val="24"/>
          <w:lang w:val="en-US" w:eastAsia="zh-CN"/>
        </w:rPr>
        <w:t xml:space="preserve">     </w:t>
      </w:r>
      <w:r>
        <w:rPr>
          <w:rFonts w:hint="eastAsia" w:ascii="宋体" w:hAnsi="宋体" w:cs="宋体"/>
          <w:sz w:val="24"/>
          <w:szCs w:val="24"/>
        </w:rPr>
        <w:t xml:space="preserve">  统一社会信用代码：</w:t>
      </w:r>
    </w:p>
    <w:p>
      <w:pPr>
        <w:spacing w:line="288" w:lineRule="auto"/>
        <w:ind w:left="5280" w:right="-1050" w:rightChars="-500" w:hanging="5280" w:hangingChars="2200"/>
        <w:rPr>
          <w:rFonts w:hint="eastAsia" w:ascii="宋体" w:hAnsi="宋体" w:cs="宋体"/>
          <w:sz w:val="24"/>
          <w:szCs w:val="24"/>
        </w:rPr>
      </w:pPr>
      <w:r>
        <w:rPr>
          <w:rFonts w:hint="eastAsia" w:ascii="宋体" w:hAnsi="宋体" w:cs="宋体"/>
          <w:sz w:val="24"/>
          <w:szCs w:val="24"/>
        </w:rPr>
        <w:t>经营地址：Dhammalert Building, 4th Floor,</w:t>
      </w:r>
      <w:r>
        <w:rPr>
          <w:rFonts w:hint="eastAsia" w:ascii="宋体" w:hAnsi="宋体" w:cs="宋体"/>
          <w:sz w:val="24"/>
          <w:szCs w:val="24"/>
          <w:lang w:val="en-US" w:eastAsia="zh-CN"/>
        </w:rPr>
        <w:t xml:space="preserve">    </w:t>
      </w:r>
      <w:r>
        <w:rPr>
          <w:rFonts w:hint="eastAsia" w:ascii="宋体" w:hAnsi="宋体" w:cs="宋体"/>
          <w:sz w:val="24"/>
          <w:szCs w:val="24"/>
        </w:rPr>
        <w:t>经营地址：</w:t>
      </w:r>
    </w:p>
    <w:p>
      <w:pPr>
        <w:spacing w:line="288" w:lineRule="auto"/>
        <w:ind w:left="5280" w:right="-1050" w:rightChars="-500" w:hanging="5280" w:hangingChars="2200"/>
        <w:rPr>
          <w:rFonts w:hint="eastAsia" w:ascii="宋体" w:hAnsi="宋体" w:cs="宋体"/>
          <w:sz w:val="24"/>
          <w:szCs w:val="24"/>
        </w:rPr>
      </w:pPr>
      <w:r>
        <w:rPr>
          <w:rFonts w:hint="eastAsia" w:ascii="宋体" w:hAnsi="宋体" w:cs="宋体"/>
          <w:sz w:val="24"/>
          <w:szCs w:val="24"/>
        </w:rPr>
        <w:t xml:space="preserve"> No.185, Sukhumvit Road, Klong Toei Nuea, </w:t>
      </w:r>
    </w:p>
    <w:p>
      <w:pPr>
        <w:spacing w:line="288" w:lineRule="auto"/>
        <w:ind w:left="5280" w:right="-1050" w:rightChars="-500" w:hanging="5280" w:hangingChars="2200"/>
        <w:rPr>
          <w:rFonts w:hint="eastAsia" w:ascii="宋体" w:hAnsi="宋体" w:cs="宋体"/>
          <w:sz w:val="24"/>
          <w:szCs w:val="24"/>
        </w:rPr>
      </w:pPr>
      <w:r>
        <w:rPr>
          <w:rFonts w:hint="eastAsia" w:ascii="宋体" w:hAnsi="宋体" w:cs="宋体"/>
          <w:sz w:val="24"/>
          <w:szCs w:val="24"/>
        </w:rPr>
        <w:t xml:space="preserve">Wattana, Bangkok 10110 Thailand (Head Office)      </w:t>
      </w:r>
      <w:r>
        <w:rPr>
          <w:rFonts w:hint="eastAsia" w:ascii="宋体" w:hAnsi="宋体" w:cs="宋体"/>
          <w:sz w:val="24"/>
          <w:szCs w:val="24"/>
          <w:lang w:val="en-US" w:eastAsia="zh-CN"/>
        </w:rPr>
        <w:t xml:space="preserve"> </w:t>
      </w:r>
    </w:p>
    <w:p>
      <w:pPr>
        <w:spacing w:line="288" w:lineRule="auto"/>
        <w:ind w:left="6360" w:right="-1050" w:rightChars="-500" w:hanging="6360" w:hangingChars="2650"/>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lang w:val="en-US" w:eastAsia="zh-CN"/>
        </w:rPr>
        <w:t xml:space="preserve">泰国盘谷银行曼谷总行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开户银行：   </w:t>
      </w:r>
    </w:p>
    <w:p>
      <w:pPr>
        <w:spacing w:line="288" w:lineRule="auto"/>
        <w:rPr>
          <w:rFonts w:ascii="宋体" w:hAnsi="宋体" w:cs="宋体"/>
          <w:sz w:val="24"/>
          <w:szCs w:val="24"/>
        </w:rPr>
      </w:pPr>
      <w:r>
        <w:rPr>
          <w:rFonts w:hint="eastAsia" w:ascii="宋体" w:hAnsi="宋体" w:cs="宋体"/>
          <w:sz w:val="24"/>
          <w:szCs w:val="24"/>
        </w:rPr>
        <w:t>账号</w:t>
      </w:r>
      <w:r>
        <w:rPr>
          <w:rFonts w:hint="eastAsia" w:ascii="宋体" w:hAnsi="宋体" w:cs="宋体"/>
          <w:sz w:val="24"/>
          <w:szCs w:val="24"/>
          <w:lang w:val="en-US" w:eastAsia="zh-CN"/>
        </w:rPr>
        <w:t xml:space="preserve">：840-101-0029-458437-501    </w:t>
      </w:r>
      <w:r>
        <w:rPr>
          <w:rFonts w:hint="eastAsia" w:ascii="宋体" w:hAnsi="宋体" w:cs="宋体"/>
          <w:sz w:val="24"/>
          <w:szCs w:val="24"/>
        </w:rPr>
        <w:t>         账号：</w:t>
      </w:r>
    </w:p>
    <w:p>
      <w:pPr>
        <w:pStyle w:val="55"/>
        <w:ind w:left="402" w:firstLine="0" w:firstLineChars="0"/>
        <w:jc w:val="center"/>
        <w:rPr>
          <w:rFonts w:ascii="仿宋" w:hAnsi="仿宋" w:eastAsia="仿宋"/>
        </w:rPr>
      </w:pPr>
    </w:p>
    <w:p>
      <w:pPr>
        <w:rPr>
          <w:rFonts w:ascii="仿宋" w:hAnsi="仿宋" w:eastAsia="仿宋"/>
        </w:rPr>
        <w:sectPr>
          <w:headerReference r:id="rId9" w:type="first"/>
          <w:headerReference r:id="rId8" w:type="default"/>
          <w:footerReference r:id="rId10" w:type="default"/>
          <w:pgSz w:w="11906" w:h="16838"/>
          <w:pgMar w:top="936" w:right="1797" w:bottom="777" w:left="1797" w:header="851" w:footer="992" w:gutter="0"/>
          <w:cols w:space="425" w:num="1"/>
          <w:titlePg/>
          <w:docGrid w:linePitch="312" w:charSpace="0"/>
        </w:sectPr>
      </w:pPr>
    </w:p>
    <w:p>
      <w:pPr>
        <w:pStyle w:val="2"/>
        <w:numPr>
          <w:ilvl w:val="0"/>
          <w:numId w:val="2"/>
        </w:numPr>
        <w:rPr>
          <w:rFonts w:ascii="仿宋" w:hAnsi="仿宋"/>
          <w:b w:val="0"/>
          <w:bCs w:val="0"/>
          <w:caps/>
          <w:sz w:val="44"/>
        </w:rPr>
      </w:pPr>
      <w:bookmarkStart w:id="374" w:name="_Toc16834"/>
      <w:bookmarkStart w:id="375" w:name="_Toc17482"/>
      <w:bookmarkStart w:id="376" w:name="_Toc10482"/>
      <w:bookmarkStart w:id="377" w:name="_Toc31640"/>
      <w:bookmarkStart w:id="378" w:name="_Toc29122"/>
      <w:bookmarkStart w:id="379" w:name="_Toc161"/>
      <w:r>
        <w:rPr>
          <w:rFonts w:hint="eastAsia" w:ascii="仿宋" w:hAnsi="仿宋"/>
          <w:b w:val="0"/>
          <w:bCs w:val="0"/>
          <w:caps/>
          <w:sz w:val="44"/>
        </w:rPr>
        <w:t>采购</w:t>
      </w:r>
      <w:r>
        <w:rPr>
          <w:rFonts w:ascii="仿宋" w:hAnsi="仿宋"/>
          <w:b w:val="0"/>
          <w:bCs w:val="0"/>
          <w:caps/>
          <w:sz w:val="44"/>
        </w:rPr>
        <w:t>需求</w:t>
      </w:r>
      <w:bookmarkEnd w:id="374"/>
      <w:bookmarkEnd w:id="375"/>
    </w:p>
    <w:p>
      <w:pPr>
        <w:pStyle w:val="11"/>
        <w:adjustRightInd w:val="0"/>
        <w:snapToGrid w:val="0"/>
        <w:spacing w:after="0" w:line="360" w:lineRule="auto"/>
        <w:ind w:left="402" w:leftChars="0"/>
        <w:jc w:val="center"/>
        <w:rPr>
          <w:rFonts w:ascii="仿宋" w:hAnsi="仿宋" w:eastAsia="仿宋" w:cs="宋体"/>
          <w:color w:val="FF0000"/>
          <w:sz w:val="32"/>
          <w:szCs w:val="21"/>
        </w:rPr>
      </w:pPr>
      <w:r>
        <w:rPr>
          <w:rFonts w:hint="eastAsia" w:ascii="仿宋" w:hAnsi="仿宋" w:eastAsia="仿宋" w:cs="宋体"/>
          <w:color w:val="FF0000"/>
          <w:sz w:val="32"/>
          <w:szCs w:val="21"/>
        </w:rPr>
        <w:t>（</w:t>
      </w:r>
      <w:r>
        <w:rPr>
          <w:rFonts w:hint="eastAsia" w:ascii="仿宋" w:hAnsi="仿宋" w:eastAsia="仿宋" w:cs="宋体"/>
          <w:color w:val="FF0000"/>
          <w:sz w:val="32"/>
          <w:szCs w:val="21"/>
          <w:lang w:val="en-US" w:eastAsia="zh-CN"/>
        </w:rPr>
        <w:t>详见附件询价清单</w:t>
      </w:r>
      <w:r>
        <w:rPr>
          <w:rFonts w:hint="eastAsia" w:ascii="仿宋" w:hAnsi="仿宋" w:eastAsia="仿宋" w:cs="宋体"/>
          <w:color w:val="FF0000"/>
          <w:sz w:val="32"/>
          <w:szCs w:val="21"/>
        </w:rPr>
        <w:t>）</w:t>
      </w:r>
    </w:p>
    <w:p>
      <w:pPr>
        <w:pStyle w:val="11"/>
        <w:adjustRightInd w:val="0"/>
        <w:snapToGrid w:val="0"/>
        <w:spacing w:after="0" w:line="360" w:lineRule="auto"/>
        <w:ind w:left="0" w:leftChars="0" w:firstLine="482"/>
        <w:rPr>
          <w:rFonts w:ascii="仿宋" w:hAnsi="仿宋" w:eastAsia="仿宋"/>
          <w:sz w:val="21"/>
          <w:szCs w:val="21"/>
        </w:rPr>
        <w:sectPr>
          <w:pgSz w:w="11906" w:h="16838"/>
          <w:pgMar w:top="936" w:right="1797" w:bottom="777" w:left="1797" w:header="851" w:footer="992" w:gutter="0"/>
          <w:cols w:space="425" w:num="1"/>
          <w:titlePg/>
          <w:docGrid w:linePitch="312" w:charSpace="0"/>
        </w:sectPr>
      </w:pPr>
    </w:p>
    <w:p>
      <w:pPr>
        <w:pStyle w:val="11"/>
        <w:adjustRightInd w:val="0"/>
        <w:snapToGrid w:val="0"/>
        <w:spacing w:after="0" w:line="360" w:lineRule="auto"/>
        <w:ind w:left="0" w:leftChars="0" w:firstLine="482"/>
        <w:rPr>
          <w:rFonts w:ascii="仿宋" w:hAnsi="仿宋" w:eastAsia="仿宋"/>
          <w:sz w:val="21"/>
          <w:szCs w:val="21"/>
        </w:rPr>
      </w:pPr>
    </w:p>
    <w:p>
      <w:pPr>
        <w:pStyle w:val="11"/>
        <w:adjustRightInd w:val="0"/>
        <w:snapToGrid w:val="0"/>
        <w:spacing w:after="0" w:line="360" w:lineRule="auto"/>
        <w:rPr>
          <w:rFonts w:ascii="仿宋" w:hAnsi="仿宋" w:eastAsia="仿宋"/>
          <w:sz w:val="21"/>
          <w:szCs w:val="21"/>
        </w:rPr>
      </w:pPr>
    </w:p>
    <w:bookmarkEnd w:id="376"/>
    <w:bookmarkEnd w:id="377"/>
    <w:bookmarkEnd w:id="378"/>
    <w:bookmarkEnd w:id="379"/>
    <w:p>
      <w:pPr>
        <w:pStyle w:val="2"/>
        <w:numPr>
          <w:ilvl w:val="0"/>
          <w:numId w:val="2"/>
        </w:numPr>
        <w:rPr>
          <w:rFonts w:ascii="仿宋" w:hAnsi="仿宋"/>
          <w:b w:val="0"/>
          <w:bCs w:val="0"/>
          <w:caps/>
          <w:sz w:val="44"/>
        </w:rPr>
      </w:pPr>
      <w:bookmarkStart w:id="380" w:name="_Toc28351"/>
      <w:bookmarkStart w:id="381" w:name="_Toc9885"/>
      <w:bookmarkStart w:id="382" w:name="_Toc14965"/>
      <w:bookmarkStart w:id="383" w:name="_Toc976"/>
      <w:bookmarkStart w:id="384" w:name="_Toc16216"/>
      <w:bookmarkStart w:id="385" w:name="_Toc19187"/>
      <w:bookmarkStart w:id="386" w:name="_Toc29551"/>
      <w:bookmarkStart w:id="387" w:name="_Toc11221"/>
      <w:bookmarkStart w:id="388" w:name="_Toc30664"/>
      <w:bookmarkStart w:id="389" w:name="_Toc21638"/>
      <w:bookmarkStart w:id="390" w:name="_Toc25774"/>
      <w:r>
        <w:rPr>
          <w:rFonts w:ascii="仿宋" w:hAnsi="仿宋"/>
          <w:b w:val="0"/>
          <w:bCs w:val="0"/>
          <w:caps/>
          <w:sz w:val="44"/>
        </w:rPr>
        <w:t>响应文件格式</w:t>
      </w:r>
      <w:bookmarkEnd w:id="380"/>
      <w:bookmarkEnd w:id="381"/>
      <w:bookmarkEnd w:id="382"/>
      <w:bookmarkEnd w:id="383"/>
      <w:bookmarkEnd w:id="384"/>
      <w:bookmarkEnd w:id="385"/>
      <w:bookmarkEnd w:id="386"/>
      <w:bookmarkEnd w:id="387"/>
      <w:bookmarkEnd w:id="388"/>
      <w:r>
        <w:rPr>
          <w:rFonts w:ascii="仿宋" w:hAnsi="仿宋"/>
          <w:b w:val="0"/>
          <w:bCs w:val="0"/>
          <w:caps/>
          <w:sz w:val="44"/>
        </w:rPr>
        <w:t>及要求</w:t>
      </w:r>
      <w:bookmarkEnd w:id="389"/>
      <w:bookmarkEnd w:id="390"/>
    </w:p>
    <w:p>
      <w:pPr>
        <w:spacing w:line="800" w:lineRule="exact"/>
        <w:jc w:val="center"/>
        <w:rPr>
          <w:rFonts w:hint="eastAsia" w:ascii="仿宋" w:hAnsi="仿宋" w:eastAsia="仿宋"/>
          <w:sz w:val="52"/>
          <w:szCs w:val="52"/>
          <w:lang w:eastAsia="zh-CN"/>
        </w:rPr>
      </w:pPr>
      <w:r>
        <w:rPr>
          <w:rFonts w:hint="eastAsia" w:ascii="仿宋" w:hAnsi="仿宋" w:eastAsia="仿宋"/>
          <w:color w:val="FF0000"/>
          <w:sz w:val="52"/>
          <w:szCs w:val="52"/>
          <w:lang w:eastAsia="zh-CN"/>
        </w:rPr>
        <w:t>中交上海航道局有限公司</w:t>
      </w:r>
    </w:p>
    <w:p>
      <w:pPr>
        <w:spacing w:line="800" w:lineRule="exact"/>
        <w:jc w:val="center"/>
        <w:rPr>
          <w:rFonts w:ascii="仿宋" w:hAnsi="仿宋" w:eastAsia="仿宋"/>
          <w:sz w:val="52"/>
          <w:szCs w:val="52"/>
        </w:rPr>
      </w:pPr>
    </w:p>
    <w:p>
      <w:pPr>
        <w:pStyle w:val="14"/>
        <w:spacing w:line="360" w:lineRule="auto"/>
        <w:ind w:firstLine="0" w:firstLineChars="0"/>
        <w:jc w:val="center"/>
        <w:rPr>
          <w:rFonts w:ascii="仿宋" w:hAnsi="仿宋" w:eastAsia="仿宋"/>
          <w:kern w:val="2"/>
          <w:sz w:val="44"/>
          <w:szCs w:val="44"/>
        </w:rPr>
      </w:pPr>
      <w:r>
        <w:rPr>
          <w:rFonts w:hint="eastAsia" w:ascii="仿宋" w:hAnsi="仿宋" w:eastAsia="仿宋"/>
          <w:kern w:val="2"/>
          <w:sz w:val="44"/>
          <w:szCs w:val="44"/>
          <w:u w:val="single"/>
        </w:rPr>
        <w:t xml:space="preserve"> </w:t>
      </w:r>
      <w:r>
        <w:rPr>
          <w:rFonts w:ascii="仿宋" w:hAnsi="仿宋" w:eastAsia="仿宋"/>
          <w:kern w:val="2"/>
          <w:sz w:val="44"/>
          <w:szCs w:val="44"/>
          <w:u w:val="single"/>
        </w:rPr>
        <w:t xml:space="preserve">                       </w:t>
      </w:r>
      <w:r>
        <w:rPr>
          <w:rFonts w:hint="eastAsia" w:ascii="仿宋" w:hAnsi="仿宋" w:eastAsia="仿宋"/>
          <w:kern w:val="2"/>
          <w:sz w:val="44"/>
          <w:szCs w:val="44"/>
        </w:rPr>
        <w:t>项目</w:t>
      </w:r>
    </w:p>
    <w:p>
      <w:pPr>
        <w:pStyle w:val="14"/>
        <w:spacing w:line="360" w:lineRule="auto"/>
        <w:ind w:firstLine="0" w:firstLineChars="0"/>
        <w:jc w:val="center"/>
        <w:rPr>
          <w:rFonts w:ascii="仿宋" w:hAnsi="仿宋" w:eastAsia="仿宋"/>
          <w:kern w:val="2"/>
          <w:sz w:val="44"/>
          <w:szCs w:val="44"/>
        </w:rPr>
      </w:pPr>
      <w:r>
        <w:rPr>
          <w:rFonts w:ascii="仿宋" w:hAnsi="仿宋" w:eastAsia="仿宋"/>
          <w:sz w:val="48"/>
          <w:szCs w:val="52"/>
        </w:rPr>
        <w:t>询价采购响应文件</w:t>
      </w:r>
    </w:p>
    <w:p>
      <w:pPr>
        <w:jc w:val="center"/>
        <w:rPr>
          <w:rFonts w:ascii="仿宋" w:hAnsi="仿宋" w:eastAsia="仿宋"/>
          <w:sz w:val="48"/>
          <w:szCs w:val="44"/>
        </w:rPr>
      </w:pPr>
    </w:p>
    <w:p>
      <w:pPr>
        <w:jc w:val="center"/>
        <w:rPr>
          <w:rFonts w:ascii="仿宋" w:hAnsi="仿宋" w:eastAsia="仿宋"/>
          <w:sz w:val="48"/>
          <w:szCs w:val="44"/>
        </w:rPr>
      </w:pPr>
    </w:p>
    <w:p>
      <w:pPr>
        <w:jc w:val="center"/>
        <w:rPr>
          <w:rFonts w:ascii="仿宋" w:hAnsi="仿宋" w:eastAsia="仿宋"/>
          <w:sz w:val="48"/>
          <w:szCs w:val="44"/>
        </w:rPr>
      </w:pPr>
    </w:p>
    <w:p>
      <w:pPr>
        <w:jc w:val="center"/>
        <w:rPr>
          <w:rFonts w:ascii="仿宋" w:hAnsi="仿宋" w:eastAsia="仿宋"/>
          <w:sz w:val="48"/>
          <w:szCs w:val="44"/>
        </w:rPr>
      </w:pPr>
    </w:p>
    <w:p>
      <w:pPr>
        <w:pStyle w:val="14"/>
        <w:ind w:firstLine="560"/>
        <w:rPr>
          <w:rFonts w:ascii="仿宋" w:hAnsi="仿宋" w:eastAsia="仿宋"/>
          <w:sz w:val="28"/>
          <w:szCs w:val="28"/>
        </w:rPr>
      </w:pPr>
    </w:p>
    <w:p>
      <w:pPr>
        <w:pStyle w:val="14"/>
        <w:ind w:firstLine="560"/>
        <w:jc w:val="center"/>
        <w:rPr>
          <w:rFonts w:ascii="仿宋" w:hAnsi="仿宋" w:eastAsia="仿宋"/>
          <w:sz w:val="28"/>
          <w:szCs w:val="28"/>
        </w:rPr>
      </w:pPr>
    </w:p>
    <w:p>
      <w:pPr>
        <w:pStyle w:val="14"/>
        <w:ind w:firstLine="560"/>
        <w:jc w:val="center"/>
        <w:rPr>
          <w:rFonts w:ascii="仿宋" w:hAnsi="仿宋" w:eastAsia="仿宋"/>
          <w:sz w:val="28"/>
          <w:szCs w:val="28"/>
        </w:rPr>
      </w:pPr>
    </w:p>
    <w:p>
      <w:pPr>
        <w:pStyle w:val="14"/>
        <w:ind w:firstLine="560"/>
        <w:jc w:val="center"/>
        <w:rPr>
          <w:rFonts w:ascii="仿宋" w:hAnsi="仿宋" w:eastAsia="仿宋"/>
          <w:sz w:val="28"/>
          <w:szCs w:val="28"/>
        </w:rPr>
      </w:pPr>
    </w:p>
    <w:p>
      <w:pPr>
        <w:pStyle w:val="14"/>
        <w:ind w:firstLine="2240" w:firstLineChars="700"/>
        <w:rPr>
          <w:rFonts w:ascii="仿宋" w:hAnsi="仿宋" w:eastAsia="仿宋"/>
          <w:sz w:val="32"/>
          <w:szCs w:val="32"/>
        </w:rPr>
      </w:pPr>
      <w:r>
        <w:rPr>
          <w:rFonts w:ascii="仿宋" w:hAnsi="仿宋" w:eastAsia="仿宋"/>
          <w:sz w:val="32"/>
          <w:szCs w:val="32"/>
        </w:rPr>
        <w:t>单位：</w:t>
      </w:r>
      <w:r>
        <w:rPr>
          <w:rFonts w:ascii="仿宋" w:hAnsi="仿宋" w:eastAsia="仿宋"/>
          <w:sz w:val="32"/>
          <w:szCs w:val="32"/>
          <w:u w:val="single"/>
        </w:rPr>
        <w:t xml:space="preserve">                   </w:t>
      </w:r>
    </w:p>
    <w:p>
      <w:pPr>
        <w:widowControl/>
        <w:jc w:val="center"/>
        <w:rPr>
          <w:rFonts w:ascii="仿宋" w:hAnsi="仿宋" w:eastAsia="仿宋"/>
          <w:sz w:val="32"/>
          <w:szCs w:val="32"/>
        </w:rPr>
        <w:sectPr>
          <w:pgSz w:w="11906" w:h="16838"/>
          <w:pgMar w:top="936" w:right="1797" w:bottom="777" w:left="1797" w:header="851" w:footer="992" w:gutter="0"/>
          <w:cols w:space="425" w:num="1"/>
          <w:titlePg/>
          <w:docGrid w:linePitch="312" w:charSpace="0"/>
        </w:sectPr>
      </w:pPr>
      <w:r>
        <w:rPr>
          <w:rFonts w:ascii="仿宋" w:hAnsi="仿宋" w:eastAsia="仿宋"/>
          <w:sz w:val="32"/>
          <w:szCs w:val="32"/>
        </w:rPr>
        <w:t xml:space="preserve"> </w:t>
      </w:r>
      <w:r>
        <w:rPr>
          <w:rFonts w:ascii="仿宋" w:hAnsi="仿宋" w:eastAsia="仿宋"/>
          <w:sz w:val="32"/>
          <w:szCs w:val="32"/>
          <w:u w:val="single"/>
        </w:rPr>
        <w:t xml:space="preserve">       </w:t>
      </w:r>
      <w:r>
        <w:rPr>
          <w:rFonts w:ascii="仿宋" w:hAnsi="仿宋" w:eastAsia="仿宋"/>
          <w:sz w:val="32"/>
          <w:szCs w:val="32"/>
        </w:rPr>
        <w:t>年</w:t>
      </w:r>
      <w:r>
        <w:rPr>
          <w:rFonts w:ascii="仿宋" w:hAnsi="仿宋" w:eastAsia="仿宋"/>
          <w:sz w:val="32"/>
          <w:szCs w:val="32"/>
          <w:u w:val="single"/>
        </w:rPr>
        <w:t xml:space="preserve">     </w:t>
      </w:r>
      <w:r>
        <w:rPr>
          <w:rFonts w:ascii="仿宋" w:hAnsi="仿宋" w:eastAsia="仿宋"/>
          <w:sz w:val="32"/>
          <w:szCs w:val="32"/>
        </w:rPr>
        <w:t>月</w:t>
      </w:r>
      <w:r>
        <w:rPr>
          <w:rFonts w:ascii="仿宋" w:hAnsi="仿宋" w:eastAsia="仿宋"/>
          <w:sz w:val="32"/>
          <w:szCs w:val="32"/>
          <w:u w:val="single"/>
        </w:rPr>
        <w:t xml:space="preserve">     </w:t>
      </w:r>
      <w:r>
        <w:rPr>
          <w:rFonts w:ascii="仿宋" w:hAnsi="仿宋" w:eastAsia="仿宋"/>
          <w:sz w:val="32"/>
          <w:szCs w:val="32"/>
        </w:rPr>
        <w:t>日</w:t>
      </w:r>
    </w:p>
    <w:p>
      <w:pPr>
        <w:jc w:val="center"/>
        <w:rPr>
          <w:rFonts w:ascii="仿宋" w:hAnsi="仿宋" w:eastAsia="仿宋"/>
          <w:sz w:val="28"/>
        </w:rPr>
      </w:pPr>
      <w:bookmarkStart w:id="391" w:name="_Toc500403143"/>
      <w:r>
        <w:rPr>
          <w:rFonts w:hint="eastAsia" w:ascii="仿宋" w:hAnsi="仿宋" w:eastAsia="仿宋"/>
          <w:sz w:val="36"/>
        </w:rPr>
        <w:t>报价</w:t>
      </w:r>
      <w:r>
        <w:rPr>
          <w:rFonts w:ascii="仿宋" w:hAnsi="仿宋" w:eastAsia="仿宋"/>
          <w:sz w:val="36"/>
        </w:rPr>
        <w:t>承诺书</w:t>
      </w:r>
    </w:p>
    <w:p>
      <w:pPr>
        <w:jc w:val="center"/>
        <w:rPr>
          <w:rFonts w:ascii="仿宋" w:hAnsi="仿宋" w:eastAsia="仿宋"/>
          <w:sz w:val="28"/>
        </w:rPr>
      </w:pPr>
    </w:p>
    <w:p>
      <w:pPr>
        <w:rPr>
          <w:rFonts w:ascii="仿宋" w:hAnsi="仿宋" w:eastAsia="仿宋"/>
          <w:sz w:val="24"/>
        </w:rPr>
      </w:pPr>
      <w:r>
        <w:rPr>
          <w:rFonts w:ascii="仿宋" w:hAnsi="仿宋" w:eastAsia="仿宋"/>
          <w:sz w:val="24"/>
        </w:rPr>
        <w:t>致</w:t>
      </w:r>
      <w:r>
        <w:rPr>
          <w:rFonts w:hint="eastAsia" w:ascii="仿宋" w:hAnsi="仿宋" w:eastAsia="仿宋"/>
          <w:color w:val="FF0000"/>
          <w:sz w:val="24"/>
          <w:lang w:eastAsia="zh-CN"/>
        </w:rPr>
        <w:t>中交上海航道局有限公司</w:t>
      </w:r>
      <w:r>
        <w:rPr>
          <w:rFonts w:ascii="仿宋" w:hAnsi="仿宋" w:eastAsia="仿宋"/>
          <w:sz w:val="24"/>
        </w:rPr>
        <w:t>：</w:t>
      </w:r>
    </w:p>
    <w:p>
      <w:pPr>
        <w:spacing w:line="500" w:lineRule="exact"/>
        <w:rPr>
          <w:rFonts w:ascii="仿宋" w:hAnsi="仿宋" w:eastAsia="仿宋"/>
          <w:sz w:val="24"/>
        </w:rPr>
      </w:pPr>
    </w:p>
    <w:p>
      <w:pPr>
        <w:spacing w:line="360" w:lineRule="auto"/>
        <w:ind w:firstLine="480" w:firstLineChars="200"/>
        <w:rPr>
          <w:rFonts w:ascii="仿宋" w:hAnsi="仿宋" w:eastAsia="仿宋"/>
          <w:sz w:val="24"/>
        </w:rPr>
      </w:pPr>
      <w:r>
        <w:rPr>
          <w:rFonts w:ascii="仿宋" w:hAnsi="仿宋" w:eastAsia="仿宋"/>
          <w:sz w:val="24"/>
        </w:rPr>
        <w:t>1、在研究贵单位所发的“</w:t>
      </w:r>
      <w:r>
        <w:rPr>
          <w:rFonts w:hint="eastAsia" w:ascii="仿宋" w:hAnsi="仿宋" w:eastAsia="仿宋"/>
          <w:color w:val="FF0000"/>
          <w:sz w:val="24"/>
          <w:u w:val="single"/>
        </w:rPr>
        <w:t xml:space="preserve"> </w:t>
      </w:r>
      <w:r>
        <w:rPr>
          <w:rFonts w:ascii="仿宋" w:hAnsi="仿宋" w:eastAsia="仿宋"/>
          <w:color w:val="FF0000"/>
          <w:sz w:val="24"/>
          <w:u w:val="single"/>
        </w:rPr>
        <w:t xml:space="preserve">                   </w:t>
      </w:r>
      <w:r>
        <w:rPr>
          <w:rFonts w:hint="eastAsia" w:ascii="仿宋" w:hAnsi="仿宋" w:eastAsia="仿宋"/>
          <w:color w:val="FF0000"/>
          <w:sz w:val="24"/>
        </w:rPr>
        <w:t>项目施工</w:t>
      </w:r>
      <w:r>
        <w:rPr>
          <w:rFonts w:ascii="仿宋" w:hAnsi="仿宋" w:eastAsia="仿宋"/>
          <w:sz w:val="24"/>
        </w:rPr>
        <w:t>”询价文件，并已完全熟知本工程所需供应的内容，我们愿意按文件中规定承担全部义务，并严格按照质量和技术要求来实施。</w:t>
      </w:r>
    </w:p>
    <w:p>
      <w:pPr>
        <w:pStyle w:val="54"/>
        <w:adjustRightInd/>
        <w:spacing w:line="360" w:lineRule="auto"/>
        <w:ind w:firstLine="480" w:firstLineChars="200"/>
        <w:rPr>
          <w:rFonts w:ascii="仿宋" w:hAnsi="仿宋" w:eastAsia="仿宋" w:cs="Times New Roman"/>
        </w:rPr>
      </w:pPr>
      <w:r>
        <w:rPr>
          <w:rFonts w:ascii="仿宋" w:hAnsi="仿宋" w:eastAsia="仿宋" w:cs="Times New Roman"/>
          <w:color w:val="auto"/>
          <w:kern w:val="2"/>
        </w:rPr>
        <w:t>2、</w:t>
      </w:r>
      <w:r>
        <w:rPr>
          <w:rFonts w:ascii="仿宋" w:hAnsi="仿宋" w:eastAsia="仿宋" w:cs="Times New Roman"/>
        </w:rPr>
        <w:t>我公司承诺在合同履行期间所报的任何单价均为固定单价，不因任何原因提出价格调整。</w:t>
      </w:r>
    </w:p>
    <w:p>
      <w:pPr>
        <w:pStyle w:val="54"/>
        <w:adjustRightInd/>
        <w:spacing w:line="360" w:lineRule="auto"/>
        <w:ind w:firstLine="480" w:firstLineChars="200"/>
        <w:rPr>
          <w:rFonts w:ascii="仿宋" w:hAnsi="仿宋" w:eastAsia="仿宋" w:cs="Times New Roman"/>
        </w:rPr>
      </w:pPr>
      <w:r>
        <w:rPr>
          <w:rFonts w:ascii="仿宋" w:hAnsi="仿宋" w:eastAsia="仿宋" w:cs="Times New Roman"/>
          <w:color w:val="auto"/>
          <w:kern w:val="2"/>
        </w:rPr>
        <w:t>3、</w:t>
      </w:r>
      <w:r>
        <w:rPr>
          <w:rFonts w:ascii="仿宋" w:hAnsi="仿宋" w:eastAsia="仿宋" w:cs="Times New Roman"/>
        </w:rPr>
        <w:t>安全特别承诺：我公司对</w:t>
      </w:r>
      <w:r>
        <w:rPr>
          <w:rFonts w:hint="eastAsia" w:ascii="仿宋" w:hAnsi="仿宋" w:eastAsia="仿宋" w:cs="Times New Roman"/>
        </w:rPr>
        <w:t>施工</w:t>
      </w:r>
      <w:r>
        <w:rPr>
          <w:rFonts w:ascii="仿宋" w:hAnsi="仿宋" w:eastAsia="仿宋" w:cs="Times New Roman"/>
        </w:rPr>
        <w:t>期间的安全负全部责任，任何人员的伤亡、设备的损坏由我公司负责解决。</w:t>
      </w:r>
    </w:p>
    <w:p>
      <w:pPr>
        <w:spacing w:line="360" w:lineRule="auto"/>
        <w:ind w:firstLine="480" w:firstLineChars="200"/>
        <w:rPr>
          <w:rFonts w:ascii="仿宋" w:hAnsi="仿宋" w:eastAsia="仿宋"/>
          <w:sz w:val="24"/>
        </w:rPr>
      </w:pPr>
      <w:r>
        <w:rPr>
          <w:rFonts w:ascii="仿宋" w:hAnsi="仿宋" w:eastAsia="仿宋"/>
          <w:sz w:val="24"/>
        </w:rPr>
        <w:t>4、如果你们接受我们报价，我们保证按照询价文件的要求进行组织</w:t>
      </w:r>
      <w:r>
        <w:rPr>
          <w:rFonts w:hint="eastAsia" w:ascii="仿宋" w:hAnsi="仿宋" w:eastAsia="仿宋"/>
          <w:sz w:val="24"/>
        </w:rPr>
        <w:t>施工</w:t>
      </w:r>
      <w:r>
        <w:rPr>
          <w:rFonts w:ascii="仿宋" w:hAnsi="仿宋" w:eastAsia="仿宋"/>
          <w:sz w:val="24"/>
        </w:rPr>
        <w:t>，实行“保质”、“保量”、“保进度”，完成贵单位规定范围内的全部工作。</w:t>
      </w:r>
    </w:p>
    <w:p>
      <w:pPr>
        <w:spacing w:line="360" w:lineRule="auto"/>
        <w:ind w:firstLine="480" w:firstLineChars="200"/>
        <w:rPr>
          <w:rFonts w:ascii="仿宋" w:hAnsi="仿宋" w:eastAsia="仿宋"/>
          <w:sz w:val="24"/>
        </w:rPr>
      </w:pPr>
      <w:r>
        <w:rPr>
          <w:rFonts w:ascii="仿宋" w:hAnsi="仿宋" w:eastAsia="仿宋"/>
          <w:sz w:val="24"/>
        </w:rPr>
        <w:t>5、在合同协议书正式签署之前，本</w:t>
      </w:r>
      <w:r>
        <w:rPr>
          <w:rFonts w:hint="eastAsia" w:ascii="仿宋" w:hAnsi="仿宋" w:eastAsia="仿宋"/>
          <w:sz w:val="24"/>
        </w:rPr>
        <w:t>响应文件</w:t>
      </w:r>
      <w:r>
        <w:rPr>
          <w:rFonts w:ascii="仿宋" w:hAnsi="仿宋" w:eastAsia="仿宋"/>
          <w:sz w:val="24"/>
        </w:rPr>
        <w:t>及</w:t>
      </w:r>
      <w:r>
        <w:rPr>
          <w:rFonts w:hint="eastAsia" w:ascii="仿宋" w:hAnsi="仿宋" w:eastAsia="仿宋"/>
          <w:sz w:val="24"/>
        </w:rPr>
        <w:t>成交</w:t>
      </w:r>
      <w:r>
        <w:rPr>
          <w:rFonts w:ascii="仿宋" w:hAnsi="仿宋" w:eastAsia="仿宋"/>
          <w:sz w:val="24"/>
        </w:rPr>
        <w:t>通知，将构成双方之间有约束力的文件。我们将严格遵循本</w:t>
      </w:r>
      <w:r>
        <w:rPr>
          <w:rFonts w:hint="eastAsia" w:ascii="仿宋" w:hAnsi="仿宋" w:eastAsia="仿宋"/>
          <w:sz w:val="24"/>
        </w:rPr>
        <w:t>响应文件</w:t>
      </w:r>
      <w:r>
        <w:rPr>
          <w:rFonts w:ascii="仿宋" w:hAnsi="仿宋" w:eastAsia="仿宋"/>
          <w:sz w:val="24"/>
        </w:rPr>
        <w:t>的各项承诺。</w:t>
      </w:r>
    </w:p>
    <w:p>
      <w:pPr>
        <w:spacing w:line="360" w:lineRule="auto"/>
        <w:ind w:firstLine="480" w:firstLineChars="200"/>
        <w:rPr>
          <w:rFonts w:ascii="仿宋" w:hAnsi="仿宋" w:eastAsia="仿宋"/>
          <w:sz w:val="24"/>
        </w:rPr>
      </w:pPr>
      <w:r>
        <w:rPr>
          <w:rFonts w:ascii="仿宋" w:hAnsi="仿宋" w:eastAsia="仿宋"/>
          <w:sz w:val="24"/>
        </w:rPr>
        <w:t>6、我公司承诺本</w:t>
      </w:r>
      <w:r>
        <w:rPr>
          <w:rFonts w:hint="eastAsia" w:ascii="仿宋" w:hAnsi="仿宋" w:eastAsia="仿宋"/>
          <w:sz w:val="24"/>
        </w:rPr>
        <w:t>响应文件</w:t>
      </w:r>
      <w:r>
        <w:rPr>
          <w:rFonts w:ascii="仿宋" w:hAnsi="仿宋" w:eastAsia="仿宋"/>
          <w:sz w:val="24"/>
        </w:rPr>
        <w:t>、</w:t>
      </w:r>
      <w:r>
        <w:rPr>
          <w:rFonts w:hint="eastAsia" w:ascii="仿宋" w:hAnsi="仿宋" w:eastAsia="仿宋"/>
          <w:sz w:val="24"/>
        </w:rPr>
        <w:t>成交</w:t>
      </w:r>
      <w:r>
        <w:rPr>
          <w:rFonts w:ascii="仿宋" w:hAnsi="仿宋" w:eastAsia="仿宋"/>
          <w:sz w:val="24"/>
        </w:rPr>
        <w:t>通知文件将作为双方合同协议书附件。</w:t>
      </w:r>
    </w:p>
    <w:p>
      <w:pPr>
        <w:spacing w:line="360" w:lineRule="auto"/>
        <w:ind w:firstLine="480" w:firstLineChars="200"/>
        <w:rPr>
          <w:rFonts w:ascii="仿宋" w:hAnsi="仿宋" w:eastAsia="仿宋"/>
          <w:sz w:val="24"/>
        </w:rPr>
      </w:pPr>
      <w:r>
        <w:rPr>
          <w:rFonts w:ascii="仿宋" w:hAnsi="仿宋" w:eastAsia="仿宋"/>
          <w:sz w:val="24"/>
        </w:rPr>
        <w:t>7、我公司理解贵部不保证最低价</w:t>
      </w:r>
      <w:r>
        <w:rPr>
          <w:rFonts w:hint="eastAsia" w:ascii="仿宋" w:hAnsi="仿宋" w:eastAsia="仿宋"/>
          <w:sz w:val="24"/>
        </w:rPr>
        <w:t>成交</w:t>
      </w:r>
      <w:r>
        <w:rPr>
          <w:rFonts w:ascii="仿宋" w:hAnsi="仿宋" w:eastAsia="仿宋"/>
          <w:sz w:val="24"/>
        </w:rPr>
        <w:t>原则。</w:t>
      </w:r>
    </w:p>
    <w:p>
      <w:pPr>
        <w:spacing w:line="500" w:lineRule="exact"/>
        <w:rPr>
          <w:rFonts w:ascii="仿宋" w:hAnsi="仿宋" w:eastAsia="仿宋"/>
          <w:sz w:val="28"/>
        </w:rPr>
      </w:pPr>
    </w:p>
    <w:p>
      <w:pPr>
        <w:spacing w:line="500" w:lineRule="exact"/>
        <w:rPr>
          <w:rFonts w:ascii="仿宋" w:hAnsi="仿宋" w:eastAsia="仿宋"/>
          <w:sz w:val="28"/>
        </w:rPr>
      </w:pPr>
    </w:p>
    <w:p>
      <w:pPr>
        <w:spacing w:line="500" w:lineRule="exact"/>
        <w:rPr>
          <w:rFonts w:ascii="仿宋" w:hAnsi="仿宋" w:eastAsia="仿宋"/>
          <w:sz w:val="28"/>
        </w:rPr>
      </w:pPr>
    </w:p>
    <w:p>
      <w:pPr>
        <w:snapToGrid w:val="0"/>
        <w:spacing w:line="700" w:lineRule="exact"/>
        <w:rPr>
          <w:rFonts w:ascii="仿宋" w:hAnsi="仿宋" w:eastAsia="仿宋"/>
          <w:sz w:val="24"/>
          <w:u w:val="single"/>
        </w:rPr>
      </w:pPr>
      <w:r>
        <w:rPr>
          <w:rFonts w:hint="eastAsia" w:ascii="仿宋" w:hAnsi="仿宋" w:eastAsia="仿宋"/>
          <w:sz w:val="24"/>
        </w:rPr>
        <w:t>报价</w:t>
      </w:r>
      <w:r>
        <w:rPr>
          <w:rFonts w:ascii="仿宋" w:hAnsi="仿宋" w:eastAsia="仿宋"/>
          <w:sz w:val="24"/>
        </w:rPr>
        <w:t>单位（公章）：                地    址：</w:t>
      </w:r>
    </w:p>
    <w:p>
      <w:pPr>
        <w:snapToGrid w:val="0"/>
        <w:spacing w:line="700" w:lineRule="exact"/>
        <w:rPr>
          <w:rFonts w:ascii="仿宋" w:hAnsi="仿宋" w:eastAsia="仿宋"/>
          <w:sz w:val="24"/>
          <w:u w:val="single"/>
        </w:rPr>
      </w:pPr>
      <w:r>
        <w:rPr>
          <w:rFonts w:ascii="仿宋" w:hAnsi="仿宋" w:eastAsia="仿宋"/>
          <w:sz w:val="24"/>
        </w:rPr>
        <w:t>法人或授权委托人（签名）：        电    话：</w:t>
      </w:r>
    </w:p>
    <w:p>
      <w:pPr>
        <w:snapToGrid w:val="0"/>
        <w:spacing w:line="700" w:lineRule="exact"/>
        <w:rPr>
          <w:rFonts w:ascii="仿宋" w:hAnsi="仿宋" w:eastAsia="仿宋"/>
          <w:sz w:val="24"/>
          <w:u w:val="single"/>
        </w:rPr>
      </w:pPr>
      <w:r>
        <w:rPr>
          <w:rFonts w:ascii="仿宋" w:hAnsi="仿宋" w:eastAsia="仿宋"/>
          <w:sz w:val="24"/>
        </w:rPr>
        <w:t>签字日期：                        邮    编：</w:t>
      </w:r>
    </w:p>
    <w:p>
      <w:pPr>
        <w:rPr>
          <w:rFonts w:ascii="仿宋" w:hAnsi="仿宋" w:eastAsia="仿宋"/>
        </w:rPr>
      </w:pPr>
    </w:p>
    <w:p>
      <w:pPr>
        <w:widowControl/>
        <w:jc w:val="left"/>
        <w:rPr>
          <w:rFonts w:ascii="仿宋" w:hAnsi="仿宋" w:eastAsia="仿宋"/>
          <w:sz w:val="24"/>
        </w:rPr>
      </w:pPr>
      <w:r>
        <w:rPr>
          <w:rFonts w:ascii="仿宋" w:hAnsi="仿宋" w:eastAsia="仿宋"/>
          <w:sz w:val="24"/>
        </w:rPr>
        <w:br w:type="page"/>
      </w:r>
    </w:p>
    <w:p>
      <w:pPr>
        <w:widowControl/>
        <w:jc w:val="center"/>
        <w:rPr>
          <w:rFonts w:ascii="仿宋" w:hAnsi="仿宋" w:eastAsia="仿宋"/>
          <w:sz w:val="36"/>
          <w:szCs w:val="28"/>
        </w:rPr>
      </w:pPr>
      <w:r>
        <w:rPr>
          <w:rFonts w:ascii="仿宋" w:hAnsi="仿宋" w:eastAsia="仿宋"/>
          <w:sz w:val="36"/>
          <w:szCs w:val="28"/>
        </w:rPr>
        <w:t>资料真实性承诺书</w:t>
      </w:r>
    </w:p>
    <w:p>
      <w:pPr>
        <w:widowControl/>
        <w:jc w:val="center"/>
        <w:rPr>
          <w:rFonts w:ascii="仿宋" w:hAnsi="仿宋" w:eastAsia="仿宋"/>
          <w:sz w:val="36"/>
          <w:szCs w:val="28"/>
        </w:rPr>
      </w:pPr>
    </w:p>
    <w:p>
      <w:pPr>
        <w:spacing w:line="360" w:lineRule="auto"/>
        <w:rPr>
          <w:rFonts w:hint="eastAsia" w:ascii="仿宋" w:hAnsi="仿宋" w:eastAsia="仿宋"/>
          <w:sz w:val="24"/>
          <w:szCs w:val="28"/>
          <w:lang w:eastAsia="zh-CN"/>
        </w:rPr>
      </w:pPr>
      <w:r>
        <w:rPr>
          <w:rFonts w:ascii="仿宋" w:hAnsi="仿宋" w:eastAsia="仿宋"/>
          <w:sz w:val="24"/>
          <w:szCs w:val="28"/>
        </w:rPr>
        <w:t>致：</w:t>
      </w:r>
      <w:r>
        <w:rPr>
          <w:rFonts w:hint="eastAsia" w:ascii="仿宋" w:hAnsi="仿宋" w:eastAsia="仿宋"/>
          <w:color w:val="FF0000"/>
          <w:sz w:val="24"/>
          <w:szCs w:val="28"/>
          <w:lang w:eastAsia="zh-CN"/>
        </w:rPr>
        <w:t>中交上海航道局有限公司</w:t>
      </w:r>
    </w:p>
    <w:p>
      <w:pPr>
        <w:spacing w:line="360" w:lineRule="auto"/>
        <w:rPr>
          <w:rFonts w:ascii="仿宋" w:hAnsi="仿宋" w:eastAsia="仿宋"/>
          <w:sz w:val="24"/>
          <w:szCs w:val="28"/>
        </w:rPr>
      </w:pPr>
    </w:p>
    <w:p>
      <w:pPr>
        <w:spacing w:line="360" w:lineRule="auto"/>
        <w:ind w:firstLine="480" w:firstLineChars="200"/>
        <w:rPr>
          <w:rFonts w:ascii="仿宋" w:hAnsi="仿宋" w:eastAsia="仿宋"/>
          <w:sz w:val="24"/>
          <w:szCs w:val="28"/>
        </w:rPr>
      </w:pPr>
      <w:r>
        <w:rPr>
          <w:rFonts w:ascii="仿宋" w:hAnsi="仿宋" w:eastAsia="仿宋"/>
          <w:sz w:val="24"/>
          <w:szCs w:val="28"/>
        </w:rPr>
        <w:t>我方参与了</w:t>
      </w:r>
      <w:r>
        <w:rPr>
          <w:rFonts w:hint="eastAsia" w:ascii="仿宋" w:hAnsi="仿宋" w:eastAsia="仿宋"/>
          <w:color w:val="FF0000"/>
          <w:sz w:val="24"/>
          <w:szCs w:val="28"/>
          <w:lang w:eastAsia="zh-CN"/>
        </w:rPr>
        <w:t>中交上海航道局有限公司</w:t>
      </w:r>
      <w:r>
        <w:rPr>
          <w:rFonts w:ascii="仿宋" w:hAnsi="仿宋" w:eastAsia="仿宋"/>
          <w:sz w:val="24"/>
          <w:szCs w:val="28"/>
        </w:rPr>
        <w:t>的本次</w:t>
      </w:r>
      <w:r>
        <w:rPr>
          <w:rFonts w:hint="eastAsia" w:ascii="仿宋" w:hAnsi="仿宋" w:eastAsia="仿宋"/>
          <w:sz w:val="24"/>
          <w:szCs w:val="28"/>
        </w:rPr>
        <w:t>询价</w:t>
      </w:r>
      <w:r>
        <w:rPr>
          <w:rFonts w:ascii="仿宋" w:hAnsi="仿宋" w:eastAsia="仿宋"/>
          <w:sz w:val="24"/>
          <w:szCs w:val="28"/>
        </w:rPr>
        <w:t>（编号为：</w:t>
      </w:r>
      <w:r>
        <w:rPr>
          <w:rFonts w:ascii="仿宋" w:hAnsi="仿宋" w:eastAsia="仿宋"/>
          <w:sz w:val="24"/>
          <w:szCs w:val="28"/>
          <w:u w:val="single"/>
        </w:rPr>
        <w:t xml:space="preserve">           </w:t>
      </w:r>
      <w:r>
        <w:rPr>
          <w:rFonts w:ascii="仿宋" w:hAnsi="仿宋" w:eastAsia="仿宋"/>
          <w:sz w:val="24"/>
          <w:szCs w:val="28"/>
        </w:rPr>
        <w:t>），并按照询价文件的要求提交了申报资料，我方在此郑重承诺如下：</w:t>
      </w:r>
    </w:p>
    <w:p>
      <w:pPr>
        <w:widowControl/>
        <w:spacing w:line="360" w:lineRule="auto"/>
        <w:ind w:firstLine="480" w:firstLineChars="200"/>
        <w:rPr>
          <w:rFonts w:ascii="仿宋" w:hAnsi="仿宋" w:eastAsia="仿宋"/>
          <w:sz w:val="24"/>
          <w:szCs w:val="28"/>
        </w:rPr>
      </w:pPr>
      <w:r>
        <w:rPr>
          <w:rFonts w:ascii="仿宋" w:hAnsi="仿宋" w:eastAsia="仿宋"/>
          <w:sz w:val="24"/>
          <w:szCs w:val="28"/>
        </w:rPr>
        <w:t>作为独立</w:t>
      </w:r>
      <w:r>
        <w:rPr>
          <w:rFonts w:hint="eastAsia" w:ascii="仿宋" w:hAnsi="仿宋" w:eastAsia="仿宋"/>
          <w:sz w:val="24"/>
          <w:szCs w:val="28"/>
        </w:rPr>
        <w:t>报价人</w:t>
      </w:r>
      <w:r>
        <w:rPr>
          <w:rFonts w:ascii="仿宋" w:hAnsi="仿宋" w:eastAsia="仿宋"/>
          <w:sz w:val="24"/>
          <w:szCs w:val="28"/>
        </w:rPr>
        <w:t>，对所有申报资料负责，并保证所有申报资料的真实性，如发现经证实的虚假材料，贵方有权取消我单位的</w:t>
      </w:r>
      <w:r>
        <w:rPr>
          <w:rFonts w:hint="eastAsia" w:ascii="仿宋" w:hAnsi="仿宋" w:eastAsia="仿宋"/>
          <w:sz w:val="24"/>
          <w:szCs w:val="28"/>
        </w:rPr>
        <w:t>询价</w:t>
      </w:r>
      <w:r>
        <w:rPr>
          <w:rFonts w:ascii="仿宋" w:hAnsi="仿宋" w:eastAsia="仿宋"/>
          <w:sz w:val="24"/>
          <w:szCs w:val="28"/>
        </w:rPr>
        <w:t>资格。</w:t>
      </w:r>
    </w:p>
    <w:p>
      <w:pPr>
        <w:widowControl/>
        <w:spacing w:line="360" w:lineRule="auto"/>
        <w:ind w:firstLine="480" w:firstLineChars="200"/>
        <w:rPr>
          <w:rFonts w:ascii="仿宋" w:hAnsi="仿宋" w:eastAsia="仿宋"/>
          <w:sz w:val="24"/>
          <w:szCs w:val="28"/>
        </w:rPr>
      </w:pPr>
      <w:r>
        <w:rPr>
          <w:rFonts w:ascii="仿宋" w:hAnsi="仿宋" w:eastAsia="仿宋"/>
          <w:sz w:val="24"/>
          <w:szCs w:val="28"/>
        </w:rPr>
        <w:t>特此承诺。</w:t>
      </w:r>
    </w:p>
    <w:p>
      <w:pPr>
        <w:widowControl/>
        <w:ind w:firstLine="480" w:firstLineChars="200"/>
        <w:jc w:val="left"/>
        <w:rPr>
          <w:rFonts w:ascii="仿宋" w:hAnsi="仿宋" w:eastAsia="仿宋"/>
          <w:sz w:val="24"/>
          <w:szCs w:val="28"/>
        </w:rPr>
      </w:pPr>
    </w:p>
    <w:p>
      <w:pPr>
        <w:widowControl/>
        <w:spacing w:line="360" w:lineRule="auto"/>
        <w:ind w:right="720" w:firstLine="480" w:firstLineChars="200"/>
        <w:jc w:val="right"/>
        <w:rPr>
          <w:rFonts w:ascii="仿宋" w:hAnsi="仿宋" w:eastAsia="仿宋"/>
          <w:sz w:val="24"/>
          <w:szCs w:val="28"/>
          <w:u w:val="single"/>
        </w:rPr>
      </w:pPr>
      <w:r>
        <w:rPr>
          <w:rFonts w:ascii="仿宋" w:hAnsi="仿宋" w:eastAsia="仿宋"/>
          <w:sz w:val="24"/>
          <w:szCs w:val="28"/>
        </w:rPr>
        <w:t>供应商（承诺人）：</w:t>
      </w:r>
      <w:r>
        <w:rPr>
          <w:rFonts w:ascii="仿宋" w:hAnsi="仿宋" w:eastAsia="仿宋"/>
          <w:sz w:val="24"/>
          <w:szCs w:val="28"/>
          <w:u w:val="single"/>
        </w:rPr>
        <w:t>（盖章）</w:t>
      </w:r>
    </w:p>
    <w:p>
      <w:pPr>
        <w:widowControl/>
        <w:spacing w:line="360" w:lineRule="auto"/>
        <w:ind w:firstLine="480" w:firstLineChars="200"/>
        <w:jc w:val="right"/>
        <w:rPr>
          <w:rFonts w:ascii="仿宋" w:hAnsi="仿宋" w:eastAsia="仿宋"/>
          <w:sz w:val="24"/>
          <w:szCs w:val="28"/>
          <w:u w:val="single"/>
        </w:rPr>
      </w:pPr>
    </w:p>
    <w:p>
      <w:pPr>
        <w:widowControl/>
        <w:spacing w:line="360" w:lineRule="auto"/>
        <w:ind w:firstLine="480" w:firstLineChars="200"/>
        <w:jc w:val="right"/>
        <w:rPr>
          <w:rFonts w:ascii="仿宋" w:hAnsi="仿宋" w:eastAsia="仿宋"/>
          <w:sz w:val="24"/>
          <w:szCs w:val="28"/>
          <w:u w:val="single"/>
        </w:rPr>
      </w:pPr>
      <w:r>
        <w:rPr>
          <w:rFonts w:ascii="仿宋" w:hAnsi="仿宋" w:eastAsia="仿宋"/>
          <w:sz w:val="24"/>
          <w:szCs w:val="28"/>
        </w:rPr>
        <w:t>法定代表人或授权委托人：</w:t>
      </w:r>
      <w:r>
        <w:rPr>
          <w:rFonts w:ascii="仿宋" w:hAnsi="仿宋" w:eastAsia="仿宋"/>
          <w:sz w:val="24"/>
          <w:szCs w:val="28"/>
          <w:u w:val="single"/>
        </w:rPr>
        <w:t>（签字）</w:t>
      </w:r>
    </w:p>
    <w:p>
      <w:pPr>
        <w:widowControl/>
        <w:spacing w:line="360" w:lineRule="auto"/>
        <w:ind w:firstLine="480" w:firstLineChars="200"/>
        <w:jc w:val="center"/>
        <w:rPr>
          <w:rFonts w:ascii="仿宋" w:hAnsi="仿宋" w:eastAsia="仿宋"/>
          <w:sz w:val="24"/>
          <w:szCs w:val="28"/>
        </w:rPr>
      </w:pPr>
    </w:p>
    <w:p>
      <w:pPr>
        <w:widowControl/>
        <w:spacing w:line="360" w:lineRule="auto"/>
        <w:ind w:firstLine="480" w:firstLineChars="200"/>
        <w:jc w:val="center"/>
        <w:rPr>
          <w:rFonts w:ascii="仿宋" w:hAnsi="仿宋" w:eastAsia="仿宋"/>
          <w:sz w:val="24"/>
          <w:szCs w:val="28"/>
        </w:rPr>
      </w:pPr>
      <w:r>
        <w:rPr>
          <w:rFonts w:ascii="仿宋" w:hAnsi="仿宋" w:eastAsia="仿宋"/>
          <w:sz w:val="24"/>
          <w:szCs w:val="28"/>
        </w:rPr>
        <w:t xml:space="preserve">                年    月    日</w:t>
      </w: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spacing w:line="360" w:lineRule="auto"/>
        <w:jc w:val="left"/>
        <w:outlineLvl w:val="9"/>
        <w:rPr>
          <w:rFonts w:ascii="仿宋" w:hAnsi="仿宋" w:eastAsia="仿宋"/>
          <w:sz w:val="24"/>
        </w:rPr>
      </w:pPr>
      <w:r>
        <w:rPr>
          <w:rFonts w:ascii="仿宋" w:hAnsi="仿宋" w:eastAsia="仿宋"/>
          <w:sz w:val="24"/>
        </w:rPr>
        <w:t>企业资质</w:t>
      </w:r>
    </w:p>
    <w:p>
      <w:pPr>
        <w:pStyle w:val="55"/>
        <w:widowControl/>
        <w:spacing w:line="360" w:lineRule="auto"/>
        <w:ind w:left="357" w:firstLine="0" w:firstLineChars="0"/>
        <w:jc w:val="left"/>
        <w:rPr>
          <w:rFonts w:ascii="仿宋" w:hAnsi="仿宋" w:eastAsia="仿宋"/>
          <w:color w:val="FF0000"/>
          <w:sz w:val="24"/>
        </w:rPr>
      </w:pPr>
      <w:r>
        <w:rPr>
          <w:rFonts w:ascii="仿宋" w:hAnsi="仿宋" w:eastAsia="仿宋"/>
          <w:color w:val="auto"/>
          <w:sz w:val="24"/>
        </w:rPr>
        <w:t>提供营业执照、开户许可证</w:t>
      </w:r>
      <w:r>
        <w:rPr>
          <w:rFonts w:hint="eastAsia" w:ascii="仿宋" w:hAnsi="仿宋" w:eastAsia="仿宋"/>
          <w:color w:val="auto"/>
          <w:sz w:val="24"/>
        </w:rPr>
        <w:t>、</w:t>
      </w:r>
      <w:r>
        <w:rPr>
          <w:rFonts w:ascii="仿宋" w:hAnsi="仿宋" w:eastAsia="仿宋"/>
          <w:color w:val="auto"/>
          <w:sz w:val="24"/>
        </w:rPr>
        <w:t>安全生产许可证及相关资质证书复印件。</w:t>
      </w:r>
    </w:p>
    <w:p>
      <w:pPr>
        <w:widowControl/>
        <w:jc w:val="left"/>
        <w:rPr>
          <w:rFonts w:ascii="仿宋" w:hAnsi="仿宋" w:eastAsia="仿宋"/>
          <w:sz w:val="24"/>
        </w:rPr>
      </w:pPr>
      <w:r>
        <w:rPr>
          <w:rFonts w:ascii="仿宋" w:hAnsi="仿宋" w:eastAsia="仿宋"/>
          <w:sz w:val="24"/>
        </w:rPr>
        <w:br w:type="page"/>
      </w:r>
    </w:p>
    <w:p>
      <w:pPr>
        <w:spacing w:line="360" w:lineRule="auto"/>
        <w:ind w:firstLine="720" w:firstLineChars="200"/>
        <w:jc w:val="center"/>
        <w:rPr>
          <w:rFonts w:ascii="仿宋" w:hAnsi="仿宋" w:eastAsia="仿宋"/>
          <w:sz w:val="36"/>
        </w:rPr>
      </w:pPr>
      <w:r>
        <w:rPr>
          <w:rFonts w:ascii="仿宋" w:hAnsi="仿宋" w:eastAsia="仿宋"/>
          <w:sz w:val="36"/>
        </w:rPr>
        <w:t>法定代表人资格证明书</w:t>
      </w:r>
    </w:p>
    <w:p>
      <w:pPr>
        <w:spacing w:line="360" w:lineRule="auto"/>
        <w:ind w:firstLine="480" w:firstLineChars="200"/>
        <w:rPr>
          <w:rFonts w:ascii="仿宋" w:hAnsi="仿宋" w:eastAsia="仿宋"/>
          <w:sz w:val="24"/>
          <w:u w:val="single"/>
        </w:rPr>
      </w:pPr>
      <w:r>
        <w:rPr>
          <w:rFonts w:ascii="仿宋" w:hAnsi="仿宋" w:eastAsia="仿宋"/>
          <w:sz w:val="24"/>
        </w:rPr>
        <w:t>单位名称：</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u w:val="single"/>
        </w:rPr>
      </w:pPr>
      <w:r>
        <w:rPr>
          <w:rFonts w:ascii="仿宋" w:hAnsi="仿宋" w:eastAsia="仿宋"/>
          <w:sz w:val="24"/>
        </w:rPr>
        <w:t>地址：</w:t>
      </w:r>
    </w:p>
    <w:p>
      <w:pPr>
        <w:spacing w:line="360" w:lineRule="auto"/>
        <w:ind w:firstLine="480" w:firstLineChars="200"/>
        <w:rPr>
          <w:rFonts w:ascii="仿宋" w:hAnsi="仿宋" w:eastAsia="仿宋"/>
          <w:sz w:val="24"/>
          <w:u w:val="single"/>
        </w:rPr>
      </w:pPr>
      <w:r>
        <w:rPr>
          <w:rFonts w:ascii="仿宋" w:hAnsi="仿宋" w:eastAsia="仿宋"/>
          <w:sz w:val="24"/>
        </w:rPr>
        <w:t>姓名（签字）：</w:t>
      </w:r>
      <w:r>
        <w:rPr>
          <w:rFonts w:ascii="仿宋" w:hAnsi="仿宋" w:eastAsia="仿宋"/>
          <w:sz w:val="24"/>
          <w:u w:val="single"/>
        </w:rPr>
        <w:t xml:space="preserve">            </w:t>
      </w:r>
      <w:r>
        <w:rPr>
          <w:rFonts w:ascii="仿宋" w:hAnsi="仿宋" w:eastAsia="仿宋"/>
          <w:sz w:val="24"/>
        </w:rPr>
        <w:t>性别：</w:t>
      </w:r>
      <w:r>
        <w:rPr>
          <w:rFonts w:ascii="仿宋" w:hAnsi="仿宋" w:eastAsia="仿宋"/>
          <w:sz w:val="24"/>
          <w:u w:val="single"/>
        </w:rPr>
        <w:t xml:space="preserve">      </w:t>
      </w:r>
      <w:r>
        <w:rPr>
          <w:rFonts w:ascii="仿宋" w:hAnsi="仿宋" w:eastAsia="仿宋"/>
          <w:sz w:val="24"/>
        </w:rPr>
        <w:t>年龄：</w:t>
      </w:r>
      <w:r>
        <w:rPr>
          <w:rFonts w:ascii="仿宋" w:hAnsi="仿宋" w:eastAsia="仿宋"/>
          <w:sz w:val="24"/>
          <w:u w:val="single"/>
        </w:rPr>
        <w:t xml:space="preserve">      </w:t>
      </w:r>
      <w:r>
        <w:rPr>
          <w:rFonts w:ascii="仿宋" w:hAnsi="仿宋" w:eastAsia="仿宋"/>
          <w:sz w:val="24"/>
        </w:rPr>
        <w:t>职务：</w:t>
      </w:r>
      <w:r>
        <w:rPr>
          <w:rFonts w:ascii="仿宋" w:hAnsi="仿宋" w:eastAsia="仿宋"/>
          <w:sz w:val="24"/>
          <w:u w:val="single"/>
        </w:rPr>
        <w:t xml:space="preserve">          </w:t>
      </w:r>
    </w:p>
    <w:p>
      <w:pPr>
        <w:spacing w:line="360" w:lineRule="auto"/>
        <w:rPr>
          <w:rFonts w:ascii="仿宋" w:hAnsi="仿宋" w:eastAsia="仿宋"/>
          <w:sz w:val="24"/>
        </w:rPr>
      </w:pPr>
      <w:r>
        <w:rPr>
          <w:rFonts w:ascii="仿宋" w:hAnsi="仿宋" w:eastAsia="仿宋"/>
          <w:sz w:val="24"/>
        </w:rPr>
        <w:t>系</w:t>
      </w:r>
      <w:r>
        <w:rPr>
          <w:rFonts w:ascii="仿宋" w:hAnsi="仿宋" w:eastAsia="仿宋"/>
          <w:sz w:val="24"/>
          <w:u w:val="single"/>
        </w:rPr>
        <w:t xml:space="preserve">                    </w:t>
      </w:r>
      <w:r>
        <w:rPr>
          <w:rFonts w:ascii="仿宋" w:hAnsi="仿宋" w:eastAsia="仿宋"/>
          <w:sz w:val="24"/>
        </w:rPr>
        <w:t>的法定代表人。</w:t>
      </w:r>
    </w:p>
    <w:p>
      <w:pPr>
        <w:spacing w:line="360" w:lineRule="auto"/>
        <w:ind w:firstLine="480" w:firstLineChars="200"/>
        <w:rPr>
          <w:rFonts w:ascii="仿宋" w:hAnsi="仿宋" w:eastAsia="仿宋"/>
          <w:sz w:val="24"/>
        </w:rPr>
      </w:pPr>
      <w:r>
        <w:rPr>
          <w:rFonts w:ascii="仿宋" w:hAnsi="仿宋" w:eastAsia="仿宋"/>
          <w:sz w:val="24"/>
        </w:rPr>
        <w:t>特此证明。</w:t>
      </w:r>
    </w:p>
    <w:tbl>
      <w:tblPr>
        <w:tblStyle w:val="31"/>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3"/>
        <w:gridCol w:w="5216"/>
      </w:tblGrid>
      <w:tr>
        <w:trPr>
          <w:trHeight w:val="4974" w:hRule="atLeast"/>
          <w:jc w:val="center"/>
        </w:trPr>
        <w:tc>
          <w:tcPr>
            <w:tcW w:w="5373" w:type="dxa"/>
            <w:shd w:val="clear" w:color="auto" w:fill="auto"/>
            <w:vAlign w:val="center"/>
          </w:tcPr>
          <w:p>
            <w:pPr>
              <w:jc w:val="center"/>
              <w:rPr>
                <w:rFonts w:ascii="仿宋" w:hAnsi="仿宋" w:eastAsia="仿宋"/>
                <w:sz w:val="24"/>
              </w:rPr>
            </w:pPr>
            <w:r>
              <w:rPr>
                <w:rFonts w:ascii="仿宋" w:hAnsi="仿宋" w:eastAsia="仿宋"/>
                <w:sz w:val="24"/>
              </w:rPr>
              <w:t>法人代表身份证复印件（正面）</w:t>
            </w:r>
          </w:p>
        </w:tc>
        <w:tc>
          <w:tcPr>
            <w:tcW w:w="5216" w:type="dxa"/>
            <w:shd w:val="clear" w:color="auto" w:fill="auto"/>
            <w:vAlign w:val="center"/>
          </w:tcPr>
          <w:p>
            <w:pPr>
              <w:jc w:val="center"/>
              <w:rPr>
                <w:rFonts w:ascii="仿宋" w:hAnsi="仿宋" w:eastAsia="仿宋"/>
                <w:sz w:val="24"/>
              </w:rPr>
            </w:pPr>
            <w:r>
              <w:rPr>
                <w:rFonts w:ascii="仿宋" w:hAnsi="仿宋" w:eastAsia="仿宋"/>
                <w:sz w:val="24"/>
              </w:rPr>
              <w:t>法人代表身份证复印件（反面）</w:t>
            </w:r>
          </w:p>
        </w:tc>
      </w:tr>
    </w:tbl>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u w:val="single"/>
        </w:rPr>
      </w:pPr>
      <w:r>
        <w:rPr>
          <w:rFonts w:ascii="仿宋" w:hAnsi="仿宋" w:eastAsia="仿宋"/>
          <w:sz w:val="24"/>
        </w:rPr>
        <w:t>供应商（盖章）：</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u w:val="single"/>
        </w:rPr>
      </w:pPr>
      <w:r>
        <w:rPr>
          <w:rFonts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日</w:t>
      </w:r>
    </w:p>
    <w:p>
      <w:pPr>
        <w:widowControl/>
        <w:tabs>
          <w:tab w:val="left" w:pos="2071"/>
        </w:tabs>
        <w:spacing w:line="360" w:lineRule="auto"/>
        <w:jc w:val="left"/>
        <w:rPr>
          <w:rFonts w:ascii="仿宋" w:hAnsi="仿宋" w:eastAsia="仿宋"/>
          <w:sz w:val="30"/>
          <w:szCs w:val="30"/>
        </w:rPr>
      </w:pPr>
    </w:p>
    <w:p>
      <w:pPr>
        <w:widowControl/>
        <w:spacing w:line="360" w:lineRule="auto"/>
        <w:jc w:val="left"/>
        <w:outlineLvl w:val="9"/>
        <w:rPr>
          <w:rFonts w:ascii="仿宋" w:hAnsi="仿宋" w:eastAsia="仿宋"/>
          <w:sz w:val="24"/>
        </w:rPr>
      </w:pPr>
      <w:r>
        <w:rPr>
          <w:rFonts w:ascii="仿宋" w:hAnsi="仿宋" w:eastAsia="仿宋"/>
          <w:sz w:val="30"/>
          <w:szCs w:val="30"/>
        </w:rPr>
        <w:br w:type="page"/>
      </w:r>
      <w:bookmarkEnd w:id="391"/>
      <w:bookmarkStart w:id="392" w:name="_Toc500403144"/>
    </w:p>
    <w:p>
      <w:pPr>
        <w:spacing w:line="480" w:lineRule="auto"/>
        <w:jc w:val="center"/>
        <w:rPr>
          <w:rFonts w:ascii="仿宋" w:hAnsi="仿宋" w:eastAsia="仿宋"/>
          <w:sz w:val="36"/>
          <w:szCs w:val="30"/>
        </w:rPr>
      </w:pPr>
      <w:r>
        <w:rPr>
          <w:rFonts w:ascii="仿宋" w:hAnsi="仿宋" w:eastAsia="仿宋"/>
          <w:sz w:val="36"/>
          <w:szCs w:val="30"/>
        </w:rPr>
        <w:t>授权委托书</w:t>
      </w:r>
    </w:p>
    <w:p>
      <w:pPr>
        <w:spacing w:line="360" w:lineRule="auto"/>
        <w:ind w:firstLine="480" w:firstLineChars="200"/>
        <w:rPr>
          <w:rFonts w:ascii="仿宋" w:hAnsi="仿宋" w:eastAsia="仿宋"/>
          <w:sz w:val="24"/>
        </w:rPr>
      </w:pPr>
      <w:r>
        <w:rPr>
          <w:rFonts w:ascii="仿宋" w:hAnsi="仿宋" w:eastAsia="仿宋"/>
          <w:sz w:val="24"/>
        </w:rPr>
        <w:t>本授权委托书声明：我</w:t>
      </w:r>
      <w:r>
        <w:rPr>
          <w:rFonts w:ascii="仿宋" w:hAnsi="仿宋" w:eastAsia="仿宋"/>
          <w:sz w:val="24"/>
          <w:u w:val="single"/>
        </w:rPr>
        <w:t xml:space="preserve">           </w:t>
      </w:r>
      <w:r>
        <w:rPr>
          <w:rFonts w:ascii="仿宋" w:hAnsi="仿宋" w:eastAsia="仿宋"/>
          <w:sz w:val="24"/>
        </w:rPr>
        <w:t>系（投标人名称）</w:t>
      </w:r>
      <w:r>
        <w:rPr>
          <w:rFonts w:ascii="仿宋" w:hAnsi="仿宋" w:eastAsia="仿宋"/>
          <w:sz w:val="24"/>
          <w:u w:val="single"/>
        </w:rPr>
        <w:t xml:space="preserve">                   </w:t>
      </w:r>
      <w:r>
        <w:rPr>
          <w:rFonts w:ascii="仿宋" w:hAnsi="仿宋" w:eastAsia="仿宋"/>
          <w:sz w:val="24"/>
        </w:rPr>
        <w:t>法定代表人，现授权委托我公司的</w:t>
      </w:r>
      <w:r>
        <w:rPr>
          <w:rFonts w:ascii="仿宋" w:hAnsi="仿宋" w:eastAsia="仿宋"/>
          <w:sz w:val="24"/>
          <w:u w:val="single"/>
        </w:rPr>
        <w:t xml:space="preserve">          </w:t>
      </w:r>
      <w:r>
        <w:rPr>
          <w:rFonts w:ascii="仿宋" w:hAnsi="仿宋" w:eastAsia="仿宋"/>
          <w:sz w:val="24"/>
        </w:rPr>
        <w:t>为我公司本次项目的授权委托人，以本公司的名义参加</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的招标活动，授权委托人在</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供应</w:t>
      </w:r>
      <w:r>
        <w:rPr>
          <w:rFonts w:ascii="仿宋" w:hAnsi="仿宋" w:eastAsia="仿宋"/>
          <w:sz w:val="24"/>
        </w:rPr>
        <w:t>过程中所签署的一切文件和处理与之有关的一切事务，我均予以承认。</w:t>
      </w:r>
    </w:p>
    <w:p>
      <w:pPr>
        <w:spacing w:line="360" w:lineRule="auto"/>
        <w:ind w:firstLine="480" w:firstLineChars="200"/>
        <w:rPr>
          <w:rFonts w:ascii="仿宋" w:hAnsi="仿宋" w:eastAsia="仿宋"/>
          <w:sz w:val="24"/>
        </w:rPr>
      </w:pPr>
      <w:r>
        <w:rPr>
          <w:rFonts w:ascii="仿宋" w:hAnsi="仿宋" w:eastAsia="仿宋"/>
          <w:sz w:val="24"/>
        </w:rPr>
        <w:t>授权委托人无权转让委托权，特此委托。</w:t>
      </w:r>
    </w:p>
    <w:tbl>
      <w:tblPr>
        <w:tblStyle w:val="3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6"/>
        <w:gridCol w:w="4808"/>
      </w:tblGrid>
      <w:tr>
        <w:trPr>
          <w:trHeight w:val="3801" w:hRule="atLeast"/>
          <w:jc w:val="center"/>
        </w:trPr>
        <w:tc>
          <w:tcPr>
            <w:tcW w:w="4826" w:type="dxa"/>
            <w:shd w:val="clear" w:color="auto" w:fill="auto"/>
            <w:vAlign w:val="center"/>
          </w:tcPr>
          <w:p>
            <w:pPr>
              <w:jc w:val="center"/>
              <w:rPr>
                <w:rFonts w:ascii="仿宋" w:hAnsi="仿宋" w:eastAsia="仿宋"/>
                <w:sz w:val="24"/>
              </w:rPr>
            </w:pPr>
            <w:r>
              <w:rPr>
                <w:rFonts w:ascii="仿宋" w:hAnsi="仿宋" w:eastAsia="仿宋"/>
                <w:sz w:val="24"/>
              </w:rPr>
              <w:t>授权委托人身份证复印件（正面）</w:t>
            </w:r>
          </w:p>
        </w:tc>
        <w:tc>
          <w:tcPr>
            <w:tcW w:w="4808" w:type="dxa"/>
            <w:shd w:val="clear" w:color="auto" w:fill="auto"/>
            <w:vAlign w:val="center"/>
          </w:tcPr>
          <w:p>
            <w:pPr>
              <w:jc w:val="center"/>
              <w:rPr>
                <w:rFonts w:ascii="仿宋" w:hAnsi="仿宋" w:eastAsia="仿宋"/>
                <w:sz w:val="24"/>
              </w:rPr>
            </w:pPr>
            <w:r>
              <w:rPr>
                <w:rFonts w:ascii="仿宋" w:hAnsi="仿宋" w:eastAsia="仿宋"/>
                <w:sz w:val="24"/>
              </w:rPr>
              <w:t>授权委托人身份证复印件（反面）</w:t>
            </w:r>
          </w:p>
        </w:tc>
      </w:tr>
    </w:tbl>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u w:val="single"/>
        </w:rPr>
      </w:pPr>
      <w:r>
        <w:rPr>
          <w:rFonts w:ascii="仿宋" w:hAnsi="仿宋" w:eastAsia="仿宋"/>
          <w:sz w:val="24"/>
        </w:rPr>
        <w:t>授权委托人姓名：</w:t>
      </w:r>
      <w:r>
        <w:rPr>
          <w:rFonts w:ascii="仿宋" w:hAnsi="仿宋" w:eastAsia="仿宋"/>
          <w:sz w:val="24"/>
          <w:u w:val="single"/>
        </w:rPr>
        <w:t xml:space="preserve">         </w:t>
      </w:r>
      <w:r>
        <w:rPr>
          <w:rFonts w:ascii="仿宋" w:hAnsi="仿宋" w:eastAsia="仿宋"/>
          <w:sz w:val="24"/>
        </w:rPr>
        <w:t>性别：</w:t>
      </w:r>
      <w:r>
        <w:rPr>
          <w:rFonts w:ascii="仿宋" w:hAnsi="仿宋" w:eastAsia="仿宋"/>
          <w:sz w:val="24"/>
          <w:u w:val="single"/>
        </w:rPr>
        <w:t xml:space="preserve">      </w:t>
      </w:r>
      <w:r>
        <w:rPr>
          <w:rFonts w:ascii="仿宋" w:hAnsi="仿宋" w:eastAsia="仿宋"/>
          <w:sz w:val="24"/>
        </w:rPr>
        <w:t>年龄：</w:t>
      </w:r>
      <w:r>
        <w:rPr>
          <w:rFonts w:ascii="仿宋" w:hAnsi="仿宋" w:eastAsia="仿宋"/>
          <w:sz w:val="24"/>
          <w:u w:val="single"/>
        </w:rPr>
        <w:t xml:space="preserve">          </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u w:val="single"/>
        </w:rPr>
      </w:pPr>
      <w:r>
        <w:rPr>
          <w:rFonts w:ascii="仿宋" w:hAnsi="仿宋" w:eastAsia="仿宋"/>
          <w:sz w:val="24"/>
        </w:rPr>
        <w:t>单位：</w:t>
      </w:r>
      <w:r>
        <w:rPr>
          <w:rFonts w:ascii="仿宋" w:hAnsi="仿宋" w:eastAsia="仿宋"/>
          <w:sz w:val="24"/>
          <w:u w:val="single"/>
        </w:rPr>
        <w:t xml:space="preserve">                   </w:t>
      </w:r>
      <w:r>
        <w:rPr>
          <w:rFonts w:ascii="仿宋" w:hAnsi="仿宋" w:eastAsia="仿宋"/>
          <w:sz w:val="24"/>
        </w:rPr>
        <w:t>部门：</w:t>
      </w:r>
      <w:r>
        <w:rPr>
          <w:rFonts w:ascii="仿宋" w:hAnsi="仿宋" w:eastAsia="仿宋"/>
          <w:sz w:val="24"/>
          <w:u w:val="single"/>
        </w:rPr>
        <w:t xml:space="preserve">      </w:t>
      </w:r>
      <w:r>
        <w:rPr>
          <w:rFonts w:ascii="仿宋" w:hAnsi="仿宋" w:eastAsia="仿宋"/>
          <w:sz w:val="24"/>
        </w:rPr>
        <w:t>职务：</w:t>
      </w:r>
      <w:r>
        <w:rPr>
          <w:rFonts w:ascii="仿宋" w:hAnsi="仿宋" w:eastAsia="仿宋"/>
          <w:sz w:val="24"/>
          <w:u w:val="single"/>
        </w:rPr>
        <w:t xml:space="preserve">          </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u w:val="single"/>
        </w:rPr>
      </w:pPr>
      <w:r>
        <w:rPr>
          <w:rFonts w:ascii="仿宋" w:hAnsi="仿宋" w:eastAsia="仿宋"/>
          <w:sz w:val="24"/>
        </w:rPr>
        <w:t>供应商（公章）：</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u w:val="single"/>
        </w:rPr>
      </w:pPr>
      <w:r>
        <w:rPr>
          <w:rFonts w:ascii="仿宋" w:hAnsi="仿宋" w:eastAsia="仿宋"/>
          <w:sz w:val="24"/>
        </w:rPr>
        <w:t>法定代表人签字：</w:t>
      </w:r>
      <w:r>
        <w:rPr>
          <w:rFonts w:ascii="仿宋" w:hAnsi="仿宋" w:eastAsia="仿宋"/>
          <w:sz w:val="24"/>
          <w:u w:val="single"/>
        </w:rPr>
        <w:t xml:space="preserve">              </w:t>
      </w:r>
      <w:r>
        <w:rPr>
          <w:rFonts w:ascii="仿宋" w:hAnsi="仿宋" w:eastAsia="仿宋"/>
          <w:sz w:val="24"/>
        </w:rPr>
        <w:t>授权委托人签字：</w:t>
      </w:r>
      <w:r>
        <w:rPr>
          <w:rFonts w:ascii="仿宋" w:hAnsi="仿宋" w:eastAsia="仿宋"/>
          <w:sz w:val="24"/>
          <w:u w:val="single"/>
        </w:rPr>
        <w:t xml:space="preserve">                 </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r>
        <w:rPr>
          <w:rFonts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pPr>
        <w:widowControl/>
        <w:spacing w:line="360" w:lineRule="auto"/>
        <w:jc w:val="left"/>
        <w:outlineLvl w:val="1"/>
        <w:rPr>
          <w:rFonts w:ascii="仿宋" w:hAnsi="仿宋" w:eastAsia="仿宋"/>
          <w:sz w:val="24"/>
        </w:rPr>
        <w:sectPr>
          <w:headerReference r:id="rId11" w:type="default"/>
          <w:footerReference r:id="rId12" w:type="default"/>
          <w:footnotePr>
            <w:numRestart w:val="eachSect"/>
          </w:footnotePr>
          <w:pgSz w:w="11906" w:h="16838"/>
          <w:pgMar w:top="936" w:right="1797" w:bottom="777" w:left="1797" w:header="851" w:footer="992" w:gutter="0"/>
          <w:cols w:space="720" w:num="1"/>
          <w:titlePg/>
          <w:docGrid w:linePitch="312" w:charSpace="0"/>
        </w:sectPr>
      </w:pPr>
      <w:bookmarkStart w:id="393" w:name="_Toc403466838"/>
      <w:bookmarkStart w:id="394" w:name="_Toc500403148"/>
      <w:bookmarkStart w:id="395" w:name="_Toc403489503"/>
    </w:p>
    <w:p>
      <w:pPr>
        <w:widowControl/>
        <w:spacing w:line="360" w:lineRule="auto"/>
        <w:jc w:val="left"/>
        <w:outlineLvl w:val="9"/>
        <w:rPr>
          <w:rFonts w:ascii="仿宋" w:hAnsi="仿宋" w:eastAsia="仿宋"/>
          <w:sz w:val="24"/>
        </w:rPr>
      </w:pPr>
      <w:r>
        <w:rPr>
          <w:rFonts w:ascii="仿宋" w:hAnsi="仿宋" w:eastAsia="仿宋"/>
          <w:sz w:val="24"/>
        </w:rPr>
        <w:t>相关合作业绩证明材料</w:t>
      </w:r>
    </w:p>
    <w:p>
      <w:pPr>
        <w:widowControl/>
        <w:spacing w:line="360" w:lineRule="auto"/>
        <w:ind w:firstLine="480" w:firstLineChars="200"/>
        <w:jc w:val="left"/>
        <w:rPr>
          <w:rFonts w:ascii="仿宋" w:hAnsi="仿宋" w:eastAsia="仿宋"/>
          <w:sz w:val="24"/>
        </w:rPr>
      </w:pPr>
      <w:r>
        <w:rPr>
          <w:rFonts w:ascii="仿宋" w:hAnsi="仿宋" w:eastAsia="仿宋"/>
          <w:color w:val="FF0000"/>
          <w:sz w:val="24"/>
        </w:rPr>
        <w:t>提供近</w:t>
      </w:r>
      <w:r>
        <w:rPr>
          <w:rFonts w:ascii="仿宋" w:hAnsi="仿宋" w:eastAsia="仿宋"/>
          <w:color w:val="FF0000"/>
          <w:sz w:val="24"/>
          <w:u w:val="single"/>
        </w:rPr>
        <w:t xml:space="preserve">  </w:t>
      </w:r>
      <w:r>
        <w:rPr>
          <w:rFonts w:hint="eastAsia" w:ascii="仿宋" w:hAnsi="仿宋" w:eastAsia="仿宋"/>
          <w:color w:val="FF0000"/>
          <w:sz w:val="24"/>
          <w:u w:val="single"/>
          <w:lang w:val="en-US" w:eastAsia="zh-CN"/>
        </w:rPr>
        <w:t>1</w:t>
      </w:r>
      <w:r>
        <w:rPr>
          <w:rFonts w:ascii="仿宋" w:hAnsi="仿宋" w:eastAsia="仿宋"/>
          <w:color w:val="FF0000"/>
          <w:sz w:val="24"/>
          <w:u w:val="single"/>
        </w:rPr>
        <w:t xml:space="preserve">  </w:t>
      </w:r>
      <w:r>
        <w:rPr>
          <w:rFonts w:ascii="仿宋" w:hAnsi="仿宋" w:eastAsia="仿宋"/>
          <w:color w:val="FF0000"/>
          <w:sz w:val="24"/>
        </w:rPr>
        <w:t>年内（</w:t>
      </w:r>
      <w:r>
        <w:rPr>
          <w:rFonts w:hint="eastAsia" w:ascii="仿宋" w:hAnsi="仿宋" w:eastAsia="仿宋"/>
          <w:color w:val="FF0000"/>
          <w:sz w:val="24"/>
          <w:u w:val="single"/>
          <w:lang w:val="en-US" w:eastAsia="zh-CN"/>
        </w:rPr>
        <w:t>2023</w:t>
      </w:r>
      <w:r>
        <w:rPr>
          <w:rFonts w:ascii="仿宋" w:hAnsi="仿宋" w:eastAsia="仿宋"/>
          <w:color w:val="FF0000"/>
          <w:sz w:val="24"/>
        </w:rPr>
        <w:t>年</w:t>
      </w:r>
      <w:r>
        <w:rPr>
          <w:rFonts w:hint="eastAsia" w:ascii="仿宋" w:hAnsi="仿宋" w:eastAsia="仿宋"/>
          <w:color w:val="FF0000"/>
          <w:sz w:val="24"/>
          <w:u w:val="single"/>
          <w:lang w:val="en-US" w:eastAsia="zh-CN"/>
        </w:rPr>
        <w:t>5</w:t>
      </w:r>
      <w:r>
        <w:rPr>
          <w:rFonts w:ascii="仿宋" w:hAnsi="仿宋" w:eastAsia="仿宋"/>
          <w:color w:val="FF0000"/>
          <w:sz w:val="24"/>
        </w:rPr>
        <w:t>月~</w:t>
      </w:r>
      <w:r>
        <w:rPr>
          <w:rFonts w:ascii="仿宋" w:hAnsi="仿宋" w:eastAsia="仿宋"/>
          <w:color w:val="FF0000"/>
          <w:sz w:val="24"/>
          <w:u w:val="single"/>
        </w:rPr>
        <w:t xml:space="preserve"> </w:t>
      </w:r>
      <w:r>
        <w:rPr>
          <w:rFonts w:hint="eastAsia" w:ascii="仿宋" w:hAnsi="仿宋" w:eastAsia="仿宋"/>
          <w:color w:val="FF0000"/>
          <w:sz w:val="24"/>
          <w:u w:val="single"/>
          <w:lang w:val="en-US" w:eastAsia="zh-CN"/>
        </w:rPr>
        <w:t>2024</w:t>
      </w:r>
      <w:r>
        <w:rPr>
          <w:rFonts w:ascii="仿宋" w:hAnsi="仿宋" w:eastAsia="仿宋"/>
          <w:color w:val="FF0000"/>
          <w:sz w:val="24"/>
        </w:rPr>
        <w:t>年</w:t>
      </w:r>
      <w:bookmarkStart w:id="417" w:name="_GoBack"/>
      <w:bookmarkEnd w:id="417"/>
      <w:r>
        <w:rPr>
          <w:rFonts w:hint="eastAsia" w:ascii="仿宋" w:hAnsi="仿宋" w:eastAsia="仿宋"/>
          <w:color w:val="FF0000"/>
          <w:sz w:val="24"/>
          <w:u w:val="single"/>
          <w:lang w:val="en-US" w:eastAsia="zh-CN"/>
        </w:rPr>
        <w:t>4</w:t>
      </w:r>
      <w:r>
        <w:rPr>
          <w:rFonts w:ascii="仿宋" w:hAnsi="仿宋" w:eastAsia="仿宋"/>
          <w:color w:val="FF0000"/>
          <w:sz w:val="24"/>
        </w:rPr>
        <w:t>月）相关业绩证明材料（合同复印件或合同结算书复印件）</w:t>
      </w: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pPr>
    </w:p>
    <w:p>
      <w:pPr>
        <w:widowControl/>
        <w:spacing w:line="360" w:lineRule="auto"/>
        <w:jc w:val="left"/>
        <w:rPr>
          <w:rFonts w:ascii="仿宋" w:hAnsi="仿宋" w:eastAsia="仿宋"/>
          <w:sz w:val="24"/>
        </w:rPr>
        <w:sectPr>
          <w:footnotePr>
            <w:numRestart w:val="eachSect"/>
          </w:footnotePr>
          <w:pgSz w:w="11906" w:h="16838"/>
          <w:pgMar w:top="936" w:right="1797" w:bottom="777" w:left="1797" w:header="851" w:footer="992" w:gutter="0"/>
          <w:cols w:space="720" w:num="1"/>
          <w:titlePg/>
          <w:docGrid w:linePitch="312" w:charSpace="0"/>
        </w:sectPr>
      </w:pPr>
    </w:p>
    <w:bookmarkEnd w:id="393"/>
    <w:bookmarkEnd w:id="394"/>
    <w:bookmarkEnd w:id="395"/>
    <w:p>
      <w:pPr>
        <w:widowControl/>
        <w:spacing w:line="360" w:lineRule="auto"/>
        <w:jc w:val="left"/>
        <w:rPr>
          <w:rFonts w:hint="eastAsia" w:ascii="仿宋" w:hAnsi="仿宋" w:eastAsia="仿宋"/>
          <w:color w:val="FF0000"/>
          <w:sz w:val="24"/>
          <w:lang w:eastAsia="zh-CN"/>
        </w:rPr>
      </w:pPr>
    </w:p>
    <w:p>
      <w:pPr>
        <w:snapToGrid w:val="0"/>
        <w:jc w:val="center"/>
        <w:rPr>
          <w:rFonts w:hint="eastAsia"/>
          <w:b/>
          <w:bCs/>
          <w:sz w:val="24"/>
          <w:szCs w:val="21"/>
          <w:lang w:val="en-US" w:eastAsia="zh-CN"/>
        </w:rPr>
      </w:pPr>
      <w:bookmarkStart w:id="396" w:name="_Toc20202"/>
      <w:bookmarkStart w:id="397" w:name="_Toc16680"/>
      <w:r>
        <w:rPr>
          <w:rFonts w:hint="eastAsia"/>
          <w:b/>
          <w:bCs/>
          <w:sz w:val="24"/>
          <w:szCs w:val="21"/>
          <w:lang w:val="en-US" w:eastAsia="zh-CN"/>
        </w:rPr>
        <w:t>绞刀齿备件报价清单</w:t>
      </w:r>
      <w:bookmarkEnd w:id="396"/>
      <w:bookmarkEnd w:id="397"/>
    </w:p>
    <w:p>
      <w:pPr>
        <w:snapToGrid w:val="0"/>
        <w:rPr>
          <w:rFonts w:hint="eastAsia"/>
          <w:b w:val="0"/>
          <w:bCs w:val="0"/>
          <w:sz w:val="24"/>
          <w:szCs w:val="21"/>
          <w:lang w:val="en-US" w:eastAsia="zh-CN"/>
        </w:rPr>
      </w:pPr>
    </w:p>
    <w:tbl>
      <w:tblPr>
        <w:tblStyle w:val="32"/>
        <w:tblpPr w:leftFromText="180" w:rightFromText="180" w:vertAnchor="text" w:horzAnchor="page" w:tblpX="3009" w:tblpY="8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601"/>
        <w:gridCol w:w="1420"/>
        <w:gridCol w:w="1853"/>
        <w:gridCol w:w="1421"/>
        <w:gridCol w:w="1421"/>
      </w:tblGrid>
      <w:tr>
        <w:tc>
          <w:tcPr>
            <w:tcW w:w="1420" w:type="dxa"/>
            <w:noWrap w:val="0"/>
            <w:vAlign w:val="center"/>
          </w:tcPr>
          <w:p>
            <w:pPr>
              <w:jc w:val="center"/>
              <w:rPr>
                <w:rFonts w:hint="eastAsia"/>
                <w:vertAlign w:val="baseline"/>
                <w:lang w:val="en-US" w:eastAsia="zh-CN"/>
              </w:rPr>
            </w:pPr>
            <w:r>
              <w:rPr>
                <w:rFonts w:hint="eastAsia"/>
                <w:vertAlign w:val="baseline"/>
                <w:lang w:val="en-US" w:eastAsia="zh-CN"/>
              </w:rPr>
              <w:t>LINE</w:t>
            </w:r>
          </w:p>
          <w:p>
            <w:pPr>
              <w:jc w:val="center"/>
              <w:rPr>
                <w:rFonts w:hint="default"/>
                <w:vertAlign w:val="baseline"/>
                <w:lang w:val="en-US" w:eastAsia="zh-CN"/>
              </w:rPr>
            </w:pPr>
            <w:r>
              <w:rPr>
                <w:rFonts w:hint="eastAsia"/>
                <w:vertAlign w:val="baseline"/>
                <w:lang w:val="en-US" w:eastAsia="zh-CN"/>
              </w:rPr>
              <w:t>#</w:t>
            </w:r>
          </w:p>
        </w:tc>
        <w:tc>
          <w:tcPr>
            <w:tcW w:w="1420" w:type="dxa"/>
            <w:noWrap w:val="0"/>
            <w:vAlign w:val="center"/>
          </w:tcPr>
          <w:p>
            <w:pPr>
              <w:jc w:val="center"/>
              <w:rPr>
                <w:rFonts w:hint="default"/>
                <w:vertAlign w:val="baseline"/>
                <w:lang w:val="en-US" w:eastAsia="zh-CN"/>
              </w:rPr>
            </w:pPr>
            <w:r>
              <w:rPr>
                <w:rFonts w:hint="eastAsia"/>
                <w:vertAlign w:val="baseline"/>
                <w:lang w:val="en-US" w:eastAsia="zh-CN"/>
              </w:rPr>
              <w:t>DESCRIPTION</w:t>
            </w:r>
          </w:p>
        </w:tc>
        <w:tc>
          <w:tcPr>
            <w:tcW w:w="1420" w:type="dxa"/>
            <w:noWrap w:val="0"/>
            <w:vAlign w:val="center"/>
          </w:tcPr>
          <w:p>
            <w:pPr>
              <w:jc w:val="center"/>
              <w:rPr>
                <w:rFonts w:hint="default"/>
                <w:vertAlign w:val="baseline"/>
                <w:lang w:val="en-US" w:eastAsia="zh-CN"/>
              </w:rPr>
            </w:pPr>
            <w:r>
              <w:rPr>
                <w:rFonts w:hint="eastAsia"/>
                <w:vertAlign w:val="baseline"/>
                <w:lang w:val="en-US" w:eastAsia="zh-CN"/>
              </w:rPr>
              <w:t>QTY</w:t>
            </w:r>
          </w:p>
        </w:tc>
        <w:tc>
          <w:tcPr>
            <w:tcW w:w="1620" w:type="dxa"/>
            <w:noWrap w:val="0"/>
            <w:vAlign w:val="center"/>
          </w:tcPr>
          <w:p>
            <w:pPr>
              <w:jc w:val="center"/>
              <w:rPr>
                <w:rFonts w:hint="default"/>
                <w:vertAlign w:val="baseline"/>
                <w:lang w:val="en-US" w:eastAsia="zh-CN"/>
              </w:rPr>
            </w:pPr>
            <w:r>
              <w:rPr>
                <w:rFonts w:hint="eastAsia"/>
                <w:vertAlign w:val="baseline"/>
                <w:lang w:val="en-US" w:eastAsia="zh-CN"/>
              </w:rPr>
              <w:t>UNITPRICE(USD)</w:t>
            </w:r>
          </w:p>
        </w:tc>
        <w:tc>
          <w:tcPr>
            <w:tcW w:w="1421" w:type="dxa"/>
            <w:noWrap w:val="0"/>
            <w:vAlign w:val="center"/>
          </w:tcPr>
          <w:p>
            <w:pPr>
              <w:jc w:val="center"/>
              <w:rPr>
                <w:rFonts w:hint="default"/>
                <w:vertAlign w:val="baseline"/>
                <w:lang w:val="en-US" w:eastAsia="zh-CN"/>
              </w:rPr>
            </w:pPr>
            <w:r>
              <w:rPr>
                <w:rFonts w:hint="eastAsia"/>
                <w:vertAlign w:val="baseline"/>
                <w:lang w:val="en-US" w:eastAsia="zh-CN"/>
              </w:rPr>
              <w:t>TOTAL(USD)</w:t>
            </w:r>
          </w:p>
        </w:tc>
        <w:tc>
          <w:tcPr>
            <w:tcW w:w="1421" w:type="dxa"/>
            <w:noWrap w:val="0"/>
            <w:vAlign w:val="center"/>
          </w:tcPr>
          <w:p>
            <w:pPr>
              <w:jc w:val="center"/>
              <w:rPr>
                <w:rFonts w:hint="default"/>
                <w:vertAlign w:val="baseline"/>
                <w:lang w:val="en-US" w:eastAsia="zh-CN"/>
              </w:rPr>
            </w:pPr>
            <w:r>
              <w:rPr>
                <w:rFonts w:hint="eastAsia"/>
                <w:vertAlign w:val="baseline"/>
                <w:lang w:val="en-US" w:eastAsia="zh-CN"/>
              </w:rPr>
              <w:t>NOTE</w:t>
            </w:r>
          </w:p>
        </w:tc>
      </w:tr>
      <w:tr>
        <w:tc>
          <w:tcPr>
            <w:tcW w:w="1420" w:type="dxa"/>
            <w:noWrap w:val="0"/>
            <w:vAlign w:val="top"/>
          </w:tcPr>
          <w:p>
            <w:pPr>
              <w:jc w:val="center"/>
              <w:rPr>
                <w:rFonts w:hint="default"/>
                <w:vertAlign w:val="baseline"/>
                <w:lang w:val="en-US" w:eastAsia="zh-CN"/>
              </w:rPr>
            </w:pPr>
            <w:r>
              <w:rPr>
                <w:rFonts w:hint="eastAsia"/>
                <w:vertAlign w:val="baseline"/>
                <w:lang w:val="en-US" w:eastAsia="zh-CN"/>
              </w:rPr>
              <w:t>1</w:t>
            </w:r>
          </w:p>
        </w:tc>
        <w:tc>
          <w:tcPr>
            <w:tcW w:w="1420" w:type="dxa"/>
            <w:noWrap w:val="0"/>
            <w:vAlign w:val="top"/>
          </w:tcPr>
          <w:p>
            <w:pPr>
              <w:jc w:val="center"/>
              <w:rPr>
                <w:rFonts w:hint="default"/>
                <w:vertAlign w:val="baseline"/>
                <w:lang w:val="en-US" w:eastAsia="zh-CN"/>
              </w:rPr>
            </w:pPr>
            <w:r>
              <w:rPr>
                <w:rFonts w:hint="eastAsia"/>
                <w:vertAlign w:val="baseline"/>
                <w:lang w:val="en-US" w:eastAsia="zh-CN"/>
              </w:rPr>
              <w:t>宽齿4F</w:t>
            </w:r>
          </w:p>
        </w:tc>
        <w:tc>
          <w:tcPr>
            <w:tcW w:w="1420" w:type="dxa"/>
            <w:noWrap w:val="0"/>
            <w:vAlign w:val="center"/>
          </w:tcPr>
          <w:p>
            <w:pPr>
              <w:jc w:val="center"/>
              <w:rPr>
                <w:rFonts w:hint="default"/>
                <w:vertAlign w:val="baseline"/>
                <w:lang w:val="en-US" w:eastAsia="zh-CN"/>
              </w:rPr>
            </w:pPr>
            <w:r>
              <w:rPr>
                <w:rFonts w:hint="eastAsia"/>
                <w:vertAlign w:val="baseline"/>
                <w:lang w:val="en-US" w:eastAsia="zh-CN"/>
              </w:rPr>
              <w:t>3000</w:t>
            </w:r>
          </w:p>
        </w:tc>
        <w:tc>
          <w:tcPr>
            <w:tcW w:w="1620" w:type="dxa"/>
            <w:noWrap w:val="0"/>
            <w:vAlign w:val="center"/>
          </w:tcPr>
          <w:p>
            <w:pPr>
              <w:pStyle w:val="26"/>
              <w:keepNext w:val="0"/>
              <w:keepLines w:val="0"/>
              <w:widowControl/>
              <w:suppressLineNumbers w:val="0"/>
              <w:jc w:val="center"/>
              <w:rPr>
                <w:rFonts w:hint="default"/>
                <w:vertAlign w:val="baseline"/>
                <w:lang w:val="en-US" w:eastAsia="zh-CN"/>
              </w:rPr>
            </w:pPr>
          </w:p>
        </w:tc>
        <w:tc>
          <w:tcPr>
            <w:tcW w:w="1421" w:type="dxa"/>
            <w:noWrap w:val="0"/>
            <w:vAlign w:val="center"/>
          </w:tcPr>
          <w:p>
            <w:pPr>
              <w:pStyle w:val="26"/>
              <w:keepNext w:val="0"/>
              <w:keepLines w:val="0"/>
              <w:widowControl/>
              <w:suppressLineNumbers w:val="0"/>
              <w:jc w:val="center"/>
              <w:rPr>
                <w:rFonts w:hint="default"/>
                <w:vertAlign w:val="baseline"/>
                <w:lang w:val="en-US" w:eastAsia="zh-CN"/>
              </w:rPr>
            </w:pPr>
          </w:p>
        </w:tc>
        <w:tc>
          <w:tcPr>
            <w:tcW w:w="1421" w:type="dxa"/>
            <w:noWrap w:val="0"/>
            <w:vAlign w:val="top"/>
          </w:tcPr>
          <w:p>
            <w:pPr>
              <w:jc w:val="center"/>
              <w:rPr>
                <w:rFonts w:hint="default"/>
                <w:vertAlign w:val="baseline"/>
                <w:lang w:val="en-US" w:eastAsia="zh-CN"/>
              </w:rPr>
            </w:pPr>
            <w:r>
              <w:rPr>
                <w:rFonts w:hint="eastAsia"/>
                <w:vertAlign w:val="baseline"/>
                <w:lang w:val="en-US" w:eastAsia="zh-CN"/>
              </w:rPr>
              <w:t>ESCO STANDARD</w:t>
            </w:r>
          </w:p>
        </w:tc>
      </w:tr>
      <w:tr>
        <w:tc>
          <w:tcPr>
            <w:tcW w:w="1420" w:type="dxa"/>
            <w:noWrap w:val="0"/>
            <w:vAlign w:val="top"/>
          </w:tcPr>
          <w:p>
            <w:pPr>
              <w:jc w:val="center"/>
              <w:rPr>
                <w:rFonts w:hint="default"/>
                <w:vertAlign w:val="baseline"/>
                <w:lang w:val="en-US" w:eastAsia="zh-CN"/>
              </w:rPr>
            </w:pPr>
            <w:r>
              <w:rPr>
                <w:rFonts w:hint="eastAsia"/>
                <w:vertAlign w:val="baseline"/>
                <w:lang w:val="en-US" w:eastAsia="zh-CN"/>
              </w:rPr>
              <w:t>2</w:t>
            </w:r>
          </w:p>
        </w:tc>
        <w:tc>
          <w:tcPr>
            <w:tcW w:w="1420" w:type="dxa"/>
            <w:noWrap w:val="0"/>
            <w:vAlign w:val="top"/>
          </w:tcPr>
          <w:p>
            <w:pPr>
              <w:jc w:val="center"/>
              <w:rPr>
                <w:rFonts w:hint="default"/>
                <w:vertAlign w:val="baseline"/>
                <w:lang w:val="en-US" w:eastAsia="zh-CN"/>
              </w:rPr>
            </w:pPr>
            <w:r>
              <w:rPr>
                <w:rFonts w:hint="eastAsia"/>
                <w:vertAlign w:val="baseline"/>
                <w:lang w:val="en-US" w:eastAsia="zh-CN"/>
              </w:rPr>
              <w:t>齿座8820-4P</w:t>
            </w:r>
          </w:p>
        </w:tc>
        <w:tc>
          <w:tcPr>
            <w:tcW w:w="1420" w:type="dxa"/>
            <w:noWrap w:val="0"/>
            <w:vAlign w:val="center"/>
          </w:tcPr>
          <w:p>
            <w:pPr>
              <w:jc w:val="center"/>
              <w:rPr>
                <w:rFonts w:hint="default"/>
                <w:vertAlign w:val="baseline"/>
                <w:lang w:val="en-US" w:eastAsia="zh-CN"/>
              </w:rPr>
            </w:pPr>
            <w:r>
              <w:rPr>
                <w:rFonts w:hint="eastAsia"/>
                <w:vertAlign w:val="baseline"/>
                <w:lang w:val="en-US" w:eastAsia="zh-CN"/>
              </w:rPr>
              <w:t>200</w:t>
            </w:r>
          </w:p>
        </w:tc>
        <w:tc>
          <w:tcPr>
            <w:tcW w:w="1620" w:type="dxa"/>
            <w:noWrap w:val="0"/>
            <w:vAlign w:val="center"/>
          </w:tcPr>
          <w:p>
            <w:pPr>
              <w:pStyle w:val="26"/>
              <w:keepNext w:val="0"/>
              <w:keepLines w:val="0"/>
              <w:widowControl/>
              <w:suppressLineNumbers w:val="0"/>
              <w:jc w:val="center"/>
              <w:rPr>
                <w:rFonts w:hint="default"/>
                <w:vertAlign w:val="baseline"/>
                <w:lang w:val="en-US" w:eastAsia="zh-CN"/>
              </w:rPr>
            </w:pPr>
          </w:p>
        </w:tc>
        <w:tc>
          <w:tcPr>
            <w:tcW w:w="1421" w:type="dxa"/>
            <w:noWrap w:val="0"/>
            <w:vAlign w:val="center"/>
          </w:tcPr>
          <w:p>
            <w:pPr>
              <w:pStyle w:val="26"/>
              <w:keepNext w:val="0"/>
              <w:keepLines w:val="0"/>
              <w:widowControl/>
              <w:suppressLineNumbers w:val="0"/>
              <w:jc w:val="center"/>
              <w:rPr>
                <w:rFonts w:hint="default"/>
                <w:vertAlign w:val="baseline"/>
                <w:lang w:val="en-US" w:eastAsia="zh-CN"/>
              </w:rPr>
            </w:pPr>
          </w:p>
        </w:tc>
        <w:tc>
          <w:tcPr>
            <w:tcW w:w="1421" w:type="dxa"/>
            <w:noWrap w:val="0"/>
            <w:vAlign w:val="top"/>
          </w:tcPr>
          <w:p>
            <w:pPr>
              <w:jc w:val="center"/>
              <w:rPr>
                <w:rFonts w:hint="default"/>
                <w:vertAlign w:val="baseline"/>
                <w:lang w:val="en-US" w:eastAsia="zh-CN"/>
              </w:rPr>
            </w:pPr>
            <w:r>
              <w:rPr>
                <w:rFonts w:hint="eastAsia"/>
                <w:vertAlign w:val="baseline"/>
                <w:lang w:val="en-US" w:eastAsia="zh-CN"/>
              </w:rPr>
              <w:t>ESCO STANDARD</w:t>
            </w:r>
          </w:p>
        </w:tc>
      </w:tr>
      <w:tr>
        <w:tc>
          <w:tcPr>
            <w:tcW w:w="1420" w:type="dxa"/>
            <w:noWrap w:val="0"/>
            <w:vAlign w:val="top"/>
          </w:tcPr>
          <w:p>
            <w:pPr>
              <w:jc w:val="center"/>
              <w:rPr>
                <w:rFonts w:hint="default"/>
                <w:vertAlign w:val="baseline"/>
                <w:lang w:val="en-US" w:eastAsia="zh-CN"/>
              </w:rPr>
            </w:pPr>
            <w:r>
              <w:rPr>
                <w:rFonts w:hint="eastAsia"/>
                <w:vertAlign w:val="baseline"/>
                <w:lang w:val="en-US" w:eastAsia="zh-CN"/>
              </w:rPr>
              <w:t>3</w:t>
            </w:r>
          </w:p>
        </w:tc>
        <w:tc>
          <w:tcPr>
            <w:tcW w:w="1420" w:type="dxa"/>
            <w:noWrap w:val="0"/>
            <w:vAlign w:val="top"/>
          </w:tcPr>
          <w:p>
            <w:pPr>
              <w:jc w:val="center"/>
              <w:rPr>
                <w:rFonts w:hint="eastAsia"/>
                <w:vertAlign w:val="baseline"/>
                <w:lang w:val="en-US" w:eastAsia="zh-CN"/>
              </w:rPr>
            </w:pPr>
            <w:r>
              <w:rPr>
                <w:rFonts w:hint="eastAsia"/>
                <w:vertAlign w:val="baseline"/>
                <w:lang w:val="en-US" w:eastAsia="zh-CN"/>
              </w:rPr>
              <w:t>销子</w:t>
            </w:r>
          </w:p>
          <w:p>
            <w:pPr>
              <w:jc w:val="center"/>
              <w:rPr>
                <w:rFonts w:hint="default"/>
                <w:vertAlign w:val="baseline"/>
                <w:lang w:val="en-US" w:eastAsia="zh-CN"/>
              </w:rPr>
            </w:pPr>
            <w:r>
              <w:rPr>
                <w:rFonts w:hint="eastAsia"/>
                <w:vertAlign w:val="baseline"/>
                <w:lang w:val="en-US" w:eastAsia="zh-CN"/>
              </w:rPr>
              <w:t>4LK LOCKING CLIP</w:t>
            </w:r>
          </w:p>
        </w:tc>
        <w:tc>
          <w:tcPr>
            <w:tcW w:w="1420" w:type="dxa"/>
            <w:noWrap w:val="0"/>
            <w:vAlign w:val="center"/>
          </w:tcPr>
          <w:p>
            <w:pPr>
              <w:jc w:val="center"/>
              <w:rPr>
                <w:rFonts w:hint="default"/>
                <w:vertAlign w:val="baseline"/>
                <w:lang w:val="en-US" w:eastAsia="zh-CN"/>
              </w:rPr>
            </w:pPr>
            <w:r>
              <w:rPr>
                <w:rFonts w:hint="eastAsia"/>
                <w:vertAlign w:val="baseline"/>
                <w:lang w:val="en-US" w:eastAsia="zh-CN"/>
              </w:rPr>
              <w:t>3000</w:t>
            </w:r>
          </w:p>
        </w:tc>
        <w:tc>
          <w:tcPr>
            <w:tcW w:w="1620" w:type="dxa"/>
            <w:noWrap w:val="0"/>
            <w:vAlign w:val="center"/>
          </w:tcPr>
          <w:p>
            <w:pPr>
              <w:pStyle w:val="26"/>
              <w:keepNext w:val="0"/>
              <w:keepLines w:val="0"/>
              <w:widowControl/>
              <w:suppressLineNumbers w:val="0"/>
              <w:jc w:val="center"/>
              <w:rPr>
                <w:rFonts w:hint="default"/>
                <w:vertAlign w:val="baseline"/>
                <w:lang w:val="en-US" w:eastAsia="zh-CN"/>
              </w:rPr>
            </w:pPr>
          </w:p>
        </w:tc>
        <w:tc>
          <w:tcPr>
            <w:tcW w:w="1421" w:type="dxa"/>
            <w:noWrap w:val="0"/>
            <w:vAlign w:val="center"/>
          </w:tcPr>
          <w:p>
            <w:pPr>
              <w:pStyle w:val="26"/>
              <w:keepNext w:val="0"/>
              <w:keepLines w:val="0"/>
              <w:widowControl/>
              <w:suppressLineNumbers w:val="0"/>
              <w:jc w:val="center"/>
              <w:rPr>
                <w:rFonts w:hint="default"/>
                <w:vertAlign w:val="baseline"/>
                <w:lang w:val="en-US" w:eastAsia="zh-CN"/>
              </w:rPr>
            </w:pPr>
          </w:p>
        </w:tc>
        <w:tc>
          <w:tcPr>
            <w:tcW w:w="1421" w:type="dxa"/>
            <w:noWrap w:val="0"/>
            <w:vAlign w:val="top"/>
          </w:tcPr>
          <w:p>
            <w:pPr>
              <w:jc w:val="center"/>
              <w:rPr>
                <w:rFonts w:hint="default"/>
                <w:vertAlign w:val="baseline"/>
                <w:lang w:val="en-US" w:eastAsia="zh-CN"/>
              </w:rPr>
            </w:pPr>
            <w:r>
              <w:rPr>
                <w:rFonts w:hint="eastAsia"/>
                <w:vertAlign w:val="baseline"/>
                <w:lang w:val="en-US" w:eastAsia="zh-CN"/>
              </w:rPr>
              <w:t>ESCO STANDARD</w:t>
            </w:r>
          </w:p>
        </w:tc>
      </w:tr>
      <w:tr>
        <w:tc>
          <w:tcPr>
            <w:tcW w:w="1420" w:type="dxa"/>
            <w:noWrap w:val="0"/>
            <w:vAlign w:val="top"/>
          </w:tcPr>
          <w:p>
            <w:pPr>
              <w:jc w:val="center"/>
              <w:rPr>
                <w:rFonts w:hint="default"/>
                <w:vertAlign w:val="baseline"/>
                <w:lang w:val="en-US" w:eastAsia="zh-CN"/>
              </w:rPr>
            </w:pPr>
            <w:r>
              <w:rPr>
                <w:rFonts w:hint="eastAsia"/>
                <w:vertAlign w:val="baseline"/>
                <w:lang w:val="en-US" w:eastAsia="zh-CN"/>
              </w:rPr>
              <w:t>4</w:t>
            </w:r>
          </w:p>
        </w:tc>
        <w:tc>
          <w:tcPr>
            <w:tcW w:w="1420" w:type="dxa"/>
            <w:noWrap w:val="0"/>
            <w:vAlign w:val="top"/>
          </w:tcPr>
          <w:p>
            <w:pPr>
              <w:jc w:val="center"/>
              <w:rPr>
                <w:rFonts w:hint="default"/>
                <w:vertAlign w:val="baseline"/>
                <w:lang w:val="en-US" w:eastAsia="zh-CN"/>
              </w:rPr>
            </w:pPr>
            <w:r>
              <w:rPr>
                <w:rFonts w:hint="eastAsia"/>
                <w:vertAlign w:val="baseline"/>
                <w:lang w:val="en-US" w:eastAsia="zh-CN"/>
              </w:rPr>
              <w:t>TOTAL</w:t>
            </w:r>
          </w:p>
        </w:tc>
        <w:tc>
          <w:tcPr>
            <w:tcW w:w="1420" w:type="dxa"/>
            <w:noWrap w:val="0"/>
            <w:vAlign w:val="top"/>
          </w:tcPr>
          <w:p>
            <w:pPr>
              <w:jc w:val="center"/>
              <w:rPr>
                <w:rFonts w:hint="default"/>
                <w:vertAlign w:val="baseline"/>
                <w:lang w:val="en-US" w:eastAsia="zh-CN"/>
              </w:rPr>
            </w:pPr>
            <w:r>
              <w:rPr>
                <w:rFonts w:hint="eastAsia"/>
                <w:vertAlign w:val="baseline"/>
                <w:lang w:val="en-US" w:eastAsia="zh-CN"/>
              </w:rPr>
              <w:t>6200</w:t>
            </w:r>
          </w:p>
        </w:tc>
        <w:tc>
          <w:tcPr>
            <w:tcW w:w="1620" w:type="dxa"/>
            <w:noWrap w:val="0"/>
            <w:vAlign w:val="top"/>
          </w:tcPr>
          <w:p>
            <w:pPr>
              <w:jc w:val="center"/>
              <w:rPr>
                <w:rFonts w:hint="default"/>
                <w:vertAlign w:val="baseline"/>
                <w:lang w:val="en-US" w:eastAsia="zh-CN"/>
              </w:rPr>
            </w:pPr>
            <w:r>
              <w:rPr>
                <w:rFonts w:hint="eastAsia"/>
                <w:vertAlign w:val="baseline"/>
                <w:lang w:val="en-US" w:eastAsia="zh-CN"/>
              </w:rPr>
              <w:t>/</w:t>
            </w:r>
          </w:p>
        </w:tc>
        <w:tc>
          <w:tcPr>
            <w:tcW w:w="1421" w:type="dxa"/>
            <w:noWrap w:val="0"/>
            <w:vAlign w:val="center"/>
          </w:tcPr>
          <w:p>
            <w:pPr>
              <w:pStyle w:val="26"/>
              <w:keepNext w:val="0"/>
              <w:keepLines w:val="0"/>
              <w:widowControl/>
              <w:suppressLineNumbers w:val="0"/>
              <w:jc w:val="center"/>
              <w:rPr>
                <w:rFonts w:hint="default"/>
                <w:vertAlign w:val="baseline"/>
                <w:lang w:val="en-US" w:eastAsia="zh-CN"/>
              </w:rPr>
            </w:pPr>
          </w:p>
        </w:tc>
        <w:tc>
          <w:tcPr>
            <w:tcW w:w="1421" w:type="dxa"/>
            <w:noWrap w:val="0"/>
            <w:vAlign w:val="top"/>
          </w:tcPr>
          <w:p>
            <w:pPr>
              <w:jc w:val="center"/>
              <w:rPr>
                <w:rFonts w:hint="default"/>
                <w:vertAlign w:val="baseline"/>
                <w:lang w:val="en-US" w:eastAsia="zh-CN"/>
              </w:rPr>
            </w:pPr>
            <w:r>
              <w:rPr>
                <w:rFonts w:hint="eastAsia"/>
                <w:vertAlign w:val="baseline"/>
                <w:lang w:val="en-US" w:eastAsia="zh-CN"/>
              </w:rPr>
              <w:t>/</w:t>
            </w:r>
          </w:p>
        </w:tc>
      </w:tr>
      <w:tr>
        <w:tc>
          <w:tcPr>
            <w:tcW w:w="8722" w:type="dxa"/>
            <w:gridSpan w:val="6"/>
            <w:noWrap w:val="0"/>
            <w:vAlign w:val="top"/>
          </w:tcPr>
          <w:p>
            <w:pPr>
              <w:jc w:val="left"/>
              <w:rPr>
                <w:rFonts w:hint="eastAsia"/>
                <w:vertAlign w:val="baseline"/>
                <w:lang w:val="en-US" w:eastAsia="zh-CN"/>
              </w:rPr>
            </w:pPr>
            <w:r>
              <w:rPr>
                <w:rFonts w:hint="eastAsia"/>
                <w:vertAlign w:val="baseline"/>
                <w:lang w:val="en-US" w:eastAsia="zh-CN"/>
              </w:rPr>
              <w:t>备注：</w:t>
            </w:r>
            <w:r>
              <w:rPr>
                <w:rFonts w:hint="eastAsia"/>
                <w:vertAlign w:val="baseline"/>
                <w:lang w:val="en-US" w:eastAsia="zh-CN"/>
              </w:rPr>
              <w:br w:type="textWrapping"/>
            </w:r>
            <w:r>
              <w:rPr>
                <w:rFonts w:hint="eastAsia"/>
                <w:vertAlign w:val="baseline"/>
                <w:lang w:val="en-US" w:eastAsia="zh-CN"/>
              </w:rPr>
              <w:t>1、报价为美金报价；</w:t>
            </w:r>
          </w:p>
          <w:p>
            <w:pPr>
              <w:jc w:val="left"/>
              <w:rPr>
                <w:rFonts w:hint="default"/>
                <w:vertAlign w:val="baseline"/>
                <w:lang w:val="en-US" w:eastAsia="zh-CN"/>
              </w:rPr>
            </w:pPr>
            <w:r>
              <w:rPr>
                <w:rFonts w:hint="eastAsia"/>
                <w:vertAlign w:val="baseline"/>
                <w:lang w:val="en-US" w:eastAsia="zh-CN"/>
              </w:rPr>
              <w:t>2、报价金额为除税价，退税工作由各单位自行操作。</w:t>
            </w:r>
          </w:p>
        </w:tc>
      </w:tr>
    </w:tbl>
    <w:p>
      <w:pPr>
        <w:spacing w:line="440" w:lineRule="exact"/>
        <w:jc w:val="both"/>
        <w:rPr>
          <w:rFonts w:hint="eastAsia" w:ascii="宋体" w:hAnsi="宋体"/>
          <w:sz w:val="24"/>
        </w:rPr>
      </w:pPr>
    </w:p>
    <w:p>
      <w:pPr>
        <w:spacing w:line="440" w:lineRule="exact"/>
        <w:ind w:left="2310" w:leftChars="1100"/>
        <w:jc w:val="right"/>
        <w:rPr>
          <w:rFonts w:hint="eastAsia" w:ascii="宋体" w:hAnsi="宋体"/>
          <w:sz w:val="24"/>
        </w:rPr>
      </w:pPr>
    </w:p>
    <w:p>
      <w:pPr>
        <w:spacing w:line="440" w:lineRule="exact"/>
        <w:ind w:left="2310" w:leftChars="1100"/>
        <w:jc w:val="right"/>
        <w:rPr>
          <w:rFonts w:hint="eastAsia" w:ascii="宋体" w:hAnsi="宋体"/>
          <w:sz w:val="24"/>
        </w:rPr>
      </w:pPr>
    </w:p>
    <w:p>
      <w:pPr>
        <w:spacing w:line="440" w:lineRule="exact"/>
        <w:ind w:left="2310" w:leftChars="1100"/>
        <w:jc w:val="right"/>
        <w:rPr>
          <w:rFonts w:hint="eastAsia" w:ascii="宋体" w:hAnsi="宋体"/>
          <w:sz w:val="24"/>
        </w:rPr>
      </w:pPr>
    </w:p>
    <w:p>
      <w:pPr>
        <w:spacing w:line="440" w:lineRule="exact"/>
        <w:ind w:left="2310" w:leftChars="1100"/>
        <w:jc w:val="both"/>
        <w:rPr>
          <w:rFonts w:hint="eastAsia" w:ascii="宋体" w:hAnsi="宋体"/>
          <w:sz w:val="24"/>
        </w:rPr>
      </w:pPr>
    </w:p>
    <w:p>
      <w:pPr>
        <w:spacing w:line="440" w:lineRule="exact"/>
        <w:ind w:left="2310" w:leftChars="1100"/>
        <w:jc w:val="both"/>
        <w:rPr>
          <w:rFonts w:hint="eastAsia" w:ascii="宋体" w:hAnsi="宋体"/>
          <w:sz w:val="24"/>
        </w:rPr>
      </w:pPr>
    </w:p>
    <w:p>
      <w:pPr>
        <w:spacing w:line="440" w:lineRule="exact"/>
        <w:ind w:left="2310" w:leftChars="1100"/>
        <w:jc w:val="both"/>
        <w:rPr>
          <w:rFonts w:hint="eastAsia" w:ascii="宋体" w:hAnsi="宋体"/>
          <w:sz w:val="24"/>
        </w:rPr>
      </w:pPr>
    </w:p>
    <w:p>
      <w:pPr>
        <w:spacing w:line="440" w:lineRule="exact"/>
        <w:ind w:left="2310" w:leftChars="1100"/>
        <w:jc w:val="both"/>
        <w:rPr>
          <w:rFonts w:hint="eastAsia" w:ascii="宋体" w:hAnsi="宋体"/>
          <w:sz w:val="24"/>
        </w:rPr>
      </w:pPr>
    </w:p>
    <w:p>
      <w:pPr>
        <w:spacing w:line="440" w:lineRule="exact"/>
        <w:ind w:left="2310" w:leftChars="1100"/>
        <w:jc w:val="both"/>
        <w:rPr>
          <w:rFonts w:hint="eastAsia" w:ascii="宋体" w:hAnsi="宋体"/>
          <w:sz w:val="24"/>
        </w:rPr>
      </w:pPr>
    </w:p>
    <w:p>
      <w:pPr>
        <w:spacing w:line="440" w:lineRule="exact"/>
        <w:ind w:left="2310" w:leftChars="1100"/>
        <w:jc w:val="both"/>
        <w:rPr>
          <w:rFonts w:hint="eastAsia" w:ascii="宋体" w:hAnsi="宋体"/>
          <w:sz w:val="24"/>
        </w:rPr>
      </w:pPr>
    </w:p>
    <w:p>
      <w:pPr>
        <w:spacing w:line="440" w:lineRule="exact"/>
        <w:ind w:left="2310" w:leftChars="1100"/>
        <w:jc w:val="both"/>
        <w:rPr>
          <w:rFonts w:ascii="宋体" w:hAnsi="宋体"/>
          <w:sz w:val="24"/>
        </w:rPr>
      </w:pPr>
      <w:r>
        <w:rPr>
          <w:rFonts w:hint="eastAsia" w:ascii="宋体" w:hAnsi="宋体"/>
          <w:sz w:val="24"/>
        </w:rPr>
        <w:t>投</w:t>
      </w:r>
      <w:r>
        <w:rPr>
          <w:rFonts w:ascii="宋体" w:hAnsi="宋体"/>
          <w:sz w:val="24"/>
        </w:rPr>
        <w:t>标</w:t>
      </w:r>
      <w:r>
        <w:rPr>
          <w:rFonts w:hint="eastAsia" w:ascii="宋体" w:hAnsi="宋体"/>
          <w:sz w:val="24"/>
          <w:lang w:val="en-US" w:eastAsia="zh-CN"/>
        </w:rPr>
        <w:t>单位</w:t>
      </w:r>
      <w:r>
        <w:rPr>
          <w:rFonts w:ascii="宋体" w:hAnsi="宋体"/>
          <w:sz w:val="24"/>
        </w:rPr>
        <w:t>：</w:t>
      </w:r>
      <w:r>
        <w:rPr>
          <w:rFonts w:hint="eastAsia" w:ascii="宋体" w:hAnsi="宋体"/>
          <w:sz w:val="24"/>
        </w:rPr>
        <w:t>（公章）</w:t>
      </w:r>
    </w:p>
    <w:p>
      <w:pPr>
        <w:spacing w:line="440" w:lineRule="exact"/>
        <w:ind w:left="2310" w:leftChars="1100"/>
        <w:jc w:val="right"/>
        <w:rPr>
          <w:rFonts w:ascii="宋体" w:hAnsi="宋体"/>
          <w:sz w:val="24"/>
        </w:rPr>
      </w:pPr>
    </w:p>
    <w:p>
      <w:pPr>
        <w:widowControl/>
        <w:spacing w:line="360" w:lineRule="auto"/>
        <w:ind w:left="1680" w:leftChars="0" w:firstLine="420" w:firstLineChars="0"/>
        <w:jc w:val="left"/>
        <w:outlineLvl w:val="9"/>
        <w:rPr>
          <w:rFonts w:hint="eastAsia" w:ascii="宋体" w:hAnsi="宋体"/>
          <w:sz w:val="24"/>
        </w:rPr>
      </w:pPr>
      <w:r>
        <w:rPr>
          <w:rFonts w:ascii="宋体" w:hAnsi="宋体"/>
          <w:sz w:val="24"/>
        </w:rPr>
        <w:t>法定代表人或其委托代理人：</w:t>
      </w:r>
      <w:r>
        <w:rPr>
          <w:rFonts w:hint="eastAsia" w:ascii="宋体" w:hAnsi="宋体"/>
          <w:sz w:val="24"/>
        </w:rPr>
        <w:t>（</w:t>
      </w:r>
      <w:r>
        <w:rPr>
          <w:rFonts w:ascii="宋体" w:hAnsi="宋体"/>
          <w:sz w:val="24"/>
        </w:rPr>
        <w:t>签字</w:t>
      </w:r>
      <w:r>
        <w:rPr>
          <w:rFonts w:hint="eastAsia" w:ascii="宋体" w:hAnsi="宋体"/>
          <w:sz w:val="24"/>
        </w:rPr>
        <w:t>）</w:t>
      </w:r>
    </w:p>
    <w:p>
      <w:pPr>
        <w:widowControl/>
        <w:spacing w:line="360" w:lineRule="auto"/>
        <w:ind w:left="1680" w:leftChars="0" w:firstLine="420" w:firstLineChars="0"/>
        <w:jc w:val="left"/>
        <w:outlineLvl w:val="9"/>
        <w:rPr>
          <w:rFonts w:hint="eastAsia" w:ascii="宋体" w:hAnsi="宋体"/>
          <w:sz w:val="24"/>
        </w:rPr>
      </w:pPr>
    </w:p>
    <w:p>
      <w:pPr>
        <w:widowControl/>
        <w:spacing w:line="360" w:lineRule="auto"/>
        <w:ind w:left="1680" w:leftChars="0" w:firstLine="420" w:firstLineChars="0"/>
        <w:jc w:val="left"/>
        <w:outlineLvl w:val="9"/>
        <w:rPr>
          <w:rFonts w:hint="default" w:ascii="宋体" w:hAnsi="宋体" w:eastAsia="宋体"/>
          <w:sz w:val="24"/>
          <w:lang w:val="en-US" w:eastAsia="zh-CN"/>
        </w:rPr>
      </w:pPr>
      <w:r>
        <w:rPr>
          <w:rFonts w:hint="eastAsia" w:ascii="宋体" w:hAnsi="宋体"/>
          <w:sz w:val="24"/>
          <w:lang w:val="en-US" w:eastAsia="zh-CN"/>
        </w:rPr>
        <w:t>报价日期：</w:t>
      </w:r>
    </w:p>
    <w:bookmarkEnd w:id="392"/>
    <w:p>
      <w:pPr>
        <w:bidi w:val="0"/>
        <w:rPr>
          <w:rFonts w:ascii="Calibri" w:hAnsi="Calibri" w:eastAsia="宋体" w:cs="Times New Roman"/>
          <w:kern w:val="2"/>
          <w:sz w:val="21"/>
          <w:szCs w:val="22"/>
          <w:lang w:val="en-US" w:eastAsia="zh-CN" w:bidi="ar-SA"/>
        </w:rPr>
      </w:pPr>
    </w:p>
    <w:p>
      <w:pPr>
        <w:bidi w:val="0"/>
        <w:rPr>
          <w:lang w:val="en-US" w:eastAsia="zh-CN"/>
        </w:rPr>
      </w:pPr>
    </w:p>
    <w:p>
      <w:pPr>
        <w:bidi w:val="0"/>
        <w:rPr>
          <w:lang w:val="en-US" w:eastAsia="zh-CN"/>
        </w:rPr>
        <w:sectPr>
          <w:footnotePr>
            <w:numRestart w:val="eachSect"/>
          </w:footnotePr>
          <w:pgSz w:w="16838" w:h="11906" w:orient="landscape"/>
          <w:pgMar w:top="1797" w:right="936" w:bottom="1797" w:left="777" w:header="851" w:footer="992" w:gutter="0"/>
          <w:cols w:space="720" w:num="1"/>
          <w:titlePg/>
          <w:docGrid w:linePitch="312" w:charSpace="0"/>
        </w:sectPr>
      </w:pPr>
    </w:p>
    <w:p>
      <w:pPr>
        <w:spacing w:line="500" w:lineRule="exact"/>
        <w:ind w:firstLine="643"/>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信用承诺书（样本）</w:t>
      </w:r>
    </w:p>
    <w:p>
      <w:pPr>
        <w:spacing w:line="500" w:lineRule="exact"/>
        <w:ind w:firstLine="643"/>
        <w:jc w:val="center"/>
        <w:rPr>
          <w:rFonts w:ascii="Times New Roman" w:hAnsi="Times New Roman" w:eastAsia="方正小标宋简体" w:cs="Times New Roman"/>
          <w:b/>
          <w:bCs/>
          <w:sz w:val="44"/>
          <w:szCs w:val="44"/>
        </w:rPr>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为营造公开、公平、公正、诚实守信的交易环境，树立诚信守法的供应商（分包商、服务商等）形象，本人代表本单位作出以下承诺：</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（一）提交的所有信息，均合法、真实、准确、有效，无任何伪造、修改、虚假成分，并对信息的真实性负责。</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（二）及时更新本单位信息，并对所提供信息的有效性负责。</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（三）严格遵守法律、法规、规章以及项目单位提前告知的管理要求，开展交易活动；积极履行社会责任，促进廉政建设。</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（四）自我约束、自我管理，不发生弄虚作假、围标串标、恶意投诉、行贿、干扰交易活动等法律法规禁止的行为，自觉维护项目交易的良好秩序。</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（五）守合同、重信用，诚信履约，自觉接受中交集团及项目单位、社会公众、新闻舆论的监督。</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（六）自愿接受政府部门、中交集团及项目单位依法依规的检查。如发生违法违规或不良行为，自愿接受政府部门、中交集团及项目单位依法依规给予的处罚（处理），并依法承担赔偿责任和刑事责任。</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（七）已认可并遵守中交集团及项目单位关于黑名单和重点关注名单“一处失信、处处受限”联合惩戒以及诚信廉洁共建共享等相关规定。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（八）本单位法定代表人、控股股东、实际控制人、董事、监事、高级管理人员、项目团队中无中交集团员工及其亲属（投标单位属于中交集团下属企业除外）。</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九）对项目单位的让利应放在明处，不得与项目单位员工就合同的谈判、签订、履行及违约责任追究等事项进行私下交涉。不得以回扣、酬金、佣金、奖励、津贴、兼职工资等名目，将让利转给项目单位员工及其亲属；不报销、不支付应由项目单位员工个人支付的费用；不提供交通工具、通信工具和高档办公用品等物品。</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不向项目单位员工及其亲属提供财物或者输送利益。不邮寄、赠送可能影响公平交易的礼品、礼金、消费卡（券）、有价证券、股权、股票、债券、其他金融产品、土特产、支付凭证、预付卡、电子红包礼券、房屋、车辆、古董等；不提供可能影响公平交易的宴请、旅游、健身、娱乐等活动；不得为项目单位员工及其亲属经商办企业提供便利和优惠条件，不得为其就业、出国、旅游度假、婚丧嫁娶、子女上学、职务晋升、工作安排、购买或装修房屋、投资入股或者买卖股票、债券等提供方便；不得以各种理由提供借款或者房屋和车辆借用；不得以慈善公益捐赠、社会责任费用等名目，变相提供商业贿赂。</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不得向项目单位员工打听涉及中交集团、项目单位的商业秘密；在中交集团、项目单位进行涉嫌不廉洁的商业行为调查时，有义务配合并提供证据材料。</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其他廉洁要求（各单位自行增加）。</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（十）本人已认真阅读和认可上述承诺，并向本单位员工作了宣传教育。</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法定代表人签名：</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单位名单（盖章）</w:t>
      </w:r>
    </w:p>
    <w:p>
      <w:pPr>
        <w:widowControl/>
        <w:numPr>
          <w:ilvl w:val="0"/>
          <w:numId w:val="0"/>
        </w:numPr>
        <w:spacing w:line="360" w:lineRule="auto"/>
        <w:jc w:val="left"/>
        <w:rPr>
          <w:rFonts w:hint="eastAsia"/>
          <w:lang w:val="en-US" w:eastAsia="zh-CN"/>
        </w:rPr>
        <w:sectPr>
          <w:footnotePr>
            <w:numRestart w:val="eachSect"/>
          </w:footnotePr>
          <w:pgSz w:w="11906" w:h="16838"/>
          <w:pgMar w:top="936" w:right="1797" w:bottom="777" w:left="1797" w:header="851" w:footer="992" w:gutter="0"/>
          <w:cols w:space="720" w:num="1"/>
          <w:titlePg/>
          <w:docGrid w:linePitch="312" w:charSpace="0"/>
        </w:sect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p>
    <w:p>
      <w:pPr>
        <w:spacing w:line="440" w:lineRule="exact"/>
        <w:ind w:firstLine="480" w:firstLineChars="200"/>
        <w:outlineLvl w:val="9"/>
        <w:rPr>
          <w:rFonts w:hint="default"/>
          <w:b w:val="0"/>
          <w:bCs w:val="0"/>
          <w:sz w:val="24"/>
          <w:szCs w:val="21"/>
          <w:lang w:val="en-US" w:eastAsia="zh-CN"/>
        </w:rPr>
      </w:pPr>
      <w:r>
        <w:rPr>
          <w:rFonts w:hint="eastAsia"/>
          <w:b w:val="0"/>
          <w:bCs w:val="0"/>
          <w:sz w:val="24"/>
          <w:szCs w:val="21"/>
          <w:lang w:val="en-US" w:eastAsia="zh-CN"/>
        </w:rPr>
        <w:t>对于备件投标供应商，需对本次投标物项填写下列表单；对于修理投标供应商，如在修理过程中，单独提供物项的，需对该物项填写下列表单。</w:t>
      </w:r>
    </w:p>
    <w:p>
      <w:pPr>
        <w:spacing w:line="440" w:lineRule="exact"/>
        <w:outlineLvl w:val="9"/>
        <w:rPr>
          <w:rFonts w:hint="eastAsia"/>
          <w:b w:val="0"/>
          <w:bCs w:val="0"/>
          <w:sz w:val="24"/>
          <w:szCs w:val="21"/>
          <w:lang w:val="en-US" w:eastAsia="zh-CN"/>
        </w:rPr>
      </w:pPr>
      <w:r>
        <w:rPr>
          <w:rFonts w:hint="eastAsia"/>
          <w:b w:val="0"/>
          <w:bCs w:val="0"/>
          <w:sz w:val="24"/>
          <w:szCs w:val="21"/>
          <w:lang w:val="en-US" w:eastAsia="zh-CN"/>
        </w:rPr>
        <w:t>物料清单</w:t>
      </w:r>
    </w:p>
    <w:p>
      <w:pPr>
        <w:pStyle w:val="10"/>
        <w:ind w:firstLine="0"/>
        <w:jc w:val="center"/>
        <w:rPr>
          <w:rFonts w:ascii="仿宋" w:hAnsi="仿宋" w:eastAsia="仿宋"/>
          <w:b/>
          <w:bCs/>
          <w:sz w:val="22"/>
          <w:szCs w:val="22"/>
          <w:u w:val="single"/>
          <w:lang w:eastAsia="zh-CN"/>
        </w:rPr>
      </w:pPr>
      <w:r>
        <w:rPr>
          <w:rFonts w:ascii="仿宋" w:hAnsi="仿宋" w:eastAsia="仿宋"/>
          <w:b/>
          <w:bCs/>
          <w:sz w:val="22"/>
          <w:szCs w:val="22"/>
          <w:u w:val="single"/>
          <w:lang w:eastAsia="zh-CN"/>
        </w:rPr>
        <w:t>产品</w:t>
      </w:r>
      <w:r>
        <w:rPr>
          <w:rFonts w:hint="eastAsia" w:ascii="仿宋" w:hAnsi="仿宋" w:eastAsia="仿宋"/>
          <w:b/>
          <w:bCs/>
          <w:sz w:val="22"/>
          <w:szCs w:val="22"/>
          <w:u w:val="single"/>
          <w:lang w:eastAsia="zh-CN"/>
        </w:rPr>
        <w:t>、</w:t>
      </w:r>
      <w:r>
        <w:rPr>
          <w:rFonts w:ascii="仿宋" w:hAnsi="仿宋" w:eastAsia="仿宋"/>
          <w:b/>
          <w:bCs/>
          <w:sz w:val="22"/>
          <w:szCs w:val="22"/>
          <w:u w:val="single"/>
          <w:lang w:eastAsia="zh-CN"/>
        </w:rPr>
        <w:t>设备</w:t>
      </w:r>
      <w:r>
        <w:rPr>
          <w:rFonts w:hint="eastAsia" w:ascii="仿宋" w:hAnsi="仿宋" w:eastAsia="仿宋"/>
          <w:b/>
          <w:bCs/>
          <w:sz w:val="22"/>
          <w:szCs w:val="22"/>
          <w:u w:val="single"/>
          <w:lang w:eastAsia="zh-CN"/>
        </w:rPr>
        <w:t>、</w:t>
      </w:r>
      <w:r>
        <w:rPr>
          <w:rFonts w:ascii="仿宋" w:hAnsi="仿宋" w:eastAsia="仿宋"/>
          <w:b/>
          <w:bCs/>
          <w:sz w:val="22"/>
          <w:szCs w:val="22"/>
          <w:u w:val="single"/>
          <w:lang w:eastAsia="zh-CN"/>
        </w:rPr>
        <w:t>硬件物料清单</w:t>
      </w:r>
    </w:p>
    <w:tbl>
      <w:tblPr>
        <w:tblStyle w:val="31"/>
        <w:tblW w:w="139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1045"/>
        <w:gridCol w:w="340"/>
        <w:gridCol w:w="585"/>
        <w:gridCol w:w="2475"/>
        <w:gridCol w:w="438"/>
        <w:gridCol w:w="675"/>
        <w:gridCol w:w="525"/>
        <w:gridCol w:w="679"/>
        <w:gridCol w:w="1121"/>
        <w:gridCol w:w="2562"/>
        <w:gridCol w:w="1145"/>
        <w:gridCol w:w="1078"/>
        <w:gridCol w:w="712"/>
      </w:tblGrid>
      <w:tr>
        <w:trPr>
          <w:trHeight w:val="158" w:hRule="atLeast"/>
        </w:trPr>
        <w:tc>
          <w:tcPr>
            <w:tcW w:w="584" w:type="dxa"/>
            <w:shd w:val="clear" w:color="auto" w:fill="C0C0C0"/>
            <w:vAlign w:val="center"/>
          </w:tcPr>
          <w:p>
            <w:pPr>
              <w:jc w:val="center"/>
              <w:rPr>
                <w:rFonts w:ascii="仿宋" w:hAnsi="仿宋" w:eastAsia="仿宋"/>
                <w:b/>
                <w:bCs/>
                <w:color w:val="000000"/>
                <w:szCs w:val="21"/>
              </w:rPr>
            </w:pPr>
            <w:bookmarkStart w:id="398" w:name="Hardware_BOM_-_Template.pdf"/>
            <w:bookmarkEnd w:id="398"/>
            <w:r>
              <w:rPr>
                <w:rFonts w:ascii="仿宋" w:hAnsi="仿宋" w:eastAsia="仿宋"/>
                <w:b/>
                <w:bCs/>
                <w:color w:val="000000"/>
                <w:szCs w:val="21"/>
              </w:rPr>
              <w:t>编号</w:t>
            </w:r>
          </w:p>
        </w:tc>
        <w:tc>
          <w:tcPr>
            <w:tcW w:w="1045"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物料名称</w:t>
            </w:r>
          </w:p>
        </w:tc>
        <w:tc>
          <w:tcPr>
            <w:tcW w:w="340"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数量</w:t>
            </w:r>
          </w:p>
        </w:tc>
        <w:tc>
          <w:tcPr>
            <w:tcW w:w="585"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生产商型号</w:t>
            </w:r>
          </w:p>
        </w:tc>
        <w:tc>
          <w:tcPr>
            <w:tcW w:w="2475"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生产商</w:t>
            </w:r>
          </w:p>
        </w:tc>
        <w:tc>
          <w:tcPr>
            <w:tcW w:w="438"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原产地</w:t>
            </w:r>
          </w:p>
        </w:tc>
        <w:tc>
          <w:tcPr>
            <w:tcW w:w="675" w:type="dxa"/>
            <w:shd w:val="clear" w:color="auto" w:fill="C0C0C0"/>
            <w:vAlign w:val="center"/>
          </w:tcPr>
          <w:p>
            <w:pPr>
              <w:jc w:val="center"/>
              <w:rPr>
                <w:rFonts w:ascii="仿宋" w:hAnsi="仿宋" w:eastAsia="仿宋"/>
                <w:b/>
                <w:bCs/>
                <w:szCs w:val="21"/>
              </w:rPr>
            </w:pPr>
            <w:r>
              <w:rPr>
                <w:rFonts w:hint="eastAsia" w:ascii="仿宋" w:hAnsi="仿宋" w:eastAsia="仿宋"/>
                <w:b/>
                <w:bCs/>
                <w:color w:val="000000"/>
                <w:szCs w:val="21"/>
              </w:rPr>
              <w:t>是否有</w:t>
            </w:r>
            <w:r>
              <w:rPr>
                <w:rFonts w:ascii="仿宋" w:hAnsi="仿宋" w:eastAsia="仿宋"/>
                <w:b/>
                <w:bCs/>
                <w:color w:val="000000"/>
                <w:szCs w:val="21"/>
              </w:rPr>
              <w:t>ECCN</w:t>
            </w:r>
            <w:r>
              <w:rPr>
                <w:rFonts w:hint="eastAsia" w:ascii="仿宋" w:hAnsi="仿宋" w:eastAsia="仿宋"/>
                <w:b/>
                <w:bCs/>
                <w:color w:val="000000"/>
                <w:szCs w:val="21"/>
              </w:rPr>
              <w:t>编码，如有，请写明</w:t>
            </w:r>
            <w:r>
              <w:rPr>
                <w:rFonts w:ascii="仿宋" w:hAnsi="仿宋" w:eastAsia="仿宋"/>
                <w:b/>
                <w:bCs/>
                <w:szCs w:val="21"/>
              </w:rPr>
              <w:t xml:space="preserve"> </w:t>
            </w:r>
          </w:p>
        </w:tc>
        <w:tc>
          <w:tcPr>
            <w:tcW w:w="525"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美元价格</w:t>
            </w:r>
          </w:p>
        </w:tc>
        <w:tc>
          <w:tcPr>
            <w:tcW w:w="679"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人民币价格</w:t>
            </w:r>
          </w:p>
        </w:tc>
        <w:tc>
          <w:tcPr>
            <w:tcW w:w="1121" w:type="dxa"/>
            <w:shd w:val="clear" w:color="auto" w:fill="C0C0C0"/>
          </w:tcPr>
          <w:p>
            <w:pPr>
              <w:jc w:val="center"/>
              <w:rPr>
                <w:rFonts w:ascii="仿宋" w:hAnsi="仿宋" w:eastAsia="仿宋"/>
                <w:b/>
                <w:bCs/>
                <w:color w:val="000000"/>
                <w:szCs w:val="21"/>
              </w:rPr>
            </w:pPr>
            <w:r>
              <w:rPr>
                <w:rFonts w:hint="eastAsia" w:ascii="仿宋" w:hAnsi="仿宋" w:eastAsia="仿宋"/>
                <w:b/>
                <w:bCs/>
                <w:color w:val="000000"/>
                <w:szCs w:val="21"/>
              </w:rPr>
              <w:t>美国原产产品成分占物料价值比例</w:t>
            </w:r>
          </w:p>
        </w:tc>
        <w:tc>
          <w:tcPr>
            <w:tcW w:w="2562" w:type="dxa"/>
            <w:shd w:val="clear" w:color="auto" w:fill="C0C0C0"/>
            <w:vAlign w:val="center"/>
          </w:tcPr>
          <w:p>
            <w:pPr>
              <w:jc w:val="center"/>
              <w:rPr>
                <w:rFonts w:ascii="仿宋" w:hAnsi="仿宋" w:eastAsia="仿宋"/>
                <w:b/>
                <w:bCs/>
                <w:color w:val="000000"/>
                <w:szCs w:val="21"/>
              </w:rPr>
            </w:pPr>
            <w:r>
              <w:rPr>
                <w:rFonts w:hint="eastAsia" w:ascii="仿宋" w:hAnsi="仿宋" w:eastAsia="仿宋"/>
                <w:b/>
                <w:bCs/>
                <w:color w:val="000000"/>
                <w:szCs w:val="21"/>
              </w:rPr>
              <w:t>经销商</w:t>
            </w:r>
            <w:r>
              <w:rPr>
                <w:rFonts w:ascii="仿宋" w:hAnsi="仿宋" w:eastAsia="仿宋"/>
                <w:b/>
                <w:bCs/>
                <w:color w:val="000000"/>
                <w:szCs w:val="21"/>
              </w:rPr>
              <w:t>名称</w:t>
            </w:r>
          </w:p>
        </w:tc>
        <w:tc>
          <w:tcPr>
            <w:tcW w:w="1145" w:type="dxa"/>
            <w:shd w:val="clear" w:color="auto" w:fill="C0C0C0"/>
            <w:vAlign w:val="center"/>
          </w:tcPr>
          <w:p>
            <w:pPr>
              <w:jc w:val="center"/>
              <w:rPr>
                <w:rFonts w:ascii="仿宋" w:hAnsi="仿宋" w:eastAsia="仿宋"/>
                <w:b/>
                <w:bCs/>
                <w:color w:val="000000"/>
                <w:szCs w:val="21"/>
              </w:rPr>
            </w:pPr>
            <w:r>
              <w:rPr>
                <w:rFonts w:hint="eastAsia" w:ascii="仿宋" w:hAnsi="仿宋" w:eastAsia="仿宋"/>
                <w:b/>
                <w:bCs/>
                <w:color w:val="000000"/>
                <w:szCs w:val="21"/>
              </w:rPr>
              <w:t>经销商</w:t>
            </w:r>
            <w:r>
              <w:rPr>
                <w:rFonts w:ascii="仿宋" w:hAnsi="仿宋" w:eastAsia="仿宋"/>
                <w:b/>
                <w:bCs/>
                <w:color w:val="000000"/>
                <w:szCs w:val="21"/>
              </w:rPr>
              <w:t>所在地</w:t>
            </w:r>
          </w:p>
        </w:tc>
        <w:tc>
          <w:tcPr>
            <w:tcW w:w="1078"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是否需要出口许可证</w:t>
            </w:r>
          </w:p>
        </w:tc>
        <w:tc>
          <w:tcPr>
            <w:tcW w:w="712" w:type="dxa"/>
            <w:shd w:val="clear" w:color="auto" w:fill="C0C0C0"/>
            <w:vAlign w:val="center"/>
          </w:tcPr>
          <w:p>
            <w:pPr>
              <w:jc w:val="center"/>
              <w:rPr>
                <w:rFonts w:ascii="仿宋" w:hAnsi="仿宋" w:eastAsia="仿宋"/>
                <w:b/>
                <w:bCs/>
                <w:color w:val="000000"/>
                <w:szCs w:val="21"/>
              </w:rPr>
            </w:pPr>
            <w:r>
              <w:rPr>
                <w:rFonts w:ascii="仿宋" w:hAnsi="仿宋" w:eastAsia="仿宋"/>
                <w:b/>
                <w:bCs/>
                <w:color w:val="000000"/>
                <w:szCs w:val="21"/>
              </w:rPr>
              <w:t>备注</w:t>
            </w:r>
          </w:p>
        </w:tc>
      </w:tr>
      <w:tr>
        <w:trPr>
          <w:trHeight w:val="105" w:hRule="atLeast"/>
        </w:trPr>
        <w:tc>
          <w:tcPr>
            <w:tcW w:w="584"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1045"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340"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585" w:type="dxa"/>
          </w:tcPr>
          <w:p>
            <w:pPr>
              <w:pStyle w:val="64"/>
              <w:rPr>
                <w:rFonts w:ascii="仿宋" w:hAnsi="仿宋" w:eastAsia="仿宋" w:cs="Times New Roman"/>
                <w:sz w:val="21"/>
                <w:szCs w:val="21"/>
              </w:rPr>
            </w:pPr>
          </w:p>
        </w:tc>
        <w:tc>
          <w:tcPr>
            <w:tcW w:w="2475" w:type="dxa"/>
            <w:vAlign w:val="center"/>
          </w:tcPr>
          <w:p>
            <w:pPr>
              <w:keepNext w:val="0"/>
              <w:keepLines w:val="0"/>
              <w:widowControl/>
              <w:suppressLineNumbers w:val="0"/>
              <w:jc w:val="left"/>
              <w:textAlignment w:val="center"/>
              <w:rPr>
                <w:rFonts w:hint="default" w:ascii="仿宋" w:hAnsi="仿宋" w:eastAsia="仿宋" w:cs="Times New Roman"/>
                <w:sz w:val="21"/>
                <w:szCs w:val="21"/>
                <w:lang w:val="en-US" w:eastAsia="zh-CN"/>
              </w:rPr>
            </w:pPr>
          </w:p>
        </w:tc>
        <w:tc>
          <w:tcPr>
            <w:tcW w:w="438" w:type="dxa"/>
          </w:tcPr>
          <w:p>
            <w:pPr>
              <w:pStyle w:val="64"/>
              <w:rPr>
                <w:rFonts w:ascii="仿宋" w:hAnsi="仿宋" w:eastAsia="仿宋" w:cs="Times New Roman"/>
                <w:sz w:val="21"/>
                <w:szCs w:val="21"/>
              </w:rPr>
            </w:pPr>
          </w:p>
        </w:tc>
        <w:tc>
          <w:tcPr>
            <w:tcW w:w="675" w:type="dxa"/>
          </w:tcPr>
          <w:p>
            <w:pPr>
              <w:pStyle w:val="64"/>
              <w:rPr>
                <w:rFonts w:ascii="仿宋" w:hAnsi="仿宋" w:eastAsia="仿宋" w:cs="Times New Roman"/>
                <w:sz w:val="21"/>
                <w:szCs w:val="21"/>
              </w:rPr>
            </w:pPr>
          </w:p>
        </w:tc>
        <w:tc>
          <w:tcPr>
            <w:tcW w:w="525" w:type="dxa"/>
          </w:tcPr>
          <w:p>
            <w:pPr>
              <w:pStyle w:val="64"/>
              <w:rPr>
                <w:rFonts w:ascii="仿宋" w:hAnsi="仿宋" w:eastAsia="仿宋" w:cs="Times New Roman"/>
                <w:sz w:val="21"/>
                <w:szCs w:val="21"/>
              </w:rPr>
            </w:pPr>
          </w:p>
        </w:tc>
        <w:tc>
          <w:tcPr>
            <w:tcW w:w="679"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1121" w:type="dxa"/>
          </w:tcPr>
          <w:p>
            <w:pPr>
              <w:pStyle w:val="64"/>
              <w:rPr>
                <w:rFonts w:ascii="仿宋" w:hAnsi="仿宋" w:eastAsia="仿宋" w:cs="Times New Roman"/>
                <w:sz w:val="21"/>
                <w:szCs w:val="21"/>
              </w:rPr>
            </w:pPr>
          </w:p>
        </w:tc>
        <w:tc>
          <w:tcPr>
            <w:tcW w:w="2562" w:type="dxa"/>
          </w:tcPr>
          <w:p>
            <w:pPr>
              <w:rPr>
                <w:rFonts w:ascii="仿宋" w:hAnsi="仿宋" w:eastAsia="仿宋" w:cs="Times New Roman"/>
                <w:sz w:val="21"/>
                <w:szCs w:val="21"/>
              </w:rPr>
            </w:pPr>
          </w:p>
        </w:tc>
        <w:tc>
          <w:tcPr>
            <w:tcW w:w="1145" w:type="dxa"/>
          </w:tcPr>
          <w:p>
            <w:pPr>
              <w:pStyle w:val="64"/>
              <w:rPr>
                <w:rFonts w:ascii="仿宋" w:hAnsi="仿宋" w:eastAsia="仿宋" w:cs="Times New Roman"/>
                <w:sz w:val="21"/>
                <w:szCs w:val="21"/>
              </w:rPr>
            </w:pPr>
          </w:p>
        </w:tc>
        <w:tc>
          <w:tcPr>
            <w:tcW w:w="1078" w:type="dxa"/>
          </w:tcPr>
          <w:p>
            <w:pPr>
              <w:pStyle w:val="64"/>
              <w:rPr>
                <w:rFonts w:ascii="仿宋" w:hAnsi="仿宋" w:eastAsia="仿宋" w:cs="Times New Roman"/>
                <w:sz w:val="21"/>
                <w:szCs w:val="21"/>
              </w:rPr>
            </w:pPr>
          </w:p>
        </w:tc>
        <w:tc>
          <w:tcPr>
            <w:tcW w:w="712" w:type="dxa"/>
          </w:tcPr>
          <w:p>
            <w:pPr>
              <w:pStyle w:val="64"/>
              <w:rPr>
                <w:rFonts w:ascii="仿宋" w:hAnsi="仿宋" w:eastAsia="仿宋" w:cs="Times New Roman"/>
                <w:sz w:val="21"/>
                <w:szCs w:val="21"/>
              </w:rPr>
            </w:pPr>
          </w:p>
        </w:tc>
      </w:tr>
      <w:tr>
        <w:trPr>
          <w:trHeight w:val="105" w:hRule="atLeast"/>
        </w:trPr>
        <w:tc>
          <w:tcPr>
            <w:tcW w:w="584"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1045"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340"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585" w:type="dxa"/>
          </w:tcPr>
          <w:p>
            <w:pPr>
              <w:pStyle w:val="64"/>
              <w:rPr>
                <w:rFonts w:ascii="仿宋" w:hAnsi="仿宋" w:eastAsia="仿宋" w:cs="Times New Roman"/>
                <w:sz w:val="21"/>
                <w:szCs w:val="21"/>
              </w:rPr>
            </w:pPr>
          </w:p>
        </w:tc>
        <w:tc>
          <w:tcPr>
            <w:tcW w:w="2475"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438" w:type="dxa"/>
          </w:tcPr>
          <w:p>
            <w:pPr>
              <w:pStyle w:val="64"/>
              <w:rPr>
                <w:rFonts w:ascii="仿宋" w:hAnsi="仿宋" w:eastAsia="仿宋" w:cs="Times New Roman"/>
                <w:sz w:val="21"/>
                <w:szCs w:val="21"/>
              </w:rPr>
            </w:pPr>
          </w:p>
        </w:tc>
        <w:tc>
          <w:tcPr>
            <w:tcW w:w="675" w:type="dxa"/>
          </w:tcPr>
          <w:p>
            <w:pPr>
              <w:pStyle w:val="64"/>
              <w:rPr>
                <w:rFonts w:ascii="仿宋" w:hAnsi="仿宋" w:eastAsia="仿宋" w:cs="Times New Roman"/>
                <w:sz w:val="21"/>
                <w:szCs w:val="21"/>
              </w:rPr>
            </w:pPr>
          </w:p>
        </w:tc>
        <w:tc>
          <w:tcPr>
            <w:tcW w:w="525" w:type="dxa"/>
          </w:tcPr>
          <w:p>
            <w:pPr>
              <w:pStyle w:val="64"/>
              <w:rPr>
                <w:rFonts w:ascii="仿宋" w:hAnsi="仿宋" w:eastAsia="仿宋" w:cs="Times New Roman"/>
                <w:sz w:val="21"/>
                <w:szCs w:val="21"/>
              </w:rPr>
            </w:pPr>
          </w:p>
        </w:tc>
        <w:tc>
          <w:tcPr>
            <w:tcW w:w="679"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1121" w:type="dxa"/>
          </w:tcPr>
          <w:p>
            <w:pPr>
              <w:pStyle w:val="64"/>
              <w:rPr>
                <w:rFonts w:ascii="仿宋" w:hAnsi="仿宋" w:eastAsia="仿宋" w:cs="Times New Roman"/>
                <w:sz w:val="21"/>
                <w:szCs w:val="21"/>
              </w:rPr>
            </w:pPr>
          </w:p>
        </w:tc>
        <w:tc>
          <w:tcPr>
            <w:tcW w:w="2562" w:type="dxa"/>
          </w:tcPr>
          <w:p>
            <w:pPr>
              <w:rPr>
                <w:rFonts w:ascii="仿宋" w:hAnsi="仿宋" w:eastAsia="仿宋" w:cs="Times New Roman"/>
                <w:sz w:val="21"/>
                <w:szCs w:val="21"/>
              </w:rPr>
            </w:pPr>
          </w:p>
        </w:tc>
        <w:tc>
          <w:tcPr>
            <w:tcW w:w="1145" w:type="dxa"/>
          </w:tcPr>
          <w:p>
            <w:pPr>
              <w:pStyle w:val="64"/>
              <w:rPr>
                <w:rFonts w:ascii="仿宋" w:hAnsi="仿宋" w:eastAsia="仿宋" w:cs="Times New Roman"/>
                <w:sz w:val="21"/>
                <w:szCs w:val="21"/>
              </w:rPr>
            </w:pPr>
          </w:p>
        </w:tc>
        <w:tc>
          <w:tcPr>
            <w:tcW w:w="1078" w:type="dxa"/>
          </w:tcPr>
          <w:p>
            <w:pPr>
              <w:pStyle w:val="64"/>
              <w:rPr>
                <w:rFonts w:ascii="仿宋" w:hAnsi="仿宋" w:eastAsia="仿宋" w:cs="Times New Roman"/>
                <w:sz w:val="21"/>
                <w:szCs w:val="21"/>
              </w:rPr>
            </w:pPr>
          </w:p>
        </w:tc>
        <w:tc>
          <w:tcPr>
            <w:tcW w:w="712" w:type="dxa"/>
          </w:tcPr>
          <w:p>
            <w:pPr>
              <w:pStyle w:val="64"/>
              <w:rPr>
                <w:rFonts w:ascii="仿宋" w:hAnsi="仿宋" w:eastAsia="仿宋" w:cs="Times New Roman"/>
                <w:sz w:val="21"/>
                <w:szCs w:val="21"/>
              </w:rPr>
            </w:pPr>
          </w:p>
        </w:tc>
      </w:tr>
      <w:tr>
        <w:trPr>
          <w:trHeight w:val="105" w:hRule="atLeast"/>
        </w:trPr>
        <w:tc>
          <w:tcPr>
            <w:tcW w:w="584" w:type="dxa"/>
            <w:vAlign w:val="bottom"/>
          </w:tcPr>
          <w:p>
            <w:pPr>
              <w:keepNext w:val="0"/>
              <w:keepLines w:val="0"/>
              <w:widowControl/>
              <w:suppressLineNumbers w:val="0"/>
              <w:jc w:val="right"/>
              <w:textAlignment w:val="bottom"/>
              <w:rPr>
                <w:rFonts w:ascii="仿宋" w:hAnsi="仿宋" w:eastAsia="仿宋" w:cs="Times New Roman"/>
                <w:sz w:val="21"/>
                <w:szCs w:val="21"/>
              </w:rPr>
            </w:pPr>
          </w:p>
        </w:tc>
        <w:tc>
          <w:tcPr>
            <w:tcW w:w="1045"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340"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585" w:type="dxa"/>
          </w:tcPr>
          <w:p>
            <w:pPr>
              <w:pStyle w:val="64"/>
              <w:rPr>
                <w:rFonts w:ascii="仿宋" w:hAnsi="仿宋" w:eastAsia="仿宋" w:cs="Times New Roman"/>
                <w:sz w:val="21"/>
                <w:szCs w:val="21"/>
              </w:rPr>
            </w:pPr>
          </w:p>
        </w:tc>
        <w:tc>
          <w:tcPr>
            <w:tcW w:w="2475"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438" w:type="dxa"/>
          </w:tcPr>
          <w:p>
            <w:pPr>
              <w:pStyle w:val="64"/>
              <w:rPr>
                <w:rFonts w:ascii="仿宋" w:hAnsi="仿宋" w:eastAsia="仿宋" w:cs="Times New Roman"/>
                <w:sz w:val="21"/>
                <w:szCs w:val="21"/>
              </w:rPr>
            </w:pPr>
          </w:p>
        </w:tc>
        <w:tc>
          <w:tcPr>
            <w:tcW w:w="675" w:type="dxa"/>
          </w:tcPr>
          <w:p>
            <w:pPr>
              <w:pStyle w:val="64"/>
              <w:rPr>
                <w:rFonts w:ascii="仿宋" w:hAnsi="仿宋" w:eastAsia="仿宋" w:cs="Times New Roman"/>
                <w:sz w:val="21"/>
                <w:szCs w:val="21"/>
              </w:rPr>
            </w:pPr>
          </w:p>
        </w:tc>
        <w:tc>
          <w:tcPr>
            <w:tcW w:w="525" w:type="dxa"/>
          </w:tcPr>
          <w:p>
            <w:pPr>
              <w:pStyle w:val="64"/>
              <w:rPr>
                <w:rFonts w:ascii="仿宋" w:hAnsi="仿宋" w:eastAsia="仿宋" w:cs="Times New Roman"/>
                <w:sz w:val="21"/>
                <w:szCs w:val="21"/>
              </w:rPr>
            </w:pPr>
          </w:p>
        </w:tc>
        <w:tc>
          <w:tcPr>
            <w:tcW w:w="679"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1121" w:type="dxa"/>
          </w:tcPr>
          <w:p>
            <w:pPr>
              <w:pStyle w:val="64"/>
              <w:rPr>
                <w:rFonts w:ascii="仿宋" w:hAnsi="仿宋" w:eastAsia="仿宋" w:cs="Times New Roman"/>
                <w:sz w:val="21"/>
                <w:szCs w:val="21"/>
              </w:rPr>
            </w:pPr>
          </w:p>
        </w:tc>
        <w:tc>
          <w:tcPr>
            <w:tcW w:w="2562" w:type="dxa"/>
          </w:tcPr>
          <w:p>
            <w:pPr>
              <w:rPr>
                <w:rFonts w:ascii="仿宋" w:hAnsi="仿宋" w:eastAsia="仿宋" w:cs="Times New Roman"/>
                <w:sz w:val="21"/>
                <w:szCs w:val="21"/>
              </w:rPr>
            </w:pPr>
          </w:p>
        </w:tc>
        <w:tc>
          <w:tcPr>
            <w:tcW w:w="1145" w:type="dxa"/>
          </w:tcPr>
          <w:p>
            <w:pPr>
              <w:pStyle w:val="64"/>
              <w:rPr>
                <w:rFonts w:ascii="仿宋" w:hAnsi="仿宋" w:eastAsia="仿宋" w:cs="Times New Roman"/>
                <w:sz w:val="21"/>
                <w:szCs w:val="21"/>
              </w:rPr>
            </w:pPr>
          </w:p>
        </w:tc>
        <w:tc>
          <w:tcPr>
            <w:tcW w:w="1078" w:type="dxa"/>
          </w:tcPr>
          <w:p>
            <w:pPr>
              <w:pStyle w:val="64"/>
              <w:rPr>
                <w:rFonts w:ascii="仿宋" w:hAnsi="仿宋" w:eastAsia="仿宋" w:cs="Times New Roman"/>
                <w:sz w:val="21"/>
                <w:szCs w:val="21"/>
              </w:rPr>
            </w:pPr>
          </w:p>
        </w:tc>
        <w:tc>
          <w:tcPr>
            <w:tcW w:w="712" w:type="dxa"/>
          </w:tcPr>
          <w:p>
            <w:pPr>
              <w:pStyle w:val="64"/>
              <w:rPr>
                <w:rFonts w:ascii="仿宋" w:hAnsi="仿宋" w:eastAsia="仿宋" w:cs="Times New Roman"/>
                <w:sz w:val="21"/>
                <w:szCs w:val="21"/>
              </w:rPr>
            </w:pPr>
          </w:p>
        </w:tc>
      </w:tr>
      <w:tr>
        <w:trPr>
          <w:trHeight w:val="105" w:hRule="atLeast"/>
        </w:trPr>
        <w:tc>
          <w:tcPr>
            <w:tcW w:w="584" w:type="dxa"/>
            <w:vAlign w:val="bottom"/>
          </w:tcPr>
          <w:p>
            <w:pPr>
              <w:keepNext w:val="0"/>
              <w:keepLines w:val="0"/>
              <w:widowControl/>
              <w:suppressLineNumbers w:val="0"/>
              <w:jc w:val="right"/>
              <w:textAlignment w:val="bottom"/>
              <w:rPr>
                <w:rFonts w:ascii="仿宋" w:hAnsi="仿宋" w:eastAsia="仿宋" w:cs="Times New Roman"/>
                <w:sz w:val="21"/>
                <w:szCs w:val="21"/>
              </w:rPr>
            </w:pPr>
          </w:p>
        </w:tc>
        <w:tc>
          <w:tcPr>
            <w:tcW w:w="1045"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340"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585" w:type="dxa"/>
          </w:tcPr>
          <w:p>
            <w:pPr>
              <w:pStyle w:val="64"/>
              <w:rPr>
                <w:rFonts w:ascii="仿宋" w:hAnsi="仿宋" w:eastAsia="仿宋" w:cs="Times New Roman"/>
                <w:sz w:val="21"/>
                <w:szCs w:val="21"/>
              </w:rPr>
            </w:pPr>
          </w:p>
        </w:tc>
        <w:tc>
          <w:tcPr>
            <w:tcW w:w="2475"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438" w:type="dxa"/>
          </w:tcPr>
          <w:p>
            <w:pPr>
              <w:pStyle w:val="64"/>
              <w:rPr>
                <w:rFonts w:ascii="仿宋" w:hAnsi="仿宋" w:eastAsia="仿宋" w:cs="Times New Roman"/>
                <w:sz w:val="21"/>
                <w:szCs w:val="21"/>
              </w:rPr>
            </w:pPr>
          </w:p>
        </w:tc>
        <w:tc>
          <w:tcPr>
            <w:tcW w:w="675" w:type="dxa"/>
          </w:tcPr>
          <w:p>
            <w:pPr>
              <w:pStyle w:val="64"/>
              <w:rPr>
                <w:rFonts w:ascii="仿宋" w:hAnsi="仿宋" w:eastAsia="仿宋" w:cs="Times New Roman"/>
                <w:sz w:val="21"/>
                <w:szCs w:val="21"/>
              </w:rPr>
            </w:pPr>
          </w:p>
        </w:tc>
        <w:tc>
          <w:tcPr>
            <w:tcW w:w="525" w:type="dxa"/>
          </w:tcPr>
          <w:p>
            <w:pPr>
              <w:pStyle w:val="64"/>
              <w:rPr>
                <w:rFonts w:ascii="仿宋" w:hAnsi="仿宋" w:eastAsia="仿宋" w:cs="Times New Roman"/>
                <w:sz w:val="21"/>
                <w:szCs w:val="21"/>
              </w:rPr>
            </w:pPr>
          </w:p>
        </w:tc>
        <w:tc>
          <w:tcPr>
            <w:tcW w:w="679" w:type="dxa"/>
            <w:vAlign w:val="center"/>
          </w:tcPr>
          <w:p>
            <w:pPr>
              <w:keepNext w:val="0"/>
              <w:keepLines w:val="0"/>
              <w:widowControl/>
              <w:suppressLineNumbers w:val="0"/>
              <w:jc w:val="left"/>
              <w:textAlignment w:val="center"/>
              <w:rPr>
                <w:rFonts w:ascii="仿宋" w:hAnsi="仿宋" w:eastAsia="仿宋" w:cs="Times New Roman"/>
                <w:sz w:val="21"/>
                <w:szCs w:val="21"/>
              </w:rPr>
            </w:pPr>
          </w:p>
        </w:tc>
        <w:tc>
          <w:tcPr>
            <w:tcW w:w="1121" w:type="dxa"/>
          </w:tcPr>
          <w:p>
            <w:pPr>
              <w:pStyle w:val="64"/>
              <w:rPr>
                <w:rFonts w:ascii="仿宋" w:hAnsi="仿宋" w:eastAsia="仿宋" w:cs="Times New Roman"/>
                <w:sz w:val="21"/>
                <w:szCs w:val="21"/>
              </w:rPr>
            </w:pPr>
          </w:p>
        </w:tc>
        <w:tc>
          <w:tcPr>
            <w:tcW w:w="2562" w:type="dxa"/>
          </w:tcPr>
          <w:p>
            <w:pPr>
              <w:rPr>
                <w:rFonts w:ascii="仿宋" w:hAnsi="仿宋" w:eastAsia="仿宋" w:cs="Times New Roman"/>
                <w:sz w:val="21"/>
                <w:szCs w:val="21"/>
              </w:rPr>
            </w:pPr>
          </w:p>
        </w:tc>
        <w:tc>
          <w:tcPr>
            <w:tcW w:w="1145" w:type="dxa"/>
          </w:tcPr>
          <w:p>
            <w:pPr>
              <w:pStyle w:val="64"/>
              <w:rPr>
                <w:rFonts w:ascii="仿宋" w:hAnsi="仿宋" w:eastAsia="仿宋" w:cs="Times New Roman"/>
                <w:sz w:val="21"/>
                <w:szCs w:val="21"/>
              </w:rPr>
            </w:pPr>
          </w:p>
        </w:tc>
        <w:tc>
          <w:tcPr>
            <w:tcW w:w="1078" w:type="dxa"/>
          </w:tcPr>
          <w:p>
            <w:pPr>
              <w:pStyle w:val="64"/>
              <w:rPr>
                <w:rFonts w:ascii="仿宋" w:hAnsi="仿宋" w:eastAsia="仿宋" w:cs="Times New Roman"/>
                <w:sz w:val="21"/>
                <w:szCs w:val="21"/>
              </w:rPr>
            </w:pPr>
          </w:p>
        </w:tc>
        <w:tc>
          <w:tcPr>
            <w:tcW w:w="712" w:type="dxa"/>
          </w:tcPr>
          <w:p>
            <w:pPr>
              <w:pStyle w:val="64"/>
              <w:rPr>
                <w:rFonts w:ascii="仿宋" w:hAnsi="仿宋" w:eastAsia="仿宋" w:cs="Times New Roman"/>
                <w:sz w:val="21"/>
                <w:szCs w:val="21"/>
              </w:rPr>
            </w:pPr>
          </w:p>
        </w:tc>
      </w:tr>
    </w:tbl>
    <w:p>
      <w:pPr>
        <w:pStyle w:val="10"/>
        <w:ind w:firstLine="0"/>
        <w:jc w:val="center"/>
        <w:rPr>
          <w:rFonts w:ascii="仿宋" w:hAnsi="仿宋" w:eastAsia="仿宋"/>
          <w:b/>
          <w:bCs/>
          <w:sz w:val="21"/>
          <w:szCs w:val="21"/>
          <w:u w:val="single"/>
          <w:lang w:eastAsia="zh-CN"/>
        </w:rPr>
      </w:pPr>
    </w:p>
    <w:p>
      <w:pPr>
        <w:pStyle w:val="10"/>
        <w:ind w:firstLine="0"/>
        <w:jc w:val="center"/>
        <w:rPr>
          <w:rFonts w:ascii="仿宋" w:hAnsi="仿宋" w:eastAsia="仿宋"/>
          <w:b/>
          <w:bCs/>
          <w:sz w:val="21"/>
          <w:szCs w:val="21"/>
          <w:u w:val="single"/>
        </w:rPr>
      </w:pPr>
      <w:r>
        <w:rPr>
          <w:rFonts w:ascii="仿宋" w:hAnsi="仿宋" w:eastAsia="仿宋"/>
          <w:b/>
          <w:bCs/>
          <w:sz w:val="21"/>
          <w:szCs w:val="21"/>
          <w:u w:val="single"/>
          <w:lang w:eastAsia="zh-CN"/>
        </w:rPr>
        <w:t>软件物料清单</w:t>
      </w:r>
    </w:p>
    <w:tbl>
      <w:tblPr>
        <w:tblStyle w:val="31"/>
        <w:tblW w:w="139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83"/>
        <w:gridCol w:w="977"/>
        <w:gridCol w:w="941"/>
        <w:gridCol w:w="804"/>
        <w:gridCol w:w="673"/>
        <w:gridCol w:w="670"/>
        <w:gridCol w:w="595"/>
        <w:gridCol w:w="765"/>
        <w:gridCol w:w="651"/>
        <w:gridCol w:w="1477"/>
        <w:gridCol w:w="1477"/>
        <w:gridCol w:w="1866"/>
        <w:gridCol w:w="1134"/>
        <w:gridCol w:w="489"/>
      </w:tblGrid>
      <w:tr>
        <w:trPr>
          <w:cantSplit/>
          <w:trHeight w:val="517" w:hRule="atLeast"/>
        </w:trPr>
        <w:tc>
          <w:tcPr>
            <w:tcW w:w="962"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平台/语言</w:t>
            </w:r>
          </w:p>
        </w:tc>
        <w:tc>
          <w:tcPr>
            <w:tcW w:w="483"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类型</w:t>
            </w:r>
          </w:p>
        </w:tc>
        <w:tc>
          <w:tcPr>
            <w:tcW w:w="977"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名称</w:t>
            </w:r>
          </w:p>
        </w:tc>
        <w:tc>
          <w:tcPr>
            <w:tcW w:w="941"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功能</w:t>
            </w:r>
          </w:p>
        </w:tc>
        <w:tc>
          <w:tcPr>
            <w:tcW w:w="804"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版本</w:t>
            </w:r>
          </w:p>
        </w:tc>
        <w:tc>
          <w:tcPr>
            <w:tcW w:w="673" w:type="dxa"/>
            <w:shd w:val="clear" w:color="auto" w:fill="FFFF00"/>
            <w:vAlign w:val="center"/>
          </w:tcPr>
          <w:p>
            <w:pPr>
              <w:jc w:val="center"/>
              <w:rPr>
                <w:rFonts w:ascii="仿宋" w:hAnsi="仿宋" w:eastAsia="仿宋"/>
                <w:b/>
                <w:bCs/>
                <w:color w:val="000000"/>
                <w:szCs w:val="21"/>
              </w:rPr>
            </w:pPr>
            <w:r>
              <w:rPr>
                <w:rFonts w:hint="eastAsia" w:ascii="仿宋" w:hAnsi="仿宋" w:eastAsia="仿宋"/>
                <w:b/>
                <w:bCs/>
                <w:color w:val="000000"/>
                <w:szCs w:val="21"/>
              </w:rPr>
              <w:t>经销商</w:t>
            </w:r>
          </w:p>
        </w:tc>
        <w:tc>
          <w:tcPr>
            <w:tcW w:w="670" w:type="dxa"/>
            <w:shd w:val="clear" w:color="auto" w:fill="FFFF00"/>
            <w:vAlign w:val="center"/>
          </w:tcPr>
          <w:p>
            <w:pPr>
              <w:jc w:val="center"/>
              <w:rPr>
                <w:rFonts w:ascii="仿宋" w:hAnsi="仿宋" w:eastAsia="仿宋"/>
                <w:b/>
                <w:bCs/>
                <w:color w:val="000000"/>
                <w:szCs w:val="21"/>
              </w:rPr>
            </w:pPr>
            <w:r>
              <w:rPr>
                <w:rFonts w:hint="eastAsia" w:ascii="仿宋" w:hAnsi="仿宋" w:eastAsia="仿宋"/>
                <w:b/>
                <w:bCs/>
                <w:color w:val="000000"/>
                <w:szCs w:val="21"/>
              </w:rPr>
              <w:t>所在地</w:t>
            </w:r>
          </w:p>
        </w:tc>
        <w:tc>
          <w:tcPr>
            <w:tcW w:w="595"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是否开源</w:t>
            </w:r>
          </w:p>
        </w:tc>
        <w:tc>
          <w:tcPr>
            <w:tcW w:w="765"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开源协议</w:t>
            </w:r>
          </w:p>
        </w:tc>
        <w:tc>
          <w:tcPr>
            <w:tcW w:w="651"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是否免费</w:t>
            </w:r>
          </w:p>
        </w:tc>
        <w:tc>
          <w:tcPr>
            <w:tcW w:w="1477"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公众是否可以不受限获取？</w:t>
            </w:r>
          </w:p>
        </w:tc>
        <w:tc>
          <w:tcPr>
            <w:tcW w:w="1477"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是否涉及加密技术</w:t>
            </w:r>
          </w:p>
        </w:tc>
        <w:tc>
          <w:tcPr>
            <w:tcW w:w="1866" w:type="dxa"/>
            <w:shd w:val="clear" w:color="auto" w:fill="FFFF00"/>
            <w:vAlign w:val="center"/>
          </w:tcPr>
          <w:p>
            <w:pPr>
              <w:jc w:val="center"/>
              <w:rPr>
                <w:rFonts w:ascii="仿宋" w:hAnsi="仿宋" w:eastAsia="仿宋"/>
                <w:b/>
                <w:bCs/>
                <w:szCs w:val="21"/>
              </w:rPr>
            </w:pPr>
            <w:r>
              <w:rPr>
                <w:rFonts w:hint="eastAsia" w:ascii="仿宋" w:hAnsi="仿宋" w:eastAsia="仿宋"/>
                <w:b/>
                <w:bCs/>
                <w:color w:val="000000"/>
                <w:szCs w:val="21"/>
              </w:rPr>
              <w:t>是否有</w:t>
            </w:r>
            <w:r>
              <w:rPr>
                <w:rFonts w:ascii="仿宋" w:hAnsi="仿宋" w:eastAsia="仿宋"/>
                <w:b/>
                <w:bCs/>
                <w:color w:val="000000"/>
                <w:szCs w:val="21"/>
              </w:rPr>
              <w:t>ECCN</w:t>
            </w:r>
            <w:r>
              <w:rPr>
                <w:rFonts w:hint="eastAsia" w:ascii="仿宋" w:hAnsi="仿宋" w:eastAsia="仿宋"/>
                <w:b/>
                <w:bCs/>
                <w:color w:val="000000"/>
                <w:szCs w:val="21"/>
              </w:rPr>
              <w:t>编码，如有，请写明</w:t>
            </w:r>
          </w:p>
        </w:tc>
        <w:tc>
          <w:tcPr>
            <w:tcW w:w="1134" w:type="dxa"/>
            <w:tcBorders>
              <w:bottom w:val="single" w:color="auto" w:sz="4" w:space="0"/>
            </w:tcBorders>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获取网址</w:t>
            </w:r>
          </w:p>
        </w:tc>
        <w:tc>
          <w:tcPr>
            <w:tcW w:w="489" w:type="dxa"/>
            <w:shd w:val="clear" w:color="auto" w:fill="FFFF00"/>
            <w:vAlign w:val="center"/>
          </w:tcPr>
          <w:p>
            <w:pPr>
              <w:jc w:val="center"/>
              <w:rPr>
                <w:rFonts w:ascii="仿宋" w:hAnsi="仿宋" w:eastAsia="仿宋"/>
                <w:b/>
                <w:bCs/>
                <w:color w:val="000000"/>
                <w:szCs w:val="21"/>
              </w:rPr>
            </w:pPr>
            <w:r>
              <w:rPr>
                <w:rFonts w:ascii="仿宋" w:hAnsi="仿宋" w:eastAsia="仿宋"/>
                <w:b/>
                <w:bCs/>
                <w:color w:val="000000"/>
                <w:szCs w:val="21"/>
              </w:rPr>
              <w:t>备注</w:t>
            </w:r>
          </w:p>
        </w:tc>
      </w:tr>
      <w:tr>
        <w:trPr>
          <w:trHeight w:val="138" w:hRule="atLeast"/>
        </w:trPr>
        <w:tc>
          <w:tcPr>
            <w:tcW w:w="962" w:type="dxa"/>
          </w:tcPr>
          <w:p>
            <w:pPr>
              <w:pStyle w:val="64"/>
              <w:rPr>
                <w:rFonts w:ascii="仿宋" w:hAnsi="仿宋" w:eastAsia="仿宋" w:cs="Times New Roman"/>
                <w:sz w:val="21"/>
                <w:szCs w:val="21"/>
              </w:rPr>
            </w:pPr>
          </w:p>
        </w:tc>
        <w:tc>
          <w:tcPr>
            <w:tcW w:w="483" w:type="dxa"/>
          </w:tcPr>
          <w:p>
            <w:pPr>
              <w:pStyle w:val="64"/>
              <w:rPr>
                <w:rFonts w:ascii="仿宋" w:hAnsi="仿宋" w:eastAsia="仿宋" w:cs="Times New Roman"/>
                <w:sz w:val="21"/>
                <w:szCs w:val="21"/>
              </w:rPr>
            </w:pPr>
          </w:p>
        </w:tc>
        <w:tc>
          <w:tcPr>
            <w:tcW w:w="977" w:type="dxa"/>
          </w:tcPr>
          <w:p>
            <w:pPr>
              <w:pStyle w:val="64"/>
              <w:rPr>
                <w:rFonts w:ascii="仿宋" w:hAnsi="仿宋" w:eastAsia="仿宋" w:cs="Times New Roman"/>
                <w:sz w:val="21"/>
                <w:szCs w:val="21"/>
              </w:rPr>
            </w:pPr>
          </w:p>
        </w:tc>
        <w:tc>
          <w:tcPr>
            <w:tcW w:w="941" w:type="dxa"/>
          </w:tcPr>
          <w:p>
            <w:pPr>
              <w:pStyle w:val="64"/>
              <w:rPr>
                <w:rFonts w:ascii="仿宋" w:hAnsi="仿宋" w:eastAsia="仿宋" w:cs="Times New Roman"/>
                <w:sz w:val="21"/>
                <w:szCs w:val="21"/>
              </w:rPr>
            </w:pPr>
          </w:p>
        </w:tc>
        <w:tc>
          <w:tcPr>
            <w:tcW w:w="804" w:type="dxa"/>
          </w:tcPr>
          <w:p>
            <w:pPr>
              <w:pStyle w:val="64"/>
              <w:rPr>
                <w:rFonts w:ascii="仿宋" w:hAnsi="仿宋" w:eastAsia="仿宋" w:cs="Times New Roman"/>
                <w:sz w:val="21"/>
                <w:szCs w:val="21"/>
              </w:rPr>
            </w:pPr>
          </w:p>
        </w:tc>
        <w:tc>
          <w:tcPr>
            <w:tcW w:w="673" w:type="dxa"/>
          </w:tcPr>
          <w:p>
            <w:pPr>
              <w:pStyle w:val="64"/>
              <w:rPr>
                <w:rFonts w:ascii="仿宋" w:hAnsi="仿宋" w:eastAsia="仿宋" w:cs="Times New Roman"/>
                <w:sz w:val="21"/>
                <w:szCs w:val="21"/>
              </w:rPr>
            </w:pPr>
          </w:p>
        </w:tc>
        <w:tc>
          <w:tcPr>
            <w:tcW w:w="670" w:type="dxa"/>
          </w:tcPr>
          <w:p>
            <w:pPr>
              <w:pStyle w:val="64"/>
              <w:rPr>
                <w:rFonts w:ascii="仿宋" w:hAnsi="仿宋" w:eastAsia="仿宋" w:cs="Times New Roman"/>
                <w:sz w:val="21"/>
                <w:szCs w:val="21"/>
              </w:rPr>
            </w:pPr>
          </w:p>
        </w:tc>
        <w:tc>
          <w:tcPr>
            <w:tcW w:w="595" w:type="dxa"/>
          </w:tcPr>
          <w:p>
            <w:pPr>
              <w:pStyle w:val="64"/>
              <w:rPr>
                <w:rFonts w:ascii="仿宋" w:hAnsi="仿宋" w:eastAsia="仿宋" w:cs="Times New Roman"/>
                <w:sz w:val="21"/>
                <w:szCs w:val="21"/>
              </w:rPr>
            </w:pPr>
          </w:p>
        </w:tc>
        <w:tc>
          <w:tcPr>
            <w:tcW w:w="765" w:type="dxa"/>
          </w:tcPr>
          <w:p>
            <w:pPr>
              <w:pStyle w:val="64"/>
              <w:rPr>
                <w:rFonts w:ascii="仿宋" w:hAnsi="仿宋" w:eastAsia="仿宋" w:cs="Times New Roman"/>
                <w:sz w:val="21"/>
                <w:szCs w:val="21"/>
              </w:rPr>
            </w:pPr>
          </w:p>
        </w:tc>
        <w:tc>
          <w:tcPr>
            <w:tcW w:w="651"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866" w:type="dxa"/>
          </w:tcPr>
          <w:p>
            <w:pPr>
              <w:pStyle w:val="64"/>
              <w:rPr>
                <w:rFonts w:ascii="仿宋" w:hAnsi="仿宋" w:eastAsia="仿宋" w:cs="Times New Roman"/>
                <w:sz w:val="21"/>
                <w:szCs w:val="21"/>
              </w:rPr>
            </w:pPr>
          </w:p>
        </w:tc>
        <w:tc>
          <w:tcPr>
            <w:tcW w:w="1134" w:type="dxa"/>
            <w:tcBorders>
              <w:top w:val="single" w:color="auto" w:sz="4" w:space="0"/>
            </w:tcBorders>
          </w:tcPr>
          <w:p>
            <w:pPr>
              <w:pStyle w:val="64"/>
              <w:rPr>
                <w:rFonts w:ascii="仿宋" w:hAnsi="仿宋" w:eastAsia="仿宋" w:cs="Times New Roman"/>
                <w:sz w:val="21"/>
                <w:szCs w:val="21"/>
              </w:rPr>
            </w:pPr>
          </w:p>
        </w:tc>
        <w:tc>
          <w:tcPr>
            <w:tcW w:w="489" w:type="dxa"/>
          </w:tcPr>
          <w:p>
            <w:pPr>
              <w:pStyle w:val="64"/>
              <w:rPr>
                <w:rFonts w:ascii="仿宋" w:hAnsi="仿宋" w:eastAsia="仿宋" w:cs="Times New Roman"/>
                <w:sz w:val="21"/>
                <w:szCs w:val="21"/>
              </w:rPr>
            </w:pPr>
          </w:p>
        </w:tc>
      </w:tr>
      <w:tr>
        <w:trPr>
          <w:trHeight w:val="138" w:hRule="atLeast"/>
        </w:trPr>
        <w:tc>
          <w:tcPr>
            <w:tcW w:w="962" w:type="dxa"/>
          </w:tcPr>
          <w:p>
            <w:pPr>
              <w:pStyle w:val="64"/>
              <w:rPr>
                <w:rFonts w:ascii="仿宋" w:hAnsi="仿宋" w:eastAsia="仿宋" w:cs="Times New Roman"/>
                <w:sz w:val="21"/>
                <w:szCs w:val="21"/>
              </w:rPr>
            </w:pPr>
          </w:p>
        </w:tc>
        <w:tc>
          <w:tcPr>
            <w:tcW w:w="483" w:type="dxa"/>
          </w:tcPr>
          <w:p>
            <w:pPr>
              <w:pStyle w:val="64"/>
              <w:rPr>
                <w:rFonts w:ascii="仿宋" w:hAnsi="仿宋" w:eastAsia="仿宋" w:cs="Times New Roman"/>
                <w:sz w:val="21"/>
                <w:szCs w:val="21"/>
              </w:rPr>
            </w:pPr>
          </w:p>
        </w:tc>
        <w:tc>
          <w:tcPr>
            <w:tcW w:w="977" w:type="dxa"/>
          </w:tcPr>
          <w:p>
            <w:pPr>
              <w:pStyle w:val="64"/>
              <w:rPr>
                <w:rFonts w:ascii="仿宋" w:hAnsi="仿宋" w:eastAsia="仿宋" w:cs="Times New Roman"/>
                <w:sz w:val="21"/>
                <w:szCs w:val="21"/>
              </w:rPr>
            </w:pPr>
          </w:p>
        </w:tc>
        <w:tc>
          <w:tcPr>
            <w:tcW w:w="941" w:type="dxa"/>
          </w:tcPr>
          <w:p>
            <w:pPr>
              <w:pStyle w:val="64"/>
              <w:rPr>
                <w:rFonts w:ascii="仿宋" w:hAnsi="仿宋" w:eastAsia="仿宋" w:cs="Times New Roman"/>
                <w:sz w:val="21"/>
                <w:szCs w:val="21"/>
              </w:rPr>
            </w:pPr>
          </w:p>
        </w:tc>
        <w:tc>
          <w:tcPr>
            <w:tcW w:w="804" w:type="dxa"/>
          </w:tcPr>
          <w:p>
            <w:pPr>
              <w:pStyle w:val="64"/>
              <w:rPr>
                <w:rFonts w:ascii="仿宋" w:hAnsi="仿宋" w:eastAsia="仿宋" w:cs="Times New Roman"/>
                <w:sz w:val="21"/>
                <w:szCs w:val="21"/>
              </w:rPr>
            </w:pPr>
          </w:p>
        </w:tc>
        <w:tc>
          <w:tcPr>
            <w:tcW w:w="673" w:type="dxa"/>
          </w:tcPr>
          <w:p>
            <w:pPr>
              <w:pStyle w:val="64"/>
              <w:rPr>
                <w:rFonts w:ascii="仿宋" w:hAnsi="仿宋" w:eastAsia="仿宋" w:cs="Times New Roman"/>
                <w:sz w:val="21"/>
                <w:szCs w:val="21"/>
              </w:rPr>
            </w:pPr>
          </w:p>
        </w:tc>
        <w:tc>
          <w:tcPr>
            <w:tcW w:w="670" w:type="dxa"/>
          </w:tcPr>
          <w:p>
            <w:pPr>
              <w:pStyle w:val="64"/>
              <w:rPr>
                <w:rFonts w:ascii="仿宋" w:hAnsi="仿宋" w:eastAsia="仿宋" w:cs="Times New Roman"/>
                <w:sz w:val="21"/>
                <w:szCs w:val="21"/>
              </w:rPr>
            </w:pPr>
          </w:p>
        </w:tc>
        <w:tc>
          <w:tcPr>
            <w:tcW w:w="595" w:type="dxa"/>
          </w:tcPr>
          <w:p>
            <w:pPr>
              <w:pStyle w:val="64"/>
              <w:rPr>
                <w:rFonts w:ascii="仿宋" w:hAnsi="仿宋" w:eastAsia="仿宋" w:cs="Times New Roman"/>
                <w:sz w:val="21"/>
                <w:szCs w:val="21"/>
              </w:rPr>
            </w:pPr>
          </w:p>
        </w:tc>
        <w:tc>
          <w:tcPr>
            <w:tcW w:w="765" w:type="dxa"/>
          </w:tcPr>
          <w:p>
            <w:pPr>
              <w:pStyle w:val="64"/>
              <w:rPr>
                <w:rFonts w:ascii="仿宋" w:hAnsi="仿宋" w:eastAsia="仿宋" w:cs="Times New Roman"/>
                <w:sz w:val="21"/>
                <w:szCs w:val="21"/>
              </w:rPr>
            </w:pPr>
          </w:p>
        </w:tc>
        <w:tc>
          <w:tcPr>
            <w:tcW w:w="651"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866" w:type="dxa"/>
          </w:tcPr>
          <w:p>
            <w:pPr>
              <w:pStyle w:val="64"/>
              <w:rPr>
                <w:rFonts w:ascii="仿宋" w:hAnsi="仿宋" w:eastAsia="仿宋" w:cs="Times New Roman"/>
                <w:sz w:val="21"/>
                <w:szCs w:val="21"/>
              </w:rPr>
            </w:pPr>
          </w:p>
        </w:tc>
        <w:tc>
          <w:tcPr>
            <w:tcW w:w="1134" w:type="dxa"/>
          </w:tcPr>
          <w:p>
            <w:pPr>
              <w:pStyle w:val="64"/>
              <w:rPr>
                <w:rFonts w:ascii="仿宋" w:hAnsi="仿宋" w:eastAsia="仿宋" w:cs="Times New Roman"/>
                <w:sz w:val="21"/>
                <w:szCs w:val="21"/>
              </w:rPr>
            </w:pPr>
          </w:p>
        </w:tc>
        <w:tc>
          <w:tcPr>
            <w:tcW w:w="489" w:type="dxa"/>
          </w:tcPr>
          <w:p>
            <w:pPr>
              <w:pStyle w:val="64"/>
              <w:rPr>
                <w:rFonts w:ascii="仿宋" w:hAnsi="仿宋" w:eastAsia="仿宋" w:cs="Times New Roman"/>
                <w:sz w:val="21"/>
                <w:szCs w:val="21"/>
              </w:rPr>
            </w:pPr>
          </w:p>
        </w:tc>
      </w:tr>
      <w:tr>
        <w:trPr>
          <w:trHeight w:val="138" w:hRule="atLeast"/>
        </w:trPr>
        <w:tc>
          <w:tcPr>
            <w:tcW w:w="962" w:type="dxa"/>
          </w:tcPr>
          <w:p>
            <w:pPr>
              <w:pStyle w:val="64"/>
              <w:rPr>
                <w:rFonts w:ascii="仿宋" w:hAnsi="仿宋" w:eastAsia="仿宋" w:cs="Times New Roman"/>
                <w:sz w:val="21"/>
                <w:szCs w:val="21"/>
              </w:rPr>
            </w:pPr>
          </w:p>
        </w:tc>
        <w:tc>
          <w:tcPr>
            <w:tcW w:w="483" w:type="dxa"/>
          </w:tcPr>
          <w:p>
            <w:pPr>
              <w:pStyle w:val="64"/>
              <w:rPr>
                <w:rFonts w:ascii="仿宋" w:hAnsi="仿宋" w:eastAsia="仿宋" w:cs="Times New Roman"/>
                <w:sz w:val="21"/>
                <w:szCs w:val="21"/>
              </w:rPr>
            </w:pPr>
          </w:p>
        </w:tc>
        <w:tc>
          <w:tcPr>
            <w:tcW w:w="977" w:type="dxa"/>
          </w:tcPr>
          <w:p>
            <w:pPr>
              <w:pStyle w:val="64"/>
              <w:rPr>
                <w:rFonts w:ascii="仿宋" w:hAnsi="仿宋" w:eastAsia="仿宋" w:cs="Times New Roman"/>
                <w:sz w:val="21"/>
                <w:szCs w:val="21"/>
              </w:rPr>
            </w:pPr>
          </w:p>
        </w:tc>
        <w:tc>
          <w:tcPr>
            <w:tcW w:w="941" w:type="dxa"/>
          </w:tcPr>
          <w:p>
            <w:pPr>
              <w:pStyle w:val="64"/>
              <w:rPr>
                <w:rFonts w:ascii="仿宋" w:hAnsi="仿宋" w:eastAsia="仿宋" w:cs="Times New Roman"/>
                <w:sz w:val="21"/>
                <w:szCs w:val="21"/>
              </w:rPr>
            </w:pPr>
          </w:p>
        </w:tc>
        <w:tc>
          <w:tcPr>
            <w:tcW w:w="804" w:type="dxa"/>
          </w:tcPr>
          <w:p>
            <w:pPr>
              <w:pStyle w:val="64"/>
              <w:rPr>
                <w:rFonts w:ascii="仿宋" w:hAnsi="仿宋" w:eastAsia="仿宋" w:cs="Times New Roman"/>
                <w:sz w:val="21"/>
                <w:szCs w:val="21"/>
              </w:rPr>
            </w:pPr>
          </w:p>
        </w:tc>
        <w:tc>
          <w:tcPr>
            <w:tcW w:w="673" w:type="dxa"/>
          </w:tcPr>
          <w:p>
            <w:pPr>
              <w:pStyle w:val="64"/>
              <w:rPr>
                <w:rFonts w:ascii="仿宋" w:hAnsi="仿宋" w:eastAsia="仿宋" w:cs="Times New Roman"/>
                <w:sz w:val="21"/>
                <w:szCs w:val="21"/>
              </w:rPr>
            </w:pPr>
          </w:p>
        </w:tc>
        <w:tc>
          <w:tcPr>
            <w:tcW w:w="670" w:type="dxa"/>
          </w:tcPr>
          <w:p>
            <w:pPr>
              <w:pStyle w:val="64"/>
              <w:rPr>
                <w:rFonts w:ascii="仿宋" w:hAnsi="仿宋" w:eastAsia="仿宋" w:cs="Times New Roman"/>
                <w:sz w:val="21"/>
                <w:szCs w:val="21"/>
              </w:rPr>
            </w:pPr>
          </w:p>
        </w:tc>
        <w:tc>
          <w:tcPr>
            <w:tcW w:w="595" w:type="dxa"/>
          </w:tcPr>
          <w:p>
            <w:pPr>
              <w:pStyle w:val="64"/>
              <w:rPr>
                <w:rFonts w:ascii="仿宋" w:hAnsi="仿宋" w:eastAsia="仿宋" w:cs="Times New Roman"/>
                <w:sz w:val="21"/>
                <w:szCs w:val="21"/>
              </w:rPr>
            </w:pPr>
          </w:p>
        </w:tc>
        <w:tc>
          <w:tcPr>
            <w:tcW w:w="765" w:type="dxa"/>
          </w:tcPr>
          <w:p>
            <w:pPr>
              <w:pStyle w:val="64"/>
              <w:rPr>
                <w:rFonts w:ascii="仿宋" w:hAnsi="仿宋" w:eastAsia="仿宋" w:cs="Times New Roman"/>
                <w:sz w:val="21"/>
                <w:szCs w:val="21"/>
              </w:rPr>
            </w:pPr>
          </w:p>
        </w:tc>
        <w:tc>
          <w:tcPr>
            <w:tcW w:w="651"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866" w:type="dxa"/>
          </w:tcPr>
          <w:p>
            <w:pPr>
              <w:pStyle w:val="64"/>
              <w:rPr>
                <w:rFonts w:ascii="仿宋" w:hAnsi="仿宋" w:eastAsia="仿宋" w:cs="Times New Roman"/>
                <w:sz w:val="21"/>
                <w:szCs w:val="21"/>
              </w:rPr>
            </w:pPr>
          </w:p>
        </w:tc>
        <w:tc>
          <w:tcPr>
            <w:tcW w:w="1134" w:type="dxa"/>
          </w:tcPr>
          <w:p>
            <w:pPr>
              <w:pStyle w:val="64"/>
              <w:rPr>
                <w:rFonts w:ascii="仿宋" w:hAnsi="仿宋" w:eastAsia="仿宋" w:cs="Times New Roman"/>
                <w:sz w:val="21"/>
                <w:szCs w:val="21"/>
              </w:rPr>
            </w:pPr>
          </w:p>
        </w:tc>
        <w:tc>
          <w:tcPr>
            <w:tcW w:w="489" w:type="dxa"/>
          </w:tcPr>
          <w:p>
            <w:pPr>
              <w:pStyle w:val="64"/>
              <w:rPr>
                <w:rFonts w:ascii="仿宋" w:hAnsi="仿宋" w:eastAsia="仿宋" w:cs="Times New Roman"/>
                <w:sz w:val="21"/>
                <w:szCs w:val="21"/>
              </w:rPr>
            </w:pPr>
          </w:p>
        </w:tc>
      </w:tr>
      <w:tr>
        <w:trPr>
          <w:trHeight w:val="138" w:hRule="atLeast"/>
        </w:trPr>
        <w:tc>
          <w:tcPr>
            <w:tcW w:w="962" w:type="dxa"/>
          </w:tcPr>
          <w:p>
            <w:pPr>
              <w:pStyle w:val="64"/>
              <w:rPr>
                <w:rFonts w:ascii="仿宋" w:hAnsi="仿宋" w:eastAsia="仿宋" w:cs="Times New Roman"/>
                <w:sz w:val="21"/>
                <w:szCs w:val="21"/>
              </w:rPr>
            </w:pPr>
          </w:p>
        </w:tc>
        <w:tc>
          <w:tcPr>
            <w:tcW w:w="483" w:type="dxa"/>
          </w:tcPr>
          <w:p>
            <w:pPr>
              <w:pStyle w:val="64"/>
              <w:rPr>
                <w:rFonts w:ascii="仿宋" w:hAnsi="仿宋" w:eastAsia="仿宋" w:cs="Times New Roman"/>
                <w:sz w:val="21"/>
                <w:szCs w:val="21"/>
              </w:rPr>
            </w:pPr>
          </w:p>
        </w:tc>
        <w:tc>
          <w:tcPr>
            <w:tcW w:w="977" w:type="dxa"/>
          </w:tcPr>
          <w:p>
            <w:pPr>
              <w:pStyle w:val="64"/>
              <w:rPr>
                <w:rFonts w:ascii="仿宋" w:hAnsi="仿宋" w:eastAsia="仿宋" w:cs="Times New Roman"/>
                <w:sz w:val="21"/>
                <w:szCs w:val="21"/>
              </w:rPr>
            </w:pPr>
          </w:p>
        </w:tc>
        <w:tc>
          <w:tcPr>
            <w:tcW w:w="941" w:type="dxa"/>
          </w:tcPr>
          <w:p>
            <w:pPr>
              <w:pStyle w:val="64"/>
              <w:rPr>
                <w:rFonts w:ascii="仿宋" w:hAnsi="仿宋" w:eastAsia="仿宋" w:cs="Times New Roman"/>
                <w:sz w:val="21"/>
                <w:szCs w:val="21"/>
              </w:rPr>
            </w:pPr>
          </w:p>
        </w:tc>
        <w:tc>
          <w:tcPr>
            <w:tcW w:w="804" w:type="dxa"/>
          </w:tcPr>
          <w:p>
            <w:pPr>
              <w:pStyle w:val="64"/>
              <w:rPr>
                <w:rFonts w:ascii="仿宋" w:hAnsi="仿宋" w:eastAsia="仿宋" w:cs="Times New Roman"/>
                <w:sz w:val="21"/>
                <w:szCs w:val="21"/>
              </w:rPr>
            </w:pPr>
          </w:p>
        </w:tc>
        <w:tc>
          <w:tcPr>
            <w:tcW w:w="673" w:type="dxa"/>
          </w:tcPr>
          <w:p>
            <w:pPr>
              <w:pStyle w:val="64"/>
              <w:rPr>
                <w:rFonts w:ascii="仿宋" w:hAnsi="仿宋" w:eastAsia="仿宋" w:cs="Times New Roman"/>
                <w:sz w:val="21"/>
                <w:szCs w:val="21"/>
              </w:rPr>
            </w:pPr>
          </w:p>
        </w:tc>
        <w:tc>
          <w:tcPr>
            <w:tcW w:w="670" w:type="dxa"/>
          </w:tcPr>
          <w:p>
            <w:pPr>
              <w:pStyle w:val="64"/>
              <w:rPr>
                <w:rFonts w:ascii="仿宋" w:hAnsi="仿宋" w:eastAsia="仿宋" w:cs="Times New Roman"/>
                <w:sz w:val="21"/>
                <w:szCs w:val="21"/>
              </w:rPr>
            </w:pPr>
          </w:p>
        </w:tc>
        <w:tc>
          <w:tcPr>
            <w:tcW w:w="595" w:type="dxa"/>
          </w:tcPr>
          <w:p>
            <w:pPr>
              <w:pStyle w:val="64"/>
              <w:rPr>
                <w:rFonts w:ascii="仿宋" w:hAnsi="仿宋" w:eastAsia="仿宋" w:cs="Times New Roman"/>
                <w:sz w:val="21"/>
                <w:szCs w:val="21"/>
              </w:rPr>
            </w:pPr>
          </w:p>
        </w:tc>
        <w:tc>
          <w:tcPr>
            <w:tcW w:w="765" w:type="dxa"/>
          </w:tcPr>
          <w:p>
            <w:pPr>
              <w:pStyle w:val="64"/>
              <w:rPr>
                <w:rFonts w:ascii="仿宋" w:hAnsi="仿宋" w:eastAsia="仿宋" w:cs="Times New Roman"/>
                <w:sz w:val="21"/>
                <w:szCs w:val="21"/>
              </w:rPr>
            </w:pPr>
          </w:p>
        </w:tc>
        <w:tc>
          <w:tcPr>
            <w:tcW w:w="651"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866" w:type="dxa"/>
          </w:tcPr>
          <w:p>
            <w:pPr>
              <w:pStyle w:val="64"/>
              <w:rPr>
                <w:rFonts w:ascii="仿宋" w:hAnsi="仿宋" w:eastAsia="仿宋" w:cs="Times New Roman"/>
                <w:sz w:val="21"/>
                <w:szCs w:val="21"/>
              </w:rPr>
            </w:pPr>
          </w:p>
        </w:tc>
        <w:tc>
          <w:tcPr>
            <w:tcW w:w="1134" w:type="dxa"/>
          </w:tcPr>
          <w:p>
            <w:pPr>
              <w:pStyle w:val="64"/>
              <w:rPr>
                <w:rFonts w:ascii="仿宋" w:hAnsi="仿宋" w:eastAsia="仿宋" w:cs="Times New Roman"/>
                <w:sz w:val="21"/>
                <w:szCs w:val="21"/>
              </w:rPr>
            </w:pPr>
          </w:p>
        </w:tc>
        <w:tc>
          <w:tcPr>
            <w:tcW w:w="489" w:type="dxa"/>
          </w:tcPr>
          <w:p>
            <w:pPr>
              <w:pStyle w:val="64"/>
              <w:rPr>
                <w:rFonts w:ascii="仿宋" w:hAnsi="仿宋" w:eastAsia="仿宋" w:cs="Times New Roman"/>
                <w:sz w:val="21"/>
                <w:szCs w:val="21"/>
              </w:rPr>
            </w:pPr>
          </w:p>
        </w:tc>
      </w:tr>
      <w:tr>
        <w:trPr>
          <w:trHeight w:val="138" w:hRule="atLeast"/>
        </w:trPr>
        <w:tc>
          <w:tcPr>
            <w:tcW w:w="962" w:type="dxa"/>
          </w:tcPr>
          <w:p>
            <w:pPr>
              <w:pStyle w:val="64"/>
              <w:rPr>
                <w:rFonts w:ascii="仿宋" w:hAnsi="仿宋" w:eastAsia="仿宋" w:cs="Times New Roman"/>
                <w:sz w:val="21"/>
                <w:szCs w:val="21"/>
              </w:rPr>
            </w:pPr>
          </w:p>
        </w:tc>
        <w:tc>
          <w:tcPr>
            <w:tcW w:w="483" w:type="dxa"/>
          </w:tcPr>
          <w:p>
            <w:pPr>
              <w:pStyle w:val="64"/>
              <w:rPr>
                <w:rFonts w:ascii="仿宋" w:hAnsi="仿宋" w:eastAsia="仿宋" w:cs="Times New Roman"/>
                <w:sz w:val="21"/>
                <w:szCs w:val="21"/>
              </w:rPr>
            </w:pPr>
          </w:p>
        </w:tc>
        <w:tc>
          <w:tcPr>
            <w:tcW w:w="977" w:type="dxa"/>
          </w:tcPr>
          <w:p>
            <w:pPr>
              <w:pStyle w:val="64"/>
              <w:rPr>
                <w:rFonts w:ascii="仿宋" w:hAnsi="仿宋" w:eastAsia="仿宋" w:cs="Times New Roman"/>
                <w:sz w:val="21"/>
                <w:szCs w:val="21"/>
              </w:rPr>
            </w:pPr>
          </w:p>
        </w:tc>
        <w:tc>
          <w:tcPr>
            <w:tcW w:w="941" w:type="dxa"/>
          </w:tcPr>
          <w:p>
            <w:pPr>
              <w:pStyle w:val="64"/>
              <w:rPr>
                <w:rFonts w:ascii="仿宋" w:hAnsi="仿宋" w:eastAsia="仿宋" w:cs="Times New Roman"/>
                <w:sz w:val="21"/>
                <w:szCs w:val="21"/>
              </w:rPr>
            </w:pPr>
          </w:p>
        </w:tc>
        <w:tc>
          <w:tcPr>
            <w:tcW w:w="804" w:type="dxa"/>
          </w:tcPr>
          <w:p>
            <w:pPr>
              <w:pStyle w:val="64"/>
              <w:rPr>
                <w:rFonts w:ascii="仿宋" w:hAnsi="仿宋" w:eastAsia="仿宋" w:cs="Times New Roman"/>
                <w:sz w:val="21"/>
                <w:szCs w:val="21"/>
              </w:rPr>
            </w:pPr>
          </w:p>
        </w:tc>
        <w:tc>
          <w:tcPr>
            <w:tcW w:w="673" w:type="dxa"/>
          </w:tcPr>
          <w:p>
            <w:pPr>
              <w:pStyle w:val="64"/>
              <w:rPr>
                <w:rFonts w:ascii="仿宋" w:hAnsi="仿宋" w:eastAsia="仿宋" w:cs="Times New Roman"/>
                <w:sz w:val="21"/>
                <w:szCs w:val="21"/>
              </w:rPr>
            </w:pPr>
          </w:p>
        </w:tc>
        <w:tc>
          <w:tcPr>
            <w:tcW w:w="670" w:type="dxa"/>
          </w:tcPr>
          <w:p>
            <w:pPr>
              <w:pStyle w:val="64"/>
              <w:rPr>
                <w:rFonts w:ascii="仿宋" w:hAnsi="仿宋" w:eastAsia="仿宋" w:cs="Times New Roman"/>
                <w:sz w:val="21"/>
                <w:szCs w:val="21"/>
              </w:rPr>
            </w:pPr>
          </w:p>
        </w:tc>
        <w:tc>
          <w:tcPr>
            <w:tcW w:w="595" w:type="dxa"/>
          </w:tcPr>
          <w:p>
            <w:pPr>
              <w:pStyle w:val="64"/>
              <w:rPr>
                <w:rFonts w:ascii="仿宋" w:hAnsi="仿宋" w:eastAsia="仿宋" w:cs="Times New Roman"/>
                <w:sz w:val="21"/>
                <w:szCs w:val="21"/>
              </w:rPr>
            </w:pPr>
          </w:p>
        </w:tc>
        <w:tc>
          <w:tcPr>
            <w:tcW w:w="765" w:type="dxa"/>
          </w:tcPr>
          <w:p>
            <w:pPr>
              <w:pStyle w:val="64"/>
              <w:rPr>
                <w:rFonts w:ascii="仿宋" w:hAnsi="仿宋" w:eastAsia="仿宋" w:cs="Times New Roman"/>
                <w:sz w:val="21"/>
                <w:szCs w:val="21"/>
              </w:rPr>
            </w:pPr>
          </w:p>
        </w:tc>
        <w:tc>
          <w:tcPr>
            <w:tcW w:w="651"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477" w:type="dxa"/>
          </w:tcPr>
          <w:p>
            <w:pPr>
              <w:pStyle w:val="64"/>
              <w:rPr>
                <w:rFonts w:ascii="仿宋" w:hAnsi="仿宋" w:eastAsia="仿宋" w:cs="Times New Roman"/>
                <w:sz w:val="21"/>
                <w:szCs w:val="21"/>
              </w:rPr>
            </w:pPr>
          </w:p>
        </w:tc>
        <w:tc>
          <w:tcPr>
            <w:tcW w:w="1866" w:type="dxa"/>
          </w:tcPr>
          <w:p>
            <w:pPr>
              <w:pStyle w:val="64"/>
              <w:rPr>
                <w:rFonts w:ascii="仿宋" w:hAnsi="仿宋" w:eastAsia="仿宋" w:cs="Times New Roman"/>
                <w:sz w:val="21"/>
                <w:szCs w:val="21"/>
              </w:rPr>
            </w:pPr>
          </w:p>
        </w:tc>
        <w:tc>
          <w:tcPr>
            <w:tcW w:w="1134" w:type="dxa"/>
          </w:tcPr>
          <w:p>
            <w:pPr>
              <w:pStyle w:val="64"/>
              <w:rPr>
                <w:rFonts w:ascii="仿宋" w:hAnsi="仿宋" w:eastAsia="仿宋" w:cs="Times New Roman"/>
                <w:sz w:val="21"/>
                <w:szCs w:val="21"/>
              </w:rPr>
            </w:pPr>
          </w:p>
        </w:tc>
        <w:tc>
          <w:tcPr>
            <w:tcW w:w="489" w:type="dxa"/>
          </w:tcPr>
          <w:p>
            <w:pPr>
              <w:pStyle w:val="64"/>
              <w:rPr>
                <w:rFonts w:ascii="仿宋" w:hAnsi="仿宋" w:eastAsia="仿宋" w:cs="Times New Roman"/>
                <w:sz w:val="21"/>
                <w:szCs w:val="21"/>
              </w:rPr>
            </w:pPr>
          </w:p>
        </w:tc>
      </w:tr>
    </w:tbl>
    <w:p>
      <w:pPr>
        <w:rPr>
          <w:rFonts w:ascii="仿宋" w:hAnsi="仿宋" w:eastAsia="仿宋"/>
          <w:szCs w:val="21"/>
        </w:rPr>
      </w:pPr>
    </w:p>
    <w:p>
      <w:pPr>
        <w:rPr>
          <w:rFonts w:ascii="仿宋" w:hAnsi="仿宋" w:eastAsia="仿宋"/>
          <w:szCs w:val="21"/>
        </w:rPr>
      </w:pPr>
      <w:r>
        <w:rPr>
          <w:rFonts w:hint="eastAsia" w:ascii="仿宋" w:hAnsi="仿宋" w:eastAsia="仿宋"/>
          <w:szCs w:val="21"/>
        </w:rPr>
        <w:t>授权代表签字：_</w:t>
      </w:r>
      <w:r>
        <w:rPr>
          <w:rFonts w:ascii="仿宋" w:hAnsi="仿宋" w:eastAsia="仿宋"/>
          <w:szCs w:val="21"/>
        </w:rPr>
        <w:t xml:space="preserve">_________________     </w:t>
      </w:r>
      <w:r>
        <w:rPr>
          <w:rFonts w:hint="eastAsia" w:ascii="仿宋" w:hAnsi="仿宋" w:eastAsia="仿宋"/>
          <w:szCs w:val="21"/>
        </w:rPr>
        <w:t>公司：_</w:t>
      </w:r>
      <w:r>
        <w:rPr>
          <w:rFonts w:ascii="仿宋" w:hAnsi="仿宋" w:eastAsia="仿宋"/>
          <w:szCs w:val="21"/>
        </w:rPr>
        <w:t xml:space="preserve">___________________________    </w:t>
      </w:r>
      <w:r>
        <w:rPr>
          <w:rFonts w:hint="eastAsia" w:ascii="仿宋" w:hAnsi="仿宋" w:eastAsia="仿宋"/>
          <w:szCs w:val="21"/>
        </w:rPr>
        <w:t>职位：_</w:t>
      </w:r>
      <w:r>
        <w:rPr>
          <w:rFonts w:ascii="仿宋" w:hAnsi="仿宋" w:eastAsia="仿宋"/>
          <w:szCs w:val="21"/>
        </w:rPr>
        <w:t xml:space="preserve">__________________________  </w:t>
      </w:r>
      <w:r>
        <w:rPr>
          <w:rFonts w:hint="eastAsia" w:ascii="仿宋" w:hAnsi="仿宋" w:eastAsia="仿宋"/>
          <w:szCs w:val="21"/>
        </w:rPr>
        <w:t>日期：_</w:t>
      </w:r>
      <w:r>
        <w:rPr>
          <w:rFonts w:ascii="仿宋" w:hAnsi="仿宋" w:eastAsia="仿宋"/>
          <w:szCs w:val="21"/>
        </w:rPr>
        <w:t>________________</w:t>
      </w:r>
    </w:p>
    <w:p>
      <w:pPr>
        <w:numPr>
          <w:ilvl w:val="0"/>
          <w:numId w:val="0"/>
        </w:numPr>
        <w:rPr>
          <w:rFonts w:hint="eastAsia" w:ascii="仿宋" w:hAnsi="仿宋" w:eastAsia="仿宋" w:cs="仿宋"/>
          <w:kern w:val="0"/>
          <w:sz w:val="24"/>
          <w:szCs w:val="24"/>
          <w:lang w:bidi="ar"/>
        </w:rPr>
      </w:pPr>
    </w:p>
    <w:p>
      <w:pPr>
        <w:numPr>
          <w:ilvl w:val="0"/>
          <w:numId w:val="11"/>
        </w:numPr>
        <w:rPr>
          <w:rFonts w:hint="default" w:ascii="仿宋" w:hAnsi="仿宋" w:eastAsia="仿宋" w:cs="仿宋"/>
          <w:kern w:val="0"/>
          <w:sz w:val="24"/>
          <w:szCs w:val="24"/>
          <w:lang w:val="en-US" w:bidi="ar"/>
        </w:rPr>
      </w:pPr>
      <w:r>
        <w:rPr>
          <w:rFonts w:hint="eastAsia" w:ascii="仿宋" w:hAnsi="仿宋" w:eastAsia="仿宋" w:cs="仿宋"/>
          <w:kern w:val="0"/>
          <w:sz w:val="24"/>
          <w:szCs w:val="24"/>
          <w:lang w:bidi="ar"/>
        </w:rPr>
        <w:br w:type="page"/>
      </w:r>
    </w:p>
    <w:p>
      <w:pPr>
        <w:spacing w:line="440" w:lineRule="exact"/>
        <w:outlineLvl w:val="9"/>
        <w:rPr>
          <w:rFonts w:hint="default"/>
          <w:b w:val="0"/>
          <w:bCs w:val="0"/>
          <w:sz w:val="24"/>
          <w:szCs w:val="21"/>
          <w:lang w:val="en-US" w:eastAsia="zh-CN"/>
        </w:rPr>
      </w:pPr>
      <w:bookmarkStart w:id="399" w:name="_Toc21594"/>
      <w:bookmarkStart w:id="400" w:name="_Toc30777"/>
      <w:bookmarkStart w:id="401" w:name="_Toc27906_WPSOffice_Level1"/>
      <w:r>
        <w:rPr>
          <w:rFonts w:hint="eastAsia"/>
          <w:b w:val="0"/>
          <w:bCs w:val="0"/>
          <w:sz w:val="24"/>
          <w:szCs w:val="21"/>
          <w:lang w:val="en-US" w:eastAsia="zh-CN"/>
        </w:rPr>
        <w:t>供应链合规尽职调查问卷</w:t>
      </w:r>
      <w:bookmarkEnd w:id="399"/>
      <w:bookmarkEnd w:id="400"/>
      <w:bookmarkEnd w:id="401"/>
      <w:r>
        <w:rPr>
          <w:rFonts w:hint="eastAsia"/>
          <w:b w:val="0"/>
          <w:bCs w:val="0"/>
          <w:sz w:val="24"/>
          <w:szCs w:val="21"/>
          <w:lang w:val="en-US" w:eastAsia="zh-CN"/>
        </w:rPr>
        <w:t xml:space="preserve"> </w:t>
      </w:r>
    </w:p>
    <w:p>
      <w:pPr>
        <w:pStyle w:val="10"/>
        <w:keepNext/>
        <w:spacing w:after="0"/>
        <w:ind w:firstLine="0"/>
        <w:jc w:val="center"/>
        <w:rPr>
          <w:rFonts w:ascii="仿宋_GB2312" w:hAnsi="仿宋" w:eastAsia="仿宋_GB2312"/>
          <w:b/>
          <w:szCs w:val="24"/>
          <w:u w:val="single"/>
          <w:lang w:eastAsia="zh-CN"/>
        </w:rPr>
      </w:pPr>
      <w:r>
        <w:rPr>
          <w:rFonts w:hint="eastAsia" w:ascii="仿宋_GB2312" w:hAnsi="仿宋" w:eastAsia="仿宋_GB2312"/>
          <w:b/>
          <w:szCs w:val="24"/>
          <w:u w:val="single"/>
          <w:lang w:eastAsia="zh-CN"/>
        </w:rPr>
        <w:t>供应链合规尽职调查问卷</w:t>
      </w:r>
    </w:p>
    <w:p>
      <w:pPr>
        <w:pStyle w:val="10"/>
        <w:keepNext/>
        <w:spacing w:after="0"/>
        <w:ind w:firstLine="0"/>
        <w:rPr>
          <w:rFonts w:ascii="仿宋_GB2312" w:hAnsi="仿宋" w:eastAsia="仿宋_GB2312"/>
          <w:b/>
          <w:sz w:val="21"/>
          <w:szCs w:val="21"/>
          <w:u w:val="single"/>
          <w:lang w:eastAsia="zh-CN"/>
        </w:rPr>
      </w:pPr>
      <w:r>
        <w:rPr>
          <w:rFonts w:hint="eastAsia" w:ascii="仿宋_GB2312" w:hAnsi="仿宋" w:eastAsia="仿宋_GB2312"/>
          <w:b/>
          <w:sz w:val="21"/>
          <w:szCs w:val="21"/>
          <w:u w:val="single"/>
          <w:lang w:eastAsia="zh-CN"/>
        </w:rPr>
        <w:t>致：___________</w:t>
      </w:r>
    </w:p>
    <w:tbl>
      <w:tblPr>
        <w:tblStyle w:val="32"/>
        <w:tblW w:w="14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0099"/>
        <w:gridCol w:w="1980"/>
      </w:tblGrid>
      <w:tr>
        <w:trPr>
          <w:tblHeader/>
          <w:jc w:val="center"/>
        </w:trPr>
        <w:tc>
          <w:tcPr>
            <w:tcW w:w="2136" w:type="dxa"/>
            <w:shd w:val="clear" w:color="auto" w:fill="E7E6E6" w:themeFill="background2"/>
          </w:tcPr>
          <w:p>
            <w:pPr>
              <w:pStyle w:val="10"/>
              <w:spacing w:after="0"/>
              <w:ind w:firstLine="0"/>
              <w:jc w:val="center"/>
              <w:rPr>
                <w:rFonts w:ascii="仿宋_GB2312" w:hAnsi="仿宋" w:eastAsia="仿宋_GB2312"/>
                <w:b/>
                <w:sz w:val="21"/>
                <w:szCs w:val="21"/>
              </w:rPr>
            </w:pPr>
            <w:r>
              <w:rPr>
                <w:rFonts w:hint="eastAsia" w:ascii="仿宋_GB2312" w:hAnsi="仿宋" w:eastAsia="仿宋_GB2312"/>
                <w:b/>
                <w:sz w:val="21"/>
                <w:szCs w:val="21"/>
              </w:rPr>
              <w:t>主题</w:t>
            </w:r>
          </w:p>
        </w:tc>
        <w:tc>
          <w:tcPr>
            <w:tcW w:w="10099" w:type="dxa"/>
            <w:shd w:val="clear" w:color="auto" w:fill="E7E6E6" w:themeFill="background2"/>
          </w:tcPr>
          <w:p>
            <w:pPr>
              <w:pStyle w:val="10"/>
              <w:spacing w:after="0"/>
              <w:ind w:firstLine="0"/>
              <w:jc w:val="center"/>
              <w:rPr>
                <w:rFonts w:ascii="仿宋_GB2312" w:hAnsi="仿宋" w:eastAsia="仿宋_GB2312"/>
                <w:b/>
                <w:sz w:val="21"/>
                <w:szCs w:val="21"/>
              </w:rPr>
            </w:pPr>
            <w:r>
              <w:rPr>
                <w:rFonts w:hint="eastAsia" w:ascii="仿宋_GB2312" w:hAnsi="仿宋" w:eastAsia="仿宋_GB2312"/>
                <w:b/>
                <w:sz w:val="21"/>
                <w:szCs w:val="21"/>
              </w:rPr>
              <w:t>问题</w:t>
            </w:r>
          </w:p>
        </w:tc>
        <w:tc>
          <w:tcPr>
            <w:tcW w:w="1980" w:type="dxa"/>
            <w:shd w:val="clear" w:color="auto" w:fill="E7E6E6" w:themeFill="background2"/>
          </w:tcPr>
          <w:p>
            <w:pPr>
              <w:pStyle w:val="10"/>
              <w:spacing w:after="0"/>
              <w:ind w:firstLine="0"/>
              <w:jc w:val="center"/>
              <w:rPr>
                <w:rFonts w:ascii="仿宋_GB2312" w:hAnsi="仿宋" w:eastAsia="仿宋_GB2312"/>
                <w:b/>
                <w:sz w:val="21"/>
                <w:szCs w:val="21"/>
                <w:lang w:eastAsia="zh-CN"/>
              </w:rPr>
            </w:pPr>
            <w:r>
              <w:rPr>
                <w:rFonts w:hint="eastAsia" w:ascii="仿宋_GB2312" w:hAnsi="仿宋" w:eastAsia="仿宋_GB2312"/>
                <w:b/>
                <w:sz w:val="21"/>
                <w:szCs w:val="21"/>
                <w:lang w:eastAsia="zh-CN"/>
              </w:rPr>
              <w:t>回答</w:t>
            </w:r>
          </w:p>
        </w:tc>
      </w:tr>
      <w:tr>
        <w:trPr>
          <w:trHeight w:val="564" w:hRule="atLeast"/>
          <w:jc w:val="center"/>
        </w:trPr>
        <w:tc>
          <w:tcPr>
            <w:tcW w:w="2136" w:type="dxa"/>
            <w:vMerge w:val="restart"/>
            <w:shd w:val="clear" w:color="auto" w:fill="BDD6EE" w:themeFill="accent1" w:themeFillTint="66"/>
            <w:vAlign w:val="center"/>
          </w:tcPr>
          <w:p>
            <w:pPr>
              <w:pStyle w:val="10"/>
              <w:spacing w:after="0"/>
              <w:ind w:firstLine="0"/>
              <w:jc w:val="center"/>
              <w:rPr>
                <w:rFonts w:ascii="仿宋_GB2312" w:hAnsi="仿宋" w:eastAsia="仿宋_GB2312"/>
                <w:b/>
                <w:bCs/>
                <w:sz w:val="21"/>
                <w:szCs w:val="21"/>
                <w:lang w:eastAsia="zh-CN"/>
              </w:rPr>
            </w:pPr>
            <w:r>
              <w:rPr>
                <w:rFonts w:hint="eastAsia" w:ascii="仿宋_GB2312" w:hAnsi="仿宋" w:eastAsia="仿宋_GB2312"/>
                <w:b/>
                <w:bCs/>
                <w:sz w:val="21"/>
                <w:szCs w:val="21"/>
                <w:lang w:eastAsia="zh-CN"/>
              </w:rPr>
              <w:t>合规评估</w:t>
            </w:r>
          </w:p>
          <w:p>
            <w:pPr>
              <w:pStyle w:val="10"/>
              <w:spacing w:after="0"/>
              <w:ind w:firstLine="0"/>
              <w:rPr>
                <w:rFonts w:ascii="仿宋_GB2312" w:hAnsi="仿宋" w:eastAsia="仿宋_GB2312"/>
                <w:b/>
                <w:bCs/>
                <w:sz w:val="21"/>
                <w:szCs w:val="21"/>
                <w:lang w:eastAsia="zh-CN"/>
              </w:rPr>
            </w:pPr>
          </w:p>
        </w:tc>
        <w:tc>
          <w:tcPr>
            <w:tcW w:w="10099" w:type="dxa"/>
            <w:shd w:val="clear" w:color="auto" w:fill="BDD6EE" w:themeFill="accent1" w:themeFillTint="66"/>
          </w:tcPr>
          <w:p>
            <w:pPr>
              <w:pStyle w:val="10"/>
              <w:numPr>
                <w:ilvl w:val="0"/>
                <w:numId w:val="12"/>
              </w:numPr>
              <w:spacing w:before="120" w:after="0"/>
              <w:ind w:left="359"/>
              <w:rPr>
                <w:rFonts w:ascii="仿宋_GB2312" w:hAnsi="仿宋" w:eastAsia="仿宋_GB2312"/>
                <w:sz w:val="21"/>
                <w:szCs w:val="21"/>
                <w:lang w:eastAsia="zh-CN"/>
              </w:rPr>
            </w:pPr>
            <w:r>
              <w:rPr>
                <w:rFonts w:hint="eastAsia" w:ascii="仿宋_GB2312" w:hAnsi="仿宋" w:eastAsia="仿宋_GB2312"/>
                <w:sz w:val="21"/>
                <w:szCs w:val="21"/>
                <w:lang w:eastAsia="zh-CN"/>
              </w:rPr>
              <w:t>贵司是否就拟提供产品在出口至中国（包括在中国内部不同主体间转移）时受EAR管控的情况获取过美国律师出具的法律意见、经美国商务部的书面确认、获取美国商务部的出口许可或其他同等证明效力的文件？</w:t>
            </w:r>
          </w:p>
          <w:p>
            <w:pPr>
              <w:pStyle w:val="10"/>
              <w:spacing w:before="120" w:after="0"/>
              <w:ind w:left="359" w:firstLine="0"/>
              <w:rPr>
                <w:rFonts w:ascii="仿宋_GB2312" w:hAnsi="仿宋" w:eastAsia="仿宋_GB2312"/>
                <w:sz w:val="21"/>
                <w:szCs w:val="21"/>
                <w:lang w:eastAsia="zh-CN"/>
              </w:rPr>
            </w:pPr>
            <w:r>
              <w:rPr>
                <w:rFonts w:hint="eastAsia" w:ascii="仿宋_GB2312" w:hAnsi="仿宋" w:eastAsia="仿宋_GB2312"/>
                <w:sz w:val="21"/>
                <w:szCs w:val="21"/>
                <w:lang w:eastAsia="zh-CN"/>
              </w:rPr>
              <w:t>如获取过上述文件，请提供该等文件作为附件，并无需回答以下问题；</w:t>
            </w:r>
          </w:p>
          <w:p>
            <w:pPr>
              <w:pStyle w:val="10"/>
              <w:spacing w:before="120" w:after="0"/>
              <w:ind w:left="359" w:firstLine="0"/>
              <w:rPr>
                <w:rFonts w:ascii="仿宋_GB2312" w:hAnsi="仿宋" w:eastAsia="仿宋_GB2312"/>
                <w:sz w:val="21"/>
                <w:szCs w:val="21"/>
                <w:lang w:eastAsia="zh-CN"/>
              </w:rPr>
            </w:pPr>
            <w:r>
              <w:rPr>
                <w:rFonts w:hint="eastAsia" w:ascii="仿宋_GB2312" w:hAnsi="仿宋" w:eastAsia="仿宋_GB2312"/>
                <w:sz w:val="21"/>
                <w:szCs w:val="21"/>
                <w:lang w:eastAsia="zh-CN"/>
              </w:rPr>
              <w:t>如未获取上述文件，请继续回答以下问题。</w:t>
            </w:r>
          </w:p>
        </w:tc>
        <w:tc>
          <w:tcPr>
            <w:tcW w:w="1980" w:type="dxa"/>
            <w:vMerge w:val="restart"/>
            <w:shd w:val="clear" w:color="auto" w:fill="BDD6EE" w:themeFill="accent1" w:themeFillTint="66"/>
          </w:tcPr>
          <w:p>
            <w:pPr>
              <w:pStyle w:val="10"/>
              <w:ind w:firstLine="0"/>
              <w:rPr>
                <w:rFonts w:ascii="仿宋_GB2312" w:hAnsi="仿宋" w:eastAsia="仿宋_GB2312"/>
                <w:sz w:val="21"/>
                <w:szCs w:val="21"/>
                <w:lang w:eastAsia="zh-CN"/>
              </w:rPr>
            </w:pPr>
          </w:p>
        </w:tc>
      </w:tr>
      <w:tr>
        <w:trPr>
          <w:trHeight w:val="564" w:hRule="atLeast"/>
          <w:jc w:val="center"/>
        </w:trPr>
        <w:tc>
          <w:tcPr>
            <w:tcW w:w="2136" w:type="dxa"/>
            <w:vMerge w:val="continue"/>
            <w:shd w:val="clear" w:color="auto" w:fill="BDD6EE" w:themeFill="accent1" w:themeFillTint="66"/>
            <w:vAlign w:val="center"/>
          </w:tcPr>
          <w:p>
            <w:pPr>
              <w:pStyle w:val="10"/>
              <w:spacing w:after="0"/>
              <w:ind w:firstLine="0"/>
              <w:jc w:val="center"/>
              <w:rPr>
                <w:rFonts w:ascii="仿宋_GB2312" w:hAnsi="仿宋" w:eastAsia="仿宋_GB2312"/>
                <w:b/>
                <w:bCs/>
                <w:sz w:val="21"/>
                <w:szCs w:val="21"/>
                <w:lang w:eastAsia="zh-CN"/>
              </w:rPr>
            </w:pPr>
          </w:p>
        </w:tc>
        <w:tc>
          <w:tcPr>
            <w:tcW w:w="10099" w:type="dxa"/>
            <w:shd w:val="clear" w:color="auto" w:fill="BDD6EE" w:themeFill="accent1" w:themeFillTint="66"/>
          </w:tcPr>
          <w:p>
            <w:pPr>
              <w:pStyle w:val="10"/>
              <w:numPr>
                <w:ilvl w:val="0"/>
                <w:numId w:val="12"/>
              </w:numPr>
              <w:spacing w:before="120" w:after="0"/>
              <w:rPr>
                <w:rFonts w:ascii="仿宋_GB2312" w:hAnsi="仿宋" w:eastAsia="仿宋_GB2312"/>
                <w:sz w:val="21"/>
                <w:szCs w:val="21"/>
                <w:lang w:eastAsia="zh-CN"/>
              </w:rPr>
            </w:pPr>
            <w:r>
              <w:rPr>
                <w:rFonts w:hint="eastAsia" w:ascii="仿宋_GB2312" w:hAnsi="仿宋" w:eastAsia="仿宋_GB2312"/>
                <w:sz w:val="21"/>
                <w:szCs w:val="21"/>
                <w:lang w:eastAsia="zh-CN"/>
              </w:rPr>
              <w:t>贵司是否自行对产品在出口至中国（包括在中国内不同主体间转移）时受EAR管控的情况进行过分析？</w:t>
            </w:r>
          </w:p>
          <w:p>
            <w:pPr>
              <w:pStyle w:val="10"/>
              <w:spacing w:after="0"/>
              <w:ind w:left="707" w:firstLine="0"/>
              <w:rPr>
                <w:rFonts w:ascii="仿宋_GB2312" w:hAnsi="仿宋" w:eastAsia="仿宋_GB2312"/>
                <w:sz w:val="21"/>
                <w:szCs w:val="21"/>
                <w:lang w:eastAsia="zh-CN"/>
              </w:rPr>
            </w:pPr>
            <w:r>
              <w:rPr>
                <w:rFonts w:hint="eastAsia" w:ascii="仿宋_GB2312" w:hAnsi="仿宋" w:eastAsia="仿宋_GB2312"/>
                <w:sz w:val="21"/>
                <w:szCs w:val="21"/>
                <w:lang w:eastAsia="zh-CN"/>
              </w:rPr>
              <w:t>如进行过分析，请提供分析结果：</w:t>
            </w:r>
          </w:p>
          <w:p>
            <w:pPr>
              <w:pStyle w:val="10"/>
              <w:numPr>
                <w:ilvl w:val="0"/>
                <w:numId w:val="13"/>
              </w:numPr>
              <w:spacing w:after="0"/>
              <w:rPr>
                <w:rFonts w:ascii="仿宋_GB2312" w:hAnsi="仿宋" w:eastAsia="仿宋_GB2312"/>
                <w:sz w:val="21"/>
                <w:szCs w:val="21"/>
                <w:lang w:eastAsia="zh-CN"/>
              </w:rPr>
            </w:pPr>
            <w:r>
              <w:rPr>
                <w:rFonts w:hint="eastAsia" w:ascii="仿宋_GB2312" w:hAnsi="仿宋" w:eastAsia="仿宋_GB2312"/>
                <w:sz w:val="21"/>
                <w:szCs w:val="21"/>
                <w:lang w:eastAsia="zh-CN"/>
              </w:rPr>
              <w:t>如经分析，该产品有ECCN或为EAR99，请告知ECCN/EAR99并无需回答本问卷其他问题；</w:t>
            </w:r>
          </w:p>
          <w:p>
            <w:pPr>
              <w:pStyle w:val="10"/>
              <w:numPr>
                <w:ilvl w:val="0"/>
                <w:numId w:val="13"/>
              </w:numPr>
              <w:spacing w:after="0"/>
              <w:rPr>
                <w:rFonts w:ascii="仿宋_GB2312" w:hAnsi="仿宋" w:eastAsia="仿宋_GB2312"/>
                <w:sz w:val="21"/>
                <w:szCs w:val="21"/>
                <w:lang w:eastAsia="zh-CN"/>
              </w:rPr>
            </w:pPr>
            <w:r>
              <w:rPr>
                <w:rFonts w:hint="eastAsia" w:ascii="仿宋_GB2312" w:hAnsi="仿宋" w:eastAsia="仿宋_GB2312"/>
                <w:sz w:val="21"/>
                <w:szCs w:val="21"/>
                <w:lang w:eastAsia="zh-CN"/>
              </w:rPr>
              <w:t>如经分析，该产品不受EAR管控，请提供分析的依据和书面文件作为附件，并继续回答本问卷其他问题。</w:t>
            </w:r>
          </w:p>
          <w:p>
            <w:pPr>
              <w:pStyle w:val="10"/>
              <w:spacing w:after="0"/>
              <w:ind w:left="709" w:firstLine="0"/>
              <w:rPr>
                <w:rFonts w:ascii="仿宋_GB2312" w:hAnsi="仿宋" w:eastAsia="仿宋_GB2312"/>
                <w:sz w:val="21"/>
                <w:szCs w:val="21"/>
                <w:lang w:eastAsia="zh-CN"/>
              </w:rPr>
            </w:pPr>
            <w:r>
              <w:rPr>
                <w:rFonts w:hint="eastAsia" w:ascii="仿宋_GB2312" w:hAnsi="仿宋" w:eastAsia="仿宋_GB2312"/>
                <w:sz w:val="21"/>
                <w:szCs w:val="21"/>
                <w:lang w:eastAsia="zh-CN"/>
              </w:rPr>
              <w:t>如未进行过分析，请继续回答以下问题。</w:t>
            </w:r>
          </w:p>
          <w:p>
            <w:pPr>
              <w:pStyle w:val="10"/>
              <w:spacing w:after="0"/>
              <w:ind w:left="709" w:firstLine="0"/>
              <w:rPr>
                <w:rFonts w:ascii="仿宋_GB2312" w:hAnsi="仿宋" w:eastAsia="仿宋_GB2312"/>
                <w:sz w:val="21"/>
                <w:szCs w:val="21"/>
                <w:lang w:eastAsia="zh-CN"/>
              </w:rPr>
            </w:pPr>
          </w:p>
        </w:tc>
        <w:tc>
          <w:tcPr>
            <w:tcW w:w="1980" w:type="dxa"/>
            <w:vMerge w:val="continue"/>
            <w:shd w:val="clear" w:color="auto" w:fill="BDD6EE" w:themeFill="accent1" w:themeFillTint="66"/>
          </w:tcPr>
          <w:p>
            <w:pPr>
              <w:pStyle w:val="10"/>
              <w:ind w:firstLine="0"/>
              <w:rPr>
                <w:rFonts w:ascii="仿宋_GB2312" w:hAnsi="仿宋" w:eastAsia="仿宋_GB2312"/>
                <w:sz w:val="21"/>
                <w:szCs w:val="21"/>
                <w:lang w:eastAsia="zh-CN"/>
              </w:rPr>
            </w:pPr>
          </w:p>
        </w:tc>
      </w:tr>
      <w:tr>
        <w:trPr>
          <w:trHeight w:val="728" w:hRule="atLeast"/>
          <w:jc w:val="center"/>
        </w:trPr>
        <w:tc>
          <w:tcPr>
            <w:tcW w:w="2136" w:type="dxa"/>
            <w:vMerge w:val="restart"/>
            <w:shd w:val="clear" w:color="auto" w:fill="BDD6EE" w:themeFill="accent1" w:themeFillTint="66"/>
            <w:vAlign w:val="center"/>
          </w:tcPr>
          <w:p>
            <w:pPr>
              <w:pStyle w:val="10"/>
              <w:spacing w:after="0"/>
              <w:ind w:firstLine="0"/>
              <w:jc w:val="center"/>
              <w:rPr>
                <w:rFonts w:ascii="仿宋_GB2312" w:hAnsi="仿宋" w:eastAsia="仿宋_GB2312"/>
                <w:b/>
                <w:bCs/>
                <w:sz w:val="21"/>
                <w:szCs w:val="21"/>
                <w:lang w:eastAsia="zh-CN"/>
              </w:rPr>
            </w:pPr>
            <w:r>
              <w:rPr>
                <w:rFonts w:hint="eastAsia" w:ascii="仿宋_GB2312" w:hAnsi="仿宋" w:eastAsia="仿宋_GB2312"/>
                <w:b/>
                <w:bCs/>
                <w:sz w:val="21"/>
                <w:szCs w:val="21"/>
                <w:lang w:eastAsia="zh-CN"/>
              </w:rPr>
              <w:t>出口/转出口</w:t>
            </w:r>
          </w:p>
        </w:tc>
        <w:tc>
          <w:tcPr>
            <w:tcW w:w="10099" w:type="dxa"/>
            <w:shd w:val="clear" w:color="auto" w:fill="BDD6EE" w:themeFill="accent1" w:themeFillTint="66"/>
          </w:tcPr>
          <w:p>
            <w:pPr>
              <w:pStyle w:val="10"/>
              <w:numPr>
                <w:ilvl w:val="0"/>
                <w:numId w:val="12"/>
              </w:numPr>
              <w:spacing w:before="120" w:after="0"/>
              <w:ind w:left="359"/>
              <w:rPr>
                <w:rFonts w:ascii="仿宋_GB2312" w:hAnsi="仿宋" w:eastAsia="仿宋_GB2312"/>
                <w:sz w:val="21"/>
                <w:szCs w:val="21"/>
                <w:lang w:eastAsia="zh-CN"/>
              </w:rPr>
            </w:pPr>
            <w:r>
              <w:rPr>
                <w:rFonts w:hint="eastAsia" w:ascii="仿宋_GB2312" w:hAnsi="仿宋" w:eastAsia="仿宋_GB2312"/>
                <w:sz w:val="21"/>
                <w:szCs w:val="21"/>
                <w:lang w:eastAsia="zh-CN"/>
              </w:rPr>
              <w:t>贵司产品是否在美国生产或从美国出口（包括运输途中将经停美国或从美国转运）？如是，则无需回答以下问题；如否，请继续回答问题4。</w:t>
            </w:r>
          </w:p>
          <w:p>
            <w:pPr>
              <w:pStyle w:val="10"/>
              <w:spacing w:before="120" w:after="0"/>
              <w:ind w:left="359" w:firstLine="0"/>
              <w:rPr>
                <w:rFonts w:ascii="仿宋_GB2312" w:hAnsi="仿宋" w:eastAsia="仿宋_GB2312"/>
                <w:sz w:val="21"/>
                <w:szCs w:val="21"/>
                <w:lang w:eastAsia="zh-CN"/>
              </w:rPr>
            </w:pPr>
          </w:p>
        </w:tc>
        <w:tc>
          <w:tcPr>
            <w:tcW w:w="1980" w:type="dxa"/>
            <w:shd w:val="clear" w:color="auto" w:fill="BDD6EE" w:themeFill="accent1" w:themeFillTint="66"/>
          </w:tcPr>
          <w:p>
            <w:pPr>
              <w:pStyle w:val="10"/>
              <w:ind w:firstLine="0"/>
              <w:rPr>
                <w:rFonts w:ascii="仿宋_GB2312" w:hAnsi="仿宋" w:eastAsia="仿宋_GB2312"/>
                <w:sz w:val="21"/>
                <w:szCs w:val="21"/>
                <w:lang w:eastAsia="zh-CN"/>
              </w:rPr>
            </w:pPr>
          </w:p>
        </w:tc>
      </w:tr>
      <w:tr>
        <w:trPr>
          <w:jc w:val="center"/>
        </w:trPr>
        <w:tc>
          <w:tcPr>
            <w:tcW w:w="2136" w:type="dxa"/>
            <w:vMerge w:val="continue"/>
            <w:tcBorders>
              <w:bottom w:val="single" w:color="auto" w:sz="4" w:space="0"/>
            </w:tcBorders>
            <w:shd w:val="clear" w:color="auto" w:fill="BDD6EE" w:themeFill="accent1" w:themeFillTint="66"/>
          </w:tcPr>
          <w:p>
            <w:pPr>
              <w:pStyle w:val="10"/>
              <w:ind w:firstLine="0"/>
              <w:rPr>
                <w:rFonts w:ascii="仿宋_GB2312" w:hAnsi="仿宋" w:eastAsia="仿宋_GB2312"/>
                <w:sz w:val="21"/>
                <w:szCs w:val="21"/>
                <w:lang w:eastAsia="zh-CN"/>
              </w:rPr>
            </w:pPr>
          </w:p>
        </w:tc>
        <w:tc>
          <w:tcPr>
            <w:tcW w:w="10099" w:type="dxa"/>
            <w:tcBorders>
              <w:bottom w:val="single" w:color="auto" w:sz="4" w:space="0"/>
            </w:tcBorders>
            <w:shd w:val="clear" w:color="auto" w:fill="BDD6EE" w:themeFill="accent1" w:themeFillTint="66"/>
          </w:tcPr>
          <w:p>
            <w:pPr>
              <w:pStyle w:val="10"/>
              <w:numPr>
                <w:ilvl w:val="0"/>
                <w:numId w:val="12"/>
              </w:numPr>
              <w:spacing w:before="120" w:after="0"/>
              <w:ind w:left="347"/>
              <w:rPr>
                <w:rFonts w:ascii="仿宋_GB2312" w:hAnsi="仿宋" w:eastAsia="仿宋_GB2312"/>
                <w:sz w:val="21"/>
                <w:szCs w:val="21"/>
                <w:lang w:eastAsia="zh-CN"/>
              </w:rPr>
            </w:pPr>
            <w:r>
              <w:rPr>
                <w:rFonts w:hint="eastAsia" w:ascii="仿宋_GB2312" w:hAnsi="仿宋" w:eastAsia="仿宋_GB2312"/>
                <w:sz w:val="21"/>
                <w:szCs w:val="21"/>
                <w:lang w:eastAsia="zh-CN"/>
              </w:rPr>
              <w:t>贵司产品是否包含任何原产于美国的部件和软件？若否，请跳过问题5，直接回答问题6。若是，请从问题5开始回答以下问题。</w:t>
            </w:r>
          </w:p>
          <w:p>
            <w:pPr>
              <w:pStyle w:val="10"/>
              <w:spacing w:before="120" w:after="0"/>
              <w:ind w:left="347" w:firstLine="0"/>
              <w:rPr>
                <w:rFonts w:ascii="仿宋_GB2312" w:hAnsi="仿宋" w:eastAsia="仿宋_GB2312"/>
                <w:sz w:val="21"/>
                <w:szCs w:val="21"/>
                <w:lang w:eastAsia="zh-CN"/>
              </w:rPr>
            </w:pPr>
            <w:r>
              <w:rPr>
                <w:rFonts w:hint="eastAsia" w:ascii="仿宋_GB2312" w:hAnsi="仿宋" w:eastAsia="仿宋_GB2312"/>
                <w:sz w:val="21"/>
                <w:szCs w:val="21"/>
                <w:lang w:eastAsia="zh-CN"/>
              </w:rPr>
              <w:t xml:space="preserve"> </w:t>
            </w:r>
          </w:p>
        </w:tc>
        <w:tc>
          <w:tcPr>
            <w:tcW w:w="1980" w:type="dxa"/>
            <w:tcBorders>
              <w:bottom w:val="single" w:color="auto" w:sz="4" w:space="0"/>
            </w:tcBorders>
            <w:shd w:val="clear" w:color="auto" w:fill="BDD6EE" w:themeFill="accent1" w:themeFillTint="66"/>
          </w:tcPr>
          <w:p>
            <w:pPr>
              <w:pStyle w:val="10"/>
              <w:ind w:firstLine="0"/>
              <w:rPr>
                <w:rFonts w:ascii="仿宋_GB2312" w:hAnsi="仿宋" w:eastAsia="仿宋_GB2312"/>
                <w:sz w:val="21"/>
                <w:szCs w:val="21"/>
                <w:lang w:eastAsia="zh-CN"/>
              </w:rPr>
            </w:pPr>
          </w:p>
        </w:tc>
      </w:tr>
      <w:tr>
        <w:trPr>
          <w:trHeight w:val="377" w:hRule="atLeast"/>
          <w:jc w:val="center"/>
        </w:trPr>
        <w:tc>
          <w:tcPr>
            <w:tcW w:w="2136" w:type="dxa"/>
            <w:shd w:val="clear" w:color="auto" w:fill="FBE4D5" w:themeFill="accent2" w:themeFillTint="33"/>
            <w:vAlign w:val="center"/>
          </w:tcPr>
          <w:p>
            <w:pPr>
              <w:pStyle w:val="10"/>
              <w:spacing w:after="0"/>
              <w:ind w:firstLine="0"/>
              <w:jc w:val="center"/>
              <w:rPr>
                <w:rFonts w:ascii="仿宋_GB2312" w:hAnsi="仿宋" w:eastAsia="仿宋_GB2312"/>
                <w:b/>
                <w:sz w:val="21"/>
                <w:szCs w:val="21"/>
              </w:rPr>
            </w:pPr>
            <w:r>
              <w:rPr>
                <w:rFonts w:hint="eastAsia" w:ascii="仿宋_GB2312" w:hAnsi="仿宋" w:eastAsia="仿宋_GB2312"/>
                <w:b/>
                <w:sz w:val="21"/>
                <w:szCs w:val="21"/>
              </w:rPr>
              <w:t>最低</w:t>
            </w:r>
            <w:r>
              <w:rPr>
                <w:rFonts w:hint="eastAsia" w:ascii="仿宋_GB2312" w:hAnsi="仿宋" w:eastAsia="仿宋_GB2312"/>
                <w:b/>
                <w:sz w:val="21"/>
                <w:szCs w:val="21"/>
                <w:lang w:eastAsia="zh-CN"/>
              </w:rPr>
              <w:t>比例</w:t>
            </w:r>
            <w:r>
              <w:rPr>
                <w:rFonts w:hint="eastAsia" w:ascii="仿宋_GB2312" w:hAnsi="仿宋" w:eastAsia="仿宋_GB2312"/>
                <w:b/>
                <w:sz w:val="21"/>
                <w:szCs w:val="21"/>
              </w:rPr>
              <w:t>限额规则</w:t>
            </w:r>
          </w:p>
        </w:tc>
        <w:tc>
          <w:tcPr>
            <w:tcW w:w="10099" w:type="dxa"/>
            <w:shd w:val="clear" w:color="auto" w:fill="FBE4D5" w:themeFill="accent2" w:themeFillTint="33"/>
          </w:tcPr>
          <w:p>
            <w:pPr>
              <w:pStyle w:val="10"/>
              <w:numPr>
                <w:ilvl w:val="0"/>
                <w:numId w:val="12"/>
              </w:numPr>
              <w:spacing w:before="120" w:after="0"/>
              <w:ind w:left="347"/>
              <w:rPr>
                <w:rFonts w:ascii="仿宋_GB2312" w:hAnsi="仿宋" w:eastAsia="仿宋_GB2312"/>
                <w:sz w:val="21"/>
                <w:szCs w:val="21"/>
                <w:lang w:eastAsia="zh-CN"/>
              </w:rPr>
            </w:pPr>
            <w:r>
              <w:rPr>
                <w:rFonts w:hint="eastAsia" w:ascii="仿宋_GB2312" w:hAnsi="仿宋" w:eastAsia="仿宋_GB2312"/>
                <w:sz w:val="21"/>
                <w:szCs w:val="21"/>
                <w:lang w:eastAsia="zh-CN"/>
              </w:rPr>
              <w:t>最低比例限额规则相关问题</w:t>
            </w:r>
          </w:p>
          <w:p>
            <w:pPr>
              <w:pStyle w:val="10"/>
              <w:numPr>
                <w:ilvl w:val="0"/>
                <w:numId w:val="14"/>
              </w:numPr>
              <w:spacing w:after="120"/>
              <w:rPr>
                <w:rFonts w:ascii="仿宋_GB2312" w:hAnsi="仿宋" w:eastAsia="仿宋_GB2312"/>
                <w:sz w:val="21"/>
                <w:szCs w:val="21"/>
                <w:lang w:eastAsia="zh-CN"/>
              </w:rPr>
            </w:pPr>
            <w:r>
              <w:rPr>
                <w:rFonts w:hint="eastAsia" w:ascii="仿宋_GB2312" w:hAnsi="仿宋" w:eastAsia="仿宋_GB2312"/>
                <w:sz w:val="21"/>
                <w:szCs w:val="21"/>
                <w:lang w:eastAsia="zh-CN"/>
              </w:rPr>
              <w:t>贵司产品中包含的原产于美国的部件与贵司产品的关系是否满足“包含”</w:t>
            </w:r>
            <w:r>
              <w:rPr>
                <w:rStyle w:val="36"/>
                <w:rFonts w:hint="eastAsia" w:ascii="仿宋_GB2312" w:hAnsi="仿宋" w:eastAsia="仿宋_GB2312"/>
                <w:sz w:val="21"/>
                <w:szCs w:val="21"/>
                <w:lang w:eastAsia="zh-CN"/>
              </w:rPr>
              <w:footnoteReference w:id="0"/>
            </w:r>
            <w:r>
              <w:rPr>
                <w:rFonts w:hint="eastAsia" w:ascii="仿宋_GB2312" w:hAnsi="仿宋" w:eastAsia="仿宋_GB2312"/>
                <w:sz w:val="21"/>
                <w:szCs w:val="21"/>
                <w:lang w:eastAsia="zh-CN"/>
              </w:rPr>
              <w:t>的定义？/贵司产品中所包含的原产于美国的软件与贵司产品的关系是否满足“捆绑”</w:t>
            </w:r>
            <w:r>
              <w:rPr>
                <w:rStyle w:val="36"/>
                <w:rFonts w:hint="eastAsia" w:ascii="仿宋_GB2312" w:hAnsi="仿宋" w:eastAsia="仿宋_GB2312"/>
                <w:sz w:val="21"/>
                <w:szCs w:val="21"/>
                <w:lang w:eastAsia="zh-CN"/>
              </w:rPr>
              <w:footnoteReference w:id="1"/>
            </w:r>
            <w:r>
              <w:rPr>
                <w:rFonts w:hint="eastAsia" w:ascii="仿宋_GB2312" w:hAnsi="仿宋" w:eastAsia="仿宋_GB2312"/>
                <w:sz w:val="21"/>
                <w:szCs w:val="21"/>
                <w:lang w:eastAsia="zh-CN"/>
              </w:rPr>
              <w:t>的定义？</w:t>
            </w:r>
          </w:p>
          <w:p>
            <w:pPr>
              <w:pStyle w:val="10"/>
              <w:spacing w:after="120"/>
              <w:ind w:left="707" w:firstLine="0"/>
              <w:rPr>
                <w:rFonts w:ascii="仿宋_GB2312" w:hAnsi="仿宋" w:eastAsia="仿宋_GB2312"/>
                <w:sz w:val="21"/>
                <w:szCs w:val="21"/>
                <w:lang w:eastAsia="zh-CN"/>
              </w:rPr>
            </w:pPr>
            <w:r>
              <w:rPr>
                <w:rFonts w:hint="eastAsia" w:ascii="仿宋_GB2312" w:hAnsi="仿宋" w:eastAsia="仿宋_GB2312"/>
                <w:sz w:val="21"/>
                <w:szCs w:val="21"/>
                <w:lang w:eastAsia="zh-CN"/>
              </w:rPr>
              <w:t>如果是，请继续回答后续问题；如果否，则无需回答本问卷其他问题。</w:t>
            </w:r>
          </w:p>
          <w:p>
            <w:pPr>
              <w:pStyle w:val="10"/>
              <w:numPr>
                <w:ilvl w:val="0"/>
                <w:numId w:val="14"/>
              </w:numPr>
              <w:spacing w:after="120"/>
              <w:rPr>
                <w:rFonts w:ascii="仿宋_GB2312" w:hAnsi="仿宋" w:eastAsia="仿宋_GB2312"/>
                <w:sz w:val="21"/>
                <w:szCs w:val="21"/>
                <w:lang w:eastAsia="zh-CN"/>
              </w:rPr>
            </w:pPr>
            <w:r>
              <w:rPr>
                <w:rFonts w:hint="eastAsia" w:ascii="仿宋_GB2312" w:hAnsi="仿宋" w:eastAsia="仿宋_GB2312"/>
                <w:sz w:val="21"/>
                <w:szCs w:val="21"/>
                <w:lang w:eastAsia="zh-CN"/>
              </w:rPr>
              <w:t>请提供贵司产品中所包含的美国原产产品及/或所捆绑的美国原产软件的名称（必填）、介绍（选填）、功能（选填）、ECCN（必填）和该美国原产产品占贵司产品的价值比例（必填）并将上述信息填入问题7（所含美国原产产品及软件的ECCN建议向该等产品和软件的供应商询问）</w:t>
            </w:r>
          </w:p>
        </w:tc>
        <w:tc>
          <w:tcPr>
            <w:tcW w:w="1980" w:type="dxa"/>
            <w:shd w:val="clear" w:color="auto" w:fill="FBE4D5" w:themeFill="accent2" w:themeFillTint="33"/>
          </w:tcPr>
          <w:p>
            <w:pPr>
              <w:pStyle w:val="10"/>
              <w:ind w:firstLine="0"/>
              <w:rPr>
                <w:rFonts w:ascii="仿宋_GB2312" w:hAnsi="仿宋" w:eastAsia="仿宋_GB2312"/>
                <w:sz w:val="21"/>
                <w:szCs w:val="21"/>
                <w:lang w:eastAsia="zh-CN"/>
              </w:rPr>
            </w:pPr>
          </w:p>
        </w:tc>
      </w:tr>
      <w:tr>
        <w:trPr>
          <w:trHeight w:val="2507" w:hRule="atLeast"/>
          <w:jc w:val="center"/>
        </w:trPr>
        <w:tc>
          <w:tcPr>
            <w:tcW w:w="2136" w:type="dxa"/>
            <w:shd w:val="clear" w:color="auto" w:fill="DADADA" w:themeFill="accent3" w:themeFillTint="66"/>
            <w:vAlign w:val="center"/>
          </w:tcPr>
          <w:p>
            <w:pPr>
              <w:pStyle w:val="29"/>
              <w:spacing w:after="0"/>
              <w:ind w:firstLine="211"/>
              <w:jc w:val="center"/>
              <w:rPr>
                <w:rFonts w:ascii="仿宋_GB2312" w:hAnsi="仿宋" w:eastAsia="仿宋_GB2312"/>
                <w:b/>
                <w:szCs w:val="21"/>
              </w:rPr>
            </w:pPr>
            <w:r>
              <w:rPr>
                <w:rFonts w:hint="eastAsia" w:ascii="仿宋_GB2312" w:hAnsi="仿宋" w:eastAsia="仿宋_GB2312"/>
                <w:b/>
                <w:szCs w:val="21"/>
              </w:rPr>
              <w:t>直接产品规则</w:t>
            </w:r>
          </w:p>
        </w:tc>
        <w:tc>
          <w:tcPr>
            <w:tcW w:w="10099" w:type="dxa"/>
            <w:shd w:val="clear" w:color="auto" w:fill="DADADA" w:themeFill="accent3" w:themeFillTint="66"/>
          </w:tcPr>
          <w:p>
            <w:pPr>
              <w:pStyle w:val="10"/>
              <w:numPr>
                <w:ilvl w:val="0"/>
                <w:numId w:val="12"/>
              </w:numPr>
              <w:spacing w:before="120" w:after="0"/>
              <w:ind w:left="347"/>
              <w:rPr>
                <w:rFonts w:ascii="仿宋_GB2312" w:hAnsi="仿宋" w:eastAsia="仿宋_GB2312"/>
                <w:sz w:val="21"/>
                <w:szCs w:val="21"/>
                <w:lang w:eastAsia="zh-CN"/>
              </w:rPr>
            </w:pPr>
            <w:r>
              <w:rPr>
                <w:rFonts w:hint="eastAsia" w:ascii="仿宋_GB2312" w:hAnsi="仿宋" w:eastAsia="仿宋_GB2312"/>
                <w:sz w:val="21"/>
                <w:szCs w:val="21"/>
                <w:lang w:eastAsia="zh-CN"/>
              </w:rPr>
              <w:t>贵司产品的生产中是否使用美国原产技术或软件？如果是，请接着回答以下问题；如果否，那么你已完成该调查问卷。</w:t>
            </w:r>
          </w:p>
          <w:p>
            <w:pPr>
              <w:pStyle w:val="10"/>
              <w:numPr>
                <w:ilvl w:val="0"/>
                <w:numId w:val="15"/>
              </w:numPr>
              <w:spacing w:after="0"/>
              <w:rPr>
                <w:rFonts w:ascii="仿宋_GB2312" w:hAnsi="仿宋" w:eastAsia="仿宋_GB2312"/>
                <w:sz w:val="21"/>
                <w:szCs w:val="21"/>
                <w:lang w:eastAsia="zh-CN"/>
              </w:rPr>
            </w:pPr>
            <w:r>
              <w:rPr>
                <w:rFonts w:hint="eastAsia" w:ascii="仿宋_GB2312" w:hAnsi="仿宋" w:eastAsia="仿宋_GB2312"/>
                <w:sz w:val="21"/>
                <w:szCs w:val="21"/>
                <w:lang w:eastAsia="zh-CN"/>
              </w:rPr>
              <w:t>请贵司提供产品制造中所用美国原产技术或软件的名称（必填）、介绍（选填）、功能（选填）及ECCN（必填）并将上述信息填入问题7（所含美国原产产品及软件的ECCN建议向该等产品和软件的供应商询问）</w:t>
            </w:r>
          </w:p>
        </w:tc>
        <w:tc>
          <w:tcPr>
            <w:tcW w:w="1980" w:type="dxa"/>
            <w:shd w:val="clear" w:color="auto" w:fill="DADADA" w:themeFill="accent3" w:themeFillTint="66"/>
          </w:tcPr>
          <w:p>
            <w:pPr>
              <w:pStyle w:val="10"/>
              <w:ind w:firstLine="0"/>
              <w:rPr>
                <w:rFonts w:ascii="仿宋_GB2312" w:hAnsi="仿宋" w:eastAsia="仿宋_GB2312"/>
                <w:sz w:val="21"/>
                <w:szCs w:val="21"/>
                <w:lang w:eastAsia="zh-CN"/>
              </w:rPr>
            </w:pPr>
          </w:p>
        </w:tc>
      </w:tr>
      <w:tr>
        <w:trPr>
          <w:trHeight w:val="1774" w:hRule="atLeast"/>
          <w:jc w:val="center"/>
        </w:trPr>
        <w:tc>
          <w:tcPr>
            <w:tcW w:w="2136" w:type="dxa"/>
            <w:shd w:val="clear" w:color="auto" w:fill="DADADA" w:themeFill="accent3" w:themeFillTint="66"/>
            <w:vAlign w:val="center"/>
          </w:tcPr>
          <w:p>
            <w:pPr>
              <w:pStyle w:val="29"/>
              <w:spacing w:after="0"/>
              <w:ind w:firstLine="211"/>
              <w:jc w:val="center"/>
              <w:rPr>
                <w:rFonts w:ascii="仿宋_GB2312" w:hAnsi="仿宋" w:eastAsia="仿宋_GB2312"/>
                <w:b/>
                <w:szCs w:val="21"/>
              </w:rPr>
            </w:pPr>
            <w:r>
              <w:rPr>
                <w:rFonts w:hint="eastAsia" w:ascii="仿宋_GB2312" w:hAnsi="仿宋" w:eastAsia="仿宋_GB2312"/>
                <w:b/>
                <w:szCs w:val="21"/>
              </w:rPr>
              <w:t>混合产品/直接产品所涉美国原产成分信息收集</w:t>
            </w:r>
          </w:p>
          <w:p>
            <w:pPr>
              <w:pStyle w:val="29"/>
              <w:spacing w:after="0"/>
              <w:ind w:firstLine="211"/>
              <w:jc w:val="center"/>
              <w:rPr>
                <w:rFonts w:ascii="仿宋_GB2312" w:hAnsi="仿宋" w:eastAsia="仿宋_GB2312"/>
                <w:b/>
                <w:szCs w:val="21"/>
              </w:rPr>
            </w:pPr>
          </w:p>
        </w:tc>
        <w:tc>
          <w:tcPr>
            <w:tcW w:w="10099" w:type="dxa"/>
            <w:shd w:val="clear" w:color="auto" w:fill="DADADA" w:themeFill="accent3" w:themeFillTint="66"/>
          </w:tcPr>
          <w:p>
            <w:pPr>
              <w:pStyle w:val="10"/>
              <w:numPr>
                <w:ilvl w:val="0"/>
                <w:numId w:val="12"/>
              </w:numPr>
              <w:spacing w:before="120" w:after="0"/>
              <w:ind w:left="347"/>
              <w:rPr>
                <w:rFonts w:ascii="仿宋_GB2312" w:hAnsi="仿宋" w:eastAsia="仿宋_GB2312"/>
                <w:sz w:val="21"/>
                <w:szCs w:val="21"/>
                <w:lang w:eastAsia="zh-CN"/>
              </w:rPr>
            </w:pPr>
            <w:r>
              <w:rPr>
                <w:rFonts w:hint="eastAsia" w:ascii="仿宋_GB2312" w:hAnsi="仿宋" w:eastAsia="仿宋_GB2312"/>
                <w:sz w:val="21"/>
                <w:szCs w:val="21"/>
                <w:lang w:eastAsia="zh-CN"/>
              </w:rPr>
              <w:t>混合产品/直接产品相关信息收集</w:t>
            </w:r>
          </w:p>
          <w:p>
            <w:pPr>
              <w:pStyle w:val="10"/>
              <w:numPr>
                <w:ilvl w:val="0"/>
                <w:numId w:val="16"/>
              </w:numPr>
              <w:spacing w:before="120" w:after="0"/>
              <w:rPr>
                <w:rFonts w:ascii="仿宋_GB2312" w:hAnsi="仿宋" w:eastAsia="仿宋_GB2312"/>
                <w:sz w:val="21"/>
                <w:szCs w:val="21"/>
                <w:lang w:eastAsia="zh-CN"/>
              </w:rPr>
            </w:pPr>
            <w:r>
              <w:rPr>
                <w:rFonts w:hint="eastAsia" w:ascii="仿宋_GB2312" w:hAnsi="仿宋" w:eastAsia="仿宋_GB2312"/>
                <w:sz w:val="21"/>
                <w:szCs w:val="21"/>
                <w:lang w:eastAsia="zh-CN"/>
              </w:rPr>
              <w:t>请贵司提供产品中所包含的美国原产产品的名称、基本介绍、主要功能、ECCN和占贵司产品的价值比例（其中名称、ECCN和占贵司产品的价值比例系必填项）</w:t>
            </w:r>
          </w:p>
          <w:p>
            <w:pPr>
              <w:pStyle w:val="10"/>
              <w:numPr>
                <w:ilvl w:val="0"/>
                <w:numId w:val="16"/>
              </w:numPr>
              <w:spacing w:before="120" w:after="0"/>
              <w:rPr>
                <w:rFonts w:ascii="仿宋_GB2312" w:hAnsi="仿宋" w:eastAsia="仿宋_GB2312"/>
                <w:sz w:val="21"/>
                <w:szCs w:val="21"/>
                <w:lang w:eastAsia="zh-CN"/>
              </w:rPr>
            </w:pPr>
            <w:r>
              <w:rPr>
                <w:rFonts w:hint="eastAsia" w:ascii="仿宋_GB2312" w:hAnsi="仿宋" w:eastAsia="仿宋_GB2312"/>
                <w:sz w:val="21"/>
                <w:szCs w:val="21"/>
                <w:lang w:eastAsia="zh-CN"/>
              </w:rPr>
              <w:t>请贵司提供产品中所捆绑的美国原产软件的名称、基本介绍、主要功能、ECCN和占贵司产品的价值比例（其中名称、ECCN和占贵司产品的价值比例系必填项）</w:t>
            </w:r>
          </w:p>
          <w:p>
            <w:pPr>
              <w:pStyle w:val="10"/>
              <w:numPr>
                <w:ilvl w:val="0"/>
                <w:numId w:val="16"/>
              </w:numPr>
              <w:spacing w:before="120" w:after="0"/>
              <w:rPr>
                <w:rFonts w:ascii="仿宋_GB2312" w:hAnsi="仿宋" w:eastAsia="仿宋_GB2312"/>
                <w:sz w:val="21"/>
                <w:szCs w:val="21"/>
                <w:lang w:eastAsia="zh-CN"/>
              </w:rPr>
            </w:pPr>
            <w:r>
              <w:rPr>
                <w:rFonts w:hint="eastAsia" w:ascii="仿宋_GB2312" w:hAnsi="仿宋" w:eastAsia="仿宋_GB2312"/>
                <w:sz w:val="21"/>
                <w:szCs w:val="21"/>
                <w:lang w:eastAsia="zh-CN"/>
              </w:rPr>
              <w:t>请贵司提供生产中所适用的美国原产软件/技术的名称、基本介绍、主要功能和ECCN（其中名称和ECCN系必填项）</w:t>
            </w:r>
          </w:p>
        </w:tc>
        <w:tc>
          <w:tcPr>
            <w:tcW w:w="1980" w:type="dxa"/>
            <w:shd w:val="clear" w:color="auto" w:fill="DADADA" w:themeFill="accent3" w:themeFillTint="66"/>
          </w:tcPr>
          <w:p>
            <w:pPr>
              <w:pStyle w:val="10"/>
              <w:ind w:firstLine="0"/>
              <w:rPr>
                <w:rFonts w:ascii="仿宋_GB2312" w:hAnsi="仿宋" w:eastAsia="仿宋_GB2312"/>
                <w:sz w:val="21"/>
                <w:szCs w:val="21"/>
                <w:lang w:eastAsia="zh-CN"/>
              </w:rPr>
            </w:pPr>
          </w:p>
        </w:tc>
      </w:tr>
    </w:tbl>
    <w:p>
      <w:pPr>
        <w:widowControl/>
        <w:jc w:val="left"/>
        <w:rPr>
          <w:rFonts w:ascii="仿宋_GB2312" w:hAnsi="仿宋" w:eastAsia="仿宋_GB2312"/>
          <w:szCs w:val="21"/>
        </w:rPr>
      </w:pPr>
    </w:p>
    <w:p>
      <w:pPr>
        <w:widowControl/>
        <w:jc w:val="left"/>
        <w:rPr>
          <w:rFonts w:ascii="仿宋_GB2312" w:hAnsi="仿宋" w:eastAsia="仿宋_GB2312"/>
          <w:szCs w:val="21"/>
        </w:rPr>
      </w:pPr>
      <w:r>
        <w:rPr>
          <w:rFonts w:hint="eastAsia" w:ascii="仿宋_GB2312" w:hAnsi="仿宋" w:eastAsia="仿宋_GB2312"/>
          <w:szCs w:val="21"/>
        </w:rPr>
        <w:t>所涉具体物项内容详见附件</w:t>
      </w:r>
      <w:r>
        <w:rPr>
          <w:rFonts w:ascii="仿宋_GB2312" w:hAnsi="仿宋" w:eastAsia="仿宋_GB2312"/>
          <w:szCs w:val="21"/>
        </w:rPr>
        <w:t>1</w:t>
      </w:r>
      <w:r>
        <w:rPr>
          <w:rFonts w:hint="eastAsia" w:ascii="仿宋_GB2312" w:hAnsi="仿宋" w:eastAsia="仿宋_GB2312"/>
          <w:szCs w:val="21"/>
        </w:rPr>
        <w:t>.《物料清单》。</w:t>
      </w:r>
    </w:p>
    <w:p>
      <w:pPr>
        <w:widowControl/>
        <w:jc w:val="left"/>
        <w:rPr>
          <w:rFonts w:ascii="仿宋_GB2312" w:hAnsi="仿宋" w:eastAsia="仿宋_GB2312"/>
          <w:szCs w:val="21"/>
        </w:rPr>
      </w:pPr>
    </w:p>
    <w:p>
      <w:pPr>
        <w:widowControl/>
        <w:jc w:val="left"/>
        <w:rPr>
          <w:rFonts w:ascii="仿宋_GB2312" w:hAnsi="仿宋" w:eastAsia="仿宋_GB2312"/>
          <w:szCs w:val="21"/>
        </w:rPr>
      </w:pPr>
      <w:r>
        <w:rPr>
          <w:rFonts w:hint="eastAsia" w:ascii="仿宋_GB2312" w:hAnsi="仿宋" w:eastAsia="仿宋_GB2312"/>
          <w:szCs w:val="21"/>
        </w:rPr>
        <w:t>授权代表签字：_____________________________       公司：_______________________________________</w:t>
      </w:r>
    </w:p>
    <w:p>
      <w:pPr>
        <w:widowControl/>
        <w:jc w:val="left"/>
        <w:rPr>
          <w:rFonts w:ascii="仿宋_GB2312" w:hAnsi="仿宋" w:eastAsia="仿宋_GB2312"/>
          <w:szCs w:val="21"/>
        </w:rPr>
      </w:pPr>
    </w:p>
    <w:p>
      <w:pPr>
        <w:widowControl/>
        <w:jc w:val="left"/>
        <w:rPr>
          <w:rFonts w:ascii="仿宋_GB2312" w:hAnsi="仿宋" w:eastAsia="仿宋_GB2312"/>
          <w:szCs w:val="21"/>
        </w:rPr>
      </w:pPr>
      <w:r>
        <w:rPr>
          <w:rFonts w:hint="eastAsia" w:ascii="仿宋_GB2312" w:hAnsi="仿宋" w:eastAsia="仿宋_GB2312"/>
          <w:szCs w:val="21"/>
        </w:rPr>
        <w:t xml:space="preserve">职位：_____________________________________       日期：________________________________________   </w:t>
      </w:r>
    </w:p>
    <w:p>
      <w:pPr>
        <w:pStyle w:val="10"/>
        <w:jc w:val="center"/>
        <w:rPr>
          <w:rFonts w:eastAsia="楷体"/>
          <w:b/>
          <w:bCs/>
          <w:sz w:val="21"/>
          <w:szCs w:val="21"/>
          <w:u w:val="single"/>
          <w:lang w:eastAsia="zh-CN"/>
        </w:rPr>
      </w:pPr>
    </w:p>
    <w:p>
      <w:pPr>
        <w:rPr>
          <w:szCs w:val="21"/>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sectPr>
          <w:footnotePr>
            <w:numRestart w:val="eachSect"/>
          </w:footnotePr>
          <w:pgSz w:w="16838" w:h="11906" w:orient="landscape"/>
          <w:pgMar w:top="1797" w:right="936" w:bottom="1797" w:left="777" w:header="851" w:footer="992" w:gutter="0"/>
          <w:pgNumType w:fmt="decimal"/>
          <w:cols w:space="720" w:num="1"/>
          <w:titlePg/>
          <w:docGrid w:linePitch="312" w:charSpace="0"/>
        </w:sectPr>
      </w:pPr>
    </w:p>
    <w:p>
      <w:pPr>
        <w:spacing w:line="440" w:lineRule="exact"/>
        <w:outlineLvl w:val="9"/>
        <w:rPr>
          <w:rFonts w:hint="eastAsia"/>
          <w:b w:val="0"/>
          <w:bCs w:val="0"/>
          <w:sz w:val="24"/>
          <w:szCs w:val="21"/>
          <w:lang w:val="en-US" w:eastAsia="zh-CN"/>
        </w:rPr>
      </w:pPr>
      <w:bookmarkStart w:id="402" w:name="_Toc19206"/>
      <w:bookmarkStart w:id="403" w:name="_Toc29028"/>
      <w:bookmarkStart w:id="404" w:name="_Toc2895"/>
      <w:bookmarkStart w:id="405" w:name="_Toc454_WPSOffice_Level1"/>
      <w:bookmarkStart w:id="406" w:name="_Toc3553"/>
      <w:bookmarkStart w:id="407" w:name="_Toc6397_WPSOffice_Level1"/>
      <w:r>
        <w:rPr>
          <w:rFonts w:hint="eastAsia"/>
          <w:b w:val="0"/>
          <w:bCs w:val="0"/>
          <w:sz w:val="24"/>
          <w:szCs w:val="21"/>
          <w:lang w:val="en-US" w:eastAsia="zh-CN"/>
        </w:rPr>
        <w:t>供应链合规条款</w:t>
      </w:r>
      <w:bookmarkEnd w:id="402"/>
      <w:bookmarkEnd w:id="403"/>
      <w:bookmarkEnd w:id="404"/>
      <w:bookmarkEnd w:id="405"/>
      <w:bookmarkEnd w:id="406"/>
      <w:bookmarkEnd w:id="407"/>
    </w:p>
    <w:p>
      <w:pPr>
        <w:spacing w:line="520" w:lineRule="atLeast"/>
        <w:ind w:firstLine="720" w:firstLineChars="200"/>
        <w:jc w:val="center"/>
        <w:rPr>
          <w:rFonts w:ascii="Arial" w:hAnsi="Arial" w:eastAsia="仿宋" w:cs="Arial"/>
          <w:b w:val="0"/>
          <w:bCs/>
          <w:sz w:val="36"/>
          <w:szCs w:val="36"/>
        </w:rPr>
      </w:pPr>
    </w:p>
    <w:p>
      <w:pPr>
        <w:spacing w:line="520" w:lineRule="atLeast"/>
        <w:ind w:firstLine="562" w:firstLineChars="200"/>
        <w:jc w:val="center"/>
        <w:rPr>
          <w:rFonts w:ascii="Arial" w:hAnsi="Arial" w:eastAsia="仿宋" w:cs="Arial"/>
          <w:b/>
          <w:sz w:val="28"/>
          <w:szCs w:val="28"/>
        </w:rPr>
      </w:pPr>
      <w:bookmarkStart w:id="408" w:name="_Toc15818_WPSOffice_Level1"/>
      <w:r>
        <w:rPr>
          <w:rFonts w:ascii="Arial" w:hAnsi="Arial" w:eastAsia="仿宋" w:cs="Arial"/>
          <w:b/>
          <w:sz w:val="28"/>
          <w:szCs w:val="28"/>
        </w:rPr>
        <w:t>供应链合规条款</w:t>
      </w:r>
      <w:bookmarkEnd w:id="408"/>
    </w:p>
    <w:p>
      <w:pPr>
        <w:spacing w:line="520" w:lineRule="atLeast"/>
        <w:ind w:firstLine="560" w:firstLineChars="200"/>
        <w:rPr>
          <w:rFonts w:hint="eastAsia" w:ascii="Arial" w:hAnsi="Arial" w:eastAsia="仿宋" w:cs="Arial"/>
          <w:sz w:val="28"/>
          <w:szCs w:val="28"/>
        </w:rPr>
      </w:pPr>
      <w:r>
        <w:rPr>
          <w:rFonts w:hint="eastAsia" w:ascii="Arial" w:hAnsi="Arial" w:eastAsia="仿宋" w:cs="Arial"/>
          <w:sz w:val="28"/>
          <w:szCs w:val="28"/>
          <w:lang w:val="en-US" w:eastAsia="zh-CN"/>
        </w:rPr>
        <w:t>我司</w:t>
      </w:r>
      <w:r>
        <w:rPr>
          <w:rFonts w:hint="eastAsia" w:ascii="Arial" w:hAnsi="Arial" w:eastAsia="仿宋" w:cs="Arial"/>
          <w:sz w:val="28"/>
          <w:szCs w:val="28"/>
        </w:rPr>
        <w:t>知晓</w:t>
      </w:r>
      <w:r>
        <w:rPr>
          <w:rFonts w:hint="eastAsia" w:ascii="Arial" w:hAnsi="Arial" w:eastAsia="仿宋" w:cs="Arial"/>
          <w:sz w:val="28"/>
          <w:szCs w:val="28"/>
          <w:lang w:val="en-US" w:eastAsia="zh-CN"/>
        </w:rPr>
        <w:t>中交上海航道局有限公司</w:t>
      </w:r>
      <w:r>
        <w:rPr>
          <w:rFonts w:hint="eastAsia" w:ascii="Arial" w:hAnsi="Arial" w:eastAsia="仿宋" w:cs="Arial"/>
          <w:sz w:val="28"/>
          <w:szCs w:val="28"/>
        </w:rPr>
        <w:t>被美国政府列入贸易管制名单的情况，承诺在本项目中拟提供给</w:t>
      </w:r>
      <w:r>
        <w:rPr>
          <w:rFonts w:hint="eastAsia" w:ascii="Arial" w:hAnsi="Arial" w:eastAsia="仿宋" w:cs="Arial"/>
          <w:sz w:val="28"/>
          <w:szCs w:val="28"/>
          <w:lang w:val="en-US" w:eastAsia="zh-CN"/>
        </w:rPr>
        <w:t>中交上海航道局有限公司</w:t>
      </w:r>
      <w:r>
        <w:rPr>
          <w:rFonts w:hint="eastAsia" w:ascii="Arial" w:hAnsi="Arial" w:eastAsia="仿宋" w:cs="Arial"/>
          <w:sz w:val="28"/>
          <w:szCs w:val="28"/>
        </w:rPr>
        <w:t>的产品/软件/技术不受美国《出口管理条例》及美国其他相关出口管制规定的管制。</w:t>
      </w:r>
      <w:r>
        <w:rPr>
          <w:rFonts w:hint="eastAsia" w:ascii="Arial" w:hAnsi="Arial" w:eastAsia="仿宋" w:cs="Arial"/>
          <w:sz w:val="28"/>
          <w:szCs w:val="28"/>
          <w:lang w:val="en-US" w:eastAsia="zh-CN"/>
        </w:rPr>
        <w:t>中交上海航道局有限公司从我司</w:t>
      </w:r>
      <w:r>
        <w:rPr>
          <w:rFonts w:hint="eastAsia" w:ascii="Arial" w:hAnsi="Arial" w:eastAsia="仿宋" w:cs="Arial"/>
          <w:sz w:val="28"/>
          <w:szCs w:val="28"/>
        </w:rPr>
        <w:t>获取产品/软件/技术的行为不会违反美国出口管制的相关规定。</w:t>
      </w:r>
    </w:p>
    <w:p>
      <w:pPr>
        <w:spacing w:line="520" w:lineRule="atLeast"/>
        <w:ind w:firstLine="560" w:firstLineChars="200"/>
        <w:rPr>
          <w:rFonts w:hint="eastAsia" w:ascii="Arial" w:hAnsi="Arial" w:eastAsia="仿宋" w:cs="Arial"/>
          <w:sz w:val="28"/>
          <w:szCs w:val="28"/>
          <w:lang w:val="en-US" w:eastAsia="zh-CN"/>
        </w:rPr>
      </w:pPr>
      <w:r>
        <w:rPr>
          <w:rFonts w:hint="eastAsia" w:ascii="Arial" w:hAnsi="Arial" w:eastAsia="仿宋" w:cs="Arial"/>
          <w:sz w:val="28"/>
          <w:szCs w:val="28"/>
          <w:lang w:val="en-US" w:eastAsia="zh-CN"/>
        </w:rPr>
        <w:t xml:space="preserve">  </w:t>
      </w:r>
    </w:p>
    <w:p>
      <w:pPr>
        <w:spacing w:line="520" w:lineRule="atLeast"/>
        <w:ind w:firstLine="560" w:firstLineChars="200"/>
        <w:rPr>
          <w:rFonts w:hint="eastAsia" w:ascii="Arial" w:hAnsi="Arial" w:eastAsia="仿宋" w:cs="Arial"/>
          <w:sz w:val="28"/>
          <w:szCs w:val="28"/>
          <w:lang w:val="en-US" w:eastAsia="zh-CN"/>
        </w:rPr>
      </w:pPr>
      <w:r>
        <w:rPr>
          <w:rFonts w:hint="eastAsia" w:ascii="Arial" w:hAnsi="Arial" w:eastAsia="仿宋" w:cs="Arial"/>
          <w:sz w:val="28"/>
          <w:szCs w:val="28"/>
          <w:lang w:val="en-US" w:eastAsia="zh-CN"/>
        </w:rPr>
        <w:t xml:space="preserve">                              公司名称（盖章）：</w:t>
      </w:r>
    </w:p>
    <w:p>
      <w:pPr>
        <w:spacing w:line="520" w:lineRule="atLeast"/>
        <w:ind w:firstLine="560" w:firstLineChars="200"/>
        <w:rPr>
          <w:rFonts w:hint="eastAsia" w:ascii="Arial" w:hAnsi="Arial" w:eastAsia="仿宋" w:cs="Arial"/>
          <w:sz w:val="28"/>
          <w:szCs w:val="28"/>
          <w:lang w:val="en-US" w:eastAsia="zh-CN"/>
        </w:rPr>
      </w:pPr>
      <w:r>
        <w:rPr>
          <w:rFonts w:hint="eastAsia" w:ascii="Arial" w:hAnsi="Arial" w:eastAsia="仿宋" w:cs="Arial"/>
          <w:sz w:val="28"/>
          <w:szCs w:val="28"/>
          <w:lang w:val="en-US" w:eastAsia="zh-CN"/>
        </w:rPr>
        <w:t xml:space="preserve">                              签字：</w:t>
      </w:r>
    </w:p>
    <w:p>
      <w:pPr>
        <w:spacing w:line="520" w:lineRule="atLeast"/>
        <w:ind w:firstLine="560" w:firstLineChars="200"/>
        <w:rPr>
          <w:rFonts w:hint="default" w:ascii="Arial" w:hAnsi="Arial" w:eastAsia="仿宋" w:cs="Arial"/>
          <w:sz w:val="28"/>
          <w:szCs w:val="28"/>
          <w:lang w:val="en-US" w:eastAsia="zh-CN"/>
        </w:rPr>
      </w:pPr>
      <w:r>
        <w:rPr>
          <w:rFonts w:hint="eastAsia" w:ascii="Arial" w:hAnsi="Arial" w:eastAsia="仿宋" w:cs="Arial"/>
          <w:sz w:val="28"/>
          <w:szCs w:val="28"/>
          <w:lang w:val="en-US" w:eastAsia="zh-CN"/>
        </w:rPr>
        <w:t xml:space="preserve">                              日期：</w:t>
      </w:r>
    </w:p>
    <w:p>
      <w:pPr>
        <w:widowControl/>
        <w:spacing w:line="360" w:lineRule="auto"/>
        <w:jc w:val="left"/>
        <w:rPr>
          <w:rFonts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spacing w:line="440" w:lineRule="exact"/>
        <w:outlineLvl w:val="9"/>
        <w:rPr>
          <w:rFonts w:hint="eastAsia"/>
          <w:b w:val="0"/>
          <w:bCs w:val="0"/>
          <w:sz w:val="24"/>
          <w:szCs w:val="21"/>
          <w:lang w:val="en-US" w:eastAsia="zh-CN"/>
        </w:rPr>
      </w:pPr>
      <w:bookmarkStart w:id="409" w:name="_Toc24183"/>
      <w:bookmarkStart w:id="410" w:name="_Toc17189"/>
      <w:bookmarkStart w:id="411" w:name="_Toc4982"/>
      <w:bookmarkStart w:id="412" w:name="_Toc13040_WPSOffice_Level1"/>
      <w:bookmarkStart w:id="413" w:name="_Toc30880_WPSOffice_Level1"/>
      <w:bookmarkStart w:id="414" w:name="_Toc23295"/>
      <w:r>
        <w:rPr>
          <w:rFonts w:hint="eastAsia"/>
          <w:b w:val="0"/>
          <w:bCs w:val="0"/>
          <w:sz w:val="24"/>
          <w:szCs w:val="21"/>
          <w:lang w:val="en-US" w:eastAsia="zh-CN"/>
        </w:rPr>
        <w:t>产品供应合规承诺函</w:t>
      </w:r>
      <w:bookmarkEnd w:id="409"/>
      <w:bookmarkEnd w:id="410"/>
      <w:bookmarkEnd w:id="411"/>
      <w:bookmarkEnd w:id="412"/>
      <w:bookmarkEnd w:id="413"/>
      <w:bookmarkEnd w:id="414"/>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jc w:val="center"/>
        <w:rPr>
          <w:rFonts w:ascii="仿宋_GB2312" w:hAnsi="仿宋" w:eastAsia="仿宋_GB2312" w:cs="Times New Roman"/>
          <w:b/>
          <w:sz w:val="28"/>
          <w:szCs w:val="28"/>
        </w:rPr>
      </w:pPr>
      <w:bookmarkStart w:id="415" w:name="_Toc18167_WPSOffice_Level1"/>
      <w:bookmarkStart w:id="416" w:name="_Toc10874_WPSOffice_Level1"/>
      <w:r>
        <w:rPr>
          <w:rFonts w:hint="eastAsia" w:ascii="仿宋_GB2312" w:hAnsi="仿宋" w:eastAsia="仿宋_GB2312" w:cs="Times New Roman"/>
          <w:b/>
          <w:sz w:val="28"/>
          <w:szCs w:val="28"/>
        </w:rPr>
        <w:t>产品供应合规承诺函</w:t>
      </w:r>
      <w:bookmarkEnd w:id="415"/>
      <w:bookmarkEnd w:id="416"/>
    </w:p>
    <w:p>
      <w:pPr>
        <w:rPr>
          <w:rFonts w:ascii="仿宋_GB2312" w:hAnsi="仿宋" w:eastAsia="仿宋_GB2312" w:cs="Times New Roman"/>
        </w:rPr>
      </w:pPr>
    </w:p>
    <w:p>
      <w:pPr>
        <w:rPr>
          <w:rFonts w:ascii="仿宋_GB2312" w:hAnsi="仿宋" w:eastAsia="仿宋_GB2312" w:cs="Times New Roman"/>
        </w:rPr>
      </w:pPr>
      <w:r>
        <w:rPr>
          <w:rFonts w:hint="eastAsia" w:ascii="仿宋_GB2312" w:hAnsi="仿宋" w:eastAsia="仿宋_GB2312" w:cs="Times New Roman"/>
        </w:rPr>
        <w:t>我们已知悉，自2020年8月26日起，【</w:t>
      </w:r>
      <w:r>
        <w:rPr>
          <w:rFonts w:hint="eastAsia" w:ascii="仿宋_GB2312" w:hAnsi="仿宋" w:eastAsia="仿宋_GB2312" w:cs="Times New Roman"/>
          <w:lang w:val="en-US" w:eastAsia="zh-CN"/>
        </w:rPr>
        <w:t>中交上海航道局有限公司</w:t>
      </w:r>
      <w:r>
        <w:rPr>
          <w:rFonts w:hint="eastAsia" w:ascii="仿宋_GB2312" w:hAnsi="仿宋" w:eastAsia="仿宋_GB2312" w:cs="Times New Roman"/>
        </w:rPr>
        <w:t>】（“</w:t>
      </w:r>
      <w:r>
        <w:rPr>
          <w:rFonts w:hint="eastAsia" w:ascii="仿宋_GB2312" w:hAnsi="仿宋" w:eastAsia="仿宋_GB2312" w:cs="Times New Roman"/>
          <w:b/>
          <w:bCs/>
        </w:rPr>
        <w:t>被列实体</w:t>
      </w:r>
      <w:r>
        <w:rPr>
          <w:rFonts w:hint="eastAsia" w:ascii="仿宋_GB2312" w:hAnsi="仿宋" w:eastAsia="仿宋_GB2312" w:cs="Times New Roman"/>
        </w:rPr>
        <w:t>”）被列入由美国商务部工业和安全局（“</w:t>
      </w:r>
      <w:r>
        <w:rPr>
          <w:rFonts w:hint="eastAsia" w:ascii="仿宋_GB2312" w:hAnsi="仿宋" w:eastAsia="仿宋_GB2312" w:cs="Times New Roman"/>
          <w:b/>
          <w:bCs/>
        </w:rPr>
        <w:t>BIS</w:t>
      </w:r>
      <w:r>
        <w:rPr>
          <w:rFonts w:hint="eastAsia" w:ascii="仿宋_GB2312" w:hAnsi="仿宋" w:eastAsia="仿宋_GB2312" w:cs="Times New Roman"/>
        </w:rPr>
        <w:t>”）管理的出口控制限制方名单（“</w:t>
      </w:r>
      <w:r>
        <w:rPr>
          <w:rFonts w:hint="eastAsia" w:ascii="仿宋_GB2312" w:hAnsi="仿宋" w:eastAsia="仿宋_GB2312" w:cs="Times New Roman"/>
          <w:b/>
          <w:bCs/>
        </w:rPr>
        <w:t>实体清单</w:t>
      </w:r>
      <w:r>
        <w:rPr>
          <w:rFonts w:hint="eastAsia" w:ascii="仿宋_GB2312" w:hAnsi="仿宋" w:eastAsia="仿宋_GB2312" w:cs="Times New Roman"/>
        </w:rPr>
        <w:t>”）。被列入该清单后，一般而言，在未获取出口许可的情况下，被列实体被禁止接收任何根据《出口管理条例》（“EAR”）而受美国出口管制管辖的物项。</w:t>
      </w:r>
    </w:p>
    <w:p>
      <w:pPr>
        <w:rPr>
          <w:rFonts w:ascii="仿宋_GB2312" w:hAnsi="仿宋" w:eastAsia="仿宋_GB2312" w:cs="Times New Roman"/>
        </w:rPr>
      </w:pPr>
    </w:p>
    <w:p>
      <w:pPr>
        <w:rPr>
          <w:rFonts w:ascii="仿宋_GB2312" w:hAnsi="仿宋" w:eastAsia="仿宋_GB2312" w:cs="Times New Roman"/>
        </w:rPr>
      </w:pPr>
      <w:r>
        <w:rPr>
          <w:rFonts w:hint="eastAsia" w:ascii="仿宋_GB2312" w:hAnsi="仿宋" w:eastAsia="仿宋_GB2312" w:cs="Times New Roman"/>
        </w:rPr>
        <w:t>我们特此就</w:t>
      </w:r>
      <w:r>
        <w:rPr>
          <w:rFonts w:hint="eastAsia" w:ascii="仿宋_GB2312" w:hAnsi="仿宋" w:eastAsia="仿宋_GB2312" w:cs="Times New Roman"/>
          <w:b/>
        </w:rPr>
        <w:t>附表一</w:t>
      </w:r>
      <w:r>
        <w:rPr>
          <w:rFonts w:hint="eastAsia" w:ascii="仿宋_GB2312" w:hAnsi="仿宋" w:eastAsia="仿宋_GB2312" w:cs="Times New Roman"/>
        </w:rPr>
        <w:t>列载的物品（例如：材料/零件/组件/设备）、软件、技术（以下合称“</w:t>
      </w:r>
      <w:r>
        <w:rPr>
          <w:rFonts w:hint="eastAsia" w:ascii="仿宋_GB2312" w:hAnsi="仿宋" w:eastAsia="仿宋_GB2312" w:cs="Times New Roman"/>
          <w:b/>
          <w:bCs/>
        </w:rPr>
        <w:t>物项</w:t>
      </w:r>
      <w:r>
        <w:rPr>
          <w:rFonts w:hint="eastAsia" w:ascii="仿宋_GB2312" w:hAnsi="仿宋" w:eastAsia="仿宋_GB2312" w:cs="Times New Roman"/>
        </w:rPr>
        <w:t>”）向被列实体做出如下声明：</w:t>
      </w:r>
    </w:p>
    <w:p>
      <w:pPr>
        <w:rPr>
          <w:rFonts w:ascii="仿宋_GB2312" w:hAnsi="仿宋" w:eastAsia="仿宋_GB2312" w:cs="Times New Roman"/>
        </w:rPr>
      </w:pPr>
    </w:p>
    <w:p>
      <w:pPr>
        <w:spacing w:after="240"/>
        <w:rPr>
          <w:rFonts w:ascii="仿宋_GB2312" w:hAnsi="仿宋" w:eastAsia="仿宋_GB2312" w:cs="Times New Roman"/>
        </w:rPr>
      </w:pPr>
      <w:r>
        <w:rPr>
          <w:rFonts w:hint="eastAsia" w:ascii="仿宋_GB2312" w:hAnsi="仿宋" w:eastAsia="仿宋_GB2312" w:cs="Times New Roman"/>
        </w:rPr>
        <w:t>我们保证</w:t>
      </w:r>
      <w:r>
        <w:rPr>
          <w:rFonts w:hint="eastAsia" w:ascii="仿宋_GB2312" w:hAnsi="仿宋" w:eastAsia="仿宋_GB2312" w:cs="Times New Roman"/>
          <w:b/>
          <w:bCs/>
        </w:rPr>
        <w:t>附表一</w:t>
      </w:r>
      <w:r>
        <w:rPr>
          <w:rFonts w:hint="eastAsia" w:ascii="仿宋_GB2312" w:hAnsi="仿宋" w:eastAsia="仿宋_GB2312" w:cs="Times New Roman"/>
        </w:rPr>
        <w:t>所列物项不受《出口管理条例》（“EAR”）管制。具体来说，这些物项：</w:t>
      </w:r>
    </w:p>
    <w:p>
      <w:pPr>
        <w:pStyle w:val="55"/>
        <w:spacing w:after="240"/>
        <w:ind w:left="547"/>
        <w:rPr>
          <w:rFonts w:ascii="仿宋_GB2312" w:hAnsi="仿宋" w:eastAsia="仿宋_GB2312" w:cs="Times New Roman"/>
        </w:rPr>
      </w:pPr>
      <w:r>
        <w:rPr>
          <w:rFonts w:hint="eastAsia" w:ascii="仿宋_GB2312" w:hAnsi="仿宋" w:eastAsia="仿宋_GB2312" w:cs="Times New Roman"/>
        </w:rPr>
        <w:t>1.运输中未过境美国且将来也不会过境美国，其中包括美国对外贸易区。</w:t>
      </w:r>
    </w:p>
    <w:p>
      <w:pPr>
        <w:pStyle w:val="55"/>
        <w:spacing w:after="240"/>
        <w:ind w:left="547"/>
        <w:rPr>
          <w:rFonts w:ascii="仿宋_GB2312" w:hAnsi="仿宋" w:eastAsia="仿宋_GB2312" w:cs="Times New Roman"/>
        </w:rPr>
      </w:pPr>
      <w:r>
        <w:rPr>
          <w:rFonts w:hint="eastAsia" w:ascii="仿宋_GB2312" w:hAnsi="仿宋" w:eastAsia="仿宋_GB2312" w:cs="Times New Roman"/>
        </w:rPr>
        <w:t>2.非美国原产（即非在美国生产、翻新、组装或升级）。</w:t>
      </w:r>
    </w:p>
    <w:p>
      <w:pPr>
        <w:pStyle w:val="55"/>
        <w:spacing w:after="240"/>
        <w:ind w:left="547"/>
        <w:rPr>
          <w:rFonts w:ascii="仿宋_GB2312" w:hAnsi="仿宋" w:eastAsia="仿宋_GB2312" w:cs="Times New Roman"/>
        </w:rPr>
      </w:pPr>
      <w:r>
        <w:rPr>
          <w:rFonts w:hint="eastAsia" w:ascii="仿宋_GB2312" w:hAnsi="仿宋" w:eastAsia="仿宋_GB2312" w:cs="Times New Roman"/>
        </w:rPr>
        <w:t>3.不包含价值超过物项总价值25%的美国原产受控成分。</w:t>
      </w:r>
    </w:p>
    <w:p>
      <w:pPr>
        <w:pStyle w:val="55"/>
        <w:spacing w:after="240"/>
        <w:ind w:left="547"/>
        <w:rPr>
          <w:rFonts w:ascii="仿宋_GB2312" w:hAnsi="仿宋" w:eastAsia="仿宋_GB2312" w:cs="Times New Roman"/>
        </w:rPr>
      </w:pPr>
      <w:r>
        <w:rPr>
          <w:rFonts w:hint="eastAsia" w:ascii="仿宋_GB2312" w:hAnsi="仿宋" w:eastAsia="仿宋_GB2312" w:cs="Times New Roman"/>
        </w:rPr>
        <w:t>4.非使用国家安全原因受控的美国原产软件或技术生产。</w:t>
      </w:r>
    </w:p>
    <w:p>
      <w:pPr>
        <w:spacing w:after="240"/>
        <w:rPr>
          <w:rFonts w:ascii="仿宋_GB2312" w:hAnsi="仿宋" w:eastAsia="仿宋_GB2312" w:cs="Times New Roman"/>
        </w:rPr>
      </w:pPr>
      <w:r>
        <w:rPr>
          <w:rFonts w:hint="eastAsia" w:ascii="仿宋_GB2312" w:hAnsi="仿宋" w:eastAsia="仿宋_GB2312" w:cs="Times New Roman"/>
        </w:rPr>
        <w:t>我们有权代表【生产商/供应商】做此声明，并确认本声明中包含的事实和陈述是准确而完整的。</w:t>
      </w:r>
    </w:p>
    <w:p>
      <w:pPr>
        <w:spacing w:after="240"/>
        <w:rPr>
          <w:rFonts w:ascii="仿宋_GB2312" w:hAnsi="仿宋" w:eastAsia="仿宋_GB2312" w:cs="Times New Roman"/>
        </w:rPr>
      </w:pPr>
      <w:r>
        <w:rPr>
          <w:rFonts w:hint="eastAsia" w:ascii="仿宋_GB2312" w:hAnsi="仿宋" w:eastAsia="仿宋_GB2312" w:cs="Times New Roman"/>
        </w:rPr>
        <w:t>我们承诺，如果向被列实体提供的任何物项今后成为受EAR管控的物项，我们确保将在第一时间并且在向被列实体销售该物项或发货前通知被列实体。</w:t>
      </w:r>
    </w:p>
    <w:p>
      <w:pPr>
        <w:rPr>
          <w:rFonts w:ascii="仿宋_GB2312" w:hAnsi="仿宋" w:eastAsia="仿宋_GB2312" w:cs="Times New Roman"/>
        </w:rPr>
      </w:pPr>
      <w:r>
        <w:rPr>
          <w:rFonts w:hint="eastAsia" w:ascii="仿宋_GB2312" w:hAnsi="仿宋" w:eastAsia="仿宋_GB2312" w:cs="Times New Roman"/>
        </w:rPr>
        <w:t>就我们所知，不存在与本声明不一致的事实，亦不存在其他事实表明向被列实体提供任何物项已经导致或将会导致违反EAR的情况。</w:t>
      </w: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r>
        <w:rPr>
          <w:rFonts w:hint="eastAsia" w:ascii="仿宋_GB2312" w:hAnsi="仿宋" w:eastAsia="仿宋_GB2312" w:cs="Times New Roman"/>
        </w:rPr>
        <w:t>【生产商/供货商名】</w:t>
      </w:r>
    </w:p>
    <w:p>
      <w:pPr>
        <w:rPr>
          <w:rFonts w:ascii="仿宋_GB2312" w:hAnsi="仿宋" w:eastAsia="仿宋_GB2312" w:cs="Times New Roman"/>
        </w:rPr>
      </w:pPr>
    </w:p>
    <w:p>
      <w:pPr>
        <w:rPr>
          <w:rFonts w:ascii="仿宋_GB2312" w:hAnsi="仿宋" w:eastAsia="仿宋_GB2312" w:cs="Times New Roman"/>
        </w:rPr>
      </w:pPr>
      <w:r>
        <w:rPr>
          <w:rFonts w:hint="eastAsia" w:ascii="仿宋_GB2312" w:hAnsi="仿宋" w:eastAsia="仿宋_GB2312" w:cs="Times New Roman"/>
        </w:rPr>
        <w:t>授权代表名称：</w:t>
      </w:r>
    </w:p>
    <w:p>
      <w:pPr>
        <w:rPr>
          <w:rFonts w:ascii="仿宋_GB2312" w:hAnsi="仿宋" w:eastAsia="仿宋_GB2312" w:cs="Times New Roman"/>
          <w:u w:val="single"/>
        </w:rPr>
      </w:pPr>
      <w:r>
        <w:rPr>
          <w:rFonts w:hint="eastAsia" w:ascii="仿宋_GB2312" w:hAnsi="仿宋" w:eastAsia="仿宋_GB2312" w:cs="Times New Roman"/>
        </w:rPr>
        <w:t>签名: ___________________</w:t>
      </w:r>
    </w:p>
    <w:p>
      <w:pPr>
        <w:rPr>
          <w:rFonts w:ascii="仿宋_GB2312" w:hAnsi="仿宋" w:eastAsia="仿宋_GB2312" w:cs="Times New Roman"/>
        </w:rPr>
      </w:pPr>
      <w:r>
        <w:rPr>
          <w:rFonts w:hint="eastAsia" w:ascii="仿宋_GB2312" w:hAnsi="仿宋" w:eastAsia="仿宋_GB2312" w:cs="Times New Roman"/>
        </w:rPr>
        <w:t>[日期]</w:t>
      </w: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rPr>
          <w:rFonts w:ascii="仿宋_GB2312" w:hAnsi="仿宋" w:eastAsia="仿宋_GB2312" w:cs="Times New Roman"/>
        </w:rPr>
      </w:pPr>
    </w:p>
    <w:p>
      <w:pPr>
        <w:pStyle w:val="10"/>
        <w:ind w:firstLine="0"/>
        <w:jc w:val="center"/>
        <w:rPr>
          <w:rFonts w:ascii="仿宋" w:hAnsi="仿宋" w:eastAsia="仿宋"/>
          <w:sz w:val="21"/>
          <w:szCs w:val="21"/>
        </w:rPr>
      </w:pPr>
      <w:r>
        <w:rPr>
          <w:rFonts w:hint="eastAsia" w:ascii="仿宋_GB2312" w:hAnsi="仿宋" w:eastAsia="仿宋_GB2312"/>
          <w:b/>
          <w:bCs/>
          <w:sz w:val="21"/>
          <w:szCs w:val="21"/>
          <w:lang w:eastAsia="zh-CN"/>
        </w:rPr>
        <w:t>附表一</w:t>
      </w:r>
    </w:p>
    <w:tbl>
      <w:tblPr>
        <w:tblStyle w:val="32"/>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1598"/>
        <w:gridCol w:w="5031"/>
      </w:tblGrid>
      <w:tr>
        <w:trPr>
          <w:trHeight w:val="1545" w:hRule="atLeast"/>
        </w:trPr>
        <w:tc>
          <w:tcPr>
            <w:tcW w:w="2307" w:type="dxa"/>
            <w:tcBorders>
              <w:top w:val="single" w:color="002060" w:sz="4" w:space="0"/>
              <w:left w:val="single" w:color="002060" w:sz="4" w:space="0"/>
              <w:bottom w:val="single" w:color="002060" w:sz="4" w:space="0"/>
              <w:right w:val="single" w:color="002060" w:sz="4" w:space="0"/>
            </w:tcBorders>
            <w:shd w:val="clear" w:color="auto" w:fill="2E75B5" w:themeFill="accent1" w:themeFillShade="BF"/>
            <w:vAlign w:val="center"/>
          </w:tcPr>
          <w:p>
            <w:pPr>
              <w:pStyle w:val="10"/>
              <w:spacing w:after="0"/>
              <w:ind w:hanging="22"/>
              <w:jc w:val="center"/>
              <w:rPr>
                <w:rFonts w:ascii="仿宋_GB2312" w:hAnsi="仿宋" w:eastAsia="仿宋_GB2312"/>
                <w:b/>
                <w:color w:val="FFFFFF" w:themeColor="background1"/>
                <w:sz w:val="20"/>
                <w:lang w:eastAsia="zh-CN"/>
                <w14:textFill>
                  <w14:solidFill>
                    <w14:schemeClr w14:val="bg1"/>
                  </w14:solidFill>
                </w14:textFill>
              </w:rPr>
            </w:pPr>
            <w:r>
              <w:rPr>
                <w:rFonts w:hint="eastAsia" w:ascii="仿宋_GB2312" w:hAnsi="仿宋" w:eastAsia="仿宋_GB2312"/>
                <w:b/>
                <w:color w:val="FFFFFF" w:themeColor="background1"/>
                <w:sz w:val="20"/>
                <w:lang w:eastAsia="zh-CN"/>
                <w14:textFill>
                  <w14:solidFill>
                    <w14:schemeClr w14:val="bg1"/>
                  </w14:solidFill>
                </w14:textFill>
              </w:rPr>
              <w:t>合同，销售订单，采购订单</w:t>
            </w:r>
          </w:p>
          <w:p>
            <w:pPr>
              <w:pStyle w:val="10"/>
              <w:spacing w:after="0"/>
              <w:ind w:hanging="22"/>
              <w:jc w:val="center"/>
              <w:rPr>
                <w:rFonts w:ascii="仿宋_GB2312" w:hAnsi="仿宋" w:eastAsia="仿宋_GB2312"/>
                <w:b/>
                <w:color w:val="FFFFFF" w:themeColor="background1"/>
                <w:sz w:val="20"/>
                <w:lang w:eastAsia="zh-CN"/>
                <w14:textFill>
                  <w14:solidFill>
                    <w14:schemeClr w14:val="bg1"/>
                  </w14:solidFill>
                </w14:textFill>
              </w:rPr>
            </w:pPr>
            <w:r>
              <w:rPr>
                <w:rFonts w:hint="eastAsia" w:ascii="仿宋_GB2312" w:hAnsi="仿宋" w:eastAsia="仿宋_GB2312"/>
                <w:b/>
                <w:color w:val="FFFFFF" w:themeColor="background1"/>
                <w:sz w:val="20"/>
                <w:lang w:eastAsia="zh-CN"/>
                <w14:textFill>
                  <w14:solidFill>
                    <w14:schemeClr w14:val="bg1"/>
                  </w14:solidFill>
                </w14:textFill>
              </w:rPr>
              <w:t>或合同的编号</w:t>
            </w:r>
          </w:p>
        </w:tc>
        <w:tc>
          <w:tcPr>
            <w:tcW w:w="1598" w:type="dxa"/>
            <w:tcBorders>
              <w:top w:val="single" w:color="002060" w:sz="4" w:space="0"/>
              <w:left w:val="single" w:color="002060" w:sz="4" w:space="0"/>
              <w:bottom w:val="single" w:color="002060" w:sz="4" w:space="0"/>
              <w:right w:val="single" w:color="002060" w:sz="4" w:space="0"/>
            </w:tcBorders>
            <w:shd w:val="clear" w:color="auto" w:fill="2E75B5" w:themeFill="accent1" w:themeFillShade="BF"/>
            <w:vAlign w:val="center"/>
          </w:tcPr>
          <w:p>
            <w:pPr>
              <w:pStyle w:val="10"/>
              <w:spacing w:after="0"/>
              <w:ind w:firstLine="0"/>
              <w:jc w:val="center"/>
              <w:rPr>
                <w:rFonts w:ascii="仿宋_GB2312" w:hAnsi="仿宋" w:eastAsia="仿宋_GB2312"/>
                <w:b/>
                <w:color w:val="FFFFFF" w:themeColor="background1"/>
                <w:sz w:val="20"/>
                <w14:textFill>
                  <w14:solidFill>
                    <w14:schemeClr w14:val="bg1"/>
                  </w14:solidFill>
                </w14:textFill>
              </w:rPr>
            </w:pPr>
            <w:r>
              <w:rPr>
                <w:rFonts w:hint="eastAsia" w:ascii="仿宋_GB2312" w:hAnsi="仿宋" w:eastAsia="仿宋_GB2312"/>
                <w:b/>
                <w:color w:val="FFFFFF" w:themeColor="background1"/>
                <w:sz w:val="20"/>
                <w:lang w:eastAsia="zh-CN"/>
                <w14:textFill>
                  <w14:solidFill>
                    <w14:schemeClr w14:val="bg1"/>
                  </w14:solidFill>
                </w14:textFill>
              </w:rPr>
              <w:t>产品编号</w:t>
            </w:r>
          </w:p>
        </w:tc>
        <w:tc>
          <w:tcPr>
            <w:tcW w:w="5031" w:type="dxa"/>
            <w:tcBorders>
              <w:top w:val="single" w:color="002060" w:sz="4" w:space="0"/>
              <w:left w:val="single" w:color="002060" w:sz="4" w:space="0"/>
              <w:bottom w:val="single" w:color="002060" w:sz="4" w:space="0"/>
              <w:right w:val="single" w:color="002060" w:sz="4" w:space="0"/>
            </w:tcBorders>
            <w:shd w:val="clear" w:color="auto" w:fill="2E75B5" w:themeFill="accent1" w:themeFillShade="BF"/>
            <w:vAlign w:val="center"/>
          </w:tcPr>
          <w:p>
            <w:pPr>
              <w:pStyle w:val="10"/>
              <w:spacing w:after="0"/>
              <w:jc w:val="center"/>
              <w:rPr>
                <w:rFonts w:ascii="仿宋_GB2312" w:hAnsi="仿宋" w:eastAsia="仿宋_GB2312"/>
                <w:b/>
                <w:color w:val="FFFFFF" w:themeColor="background1"/>
                <w:sz w:val="20"/>
                <w14:textFill>
                  <w14:solidFill>
                    <w14:schemeClr w14:val="bg1"/>
                  </w14:solidFill>
                </w14:textFill>
              </w:rPr>
            </w:pPr>
            <w:r>
              <w:rPr>
                <w:rFonts w:hint="eastAsia" w:ascii="仿宋_GB2312" w:hAnsi="仿宋" w:eastAsia="仿宋_GB2312"/>
                <w:b/>
                <w:color w:val="FFFFFF" w:themeColor="background1"/>
                <w:sz w:val="20"/>
                <w:lang w:eastAsia="zh-CN"/>
                <w14:textFill>
                  <w14:solidFill>
                    <w14:schemeClr w14:val="bg1"/>
                  </w14:solidFill>
                </w14:textFill>
              </w:rPr>
              <w:t>产品名称</w:t>
            </w:r>
          </w:p>
        </w:tc>
      </w:tr>
      <w:tr>
        <w:tc>
          <w:tcPr>
            <w:tcW w:w="2307" w:type="dxa"/>
            <w:tcBorders>
              <w:top w:val="single" w:color="002060" w:sz="4" w:space="0"/>
              <w:left w:val="single" w:color="auto" w:sz="4" w:space="0"/>
              <w:bottom w:val="single" w:color="002060" w:sz="4" w:space="0"/>
              <w:right w:val="single" w:color="auto" w:sz="4" w:space="0"/>
            </w:tcBorders>
          </w:tcPr>
          <w:p>
            <w:pPr>
              <w:pStyle w:val="10"/>
              <w:spacing w:after="0"/>
              <w:jc w:val="center"/>
              <w:rPr>
                <w:rFonts w:ascii="仿宋" w:hAnsi="仿宋" w:eastAsia="仿宋"/>
                <w:b/>
                <w:sz w:val="21"/>
                <w:szCs w:val="21"/>
              </w:rPr>
            </w:pPr>
          </w:p>
        </w:tc>
        <w:tc>
          <w:tcPr>
            <w:tcW w:w="1598" w:type="dxa"/>
            <w:tcBorders>
              <w:top w:val="single" w:color="002060" w:sz="4" w:space="0"/>
              <w:left w:val="single" w:color="auto" w:sz="4" w:space="0"/>
              <w:bottom w:val="single" w:color="002060" w:sz="4" w:space="0"/>
              <w:right w:val="single" w:color="auto" w:sz="4" w:space="0"/>
            </w:tcBorders>
          </w:tcPr>
          <w:p>
            <w:pPr>
              <w:pStyle w:val="10"/>
              <w:spacing w:after="0"/>
              <w:jc w:val="center"/>
              <w:rPr>
                <w:rFonts w:ascii="仿宋" w:hAnsi="仿宋" w:eastAsia="仿宋"/>
                <w:b/>
                <w:sz w:val="21"/>
                <w:szCs w:val="21"/>
              </w:rPr>
            </w:pPr>
          </w:p>
        </w:tc>
        <w:tc>
          <w:tcPr>
            <w:tcW w:w="5031" w:type="dxa"/>
            <w:tcBorders>
              <w:top w:val="single" w:color="002060" w:sz="4" w:space="0"/>
              <w:left w:val="single" w:color="auto" w:sz="4" w:space="0"/>
              <w:bottom w:val="single" w:color="002060" w:sz="4" w:space="0"/>
              <w:right w:val="single" w:color="auto" w:sz="4" w:space="0"/>
            </w:tcBorders>
          </w:tcPr>
          <w:p>
            <w:pPr>
              <w:pStyle w:val="10"/>
              <w:spacing w:after="0"/>
              <w:jc w:val="center"/>
              <w:rPr>
                <w:rFonts w:ascii="仿宋" w:hAnsi="仿宋" w:eastAsia="仿宋"/>
                <w:b/>
                <w:sz w:val="21"/>
                <w:szCs w:val="21"/>
              </w:rPr>
            </w:pPr>
          </w:p>
        </w:tc>
      </w:tr>
      <w:tr>
        <w:tc>
          <w:tcPr>
            <w:tcW w:w="2307" w:type="dxa"/>
            <w:tcBorders>
              <w:top w:val="single" w:color="002060" w:sz="4" w:space="0"/>
              <w:left w:val="single" w:color="auto" w:sz="4" w:space="0"/>
              <w:bottom w:val="single" w:color="002060" w:sz="4" w:space="0"/>
              <w:right w:val="single" w:color="auto" w:sz="4" w:space="0"/>
            </w:tcBorders>
          </w:tcPr>
          <w:p>
            <w:pPr>
              <w:pStyle w:val="10"/>
              <w:spacing w:after="0"/>
              <w:jc w:val="center"/>
              <w:rPr>
                <w:rFonts w:ascii="仿宋" w:hAnsi="仿宋" w:eastAsia="仿宋"/>
                <w:b/>
                <w:sz w:val="21"/>
                <w:szCs w:val="21"/>
              </w:rPr>
            </w:pPr>
          </w:p>
        </w:tc>
        <w:tc>
          <w:tcPr>
            <w:tcW w:w="1598" w:type="dxa"/>
            <w:tcBorders>
              <w:top w:val="single" w:color="002060" w:sz="4" w:space="0"/>
              <w:left w:val="single" w:color="auto" w:sz="4" w:space="0"/>
              <w:bottom w:val="single" w:color="002060" w:sz="4" w:space="0"/>
              <w:right w:val="single" w:color="auto" w:sz="4" w:space="0"/>
            </w:tcBorders>
          </w:tcPr>
          <w:p>
            <w:pPr>
              <w:pStyle w:val="10"/>
              <w:spacing w:after="0"/>
              <w:jc w:val="center"/>
              <w:rPr>
                <w:rFonts w:ascii="仿宋" w:hAnsi="仿宋" w:eastAsia="仿宋"/>
                <w:b/>
                <w:sz w:val="21"/>
                <w:szCs w:val="21"/>
              </w:rPr>
            </w:pPr>
          </w:p>
        </w:tc>
        <w:tc>
          <w:tcPr>
            <w:tcW w:w="5031" w:type="dxa"/>
            <w:tcBorders>
              <w:top w:val="single" w:color="002060" w:sz="4" w:space="0"/>
              <w:left w:val="single" w:color="auto" w:sz="4" w:space="0"/>
              <w:bottom w:val="single" w:color="002060" w:sz="4" w:space="0"/>
              <w:right w:val="single" w:color="auto" w:sz="4" w:space="0"/>
            </w:tcBorders>
          </w:tcPr>
          <w:p>
            <w:pPr>
              <w:pStyle w:val="10"/>
              <w:spacing w:after="0"/>
              <w:jc w:val="center"/>
              <w:rPr>
                <w:rFonts w:ascii="仿宋" w:hAnsi="仿宋" w:eastAsia="仿宋"/>
                <w:b/>
                <w:sz w:val="21"/>
                <w:szCs w:val="21"/>
              </w:rPr>
            </w:pPr>
          </w:p>
        </w:tc>
      </w:tr>
      <w:tr>
        <w:tc>
          <w:tcPr>
            <w:tcW w:w="2307" w:type="dxa"/>
            <w:tcBorders>
              <w:top w:val="single" w:color="002060" w:sz="4" w:space="0"/>
              <w:left w:val="single" w:color="auto" w:sz="4" w:space="0"/>
              <w:bottom w:val="single" w:color="auto" w:sz="4" w:space="0"/>
              <w:right w:val="single" w:color="auto" w:sz="4" w:space="0"/>
            </w:tcBorders>
          </w:tcPr>
          <w:p>
            <w:pPr>
              <w:pStyle w:val="10"/>
              <w:spacing w:after="0"/>
              <w:jc w:val="center"/>
              <w:rPr>
                <w:rFonts w:ascii="仿宋" w:hAnsi="仿宋" w:eastAsia="仿宋"/>
                <w:b/>
                <w:sz w:val="21"/>
                <w:szCs w:val="21"/>
              </w:rPr>
            </w:pPr>
          </w:p>
        </w:tc>
        <w:tc>
          <w:tcPr>
            <w:tcW w:w="1598" w:type="dxa"/>
            <w:tcBorders>
              <w:top w:val="single" w:color="002060" w:sz="4" w:space="0"/>
              <w:left w:val="single" w:color="auto" w:sz="4" w:space="0"/>
              <w:bottom w:val="single" w:color="auto" w:sz="4" w:space="0"/>
              <w:right w:val="single" w:color="auto" w:sz="4" w:space="0"/>
            </w:tcBorders>
          </w:tcPr>
          <w:p>
            <w:pPr>
              <w:pStyle w:val="10"/>
              <w:spacing w:after="0"/>
              <w:jc w:val="center"/>
              <w:rPr>
                <w:rFonts w:ascii="仿宋" w:hAnsi="仿宋" w:eastAsia="仿宋"/>
                <w:b/>
                <w:sz w:val="21"/>
                <w:szCs w:val="21"/>
              </w:rPr>
            </w:pPr>
          </w:p>
        </w:tc>
        <w:tc>
          <w:tcPr>
            <w:tcW w:w="5031" w:type="dxa"/>
            <w:tcBorders>
              <w:top w:val="single" w:color="002060" w:sz="4" w:space="0"/>
              <w:left w:val="single" w:color="auto" w:sz="4" w:space="0"/>
              <w:bottom w:val="single" w:color="auto" w:sz="4" w:space="0"/>
              <w:right w:val="single" w:color="auto" w:sz="4" w:space="0"/>
            </w:tcBorders>
          </w:tcPr>
          <w:p>
            <w:pPr>
              <w:pStyle w:val="10"/>
              <w:spacing w:after="0"/>
              <w:jc w:val="center"/>
              <w:rPr>
                <w:rFonts w:ascii="仿宋" w:hAnsi="仿宋" w:eastAsia="仿宋"/>
                <w:b/>
                <w:sz w:val="21"/>
                <w:szCs w:val="21"/>
              </w:rPr>
            </w:pPr>
          </w:p>
        </w:tc>
      </w:tr>
    </w:tbl>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widowControl/>
        <w:numPr>
          <w:ilvl w:val="0"/>
          <w:numId w:val="0"/>
        </w:numPr>
        <w:spacing w:line="360" w:lineRule="auto"/>
        <w:ind w:leftChars="200"/>
        <w:jc w:val="left"/>
        <w:rPr>
          <w:rFonts w:hint="eastAsia" w:ascii="仿宋" w:hAnsi="仿宋" w:eastAsia="仿宋" w:cs="仿宋"/>
          <w:kern w:val="0"/>
          <w:sz w:val="24"/>
          <w:szCs w:val="24"/>
          <w:lang w:bidi="ar"/>
        </w:rPr>
      </w:pPr>
    </w:p>
    <w:p>
      <w:pPr>
        <w:tabs>
          <w:tab w:val="left" w:pos="773"/>
        </w:tabs>
        <w:bidi w:val="0"/>
        <w:jc w:val="left"/>
        <w:rPr>
          <w:rFonts w:hint="eastAsia"/>
          <w:lang w:val="en-US" w:eastAsia="zh-CN"/>
        </w:rPr>
      </w:pPr>
    </w:p>
    <w:sectPr>
      <w:footnotePr>
        <w:numRestart w:val="eachSect"/>
      </w:footnotePr>
      <w:pgSz w:w="11906" w:h="16838"/>
      <w:pgMar w:top="936" w:right="1797" w:bottom="777"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200001FF" w:csb1="00000000"/>
  </w:font>
  <w:font w:name="仿宋_GB2312">
    <w:altName w:val="方正仿宋_GBK"/>
    <w:panose1 w:val="00000000000000000000"/>
    <w:charset w:val="86"/>
    <w:family w:val="modern"/>
    <w:pitch w:val="default"/>
    <w:sig w:usb0="00000000" w:usb1="00000000" w:usb2="00000000" w:usb3="00000000" w:csb0="00040000" w:csb1="00000000"/>
  </w:font>
  <w:font w:name="Segoe UI Symbol">
    <w:altName w:val="苹方-简"/>
    <w:panose1 w:val="020B0502040204020203"/>
    <w:charset w:val="00"/>
    <w:family w:val="swiss"/>
    <w:pitch w:val="default"/>
    <w:sig w:usb0="00000000" w:usb1="00000000" w:usb2="00040000" w:usb3="04000000" w:csb0="00000001" w:csb1="40000000"/>
  </w:font>
  <w:font w:name="微软雅黑">
    <w:altName w:val="汉仪旗黑"/>
    <w:panose1 w:val="020B0503020204020204"/>
    <w:charset w:val="86"/>
    <w:family w:val="swiss"/>
    <w:pitch w:val="default"/>
    <w:sig w:usb0="00000000" w:usb1="00000000" w:usb2="00000016" w:usb3="00000000" w:csb0="0004001F" w:csb1="00000000"/>
  </w:font>
  <w:font w:name="方正小标宋简体">
    <w:altName w:val="汉仪书宋二KW"/>
    <w:panose1 w:val="02000000000000000000"/>
    <w:charset w:val="86"/>
    <w:family w:val="script"/>
    <w:pitch w:val="default"/>
    <w:sig w:usb0="00000000" w:usb1="00000000" w:usb2="00000012"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8916507"/>
    </w:sdtPr>
    <w:sdtContent>
      <w:p>
        <w:pPr>
          <w:pStyle w:val="18"/>
          <w:jc w:val="center"/>
        </w:pPr>
        <w:r>
          <w:fldChar w:fldCharType="begin"/>
        </w:r>
        <w:r>
          <w:instrText xml:space="preserve">PAGE   \* MERGEFORMAT</w:instrText>
        </w:r>
        <w:r>
          <w:fldChar w:fldCharType="separate"/>
        </w:r>
        <w:r>
          <w:rPr>
            <w:lang w:val="zh-CN"/>
          </w:rPr>
          <w:t>19</w:t>
        </w:r>
        <w:r>
          <w:fldChar w:fldCharType="end"/>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8"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jHyBjdEAAAADAQAADwAAAAAAAAABACAAAAA4AAAAZHJz&#10;L2Rvd25yZXYueG1sUEsBAhQAFAAAAAgAh07iQN2ddXUuAgAAUwQAAA4AAAAAAAAAAQAgAAAANgEA&#10;AGRycy9lMm9Eb2MueG1sUEsFBgAAAAAGAAYAWQEAAN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213758"/>
    </w:sdtPr>
    <w:sdtContent>
      <w:p>
        <w:pPr>
          <w:pStyle w:val="18"/>
          <w:jc w:val="center"/>
        </w:pPr>
        <w:r>
          <w:fldChar w:fldCharType="begin"/>
        </w:r>
        <w:r>
          <w:instrText xml:space="preserve">PAGE   \* MERGEFORMAT</w:instrText>
        </w:r>
        <w:r>
          <w:fldChar w:fldCharType="separate"/>
        </w:r>
        <w:r>
          <w:rPr>
            <w:lang w:val="zh-CN"/>
          </w:rPr>
          <w:t>14</w:t>
        </w:r>
        <w:r>
          <w:fldChar w:fldCharType="end"/>
        </w:r>
      </w:p>
    </w:sdtContent>
  </w:sdt>
  <w:p>
    <w:pPr>
      <w:pStyle w:val="18"/>
      <w:wordWrap w:val="0"/>
      <w:ind w:right="9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0288" behindDoc="0" locked="0" layoutInCell="1" allowOverlap="1">
              <wp:simplePos x="0" y="0"/>
              <wp:positionH relativeFrom="margin">
                <wp:posOffset>2569210</wp:posOffset>
              </wp:positionH>
              <wp:positionV relativeFrom="paragraph">
                <wp:posOffset>-23495</wp:posOffset>
              </wp:positionV>
              <wp:extent cx="382905" cy="175895"/>
              <wp:effectExtent l="0" t="0" r="0" b="0"/>
              <wp:wrapNone/>
              <wp:docPr id="7" name="文本框 1"/>
              <wp:cNvGraphicFramePr/>
              <a:graphic xmlns:a="http://schemas.openxmlformats.org/drawingml/2006/main">
                <a:graphicData uri="http://schemas.microsoft.com/office/word/2010/wordprocessingShape">
                  <wps:wsp>
                    <wps:cNvSpPr txBox="1"/>
                    <wps:spPr>
                      <a:xfrm>
                        <a:off x="0" y="0"/>
                        <a:ext cx="382772" cy="17620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wps:txbx>
                    <wps:bodyPr wrap="square" lIns="0" tIns="0" rIns="0" bIns="0">
                      <a:noAutofit/>
                    </wps:bodyPr>
                  </wps:wsp>
                </a:graphicData>
              </a:graphic>
            </wp:anchor>
          </w:drawing>
        </mc:Choice>
        <mc:Fallback>
          <w:pict>
            <v:shape id="文本框 1" o:spid="_x0000_s1026" o:spt="202" type="#_x0000_t202" style="position:absolute;left:0pt;margin-left:202.3pt;margin-top:-1.85pt;height:13.85pt;width:30.15pt;mso-position-horizontal-relative:margin;z-index:251660288;mso-width-relative:page;mso-height-relative:page;" filled="f" stroked="f" coordsize="21600,21600" o:gfxdata="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wRr3E9gA&#10;AAAJAQAADwAAAAAAAAABACAAAAA4AAAAZHJzL2Rvd25yZXYueG1sUEsBAhQAFAAAAAgAh07iQFIJ&#10;VOzQAQAAlwMAAA4AAAAAAAAAAQAgAAAAPQEAAGRycy9lMm9Eb2MueG1sUEsFBgAAAAAGAAYAWQEA&#10;AH8FAAAAAA==&#10;">
              <v:fill on="f" focussize="0,0"/>
              <v:stroke on="f" weight="1.25pt"/>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2"/>
        <w:spacing w:after="120"/>
        <w:rPr>
          <w:rFonts w:eastAsia="楷体"/>
          <w:szCs w:val="18"/>
          <w:lang w:eastAsia="zh-CN"/>
        </w:rPr>
      </w:pPr>
      <w:r>
        <w:rPr>
          <w:rStyle w:val="36"/>
          <w:rFonts w:eastAsia="楷体"/>
        </w:rPr>
        <w:footnoteRef/>
      </w:r>
      <w:r>
        <w:rPr>
          <w:rFonts w:eastAsia="楷体"/>
          <w:lang w:eastAsia="zh-CN"/>
        </w:rPr>
        <w:t xml:space="preserve"> </w:t>
      </w:r>
      <w:r>
        <w:rPr>
          <w:rFonts w:eastAsia="楷体"/>
          <w:szCs w:val="18"/>
          <w:lang w:eastAsia="zh-CN"/>
        </w:rPr>
        <w:t>包含指满足以下所有条件</w:t>
      </w:r>
      <w:r>
        <w:rPr>
          <w:rFonts w:hint="eastAsia" w:eastAsia="楷体"/>
          <w:szCs w:val="18"/>
          <w:lang w:eastAsia="zh-CN"/>
        </w:rPr>
        <w:t>：</w:t>
      </w:r>
    </w:p>
    <w:p>
      <w:pPr>
        <w:pStyle w:val="22"/>
        <w:numPr>
          <w:ilvl w:val="0"/>
          <w:numId w:val="1"/>
        </w:numPr>
        <w:spacing w:before="0"/>
        <w:rPr>
          <w:rFonts w:eastAsia="楷体"/>
          <w:szCs w:val="18"/>
          <w:lang w:eastAsia="zh-CN"/>
        </w:rPr>
      </w:pPr>
      <w:r>
        <w:rPr>
          <w:rFonts w:eastAsia="楷体"/>
          <w:szCs w:val="18"/>
          <w:lang w:eastAsia="zh-CN"/>
        </w:rPr>
        <w:t>该美国原产产品对贵司产品的运作至关重要；</w:t>
      </w:r>
    </w:p>
    <w:p>
      <w:pPr>
        <w:pStyle w:val="22"/>
        <w:numPr>
          <w:ilvl w:val="0"/>
          <w:numId w:val="1"/>
        </w:numPr>
        <w:spacing w:before="0"/>
        <w:rPr>
          <w:rFonts w:eastAsia="楷体"/>
          <w:szCs w:val="18"/>
          <w:lang w:eastAsia="zh-CN"/>
        </w:rPr>
      </w:pPr>
      <w:r>
        <w:rPr>
          <w:rFonts w:eastAsia="楷体"/>
          <w:szCs w:val="18"/>
          <w:lang w:eastAsia="zh-CN"/>
        </w:rPr>
        <w:t>该美国原产产品通常包含在贵司产品的销售中；且</w:t>
      </w:r>
    </w:p>
    <w:p>
      <w:pPr>
        <w:pStyle w:val="22"/>
        <w:numPr>
          <w:ilvl w:val="0"/>
          <w:numId w:val="1"/>
        </w:numPr>
        <w:spacing w:before="0"/>
        <w:rPr>
          <w:rFonts w:eastAsia="楷体"/>
          <w:lang w:eastAsia="zh-CN"/>
        </w:rPr>
      </w:pPr>
      <w:r>
        <w:rPr>
          <w:rFonts w:eastAsia="楷体"/>
          <w:szCs w:val="18"/>
          <w:lang w:eastAsia="zh-CN"/>
        </w:rPr>
        <w:t>该美国原产产品与贵司产品一同出口。</w:t>
      </w:r>
    </w:p>
  </w:footnote>
  <w:footnote w:id="1">
    <w:p>
      <w:pPr>
        <w:pStyle w:val="22"/>
        <w:spacing w:after="120"/>
        <w:rPr>
          <w:rFonts w:eastAsia="楷体"/>
          <w:lang w:eastAsia="zh-CN"/>
        </w:rPr>
      </w:pPr>
      <w:r>
        <w:rPr>
          <w:rStyle w:val="36"/>
          <w:rFonts w:eastAsia="楷体"/>
        </w:rPr>
        <w:footnoteRef/>
      </w:r>
      <w:r>
        <w:rPr>
          <w:rFonts w:eastAsia="楷体"/>
          <w:lang w:eastAsia="zh-CN"/>
        </w:rPr>
        <w:t xml:space="preserve"> 捆绑指该软件是为了某个特定产品而配置的，但不一定必须为物理上集成于该产品中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6E4F4"/>
    <w:multiLevelType w:val="singleLevel"/>
    <w:tmpl w:val="EF46E4F4"/>
    <w:lvl w:ilvl="0" w:tentative="0">
      <w:start w:val="1"/>
      <w:numFmt w:val="decimal"/>
      <w:suff w:val="nothing"/>
      <w:lvlText w:val="（%1）"/>
      <w:lvlJc w:val="left"/>
    </w:lvl>
  </w:abstractNum>
  <w:abstractNum w:abstractNumId="1">
    <w:nsid w:val="03E47050"/>
    <w:multiLevelType w:val="multilevel"/>
    <w:tmpl w:val="03E47050"/>
    <w:lvl w:ilvl="0" w:tentative="0">
      <w:start w:val="1"/>
      <w:numFmt w:val="bullet"/>
      <w:lvlText w:val=""/>
      <w:lvlJc w:val="left"/>
      <w:pPr>
        <w:ind w:left="576" w:hanging="360"/>
      </w:pPr>
      <w:rPr>
        <w:rFonts w:hint="default" w:ascii="Symbol" w:hAnsi="Symbol"/>
      </w:rPr>
    </w:lvl>
    <w:lvl w:ilvl="1" w:tentative="0">
      <w:start w:val="1"/>
      <w:numFmt w:val="bullet"/>
      <w:lvlText w:val="o"/>
      <w:lvlJc w:val="left"/>
      <w:pPr>
        <w:ind w:left="1296" w:hanging="360"/>
      </w:pPr>
      <w:rPr>
        <w:rFonts w:hint="default" w:ascii="Courier New" w:hAnsi="Courier New" w:cs="Courier New"/>
      </w:rPr>
    </w:lvl>
    <w:lvl w:ilvl="2" w:tentative="0">
      <w:start w:val="1"/>
      <w:numFmt w:val="bullet"/>
      <w:lvlText w:val=""/>
      <w:lvlJc w:val="left"/>
      <w:pPr>
        <w:ind w:left="2016" w:hanging="360"/>
      </w:pPr>
      <w:rPr>
        <w:rFonts w:hint="default" w:ascii="Wingdings" w:hAnsi="Wingdings"/>
      </w:rPr>
    </w:lvl>
    <w:lvl w:ilvl="3" w:tentative="0">
      <w:start w:val="1"/>
      <w:numFmt w:val="bullet"/>
      <w:lvlText w:val=""/>
      <w:lvlJc w:val="left"/>
      <w:pPr>
        <w:ind w:left="2736" w:hanging="360"/>
      </w:pPr>
      <w:rPr>
        <w:rFonts w:hint="default" w:ascii="Symbol" w:hAnsi="Symbol"/>
      </w:rPr>
    </w:lvl>
    <w:lvl w:ilvl="4" w:tentative="0">
      <w:start w:val="1"/>
      <w:numFmt w:val="bullet"/>
      <w:lvlText w:val="o"/>
      <w:lvlJc w:val="left"/>
      <w:pPr>
        <w:ind w:left="3456" w:hanging="360"/>
      </w:pPr>
      <w:rPr>
        <w:rFonts w:hint="default" w:ascii="Courier New" w:hAnsi="Courier New" w:cs="Courier New"/>
      </w:rPr>
    </w:lvl>
    <w:lvl w:ilvl="5" w:tentative="0">
      <w:start w:val="1"/>
      <w:numFmt w:val="bullet"/>
      <w:lvlText w:val=""/>
      <w:lvlJc w:val="left"/>
      <w:pPr>
        <w:ind w:left="4176" w:hanging="360"/>
      </w:pPr>
      <w:rPr>
        <w:rFonts w:hint="default" w:ascii="Wingdings" w:hAnsi="Wingdings"/>
      </w:rPr>
    </w:lvl>
    <w:lvl w:ilvl="6" w:tentative="0">
      <w:start w:val="1"/>
      <w:numFmt w:val="bullet"/>
      <w:lvlText w:val=""/>
      <w:lvlJc w:val="left"/>
      <w:pPr>
        <w:ind w:left="4896" w:hanging="360"/>
      </w:pPr>
      <w:rPr>
        <w:rFonts w:hint="default" w:ascii="Symbol" w:hAnsi="Symbol"/>
      </w:rPr>
    </w:lvl>
    <w:lvl w:ilvl="7" w:tentative="0">
      <w:start w:val="1"/>
      <w:numFmt w:val="bullet"/>
      <w:lvlText w:val="o"/>
      <w:lvlJc w:val="left"/>
      <w:pPr>
        <w:ind w:left="5616" w:hanging="360"/>
      </w:pPr>
      <w:rPr>
        <w:rFonts w:hint="default" w:ascii="Courier New" w:hAnsi="Courier New" w:cs="Courier New"/>
      </w:rPr>
    </w:lvl>
    <w:lvl w:ilvl="8" w:tentative="0">
      <w:start w:val="1"/>
      <w:numFmt w:val="bullet"/>
      <w:lvlText w:val=""/>
      <w:lvlJc w:val="left"/>
      <w:pPr>
        <w:ind w:left="6336" w:hanging="360"/>
      </w:pPr>
      <w:rPr>
        <w:rFonts w:hint="default" w:ascii="Wingdings" w:hAnsi="Wingdings"/>
      </w:rPr>
    </w:lvl>
  </w:abstractNum>
  <w:abstractNum w:abstractNumId="2">
    <w:nsid w:val="17359815"/>
    <w:multiLevelType w:val="singleLevel"/>
    <w:tmpl w:val="17359815"/>
    <w:lvl w:ilvl="0" w:tentative="0">
      <w:start w:val="12"/>
      <w:numFmt w:val="decimal"/>
      <w:lvlText w:val="%1."/>
      <w:lvlJc w:val="left"/>
      <w:pPr>
        <w:tabs>
          <w:tab w:val="left" w:pos="312"/>
        </w:tabs>
      </w:pPr>
    </w:lvl>
  </w:abstractNum>
  <w:abstractNum w:abstractNumId="3">
    <w:nsid w:val="1AD50C88"/>
    <w:multiLevelType w:val="singleLevel"/>
    <w:tmpl w:val="1AD50C88"/>
    <w:lvl w:ilvl="0" w:tentative="0">
      <w:start w:val="1"/>
      <w:numFmt w:val="decimal"/>
      <w:suff w:val="nothing"/>
      <w:lvlText w:val="%1、"/>
      <w:lvlJc w:val="left"/>
    </w:lvl>
  </w:abstractNum>
  <w:abstractNum w:abstractNumId="4">
    <w:nsid w:val="1E1D7DCA"/>
    <w:multiLevelType w:val="multilevel"/>
    <w:tmpl w:val="1E1D7DCA"/>
    <w:lvl w:ilvl="0" w:tentative="0">
      <w:start w:val="1"/>
      <w:numFmt w:val="chineseCountingThousand"/>
      <w:lvlText w:val="%1、"/>
      <w:lvlJc w:val="left"/>
      <w:pPr>
        <w:tabs>
          <w:tab w:val="left" w:pos="360"/>
        </w:tabs>
        <w:ind w:left="360" w:hanging="360"/>
      </w:pPr>
      <w:rPr>
        <w:b/>
      </w:rPr>
    </w:lvl>
    <w:lvl w:ilvl="1" w:tentative="0">
      <w:start w:val="1"/>
      <w:numFmt w:val="upperLetter"/>
      <w:lvlText w:val="%2."/>
      <w:lvlJc w:val="left"/>
      <w:pPr>
        <w:tabs>
          <w:tab w:val="left" w:pos="780"/>
        </w:tabs>
        <w:ind w:left="780" w:hanging="360"/>
      </w:pPr>
      <w:rPr>
        <w:rFonts w:cs="Times New Roman"/>
        <w:b/>
      </w:rPr>
    </w:lvl>
    <w:lvl w:ilvl="2" w:tentative="0">
      <w:start w:val="1"/>
      <w:numFmt w:val="decimal"/>
      <w:lvlText w:val="%3."/>
      <w:lvlJc w:val="left"/>
      <w:pPr>
        <w:tabs>
          <w:tab w:val="left" w:pos="1560"/>
        </w:tabs>
        <w:ind w:left="1560" w:hanging="720"/>
      </w:pPr>
      <w:rPr>
        <w:rFonts w:ascii="仿宋" w:hAnsi="仿宋" w:eastAsia="仿宋"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36F03FE"/>
    <w:multiLevelType w:val="multilevel"/>
    <w:tmpl w:val="236F03FE"/>
    <w:lvl w:ilvl="0" w:tentative="0">
      <w:start w:val="1"/>
      <w:numFmt w:val="japaneseCounting"/>
      <w:lvlText w:val="%1、"/>
      <w:lvlJc w:val="left"/>
      <w:pPr>
        <w:ind w:left="1110" w:hanging="480"/>
      </w:pPr>
      <w:rPr>
        <w:rFonts w:hint="eastAsia"/>
        <w:b/>
        <w:bCs/>
      </w:rPr>
    </w:lvl>
    <w:lvl w:ilvl="1" w:tentative="0">
      <w:start w:val="1"/>
      <w:numFmt w:val="japaneseCounting"/>
      <w:lvlText w:val="（%2）"/>
      <w:lvlJc w:val="left"/>
      <w:pPr>
        <w:ind w:left="1620" w:hanging="720"/>
      </w:pPr>
      <w:rPr>
        <w:rFonts w:hint="default"/>
        <w:u w:val="none"/>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65244F4"/>
    <w:multiLevelType w:val="multilevel"/>
    <w:tmpl w:val="265244F4"/>
    <w:lvl w:ilvl="0" w:tentative="0">
      <w:start w:val="1"/>
      <w:numFmt w:val="lowerLetter"/>
      <w:lvlText w:val="%1."/>
      <w:lvlJc w:val="left"/>
      <w:pPr>
        <w:ind w:left="766" w:hanging="360"/>
      </w:pPr>
      <w:rPr>
        <w:rFonts w:hint="eastAsia"/>
      </w:rPr>
    </w:lvl>
    <w:lvl w:ilvl="1" w:tentative="0">
      <w:start w:val="1"/>
      <w:numFmt w:val="lowerLetter"/>
      <w:lvlText w:val="%2."/>
      <w:lvlJc w:val="left"/>
      <w:pPr>
        <w:ind w:left="1486" w:hanging="360"/>
      </w:pPr>
    </w:lvl>
    <w:lvl w:ilvl="2" w:tentative="0">
      <w:start w:val="1"/>
      <w:numFmt w:val="lowerRoman"/>
      <w:lvlText w:val="%3."/>
      <w:lvlJc w:val="right"/>
      <w:pPr>
        <w:ind w:left="2206" w:hanging="180"/>
      </w:pPr>
    </w:lvl>
    <w:lvl w:ilvl="3" w:tentative="0">
      <w:start w:val="1"/>
      <w:numFmt w:val="decimal"/>
      <w:lvlText w:val="%4."/>
      <w:lvlJc w:val="left"/>
      <w:pPr>
        <w:ind w:left="2926" w:hanging="360"/>
      </w:pPr>
    </w:lvl>
    <w:lvl w:ilvl="4" w:tentative="0">
      <w:start w:val="1"/>
      <w:numFmt w:val="lowerLetter"/>
      <w:lvlText w:val="%5."/>
      <w:lvlJc w:val="left"/>
      <w:pPr>
        <w:ind w:left="3646" w:hanging="360"/>
      </w:pPr>
    </w:lvl>
    <w:lvl w:ilvl="5" w:tentative="0">
      <w:start w:val="1"/>
      <w:numFmt w:val="lowerRoman"/>
      <w:lvlText w:val="%6."/>
      <w:lvlJc w:val="right"/>
      <w:pPr>
        <w:ind w:left="4366" w:hanging="180"/>
      </w:pPr>
    </w:lvl>
    <w:lvl w:ilvl="6" w:tentative="0">
      <w:start w:val="1"/>
      <w:numFmt w:val="decimal"/>
      <w:lvlText w:val="%7."/>
      <w:lvlJc w:val="left"/>
      <w:pPr>
        <w:ind w:left="5086" w:hanging="360"/>
      </w:pPr>
    </w:lvl>
    <w:lvl w:ilvl="7" w:tentative="0">
      <w:start w:val="1"/>
      <w:numFmt w:val="lowerLetter"/>
      <w:lvlText w:val="%8."/>
      <w:lvlJc w:val="left"/>
      <w:pPr>
        <w:ind w:left="5806" w:hanging="360"/>
      </w:pPr>
    </w:lvl>
    <w:lvl w:ilvl="8" w:tentative="0">
      <w:start w:val="1"/>
      <w:numFmt w:val="lowerRoman"/>
      <w:lvlText w:val="%9."/>
      <w:lvlJc w:val="right"/>
      <w:pPr>
        <w:ind w:left="6526" w:hanging="180"/>
      </w:pPr>
    </w:lvl>
  </w:abstractNum>
  <w:abstractNum w:abstractNumId="7">
    <w:nsid w:val="2FEE0703"/>
    <w:multiLevelType w:val="multilevel"/>
    <w:tmpl w:val="2FEE0703"/>
    <w:lvl w:ilvl="0" w:tentative="0">
      <w:start w:val="1"/>
      <w:numFmt w:val="lowerLetter"/>
      <w:lvlText w:val="%1."/>
      <w:lvlJc w:val="left"/>
      <w:pPr>
        <w:ind w:left="707" w:hanging="360"/>
      </w:pPr>
      <w:rPr>
        <w:rFonts w:hint="default"/>
      </w:rPr>
    </w:lvl>
    <w:lvl w:ilvl="1" w:tentative="0">
      <w:start w:val="1"/>
      <w:numFmt w:val="lowerLetter"/>
      <w:lvlText w:val="%2)"/>
      <w:lvlJc w:val="left"/>
      <w:pPr>
        <w:ind w:left="1187" w:hanging="420"/>
      </w:pPr>
    </w:lvl>
    <w:lvl w:ilvl="2" w:tentative="0">
      <w:start w:val="1"/>
      <w:numFmt w:val="lowerRoman"/>
      <w:lvlText w:val="%3."/>
      <w:lvlJc w:val="right"/>
      <w:pPr>
        <w:ind w:left="1607" w:hanging="420"/>
      </w:pPr>
    </w:lvl>
    <w:lvl w:ilvl="3" w:tentative="0">
      <w:start w:val="1"/>
      <w:numFmt w:val="decimal"/>
      <w:lvlText w:val="%4."/>
      <w:lvlJc w:val="left"/>
      <w:pPr>
        <w:ind w:left="2027" w:hanging="420"/>
      </w:pPr>
    </w:lvl>
    <w:lvl w:ilvl="4" w:tentative="0">
      <w:start w:val="1"/>
      <w:numFmt w:val="lowerLetter"/>
      <w:lvlText w:val="%5)"/>
      <w:lvlJc w:val="left"/>
      <w:pPr>
        <w:ind w:left="2447" w:hanging="420"/>
      </w:pPr>
    </w:lvl>
    <w:lvl w:ilvl="5" w:tentative="0">
      <w:start w:val="1"/>
      <w:numFmt w:val="lowerRoman"/>
      <w:lvlText w:val="%6."/>
      <w:lvlJc w:val="right"/>
      <w:pPr>
        <w:ind w:left="2867" w:hanging="420"/>
      </w:pPr>
    </w:lvl>
    <w:lvl w:ilvl="6" w:tentative="0">
      <w:start w:val="1"/>
      <w:numFmt w:val="decimal"/>
      <w:lvlText w:val="%7."/>
      <w:lvlJc w:val="left"/>
      <w:pPr>
        <w:ind w:left="3287" w:hanging="420"/>
      </w:pPr>
    </w:lvl>
    <w:lvl w:ilvl="7" w:tentative="0">
      <w:start w:val="1"/>
      <w:numFmt w:val="lowerLetter"/>
      <w:lvlText w:val="%8)"/>
      <w:lvlJc w:val="left"/>
      <w:pPr>
        <w:ind w:left="3707" w:hanging="420"/>
      </w:pPr>
    </w:lvl>
    <w:lvl w:ilvl="8" w:tentative="0">
      <w:start w:val="1"/>
      <w:numFmt w:val="lowerRoman"/>
      <w:lvlText w:val="%9."/>
      <w:lvlJc w:val="right"/>
      <w:pPr>
        <w:ind w:left="4127" w:hanging="420"/>
      </w:pPr>
    </w:lvl>
  </w:abstractNum>
  <w:abstractNum w:abstractNumId="8">
    <w:nsid w:val="51CA2E73"/>
    <w:multiLevelType w:val="singleLevel"/>
    <w:tmpl w:val="51CA2E73"/>
    <w:lvl w:ilvl="0" w:tentative="0">
      <w:start w:val="1"/>
      <w:numFmt w:val="decimal"/>
      <w:suff w:val="nothing"/>
      <w:lvlText w:val="（%1）"/>
      <w:lvlJc w:val="left"/>
    </w:lvl>
  </w:abstractNum>
  <w:abstractNum w:abstractNumId="9">
    <w:nsid w:val="58A90F3C"/>
    <w:multiLevelType w:val="multilevel"/>
    <w:tmpl w:val="58A90F3C"/>
    <w:lvl w:ilvl="0" w:tentative="0">
      <w:start w:val="1"/>
      <w:numFmt w:val="lowerLetter"/>
      <w:lvlText w:val="%1."/>
      <w:lvlJc w:val="left"/>
      <w:pPr>
        <w:ind w:left="707" w:hanging="360"/>
      </w:pPr>
      <w:rPr>
        <w:rFonts w:hint="default"/>
      </w:rPr>
    </w:lvl>
    <w:lvl w:ilvl="1" w:tentative="0">
      <w:start w:val="1"/>
      <w:numFmt w:val="lowerLetter"/>
      <w:lvlText w:val="%2)"/>
      <w:lvlJc w:val="left"/>
      <w:pPr>
        <w:ind w:left="1187" w:hanging="420"/>
      </w:pPr>
    </w:lvl>
    <w:lvl w:ilvl="2" w:tentative="0">
      <w:start w:val="1"/>
      <w:numFmt w:val="lowerRoman"/>
      <w:lvlText w:val="%3."/>
      <w:lvlJc w:val="right"/>
      <w:pPr>
        <w:ind w:left="1607" w:hanging="420"/>
      </w:pPr>
    </w:lvl>
    <w:lvl w:ilvl="3" w:tentative="0">
      <w:start w:val="1"/>
      <w:numFmt w:val="decimal"/>
      <w:lvlText w:val="%4."/>
      <w:lvlJc w:val="left"/>
      <w:pPr>
        <w:ind w:left="2027" w:hanging="420"/>
      </w:pPr>
    </w:lvl>
    <w:lvl w:ilvl="4" w:tentative="0">
      <w:start w:val="1"/>
      <w:numFmt w:val="lowerLetter"/>
      <w:lvlText w:val="%5)"/>
      <w:lvlJc w:val="left"/>
      <w:pPr>
        <w:ind w:left="2447" w:hanging="420"/>
      </w:pPr>
    </w:lvl>
    <w:lvl w:ilvl="5" w:tentative="0">
      <w:start w:val="1"/>
      <w:numFmt w:val="lowerRoman"/>
      <w:lvlText w:val="%6."/>
      <w:lvlJc w:val="right"/>
      <w:pPr>
        <w:ind w:left="2867" w:hanging="420"/>
      </w:pPr>
    </w:lvl>
    <w:lvl w:ilvl="6" w:tentative="0">
      <w:start w:val="1"/>
      <w:numFmt w:val="decimal"/>
      <w:lvlText w:val="%7."/>
      <w:lvlJc w:val="left"/>
      <w:pPr>
        <w:ind w:left="3287" w:hanging="420"/>
      </w:pPr>
    </w:lvl>
    <w:lvl w:ilvl="7" w:tentative="0">
      <w:start w:val="1"/>
      <w:numFmt w:val="lowerLetter"/>
      <w:lvlText w:val="%8)"/>
      <w:lvlJc w:val="left"/>
      <w:pPr>
        <w:ind w:left="3707" w:hanging="420"/>
      </w:pPr>
    </w:lvl>
    <w:lvl w:ilvl="8" w:tentative="0">
      <w:start w:val="1"/>
      <w:numFmt w:val="lowerRoman"/>
      <w:lvlText w:val="%9."/>
      <w:lvlJc w:val="right"/>
      <w:pPr>
        <w:ind w:left="4127" w:hanging="420"/>
      </w:pPr>
    </w:lvl>
  </w:abstractNum>
  <w:abstractNum w:abstractNumId="10">
    <w:nsid w:val="5A33DF12"/>
    <w:multiLevelType w:val="multilevel"/>
    <w:tmpl w:val="5A33DF1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60CF3207"/>
    <w:multiLevelType w:val="multilevel"/>
    <w:tmpl w:val="60CF3207"/>
    <w:lvl w:ilvl="0" w:tentative="0">
      <w:start w:val="1"/>
      <w:numFmt w:val="decimalEnclosedCircl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2">
    <w:nsid w:val="61596670"/>
    <w:multiLevelType w:val="multilevel"/>
    <w:tmpl w:val="61596670"/>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3">
    <w:nsid w:val="65C221ED"/>
    <w:multiLevelType w:val="multilevel"/>
    <w:tmpl w:val="65C221ED"/>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6FEB9AC"/>
    <w:multiLevelType w:val="singleLevel"/>
    <w:tmpl w:val="66FEB9AC"/>
    <w:lvl w:ilvl="0" w:tentative="0">
      <w:start w:val="6"/>
      <w:numFmt w:val="decimal"/>
      <w:suff w:val="nothing"/>
      <w:lvlText w:val="（%1）"/>
      <w:lvlJc w:val="left"/>
    </w:lvl>
  </w:abstractNum>
  <w:abstractNum w:abstractNumId="15">
    <w:nsid w:val="7CB7C08A"/>
    <w:multiLevelType w:val="singleLevel"/>
    <w:tmpl w:val="7CB7C08A"/>
    <w:lvl w:ilvl="0" w:tentative="0">
      <w:start w:val="1"/>
      <w:numFmt w:val="decimal"/>
      <w:suff w:val="space"/>
      <w:lvlText w:val="%1."/>
      <w:lvlJc w:val="left"/>
    </w:lvl>
  </w:abstractNum>
  <w:num w:numId="1">
    <w:abstractNumId w:val="1"/>
  </w:num>
  <w:num w:numId="2">
    <w:abstractNumId w:val="10"/>
  </w:num>
  <w:num w:numId="3">
    <w:abstractNumId w:val="11"/>
  </w:num>
  <w:num w:numId="4">
    <w:abstractNumId w:val="5"/>
  </w:num>
  <w:num w:numId="5">
    <w:abstractNumId w:val="3"/>
  </w:num>
  <w:num w:numId="6">
    <w:abstractNumId w:val="8"/>
  </w:num>
  <w:num w:numId="7">
    <w:abstractNumId w:val="0"/>
  </w:num>
  <w:num w:numId="8">
    <w:abstractNumId w:val="14"/>
  </w:num>
  <w:num w:numId="9">
    <w:abstractNumId w:val="15"/>
  </w:num>
  <w:num w:numId="10">
    <w:abstractNumId w:val="4"/>
  </w:num>
  <w:num w:numId="11">
    <w:abstractNumId w:val="2"/>
  </w:num>
  <w:num w:numId="12">
    <w:abstractNumId w:val="13"/>
  </w:num>
  <w:num w:numId="13">
    <w:abstractNumId w:val="12"/>
  </w:num>
  <w:num w:numId="14">
    <w:abstractNumId w:val="9"/>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F6"/>
    <w:rsid w:val="00000B28"/>
    <w:rsid w:val="0000124A"/>
    <w:rsid w:val="00001374"/>
    <w:rsid w:val="000027FD"/>
    <w:rsid w:val="00002EC6"/>
    <w:rsid w:val="00013476"/>
    <w:rsid w:val="0001395E"/>
    <w:rsid w:val="0001415F"/>
    <w:rsid w:val="000142D0"/>
    <w:rsid w:val="00023B5F"/>
    <w:rsid w:val="00025F25"/>
    <w:rsid w:val="000265AF"/>
    <w:rsid w:val="000334CF"/>
    <w:rsid w:val="0003365A"/>
    <w:rsid w:val="000337AA"/>
    <w:rsid w:val="00036FFA"/>
    <w:rsid w:val="00037BCE"/>
    <w:rsid w:val="00037DD9"/>
    <w:rsid w:val="00037E2A"/>
    <w:rsid w:val="00043084"/>
    <w:rsid w:val="0004364D"/>
    <w:rsid w:val="0004789C"/>
    <w:rsid w:val="00053556"/>
    <w:rsid w:val="00054D4A"/>
    <w:rsid w:val="000551B9"/>
    <w:rsid w:val="00055C65"/>
    <w:rsid w:val="0005682F"/>
    <w:rsid w:val="00060891"/>
    <w:rsid w:val="00065C34"/>
    <w:rsid w:val="00067D8A"/>
    <w:rsid w:val="0007153E"/>
    <w:rsid w:val="00074830"/>
    <w:rsid w:val="0007483E"/>
    <w:rsid w:val="00074FC0"/>
    <w:rsid w:val="00080F4F"/>
    <w:rsid w:val="0008245A"/>
    <w:rsid w:val="00082A2E"/>
    <w:rsid w:val="00082E5C"/>
    <w:rsid w:val="00083725"/>
    <w:rsid w:val="000839A4"/>
    <w:rsid w:val="00083C37"/>
    <w:rsid w:val="00083C5B"/>
    <w:rsid w:val="00083E23"/>
    <w:rsid w:val="00085633"/>
    <w:rsid w:val="0008609C"/>
    <w:rsid w:val="000866E1"/>
    <w:rsid w:val="00087290"/>
    <w:rsid w:val="00090417"/>
    <w:rsid w:val="00091506"/>
    <w:rsid w:val="0009231D"/>
    <w:rsid w:val="00093557"/>
    <w:rsid w:val="000941D2"/>
    <w:rsid w:val="00095AB1"/>
    <w:rsid w:val="00096430"/>
    <w:rsid w:val="00096838"/>
    <w:rsid w:val="00097129"/>
    <w:rsid w:val="00097686"/>
    <w:rsid w:val="00097C78"/>
    <w:rsid w:val="000A2488"/>
    <w:rsid w:val="000A3247"/>
    <w:rsid w:val="000A4984"/>
    <w:rsid w:val="000B56AB"/>
    <w:rsid w:val="000B6545"/>
    <w:rsid w:val="000C280E"/>
    <w:rsid w:val="000C3E1C"/>
    <w:rsid w:val="000C4260"/>
    <w:rsid w:val="000C5546"/>
    <w:rsid w:val="000C6558"/>
    <w:rsid w:val="000C6B63"/>
    <w:rsid w:val="000D058D"/>
    <w:rsid w:val="000D0BF2"/>
    <w:rsid w:val="000D3214"/>
    <w:rsid w:val="000D33F9"/>
    <w:rsid w:val="000D4284"/>
    <w:rsid w:val="000E0887"/>
    <w:rsid w:val="000E0D95"/>
    <w:rsid w:val="000E1005"/>
    <w:rsid w:val="000E1648"/>
    <w:rsid w:val="000E4AB8"/>
    <w:rsid w:val="000E5D78"/>
    <w:rsid w:val="000E7041"/>
    <w:rsid w:val="000F031B"/>
    <w:rsid w:val="000F0D5D"/>
    <w:rsid w:val="000F0E2E"/>
    <w:rsid w:val="000F22DF"/>
    <w:rsid w:val="000F3D49"/>
    <w:rsid w:val="000F4707"/>
    <w:rsid w:val="000F484F"/>
    <w:rsid w:val="000F7260"/>
    <w:rsid w:val="001008C7"/>
    <w:rsid w:val="00104BEE"/>
    <w:rsid w:val="0010655D"/>
    <w:rsid w:val="00112EAA"/>
    <w:rsid w:val="00113D36"/>
    <w:rsid w:val="00114A7E"/>
    <w:rsid w:val="001159FD"/>
    <w:rsid w:val="00117436"/>
    <w:rsid w:val="00117C1B"/>
    <w:rsid w:val="00117EE5"/>
    <w:rsid w:val="00120D78"/>
    <w:rsid w:val="00122338"/>
    <w:rsid w:val="001229BA"/>
    <w:rsid w:val="00122B32"/>
    <w:rsid w:val="00123CEF"/>
    <w:rsid w:val="00126DA1"/>
    <w:rsid w:val="00131DC7"/>
    <w:rsid w:val="00132545"/>
    <w:rsid w:val="00132C7A"/>
    <w:rsid w:val="00133CAE"/>
    <w:rsid w:val="00134280"/>
    <w:rsid w:val="00134C34"/>
    <w:rsid w:val="00135D9E"/>
    <w:rsid w:val="00136904"/>
    <w:rsid w:val="00140E98"/>
    <w:rsid w:val="00141FAB"/>
    <w:rsid w:val="001425D0"/>
    <w:rsid w:val="00144DF4"/>
    <w:rsid w:val="00146B2F"/>
    <w:rsid w:val="001476AB"/>
    <w:rsid w:val="00153535"/>
    <w:rsid w:val="00154564"/>
    <w:rsid w:val="00161EEF"/>
    <w:rsid w:val="00161F7C"/>
    <w:rsid w:val="00162FDC"/>
    <w:rsid w:val="00163C91"/>
    <w:rsid w:val="00164552"/>
    <w:rsid w:val="0016462C"/>
    <w:rsid w:val="0016479B"/>
    <w:rsid w:val="001650B0"/>
    <w:rsid w:val="0016706A"/>
    <w:rsid w:val="00170BB8"/>
    <w:rsid w:val="0017120F"/>
    <w:rsid w:val="00172735"/>
    <w:rsid w:val="0017282D"/>
    <w:rsid w:val="00173541"/>
    <w:rsid w:val="00174466"/>
    <w:rsid w:val="00176164"/>
    <w:rsid w:val="00176257"/>
    <w:rsid w:val="00177DE5"/>
    <w:rsid w:val="0018180F"/>
    <w:rsid w:val="00187997"/>
    <w:rsid w:val="001900C2"/>
    <w:rsid w:val="00191D4B"/>
    <w:rsid w:val="0019376E"/>
    <w:rsid w:val="001A13F8"/>
    <w:rsid w:val="001A746C"/>
    <w:rsid w:val="001A792E"/>
    <w:rsid w:val="001B026F"/>
    <w:rsid w:val="001B146C"/>
    <w:rsid w:val="001C0B9A"/>
    <w:rsid w:val="001C204C"/>
    <w:rsid w:val="001C4860"/>
    <w:rsid w:val="001C5426"/>
    <w:rsid w:val="001D2117"/>
    <w:rsid w:val="001E0311"/>
    <w:rsid w:val="001E1232"/>
    <w:rsid w:val="001E1651"/>
    <w:rsid w:val="001E1CCD"/>
    <w:rsid w:val="001E5DCD"/>
    <w:rsid w:val="001E5E9C"/>
    <w:rsid w:val="001E6B48"/>
    <w:rsid w:val="001F1C03"/>
    <w:rsid w:val="001F21FE"/>
    <w:rsid w:val="001F38DC"/>
    <w:rsid w:val="001F5915"/>
    <w:rsid w:val="00200DC9"/>
    <w:rsid w:val="00204158"/>
    <w:rsid w:val="00204DDD"/>
    <w:rsid w:val="002051EC"/>
    <w:rsid w:val="00206E0F"/>
    <w:rsid w:val="002079F1"/>
    <w:rsid w:val="00207D4B"/>
    <w:rsid w:val="00211604"/>
    <w:rsid w:val="0021199E"/>
    <w:rsid w:val="002135DE"/>
    <w:rsid w:val="00213C9E"/>
    <w:rsid w:val="0021475D"/>
    <w:rsid w:val="0021543E"/>
    <w:rsid w:val="00217C20"/>
    <w:rsid w:val="00224476"/>
    <w:rsid w:val="00226F7F"/>
    <w:rsid w:val="00232E12"/>
    <w:rsid w:val="0023400F"/>
    <w:rsid w:val="00236541"/>
    <w:rsid w:val="00237346"/>
    <w:rsid w:val="00242D18"/>
    <w:rsid w:val="002519DC"/>
    <w:rsid w:val="00251CA1"/>
    <w:rsid w:val="00254B65"/>
    <w:rsid w:val="00256293"/>
    <w:rsid w:val="00257FF0"/>
    <w:rsid w:val="0026044F"/>
    <w:rsid w:val="002609B6"/>
    <w:rsid w:val="00261037"/>
    <w:rsid w:val="002612BB"/>
    <w:rsid w:val="002640D0"/>
    <w:rsid w:val="002647E3"/>
    <w:rsid w:val="00264ABF"/>
    <w:rsid w:val="00264CC6"/>
    <w:rsid w:val="00264F36"/>
    <w:rsid w:val="00266A2E"/>
    <w:rsid w:val="00267BAA"/>
    <w:rsid w:val="00270493"/>
    <w:rsid w:val="00273582"/>
    <w:rsid w:val="002746E5"/>
    <w:rsid w:val="00274937"/>
    <w:rsid w:val="002809DA"/>
    <w:rsid w:val="00282382"/>
    <w:rsid w:val="00285464"/>
    <w:rsid w:val="00285DA8"/>
    <w:rsid w:val="00292D18"/>
    <w:rsid w:val="00293BD5"/>
    <w:rsid w:val="002969BD"/>
    <w:rsid w:val="00296A36"/>
    <w:rsid w:val="00297652"/>
    <w:rsid w:val="002A104D"/>
    <w:rsid w:val="002A119E"/>
    <w:rsid w:val="002A28DB"/>
    <w:rsid w:val="002A3A5F"/>
    <w:rsid w:val="002A3A8F"/>
    <w:rsid w:val="002A3FF6"/>
    <w:rsid w:val="002A54F3"/>
    <w:rsid w:val="002A689A"/>
    <w:rsid w:val="002A7514"/>
    <w:rsid w:val="002B025E"/>
    <w:rsid w:val="002B2551"/>
    <w:rsid w:val="002B33F5"/>
    <w:rsid w:val="002B477F"/>
    <w:rsid w:val="002B5435"/>
    <w:rsid w:val="002B66C1"/>
    <w:rsid w:val="002C4301"/>
    <w:rsid w:val="002C4341"/>
    <w:rsid w:val="002C4B36"/>
    <w:rsid w:val="002C6971"/>
    <w:rsid w:val="002D053C"/>
    <w:rsid w:val="002D1B9A"/>
    <w:rsid w:val="002D30FC"/>
    <w:rsid w:val="002D7181"/>
    <w:rsid w:val="002D7FF8"/>
    <w:rsid w:val="002E3DA9"/>
    <w:rsid w:val="002E4011"/>
    <w:rsid w:val="002E4179"/>
    <w:rsid w:val="002F3709"/>
    <w:rsid w:val="002F62AF"/>
    <w:rsid w:val="00300242"/>
    <w:rsid w:val="0030396E"/>
    <w:rsid w:val="00303DA5"/>
    <w:rsid w:val="003046D9"/>
    <w:rsid w:val="00304ACE"/>
    <w:rsid w:val="00305A4D"/>
    <w:rsid w:val="00305FB4"/>
    <w:rsid w:val="003060B1"/>
    <w:rsid w:val="0030611C"/>
    <w:rsid w:val="00307193"/>
    <w:rsid w:val="00310892"/>
    <w:rsid w:val="00310D73"/>
    <w:rsid w:val="00311B0C"/>
    <w:rsid w:val="00311FD4"/>
    <w:rsid w:val="003125BF"/>
    <w:rsid w:val="0031682F"/>
    <w:rsid w:val="00316982"/>
    <w:rsid w:val="00317949"/>
    <w:rsid w:val="00322F33"/>
    <w:rsid w:val="0032343C"/>
    <w:rsid w:val="00324051"/>
    <w:rsid w:val="00324B05"/>
    <w:rsid w:val="00327AB8"/>
    <w:rsid w:val="00330F11"/>
    <w:rsid w:val="00332466"/>
    <w:rsid w:val="003340E8"/>
    <w:rsid w:val="003343D6"/>
    <w:rsid w:val="00334CDD"/>
    <w:rsid w:val="00335C48"/>
    <w:rsid w:val="003366C0"/>
    <w:rsid w:val="00337382"/>
    <w:rsid w:val="0033778F"/>
    <w:rsid w:val="00340AAD"/>
    <w:rsid w:val="00341205"/>
    <w:rsid w:val="00341CE0"/>
    <w:rsid w:val="003426EB"/>
    <w:rsid w:val="00343D2F"/>
    <w:rsid w:val="00345209"/>
    <w:rsid w:val="00347DA2"/>
    <w:rsid w:val="00351B4C"/>
    <w:rsid w:val="00352561"/>
    <w:rsid w:val="003535AA"/>
    <w:rsid w:val="00353BBB"/>
    <w:rsid w:val="00353FE8"/>
    <w:rsid w:val="00356AFE"/>
    <w:rsid w:val="00361361"/>
    <w:rsid w:val="003639C9"/>
    <w:rsid w:val="00363B87"/>
    <w:rsid w:val="00363C69"/>
    <w:rsid w:val="00364523"/>
    <w:rsid w:val="003650FB"/>
    <w:rsid w:val="00365B49"/>
    <w:rsid w:val="00366977"/>
    <w:rsid w:val="00367655"/>
    <w:rsid w:val="0037308D"/>
    <w:rsid w:val="00375D2A"/>
    <w:rsid w:val="003802F4"/>
    <w:rsid w:val="003805F6"/>
    <w:rsid w:val="0038131E"/>
    <w:rsid w:val="00382F4A"/>
    <w:rsid w:val="0038315C"/>
    <w:rsid w:val="0038380E"/>
    <w:rsid w:val="00383C69"/>
    <w:rsid w:val="00391EB2"/>
    <w:rsid w:val="00393886"/>
    <w:rsid w:val="003956F3"/>
    <w:rsid w:val="00395C68"/>
    <w:rsid w:val="00396B70"/>
    <w:rsid w:val="003972F1"/>
    <w:rsid w:val="003978BF"/>
    <w:rsid w:val="00397A22"/>
    <w:rsid w:val="003A2773"/>
    <w:rsid w:val="003A2916"/>
    <w:rsid w:val="003A2B34"/>
    <w:rsid w:val="003A3F2C"/>
    <w:rsid w:val="003A7C41"/>
    <w:rsid w:val="003A7C7B"/>
    <w:rsid w:val="003B072F"/>
    <w:rsid w:val="003B21DA"/>
    <w:rsid w:val="003B3C99"/>
    <w:rsid w:val="003B7626"/>
    <w:rsid w:val="003B7AE4"/>
    <w:rsid w:val="003B7D14"/>
    <w:rsid w:val="003C1008"/>
    <w:rsid w:val="003C6119"/>
    <w:rsid w:val="003D04A6"/>
    <w:rsid w:val="003D0BE1"/>
    <w:rsid w:val="003D0E16"/>
    <w:rsid w:val="003D18F5"/>
    <w:rsid w:val="003D39F4"/>
    <w:rsid w:val="003D3D1F"/>
    <w:rsid w:val="003D63D0"/>
    <w:rsid w:val="003D701B"/>
    <w:rsid w:val="003D7106"/>
    <w:rsid w:val="003D7F28"/>
    <w:rsid w:val="003E1D0F"/>
    <w:rsid w:val="003E50EA"/>
    <w:rsid w:val="003E52A6"/>
    <w:rsid w:val="003E52BC"/>
    <w:rsid w:val="003E559B"/>
    <w:rsid w:val="003E744F"/>
    <w:rsid w:val="003F092D"/>
    <w:rsid w:val="003F1291"/>
    <w:rsid w:val="003F360E"/>
    <w:rsid w:val="003F3FE5"/>
    <w:rsid w:val="003F5ADB"/>
    <w:rsid w:val="003F6315"/>
    <w:rsid w:val="003F6C3E"/>
    <w:rsid w:val="003F775F"/>
    <w:rsid w:val="003F7C81"/>
    <w:rsid w:val="003F7EBD"/>
    <w:rsid w:val="0040130A"/>
    <w:rsid w:val="004049A1"/>
    <w:rsid w:val="004056AD"/>
    <w:rsid w:val="00405E13"/>
    <w:rsid w:val="00406D83"/>
    <w:rsid w:val="004117CF"/>
    <w:rsid w:val="00411ECA"/>
    <w:rsid w:val="00413A62"/>
    <w:rsid w:val="004151B4"/>
    <w:rsid w:val="00415556"/>
    <w:rsid w:val="004163FB"/>
    <w:rsid w:val="00417D95"/>
    <w:rsid w:val="00420B62"/>
    <w:rsid w:val="00421A00"/>
    <w:rsid w:val="00421B08"/>
    <w:rsid w:val="00421C77"/>
    <w:rsid w:val="00424623"/>
    <w:rsid w:val="00430C8E"/>
    <w:rsid w:val="00432122"/>
    <w:rsid w:val="004351A6"/>
    <w:rsid w:val="004429F0"/>
    <w:rsid w:val="004441DE"/>
    <w:rsid w:val="00444830"/>
    <w:rsid w:val="00445728"/>
    <w:rsid w:val="00447F45"/>
    <w:rsid w:val="00450A73"/>
    <w:rsid w:val="004512D9"/>
    <w:rsid w:val="004514B8"/>
    <w:rsid w:val="004519F4"/>
    <w:rsid w:val="00451D45"/>
    <w:rsid w:val="0045268A"/>
    <w:rsid w:val="0045306E"/>
    <w:rsid w:val="00453C7C"/>
    <w:rsid w:val="00453D54"/>
    <w:rsid w:val="00453F9E"/>
    <w:rsid w:val="00456ED3"/>
    <w:rsid w:val="00462F7E"/>
    <w:rsid w:val="004630A8"/>
    <w:rsid w:val="00464069"/>
    <w:rsid w:val="004661D7"/>
    <w:rsid w:val="0046702C"/>
    <w:rsid w:val="004710BB"/>
    <w:rsid w:val="0047249F"/>
    <w:rsid w:val="00472E21"/>
    <w:rsid w:val="00473AF5"/>
    <w:rsid w:val="004763EB"/>
    <w:rsid w:val="004777DE"/>
    <w:rsid w:val="00480573"/>
    <w:rsid w:val="004805CA"/>
    <w:rsid w:val="00480705"/>
    <w:rsid w:val="00480BC5"/>
    <w:rsid w:val="00481618"/>
    <w:rsid w:val="004838E4"/>
    <w:rsid w:val="0048544D"/>
    <w:rsid w:val="0048674F"/>
    <w:rsid w:val="00487839"/>
    <w:rsid w:val="0049192B"/>
    <w:rsid w:val="00496A72"/>
    <w:rsid w:val="00497364"/>
    <w:rsid w:val="004A02FD"/>
    <w:rsid w:val="004A0BAF"/>
    <w:rsid w:val="004A2C3B"/>
    <w:rsid w:val="004A32E1"/>
    <w:rsid w:val="004A706B"/>
    <w:rsid w:val="004A7AA5"/>
    <w:rsid w:val="004B0919"/>
    <w:rsid w:val="004B3754"/>
    <w:rsid w:val="004B398F"/>
    <w:rsid w:val="004B4C9F"/>
    <w:rsid w:val="004B6D53"/>
    <w:rsid w:val="004B759C"/>
    <w:rsid w:val="004C2079"/>
    <w:rsid w:val="004C3D34"/>
    <w:rsid w:val="004D0E86"/>
    <w:rsid w:val="004D1961"/>
    <w:rsid w:val="004D387F"/>
    <w:rsid w:val="004D6149"/>
    <w:rsid w:val="004D6E7D"/>
    <w:rsid w:val="004E2279"/>
    <w:rsid w:val="004E2541"/>
    <w:rsid w:val="004E3231"/>
    <w:rsid w:val="004E4CE4"/>
    <w:rsid w:val="004F0776"/>
    <w:rsid w:val="004F1A83"/>
    <w:rsid w:val="004F2BE8"/>
    <w:rsid w:val="004F2EE8"/>
    <w:rsid w:val="005004B8"/>
    <w:rsid w:val="005011F7"/>
    <w:rsid w:val="00504C2D"/>
    <w:rsid w:val="00505241"/>
    <w:rsid w:val="005053DD"/>
    <w:rsid w:val="005054D1"/>
    <w:rsid w:val="005076C7"/>
    <w:rsid w:val="00511E11"/>
    <w:rsid w:val="00513397"/>
    <w:rsid w:val="005207DE"/>
    <w:rsid w:val="005213E8"/>
    <w:rsid w:val="00521B5C"/>
    <w:rsid w:val="0052288D"/>
    <w:rsid w:val="00524819"/>
    <w:rsid w:val="00530122"/>
    <w:rsid w:val="0053201E"/>
    <w:rsid w:val="00534E16"/>
    <w:rsid w:val="005363A3"/>
    <w:rsid w:val="005436A2"/>
    <w:rsid w:val="00546400"/>
    <w:rsid w:val="005471B7"/>
    <w:rsid w:val="00550676"/>
    <w:rsid w:val="00550900"/>
    <w:rsid w:val="00550CC9"/>
    <w:rsid w:val="00552385"/>
    <w:rsid w:val="0055551A"/>
    <w:rsid w:val="00557E0E"/>
    <w:rsid w:val="00560962"/>
    <w:rsid w:val="005639FF"/>
    <w:rsid w:val="00563EFA"/>
    <w:rsid w:val="00565D3F"/>
    <w:rsid w:val="005712E2"/>
    <w:rsid w:val="0057554B"/>
    <w:rsid w:val="00576C2C"/>
    <w:rsid w:val="005772BF"/>
    <w:rsid w:val="00580D3B"/>
    <w:rsid w:val="00580F28"/>
    <w:rsid w:val="00581425"/>
    <w:rsid w:val="00581DC5"/>
    <w:rsid w:val="00583826"/>
    <w:rsid w:val="00584090"/>
    <w:rsid w:val="00584CDB"/>
    <w:rsid w:val="005864AD"/>
    <w:rsid w:val="00593D8E"/>
    <w:rsid w:val="00594302"/>
    <w:rsid w:val="005945A1"/>
    <w:rsid w:val="005951F1"/>
    <w:rsid w:val="0059627B"/>
    <w:rsid w:val="0059738D"/>
    <w:rsid w:val="005A0637"/>
    <w:rsid w:val="005A67FF"/>
    <w:rsid w:val="005A6E7A"/>
    <w:rsid w:val="005B2737"/>
    <w:rsid w:val="005B289C"/>
    <w:rsid w:val="005B3A8E"/>
    <w:rsid w:val="005B56C7"/>
    <w:rsid w:val="005C0AC5"/>
    <w:rsid w:val="005C32FE"/>
    <w:rsid w:val="005C3B98"/>
    <w:rsid w:val="005C4056"/>
    <w:rsid w:val="005D06AC"/>
    <w:rsid w:val="005D2970"/>
    <w:rsid w:val="005D447D"/>
    <w:rsid w:val="005D6799"/>
    <w:rsid w:val="005D7666"/>
    <w:rsid w:val="005E150C"/>
    <w:rsid w:val="005E20A9"/>
    <w:rsid w:val="005E385D"/>
    <w:rsid w:val="005E3BB4"/>
    <w:rsid w:val="005E3CF5"/>
    <w:rsid w:val="005E640A"/>
    <w:rsid w:val="005E69C7"/>
    <w:rsid w:val="005E6D3F"/>
    <w:rsid w:val="005E70AC"/>
    <w:rsid w:val="005F140E"/>
    <w:rsid w:val="005F442C"/>
    <w:rsid w:val="005F4A86"/>
    <w:rsid w:val="005F787F"/>
    <w:rsid w:val="006013CE"/>
    <w:rsid w:val="00601D61"/>
    <w:rsid w:val="00602B96"/>
    <w:rsid w:val="00604760"/>
    <w:rsid w:val="006048E3"/>
    <w:rsid w:val="00605ECA"/>
    <w:rsid w:val="00606401"/>
    <w:rsid w:val="00607571"/>
    <w:rsid w:val="00607D7D"/>
    <w:rsid w:val="0061143B"/>
    <w:rsid w:val="00611D04"/>
    <w:rsid w:val="006128C8"/>
    <w:rsid w:val="006155BB"/>
    <w:rsid w:val="006156BE"/>
    <w:rsid w:val="0062136E"/>
    <w:rsid w:val="00623DB8"/>
    <w:rsid w:val="00623EE1"/>
    <w:rsid w:val="0062413A"/>
    <w:rsid w:val="00625233"/>
    <w:rsid w:val="00625AEA"/>
    <w:rsid w:val="00625E50"/>
    <w:rsid w:val="00627A0B"/>
    <w:rsid w:val="00627E15"/>
    <w:rsid w:val="00630219"/>
    <w:rsid w:val="00631273"/>
    <w:rsid w:val="0063259D"/>
    <w:rsid w:val="00633CF9"/>
    <w:rsid w:val="00634535"/>
    <w:rsid w:val="00636E18"/>
    <w:rsid w:val="006411A9"/>
    <w:rsid w:val="00641FA9"/>
    <w:rsid w:val="00642B26"/>
    <w:rsid w:val="00642BD3"/>
    <w:rsid w:val="00642E16"/>
    <w:rsid w:val="006438BC"/>
    <w:rsid w:val="00650F23"/>
    <w:rsid w:val="00652C2A"/>
    <w:rsid w:val="006557F3"/>
    <w:rsid w:val="00656404"/>
    <w:rsid w:val="0065698B"/>
    <w:rsid w:val="006577AC"/>
    <w:rsid w:val="00660B92"/>
    <w:rsid w:val="0066178E"/>
    <w:rsid w:val="00661C73"/>
    <w:rsid w:val="00661D04"/>
    <w:rsid w:val="00661F57"/>
    <w:rsid w:val="00663642"/>
    <w:rsid w:val="006703DA"/>
    <w:rsid w:val="0067241D"/>
    <w:rsid w:val="00677A9D"/>
    <w:rsid w:val="006804C4"/>
    <w:rsid w:val="00681B67"/>
    <w:rsid w:val="006828CC"/>
    <w:rsid w:val="00682CDE"/>
    <w:rsid w:val="00683886"/>
    <w:rsid w:val="00685FF7"/>
    <w:rsid w:val="00686CFA"/>
    <w:rsid w:val="006871D5"/>
    <w:rsid w:val="00687999"/>
    <w:rsid w:val="00690F9B"/>
    <w:rsid w:val="00691137"/>
    <w:rsid w:val="0069489C"/>
    <w:rsid w:val="00694B94"/>
    <w:rsid w:val="006A1210"/>
    <w:rsid w:val="006A1E7B"/>
    <w:rsid w:val="006A1EFB"/>
    <w:rsid w:val="006A3457"/>
    <w:rsid w:val="006A4868"/>
    <w:rsid w:val="006A4CC6"/>
    <w:rsid w:val="006A5337"/>
    <w:rsid w:val="006A5D79"/>
    <w:rsid w:val="006A713B"/>
    <w:rsid w:val="006A770D"/>
    <w:rsid w:val="006B0811"/>
    <w:rsid w:val="006B2683"/>
    <w:rsid w:val="006B2A0F"/>
    <w:rsid w:val="006B2C9A"/>
    <w:rsid w:val="006B2D4B"/>
    <w:rsid w:val="006B61F8"/>
    <w:rsid w:val="006B7154"/>
    <w:rsid w:val="006B7D8C"/>
    <w:rsid w:val="006C046D"/>
    <w:rsid w:val="006C35AD"/>
    <w:rsid w:val="006C383C"/>
    <w:rsid w:val="006C49F4"/>
    <w:rsid w:val="006C4FD7"/>
    <w:rsid w:val="006D1E22"/>
    <w:rsid w:val="006D3FA2"/>
    <w:rsid w:val="006D47FB"/>
    <w:rsid w:val="006D6930"/>
    <w:rsid w:val="006D6C34"/>
    <w:rsid w:val="006D6DCD"/>
    <w:rsid w:val="006D72D4"/>
    <w:rsid w:val="006D7A2F"/>
    <w:rsid w:val="006D7D32"/>
    <w:rsid w:val="006E0465"/>
    <w:rsid w:val="006E1112"/>
    <w:rsid w:val="006E1709"/>
    <w:rsid w:val="006E2E9B"/>
    <w:rsid w:val="006E3C80"/>
    <w:rsid w:val="006E4188"/>
    <w:rsid w:val="006E771D"/>
    <w:rsid w:val="006F0B5A"/>
    <w:rsid w:val="006F2285"/>
    <w:rsid w:val="006F22B5"/>
    <w:rsid w:val="006F303B"/>
    <w:rsid w:val="006F3289"/>
    <w:rsid w:val="006F3893"/>
    <w:rsid w:val="006F509A"/>
    <w:rsid w:val="006F6640"/>
    <w:rsid w:val="00702CAA"/>
    <w:rsid w:val="00703314"/>
    <w:rsid w:val="00704944"/>
    <w:rsid w:val="0070760C"/>
    <w:rsid w:val="00711B3B"/>
    <w:rsid w:val="00712DC5"/>
    <w:rsid w:val="00713862"/>
    <w:rsid w:val="00715717"/>
    <w:rsid w:val="007170CE"/>
    <w:rsid w:val="007209E3"/>
    <w:rsid w:val="00721224"/>
    <w:rsid w:val="0072163C"/>
    <w:rsid w:val="0072263F"/>
    <w:rsid w:val="007247E1"/>
    <w:rsid w:val="0072582E"/>
    <w:rsid w:val="00725CA5"/>
    <w:rsid w:val="00727B53"/>
    <w:rsid w:val="00727FA8"/>
    <w:rsid w:val="00732165"/>
    <w:rsid w:val="00732F68"/>
    <w:rsid w:val="00737776"/>
    <w:rsid w:val="007422F4"/>
    <w:rsid w:val="00743192"/>
    <w:rsid w:val="0074768B"/>
    <w:rsid w:val="00747CC8"/>
    <w:rsid w:val="00755B5C"/>
    <w:rsid w:val="00760C0F"/>
    <w:rsid w:val="00761976"/>
    <w:rsid w:val="007667D6"/>
    <w:rsid w:val="00766BFF"/>
    <w:rsid w:val="00767091"/>
    <w:rsid w:val="00767BB9"/>
    <w:rsid w:val="00770D5D"/>
    <w:rsid w:val="00772510"/>
    <w:rsid w:val="00772A2E"/>
    <w:rsid w:val="00773F3E"/>
    <w:rsid w:val="007740C4"/>
    <w:rsid w:val="00776D66"/>
    <w:rsid w:val="00780003"/>
    <w:rsid w:val="007801D7"/>
    <w:rsid w:val="00780EC4"/>
    <w:rsid w:val="007814A6"/>
    <w:rsid w:val="0078294B"/>
    <w:rsid w:val="00783C40"/>
    <w:rsid w:val="007842F6"/>
    <w:rsid w:val="007851A7"/>
    <w:rsid w:val="00786146"/>
    <w:rsid w:val="00787F8A"/>
    <w:rsid w:val="0079190B"/>
    <w:rsid w:val="00792E6A"/>
    <w:rsid w:val="00793076"/>
    <w:rsid w:val="00795E98"/>
    <w:rsid w:val="00796EB7"/>
    <w:rsid w:val="007A0642"/>
    <w:rsid w:val="007A17C4"/>
    <w:rsid w:val="007A343E"/>
    <w:rsid w:val="007A35EF"/>
    <w:rsid w:val="007A3D71"/>
    <w:rsid w:val="007A467B"/>
    <w:rsid w:val="007A4958"/>
    <w:rsid w:val="007A4A90"/>
    <w:rsid w:val="007B0CEB"/>
    <w:rsid w:val="007B2898"/>
    <w:rsid w:val="007B2D99"/>
    <w:rsid w:val="007B3D13"/>
    <w:rsid w:val="007B424C"/>
    <w:rsid w:val="007B43C1"/>
    <w:rsid w:val="007B533C"/>
    <w:rsid w:val="007B54CE"/>
    <w:rsid w:val="007B7F30"/>
    <w:rsid w:val="007C04FB"/>
    <w:rsid w:val="007C0C08"/>
    <w:rsid w:val="007C1C8E"/>
    <w:rsid w:val="007C1EC4"/>
    <w:rsid w:val="007C2517"/>
    <w:rsid w:val="007C3313"/>
    <w:rsid w:val="007C4383"/>
    <w:rsid w:val="007C4D58"/>
    <w:rsid w:val="007C572E"/>
    <w:rsid w:val="007C6855"/>
    <w:rsid w:val="007C703A"/>
    <w:rsid w:val="007D1B57"/>
    <w:rsid w:val="007D28B1"/>
    <w:rsid w:val="007D4404"/>
    <w:rsid w:val="007D577B"/>
    <w:rsid w:val="007E2867"/>
    <w:rsid w:val="007E3648"/>
    <w:rsid w:val="007E367F"/>
    <w:rsid w:val="007E3B70"/>
    <w:rsid w:val="007E45A1"/>
    <w:rsid w:val="007E576F"/>
    <w:rsid w:val="007E63F0"/>
    <w:rsid w:val="007E7BD4"/>
    <w:rsid w:val="007E7D77"/>
    <w:rsid w:val="007F2EA7"/>
    <w:rsid w:val="007F7F83"/>
    <w:rsid w:val="00802EBA"/>
    <w:rsid w:val="0080308B"/>
    <w:rsid w:val="008030C0"/>
    <w:rsid w:val="00804FA3"/>
    <w:rsid w:val="00805EEA"/>
    <w:rsid w:val="008063DC"/>
    <w:rsid w:val="008136BF"/>
    <w:rsid w:val="00813A26"/>
    <w:rsid w:val="00814B20"/>
    <w:rsid w:val="008151FE"/>
    <w:rsid w:val="0081635B"/>
    <w:rsid w:val="00822631"/>
    <w:rsid w:val="00825F3C"/>
    <w:rsid w:val="0082660D"/>
    <w:rsid w:val="00827C73"/>
    <w:rsid w:val="00830975"/>
    <w:rsid w:val="00830D87"/>
    <w:rsid w:val="00830EF1"/>
    <w:rsid w:val="0083180C"/>
    <w:rsid w:val="0083224F"/>
    <w:rsid w:val="008365B7"/>
    <w:rsid w:val="008368C0"/>
    <w:rsid w:val="00837FFB"/>
    <w:rsid w:val="00840546"/>
    <w:rsid w:val="008423BF"/>
    <w:rsid w:val="00843761"/>
    <w:rsid w:val="008438B6"/>
    <w:rsid w:val="00843B50"/>
    <w:rsid w:val="008440A1"/>
    <w:rsid w:val="00844431"/>
    <w:rsid w:val="00846802"/>
    <w:rsid w:val="00846A04"/>
    <w:rsid w:val="00846A7F"/>
    <w:rsid w:val="0084798B"/>
    <w:rsid w:val="00850A60"/>
    <w:rsid w:val="00855A53"/>
    <w:rsid w:val="00870E46"/>
    <w:rsid w:val="008748B9"/>
    <w:rsid w:val="00875DF4"/>
    <w:rsid w:val="00884E45"/>
    <w:rsid w:val="00885931"/>
    <w:rsid w:val="00886491"/>
    <w:rsid w:val="00890068"/>
    <w:rsid w:val="008941DC"/>
    <w:rsid w:val="0089482F"/>
    <w:rsid w:val="00894CB6"/>
    <w:rsid w:val="008955AC"/>
    <w:rsid w:val="008955CF"/>
    <w:rsid w:val="00896D56"/>
    <w:rsid w:val="008A31D2"/>
    <w:rsid w:val="008A4CA0"/>
    <w:rsid w:val="008A50A1"/>
    <w:rsid w:val="008A58D1"/>
    <w:rsid w:val="008A6237"/>
    <w:rsid w:val="008A6711"/>
    <w:rsid w:val="008A6A08"/>
    <w:rsid w:val="008B212A"/>
    <w:rsid w:val="008B2D1B"/>
    <w:rsid w:val="008B31D5"/>
    <w:rsid w:val="008B402B"/>
    <w:rsid w:val="008B41DB"/>
    <w:rsid w:val="008B4DCE"/>
    <w:rsid w:val="008B62CB"/>
    <w:rsid w:val="008B7F32"/>
    <w:rsid w:val="008C067E"/>
    <w:rsid w:val="008C1CD3"/>
    <w:rsid w:val="008C1E88"/>
    <w:rsid w:val="008C3C1D"/>
    <w:rsid w:val="008C6349"/>
    <w:rsid w:val="008D1B6B"/>
    <w:rsid w:val="008D22F3"/>
    <w:rsid w:val="008D673B"/>
    <w:rsid w:val="008D6B88"/>
    <w:rsid w:val="008E1CFB"/>
    <w:rsid w:val="008E5667"/>
    <w:rsid w:val="008E65AF"/>
    <w:rsid w:val="008E6F55"/>
    <w:rsid w:val="008E7125"/>
    <w:rsid w:val="008E7C49"/>
    <w:rsid w:val="008F01D0"/>
    <w:rsid w:val="008F05EB"/>
    <w:rsid w:val="008F2EBA"/>
    <w:rsid w:val="008F39A7"/>
    <w:rsid w:val="008F6430"/>
    <w:rsid w:val="009006B5"/>
    <w:rsid w:val="00901441"/>
    <w:rsid w:val="00902923"/>
    <w:rsid w:val="00902B81"/>
    <w:rsid w:val="00902DC9"/>
    <w:rsid w:val="00905750"/>
    <w:rsid w:val="0090656D"/>
    <w:rsid w:val="00906643"/>
    <w:rsid w:val="00906E87"/>
    <w:rsid w:val="009076E4"/>
    <w:rsid w:val="009107D8"/>
    <w:rsid w:val="009120E2"/>
    <w:rsid w:val="0091489C"/>
    <w:rsid w:val="00914FE4"/>
    <w:rsid w:val="00915DA3"/>
    <w:rsid w:val="009173A8"/>
    <w:rsid w:val="009212FF"/>
    <w:rsid w:val="00921F01"/>
    <w:rsid w:val="00925233"/>
    <w:rsid w:val="00926147"/>
    <w:rsid w:val="00926EF8"/>
    <w:rsid w:val="009305B6"/>
    <w:rsid w:val="00934460"/>
    <w:rsid w:val="009358E6"/>
    <w:rsid w:val="00935B3F"/>
    <w:rsid w:val="009364AD"/>
    <w:rsid w:val="009443D1"/>
    <w:rsid w:val="00944880"/>
    <w:rsid w:val="009448FB"/>
    <w:rsid w:val="00946606"/>
    <w:rsid w:val="00947ADE"/>
    <w:rsid w:val="00950860"/>
    <w:rsid w:val="00951E62"/>
    <w:rsid w:val="00952486"/>
    <w:rsid w:val="0095608C"/>
    <w:rsid w:val="0095767C"/>
    <w:rsid w:val="00964864"/>
    <w:rsid w:val="00965B6F"/>
    <w:rsid w:val="00965D9B"/>
    <w:rsid w:val="00967511"/>
    <w:rsid w:val="0097006F"/>
    <w:rsid w:val="00971CAA"/>
    <w:rsid w:val="00971E75"/>
    <w:rsid w:val="009744BC"/>
    <w:rsid w:val="00980473"/>
    <w:rsid w:val="00981B14"/>
    <w:rsid w:val="00981B60"/>
    <w:rsid w:val="00981D26"/>
    <w:rsid w:val="00981DAE"/>
    <w:rsid w:val="009841F4"/>
    <w:rsid w:val="009847AF"/>
    <w:rsid w:val="00984F7B"/>
    <w:rsid w:val="009872F6"/>
    <w:rsid w:val="00990148"/>
    <w:rsid w:val="00995A1E"/>
    <w:rsid w:val="00995FC4"/>
    <w:rsid w:val="0099613B"/>
    <w:rsid w:val="009A1550"/>
    <w:rsid w:val="009A1566"/>
    <w:rsid w:val="009A24D9"/>
    <w:rsid w:val="009A2F0F"/>
    <w:rsid w:val="009A4093"/>
    <w:rsid w:val="009A5D15"/>
    <w:rsid w:val="009A6F69"/>
    <w:rsid w:val="009A7A24"/>
    <w:rsid w:val="009B6C52"/>
    <w:rsid w:val="009B7657"/>
    <w:rsid w:val="009C03AE"/>
    <w:rsid w:val="009C1F2B"/>
    <w:rsid w:val="009C5D44"/>
    <w:rsid w:val="009C623B"/>
    <w:rsid w:val="009C6474"/>
    <w:rsid w:val="009D022F"/>
    <w:rsid w:val="009D1D1D"/>
    <w:rsid w:val="009D2021"/>
    <w:rsid w:val="009D3CA9"/>
    <w:rsid w:val="009D5972"/>
    <w:rsid w:val="009D5BB4"/>
    <w:rsid w:val="009E3FCC"/>
    <w:rsid w:val="009E63C8"/>
    <w:rsid w:val="009E6F79"/>
    <w:rsid w:val="009E7844"/>
    <w:rsid w:val="009F16DE"/>
    <w:rsid w:val="009F2B3F"/>
    <w:rsid w:val="009F2E5C"/>
    <w:rsid w:val="009F46F1"/>
    <w:rsid w:val="009F5E8D"/>
    <w:rsid w:val="00A027E1"/>
    <w:rsid w:val="00A05636"/>
    <w:rsid w:val="00A07365"/>
    <w:rsid w:val="00A074E8"/>
    <w:rsid w:val="00A1243D"/>
    <w:rsid w:val="00A12BF7"/>
    <w:rsid w:val="00A1310C"/>
    <w:rsid w:val="00A143F1"/>
    <w:rsid w:val="00A14CAE"/>
    <w:rsid w:val="00A17681"/>
    <w:rsid w:val="00A17B6C"/>
    <w:rsid w:val="00A17D0F"/>
    <w:rsid w:val="00A21F23"/>
    <w:rsid w:val="00A2329F"/>
    <w:rsid w:val="00A248C4"/>
    <w:rsid w:val="00A24B10"/>
    <w:rsid w:val="00A269D0"/>
    <w:rsid w:val="00A3124C"/>
    <w:rsid w:val="00A348C6"/>
    <w:rsid w:val="00A34CAE"/>
    <w:rsid w:val="00A3564A"/>
    <w:rsid w:val="00A374E2"/>
    <w:rsid w:val="00A37977"/>
    <w:rsid w:val="00A40679"/>
    <w:rsid w:val="00A4102C"/>
    <w:rsid w:val="00A4114A"/>
    <w:rsid w:val="00A41513"/>
    <w:rsid w:val="00A4196A"/>
    <w:rsid w:val="00A430BA"/>
    <w:rsid w:val="00A43AE8"/>
    <w:rsid w:val="00A4462D"/>
    <w:rsid w:val="00A47EAF"/>
    <w:rsid w:val="00A50735"/>
    <w:rsid w:val="00A51ECA"/>
    <w:rsid w:val="00A52924"/>
    <w:rsid w:val="00A55DE7"/>
    <w:rsid w:val="00A579B0"/>
    <w:rsid w:val="00A60427"/>
    <w:rsid w:val="00A608AC"/>
    <w:rsid w:val="00A60C2F"/>
    <w:rsid w:val="00A60C87"/>
    <w:rsid w:val="00A61448"/>
    <w:rsid w:val="00A61936"/>
    <w:rsid w:val="00A61E5E"/>
    <w:rsid w:val="00A63307"/>
    <w:rsid w:val="00A636ED"/>
    <w:rsid w:val="00A63E78"/>
    <w:rsid w:val="00A6658B"/>
    <w:rsid w:val="00A6660C"/>
    <w:rsid w:val="00A67796"/>
    <w:rsid w:val="00A67DC7"/>
    <w:rsid w:val="00A73B41"/>
    <w:rsid w:val="00A744F5"/>
    <w:rsid w:val="00A76033"/>
    <w:rsid w:val="00A7613F"/>
    <w:rsid w:val="00A77F53"/>
    <w:rsid w:val="00A80F89"/>
    <w:rsid w:val="00A8132E"/>
    <w:rsid w:val="00A82AD1"/>
    <w:rsid w:val="00A83098"/>
    <w:rsid w:val="00A87BCB"/>
    <w:rsid w:val="00A90290"/>
    <w:rsid w:val="00A90B41"/>
    <w:rsid w:val="00A91B72"/>
    <w:rsid w:val="00A93D63"/>
    <w:rsid w:val="00A9410D"/>
    <w:rsid w:val="00A954B8"/>
    <w:rsid w:val="00A967B5"/>
    <w:rsid w:val="00A97C02"/>
    <w:rsid w:val="00AA080B"/>
    <w:rsid w:val="00AA0F3F"/>
    <w:rsid w:val="00AA3095"/>
    <w:rsid w:val="00AA575F"/>
    <w:rsid w:val="00AA5B0B"/>
    <w:rsid w:val="00AA7D3C"/>
    <w:rsid w:val="00AB2254"/>
    <w:rsid w:val="00AB31EC"/>
    <w:rsid w:val="00AB4471"/>
    <w:rsid w:val="00AB50A8"/>
    <w:rsid w:val="00AB66AE"/>
    <w:rsid w:val="00AB6953"/>
    <w:rsid w:val="00AB739E"/>
    <w:rsid w:val="00AC3E45"/>
    <w:rsid w:val="00AC4381"/>
    <w:rsid w:val="00AD237A"/>
    <w:rsid w:val="00AD6550"/>
    <w:rsid w:val="00AD7761"/>
    <w:rsid w:val="00AE4769"/>
    <w:rsid w:val="00AE4BE4"/>
    <w:rsid w:val="00AF13BC"/>
    <w:rsid w:val="00AF175C"/>
    <w:rsid w:val="00AF5853"/>
    <w:rsid w:val="00AF6937"/>
    <w:rsid w:val="00B016C2"/>
    <w:rsid w:val="00B03DE3"/>
    <w:rsid w:val="00B04B95"/>
    <w:rsid w:val="00B059FB"/>
    <w:rsid w:val="00B115AD"/>
    <w:rsid w:val="00B1298A"/>
    <w:rsid w:val="00B12C82"/>
    <w:rsid w:val="00B13740"/>
    <w:rsid w:val="00B140EF"/>
    <w:rsid w:val="00B14181"/>
    <w:rsid w:val="00B14E2A"/>
    <w:rsid w:val="00B15D51"/>
    <w:rsid w:val="00B16D2B"/>
    <w:rsid w:val="00B21DFA"/>
    <w:rsid w:val="00B21F2A"/>
    <w:rsid w:val="00B22364"/>
    <w:rsid w:val="00B228AA"/>
    <w:rsid w:val="00B2368D"/>
    <w:rsid w:val="00B2728A"/>
    <w:rsid w:val="00B27577"/>
    <w:rsid w:val="00B308C7"/>
    <w:rsid w:val="00B309A4"/>
    <w:rsid w:val="00B3127A"/>
    <w:rsid w:val="00B312EC"/>
    <w:rsid w:val="00B33511"/>
    <w:rsid w:val="00B35CDD"/>
    <w:rsid w:val="00B4092B"/>
    <w:rsid w:val="00B40AD9"/>
    <w:rsid w:val="00B42D95"/>
    <w:rsid w:val="00B439F1"/>
    <w:rsid w:val="00B45249"/>
    <w:rsid w:val="00B47D7A"/>
    <w:rsid w:val="00B51C6C"/>
    <w:rsid w:val="00B541F4"/>
    <w:rsid w:val="00B54533"/>
    <w:rsid w:val="00B54854"/>
    <w:rsid w:val="00B57B83"/>
    <w:rsid w:val="00B61EA9"/>
    <w:rsid w:val="00B638A3"/>
    <w:rsid w:val="00B651C5"/>
    <w:rsid w:val="00B72BC0"/>
    <w:rsid w:val="00B74D88"/>
    <w:rsid w:val="00B750D6"/>
    <w:rsid w:val="00B80018"/>
    <w:rsid w:val="00B80310"/>
    <w:rsid w:val="00B82E39"/>
    <w:rsid w:val="00B84F43"/>
    <w:rsid w:val="00B852C7"/>
    <w:rsid w:val="00B853AA"/>
    <w:rsid w:val="00B85950"/>
    <w:rsid w:val="00B86357"/>
    <w:rsid w:val="00B869D0"/>
    <w:rsid w:val="00B90616"/>
    <w:rsid w:val="00B912D6"/>
    <w:rsid w:val="00B92500"/>
    <w:rsid w:val="00B937B5"/>
    <w:rsid w:val="00B9499A"/>
    <w:rsid w:val="00B95EDF"/>
    <w:rsid w:val="00B961AD"/>
    <w:rsid w:val="00B96F3B"/>
    <w:rsid w:val="00BA1823"/>
    <w:rsid w:val="00BA4E72"/>
    <w:rsid w:val="00BA4FD6"/>
    <w:rsid w:val="00BA698F"/>
    <w:rsid w:val="00BA6D26"/>
    <w:rsid w:val="00BA77B4"/>
    <w:rsid w:val="00BB28BA"/>
    <w:rsid w:val="00BB3351"/>
    <w:rsid w:val="00BB407C"/>
    <w:rsid w:val="00BB5A36"/>
    <w:rsid w:val="00BB5F5A"/>
    <w:rsid w:val="00BB657D"/>
    <w:rsid w:val="00BB7A35"/>
    <w:rsid w:val="00BC098A"/>
    <w:rsid w:val="00BC189D"/>
    <w:rsid w:val="00BC46AE"/>
    <w:rsid w:val="00BC4F01"/>
    <w:rsid w:val="00BC56FA"/>
    <w:rsid w:val="00BC794B"/>
    <w:rsid w:val="00BC7A95"/>
    <w:rsid w:val="00BD083F"/>
    <w:rsid w:val="00BD1521"/>
    <w:rsid w:val="00BD4BB0"/>
    <w:rsid w:val="00BD4F5E"/>
    <w:rsid w:val="00BD53F8"/>
    <w:rsid w:val="00BE1027"/>
    <w:rsid w:val="00BE124E"/>
    <w:rsid w:val="00BE1767"/>
    <w:rsid w:val="00BE1FE4"/>
    <w:rsid w:val="00BE241D"/>
    <w:rsid w:val="00BE2DD6"/>
    <w:rsid w:val="00BF2233"/>
    <w:rsid w:val="00BF4476"/>
    <w:rsid w:val="00BF5631"/>
    <w:rsid w:val="00BF6F21"/>
    <w:rsid w:val="00C00D5C"/>
    <w:rsid w:val="00C0322D"/>
    <w:rsid w:val="00C039DF"/>
    <w:rsid w:val="00C04AD7"/>
    <w:rsid w:val="00C05DF7"/>
    <w:rsid w:val="00C06C05"/>
    <w:rsid w:val="00C11F0E"/>
    <w:rsid w:val="00C124DB"/>
    <w:rsid w:val="00C132CA"/>
    <w:rsid w:val="00C13F3E"/>
    <w:rsid w:val="00C145AF"/>
    <w:rsid w:val="00C146F5"/>
    <w:rsid w:val="00C14836"/>
    <w:rsid w:val="00C14FB8"/>
    <w:rsid w:val="00C1690B"/>
    <w:rsid w:val="00C17650"/>
    <w:rsid w:val="00C229F7"/>
    <w:rsid w:val="00C2369D"/>
    <w:rsid w:val="00C24876"/>
    <w:rsid w:val="00C25AD2"/>
    <w:rsid w:val="00C277ED"/>
    <w:rsid w:val="00C3069C"/>
    <w:rsid w:val="00C30985"/>
    <w:rsid w:val="00C3198A"/>
    <w:rsid w:val="00C329ED"/>
    <w:rsid w:val="00C32DE8"/>
    <w:rsid w:val="00C32EF3"/>
    <w:rsid w:val="00C40323"/>
    <w:rsid w:val="00C4148F"/>
    <w:rsid w:val="00C43BE4"/>
    <w:rsid w:val="00C45297"/>
    <w:rsid w:val="00C4554D"/>
    <w:rsid w:val="00C456D0"/>
    <w:rsid w:val="00C46A8C"/>
    <w:rsid w:val="00C46F28"/>
    <w:rsid w:val="00C4744B"/>
    <w:rsid w:val="00C524F1"/>
    <w:rsid w:val="00C52BF1"/>
    <w:rsid w:val="00C5375C"/>
    <w:rsid w:val="00C60144"/>
    <w:rsid w:val="00C638B6"/>
    <w:rsid w:val="00C6489E"/>
    <w:rsid w:val="00C64E5D"/>
    <w:rsid w:val="00C6667E"/>
    <w:rsid w:val="00C72C04"/>
    <w:rsid w:val="00C72FE3"/>
    <w:rsid w:val="00C82C82"/>
    <w:rsid w:val="00C835D7"/>
    <w:rsid w:val="00C83603"/>
    <w:rsid w:val="00C8623C"/>
    <w:rsid w:val="00C865E4"/>
    <w:rsid w:val="00C907E6"/>
    <w:rsid w:val="00C90CE1"/>
    <w:rsid w:val="00C90F02"/>
    <w:rsid w:val="00C928BF"/>
    <w:rsid w:val="00C94461"/>
    <w:rsid w:val="00C95D3E"/>
    <w:rsid w:val="00C97176"/>
    <w:rsid w:val="00C97B12"/>
    <w:rsid w:val="00C97B76"/>
    <w:rsid w:val="00CA2004"/>
    <w:rsid w:val="00CA2D5D"/>
    <w:rsid w:val="00CA32B6"/>
    <w:rsid w:val="00CA4C9D"/>
    <w:rsid w:val="00CA50EE"/>
    <w:rsid w:val="00CB0CC1"/>
    <w:rsid w:val="00CB50BC"/>
    <w:rsid w:val="00CB6334"/>
    <w:rsid w:val="00CB6658"/>
    <w:rsid w:val="00CB6E78"/>
    <w:rsid w:val="00CC11DB"/>
    <w:rsid w:val="00CC1466"/>
    <w:rsid w:val="00CC2467"/>
    <w:rsid w:val="00CC35F0"/>
    <w:rsid w:val="00CC39DA"/>
    <w:rsid w:val="00CC4721"/>
    <w:rsid w:val="00CC5036"/>
    <w:rsid w:val="00CC5227"/>
    <w:rsid w:val="00CC6165"/>
    <w:rsid w:val="00CD0703"/>
    <w:rsid w:val="00CD291D"/>
    <w:rsid w:val="00CD33F6"/>
    <w:rsid w:val="00CD4A94"/>
    <w:rsid w:val="00CD7711"/>
    <w:rsid w:val="00CE20DA"/>
    <w:rsid w:val="00CE2BC3"/>
    <w:rsid w:val="00CE4CF2"/>
    <w:rsid w:val="00CE571D"/>
    <w:rsid w:val="00CE69BC"/>
    <w:rsid w:val="00CE7CE0"/>
    <w:rsid w:val="00CF37C9"/>
    <w:rsid w:val="00CF72C2"/>
    <w:rsid w:val="00D02C71"/>
    <w:rsid w:val="00D03AB8"/>
    <w:rsid w:val="00D104CC"/>
    <w:rsid w:val="00D14EF8"/>
    <w:rsid w:val="00D1605D"/>
    <w:rsid w:val="00D17A62"/>
    <w:rsid w:val="00D2091E"/>
    <w:rsid w:val="00D22039"/>
    <w:rsid w:val="00D24704"/>
    <w:rsid w:val="00D248EB"/>
    <w:rsid w:val="00D25529"/>
    <w:rsid w:val="00D26726"/>
    <w:rsid w:val="00D27119"/>
    <w:rsid w:val="00D32206"/>
    <w:rsid w:val="00D332EC"/>
    <w:rsid w:val="00D33B83"/>
    <w:rsid w:val="00D36B28"/>
    <w:rsid w:val="00D374FB"/>
    <w:rsid w:val="00D37C08"/>
    <w:rsid w:val="00D37EAD"/>
    <w:rsid w:val="00D42E64"/>
    <w:rsid w:val="00D43BE2"/>
    <w:rsid w:val="00D46B24"/>
    <w:rsid w:val="00D51DA8"/>
    <w:rsid w:val="00D51E7B"/>
    <w:rsid w:val="00D53D75"/>
    <w:rsid w:val="00D55782"/>
    <w:rsid w:val="00D56A2B"/>
    <w:rsid w:val="00D57462"/>
    <w:rsid w:val="00D57CEF"/>
    <w:rsid w:val="00D6155C"/>
    <w:rsid w:val="00D62CE2"/>
    <w:rsid w:val="00D64436"/>
    <w:rsid w:val="00D64E3D"/>
    <w:rsid w:val="00D667E1"/>
    <w:rsid w:val="00D67CF6"/>
    <w:rsid w:val="00D712A4"/>
    <w:rsid w:val="00D720E1"/>
    <w:rsid w:val="00D730D8"/>
    <w:rsid w:val="00D73E79"/>
    <w:rsid w:val="00D74835"/>
    <w:rsid w:val="00D76A50"/>
    <w:rsid w:val="00D8114F"/>
    <w:rsid w:val="00D82441"/>
    <w:rsid w:val="00D829C3"/>
    <w:rsid w:val="00D856B8"/>
    <w:rsid w:val="00D85CA6"/>
    <w:rsid w:val="00D86574"/>
    <w:rsid w:val="00D86A8A"/>
    <w:rsid w:val="00D87BF6"/>
    <w:rsid w:val="00D912F0"/>
    <w:rsid w:val="00D91F2C"/>
    <w:rsid w:val="00D91F92"/>
    <w:rsid w:val="00D925EF"/>
    <w:rsid w:val="00D92D5D"/>
    <w:rsid w:val="00D92EA9"/>
    <w:rsid w:val="00D961DA"/>
    <w:rsid w:val="00D97A6F"/>
    <w:rsid w:val="00D97D8C"/>
    <w:rsid w:val="00DA144D"/>
    <w:rsid w:val="00DA4468"/>
    <w:rsid w:val="00DA559F"/>
    <w:rsid w:val="00DA740D"/>
    <w:rsid w:val="00DB090D"/>
    <w:rsid w:val="00DB2AA2"/>
    <w:rsid w:val="00DB2B6C"/>
    <w:rsid w:val="00DB331D"/>
    <w:rsid w:val="00DB4313"/>
    <w:rsid w:val="00DB4950"/>
    <w:rsid w:val="00DB5156"/>
    <w:rsid w:val="00DB590D"/>
    <w:rsid w:val="00DC0A11"/>
    <w:rsid w:val="00DC5687"/>
    <w:rsid w:val="00DC70EB"/>
    <w:rsid w:val="00DD1D0C"/>
    <w:rsid w:val="00DD4637"/>
    <w:rsid w:val="00DD6BEC"/>
    <w:rsid w:val="00DD7445"/>
    <w:rsid w:val="00DE135D"/>
    <w:rsid w:val="00DE5A62"/>
    <w:rsid w:val="00DE6CCD"/>
    <w:rsid w:val="00DE77DC"/>
    <w:rsid w:val="00DF37BC"/>
    <w:rsid w:val="00DF6EED"/>
    <w:rsid w:val="00DF7350"/>
    <w:rsid w:val="00DF7E25"/>
    <w:rsid w:val="00E00B3F"/>
    <w:rsid w:val="00E02EC7"/>
    <w:rsid w:val="00E03BE5"/>
    <w:rsid w:val="00E04475"/>
    <w:rsid w:val="00E0453C"/>
    <w:rsid w:val="00E050FA"/>
    <w:rsid w:val="00E10242"/>
    <w:rsid w:val="00E12C24"/>
    <w:rsid w:val="00E13A57"/>
    <w:rsid w:val="00E13B5F"/>
    <w:rsid w:val="00E13DEF"/>
    <w:rsid w:val="00E14995"/>
    <w:rsid w:val="00E14B7A"/>
    <w:rsid w:val="00E15916"/>
    <w:rsid w:val="00E15AFE"/>
    <w:rsid w:val="00E20AFB"/>
    <w:rsid w:val="00E2123B"/>
    <w:rsid w:val="00E22BD7"/>
    <w:rsid w:val="00E22D1C"/>
    <w:rsid w:val="00E26CE1"/>
    <w:rsid w:val="00E276D9"/>
    <w:rsid w:val="00E27C64"/>
    <w:rsid w:val="00E302E3"/>
    <w:rsid w:val="00E30A12"/>
    <w:rsid w:val="00E3161F"/>
    <w:rsid w:val="00E33DD9"/>
    <w:rsid w:val="00E35424"/>
    <w:rsid w:val="00E36F7F"/>
    <w:rsid w:val="00E44DCB"/>
    <w:rsid w:val="00E4744E"/>
    <w:rsid w:val="00E5052F"/>
    <w:rsid w:val="00E50B3F"/>
    <w:rsid w:val="00E51839"/>
    <w:rsid w:val="00E51BA9"/>
    <w:rsid w:val="00E51BBE"/>
    <w:rsid w:val="00E526F5"/>
    <w:rsid w:val="00E531D5"/>
    <w:rsid w:val="00E53E90"/>
    <w:rsid w:val="00E54C08"/>
    <w:rsid w:val="00E54F84"/>
    <w:rsid w:val="00E56D3F"/>
    <w:rsid w:val="00E5723A"/>
    <w:rsid w:val="00E600EA"/>
    <w:rsid w:val="00E61BA2"/>
    <w:rsid w:val="00E62554"/>
    <w:rsid w:val="00E62B40"/>
    <w:rsid w:val="00E6382F"/>
    <w:rsid w:val="00E6430F"/>
    <w:rsid w:val="00E6521E"/>
    <w:rsid w:val="00E6627F"/>
    <w:rsid w:val="00E67A04"/>
    <w:rsid w:val="00E71EC8"/>
    <w:rsid w:val="00E754D0"/>
    <w:rsid w:val="00E8150C"/>
    <w:rsid w:val="00E82D47"/>
    <w:rsid w:val="00E846BC"/>
    <w:rsid w:val="00E847D8"/>
    <w:rsid w:val="00E84AE7"/>
    <w:rsid w:val="00E87ED1"/>
    <w:rsid w:val="00E900D4"/>
    <w:rsid w:val="00E90634"/>
    <w:rsid w:val="00E92361"/>
    <w:rsid w:val="00E936E7"/>
    <w:rsid w:val="00E957C0"/>
    <w:rsid w:val="00E96B67"/>
    <w:rsid w:val="00EA03A6"/>
    <w:rsid w:val="00EA1E80"/>
    <w:rsid w:val="00EA24FD"/>
    <w:rsid w:val="00EA5635"/>
    <w:rsid w:val="00EA66B2"/>
    <w:rsid w:val="00EB0400"/>
    <w:rsid w:val="00EB1842"/>
    <w:rsid w:val="00EB38C8"/>
    <w:rsid w:val="00EB390E"/>
    <w:rsid w:val="00EB62AA"/>
    <w:rsid w:val="00EB6C35"/>
    <w:rsid w:val="00EC12F0"/>
    <w:rsid w:val="00EC2900"/>
    <w:rsid w:val="00EC290C"/>
    <w:rsid w:val="00EC3D49"/>
    <w:rsid w:val="00EC4B18"/>
    <w:rsid w:val="00EC6062"/>
    <w:rsid w:val="00EC6E5F"/>
    <w:rsid w:val="00EC6EFD"/>
    <w:rsid w:val="00EC6FF6"/>
    <w:rsid w:val="00ED1B46"/>
    <w:rsid w:val="00ED2043"/>
    <w:rsid w:val="00ED55E0"/>
    <w:rsid w:val="00ED5D47"/>
    <w:rsid w:val="00ED741C"/>
    <w:rsid w:val="00ED7AFF"/>
    <w:rsid w:val="00EE0309"/>
    <w:rsid w:val="00EE106C"/>
    <w:rsid w:val="00EE2319"/>
    <w:rsid w:val="00EE3EE7"/>
    <w:rsid w:val="00EE4033"/>
    <w:rsid w:val="00EE5FCF"/>
    <w:rsid w:val="00EE7227"/>
    <w:rsid w:val="00EF06E3"/>
    <w:rsid w:val="00EF141D"/>
    <w:rsid w:val="00EF1820"/>
    <w:rsid w:val="00EF29A0"/>
    <w:rsid w:val="00EF2C7A"/>
    <w:rsid w:val="00F01269"/>
    <w:rsid w:val="00F02F95"/>
    <w:rsid w:val="00F0702A"/>
    <w:rsid w:val="00F11BC1"/>
    <w:rsid w:val="00F131C6"/>
    <w:rsid w:val="00F13B40"/>
    <w:rsid w:val="00F15F5A"/>
    <w:rsid w:val="00F20443"/>
    <w:rsid w:val="00F209A3"/>
    <w:rsid w:val="00F20CE1"/>
    <w:rsid w:val="00F2138C"/>
    <w:rsid w:val="00F23252"/>
    <w:rsid w:val="00F264DC"/>
    <w:rsid w:val="00F30BFD"/>
    <w:rsid w:val="00F32159"/>
    <w:rsid w:val="00F328E7"/>
    <w:rsid w:val="00F35874"/>
    <w:rsid w:val="00F3649E"/>
    <w:rsid w:val="00F43A4B"/>
    <w:rsid w:val="00F446DA"/>
    <w:rsid w:val="00F4513B"/>
    <w:rsid w:val="00F52209"/>
    <w:rsid w:val="00F547C8"/>
    <w:rsid w:val="00F56740"/>
    <w:rsid w:val="00F56DCD"/>
    <w:rsid w:val="00F578BD"/>
    <w:rsid w:val="00F622F3"/>
    <w:rsid w:val="00F62762"/>
    <w:rsid w:val="00F63D38"/>
    <w:rsid w:val="00F6599D"/>
    <w:rsid w:val="00F659AD"/>
    <w:rsid w:val="00F679F6"/>
    <w:rsid w:val="00F71EC5"/>
    <w:rsid w:val="00F724A8"/>
    <w:rsid w:val="00F752CB"/>
    <w:rsid w:val="00F7582B"/>
    <w:rsid w:val="00F76A60"/>
    <w:rsid w:val="00F7733E"/>
    <w:rsid w:val="00F822FD"/>
    <w:rsid w:val="00F82496"/>
    <w:rsid w:val="00F83424"/>
    <w:rsid w:val="00F83451"/>
    <w:rsid w:val="00F83F51"/>
    <w:rsid w:val="00F8474F"/>
    <w:rsid w:val="00F8549F"/>
    <w:rsid w:val="00F87BFA"/>
    <w:rsid w:val="00F9007A"/>
    <w:rsid w:val="00F9104B"/>
    <w:rsid w:val="00F9242D"/>
    <w:rsid w:val="00F9505B"/>
    <w:rsid w:val="00F95151"/>
    <w:rsid w:val="00F95764"/>
    <w:rsid w:val="00F96862"/>
    <w:rsid w:val="00F9694A"/>
    <w:rsid w:val="00F96AC0"/>
    <w:rsid w:val="00F9761A"/>
    <w:rsid w:val="00FA048B"/>
    <w:rsid w:val="00FA1391"/>
    <w:rsid w:val="00FA1B54"/>
    <w:rsid w:val="00FA4E51"/>
    <w:rsid w:val="00FB4363"/>
    <w:rsid w:val="00FB51A0"/>
    <w:rsid w:val="00FB5771"/>
    <w:rsid w:val="00FB5B13"/>
    <w:rsid w:val="00FB5EFB"/>
    <w:rsid w:val="00FB785C"/>
    <w:rsid w:val="00FB7ECD"/>
    <w:rsid w:val="00FC024B"/>
    <w:rsid w:val="00FC056F"/>
    <w:rsid w:val="00FC13C0"/>
    <w:rsid w:val="00FC15D7"/>
    <w:rsid w:val="00FC2C2F"/>
    <w:rsid w:val="00FC2E5C"/>
    <w:rsid w:val="00FC7282"/>
    <w:rsid w:val="00FD451F"/>
    <w:rsid w:val="00FD528C"/>
    <w:rsid w:val="00FD6AC9"/>
    <w:rsid w:val="00FD7048"/>
    <w:rsid w:val="00FE1723"/>
    <w:rsid w:val="00FE34CE"/>
    <w:rsid w:val="00FE5DF3"/>
    <w:rsid w:val="00FE6848"/>
    <w:rsid w:val="00FE72DF"/>
    <w:rsid w:val="00FF2327"/>
    <w:rsid w:val="00FF2C85"/>
    <w:rsid w:val="00FF35AA"/>
    <w:rsid w:val="00FF4028"/>
    <w:rsid w:val="00FF5D7C"/>
    <w:rsid w:val="00FF6464"/>
    <w:rsid w:val="00FF6853"/>
    <w:rsid w:val="00FF7E0D"/>
    <w:rsid w:val="019C3714"/>
    <w:rsid w:val="03A822A1"/>
    <w:rsid w:val="03E9769D"/>
    <w:rsid w:val="045F054A"/>
    <w:rsid w:val="06B031D4"/>
    <w:rsid w:val="07135726"/>
    <w:rsid w:val="073A5F43"/>
    <w:rsid w:val="075C01F6"/>
    <w:rsid w:val="07BF184C"/>
    <w:rsid w:val="094917D5"/>
    <w:rsid w:val="095D57E2"/>
    <w:rsid w:val="097C36CE"/>
    <w:rsid w:val="0A737A83"/>
    <w:rsid w:val="0AAF008A"/>
    <w:rsid w:val="0AB71062"/>
    <w:rsid w:val="0ADD28BA"/>
    <w:rsid w:val="0B1B3FF5"/>
    <w:rsid w:val="0C456735"/>
    <w:rsid w:val="0C6F3E6E"/>
    <w:rsid w:val="0D9D5CB1"/>
    <w:rsid w:val="0DA8309E"/>
    <w:rsid w:val="0EE1652C"/>
    <w:rsid w:val="0FA31B52"/>
    <w:rsid w:val="11563BD9"/>
    <w:rsid w:val="122C3FA6"/>
    <w:rsid w:val="128E7455"/>
    <w:rsid w:val="132E52A7"/>
    <w:rsid w:val="13635AD3"/>
    <w:rsid w:val="13AC4626"/>
    <w:rsid w:val="140B5B45"/>
    <w:rsid w:val="14CC7313"/>
    <w:rsid w:val="14D74D4B"/>
    <w:rsid w:val="15414926"/>
    <w:rsid w:val="15D835CD"/>
    <w:rsid w:val="166511CC"/>
    <w:rsid w:val="179B302D"/>
    <w:rsid w:val="18553F46"/>
    <w:rsid w:val="18B110F7"/>
    <w:rsid w:val="19570EAE"/>
    <w:rsid w:val="195B11EC"/>
    <w:rsid w:val="196E3B9A"/>
    <w:rsid w:val="19EF08E0"/>
    <w:rsid w:val="1A315AAE"/>
    <w:rsid w:val="1B5C0248"/>
    <w:rsid w:val="1B99167A"/>
    <w:rsid w:val="1BC51425"/>
    <w:rsid w:val="1C4D377B"/>
    <w:rsid w:val="1CCF7B53"/>
    <w:rsid w:val="1CD52D7C"/>
    <w:rsid w:val="1DE72616"/>
    <w:rsid w:val="1E6826E4"/>
    <w:rsid w:val="1F680D70"/>
    <w:rsid w:val="1FF32CDC"/>
    <w:rsid w:val="2099276C"/>
    <w:rsid w:val="217720F1"/>
    <w:rsid w:val="22572DC8"/>
    <w:rsid w:val="22895745"/>
    <w:rsid w:val="23837DD7"/>
    <w:rsid w:val="23F276FC"/>
    <w:rsid w:val="245D06B1"/>
    <w:rsid w:val="253E5D8A"/>
    <w:rsid w:val="25935F50"/>
    <w:rsid w:val="2733646A"/>
    <w:rsid w:val="28923109"/>
    <w:rsid w:val="29F46C0D"/>
    <w:rsid w:val="2A4A1498"/>
    <w:rsid w:val="2A73623F"/>
    <w:rsid w:val="2ABD63BF"/>
    <w:rsid w:val="2B0B3997"/>
    <w:rsid w:val="2BBB2638"/>
    <w:rsid w:val="2BBD32CA"/>
    <w:rsid w:val="2BC216E2"/>
    <w:rsid w:val="2CAF2090"/>
    <w:rsid w:val="2CBB1E08"/>
    <w:rsid w:val="2D0763DD"/>
    <w:rsid w:val="2D9A18D4"/>
    <w:rsid w:val="2DE659A6"/>
    <w:rsid w:val="2E201A95"/>
    <w:rsid w:val="2E416FDC"/>
    <w:rsid w:val="2F35330E"/>
    <w:rsid w:val="2F4B4480"/>
    <w:rsid w:val="30332ADB"/>
    <w:rsid w:val="312504DF"/>
    <w:rsid w:val="312D702E"/>
    <w:rsid w:val="31DB25AB"/>
    <w:rsid w:val="324F30CE"/>
    <w:rsid w:val="330D49ED"/>
    <w:rsid w:val="336E7ED0"/>
    <w:rsid w:val="33B70E35"/>
    <w:rsid w:val="35455B73"/>
    <w:rsid w:val="36A94FCA"/>
    <w:rsid w:val="3736761C"/>
    <w:rsid w:val="37BD6170"/>
    <w:rsid w:val="383D6E3B"/>
    <w:rsid w:val="38890A69"/>
    <w:rsid w:val="38CE2628"/>
    <w:rsid w:val="394E3487"/>
    <w:rsid w:val="396D0970"/>
    <w:rsid w:val="39AA0274"/>
    <w:rsid w:val="3A302F87"/>
    <w:rsid w:val="3A5B718F"/>
    <w:rsid w:val="3AFE09FE"/>
    <w:rsid w:val="3BA6615E"/>
    <w:rsid w:val="3D2B272C"/>
    <w:rsid w:val="3D40210B"/>
    <w:rsid w:val="3D8636FE"/>
    <w:rsid w:val="3D9A13DB"/>
    <w:rsid w:val="3E8C60E5"/>
    <w:rsid w:val="3EB8311F"/>
    <w:rsid w:val="3F466215"/>
    <w:rsid w:val="3F6A7181"/>
    <w:rsid w:val="405722C3"/>
    <w:rsid w:val="4090177B"/>
    <w:rsid w:val="40904368"/>
    <w:rsid w:val="40A32744"/>
    <w:rsid w:val="41D2674D"/>
    <w:rsid w:val="425E68FA"/>
    <w:rsid w:val="42765F94"/>
    <w:rsid w:val="42E779DB"/>
    <w:rsid w:val="44937EA6"/>
    <w:rsid w:val="44E40154"/>
    <w:rsid w:val="458603E2"/>
    <w:rsid w:val="458E0304"/>
    <w:rsid w:val="460A35FF"/>
    <w:rsid w:val="467D5C0D"/>
    <w:rsid w:val="46AA017E"/>
    <w:rsid w:val="48154942"/>
    <w:rsid w:val="481B54D9"/>
    <w:rsid w:val="4A3A6274"/>
    <w:rsid w:val="4B1B3BC5"/>
    <w:rsid w:val="4C610E9B"/>
    <w:rsid w:val="4D725735"/>
    <w:rsid w:val="4E2E1786"/>
    <w:rsid w:val="4E8108A3"/>
    <w:rsid w:val="4E846085"/>
    <w:rsid w:val="4EA67EC8"/>
    <w:rsid w:val="4EB10F45"/>
    <w:rsid w:val="4ECB3566"/>
    <w:rsid w:val="4F404B46"/>
    <w:rsid w:val="4F4E0722"/>
    <w:rsid w:val="4FCA23C1"/>
    <w:rsid w:val="4FFECD40"/>
    <w:rsid w:val="514C09AE"/>
    <w:rsid w:val="516E6629"/>
    <w:rsid w:val="51DA00F0"/>
    <w:rsid w:val="51E83B6F"/>
    <w:rsid w:val="531F71AD"/>
    <w:rsid w:val="535C3465"/>
    <w:rsid w:val="54440A76"/>
    <w:rsid w:val="54925BA3"/>
    <w:rsid w:val="54B21318"/>
    <w:rsid w:val="55CD667E"/>
    <w:rsid w:val="56C21D76"/>
    <w:rsid w:val="56E4404F"/>
    <w:rsid w:val="5724647B"/>
    <w:rsid w:val="583834C1"/>
    <w:rsid w:val="58545FDE"/>
    <w:rsid w:val="58BA290B"/>
    <w:rsid w:val="5A1004E8"/>
    <w:rsid w:val="5B3943B1"/>
    <w:rsid w:val="5C297A1D"/>
    <w:rsid w:val="5C6125DD"/>
    <w:rsid w:val="5C72411B"/>
    <w:rsid w:val="5CAC0FCB"/>
    <w:rsid w:val="5D5D3C58"/>
    <w:rsid w:val="5E502A4C"/>
    <w:rsid w:val="5EDB3717"/>
    <w:rsid w:val="6025159E"/>
    <w:rsid w:val="609352E1"/>
    <w:rsid w:val="60A92AAA"/>
    <w:rsid w:val="60AC49B2"/>
    <w:rsid w:val="60F21855"/>
    <w:rsid w:val="61612019"/>
    <w:rsid w:val="61A0153E"/>
    <w:rsid w:val="62021EDD"/>
    <w:rsid w:val="62487A14"/>
    <w:rsid w:val="629A0BF9"/>
    <w:rsid w:val="62A82C28"/>
    <w:rsid w:val="631518D0"/>
    <w:rsid w:val="640203B5"/>
    <w:rsid w:val="648D06C2"/>
    <w:rsid w:val="654C7EF2"/>
    <w:rsid w:val="6563448F"/>
    <w:rsid w:val="65E27D74"/>
    <w:rsid w:val="660A7488"/>
    <w:rsid w:val="6630183F"/>
    <w:rsid w:val="66FF266E"/>
    <w:rsid w:val="67A2520E"/>
    <w:rsid w:val="68AC4A0B"/>
    <w:rsid w:val="69804C7D"/>
    <w:rsid w:val="698E698D"/>
    <w:rsid w:val="6A144AD6"/>
    <w:rsid w:val="6A6B7B2E"/>
    <w:rsid w:val="6A845F04"/>
    <w:rsid w:val="6AD93966"/>
    <w:rsid w:val="6ADA769C"/>
    <w:rsid w:val="6AFA3774"/>
    <w:rsid w:val="6BB2199C"/>
    <w:rsid w:val="6BF413E2"/>
    <w:rsid w:val="6C1B2F03"/>
    <w:rsid w:val="6C3009E1"/>
    <w:rsid w:val="6C813C36"/>
    <w:rsid w:val="6D0F2172"/>
    <w:rsid w:val="6D563782"/>
    <w:rsid w:val="6D60263C"/>
    <w:rsid w:val="6DCA28B9"/>
    <w:rsid w:val="6E7123C9"/>
    <w:rsid w:val="6E92462F"/>
    <w:rsid w:val="6F3661B2"/>
    <w:rsid w:val="6F407267"/>
    <w:rsid w:val="6FDA0415"/>
    <w:rsid w:val="70330AF5"/>
    <w:rsid w:val="70B05785"/>
    <w:rsid w:val="70C44B2A"/>
    <w:rsid w:val="713B6F62"/>
    <w:rsid w:val="71D37C4C"/>
    <w:rsid w:val="730F25E7"/>
    <w:rsid w:val="73F10B86"/>
    <w:rsid w:val="73FB3790"/>
    <w:rsid w:val="74576880"/>
    <w:rsid w:val="747E0081"/>
    <w:rsid w:val="74D91DE6"/>
    <w:rsid w:val="752A70CB"/>
    <w:rsid w:val="756E2F7C"/>
    <w:rsid w:val="757F7523"/>
    <w:rsid w:val="75A81DEA"/>
    <w:rsid w:val="76A22F2E"/>
    <w:rsid w:val="78944B64"/>
    <w:rsid w:val="79552752"/>
    <w:rsid w:val="79615487"/>
    <w:rsid w:val="79CF62EB"/>
    <w:rsid w:val="7A6153DE"/>
    <w:rsid w:val="7B961BC7"/>
    <w:rsid w:val="7BA67DD2"/>
    <w:rsid w:val="7BDB4440"/>
    <w:rsid w:val="7BE45406"/>
    <w:rsid w:val="7C336F0B"/>
    <w:rsid w:val="7C5236ED"/>
    <w:rsid w:val="7C5F1833"/>
    <w:rsid w:val="7D4000A7"/>
    <w:rsid w:val="7DFB0964"/>
    <w:rsid w:val="7E8377FF"/>
    <w:rsid w:val="7F890394"/>
    <w:rsid w:val="BBBD7393"/>
    <w:rsid w:val="E67FC190"/>
    <w:rsid w:val="FF37E42E"/>
  </w:rsids>
  <m:mathPr>
    <m:mathFont m:val="Cambria Math"/>
    <m:brkBin m:val="before"/>
    <m:brkBinSub m:val="--"/>
    <m:smallFrac m:val="0"/>
    <m:dispDef/>
    <m:lMargin m:val="144"/>
    <m:rMargin m:val="144"/>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qFormat="1" w:unhideWhenUsed="0" w:uiPriority="0" w:semiHidden="0" w:name="Date"/>
    <w:lsdException w:qFormat="1" w:uiPriority="99" w:name="Body Text First Indent"/>
    <w:lsdException w:qFormat="1"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8"/>
    <w:qFormat/>
    <w:uiPriority w:val="0"/>
    <w:pPr>
      <w:keepNext/>
      <w:keepLines/>
      <w:jc w:val="center"/>
      <w:outlineLvl w:val="0"/>
    </w:pPr>
    <w:rPr>
      <w:rFonts w:eastAsia="仿宋"/>
      <w:b/>
      <w:bCs/>
      <w:kern w:val="44"/>
      <w:sz w:val="52"/>
      <w:szCs w:val="44"/>
    </w:rPr>
  </w:style>
  <w:style w:type="paragraph" w:styleId="3">
    <w:name w:val="heading 2"/>
    <w:basedOn w:val="1"/>
    <w:next w:val="1"/>
    <w:link w:val="69"/>
    <w:unhideWhenUsed/>
    <w:qFormat/>
    <w:uiPriority w:val="0"/>
    <w:pPr>
      <w:keepNext/>
      <w:keepLines/>
      <w:jc w:val="left"/>
      <w:outlineLvl w:val="1"/>
    </w:pPr>
    <w:rPr>
      <w:rFonts w:ascii="仿宋" w:hAnsi="仿宋" w:eastAsia="仿宋"/>
      <w:b/>
      <w:bCs/>
      <w:sz w:val="28"/>
      <w:szCs w:val="28"/>
    </w:rPr>
  </w:style>
  <w:style w:type="paragraph" w:styleId="4">
    <w:name w:val="heading 3"/>
    <w:basedOn w:val="1"/>
    <w:next w:val="1"/>
    <w:link w:val="71"/>
    <w:unhideWhenUsed/>
    <w:qFormat/>
    <w:uiPriority w:val="0"/>
    <w:pPr>
      <w:keepNext/>
      <w:keepLines/>
      <w:jc w:val="left"/>
      <w:outlineLvl w:val="2"/>
    </w:pPr>
    <w:rPr>
      <w:rFonts w:ascii="仿宋" w:hAnsi="仿宋" w:eastAsia="仿宋"/>
      <w:b/>
      <w:bCs/>
      <w:sz w:val="28"/>
      <w:szCs w:val="28"/>
    </w:rPr>
  </w:style>
  <w:style w:type="paragraph" w:styleId="5">
    <w:name w:val="heading 4"/>
    <w:basedOn w:val="1"/>
    <w:next w:val="1"/>
    <w:link w:val="6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Document Map"/>
    <w:basedOn w:val="1"/>
    <w:link w:val="50"/>
    <w:qFormat/>
    <w:uiPriority w:val="0"/>
    <w:rPr>
      <w:rFonts w:ascii="宋体"/>
      <w:sz w:val="18"/>
      <w:szCs w:val="18"/>
    </w:rPr>
  </w:style>
  <w:style w:type="paragraph" w:styleId="8">
    <w:name w:val="annotation text"/>
    <w:basedOn w:val="1"/>
    <w:link w:val="65"/>
    <w:qFormat/>
    <w:uiPriority w:val="0"/>
    <w:pPr>
      <w:jc w:val="left"/>
    </w:pPr>
  </w:style>
  <w:style w:type="paragraph" w:styleId="9">
    <w:name w:val="Body Text 3"/>
    <w:basedOn w:val="1"/>
    <w:qFormat/>
    <w:uiPriority w:val="0"/>
    <w:rPr>
      <w:rFonts w:ascii="宋体" w:hAnsi="Times New Roman" w:cs="宋体"/>
      <w:kern w:val="0"/>
      <w:sz w:val="24"/>
      <w:szCs w:val="24"/>
    </w:rPr>
  </w:style>
  <w:style w:type="paragraph" w:styleId="10">
    <w:name w:val="Body Text"/>
    <w:basedOn w:val="1"/>
    <w:link w:val="67"/>
    <w:unhideWhenUsed/>
    <w:qFormat/>
    <w:uiPriority w:val="0"/>
    <w:pPr>
      <w:spacing w:after="120"/>
    </w:pPr>
  </w:style>
  <w:style w:type="paragraph" w:styleId="11">
    <w:name w:val="Body Text Indent"/>
    <w:basedOn w:val="1"/>
    <w:link w:val="56"/>
    <w:qFormat/>
    <w:uiPriority w:val="0"/>
    <w:pPr>
      <w:widowControl/>
      <w:spacing w:after="120" w:line="276" w:lineRule="auto"/>
      <w:ind w:left="420" w:leftChars="200"/>
      <w:jc w:val="left"/>
    </w:pPr>
    <w:rPr>
      <w:kern w:val="0"/>
      <w:sz w:val="20"/>
    </w:rPr>
  </w:style>
  <w:style w:type="paragraph" w:styleId="12">
    <w:name w:val="toc 5"/>
    <w:basedOn w:val="1"/>
    <w:next w:val="1"/>
    <w:unhideWhenUsed/>
    <w:qFormat/>
    <w:uiPriority w:val="39"/>
    <w:pPr>
      <w:ind w:left="1680" w:leftChars="800"/>
    </w:pPr>
    <w:rPr>
      <w:rFonts w:asciiTheme="minorHAnsi" w:hAnsiTheme="minorHAnsi" w:eastAsiaTheme="minorEastAsia" w:cstheme="minorBidi"/>
    </w:rPr>
  </w:style>
  <w:style w:type="paragraph" w:styleId="13">
    <w:name w:val="toc 3"/>
    <w:basedOn w:val="1"/>
    <w:next w:val="1"/>
    <w:qFormat/>
    <w:uiPriority w:val="39"/>
    <w:pPr>
      <w:ind w:left="840" w:leftChars="400"/>
    </w:pPr>
  </w:style>
  <w:style w:type="paragraph" w:styleId="14">
    <w:name w:val="Plain Text"/>
    <w:basedOn w:val="1"/>
    <w:link w:val="53"/>
    <w:qFormat/>
    <w:uiPriority w:val="0"/>
    <w:pPr>
      <w:ind w:firstLine="200" w:firstLineChars="200"/>
    </w:pPr>
    <w:rPr>
      <w:rFonts w:ascii="宋体" w:hAnsi="Courier New" w:eastAsia="仿宋_GB2312"/>
      <w:kern w:val="0"/>
    </w:rPr>
  </w:style>
  <w:style w:type="paragraph" w:styleId="15">
    <w:name w:val="toc 8"/>
    <w:basedOn w:val="1"/>
    <w:next w:val="1"/>
    <w:unhideWhenUsed/>
    <w:qFormat/>
    <w:uiPriority w:val="39"/>
    <w:pPr>
      <w:ind w:left="2940" w:leftChars="1400"/>
    </w:pPr>
    <w:rPr>
      <w:rFonts w:asciiTheme="minorHAnsi" w:hAnsiTheme="minorHAnsi" w:eastAsiaTheme="minorEastAsia" w:cstheme="minorBidi"/>
    </w:rPr>
  </w:style>
  <w:style w:type="paragraph" w:styleId="16">
    <w:name w:val="Date"/>
    <w:basedOn w:val="1"/>
    <w:next w:val="1"/>
    <w:link w:val="61"/>
    <w:qFormat/>
    <w:uiPriority w:val="0"/>
    <w:pPr>
      <w:ind w:left="100" w:leftChars="2500"/>
    </w:pPr>
  </w:style>
  <w:style w:type="paragraph" w:styleId="17">
    <w:name w:val="Balloon Text"/>
    <w:basedOn w:val="1"/>
    <w:link w:val="49"/>
    <w:qFormat/>
    <w:uiPriority w:val="99"/>
    <w:rPr>
      <w:sz w:val="18"/>
      <w:szCs w:val="18"/>
    </w:rPr>
  </w:style>
  <w:style w:type="paragraph" w:styleId="18">
    <w:name w:val="footer"/>
    <w:basedOn w:val="1"/>
    <w:link w:val="51"/>
    <w:qFormat/>
    <w:uiPriority w:val="99"/>
    <w:pPr>
      <w:tabs>
        <w:tab w:val="center" w:pos="4153"/>
        <w:tab w:val="right" w:pos="8306"/>
      </w:tabs>
      <w:snapToGrid w:val="0"/>
      <w:jc w:val="left"/>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rPr>
  </w:style>
  <w:style w:type="paragraph" w:styleId="22">
    <w:name w:val="footnote text"/>
    <w:basedOn w:val="1"/>
    <w:unhideWhenUsed/>
    <w:qFormat/>
    <w:uiPriority w:val="0"/>
    <w:pPr>
      <w:widowControl/>
      <w:spacing w:before="60"/>
      <w:ind w:left="216" w:hanging="216"/>
      <w:jc w:val="left"/>
    </w:pPr>
    <w:rPr>
      <w:rFonts w:ascii="Times New Roman" w:hAnsi="Times New Roman" w:cs="Times New Roman"/>
      <w:kern w:val="0"/>
      <w:sz w:val="20"/>
      <w:szCs w:val="20"/>
      <w:lang w:eastAsia="en-US"/>
    </w:rPr>
  </w:style>
  <w:style w:type="paragraph" w:styleId="23">
    <w:name w:val="toc 6"/>
    <w:basedOn w:val="1"/>
    <w:next w:val="1"/>
    <w:unhideWhenUsed/>
    <w:qFormat/>
    <w:uiPriority w:val="39"/>
    <w:pPr>
      <w:ind w:left="2100" w:leftChars="1000"/>
    </w:pPr>
    <w:rPr>
      <w:rFonts w:asciiTheme="minorHAnsi" w:hAnsiTheme="minorHAnsi" w:eastAsiaTheme="minorEastAsia" w:cstheme="minorBidi"/>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rPr>
  </w:style>
  <w:style w:type="paragraph" w:styleId="26">
    <w:name w:val="Normal (Web)"/>
    <w:basedOn w:val="1"/>
    <w:uiPriority w:val="0"/>
    <w:pPr>
      <w:spacing w:before="100" w:beforeAutospacing="1" w:after="100" w:afterAutospacing="1"/>
      <w:ind w:left="0" w:right="0"/>
      <w:jc w:val="left"/>
    </w:pPr>
    <w:rPr>
      <w:kern w:val="0"/>
      <w:sz w:val="24"/>
      <w:lang w:val="en-US" w:eastAsia="zh-CN" w:bidi="ar"/>
    </w:rPr>
  </w:style>
  <w:style w:type="paragraph" w:styleId="27">
    <w:name w:val="Title"/>
    <w:basedOn w:val="1"/>
    <w:next w:val="1"/>
    <w:link w:val="70"/>
    <w:qFormat/>
    <w:uiPriority w:val="10"/>
    <w:pPr>
      <w:spacing w:before="240" w:after="60"/>
      <w:jc w:val="center"/>
      <w:outlineLvl w:val="0"/>
    </w:pPr>
    <w:rPr>
      <w:rFonts w:asciiTheme="majorHAnsi" w:hAnsiTheme="majorHAnsi" w:cstheme="majorBidi"/>
      <w:b/>
      <w:bCs/>
      <w:sz w:val="32"/>
      <w:szCs w:val="32"/>
    </w:rPr>
  </w:style>
  <w:style w:type="paragraph" w:styleId="28">
    <w:name w:val="annotation subject"/>
    <w:basedOn w:val="8"/>
    <w:next w:val="8"/>
    <w:link w:val="66"/>
    <w:semiHidden/>
    <w:unhideWhenUsed/>
    <w:qFormat/>
    <w:uiPriority w:val="0"/>
    <w:rPr>
      <w:b/>
      <w:bCs/>
    </w:rPr>
  </w:style>
  <w:style w:type="paragraph" w:styleId="29">
    <w:name w:val="Body Text First Indent"/>
    <w:basedOn w:val="10"/>
    <w:semiHidden/>
    <w:unhideWhenUsed/>
    <w:qFormat/>
    <w:uiPriority w:val="99"/>
    <w:pPr>
      <w:widowControl w:val="0"/>
      <w:spacing w:after="120"/>
      <w:ind w:firstLine="420" w:firstLineChars="100"/>
      <w:jc w:val="both"/>
    </w:pPr>
    <w:rPr>
      <w:rFonts w:asciiTheme="minorHAnsi" w:hAnsiTheme="minorHAnsi" w:cstheme="minorBidi"/>
      <w:kern w:val="2"/>
      <w:sz w:val="21"/>
      <w:szCs w:val="22"/>
      <w:lang w:eastAsia="zh-CN"/>
    </w:rPr>
  </w:style>
  <w:style w:type="paragraph" w:styleId="30">
    <w:name w:val="Body Text First Indent 2"/>
    <w:basedOn w:val="11"/>
    <w:link w:val="57"/>
    <w:semiHidden/>
    <w:unhideWhenUsed/>
    <w:qFormat/>
    <w:uiPriority w:val="0"/>
    <w:pPr>
      <w:widowControl w:val="0"/>
      <w:spacing w:line="240" w:lineRule="auto"/>
      <w:ind w:firstLine="420" w:firstLineChars="200"/>
      <w:jc w:val="both"/>
    </w:pPr>
    <w:rPr>
      <w:kern w:val="2"/>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Hyperlink"/>
    <w:basedOn w:val="33"/>
    <w:qFormat/>
    <w:uiPriority w:val="99"/>
    <w:rPr>
      <w:rFonts w:cs="Times New Roman"/>
      <w:color w:val="0000FF"/>
      <w:u w:val="single"/>
    </w:rPr>
  </w:style>
  <w:style w:type="character" w:styleId="35">
    <w:name w:val="annotation reference"/>
    <w:basedOn w:val="33"/>
    <w:semiHidden/>
    <w:unhideWhenUsed/>
    <w:qFormat/>
    <w:uiPriority w:val="0"/>
    <w:rPr>
      <w:sz w:val="21"/>
      <w:szCs w:val="21"/>
    </w:rPr>
  </w:style>
  <w:style w:type="character" w:styleId="36">
    <w:name w:val="footnote reference"/>
    <w:basedOn w:val="33"/>
    <w:unhideWhenUsed/>
    <w:qFormat/>
    <w:uiPriority w:val="0"/>
    <w:rPr>
      <w:vertAlign w:val="superscript"/>
    </w:rPr>
  </w:style>
  <w:style w:type="paragraph" w:customStyle="1" w:styleId="3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A正文"/>
    <w:basedOn w:val="39"/>
    <w:qFormat/>
    <w:uiPriority w:val="0"/>
    <w:pPr>
      <w:spacing w:line="480" w:lineRule="exact"/>
    </w:pPr>
    <w:rPr>
      <w:rFonts w:ascii="宋体" w:eastAsia="宋体"/>
    </w:rPr>
  </w:style>
  <w:style w:type="paragraph" w:customStyle="1" w:styleId="39">
    <w:name w:val="文本"/>
    <w:basedOn w:val="1"/>
    <w:qFormat/>
    <w:uiPriority w:val="0"/>
    <w:pPr>
      <w:spacing w:line="460" w:lineRule="exact"/>
      <w:ind w:firstLine="200" w:firstLineChars="200"/>
    </w:pPr>
    <w:rPr>
      <w:rFonts w:ascii="仿宋_GB2312" w:hAnsi="宋体" w:eastAsia="仿宋_GB2312"/>
      <w:kern w:val="0"/>
      <w:sz w:val="28"/>
      <w:szCs w:val="24"/>
      <w:lang w:val="zh-CN"/>
    </w:rPr>
  </w:style>
  <w:style w:type="paragraph" w:customStyle="1" w:styleId="40">
    <w:name w:val="样式 标题 2 + Times New Roman 四号 非加粗 段前: 5 磅 段后: 0 磅 行距: 固定值 20..."/>
    <w:basedOn w:val="3"/>
    <w:qFormat/>
    <w:uiPriority w:val="0"/>
    <w:pPr>
      <w:spacing w:before="100" w:line="400" w:lineRule="exact"/>
    </w:pPr>
    <w:rPr>
      <w:rFonts w:ascii="Times New Roman" w:hAnsi="Times New Roman"/>
      <w:b w:val="0"/>
      <w:bCs w:val="0"/>
    </w:rPr>
  </w:style>
  <w:style w:type="character" w:customStyle="1" w:styleId="41">
    <w:name w:val="font21"/>
    <w:basedOn w:val="33"/>
    <w:qFormat/>
    <w:uiPriority w:val="0"/>
    <w:rPr>
      <w:rFonts w:hint="eastAsia" w:ascii="仿宋" w:hAnsi="仿宋" w:eastAsia="仿宋" w:cs="仿宋"/>
      <w:b/>
      <w:color w:val="000000"/>
      <w:sz w:val="21"/>
      <w:szCs w:val="21"/>
      <w:u w:val="none"/>
    </w:rPr>
  </w:style>
  <w:style w:type="character" w:customStyle="1" w:styleId="42">
    <w:name w:val="font11"/>
    <w:basedOn w:val="33"/>
    <w:qFormat/>
    <w:uiPriority w:val="99"/>
    <w:rPr>
      <w:rFonts w:ascii="宋体" w:hAnsi="宋体" w:eastAsia="宋体" w:cs="宋体"/>
      <w:color w:val="000000"/>
      <w:sz w:val="20"/>
      <w:szCs w:val="20"/>
      <w:u w:val="single"/>
    </w:rPr>
  </w:style>
  <w:style w:type="paragraph" w:customStyle="1" w:styleId="43">
    <w:name w:val="样式 标题 3 + (中文) 黑体 小四 非加粗 段前: 7.8 磅 段后: 0 磅 行距: 固定值 20 磅"/>
    <w:basedOn w:val="4"/>
    <w:qFormat/>
    <w:uiPriority w:val="0"/>
    <w:pPr>
      <w:spacing w:line="400" w:lineRule="exact"/>
    </w:pPr>
    <w:rPr>
      <w:rFonts w:eastAsia="黑体"/>
      <w:b w:val="0"/>
      <w:bCs w:val="0"/>
      <w:sz w:val="24"/>
      <w:szCs w:val="24"/>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列出段落1"/>
    <w:basedOn w:val="1"/>
    <w:unhideWhenUsed/>
    <w:qFormat/>
    <w:uiPriority w:val="99"/>
    <w:pPr>
      <w:ind w:firstLine="420" w:firstLineChars="200"/>
    </w:pPr>
  </w:style>
  <w:style w:type="paragraph" w:customStyle="1" w:styleId="47">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48">
    <w:name w:val="列出段落2"/>
    <w:basedOn w:val="1"/>
    <w:qFormat/>
    <w:uiPriority w:val="34"/>
    <w:pPr>
      <w:ind w:firstLine="420" w:firstLineChars="200"/>
    </w:pPr>
    <w:rPr>
      <w:szCs w:val="24"/>
    </w:rPr>
  </w:style>
  <w:style w:type="character" w:customStyle="1" w:styleId="49">
    <w:name w:val="批注框文本 Char"/>
    <w:basedOn w:val="33"/>
    <w:link w:val="17"/>
    <w:qFormat/>
    <w:uiPriority w:val="99"/>
    <w:rPr>
      <w:rFonts w:ascii="Calibri" w:hAnsi="Calibri"/>
      <w:kern w:val="2"/>
      <w:sz w:val="18"/>
      <w:szCs w:val="18"/>
    </w:rPr>
  </w:style>
  <w:style w:type="character" w:customStyle="1" w:styleId="50">
    <w:name w:val="文档结构图 Char"/>
    <w:basedOn w:val="33"/>
    <w:link w:val="7"/>
    <w:qFormat/>
    <w:uiPriority w:val="0"/>
    <w:rPr>
      <w:rFonts w:ascii="宋体" w:hAnsi="Calibri"/>
      <w:kern w:val="2"/>
      <w:sz w:val="18"/>
      <w:szCs w:val="18"/>
    </w:rPr>
  </w:style>
  <w:style w:type="character" w:customStyle="1" w:styleId="51">
    <w:name w:val="页脚 Char"/>
    <w:basedOn w:val="33"/>
    <w:link w:val="18"/>
    <w:qFormat/>
    <w:uiPriority w:val="99"/>
    <w:rPr>
      <w:rFonts w:ascii="Calibri" w:hAnsi="Calibri"/>
      <w:kern w:val="2"/>
      <w:sz w:val="18"/>
      <w:szCs w:val="18"/>
    </w:rPr>
  </w:style>
  <w:style w:type="character" w:customStyle="1" w:styleId="52">
    <w:name w:val="页眉 Char"/>
    <w:basedOn w:val="33"/>
    <w:link w:val="19"/>
    <w:qFormat/>
    <w:uiPriority w:val="99"/>
    <w:rPr>
      <w:rFonts w:ascii="Calibri" w:hAnsi="Calibri"/>
      <w:kern w:val="2"/>
      <w:sz w:val="18"/>
      <w:szCs w:val="18"/>
    </w:rPr>
  </w:style>
  <w:style w:type="character" w:customStyle="1" w:styleId="53">
    <w:name w:val="纯文本 Char"/>
    <w:basedOn w:val="33"/>
    <w:link w:val="14"/>
    <w:qFormat/>
    <w:uiPriority w:val="0"/>
    <w:rPr>
      <w:rFonts w:ascii="宋体" w:hAnsi="Courier New" w:eastAsia="仿宋_GB2312"/>
      <w:sz w:val="21"/>
      <w:szCs w:val="22"/>
    </w:rPr>
  </w:style>
  <w:style w:type="paragraph" w:customStyle="1" w:styleId="5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5">
    <w:name w:val="List Paragraph"/>
    <w:basedOn w:val="1"/>
    <w:next w:val="1"/>
    <w:qFormat/>
    <w:uiPriority w:val="34"/>
    <w:pPr>
      <w:ind w:firstLine="420" w:firstLineChars="200"/>
    </w:pPr>
    <w:rPr>
      <w:rFonts w:ascii="Times New Roman" w:hAnsi="Times New Roman"/>
      <w:szCs w:val="24"/>
    </w:rPr>
  </w:style>
  <w:style w:type="character" w:customStyle="1" w:styleId="56">
    <w:name w:val="正文文本缩进 Char"/>
    <w:basedOn w:val="33"/>
    <w:link w:val="11"/>
    <w:qFormat/>
    <w:uiPriority w:val="0"/>
    <w:rPr>
      <w:rFonts w:ascii="Calibri" w:hAnsi="Calibri"/>
      <w:szCs w:val="22"/>
    </w:rPr>
  </w:style>
  <w:style w:type="character" w:customStyle="1" w:styleId="57">
    <w:name w:val="正文首行缩进 2 Char"/>
    <w:basedOn w:val="56"/>
    <w:link w:val="30"/>
    <w:semiHidden/>
    <w:qFormat/>
    <w:uiPriority w:val="0"/>
    <w:rPr>
      <w:rFonts w:ascii="Calibri" w:hAnsi="Calibri"/>
      <w:kern w:val="2"/>
      <w:sz w:val="21"/>
      <w:szCs w:val="22"/>
    </w:rPr>
  </w:style>
  <w:style w:type="character" w:customStyle="1" w:styleId="58">
    <w:name w:val="font01"/>
    <w:qFormat/>
    <w:uiPriority w:val="0"/>
    <w:rPr>
      <w:rFonts w:hint="eastAsia" w:ascii="仿宋" w:hAnsi="仿宋" w:eastAsia="仿宋" w:cs="仿宋"/>
      <w:color w:val="000000"/>
      <w:sz w:val="21"/>
      <w:szCs w:val="21"/>
      <w:u w:val="single"/>
    </w:rPr>
  </w:style>
  <w:style w:type="paragraph" w:customStyle="1" w:styleId="59">
    <w:name w:val="_Style 49"/>
    <w:basedOn w:val="1"/>
    <w:next w:val="55"/>
    <w:qFormat/>
    <w:uiPriority w:val="99"/>
    <w:pPr>
      <w:widowControl/>
      <w:ind w:firstLine="420" w:firstLineChars="200"/>
    </w:pPr>
  </w:style>
  <w:style w:type="character" w:styleId="60">
    <w:name w:val="Placeholder Text"/>
    <w:basedOn w:val="33"/>
    <w:unhideWhenUsed/>
    <w:qFormat/>
    <w:uiPriority w:val="99"/>
    <w:rPr>
      <w:color w:val="808080"/>
    </w:rPr>
  </w:style>
  <w:style w:type="character" w:customStyle="1" w:styleId="61">
    <w:name w:val="日期 Char"/>
    <w:basedOn w:val="33"/>
    <w:link w:val="16"/>
    <w:qFormat/>
    <w:uiPriority w:val="0"/>
    <w:rPr>
      <w:rFonts w:ascii="Calibri" w:hAnsi="Calibri"/>
      <w:kern w:val="2"/>
      <w:sz w:val="21"/>
      <w:szCs w:val="22"/>
    </w:rPr>
  </w:style>
  <w:style w:type="character" w:customStyle="1" w:styleId="62">
    <w:name w:val="标题 4 Char"/>
    <w:basedOn w:val="33"/>
    <w:link w:val="5"/>
    <w:semiHidden/>
    <w:qFormat/>
    <w:uiPriority w:val="0"/>
    <w:rPr>
      <w:rFonts w:asciiTheme="majorHAnsi" w:hAnsiTheme="majorHAnsi" w:eastAsiaTheme="majorEastAsia" w:cstheme="majorBidi"/>
      <w:b/>
      <w:bCs/>
      <w:kern w:val="2"/>
      <w:sz w:val="28"/>
      <w:szCs w:val="28"/>
    </w:rPr>
  </w:style>
  <w:style w:type="table" w:customStyle="1" w:styleId="63">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
    <w:name w:val="Table Paragraph"/>
    <w:basedOn w:val="1"/>
    <w:qFormat/>
    <w:uiPriority w:val="1"/>
    <w:pPr>
      <w:jc w:val="left"/>
    </w:pPr>
    <w:rPr>
      <w:rFonts w:asciiTheme="minorHAnsi" w:hAnsiTheme="minorHAnsi" w:eastAsiaTheme="minorEastAsia" w:cstheme="minorBidi"/>
      <w:kern w:val="0"/>
      <w:sz w:val="22"/>
      <w:lang w:eastAsia="en-US"/>
    </w:rPr>
  </w:style>
  <w:style w:type="character" w:customStyle="1" w:styleId="65">
    <w:name w:val="批注文字 Char"/>
    <w:basedOn w:val="33"/>
    <w:link w:val="8"/>
    <w:qFormat/>
    <w:uiPriority w:val="0"/>
    <w:rPr>
      <w:rFonts w:ascii="Calibri" w:hAnsi="Calibri"/>
      <w:kern w:val="2"/>
      <w:sz w:val="21"/>
      <w:szCs w:val="22"/>
    </w:rPr>
  </w:style>
  <w:style w:type="character" w:customStyle="1" w:styleId="66">
    <w:name w:val="批注主题 Char"/>
    <w:basedOn w:val="65"/>
    <w:link w:val="28"/>
    <w:semiHidden/>
    <w:qFormat/>
    <w:uiPriority w:val="0"/>
    <w:rPr>
      <w:rFonts w:ascii="Calibri" w:hAnsi="Calibri"/>
      <w:b/>
      <w:bCs/>
      <w:kern w:val="2"/>
      <w:sz w:val="21"/>
      <w:szCs w:val="22"/>
    </w:rPr>
  </w:style>
  <w:style w:type="character" w:customStyle="1" w:styleId="67">
    <w:name w:val="正文文本 Char"/>
    <w:basedOn w:val="33"/>
    <w:link w:val="10"/>
    <w:qFormat/>
    <w:uiPriority w:val="0"/>
    <w:rPr>
      <w:rFonts w:ascii="Calibri" w:hAnsi="Calibri"/>
      <w:kern w:val="2"/>
      <w:sz w:val="21"/>
      <w:szCs w:val="22"/>
    </w:rPr>
  </w:style>
  <w:style w:type="character" w:customStyle="1" w:styleId="68">
    <w:name w:val="标题 1 Char"/>
    <w:basedOn w:val="33"/>
    <w:link w:val="2"/>
    <w:qFormat/>
    <w:uiPriority w:val="0"/>
    <w:rPr>
      <w:rFonts w:ascii="Calibri" w:hAnsi="Calibri" w:eastAsia="仿宋"/>
      <w:b/>
      <w:bCs/>
      <w:kern w:val="44"/>
      <w:sz w:val="52"/>
      <w:szCs w:val="44"/>
    </w:rPr>
  </w:style>
  <w:style w:type="character" w:customStyle="1" w:styleId="69">
    <w:name w:val="标题 2 Char"/>
    <w:basedOn w:val="33"/>
    <w:link w:val="3"/>
    <w:qFormat/>
    <w:uiPriority w:val="0"/>
    <w:rPr>
      <w:rFonts w:ascii="仿宋" w:hAnsi="仿宋" w:eastAsia="仿宋"/>
      <w:b/>
      <w:bCs/>
      <w:kern w:val="2"/>
      <w:sz w:val="28"/>
      <w:szCs w:val="28"/>
    </w:rPr>
  </w:style>
  <w:style w:type="character" w:customStyle="1" w:styleId="70">
    <w:name w:val="标题 Char"/>
    <w:basedOn w:val="33"/>
    <w:link w:val="27"/>
    <w:qFormat/>
    <w:uiPriority w:val="10"/>
    <w:rPr>
      <w:rFonts w:asciiTheme="majorHAnsi" w:hAnsiTheme="majorHAnsi" w:cstheme="majorBidi"/>
      <w:b/>
      <w:bCs/>
      <w:kern w:val="2"/>
      <w:sz w:val="32"/>
      <w:szCs w:val="32"/>
    </w:rPr>
  </w:style>
  <w:style w:type="character" w:customStyle="1" w:styleId="71">
    <w:name w:val="标题 3 Char"/>
    <w:basedOn w:val="33"/>
    <w:link w:val="4"/>
    <w:qFormat/>
    <w:uiPriority w:val="0"/>
    <w:rPr>
      <w:rFonts w:ascii="仿宋" w:hAnsi="仿宋" w:eastAsia="仿宋"/>
      <w:b/>
      <w:bCs/>
      <w:kern w:val="2"/>
      <w:sz w:val="28"/>
      <w:szCs w:val="28"/>
    </w:rPr>
  </w:style>
  <w:style w:type="table" w:customStyle="1" w:styleId="72">
    <w:name w:val="网格表 1 浅色1"/>
    <w:basedOn w:val="3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CCCCLTD</Company>
  <Pages>49</Pages>
  <Words>2226</Words>
  <Characters>12690</Characters>
  <Lines>105</Lines>
  <Paragraphs>29</Paragraphs>
  <TotalTime>9</TotalTime>
  <ScaleCrop>false</ScaleCrop>
  <LinksUpToDate>false</LinksUpToDate>
  <CharactersWithSpaces>14887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2019-11-06T10:42:00Z</dcterms:created>
  <dc:creator>MR-Right</dc:creator>
  <cp:lastModifiedBy>Zd  upup!!</cp:lastModifiedBy>
  <cp:lastPrinted>2019-02-26T12:59:00Z</cp:lastPrinted>
  <dcterms:modified xsi:type="dcterms:W3CDTF">2024-05-23T09:24:50Z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F3C1D4A068874694BCF53203913A9642</vt:lpwstr>
  </property>
</Properties>
</file>