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p>
    <w:p>
      <w:pPr>
        <w:pStyle w:val="null3"/>
        <w:jc w:val="center"/>
        <w:outlineLvl w:val="0"/>
      </w:pPr>
      <w:r>
        <w:rPr>
          <w:b/>
          <w:sz w:val="48"/>
        </w:rPr>
        <w:t>询价通知书</w:t>
      </w:r>
    </w:p>
    <w:p>
      <w:pPr>
        <w:pStyle w:val="null3"/>
        <w:jc w:val="left"/>
      </w:pPr>
      <w:r>
        <w:br/>
      </w:r>
      <w:r>
        <w:br/>
      </w:r>
      <w:r>
        <w:rPr/>
        <w:t>（货物类）</w:t>
      </w:r>
    </w:p>
    <w:p>
      <w:pPr>
        <w:pStyle w:val="null3"/>
        <w:jc w:val="left"/>
      </w:pPr>
      <w:r>
        <w:br/>
      </w:r>
      <w:r>
        <w:br/>
      </w:r>
      <w:r>
        <w:br/>
      </w:r>
      <w:r>
        <w:br/>
      </w:r>
      <w:r>
        <w:br/>
      </w:r>
      <w:r>
        <w:br/>
      </w:r>
      <w:r>
        <w:br/>
      </w:r>
      <w:r>
        <w:br/>
      </w:r>
      <w:r>
        <w:br/>
      </w:r>
      <w:r>
        <w:br/>
      </w:r>
    </w:p>
    <w:p>
      <w:pPr>
        <w:pStyle w:val="null3"/>
        <w:jc w:val="center"/>
        <w:outlineLvl w:val="2"/>
      </w:pPr>
      <w:r>
        <w:rPr>
          <w:b/>
          <w:sz w:val="28"/>
        </w:rPr>
        <w:t>采购项目名称：</w:t>
      </w:r>
      <w:r>
        <w:rPr>
          <w:b/>
          <w:sz w:val="28"/>
        </w:rPr>
        <w:t>医用布类采购</w:t>
      </w:r>
    </w:p>
    <w:p>
      <w:pPr>
        <w:pStyle w:val="null3"/>
        <w:jc w:val="center"/>
        <w:outlineLvl w:val="2"/>
      </w:pPr>
      <w:r>
        <w:rPr>
          <w:b/>
          <w:sz w:val="28"/>
        </w:rPr>
        <w:t>采购项目编号：</w:t>
      </w:r>
      <w:r>
        <w:rPr>
          <w:b/>
          <w:sz w:val="28"/>
        </w:rPr>
        <w:t>XSCG-202404160086</w:t>
      </w:r>
    </w:p>
    <w:p>
      <w:pPr>
        <w:pStyle w:val="null3"/>
        <w:jc w:val="center"/>
        <w:outlineLvl w:val="2"/>
      </w:pPr>
      <w:r>
        <w:rPr>
          <w:b/>
          <w:sz w:val="28"/>
        </w:rPr>
        <w:t>委托代理编号：</w:t>
      </w:r>
      <w:r>
        <w:rPr>
          <w:b/>
          <w:sz w:val="28"/>
        </w:rPr>
        <w:t>XSCG-202404160086</w:t>
      </w:r>
    </w:p>
    <w:p>
      <w:pPr>
        <w:pStyle w:val="null3"/>
        <w:jc w:val="left"/>
      </w:pPr>
      <w:r>
        <w:br/>
      </w:r>
      <w:r>
        <w:br/>
      </w:r>
    </w:p>
    <w:p>
      <w:pPr>
        <w:pStyle w:val="null3"/>
        <w:jc w:val="center"/>
        <w:outlineLvl w:val="2"/>
      </w:pPr>
      <w:r>
        <w:rPr>
          <w:b/>
          <w:sz w:val="28"/>
        </w:rPr>
        <w:t>长沙县第一人民医院</w:t>
      </w:r>
    </w:p>
    <w:p>
      <w:pPr>
        <w:pStyle w:val="null3"/>
        <w:jc w:val="center"/>
        <w:outlineLvl w:val="2"/>
      </w:pPr>
      <w:r>
        <w:rPr>
          <w:b/>
          <w:sz w:val="28"/>
        </w:rPr>
        <w:t>长沙县招标采购事务中心</w:t>
      </w:r>
      <w:r>
        <w:rPr>
          <w:b/>
          <w:sz w:val="28"/>
        </w:rPr>
        <w:t>共同编制</w:t>
      </w:r>
      <w:r>
        <w:rPr/>
        <w:t>编制时间</w:t>
      </w:r>
      <w:r>
        <w:rPr/>
        <w:t>：</w:t>
      </w:r>
      <w:r>
        <w:rPr/>
        <w:t>{{未填写}}</w:t>
      </w:r>
    </w:p>
    <w:p>
      <w:pPr>
        <w:pStyle w:val="null3"/>
      </w:pPr>
      <w:r>
        <w:rPr/>
        <w:t xml:space="preserve"> </w:t>
        <w:br/>
        <w:br w:type="page"/>
      </w:r>
    </w:p>
    <w:p>
      <w:pPr>
        <w:pStyle w:val="null3"/>
        <w:jc w:val="center"/>
        <w:outlineLvl w:val="1"/>
      </w:pPr>
      <w:r>
        <w:rPr>
          <w:b/>
          <w:sz w:val="36"/>
        </w:rPr>
        <w:t>第一章 询价邀请</w:t>
      </w:r>
      <w:r>
        <w:rPr/>
        <w:t>长沙县招标采购事务中心</w:t>
      </w:r>
      <w:r>
        <w:rPr/>
        <w:t>（以下简称“代理机构”）受</w:t>
      </w:r>
      <w:r>
        <w:rPr/>
        <w:t>长沙县第一人民医院</w:t>
      </w:r>
      <w:r>
        <w:rPr/>
        <w:t>委托，拟对</w:t>
      </w:r>
      <w:r>
        <w:rPr/>
        <w:t>医用布类采购</w:t>
      </w:r>
      <w:r>
        <w:rPr/>
        <w:t>进行询价采购，兹邀请供应商参加询价。</w:t>
      </w:r>
    </w:p>
    <w:p>
      <w:pPr>
        <w:pStyle w:val="null3"/>
        <w:ind w:firstLine="480"/>
        <w:jc w:val="left"/>
        <w:outlineLvl w:val="2"/>
      </w:pPr>
      <w:r>
        <w:rPr>
          <w:b/>
          <w:sz w:val="28"/>
        </w:rPr>
        <w:t>一、采购项目编号</w:t>
      </w:r>
      <w:r>
        <w:rPr>
          <w:b/>
          <w:sz w:val="28"/>
        </w:rPr>
        <w:t xml:space="preserve">： </w:t>
      </w:r>
      <w:r>
        <w:rPr>
          <w:b/>
          <w:sz w:val="28"/>
        </w:rPr>
        <w:t>XSCG-202404160086</w:t>
      </w:r>
    </w:p>
    <w:p>
      <w:pPr>
        <w:pStyle w:val="null3"/>
        <w:ind w:firstLine="480"/>
        <w:jc w:val="left"/>
        <w:outlineLvl w:val="2"/>
      </w:pPr>
      <w:r>
        <w:rPr>
          <w:b/>
          <w:sz w:val="28"/>
        </w:rPr>
        <w:t>二、采购项目名称</w:t>
      </w:r>
      <w:r>
        <w:rPr>
          <w:b/>
          <w:sz w:val="28"/>
        </w:rPr>
        <w:t xml:space="preserve">： </w:t>
      </w:r>
      <w:r>
        <w:rPr>
          <w:b/>
          <w:sz w:val="28"/>
        </w:rPr>
        <w:t>医用布类采购</w:t>
      </w:r>
    </w:p>
    <w:p>
      <w:pPr>
        <w:pStyle w:val="null3"/>
        <w:ind w:firstLine="480"/>
        <w:jc w:val="left"/>
        <w:outlineLvl w:val="2"/>
      </w:pPr>
      <w:r>
        <w:rPr>
          <w:b/>
          <w:sz w:val="28"/>
        </w:rPr>
        <w:t>三、项目简介</w:t>
      </w:r>
    </w:p>
    <w:p>
      <w:pPr>
        <w:pStyle w:val="null3"/>
        <w:ind w:firstLine="480"/>
        <w:jc w:val="left"/>
      </w:pPr>
      <w:r>
        <w:rPr/>
        <w:t>长沙县第一人民医院所属医疗区域范围内的全部医用布类，包括衣服，被服，员工工作服，值班被服，手术衣，手术单等。</w:t>
      </w:r>
    </w:p>
    <w:p>
      <w:pPr>
        <w:pStyle w:val="null3"/>
        <w:ind w:firstLine="480"/>
        <w:jc w:val="left"/>
        <w:outlineLvl w:val="2"/>
      </w:pPr>
      <w:r>
        <w:rPr>
          <w:b/>
          <w:sz w:val="28"/>
        </w:rPr>
        <w:t>四、邀请供应商方式</w:t>
      </w:r>
    </w:p>
    <w:p>
      <w:pPr>
        <w:pStyle w:val="null3"/>
      </w:pPr>
      <w:r>
        <w:rPr/>
        <w:t>本次采购采取公告征集邀请询价的供应商。</w:t>
      </w:r>
    </w:p>
    <w:p>
      <w:pPr>
        <w:pStyle w:val="null3"/>
      </w:pPr>
      <w:r>
        <w:rPr/>
        <w:t xml:space="preserve"> 公告征集：本次询价采购在“长沙市政府采购网（http://changs.ccgp-hunan.gov.cn/gp/homepage.html）”上以公告形式发布，兹邀请符合本次采购要求的供应商参加本项目询价采购。</w:t>
      </w:r>
    </w:p>
    <w:p>
      <w:pPr>
        <w:pStyle w:val="null3"/>
        <w:ind w:firstLine="480"/>
        <w:jc w:val="left"/>
        <w:outlineLvl w:val="2"/>
      </w:pPr>
      <w:r>
        <w:rPr>
          <w:b/>
          <w:sz w:val="28"/>
        </w:rPr>
        <w:t>五、供应商参加本次政府采购活动应具备的条件</w:t>
      </w:r>
    </w:p>
    <w:p>
      <w:pPr>
        <w:pStyle w:val="null3"/>
        <w:ind w:firstLine="480"/>
        <w:jc w:val="left"/>
      </w:pPr>
      <w:r>
        <w:rPr/>
        <w:t>（一）满足《中华人民共和国政府采购法》第二十二条规定；</w:t>
      </w:r>
    </w:p>
    <w:p>
      <w:pPr>
        <w:pStyle w:val="null3"/>
        <w:ind w:firstLine="480"/>
        <w:jc w:val="left"/>
      </w:pPr>
      <w:r>
        <w:rPr/>
        <w:t>（二）落实政府采购政策需满足的资格要求：</w:t>
      </w:r>
    </w:p>
    <w:p>
      <w:pPr>
        <w:pStyle w:val="null3"/>
        <w:ind w:firstLine="480"/>
        <w:jc w:val="left"/>
      </w:pPr>
      <w:r>
        <w:rPr/>
        <w:t>执行政府采购促进中小企业发展的相关政策：</w:t>
      </w:r>
    </w:p>
    <w:p>
      <w:pPr>
        <w:pStyle w:val="null3"/>
        <w:jc w:val="left"/>
      </w:pPr>
      <w:r>
        <w:rPr/>
        <w:t>采购包1：面向中小企业,采购包专门预留</w:t>
      </w:r>
    </w:p>
    <w:p>
      <w:pPr>
        <w:pStyle w:val="null3"/>
        <w:ind w:firstLine="480"/>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jc w:val="left"/>
      </w:pPr>
      <w:r>
        <w:rPr/>
        <w:t>采购包1：</w:t>
      </w:r>
    </w:p>
    <w:p>
      <w:pPr>
        <w:pStyle w:val="null3"/>
        <w:jc w:val="left"/>
      </w:pPr>
      <w:r>
        <w:rPr/>
        <w:t xml:space="preserve"> 无</w:t>
      </w:r>
    </w:p>
    <w:p>
      <w:pPr>
        <w:pStyle w:val="null3"/>
        <w:ind w:firstLine="480"/>
        <w:jc w:val="left"/>
        <w:outlineLvl w:val="2"/>
      </w:pPr>
      <w:r>
        <w:rPr>
          <w:b/>
          <w:sz w:val="28"/>
        </w:rPr>
        <w:t>六、电子化采购相关事项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jc w:val="left"/>
      </w:pPr>
      <w:r>
        <w:rPr/>
        <w:t>(一)供应商应当自行在长沙市政府采购网-供应商服务-下载中心查看相应的系统操作指南，并严格按照操作指南要求进行系统操作。在登录、使用项目电子化交易系统前，应当按照要求在长沙市政府采购网-供应商服务-供应商登记处完成供应商注册和信息完善。</w:t>
      </w:r>
    </w:p>
    <w:p>
      <w:pPr>
        <w:pStyle w:val="null3"/>
        <w:ind w:firstLine="480"/>
        <w:jc w:val="left"/>
      </w:pPr>
      <w:r>
        <w:rPr/>
        <w:t>(二) 因电子招投标需要，供应商应当使用数字证书及签章（以下简称“证书及签章”）进行系统操作。供应商使用证书及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left"/>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务服务中心二楼E12电子认证窗口，咨询电话：4006682666、0731-88665058、0731-88665087。</w:t>
      </w:r>
    </w:p>
    <w:p>
      <w:pPr>
        <w:pStyle w:val="null3"/>
        <w:ind w:firstLine="480"/>
        <w:jc w:val="left"/>
      </w:pPr>
      <w:r>
        <w:rPr/>
        <w:t>供应商应当加强证书及签章日常校验和妥善保管，确保在参加采购活动期间互认的证书及签章能够正常使用；供应商应当严格互认的证书及签章的内部授权管理，防止非授权操作。</w:t>
      </w:r>
    </w:p>
    <w:p>
      <w:pPr>
        <w:pStyle w:val="null3"/>
        <w:ind w:firstLine="480"/>
        <w:jc w:val="left"/>
      </w:pPr>
      <w:r>
        <w:rPr/>
        <w:t>(三)供应商应当自行准备电子化采购所需的计算机终端、外设设备、软硬件及网络环境，及时下载安装用于电子投标的工具及驱动等，承担因准备不足产生的不利后果。</w:t>
      </w:r>
    </w:p>
    <w:p>
      <w:pPr>
        <w:pStyle w:val="null3"/>
        <w:ind w:firstLine="480"/>
        <w:jc w:val="left"/>
      </w:pPr>
      <w:r>
        <w:rPr/>
        <w:t>（四）供应商应合理规划获取采购文件及上传电子投标文件的时间，因上传时间不足等导致的不利后果由供应商自行承担。</w:t>
      </w:r>
    </w:p>
    <w:p>
      <w:pPr>
        <w:pStyle w:val="null3"/>
        <w:ind w:firstLine="480"/>
        <w:jc w:val="left"/>
      </w:pPr>
      <w:r>
        <w:rPr/>
        <w:t>（五）本项目提供游客方式无需登录或注册即可获取采购需求用于了解本项目，对参与本项目的可通过潜在供应商方式登录项目电子化交易系统获取电子采购文件。通过潜在供应商方式获取了电子采购文件的视为潜在供应商，方可对本项目进行质疑投诉。</w:t>
      </w:r>
    </w:p>
    <w:p>
      <w:pPr>
        <w:pStyle w:val="null3"/>
        <w:ind w:firstLine="480"/>
        <w:jc w:val="left"/>
      </w:pPr>
      <w:r>
        <w:rPr/>
        <w:t>（六）本项目公告在长沙市政府采购网（http://changs.ccgp-hunan.gov.cn/）首次发布，其他媒体发布如有与本项目公告不一致的，以首次发布的为准。</w:t>
      </w:r>
    </w:p>
    <w:p>
      <w:pPr>
        <w:pStyle w:val="null3"/>
        <w:ind w:firstLine="480"/>
        <w:jc w:val="left"/>
      </w:pPr>
      <w:r>
        <w:rPr/>
        <w:t>（七）项目电子化交易系统技术支持：</w:t>
      </w:r>
    </w:p>
    <w:p>
      <w:pPr>
        <w:pStyle w:val="null3"/>
        <w:ind w:firstLine="480"/>
        <w:jc w:val="left"/>
      </w:pPr>
      <w:r>
        <w:rPr/>
        <w:t>在线客服：通过长沙政府采购网-在线客服进行咨询</w:t>
      </w:r>
    </w:p>
    <w:p>
      <w:pPr>
        <w:pStyle w:val="null3"/>
        <w:ind w:firstLine="480"/>
        <w:jc w:val="left"/>
      </w:pPr>
      <w:r>
        <w:rPr/>
        <w:t>服务电话：0731-85910818</w:t>
      </w:r>
    </w:p>
    <w:p>
      <w:pPr>
        <w:pStyle w:val="null3"/>
        <w:ind w:firstLine="480"/>
        <w:jc w:val="left"/>
      </w:pPr>
      <w:r>
        <w:rPr/>
        <w:t>证书及签章服务：通过4006682666查询</w:t>
      </w:r>
    </w:p>
    <w:p>
      <w:pPr>
        <w:pStyle w:val="null3"/>
        <w:ind w:firstLine="480"/>
        <w:jc w:val="left"/>
      </w:pPr>
      <w:r>
        <w:rPr/>
        <w:t>（八）本公告按照政府采购有关法律法规要求由代理机构发布，长沙市政府采购网对其内容概不负责，亦不承担任何法律责任。</w:t>
      </w:r>
    </w:p>
    <w:p>
      <w:pPr>
        <w:pStyle w:val="null3"/>
        <w:ind w:firstLine="480"/>
        <w:jc w:val="left"/>
        <w:outlineLvl w:val="2"/>
      </w:pPr>
      <w:r>
        <w:rPr>
          <w:b/>
          <w:sz w:val="28"/>
        </w:rPr>
        <w:t>七、询价通知书获取时间、方式及地址</w:t>
      </w:r>
    </w:p>
    <w:p>
      <w:pPr>
        <w:pStyle w:val="null3"/>
        <w:ind w:firstLine="480"/>
        <w:jc w:val="left"/>
      </w:pPr>
      <w:r>
        <w:rPr/>
        <w:t>时间：详见采购公告或邀请书</w:t>
      </w:r>
    </w:p>
    <w:p>
      <w:pPr>
        <w:pStyle w:val="null3"/>
        <w:ind w:firstLine="480"/>
        <w:jc w:val="left"/>
      </w:pPr>
      <w:r>
        <w:rPr/>
        <w:t>地点：项目电子化交易系统-投标（响应）管理-未获取采购文件中选择本项目获取采购文件</w:t>
      </w:r>
    </w:p>
    <w:p>
      <w:pPr>
        <w:pStyle w:val="null3"/>
        <w:ind w:firstLine="480"/>
        <w:jc w:val="left"/>
      </w:pPr>
      <w:r>
        <w:rPr/>
        <w:t>方式：在线获取</w:t>
      </w:r>
    </w:p>
    <w:p>
      <w:pPr>
        <w:pStyle w:val="null3"/>
        <w:ind w:firstLine="480"/>
        <w:jc w:val="left"/>
      </w:pPr>
      <w:r>
        <w:rPr/>
        <w:t>售价：0元</w:t>
      </w:r>
    </w:p>
    <w:p>
      <w:pPr>
        <w:pStyle w:val="null3"/>
        <w:ind w:firstLine="480"/>
        <w:jc w:val="left"/>
        <w:outlineLvl w:val="2"/>
      </w:pPr>
      <w:r>
        <w:rPr>
          <w:b/>
          <w:sz w:val="28"/>
        </w:rPr>
        <w:t>八、响应文件提交截止时间及开启时间、地点、方式</w:t>
      </w:r>
    </w:p>
    <w:p>
      <w:pPr>
        <w:pStyle w:val="null3"/>
        <w:ind w:firstLine="480"/>
        <w:jc w:val="left"/>
      </w:pPr>
      <w:r>
        <w:rPr/>
        <w:t>时间：详见采购公告或邀请书</w:t>
      </w:r>
    </w:p>
    <w:p>
      <w:pPr>
        <w:pStyle w:val="null3"/>
        <w:ind w:firstLine="480"/>
        <w:jc w:val="left"/>
      </w:pPr>
      <w:r>
        <w:rPr/>
        <w:t>地点：通过项目电子化交易系统-投标（响应）管理在线提交投标文件；通过项目电子化交易系统-开标/开启大厅参与开标</w:t>
      </w:r>
    </w:p>
    <w:p>
      <w:pPr>
        <w:pStyle w:val="null3"/>
        <w:ind w:firstLine="480"/>
        <w:jc w:val="left"/>
        <w:outlineLvl w:val="2"/>
      </w:pPr>
      <w:r>
        <w:rPr>
          <w:b/>
          <w:sz w:val="28"/>
        </w:rPr>
        <w:t>九、联系方式</w:t>
      </w:r>
    </w:p>
    <w:p>
      <w:pPr>
        <w:pStyle w:val="null3"/>
        <w:ind w:firstLine="480"/>
        <w:jc w:val="left"/>
      </w:pPr>
      <w:r>
        <w:rPr/>
        <w:t>1.采购人信息</w:t>
      </w:r>
    </w:p>
    <w:p>
      <w:pPr>
        <w:pStyle w:val="null3"/>
        <w:jc w:val="left"/>
      </w:pPr>
      <w:r>
        <w:rPr/>
        <w:t xml:space="preserve"> 地址： </w:t>
      </w:r>
      <w:r>
        <w:rPr/>
        <w:t>长沙县路口镇</w:t>
      </w:r>
    </w:p>
    <w:p>
      <w:pPr>
        <w:pStyle w:val="null3"/>
        <w:jc w:val="left"/>
      </w:pPr>
      <w:r>
        <w:rPr/>
        <w:t xml:space="preserve"> 邮编： </w:t>
      </w:r>
      <w:r>
        <w:rPr/>
        <w:t>410100</w:t>
      </w:r>
    </w:p>
    <w:p>
      <w:pPr>
        <w:pStyle w:val="null3"/>
        <w:jc w:val="left"/>
      </w:pPr>
      <w:r>
        <w:rPr/>
        <w:t xml:space="preserve"> 联系人： </w:t>
      </w:r>
      <w:r>
        <w:rPr/>
        <w:t>长沙县第一人民医院采购</w:t>
      </w:r>
    </w:p>
    <w:p>
      <w:pPr>
        <w:pStyle w:val="null3"/>
        <w:jc w:val="left"/>
      </w:pPr>
      <w:r>
        <w:rPr/>
        <w:t xml:space="preserve"> 联系电话： </w:t>
      </w:r>
      <w:r>
        <w:rPr/>
        <w:t>13755142070</w:t>
      </w:r>
    </w:p>
    <w:p>
      <w:pPr>
        <w:pStyle w:val="null3"/>
        <w:ind w:firstLine="480"/>
        <w:jc w:val="left"/>
      </w:pPr>
      <w:r>
        <w:rPr/>
        <w:t>2.采购代理机构信息</w:t>
      </w:r>
    </w:p>
    <w:p>
      <w:pPr>
        <w:pStyle w:val="null3"/>
        <w:jc w:val="left"/>
      </w:pPr>
      <w:r>
        <w:rPr/>
        <w:t xml:space="preserve"> 地址： </w:t>
      </w:r>
      <w:r>
        <w:rPr/>
        <w:t>湖南省长沙市长沙县星沙街道望仙路598号</w:t>
      </w:r>
    </w:p>
    <w:p>
      <w:pPr>
        <w:pStyle w:val="null3"/>
        <w:jc w:val="left"/>
      </w:pPr>
      <w:r>
        <w:rPr/>
        <w:t xml:space="preserve"> 邮编： </w:t>
      </w:r>
      <w:r>
        <w:rPr/>
        <w:t>410100</w:t>
      </w:r>
    </w:p>
    <w:p>
      <w:pPr>
        <w:pStyle w:val="null3"/>
        <w:jc w:val="left"/>
      </w:pPr>
      <w:r>
        <w:rPr/>
        <w:t xml:space="preserve"> 联系人： </w:t>
      </w:r>
      <w:r>
        <w:rPr/>
        <w:t>浣先生</w:t>
      </w:r>
    </w:p>
    <w:p>
      <w:pPr>
        <w:pStyle w:val="null3"/>
        <w:jc w:val="left"/>
      </w:pPr>
      <w:r>
        <w:rPr/>
        <w:t xml:space="preserve"> 联系电话： </w:t>
      </w:r>
      <w:r>
        <w:rPr/>
        <w:t>0731-84090096</w:t>
      </w:r>
    </w:p>
    <w:p>
      <w:pPr>
        <w:pStyle w:val="null3"/>
      </w:pPr>
      <w:r>
        <w:rPr/>
        <w:t xml:space="preserve"> </w:t>
        <w:br/>
        <w:br w:type="page"/>
      </w:r>
    </w:p>
    <w:p>
      <w:pPr>
        <w:pStyle w:val="null3"/>
        <w:jc w:val="center"/>
        <w:outlineLvl w:val="1"/>
      </w:pPr>
      <w:r>
        <w:rPr>
          <w:b/>
          <w:sz w:val="36"/>
        </w:rPr>
        <w:t>第二章 供应商须知</w:t>
      </w:r>
    </w:p>
    <w:p>
      <w:pPr>
        <w:pStyle w:val="null3"/>
        <w:ind w:firstLine="480"/>
        <w:jc w:val="left"/>
        <w:outlineLvl w:val="2"/>
      </w:pPr>
      <w:r>
        <w:rPr>
          <w:b/>
          <w:sz w:val="28"/>
        </w:rPr>
        <w:t>2.1 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项 目</w:t>
            </w:r>
          </w:p>
        </w:tc>
        <w:tc>
          <w:tcPr>
            <w:tcW w:type="dxa" w:w="2769"/>
          </w:tcPr>
          <w:p>
            <w:pPr>
              <w:pStyle w:val="null3"/>
              <w:jc w:val="left"/>
            </w:pPr>
            <w:r>
              <w:rPr/>
              <w:t>内 容</w:t>
            </w:r>
          </w:p>
        </w:tc>
      </w:tr>
      <w:tr>
        <w:tc>
          <w:tcPr>
            <w:tcW w:type="dxa" w:w="2769"/>
          </w:tcPr>
          <w:p>
            <w:pPr>
              <w:pStyle w:val="null3"/>
              <w:jc w:val="left"/>
            </w:pPr>
            <w:r>
              <w:rPr/>
              <w:t>1</w:t>
            </w:r>
          </w:p>
        </w:tc>
        <w:tc>
          <w:tcPr>
            <w:tcW w:type="dxa" w:w="2769"/>
          </w:tcPr>
          <w:p>
            <w:pPr>
              <w:pStyle w:val="null3"/>
              <w:jc w:val="left"/>
            </w:pPr>
            <w:r>
              <w:rPr/>
              <w:t>采购预算与最高限价</w:t>
            </w:r>
          </w:p>
        </w:tc>
        <w:tc>
          <w:tcPr>
            <w:tcW w:type="dxa" w:w="2769"/>
          </w:tcPr>
          <w:p>
            <w:pPr>
              <w:pStyle w:val="null3"/>
              <w:jc w:val="left"/>
            </w:pPr>
            <w:r>
              <w:rPr/>
              <w:t xml:space="preserve">本项目采购预算为人民币 </w:t>
            </w:r>
            <w:r>
              <w:rPr/>
              <w:t>陆拾万元整</w:t>
            </w:r>
            <w:r>
              <w:rPr/>
              <w:t xml:space="preserve"> 。</w:t>
            </w:r>
          </w:p>
          <w:p>
            <w:pPr>
              <w:pStyle w:val="null3"/>
              <w:jc w:val="left"/>
            </w:pPr>
            <w:r>
              <w:rPr/>
              <w:t>超过采购预算与最高限价的报价将作无效响应处理。</w:t>
            </w:r>
          </w:p>
        </w:tc>
      </w:tr>
      <w:tr>
        <w:tc>
          <w:tcPr>
            <w:tcW w:type="dxa" w:w="2769"/>
          </w:tcPr>
          <w:p>
            <w:pPr>
              <w:pStyle w:val="null3"/>
              <w:jc w:val="left"/>
            </w:pPr>
            <w:r>
              <w:rPr/>
              <w:t>2</w:t>
            </w:r>
          </w:p>
        </w:tc>
        <w:tc>
          <w:tcPr>
            <w:tcW w:type="dxa" w:w="2769"/>
          </w:tcPr>
          <w:p>
            <w:pPr>
              <w:pStyle w:val="null3"/>
              <w:jc w:val="left"/>
            </w:pPr>
            <w:r>
              <w:rPr/>
              <w:t>项目总投资额</w:t>
            </w:r>
          </w:p>
        </w:tc>
        <w:tc>
          <w:tcPr>
            <w:tcW w:type="dxa" w:w="2769"/>
          </w:tcPr>
          <w:p>
            <w:pPr>
              <w:pStyle w:val="null3"/>
              <w:jc w:val="left"/>
            </w:pPr>
            <w:r>
              <w:rPr/>
              <w:t>本项目为多年度延续性项目，共3年。</w:t>
            </w:r>
            <w:r>
              <w:rPr/>
              <w:t>项目总投资额为陆拾万元整人民币。</w:t>
            </w:r>
          </w:p>
          <w:p>
            <w:pPr>
              <w:pStyle w:val="null3"/>
              <w:jc w:val="left"/>
            </w:pPr>
            <w:r>
              <w:rPr/>
              <w:t>预算200000.00元/年，共3年</w:t>
            </w:r>
          </w:p>
        </w:tc>
      </w:tr>
      <w:tr>
        <w:tc>
          <w:tcPr>
            <w:tcW w:type="dxa" w:w="2769"/>
          </w:tcPr>
          <w:p>
            <w:pPr>
              <w:pStyle w:val="null3"/>
              <w:jc w:val="left"/>
            </w:pPr>
            <w:r>
              <w:rPr/>
              <w:t>3</w:t>
            </w:r>
          </w:p>
        </w:tc>
        <w:tc>
          <w:tcPr>
            <w:tcW w:type="dxa" w:w="2769"/>
          </w:tcPr>
          <w:p>
            <w:pPr>
              <w:pStyle w:val="null3"/>
              <w:jc w:val="left"/>
            </w:pPr>
            <w:r>
              <w:rPr/>
              <w:t>是否接受联合体</w:t>
            </w:r>
          </w:p>
        </w:tc>
        <w:tc>
          <w:tcPr>
            <w:tcW w:type="dxa" w:w="2769"/>
          </w:tcPr>
          <w:p>
            <w:pPr>
              <w:pStyle w:val="null3"/>
              <w:jc w:val="left"/>
            </w:pPr>
            <w:r>
              <w:rPr/>
              <w:t>采购包1：不接受</w:t>
            </w:r>
          </w:p>
          <w:p>
            <w:pPr>
              <w:pStyle w:val="null3"/>
              <w:jc w:val="left"/>
            </w:pPr>
          </w:p>
        </w:tc>
      </w:tr>
      <w:tr>
        <w:tc>
          <w:tcPr>
            <w:tcW w:type="dxa" w:w="2769"/>
          </w:tcPr>
          <w:p>
            <w:pPr>
              <w:pStyle w:val="null3"/>
              <w:jc w:val="left"/>
            </w:pPr>
            <w:r>
              <w:rPr/>
              <w:t>4</w:t>
            </w:r>
          </w:p>
        </w:tc>
        <w:tc>
          <w:tcPr>
            <w:tcW w:type="dxa" w:w="2769"/>
          </w:tcPr>
          <w:p>
            <w:pPr>
              <w:pStyle w:val="null3"/>
              <w:jc w:val="left"/>
            </w:pPr>
            <w:r>
              <w:rPr/>
              <w:t>采购人是否允许合同分包</w:t>
            </w:r>
          </w:p>
        </w:tc>
        <w:tc>
          <w:tcPr>
            <w:tcW w:type="dxa" w:w="2769"/>
          </w:tcPr>
          <w:p>
            <w:pPr>
              <w:pStyle w:val="null3"/>
              <w:jc w:val="left"/>
            </w:pPr>
            <w:r>
              <w:rPr/>
              <w:t>采购包1：不同意分包。</w:t>
            </w:r>
          </w:p>
        </w:tc>
      </w:tr>
      <w:tr>
        <w:tc>
          <w:tcPr>
            <w:tcW w:type="dxa" w:w="2769"/>
          </w:tcPr>
          <w:p>
            <w:pPr>
              <w:pStyle w:val="null3"/>
              <w:jc w:val="left"/>
            </w:pPr>
            <w:r>
              <w:rPr/>
              <w:t>5</w:t>
            </w:r>
          </w:p>
        </w:tc>
        <w:tc>
          <w:tcPr>
            <w:tcW w:type="dxa" w:w="2769"/>
          </w:tcPr>
          <w:p>
            <w:pPr>
              <w:pStyle w:val="null3"/>
              <w:jc w:val="left"/>
            </w:pPr>
            <w:r>
              <w:rPr/>
              <w:t>中小企业政策要求</w:t>
            </w:r>
          </w:p>
        </w:tc>
        <w:tc>
          <w:tcPr>
            <w:tcW w:type="dxa" w:w="2769"/>
          </w:tcPr>
          <w:p>
            <w:pPr>
              <w:pStyle w:val="null3"/>
              <w:jc w:val="left"/>
            </w:pPr>
            <w:r>
              <w:rPr/>
              <w:t>采购包1：面向中小企业,采购包专门预留</w:t>
            </w:r>
          </w:p>
        </w:tc>
      </w:tr>
      <w:tr>
        <w:tc>
          <w:tcPr>
            <w:tcW w:type="dxa" w:w="2769"/>
          </w:tcPr>
          <w:p>
            <w:pPr>
              <w:pStyle w:val="null3"/>
              <w:jc w:val="left"/>
            </w:pPr>
            <w:r>
              <w:rPr/>
              <w:t>6</w:t>
            </w:r>
          </w:p>
        </w:tc>
        <w:tc>
          <w:tcPr>
            <w:tcW w:type="dxa" w:w="2769"/>
          </w:tcPr>
          <w:p>
            <w:pPr>
              <w:pStyle w:val="null3"/>
              <w:jc w:val="left"/>
            </w:pPr>
            <w:r>
              <w:rPr/>
              <w:t>落实节能、环保政策要求</w:t>
            </w:r>
          </w:p>
        </w:tc>
        <w:tc>
          <w:tcPr>
            <w:tcW w:type="dxa" w:w="2769"/>
          </w:tcPr>
          <w:p>
            <w:pPr>
              <w:pStyle w:val="null3"/>
              <w:jc w:val="left"/>
            </w:pPr>
            <w:r>
              <w:rPr/>
              <w:t xml:space="preserve"> 严格执行《财政部 发展改革委 生态环境部 市场监管总局关于调整优化节能产品、环境标志产品政府采购执行机制的通知》（财库〔2019〕9 号）相关要求，政府采购节能产品、环境标志产品实施品目清单管理。财政部、发展改革委、生态环境部等部门确定实施政府优先采购和强制采购的产品类别，以品目清单的形式发布并适时调整。</w:t>
            </w:r>
          </w:p>
          <w:p>
            <w:pPr>
              <w:pStyle w:val="null3"/>
              <w:jc w:val="left"/>
            </w:pPr>
            <w:r>
              <w:rPr/>
              <w:t>医用布类</w:t>
            </w:r>
            <w:r>
              <w:rPr/>
              <w:t>产品属于环境标志产品政府采购品目清单中应优先采购范围;</w:t>
            </w:r>
            <w:r>
              <w:br/>
            </w:r>
          </w:p>
          <w:p>
            <w:pPr>
              <w:pStyle w:val="null3"/>
              <w:jc w:val="left"/>
            </w:pPr>
            <w:r>
              <w:rPr/>
              <w:t xml:space="preserve"> 上述产品依据国家确定的认证机构出具的、处于有效期之内的节能产品、环境标志产品认证证书，对获得证书的产品实施政府优先采购或强制采购。投标人须按招标文件要求提供相关产品认证证书。</w:t>
            </w:r>
          </w:p>
          <w:p>
            <w:pPr>
              <w:pStyle w:val="null3"/>
              <w:jc w:val="left"/>
            </w:pPr>
          </w:p>
        </w:tc>
      </w:tr>
      <w:tr>
        <w:tc>
          <w:tcPr>
            <w:tcW w:type="dxa" w:w="2769"/>
          </w:tcPr>
          <w:p>
            <w:pPr>
              <w:pStyle w:val="null3"/>
              <w:jc w:val="left"/>
            </w:pPr>
            <w:r>
              <w:rPr/>
              <w:t>7</w:t>
            </w:r>
          </w:p>
        </w:tc>
        <w:tc>
          <w:tcPr>
            <w:tcW w:type="dxa" w:w="2769"/>
          </w:tcPr>
          <w:p>
            <w:pPr>
              <w:pStyle w:val="null3"/>
              <w:jc w:val="left"/>
            </w:pPr>
            <w:r>
              <w:rPr/>
              <w:t>落实无线局域网、信息安全产品政策要求</w:t>
            </w:r>
          </w:p>
        </w:tc>
        <w:tc>
          <w:tcPr>
            <w:tcW w:type="dxa" w:w="2769"/>
          </w:tcPr>
          <w:p>
            <w:pPr>
              <w:pStyle w:val="null3"/>
              <w:jc w:val="left"/>
            </w:pPr>
            <w:r>
              <w:rPr/>
              <w:t xml:space="preserve"> 本项目不执行该政策。</w:t>
            </w:r>
          </w:p>
        </w:tc>
      </w:tr>
      <w:tr>
        <w:tc>
          <w:tcPr>
            <w:tcW w:type="dxa" w:w="2769"/>
          </w:tcPr>
          <w:p>
            <w:pPr>
              <w:pStyle w:val="null3"/>
              <w:jc w:val="left"/>
            </w:pPr>
            <w:r>
              <w:rPr/>
              <w:t>8</w:t>
            </w:r>
          </w:p>
        </w:tc>
        <w:tc>
          <w:tcPr>
            <w:tcW w:type="dxa" w:w="2769"/>
          </w:tcPr>
          <w:p>
            <w:pPr>
              <w:pStyle w:val="null3"/>
              <w:jc w:val="left"/>
            </w:pPr>
            <w:r>
              <w:rPr/>
              <w:t>两型（绿色）产品政策要求</w:t>
            </w:r>
          </w:p>
        </w:tc>
        <w:tc>
          <w:tcPr>
            <w:tcW w:type="dxa" w:w="2769"/>
          </w:tcPr>
          <w:p>
            <w:pPr>
              <w:pStyle w:val="null3"/>
              <w:jc w:val="left"/>
            </w:pPr>
            <w:r>
              <w:rPr/>
              <w:t xml:space="preserve"> 本项目不执行该政策。</w:t>
            </w:r>
          </w:p>
        </w:tc>
      </w:tr>
      <w:tr>
        <w:tc>
          <w:tcPr>
            <w:tcW w:type="dxa" w:w="2769"/>
          </w:tcPr>
          <w:p>
            <w:pPr>
              <w:pStyle w:val="null3"/>
              <w:jc w:val="left"/>
            </w:pPr>
            <w:r>
              <w:rPr/>
              <w:t>9</w:t>
            </w:r>
          </w:p>
        </w:tc>
        <w:tc>
          <w:tcPr>
            <w:tcW w:type="dxa" w:w="2769"/>
          </w:tcPr>
          <w:p>
            <w:pPr>
              <w:pStyle w:val="null3"/>
              <w:jc w:val="left"/>
            </w:pPr>
            <w:r>
              <w:rPr/>
              <w:t>是否允许采购进口产品</w:t>
            </w:r>
          </w:p>
        </w:tc>
        <w:tc>
          <w:tcPr>
            <w:tcW w:type="dxa" w:w="2769"/>
          </w:tcPr>
          <w:p>
            <w:pPr>
              <w:pStyle w:val="null3"/>
              <w:jc w:val="left"/>
            </w:pPr>
            <w:r>
              <w:rPr/>
              <w:t>不允许。本项目拒绝进口产品参加投标，有进口产品的，其投标文件将被视为无效投标处理。</w:t>
            </w:r>
          </w:p>
        </w:tc>
      </w:tr>
      <w:tr>
        <w:tc>
          <w:tcPr>
            <w:tcW w:type="dxa" w:w="2769"/>
          </w:tcPr>
          <w:p>
            <w:pPr>
              <w:pStyle w:val="null3"/>
              <w:jc w:val="left"/>
            </w:pPr>
            <w:r>
              <w:rPr/>
              <w:t>10</w:t>
            </w:r>
          </w:p>
        </w:tc>
        <w:tc>
          <w:tcPr>
            <w:tcW w:type="dxa" w:w="2769"/>
          </w:tcPr>
          <w:p>
            <w:pPr>
              <w:pStyle w:val="null3"/>
              <w:jc w:val="left"/>
            </w:pPr>
            <w:r>
              <w:rPr/>
              <w:t>充分、公平竞争保障措施</w:t>
            </w:r>
          </w:p>
        </w:tc>
        <w:tc>
          <w:tcPr>
            <w:tcW w:type="dxa" w:w="2769"/>
          </w:tcPr>
          <w:p>
            <w:pPr>
              <w:pStyle w:val="null3"/>
              <w:jc w:val="left"/>
            </w:pPr>
            <w:r>
              <w:rPr/>
              <w:t>核心产品允许有多个，不同供应商提供了任意一个相同品牌的核心产品，即视为提供相同品牌的供应商。</w:t>
            </w:r>
          </w:p>
          <w:p>
            <w:pPr>
              <w:pStyle w:val="null3"/>
              <w:jc w:val="left"/>
            </w:pPr>
            <w:r>
              <w:rPr/>
              <w:t>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jc w:val="left"/>
            </w:pPr>
            <w:r>
              <w:rPr/>
              <w:t>核心产品清单详见第三章。</w:t>
            </w:r>
          </w:p>
          <w:p>
            <w:pPr>
              <w:pStyle w:val="null3"/>
              <w:jc w:val="left"/>
            </w:pPr>
            <w:r>
              <w:rPr/>
              <w:t>在符合性审查环节提供核心产品品牌不足3个的，视为有效响应供应商不足3家。</w:t>
            </w:r>
          </w:p>
        </w:tc>
      </w:tr>
      <w:tr>
        <w:tc>
          <w:tcPr>
            <w:tcW w:type="dxa" w:w="2769"/>
          </w:tcPr>
          <w:p>
            <w:pPr>
              <w:pStyle w:val="null3"/>
              <w:jc w:val="left"/>
            </w:pPr>
            <w:r>
              <w:rPr/>
              <w:t>11</w:t>
            </w:r>
          </w:p>
        </w:tc>
        <w:tc>
          <w:tcPr>
            <w:tcW w:type="dxa" w:w="2769"/>
          </w:tcPr>
          <w:p>
            <w:pPr>
              <w:pStyle w:val="null3"/>
              <w:jc w:val="left"/>
            </w:pPr>
            <w:r>
              <w:rPr/>
              <w:t>不正当竞争预防措施</w:t>
            </w:r>
          </w:p>
        </w:tc>
        <w:tc>
          <w:tcPr>
            <w:tcW w:type="dxa" w:w="2769"/>
          </w:tcPr>
          <w:p>
            <w:pPr>
              <w:pStyle w:val="null3"/>
              <w:jc w:val="left"/>
            </w:pPr>
            <w:r>
              <w:rPr/>
              <w:t>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w:t>
            </w:r>
          </w:p>
        </w:tc>
      </w:tr>
      <w:tr>
        <w:tc>
          <w:tcPr>
            <w:tcW w:type="dxa" w:w="2769"/>
          </w:tcPr>
          <w:p>
            <w:pPr>
              <w:pStyle w:val="null3"/>
              <w:jc w:val="left"/>
            </w:pPr>
            <w:r>
              <w:rPr/>
              <w:t>12</w:t>
            </w:r>
          </w:p>
        </w:tc>
        <w:tc>
          <w:tcPr>
            <w:tcW w:type="dxa" w:w="2769"/>
          </w:tcPr>
          <w:p>
            <w:pPr>
              <w:pStyle w:val="null3"/>
              <w:jc w:val="left"/>
            </w:pPr>
            <w:r>
              <w:rPr/>
              <w:t>投标保证金</w:t>
            </w:r>
          </w:p>
        </w:tc>
        <w:tc>
          <w:tcPr>
            <w:tcW w:type="dxa" w:w="2769"/>
          </w:tcPr>
          <w:p>
            <w:pPr>
              <w:pStyle w:val="null3"/>
              <w:jc w:val="left"/>
            </w:pPr>
            <w:r>
              <w:rPr/>
              <w:t>本项目不收取投标保证金。</w:t>
            </w:r>
          </w:p>
          <w:p>
            <w:pPr>
              <w:pStyle w:val="null3"/>
              <w:jc w:val="left"/>
            </w:pPr>
            <w:r>
              <w:rPr/>
              <w:t>但违反政府采购相关规定给采购人造成损失的供应商应当承担赔偿责任。赔偿金额为项目预算金额的2%。如实际损失超过前述金额的，投标人需赔偿超过前述金额的实际损失。</w:t>
            </w:r>
          </w:p>
        </w:tc>
      </w:tr>
      <w:tr>
        <w:tc>
          <w:tcPr>
            <w:tcW w:type="dxa" w:w="2769"/>
          </w:tcPr>
          <w:p>
            <w:pPr>
              <w:pStyle w:val="null3"/>
              <w:jc w:val="left"/>
            </w:pPr>
            <w:r>
              <w:rPr/>
              <w:t>13</w:t>
            </w:r>
          </w:p>
        </w:tc>
        <w:tc>
          <w:tcPr>
            <w:tcW w:type="dxa" w:w="2769"/>
          </w:tcPr>
          <w:p>
            <w:pPr>
              <w:pStyle w:val="null3"/>
              <w:jc w:val="left"/>
            </w:pPr>
            <w:r>
              <w:rPr/>
              <w:t>履约保证金</w:t>
            </w:r>
          </w:p>
        </w:tc>
        <w:tc>
          <w:tcPr>
            <w:tcW w:type="dxa" w:w="2769"/>
          </w:tcPr>
          <w:p>
            <w:pPr>
              <w:pStyle w:val="null3"/>
              <w:jc w:val="left"/>
            </w:pPr>
            <w:r>
              <w:rPr/>
              <w:t>采购包1：不缴纳</w:t>
            </w:r>
          </w:p>
        </w:tc>
      </w:tr>
      <w:tr>
        <w:tc>
          <w:tcPr>
            <w:tcW w:type="dxa" w:w="2769"/>
          </w:tcPr>
          <w:p>
            <w:pPr>
              <w:pStyle w:val="null3"/>
              <w:jc w:val="left"/>
            </w:pPr>
            <w:r>
              <w:rPr/>
              <w:t>14</w:t>
            </w:r>
          </w:p>
        </w:tc>
        <w:tc>
          <w:tcPr>
            <w:tcW w:type="dxa" w:w="2769"/>
          </w:tcPr>
          <w:p>
            <w:pPr>
              <w:pStyle w:val="null3"/>
              <w:jc w:val="left"/>
            </w:pPr>
            <w:r>
              <w:rPr/>
              <w:t>预付款保函</w:t>
            </w:r>
          </w:p>
        </w:tc>
        <w:tc>
          <w:tcPr>
            <w:tcW w:type="dxa" w:w="2769"/>
          </w:tcPr>
          <w:p>
            <w:pPr>
              <w:pStyle w:val="null3"/>
              <w:jc w:val="left"/>
            </w:pPr>
            <w:r>
              <w:rPr/>
              <w:t>不收取</w:t>
            </w:r>
          </w:p>
        </w:tc>
      </w:tr>
      <w:tr>
        <w:tc>
          <w:tcPr>
            <w:tcW w:type="dxa" w:w="2769"/>
          </w:tcPr>
          <w:p>
            <w:pPr>
              <w:pStyle w:val="null3"/>
              <w:jc w:val="left"/>
            </w:pPr>
            <w:r>
              <w:rPr/>
              <w:t>15</w:t>
            </w:r>
          </w:p>
        </w:tc>
        <w:tc>
          <w:tcPr>
            <w:tcW w:type="dxa" w:w="2769"/>
          </w:tcPr>
          <w:p>
            <w:pPr>
              <w:pStyle w:val="null3"/>
              <w:jc w:val="left"/>
            </w:pPr>
            <w:r>
              <w:rPr/>
              <w:t>是否要求提供样品</w:t>
            </w:r>
          </w:p>
        </w:tc>
        <w:tc>
          <w:tcPr>
            <w:tcW w:type="dxa" w:w="2769"/>
          </w:tcPr>
          <w:p>
            <w:pPr>
              <w:pStyle w:val="null3"/>
              <w:jc w:val="left"/>
            </w:pPr>
            <w:r>
              <w:rPr/>
              <w:t>本项目无需提供样品。</w:t>
            </w:r>
          </w:p>
        </w:tc>
      </w:tr>
      <w:tr>
        <w:tc>
          <w:tcPr>
            <w:tcW w:type="dxa" w:w="2769"/>
          </w:tcPr>
          <w:p>
            <w:pPr>
              <w:pStyle w:val="null3"/>
              <w:jc w:val="left"/>
            </w:pPr>
            <w:r>
              <w:rPr/>
              <w:t>16</w:t>
            </w:r>
          </w:p>
        </w:tc>
        <w:tc>
          <w:tcPr>
            <w:tcW w:type="dxa" w:w="2769"/>
          </w:tcPr>
          <w:p>
            <w:pPr>
              <w:pStyle w:val="null3"/>
              <w:jc w:val="left"/>
            </w:pPr>
            <w:r>
              <w:rPr/>
              <w:t>踏勘现场</w:t>
            </w:r>
          </w:p>
        </w:tc>
        <w:tc>
          <w:tcPr>
            <w:tcW w:type="dxa" w:w="2769"/>
          </w:tcPr>
          <w:p>
            <w:pPr>
              <w:pStyle w:val="null3"/>
              <w:jc w:val="left"/>
            </w:pPr>
            <w:r>
              <w:rPr/>
              <w:t>本项目不组织踏勘。</w:t>
            </w:r>
          </w:p>
        </w:tc>
      </w:tr>
      <w:tr>
        <w:tc>
          <w:tcPr>
            <w:tcW w:type="dxa" w:w="2769"/>
          </w:tcPr>
          <w:p>
            <w:pPr>
              <w:pStyle w:val="null3"/>
              <w:jc w:val="left"/>
            </w:pPr>
            <w:r>
              <w:rPr/>
              <w:t>17</w:t>
            </w:r>
          </w:p>
        </w:tc>
        <w:tc>
          <w:tcPr>
            <w:tcW w:type="dxa" w:w="2769"/>
          </w:tcPr>
          <w:p>
            <w:pPr>
              <w:pStyle w:val="null3"/>
              <w:jc w:val="left"/>
            </w:pPr>
            <w:r>
              <w:rPr/>
              <w:t>答疑会</w:t>
            </w:r>
          </w:p>
        </w:tc>
        <w:tc>
          <w:tcPr>
            <w:tcW w:type="dxa" w:w="2769"/>
          </w:tcPr>
          <w:p>
            <w:pPr>
              <w:pStyle w:val="null3"/>
              <w:jc w:val="left"/>
            </w:pPr>
            <w:r>
              <w:rPr/>
              <w:t>本项目不组织答疑会。</w:t>
            </w:r>
          </w:p>
        </w:tc>
      </w:tr>
      <w:tr>
        <w:tc>
          <w:tcPr>
            <w:tcW w:type="dxa" w:w="2769"/>
          </w:tcPr>
          <w:p>
            <w:pPr>
              <w:pStyle w:val="null3"/>
              <w:jc w:val="left"/>
            </w:pPr>
            <w:r>
              <w:rPr/>
              <w:t>18</w:t>
            </w:r>
          </w:p>
        </w:tc>
        <w:tc>
          <w:tcPr>
            <w:tcW w:type="dxa" w:w="2769"/>
          </w:tcPr>
          <w:p>
            <w:pPr>
              <w:pStyle w:val="null3"/>
              <w:jc w:val="left"/>
            </w:pPr>
            <w:r>
              <w:rPr/>
              <w:t>响应有效期</w:t>
            </w:r>
          </w:p>
        </w:tc>
        <w:tc>
          <w:tcPr>
            <w:tcW w:type="dxa" w:w="2769"/>
          </w:tcPr>
          <w:p>
            <w:pPr>
              <w:pStyle w:val="null3"/>
              <w:jc w:val="left"/>
            </w:pPr>
            <w:r>
              <w:rPr/>
              <w:t xml:space="preserve">响应截止日后 </w:t>
            </w:r>
            <w:r>
              <w:rPr/>
              <w:t>90</w:t>
            </w:r>
            <w:r>
              <w:rPr/>
              <w:t xml:space="preserve"> 天内有效，不足有效期的，其响应视为无效响应。</w:t>
            </w:r>
          </w:p>
        </w:tc>
      </w:tr>
      <w:tr>
        <w:tc>
          <w:tcPr>
            <w:tcW w:type="dxa" w:w="2769"/>
          </w:tcPr>
          <w:p>
            <w:pPr>
              <w:pStyle w:val="null3"/>
              <w:jc w:val="left"/>
            </w:pPr>
            <w:r>
              <w:rPr/>
              <w:t>19</w:t>
            </w:r>
          </w:p>
        </w:tc>
        <w:tc>
          <w:tcPr>
            <w:tcW w:type="dxa" w:w="2769"/>
          </w:tcPr>
          <w:p>
            <w:pPr>
              <w:pStyle w:val="null3"/>
              <w:jc w:val="left"/>
            </w:pPr>
            <w:r>
              <w:rPr/>
              <w:t>代理服务费</w:t>
            </w:r>
          </w:p>
        </w:tc>
        <w:tc>
          <w:tcPr>
            <w:tcW w:type="dxa" w:w="2769"/>
          </w:tcPr>
          <w:p>
            <w:pPr>
              <w:pStyle w:val="null3"/>
              <w:jc w:val="left"/>
            </w:pPr>
            <w:r>
              <w:rPr/>
              <w:t>本项目的代理服务费由采购人支付。</w:t>
            </w:r>
          </w:p>
        </w:tc>
      </w:tr>
      <w:tr>
        <w:tc>
          <w:tcPr>
            <w:tcW w:type="dxa" w:w="2769"/>
          </w:tcPr>
          <w:p>
            <w:pPr>
              <w:pStyle w:val="null3"/>
              <w:jc w:val="left"/>
            </w:pPr>
            <w:r>
              <w:rPr/>
              <w:t>20</w:t>
            </w:r>
          </w:p>
        </w:tc>
        <w:tc>
          <w:tcPr>
            <w:tcW w:type="dxa" w:w="2769"/>
          </w:tcPr>
          <w:p>
            <w:pPr>
              <w:pStyle w:val="null3"/>
              <w:jc w:val="left"/>
            </w:pPr>
            <w:r>
              <w:rPr/>
              <w:t>公示公告发布媒体</w:t>
            </w:r>
          </w:p>
        </w:tc>
        <w:tc>
          <w:tcPr>
            <w:tcW w:type="dxa" w:w="2769"/>
          </w:tcPr>
          <w:p>
            <w:pPr>
              <w:pStyle w:val="null3"/>
              <w:jc w:val="left"/>
            </w:pPr>
            <w:r>
              <w:rPr/>
              <w:t>公示公告等信息在长沙市政府采购网（http://changs.ccgp-hunan.gov.cn/）发布，其他媒体发布与长沙市政府采购网发布公告不一致的，以长沙市政府采购网发布为准。</w:t>
            </w:r>
          </w:p>
        </w:tc>
      </w:tr>
      <w:tr>
        <w:tc>
          <w:tcPr>
            <w:tcW w:type="dxa" w:w="2769"/>
          </w:tcPr>
          <w:p>
            <w:pPr>
              <w:pStyle w:val="null3"/>
              <w:jc w:val="left"/>
            </w:pPr>
            <w:r>
              <w:rPr/>
              <w:t>21</w:t>
            </w:r>
          </w:p>
        </w:tc>
        <w:tc>
          <w:tcPr>
            <w:tcW w:type="dxa" w:w="2769"/>
          </w:tcPr>
          <w:p>
            <w:pPr>
              <w:pStyle w:val="null3"/>
              <w:jc w:val="left"/>
            </w:pPr>
            <w:r>
              <w:rPr/>
              <w:t>成交通知书</w:t>
            </w:r>
          </w:p>
        </w:tc>
        <w:tc>
          <w:tcPr>
            <w:tcW w:type="dxa" w:w="2769"/>
          </w:tcPr>
          <w:p>
            <w:pPr>
              <w:pStyle w:val="null3"/>
              <w:jc w:val="left"/>
            </w:pPr>
            <w:r>
              <w:rPr/>
              <w:t>采购结果公告时，采购人、代理机构通过项目电子化交易系统向成交供应商发出成交通知书，成交供应商通过项目电子化交易系统获取中标通知书。</w:t>
            </w:r>
          </w:p>
        </w:tc>
      </w:tr>
      <w:tr>
        <w:tc>
          <w:tcPr>
            <w:tcW w:type="dxa" w:w="2769"/>
          </w:tcPr>
          <w:p>
            <w:pPr>
              <w:pStyle w:val="null3"/>
              <w:jc w:val="left"/>
            </w:pPr>
            <w:r>
              <w:rPr/>
              <w:t>22</w:t>
            </w:r>
          </w:p>
        </w:tc>
        <w:tc>
          <w:tcPr>
            <w:tcW w:type="dxa" w:w="2769"/>
          </w:tcPr>
          <w:p>
            <w:pPr>
              <w:pStyle w:val="null3"/>
              <w:jc w:val="left"/>
            </w:pPr>
            <w:r>
              <w:rPr/>
              <w:t>政府采购合同签订、备案、公告</w:t>
            </w:r>
          </w:p>
        </w:tc>
        <w:tc>
          <w:tcPr>
            <w:tcW w:type="dxa" w:w="2769"/>
          </w:tcPr>
          <w:p>
            <w:pPr>
              <w:pStyle w:val="null3"/>
              <w:jc w:val="left"/>
            </w:pPr>
            <w:r>
              <w:rPr/>
              <w:t>成交供应商应在收到中标通知书后，三十日（鼓励二十日）内通过长沙市政府采购项目电子化交易系统与采购人签订政府采购电子合同，政府采购项目以签订的政府采购电子合同为准。合同签订后，政府采购电子合同将自动在长沙市政府采购网公告，合同内容存在涉及国家秘密、商业秘密的部分可不公告，采购人、成交供应商应向同级财政部门报告，在脱敏后公告。</w:t>
            </w:r>
          </w:p>
        </w:tc>
      </w:tr>
      <w:tr>
        <w:tc>
          <w:tcPr>
            <w:tcW w:type="dxa" w:w="2769"/>
          </w:tcPr>
          <w:p>
            <w:pPr>
              <w:pStyle w:val="null3"/>
              <w:jc w:val="left"/>
            </w:pPr>
            <w:r>
              <w:rPr/>
              <w:t>23</w:t>
            </w:r>
          </w:p>
        </w:tc>
        <w:tc>
          <w:tcPr>
            <w:tcW w:type="dxa" w:w="2769"/>
          </w:tcPr>
          <w:p>
            <w:pPr>
              <w:pStyle w:val="null3"/>
              <w:jc w:val="left"/>
            </w:pPr>
            <w:r>
              <w:rPr/>
              <w:t>政府采购合同融资</w:t>
            </w:r>
          </w:p>
        </w:tc>
        <w:tc>
          <w:tcPr>
            <w:tcW w:type="dxa" w:w="2769"/>
          </w:tcPr>
          <w:p>
            <w:pPr>
              <w:pStyle w:val="null3"/>
              <w:jc w:val="left"/>
            </w:pPr>
            <w:r>
              <w:rPr/>
              <w:t>成交供应商可通过政府采购合同办理融资贷款，具体请通过长沙市政府采购网-融资平台（http://changs.ccgp-hunan.gov.cn/gp/finaceDetail.html）了解详情。</w:t>
            </w:r>
          </w:p>
        </w:tc>
      </w:tr>
      <w:tr>
        <w:tc>
          <w:tcPr>
            <w:tcW w:type="dxa" w:w="2769"/>
          </w:tcPr>
          <w:p>
            <w:pPr>
              <w:pStyle w:val="null3"/>
              <w:jc w:val="left"/>
            </w:pPr>
            <w:r>
              <w:rPr/>
              <w:t>24</w:t>
            </w:r>
          </w:p>
        </w:tc>
        <w:tc>
          <w:tcPr>
            <w:tcW w:type="dxa" w:w="2769"/>
          </w:tcPr>
          <w:p>
            <w:pPr>
              <w:pStyle w:val="null3"/>
              <w:jc w:val="left"/>
            </w:pPr>
            <w:r>
              <w:rPr/>
              <w:t>特别说明</w:t>
            </w:r>
          </w:p>
        </w:tc>
        <w:tc>
          <w:tcPr>
            <w:tcW w:type="dxa" w:w="2769"/>
          </w:tcPr>
          <w:p>
            <w:pPr>
              <w:pStyle w:val="null3"/>
              <w:jc w:val="left"/>
            </w:pPr>
            <w:r>
              <w:rPr/>
              <w:t>（1）供应商应认真仔细的阅读本询价通知书及其澄清答疑、修改答复的补充文件，严格按照询价通知书及补充文件的规定和要求编制响应文件。在编制响应文件过程中，应严格遵循实事求是、诚信响应的原则，针对询价通知书中采购需求、合同条款等各项内容进行确认，如有偏离，应如实填写响应/偏离表。</w:t>
            </w:r>
          </w:p>
          <w:p>
            <w:pPr>
              <w:pStyle w:val="null3"/>
              <w:jc w:val="left"/>
            </w:pPr>
            <w:r>
              <w:rPr/>
              <w:t>（2）本项目中标结果公告期间，供应商不得通过非正当途径、更不得通过非正当手段获取法律法规规定询价小组（包括其他相关人员）应当保密的相关内容。即便由此获得资料并作为向采购人或代理机构或政府采购监督管理部门提出质疑或投诉或法院起诉的理由，均属于非法手段取得的依据。</w:t>
            </w:r>
          </w:p>
          <w:p>
            <w:pPr>
              <w:pStyle w:val="null3"/>
              <w:jc w:val="left"/>
            </w:pPr>
            <w:r>
              <w:rPr/>
              <w:t>（3）供应商未按规定进行质疑、投诉、举报等，均属于扰乱政府采购市场不良行为。</w:t>
            </w:r>
          </w:p>
          <w:p>
            <w:pPr>
              <w:pStyle w:val="null3"/>
              <w:jc w:val="left"/>
            </w:pPr>
            <w:r>
              <w:rPr/>
              <w:t>（4）询价通知书中凡标注为实质性要求，不响应的响应文件将作无效响应处理。</w:t>
            </w:r>
          </w:p>
          <w:p>
            <w:pPr>
              <w:pStyle w:val="null3"/>
              <w:jc w:val="left"/>
            </w:pPr>
            <w:r>
              <w:rPr/>
              <w:t xml:space="preserve">（5）出现下列情形之一的，采购人或者代理机构应当中止电子化采购活动，并保留相关证明材料备查： </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出现上述的情形，不影响采购公平、公正的，采购人或者代理机构可以待上述情形消除后继续组织采购活动；影响或者可能影响采购公平、公正的，采购人或者代理机构应当依法废标。</w:t>
            </w:r>
          </w:p>
          <w:p>
            <w:pPr>
              <w:pStyle w:val="null3"/>
              <w:jc w:val="left"/>
            </w:pPr>
            <w:r>
              <w:rPr/>
              <w:t>（6）报价/分值精确度：所有数据项默认最多可输入/展示至小数点后2位，超出小数点位的数值采用四舍五入的方式进行精确。</w:t>
            </w:r>
          </w:p>
        </w:tc>
      </w:tr>
      <w:tr>
        <w:tc>
          <w:tcPr>
            <w:tcW w:type="dxa" w:w="2769"/>
          </w:tcPr>
          <w:p>
            <w:pPr>
              <w:pStyle w:val="null3"/>
              <w:jc w:val="left"/>
            </w:pPr>
            <w:r>
              <w:rPr/>
              <w:t>25</w:t>
            </w:r>
          </w:p>
        </w:tc>
        <w:tc>
          <w:tcPr>
            <w:tcW w:type="dxa" w:w="2769"/>
          </w:tcPr>
          <w:p>
            <w:pPr>
              <w:pStyle w:val="null3"/>
              <w:jc w:val="left"/>
            </w:pPr>
            <w:r>
              <w:rPr/>
              <w:t>其他事项</w:t>
            </w:r>
          </w:p>
        </w:tc>
        <w:tc>
          <w:tcPr>
            <w:tcW w:type="dxa" w:w="2769"/>
          </w:tcPr>
          <w:p>
            <w:pPr>
              <w:pStyle w:val="null3"/>
              <w:jc w:val="left"/>
            </w:pPr>
            <w:r>
              <w:rPr/>
              <w:t>无</w:t>
            </w:r>
          </w:p>
        </w:tc>
      </w:tr>
    </w:tbl>
    <w:p>
      <w:pPr>
        <w:pStyle w:val="null3"/>
        <w:ind w:firstLine="480"/>
        <w:jc w:val="left"/>
        <w:outlineLvl w:val="2"/>
      </w:pPr>
      <w:r>
        <w:rPr>
          <w:b/>
          <w:sz w:val="28"/>
        </w:rPr>
        <w:t>2.2总则</w:t>
      </w:r>
    </w:p>
    <w:p>
      <w:pPr>
        <w:pStyle w:val="null3"/>
        <w:ind w:firstLine="480"/>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二、本询价通知书的最终解释权由</w:t>
      </w:r>
      <w:r>
        <w:rPr/>
        <w:t>长沙县第一人民医院</w:t>
      </w:r>
      <w:r>
        <w:rPr/>
        <w:t>和</w:t>
      </w:r>
      <w:r>
        <w:rPr/>
        <w:t>长沙县招标采购事务中心</w:t>
      </w:r>
      <w:r>
        <w:rPr/>
        <w:t>享有。询价通知书中供应商参加本次政府采购活动应当具备的条件、技术、服务、商务及其他要求由采购人负责解释。除前述询价通知书内容，其他内容</w:t>
      </w:r>
      <w:r>
        <w:rPr/>
        <w:t>长沙县招标采购事务中心</w:t>
      </w:r>
      <w:r>
        <w:rPr/>
        <w:t>负责解释。</w:t>
      </w:r>
    </w:p>
    <w:p>
      <w:pPr>
        <w:pStyle w:val="null3"/>
        <w:ind w:firstLine="480"/>
        <w:jc w:val="left"/>
        <w:outlineLvl w:val="3"/>
      </w:pPr>
      <w:r>
        <w:rPr>
          <w:b/>
          <w:sz w:val="24"/>
        </w:rPr>
        <w:t>2.2.2有关定义</w:t>
      </w:r>
    </w:p>
    <w:p>
      <w:pPr>
        <w:pStyle w:val="null3"/>
        <w:ind w:firstLine="480"/>
        <w:jc w:val="left"/>
      </w:pPr>
      <w:r>
        <w:rPr/>
        <w:t>一、“采购人”是指依法进行政府采购的各级国家机关、事业单位、团体组织。本次询价采购项目的采购人是</w:t>
      </w:r>
      <w:r>
        <w:rPr/>
        <w:t>长沙县第一人民医院</w:t>
      </w:r>
      <w:r>
        <w:rPr/>
        <w:t>。</w:t>
      </w:r>
    </w:p>
    <w:p>
      <w:pPr>
        <w:pStyle w:val="null3"/>
        <w:ind w:firstLine="480"/>
        <w:jc w:val="left"/>
      </w:pPr>
      <w:r>
        <w:rPr/>
        <w:t>二、“供应商”是指按照本项目询价通知书规定获取询价通知书，拟参加响应和向采购人提供货物及相应服务的法人、其他组织或自然人。</w:t>
      </w:r>
    </w:p>
    <w:p>
      <w:pPr>
        <w:pStyle w:val="null3"/>
        <w:ind w:firstLine="480"/>
        <w:jc w:val="left"/>
      </w:pPr>
      <w:r>
        <w:rPr/>
        <w:t>三、“代理机构”是指政府采购集中采购机构从事政府采购代理业务的社会中介机构。本项目的代理机构是</w:t>
      </w:r>
      <w:r>
        <w:rPr/>
        <w:t>长沙县招标采购事务中心</w:t>
      </w:r>
      <w:r>
        <w:rPr/>
        <w:t>。</w:t>
      </w:r>
    </w:p>
    <w:p>
      <w:pPr>
        <w:pStyle w:val="null3"/>
        <w:ind w:firstLine="480"/>
        <w:jc w:val="left"/>
      </w:pPr>
      <w:r>
        <w:rPr/>
        <w:t>四、“网上开启”即不见面开启，是指代理机构通过项目电子化交易系统在线完成签到、开启和记录等活动，供应商通过项目电子化交易系统在线完成响应文件解密、参与询价采购活动。</w:t>
      </w:r>
    </w:p>
    <w:p>
      <w:pPr>
        <w:pStyle w:val="null3"/>
        <w:ind w:firstLine="480"/>
        <w:jc w:val="left"/>
      </w:pPr>
      <w:r>
        <w:rPr/>
        <w:t>五、“电子评审”是指通过项目电子化交易系统在线完成询价小组组建，开展资格和符合性审查、比较与评价、出具评审报告、推荐成交候选供应商等活动。</w:t>
      </w:r>
    </w:p>
    <w:p>
      <w:pPr>
        <w:pStyle w:val="null3"/>
        <w:ind w:firstLine="480"/>
        <w:jc w:val="left"/>
        <w:outlineLvl w:val="2"/>
      </w:pPr>
      <w:r>
        <w:rPr>
          <w:b/>
          <w:sz w:val="28"/>
        </w:rPr>
        <w:t>2.3询价通知书</w:t>
      </w:r>
    </w:p>
    <w:p>
      <w:pPr>
        <w:pStyle w:val="null3"/>
        <w:ind w:firstLine="480"/>
        <w:jc w:val="left"/>
        <w:outlineLvl w:val="3"/>
      </w:pPr>
      <w:r>
        <w:rPr>
          <w:b/>
          <w:sz w:val="24"/>
        </w:rPr>
        <w:t>2.3.1询价通知书的构成</w:t>
      </w:r>
    </w:p>
    <w:p>
      <w:pPr>
        <w:pStyle w:val="null3"/>
        <w:ind w:firstLine="480"/>
        <w:jc w:val="left"/>
      </w:pPr>
      <w:r>
        <w:rPr/>
        <w:t>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（三）采购项目技术、服务、商务及其他要求</w:t>
      </w:r>
    </w:p>
    <w:p>
      <w:pPr>
        <w:pStyle w:val="null3"/>
        <w:ind w:firstLine="480"/>
        <w:jc w:val="left"/>
      </w:pPr>
      <w:r>
        <w:rPr/>
        <w:t>（四）询价方法</w:t>
      </w:r>
    </w:p>
    <w:p>
      <w:pPr>
        <w:pStyle w:val="null3"/>
        <w:ind w:firstLine="480"/>
        <w:jc w:val="left"/>
      </w:pPr>
      <w:r>
        <w:rPr/>
        <w:t>（五）响应文件格式</w:t>
      </w:r>
    </w:p>
    <w:p>
      <w:pPr>
        <w:pStyle w:val="null3"/>
        <w:ind w:firstLine="480"/>
        <w:jc w:val="left"/>
      </w:pPr>
      <w:r>
        <w:rPr/>
        <w:t>（六）拟签订采购合同文本</w:t>
      </w:r>
    </w:p>
    <w:p>
      <w:pPr>
        <w:pStyle w:val="null3"/>
        <w:ind w:firstLine="480"/>
        <w:jc w:val="left"/>
      </w:pPr>
      <w:r>
        <w:rPr/>
        <w:t>二、供应商应认真阅读和充分理解询价通知书中所有的事项、格式条款和规范要求。供应商没有对询价通知书全面作出实质性响应所产生的风险由供应商承担。</w:t>
      </w:r>
    </w:p>
    <w:p>
      <w:pPr>
        <w:pStyle w:val="null3"/>
        <w:ind w:firstLine="480"/>
        <w:jc w:val="left"/>
        <w:outlineLvl w:val="3"/>
      </w:pPr>
      <w:r>
        <w:rPr>
          <w:b/>
          <w:sz w:val="24"/>
        </w:rPr>
        <w:t>2.3.2询价通知书的澄清和修改</w:t>
      </w:r>
    </w:p>
    <w:p>
      <w:pPr>
        <w:pStyle w:val="null3"/>
        <w:ind w:firstLine="480"/>
        <w:jc w:val="left"/>
      </w:pPr>
      <w:r>
        <w:rPr/>
        <w:t>一、在响应文件提交截止时间前，采购人或者代理机构可以对已发出的询价通知书进行必要的澄清或者修改。</w:t>
      </w:r>
    </w:p>
    <w:p>
      <w:pPr>
        <w:pStyle w:val="null3"/>
        <w:ind w:firstLine="480"/>
        <w:jc w:val="left"/>
      </w:pPr>
      <w:r>
        <w:rPr/>
        <w:t>二、澄清或者修改的内容为询价通知书的组成部分。采购人或代理机构将在长沙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ind w:firstLine="480"/>
        <w:jc w:val="left"/>
        <w:outlineLvl w:val="2"/>
      </w:pPr>
      <w:r>
        <w:rPr>
          <w:b/>
          <w:sz w:val="28"/>
        </w:rPr>
        <w:t>2.4响应文件</w:t>
      </w:r>
    </w:p>
    <w:p>
      <w:pPr>
        <w:pStyle w:val="null3"/>
        <w:ind w:firstLine="480"/>
        <w:jc w:val="left"/>
        <w:outlineLvl w:val="3"/>
      </w:pPr>
      <w:r>
        <w:rPr>
          <w:b/>
          <w:sz w:val="24"/>
        </w:rPr>
        <w:t>2.4.1响应文件的语言</w:t>
      </w:r>
    </w:p>
    <w:p>
      <w:pPr>
        <w:pStyle w:val="null3"/>
        <w:ind w:firstLine="480"/>
        <w:jc w:val="left"/>
      </w:pPr>
      <w:r>
        <w:rPr/>
        <w:t>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ind w:firstLine="480"/>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ind w:firstLine="480"/>
        <w:jc w:val="left"/>
        <w:outlineLvl w:val="3"/>
      </w:pPr>
      <w:r>
        <w:rPr>
          <w:b/>
          <w:sz w:val="24"/>
        </w:rPr>
        <w:t>2.4.3响应货币</w:t>
      </w:r>
    </w:p>
    <w:p>
      <w:pPr>
        <w:pStyle w:val="null3"/>
        <w:ind w:firstLine="480"/>
        <w:jc w:val="left"/>
      </w:pPr>
      <w:r>
        <w:rPr/>
        <w:t>本次项目均以人民币报价。</w:t>
      </w:r>
    </w:p>
    <w:p>
      <w:pPr>
        <w:pStyle w:val="null3"/>
        <w:ind w:firstLine="480"/>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三、如采用供应商所不拥有的知识产权，则在报价中必须包括合法获取使用该知识产权的相关费用。</w:t>
      </w:r>
    </w:p>
    <w:p>
      <w:pPr>
        <w:pStyle w:val="null3"/>
        <w:ind w:firstLine="480"/>
        <w:jc w:val="left"/>
      </w:pPr>
      <w:r>
        <w:rPr/>
        <w:t>四、知识产权其他要求在政府采购合同中约定。</w:t>
      </w:r>
    </w:p>
    <w:p>
      <w:pPr>
        <w:pStyle w:val="null3"/>
        <w:ind w:firstLine="480"/>
        <w:jc w:val="left"/>
        <w:outlineLvl w:val="3"/>
      </w:pPr>
      <w:r>
        <w:rPr>
          <w:b/>
          <w:sz w:val="24"/>
        </w:rPr>
        <w:t>2.4.5响应文件的组成</w:t>
      </w:r>
    </w:p>
    <w:p>
      <w:pPr>
        <w:pStyle w:val="null3"/>
        <w:ind w:firstLine="480"/>
        <w:jc w:val="left"/>
      </w:pPr>
      <w:r>
        <w:rPr/>
        <w:t>一、供应商应按照询价通知书的规定和要求编制响应文件。</w:t>
      </w:r>
    </w:p>
    <w:p>
      <w:pPr>
        <w:pStyle w:val="null3"/>
        <w:ind w:firstLine="480"/>
        <w:jc w:val="left"/>
      </w:pPr>
      <w:r>
        <w:rPr/>
        <w:t>二、响应文件具体内容详见第五章。</w:t>
      </w:r>
    </w:p>
    <w:p>
      <w:pPr>
        <w:pStyle w:val="null3"/>
        <w:ind w:firstLine="480"/>
        <w:jc w:val="left"/>
        <w:outlineLvl w:val="3"/>
      </w:pPr>
      <w:r>
        <w:rPr>
          <w:b/>
          <w:sz w:val="24"/>
        </w:rPr>
        <w:t>2.4.6响应文件格式</w:t>
      </w:r>
    </w:p>
    <w:p>
      <w:pPr>
        <w:pStyle w:val="null3"/>
        <w:ind w:firstLine="480"/>
        <w:jc w:val="left"/>
      </w:pPr>
      <w:r>
        <w:rPr/>
        <w:t>一、供应商应按照询价通知书第五章中提供的“响应文件格式”填写相关内容。</w:t>
      </w:r>
    </w:p>
    <w:p>
      <w:pPr>
        <w:pStyle w:val="null3"/>
        <w:ind w:firstLine="480"/>
        <w:jc w:val="left"/>
      </w:pPr>
      <w:r>
        <w:rPr/>
        <w:t>二、 对于没有格式要求的响应文件由响应供应商自行编写，对于有格式要求的部分，应按照格式要求编写，响应供应商对格式要求存在疑问的，应在编制响应文件前与采购人或代理机构沟通确认，否则视为完全理解格式要求，响应供应商由于自身原因对格式要求理解造成的不利后果承担责任。</w:t>
      </w:r>
    </w:p>
    <w:p>
      <w:pPr>
        <w:pStyle w:val="null3"/>
        <w:ind w:firstLine="480"/>
        <w:jc w:val="left"/>
        <w:outlineLvl w:val="3"/>
      </w:pPr>
      <w:r>
        <w:rPr>
          <w:b/>
          <w:sz w:val="24"/>
        </w:rPr>
        <w:t>2.4.7响应报价</w:t>
      </w:r>
    </w:p>
    <w:p>
      <w:pPr>
        <w:pStyle w:val="null3"/>
        <w:ind w:firstLine="480"/>
        <w:jc w:val="left"/>
      </w:pPr>
      <w:r>
        <w:rPr/>
        <w:t>一、 响应供应商应以询价通知书规定的供货及服务要求、责任范围和合同条件为基础，按询价通知书的有关约定进行报价。响应供应商的报价应包括为完成本项目所要求的全部内容可能发生的全部费用和税费、规费、保险费（如果有）等，采购人将不再支付报价以外的任何费用。</w:t>
      </w:r>
    </w:p>
    <w:p>
      <w:pPr>
        <w:pStyle w:val="null3"/>
        <w:ind w:firstLine="480"/>
        <w:jc w:val="left"/>
      </w:pPr>
      <w:r>
        <w:rPr/>
        <w:t>二、响应供应商的报价不得超过采购项目预算，也不得超过最高限价(如果设定)，否则其响应无效。采购项目预算、最高限价见【供应商须知前附表】。</w:t>
      </w:r>
    </w:p>
    <w:p>
      <w:pPr>
        <w:pStyle w:val="null3"/>
        <w:ind w:firstLine="480"/>
        <w:jc w:val="left"/>
      </w:pPr>
      <w:r>
        <w:rPr/>
        <w:t>三、 响应供应商每种货物及服务内容只允许有一个报价，否则其响应无效。</w:t>
      </w:r>
    </w:p>
    <w:p>
      <w:pPr>
        <w:pStyle w:val="null3"/>
        <w:ind w:firstLine="480"/>
        <w:jc w:val="left"/>
      </w:pPr>
      <w:r>
        <w:rPr/>
        <w:t>四、 采用固定价格定价方式的采购项目，响应文件中标明的价格在合同执行过程中是固定不变的，不得以任何理由予以变更。任何包含价格调整要求和条件的响应，其响应无效。</w:t>
      </w:r>
    </w:p>
    <w:p>
      <w:pPr>
        <w:pStyle w:val="null3"/>
        <w:ind w:firstLine="480"/>
        <w:jc w:val="left"/>
      </w:pPr>
      <w:r>
        <w:rPr/>
        <w:t>五、 响应供应商应在分项报价明细表中对每项内容给予详细分项报价，分项报价不得为空或者超过分项的预算，否则其响应无效。</w:t>
      </w:r>
    </w:p>
    <w:p>
      <w:pPr>
        <w:pStyle w:val="null3"/>
        <w:ind w:firstLine="480"/>
        <w:jc w:val="left"/>
      </w:pPr>
      <w:r>
        <w:rPr/>
        <w:t>六、 响应文件报价出现前后不一致的，按照询价通知书第四章询价办法规定予以修正，修正后的报价经响应供应商通过项目电子化交易系统进行确认，并加盖响应供应商（法定名称）电子签章，响应供应商未在规定时间内确认的，其响应无效。</w:t>
      </w:r>
    </w:p>
    <w:p>
      <w:pPr>
        <w:pStyle w:val="null3"/>
        <w:ind w:firstLine="480"/>
        <w:jc w:val="left"/>
      </w:pPr>
      <w:r>
        <w:rPr/>
        <w:t>七、采购人不得接受供应商给予的赠品、回扣或者与采购无关的其他商品、服务。如有赠与行为，其响应无效。</w:t>
      </w:r>
    </w:p>
    <w:p>
      <w:pPr>
        <w:pStyle w:val="null3"/>
        <w:ind w:firstLine="480"/>
        <w:jc w:val="left"/>
      </w:pPr>
      <w:r>
        <w:rPr/>
        <w:t>八、响应供应商在询价截止时间前修改“开标一览表”中的报价的，应同时修改响应文件“分项报价明细表”“享受政府采购政策优惠的证明资料”以及“联合体协议书”（如果影响）等相关内容。</w:t>
      </w:r>
    </w:p>
    <w:p>
      <w:pPr>
        <w:pStyle w:val="null3"/>
        <w:ind w:firstLine="480"/>
        <w:jc w:val="left"/>
      </w:pPr>
      <w:r>
        <w:rPr/>
        <w:t>九、报价的其他要求见【供应商须知前附表】。</w:t>
      </w:r>
    </w:p>
    <w:p>
      <w:pPr>
        <w:pStyle w:val="null3"/>
        <w:ind w:firstLine="480"/>
        <w:jc w:val="left"/>
        <w:outlineLvl w:va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ind w:firstLine="480"/>
        <w:jc w:val="left"/>
      </w:pPr>
      <w:r>
        <w:rPr/>
        <w:t>响应有效期内响应供应商撤销响应文件的，响应供应商应承担响应文件和法律规定的责任。</w:t>
      </w:r>
    </w:p>
    <w:p>
      <w:pPr>
        <w:pStyle w:val="null3"/>
        <w:ind w:firstLine="480"/>
        <w:jc w:val="left"/>
        <w:outlineLvl w:val="3"/>
      </w:pPr>
      <w:r>
        <w:rPr>
          <w:b/>
          <w:sz w:val="24"/>
        </w:rPr>
        <w:t>2.4.9响应文件的制作、签章和加密</w:t>
      </w:r>
    </w:p>
    <w:p>
      <w:pPr>
        <w:pStyle w:val="null3"/>
        <w:ind w:firstLine="480"/>
        <w:jc w:val="left"/>
      </w:pPr>
      <w:r>
        <w:rPr/>
        <w:t>一、响应文件应当根据询价通知书进行编制。供应商应通过长沙政府采购网-办事指南下载响应客户端，使用客户端编制响应文件。</w:t>
      </w:r>
    </w:p>
    <w:p>
      <w:pPr>
        <w:pStyle w:val="null3"/>
        <w:ind w:firstLine="480"/>
        <w:jc w:val="left"/>
      </w:pPr>
      <w:r>
        <w:rPr/>
        <w:t>二、供应商应按照客户端操作要求，对应询价通知书的每项实质性要求，逐一如实响应；未如实响应或者响应内容不符合询价通知书对应项的要求的，其响应文件作无效处理。</w:t>
      </w:r>
    </w:p>
    <w:p>
      <w:pPr>
        <w:pStyle w:val="null3"/>
        <w:ind w:firstLine="480"/>
        <w:jc w:val="left"/>
      </w:pPr>
      <w:r>
        <w:rPr/>
        <w:t>三、供应商完成响应文件编制后，应按照响应文件第一章明确的签章要求，使用互认的证书及签章对响应文件进行电子签章和加密。</w:t>
      </w:r>
    </w:p>
    <w:p>
      <w:pPr>
        <w:pStyle w:val="null3"/>
        <w:ind w:firstLine="480"/>
        <w:jc w:val="left"/>
      </w:pPr>
      <w:r>
        <w:rPr/>
        <w:t>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ind w:firstLine="480"/>
        <w:jc w:val="left"/>
        <w:outlineLvl w:val="3"/>
      </w:pPr>
      <w:r>
        <w:rPr>
          <w:b/>
          <w:sz w:val="24"/>
        </w:rPr>
        <w:t>2.4.10响应文件的提交</w:t>
      </w:r>
    </w:p>
    <w:p>
      <w:pPr>
        <w:pStyle w:val="null3"/>
        <w:ind w:firstLine="480"/>
        <w:jc w:val="left"/>
      </w:pPr>
      <w:r>
        <w:rPr/>
        <w:t>一、供应商应当在响应文件提交截止时间前，通过项目电子化交易系统完成响应文件提交。</w:t>
      </w:r>
    </w:p>
    <w:p>
      <w:pPr>
        <w:pStyle w:val="null3"/>
        <w:ind w:firstLine="480"/>
        <w:jc w:val="left"/>
      </w:pPr>
      <w:r>
        <w:rPr/>
        <w:t>二、在响应文件提交截止时间后，采购人或代理机构不再接受供应商提交响应文件。供应商应充分考虑影响响应文件提交的各种因素，确保在响应文件提交截止时间前完成提交。</w:t>
      </w:r>
    </w:p>
    <w:p>
      <w:pPr>
        <w:pStyle w:val="null3"/>
        <w:ind w:firstLine="480"/>
        <w:jc w:val="left"/>
        <w:outlineLvl w:val="3"/>
      </w:pPr>
      <w:r>
        <w:rPr>
          <w:b/>
          <w:sz w:val="24"/>
        </w:rPr>
        <w:t>2.4.11响应文件的补充、修改、撤回（实质性要求）</w:t>
      </w:r>
    </w:p>
    <w:p>
      <w:pPr>
        <w:pStyle w:val="null3"/>
        <w:ind w:firstLine="480"/>
        <w:jc w:val="left"/>
      </w:pPr>
      <w:r>
        <w:rPr/>
        <w:t>响应文件提交截止时间前，供应商可以补充、修改或者撤回已成功提交的响应文件；对响应文件进行补充、修改的，应当先行撤回已提交的响应文件，补充、修改后重新提交。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ind w:firstLine="480"/>
        <w:jc w:val="left"/>
        <w:outlineLvl w:val="2"/>
      </w:pPr>
      <w:r>
        <w:rPr>
          <w:b/>
          <w:sz w:val="28"/>
        </w:rPr>
        <w:t>2.5.开启、资格审查、询价和成交</w:t>
      </w:r>
    </w:p>
    <w:p>
      <w:pPr>
        <w:pStyle w:val="null3"/>
        <w:ind w:firstLine="480"/>
        <w:jc w:val="left"/>
        <w:outlineLvl w:val="3"/>
      </w:pPr>
      <w:r>
        <w:rPr>
          <w:b/>
          <w:sz w:val="24"/>
        </w:rPr>
        <w:t>2.5.1开启程序</w:t>
      </w:r>
    </w:p>
    <w:p>
      <w:pPr>
        <w:pStyle w:val="null3"/>
        <w:ind w:firstLine="480"/>
        <w:jc w:val="left"/>
      </w:pPr>
      <w:r>
        <w:rPr/>
        <w:t>一、本项目为网上询价项目。网上开启的开始时间为响应文件提交截止时间。成功提交或成功提交和解密电子响应文件的供应商不足3家的，不予开启，采购人或代理机构将终止采购活动。</w:t>
      </w:r>
    </w:p>
    <w:p>
      <w:pPr>
        <w:pStyle w:val="null3"/>
        <w:ind w:firstLine="480"/>
        <w:jc w:val="left"/>
      </w:pPr>
      <w:r>
        <w:rPr/>
        <w:t>二、开启准备工作</w:t>
      </w:r>
    </w:p>
    <w:p>
      <w:pPr>
        <w:pStyle w:val="null3"/>
        <w:ind w:firstLine="480"/>
        <w:jc w:val="left"/>
      </w:pPr>
      <w:r>
        <w:rPr/>
        <w:t>响应文件开启时间前，响应供应商登录项目电子化交易系统-“开标/开启大厅”，等待代理机构开启询价。</w:t>
      </w:r>
    </w:p>
    <w:p>
      <w:pPr>
        <w:pStyle w:val="null3"/>
        <w:ind w:firstLine="480"/>
        <w:jc w:val="left"/>
      </w:pPr>
      <w:r>
        <w:rPr/>
        <w:t>响应供应商的法定代表人或其授权代表应当按照本询价公告载明的时间和模式等要求参加开标。在响应文件开启时间前，应当提早30分钟登录项目电子化交易系统开标大厅进行签到，并且检查确认授权代表的姓名与手机号码。若因签到时填写的授权代表信息有误而导致的不良后果，由供应商自行承担。</w:t>
      </w:r>
    </w:p>
    <w:p>
      <w:pPr>
        <w:pStyle w:val="null3"/>
        <w:ind w:firstLine="480"/>
        <w:jc w:val="left"/>
      </w:pPr>
      <w:r>
        <w:rPr/>
        <w:t>三、解密响应文件</w:t>
      </w:r>
    </w:p>
    <w:p>
      <w:pPr>
        <w:pStyle w:val="null3"/>
        <w:ind w:firstLine="480"/>
        <w:jc w:val="left"/>
      </w:pPr>
      <w:r>
        <w:rPr/>
        <w:t xml:space="preserve">响应文件提交截止时间后，成功提交响应文件的供应商符合响应文件规定数量的，代理机构将启动响应文件解密程序，解密时间为 </w:t>
      </w:r>
      <w:r>
        <w:rPr/>
        <w:t>30</w:t>
      </w:r>
      <w:r>
        <w:rPr/>
        <w:t xml:space="preserve"> 分钟；供应商应在规定的解密时间内，使用互认的证书及签章通过项目电子化交易系统进行响应文件解密。供应商未在规定的解密时间内完成解密的，按无效响应处理。</w:t>
      </w:r>
    </w:p>
    <w:p>
      <w:pPr>
        <w:pStyle w:val="null3"/>
        <w:ind w:firstLine="480"/>
        <w:jc w:val="left"/>
      </w:pPr>
      <w:r>
        <w:rPr/>
        <w:t>开启过程中，各方主体均应遵守互联网有关规定，不得发表与采购活动无关的言论。响应供应商对开启过程和开启记录有疑义，以及认为采购人或代理机构相关工作人员有需要回避的情形的，及时向工作人员提出询问或者回避申请。采购人或代理机构对响应供应商提出的询问或者回避申请应当及时处理。</w:t>
      </w:r>
    </w:p>
    <w:p>
      <w:pPr>
        <w:pStyle w:val="null3"/>
        <w:ind w:firstLine="480"/>
        <w:jc w:val="left"/>
      </w:pPr>
      <w:r>
        <w:rPr/>
        <w:t>响应供应商在参加询价开启程序以前须自行对使用电脑的网络环境、驱动安装、浏览器设置、客户端安装、数字证书与电子签章等的有效性进行检测，确保可以正常使用。</w:t>
      </w:r>
    </w:p>
    <w:p>
      <w:pPr>
        <w:pStyle w:val="null3"/>
        <w:ind w:firstLine="480"/>
        <w:jc w:val="left"/>
      </w:pPr>
      <w:r>
        <w:rPr/>
        <w:t>※备用电子响应文件使用情形：在询价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响应客户端同时加密生成的），系统将拒绝接收，视为无效响应。如响应供应商无法在代理规定的时间内完成备用电子响应文件的上传，响应将被拒绝，作无效响应处理。</w:t>
      </w:r>
    </w:p>
    <w:p>
      <w:pPr>
        <w:pStyle w:val="null3"/>
        <w:ind w:firstLine="480"/>
        <w:jc w:val="left"/>
        <w:outlineLvl w:val="3"/>
      </w:pPr>
      <w:r>
        <w:rPr>
          <w:b/>
          <w:sz w:val="24"/>
        </w:rPr>
        <w:t>2.5.2查询及使用信用记录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响应供应商在响应文件提交截止时间前的信用记录并保存信用记录结果网页截图，拒绝列入失信被执行人名单、重大税收违法案件当事人名单、政府采购严重违法失信行为记录名单中的响应供应商参加本项目的采购活动。</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ind w:firstLine="480"/>
        <w:jc w:val="left"/>
        <w:outlineLvl w:val="3"/>
      </w:pPr>
      <w:r>
        <w:rPr>
          <w:b/>
          <w:sz w:val="24"/>
        </w:rPr>
        <w:t>2.5.3资格审查</w:t>
      </w:r>
    </w:p>
    <w:p>
      <w:pPr>
        <w:pStyle w:val="null3"/>
        <w:ind w:firstLine="480"/>
        <w:jc w:val="left"/>
      </w:pPr>
      <w:r>
        <w:rPr/>
        <w:t>详见询价通知书第四章。</w:t>
      </w:r>
    </w:p>
    <w:p>
      <w:pPr>
        <w:pStyle w:val="null3"/>
        <w:ind w:firstLine="480"/>
        <w:jc w:val="left"/>
        <w:outlineLvl w:val="3"/>
      </w:pPr>
      <w:r>
        <w:rPr>
          <w:b/>
          <w:sz w:val="24"/>
        </w:rPr>
        <w:t>2.5.4询价</w:t>
      </w:r>
    </w:p>
    <w:p>
      <w:pPr>
        <w:pStyle w:val="null3"/>
        <w:ind w:firstLine="480"/>
        <w:jc w:val="left"/>
      </w:pPr>
      <w:r>
        <w:rPr/>
        <w:t>详见询价通知书第四章</w:t>
      </w:r>
    </w:p>
    <w:p>
      <w:pPr>
        <w:pStyle w:val="null3"/>
        <w:ind w:firstLine="480"/>
        <w:jc w:val="left"/>
        <w:outlineLvl w:val="3"/>
      </w:pPr>
      <w:r>
        <w:rPr>
          <w:b/>
          <w:sz w:val="24"/>
        </w:rPr>
        <w:t>2.5.5成交通知书</w:t>
      </w:r>
    </w:p>
    <w:p>
      <w:pPr>
        <w:pStyle w:val="null3"/>
        <w:ind w:firstLine="480"/>
        <w:jc w:val="left"/>
      </w:pPr>
      <w:r>
        <w:rPr/>
        <w:t>一、采购人或者询价小组确认成交供应商后，代理机构在长沙市政府采购网发布成交结果公告、通过项目电子化交易系统发出成交通知书，成交供应商通过项目电子化交易系统获取成交通知书。</w:t>
      </w:r>
    </w:p>
    <w:p>
      <w:pPr>
        <w:pStyle w:val="null3"/>
        <w:ind w:firstLine="480"/>
        <w:jc w:val="left"/>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jc w:val="left"/>
      </w:pPr>
      <w:r>
        <w:rPr/>
        <w:t>三、成交通知书对采购人和成交供应商均具有法律效力。</w:t>
      </w:r>
    </w:p>
    <w:p>
      <w:pPr>
        <w:pStyle w:val="null3"/>
        <w:ind w:firstLine="480"/>
        <w:jc w:val="left"/>
        <w:outlineLvl w:val="2"/>
      </w:pPr>
      <w:r>
        <w:rPr>
          <w:b/>
          <w:sz w:val="28"/>
        </w:rPr>
        <w:t>2.6签订及履行合同和验收</w:t>
      </w:r>
    </w:p>
    <w:p>
      <w:pPr>
        <w:pStyle w:val="null3"/>
        <w:ind w:firstLine="480"/>
        <w:jc w:val="left"/>
        <w:outlineLvl w:val="3"/>
      </w:pPr>
      <w:r>
        <w:rPr>
          <w:b/>
          <w:sz w:val="24"/>
        </w:rPr>
        <w:t>2.6.1签订合同</w:t>
      </w:r>
    </w:p>
    <w:p>
      <w:pPr>
        <w:pStyle w:val="null3"/>
        <w:ind w:firstLine="480"/>
        <w:jc w:val="left"/>
      </w:pPr>
      <w:r>
        <w:rPr/>
        <w:t>一、采购人与成交供应商应在成交通知书发出之日起三十日（鼓励二十日））内签订采购合同。</w:t>
      </w:r>
    </w:p>
    <w:p>
      <w:pPr>
        <w:pStyle w:val="null3"/>
        <w:ind w:firstLine="480"/>
        <w:jc w:val="left"/>
      </w:pPr>
      <w:r>
        <w:rPr/>
        <w:t>二、采购人和成交供应商签订的采购合同不得对询价通知书确定的事项以及成交供应商的响应文件作实质性修改。</w:t>
      </w:r>
    </w:p>
    <w:p>
      <w:pPr>
        <w:pStyle w:val="null3"/>
        <w:ind w:firstLine="480"/>
        <w:jc w:val="left"/>
      </w:pPr>
      <w:r>
        <w:rPr/>
        <w:t>三、询价通知书、成交供应商的响应文件均为签订合同的依据。</w:t>
      </w:r>
    </w:p>
    <w:p>
      <w:pPr>
        <w:pStyle w:val="null3"/>
        <w:ind w:firstLine="480"/>
        <w:jc w:val="left"/>
        <w:outlineLvl w:val="3"/>
      </w:pPr>
      <w:r>
        <w:rPr>
          <w:b/>
          <w:sz w:val="24"/>
        </w:rPr>
        <w:t>2.6.2合同分包和转包（实质性要求）</w:t>
      </w:r>
    </w:p>
    <w:p>
      <w:pPr>
        <w:pStyle w:val="null3"/>
        <w:ind w:firstLine="480"/>
        <w:jc w:val="left"/>
        <w:outlineLvl w:val="3"/>
      </w:pPr>
      <w:r>
        <w:rPr>
          <w:b/>
          <w:sz w:val="24"/>
        </w:rPr>
        <w:t>2.6.2.1合同分包</w:t>
      </w:r>
    </w:p>
    <w:p>
      <w:pPr>
        <w:pStyle w:val="null3"/>
        <w:ind w:firstLine="480"/>
        <w:jc w:val="left"/>
      </w:pPr>
      <w:r>
        <w:rPr/>
        <w:t>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jc w:val="left"/>
      </w:pPr>
      <w:r>
        <w:rPr/>
        <w:t>二、分包履行合同的部分应当为采购项目的非主体、非关键性工作，不属于成交供应商的主要合同义务。</w:t>
      </w:r>
    </w:p>
    <w:p>
      <w:pPr>
        <w:pStyle w:val="null3"/>
        <w:ind w:firstLine="480"/>
        <w:jc w:val="left"/>
      </w:pPr>
      <w:r>
        <w:rPr/>
        <w:t>三、采购合同实行分包履行的，成交供应商就采购项目和分包项目向采购人负责，分包供应商就分包项目承担责任。</w:t>
      </w:r>
    </w:p>
    <w:p>
      <w:pPr>
        <w:pStyle w:val="null3"/>
        <w:ind w:firstLine="480"/>
        <w:jc w:val="left"/>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ind w:firstLine="480"/>
        <w:jc w:val="left"/>
        <w:outlineLvl w:val="3"/>
      </w:pPr>
      <w:r>
        <w:rPr>
          <w:b/>
          <w:sz w:val="24"/>
        </w:rPr>
        <w:t>2.6.2.2合同转包</w:t>
      </w:r>
    </w:p>
    <w:p>
      <w:pPr>
        <w:pStyle w:val="null3"/>
        <w:ind w:firstLine="480"/>
        <w:jc w:val="left"/>
      </w:pPr>
      <w:r>
        <w:rPr/>
        <w:t>一、严禁成交供应商将本项目转包。本项目所称转包，是指将本项目转给他人或者将本项目全部肢解以后以分包的名义分别转给他人的行为。</w:t>
      </w:r>
    </w:p>
    <w:p>
      <w:pPr>
        <w:pStyle w:val="null3"/>
        <w:ind w:firstLine="480"/>
        <w:jc w:val="left"/>
      </w:pPr>
      <w:r>
        <w:rPr/>
        <w:t>二、成交供应商转包的，视同拒绝履行政府采购合同，将依法追究法律责任。</w:t>
      </w:r>
    </w:p>
    <w:p>
      <w:pPr>
        <w:pStyle w:val="null3"/>
        <w:ind w:firstLine="480"/>
        <w:jc w:val="left"/>
        <w:outlineLvl w:val="3"/>
      </w:pPr>
      <w:r>
        <w:rPr>
          <w:b/>
          <w:sz w:val="24"/>
        </w:rPr>
        <w:t>2.6.3采购人增加合同标的的权利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ind w:firstLine="480"/>
        <w:jc w:val="left"/>
        <w:outlineLvl w:val="2"/>
      </w:pPr>
      <w:r>
        <w:rPr>
          <w:b/>
          <w:sz w:val="28"/>
        </w:rPr>
        <w:t>2.6.4履行合同</w:t>
      </w:r>
    </w:p>
    <w:p>
      <w:pPr>
        <w:pStyle w:val="null3"/>
        <w:ind w:firstLine="480"/>
        <w:jc w:val="left"/>
      </w:pPr>
      <w:r>
        <w:rPr/>
        <w:t>一、政府采购合同一经签订，双方应严格履行合同规定的义务。</w:t>
      </w:r>
    </w:p>
    <w:p>
      <w:pPr>
        <w:pStyle w:val="null3"/>
        <w:ind w:firstLine="480"/>
        <w:jc w:val="left"/>
      </w:pPr>
      <w:r>
        <w:rPr/>
        <w:t>二、政府采购项目以在项目电子化交易系统签订的电子合同为准。合同双方可以根据项目电子化交易系统的合同模板，依据询价通知书及响应文件关于合同的内容签订政府采购合同。</w:t>
      </w:r>
    </w:p>
    <w:p>
      <w:pPr>
        <w:pStyle w:val="null3"/>
        <w:ind w:firstLine="480"/>
        <w:jc w:val="left"/>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ind w:firstLine="480"/>
        <w:jc w:val="left"/>
        <w:outlineLvl w:val="2"/>
      </w:pPr>
      <w:r>
        <w:rPr>
          <w:b/>
          <w:sz w:val="28"/>
        </w:rPr>
        <w:t>2.6.5履约验收方案</w:t>
      </w:r>
    </w:p>
    <w:p>
      <w:pPr>
        <w:pStyle w:val="null3"/>
        <w:ind w:firstLine="480"/>
        <w:jc w:val="left"/>
      </w:pPr>
      <w:r>
        <w:rPr/>
        <w:t>履约验收方案见合同文本。</w:t>
      </w:r>
    </w:p>
    <w:p>
      <w:pPr>
        <w:pStyle w:val="null3"/>
        <w:ind w:firstLine="480"/>
        <w:jc w:val="left"/>
        <w:outlineLvl w:val="2"/>
      </w:pPr>
      <w:r>
        <w:rPr>
          <w:b/>
          <w:sz w:val="28"/>
        </w:rPr>
        <w:t>2.6.6资金支付</w:t>
      </w:r>
    </w:p>
    <w:p>
      <w:pPr>
        <w:pStyle w:val="null3"/>
        <w:ind w:firstLine="480"/>
        <w:jc w:val="left"/>
      </w:pPr>
      <w:r>
        <w:rPr/>
        <w:t>资金支付要求见合同文本。</w:t>
      </w:r>
    </w:p>
    <w:p>
      <w:pPr>
        <w:pStyle w:val="null3"/>
        <w:ind w:firstLine="480"/>
        <w:jc w:val="left"/>
        <w:outlineLvl w:val="2"/>
      </w:pPr>
      <w:r>
        <w:rPr>
          <w:b/>
          <w:sz w:val="28"/>
        </w:rPr>
        <w:t>2.7询价采购工作纪律及要求</w:t>
      </w:r>
    </w:p>
    <w:p>
      <w:pPr>
        <w:pStyle w:val="null3"/>
        <w:ind w:firstLine="480"/>
        <w:jc w:val="left"/>
        <w:outlineLvl w:val="3"/>
      </w:pPr>
      <w:r>
        <w:rPr>
          <w:b/>
          <w:sz w:val="24"/>
        </w:rPr>
        <w:t>2.7.1 询价活动纪律要求</w:t>
      </w:r>
    </w:p>
    <w:p>
      <w:pPr>
        <w:pStyle w:val="null3"/>
        <w:ind w:firstLine="480"/>
        <w:jc w:val="left"/>
      </w:pPr>
      <w:r>
        <w:rPr/>
        <w:t>采购人、代理机构应保证询价活动在严格保密的情况下进行，采购人、代理机构、供应商和询价小组成员应当严格遵守政府采购法律法规规章制度和本项目询价通知书规定，接受采购人委派的监督人员的监督，任何单位和个人不得非法干预和影响询价过程和结果。</w:t>
      </w:r>
    </w:p>
    <w:p>
      <w:pPr>
        <w:pStyle w:val="null3"/>
        <w:ind w:firstLine="480"/>
        <w:jc w:val="left"/>
      </w:pPr>
      <w:r>
        <w:rPr/>
        <w:t>对各供应商的商业秘密，询价小组成员应予以保密，不得泄露给其他供应商。</w:t>
      </w:r>
    </w:p>
    <w:p>
      <w:pPr>
        <w:pStyle w:val="null3"/>
        <w:ind w:firstLine="480"/>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一、有下列情形之一的，视为供应商串通询价：</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（二）不同供应商委托同一单位或者个人办理询价事宜；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（六）不同供应商的投标保证金从同一单位或者个人的账户转出。</w:t>
      </w:r>
    </w:p>
    <w:p>
      <w:pPr>
        <w:pStyle w:val="null3"/>
        <w:ind w:firstLine="480"/>
        <w:jc w:val="left"/>
      </w:pPr>
      <w:r>
        <w:rPr/>
        <w:t>二、有下列情形之一的，属于恶意串通，对供应商依照政府采购法第七十七条第一款的规定追究法律责任：</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（5）供应商之间事先约定由某一特定供应商中标；</w:t>
      </w:r>
    </w:p>
    <w:p>
      <w:pPr>
        <w:pStyle w:val="null3"/>
        <w:ind w:firstLine="480"/>
        <w:jc w:val="left"/>
      </w:pPr>
      <w:r>
        <w:rPr/>
        <w:t>（6）供应商之间商定部分供应商放弃参加政府采购活动或者放弃中标；</w:t>
      </w:r>
    </w:p>
    <w:p>
      <w:pPr>
        <w:pStyle w:val="null3"/>
        <w:ind w:firstLine="480"/>
        <w:jc w:val="left"/>
      </w:pPr>
      <w:r>
        <w:rPr/>
        <w:t>（7）供应商与采购人或者采购代理机构之间、供应商相互之间，为谋求特定供应商中标或者排斥其他供应商的其他串通行为。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五、与采购人或代理机构、其他供应商恶意串通；</w:t>
      </w:r>
    </w:p>
    <w:p>
      <w:pPr>
        <w:pStyle w:val="null3"/>
        <w:ind w:firstLine="480"/>
        <w:jc w:val="left"/>
      </w:pPr>
      <w:r>
        <w:rPr/>
        <w:t>六、向采购人或代理机构、询价小组成员行贿或者提供其他不正当利益；</w:t>
      </w:r>
    </w:p>
    <w:p>
      <w:pPr>
        <w:pStyle w:val="null3"/>
        <w:ind w:firstLine="480"/>
        <w:jc w:val="left"/>
      </w:pPr>
      <w:r>
        <w:rPr/>
        <w:t>七、在询价过程中与采购人或代理机构进行协商；</w:t>
      </w:r>
    </w:p>
    <w:p>
      <w:pPr>
        <w:pStyle w:val="null3"/>
        <w:ind w:firstLine="480"/>
        <w:jc w:val="left"/>
      </w:pPr>
      <w:r>
        <w:rPr/>
        <w:t>八、成交后无正当理由拒不与采购人签订政府采购合同；</w:t>
      </w:r>
    </w:p>
    <w:p>
      <w:pPr>
        <w:pStyle w:val="null3"/>
        <w:ind w:firstLine="480"/>
        <w:jc w:val="left"/>
      </w:pPr>
      <w:r>
        <w:rPr/>
        <w:t>九、未按照询价通知书确定的事项签订政府采购合同；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供应商有上述情形的，按照规定追究法律责任，具有前述一至十三条情形之一的，其响应文件无效，或取消被确认为成交供应商的资格或认定成交无效。</w:t>
      </w:r>
    </w:p>
    <w:p>
      <w:pPr>
        <w:pStyle w:val="null3"/>
        <w:jc w:val="left"/>
        <w:outlineLvl w:val="3"/>
      </w:pPr>
      <w:r>
        <w:rPr>
          <w:b/>
          <w:sz w:val="24"/>
        </w:rPr>
        <w:t>2.7.3 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（1）参加采购活动前3年内与投标人存在劳动关系；</w:t>
      </w:r>
    </w:p>
    <w:p>
      <w:pPr>
        <w:pStyle w:val="null3"/>
        <w:ind w:firstLine="480"/>
        <w:jc w:val="left"/>
      </w:pPr>
      <w:r>
        <w:rPr/>
        <w:t>（2）参加采购活动前3年内担任投标人的董事、监事；</w:t>
      </w:r>
    </w:p>
    <w:p>
      <w:pPr>
        <w:pStyle w:val="null3"/>
        <w:ind w:firstLine="480"/>
        <w:jc w:val="left"/>
      </w:pPr>
      <w:r>
        <w:rPr/>
        <w:t>（3）参加采购活动前3年内是投标人的控股股东或者实际控制人；</w:t>
      </w:r>
    </w:p>
    <w:p>
      <w:pPr>
        <w:pStyle w:val="null3"/>
        <w:ind w:firstLine="480"/>
        <w:jc w:val="left"/>
      </w:pPr>
      <w:r>
        <w:rPr/>
        <w:t>（4）与投标人的法定代表人或者负责人有夫妻、直系血亲、三代以内旁系血亲或者近姻亲关系；</w:t>
      </w:r>
    </w:p>
    <w:p>
      <w:pPr>
        <w:pStyle w:val="null3"/>
        <w:ind w:firstLine="480"/>
        <w:jc w:val="left"/>
      </w:pPr>
      <w:r>
        <w:rPr/>
        <w:t>（5）与投标人有其他可能影响政府采购活动公平、公正进行的关系。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ind w:firstLine="480"/>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根据委托代理协议约定，供应商对询价通知书中采购需求的询问、质疑由</w:t>
      </w:r>
      <w:r>
        <w:rPr/>
        <w:t>长沙县第一人民医院</w:t>
      </w:r>
      <w:r>
        <w:rPr/>
        <w:t>负责答复；供应商对除采购需求外的询价通知书的询问、质疑由</w:t>
      </w:r>
      <w:r>
        <w:rPr/>
        <w:t>长沙县招标采购事务中心</w:t>
      </w:r>
      <w:r>
        <w:rPr/>
        <w:t>负责答复；供应商对采购过程、采购结果的询问、质疑由</w:t>
      </w:r>
      <w:r>
        <w:rPr/>
        <w:t>长沙县招标采购事务中心</w:t>
      </w:r>
      <w:r>
        <w:rPr/>
        <w:t>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五、潜在供应商提出质疑时应当准备的资料</w:t>
      </w:r>
    </w:p>
    <w:p>
      <w:pPr>
        <w:pStyle w:val="null3"/>
        <w:ind w:firstLine="480"/>
        <w:jc w:val="left"/>
      </w:pPr>
      <w:r>
        <w:rPr/>
        <w:t>（一）质疑函正本1份；（政府采购供应商质疑函范本详见附件一）</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（五）针对质疑事项必要的证明材料（针对询价通知书提出的质疑，需提交从项目电子化交易系统获取的询价通知书回执函）。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六、潜在供应商或响应供应商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jc w:val="left"/>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b/>
          <w:sz w:val="36"/>
        </w:rPr>
        <w:t>第三章 采购项目技术、服务、商务及其他要求</w:t>
      </w:r>
    </w:p>
    <w:p>
      <w:pPr>
        <w:pStyle w:val="null3"/>
        <w:jc w:val="left"/>
      </w:pPr>
      <w:r>
        <w:rPr/>
        <w:t>（带“★”的参数需求为实质性要求，供应商必须响应并满足的参数需求，采购人、采购代理机构应当根据项目实际需求合理设定，并明确具体要求。）</w:t>
      </w:r>
    </w:p>
    <w:p>
      <w:pPr>
        <w:pStyle w:val="null3"/>
        <w:ind w:firstLine="480"/>
        <w:jc w:val="left"/>
        <w:outlineLvl w:val="2"/>
      </w:pPr>
      <w:r>
        <w:rPr>
          <w:b/>
          <w:sz w:val="28"/>
        </w:rPr>
        <w:t>3.1项目概况</w:t>
      </w:r>
    </w:p>
    <w:p>
      <w:pPr>
        <w:pStyle w:val="null3"/>
        <w:jc w:val="left"/>
      </w:pPr>
      <w:r>
        <w:rPr/>
        <w:t>长沙县第一人民医院所属医疗区域范围内的全部医用布类，包括衣服，被服，员工工作服，值班被服，手术衣，手术单等。</w:t>
      </w:r>
    </w:p>
    <w:p>
      <w:pPr>
        <w:pStyle w:val="null3"/>
        <w:ind w:firstLine="480"/>
        <w:jc w:val="left"/>
        <w:outlineLvl w:val="2"/>
      </w:pPr>
      <w:r>
        <w:rPr>
          <w:b/>
          <w:sz w:val="28"/>
        </w:rPr>
        <w:t>3.2采购内容</w:t>
      </w:r>
    </w:p>
    <w:p>
      <w:pPr>
        <w:pStyle w:val="null3"/>
        <w:jc w:val="left"/>
      </w:pPr>
      <w:r>
        <w:rPr/>
        <w:t>采购包1：</w:t>
      </w:r>
    </w:p>
    <w:p>
      <w:pPr>
        <w:pStyle w:val="null3"/>
        <w:jc w:val="left"/>
      </w:pPr>
      <w:r>
        <w:rPr/>
        <w:t>采购包预算金额（元）: 600,000.00</w:t>
      </w:r>
    </w:p>
    <w:p>
      <w:pPr>
        <w:pStyle w:val="null3"/>
        <w:jc w:val="left"/>
      </w:pPr>
      <w:r>
        <w:rPr/>
        <w:t>采购包最高限价（元）: 600,000.00</w:t>
      </w:r>
    </w:p>
    <w:p>
      <w:pPr>
        <w:pStyle w:val="null3"/>
        <w:jc w:val="left"/>
      </w:pPr>
      <w:r>
        <w:rPr/>
        <w:t>供应商报价不允许超过标的限价</w:t>
      </w:r>
    </w:p>
    <w:p>
      <w:pPr>
        <w:pStyle w:val="null3"/>
        <w:jc w:val="left"/>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jc w:val="left"/>
            </w:pPr>
            <w:r>
              <w:rPr/>
              <w:t>序号</w:t>
            </w:r>
          </w:p>
        </w:tc>
        <w:tc>
          <w:tcPr>
            <w:tcW w:type="dxa" w:w="1329"/>
          </w:tcPr>
          <w:p>
            <w:pPr>
              <w:pStyle w:val="null3"/>
              <w:jc w:val="left"/>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jc w:val="left"/>
            </w:pPr>
            <w:r>
              <w:rPr/>
              <w:t>计量单位</w:t>
            </w:r>
          </w:p>
        </w:tc>
        <w:tc>
          <w:tcPr>
            <w:tcW w:type="dxa" w:w="831"/>
          </w:tcPr>
          <w:p>
            <w:pPr>
              <w:pStyle w:val="null3"/>
              <w:jc w:val="left"/>
            </w:pPr>
            <w:r>
              <w:rPr/>
              <w:t>所属行业</w:t>
            </w:r>
          </w:p>
        </w:tc>
        <w:tc>
          <w:tcPr>
            <w:tcW w:type="dxa" w:w="498"/>
          </w:tcPr>
          <w:p>
            <w:pPr>
              <w:pStyle w:val="null3"/>
              <w:jc w:val="left"/>
            </w:pPr>
            <w:r>
              <w:rPr/>
              <w:t>是否核心产品</w:t>
            </w:r>
          </w:p>
        </w:tc>
        <w:tc>
          <w:tcPr>
            <w:tcW w:type="dxa" w:w="498"/>
          </w:tcPr>
          <w:p>
            <w:pPr>
              <w:pStyle w:val="null3"/>
              <w:jc w:val="left"/>
            </w:pPr>
            <w:r>
              <w:rPr/>
              <w:t>是否允许进口产品</w:t>
            </w:r>
          </w:p>
        </w:tc>
        <w:tc>
          <w:tcPr>
            <w:tcW w:type="dxa" w:w="498"/>
          </w:tcPr>
          <w:p>
            <w:pPr>
              <w:pStyle w:val="null3"/>
              <w:jc w:val="left"/>
            </w:pPr>
            <w:r>
              <w:rPr/>
              <w:t>是否属于节能产品</w:t>
            </w:r>
          </w:p>
        </w:tc>
        <w:tc>
          <w:tcPr>
            <w:tcW w:type="dxa" w:w="498"/>
          </w:tcPr>
          <w:p>
            <w:pPr>
              <w:pStyle w:val="null3"/>
              <w:jc w:val="left"/>
            </w:pPr>
            <w:r>
              <w:rPr/>
              <w:t>是否属于环境标志产品</w:t>
            </w:r>
          </w:p>
        </w:tc>
        <w:tc>
          <w:tcPr>
            <w:tcW w:type="dxa" w:w="498"/>
          </w:tcPr>
          <w:p>
            <w:pPr>
              <w:pStyle w:val="null3"/>
              <w:jc w:val="left"/>
            </w:pPr>
            <w:r>
              <w:rPr/>
              <w:t>是否两型产品</w:t>
            </w:r>
          </w:p>
        </w:tc>
        <w:tc>
          <w:tcPr>
            <w:tcW w:type="dxa" w:w="498"/>
          </w:tcPr>
          <w:p>
            <w:pPr>
              <w:pStyle w:val="null3"/>
              <w:jc w:val="left"/>
            </w:pPr>
            <w:r>
              <w:rPr/>
              <w:t>是否首购产品</w:t>
            </w:r>
          </w:p>
        </w:tc>
      </w:tr>
      <w:tr>
        <w:tc>
          <w:tcPr>
            <w:tcW w:type="dxa" w:w="664"/>
          </w:tcPr>
          <w:p>
            <w:pPr>
              <w:pStyle w:val="null3"/>
              <w:jc w:val="left"/>
            </w:pPr>
            <w:r>
              <w:rPr/>
              <w:t>1</w:t>
            </w:r>
          </w:p>
        </w:tc>
        <w:tc>
          <w:tcPr>
            <w:tcW w:type="dxa" w:w="1329"/>
          </w:tcPr>
          <w:p>
            <w:pPr>
              <w:pStyle w:val="null3"/>
              <w:jc w:val="left"/>
            </w:pPr>
            <w:r>
              <w:rPr/>
              <w:t>医用布类采购</w:t>
            </w:r>
          </w:p>
        </w:tc>
        <w:tc>
          <w:tcPr>
            <w:tcW w:type="dxa" w:w="581"/>
          </w:tcPr>
          <w:p>
            <w:pPr>
              <w:pStyle w:val="null3"/>
              <w:jc w:val="left"/>
            </w:pPr>
            <w:r>
              <w:rPr/>
              <w:t>1.00</w:t>
            </w:r>
          </w:p>
        </w:tc>
        <w:tc>
          <w:tcPr>
            <w:tcW w:type="dxa" w:w="1080"/>
          </w:tcPr>
          <w:p>
            <w:pPr>
              <w:pStyle w:val="null3"/>
              <w:jc w:val="left"/>
            </w:pPr>
            <w:r>
              <w:rPr/>
              <w:t>600,000.00</w:t>
            </w:r>
          </w:p>
        </w:tc>
        <w:tc>
          <w:tcPr>
            <w:tcW w:type="dxa" w:w="831"/>
          </w:tcPr>
          <w:p>
            <w:pPr>
              <w:pStyle w:val="null3"/>
              <w:jc w:val="left"/>
            </w:pPr>
            <w:r>
              <w:rPr/>
              <w:t>个</w:t>
            </w:r>
          </w:p>
        </w:tc>
        <w:tc>
          <w:tcPr>
            <w:tcW w:type="dxa" w:w="831"/>
          </w:tcPr>
          <w:p>
            <w:pPr>
              <w:pStyle w:val="null3"/>
              <w:jc w:val="left"/>
            </w:pPr>
            <w:r>
              <w:rPr/>
              <w:t>工业</w:t>
            </w:r>
          </w:p>
        </w:tc>
        <w:tc>
          <w:tcPr>
            <w:tcW w:type="dxa" w:w="498"/>
          </w:tcPr>
          <w:p>
            <w:pPr>
              <w:pStyle w:val="null3"/>
              <w:jc w:val="left"/>
            </w:pPr>
            <w:r>
              <w:rPr/>
              <w:t>是</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bl>
    <w:p>
      <w:pPr>
        <w:pStyle w:val="null3"/>
        <w:ind w:firstLine="480"/>
        <w:jc w:val="left"/>
        <w:outlineLvl w:val="2"/>
      </w:pPr>
      <w:r>
        <w:rPr>
          <w:b/>
          <w:sz w:val="28"/>
        </w:rPr>
        <w:t>3.3技术参数</w:t>
      </w:r>
    </w:p>
    <w:p>
      <w:pPr>
        <w:pStyle w:val="null3"/>
        <w:jc w:val="left"/>
      </w:pPr>
      <w:r>
        <w:rPr/>
        <w:t>采购包1：</w:t>
      </w:r>
    </w:p>
    <w:p>
      <w:pPr>
        <w:pStyle w:val="null3"/>
        <w:jc w:val="left"/>
      </w:pPr>
      <w:r>
        <w:rPr/>
        <w:t>供应商报价不允许超过标的预算</w:t>
      </w:r>
    </w:p>
    <w:p>
      <w:pPr>
        <w:pStyle w:val="null3"/>
        <w:jc w:val="left"/>
      </w:pPr>
      <w:r>
        <w:rPr/>
        <w:t>（招单价的）供应商报价不允许超过标的单价</w:t>
      </w:r>
    </w:p>
    <w:p>
      <w:pPr>
        <w:pStyle w:val="null3"/>
        <w:jc w:val="left"/>
      </w:pPr>
      <w:r>
        <w:rPr/>
        <w:t>标的名称：医用布类采购</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b/>
              </w:rPr>
              <w:t>项目清单</w:t>
            </w:r>
          </w:p>
          <w:tbl>
            <w:tblPr>
              <w:tblBorders>
                <w:top w:val="single"/>
                <w:left w:val="single"/>
                <w:bottom w:val="single"/>
                <w:right w:val="single"/>
                <w:insideH w:val="single"/>
                <w:insideV w:val="single"/>
              </w:tblBorders>
            </w:tblPr>
            <w:tblGrid>
              <w:gridCol w:w="452"/>
              <w:gridCol w:w="904"/>
              <w:gridCol w:w="817"/>
              <w:gridCol w:w="1000"/>
              <w:gridCol w:w="1000"/>
              <w:gridCol w:w="452"/>
              <w:gridCol w:w="365"/>
              <w:gridCol w:w="452"/>
              <w:gridCol w:w="28"/>
              <w:gridCol w:w="519"/>
              <w:gridCol w:w="635"/>
              <w:gridCol w:w="38"/>
            </w:tblGrid>
            <w:tr>
              <w:tc>
                <w:tcPr>
                  <w:tcW w:type="dxa" w:w="452"/>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序号</w:t>
                  </w:r>
                </w:p>
              </w:tc>
              <w:tc>
                <w:tcPr>
                  <w:tcW w:type="dxa" w:w="904"/>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名称</w:t>
                  </w:r>
                </w:p>
              </w:tc>
              <w:tc>
                <w:tcPr>
                  <w:tcW w:type="dxa" w:w="817"/>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型号规格（米）</w:t>
                  </w:r>
                </w:p>
              </w:tc>
              <w:tc>
                <w:tcPr>
                  <w:tcW w:type="dxa" w:w="100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材质</w:t>
                  </w:r>
                </w:p>
              </w:tc>
              <w:tc>
                <w:tcPr>
                  <w:tcW w:type="dxa" w:w="100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密度</w:t>
                  </w:r>
                </w:p>
              </w:tc>
              <w:tc>
                <w:tcPr>
                  <w:tcW w:type="dxa" w:w="452"/>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LOGO</w:t>
                  </w:r>
                </w:p>
              </w:tc>
              <w:tc>
                <w:tcPr>
                  <w:tcW w:type="dxa" w:w="36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单位</w:t>
                  </w:r>
                </w:p>
              </w:tc>
              <w:tc>
                <w:tcPr>
                  <w:tcW w:type="dxa" w:w="452"/>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预算单价（元）</w:t>
                  </w:r>
                </w:p>
              </w:tc>
              <w:tc>
                <w:tcPr>
                  <w:tcW w:type="dxa" w:w="547"/>
                  <w:gridSpan w:val="2"/>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预算数量</w:t>
                  </w:r>
                </w:p>
              </w:tc>
              <w:tc>
                <w:tcPr>
                  <w:tcW w:type="dxa" w:w="63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b/>
                      <w:color w:val="000000"/>
                      <w:sz w:val="21"/>
                    </w:rPr>
                    <w:t>总金额（元）</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床单</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2.8*1.7</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1245</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74700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被套</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2.2*1.6</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80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1245</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99600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枕套</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0.45*0.72</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个</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28</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1290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36120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中单</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1.5*1.2</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个</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6750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11</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长袖工作服（医生）</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长袖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（涤卡）聚酯纤维/精梳棉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件</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52500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长袖工作服（护士）</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长袖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（涤卡）聚酯纤维/精梳棉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件</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42000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13</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短袖工作服（护士）</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短袖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（涤平）聚酯纤维/精梳棉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件</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603</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36180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14</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短袖工作服（医生）</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短袖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（涤平）聚酯纤维/精梳棉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件</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15</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护士分体服（短袖）</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短袖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（涤卡）聚酯纤维/精梳棉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套</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10800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16</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护士分体服（长袖）</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长袖</w:t>
                  </w:r>
                </w:p>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（涤卡）聚酯纤维/精梳棉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套</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14400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17</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工作裤</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（涤卡）聚酯纤维/精梳棉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65/35</w:t>
                  </w:r>
                  <w:r>
                    <w:rPr>
                      <w:rFonts w:ascii="宋体" w:hAnsi="宋体" w:cs="宋体" w:eastAsia="宋体"/>
                      <w:color w:val="000000"/>
                      <w:sz w:val="21"/>
                    </w:rPr>
                    <w:t>耐氯漂JT/C45/2×21</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15000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值班室被套</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1.8*2.2</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80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2400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19</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值班室被单</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1.8*2.3</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20</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值班室枕套</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0.5*0.7</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漂白缎条</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CVC60/40</w:t>
                  </w:r>
                  <w:r>
                    <w:rPr>
                      <w:rFonts w:ascii="宋体" w:hAnsi="宋体" w:cs="宋体" w:eastAsia="宋体"/>
                      <w:color w:val="000000"/>
                      <w:sz w:val="21"/>
                    </w:rPr>
                    <w:t>，32×32，142X76</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个</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28</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840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21</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大孔被</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3*1.8</w:t>
                  </w:r>
                  <w:r>
                    <w:rPr>
                      <w:rFonts w:ascii="宋体" w:hAnsi="宋体" w:cs="宋体" w:eastAsia="宋体"/>
                      <w:color w:val="000000"/>
                      <w:sz w:val="21"/>
                    </w:rPr>
                    <w:t>米</w:t>
                  </w:r>
                </w:p>
                <w:p>
                  <w:pPr>
                    <w:pStyle w:val="null3"/>
                    <w:jc w:val="center"/>
                  </w:pPr>
                  <w:r>
                    <w:rPr>
                      <w:rFonts w:ascii="宋体" w:hAnsi="宋体" w:cs="宋体" w:eastAsia="宋体"/>
                      <w:color w:val="0000FF"/>
                      <w:sz w:val="21"/>
                    </w:rPr>
                    <w:t>孔径40*30cm</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115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6900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22</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会阴孔被</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3.3*3.3</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135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4050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25</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病号服</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纯棉(蓝色条格)</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套</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36000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26</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洗手衣</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套</w:t>
                  </w:r>
                </w:p>
              </w:tc>
              <w:tc>
                <w:tcPr>
                  <w:tcW w:type="dxa" w:w="452"/>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95</w:t>
                  </w:r>
                </w:p>
              </w:tc>
              <w:tc>
                <w:tcPr>
                  <w:tcW w:type="dxa" w:w="547"/>
                  <w:gridSpan w:val="2"/>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28500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27</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洗手裤</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vMerge/>
                  <w:tcBorders>
                    <w:top w:val="none" w:color="000000" w:sz="4"/>
                    <w:left w:val="none" w:color="000000" w:sz="4"/>
                    <w:bottom w:val="single" w:color="000000" w:sz="4"/>
                    <w:right w:val="single" w:color="000000" w:sz="4"/>
                  </w:tcBorders>
                </w:tcPr>
                <w:p/>
              </w:tc>
              <w:tc>
                <w:tcPr>
                  <w:tcW w:type="dxa" w:w="452"/>
                  <w:vMerge/>
                  <w:tcBorders>
                    <w:top w:val="none" w:color="000000" w:sz="4"/>
                    <w:left w:val="none" w:color="000000" w:sz="4"/>
                    <w:bottom w:val="single" w:color="000000" w:sz="4"/>
                    <w:right w:val="single" w:color="000000" w:sz="4"/>
                  </w:tcBorders>
                </w:tcPr>
                <w:p/>
              </w:tc>
              <w:tc>
                <w:tcPr>
                  <w:tcW w:type="dxa" w:w="547"/>
                  <w:gridSpan w:val="2"/>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28</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巡回护士服</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各型号尺码</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件</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29</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大孔巾</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1.2*1</w:t>
                  </w:r>
                </w:p>
                <w:p>
                  <w:pPr>
                    <w:pStyle w:val="null3"/>
                    <w:jc w:val="center"/>
                  </w:pPr>
                  <w:r>
                    <w:rPr>
                      <w:rFonts w:ascii="宋体" w:hAnsi="宋体" w:cs="宋体" w:eastAsia="宋体"/>
                      <w:color w:val="0000FF"/>
                      <w:sz w:val="21"/>
                    </w:rPr>
                    <w:t>孔径16cm</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平纹坯布</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36</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16200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小孔巾</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0.9*0.6</w:t>
                  </w:r>
                </w:p>
                <w:p>
                  <w:pPr>
                    <w:pStyle w:val="null3"/>
                    <w:jc w:val="center"/>
                  </w:pPr>
                  <w:r>
                    <w:rPr>
                      <w:rFonts w:ascii="宋体" w:hAnsi="宋体" w:cs="宋体" w:eastAsia="宋体"/>
                      <w:color w:val="0000FF"/>
                      <w:sz w:val="21"/>
                    </w:rPr>
                    <w:t>孔径12cm</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22500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31</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治疗巾</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0.75*0.5</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32</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无菌巾</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0.9*0.6</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33</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无菌巾</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1.3*1.3</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条</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34</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手术中单</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1.9*1.1</w:t>
                  </w:r>
                  <w:r>
                    <w:rPr>
                      <w:rFonts w:ascii="宋体" w:hAnsi="宋体" w:cs="宋体" w:eastAsia="宋体"/>
                      <w:color w:val="0000FF"/>
                      <w:sz w:val="21"/>
                    </w:rPr>
                    <w:t>米</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13500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35</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手术大单</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FF"/>
                      <w:sz w:val="21"/>
                    </w:rPr>
                    <w:t>2.0*1.5</w:t>
                  </w:r>
                  <w:r>
                    <w:rPr>
                      <w:rFonts w:ascii="宋体" w:hAnsi="宋体" w:cs="宋体" w:eastAsia="宋体"/>
                      <w:color w:val="0000FF"/>
                      <w:sz w:val="21"/>
                    </w:rPr>
                    <w:t>米</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8250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36</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特大包布</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2.1*1.5</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37</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大夹包布</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1.4*1.4</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180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9000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38</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中夹包布</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00"/>
                      <w:sz w:val="21"/>
                    </w:rPr>
                    <w:t>1.1*1.1</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50</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150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7500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39</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小夹包布</w:t>
                  </w:r>
                </w:p>
              </w:tc>
              <w:tc>
                <w:tcPr>
                  <w:tcW w:type="dxa" w:w="8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rFonts w:ascii="宋体" w:hAnsi="宋体" w:cs="宋体" w:eastAsia="宋体"/>
                      <w:color w:val="0000FF"/>
                      <w:sz w:val="21"/>
                    </w:rPr>
                    <w:t>0.6*0.6</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张</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90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2250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40</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诊断床罩</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0.6*1.2</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纯棉 墨绿</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需要</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55</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1650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41</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窗帘</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米</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48</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1440</w:t>
                  </w:r>
                </w:p>
              </w:tc>
              <w:tc>
                <w:tcPr>
                  <w:tcW w:type="dxa" w:w="3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5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42</w:t>
                  </w:r>
                </w:p>
              </w:tc>
              <w:tc>
                <w:tcPr>
                  <w:tcW w:type="dxa" w:w="9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床帘</w:t>
                  </w:r>
                </w:p>
              </w:tc>
              <w:tc>
                <w:tcPr>
                  <w:tcW w:type="dxa" w:w="81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涤棉</w:t>
                  </w:r>
                </w:p>
              </w:tc>
              <w:tc>
                <w:tcPr>
                  <w:tcW w:type="dxa" w:w="10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无需</w:t>
                  </w:r>
                </w:p>
              </w:tc>
              <w:tc>
                <w:tcPr>
                  <w:tcW w:type="dxa" w:w="36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米</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39</w:t>
                  </w:r>
                </w:p>
              </w:tc>
              <w:tc>
                <w:tcPr>
                  <w:tcW w:type="dxa" w:w="547"/>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30</w:t>
                  </w:r>
                </w:p>
              </w:tc>
              <w:tc>
                <w:tcPr>
                  <w:tcW w:type="dxa" w:w="63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1170</w:t>
                  </w:r>
                </w:p>
              </w:tc>
              <w:tc>
                <w:tcPr>
                  <w:tcW w:type="dxa" w:w="38"/>
                  <w:tcBorders>
                    <w:top w:val="none" w:color="000000" w:sz="4"/>
                    <w:left w:val="none" w:color="000000" w:sz="4"/>
                    <w:bottom w:val="singl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4990"/>
                  <w:gridSpan w:val="7"/>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总数</w:t>
                  </w:r>
                </w:p>
              </w:tc>
              <w:tc>
                <w:tcPr>
                  <w:tcW w:type="dxa" w:w="45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c>
                <w:tcPr>
                  <w:tcW w:type="dxa" w:w="28"/>
                  <w:tcBorders>
                    <w:top w:val="none" w:color="000000" w:sz="4"/>
                    <w:left w:val="none" w:color="000000" w:sz="4"/>
                    <w:bottom w:val="single" w:color="000000" w:sz="4"/>
                    <w:right w:val="single" w:color="000000" w:sz="4"/>
                  </w:tcBorders>
                  <w:tcMar>
                    <w:top w:type="dxa" w:w="1"/>
                    <w:left w:type="dxa" w:w="1"/>
                    <w:bottom w:type="dxa" w:w="1"/>
                    <w:right w:type="dxa" w:w="1"/>
                  </w:tcMar>
                </w:tcPr>
                <w:p/>
              </w:tc>
              <w:tc>
                <w:tcPr>
                  <w:tcW w:type="dxa" w:w="1192"/>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宋体" w:hAnsi="宋体" w:cs="宋体" w:eastAsia="宋体"/>
                      <w:color w:val="000000"/>
                      <w:sz w:val="21"/>
                    </w:rPr>
                    <w:t>600000</w:t>
                  </w:r>
                </w:p>
              </w:tc>
            </w:tr>
          </w:tbl>
          <w:p>
            <w:pPr>
              <w:pStyle w:val="null3"/>
              <w:jc w:val="left"/>
            </w:pPr>
            <w:r>
              <w:rPr>
                <w:b/>
              </w:rPr>
              <w:t>说明：</w:t>
            </w:r>
          </w:p>
          <w:p>
            <w:pPr>
              <w:pStyle w:val="null3"/>
              <w:jc w:val="left"/>
            </w:pPr>
            <w:r>
              <w:rPr>
                <w:b/>
              </w:rPr>
              <w:t>1.本项目合同周期为三年，总预算为60万元，每年预算为20万，中标供应商应按照采购人的要求送货，并按季度按实结算，三年总结算不超中标供应商所报总价，每年结算不超每年预算价，结算单价为中标供应商所报单价。</w:t>
            </w:r>
          </w:p>
          <w:p>
            <w:pPr>
              <w:pStyle w:val="null3"/>
              <w:jc w:val="left"/>
            </w:pPr>
            <w:r>
              <w:rPr>
                <w:b/>
              </w:rPr>
              <w:t>2、本表为合同内所有布类的报价明细表。“单价”为综合单价，投标人所报单价都</w:t>
            </w:r>
            <w:r>
              <w:rPr>
                <w:b/>
              </w:rPr>
              <w:t>不得超过预算单价，报价包含货物所有隐含的内容，如运输费、成本、运费、人工和利润等任何费用。</w:t>
            </w:r>
          </w:p>
          <w:p>
            <w:pPr>
              <w:pStyle w:val="null3"/>
              <w:jc w:val="left"/>
            </w:pPr>
            <w:r>
              <w:rPr>
                <w:b/>
              </w:rPr>
              <w:t>3</w:t>
            </w:r>
            <w:r>
              <w:rPr>
                <w:b/>
              </w:rPr>
              <w:t>、密度要求为所用布类的质量要求。</w:t>
            </w:r>
          </w:p>
          <w:p>
            <w:pPr>
              <w:pStyle w:val="null3"/>
              <w:jc w:val="left"/>
            </w:pPr>
            <w:r>
              <w:rPr>
                <w:b/>
              </w:rPr>
              <w:t>4.</w:t>
            </w:r>
            <w:r>
              <w:rPr>
                <w:b/>
              </w:rPr>
              <w:t>所有报价均不得超过预算限价，否则视为无效响应文件。</w:t>
            </w:r>
          </w:p>
          <w:p>
            <w:pPr>
              <w:pStyle w:val="null3"/>
              <w:jc w:val="left"/>
            </w:pPr>
            <w:r>
              <w:rPr>
                <w:b/>
              </w:rPr>
              <w:t>5.成交后所投价格为最终价格，不得随意调高价格。</w:t>
            </w:r>
          </w:p>
        </w:tc>
      </w:tr>
    </w:tbl>
    <w:p>
      <w:pPr>
        <w:pStyle w:val="null3"/>
        <w:ind w:firstLine="480"/>
        <w:jc w:val="left"/>
        <w:outlineLvl w:val="2"/>
      </w:pPr>
      <w:r>
        <w:rPr>
          <w:b/>
          <w:sz w:val="28"/>
        </w:rPr>
        <w:t>3.4商务要求</w:t>
      </w:r>
    </w:p>
    <w:p>
      <w:pPr>
        <w:pStyle w:val="null3"/>
        <w:jc w:val="left"/>
      </w:pPr>
      <w:r>
        <w:rPr/>
        <w:t>1.成交人承诺各批次提供的物品在品牌、型号、工艺流程及其质量控制,物品检验等各个质量控制环节保持稳定的基础上,保证该批次物品与经过采购人确认的样品在外观及其他技术指标方面相一致,否则成交人应无条件退货或换货,因此给采购人造成损失由成交人承担。 2.成交人每批供货须按采购人订单要求执行,及时送达,响应时间最迟不得超过采购人交期。如不能按期交货须事先与采购人协商,征得采购人的同意方可延期,若成交人一再要求延期,影响到了采购人正常工作,又不予应急处理,采购人可单方取消订单并追究成交人的责任(以追偿经济损失为优先)。 3.采购报价是含运输费的(即承诺送货到医院指定地点),如因成交人原因不能及时送货,而由采购人安排车辆前去成交人取货,成交人应按市场运输价格补偿采购人取货的运输费用。 4.供货物品品牌、型号规格、要求及价格:依采购人采购计划注明品牌、型号、规格要求执行；价格以经甲乙双方确认的报价单价为准,如成交人调整产品价格,应事先及时通知采购人,经与采购人协商一致并得到同意后方可执行新价格,未经采购人认可的成交人单方调价无效。 5.采购人使用成交人供应的物品，若是因成交人物品质量问题给采购人造成损失,而导致采购人被追究法律责任和要求赔偿损失时,成交人承担由此产生的全部损失和法律责任。 6.成交人供应的物品必须符合国家的相关行业标准，如不符合标准，成交人承诺无条件退、换货。 7.当采购人因质量或所送货品牌、型号与订单不符等原因,明确通知成交人退货或换货时，成交人必须最迟在三天之内前来配合处理，超过三天不来处理的，采购人有权按无货主任意处置，成交人的经济失自行承担。 8.如成交人未根据采购人的订单计划送货或所送货物与送货的计划及材质、尺寸、规格、型号、数量不符，采购人有权拒收货物并有权拒付该货物的货款。 9.具体送货的计划及材质、尺寸、规格、型号、数量等以采购人的要求为准；如需安装的物品由成交人根据采购人的要求安装到位；所有布类非人为原因，壹年以内破损率低于5%。 10.服务期内如遇国家政策调整，成交人服务项目内容纳入集中采购项目，自集中配送之日起，本项目自动终止。 11.如其他公司同档次产品的供应条件明显优于成交人时，采购人有权要求成交人参照其他公司供应条件执行，并保留追索合作期间经济损失的权利，否则采购人有权提前终止合作。 12.每批次送货必须货票同行，如缺一项不予入库。 13.供货方的所有物品按照采购方的要求放在固定的地点，并定期清点、整理，保证货物放置整齐、有序。 14.供货方确保所供物品种类齐全，货源充足，保障采购方各科室的领取，不断货。 15.送货积极，能及时保证供应，响应率高，临时急用的物品当天能够到货。 16.能针对临床及实际应用，提供服务，帮助解决实际工作中常见的问题. 17.目录外新增品种、规格、型号物资应先议价再供货。</w:t>
      </w:r>
    </w:p>
    <w:p>
      <w:pPr>
        <w:pStyle w:val="null3"/>
        <w:ind w:firstLine="480"/>
        <w:jc w:val="left"/>
        <w:outlineLvl w:val="3"/>
      </w:pPr>
      <w:r>
        <w:rPr>
          <w:b/>
          <w:sz w:val="24"/>
        </w:rPr>
        <w:t>3.5其他要求</w:t>
      </w:r>
    </w:p>
    <w:p>
      <w:pPr>
        <w:pStyle w:val="null3"/>
        <w:jc w:val="left"/>
      </w:pPr>
      <w:r>
        <w:rPr/>
        <w:t>一、其他要求与说明 1.交货时间及地点 1.1交货时间：根据采购人下达采购计划的一周内，急需计划必须24小时内。 1.2交货地点：采购人指定地点。 2.结算方法 2.1付款人：长沙县第一人民医院 2.2付款方式： 2.2.1根据医院的采购计划、实际送货、验收清单，每季度开具正规发票（含税费、运费等相关费用）及时结算。 2.2.2成交人每季度对供应的布类核对入出库台账，开具正规税务发票。如成交人未每季度开具足额发票导致无法结算的由成交人自行负责，超过1个季度未结算的扣罚当季度订单金额的10%，跨年度未结算的扣除订单金额的20%。 2.2.3如未根据院方采购科的订单计划送货或所送货物与送货的计划及材质、尺寸、规格、型号、数量不符，院方有权拒收货物并有权拒付该货物的货款。 3.如遇国家政策调整，项目服务内容需调整，该项目将自动终止，所有公司投入及损失公司自行承担，院方不承担任何费用和责任。 4.如其他公司同档次货物的供应条件明显优于公司时，或市场价格调整院方有权要求公司参照其他公司条件执行，或按市场价格调整并保留追索合作期间经济损失的权利，否则院方有权提前终止合作。 5.投标人如需踏勘现场，有关费用自理，踏勘期间发生的意外自负。 6.对于上述项目要求，投标人应在响应文件中进行回应，作出承诺及说明。</w:t>
      </w:r>
    </w:p>
    <w:p>
      <w:pPr>
        <w:pStyle w:val="null3"/>
        <w:ind w:firstLine="480"/>
        <w:jc w:val="left"/>
        <w:outlineLvl w:val="3"/>
      </w:pPr>
      <w:r>
        <w:rPr>
          <w:b/>
          <w:sz w:val="24"/>
        </w:rPr>
        <w:t>3.6 合同文本</w:t>
      </w:r>
    </w:p>
    <w:p>
      <w:pPr>
        <w:pStyle w:val="null3"/>
        <w:jc w:val="left"/>
      </w:pPr>
      <w:r>
        <w:rPr>
          <w:b/>
          <w:sz w:val="36"/>
        </w:rPr>
        <w:t xml:space="preserve"> 政府采购合同</w:t>
      </w:r>
    </w:p>
    <w:p>
      <w:pPr>
        <w:pStyle w:val="null3"/>
        <w:jc w:val="center"/>
      </w:pPr>
      <w:r>
        <w:rPr>
          <w:b/>
          <w:sz w:val="36"/>
        </w:rPr>
        <w:t xml:space="preserve"> （货物类）</w:t>
      </w:r>
      <w:r>
        <w:br/>
      </w:r>
      <w:r>
        <w:br/>
      </w:r>
      <w:r>
        <w:br/>
      </w:r>
    </w:p>
    <w:p>
      <w:pPr>
        <w:pStyle w:val="null3"/>
        <w:jc w:val="left"/>
      </w:pPr>
      <w:r>
        <w:rPr>
          <w:sz w:val="27"/>
        </w:rPr>
        <w:t xml:space="preserve"> 政府采购合同编号：</w:t>
      </w:r>
    </w:p>
    <w:p>
      <w:pPr>
        <w:pStyle w:val="null3"/>
        <w:spacing w:lineRule="auto" w:line="600"/>
        <w:jc w:val="left"/>
      </w:pPr>
      <w:r>
        <w:rPr>
          <w:sz w:val="27"/>
        </w:rPr>
        <w:t xml:space="preserve"> 采购方式：</w:t>
      </w:r>
    </w:p>
    <w:p>
      <w:pPr>
        <w:pStyle w:val="null3"/>
        <w:spacing w:lineRule="auto" w:line="600"/>
        <w:jc w:val="left"/>
      </w:pPr>
      <w:r>
        <w:rPr>
          <w:sz w:val="27"/>
        </w:rPr>
        <w:t xml:space="preserve"> 合同类型：</w:t>
      </w:r>
    </w:p>
    <w:p>
      <w:pPr>
        <w:pStyle w:val="null3"/>
        <w:spacing w:lineRule="auto" w:line="600"/>
        <w:jc w:val="left"/>
      </w:pPr>
      <w:r>
        <w:rPr>
          <w:sz w:val="27"/>
        </w:rPr>
        <w:t xml:space="preserve"> 签订时间：</w:t>
      </w:r>
    </w:p>
    <w:p>
      <w:pPr>
        <w:pStyle w:val="null3"/>
        <w:ind w:left="0"/>
        <w:jc w:val="left"/>
      </w:pPr>
      <w:r>
        <w:rPr>
          <w:sz w:val="27"/>
        </w:rPr>
        <w:t>采购人（甲方）：</w:t>
      </w:r>
    </w:p>
    <w:p>
      <w:pPr>
        <w:pStyle w:val="null3"/>
        <w:jc w:val="left"/>
      </w:pPr>
      <w:r>
        <w:rPr>
          <w:sz w:val="27"/>
        </w:rPr>
        <w:t>采购人地址：</w:t>
      </w:r>
    </w:p>
    <w:p>
      <w:pPr>
        <w:pStyle w:val="null3"/>
        <w:ind w:left="0"/>
        <w:jc w:val="left"/>
      </w:pPr>
      <w:r>
        <w:rPr>
          <w:sz w:val="27"/>
        </w:rPr>
        <w:t xml:space="preserve"> 供应商（乙方）：</w:t>
      </w:r>
    </w:p>
    <w:p>
      <w:pPr>
        <w:pStyle w:val="null3"/>
        <w:jc w:val="left"/>
      </w:pPr>
      <w:r>
        <w:rPr>
          <w:sz w:val="27"/>
        </w:rPr>
        <w:t xml:space="preserve"> 供应商地址：</w:t>
      </w:r>
    </w:p>
    <w:p>
      <w:pPr>
        <w:pStyle w:val="null3"/>
        <w:jc w:val="left"/>
      </w:pPr>
      <w:r>
        <w:rPr/>
        <w:t xml:space="preserve">依据《中华人民共和国政府采购法》《中华人民共和国民法典》与项目有关的法律法规，以及 </w:t>
      </w:r>
      <w:r>
        <w:rPr/>
        <w:t>____________</w:t>
      </w:r>
      <w:r>
        <w:rPr/>
        <w:t>的《采购文件》，乙方的《投标（响应）文件》及《中标（成交）通知书》，甲乙双方同意签订本合同。具体情况及要求如下：</w:t>
      </w:r>
    </w:p>
    <w:p>
      <w:pPr>
        <w:pStyle w:val="null3"/>
        <w:jc w:val="left"/>
        <w:outlineLvl w:val="3"/>
      </w:pPr>
      <w:r>
        <w:rPr>
          <w:b/>
          <w:sz w:val="24"/>
        </w:rPr>
        <w:t xml:space="preserve"> 一、标的信息</w:t>
      </w:r>
    </w:p>
    <w:p>
      <w:pPr>
        <w:pStyle w:val="null3"/>
        <w:jc w:val="left"/>
        <w:outlineLvl w:val="3"/>
      </w:pPr>
      <w:r>
        <w:rPr>
          <w:b/>
          <w:sz w:val="24"/>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2.包装及运输方式</w:t>
      </w:r>
    </w:p>
    <w:p>
      <w:pPr>
        <w:pStyle w:val="null3"/>
        <w:jc w:val="left"/>
      </w:pPr>
      <w:r>
        <w:rPr/>
        <w:t>（1）本项目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t>3.质量要求</w:t>
      </w:r>
    </w:p>
    <w:p>
      <w:pPr>
        <w:pStyle w:val="null3"/>
        <w:jc w:val="left"/>
      </w:pPr>
      <w:r>
        <w:rPr/>
        <w:t>4.售后服务</w:t>
      </w:r>
    </w:p>
    <w:p>
      <w:pPr>
        <w:pStyle w:val="null3"/>
        <w:jc w:val="left"/>
      </w:pPr>
      <w:r>
        <w:rPr/>
        <w:t>5.其他要求</w:t>
      </w:r>
    </w:p>
    <w:p>
      <w:pPr>
        <w:pStyle w:val="null3"/>
        <w:jc w:val="left"/>
        <w:outlineLvl w:val="3"/>
      </w:pPr>
      <w:r>
        <w:rPr>
          <w:b/>
          <w:sz w:val="24"/>
        </w:rPr>
        <w:t xml:space="preserve"> 三、合同定价方式、付款进度和支付方式</w:t>
      </w:r>
    </w:p>
    <w:p>
      <w:pPr>
        <w:pStyle w:val="null3"/>
        <w:jc w:val="left"/>
      </w:pPr>
      <w:r>
        <w:rPr/>
        <w:t xml:space="preserve"> 1.合同定价方式：</w:t>
      </w:r>
    </w:p>
    <w:p>
      <w:pPr>
        <w:pStyle w:val="null3"/>
        <w:jc w:val="left"/>
      </w:pPr>
      <w:r>
        <w:rPr/>
        <w:t xml:space="preserve"> 2.付款方式：</w:t>
      </w:r>
    </w:p>
    <w:p>
      <w:pPr>
        <w:pStyle w:val="null3"/>
        <w:jc w:val="left"/>
      </w:pPr>
      <w:r>
        <w:rPr/>
        <w:t xml:space="preserve"> 3.预付款保函：</w:t>
      </w:r>
    </w:p>
    <w:p>
      <w:pPr>
        <w:pStyle w:val="null3"/>
        <w:jc w:val="left"/>
      </w:pPr>
      <w:r>
        <w:rPr/>
        <w:t xml:space="preserve"> 4.支付形式：</w:t>
      </w:r>
    </w:p>
    <w:p>
      <w:pPr>
        <w:pStyle w:val="null3"/>
        <w:jc w:val="left"/>
        <w:outlineLvl w:val="3"/>
      </w:pPr>
      <w:r>
        <w:rPr>
          <w:b/>
          <w:sz w:val="24"/>
        </w:rPr>
        <w:t xml:space="preserve"> 四、交货时间、地点和方式</w:t>
      </w:r>
    </w:p>
    <w:p>
      <w:pPr>
        <w:pStyle w:val="null3"/>
        <w:jc w:val="left"/>
        <w:outlineLvl w:val="3"/>
      </w:pPr>
      <w:r>
        <w:rPr>
          <w:b/>
          <w:sz w:val="24"/>
        </w:rPr>
        <w:t xml:space="preserve"> 五、验收标准和方法</w:t>
      </w:r>
    </w:p>
    <w:p>
      <w:pPr>
        <w:pStyle w:val="null3"/>
        <w:jc w:val="left"/>
      </w:pPr>
      <w:r>
        <w:rPr/>
        <w:t xml:space="preserve"> 1）验收组织方式：</w:t>
      </w:r>
    </w:p>
    <w:p>
      <w:pPr>
        <w:pStyle w:val="null3"/>
        <w:jc w:val="left"/>
      </w:pPr>
      <w:r>
        <w:rPr/>
        <w:t xml:space="preserve"> 2）是否邀请本项目的其他供应商：</w:t>
      </w:r>
    </w:p>
    <w:p>
      <w:pPr>
        <w:pStyle w:val="null3"/>
        <w:jc w:val="left"/>
      </w:pPr>
      <w:r>
        <w:rPr/>
        <w:t xml:space="preserve"> 3）是否邀请专家：</w:t>
      </w:r>
    </w:p>
    <w:p>
      <w:pPr>
        <w:pStyle w:val="null3"/>
        <w:jc w:val="left"/>
      </w:pPr>
      <w:r>
        <w:rPr/>
        <w:t xml:space="preserve"> 4）是否邀请服务对象：</w:t>
      </w:r>
    </w:p>
    <w:p>
      <w:pPr>
        <w:pStyle w:val="null3"/>
        <w:jc w:val="left"/>
      </w:pPr>
      <w:r>
        <w:rPr/>
        <w:t xml:space="preserve"> 5）是否邀请第三方检测机构：</w:t>
      </w:r>
    </w:p>
    <w:p>
      <w:pPr>
        <w:pStyle w:val="null3"/>
        <w:jc w:val="left"/>
      </w:pPr>
      <w:r>
        <w:rPr/>
        <w:t xml:space="preserve"> 6）履约验收程序：</w:t>
      </w:r>
    </w:p>
    <w:p>
      <w:pPr>
        <w:pStyle w:val="null3"/>
        <w:jc w:val="left"/>
      </w:pPr>
      <w:r>
        <w:rPr/>
        <w:t xml:space="preserve"> 7）履约验收时间：计划于何时验收/供应商提出验收申请之日起</w:t>
      </w:r>
      <w:r>
        <w:rPr/>
        <w:t>日内组织验收</w:t>
      </w:r>
    </w:p>
    <w:p>
      <w:pPr>
        <w:pStyle w:val="null3"/>
        <w:jc w:val="left"/>
      </w:pPr>
      <w:r>
        <w:rPr/>
        <w:t xml:space="preserve"> 8）验收组织的其他事项：</w:t>
      </w:r>
    </w:p>
    <w:p>
      <w:pPr>
        <w:pStyle w:val="null3"/>
        <w:jc w:val="left"/>
      </w:pPr>
      <w:r>
        <w:rPr/>
        <w:t xml:space="preserve"> 9）技术履约验收内容：</w:t>
      </w:r>
    </w:p>
    <w:p>
      <w:pPr>
        <w:pStyle w:val="null3"/>
        <w:jc w:val="left"/>
      </w:pPr>
      <w:r>
        <w:rPr/>
        <w:t xml:space="preserve"> 10）商务履约验收内容：</w:t>
      </w:r>
    </w:p>
    <w:p>
      <w:pPr>
        <w:pStyle w:val="null3"/>
        <w:jc w:val="left"/>
      </w:pPr>
      <w:r>
        <w:rPr/>
        <w:t xml:space="preserve"> 11）履约验收标准：</w:t>
      </w:r>
    </w:p>
    <w:p>
      <w:pPr>
        <w:pStyle w:val="null3"/>
        <w:jc w:val="left"/>
      </w:pPr>
      <w:r>
        <w:rPr/>
        <w:t xml:space="preserve"> 12）履约验收其他事项：</w:t>
      </w:r>
    </w:p>
    <w:p>
      <w:pPr>
        <w:pStyle w:val="null3"/>
        <w:jc w:val="left"/>
        <w:outlineLvl w:val="3"/>
      </w:pPr>
      <w:r>
        <w:rPr>
          <w:b/>
          <w:sz w:val="24"/>
        </w:rPr>
        <w:t xml:space="preserve"> 六、知识产权归属和处理方式</w:t>
      </w:r>
    </w:p>
    <w:p>
      <w:pPr>
        <w:pStyle w:val="null3"/>
        <w:jc w:val="left"/>
        <w:outlineLvl w:val="3"/>
      </w:pPr>
      <w:r>
        <w:rPr>
          <w:b/>
          <w:sz w:val="24"/>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3"/>
      </w:pPr>
      <w:r>
        <w:rPr>
          <w:b/>
          <w:sz w:val="24"/>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3.国家法律、法规所规定由乙方承担的其它责任。</w:t>
      </w:r>
    </w:p>
    <w:p>
      <w:pPr>
        <w:pStyle w:val="null3"/>
        <w:jc w:val="left"/>
        <w:outlineLvl w:val="3"/>
      </w:pPr>
      <w:r>
        <w:rPr>
          <w:b/>
          <w:sz w:val="24"/>
        </w:rPr>
        <w:t xml:space="preserve"> 九、违约责任</w:t>
      </w:r>
    </w:p>
    <w:p>
      <w:pPr>
        <w:pStyle w:val="null3"/>
        <w:jc w:val="left"/>
        <w:outlineLvl w:val="3"/>
      </w:pPr>
      <w:r>
        <w:rPr>
          <w:b/>
          <w:sz w:val="24"/>
        </w:rPr>
        <w:t xml:space="preserve"> 十、成本补偿和风险分担约定</w:t>
      </w:r>
    </w:p>
    <w:p>
      <w:pPr>
        <w:pStyle w:val="null3"/>
        <w:jc w:val="left"/>
        <w:outlineLvl w:val="3"/>
      </w:pPr>
      <w:r>
        <w:rPr>
          <w:b/>
          <w:sz w:val="24"/>
        </w:rPr>
        <w:t xml:space="preserve"> 十一、不可抗力事件处理</w:t>
      </w:r>
    </w:p>
    <w:p>
      <w:pPr>
        <w:pStyle w:val="null3"/>
        <w:jc w:val="left"/>
      </w:pPr>
      <w:r>
        <w:rPr/>
        <w:t>1.在合同有效期内，任何一方因不可抗事件导致不能履行合同，则合同履行期可延长，其延长期与不可抗影响期相同。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3"/>
      </w:pPr>
      <w:r>
        <w:rPr>
          <w:b/>
          <w:sz w:val="24"/>
        </w:rPr>
        <w:t xml:space="preserve"> 十二、合同变更、中止或者终止合同</w:t>
      </w:r>
    </w:p>
    <w:p>
      <w:pPr>
        <w:pStyle w:val="null3"/>
        <w:jc w:val="left"/>
        <w:outlineLvl w:val="3"/>
      </w:pPr>
      <w:r>
        <w:rPr>
          <w:b/>
          <w:sz w:val="24"/>
        </w:rPr>
        <w:t xml:space="preserve"> 十三、解决合同纠纷的方式</w:t>
      </w:r>
    </w:p>
    <w:p>
      <w:pPr>
        <w:pStyle w:val="null3"/>
        <w:jc w:val="left"/>
      </w:pPr>
      <w:r>
        <w:rPr/>
        <w:t>因本合同引起的争议，甲乙双方应友好协商解决。若甲乙双方不能解决争议，可通过以下途径之一解决：</w:t>
      </w:r>
    </w:p>
    <w:p>
      <w:pPr>
        <w:pStyle w:val="null3"/>
        <w:jc w:val="left"/>
        <w:outlineLvl w:val="3"/>
      </w:pPr>
      <w:r>
        <w:rPr>
          <w:b/>
          <w:sz w:val="24"/>
        </w:rPr>
        <w:t xml:space="preserve"> 十四、合同生效及其他事宜</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3．本项目联合体/合同分包形式中标（成交），联合体成员/合同分包方为：</w:t>
      </w:r>
    </w:p>
    <w:p>
      <w:pPr>
        <w:pStyle w:val="null3"/>
        <w:jc w:val="left"/>
        <w:outlineLvl w:val="3"/>
      </w:pPr>
      <w:r>
        <w:rPr>
          <w:b/>
          <w:sz w:val="24"/>
        </w:rPr>
        <w:t xml:space="preserve"> 十五、合同文件构成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 xml:space="preserve"> （2）专用合同条款及其附件；</w:t>
      </w:r>
    </w:p>
    <w:p>
      <w:pPr>
        <w:pStyle w:val="null3"/>
        <w:jc w:val="left"/>
      </w:pPr>
      <w:r>
        <w:rPr/>
        <w:t xml:space="preserve"> （3）通用合同条款；</w:t>
      </w:r>
    </w:p>
    <w:p>
      <w:pPr>
        <w:pStyle w:val="null3"/>
        <w:jc w:val="left"/>
      </w:pPr>
      <w:r>
        <w:rPr/>
        <w:t xml:space="preserve"> （4）采购文件；</w:t>
      </w:r>
    </w:p>
    <w:p>
      <w:pPr>
        <w:pStyle w:val="null3"/>
        <w:jc w:val="left"/>
      </w:pPr>
      <w:r>
        <w:rPr/>
        <w:t xml:space="preserve"> （5）投标(响应)文件：</w:t>
      </w:r>
    </w:p>
    <w:p>
      <w:pPr>
        <w:pStyle w:val="null3"/>
        <w:jc w:val="left"/>
      </w:pPr>
      <w:r>
        <w:rPr/>
        <w:t>在合同订立及履行过程中形成的与合同有关的文件均构成合同文件组成部分。</w:t>
      </w:r>
      <w:r>
        <w:br/>
      </w:r>
    </w:p>
    <w:p>
      <w:pPr>
        <w:pStyle w:val="null3"/>
        <w:jc w:val="left"/>
      </w:pPr>
      <w:r>
        <w:rPr/>
        <w:t xml:space="preserve"> 甲方： </w:t>
      </w:r>
      <w:r>
        <w:rPr/>
        <w:t>（盖章）</w:t>
      </w:r>
    </w:p>
    <w:p>
      <w:pPr>
        <w:pStyle w:val="null3"/>
        <w:jc w:val="left"/>
      </w:pPr>
      <w:r>
        <w:rPr/>
        <w:t xml:space="preserve"> 法定（授权）代表人：</w:t>
      </w:r>
    </w:p>
    <w:p>
      <w:pPr>
        <w:pStyle w:val="null3"/>
        <w:jc w:val="left"/>
      </w:pPr>
      <w:r>
        <w:rPr/>
        <w:t xml:space="preserve"> 乙方： </w:t>
      </w:r>
      <w:r>
        <w:rPr/>
        <w:t>(盖章）</w:t>
      </w:r>
    </w:p>
    <w:p>
      <w:pPr>
        <w:pStyle w:val="null3"/>
        <w:jc w:val="left"/>
      </w:pPr>
      <w:r>
        <w:rPr/>
        <w:t xml:space="preserve"> 法定（授权）代表人：</w:t>
      </w:r>
    </w:p>
    <w:p>
      <w:pPr>
        <w:pStyle w:val="null3"/>
        <w:jc w:val="left"/>
      </w:pPr>
      <w:r>
        <w:rPr/>
        <w:t xml:space="preserve"> </w:t>
        <w:br/>
        <w:br w:type="page"/>
      </w:r>
    </w:p>
    <w:p>
      <w:pPr>
        <w:pStyle w:val="null3"/>
        <w:jc w:val="center"/>
        <w:outlineLvl w:val="1"/>
      </w:pPr>
      <w:r>
        <w:rPr>
          <w:b/>
          <w:sz w:val="36"/>
        </w:rPr>
        <w:t>第四章 询价方法</w:t>
      </w:r>
    </w:p>
    <w:p>
      <w:pPr>
        <w:pStyle w:val="null3"/>
        <w:ind w:firstLine="480"/>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一、根据《中华人民共和国政府采购法》《中华人民共和国政府采购法实施条例》《政府采购非招标采购方式管理办法》等法律规章，结合采购项目特点制定本办法。</w:t>
      </w:r>
    </w:p>
    <w:p>
      <w:pPr>
        <w:pStyle w:val="null3"/>
        <w:ind w:firstLine="480"/>
        <w:jc w:val="left"/>
      </w:pPr>
      <w:r>
        <w:rPr/>
        <w:t>二、评审工作由代理机构负责组织，具体评审事务由采购人和代理机构依法组建的询价小组负责。询价小组由采购人代表和评审专家组成。</w:t>
      </w:r>
    </w:p>
    <w:p>
      <w:pPr>
        <w:pStyle w:val="null3"/>
        <w:ind w:firstLine="480"/>
        <w:jc w:val="left"/>
      </w:pPr>
      <w:r>
        <w:rPr/>
        <w:t>三、评审工作应遵循公平、公正、科学及择优的原则，并以相同的评审程序和标准对待所有的供应商。</w:t>
      </w:r>
    </w:p>
    <w:p>
      <w:pPr>
        <w:pStyle w:val="null3"/>
        <w:ind w:firstLine="480"/>
        <w:jc w:val="left"/>
      </w:pPr>
      <w:r>
        <w:rPr/>
        <w:t>四、本项目采取电子评审，通过项目电子化交易系统完成评审工作。询价小组成员和供应商应当按照本采购文件规定和项目电子化交易系统操作要求开展或者参加评审活动。</w:t>
      </w:r>
    </w:p>
    <w:p>
      <w:pPr>
        <w:pStyle w:val="null3"/>
        <w:ind w:firstLine="480"/>
        <w:jc w:val="left"/>
      </w:pPr>
      <w:r>
        <w:rPr/>
        <w:t>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jc w:val="left"/>
      </w:pPr>
      <w:r>
        <w:rPr/>
        <w:t>六、询价小组按照询价通知书规定的询价采购活动程序进行评审，并在采购活动中应当履行下列职责：</w:t>
      </w:r>
    </w:p>
    <w:p>
      <w:pPr>
        <w:pStyle w:val="null3"/>
        <w:ind w:firstLine="480"/>
        <w:jc w:val="left"/>
      </w:pPr>
      <w:r>
        <w:rPr/>
        <w:t>（一）熟悉和理解询价通知书；</w:t>
      </w:r>
    </w:p>
    <w:p>
      <w:pPr>
        <w:pStyle w:val="null3"/>
        <w:ind w:firstLine="480"/>
        <w:jc w:val="left"/>
      </w:pPr>
      <w:r>
        <w:rPr/>
        <w:t>（二）审查供应商响应文件等是否满足询价通知书要求，并作出评价；</w:t>
      </w:r>
    </w:p>
    <w:p>
      <w:pPr>
        <w:pStyle w:val="null3"/>
        <w:ind w:firstLine="480"/>
        <w:jc w:val="left"/>
      </w:pPr>
      <w:r>
        <w:rPr/>
        <w:t>（三）根据需要要求采购组织单位对询价通知书作出解释；根据需要要求供应商对响应文件有关事项作出澄清、说明或者更正；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（五）起草资格审查报告、评审报告并进行签署；</w:t>
      </w:r>
    </w:p>
    <w:p>
      <w:pPr>
        <w:pStyle w:val="null3"/>
        <w:ind w:firstLine="480"/>
        <w:jc w:val="left"/>
      </w:pPr>
      <w:r>
        <w:rPr/>
        <w:t>（六）向采购组织单位、财政部门或者其他监督部门报告非法干预评审工作的行为；</w:t>
      </w:r>
    </w:p>
    <w:p>
      <w:pPr>
        <w:pStyle w:val="null3"/>
        <w:ind w:firstLine="480"/>
        <w:jc w:val="left"/>
      </w:pPr>
      <w:r>
        <w:rPr/>
        <w:t>（七）法律、法规和规章规定的其他职责。</w:t>
      </w:r>
    </w:p>
    <w:p>
      <w:pPr>
        <w:pStyle w:val="null3"/>
        <w:ind w:firstLine="480"/>
        <w:jc w:val="left"/>
      </w:pPr>
      <w:r>
        <w:rPr/>
        <w:t>七、评审过程独立、保密。供应商非法干预评审过程的行为将导致其响应文件作为无效处理。</w:t>
      </w:r>
    </w:p>
    <w:p>
      <w:pPr>
        <w:pStyle w:val="null3"/>
        <w:ind w:firstLine="480"/>
        <w:jc w:val="left"/>
      </w:pPr>
      <w:r>
        <w:rPr/>
        <w:t>八、询价小组决定响应文件的响应性依据响应文件本身的内容，而不寻求外部的证据，询价通知书有明确约定的除外。</w:t>
      </w:r>
    </w:p>
    <w:p>
      <w:pPr>
        <w:pStyle w:val="null3"/>
        <w:ind w:firstLine="480"/>
        <w:jc w:val="left"/>
      </w:pPr>
      <w:r>
        <w:rPr/>
        <w:t>九、询价小组发现询价通知书表述不明确或需要说明的事项，可提请采购人和代理机构书面解释说明。</w:t>
      </w:r>
    </w:p>
    <w:p>
      <w:pPr>
        <w:pStyle w:val="null3"/>
        <w:ind w:firstLine="480"/>
        <w:jc w:val="left"/>
        <w:outlineLvl w:val="2"/>
      </w:pPr>
      <w:r>
        <w:rPr>
          <w:b/>
          <w:sz w:val="28"/>
        </w:rPr>
        <w:t>4.2询价小组组建</w:t>
      </w:r>
    </w:p>
    <w:p>
      <w:pPr>
        <w:pStyle w:val="null3"/>
        <w:ind w:firstLine="480"/>
        <w:jc w:val="left"/>
      </w:pPr>
      <w:r>
        <w:rPr/>
        <w:t>本项目询价小组成员人数应为三人以上单数，其中评审专家不得少于成员总数的三分之二。采购预算金额达到公开招标数额标准的货物和服务采购项目，或者达到招标规模标准的政府采购工程，询价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jc w:val="left"/>
        <w:outlineLvl w:val="2"/>
      </w:pPr>
      <w:r>
        <w:rPr>
          <w:b/>
          <w:sz w:val="28"/>
        </w:rPr>
        <w:t>4.3评审程序</w:t>
      </w:r>
    </w:p>
    <w:p>
      <w:pPr>
        <w:pStyle w:val="null3"/>
        <w:ind w:firstLine="480"/>
        <w:jc w:val="left"/>
      </w:pPr>
      <w:r>
        <w:rPr/>
        <w:t>（一）熟悉和理解询价通知书和停止评审。</w:t>
      </w:r>
    </w:p>
    <w:p>
      <w:pPr>
        <w:pStyle w:val="null3"/>
        <w:ind w:firstLine="480"/>
        <w:jc w:val="left"/>
      </w:pPr>
      <w:r>
        <w:rPr/>
        <w:t>1.询价小组正式评审前，应当对询价通知书进行熟悉和理解，内容主要包括询价通知书中供应商的采购项目技术、服务和商务要求、评审方法和标准以及可能涉及签订政府采购合同的内容等。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jc w:val="left"/>
      </w:pPr>
      <w:r>
        <w:rPr/>
        <w:t>2.询价小组熟悉和理解询价通知书以及评审过程中，发现本询价通知书有下列情形之一的，询价小组应当停止评审：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（五）询价通知书将供应商的资格条件列为评分因素的；</w:t>
      </w:r>
    </w:p>
    <w:p>
      <w:pPr>
        <w:pStyle w:val="null3"/>
        <w:ind w:firstLine="480"/>
        <w:jc w:val="left"/>
      </w:pPr>
      <w:r>
        <w:rPr/>
        <w:t>（六）询价通知书载明的成交原则不合法的；</w:t>
      </w:r>
    </w:p>
    <w:p>
      <w:pPr>
        <w:pStyle w:val="null3"/>
        <w:ind w:firstLine="480"/>
        <w:jc w:val="left"/>
      </w:pPr>
      <w:r>
        <w:rPr/>
        <w:t>（七）询价通知书有违反国家其他有关强制性规定的情形。</w:t>
      </w:r>
    </w:p>
    <w:p>
      <w:pPr>
        <w:pStyle w:val="null3"/>
        <w:ind w:firstLine="480"/>
        <w:jc w:val="left"/>
      </w:pPr>
      <w:r>
        <w:rPr/>
        <w:t>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长沙政府采购网公告。采购组织单位认为询价小组不应当停止评审的，可以通过项目电子化交易系统书面报告采购项目同级财政部门依法处理，并提供相关证明材料。</w:t>
      </w:r>
    </w:p>
    <w:p>
      <w:pPr>
        <w:pStyle w:val="null3"/>
        <w:ind w:firstLine="480"/>
        <w:jc w:val="left"/>
        <w:outlineLvl w:val="3"/>
      </w:pPr>
      <w:r>
        <w:rPr>
          <w:b/>
          <w:sz w:val="24"/>
        </w:rPr>
        <w:t>4.3.1资格审查</w:t>
      </w:r>
    </w:p>
    <w:p>
      <w:pPr>
        <w:pStyle w:val="null3"/>
        <w:jc w:val="left"/>
      </w:pPr>
      <w:r>
        <w:rPr/>
        <w:t>响应文件解密完成后，由询价小组对提交响应文件的响应供应商进行资格审查。询价小组在资格审查过程中，询价小组成员对响应供应商资格是否符合规定存在争议的，应当以少数服从多数的原则处理，但不得违反政府采购法和询价通知书规定。</w:t>
      </w:r>
    </w:p>
    <w:p>
      <w:pPr>
        <w:pStyle w:val="null3"/>
        <w:ind w:firstLine="480"/>
        <w:jc w:val="left"/>
        <w:outlineLvl w:val="3"/>
      </w:pPr>
      <w:r>
        <w:rPr>
          <w:b/>
          <w:sz w:val="24"/>
        </w:rPr>
        <w:t>4.3.1.1一般资格审查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投标文件封面格式</w:t>
            </w:r>
          </w:p>
          <w:p>
            <w:pPr>
              <w:pStyle w:val="null3"/>
              <w:jc w:val="left"/>
            </w:pPr>
            <w:r>
              <w:rPr/>
              <w:t>投标人应提交的相关资格证明材料</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6</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bl>
    <w:p>
      <w:pPr>
        <w:pStyle w:val="null3"/>
        <w:ind w:firstLine="480"/>
        <w:jc w:val="left"/>
        <w:outlineLvl w:val="3"/>
      </w:pPr>
      <w:r>
        <w:rPr>
          <w:b/>
          <w:sz w:val="24"/>
        </w:rPr>
        <w:t>4.3.1.2特殊资格审查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06"/>
            <w:gridSpan w:val="4"/>
          </w:tcPr>
          <w:p>
            <w:pPr>
              <w:pStyle w:val="null3"/>
              <w:jc w:val="left"/>
            </w:pPr>
            <w:r>
              <w:rPr/>
              <w:t xml:space="preserve"> 无</w:t>
            </w:r>
          </w:p>
        </w:tc>
      </w:tr>
    </w:tbl>
    <w:p>
      <w:pPr>
        <w:pStyle w:val="null3"/>
        <w:ind w:firstLine="480"/>
        <w:jc w:val="left"/>
        <w:outlineLvl w:val="3"/>
      </w:pPr>
      <w:r>
        <w:rPr>
          <w:b/>
          <w:sz w:val="24"/>
        </w:rPr>
        <w:t>4.3.1.3落实政府采购政策资格审查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供应商结合自身实际，按照采购文件要求和关联格式要求，提供《中小企业声明函》、《残疾人福利性单位声明函》或者《监狱企业证明文件》进行响应。</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投标人应提交的相关资格证明材料</w:t>
            </w:r>
          </w:p>
        </w:tc>
      </w:tr>
    </w:tbl>
    <w:p>
      <w:pPr>
        <w:pStyle w:val="null3"/>
        <w:ind w:firstLine="480"/>
        <w:jc w:val="left"/>
        <w:outlineLvl w:val="3"/>
      </w:pPr>
      <w:r>
        <w:rPr>
          <w:b/>
          <w:sz w:val="24"/>
        </w:rPr>
        <w:t>4.3.2符合性审查</w:t>
      </w:r>
    </w:p>
    <w:p>
      <w:pPr>
        <w:pStyle w:val="null3"/>
        <w:ind w:firstLine="480"/>
        <w:jc w:val="left"/>
      </w:pPr>
      <w:r>
        <w:rPr/>
        <w:t>询价小组依据本询价通知书的实质性要求，对符合资格的询价通知书进行审查，以确定其是否满足本询价通知书的实质性要求。本项目符合性审查事项，必须以本询价通知书的明确规定的实质性要求作为依据。</w:t>
      </w:r>
    </w:p>
    <w:p>
      <w:pPr>
        <w:pStyle w:val="null3"/>
        <w:ind w:firstLine="480"/>
        <w:jc w:val="left"/>
      </w:pPr>
      <w:r>
        <w:rPr/>
        <w:t>（1）依据询价通知书的规定，从响应文件的有效性、完整性和对响应文件的响应程度进行审查，以确定是否对询价通知书的要求作出响应。询价小组小组判断响应文件的响应性只根据响应文件的内容，而不依据外部的证据。对响应文件存在负偏离的，其响应无效。</w:t>
      </w:r>
    </w:p>
    <w:p>
      <w:pPr>
        <w:pStyle w:val="null3"/>
        <w:ind w:firstLine="480"/>
        <w:jc w:val="left"/>
      </w:pPr>
      <w:r>
        <w:rPr/>
        <w:t>（2）供应商不得通过修正或撤销不合要求的负偏离从而使其响应成为实质上响应的响应。</w:t>
      </w:r>
    </w:p>
    <w:p>
      <w:pPr>
        <w:pStyle w:val="null3"/>
        <w:ind w:firstLine="480"/>
        <w:jc w:val="left"/>
      </w:pPr>
      <w:r>
        <w:rPr/>
        <w:t>（3）在符合性审查过程中，如果出现询价小组成员意见不一致的情况，按照少数服从多数的原则确定，但不得违背政府采购基本原则和询价通知书规定。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商务技术条款偏离项数之和≥1项将导致无效响应，即不允许任何偏离</w:t>
            </w:r>
          </w:p>
        </w:tc>
        <w:tc>
          <w:tcPr>
            <w:tcW w:type="dxa" w:w="3322"/>
          </w:tcPr>
          <w:p>
            <w:pPr>
              <w:pStyle w:val="null3"/>
              <w:jc w:val="left"/>
            </w:pPr>
            <w:r>
              <w:rPr/>
              <w:t>1、响应文件是否实质性响应询价通知书要求由评标委员会依据询价通知书规定认定。响应文件的响应性只根据响应文件本身的真实无误的内容，而不依据外部的证据。 2响应文件属下列情况之一的，按无效响应处理： （1）未按照询 价通知书规定要求制作、签署或盖章的； （2）报价超过采购项目预算的； （3）同一投标人递交两个以上不同的响应文件或者报价，但能够通过澄清的除外；（4） 响应文件载明的响应范围小于询价文件规定的响应范围(缺漏询价文件 所要求的内容)；（5）其他未实质性响应询价文件要求的； （6）不符合法律、法规、规章规定的</w:t>
            </w:r>
          </w:p>
        </w:tc>
        <w:tc>
          <w:tcPr>
            <w:tcW w:type="dxa" w:w="1661"/>
          </w:tcPr>
          <w:p>
            <w:pPr>
              <w:pStyle w:val="null3"/>
              <w:jc w:val="left"/>
            </w:pPr>
            <w:r>
              <w:rPr/>
              <w:t>开标一览表 分项报价明细表(货物类） 产品技术参数响应表 商务应答表 分项报价明细表 项目实施方案 投标文件封面格式</w:t>
            </w:r>
          </w:p>
        </w:tc>
      </w:tr>
    </w:tbl>
    <w:p>
      <w:pPr>
        <w:pStyle w:val="null3"/>
        <w:ind w:firstLine="480"/>
        <w:jc w:val="left"/>
        <w:outlineLvl w:val="3"/>
      </w:pPr>
      <w:r>
        <w:rPr>
          <w:b/>
          <w:sz w:val="24"/>
        </w:rPr>
        <w:t>4.3.3价格扣除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1661"/>
          </w:tcPr>
          <w:p>
            <w:pPr>
              <w:pStyle w:val="null3"/>
              <w:jc w:val="left"/>
            </w:pPr>
            <w:r>
              <w:rPr/>
              <w:t>非强制采购节能产品、环境标志产品</w:t>
            </w:r>
          </w:p>
        </w:tc>
        <w:tc>
          <w:tcPr>
            <w:tcW w:type="dxa" w:w="1661"/>
          </w:tcPr>
          <w:p>
            <w:pPr>
              <w:pStyle w:val="null3"/>
              <w:jc w:val="left"/>
            </w:pPr>
            <w:r>
              <w:rPr/>
              <w:t>节能、环保产品</w:t>
            </w:r>
          </w:p>
        </w:tc>
        <w:tc>
          <w:tcPr>
            <w:tcW w:type="dxa" w:w="831"/>
          </w:tcPr>
          <w:p>
            <w:pPr>
              <w:pStyle w:val="null3"/>
              <w:jc w:val="right"/>
            </w:pPr>
            <w:r>
              <w:rPr/>
              <w:t>10.00%</w:t>
            </w:r>
          </w:p>
        </w:tc>
        <w:tc>
          <w:tcPr>
            <w:tcW w:type="dxa" w:w="1661"/>
          </w:tcPr>
          <w:p>
            <w:pPr>
              <w:pStyle w:val="null3"/>
              <w:jc w:val="left"/>
            </w:pPr>
            <w:r>
              <w:rPr/>
              <w:t>所投产品为《环境标志产品政府采购品目清单》 内环境标志产品并提供了相关产品认证证书的， 评审标准：采购产品为《环境标志产品政府采购品目清单》内的：应给予5%-10%的价格扣除，本项目具体扣除比例为10％。</w:t>
            </w:r>
          </w:p>
        </w:tc>
        <w:tc>
          <w:tcPr>
            <w:tcW w:type="dxa" w:w="1661"/>
          </w:tcPr>
          <w:p>
            <w:pPr>
              <w:pStyle w:val="null3"/>
              <w:jc w:val="left"/>
            </w:pPr>
            <w:r>
              <w:rPr/>
              <w:t>节能产品、环境标志产品清单表</w:t>
            </w:r>
          </w:p>
        </w:tc>
      </w:tr>
    </w:tbl>
    <w:p>
      <w:pPr>
        <w:pStyle w:val="null3"/>
        <w:ind w:firstLine="480"/>
        <w:jc w:val="left"/>
        <w:outlineLvl w:val="3"/>
      </w:pPr>
      <w:r>
        <w:rPr>
          <w:b/>
          <w:sz w:val="24"/>
        </w:rPr>
        <w:t>4.3.4解释、澄清、说明的有关问题</w:t>
      </w:r>
    </w:p>
    <w:p>
      <w:pPr>
        <w:pStyle w:val="null3"/>
        <w:ind w:firstLine="480"/>
        <w:jc w:val="left"/>
      </w:pPr>
      <w:r>
        <w:rPr/>
        <w:t>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jc w:val="left"/>
      </w:pPr>
      <w:r>
        <w:rPr/>
        <w:t>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t>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jc w:val="left"/>
      </w:pPr>
      <w:r>
        <w:rPr/>
        <w:t>（一）供应商响应文件中不响应询价通知书规定的技术参数指标和商务应答；</w:t>
      </w:r>
    </w:p>
    <w:p>
      <w:pPr>
        <w:pStyle w:val="null3"/>
        <w:ind w:firstLine="480"/>
        <w:jc w:val="left"/>
      </w:pPr>
      <w:r>
        <w:rPr/>
        <w:t>（二）供应商响应文件中未提供的证明其是否符合询价通知书资格、符合性规定要求的相关材料。</w:t>
      </w:r>
    </w:p>
    <w:p>
      <w:pPr>
        <w:pStyle w:val="null3"/>
        <w:ind w:firstLine="480"/>
        <w:jc w:val="left"/>
      </w:pPr>
      <w:r>
        <w:rPr/>
        <w:t>（三）供应商响应文件中的材料因印刷、影印等不清晰而难以辨认的。</w:t>
      </w:r>
    </w:p>
    <w:p>
      <w:pPr>
        <w:pStyle w:val="null3"/>
        <w:ind w:firstLine="480"/>
        <w:jc w:val="left"/>
      </w:pPr>
      <w:r>
        <w:rPr/>
        <w:t>四、报价出现下列情况的，按以下原则处理：</w:t>
      </w:r>
    </w:p>
    <w:p>
      <w:pPr>
        <w:pStyle w:val="null3"/>
        <w:ind w:firstLine="480"/>
        <w:jc w:val="left"/>
      </w:pPr>
      <w:r>
        <w:rPr/>
        <w:t>（一）大写金额和小写金额不一致的，以大写金额为准，但大写金额出现文字错误，导致金额无法判断的除外；</w:t>
      </w:r>
    </w:p>
    <w:p>
      <w:pPr>
        <w:pStyle w:val="null3"/>
        <w:ind w:firstLine="480"/>
        <w:jc w:val="left"/>
      </w:pPr>
      <w:r>
        <w:rPr/>
        <w:t>（二）单价金额小数点或者百分比有明显错位的，以开启一览表总价为准，并修改单价；</w:t>
      </w:r>
    </w:p>
    <w:p>
      <w:pPr>
        <w:pStyle w:val="null3"/>
        <w:ind w:firstLine="480"/>
        <w:jc w:val="left"/>
      </w:pPr>
      <w:r>
        <w:rPr/>
        <w:t>（三）总价金额与按单价汇总金额不一致的，以单价金额计算结果为准。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同时出现两种以上不一致的，按照前款规定的顺序修正。修正后的报价经供应商确认后产生约束力，供应商不确认的，其响应无效。</w:t>
      </w:r>
    </w:p>
    <w:p>
      <w:pPr>
        <w:pStyle w:val="null3"/>
        <w:ind w:firstLine="480"/>
        <w:jc w:val="left"/>
      </w:pPr>
      <w:r>
        <w:rPr/>
        <w:t>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jc w:val="left"/>
      </w:pPr>
      <w:r>
        <w:rPr/>
        <w:t>六、询价小组应当积极履行澄清、说明或者更正的职责，不得滥用权力。</w:t>
      </w:r>
    </w:p>
    <w:p>
      <w:pPr>
        <w:pStyle w:val="null3"/>
        <w:ind w:firstLine="480"/>
        <w:jc w:val="left"/>
        <w:outlineLvl w:val="3"/>
      </w:pPr>
      <w:r>
        <w:rPr>
          <w:b/>
          <w:sz w:val="24"/>
        </w:rPr>
        <w:t>4.3.5复核</w:t>
      </w:r>
    </w:p>
    <w:p>
      <w:pPr>
        <w:pStyle w:val="null3"/>
        <w:ind w:firstLine="480"/>
        <w:jc w:val="left"/>
      </w:pPr>
      <w:r>
        <w:rPr/>
        <w:t>一、评审结束后，询价小组应当进行复核，特别要对拟推荐为成交候选供应商的、报价最低的、响应文件被认定为无效的进行重点复核。</w:t>
      </w:r>
    </w:p>
    <w:p>
      <w:pPr>
        <w:pStyle w:val="null3"/>
        <w:ind w:firstLine="480"/>
        <w:jc w:val="left"/>
      </w:pPr>
      <w:r>
        <w:rPr/>
        <w:t>二、评审结果汇总完成后，询价小组拟出具评审报告前，代理机构应当组织2名以上的工作人员，在采购现场监督人员的监督之下，依据有关的法律制度和询价通知书对评审结果进行复核，出具复核报告。代理机构复核过程中，询价小组成员不得离开评审现场。</w:t>
      </w:r>
    </w:p>
    <w:p>
      <w:pPr>
        <w:pStyle w:val="null3"/>
        <w:ind w:firstLine="480"/>
        <w:jc w:val="left"/>
      </w:pPr>
      <w:r>
        <w:rPr/>
        <w:t>三、除资格审查认定错误和价格计算错误外，采购人或者采购代理机构不得以任何理由组织重新评审。采购人、采购代理机构发现询价小组未按照询价通知书规定的评审标准进行评审的，应当重新开展采购活动，并同时书面报告本级财政部门。</w:t>
      </w:r>
    </w:p>
    <w:p>
      <w:pPr>
        <w:pStyle w:val="null3"/>
        <w:ind w:firstLine="480"/>
        <w:jc w:val="left"/>
        <w:outlineLvl w:val="3"/>
      </w:pPr>
      <w:r>
        <w:rPr>
          <w:b/>
          <w:sz w:val="24"/>
        </w:rPr>
        <w:t>4.3.6推荐成交候选供应商</w:t>
      </w:r>
    </w:p>
    <w:p>
      <w:pPr>
        <w:pStyle w:val="null3"/>
        <w:jc w:val="left"/>
      </w:pPr>
      <w:r>
        <w:rPr/>
        <w:t>采购包1：</w:t>
      </w:r>
      <w:r>
        <w:rPr/>
        <w:t>中标候选供应商数量为3名；</w:t>
      </w:r>
    </w:p>
    <w:p>
      <w:pPr>
        <w:pStyle w:val="null3"/>
        <w:ind w:firstLine="480"/>
        <w:jc w:val="left"/>
      </w:pPr>
      <w:r>
        <w:rPr/>
        <w:t>“本项目”询价小组应当按经评审的报价由低到高排序，推荐成交候选供应商，并编写询价报告。报价相同的，按供应商提供的优先采购产品认证有效证书数量由多到少顺序推荐。报价且提供的优先采购产品认证有效证书数量相同的，成交候选供应商并列。</w:t>
      </w:r>
    </w:p>
    <w:p>
      <w:pPr>
        <w:pStyle w:val="null3"/>
        <w:jc w:val="left"/>
      </w:pPr>
      <w:r>
        <w:rPr/>
        <w:t>经评审的报价是指对供应商报价完成价格修正和落实政府采购政策进行的价格扣除后的报价。</w:t>
      </w:r>
    </w:p>
    <w:p>
      <w:pPr>
        <w:pStyle w:val="null3"/>
        <w:ind w:firstLine="480"/>
        <w:jc w:val="left"/>
        <w:outlineLvl w:val="3"/>
      </w:pPr>
      <w:r>
        <w:rPr>
          <w:b/>
          <w:sz w:val="24"/>
        </w:rPr>
        <w:t>4.3.7编写询价报告</w:t>
      </w:r>
    </w:p>
    <w:p>
      <w:pPr>
        <w:pStyle w:val="null3"/>
        <w:ind w:firstLine="480"/>
        <w:jc w:val="left"/>
      </w:pPr>
      <w:r>
        <w:rPr/>
        <w:t>询价小组项目在电子化交易系统中编制评审情况，生成询价报告。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ind w:firstLine="480"/>
        <w:jc w:val="left"/>
        <w:outlineLvl w:val="2"/>
      </w:pPr>
      <w:r>
        <w:rPr>
          <w:b/>
          <w:sz w:val="28"/>
        </w:rPr>
        <w:t>4.4争议处理规则</w:t>
      </w:r>
    </w:p>
    <w:p>
      <w:pPr>
        <w:pStyle w:val="null3"/>
        <w:ind w:firstLine="480"/>
        <w:jc w:val="left"/>
      </w:pPr>
      <w:r>
        <w:rPr/>
        <w:t>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ind w:firstLine="480"/>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ind w:firstLine="480"/>
        <w:jc w:val="left"/>
        <w:outlineLvl w:val="2"/>
      </w:pPr>
      <w:r>
        <w:rPr>
          <w:b/>
          <w:sz w:val="28"/>
        </w:rPr>
        <w:t>4.6确定成交供应商</w:t>
      </w:r>
    </w:p>
    <w:p>
      <w:pPr>
        <w:pStyle w:val="null3"/>
        <w:jc w:val="left"/>
        <w:outlineLvl w:val="3"/>
      </w:pPr>
      <w:r>
        <w:rPr>
          <w:b/>
          <w:sz w:val="24"/>
        </w:rPr>
        <w:t>一、 定标原则</w:t>
      </w:r>
    </w:p>
    <w:p>
      <w:pPr>
        <w:pStyle w:val="null3"/>
        <w:jc w:val="left"/>
      </w:pPr>
      <w:r>
        <w:rPr/>
        <w:t>采购人在评标报告确定的中标候选人名单中按顺序确定1名中标供应商。中标候选人并列的，由采购人采取随机抽取的方式确定中标供应商。</w:t>
      </w:r>
    </w:p>
    <w:p>
      <w:pPr>
        <w:pStyle w:val="null3"/>
        <w:jc w:val="left"/>
        <w:outlineLvl w:val="3"/>
      </w:pPr>
      <w:r>
        <w:rPr>
          <w:b/>
          <w:sz w:val="24"/>
        </w:rPr>
        <w:t>二 、 定标程序</w:t>
      </w:r>
    </w:p>
    <w:p>
      <w:pPr>
        <w:pStyle w:val="null3"/>
        <w:jc w:val="left"/>
      </w:pPr>
      <w:r>
        <w:rPr/>
        <w:t>1、评标委员会在项目电子化交易系统中编制评标情况，生成评标报告。</w:t>
      </w:r>
    </w:p>
    <w:p>
      <w:pPr>
        <w:pStyle w:val="null3"/>
        <w:jc w:val="left"/>
      </w:pPr>
      <w:r>
        <w:rPr/>
        <w:t>2、代理机构在评标结束之日起2个工作日内将评标报告送采购人。</w:t>
      </w:r>
    </w:p>
    <w:p>
      <w:pPr>
        <w:pStyle w:val="null3"/>
        <w:jc w:val="left"/>
      </w:pPr>
      <w:r>
        <w:rPr/>
        <w:t>3、采购人在收到评标报告后5个工作日内，按照评标报告中推荐的中标候选人顺序确定中标供应商。逾期未确认的，又不能说明合法理由的，视同按评标报告推荐的顺序确定排名第一的中标候选人为中标供应商。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jc w:val="left"/>
      </w:pPr>
      <w:r>
        <w:rPr/>
        <w:t>4、根据确定的中标供应商，代理机构在长沙政府采购网上发布中标结果公告，通过项目电子化交易系统向中标供应商发出中标通知书。</w:t>
      </w:r>
    </w:p>
    <w:p>
      <w:pPr>
        <w:pStyle w:val="null3"/>
        <w:jc w:val="left"/>
      </w:pPr>
      <w:r>
        <w:rPr/>
        <w:t>采购包1：</w:t>
      </w:r>
      <w:r>
        <w:rPr/>
        <w:t>中标候选供应商数量为3名；</w:t>
      </w:r>
    </w:p>
    <w:p>
      <w:pPr>
        <w:pStyle w:val="null3"/>
        <w:ind w:firstLine="480"/>
        <w:jc w:val="left"/>
        <w:outlineLvl w:val="2"/>
      </w:pPr>
      <w:r>
        <w:rPr>
          <w:b/>
          <w:sz w:val="28"/>
        </w:rPr>
        <w:t>4.7询价小组成员义务</w:t>
      </w:r>
    </w:p>
    <w:p>
      <w:pPr>
        <w:pStyle w:val="null3"/>
        <w:ind w:firstLine="480"/>
        <w:jc w:val="left"/>
      </w:pPr>
      <w:r>
        <w:rPr/>
        <w:t>询价小组成员在政府采购活动中承担以下义务：</w:t>
      </w:r>
    </w:p>
    <w:p>
      <w:pPr>
        <w:pStyle w:val="null3"/>
        <w:ind w:firstLine="480"/>
        <w:jc w:val="left"/>
      </w:pPr>
      <w:r>
        <w:rPr/>
        <w:t>（一）遵守评审工作纪律；</w:t>
      </w:r>
    </w:p>
    <w:p>
      <w:pPr>
        <w:pStyle w:val="null3"/>
        <w:ind w:firstLine="480"/>
        <w:jc w:val="left"/>
      </w:pPr>
      <w:r>
        <w:rPr/>
        <w:t>（二）按照客观、公正、审慎的原则，根据采购文件规定的评审程序、评审方法和评审标准进行独立评审；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jc w:val="left"/>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ind w:firstLine="480"/>
        <w:jc w:val="left"/>
        <w:outlineLvl w:val="2"/>
      </w:pPr>
      <w:r>
        <w:rPr>
          <w:b/>
          <w:sz w:val="28"/>
        </w:rPr>
        <w:t>4.8询价采购活动纪律</w:t>
      </w:r>
    </w:p>
    <w:p>
      <w:pPr>
        <w:pStyle w:val="null3"/>
        <w:ind w:firstLine="480"/>
        <w:jc w:val="left"/>
      </w:pPr>
      <w:r>
        <w:rPr/>
        <w:t>询价小组成员在政府采购活动中应当遵守以下工作纪律：</w:t>
      </w:r>
    </w:p>
    <w:p>
      <w:pPr>
        <w:pStyle w:val="null3"/>
        <w:ind w:firstLine="480"/>
        <w:jc w:val="left"/>
      </w:pPr>
      <w:r>
        <w:rPr/>
        <w:t>（一）遵行《中华人民共和国政府采购法》第十二条和《中华人民共和国政府采购法实施条例》第九条及财政部关于回避的规定。</w:t>
      </w:r>
    </w:p>
    <w:p>
      <w:pPr>
        <w:pStyle w:val="null3"/>
        <w:ind w:firstLine="480"/>
        <w:jc w:val="left"/>
      </w:pPr>
      <w:r>
        <w:rPr/>
        <w:t>（二）评审前，应当将通讯工具或者相关电子设备交由采购组织单位统一保管。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（六）服从评审现场采购组织单位的现场秩序管理，接受评审现场监督人员的合法监督。</w:t>
      </w:r>
    </w:p>
    <w:p>
      <w:pPr>
        <w:pStyle w:val="null3"/>
        <w:ind w:firstLine="480"/>
        <w:jc w:val="left"/>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详见附件：投标文件封面格式</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详见附件：项目实施方案</w:t>
      </w:r>
    </w:p>
    <w:p>
      <w:pPr>
        <w:pStyle w:val="null3"/>
        <w:ind w:firstLine="960"/>
        <w:jc w:val="left"/>
      </w:pPr>
      <w:r>
        <w:rPr/>
        <w:t>详见附件：开标一览表</w:t>
      </w:r>
    </w:p>
    <w:p>
      <w:pPr>
        <w:pStyle w:val="null3"/>
        <w:ind w:firstLine="960"/>
        <w:jc w:val="left"/>
      </w:pPr>
      <w:r>
        <w:rPr/>
        <w:t>详见附件：分项报价明细表</w:t>
      </w:r>
    </w:p>
    <w:p>
      <w:pPr>
        <w:pStyle w:val="null3"/>
        <w:ind w:firstLine="960"/>
        <w:jc w:val="left"/>
      </w:pPr>
      <w:r>
        <w:rPr/>
        <w:t>详见附件：分项报价明细表(货物类）</w:t>
      </w:r>
    </w:p>
    <w:p>
      <w:pPr>
        <w:pStyle w:val="null3"/>
        <w:ind w:firstLine="960"/>
        <w:jc w:val="left"/>
      </w:pPr>
      <w:r>
        <w:rPr/>
        <w:t>详见附件：节能产品、环境标志产品清单表</w:t>
      </w:r>
    </w:p>
    <w:p>
      <w:pPr>
        <w:pStyle w:val="null3"/>
      </w:pPr>
      <w:r>
        <w:rPr/>
        <w:t xml:space="preserve"> </w:t>
        <w:br/>
        <w:br w:type="page"/>
      </w:r>
    </w:p>
    <w:p>
      <w:pPr>
        <w:pStyle w:val="null3"/>
        <w:jc w:val="center"/>
        <w:outlineLvl w:val="1"/>
      </w:pPr>
      <w:r>
        <w:rPr>
          <w:b/>
          <w:sz w:val="36"/>
        </w:rPr>
        <w:t>第六章质疑、投诉文本</w:t>
      </w:r>
    </w:p>
    <w:p>
      <w:pPr>
        <w:pStyle w:val="null3"/>
        <w:ind w:firstLine="480"/>
        <w:jc w:val="left"/>
      </w:pPr>
      <w:r>
        <w:rPr/>
        <w:t>附件一：质疑函范本下载地址：</w:t>
      </w:r>
    </w:p>
    <w:p>
      <w:pPr>
        <w:pStyle w:val="null3"/>
        <w:ind w:firstLine="480"/>
        <w:jc w:val="left"/>
      </w:pPr>
      <w:r>
        <w:rPr/>
        <w:t>http://download.ccgp.gov.cn/2018/zhiyihanfanben.zip</w:t>
      </w:r>
    </w:p>
    <w:p>
      <w:pPr>
        <w:pStyle w:val="null3"/>
        <w:ind w:firstLine="480"/>
        <w:jc w:val="left"/>
      </w:pPr>
      <w:r>
        <w:rPr/>
        <w:t>附件二：投诉书范本下载地址：</w:t>
      </w:r>
    </w:p>
    <w:p>
      <w:pPr>
        <w:pStyle w:val="null3"/>
        <w:ind w:firstLine="480"/>
        <w:jc w:val="left"/>
      </w:pPr>
      <w:r>
        <w:rPr/>
        <w:t>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