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8B580">
      <w:pPr>
        <w:tabs>
          <w:tab w:val="left" w:pos="554"/>
        </w:tabs>
        <w:spacing w:line="360" w:lineRule="auto"/>
        <w:jc w:val="center"/>
        <w:outlineLvl w:val="0"/>
        <w:rPr>
          <w:rFonts w:ascii="Times New Roman" w:hAnsi="Times New Roman" w:eastAsia="方正大标宋简体" w:cs="Times New Roman"/>
          <w:b/>
          <w:bCs/>
          <w:color w:val="000000"/>
          <w:sz w:val="44"/>
          <w:szCs w:val="44"/>
        </w:rPr>
      </w:pPr>
      <w:bookmarkStart w:id="0" w:name="_Toc15851"/>
      <w:bookmarkStart w:id="1" w:name="_Toc30185"/>
      <w:bookmarkStart w:id="2" w:name="_Toc14167"/>
      <w:bookmarkStart w:id="3" w:name="_Toc19854"/>
      <w:r>
        <w:rPr>
          <w:rFonts w:hint="eastAsia" w:ascii="Times New Roman" w:hAnsi="Times New Roman" w:eastAsia="方正大标宋简体" w:cs="Times New Roman"/>
          <w:b/>
          <w:bCs/>
          <w:color w:val="000000"/>
          <w:sz w:val="44"/>
          <w:szCs w:val="44"/>
        </w:rPr>
        <w:t>第一部分 合同协议书</w:t>
      </w:r>
      <w:bookmarkEnd w:id="0"/>
      <w:bookmarkEnd w:id="1"/>
      <w:bookmarkEnd w:id="2"/>
      <w:bookmarkEnd w:id="3"/>
    </w:p>
    <w:p w14:paraId="0D83B583">
      <w:pPr>
        <w:spacing w:line="360" w:lineRule="auto"/>
        <w:rPr>
          <w:rFonts w:ascii="Times New Roman" w:hAnsi="Times New Roman" w:eastAsia="仿宋_GB2312" w:cs="Times New Roman"/>
          <w:b/>
          <w:color w:val="000000"/>
          <w:sz w:val="24"/>
          <w:u w:val="single"/>
        </w:rPr>
      </w:pPr>
      <w:r>
        <w:rPr>
          <w:rFonts w:hint="eastAsia" w:ascii="Times New Roman" w:hAnsi="Times New Roman" w:eastAsia="仿宋_GB2312" w:cs="Times New Roman"/>
          <w:b/>
          <w:color w:val="000000"/>
          <w:sz w:val="24"/>
        </w:rPr>
        <w:t>发包人（全称）：</w:t>
      </w: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input658 \* MERGEFORMAT </w:instrText>
      </w:r>
      <w:r>
        <w:rPr>
          <w:rFonts w:ascii="Times New Roman" w:hAnsi="Times New Roman" w:eastAsia="宋体" w:cs="Times New Roman"/>
          <w:color w:val="000000"/>
          <w:sz w:val="24"/>
        </w:rPr>
        <w:fldChar w:fldCharType="separate"/>
      </w:r>
      <w:r>
        <w:rPr>
          <w:rFonts w:hint="eastAsia" w:ascii="Times New Roman" w:hAnsi="Times New Roman" w:eastAsia="仿宋_GB2312" w:cs="Times New Roman"/>
          <w:b/>
          <w:color w:val="000000"/>
          <w:sz w:val="24"/>
          <w:u w:val="single"/>
        </w:rPr>
        <w:t xml:space="preserve"> </w:t>
      </w:r>
      <w:r>
        <w:rPr>
          <w:rFonts w:hint="eastAsia" w:ascii="Times New Roman" w:hAnsi="Times New Roman" w:eastAsia="仿宋_GB2312" w:cs="Times New Roman"/>
          <w:b/>
          <w:color w:val="000000"/>
          <w:sz w:val="24"/>
          <w:u w:val="single"/>
          <w:lang w:val="en-US" w:eastAsia="zh-CN"/>
        </w:rPr>
        <w:t xml:space="preserve"> </w:t>
      </w:r>
      <w:r>
        <w:rPr>
          <w:rFonts w:hint="eastAsia" w:ascii="Times New Roman" w:hAnsi="Times New Roman" w:eastAsia="仿宋_GB2312" w:cs="Times New Roman"/>
          <w:b/>
          <w:color w:val="000000"/>
          <w:sz w:val="24"/>
          <w:u w:val="single"/>
        </w:rPr>
        <w:t xml:space="preserve">                               </w:t>
      </w:r>
      <w:r>
        <w:rPr>
          <w:rFonts w:hint="eastAsia" w:ascii="Times New Roman" w:hAnsi="Times New Roman" w:eastAsia="仿宋_GB2312" w:cs="Times New Roman"/>
          <w:b/>
          <w:color w:val="000000"/>
          <w:sz w:val="24"/>
          <w:u w:val="single"/>
        </w:rPr>
        <w:fldChar w:fldCharType="end"/>
      </w:r>
    </w:p>
    <w:p w14:paraId="1FAAA634">
      <w:pPr>
        <w:spacing w:line="360" w:lineRule="auto"/>
        <w:rPr>
          <w:rFonts w:ascii="Times New Roman" w:hAnsi="Times New Roman" w:eastAsia="仿宋_GB2312" w:cs="Times New Roman"/>
          <w:b/>
          <w:color w:val="000000"/>
          <w:sz w:val="24"/>
          <w:u w:val="single"/>
        </w:rPr>
      </w:pPr>
      <w:r>
        <w:rPr>
          <w:rFonts w:hint="eastAsia" w:ascii="Times New Roman" w:hAnsi="Times New Roman" w:eastAsia="仿宋_GB2312" w:cs="Times New Roman"/>
          <w:b/>
          <w:color w:val="000000"/>
          <w:sz w:val="24"/>
        </w:rPr>
        <w:t>承包人（全称）：</w:t>
      </w: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input659 \* MERGEFORMAT </w:instrText>
      </w:r>
      <w:r>
        <w:rPr>
          <w:rFonts w:ascii="Times New Roman" w:hAnsi="Times New Roman" w:eastAsia="宋体" w:cs="Times New Roman"/>
          <w:color w:val="000000"/>
          <w:sz w:val="24"/>
        </w:rPr>
        <w:fldChar w:fldCharType="separate"/>
      </w:r>
      <w:r>
        <w:rPr>
          <w:rFonts w:hint="eastAsia" w:ascii="Times New Roman" w:hAnsi="Times New Roman" w:eastAsia="仿宋_GB2312" w:cs="Times New Roman"/>
          <w:b/>
          <w:color w:val="000000"/>
          <w:sz w:val="24"/>
          <w:u w:val="single"/>
        </w:rPr>
        <w:t xml:space="preserve">                                    </w:t>
      </w:r>
      <w:r>
        <w:rPr>
          <w:rFonts w:hint="eastAsia" w:ascii="Times New Roman" w:hAnsi="Times New Roman" w:eastAsia="仿宋_GB2312" w:cs="Times New Roman"/>
          <w:b/>
          <w:color w:val="000000"/>
          <w:sz w:val="24"/>
          <w:u w:val="single"/>
        </w:rPr>
        <w:fldChar w:fldCharType="end"/>
      </w:r>
    </w:p>
    <w:p w14:paraId="69B30BC3">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根据《中华人民共和国</w:t>
      </w:r>
      <w:r>
        <w:rPr>
          <w:rFonts w:hint="eastAsia" w:ascii="宋体" w:hAnsi="宋体" w:eastAsia="宋体" w:cs="Times New Roman"/>
          <w:color w:val="000000"/>
          <w:sz w:val="24"/>
          <w:lang w:val="en-US" w:eastAsia="zh-CN"/>
        </w:rPr>
        <w:t>民法典</w:t>
      </w:r>
      <w:r>
        <w:rPr>
          <w:rFonts w:hint="eastAsia" w:ascii="宋体" w:hAnsi="宋体" w:eastAsia="宋体" w:cs="Times New Roman"/>
          <w:color w:val="000000"/>
          <w:sz w:val="24"/>
        </w:rPr>
        <w:t>》、《中华人民共和国建筑法》及有关法律规定，遵循平等、自愿、公平和诚实信用的原则，双方就</w:t>
      </w:r>
      <w:r>
        <w:rPr>
          <w:rFonts w:hint="eastAsia" w:ascii="Times New Roman" w:hAnsi="Times New Roman" w:eastAsia="仿宋_GB2312" w:cs="Times New Roman"/>
          <w:b/>
          <w:color w:val="000000"/>
          <w:sz w:val="24"/>
          <w:u w:val="single"/>
          <w:lang w:val="en-US" w:eastAsia="zh-CN"/>
        </w:rPr>
        <w:t xml:space="preserve">          </w:t>
      </w:r>
      <w:r>
        <w:rPr>
          <w:rFonts w:hint="eastAsia" w:ascii="宋体" w:hAnsi="宋体" w:eastAsia="宋体" w:cs="Times New Roman"/>
          <w:color w:val="000000"/>
          <w:sz w:val="24"/>
        </w:rPr>
        <w:t>及有关事项协商一致，共同达成如下协议：</w:t>
      </w:r>
    </w:p>
    <w:p w14:paraId="20E9CAB0">
      <w:pPr>
        <w:adjustRightInd w:val="0"/>
        <w:snapToGrid w:val="0"/>
        <w:spacing w:line="360" w:lineRule="auto"/>
        <w:jc w:val="left"/>
        <w:outlineLvl w:val="0"/>
        <w:rPr>
          <w:rFonts w:ascii="宋体" w:hAnsi="宋体" w:eastAsia="宋体" w:cs="Times New Roman"/>
          <w:bCs/>
          <w:color w:val="000000"/>
          <w:sz w:val="24"/>
        </w:rPr>
      </w:pPr>
      <w:r>
        <w:rPr>
          <w:rFonts w:hint="eastAsia" w:ascii="宋体" w:hAnsi="宋体" w:eastAsia="宋体" w:cs="Times New Roman"/>
          <w:b/>
          <w:color w:val="000000"/>
          <w:sz w:val="24"/>
        </w:rPr>
        <w:t xml:space="preserve">    </w:t>
      </w:r>
      <w:bookmarkStart w:id="4" w:name="_Toc6538"/>
      <w:bookmarkStart w:id="5" w:name="_Toc9831"/>
      <w:bookmarkStart w:id="6" w:name="_Toc5192"/>
      <w:r>
        <w:rPr>
          <w:rFonts w:hint="eastAsia" w:ascii="宋体" w:hAnsi="宋体" w:eastAsia="宋体" w:cs="Times New Roman"/>
          <w:b/>
          <w:color w:val="000000"/>
          <w:sz w:val="24"/>
        </w:rPr>
        <w:t>一、工程概况</w:t>
      </w:r>
      <w:bookmarkEnd w:id="4"/>
      <w:bookmarkEnd w:id="5"/>
      <w:bookmarkEnd w:id="6"/>
    </w:p>
    <w:p w14:paraId="2F6BE463">
      <w:pPr>
        <w:spacing w:line="360" w:lineRule="auto"/>
        <w:ind w:firstLine="470" w:firstLineChars="196"/>
        <w:rPr>
          <w:rFonts w:ascii="宋体" w:hAnsi="宋体" w:eastAsia="宋体" w:cs="Times New Roman"/>
          <w:color w:val="000000"/>
          <w:sz w:val="24"/>
          <w:u w:val="single"/>
        </w:rPr>
      </w:pPr>
      <w:r>
        <w:rPr>
          <w:rFonts w:ascii="宋体" w:hAnsi="宋体" w:eastAsia="宋体" w:cs="Times New Roman"/>
          <w:bCs/>
          <w:color w:val="000000"/>
          <w:sz w:val="24"/>
        </w:rPr>
        <w:t>1.</w:t>
      </w:r>
      <w:r>
        <w:rPr>
          <w:rFonts w:hint="eastAsia" w:ascii="宋体" w:hAnsi="宋体" w:eastAsia="宋体" w:cs="Times New Roman"/>
          <w:bCs/>
          <w:color w:val="000000"/>
          <w:sz w:val="24"/>
        </w:rPr>
        <w:t>工程名称</w:t>
      </w:r>
      <w:r>
        <w:rPr>
          <w:rFonts w:hint="eastAsia" w:ascii="宋体" w:hAnsi="宋体" w:eastAsia="宋体" w:cs="Times New Roman"/>
          <w:color w:val="000000"/>
          <w:sz w:val="24"/>
        </w:rPr>
        <w:t>：</w:t>
      </w: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input661 \* MERGEFORMAT </w:instrText>
      </w:r>
      <w:r>
        <w:rPr>
          <w:rFonts w:ascii="Times New Roman" w:hAnsi="Times New Roman" w:eastAsia="宋体" w:cs="Times New Roman"/>
          <w:color w:val="000000"/>
          <w:sz w:val="24"/>
        </w:rPr>
        <w:fldChar w:fldCharType="separate"/>
      </w:r>
      <w:r>
        <w:rPr>
          <w:rFonts w:hint="eastAsia" w:ascii="Times New Roman" w:hAnsi="Times New Roman" w:eastAsia="仿宋_GB2312" w:cs="Times New Roman"/>
          <w:b/>
          <w:color w:val="000000"/>
          <w:sz w:val="24"/>
          <w:u w:val="single"/>
          <w:lang w:val="en-US" w:eastAsia="zh-CN"/>
        </w:rPr>
        <w:t xml:space="preserve">                       </w:t>
      </w:r>
      <w:r>
        <w:rPr>
          <w:rFonts w:hint="eastAsia" w:ascii="Times New Roman" w:hAnsi="Times New Roman" w:eastAsia="仿宋_GB2312" w:cs="Times New Roman"/>
          <w:b/>
          <w:color w:val="000000"/>
          <w:sz w:val="24"/>
          <w:u w:val="single"/>
        </w:rPr>
        <w:t xml:space="preserve"> </w:t>
      </w:r>
      <w:r>
        <w:rPr>
          <w:rFonts w:hint="eastAsia" w:ascii="Times New Roman" w:hAnsi="Times New Roman" w:eastAsia="仿宋_GB2312" w:cs="Times New Roman"/>
          <w:b/>
          <w:color w:val="000000"/>
          <w:sz w:val="24"/>
          <w:u w:val="single"/>
        </w:rPr>
        <w:fldChar w:fldCharType="end"/>
      </w:r>
      <w:r>
        <w:rPr>
          <w:rFonts w:hint="eastAsia" w:ascii="宋体" w:hAnsi="宋体" w:eastAsia="宋体" w:cs="Times New Roman"/>
          <w:color w:val="000000"/>
          <w:sz w:val="24"/>
        </w:rPr>
        <w:t>。</w:t>
      </w:r>
    </w:p>
    <w:p w14:paraId="21123740">
      <w:pPr>
        <w:spacing w:line="360" w:lineRule="auto"/>
        <w:ind w:firstLine="470" w:firstLineChars="196"/>
        <w:rPr>
          <w:rFonts w:ascii="宋体" w:hAnsi="宋体" w:eastAsia="宋体" w:cs="Times New Roman"/>
          <w:bCs/>
          <w:color w:val="000000"/>
          <w:sz w:val="24"/>
        </w:rPr>
      </w:pPr>
      <w:r>
        <w:rPr>
          <w:rFonts w:ascii="宋体" w:hAnsi="宋体" w:eastAsia="宋体" w:cs="Times New Roman"/>
          <w:bCs/>
          <w:color w:val="000000"/>
          <w:sz w:val="24"/>
        </w:rPr>
        <w:t>2.</w:t>
      </w:r>
      <w:r>
        <w:rPr>
          <w:rFonts w:hint="eastAsia" w:ascii="宋体" w:hAnsi="宋体" w:eastAsia="宋体" w:cs="Times New Roman"/>
          <w:bCs/>
          <w:color w:val="000000"/>
          <w:sz w:val="24"/>
        </w:rPr>
        <w:t>工程地点：</w:t>
      </w:r>
      <w:r>
        <w:rPr>
          <w:rFonts w:hint="eastAsia" w:ascii="Times New Roman" w:hAnsi="Times New Roman" w:eastAsia="仿宋_GB2312" w:cs="Times New Roman"/>
          <w:b/>
          <w:color w:val="000000"/>
          <w:sz w:val="24"/>
          <w:u w:val="single"/>
          <w:lang w:val="en-US" w:eastAsia="zh-CN"/>
        </w:rPr>
        <w:t xml:space="preserve">              </w:t>
      </w:r>
      <w:r>
        <w:rPr>
          <w:rFonts w:hint="eastAsia" w:ascii="宋体" w:hAnsi="宋体" w:eastAsia="宋体" w:cs="Times New Roman"/>
          <w:color w:val="000000"/>
          <w:sz w:val="24"/>
        </w:rPr>
        <w:t>。</w:t>
      </w:r>
    </w:p>
    <w:p w14:paraId="5A2AC21E">
      <w:pPr>
        <w:spacing w:line="360" w:lineRule="auto"/>
        <w:ind w:firstLine="470" w:firstLineChars="196"/>
        <w:rPr>
          <w:rFonts w:ascii="宋体" w:hAnsi="宋体" w:eastAsia="宋体" w:cs="Times New Roman"/>
          <w:bCs/>
          <w:color w:val="000000"/>
          <w:sz w:val="24"/>
        </w:rPr>
      </w:pPr>
      <w:r>
        <w:rPr>
          <w:rFonts w:ascii="宋体" w:hAnsi="宋体" w:eastAsia="宋体" w:cs="Times New Roman"/>
          <w:bCs/>
          <w:color w:val="000000"/>
          <w:sz w:val="24"/>
        </w:rPr>
        <w:t>3.</w:t>
      </w:r>
      <w:r>
        <w:rPr>
          <w:rFonts w:hint="eastAsia" w:ascii="宋体" w:hAnsi="宋体" w:eastAsia="宋体" w:cs="Times New Roman"/>
          <w:bCs/>
          <w:color w:val="000000"/>
          <w:sz w:val="24"/>
        </w:rPr>
        <w:t>工程立项批准文号：</w:t>
      </w: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input663 \* MERGEFORMAT </w:instrText>
      </w:r>
      <w:r>
        <w:rPr>
          <w:rFonts w:ascii="Times New Roman" w:hAnsi="Times New Roman" w:eastAsia="宋体" w:cs="Times New Roman"/>
          <w:color w:val="000000"/>
          <w:sz w:val="24"/>
        </w:rPr>
        <w:fldChar w:fldCharType="separate"/>
      </w:r>
      <w:r>
        <w:rPr>
          <w:rFonts w:hint="eastAsia" w:ascii="Times New Roman" w:hAnsi="Times New Roman" w:eastAsia="仿宋_GB2312" w:cs="Times New Roman"/>
          <w:b/>
          <w:color w:val="000000"/>
          <w:sz w:val="24"/>
          <w:u w:val="single"/>
        </w:rPr>
        <w:t xml:space="preserve">     </w:t>
      </w:r>
      <w:r>
        <w:rPr>
          <w:rFonts w:hint="eastAsia" w:ascii="Times New Roman" w:hAnsi="Times New Roman" w:eastAsia="仿宋_GB2312" w:cs="Times New Roman"/>
          <w:b/>
          <w:color w:val="000000"/>
          <w:sz w:val="24"/>
          <w:u w:val="single"/>
        </w:rPr>
        <w:fldChar w:fldCharType="end"/>
      </w:r>
      <w:r>
        <w:rPr>
          <w:rFonts w:hint="eastAsia" w:ascii="宋体" w:hAnsi="宋体" w:eastAsia="宋体" w:cs="Times New Roman"/>
          <w:bCs/>
          <w:color w:val="000000"/>
          <w:sz w:val="24"/>
        </w:rPr>
        <w:t>。</w:t>
      </w:r>
    </w:p>
    <w:p w14:paraId="7A91EF39">
      <w:pPr>
        <w:spacing w:line="360" w:lineRule="auto"/>
        <w:ind w:firstLine="470" w:firstLineChars="196"/>
        <w:rPr>
          <w:rFonts w:ascii="宋体" w:hAnsi="宋体" w:eastAsia="宋体" w:cs="Times New Roman"/>
          <w:bCs/>
          <w:color w:val="000000"/>
          <w:sz w:val="24"/>
        </w:rPr>
      </w:pPr>
      <w:r>
        <w:rPr>
          <w:rFonts w:ascii="宋体" w:hAnsi="宋体" w:eastAsia="宋体" w:cs="Times New Roman"/>
          <w:bCs/>
          <w:color w:val="000000"/>
          <w:sz w:val="24"/>
        </w:rPr>
        <w:t>4.</w:t>
      </w:r>
      <w:r>
        <w:rPr>
          <w:rFonts w:hint="eastAsia" w:ascii="宋体" w:hAnsi="宋体" w:eastAsia="宋体" w:cs="Times New Roman"/>
          <w:bCs/>
          <w:color w:val="000000"/>
          <w:sz w:val="24"/>
        </w:rPr>
        <w:t>资金来源：</w:t>
      </w: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input664 \* MERGEFORMAT </w:instrText>
      </w:r>
      <w:r>
        <w:rPr>
          <w:rFonts w:ascii="Times New Roman" w:hAnsi="Times New Roman" w:eastAsia="宋体" w:cs="Times New Roman"/>
          <w:color w:val="000000"/>
          <w:sz w:val="24"/>
        </w:rPr>
        <w:fldChar w:fldCharType="separate"/>
      </w:r>
      <w:r>
        <w:rPr>
          <w:rFonts w:hint="eastAsia" w:ascii="Times New Roman" w:hAnsi="Times New Roman" w:eastAsia="仿宋_GB2312" w:cs="Times New Roman"/>
          <w:b/>
          <w:color w:val="000000"/>
          <w:sz w:val="24"/>
          <w:u w:val="single"/>
        </w:rPr>
        <w:t xml:space="preserve"> </w:t>
      </w:r>
      <w:r>
        <w:rPr>
          <w:rFonts w:hint="eastAsia" w:ascii="Times New Roman" w:hAnsi="Times New Roman" w:eastAsia="仿宋_GB2312" w:cs="Times New Roman"/>
          <w:b/>
          <w:color w:val="000000"/>
          <w:sz w:val="24"/>
          <w:u w:val="single"/>
          <w:lang w:val="en-US" w:eastAsia="zh-CN"/>
        </w:rPr>
        <w:t xml:space="preserve"> </w:t>
      </w:r>
      <w:r>
        <w:rPr>
          <w:rFonts w:hint="eastAsia" w:ascii="Times New Roman" w:hAnsi="Times New Roman" w:eastAsia="仿宋_GB2312" w:cs="Times New Roman"/>
          <w:b/>
          <w:color w:val="000000"/>
          <w:sz w:val="24"/>
          <w:u w:val="single"/>
        </w:rPr>
        <w:t xml:space="preserve">    </w:t>
      </w:r>
      <w:r>
        <w:rPr>
          <w:rFonts w:hint="eastAsia" w:ascii="Times New Roman" w:hAnsi="Times New Roman" w:eastAsia="仿宋_GB2312" w:cs="Times New Roman"/>
          <w:b/>
          <w:color w:val="000000"/>
          <w:sz w:val="24"/>
          <w:u w:val="single"/>
        </w:rPr>
        <w:fldChar w:fldCharType="end"/>
      </w:r>
      <w:r>
        <w:rPr>
          <w:rFonts w:hint="eastAsia" w:ascii="宋体" w:hAnsi="宋体" w:eastAsia="宋体" w:cs="Times New Roman"/>
          <w:bCs/>
          <w:color w:val="000000"/>
          <w:sz w:val="24"/>
        </w:rPr>
        <w:t>。</w:t>
      </w:r>
    </w:p>
    <w:p w14:paraId="2AF11ED6">
      <w:pPr>
        <w:spacing w:line="360" w:lineRule="auto"/>
        <w:ind w:firstLine="470" w:firstLineChars="196"/>
        <w:rPr>
          <w:rFonts w:hint="eastAsia" w:ascii="宋体" w:hAnsi="宋体" w:eastAsia="宋体" w:cs="Times New Roman"/>
          <w:bCs/>
          <w:color w:val="000000"/>
          <w:sz w:val="24"/>
          <w:lang w:val="en-US" w:eastAsia="zh-CN"/>
        </w:rPr>
      </w:pPr>
      <w:r>
        <w:rPr>
          <w:rFonts w:ascii="宋体" w:hAnsi="宋体" w:eastAsia="宋体" w:cs="Times New Roman"/>
          <w:bCs/>
          <w:color w:val="000000"/>
          <w:sz w:val="24"/>
        </w:rPr>
        <w:t>5.</w:t>
      </w:r>
      <w:r>
        <w:rPr>
          <w:rFonts w:hint="eastAsia" w:ascii="宋体" w:hAnsi="宋体" w:eastAsia="宋体" w:cs="Times New Roman"/>
          <w:bCs/>
          <w:color w:val="000000"/>
          <w:sz w:val="24"/>
        </w:rPr>
        <w:t>工程内容：</w:t>
      </w:r>
      <w:r>
        <w:rPr>
          <w:rFonts w:hint="eastAsia" w:ascii="宋体" w:hAnsi="宋体" w:eastAsia="宋体" w:cs="Times New Roman"/>
          <w:bCs/>
          <w:color w:val="000000"/>
          <w:sz w:val="24"/>
          <w:lang w:val="en-US" w:eastAsia="zh-CN"/>
        </w:rPr>
        <w:t xml:space="preserve"> </w:t>
      </w:r>
    </w:p>
    <w:p w14:paraId="346E1472">
      <w:pPr>
        <w:pageBreakBefore w:val="0"/>
        <w:kinsoku/>
        <w:wordWrap/>
        <w:overflowPunct/>
        <w:topLinePunct w:val="0"/>
        <w:autoSpaceDE/>
        <w:bidi w:val="0"/>
        <w:spacing w:line="400" w:lineRule="exact"/>
        <w:ind w:firstLine="480" w:firstLineChars="200"/>
        <w:textAlignment w:val="auto"/>
        <w:rPr>
          <w:rFonts w:ascii="宋体" w:hAnsi="宋体" w:eastAsia="宋体" w:cs="Times New Roman"/>
          <w:bCs/>
          <w:color w:val="000000"/>
          <w:sz w:val="24"/>
          <w:u w:val="single"/>
        </w:rPr>
      </w:pPr>
      <w:r>
        <w:rPr>
          <w:rFonts w:ascii="宋体" w:hAnsi="宋体" w:eastAsia="宋体" w:cs="Times New Roman"/>
          <w:bCs/>
          <w:color w:val="000000"/>
          <w:sz w:val="24"/>
        </w:rPr>
        <w:t>6.</w:t>
      </w:r>
      <w:r>
        <w:rPr>
          <w:rFonts w:hint="eastAsia" w:ascii="宋体" w:hAnsi="宋体" w:eastAsia="宋体" w:cs="Times New Roman"/>
          <w:bCs/>
          <w:color w:val="000000"/>
          <w:sz w:val="24"/>
        </w:rPr>
        <w:t>工程承包范围：</w:t>
      </w:r>
      <w:r>
        <w:rPr>
          <w:rFonts w:hint="eastAsia" w:ascii="宋体" w:hAnsi="宋体" w:eastAsia="宋体" w:cs="Times New Roman"/>
          <w:color w:val="000000"/>
          <w:sz w:val="24"/>
          <w:u w:val="single"/>
          <w:lang w:val="en-US" w:eastAsia="zh-CN"/>
        </w:rPr>
        <w:t xml:space="preserve">                  </w:t>
      </w:r>
      <w:r>
        <w:rPr>
          <w:rFonts w:hint="eastAsia" w:ascii="宋体" w:hAnsi="宋体" w:eastAsia="宋体" w:cs="Times New Roman"/>
          <w:color w:val="000000"/>
          <w:sz w:val="24"/>
          <w:u w:val="single"/>
          <w:lang w:eastAsia="zh-CN"/>
        </w:rPr>
        <w:t>。</w:t>
      </w:r>
    </w:p>
    <w:p w14:paraId="4CF89DB2">
      <w:pPr>
        <w:adjustRightInd w:val="0"/>
        <w:snapToGrid w:val="0"/>
        <w:spacing w:line="360" w:lineRule="auto"/>
        <w:jc w:val="left"/>
        <w:outlineLvl w:val="2"/>
        <w:rPr>
          <w:rFonts w:ascii="宋体" w:hAnsi="宋体" w:eastAsia="宋体" w:cs="Times New Roman"/>
          <w:b/>
          <w:color w:val="000000"/>
          <w:sz w:val="24"/>
        </w:rPr>
      </w:pPr>
      <w:r>
        <w:rPr>
          <w:rFonts w:hint="eastAsia" w:ascii="宋体" w:hAnsi="宋体" w:eastAsia="宋体" w:cs="Times New Roman"/>
          <w:b/>
          <w:color w:val="000000"/>
          <w:sz w:val="24"/>
        </w:rPr>
        <w:t xml:space="preserve">   </w:t>
      </w:r>
      <w:bookmarkStart w:id="7" w:name="_Toc20652"/>
      <w:r>
        <w:rPr>
          <w:rFonts w:hint="eastAsia" w:ascii="宋体" w:hAnsi="宋体" w:eastAsia="宋体" w:cs="Times New Roman"/>
          <w:b/>
          <w:color w:val="000000"/>
          <w:sz w:val="24"/>
        </w:rPr>
        <w:t>二、合同工期</w:t>
      </w:r>
      <w:bookmarkEnd w:id="7"/>
    </w:p>
    <w:p w14:paraId="75B3212E">
      <w:pPr>
        <w:spacing w:line="360" w:lineRule="auto"/>
        <w:ind w:firstLine="459"/>
        <w:rPr>
          <w:rFonts w:ascii="宋体" w:hAnsi="宋体" w:eastAsia="仿宋_GB2312" w:cs="Times New Roman"/>
          <w:color w:val="000000"/>
          <w:sz w:val="24"/>
        </w:rPr>
      </w:pPr>
      <w:r>
        <w:rPr>
          <w:rFonts w:hint="eastAsia" w:ascii="宋体" w:hAnsi="宋体" w:eastAsia="宋体" w:cs="Times New Roman"/>
          <w:color w:val="000000"/>
          <w:sz w:val="24"/>
        </w:rPr>
        <w:t>计划开工日期：</w:t>
      </w: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input667 \* MERGEFORMAT </w:instrText>
      </w:r>
      <w:r>
        <w:rPr>
          <w:rFonts w:ascii="Times New Roman" w:hAnsi="Times New Roman" w:eastAsia="宋体" w:cs="Times New Roman"/>
          <w:color w:val="000000"/>
          <w:sz w:val="24"/>
        </w:rPr>
        <w:fldChar w:fldCharType="separate"/>
      </w:r>
      <w:r>
        <w:rPr>
          <w:rFonts w:hint="eastAsia" w:ascii="Times New Roman" w:hAnsi="Times New Roman" w:eastAsia="仿宋_GB2312" w:cs="Times New Roman"/>
          <w:b/>
          <w:color w:val="000000"/>
          <w:sz w:val="24"/>
          <w:u w:val="single"/>
        </w:rPr>
        <w:t xml:space="preserve">     </w:t>
      </w:r>
      <w:r>
        <w:rPr>
          <w:rFonts w:hint="eastAsia" w:ascii="Times New Roman" w:hAnsi="Times New Roman" w:eastAsia="仿宋_GB2312" w:cs="Times New Roman"/>
          <w:b/>
          <w:color w:val="000000"/>
          <w:sz w:val="24"/>
          <w:u w:val="single"/>
        </w:rPr>
        <w:fldChar w:fldCharType="end"/>
      </w:r>
      <w:r>
        <w:rPr>
          <w:rFonts w:hint="eastAsia" w:ascii="Times New Roman" w:hAnsi="Times New Roman" w:eastAsia="仿宋_GB2312" w:cs="Times New Roman"/>
          <w:b/>
          <w:color w:val="000000"/>
          <w:sz w:val="24"/>
          <w:u w:val="single"/>
        </w:rPr>
        <w:t xml:space="preserve">                 </w:t>
      </w:r>
    </w:p>
    <w:p w14:paraId="751D31B5">
      <w:pPr>
        <w:spacing w:line="360" w:lineRule="auto"/>
        <w:ind w:firstLine="459"/>
        <w:rPr>
          <w:rFonts w:ascii="宋体" w:hAnsi="宋体" w:eastAsia="仿宋_GB2312" w:cs="Times New Roman"/>
          <w:color w:val="000000"/>
          <w:sz w:val="24"/>
        </w:rPr>
      </w:pPr>
      <w:r>
        <w:rPr>
          <w:rFonts w:hint="eastAsia" w:ascii="宋体" w:hAnsi="宋体" w:eastAsia="宋体" w:cs="Times New Roman"/>
          <w:color w:val="000000"/>
          <w:sz w:val="24"/>
        </w:rPr>
        <w:t>计划竣工日期：</w:t>
      </w: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input668 \* MERGEFORMAT </w:instrText>
      </w:r>
      <w:r>
        <w:rPr>
          <w:rFonts w:ascii="Times New Roman" w:hAnsi="Times New Roman" w:eastAsia="宋体" w:cs="Times New Roman"/>
          <w:color w:val="000000"/>
          <w:sz w:val="24"/>
        </w:rPr>
        <w:fldChar w:fldCharType="separate"/>
      </w:r>
      <w:r>
        <w:rPr>
          <w:rFonts w:hint="eastAsia" w:ascii="Times New Roman" w:hAnsi="Times New Roman" w:eastAsia="仿宋_GB2312" w:cs="Times New Roman"/>
          <w:b/>
          <w:color w:val="000000"/>
          <w:sz w:val="24"/>
          <w:u w:val="single"/>
        </w:rPr>
        <w:t xml:space="preserve">     </w:t>
      </w:r>
      <w:r>
        <w:rPr>
          <w:rFonts w:hint="eastAsia" w:ascii="Times New Roman" w:hAnsi="Times New Roman" w:eastAsia="仿宋_GB2312" w:cs="Times New Roman"/>
          <w:b/>
          <w:color w:val="000000"/>
          <w:sz w:val="24"/>
          <w:u w:val="single"/>
        </w:rPr>
        <w:fldChar w:fldCharType="end"/>
      </w:r>
      <w:r>
        <w:rPr>
          <w:rFonts w:hint="eastAsia" w:ascii="Times New Roman" w:hAnsi="Times New Roman" w:eastAsia="仿宋_GB2312" w:cs="Times New Roman"/>
          <w:b/>
          <w:color w:val="000000"/>
          <w:sz w:val="24"/>
          <w:u w:val="single"/>
        </w:rPr>
        <w:t xml:space="preserve">                     </w:t>
      </w:r>
    </w:p>
    <w:p w14:paraId="3CC9DF2F">
      <w:pPr>
        <w:spacing w:line="360" w:lineRule="auto"/>
        <w:ind w:firstLine="459"/>
        <w:rPr>
          <w:rFonts w:ascii="宋体" w:hAnsi="宋体" w:eastAsia="宋体" w:cs="Times New Roman"/>
          <w:color w:val="000000"/>
          <w:sz w:val="24"/>
        </w:rPr>
      </w:pPr>
      <w:r>
        <w:rPr>
          <w:rFonts w:hint="eastAsia" w:ascii="宋体" w:hAnsi="宋体" w:eastAsia="宋体" w:cs="Times New Roman"/>
          <w:color w:val="000000"/>
          <w:sz w:val="24"/>
        </w:rPr>
        <w:t>工期总日历天数：</w:t>
      </w: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input669 \* MERGEFORMAT </w:instrText>
      </w:r>
      <w:r>
        <w:rPr>
          <w:rFonts w:ascii="Times New Roman" w:hAnsi="Times New Roman" w:eastAsia="宋体" w:cs="Times New Roman"/>
          <w:color w:val="000000"/>
          <w:sz w:val="24"/>
        </w:rPr>
        <w:fldChar w:fldCharType="separate"/>
      </w:r>
      <w:r>
        <w:rPr>
          <w:rFonts w:hint="eastAsia" w:ascii="Times New Roman" w:hAnsi="Times New Roman" w:eastAsia="仿宋_GB2312" w:cs="Times New Roman"/>
          <w:b/>
          <w:color w:val="000000"/>
          <w:sz w:val="24"/>
          <w:u w:val="single"/>
          <w:lang w:val="en-US" w:eastAsia="zh-CN"/>
        </w:rPr>
        <w:t>90</w:t>
      </w:r>
      <w:r>
        <w:rPr>
          <w:rFonts w:hint="eastAsia" w:ascii="Times New Roman" w:hAnsi="Times New Roman" w:eastAsia="仿宋_GB2312" w:cs="Times New Roman"/>
          <w:b/>
          <w:color w:val="000000"/>
          <w:sz w:val="24"/>
          <w:u w:val="single"/>
        </w:rPr>
        <w:t xml:space="preserve"> </w:t>
      </w:r>
      <w:r>
        <w:rPr>
          <w:rFonts w:hint="eastAsia" w:ascii="Times New Roman" w:hAnsi="Times New Roman" w:eastAsia="仿宋_GB2312" w:cs="Times New Roman"/>
          <w:b/>
          <w:color w:val="000000"/>
          <w:sz w:val="24"/>
          <w:u w:val="single"/>
        </w:rPr>
        <w:fldChar w:fldCharType="end"/>
      </w:r>
      <w:r>
        <w:rPr>
          <w:rFonts w:hint="eastAsia" w:ascii="宋体" w:hAnsi="宋体" w:eastAsia="宋体" w:cs="Times New Roman"/>
          <w:color w:val="000000"/>
          <w:sz w:val="24"/>
        </w:rPr>
        <w:t>天。工期总日历天数与根据前述计划开竣工日期计算的工期天数不一致的，以工期总日历天数为准。</w:t>
      </w:r>
    </w:p>
    <w:p w14:paraId="5842FCE5">
      <w:pPr>
        <w:adjustRightInd w:val="0"/>
        <w:snapToGrid w:val="0"/>
        <w:spacing w:line="360" w:lineRule="auto"/>
        <w:jc w:val="left"/>
        <w:outlineLvl w:val="2"/>
        <w:rPr>
          <w:rFonts w:ascii="宋体" w:hAnsi="宋体" w:eastAsia="宋体" w:cs="Times New Roman"/>
          <w:bCs/>
          <w:color w:val="000000"/>
          <w:sz w:val="24"/>
        </w:rPr>
      </w:pPr>
      <w:r>
        <w:rPr>
          <w:rFonts w:hint="eastAsia" w:ascii="宋体" w:hAnsi="宋体" w:eastAsia="宋体" w:cs="Times New Roman"/>
          <w:b/>
          <w:color w:val="000000"/>
          <w:sz w:val="24"/>
        </w:rPr>
        <w:t xml:space="preserve">    </w:t>
      </w:r>
      <w:bookmarkStart w:id="8" w:name="_Toc18566"/>
      <w:r>
        <w:rPr>
          <w:rFonts w:hint="eastAsia" w:ascii="宋体" w:hAnsi="宋体" w:eastAsia="宋体" w:cs="Times New Roman"/>
          <w:b/>
          <w:color w:val="000000"/>
          <w:sz w:val="24"/>
        </w:rPr>
        <w:t>三、质量标准</w:t>
      </w:r>
      <w:bookmarkEnd w:id="8"/>
    </w:p>
    <w:p w14:paraId="08A92504">
      <w:pPr>
        <w:pageBreakBefore w:val="0"/>
        <w:kinsoku/>
        <w:wordWrap/>
        <w:overflowPunct/>
        <w:topLinePunct w:val="0"/>
        <w:autoSpaceDE/>
        <w:bidi w:val="0"/>
        <w:spacing w:line="400" w:lineRule="exact"/>
        <w:ind w:firstLine="472" w:firstLineChars="197"/>
        <w:textAlignment w:val="auto"/>
        <w:rPr>
          <w:rFonts w:hint="default" w:ascii="宋体" w:hAnsi="宋体" w:eastAsia="宋体" w:cs="Times New Roman"/>
          <w:color w:val="000000"/>
          <w:sz w:val="24"/>
          <w:u w:val="single"/>
          <w:lang w:val="en-US" w:eastAsia="zh-CN"/>
        </w:rPr>
      </w:pPr>
      <w:r>
        <w:rPr>
          <w:rFonts w:hint="eastAsia" w:ascii="Times New Roman" w:hAnsi="Times New Roman" w:eastAsia="仿宋_GB2312" w:cs="Times New Roman"/>
          <w:color w:val="000000"/>
          <w:sz w:val="24"/>
        </w:rPr>
        <w:t>工程质量符合</w:t>
      </w:r>
      <w:r>
        <w:rPr>
          <w:rFonts w:hint="eastAsia" w:ascii="宋体" w:hAnsi="宋体" w:eastAsia="宋体" w:cs="Times New Roman"/>
          <w:color w:val="000000"/>
          <w:sz w:val="24"/>
          <w:u w:val="single"/>
          <w:lang w:val="en-US" w:eastAsia="zh-CN"/>
        </w:rPr>
        <w:t xml:space="preserve">                        </w:t>
      </w:r>
    </w:p>
    <w:p w14:paraId="540DD1CB">
      <w:pPr>
        <w:spacing w:line="360" w:lineRule="auto"/>
        <w:ind w:firstLine="459"/>
        <w:rPr>
          <w:rFonts w:ascii="Times New Roman" w:hAnsi="Times New Roman" w:eastAsia="仿宋_GB2312" w:cs="Times New Roman"/>
          <w:color w:val="000000"/>
          <w:sz w:val="24"/>
          <w:u w:val="single"/>
        </w:rPr>
      </w:pPr>
    </w:p>
    <w:p w14:paraId="4276B56B">
      <w:pPr>
        <w:adjustRightInd w:val="0"/>
        <w:snapToGrid w:val="0"/>
        <w:spacing w:line="360" w:lineRule="auto"/>
        <w:jc w:val="left"/>
        <w:outlineLvl w:val="0"/>
        <w:rPr>
          <w:rFonts w:ascii="Times New Roman" w:hAnsi="Times New Roman" w:eastAsia="宋体" w:cs="Times New Roman"/>
          <w:color w:val="000000"/>
          <w:sz w:val="24"/>
        </w:rPr>
      </w:pPr>
      <w:r>
        <w:rPr>
          <w:rFonts w:hint="eastAsia" w:ascii="宋体" w:hAnsi="宋体" w:eastAsia="宋体" w:cs="Times New Roman"/>
          <w:b/>
          <w:color w:val="000000"/>
          <w:sz w:val="24"/>
        </w:rPr>
        <w:t xml:space="preserve">    </w:t>
      </w:r>
      <w:bookmarkStart w:id="9" w:name="_Toc21657"/>
      <w:bookmarkStart w:id="10" w:name="_Toc9704"/>
      <w:bookmarkStart w:id="11" w:name="_Toc32440"/>
      <w:r>
        <w:rPr>
          <w:rFonts w:hint="eastAsia" w:ascii="宋体" w:hAnsi="宋体" w:eastAsia="宋体" w:cs="Times New Roman"/>
          <w:b/>
          <w:color w:val="000000"/>
          <w:sz w:val="24"/>
        </w:rPr>
        <w:t>四、签约合同价与合同价格形式</w:t>
      </w:r>
      <w:bookmarkEnd w:id="9"/>
      <w:bookmarkEnd w:id="10"/>
      <w:bookmarkEnd w:id="11"/>
      <w:r>
        <w:rPr>
          <w:rFonts w:ascii="Times New Roman" w:hAnsi="Times New Roman" w:eastAsia="黑体" w:cs="Times New Roman"/>
          <w:b/>
          <w:color w:val="000000"/>
          <w:sz w:val="24"/>
        </w:rPr>
        <w:tab/>
      </w:r>
    </w:p>
    <w:p w14:paraId="15DD5B12">
      <w:pPr>
        <w:spacing w:line="360" w:lineRule="auto"/>
        <w:ind w:left="556" w:leftChars="278"/>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rPr>
        <w:t>1.签约暂定合同价（含税）为：</w:t>
      </w:r>
      <w:r>
        <w:rPr>
          <w:rFonts w:hint="eastAsia" w:ascii="宋体" w:hAnsi="宋体" w:eastAsia="宋体" w:cs="宋体"/>
          <w:color w:val="auto"/>
          <w:sz w:val="24"/>
          <w:szCs w:val="24"/>
          <w:u w:val="single"/>
        </w:rPr>
        <w:t>人民币（大写)    （¥     元）。</w:t>
      </w:r>
    </w:p>
    <w:p w14:paraId="5AEB6570">
      <w:pPr>
        <w:spacing w:line="360" w:lineRule="auto"/>
        <w:ind w:left="556" w:leftChars="278"/>
        <w:jc w:val="both"/>
        <w:rPr>
          <w:rFonts w:ascii="Times New Roman" w:hAnsi="Times New Roman" w:eastAsia="宋体" w:cs="Times New Roman"/>
          <w:color w:val="auto"/>
          <w:sz w:val="24"/>
          <w:szCs w:val="24"/>
          <w:u w:val="single"/>
        </w:rPr>
      </w:pPr>
      <w:r>
        <w:rPr>
          <w:rFonts w:hint="eastAsia" w:ascii="宋体" w:hAnsi="宋体" w:eastAsia="宋体" w:cs="宋体"/>
          <w:color w:val="auto"/>
          <w:sz w:val="24"/>
          <w:szCs w:val="24"/>
        </w:rPr>
        <w:t>2. 合同价格：</w:t>
      </w:r>
      <w:r>
        <w:rPr>
          <w:rFonts w:hint="eastAsia" w:ascii="Times New Roman" w:hAnsi="Times New Roman" w:eastAsia="宋体" w:cs="Times New Roman"/>
          <w:color w:val="auto"/>
          <w:sz w:val="24"/>
          <w:szCs w:val="24"/>
          <w:u w:val="single"/>
        </w:rPr>
        <w:t>按约定的计量计价原则结算后下浮    %计</w:t>
      </w:r>
      <w:r>
        <w:rPr>
          <w:rFonts w:hint="eastAsia" w:ascii="Times New Roman" w:hAnsi="Times New Roman" w:eastAsia="宋体" w:cs="Times New Roman"/>
          <w:color w:val="auto"/>
          <w:sz w:val="24"/>
          <w:szCs w:val="24"/>
          <w:u w:val="single"/>
          <w:lang w:val="en-US" w:eastAsia="zh-CN"/>
        </w:rPr>
        <w:t>取</w:t>
      </w:r>
      <w:r>
        <w:rPr>
          <w:rFonts w:hint="eastAsia" w:ascii="Times New Roman" w:hAnsi="Times New Roman" w:eastAsia="宋体" w:cs="Times New Roman"/>
          <w:color w:val="auto"/>
          <w:sz w:val="24"/>
          <w:szCs w:val="24"/>
          <w:u w:val="single"/>
        </w:rPr>
        <w:t>。</w:t>
      </w:r>
    </w:p>
    <w:p w14:paraId="748BC762">
      <w:pPr>
        <w:spacing w:line="360" w:lineRule="auto"/>
        <w:ind w:firstLine="240" w:firstLineChars="100"/>
        <w:rPr>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lang w:val="en-US" w:eastAsia="zh-CN"/>
        </w:rPr>
        <w:t>1</w:t>
      </w:r>
      <w:r>
        <w:rPr>
          <w:rFonts w:hint="eastAsia" w:ascii="Times New Roman" w:hAnsi="Times New Roman" w:eastAsia="宋体" w:cs="Times New Roman"/>
          <w:color w:val="auto"/>
          <w:sz w:val="24"/>
          <w:szCs w:val="24"/>
          <w:u w:val="single"/>
        </w:rPr>
        <w:t>）工程</w:t>
      </w:r>
      <w:r>
        <w:rPr>
          <w:rFonts w:hint="eastAsia" w:ascii="Times New Roman" w:hAnsi="Times New Roman" w:eastAsia="宋体" w:cs="Times New Roman"/>
          <w:color w:val="auto"/>
          <w:sz w:val="24"/>
          <w:szCs w:val="24"/>
          <w:u w:val="single"/>
          <w:lang w:val="en-US" w:eastAsia="zh-CN"/>
        </w:rPr>
        <w:t>结算</w:t>
      </w:r>
      <w:r>
        <w:rPr>
          <w:rFonts w:hint="eastAsia" w:ascii="Times New Roman" w:hAnsi="Times New Roman" w:eastAsia="宋体" w:cs="Times New Roman"/>
          <w:color w:val="auto"/>
          <w:sz w:val="24"/>
          <w:szCs w:val="24"/>
          <w:u w:val="single"/>
        </w:rPr>
        <w:t>计量及计价按照《建设工程工程量清单计价规范》（GB50500-2013）、</w:t>
      </w:r>
      <w:r>
        <w:rPr>
          <w:rFonts w:hint="eastAsia" w:ascii="Times New Roman" w:hAnsi="Times New Roman" w:eastAsia="宋体" w:cs="Times New Roman"/>
          <w:color w:val="auto"/>
          <w:sz w:val="24"/>
          <w:szCs w:val="24"/>
          <w:u w:val="single"/>
          <w:lang w:val="en-US" w:eastAsia="zh-CN"/>
        </w:rPr>
        <w:t>云南省住房和城乡建设厅关于《云南省建设工程造价计价标准（2020版）》发布实施的通知（云建科〔2021〕15号）、云建科（2023）54号文《云南省住房和城乡建设厅关于云南省建设工程造价计价标准调整定额人工费的通知》及有关配套计价文件规定执行；材料价格按施工当期《昆明市建筑材料市场价格指导》中安宁价格执行，没有安宁地区价格，按照昆明市价格执行；价</w:t>
      </w:r>
      <w:r>
        <w:rPr>
          <w:rFonts w:hint="eastAsia" w:ascii="Times New Roman" w:hAnsi="Times New Roman" w:eastAsia="宋体" w:cs="Times New Roman"/>
          <w:color w:val="auto"/>
          <w:sz w:val="24"/>
          <w:szCs w:val="24"/>
          <w:u w:val="single"/>
        </w:rPr>
        <w:t>格指导中没有的材料按《云南省建设工程材料及设备价格信息》为准；以上指导价及价格信息中均没有的，由建设单位、施工单位、工程造价咨询单位、监理方共同进行市场询价后确定</w:t>
      </w:r>
      <w:r>
        <w:rPr>
          <w:rFonts w:hint="eastAsia" w:ascii="Times New Roman" w:hAnsi="Times New Roman" w:eastAsia="宋体" w:cs="Times New Roman"/>
          <w:color w:val="auto"/>
          <w:sz w:val="24"/>
          <w:szCs w:val="24"/>
          <w:u w:val="single"/>
          <w:lang w:eastAsia="zh-CN"/>
        </w:rPr>
        <w:t>，</w:t>
      </w:r>
      <w:r>
        <w:rPr>
          <w:rFonts w:hint="eastAsia" w:ascii="Times New Roman" w:hAnsi="Times New Roman" w:eastAsia="宋体" w:cs="Times New Roman"/>
          <w:color w:val="auto"/>
          <w:sz w:val="24"/>
          <w:szCs w:val="24"/>
          <w:u w:val="single"/>
          <w:lang w:val="en-US" w:eastAsia="zh-CN"/>
        </w:rPr>
        <w:t>市场询价确定的材料价不参与下浮</w:t>
      </w:r>
      <w:r>
        <w:rPr>
          <w:rFonts w:hint="eastAsia" w:ascii="Times New Roman" w:hAnsi="Times New Roman" w:eastAsia="宋体" w:cs="Times New Roman"/>
          <w:color w:val="auto"/>
          <w:sz w:val="24"/>
          <w:szCs w:val="24"/>
          <w:u w:val="single"/>
        </w:rPr>
        <w:t xml:space="preserve">。   </w:t>
      </w:r>
    </w:p>
    <w:p w14:paraId="1692CE9B">
      <w:pPr>
        <w:adjustRightInd w:val="0"/>
        <w:snapToGrid w:val="0"/>
        <w:spacing w:line="360" w:lineRule="auto"/>
        <w:jc w:val="left"/>
        <w:outlineLvl w:val="0"/>
        <w:rPr>
          <w:rFonts w:ascii="宋体" w:hAnsi="宋体" w:eastAsia="宋体" w:cs="Times New Roman"/>
          <w:b/>
          <w:color w:val="000000"/>
          <w:sz w:val="24"/>
        </w:rPr>
      </w:pPr>
      <w:r>
        <w:rPr>
          <w:rFonts w:hint="eastAsia" w:ascii="宋体" w:hAnsi="宋体" w:eastAsia="宋体" w:cs="Times New Roman"/>
          <w:b/>
          <w:color w:val="000000"/>
          <w:sz w:val="24"/>
        </w:rPr>
        <w:t xml:space="preserve">    </w:t>
      </w:r>
      <w:bookmarkStart w:id="12" w:name="_Toc10462"/>
      <w:bookmarkStart w:id="13" w:name="_Toc8250"/>
      <w:bookmarkStart w:id="14" w:name="_Toc12402"/>
      <w:r>
        <w:rPr>
          <w:rFonts w:hint="eastAsia" w:ascii="宋体" w:hAnsi="宋体" w:eastAsia="宋体" w:cs="Times New Roman"/>
          <w:b/>
          <w:color w:val="000000"/>
          <w:sz w:val="24"/>
        </w:rPr>
        <w:t>五、项目经理</w:t>
      </w:r>
      <w:bookmarkEnd w:id="12"/>
      <w:bookmarkEnd w:id="13"/>
      <w:bookmarkEnd w:id="14"/>
    </w:p>
    <w:p w14:paraId="16B0370A">
      <w:pPr>
        <w:spacing w:line="360" w:lineRule="auto"/>
        <w:ind w:firstLine="480" w:firstLineChars="20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承包人项目经理：</w:t>
      </w: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input682 \* MERGEFORMAT </w:instrText>
      </w:r>
      <w:r>
        <w:rPr>
          <w:rFonts w:ascii="Times New Roman" w:hAnsi="Times New Roman" w:eastAsia="宋体" w:cs="Times New Roman"/>
          <w:color w:val="000000"/>
          <w:sz w:val="24"/>
        </w:rPr>
        <w:fldChar w:fldCharType="separate"/>
      </w:r>
      <w:r>
        <w:rPr>
          <w:rFonts w:hint="eastAsia" w:ascii="Times New Roman" w:hAnsi="Times New Roman" w:eastAsia="仿宋_GB2312" w:cs="Times New Roman"/>
          <w:b/>
          <w:color w:val="000000"/>
          <w:sz w:val="24"/>
          <w:u w:val="single"/>
        </w:rPr>
        <w:t xml:space="preserve">   </w:t>
      </w:r>
      <w:r>
        <w:rPr>
          <w:rFonts w:hint="eastAsia" w:ascii="Times New Roman" w:hAnsi="Times New Roman" w:eastAsia="仿宋_GB2312" w:cs="Times New Roman"/>
          <w:b/>
          <w:color w:val="000000"/>
          <w:sz w:val="24"/>
          <w:u w:val="single"/>
          <w:lang w:val="en-US" w:eastAsia="zh-CN"/>
        </w:rPr>
        <w:t xml:space="preserve">         </w:t>
      </w:r>
      <w:r>
        <w:rPr>
          <w:rFonts w:hint="eastAsia" w:ascii="Times New Roman" w:hAnsi="Times New Roman" w:eastAsia="仿宋_GB2312" w:cs="Times New Roman"/>
          <w:b/>
          <w:color w:val="000000"/>
          <w:sz w:val="24"/>
          <w:u w:val="single"/>
        </w:rPr>
        <w:t xml:space="preserve">  </w:t>
      </w:r>
      <w:r>
        <w:rPr>
          <w:rFonts w:hint="eastAsia" w:ascii="Times New Roman" w:hAnsi="Times New Roman" w:eastAsia="仿宋_GB2312" w:cs="Times New Roman"/>
          <w:b/>
          <w:color w:val="000000"/>
          <w:sz w:val="24"/>
          <w:u w:val="single"/>
        </w:rPr>
        <w:fldChar w:fldCharType="end"/>
      </w:r>
      <w:r>
        <w:rPr>
          <w:rFonts w:hint="eastAsia" w:ascii="Times New Roman" w:hAnsi="Times New Roman" w:eastAsia="仿宋_GB2312" w:cs="Times New Roman"/>
          <w:color w:val="000000"/>
          <w:sz w:val="24"/>
        </w:rPr>
        <w:t>。</w:t>
      </w:r>
    </w:p>
    <w:p w14:paraId="711D98B0">
      <w:pPr>
        <w:adjustRightInd w:val="0"/>
        <w:snapToGrid w:val="0"/>
        <w:spacing w:line="360" w:lineRule="auto"/>
        <w:jc w:val="left"/>
        <w:outlineLvl w:val="0"/>
        <w:rPr>
          <w:rFonts w:ascii="宋体" w:hAnsi="宋体" w:eastAsia="宋体" w:cs="Times New Roman"/>
          <w:bCs/>
          <w:color w:val="000000"/>
          <w:sz w:val="24"/>
        </w:rPr>
      </w:pPr>
      <w:r>
        <w:rPr>
          <w:rFonts w:hint="eastAsia" w:ascii="宋体" w:hAnsi="宋体" w:eastAsia="宋体" w:cs="Times New Roman"/>
          <w:b/>
          <w:color w:val="000000"/>
          <w:sz w:val="24"/>
        </w:rPr>
        <w:t xml:space="preserve">    </w:t>
      </w:r>
      <w:bookmarkStart w:id="15" w:name="_Toc20699"/>
      <w:bookmarkStart w:id="16" w:name="_Toc14664"/>
      <w:bookmarkStart w:id="17" w:name="_Toc817"/>
      <w:r>
        <w:rPr>
          <w:rFonts w:hint="eastAsia" w:ascii="宋体" w:hAnsi="宋体" w:eastAsia="宋体" w:cs="Times New Roman"/>
          <w:b/>
          <w:color w:val="000000"/>
          <w:sz w:val="24"/>
        </w:rPr>
        <w:t>六、合同文件构成</w:t>
      </w:r>
      <w:bookmarkEnd w:id="15"/>
      <w:bookmarkEnd w:id="16"/>
      <w:bookmarkEnd w:id="17"/>
    </w:p>
    <w:p w14:paraId="43AB7AC8">
      <w:pPr>
        <w:spacing w:line="360" w:lineRule="auto"/>
        <w:ind w:firstLine="480" w:firstLineChars="200"/>
        <w:rPr>
          <w:rFonts w:ascii="宋体" w:hAnsi="宋体" w:eastAsia="宋体" w:cs="Times New Roman"/>
          <w:bCs/>
          <w:color w:val="000000"/>
          <w:sz w:val="24"/>
        </w:rPr>
      </w:pPr>
      <w:r>
        <w:rPr>
          <w:rFonts w:hint="eastAsia" w:ascii="宋体" w:hAnsi="宋体" w:eastAsia="宋体" w:cs="Times New Roman"/>
          <w:bCs/>
          <w:color w:val="000000"/>
          <w:sz w:val="24"/>
        </w:rPr>
        <w:t>本协议书与下列文件一起构成合同文件：</w:t>
      </w:r>
    </w:p>
    <w:p w14:paraId="162CC705">
      <w:pPr>
        <w:autoSpaceDE w:val="0"/>
        <w:autoSpaceDN w:val="0"/>
        <w:adjustRightInd w:val="0"/>
        <w:spacing w:line="360" w:lineRule="auto"/>
        <w:ind w:firstLine="480" w:firstLineChars="200"/>
        <w:jc w:val="left"/>
        <w:rPr>
          <w:rFonts w:ascii="宋体" w:hAnsi="宋体" w:eastAsia="宋体" w:cs="Times New Roman"/>
          <w:color w:val="000000"/>
          <w:sz w:val="24"/>
        </w:rPr>
      </w:pPr>
      <w:r>
        <w:rPr>
          <w:rFonts w:hint="eastAsia" w:ascii="宋体" w:hAnsi="宋体" w:eastAsia="宋体" w:cs="Times New Roman"/>
          <w:color w:val="000000"/>
          <w:sz w:val="24"/>
        </w:rPr>
        <w:t>（</w:t>
      </w:r>
      <w:r>
        <w:rPr>
          <w:rFonts w:ascii="宋体" w:hAnsi="宋体" w:eastAsia="宋体" w:cs="Times New Roman"/>
          <w:color w:val="000000"/>
          <w:sz w:val="24"/>
        </w:rPr>
        <w:t>1</w:t>
      </w:r>
      <w:r>
        <w:rPr>
          <w:rFonts w:hint="eastAsia" w:ascii="宋体" w:hAnsi="宋体" w:eastAsia="宋体" w:cs="Times New Roman"/>
          <w:color w:val="000000"/>
          <w:sz w:val="24"/>
        </w:rPr>
        <w:t>）中标通知书（如果有）；</w:t>
      </w:r>
    </w:p>
    <w:p w14:paraId="0EAE486D">
      <w:pPr>
        <w:autoSpaceDE w:val="0"/>
        <w:autoSpaceDN w:val="0"/>
        <w:adjustRightInd w:val="0"/>
        <w:spacing w:line="360" w:lineRule="auto"/>
        <w:ind w:firstLine="480" w:firstLineChars="200"/>
        <w:jc w:val="left"/>
        <w:rPr>
          <w:rFonts w:ascii="宋体" w:hAnsi="宋体" w:eastAsia="宋体" w:cs="Times New Roman"/>
          <w:color w:val="000000"/>
          <w:sz w:val="24"/>
        </w:rPr>
      </w:pPr>
      <w:r>
        <w:rPr>
          <w:rFonts w:hint="eastAsia" w:ascii="宋体" w:hAnsi="宋体" w:eastAsia="宋体" w:cs="Times New Roman"/>
          <w:color w:val="000000"/>
          <w:sz w:val="24"/>
        </w:rPr>
        <w:t>（</w:t>
      </w:r>
      <w:r>
        <w:rPr>
          <w:rFonts w:ascii="宋体" w:hAnsi="宋体" w:eastAsia="宋体" w:cs="Times New Roman"/>
          <w:color w:val="000000"/>
          <w:sz w:val="24"/>
        </w:rPr>
        <w:t>2</w:t>
      </w:r>
      <w:r>
        <w:rPr>
          <w:rFonts w:hint="eastAsia" w:ascii="宋体" w:hAnsi="宋体" w:eastAsia="宋体" w:cs="Times New Roman"/>
          <w:color w:val="000000"/>
          <w:sz w:val="24"/>
        </w:rPr>
        <w:t>）投标函及其附录（如果有）；</w:t>
      </w:r>
      <w:r>
        <w:rPr>
          <w:rFonts w:ascii="宋体" w:hAnsi="宋体" w:eastAsia="宋体" w:cs="Times New Roman"/>
          <w:color w:val="000000"/>
          <w:sz w:val="24"/>
        </w:rPr>
        <w:t xml:space="preserve"> </w:t>
      </w:r>
    </w:p>
    <w:p w14:paraId="27EE066C">
      <w:pPr>
        <w:autoSpaceDE w:val="0"/>
        <w:autoSpaceDN w:val="0"/>
        <w:adjustRightInd w:val="0"/>
        <w:spacing w:line="360" w:lineRule="auto"/>
        <w:ind w:firstLine="480" w:firstLineChars="200"/>
        <w:jc w:val="left"/>
        <w:rPr>
          <w:rFonts w:ascii="宋体" w:hAnsi="宋体" w:eastAsia="宋体" w:cs="Times New Roman"/>
          <w:color w:val="000000"/>
          <w:sz w:val="24"/>
        </w:rPr>
      </w:pPr>
      <w:r>
        <w:rPr>
          <w:rFonts w:hint="eastAsia" w:ascii="宋体" w:hAnsi="宋体" w:eastAsia="宋体" w:cs="Times New Roman"/>
          <w:color w:val="000000"/>
          <w:sz w:val="24"/>
        </w:rPr>
        <w:t>（</w:t>
      </w:r>
      <w:r>
        <w:rPr>
          <w:rFonts w:ascii="宋体" w:hAnsi="宋体" w:eastAsia="宋体" w:cs="Times New Roman"/>
          <w:color w:val="000000"/>
          <w:sz w:val="24"/>
        </w:rPr>
        <w:t>3</w:t>
      </w:r>
      <w:r>
        <w:rPr>
          <w:rFonts w:hint="eastAsia" w:ascii="宋体" w:hAnsi="宋体" w:eastAsia="宋体" w:cs="Times New Roman"/>
          <w:color w:val="000000"/>
          <w:sz w:val="24"/>
        </w:rPr>
        <w:t>）专用合同条款及其附件；</w:t>
      </w:r>
    </w:p>
    <w:p w14:paraId="7057DE61">
      <w:pPr>
        <w:autoSpaceDE w:val="0"/>
        <w:autoSpaceDN w:val="0"/>
        <w:adjustRightInd w:val="0"/>
        <w:spacing w:line="360" w:lineRule="auto"/>
        <w:ind w:firstLine="480" w:firstLineChars="200"/>
        <w:jc w:val="left"/>
        <w:rPr>
          <w:rFonts w:ascii="宋体" w:hAnsi="宋体" w:eastAsia="宋体" w:cs="Times New Roman"/>
          <w:color w:val="000000"/>
          <w:sz w:val="24"/>
        </w:rPr>
      </w:pPr>
      <w:r>
        <w:rPr>
          <w:rFonts w:hint="eastAsia" w:ascii="宋体" w:hAnsi="宋体" w:eastAsia="宋体" w:cs="Times New Roman"/>
          <w:color w:val="000000"/>
          <w:sz w:val="24"/>
        </w:rPr>
        <w:t>（</w:t>
      </w:r>
      <w:r>
        <w:rPr>
          <w:rFonts w:ascii="宋体" w:hAnsi="宋体" w:eastAsia="宋体" w:cs="Times New Roman"/>
          <w:color w:val="000000"/>
          <w:sz w:val="24"/>
        </w:rPr>
        <w:t>4</w:t>
      </w:r>
      <w:r>
        <w:rPr>
          <w:rFonts w:hint="eastAsia" w:ascii="宋体" w:hAnsi="宋体" w:eastAsia="宋体" w:cs="Times New Roman"/>
          <w:color w:val="000000"/>
          <w:sz w:val="24"/>
        </w:rPr>
        <w:t>）通用合同条款；</w:t>
      </w:r>
    </w:p>
    <w:p w14:paraId="50755A82">
      <w:pPr>
        <w:autoSpaceDE w:val="0"/>
        <w:autoSpaceDN w:val="0"/>
        <w:adjustRightInd w:val="0"/>
        <w:spacing w:line="360" w:lineRule="auto"/>
        <w:ind w:firstLine="480" w:firstLineChars="200"/>
        <w:jc w:val="left"/>
        <w:rPr>
          <w:rFonts w:ascii="宋体" w:hAnsi="宋体" w:eastAsia="宋体" w:cs="Times New Roman"/>
          <w:color w:val="000000"/>
          <w:sz w:val="24"/>
        </w:rPr>
      </w:pPr>
      <w:r>
        <w:rPr>
          <w:rFonts w:hint="eastAsia" w:ascii="宋体" w:hAnsi="宋体" w:eastAsia="宋体" w:cs="Times New Roman"/>
          <w:color w:val="000000"/>
          <w:sz w:val="24"/>
        </w:rPr>
        <w:t>（</w:t>
      </w:r>
      <w:r>
        <w:rPr>
          <w:rFonts w:ascii="宋体" w:hAnsi="宋体" w:eastAsia="宋体" w:cs="Times New Roman"/>
          <w:color w:val="000000"/>
          <w:sz w:val="24"/>
        </w:rPr>
        <w:t>5</w:t>
      </w:r>
      <w:r>
        <w:rPr>
          <w:rFonts w:hint="eastAsia" w:ascii="宋体" w:hAnsi="宋体" w:eastAsia="宋体" w:cs="Times New Roman"/>
          <w:color w:val="000000"/>
          <w:sz w:val="24"/>
        </w:rPr>
        <w:t>）技术标准和要求；</w:t>
      </w:r>
    </w:p>
    <w:p w14:paraId="38628FB8">
      <w:pPr>
        <w:autoSpaceDE w:val="0"/>
        <w:autoSpaceDN w:val="0"/>
        <w:adjustRightInd w:val="0"/>
        <w:spacing w:line="360" w:lineRule="auto"/>
        <w:ind w:firstLine="480" w:firstLineChars="200"/>
        <w:jc w:val="left"/>
        <w:rPr>
          <w:rFonts w:ascii="宋体" w:hAnsi="宋体" w:eastAsia="宋体" w:cs="Times New Roman"/>
          <w:color w:val="000000"/>
          <w:sz w:val="24"/>
        </w:rPr>
      </w:pPr>
      <w:r>
        <w:rPr>
          <w:rFonts w:hint="eastAsia" w:ascii="宋体" w:hAnsi="宋体" w:eastAsia="宋体" w:cs="Times New Roman"/>
          <w:color w:val="000000"/>
          <w:sz w:val="24"/>
        </w:rPr>
        <w:t>（</w:t>
      </w:r>
      <w:r>
        <w:rPr>
          <w:rFonts w:ascii="宋体" w:hAnsi="宋体" w:eastAsia="宋体" w:cs="Times New Roman"/>
          <w:color w:val="000000"/>
          <w:sz w:val="24"/>
        </w:rPr>
        <w:t>6</w:t>
      </w:r>
      <w:r>
        <w:rPr>
          <w:rFonts w:hint="eastAsia" w:ascii="宋体" w:hAnsi="宋体" w:eastAsia="宋体" w:cs="Times New Roman"/>
          <w:color w:val="000000"/>
          <w:sz w:val="24"/>
        </w:rPr>
        <w:t>）图纸；</w:t>
      </w:r>
    </w:p>
    <w:p w14:paraId="1BCE3FCD">
      <w:pPr>
        <w:autoSpaceDE w:val="0"/>
        <w:autoSpaceDN w:val="0"/>
        <w:adjustRightInd w:val="0"/>
        <w:spacing w:line="360" w:lineRule="auto"/>
        <w:ind w:firstLine="480" w:firstLineChars="200"/>
        <w:jc w:val="left"/>
        <w:rPr>
          <w:rFonts w:ascii="宋体" w:hAnsi="宋体" w:eastAsia="宋体" w:cs="Times New Roman"/>
          <w:color w:val="000000"/>
          <w:sz w:val="24"/>
        </w:rPr>
      </w:pPr>
      <w:r>
        <w:rPr>
          <w:rFonts w:hint="eastAsia" w:ascii="宋体" w:hAnsi="宋体" w:eastAsia="宋体" w:cs="Times New Roman"/>
          <w:color w:val="000000"/>
          <w:sz w:val="24"/>
        </w:rPr>
        <w:t>（</w:t>
      </w:r>
      <w:r>
        <w:rPr>
          <w:rFonts w:hint="eastAsia" w:ascii="宋体" w:hAnsi="宋体" w:eastAsia="宋体" w:cs="Times New Roman"/>
          <w:color w:val="000000"/>
          <w:sz w:val="24"/>
          <w:lang w:val="en-US" w:eastAsia="zh-CN"/>
        </w:rPr>
        <w:t>7</w:t>
      </w:r>
      <w:r>
        <w:rPr>
          <w:rFonts w:hint="eastAsia" w:ascii="宋体" w:hAnsi="宋体" w:eastAsia="宋体" w:cs="Times New Roman"/>
          <w:color w:val="000000"/>
          <w:sz w:val="24"/>
        </w:rPr>
        <w:t>）其他合同文件。</w:t>
      </w:r>
    </w:p>
    <w:p w14:paraId="7A6D8859">
      <w:pPr>
        <w:autoSpaceDE w:val="0"/>
        <w:autoSpaceDN w:val="0"/>
        <w:adjustRightInd w:val="0"/>
        <w:spacing w:line="360" w:lineRule="auto"/>
        <w:ind w:firstLine="480" w:firstLineChars="200"/>
        <w:jc w:val="left"/>
        <w:rPr>
          <w:rFonts w:ascii="宋体" w:hAnsi="宋体" w:eastAsia="宋体" w:cs="Times New Roman"/>
          <w:color w:val="000000"/>
          <w:sz w:val="24"/>
        </w:rPr>
      </w:pPr>
      <w:r>
        <w:rPr>
          <w:rFonts w:hint="eastAsia" w:ascii="宋体" w:hAnsi="宋体" w:eastAsia="宋体" w:cs="Times New Roman"/>
          <w:color w:val="000000"/>
          <w:sz w:val="24"/>
        </w:rPr>
        <w:t>在合同订立及履行过程中形成的与合同有关的文件均构成合同文件组成部分。</w:t>
      </w:r>
    </w:p>
    <w:p w14:paraId="105ECE67">
      <w:pPr>
        <w:autoSpaceDE w:val="0"/>
        <w:autoSpaceDN w:val="0"/>
        <w:adjustRightInd w:val="0"/>
        <w:spacing w:line="360" w:lineRule="auto"/>
        <w:ind w:firstLine="480" w:firstLineChars="200"/>
        <w:jc w:val="left"/>
        <w:rPr>
          <w:rFonts w:ascii="宋体" w:hAnsi="宋体" w:eastAsia="宋体" w:cs="Times New Roman"/>
          <w:color w:val="000000"/>
          <w:sz w:val="24"/>
        </w:rPr>
      </w:pPr>
      <w:r>
        <w:rPr>
          <w:rFonts w:hint="eastAsia" w:ascii="宋体" w:hAnsi="宋体" w:eastAsia="宋体" w:cs="Times New Roman"/>
          <w:color w:val="000000"/>
          <w:sz w:val="24"/>
        </w:rPr>
        <w:t>上述各项合同文件包括合同当事人就该项合同文件所作出的补充和修改，属于同一类内容的文件，应以最新签署的为准。专用合同条款及其附件须经合同当事人签字或盖章。</w:t>
      </w:r>
    </w:p>
    <w:p w14:paraId="055C5A64">
      <w:pPr>
        <w:adjustRightInd w:val="0"/>
        <w:snapToGrid w:val="0"/>
        <w:spacing w:line="360" w:lineRule="auto"/>
        <w:jc w:val="left"/>
        <w:outlineLvl w:val="0"/>
        <w:rPr>
          <w:rFonts w:ascii="宋体" w:hAnsi="宋体" w:eastAsia="宋体" w:cs="Times New Roman"/>
          <w:b/>
          <w:bCs/>
          <w:color w:val="000000"/>
          <w:sz w:val="24"/>
        </w:rPr>
      </w:pPr>
      <w:r>
        <w:rPr>
          <w:rFonts w:hint="eastAsia" w:ascii="宋体" w:hAnsi="宋体" w:eastAsia="宋体" w:cs="Times New Roman"/>
          <w:b/>
          <w:color w:val="000000"/>
          <w:sz w:val="24"/>
        </w:rPr>
        <w:t xml:space="preserve">    </w:t>
      </w:r>
      <w:bookmarkStart w:id="18" w:name="_Toc1547"/>
      <w:bookmarkStart w:id="19" w:name="_Toc32693"/>
      <w:bookmarkStart w:id="20" w:name="_Toc6806"/>
      <w:r>
        <w:rPr>
          <w:rFonts w:hint="eastAsia" w:ascii="宋体" w:hAnsi="宋体" w:eastAsia="宋体" w:cs="Times New Roman"/>
          <w:b/>
          <w:color w:val="000000"/>
          <w:sz w:val="24"/>
        </w:rPr>
        <w:t>七、承诺</w:t>
      </w:r>
      <w:bookmarkEnd w:id="18"/>
      <w:bookmarkEnd w:id="19"/>
      <w:bookmarkEnd w:id="20"/>
    </w:p>
    <w:p w14:paraId="6CAC16F8">
      <w:pPr>
        <w:spacing w:line="360" w:lineRule="auto"/>
        <w:ind w:firstLine="480" w:firstLineChars="200"/>
        <w:rPr>
          <w:rFonts w:ascii="宋体" w:hAnsi="宋体" w:eastAsia="宋体" w:cs="Times New Roman"/>
          <w:bCs/>
          <w:color w:val="000000"/>
          <w:sz w:val="24"/>
        </w:rPr>
      </w:pPr>
      <w:r>
        <w:rPr>
          <w:rFonts w:ascii="宋体" w:hAnsi="宋体" w:eastAsia="宋体" w:cs="Times New Roman"/>
          <w:bCs/>
          <w:color w:val="000000"/>
          <w:sz w:val="24"/>
        </w:rPr>
        <w:t>1.</w:t>
      </w:r>
      <w:r>
        <w:rPr>
          <w:rFonts w:hint="eastAsia" w:ascii="宋体" w:hAnsi="宋体" w:eastAsia="宋体" w:cs="Times New Roman"/>
          <w:bCs/>
          <w:color w:val="000000"/>
          <w:sz w:val="24"/>
        </w:rPr>
        <w:t>发包人承诺按照法律规定履行项目审批手续、筹集工程建设资金并按照合同约定的期限和方式支付合同价款。</w:t>
      </w:r>
    </w:p>
    <w:p w14:paraId="00196B13">
      <w:pPr>
        <w:spacing w:line="360" w:lineRule="auto"/>
        <w:ind w:firstLine="480" w:firstLineChars="200"/>
        <w:rPr>
          <w:rFonts w:ascii="宋体" w:hAnsi="宋体" w:eastAsia="宋体" w:cs="Times New Roman"/>
          <w:bCs/>
          <w:color w:val="000000"/>
          <w:sz w:val="24"/>
        </w:rPr>
      </w:pPr>
      <w:r>
        <w:rPr>
          <w:rFonts w:ascii="宋体" w:hAnsi="宋体" w:eastAsia="宋体" w:cs="Times New Roman"/>
          <w:bCs/>
          <w:color w:val="000000"/>
          <w:sz w:val="24"/>
        </w:rPr>
        <w:t>2.</w:t>
      </w:r>
      <w:r>
        <w:rPr>
          <w:rFonts w:hint="eastAsia" w:ascii="宋体" w:hAnsi="宋体" w:eastAsia="宋体" w:cs="Times New Roman"/>
          <w:bCs/>
          <w:color w:val="000000"/>
          <w:sz w:val="24"/>
        </w:rPr>
        <w:t>承包人承诺按照法律规定及合同约定组织完成工程施工，确保工程质量和安全，不进行转包及违法分包，并在缺陷责任期及保修期内承担相应的工程维修责任。</w:t>
      </w:r>
    </w:p>
    <w:p w14:paraId="7241C600">
      <w:pPr>
        <w:spacing w:line="360" w:lineRule="auto"/>
        <w:ind w:firstLine="480" w:firstLineChars="200"/>
        <w:rPr>
          <w:rFonts w:ascii="宋体" w:hAnsi="宋体" w:eastAsia="宋体" w:cs="Times New Roman"/>
          <w:bCs/>
          <w:color w:val="000000"/>
          <w:sz w:val="24"/>
        </w:rPr>
      </w:pPr>
      <w:r>
        <w:rPr>
          <w:rFonts w:ascii="宋体" w:hAnsi="宋体" w:eastAsia="宋体" w:cs="Times New Roman"/>
          <w:bCs/>
          <w:color w:val="000000"/>
          <w:sz w:val="24"/>
        </w:rPr>
        <w:t>3.</w:t>
      </w:r>
      <w:r>
        <w:rPr>
          <w:rFonts w:hint="eastAsia" w:ascii="宋体" w:hAnsi="宋体" w:eastAsia="宋体" w:cs="Times New Roman"/>
          <w:bCs/>
          <w:color w:val="000000"/>
          <w:sz w:val="24"/>
        </w:rPr>
        <w:t>发包人和承包人通过招投标形式签订合同的，双方理解并承诺不再就同一工程另行签订与合同实质性内容相背离的协议。</w:t>
      </w:r>
    </w:p>
    <w:p w14:paraId="32CFAC5D">
      <w:pPr>
        <w:spacing w:line="360" w:lineRule="auto"/>
        <w:outlineLvl w:val="0"/>
        <w:rPr>
          <w:rFonts w:ascii="Times New Roman" w:hAnsi="Times New Roman" w:eastAsia="黑体" w:cs="Times New Roman"/>
          <w:bCs/>
          <w:color w:val="000000"/>
          <w:sz w:val="24"/>
        </w:rPr>
      </w:pPr>
      <w:r>
        <w:rPr>
          <w:rFonts w:ascii="Times New Roman" w:hAnsi="Times New Roman" w:eastAsia="黑体" w:cs="Times New Roman"/>
          <w:b/>
          <w:color w:val="000000"/>
          <w:sz w:val="24"/>
        </w:rPr>
        <w:t xml:space="preserve">    </w:t>
      </w:r>
      <w:bookmarkStart w:id="21" w:name="_Toc13231"/>
      <w:bookmarkStart w:id="22" w:name="_Toc20586"/>
      <w:bookmarkStart w:id="23" w:name="_Toc4709"/>
      <w:r>
        <w:rPr>
          <w:rFonts w:hint="eastAsia" w:ascii="Times New Roman" w:hAnsi="Times New Roman" w:eastAsia="黑体" w:cs="Times New Roman"/>
          <w:b/>
          <w:color w:val="000000"/>
          <w:sz w:val="24"/>
        </w:rPr>
        <w:t>八、词语含义</w:t>
      </w:r>
      <w:bookmarkEnd w:id="21"/>
      <w:bookmarkEnd w:id="22"/>
      <w:bookmarkEnd w:id="23"/>
    </w:p>
    <w:p w14:paraId="12C519E6">
      <w:pPr>
        <w:spacing w:line="360" w:lineRule="auto"/>
        <w:ind w:firstLine="480" w:firstLineChars="200"/>
        <w:rPr>
          <w:rFonts w:ascii="宋体" w:hAnsi="宋体" w:eastAsia="宋体" w:cs="Times New Roman"/>
          <w:bCs/>
          <w:color w:val="000000"/>
          <w:sz w:val="24"/>
        </w:rPr>
      </w:pPr>
      <w:r>
        <w:rPr>
          <w:rFonts w:hint="eastAsia" w:ascii="宋体" w:hAnsi="宋体" w:eastAsia="宋体" w:cs="Times New Roman"/>
          <w:bCs/>
          <w:color w:val="000000"/>
          <w:sz w:val="24"/>
        </w:rPr>
        <w:t>本协议书中词语含义与第二部分通用合同条款中赋予的含义相同。</w:t>
      </w:r>
    </w:p>
    <w:p w14:paraId="5E83DC40">
      <w:pPr>
        <w:adjustRightInd w:val="0"/>
        <w:snapToGrid w:val="0"/>
        <w:spacing w:line="360" w:lineRule="auto"/>
        <w:jc w:val="left"/>
        <w:outlineLvl w:val="0"/>
        <w:rPr>
          <w:rFonts w:ascii="宋体" w:hAnsi="宋体" w:eastAsia="宋体" w:cs="Times New Roman"/>
          <w:bCs/>
          <w:color w:val="000000"/>
          <w:sz w:val="24"/>
        </w:rPr>
      </w:pPr>
      <w:r>
        <w:rPr>
          <w:rFonts w:hint="eastAsia" w:ascii="宋体" w:hAnsi="宋体" w:eastAsia="宋体" w:cs="Times New Roman"/>
          <w:b/>
          <w:color w:val="000000"/>
          <w:sz w:val="24"/>
        </w:rPr>
        <w:t xml:space="preserve">    </w:t>
      </w:r>
      <w:bookmarkStart w:id="24" w:name="_Toc398"/>
      <w:bookmarkStart w:id="25" w:name="_Toc31276"/>
      <w:bookmarkStart w:id="26" w:name="_Toc7135"/>
      <w:r>
        <w:rPr>
          <w:rFonts w:hint="eastAsia" w:ascii="宋体" w:hAnsi="宋体" w:eastAsia="宋体" w:cs="Times New Roman"/>
          <w:b/>
          <w:color w:val="000000"/>
          <w:sz w:val="24"/>
        </w:rPr>
        <w:t>九、签订时间</w:t>
      </w:r>
      <w:bookmarkEnd w:id="24"/>
      <w:bookmarkEnd w:id="25"/>
      <w:bookmarkEnd w:id="26"/>
    </w:p>
    <w:p w14:paraId="72E19068">
      <w:pPr>
        <w:spacing w:line="360" w:lineRule="auto"/>
        <w:ind w:firstLine="480" w:firstLineChars="200"/>
        <w:rPr>
          <w:rFonts w:ascii="宋体" w:hAnsi="宋体" w:eastAsia="宋体" w:cs="Times New Roman"/>
          <w:bCs/>
          <w:color w:val="000000"/>
          <w:sz w:val="24"/>
        </w:rPr>
      </w:pPr>
      <w:r>
        <w:rPr>
          <w:rFonts w:hint="eastAsia" w:ascii="宋体" w:hAnsi="宋体" w:eastAsia="宋体" w:cs="Times New Roman"/>
          <w:bCs/>
          <w:color w:val="000000"/>
          <w:sz w:val="24"/>
        </w:rPr>
        <w:t>本合同于</w:t>
      </w: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input683 \* MERGEFORMAT </w:instrText>
      </w:r>
      <w:r>
        <w:rPr>
          <w:rFonts w:ascii="Times New Roman" w:hAnsi="Times New Roman" w:eastAsia="宋体" w:cs="Times New Roman"/>
          <w:color w:val="000000"/>
          <w:sz w:val="24"/>
        </w:rPr>
        <w:fldChar w:fldCharType="separate"/>
      </w:r>
      <w:r>
        <w:rPr>
          <w:rFonts w:hint="eastAsia" w:ascii="Times New Roman" w:hAnsi="Times New Roman" w:eastAsia="仿宋_GB2312" w:cs="Times New Roman"/>
          <w:b/>
          <w:color w:val="000000"/>
          <w:sz w:val="24"/>
          <w:u w:val="single"/>
        </w:rPr>
        <w:t xml:space="preserve">     </w:t>
      </w:r>
      <w:r>
        <w:rPr>
          <w:rFonts w:hint="eastAsia" w:ascii="Times New Roman" w:hAnsi="Times New Roman" w:eastAsia="仿宋_GB2312" w:cs="Times New Roman"/>
          <w:b/>
          <w:color w:val="000000"/>
          <w:sz w:val="24"/>
          <w:u w:val="single"/>
        </w:rPr>
        <w:fldChar w:fldCharType="end"/>
      </w:r>
      <w:r>
        <w:rPr>
          <w:rFonts w:hint="eastAsia" w:ascii="宋体" w:hAnsi="宋体" w:eastAsia="宋体" w:cs="Times New Roman"/>
          <w:bCs/>
          <w:color w:val="000000"/>
          <w:sz w:val="24"/>
        </w:rPr>
        <w:t>签订。</w:t>
      </w:r>
    </w:p>
    <w:p w14:paraId="23D8D6BE">
      <w:pPr>
        <w:adjustRightInd w:val="0"/>
        <w:snapToGrid w:val="0"/>
        <w:spacing w:line="360" w:lineRule="auto"/>
        <w:jc w:val="left"/>
        <w:outlineLvl w:val="0"/>
        <w:rPr>
          <w:rFonts w:ascii="宋体" w:hAnsi="宋体" w:eastAsia="宋体" w:cs="Times New Roman"/>
          <w:bCs/>
          <w:color w:val="000000"/>
          <w:sz w:val="24"/>
        </w:rPr>
      </w:pPr>
      <w:r>
        <w:rPr>
          <w:rFonts w:hint="eastAsia" w:ascii="宋体" w:hAnsi="宋体" w:eastAsia="宋体" w:cs="Times New Roman"/>
          <w:b/>
          <w:color w:val="000000"/>
          <w:sz w:val="24"/>
        </w:rPr>
        <w:t xml:space="preserve">    </w:t>
      </w:r>
      <w:bookmarkStart w:id="27" w:name="_Toc5354"/>
      <w:bookmarkStart w:id="28" w:name="_Toc20956"/>
      <w:bookmarkStart w:id="29" w:name="_Toc28564"/>
      <w:r>
        <w:rPr>
          <w:rFonts w:hint="eastAsia" w:ascii="宋体" w:hAnsi="宋体" w:eastAsia="宋体" w:cs="Times New Roman"/>
          <w:b/>
          <w:color w:val="000000"/>
          <w:sz w:val="24"/>
        </w:rPr>
        <w:t>十、签订地点</w:t>
      </w:r>
      <w:bookmarkEnd w:id="27"/>
      <w:bookmarkEnd w:id="28"/>
      <w:bookmarkEnd w:id="29"/>
    </w:p>
    <w:p w14:paraId="7BD91D70">
      <w:pPr>
        <w:spacing w:line="360" w:lineRule="auto"/>
        <w:ind w:firstLine="480" w:firstLineChars="200"/>
        <w:rPr>
          <w:rFonts w:ascii="宋体" w:hAnsi="宋体" w:eastAsia="宋体" w:cs="Times New Roman"/>
          <w:bCs/>
          <w:color w:val="000000"/>
          <w:sz w:val="24"/>
        </w:rPr>
      </w:pPr>
      <w:r>
        <w:rPr>
          <w:rFonts w:hint="eastAsia" w:ascii="宋体" w:hAnsi="宋体" w:eastAsia="宋体" w:cs="Times New Roman"/>
          <w:bCs/>
          <w:color w:val="000000"/>
          <w:sz w:val="24"/>
        </w:rPr>
        <w:t>本合同在</w:t>
      </w: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input684 \* MERGEFORMAT </w:instrText>
      </w:r>
      <w:r>
        <w:rPr>
          <w:rFonts w:ascii="Times New Roman" w:hAnsi="Times New Roman" w:eastAsia="宋体" w:cs="Times New Roman"/>
          <w:color w:val="000000"/>
          <w:sz w:val="24"/>
        </w:rPr>
        <w:fldChar w:fldCharType="separate"/>
      </w:r>
      <w:r>
        <w:rPr>
          <w:rFonts w:hint="eastAsia" w:ascii="Times New Roman" w:hAnsi="Times New Roman" w:eastAsia="仿宋_GB2312" w:cs="Times New Roman"/>
          <w:b/>
          <w:color w:val="000000"/>
          <w:sz w:val="24"/>
          <w:u w:val="single"/>
        </w:rPr>
        <w:t xml:space="preserve">     </w:t>
      </w:r>
      <w:r>
        <w:rPr>
          <w:rFonts w:hint="eastAsia" w:ascii="Times New Roman" w:hAnsi="Times New Roman" w:eastAsia="仿宋_GB2312" w:cs="Times New Roman"/>
          <w:b/>
          <w:color w:val="000000"/>
          <w:sz w:val="24"/>
          <w:u w:val="single"/>
        </w:rPr>
        <w:fldChar w:fldCharType="end"/>
      </w:r>
      <w:r>
        <w:rPr>
          <w:rFonts w:hint="eastAsia" w:ascii="宋体" w:hAnsi="宋体" w:eastAsia="宋体" w:cs="Times New Roman"/>
          <w:bCs/>
          <w:color w:val="000000"/>
          <w:sz w:val="24"/>
        </w:rPr>
        <w:t>签订。</w:t>
      </w:r>
    </w:p>
    <w:p w14:paraId="01826B5B">
      <w:pPr>
        <w:adjustRightInd w:val="0"/>
        <w:snapToGrid w:val="0"/>
        <w:spacing w:line="360" w:lineRule="auto"/>
        <w:jc w:val="left"/>
        <w:outlineLvl w:val="0"/>
        <w:rPr>
          <w:rFonts w:ascii="宋体" w:hAnsi="宋体" w:eastAsia="宋体" w:cs="Times New Roman"/>
          <w:bCs/>
          <w:color w:val="000000"/>
          <w:sz w:val="24"/>
        </w:rPr>
      </w:pPr>
      <w:r>
        <w:rPr>
          <w:rFonts w:hint="eastAsia" w:ascii="宋体" w:hAnsi="宋体" w:eastAsia="宋体" w:cs="Times New Roman"/>
          <w:b/>
          <w:color w:val="000000"/>
          <w:sz w:val="24"/>
        </w:rPr>
        <w:t xml:space="preserve">    </w:t>
      </w:r>
      <w:bookmarkStart w:id="30" w:name="_Toc17960"/>
      <w:bookmarkStart w:id="31" w:name="_Toc26584"/>
      <w:bookmarkStart w:id="32" w:name="_Toc8049"/>
      <w:r>
        <w:rPr>
          <w:rFonts w:hint="eastAsia" w:ascii="宋体" w:hAnsi="宋体" w:eastAsia="宋体" w:cs="Times New Roman"/>
          <w:b/>
          <w:color w:val="000000"/>
          <w:sz w:val="24"/>
        </w:rPr>
        <w:t>十一、补充协议</w:t>
      </w:r>
      <w:bookmarkEnd w:id="30"/>
      <w:bookmarkEnd w:id="31"/>
      <w:bookmarkEnd w:id="32"/>
    </w:p>
    <w:p w14:paraId="62416EF7">
      <w:pPr>
        <w:spacing w:line="360" w:lineRule="auto"/>
        <w:ind w:firstLine="480" w:firstLineChars="200"/>
        <w:rPr>
          <w:rFonts w:ascii="宋体" w:hAnsi="宋体" w:eastAsia="宋体" w:cs="Times New Roman"/>
          <w:b/>
          <w:bCs/>
          <w:color w:val="000000"/>
          <w:sz w:val="24"/>
        </w:rPr>
      </w:pPr>
      <w:r>
        <w:rPr>
          <w:rFonts w:hint="eastAsia" w:ascii="宋体" w:hAnsi="宋体" w:eastAsia="宋体" w:cs="Times New Roman"/>
          <w:bCs/>
          <w:color w:val="000000"/>
          <w:sz w:val="24"/>
        </w:rPr>
        <w:t>合同未尽事宜，合同当事人另行签订补充协议，补充协议是合同的组成部分。</w:t>
      </w:r>
    </w:p>
    <w:p w14:paraId="56EBFF24">
      <w:pPr>
        <w:adjustRightInd w:val="0"/>
        <w:snapToGrid w:val="0"/>
        <w:spacing w:line="360" w:lineRule="auto"/>
        <w:jc w:val="left"/>
        <w:outlineLvl w:val="0"/>
        <w:rPr>
          <w:rFonts w:ascii="宋体" w:hAnsi="宋体" w:eastAsia="宋体" w:cs="Times New Roman"/>
          <w:bCs/>
          <w:color w:val="000000"/>
          <w:sz w:val="24"/>
        </w:rPr>
      </w:pPr>
      <w:r>
        <w:rPr>
          <w:rFonts w:hint="eastAsia" w:ascii="宋体" w:hAnsi="宋体" w:eastAsia="宋体" w:cs="Times New Roman"/>
          <w:b/>
          <w:color w:val="000000"/>
          <w:sz w:val="24"/>
        </w:rPr>
        <w:t xml:space="preserve">    </w:t>
      </w:r>
      <w:bookmarkStart w:id="33" w:name="_Toc2493"/>
      <w:bookmarkStart w:id="34" w:name="_Toc23741"/>
      <w:bookmarkStart w:id="35" w:name="_Toc15084"/>
      <w:r>
        <w:rPr>
          <w:rFonts w:hint="eastAsia" w:ascii="宋体" w:hAnsi="宋体" w:eastAsia="宋体" w:cs="Times New Roman"/>
          <w:b/>
          <w:color w:val="000000"/>
          <w:sz w:val="24"/>
        </w:rPr>
        <w:t>十二、合同生效</w:t>
      </w:r>
      <w:bookmarkEnd w:id="33"/>
      <w:bookmarkEnd w:id="34"/>
      <w:bookmarkEnd w:id="35"/>
    </w:p>
    <w:p w14:paraId="5EC1C2C1">
      <w:pPr>
        <w:spacing w:line="360" w:lineRule="auto"/>
        <w:ind w:firstLine="480" w:firstLineChars="200"/>
        <w:rPr>
          <w:rFonts w:ascii="宋体" w:hAnsi="宋体" w:eastAsia="宋体" w:cs="Times New Roman"/>
          <w:bCs/>
          <w:color w:val="000000"/>
          <w:sz w:val="24"/>
        </w:rPr>
      </w:pPr>
      <w:r>
        <w:rPr>
          <w:rFonts w:hint="eastAsia" w:ascii="宋体" w:hAnsi="宋体" w:eastAsia="宋体" w:cs="Times New Roman"/>
          <w:bCs/>
          <w:color w:val="000000"/>
          <w:sz w:val="24"/>
        </w:rPr>
        <w:t>本合同自</w:t>
      </w: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input685 \* MERGEFORMAT </w:instrText>
      </w:r>
      <w:r>
        <w:rPr>
          <w:rFonts w:ascii="Times New Roman" w:hAnsi="Times New Roman" w:eastAsia="宋体" w:cs="Times New Roman"/>
          <w:color w:val="000000"/>
          <w:sz w:val="24"/>
        </w:rPr>
        <w:fldChar w:fldCharType="separate"/>
      </w:r>
      <w:r>
        <w:rPr>
          <w:rFonts w:hint="eastAsia" w:ascii="Times New Roman" w:hAnsi="Times New Roman" w:eastAsia="仿宋_GB2312" w:cs="Times New Roman"/>
          <w:b/>
          <w:color w:val="000000"/>
          <w:sz w:val="24"/>
          <w:u w:val="single"/>
        </w:rPr>
        <w:t xml:space="preserve">     </w:t>
      </w:r>
      <w:r>
        <w:rPr>
          <w:rFonts w:hint="eastAsia" w:ascii="Times New Roman" w:hAnsi="Times New Roman" w:eastAsia="仿宋_GB2312" w:cs="Times New Roman"/>
          <w:b/>
          <w:color w:val="000000"/>
          <w:sz w:val="24"/>
          <w:u w:val="single"/>
        </w:rPr>
        <w:fldChar w:fldCharType="end"/>
      </w:r>
      <w:r>
        <w:rPr>
          <w:rFonts w:hint="eastAsia" w:ascii="宋体" w:hAnsi="宋体" w:eastAsia="宋体" w:cs="Times New Roman"/>
          <w:bCs/>
          <w:color w:val="000000"/>
          <w:sz w:val="24"/>
        </w:rPr>
        <w:t>生效。</w:t>
      </w:r>
    </w:p>
    <w:p w14:paraId="49E15A7A">
      <w:pPr>
        <w:adjustRightInd w:val="0"/>
        <w:snapToGrid w:val="0"/>
        <w:spacing w:line="360" w:lineRule="auto"/>
        <w:jc w:val="left"/>
        <w:outlineLvl w:val="0"/>
        <w:rPr>
          <w:rFonts w:ascii="宋体" w:hAnsi="宋体" w:eastAsia="宋体" w:cs="Times New Roman"/>
          <w:bCs/>
          <w:color w:val="000000"/>
          <w:sz w:val="24"/>
        </w:rPr>
      </w:pPr>
      <w:r>
        <w:rPr>
          <w:rFonts w:hint="eastAsia" w:ascii="宋体" w:hAnsi="宋体" w:eastAsia="宋体" w:cs="Times New Roman"/>
          <w:b/>
          <w:color w:val="000000"/>
          <w:sz w:val="24"/>
        </w:rPr>
        <w:t xml:space="preserve">    </w:t>
      </w:r>
      <w:bookmarkStart w:id="36" w:name="_Toc19805"/>
      <w:bookmarkStart w:id="37" w:name="_Toc19999"/>
      <w:bookmarkStart w:id="38" w:name="_Toc29632"/>
      <w:r>
        <w:rPr>
          <w:rFonts w:hint="eastAsia" w:ascii="宋体" w:hAnsi="宋体" w:eastAsia="宋体" w:cs="Times New Roman"/>
          <w:b/>
          <w:color w:val="000000"/>
          <w:sz w:val="24"/>
        </w:rPr>
        <w:t>十三、合同份数</w:t>
      </w:r>
      <w:bookmarkEnd w:id="36"/>
      <w:bookmarkEnd w:id="37"/>
      <w:bookmarkEnd w:id="38"/>
    </w:p>
    <w:p w14:paraId="46019842">
      <w:pPr>
        <w:spacing w:line="360" w:lineRule="auto"/>
        <w:ind w:firstLine="480" w:firstLineChars="200"/>
        <w:rPr>
          <w:rFonts w:hint="eastAsia" w:ascii="宋体" w:hAnsi="宋体" w:eastAsia="宋体" w:cs="Times New Roman"/>
          <w:bCs/>
          <w:color w:val="000000"/>
          <w:sz w:val="24"/>
          <w:lang w:eastAsia="zh-CN"/>
        </w:rPr>
      </w:pPr>
      <w:r>
        <w:rPr>
          <w:rFonts w:hint="eastAsia" w:ascii="宋体" w:hAnsi="宋体" w:eastAsia="宋体" w:cs="Times New Roman"/>
          <w:bCs/>
          <w:color w:val="000000"/>
          <w:sz w:val="24"/>
        </w:rPr>
        <w:t>本合同一式</w:t>
      </w: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input686 \* MERGEFORMAT </w:instrText>
      </w:r>
      <w:r>
        <w:rPr>
          <w:rFonts w:ascii="Times New Roman" w:hAnsi="Times New Roman" w:eastAsia="宋体" w:cs="Times New Roman"/>
          <w:color w:val="000000"/>
          <w:sz w:val="24"/>
        </w:rPr>
        <w:fldChar w:fldCharType="separate"/>
      </w:r>
      <w:r>
        <w:rPr>
          <w:rFonts w:hint="eastAsia" w:ascii="Times New Roman" w:hAnsi="Times New Roman" w:eastAsia="仿宋_GB2312" w:cs="Times New Roman"/>
          <w:color w:val="000000"/>
          <w:sz w:val="24"/>
          <w:u w:val="single"/>
        </w:rPr>
        <w:t xml:space="preserve">     </w:t>
      </w:r>
      <w:r>
        <w:rPr>
          <w:rFonts w:hint="eastAsia" w:ascii="Times New Roman" w:hAnsi="Times New Roman" w:eastAsia="仿宋_GB2312" w:cs="Times New Roman"/>
          <w:color w:val="000000"/>
          <w:sz w:val="24"/>
          <w:u w:val="single"/>
        </w:rPr>
        <w:fldChar w:fldCharType="end"/>
      </w:r>
      <w:r>
        <w:rPr>
          <w:rFonts w:hint="eastAsia" w:ascii="宋体" w:hAnsi="宋体" w:eastAsia="宋体" w:cs="Times New Roman"/>
          <w:bCs/>
          <w:color w:val="000000"/>
          <w:sz w:val="24"/>
        </w:rPr>
        <w:t>份，均具有同等法律效力，发包人执</w:t>
      </w: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input687 \* MERGEFORMAT </w:instrText>
      </w:r>
      <w:r>
        <w:rPr>
          <w:rFonts w:ascii="Times New Roman" w:hAnsi="Times New Roman" w:eastAsia="宋体" w:cs="Times New Roman"/>
          <w:color w:val="000000"/>
          <w:sz w:val="24"/>
        </w:rPr>
        <w:fldChar w:fldCharType="separate"/>
      </w:r>
      <w:r>
        <w:rPr>
          <w:rFonts w:hint="eastAsia" w:ascii="Times New Roman" w:hAnsi="Times New Roman" w:eastAsia="仿宋_GB2312" w:cs="Times New Roman"/>
          <w:color w:val="000000"/>
          <w:sz w:val="24"/>
          <w:u w:val="single"/>
        </w:rPr>
        <w:t xml:space="preserve">     </w:t>
      </w:r>
      <w:r>
        <w:rPr>
          <w:rFonts w:hint="eastAsia" w:ascii="Times New Roman" w:hAnsi="Times New Roman" w:eastAsia="仿宋_GB2312" w:cs="Times New Roman"/>
          <w:color w:val="000000"/>
          <w:sz w:val="24"/>
          <w:u w:val="single"/>
        </w:rPr>
        <w:fldChar w:fldCharType="end"/>
      </w:r>
      <w:r>
        <w:rPr>
          <w:rFonts w:hint="eastAsia" w:ascii="宋体" w:hAnsi="宋体" w:eastAsia="宋体" w:cs="Times New Roman"/>
          <w:bCs/>
          <w:color w:val="000000"/>
          <w:sz w:val="24"/>
        </w:rPr>
        <w:t>份，承包人执</w:t>
      </w: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input688 \* MERGEFORMAT </w:instrText>
      </w:r>
      <w:r>
        <w:rPr>
          <w:rFonts w:ascii="Times New Roman" w:hAnsi="Times New Roman" w:eastAsia="宋体" w:cs="Times New Roman"/>
          <w:color w:val="000000"/>
          <w:sz w:val="24"/>
        </w:rPr>
        <w:fldChar w:fldCharType="separate"/>
      </w:r>
      <w:r>
        <w:rPr>
          <w:rFonts w:hint="eastAsia" w:ascii="Times New Roman" w:hAnsi="Times New Roman" w:eastAsia="仿宋_GB2312" w:cs="Times New Roman"/>
          <w:color w:val="000000"/>
          <w:sz w:val="24"/>
          <w:u w:val="single"/>
        </w:rPr>
        <w:t xml:space="preserve">     </w:t>
      </w:r>
      <w:r>
        <w:rPr>
          <w:rFonts w:hint="eastAsia" w:ascii="Times New Roman" w:hAnsi="Times New Roman" w:eastAsia="仿宋_GB2312" w:cs="Times New Roman"/>
          <w:color w:val="000000"/>
          <w:sz w:val="24"/>
          <w:u w:val="single"/>
        </w:rPr>
        <w:fldChar w:fldCharType="end"/>
      </w:r>
      <w:r>
        <w:rPr>
          <w:rFonts w:hint="eastAsia" w:ascii="宋体" w:hAnsi="宋体" w:eastAsia="宋体" w:cs="Times New Roman"/>
          <w:bCs/>
          <w:color w:val="000000"/>
          <w:sz w:val="24"/>
        </w:rPr>
        <w:t>份</w:t>
      </w:r>
      <w:r>
        <w:rPr>
          <w:rFonts w:hint="eastAsia" w:ascii="宋体" w:hAnsi="宋体" w:eastAsia="宋体" w:cs="Times New Roman"/>
          <w:bCs/>
          <w:color w:val="000000"/>
          <w:sz w:val="24"/>
          <w:lang w:eastAsia="zh-CN"/>
        </w:rPr>
        <w:t>。</w:t>
      </w:r>
    </w:p>
    <w:p w14:paraId="408CF3DC">
      <w:pPr>
        <w:spacing w:line="360" w:lineRule="auto"/>
        <w:ind w:firstLine="480" w:firstLineChars="200"/>
        <w:rPr>
          <w:rFonts w:hint="eastAsia" w:ascii="宋体" w:hAnsi="宋体" w:eastAsia="宋体" w:cs="Times New Roman"/>
          <w:bCs/>
          <w:color w:val="000000"/>
          <w:sz w:val="24"/>
          <w:lang w:eastAsia="zh-CN"/>
        </w:rPr>
      </w:pPr>
    </w:p>
    <w:tbl>
      <w:tblPr>
        <w:tblStyle w:val="5"/>
        <w:tblW w:w="0" w:type="auto"/>
        <w:jc w:val="center"/>
        <w:tblLayout w:type="fixed"/>
        <w:tblCellMar>
          <w:top w:w="0" w:type="dxa"/>
          <w:left w:w="108" w:type="dxa"/>
          <w:bottom w:w="0" w:type="dxa"/>
          <w:right w:w="108" w:type="dxa"/>
        </w:tblCellMar>
      </w:tblPr>
      <w:tblGrid>
        <w:gridCol w:w="1952"/>
        <w:gridCol w:w="2117"/>
        <w:gridCol w:w="1709"/>
        <w:gridCol w:w="3508"/>
      </w:tblGrid>
      <w:tr w14:paraId="166A55DB">
        <w:tblPrEx>
          <w:tblCellMar>
            <w:top w:w="0" w:type="dxa"/>
            <w:left w:w="108" w:type="dxa"/>
            <w:bottom w:w="0" w:type="dxa"/>
            <w:right w:w="108" w:type="dxa"/>
          </w:tblCellMar>
        </w:tblPrEx>
        <w:trPr>
          <w:cantSplit/>
          <w:jc w:val="center"/>
        </w:trPr>
        <w:tc>
          <w:tcPr>
            <w:tcW w:w="1952" w:type="dxa"/>
            <w:noWrap w:val="0"/>
            <w:vAlign w:val="center"/>
          </w:tcPr>
          <w:p w14:paraId="3D42DEF1">
            <w:pPr>
              <w:topLinePunct/>
              <w:adjustRightInd w:val="0"/>
              <w:snapToGrid w:val="0"/>
              <w:spacing w:line="360" w:lineRule="auto"/>
              <w:jc w:val="right"/>
              <w:rPr>
                <w:rFonts w:ascii="宋体" w:hAnsi="宋体" w:eastAsia="宋体" w:cs="Times New Roman"/>
                <w:color w:val="000000"/>
                <w:kern w:val="0"/>
                <w:sz w:val="24"/>
              </w:rPr>
            </w:pPr>
            <w:r>
              <w:rPr>
                <w:rFonts w:hint="eastAsia" w:ascii="宋体" w:hAnsi="宋体" w:eastAsia="宋体" w:cs="Times New Roman"/>
                <w:color w:val="000000"/>
                <w:sz w:val="24"/>
              </w:rPr>
              <w:t>发包人:</w:t>
            </w:r>
          </w:p>
        </w:tc>
        <w:tc>
          <w:tcPr>
            <w:tcW w:w="2117" w:type="dxa"/>
            <w:noWrap w:val="0"/>
            <w:vAlign w:val="center"/>
          </w:tcPr>
          <w:p w14:paraId="6A664C24">
            <w:pPr>
              <w:topLinePunct/>
              <w:adjustRightInd w:val="0"/>
              <w:snapToGrid w:val="0"/>
              <w:spacing w:line="360" w:lineRule="auto"/>
              <w:rPr>
                <w:rFonts w:ascii="宋体" w:hAnsi="宋体" w:eastAsia="宋体" w:cs="Times New Roman"/>
                <w:color w:val="000000"/>
                <w:kern w:val="0"/>
                <w:sz w:val="24"/>
              </w:rPr>
            </w:pP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input689 \* MERGEFORMAT </w:instrText>
            </w:r>
            <w:r>
              <w:rPr>
                <w:rFonts w:ascii="Times New Roman" w:hAnsi="Times New Roman" w:eastAsia="宋体" w:cs="Times New Roman"/>
                <w:color w:val="000000"/>
                <w:sz w:val="24"/>
              </w:rPr>
              <w:fldChar w:fldCharType="separate"/>
            </w:r>
            <w:r>
              <w:rPr>
                <w:rFonts w:hint="eastAsia" w:ascii="宋体" w:hAnsi="宋体" w:eastAsia="宋体" w:cs="Times New Roman"/>
                <w:color w:val="000000"/>
                <w:kern w:val="0"/>
                <w:sz w:val="24"/>
                <w:u w:val="single"/>
              </w:rPr>
              <w:t xml:space="preserve">     </w:t>
            </w:r>
            <w:r>
              <w:rPr>
                <w:rFonts w:hint="eastAsia" w:ascii="宋体" w:hAnsi="宋体" w:eastAsia="宋体" w:cs="Times New Roman"/>
                <w:color w:val="000000"/>
                <w:kern w:val="0"/>
                <w:sz w:val="24"/>
                <w:u w:val="single"/>
              </w:rPr>
              <w:fldChar w:fldCharType="end"/>
            </w:r>
            <w:r>
              <w:rPr>
                <w:rFonts w:hint="eastAsia" w:ascii="宋体" w:hAnsi="宋体" w:eastAsia="宋体" w:cs="Times New Roman"/>
                <w:color w:val="000000"/>
                <w:kern w:val="0"/>
                <w:sz w:val="24"/>
              </w:rPr>
              <w:t>(公章)</w:t>
            </w:r>
          </w:p>
        </w:tc>
        <w:tc>
          <w:tcPr>
            <w:tcW w:w="1709" w:type="dxa"/>
            <w:noWrap w:val="0"/>
            <w:vAlign w:val="center"/>
          </w:tcPr>
          <w:p w14:paraId="69D8FC03">
            <w:pPr>
              <w:topLinePunct/>
              <w:adjustRightInd w:val="0"/>
              <w:snapToGrid w:val="0"/>
              <w:spacing w:line="360" w:lineRule="auto"/>
              <w:jc w:val="right"/>
              <w:rPr>
                <w:rFonts w:ascii="宋体" w:hAnsi="宋体" w:eastAsia="宋体" w:cs="Times New Roman"/>
                <w:color w:val="000000"/>
                <w:kern w:val="0"/>
                <w:sz w:val="24"/>
              </w:rPr>
            </w:pPr>
            <w:r>
              <w:rPr>
                <w:rFonts w:hint="eastAsia" w:ascii="宋体" w:hAnsi="宋体" w:eastAsia="宋体" w:cs="Times New Roman"/>
                <w:color w:val="000000"/>
                <w:sz w:val="24"/>
              </w:rPr>
              <w:t>承包人：</w:t>
            </w:r>
          </w:p>
        </w:tc>
        <w:tc>
          <w:tcPr>
            <w:tcW w:w="3508" w:type="dxa"/>
            <w:noWrap w:val="0"/>
            <w:vAlign w:val="center"/>
          </w:tcPr>
          <w:p w14:paraId="436DDC2B">
            <w:pPr>
              <w:topLinePunct/>
              <w:adjustRightInd w:val="0"/>
              <w:snapToGrid w:val="0"/>
              <w:spacing w:line="360" w:lineRule="auto"/>
              <w:rPr>
                <w:rFonts w:ascii="宋体" w:hAnsi="宋体" w:eastAsia="宋体" w:cs="Times New Roman"/>
                <w:color w:val="000000"/>
                <w:kern w:val="0"/>
                <w:sz w:val="24"/>
              </w:rPr>
            </w:pP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input690 \* MERGEFORMAT </w:instrText>
            </w:r>
            <w:r>
              <w:rPr>
                <w:rFonts w:ascii="Times New Roman" w:hAnsi="Times New Roman" w:eastAsia="宋体" w:cs="Times New Roman"/>
                <w:color w:val="000000"/>
                <w:sz w:val="24"/>
              </w:rPr>
              <w:fldChar w:fldCharType="separate"/>
            </w:r>
            <w:r>
              <w:rPr>
                <w:rFonts w:hint="eastAsia" w:ascii="宋体" w:hAnsi="宋体" w:eastAsia="宋体" w:cs="Times New Roman"/>
                <w:color w:val="000000"/>
                <w:kern w:val="0"/>
                <w:sz w:val="24"/>
                <w:u w:val="single"/>
              </w:rPr>
              <w:t xml:space="preserve">     </w:t>
            </w:r>
            <w:r>
              <w:rPr>
                <w:rFonts w:hint="eastAsia" w:ascii="宋体" w:hAnsi="宋体" w:eastAsia="宋体" w:cs="Times New Roman"/>
                <w:color w:val="000000"/>
                <w:kern w:val="0"/>
                <w:sz w:val="24"/>
                <w:u w:val="single"/>
              </w:rPr>
              <w:fldChar w:fldCharType="end"/>
            </w:r>
            <w:r>
              <w:rPr>
                <w:rFonts w:hint="eastAsia" w:ascii="宋体" w:hAnsi="宋体" w:eastAsia="宋体" w:cs="Times New Roman"/>
                <w:color w:val="000000"/>
                <w:kern w:val="0"/>
                <w:sz w:val="24"/>
              </w:rPr>
              <w:t>(公章)</w:t>
            </w:r>
          </w:p>
        </w:tc>
      </w:tr>
      <w:tr w14:paraId="6AB20C9C">
        <w:tblPrEx>
          <w:tblCellMar>
            <w:top w:w="0" w:type="dxa"/>
            <w:left w:w="108" w:type="dxa"/>
            <w:bottom w:w="0" w:type="dxa"/>
            <w:right w:w="108" w:type="dxa"/>
          </w:tblCellMar>
        </w:tblPrEx>
        <w:trPr>
          <w:cantSplit/>
          <w:jc w:val="center"/>
        </w:trPr>
        <w:tc>
          <w:tcPr>
            <w:tcW w:w="1952" w:type="dxa"/>
            <w:noWrap w:val="0"/>
            <w:vAlign w:val="center"/>
          </w:tcPr>
          <w:p w14:paraId="38D4A899">
            <w:pPr>
              <w:topLinePunct/>
              <w:adjustRightInd w:val="0"/>
              <w:snapToGrid w:val="0"/>
              <w:spacing w:line="360" w:lineRule="auto"/>
              <w:jc w:val="right"/>
              <w:rPr>
                <w:rFonts w:ascii="宋体" w:hAnsi="宋体" w:eastAsia="宋体" w:cs="Times New Roman"/>
                <w:color w:val="000000"/>
                <w:kern w:val="0"/>
                <w:szCs w:val="21"/>
              </w:rPr>
            </w:pPr>
            <w:r>
              <w:rPr>
                <w:rFonts w:hint="eastAsia" w:ascii="宋体" w:hAnsi="宋体" w:eastAsia="宋体" w:cs="Times New Roman"/>
                <w:color w:val="000000"/>
                <w:szCs w:val="21"/>
              </w:rPr>
              <w:t>法定代表人或其委托代理人：</w:t>
            </w:r>
          </w:p>
        </w:tc>
        <w:tc>
          <w:tcPr>
            <w:tcW w:w="2117" w:type="dxa"/>
            <w:noWrap w:val="0"/>
            <w:vAlign w:val="center"/>
          </w:tcPr>
          <w:p w14:paraId="251D601B">
            <w:pPr>
              <w:topLinePunct/>
              <w:adjustRightInd w:val="0"/>
              <w:snapToGrid w:val="0"/>
              <w:spacing w:line="360" w:lineRule="auto"/>
              <w:rPr>
                <w:rFonts w:ascii="宋体" w:hAnsi="宋体" w:eastAsia="宋体" w:cs="Times New Roman"/>
                <w:color w:val="000000"/>
                <w:kern w:val="0"/>
                <w:szCs w:val="21"/>
              </w:rPr>
            </w:pPr>
            <w:r>
              <w:rPr>
                <w:rFonts w:ascii="Times New Roman" w:hAnsi="Times New Roman" w:eastAsia="宋体" w:cs="Times New Roman"/>
                <w:color w:val="000000"/>
                <w:szCs w:val="21"/>
              </w:rPr>
              <w:fldChar w:fldCharType="begin"/>
            </w:r>
            <w:r>
              <w:rPr>
                <w:rFonts w:ascii="Times New Roman" w:hAnsi="Times New Roman" w:eastAsia="宋体" w:cs="Times New Roman"/>
                <w:color w:val="000000"/>
                <w:szCs w:val="21"/>
              </w:rPr>
              <w:instrText xml:space="preserve"> AUTOTEXT  input691 \* MERGEFORMAT </w:instrText>
            </w:r>
            <w:r>
              <w:rPr>
                <w:rFonts w:ascii="Times New Roman" w:hAnsi="Times New Roman" w:eastAsia="宋体" w:cs="Times New Roman"/>
                <w:color w:val="000000"/>
                <w:szCs w:val="21"/>
              </w:rPr>
              <w:fldChar w:fldCharType="separate"/>
            </w:r>
            <w:r>
              <w:rPr>
                <w:rFonts w:hint="eastAsia" w:ascii="宋体" w:hAnsi="宋体" w:eastAsia="宋体" w:cs="Times New Roman"/>
                <w:color w:val="000000"/>
                <w:kern w:val="0"/>
                <w:szCs w:val="21"/>
                <w:u w:val="single"/>
              </w:rPr>
              <w:t xml:space="preserve">     </w:t>
            </w:r>
            <w:r>
              <w:rPr>
                <w:rFonts w:hint="eastAsia" w:ascii="宋体" w:hAnsi="宋体" w:eastAsia="宋体" w:cs="Times New Roman"/>
                <w:color w:val="000000"/>
                <w:kern w:val="0"/>
                <w:szCs w:val="21"/>
                <w:u w:val="single"/>
              </w:rPr>
              <w:fldChar w:fldCharType="end"/>
            </w:r>
            <w:r>
              <w:rPr>
                <w:rFonts w:hint="eastAsia" w:ascii="宋体" w:hAnsi="宋体" w:eastAsia="宋体" w:cs="Times New Roman"/>
                <w:color w:val="000000"/>
                <w:kern w:val="0"/>
                <w:szCs w:val="21"/>
              </w:rPr>
              <w:t>（签字）</w:t>
            </w:r>
          </w:p>
        </w:tc>
        <w:tc>
          <w:tcPr>
            <w:tcW w:w="1709" w:type="dxa"/>
            <w:noWrap w:val="0"/>
            <w:vAlign w:val="center"/>
          </w:tcPr>
          <w:p w14:paraId="0C8E6994">
            <w:pPr>
              <w:topLinePunct/>
              <w:adjustRightInd w:val="0"/>
              <w:snapToGrid w:val="0"/>
              <w:spacing w:line="360" w:lineRule="auto"/>
              <w:jc w:val="right"/>
              <w:rPr>
                <w:rFonts w:ascii="宋体" w:hAnsi="宋体" w:eastAsia="宋体" w:cs="Times New Roman"/>
                <w:color w:val="000000"/>
                <w:kern w:val="0"/>
                <w:szCs w:val="21"/>
              </w:rPr>
            </w:pPr>
            <w:r>
              <w:rPr>
                <w:rFonts w:hint="eastAsia" w:ascii="宋体" w:hAnsi="宋体" w:eastAsia="宋体" w:cs="Times New Roman"/>
                <w:color w:val="000000"/>
                <w:szCs w:val="21"/>
              </w:rPr>
              <w:t>法定代表人或其委托代理人：</w:t>
            </w:r>
          </w:p>
        </w:tc>
        <w:tc>
          <w:tcPr>
            <w:tcW w:w="3508" w:type="dxa"/>
            <w:noWrap w:val="0"/>
            <w:vAlign w:val="center"/>
          </w:tcPr>
          <w:p w14:paraId="31D0D168">
            <w:pPr>
              <w:topLinePunct/>
              <w:adjustRightInd w:val="0"/>
              <w:snapToGrid w:val="0"/>
              <w:spacing w:line="360" w:lineRule="auto"/>
              <w:rPr>
                <w:rFonts w:ascii="宋体" w:hAnsi="宋体" w:eastAsia="宋体" w:cs="Times New Roman"/>
                <w:color w:val="000000"/>
                <w:kern w:val="0"/>
                <w:sz w:val="24"/>
                <w:u w:val="single"/>
              </w:rPr>
            </w:pP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input692 \* MERGEFORMAT </w:instrText>
            </w:r>
            <w:r>
              <w:rPr>
                <w:rFonts w:ascii="Times New Roman" w:hAnsi="Times New Roman" w:eastAsia="宋体" w:cs="Times New Roman"/>
                <w:color w:val="000000"/>
                <w:sz w:val="24"/>
              </w:rPr>
              <w:fldChar w:fldCharType="separate"/>
            </w:r>
            <w:r>
              <w:rPr>
                <w:rFonts w:hint="eastAsia" w:ascii="宋体" w:hAnsi="宋体" w:eastAsia="宋体" w:cs="Times New Roman"/>
                <w:color w:val="000000"/>
                <w:kern w:val="0"/>
                <w:sz w:val="24"/>
                <w:u w:val="single"/>
              </w:rPr>
              <w:t xml:space="preserve">     </w:t>
            </w:r>
            <w:r>
              <w:rPr>
                <w:rFonts w:hint="eastAsia" w:ascii="宋体" w:hAnsi="宋体" w:eastAsia="宋体" w:cs="Times New Roman"/>
                <w:color w:val="000000"/>
                <w:kern w:val="0"/>
                <w:sz w:val="24"/>
                <w:u w:val="single"/>
              </w:rPr>
              <w:fldChar w:fldCharType="end"/>
            </w:r>
            <w:r>
              <w:rPr>
                <w:rFonts w:hint="eastAsia" w:ascii="宋体" w:hAnsi="宋体" w:eastAsia="宋体" w:cs="Times New Roman"/>
                <w:color w:val="000000"/>
                <w:kern w:val="0"/>
                <w:sz w:val="24"/>
              </w:rPr>
              <w:t>（签字）</w:t>
            </w:r>
          </w:p>
        </w:tc>
      </w:tr>
      <w:tr w14:paraId="3E649160">
        <w:tblPrEx>
          <w:tblCellMar>
            <w:top w:w="0" w:type="dxa"/>
            <w:left w:w="108" w:type="dxa"/>
            <w:bottom w:w="0" w:type="dxa"/>
            <w:right w:w="108" w:type="dxa"/>
          </w:tblCellMar>
        </w:tblPrEx>
        <w:trPr>
          <w:cantSplit/>
          <w:jc w:val="center"/>
        </w:trPr>
        <w:tc>
          <w:tcPr>
            <w:tcW w:w="1952" w:type="dxa"/>
            <w:noWrap w:val="0"/>
            <w:vAlign w:val="center"/>
          </w:tcPr>
          <w:p w14:paraId="60EEE5BE">
            <w:pPr>
              <w:topLinePunct/>
              <w:adjustRightInd w:val="0"/>
              <w:snapToGrid w:val="0"/>
              <w:spacing w:line="360" w:lineRule="auto"/>
              <w:jc w:val="right"/>
              <w:rPr>
                <w:rFonts w:ascii="宋体" w:hAnsi="宋体" w:eastAsia="宋体" w:cs="Times New Roman"/>
                <w:color w:val="000000"/>
                <w:kern w:val="0"/>
                <w:sz w:val="24"/>
              </w:rPr>
            </w:pPr>
            <w:r>
              <w:rPr>
                <w:rFonts w:ascii="宋体" w:hAnsi="宋体" w:eastAsia="宋体" w:cs="Times New Roman"/>
                <w:color w:val="000000"/>
                <w:kern w:val="0"/>
                <w:sz w:val="24"/>
              </w:rPr>
              <w:t>地    址：</w:t>
            </w:r>
          </w:p>
        </w:tc>
        <w:tc>
          <w:tcPr>
            <w:tcW w:w="2117" w:type="dxa"/>
            <w:noWrap w:val="0"/>
            <w:vAlign w:val="center"/>
          </w:tcPr>
          <w:p w14:paraId="0B39B824">
            <w:pPr>
              <w:topLinePunct/>
              <w:adjustRightInd w:val="0"/>
              <w:snapToGrid w:val="0"/>
              <w:spacing w:line="360" w:lineRule="auto"/>
              <w:rPr>
                <w:rFonts w:ascii="宋体" w:hAnsi="宋体" w:eastAsia="宋体" w:cs="Times New Roman"/>
                <w:color w:val="000000"/>
                <w:kern w:val="0"/>
                <w:sz w:val="24"/>
              </w:rPr>
            </w:pPr>
          </w:p>
        </w:tc>
        <w:tc>
          <w:tcPr>
            <w:tcW w:w="1709" w:type="dxa"/>
            <w:noWrap w:val="0"/>
            <w:vAlign w:val="center"/>
          </w:tcPr>
          <w:p w14:paraId="35D29670">
            <w:pPr>
              <w:topLinePunct/>
              <w:adjustRightInd w:val="0"/>
              <w:snapToGrid w:val="0"/>
              <w:spacing w:line="360" w:lineRule="auto"/>
              <w:jc w:val="right"/>
              <w:rPr>
                <w:rFonts w:ascii="宋体" w:hAnsi="宋体" w:eastAsia="宋体" w:cs="Times New Roman"/>
                <w:color w:val="000000"/>
                <w:kern w:val="0"/>
                <w:sz w:val="24"/>
              </w:rPr>
            </w:pPr>
            <w:r>
              <w:rPr>
                <w:rFonts w:ascii="宋体" w:hAnsi="宋体" w:eastAsia="宋体" w:cs="Times New Roman"/>
                <w:color w:val="000000"/>
                <w:kern w:val="0"/>
                <w:sz w:val="24"/>
              </w:rPr>
              <w:t>地    址：</w:t>
            </w:r>
          </w:p>
        </w:tc>
        <w:tc>
          <w:tcPr>
            <w:tcW w:w="3508" w:type="dxa"/>
            <w:noWrap w:val="0"/>
            <w:vAlign w:val="center"/>
          </w:tcPr>
          <w:p w14:paraId="00743DFD">
            <w:pPr>
              <w:topLinePunct/>
              <w:adjustRightInd w:val="0"/>
              <w:snapToGrid w:val="0"/>
              <w:spacing w:line="360" w:lineRule="auto"/>
              <w:rPr>
                <w:rFonts w:ascii="宋体" w:hAnsi="宋体" w:eastAsia="宋体" w:cs="Times New Roman"/>
                <w:color w:val="000000"/>
                <w:kern w:val="0"/>
                <w:sz w:val="24"/>
              </w:rPr>
            </w:pP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input62 \* MERGEFORMAT </w:instrText>
            </w:r>
            <w:r>
              <w:rPr>
                <w:rFonts w:ascii="Times New Roman" w:hAnsi="Times New Roman" w:eastAsia="宋体" w:cs="Times New Roman"/>
                <w:color w:val="000000"/>
                <w:sz w:val="24"/>
              </w:rPr>
              <w:fldChar w:fldCharType="separate"/>
            </w:r>
            <w:r>
              <w:rPr>
                <w:rFonts w:ascii="宋体" w:hAnsi="宋体" w:eastAsia="宋体" w:cs="Times New Roman"/>
                <w:color w:val="000000"/>
                <w:kern w:val="0"/>
                <w:sz w:val="24"/>
                <w:u w:val="single"/>
              </w:rPr>
              <w:t xml:space="preserve">     </w:t>
            </w:r>
            <w:r>
              <w:rPr>
                <w:rFonts w:ascii="宋体" w:hAnsi="宋体" w:eastAsia="宋体" w:cs="Times New Roman"/>
                <w:color w:val="000000"/>
                <w:kern w:val="0"/>
                <w:sz w:val="24"/>
                <w:u w:val="single"/>
              </w:rPr>
              <w:fldChar w:fldCharType="end"/>
            </w:r>
          </w:p>
        </w:tc>
      </w:tr>
      <w:tr w14:paraId="2A17C2B5">
        <w:tblPrEx>
          <w:tblCellMar>
            <w:top w:w="0" w:type="dxa"/>
            <w:left w:w="108" w:type="dxa"/>
            <w:bottom w:w="0" w:type="dxa"/>
            <w:right w:w="108" w:type="dxa"/>
          </w:tblCellMar>
        </w:tblPrEx>
        <w:trPr>
          <w:cantSplit/>
          <w:jc w:val="center"/>
        </w:trPr>
        <w:tc>
          <w:tcPr>
            <w:tcW w:w="1952" w:type="dxa"/>
            <w:noWrap w:val="0"/>
            <w:vAlign w:val="center"/>
          </w:tcPr>
          <w:p w14:paraId="31533BDF">
            <w:pPr>
              <w:topLinePunct/>
              <w:adjustRightInd w:val="0"/>
              <w:snapToGrid w:val="0"/>
              <w:spacing w:line="360" w:lineRule="auto"/>
              <w:jc w:val="right"/>
              <w:rPr>
                <w:rFonts w:ascii="宋体" w:hAnsi="宋体" w:eastAsia="宋体" w:cs="Times New Roman"/>
                <w:color w:val="000000"/>
                <w:kern w:val="0"/>
                <w:sz w:val="24"/>
              </w:rPr>
            </w:pPr>
            <w:r>
              <w:rPr>
                <w:rFonts w:hint="eastAsia" w:ascii="宋体" w:hAnsi="宋体" w:eastAsia="宋体" w:cs="Times New Roman"/>
                <w:color w:val="000000"/>
                <w:sz w:val="24"/>
              </w:rPr>
              <w:t>邮政编码</w:t>
            </w:r>
            <w:r>
              <w:rPr>
                <w:rFonts w:ascii="宋体" w:hAnsi="宋体" w:eastAsia="宋体" w:cs="Times New Roman"/>
                <w:color w:val="000000"/>
                <w:kern w:val="0"/>
                <w:sz w:val="24"/>
              </w:rPr>
              <w:t>：</w:t>
            </w:r>
          </w:p>
        </w:tc>
        <w:tc>
          <w:tcPr>
            <w:tcW w:w="2117" w:type="dxa"/>
            <w:noWrap w:val="0"/>
            <w:vAlign w:val="center"/>
          </w:tcPr>
          <w:p w14:paraId="6677B629">
            <w:pPr>
              <w:topLinePunct/>
              <w:adjustRightInd w:val="0"/>
              <w:snapToGrid w:val="0"/>
              <w:spacing w:line="360" w:lineRule="auto"/>
              <w:rPr>
                <w:rFonts w:ascii="宋体" w:hAnsi="宋体" w:eastAsia="宋体" w:cs="Times New Roman"/>
                <w:color w:val="000000"/>
                <w:kern w:val="0"/>
                <w:sz w:val="24"/>
              </w:rPr>
            </w:pP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input63 \* MERGEFORMAT </w:instrText>
            </w:r>
            <w:r>
              <w:rPr>
                <w:rFonts w:ascii="Times New Roman" w:hAnsi="Times New Roman" w:eastAsia="宋体" w:cs="Times New Roman"/>
                <w:color w:val="000000"/>
                <w:sz w:val="24"/>
              </w:rPr>
              <w:fldChar w:fldCharType="separate"/>
            </w:r>
            <w:r>
              <w:rPr>
                <w:rFonts w:ascii="宋体" w:hAnsi="宋体" w:eastAsia="宋体" w:cs="Times New Roman"/>
                <w:color w:val="000000"/>
                <w:kern w:val="0"/>
                <w:sz w:val="24"/>
                <w:u w:val="single"/>
              </w:rPr>
              <w:t xml:space="preserve">  </w:t>
            </w:r>
            <w:r>
              <w:rPr>
                <w:rFonts w:ascii="宋体" w:hAnsi="宋体" w:eastAsia="宋体" w:cs="Times New Roman"/>
                <w:color w:val="000000"/>
                <w:kern w:val="0"/>
                <w:sz w:val="24"/>
                <w:u w:val="single"/>
              </w:rPr>
              <w:fldChar w:fldCharType="end"/>
            </w:r>
          </w:p>
        </w:tc>
        <w:tc>
          <w:tcPr>
            <w:tcW w:w="1709" w:type="dxa"/>
            <w:noWrap w:val="0"/>
            <w:vAlign w:val="center"/>
          </w:tcPr>
          <w:p w14:paraId="3BF7EF65">
            <w:pPr>
              <w:topLinePunct/>
              <w:adjustRightInd w:val="0"/>
              <w:snapToGrid w:val="0"/>
              <w:spacing w:line="360" w:lineRule="auto"/>
              <w:jc w:val="right"/>
              <w:rPr>
                <w:rFonts w:ascii="宋体" w:hAnsi="宋体" w:eastAsia="宋体" w:cs="Times New Roman"/>
                <w:color w:val="000000"/>
                <w:kern w:val="0"/>
                <w:sz w:val="24"/>
              </w:rPr>
            </w:pPr>
            <w:r>
              <w:rPr>
                <w:rFonts w:hint="eastAsia" w:ascii="宋体" w:hAnsi="宋体" w:eastAsia="宋体" w:cs="Times New Roman"/>
                <w:color w:val="000000"/>
                <w:sz w:val="24"/>
              </w:rPr>
              <w:t>邮政编码</w:t>
            </w:r>
            <w:r>
              <w:rPr>
                <w:rFonts w:ascii="宋体" w:hAnsi="宋体" w:eastAsia="宋体" w:cs="Times New Roman"/>
                <w:color w:val="000000"/>
                <w:kern w:val="0"/>
                <w:sz w:val="24"/>
              </w:rPr>
              <w:t>：</w:t>
            </w:r>
          </w:p>
        </w:tc>
        <w:tc>
          <w:tcPr>
            <w:tcW w:w="3508" w:type="dxa"/>
            <w:noWrap w:val="0"/>
            <w:vAlign w:val="center"/>
          </w:tcPr>
          <w:p w14:paraId="46C3FAB6">
            <w:pPr>
              <w:topLinePunct/>
              <w:adjustRightInd w:val="0"/>
              <w:snapToGrid w:val="0"/>
              <w:spacing w:line="360" w:lineRule="auto"/>
              <w:rPr>
                <w:rFonts w:ascii="宋体" w:hAnsi="宋体" w:eastAsia="宋体" w:cs="Times New Roman"/>
                <w:color w:val="000000"/>
                <w:kern w:val="0"/>
                <w:sz w:val="24"/>
              </w:rPr>
            </w:pP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input64 \* MERGEFORMAT </w:instrText>
            </w:r>
            <w:r>
              <w:rPr>
                <w:rFonts w:ascii="Times New Roman" w:hAnsi="Times New Roman" w:eastAsia="宋体" w:cs="Times New Roman"/>
                <w:color w:val="000000"/>
                <w:sz w:val="24"/>
              </w:rPr>
              <w:fldChar w:fldCharType="separate"/>
            </w:r>
            <w:r>
              <w:rPr>
                <w:rFonts w:ascii="宋体" w:hAnsi="宋体" w:eastAsia="宋体" w:cs="Times New Roman"/>
                <w:color w:val="000000"/>
                <w:kern w:val="0"/>
                <w:sz w:val="24"/>
                <w:u w:val="single"/>
              </w:rPr>
              <w:t xml:space="preserve">     </w:t>
            </w:r>
            <w:r>
              <w:rPr>
                <w:rFonts w:ascii="宋体" w:hAnsi="宋体" w:eastAsia="宋体" w:cs="Times New Roman"/>
                <w:color w:val="000000"/>
                <w:kern w:val="0"/>
                <w:sz w:val="24"/>
                <w:u w:val="single"/>
              </w:rPr>
              <w:fldChar w:fldCharType="end"/>
            </w:r>
          </w:p>
        </w:tc>
      </w:tr>
      <w:tr w14:paraId="52BA2618">
        <w:tblPrEx>
          <w:tblCellMar>
            <w:top w:w="0" w:type="dxa"/>
            <w:left w:w="108" w:type="dxa"/>
            <w:bottom w:w="0" w:type="dxa"/>
            <w:right w:w="108" w:type="dxa"/>
          </w:tblCellMar>
        </w:tblPrEx>
        <w:trPr>
          <w:cantSplit/>
          <w:jc w:val="center"/>
        </w:trPr>
        <w:tc>
          <w:tcPr>
            <w:tcW w:w="1952" w:type="dxa"/>
            <w:noWrap w:val="0"/>
            <w:vAlign w:val="center"/>
          </w:tcPr>
          <w:p w14:paraId="185572AB">
            <w:pPr>
              <w:topLinePunct/>
              <w:adjustRightInd w:val="0"/>
              <w:snapToGrid w:val="0"/>
              <w:spacing w:line="360" w:lineRule="auto"/>
              <w:jc w:val="right"/>
              <w:rPr>
                <w:rFonts w:ascii="宋体" w:hAnsi="宋体" w:eastAsia="宋体" w:cs="Times New Roman"/>
                <w:color w:val="000000"/>
                <w:kern w:val="0"/>
                <w:sz w:val="24"/>
              </w:rPr>
            </w:pPr>
            <w:r>
              <w:rPr>
                <w:rFonts w:hint="eastAsia" w:ascii="宋体" w:hAnsi="宋体" w:eastAsia="宋体" w:cs="Times New Roman"/>
                <w:color w:val="000000"/>
                <w:sz w:val="24"/>
              </w:rPr>
              <w:t>法定代表人</w:t>
            </w:r>
            <w:r>
              <w:rPr>
                <w:rFonts w:ascii="宋体" w:hAnsi="宋体" w:eastAsia="宋体" w:cs="Times New Roman"/>
                <w:color w:val="000000"/>
                <w:kern w:val="0"/>
                <w:sz w:val="24"/>
              </w:rPr>
              <w:t>：</w:t>
            </w:r>
          </w:p>
        </w:tc>
        <w:tc>
          <w:tcPr>
            <w:tcW w:w="2117" w:type="dxa"/>
            <w:noWrap w:val="0"/>
            <w:vAlign w:val="center"/>
          </w:tcPr>
          <w:p w14:paraId="40E480DC">
            <w:pPr>
              <w:topLinePunct/>
              <w:adjustRightInd w:val="0"/>
              <w:snapToGrid w:val="0"/>
              <w:spacing w:line="360" w:lineRule="auto"/>
              <w:rPr>
                <w:rFonts w:ascii="宋体" w:hAnsi="宋体" w:eastAsia="宋体" w:cs="Times New Roman"/>
                <w:color w:val="000000"/>
                <w:kern w:val="0"/>
                <w:sz w:val="24"/>
              </w:rPr>
            </w:pP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input65 \* MERGEFORMAT </w:instrText>
            </w:r>
            <w:r>
              <w:rPr>
                <w:rFonts w:ascii="Times New Roman" w:hAnsi="Times New Roman" w:eastAsia="宋体" w:cs="Times New Roman"/>
                <w:color w:val="000000"/>
                <w:sz w:val="24"/>
              </w:rPr>
              <w:fldChar w:fldCharType="separate"/>
            </w:r>
            <w:r>
              <w:rPr>
                <w:rFonts w:ascii="宋体" w:hAnsi="宋体" w:eastAsia="宋体" w:cs="Times New Roman"/>
                <w:color w:val="000000"/>
                <w:kern w:val="0"/>
                <w:sz w:val="24"/>
                <w:u w:val="single"/>
              </w:rPr>
              <w:t xml:space="preserve">    </w:t>
            </w:r>
            <w:r>
              <w:rPr>
                <w:rFonts w:ascii="宋体" w:hAnsi="宋体" w:eastAsia="宋体" w:cs="Times New Roman"/>
                <w:color w:val="000000"/>
                <w:kern w:val="0"/>
                <w:sz w:val="24"/>
                <w:u w:val="single"/>
              </w:rPr>
              <w:fldChar w:fldCharType="end"/>
            </w:r>
          </w:p>
        </w:tc>
        <w:tc>
          <w:tcPr>
            <w:tcW w:w="1709" w:type="dxa"/>
            <w:noWrap w:val="0"/>
            <w:vAlign w:val="center"/>
          </w:tcPr>
          <w:p w14:paraId="5CC40E60">
            <w:pPr>
              <w:topLinePunct/>
              <w:adjustRightInd w:val="0"/>
              <w:snapToGrid w:val="0"/>
              <w:spacing w:line="360" w:lineRule="auto"/>
              <w:jc w:val="right"/>
              <w:rPr>
                <w:rFonts w:ascii="宋体" w:hAnsi="宋体" w:eastAsia="宋体" w:cs="Times New Roman"/>
                <w:color w:val="000000"/>
                <w:kern w:val="0"/>
                <w:sz w:val="24"/>
              </w:rPr>
            </w:pPr>
            <w:r>
              <w:rPr>
                <w:rFonts w:hint="eastAsia" w:ascii="宋体" w:hAnsi="宋体" w:eastAsia="宋体" w:cs="Times New Roman"/>
                <w:color w:val="000000"/>
                <w:sz w:val="24"/>
              </w:rPr>
              <w:t>法定代表人</w:t>
            </w:r>
            <w:r>
              <w:rPr>
                <w:rFonts w:ascii="宋体" w:hAnsi="宋体" w:eastAsia="宋体" w:cs="Times New Roman"/>
                <w:color w:val="000000"/>
                <w:kern w:val="0"/>
                <w:sz w:val="24"/>
              </w:rPr>
              <w:t>：</w:t>
            </w:r>
          </w:p>
        </w:tc>
        <w:tc>
          <w:tcPr>
            <w:tcW w:w="3508" w:type="dxa"/>
            <w:noWrap w:val="0"/>
            <w:vAlign w:val="center"/>
          </w:tcPr>
          <w:p w14:paraId="1A369CE4">
            <w:pPr>
              <w:topLinePunct/>
              <w:adjustRightInd w:val="0"/>
              <w:snapToGrid w:val="0"/>
              <w:spacing w:line="360" w:lineRule="auto"/>
              <w:rPr>
                <w:rFonts w:ascii="宋体" w:hAnsi="宋体" w:eastAsia="宋体" w:cs="Times New Roman"/>
                <w:color w:val="000000"/>
                <w:kern w:val="0"/>
                <w:sz w:val="24"/>
              </w:rPr>
            </w:pP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input66 \* MERGEFORMAT </w:instrText>
            </w:r>
            <w:r>
              <w:rPr>
                <w:rFonts w:ascii="Times New Roman" w:hAnsi="Times New Roman" w:eastAsia="宋体" w:cs="Times New Roman"/>
                <w:color w:val="000000"/>
                <w:sz w:val="24"/>
              </w:rPr>
              <w:fldChar w:fldCharType="separate"/>
            </w:r>
            <w:r>
              <w:rPr>
                <w:rFonts w:ascii="宋体" w:hAnsi="宋体" w:eastAsia="宋体" w:cs="Times New Roman"/>
                <w:color w:val="000000"/>
                <w:kern w:val="0"/>
                <w:sz w:val="24"/>
                <w:u w:val="single"/>
              </w:rPr>
              <w:t xml:space="preserve">     </w:t>
            </w:r>
            <w:r>
              <w:rPr>
                <w:rFonts w:ascii="宋体" w:hAnsi="宋体" w:eastAsia="宋体" w:cs="Times New Roman"/>
                <w:color w:val="000000"/>
                <w:kern w:val="0"/>
                <w:sz w:val="24"/>
                <w:u w:val="single"/>
              </w:rPr>
              <w:fldChar w:fldCharType="end"/>
            </w:r>
          </w:p>
        </w:tc>
      </w:tr>
      <w:tr w14:paraId="7FF0EC36">
        <w:tblPrEx>
          <w:tblCellMar>
            <w:top w:w="0" w:type="dxa"/>
            <w:left w:w="108" w:type="dxa"/>
            <w:bottom w:w="0" w:type="dxa"/>
            <w:right w:w="108" w:type="dxa"/>
          </w:tblCellMar>
        </w:tblPrEx>
        <w:trPr>
          <w:cantSplit/>
          <w:jc w:val="center"/>
        </w:trPr>
        <w:tc>
          <w:tcPr>
            <w:tcW w:w="1952" w:type="dxa"/>
            <w:noWrap w:val="0"/>
            <w:vAlign w:val="center"/>
          </w:tcPr>
          <w:p w14:paraId="27D7A9B5">
            <w:pPr>
              <w:topLinePunct/>
              <w:adjustRightInd w:val="0"/>
              <w:snapToGrid w:val="0"/>
              <w:spacing w:line="360" w:lineRule="auto"/>
              <w:jc w:val="right"/>
              <w:rPr>
                <w:rFonts w:ascii="宋体" w:hAnsi="宋体" w:eastAsia="宋体" w:cs="Times New Roman"/>
                <w:color w:val="000000"/>
                <w:kern w:val="0"/>
                <w:sz w:val="24"/>
              </w:rPr>
            </w:pPr>
            <w:r>
              <w:rPr>
                <w:rFonts w:hint="eastAsia" w:ascii="宋体" w:hAnsi="宋体" w:eastAsia="宋体" w:cs="Times New Roman"/>
                <w:color w:val="000000"/>
                <w:sz w:val="24"/>
              </w:rPr>
              <w:t>委托代理人：</w:t>
            </w:r>
          </w:p>
        </w:tc>
        <w:tc>
          <w:tcPr>
            <w:tcW w:w="2117" w:type="dxa"/>
            <w:noWrap w:val="0"/>
            <w:vAlign w:val="center"/>
          </w:tcPr>
          <w:p w14:paraId="36543D16">
            <w:pPr>
              <w:topLinePunct/>
              <w:adjustRightInd w:val="0"/>
              <w:snapToGrid w:val="0"/>
              <w:spacing w:line="360" w:lineRule="auto"/>
              <w:rPr>
                <w:rFonts w:ascii="宋体" w:hAnsi="宋体" w:eastAsia="宋体" w:cs="Times New Roman"/>
                <w:color w:val="000000"/>
                <w:kern w:val="0"/>
                <w:sz w:val="24"/>
                <w:u w:val="single"/>
              </w:rPr>
            </w:pP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input65 \* MERGEFORMAT </w:instrText>
            </w:r>
            <w:r>
              <w:rPr>
                <w:rFonts w:ascii="Times New Roman" w:hAnsi="Times New Roman" w:eastAsia="宋体" w:cs="Times New Roman"/>
                <w:color w:val="000000"/>
                <w:sz w:val="24"/>
              </w:rPr>
              <w:fldChar w:fldCharType="separate"/>
            </w:r>
            <w:r>
              <w:rPr>
                <w:rFonts w:ascii="宋体" w:hAnsi="宋体" w:eastAsia="宋体" w:cs="Times New Roman"/>
                <w:color w:val="000000"/>
                <w:kern w:val="0"/>
                <w:sz w:val="24"/>
                <w:u w:val="single"/>
              </w:rPr>
              <w:t xml:space="preserve">     </w:t>
            </w:r>
            <w:r>
              <w:rPr>
                <w:rFonts w:ascii="宋体" w:hAnsi="宋体" w:eastAsia="宋体" w:cs="Times New Roman"/>
                <w:color w:val="000000"/>
                <w:kern w:val="0"/>
                <w:sz w:val="24"/>
                <w:u w:val="single"/>
              </w:rPr>
              <w:fldChar w:fldCharType="end"/>
            </w:r>
          </w:p>
        </w:tc>
        <w:tc>
          <w:tcPr>
            <w:tcW w:w="1709" w:type="dxa"/>
            <w:noWrap w:val="0"/>
            <w:vAlign w:val="center"/>
          </w:tcPr>
          <w:p w14:paraId="4CF184C8">
            <w:pPr>
              <w:topLinePunct/>
              <w:adjustRightInd w:val="0"/>
              <w:snapToGrid w:val="0"/>
              <w:spacing w:line="360" w:lineRule="auto"/>
              <w:jc w:val="right"/>
              <w:rPr>
                <w:rFonts w:ascii="宋体" w:hAnsi="宋体" w:eastAsia="宋体" w:cs="Times New Roman"/>
                <w:color w:val="000000"/>
                <w:kern w:val="0"/>
                <w:sz w:val="24"/>
              </w:rPr>
            </w:pPr>
            <w:r>
              <w:rPr>
                <w:rFonts w:hint="eastAsia" w:ascii="宋体" w:hAnsi="宋体" w:eastAsia="宋体" w:cs="Times New Roman"/>
                <w:color w:val="000000"/>
                <w:sz w:val="24"/>
              </w:rPr>
              <w:t>委托代理人：</w:t>
            </w:r>
          </w:p>
        </w:tc>
        <w:tc>
          <w:tcPr>
            <w:tcW w:w="3508" w:type="dxa"/>
            <w:noWrap w:val="0"/>
            <w:vAlign w:val="center"/>
          </w:tcPr>
          <w:p w14:paraId="41E17871">
            <w:pPr>
              <w:topLinePunct/>
              <w:adjustRightInd w:val="0"/>
              <w:snapToGrid w:val="0"/>
              <w:spacing w:line="360" w:lineRule="auto"/>
              <w:rPr>
                <w:rFonts w:ascii="宋体" w:hAnsi="宋体" w:eastAsia="宋体" w:cs="Times New Roman"/>
                <w:color w:val="000000"/>
                <w:kern w:val="0"/>
                <w:sz w:val="24"/>
                <w:u w:val="single"/>
              </w:rPr>
            </w:pP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input65 \* MERGEFORMAT </w:instrText>
            </w:r>
            <w:r>
              <w:rPr>
                <w:rFonts w:ascii="Times New Roman" w:hAnsi="Times New Roman" w:eastAsia="宋体" w:cs="Times New Roman"/>
                <w:color w:val="000000"/>
                <w:sz w:val="24"/>
              </w:rPr>
              <w:fldChar w:fldCharType="separate"/>
            </w:r>
            <w:r>
              <w:rPr>
                <w:rFonts w:ascii="宋体" w:hAnsi="宋体" w:eastAsia="宋体" w:cs="Times New Roman"/>
                <w:color w:val="000000"/>
                <w:kern w:val="0"/>
                <w:sz w:val="24"/>
                <w:u w:val="single"/>
              </w:rPr>
              <w:t xml:space="preserve">     </w:t>
            </w:r>
            <w:r>
              <w:rPr>
                <w:rFonts w:ascii="宋体" w:hAnsi="宋体" w:eastAsia="宋体" w:cs="Times New Roman"/>
                <w:color w:val="000000"/>
                <w:kern w:val="0"/>
                <w:sz w:val="24"/>
                <w:u w:val="single"/>
              </w:rPr>
              <w:fldChar w:fldCharType="end"/>
            </w:r>
          </w:p>
        </w:tc>
      </w:tr>
      <w:tr w14:paraId="56707C42">
        <w:tblPrEx>
          <w:tblCellMar>
            <w:top w:w="0" w:type="dxa"/>
            <w:left w:w="108" w:type="dxa"/>
            <w:bottom w:w="0" w:type="dxa"/>
            <w:right w:w="108" w:type="dxa"/>
          </w:tblCellMar>
        </w:tblPrEx>
        <w:trPr>
          <w:cantSplit/>
          <w:jc w:val="center"/>
        </w:trPr>
        <w:tc>
          <w:tcPr>
            <w:tcW w:w="1952" w:type="dxa"/>
            <w:noWrap w:val="0"/>
            <w:vAlign w:val="center"/>
          </w:tcPr>
          <w:p w14:paraId="01C49FBD">
            <w:pPr>
              <w:topLinePunct/>
              <w:adjustRightInd w:val="0"/>
              <w:snapToGrid w:val="0"/>
              <w:spacing w:line="360" w:lineRule="auto"/>
              <w:jc w:val="right"/>
              <w:rPr>
                <w:rFonts w:ascii="宋体" w:hAnsi="宋体" w:eastAsia="宋体" w:cs="Times New Roman"/>
                <w:color w:val="000000"/>
                <w:kern w:val="0"/>
                <w:sz w:val="24"/>
              </w:rPr>
            </w:pPr>
            <w:r>
              <w:rPr>
                <w:rFonts w:ascii="宋体" w:hAnsi="宋体" w:eastAsia="宋体" w:cs="Times New Roman"/>
                <w:color w:val="000000"/>
                <w:kern w:val="0"/>
                <w:sz w:val="24"/>
              </w:rPr>
              <w:t>电    话：</w:t>
            </w:r>
          </w:p>
        </w:tc>
        <w:tc>
          <w:tcPr>
            <w:tcW w:w="2117" w:type="dxa"/>
            <w:noWrap w:val="0"/>
            <w:vAlign w:val="center"/>
          </w:tcPr>
          <w:p w14:paraId="223437E5">
            <w:pPr>
              <w:topLinePunct/>
              <w:adjustRightInd w:val="0"/>
              <w:snapToGrid w:val="0"/>
              <w:spacing w:line="360" w:lineRule="auto"/>
              <w:rPr>
                <w:rFonts w:ascii="宋体" w:hAnsi="宋体" w:eastAsia="宋体" w:cs="Times New Roman"/>
                <w:color w:val="000000"/>
                <w:kern w:val="0"/>
                <w:sz w:val="24"/>
              </w:rPr>
            </w:pP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input67 \* MERGEFORMAT </w:instrText>
            </w:r>
            <w:r>
              <w:rPr>
                <w:rFonts w:ascii="Times New Roman" w:hAnsi="Times New Roman" w:eastAsia="宋体" w:cs="Times New Roman"/>
                <w:color w:val="000000"/>
                <w:sz w:val="24"/>
              </w:rPr>
              <w:fldChar w:fldCharType="separate"/>
            </w:r>
            <w:r>
              <w:rPr>
                <w:rFonts w:ascii="宋体" w:hAnsi="宋体" w:eastAsia="宋体" w:cs="Times New Roman"/>
                <w:color w:val="000000"/>
                <w:kern w:val="0"/>
                <w:sz w:val="24"/>
                <w:u w:val="single"/>
              </w:rPr>
              <w:t xml:space="preserve">    </w:t>
            </w:r>
            <w:r>
              <w:rPr>
                <w:rFonts w:ascii="宋体" w:hAnsi="宋体" w:eastAsia="宋体" w:cs="Times New Roman"/>
                <w:color w:val="000000"/>
                <w:kern w:val="0"/>
                <w:sz w:val="24"/>
                <w:u w:val="single"/>
              </w:rPr>
              <w:fldChar w:fldCharType="end"/>
            </w:r>
          </w:p>
        </w:tc>
        <w:tc>
          <w:tcPr>
            <w:tcW w:w="1709" w:type="dxa"/>
            <w:noWrap w:val="0"/>
            <w:vAlign w:val="center"/>
          </w:tcPr>
          <w:p w14:paraId="11114F17">
            <w:pPr>
              <w:topLinePunct/>
              <w:adjustRightInd w:val="0"/>
              <w:snapToGrid w:val="0"/>
              <w:spacing w:line="360" w:lineRule="auto"/>
              <w:jc w:val="right"/>
              <w:rPr>
                <w:rFonts w:ascii="宋体" w:hAnsi="宋体" w:eastAsia="宋体" w:cs="Times New Roman"/>
                <w:color w:val="000000"/>
                <w:kern w:val="0"/>
                <w:sz w:val="24"/>
              </w:rPr>
            </w:pPr>
            <w:r>
              <w:rPr>
                <w:rFonts w:ascii="宋体" w:hAnsi="宋体" w:eastAsia="宋体" w:cs="Times New Roman"/>
                <w:color w:val="000000"/>
                <w:kern w:val="0"/>
                <w:sz w:val="24"/>
              </w:rPr>
              <w:t>电    话：</w:t>
            </w:r>
          </w:p>
        </w:tc>
        <w:tc>
          <w:tcPr>
            <w:tcW w:w="3508" w:type="dxa"/>
            <w:noWrap w:val="0"/>
            <w:vAlign w:val="center"/>
          </w:tcPr>
          <w:p w14:paraId="330208D1">
            <w:pPr>
              <w:topLinePunct/>
              <w:adjustRightInd w:val="0"/>
              <w:snapToGrid w:val="0"/>
              <w:spacing w:line="360" w:lineRule="auto"/>
              <w:rPr>
                <w:rFonts w:ascii="宋体" w:hAnsi="宋体" w:eastAsia="宋体" w:cs="Times New Roman"/>
                <w:color w:val="000000"/>
                <w:kern w:val="0"/>
                <w:sz w:val="24"/>
              </w:rPr>
            </w:pP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input68 \* MERGEFORMAT </w:instrText>
            </w:r>
            <w:r>
              <w:rPr>
                <w:rFonts w:ascii="Times New Roman" w:hAnsi="Times New Roman" w:eastAsia="宋体" w:cs="Times New Roman"/>
                <w:color w:val="000000"/>
                <w:sz w:val="24"/>
              </w:rPr>
              <w:fldChar w:fldCharType="separate"/>
            </w:r>
            <w:r>
              <w:rPr>
                <w:rFonts w:ascii="宋体" w:hAnsi="宋体" w:eastAsia="宋体" w:cs="Times New Roman"/>
                <w:color w:val="000000"/>
                <w:kern w:val="0"/>
                <w:sz w:val="24"/>
                <w:u w:val="single"/>
              </w:rPr>
              <w:t xml:space="preserve">     </w:t>
            </w:r>
            <w:r>
              <w:rPr>
                <w:rFonts w:ascii="宋体" w:hAnsi="宋体" w:eastAsia="宋体" w:cs="Times New Roman"/>
                <w:color w:val="000000"/>
                <w:kern w:val="0"/>
                <w:sz w:val="24"/>
                <w:u w:val="single"/>
              </w:rPr>
              <w:fldChar w:fldCharType="end"/>
            </w:r>
          </w:p>
        </w:tc>
      </w:tr>
      <w:tr w14:paraId="1A18BD8B">
        <w:tblPrEx>
          <w:tblCellMar>
            <w:top w:w="0" w:type="dxa"/>
            <w:left w:w="108" w:type="dxa"/>
            <w:bottom w:w="0" w:type="dxa"/>
            <w:right w:w="108" w:type="dxa"/>
          </w:tblCellMar>
        </w:tblPrEx>
        <w:trPr>
          <w:cantSplit/>
          <w:jc w:val="center"/>
        </w:trPr>
        <w:tc>
          <w:tcPr>
            <w:tcW w:w="1952" w:type="dxa"/>
            <w:noWrap w:val="0"/>
            <w:vAlign w:val="center"/>
          </w:tcPr>
          <w:p w14:paraId="4155D03B">
            <w:pPr>
              <w:topLinePunct/>
              <w:adjustRightInd w:val="0"/>
              <w:snapToGrid w:val="0"/>
              <w:spacing w:line="360" w:lineRule="auto"/>
              <w:jc w:val="right"/>
              <w:rPr>
                <w:rFonts w:ascii="宋体" w:hAnsi="宋体" w:eastAsia="宋体" w:cs="Times New Roman"/>
                <w:color w:val="000000"/>
                <w:kern w:val="0"/>
                <w:sz w:val="24"/>
              </w:rPr>
            </w:pPr>
            <w:r>
              <w:rPr>
                <w:rFonts w:ascii="宋体" w:hAnsi="宋体" w:eastAsia="宋体" w:cs="Times New Roman"/>
                <w:color w:val="000000"/>
                <w:kern w:val="0"/>
                <w:sz w:val="24"/>
              </w:rPr>
              <w:t>传    真：</w:t>
            </w:r>
          </w:p>
        </w:tc>
        <w:tc>
          <w:tcPr>
            <w:tcW w:w="2117" w:type="dxa"/>
            <w:noWrap w:val="0"/>
            <w:vAlign w:val="center"/>
          </w:tcPr>
          <w:p w14:paraId="170FC73B">
            <w:pPr>
              <w:topLinePunct/>
              <w:adjustRightInd w:val="0"/>
              <w:snapToGrid w:val="0"/>
              <w:spacing w:line="360" w:lineRule="auto"/>
              <w:rPr>
                <w:rFonts w:ascii="宋体" w:hAnsi="宋体" w:eastAsia="宋体" w:cs="Times New Roman"/>
                <w:color w:val="000000"/>
                <w:kern w:val="0"/>
                <w:sz w:val="24"/>
              </w:rPr>
            </w:pP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input69 \* MERGEFORMAT </w:instrText>
            </w:r>
            <w:r>
              <w:rPr>
                <w:rFonts w:ascii="Times New Roman" w:hAnsi="Times New Roman" w:eastAsia="宋体" w:cs="Times New Roman"/>
                <w:color w:val="000000"/>
                <w:sz w:val="24"/>
              </w:rPr>
              <w:fldChar w:fldCharType="separate"/>
            </w:r>
            <w:r>
              <w:rPr>
                <w:rFonts w:ascii="宋体" w:hAnsi="宋体" w:eastAsia="宋体" w:cs="Times New Roman"/>
                <w:color w:val="000000"/>
                <w:kern w:val="0"/>
                <w:sz w:val="24"/>
                <w:u w:val="single"/>
              </w:rPr>
              <w:t xml:space="preserve">    </w:t>
            </w:r>
            <w:r>
              <w:rPr>
                <w:rFonts w:ascii="宋体" w:hAnsi="宋体" w:eastAsia="宋体" w:cs="Times New Roman"/>
                <w:color w:val="000000"/>
                <w:kern w:val="0"/>
                <w:sz w:val="24"/>
                <w:u w:val="single"/>
              </w:rPr>
              <w:fldChar w:fldCharType="end"/>
            </w:r>
          </w:p>
        </w:tc>
        <w:tc>
          <w:tcPr>
            <w:tcW w:w="1709" w:type="dxa"/>
            <w:noWrap w:val="0"/>
            <w:vAlign w:val="center"/>
          </w:tcPr>
          <w:p w14:paraId="6EE45DB4">
            <w:pPr>
              <w:topLinePunct/>
              <w:adjustRightInd w:val="0"/>
              <w:snapToGrid w:val="0"/>
              <w:spacing w:line="360" w:lineRule="auto"/>
              <w:jc w:val="right"/>
              <w:rPr>
                <w:rFonts w:ascii="宋体" w:hAnsi="宋体" w:eastAsia="宋体" w:cs="Times New Roman"/>
                <w:color w:val="000000"/>
                <w:kern w:val="0"/>
                <w:sz w:val="24"/>
              </w:rPr>
            </w:pPr>
            <w:r>
              <w:rPr>
                <w:rFonts w:ascii="宋体" w:hAnsi="宋体" w:eastAsia="宋体" w:cs="Times New Roman"/>
                <w:color w:val="000000"/>
                <w:kern w:val="0"/>
                <w:sz w:val="24"/>
              </w:rPr>
              <w:t>传    真：</w:t>
            </w:r>
          </w:p>
        </w:tc>
        <w:tc>
          <w:tcPr>
            <w:tcW w:w="3508" w:type="dxa"/>
            <w:noWrap w:val="0"/>
            <w:vAlign w:val="center"/>
          </w:tcPr>
          <w:p w14:paraId="6FEA85B3">
            <w:pPr>
              <w:topLinePunct/>
              <w:adjustRightInd w:val="0"/>
              <w:snapToGrid w:val="0"/>
              <w:spacing w:line="360" w:lineRule="auto"/>
              <w:rPr>
                <w:rFonts w:ascii="宋体" w:hAnsi="宋体" w:eastAsia="宋体" w:cs="Times New Roman"/>
                <w:color w:val="000000"/>
                <w:kern w:val="0"/>
                <w:sz w:val="24"/>
              </w:rPr>
            </w:pP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input70 \* MERGEFORMAT </w:instrText>
            </w:r>
            <w:r>
              <w:rPr>
                <w:rFonts w:ascii="Times New Roman" w:hAnsi="Times New Roman" w:eastAsia="宋体" w:cs="Times New Roman"/>
                <w:color w:val="000000"/>
                <w:sz w:val="24"/>
              </w:rPr>
              <w:fldChar w:fldCharType="separate"/>
            </w:r>
            <w:r>
              <w:rPr>
                <w:rFonts w:ascii="宋体" w:hAnsi="宋体" w:eastAsia="宋体" w:cs="Times New Roman"/>
                <w:color w:val="000000"/>
                <w:kern w:val="0"/>
                <w:sz w:val="24"/>
                <w:u w:val="single"/>
              </w:rPr>
              <w:t xml:space="preserve">     </w:t>
            </w:r>
            <w:r>
              <w:rPr>
                <w:rFonts w:ascii="宋体" w:hAnsi="宋体" w:eastAsia="宋体" w:cs="Times New Roman"/>
                <w:color w:val="000000"/>
                <w:kern w:val="0"/>
                <w:sz w:val="24"/>
                <w:u w:val="single"/>
              </w:rPr>
              <w:fldChar w:fldCharType="end"/>
            </w:r>
          </w:p>
        </w:tc>
      </w:tr>
      <w:tr w14:paraId="0C4FFFA2">
        <w:tblPrEx>
          <w:tblCellMar>
            <w:top w:w="0" w:type="dxa"/>
            <w:left w:w="108" w:type="dxa"/>
            <w:bottom w:w="0" w:type="dxa"/>
            <w:right w:w="108" w:type="dxa"/>
          </w:tblCellMar>
        </w:tblPrEx>
        <w:trPr>
          <w:cantSplit/>
          <w:jc w:val="center"/>
        </w:trPr>
        <w:tc>
          <w:tcPr>
            <w:tcW w:w="1952" w:type="dxa"/>
            <w:noWrap w:val="0"/>
            <w:vAlign w:val="center"/>
          </w:tcPr>
          <w:p w14:paraId="2F81CCA8">
            <w:pPr>
              <w:topLinePunct/>
              <w:adjustRightInd w:val="0"/>
              <w:snapToGrid w:val="0"/>
              <w:spacing w:line="360" w:lineRule="auto"/>
              <w:jc w:val="right"/>
              <w:rPr>
                <w:rFonts w:ascii="宋体" w:hAnsi="宋体" w:eastAsia="宋体" w:cs="Times New Roman"/>
                <w:color w:val="000000"/>
                <w:kern w:val="0"/>
                <w:sz w:val="24"/>
              </w:rPr>
            </w:pPr>
            <w:r>
              <w:rPr>
                <w:rFonts w:ascii="宋体" w:hAnsi="宋体" w:eastAsia="宋体" w:cs="Times New Roman"/>
                <w:color w:val="000000"/>
                <w:kern w:val="0"/>
                <w:sz w:val="24"/>
              </w:rPr>
              <w:t>电子</w:t>
            </w:r>
            <w:r>
              <w:rPr>
                <w:rFonts w:hint="eastAsia" w:ascii="宋体" w:hAnsi="宋体" w:eastAsia="宋体" w:cs="Times New Roman"/>
                <w:color w:val="000000"/>
                <w:kern w:val="0"/>
                <w:sz w:val="24"/>
              </w:rPr>
              <w:t>信箱</w:t>
            </w:r>
            <w:r>
              <w:rPr>
                <w:rFonts w:ascii="宋体" w:hAnsi="宋体" w:eastAsia="宋体" w:cs="Times New Roman"/>
                <w:color w:val="000000"/>
                <w:kern w:val="0"/>
                <w:sz w:val="24"/>
              </w:rPr>
              <w:t>：</w:t>
            </w:r>
          </w:p>
        </w:tc>
        <w:tc>
          <w:tcPr>
            <w:tcW w:w="2117" w:type="dxa"/>
            <w:noWrap w:val="0"/>
            <w:vAlign w:val="center"/>
          </w:tcPr>
          <w:p w14:paraId="5AFE92D8">
            <w:pPr>
              <w:topLinePunct/>
              <w:adjustRightInd w:val="0"/>
              <w:snapToGrid w:val="0"/>
              <w:spacing w:line="360" w:lineRule="auto"/>
              <w:rPr>
                <w:rFonts w:ascii="宋体" w:hAnsi="宋体" w:eastAsia="宋体" w:cs="Times New Roman"/>
                <w:color w:val="000000"/>
                <w:kern w:val="0"/>
                <w:sz w:val="24"/>
              </w:rPr>
            </w:pP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input71 \* MERGEFORMAT </w:instrText>
            </w:r>
            <w:r>
              <w:rPr>
                <w:rFonts w:ascii="Times New Roman" w:hAnsi="Times New Roman" w:eastAsia="宋体" w:cs="Times New Roman"/>
                <w:color w:val="000000"/>
                <w:sz w:val="24"/>
              </w:rPr>
              <w:fldChar w:fldCharType="separate"/>
            </w:r>
            <w:r>
              <w:rPr>
                <w:rFonts w:ascii="宋体" w:hAnsi="宋体" w:eastAsia="宋体" w:cs="Times New Roman"/>
                <w:color w:val="000000"/>
                <w:kern w:val="0"/>
                <w:sz w:val="24"/>
                <w:u w:val="single"/>
              </w:rPr>
              <w:t xml:space="preserve">     </w:t>
            </w:r>
            <w:r>
              <w:rPr>
                <w:rFonts w:ascii="宋体" w:hAnsi="宋体" w:eastAsia="宋体" w:cs="Times New Roman"/>
                <w:color w:val="000000"/>
                <w:kern w:val="0"/>
                <w:sz w:val="24"/>
                <w:u w:val="single"/>
              </w:rPr>
              <w:fldChar w:fldCharType="end"/>
            </w:r>
          </w:p>
        </w:tc>
        <w:tc>
          <w:tcPr>
            <w:tcW w:w="1709" w:type="dxa"/>
            <w:noWrap w:val="0"/>
            <w:vAlign w:val="center"/>
          </w:tcPr>
          <w:p w14:paraId="20942D99">
            <w:pPr>
              <w:topLinePunct/>
              <w:adjustRightInd w:val="0"/>
              <w:snapToGrid w:val="0"/>
              <w:spacing w:line="360" w:lineRule="auto"/>
              <w:jc w:val="right"/>
              <w:rPr>
                <w:rFonts w:ascii="宋体" w:hAnsi="宋体" w:eastAsia="宋体" w:cs="Times New Roman"/>
                <w:color w:val="000000"/>
                <w:kern w:val="0"/>
                <w:sz w:val="24"/>
              </w:rPr>
            </w:pPr>
            <w:r>
              <w:rPr>
                <w:rFonts w:ascii="宋体" w:hAnsi="宋体" w:eastAsia="宋体" w:cs="Times New Roman"/>
                <w:color w:val="000000"/>
                <w:kern w:val="0"/>
                <w:sz w:val="24"/>
              </w:rPr>
              <w:t>电子</w:t>
            </w:r>
            <w:r>
              <w:rPr>
                <w:rFonts w:hint="eastAsia" w:ascii="宋体" w:hAnsi="宋体" w:eastAsia="宋体" w:cs="Times New Roman"/>
                <w:color w:val="000000"/>
                <w:kern w:val="0"/>
                <w:sz w:val="24"/>
              </w:rPr>
              <w:t>信箱</w:t>
            </w:r>
            <w:r>
              <w:rPr>
                <w:rFonts w:ascii="宋体" w:hAnsi="宋体" w:eastAsia="宋体" w:cs="Times New Roman"/>
                <w:color w:val="000000"/>
                <w:kern w:val="0"/>
                <w:sz w:val="24"/>
              </w:rPr>
              <w:t>：</w:t>
            </w:r>
          </w:p>
        </w:tc>
        <w:tc>
          <w:tcPr>
            <w:tcW w:w="3508" w:type="dxa"/>
            <w:noWrap w:val="0"/>
            <w:vAlign w:val="center"/>
          </w:tcPr>
          <w:p w14:paraId="64111150">
            <w:pPr>
              <w:topLinePunct/>
              <w:adjustRightInd w:val="0"/>
              <w:snapToGrid w:val="0"/>
              <w:spacing w:line="360" w:lineRule="auto"/>
              <w:rPr>
                <w:rFonts w:ascii="宋体" w:hAnsi="宋体" w:eastAsia="宋体" w:cs="Times New Roman"/>
                <w:color w:val="000000"/>
                <w:kern w:val="0"/>
                <w:sz w:val="24"/>
              </w:rPr>
            </w:pP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input72 \* MERGEFORMAT </w:instrText>
            </w:r>
            <w:r>
              <w:rPr>
                <w:rFonts w:ascii="Times New Roman" w:hAnsi="Times New Roman" w:eastAsia="宋体" w:cs="Times New Roman"/>
                <w:color w:val="000000"/>
                <w:sz w:val="24"/>
              </w:rPr>
              <w:fldChar w:fldCharType="separate"/>
            </w:r>
            <w:r>
              <w:rPr>
                <w:rFonts w:ascii="宋体" w:hAnsi="宋体" w:eastAsia="宋体" w:cs="Times New Roman"/>
                <w:color w:val="000000"/>
                <w:kern w:val="0"/>
                <w:sz w:val="24"/>
                <w:u w:val="single"/>
              </w:rPr>
              <w:t xml:space="preserve">     </w:t>
            </w:r>
            <w:r>
              <w:rPr>
                <w:rFonts w:ascii="宋体" w:hAnsi="宋体" w:eastAsia="宋体" w:cs="Times New Roman"/>
                <w:color w:val="000000"/>
                <w:kern w:val="0"/>
                <w:sz w:val="24"/>
                <w:u w:val="single"/>
              </w:rPr>
              <w:fldChar w:fldCharType="end"/>
            </w:r>
          </w:p>
        </w:tc>
      </w:tr>
      <w:tr w14:paraId="385E2C7D">
        <w:tblPrEx>
          <w:tblCellMar>
            <w:top w:w="0" w:type="dxa"/>
            <w:left w:w="108" w:type="dxa"/>
            <w:bottom w:w="0" w:type="dxa"/>
            <w:right w:w="108" w:type="dxa"/>
          </w:tblCellMar>
        </w:tblPrEx>
        <w:trPr>
          <w:cantSplit/>
          <w:jc w:val="center"/>
        </w:trPr>
        <w:tc>
          <w:tcPr>
            <w:tcW w:w="1952" w:type="dxa"/>
            <w:noWrap w:val="0"/>
            <w:vAlign w:val="center"/>
          </w:tcPr>
          <w:p w14:paraId="040C1E20">
            <w:pPr>
              <w:topLinePunct/>
              <w:adjustRightInd w:val="0"/>
              <w:snapToGrid w:val="0"/>
              <w:spacing w:line="360" w:lineRule="auto"/>
              <w:jc w:val="right"/>
              <w:rPr>
                <w:rFonts w:ascii="宋体" w:hAnsi="宋体" w:eastAsia="宋体" w:cs="Times New Roman"/>
                <w:color w:val="000000"/>
                <w:kern w:val="0"/>
                <w:sz w:val="24"/>
              </w:rPr>
            </w:pPr>
            <w:r>
              <w:rPr>
                <w:rFonts w:ascii="宋体" w:hAnsi="宋体" w:eastAsia="宋体" w:cs="Times New Roman"/>
                <w:color w:val="000000"/>
                <w:kern w:val="0"/>
                <w:sz w:val="24"/>
              </w:rPr>
              <w:t>开户银行：</w:t>
            </w:r>
          </w:p>
        </w:tc>
        <w:tc>
          <w:tcPr>
            <w:tcW w:w="2117" w:type="dxa"/>
            <w:noWrap w:val="0"/>
            <w:vAlign w:val="center"/>
          </w:tcPr>
          <w:p w14:paraId="18B17074">
            <w:pPr>
              <w:topLinePunct/>
              <w:adjustRightInd w:val="0"/>
              <w:snapToGrid w:val="0"/>
              <w:spacing w:line="360" w:lineRule="auto"/>
              <w:rPr>
                <w:rFonts w:ascii="宋体" w:hAnsi="宋体" w:eastAsia="宋体" w:cs="Times New Roman"/>
                <w:color w:val="000000"/>
                <w:kern w:val="0"/>
                <w:sz w:val="24"/>
              </w:rPr>
            </w:pPr>
          </w:p>
        </w:tc>
        <w:tc>
          <w:tcPr>
            <w:tcW w:w="1709" w:type="dxa"/>
            <w:noWrap w:val="0"/>
            <w:vAlign w:val="center"/>
          </w:tcPr>
          <w:p w14:paraId="3AE4F0A0">
            <w:pPr>
              <w:topLinePunct/>
              <w:adjustRightInd w:val="0"/>
              <w:snapToGrid w:val="0"/>
              <w:spacing w:line="360" w:lineRule="auto"/>
              <w:jc w:val="right"/>
              <w:rPr>
                <w:rFonts w:ascii="宋体" w:hAnsi="宋体" w:eastAsia="宋体" w:cs="Times New Roman"/>
                <w:color w:val="000000"/>
                <w:kern w:val="0"/>
                <w:sz w:val="24"/>
              </w:rPr>
            </w:pPr>
            <w:r>
              <w:rPr>
                <w:rFonts w:ascii="宋体" w:hAnsi="宋体" w:eastAsia="宋体" w:cs="Times New Roman"/>
                <w:color w:val="000000"/>
                <w:kern w:val="0"/>
                <w:sz w:val="24"/>
              </w:rPr>
              <w:t>开户银行：</w:t>
            </w:r>
          </w:p>
        </w:tc>
        <w:tc>
          <w:tcPr>
            <w:tcW w:w="3508" w:type="dxa"/>
            <w:noWrap w:val="0"/>
            <w:vAlign w:val="center"/>
          </w:tcPr>
          <w:p w14:paraId="12C355FB">
            <w:pPr>
              <w:topLinePunct/>
              <w:adjustRightInd w:val="0"/>
              <w:snapToGrid w:val="0"/>
              <w:spacing w:line="360" w:lineRule="auto"/>
              <w:rPr>
                <w:rFonts w:ascii="宋体" w:hAnsi="宋体" w:eastAsia="宋体" w:cs="Times New Roman"/>
                <w:color w:val="000000"/>
                <w:kern w:val="0"/>
                <w:sz w:val="24"/>
                <w:u w:val="single"/>
              </w:rPr>
            </w:pP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input76 \* MERGEFORMAT </w:instrText>
            </w:r>
            <w:r>
              <w:rPr>
                <w:rFonts w:ascii="Times New Roman" w:hAnsi="Times New Roman" w:eastAsia="宋体" w:cs="Times New Roman"/>
                <w:color w:val="000000"/>
                <w:sz w:val="24"/>
              </w:rPr>
              <w:fldChar w:fldCharType="separate"/>
            </w:r>
            <w:r>
              <w:rPr>
                <w:rFonts w:ascii="宋体" w:hAnsi="宋体" w:eastAsia="宋体" w:cs="Times New Roman"/>
                <w:color w:val="000000"/>
                <w:kern w:val="0"/>
                <w:sz w:val="24"/>
                <w:u w:val="single"/>
              </w:rPr>
              <w:t xml:space="preserve">     </w:t>
            </w:r>
            <w:r>
              <w:rPr>
                <w:rFonts w:ascii="宋体" w:hAnsi="宋体" w:eastAsia="宋体" w:cs="Times New Roman"/>
                <w:color w:val="000000"/>
                <w:kern w:val="0"/>
                <w:sz w:val="24"/>
                <w:u w:val="single"/>
              </w:rPr>
              <w:fldChar w:fldCharType="end"/>
            </w:r>
          </w:p>
        </w:tc>
      </w:tr>
      <w:tr w14:paraId="2BC6FACC">
        <w:tblPrEx>
          <w:tblCellMar>
            <w:top w:w="0" w:type="dxa"/>
            <w:left w:w="108" w:type="dxa"/>
            <w:bottom w:w="0" w:type="dxa"/>
            <w:right w:w="108" w:type="dxa"/>
          </w:tblCellMar>
        </w:tblPrEx>
        <w:trPr>
          <w:cantSplit/>
          <w:jc w:val="center"/>
        </w:trPr>
        <w:tc>
          <w:tcPr>
            <w:tcW w:w="1952" w:type="dxa"/>
            <w:noWrap w:val="0"/>
            <w:vAlign w:val="center"/>
          </w:tcPr>
          <w:p w14:paraId="20693B57">
            <w:pPr>
              <w:topLinePunct/>
              <w:adjustRightInd w:val="0"/>
              <w:snapToGrid w:val="0"/>
              <w:spacing w:line="360" w:lineRule="auto"/>
              <w:jc w:val="right"/>
              <w:rPr>
                <w:rFonts w:ascii="宋体" w:hAnsi="宋体" w:eastAsia="宋体" w:cs="Times New Roman"/>
                <w:color w:val="000000"/>
                <w:kern w:val="0"/>
                <w:sz w:val="24"/>
              </w:rPr>
            </w:pPr>
            <w:r>
              <w:rPr>
                <w:rFonts w:hint="eastAsia" w:ascii="宋体" w:hAnsi="宋体" w:eastAsia="宋体" w:cs="Times New Roman"/>
                <w:color w:val="000000"/>
                <w:kern w:val="0"/>
                <w:sz w:val="24"/>
              </w:rPr>
              <w:t>账</w:t>
            </w:r>
            <w:r>
              <w:rPr>
                <w:rFonts w:ascii="宋体" w:hAnsi="宋体" w:eastAsia="宋体" w:cs="Times New Roman"/>
                <w:color w:val="000000"/>
                <w:kern w:val="0"/>
                <w:sz w:val="24"/>
              </w:rPr>
              <w:t xml:space="preserve">    号：</w:t>
            </w:r>
          </w:p>
        </w:tc>
        <w:tc>
          <w:tcPr>
            <w:tcW w:w="2117" w:type="dxa"/>
            <w:noWrap w:val="0"/>
            <w:vAlign w:val="center"/>
          </w:tcPr>
          <w:p w14:paraId="20512406">
            <w:pPr>
              <w:topLinePunct/>
              <w:adjustRightInd w:val="0"/>
              <w:snapToGrid w:val="0"/>
              <w:spacing w:line="360" w:lineRule="auto"/>
              <w:rPr>
                <w:rFonts w:ascii="宋体" w:hAnsi="宋体" w:eastAsia="宋体" w:cs="Times New Roman"/>
                <w:color w:val="000000"/>
                <w:kern w:val="0"/>
                <w:sz w:val="15"/>
                <w:szCs w:val="15"/>
              </w:rPr>
            </w:pPr>
            <w:r>
              <w:rPr>
                <w:rFonts w:ascii="Times New Roman" w:hAnsi="Times New Roman" w:eastAsia="宋体" w:cs="Times New Roman"/>
                <w:color w:val="000000"/>
                <w:sz w:val="15"/>
                <w:szCs w:val="15"/>
              </w:rPr>
              <w:fldChar w:fldCharType="begin"/>
            </w:r>
            <w:r>
              <w:rPr>
                <w:rFonts w:ascii="Times New Roman" w:hAnsi="Times New Roman" w:eastAsia="宋体" w:cs="Times New Roman"/>
                <w:color w:val="000000"/>
                <w:sz w:val="15"/>
                <w:szCs w:val="15"/>
              </w:rPr>
              <w:instrText xml:space="preserve"> AUTOTEXT  input77 \* MERGEFORMAT </w:instrText>
            </w:r>
            <w:r>
              <w:rPr>
                <w:rFonts w:ascii="Times New Roman" w:hAnsi="Times New Roman" w:eastAsia="宋体" w:cs="Times New Roman"/>
                <w:color w:val="000000"/>
                <w:sz w:val="15"/>
                <w:szCs w:val="15"/>
              </w:rPr>
              <w:fldChar w:fldCharType="separate"/>
            </w:r>
            <w:r>
              <w:rPr>
                <w:rFonts w:ascii="宋体" w:hAnsi="宋体" w:eastAsia="宋体" w:cs="Times New Roman"/>
                <w:color w:val="000000"/>
                <w:kern w:val="0"/>
                <w:sz w:val="15"/>
                <w:szCs w:val="15"/>
                <w:u w:val="single"/>
              </w:rPr>
              <w:t xml:space="preserve"> </w:t>
            </w:r>
            <w:r>
              <w:rPr>
                <w:rFonts w:ascii="宋体" w:hAnsi="宋体" w:eastAsia="宋体" w:cs="Times New Roman"/>
                <w:color w:val="000000"/>
                <w:kern w:val="0"/>
                <w:sz w:val="15"/>
                <w:szCs w:val="15"/>
                <w:u w:val="single"/>
              </w:rPr>
              <w:fldChar w:fldCharType="end"/>
            </w:r>
          </w:p>
        </w:tc>
        <w:tc>
          <w:tcPr>
            <w:tcW w:w="1709" w:type="dxa"/>
            <w:noWrap w:val="0"/>
            <w:vAlign w:val="center"/>
          </w:tcPr>
          <w:p w14:paraId="3D8BFD43">
            <w:pPr>
              <w:topLinePunct/>
              <w:adjustRightInd w:val="0"/>
              <w:snapToGrid w:val="0"/>
              <w:spacing w:line="360" w:lineRule="auto"/>
              <w:jc w:val="right"/>
              <w:rPr>
                <w:rFonts w:ascii="宋体" w:hAnsi="宋体" w:eastAsia="宋体" w:cs="Times New Roman"/>
                <w:color w:val="000000"/>
                <w:kern w:val="0"/>
                <w:sz w:val="24"/>
              </w:rPr>
            </w:pPr>
            <w:r>
              <w:rPr>
                <w:rFonts w:hint="eastAsia" w:ascii="宋体" w:hAnsi="宋体" w:eastAsia="宋体" w:cs="Times New Roman"/>
                <w:color w:val="000000"/>
                <w:kern w:val="0"/>
                <w:sz w:val="24"/>
              </w:rPr>
              <w:t>账</w:t>
            </w:r>
            <w:r>
              <w:rPr>
                <w:rFonts w:ascii="宋体" w:hAnsi="宋体" w:eastAsia="宋体" w:cs="Times New Roman"/>
                <w:color w:val="000000"/>
                <w:kern w:val="0"/>
                <w:sz w:val="24"/>
              </w:rPr>
              <w:t xml:space="preserve">    号：</w:t>
            </w:r>
          </w:p>
        </w:tc>
        <w:tc>
          <w:tcPr>
            <w:tcW w:w="3508" w:type="dxa"/>
            <w:noWrap w:val="0"/>
            <w:vAlign w:val="center"/>
          </w:tcPr>
          <w:p w14:paraId="4DBD1475">
            <w:pPr>
              <w:topLinePunct/>
              <w:adjustRightInd w:val="0"/>
              <w:snapToGrid w:val="0"/>
              <w:spacing w:line="360" w:lineRule="auto"/>
              <w:rPr>
                <w:rFonts w:ascii="宋体" w:hAnsi="宋体" w:eastAsia="宋体" w:cs="Times New Roman"/>
                <w:color w:val="000000"/>
                <w:kern w:val="0"/>
                <w:sz w:val="24"/>
              </w:rPr>
            </w:pPr>
            <w:r>
              <w:rPr>
                <w:rFonts w:ascii="Times New Roman" w:hAnsi="Times New Roman" w:eastAsia="宋体" w:cs="Times New Roman"/>
                <w:color w:val="000000"/>
                <w:sz w:val="24"/>
              </w:rPr>
              <w:fldChar w:fldCharType="begin"/>
            </w:r>
            <w:r>
              <w:rPr>
                <w:rFonts w:ascii="Times New Roman" w:hAnsi="Times New Roman" w:eastAsia="宋体" w:cs="Times New Roman"/>
                <w:color w:val="000000"/>
                <w:sz w:val="24"/>
              </w:rPr>
              <w:instrText xml:space="preserve"> AUTOTEXT  input78 \* MERGEFORMAT </w:instrText>
            </w:r>
            <w:r>
              <w:rPr>
                <w:rFonts w:ascii="Times New Roman" w:hAnsi="Times New Roman" w:eastAsia="宋体" w:cs="Times New Roman"/>
                <w:color w:val="000000"/>
                <w:sz w:val="24"/>
              </w:rPr>
              <w:fldChar w:fldCharType="separate"/>
            </w:r>
            <w:r>
              <w:rPr>
                <w:rFonts w:ascii="宋体" w:hAnsi="宋体" w:eastAsia="宋体" w:cs="Times New Roman"/>
                <w:color w:val="000000"/>
                <w:kern w:val="0"/>
                <w:sz w:val="24"/>
                <w:u w:val="single"/>
              </w:rPr>
              <w:t xml:space="preserve">     </w:t>
            </w:r>
            <w:r>
              <w:rPr>
                <w:rFonts w:ascii="宋体" w:hAnsi="宋体" w:eastAsia="宋体" w:cs="Times New Roman"/>
                <w:color w:val="000000"/>
                <w:kern w:val="0"/>
                <w:sz w:val="24"/>
                <w:u w:val="single"/>
              </w:rPr>
              <w:fldChar w:fldCharType="end"/>
            </w:r>
          </w:p>
        </w:tc>
      </w:tr>
    </w:tbl>
    <w:p w14:paraId="2E0B4698">
      <w:pPr>
        <w:spacing w:line="360" w:lineRule="auto"/>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br w:type="page"/>
      </w:r>
    </w:p>
    <w:p w14:paraId="23A44BB6">
      <w:pPr>
        <w:pStyle w:val="2"/>
        <w:spacing w:before="0" w:after="0" w:line="360" w:lineRule="auto"/>
        <w:jc w:val="center"/>
        <w:rPr>
          <w:rFonts w:ascii="宋体" w:hAnsi="宋体" w:eastAsia="宋体" w:cs="Times New Roman"/>
          <w:color w:val="000000"/>
          <w:sz w:val="24"/>
        </w:rPr>
      </w:pPr>
      <w:bookmarkStart w:id="39" w:name="_Toc27729"/>
      <w:bookmarkStart w:id="40" w:name="_Toc10836"/>
      <w:bookmarkStart w:id="41" w:name="_Toc10078"/>
      <w:bookmarkStart w:id="42" w:name="_Toc3671"/>
      <w:r>
        <w:rPr>
          <w:rFonts w:hint="eastAsia" w:ascii="宋体" w:hAnsi="宋体" w:eastAsia="宋体" w:cs="Times New Roman"/>
          <w:color w:val="000000"/>
        </w:rPr>
        <w:t>第二部分   通用条款</w:t>
      </w:r>
      <w:bookmarkEnd w:id="39"/>
      <w:bookmarkEnd w:id="40"/>
      <w:bookmarkEnd w:id="41"/>
      <w:bookmarkEnd w:id="42"/>
    </w:p>
    <w:p w14:paraId="53948F92">
      <w:pPr>
        <w:pStyle w:val="2"/>
        <w:spacing w:before="0" w:after="0" w:line="360" w:lineRule="auto"/>
        <w:ind w:firstLine="241" w:firstLineChars="100"/>
        <w:rPr>
          <w:rFonts w:ascii="宋体" w:hAnsi="宋体" w:eastAsia="宋体" w:cs="Times New Roman"/>
          <w:color w:val="000000"/>
          <w:sz w:val="24"/>
          <w:szCs w:val="24"/>
        </w:rPr>
      </w:pPr>
      <w:bookmarkStart w:id="43" w:name="_Toc27511"/>
      <w:bookmarkStart w:id="44" w:name="_Toc18369"/>
      <w:bookmarkStart w:id="45" w:name="_Toc497744573"/>
      <w:bookmarkStart w:id="46" w:name="_Toc9159"/>
      <w:bookmarkStart w:id="47" w:name="_Toc502157281"/>
      <w:bookmarkStart w:id="48" w:name="_Toc8201"/>
      <w:r>
        <w:rPr>
          <w:rFonts w:hint="eastAsia" w:ascii="宋体" w:hAnsi="宋体" w:eastAsia="宋体" w:cs="Times New Roman"/>
          <w:color w:val="000000"/>
          <w:sz w:val="24"/>
          <w:szCs w:val="24"/>
        </w:rPr>
        <w:t>一、词语定义及合同文件</w:t>
      </w:r>
      <w:bookmarkEnd w:id="43"/>
      <w:bookmarkEnd w:id="44"/>
      <w:bookmarkEnd w:id="45"/>
      <w:bookmarkEnd w:id="46"/>
      <w:bookmarkEnd w:id="47"/>
      <w:bookmarkEnd w:id="48"/>
    </w:p>
    <w:p w14:paraId="007E8847">
      <w:pPr>
        <w:spacing w:line="360" w:lineRule="auto"/>
        <w:rPr>
          <w:rFonts w:ascii="宋体" w:hAnsi="宋体" w:eastAsia="宋体" w:cs="Times New Roman"/>
          <w:color w:val="000000"/>
          <w:sz w:val="24"/>
        </w:rPr>
      </w:pPr>
      <w:r>
        <w:rPr>
          <w:rFonts w:hint="eastAsia" w:ascii="宋体" w:hAnsi="宋体" w:eastAsia="宋体" w:cs="Times New Roman"/>
          <w:color w:val="000000"/>
          <w:sz w:val="24"/>
        </w:rPr>
        <w:t>1．词语定义</w:t>
      </w:r>
    </w:p>
    <w:p w14:paraId="2995B280">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下列词语除专用条款另有约定外，应具有本条所赋予的定义：</w:t>
      </w:r>
    </w:p>
    <w:p w14:paraId="60A67B60">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1．1通用条款：是根据法律、行政法规规定及建设工程施工的需要订立，通用于建设工程施工的条款。</w:t>
      </w:r>
    </w:p>
    <w:p w14:paraId="3797C2DF">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1．2专用条款：是发包人与承包人根据法律、行政法规规定，结合具体工程实际，经协商达成一致意见的条款，是对通用条款的具体化、补充或修改。</w:t>
      </w:r>
    </w:p>
    <w:p w14:paraId="0B0B39E1">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1．3发包人：指在协议书中约定，具有工程发包主体资格和支付工程价款能力的当事人以及取得该当事人资格的合法继承人。</w:t>
      </w:r>
    </w:p>
    <w:p w14:paraId="61CE49F3">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1．4承包人：指在协议书中约定，被发包人接受的具有工程施工承包主体资格的当事人以及取得该当事人资格的合法继承人。</w:t>
      </w:r>
    </w:p>
    <w:p w14:paraId="357B2C20">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1．5项目经理：指承包人在专用条款中指定的负责施工管理和合同履行的代表。</w:t>
      </w:r>
    </w:p>
    <w:p w14:paraId="7DA79A59">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1．6设计单位：指发包人委托的负责本工程设计并取得相应工程设计资质等级证书的单位。</w:t>
      </w:r>
    </w:p>
    <w:p w14:paraId="25592A39">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1．7监理单位：指发包人委托的负责本工程监理并取得相应工程监理资质等级证书的单位。</w:t>
      </w:r>
    </w:p>
    <w:p w14:paraId="1B6C7988">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1．8工程师：指本工程监理单位委派的总监理工程师或发包人指定的履行本合同的代表，其具体身份和职权由发包人承包人在专用条款中约定。</w:t>
      </w:r>
    </w:p>
    <w:p w14:paraId="4BA60523">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1．9工程造价管理部门：指国务院有关部门、县级以上人民政府建设行政主管部门或其委托的工程造价管理机构。</w:t>
      </w:r>
    </w:p>
    <w:p w14:paraId="0A56433E">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1．10工程：指发包人承包人在协议书中约定的承包范围内的工程。</w:t>
      </w:r>
    </w:p>
    <w:p w14:paraId="6C251582">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1．11合同价款：指发包人承包人在协议书中约定，发包人用以支付承包人按照合同约定完成承包范围内全部工程并承担质量保修责任的款项。</w:t>
      </w:r>
    </w:p>
    <w:p w14:paraId="6DB6A5FC">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1．12追加合同价款：指在合同履行中发生需要增加合同价款的情况，经发包人确认后按计算合同价款的方法增加的合同价款。</w:t>
      </w:r>
    </w:p>
    <w:p w14:paraId="24AB8CDD">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1．13费用：指不包含在合同价款之内的应当由发包人或承包人承担的经济支出。</w:t>
      </w:r>
    </w:p>
    <w:p w14:paraId="28E6981D">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1．14工期：指发包人承包人在协议书中约定，按总日历天数（包括法定节假日）计算的承包天数。</w:t>
      </w:r>
    </w:p>
    <w:p w14:paraId="0C0EEEBC">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1．15开工日期：指发包人承包人在协议书中约定，承包人开始施工的绝对或相对的日期。</w:t>
      </w:r>
    </w:p>
    <w:p w14:paraId="7F2CE290">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1．16竣工日期：指发包人承包人在协议书中约定，承包人完成承包范围内工程的绝对或相对的日期。</w:t>
      </w:r>
    </w:p>
    <w:p w14:paraId="600E3A50">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1．17图纸：指由发包人提供或由承包人提供并经发包人批准，满足承包人施工需要的所有图纸（包括配套说明和有关资料）。</w:t>
      </w:r>
    </w:p>
    <w:p w14:paraId="7293B034">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1．18施工场地：指由发包人提供的用于工程施工的场所以及发包人在图纸中具体指定的供施工使用的任何其他场所。</w:t>
      </w:r>
    </w:p>
    <w:p w14:paraId="76E4B962">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1．19书面形式：指合同书、信件和数据电文（包括电报、电传、传真、电子数据交换和电子邮件）等可以有形地表现所载内容的形式。</w:t>
      </w:r>
    </w:p>
    <w:p w14:paraId="6D881817">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1．20违约责任：指合同一方不履行合同义务或履行合同义务不符合约定所应承担的责任。</w:t>
      </w:r>
    </w:p>
    <w:p w14:paraId="3911AFFB">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1．21索赔：指在合同履行过程中，对于并非自己的过错，而是应由对方承担责任的情况造成的实际损失，向对方提出经济补偿和（或）工期顺延的要求。</w:t>
      </w:r>
    </w:p>
    <w:p w14:paraId="62104D0E">
      <w:pPr>
        <w:numPr>
          <w:ilvl w:val="0"/>
          <w:numId w:val="1"/>
        </w:numPr>
        <w:spacing w:line="360" w:lineRule="auto"/>
        <w:ind w:left="840" w:hanging="360"/>
        <w:rPr>
          <w:rFonts w:ascii="宋体" w:hAnsi="宋体" w:eastAsia="宋体" w:cs="Times New Roman"/>
          <w:color w:val="000000"/>
          <w:sz w:val="24"/>
        </w:rPr>
      </w:pPr>
      <w:r>
        <w:rPr>
          <w:rFonts w:hint="eastAsia" w:ascii="宋体" w:hAnsi="宋体" w:eastAsia="宋体" w:cs="Times New Roman"/>
          <w:color w:val="000000"/>
          <w:sz w:val="24"/>
        </w:rPr>
        <w:t>22不可抗力：指不能预见、不能避免并不能克服客观情况。</w:t>
      </w:r>
    </w:p>
    <w:p w14:paraId="2D7B4BF1">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23小时或天：本合同中规定按小时计算时间的，按有效开始时计算（不扣除休息时间）；规定按天计算时间的，开始当天不计入，从次日开始计算。时限的最后一天是休息日或者其他法定节假日的，以节假日次日为最后一天，但竣工日期除外。时限的最后一天的截止时间为当日24时。</w:t>
      </w:r>
    </w:p>
    <w:p w14:paraId="2BE6256C">
      <w:pPr>
        <w:spacing w:line="360" w:lineRule="auto"/>
        <w:ind w:firstLine="241" w:firstLineChars="100"/>
        <w:outlineLvl w:val="0"/>
        <w:rPr>
          <w:rFonts w:ascii="宋体" w:hAnsi="宋体" w:eastAsia="宋体" w:cs="Times New Roman"/>
          <w:b/>
          <w:bCs/>
          <w:color w:val="000000"/>
          <w:sz w:val="24"/>
        </w:rPr>
      </w:pPr>
      <w:bookmarkStart w:id="49" w:name="_Toc1432"/>
      <w:bookmarkStart w:id="50" w:name="_Toc20196"/>
      <w:bookmarkStart w:id="51" w:name="_Toc17489"/>
      <w:bookmarkStart w:id="52" w:name="_Toc10500"/>
      <w:bookmarkStart w:id="53" w:name="_Toc14493"/>
      <w:r>
        <w:rPr>
          <w:rFonts w:hint="eastAsia" w:ascii="宋体" w:hAnsi="宋体" w:eastAsia="宋体" w:cs="Times New Roman"/>
          <w:b/>
          <w:bCs/>
          <w:color w:val="000000"/>
          <w:sz w:val="24"/>
        </w:rPr>
        <w:t>2．合同文件及解释顺序</w:t>
      </w:r>
      <w:bookmarkEnd w:id="49"/>
      <w:bookmarkEnd w:id="50"/>
      <w:bookmarkEnd w:id="51"/>
      <w:bookmarkEnd w:id="52"/>
      <w:bookmarkEnd w:id="53"/>
    </w:p>
    <w:p w14:paraId="4BF54CAF">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2．1合同文件应能相互解释，互为说明。除专用条款约定外，组成本合同的文件及优先解释顺序如下：</w:t>
      </w:r>
    </w:p>
    <w:p w14:paraId="67DF5C46">
      <w:pPr>
        <w:numPr>
          <w:ilvl w:val="0"/>
          <w:numId w:val="2"/>
        </w:numPr>
        <w:spacing w:line="360" w:lineRule="auto"/>
        <w:ind w:left="1140" w:hanging="720"/>
        <w:rPr>
          <w:rFonts w:ascii="宋体" w:hAnsi="宋体" w:eastAsia="宋体" w:cs="Times New Roman"/>
          <w:color w:val="000000"/>
          <w:sz w:val="24"/>
        </w:rPr>
      </w:pPr>
      <w:r>
        <w:rPr>
          <w:rFonts w:hint="eastAsia" w:ascii="宋体" w:hAnsi="宋体" w:eastAsia="宋体" w:cs="Times New Roman"/>
          <w:color w:val="000000"/>
          <w:sz w:val="24"/>
        </w:rPr>
        <w:t>本合同协议书</w:t>
      </w:r>
    </w:p>
    <w:p w14:paraId="593B9960">
      <w:pPr>
        <w:numPr>
          <w:ilvl w:val="0"/>
          <w:numId w:val="2"/>
        </w:numPr>
        <w:spacing w:line="360" w:lineRule="auto"/>
        <w:ind w:left="1140" w:hanging="720"/>
        <w:rPr>
          <w:rFonts w:ascii="宋体" w:hAnsi="宋体" w:eastAsia="宋体" w:cs="Times New Roman"/>
          <w:color w:val="000000"/>
          <w:sz w:val="24"/>
        </w:rPr>
      </w:pPr>
      <w:r>
        <w:rPr>
          <w:rFonts w:hint="eastAsia" w:ascii="宋体" w:hAnsi="宋体" w:eastAsia="宋体" w:cs="Times New Roman"/>
          <w:color w:val="000000"/>
          <w:sz w:val="24"/>
        </w:rPr>
        <w:t>中标通知书</w:t>
      </w:r>
    </w:p>
    <w:p w14:paraId="67F5A17A">
      <w:pPr>
        <w:numPr>
          <w:ilvl w:val="0"/>
          <w:numId w:val="2"/>
        </w:numPr>
        <w:spacing w:line="360" w:lineRule="auto"/>
        <w:ind w:left="1140" w:hanging="720"/>
        <w:rPr>
          <w:rFonts w:ascii="宋体" w:hAnsi="宋体" w:eastAsia="宋体" w:cs="Times New Roman"/>
          <w:color w:val="000000"/>
          <w:sz w:val="24"/>
        </w:rPr>
      </w:pPr>
      <w:r>
        <w:rPr>
          <w:rFonts w:hint="eastAsia" w:ascii="宋体" w:hAnsi="宋体" w:eastAsia="宋体" w:cs="Times New Roman"/>
          <w:color w:val="000000"/>
          <w:sz w:val="24"/>
          <w:lang w:eastAsia="zh-CN"/>
        </w:rPr>
        <w:t>响应文件</w:t>
      </w:r>
      <w:r>
        <w:rPr>
          <w:rFonts w:hint="eastAsia" w:ascii="宋体" w:hAnsi="宋体" w:eastAsia="宋体" w:cs="Times New Roman"/>
          <w:color w:val="000000"/>
          <w:sz w:val="24"/>
        </w:rPr>
        <w:t>及其附件</w:t>
      </w:r>
    </w:p>
    <w:p w14:paraId="0238047E">
      <w:pPr>
        <w:numPr>
          <w:ilvl w:val="0"/>
          <w:numId w:val="2"/>
        </w:numPr>
        <w:spacing w:line="360" w:lineRule="auto"/>
        <w:ind w:left="1140" w:hanging="720"/>
        <w:rPr>
          <w:rFonts w:ascii="宋体" w:hAnsi="宋体" w:eastAsia="宋体" w:cs="Times New Roman"/>
          <w:color w:val="000000"/>
          <w:sz w:val="24"/>
        </w:rPr>
      </w:pPr>
      <w:r>
        <w:rPr>
          <w:rFonts w:hint="eastAsia" w:ascii="宋体" w:hAnsi="宋体" w:eastAsia="宋体" w:cs="Times New Roman"/>
          <w:color w:val="000000"/>
          <w:sz w:val="24"/>
        </w:rPr>
        <w:t>本合同专用条款</w:t>
      </w:r>
    </w:p>
    <w:p w14:paraId="212FC332">
      <w:pPr>
        <w:numPr>
          <w:ilvl w:val="0"/>
          <w:numId w:val="2"/>
        </w:numPr>
        <w:spacing w:line="360" w:lineRule="auto"/>
        <w:ind w:left="1140" w:hanging="720"/>
        <w:rPr>
          <w:rFonts w:ascii="宋体" w:hAnsi="宋体" w:eastAsia="宋体" w:cs="Times New Roman"/>
          <w:color w:val="000000"/>
          <w:sz w:val="24"/>
        </w:rPr>
      </w:pPr>
      <w:r>
        <w:rPr>
          <w:rFonts w:hint="eastAsia" w:ascii="宋体" w:hAnsi="宋体" w:eastAsia="宋体" w:cs="Times New Roman"/>
          <w:color w:val="000000"/>
          <w:sz w:val="24"/>
        </w:rPr>
        <w:t>本合同通用条款</w:t>
      </w:r>
    </w:p>
    <w:p w14:paraId="5D6C95B4">
      <w:pPr>
        <w:numPr>
          <w:ilvl w:val="0"/>
          <w:numId w:val="2"/>
        </w:numPr>
        <w:spacing w:line="360" w:lineRule="auto"/>
        <w:ind w:left="1140" w:hanging="720"/>
        <w:rPr>
          <w:rFonts w:ascii="宋体" w:hAnsi="宋体" w:eastAsia="宋体" w:cs="Times New Roman"/>
          <w:color w:val="000000"/>
          <w:sz w:val="24"/>
        </w:rPr>
      </w:pPr>
      <w:r>
        <w:rPr>
          <w:rFonts w:hint="eastAsia" w:ascii="宋体" w:hAnsi="宋体" w:eastAsia="宋体" w:cs="Times New Roman"/>
          <w:color w:val="000000"/>
          <w:sz w:val="24"/>
        </w:rPr>
        <w:t>标准、规范及有关技术文件</w:t>
      </w:r>
    </w:p>
    <w:p w14:paraId="7FFEDE9C">
      <w:pPr>
        <w:numPr>
          <w:ilvl w:val="0"/>
          <w:numId w:val="2"/>
        </w:numPr>
        <w:spacing w:line="360" w:lineRule="auto"/>
        <w:ind w:left="1140" w:hanging="720"/>
        <w:rPr>
          <w:rFonts w:ascii="宋体" w:hAnsi="宋体" w:eastAsia="宋体" w:cs="Times New Roman"/>
          <w:color w:val="000000"/>
          <w:sz w:val="24"/>
        </w:rPr>
      </w:pPr>
      <w:r>
        <w:rPr>
          <w:rFonts w:hint="eastAsia" w:ascii="宋体" w:hAnsi="宋体" w:eastAsia="宋体" w:cs="Times New Roman"/>
          <w:color w:val="000000"/>
          <w:sz w:val="24"/>
        </w:rPr>
        <w:t>图纸</w:t>
      </w:r>
    </w:p>
    <w:p w14:paraId="1FB038E1">
      <w:pPr>
        <w:numPr>
          <w:ilvl w:val="0"/>
          <w:numId w:val="2"/>
        </w:numPr>
        <w:spacing w:line="360" w:lineRule="auto"/>
        <w:ind w:left="1140" w:hanging="720"/>
        <w:rPr>
          <w:rFonts w:ascii="宋体" w:hAnsi="宋体" w:eastAsia="宋体" w:cs="Times New Roman"/>
          <w:color w:val="000000"/>
          <w:sz w:val="24"/>
        </w:rPr>
      </w:pPr>
      <w:r>
        <w:rPr>
          <w:rFonts w:hint="eastAsia" w:ascii="宋体" w:hAnsi="宋体" w:eastAsia="宋体" w:cs="Times New Roman"/>
          <w:color w:val="000000"/>
          <w:sz w:val="24"/>
        </w:rPr>
        <w:t>工程报价单</w:t>
      </w:r>
    </w:p>
    <w:p w14:paraId="66F0C961">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合同履行中，发包人承包人有关工程的洽商、变更等书面协议或文件视为本合同的组成部分。</w:t>
      </w:r>
    </w:p>
    <w:p w14:paraId="295FAB84">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 xml:space="preserve"> 2．2当合同文件内容含糊不清或不相一致时，在不影响工程正常进行的情况下，由发包人承包人协商解决。双方也可以提请负责监理的工程师作出解释。双方协商不成或不同意负责监理的工程师的解释时，按本通用条款37条关于争议的约定处理。</w:t>
      </w:r>
    </w:p>
    <w:p w14:paraId="29905791">
      <w:pPr>
        <w:spacing w:line="360" w:lineRule="auto"/>
        <w:ind w:firstLine="241" w:firstLineChars="100"/>
        <w:outlineLvl w:val="0"/>
        <w:rPr>
          <w:rFonts w:ascii="宋体" w:hAnsi="宋体" w:eastAsia="宋体" w:cs="Times New Roman"/>
          <w:b/>
          <w:bCs/>
          <w:color w:val="000000"/>
          <w:sz w:val="24"/>
        </w:rPr>
      </w:pPr>
      <w:bookmarkStart w:id="54" w:name="_Toc28101"/>
      <w:bookmarkStart w:id="55" w:name="_Toc4071"/>
      <w:bookmarkStart w:id="56" w:name="_Toc18265"/>
      <w:bookmarkStart w:id="57" w:name="_Toc497744574"/>
      <w:bookmarkStart w:id="58" w:name="_Toc10415"/>
      <w:bookmarkStart w:id="59" w:name="_Toc18215"/>
      <w:r>
        <w:rPr>
          <w:rFonts w:hint="eastAsia" w:ascii="宋体" w:hAnsi="宋体" w:eastAsia="宋体" w:cs="Times New Roman"/>
          <w:b/>
          <w:bCs/>
          <w:color w:val="000000"/>
          <w:sz w:val="24"/>
        </w:rPr>
        <w:t>3．语言文字和适用法律、标准及规范</w:t>
      </w:r>
      <w:bookmarkEnd w:id="54"/>
      <w:bookmarkEnd w:id="55"/>
      <w:bookmarkEnd w:id="56"/>
      <w:bookmarkEnd w:id="57"/>
      <w:bookmarkEnd w:id="58"/>
      <w:bookmarkEnd w:id="59"/>
    </w:p>
    <w:p w14:paraId="61C14FC8">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3．1语言文字</w:t>
      </w:r>
    </w:p>
    <w:p w14:paraId="2668E503">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本合同文件使用汉语语言文字书写、解释和说明。如专用条款约定使用两种以上（含两种）语言文字时，汉语应为解释和说明本合同的标准语言文字。</w:t>
      </w:r>
    </w:p>
    <w:p w14:paraId="0FD5045B">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在少数民族地区，双方可以约定使用少数民族语言文字书写和解释、说明本合同。</w:t>
      </w:r>
    </w:p>
    <w:p w14:paraId="0BB970BA">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3．2适用法律和法规</w:t>
      </w:r>
    </w:p>
    <w:p w14:paraId="31F93984">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本合同文件适用国家的法律和行政法规。需要明示的法律、行政法规，由双方在专用条款中约定。</w:t>
      </w:r>
    </w:p>
    <w:p w14:paraId="19723288">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3．3适用标准、规范</w:t>
      </w:r>
    </w:p>
    <w:p w14:paraId="544F84AC">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14:paraId="112B5A03">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国内没有相应标准、规范的，由发包人按专用条款约定的时间向承包人提出施工技术要求，承包人按约定的时间的要求提出施工工艺，经发包人认可后执行。发包人要求使用国外标准、规范的，应负责提供中文译本。</w:t>
      </w:r>
    </w:p>
    <w:p w14:paraId="7EC86E95">
      <w:pPr>
        <w:spacing w:line="360" w:lineRule="auto"/>
        <w:ind w:firstLine="480"/>
        <w:rPr>
          <w:rFonts w:ascii="宋体" w:hAnsi="宋体" w:eastAsia="宋体" w:cs="Times New Roman"/>
          <w:color w:val="000000"/>
          <w:sz w:val="24"/>
        </w:rPr>
      </w:pPr>
      <w:r>
        <w:rPr>
          <w:rFonts w:hint="eastAsia" w:ascii="宋体" w:hAnsi="宋体" w:eastAsia="宋体" w:cs="Times New Roman"/>
          <w:color w:val="000000"/>
          <w:sz w:val="24"/>
        </w:rPr>
        <w:t>本条所发生的购买、翻译标准、规范或制定施工工艺的费用，由发包人承担。</w:t>
      </w:r>
    </w:p>
    <w:p w14:paraId="489C1843">
      <w:pPr>
        <w:spacing w:line="360" w:lineRule="auto"/>
        <w:ind w:firstLine="241" w:firstLineChars="100"/>
        <w:outlineLvl w:val="0"/>
        <w:rPr>
          <w:rFonts w:ascii="宋体" w:hAnsi="宋体" w:eastAsia="宋体" w:cs="Times New Roman"/>
          <w:b/>
          <w:bCs/>
          <w:color w:val="000000"/>
          <w:sz w:val="24"/>
        </w:rPr>
      </w:pPr>
      <w:bookmarkStart w:id="60" w:name="_Toc24580"/>
      <w:bookmarkStart w:id="61" w:name="_Toc10881"/>
      <w:bookmarkStart w:id="62" w:name="_Toc24368"/>
      <w:bookmarkStart w:id="63" w:name="_Toc497744575"/>
      <w:bookmarkStart w:id="64" w:name="_Toc12906"/>
      <w:bookmarkStart w:id="65" w:name="_Toc3884"/>
      <w:r>
        <w:rPr>
          <w:rFonts w:hint="eastAsia" w:ascii="宋体" w:hAnsi="宋体" w:eastAsia="宋体" w:cs="Times New Roman"/>
          <w:b/>
          <w:bCs/>
          <w:color w:val="000000"/>
          <w:sz w:val="24"/>
        </w:rPr>
        <w:t>4．图纸</w:t>
      </w:r>
      <w:bookmarkEnd w:id="60"/>
      <w:bookmarkEnd w:id="61"/>
      <w:bookmarkEnd w:id="62"/>
      <w:bookmarkEnd w:id="63"/>
      <w:bookmarkEnd w:id="64"/>
      <w:bookmarkEnd w:id="65"/>
    </w:p>
    <w:p w14:paraId="30402360">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14:paraId="2C97FED3">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4．2承包人未经发包人同意，不得将本工程图纸转给第三人。工程质量保修期满后，除承包人存档需要的图纸外，应将全部图纸退还给发包人。</w:t>
      </w:r>
    </w:p>
    <w:p w14:paraId="78DC7A2A">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4．3承包人应在施工现场保留一套完整图纸，供工程师及有关人员进行工程检查时使用。</w:t>
      </w:r>
    </w:p>
    <w:p w14:paraId="3241A8A2">
      <w:pPr>
        <w:spacing w:line="360" w:lineRule="auto"/>
        <w:ind w:firstLine="241" w:firstLineChars="100"/>
        <w:outlineLvl w:val="0"/>
        <w:rPr>
          <w:rFonts w:ascii="宋体" w:hAnsi="宋体" w:eastAsia="宋体" w:cs="Times New Roman"/>
          <w:b/>
          <w:bCs/>
          <w:color w:val="000000"/>
          <w:sz w:val="24"/>
        </w:rPr>
      </w:pPr>
      <w:bookmarkStart w:id="66" w:name="_Toc2340"/>
      <w:bookmarkStart w:id="67" w:name="_Toc10467"/>
      <w:bookmarkStart w:id="68" w:name="_Toc502157282"/>
      <w:bookmarkStart w:id="69" w:name="_Toc15056"/>
      <w:bookmarkStart w:id="70" w:name="_Toc497744576"/>
      <w:bookmarkStart w:id="71" w:name="_Toc20611"/>
      <w:bookmarkStart w:id="72" w:name="_Toc16363"/>
      <w:r>
        <w:rPr>
          <w:rFonts w:hint="eastAsia" w:ascii="宋体" w:hAnsi="宋体" w:eastAsia="宋体" w:cs="Times New Roman"/>
          <w:b/>
          <w:bCs/>
          <w:color w:val="000000"/>
          <w:sz w:val="24"/>
        </w:rPr>
        <w:t>二．双方一般权利和义务</w:t>
      </w:r>
      <w:bookmarkEnd w:id="66"/>
      <w:bookmarkEnd w:id="67"/>
      <w:bookmarkEnd w:id="68"/>
      <w:bookmarkEnd w:id="69"/>
      <w:bookmarkEnd w:id="70"/>
      <w:bookmarkEnd w:id="71"/>
      <w:bookmarkEnd w:id="72"/>
    </w:p>
    <w:p w14:paraId="0E0A7D1B">
      <w:pPr>
        <w:spacing w:line="360" w:lineRule="auto"/>
        <w:ind w:firstLine="241" w:firstLineChars="100"/>
        <w:rPr>
          <w:rFonts w:ascii="宋体" w:hAnsi="宋体" w:eastAsia="宋体" w:cs="Times New Roman"/>
          <w:b/>
          <w:bCs/>
          <w:color w:val="000000"/>
          <w:sz w:val="24"/>
        </w:rPr>
      </w:pPr>
      <w:r>
        <w:rPr>
          <w:rFonts w:hint="eastAsia" w:ascii="宋体" w:hAnsi="宋体" w:eastAsia="宋体" w:cs="Times New Roman"/>
          <w:b/>
          <w:bCs/>
          <w:color w:val="000000"/>
          <w:sz w:val="24"/>
        </w:rPr>
        <w:t>5.工程师</w:t>
      </w:r>
    </w:p>
    <w:p w14:paraId="2A04A44A">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5．1实行工程监理的，发包人应在实施监理前将委托的监理单位名称、监理内容及监理权限以书面形式通知承包人。</w:t>
      </w:r>
    </w:p>
    <w:p w14:paraId="361D287E">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14:paraId="69C4AC2F">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14:paraId="6CA843D4">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5．4合同履行中，发生影响发包人承包人双方权利或义务的事件时，负责监理的工程师应依据合同在其职权范围内客观公正地进行处理。一方对工程师的处理有异议时，按本通用条款第37条关于争议的约定处理。</w:t>
      </w:r>
    </w:p>
    <w:p w14:paraId="5620EE48">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5．5除合同内有明确约定或经发包人同意外，负责监理的工程师无权解除本合同约定的承包人的任何权利与义务。</w:t>
      </w:r>
    </w:p>
    <w:p w14:paraId="4FA978B5">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5．6不实行工程监理的，本合同中工程师专指发包人派驻施工场地履行合同的代表，其具体职权由发包人在专用条款中写明。</w:t>
      </w:r>
    </w:p>
    <w:p w14:paraId="21F71741">
      <w:pPr>
        <w:spacing w:line="360" w:lineRule="auto"/>
        <w:ind w:firstLine="241" w:firstLineChars="100"/>
        <w:outlineLvl w:val="0"/>
        <w:rPr>
          <w:rFonts w:ascii="宋体" w:hAnsi="宋体" w:eastAsia="宋体" w:cs="Times New Roman"/>
          <w:b/>
          <w:bCs/>
          <w:color w:val="000000"/>
          <w:sz w:val="24"/>
        </w:rPr>
      </w:pPr>
      <w:bookmarkStart w:id="73" w:name="_Toc761"/>
      <w:bookmarkStart w:id="74" w:name="_Toc29790"/>
      <w:bookmarkStart w:id="75" w:name="_Toc12300"/>
      <w:bookmarkStart w:id="76" w:name="_Toc23694"/>
      <w:bookmarkStart w:id="77" w:name="_Toc12339"/>
      <w:bookmarkStart w:id="78" w:name="_Toc497744577"/>
      <w:r>
        <w:rPr>
          <w:rFonts w:hint="eastAsia" w:ascii="宋体" w:hAnsi="宋体" w:eastAsia="宋体" w:cs="Times New Roman"/>
          <w:b/>
          <w:bCs/>
          <w:color w:val="000000"/>
          <w:sz w:val="24"/>
        </w:rPr>
        <w:t>6．工程师的委派和指令</w:t>
      </w:r>
      <w:bookmarkEnd w:id="73"/>
      <w:bookmarkEnd w:id="74"/>
      <w:bookmarkEnd w:id="75"/>
      <w:bookmarkEnd w:id="76"/>
      <w:bookmarkEnd w:id="77"/>
      <w:bookmarkEnd w:id="78"/>
    </w:p>
    <w:p w14:paraId="412952A9">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14:paraId="16A060FB">
      <w:pPr>
        <w:spacing w:line="360" w:lineRule="auto"/>
        <w:rPr>
          <w:rFonts w:ascii="宋体" w:hAnsi="宋体" w:eastAsia="宋体" w:cs="Times New Roman"/>
          <w:color w:val="000000"/>
          <w:sz w:val="24"/>
        </w:rPr>
      </w:pPr>
      <w:r>
        <w:rPr>
          <w:rFonts w:hint="eastAsia" w:ascii="宋体" w:hAnsi="宋体" w:eastAsia="宋体" w:cs="Times New Roman"/>
          <w:color w:val="000000"/>
          <w:sz w:val="24"/>
        </w:rPr>
        <w:t xml:space="preserve">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14:paraId="13F97199">
      <w:pPr>
        <w:spacing w:line="360" w:lineRule="auto"/>
        <w:rPr>
          <w:rFonts w:ascii="宋体" w:hAnsi="宋体" w:eastAsia="宋体" w:cs="Times New Roman"/>
          <w:color w:val="000000"/>
          <w:sz w:val="24"/>
        </w:rPr>
      </w:pPr>
      <w:r>
        <w:rPr>
          <w:rFonts w:hint="eastAsia" w:ascii="宋体" w:hAnsi="宋体" w:eastAsia="宋体" w:cs="Times New Roman"/>
          <w:color w:val="000000"/>
          <w:sz w:val="24"/>
        </w:rPr>
        <w:t xml:space="preserve">    除工程师或工程师代表外，发包人派驻工地的其他人员均无权向承包人发出任何指令。</w:t>
      </w:r>
    </w:p>
    <w:p w14:paraId="4EB01795">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14:paraId="281F2589">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14:paraId="4FD612AC">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本款规定同样适用于由工程师代表发出的指令、通知。</w:t>
      </w:r>
    </w:p>
    <w:p w14:paraId="35E864B5">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14:paraId="226D51C7">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6．4如需更换工程师，发包人应至少提前7天以书面形式通知承包人，后任继续行驶合同文件约定的前任的职权，履行前任的义务。</w:t>
      </w:r>
    </w:p>
    <w:p w14:paraId="2AA21B74">
      <w:pPr>
        <w:spacing w:line="360" w:lineRule="auto"/>
        <w:ind w:firstLine="241" w:firstLineChars="100"/>
        <w:outlineLvl w:val="0"/>
        <w:rPr>
          <w:rFonts w:ascii="宋体" w:hAnsi="宋体" w:eastAsia="宋体" w:cs="Times New Roman"/>
          <w:b/>
          <w:bCs/>
          <w:color w:val="000000"/>
          <w:sz w:val="24"/>
        </w:rPr>
      </w:pPr>
      <w:bookmarkStart w:id="79" w:name="_Toc5706"/>
      <w:bookmarkStart w:id="80" w:name="_Toc25714"/>
      <w:bookmarkStart w:id="81" w:name="_Toc29732"/>
      <w:bookmarkStart w:id="82" w:name="_Toc17270"/>
      <w:bookmarkStart w:id="83" w:name="_Toc12476"/>
      <w:bookmarkStart w:id="84" w:name="_Toc497744578"/>
      <w:r>
        <w:rPr>
          <w:rFonts w:hint="eastAsia" w:ascii="宋体" w:hAnsi="宋体" w:eastAsia="宋体" w:cs="Times New Roman"/>
          <w:b/>
          <w:bCs/>
          <w:color w:val="000000"/>
          <w:sz w:val="24"/>
        </w:rPr>
        <w:t>7．项目经理</w:t>
      </w:r>
      <w:bookmarkEnd w:id="79"/>
      <w:bookmarkEnd w:id="80"/>
      <w:bookmarkEnd w:id="81"/>
      <w:bookmarkEnd w:id="82"/>
      <w:bookmarkEnd w:id="83"/>
      <w:bookmarkEnd w:id="84"/>
    </w:p>
    <w:p w14:paraId="101E8041">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7．1项目经理的姓名、职务在专用条款内写明。</w:t>
      </w:r>
    </w:p>
    <w:p w14:paraId="478CDAEB">
      <w:pPr>
        <w:tabs>
          <w:tab w:val="left" w:pos="1260"/>
        </w:tabs>
        <w:spacing w:line="360" w:lineRule="auto"/>
        <w:rPr>
          <w:rFonts w:ascii="宋体" w:hAnsi="宋体" w:eastAsia="宋体" w:cs="Times New Roman"/>
          <w:color w:val="000000"/>
          <w:sz w:val="24"/>
        </w:rPr>
      </w:pPr>
      <w:r>
        <w:rPr>
          <w:rFonts w:hint="eastAsia" w:ascii="宋体" w:hAnsi="宋体" w:eastAsia="宋体" w:cs="Times New Roman"/>
          <w:color w:val="000000"/>
          <w:sz w:val="24"/>
        </w:rPr>
        <w:t xml:space="preserve">    7．2 承包人依据合同发出的通知，以书面形式由项目经理签字后送交工程师，工程师在回执上签署姓名和收到时间后有效。</w:t>
      </w:r>
    </w:p>
    <w:p w14:paraId="680DE1D9">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14:paraId="1CD82A1A">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7．4承包人如需更换项目经理，应至少提前7天以书面形式通知发包人，并征得发包人同意 。后任继续行驶合同文件约定的前任的职权，履行前任的义务。</w:t>
      </w:r>
    </w:p>
    <w:p w14:paraId="1E7BDEC4">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7．5发包人可以与承包人协商，建议更换其认为不称职的项目经理。</w:t>
      </w:r>
    </w:p>
    <w:p w14:paraId="2F099D60">
      <w:pPr>
        <w:tabs>
          <w:tab w:val="left" w:pos="1260"/>
        </w:tabs>
        <w:spacing w:line="360" w:lineRule="auto"/>
        <w:ind w:firstLine="241" w:firstLineChars="100"/>
        <w:outlineLvl w:val="0"/>
        <w:rPr>
          <w:rFonts w:ascii="宋体" w:hAnsi="宋体" w:eastAsia="宋体" w:cs="Times New Roman"/>
          <w:b/>
          <w:bCs/>
          <w:color w:val="000000"/>
          <w:sz w:val="24"/>
        </w:rPr>
      </w:pPr>
      <w:bookmarkStart w:id="85" w:name="_Toc10868"/>
      <w:bookmarkStart w:id="86" w:name="_Toc28996"/>
      <w:bookmarkStart w:id="87" w:name="_Toc497744579"/>
      <w:bookmarkStart w:id="88" w:name="_Toc9358"/>
      <w:bookmarkStart w:id="89" w:name="_Toc785"/>
      <w:bookmarkStart w:id="90" w:name="_Toc19078"/>
      <w:r>
        <w:rPr>
          <w:rFonts w:hint="eastAsia" w:ascii="宋体" w:hAnsi="宋体" w:eastAsia="宋体" w:cs="Times New Roman"/>
          <w:b/>
          <w:bCs/>
          <w:color w:val="000000"/>
          <w:sz w:val="24"/>
        </w:rPr>
        <w:t>8．发包人工作</w:t>
      </w:r>
      <w:bookmarkEnd w:id="85"/>
      <w:bookmarkEnd w:id="86"/>
      <w:bookmarkEnd w:id="87"/>
      <w:bookmarkEnd w:id="88"/>
      <w:bookmarkEnd w:id="89"/>
      <w:bookmarkEnd w:id="90"/>
    </w:p>
    <w:p w14:paraId="23DC7F4B">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8．1发包人按专用条款约定的内容和时间完成以下工作：</w:t>
      </w:r>
    </w:p>
    <w:p w14:paraId="38DF7B4B">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（1）办理土地征用、拆迁补偿、平整施工场地等工作，使施工场地具备施工条件，在开工后继续负责解决以上事项遗留问题；</w:t>
      </w:r>
    </w:p>
    <w:p w14:paraId="55A1F59C">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（2）将施工所需水、电、电讯线路从施工场地外部接至专用条款约定地点，保证施工期间的需要；</w:t>
      </w:r>
    </w:p>
    <w:p w14:paraId="40E3D7B4">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（3）开通施工场地与城乡公共道路的通道，以及专用条款约定的施工场地内的主要道路，满足施工运输的需要，保证施工期间的畅通；</w:t>
      </w:r>
    </w:p>
    <w:p w14:paraId="0054FB17">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（4）向承包人提供施工场地的工程地质的地下管线资料，对资料的真实准确性负责；</w:t>
      </w:r>
    </w:p>
    <w:p w14:paraId="7BFC54D2">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（5）办理施工许可证及其他施工所需证件、批件和临时用地、停水、停电、中断道路交通、爆破作业等的申请批准手续（证明承包人自身资质的证件除外）；</w:t>
      </w:r>
    </w:p>
    <w:p w14:paraId="3D2DE2C5">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（6）确定水准点与座标控制点，以书面形式交给承包人，进行现场交验；</w:t>
      </w:r>
    </w:p>
    <w:p w14:paraId="4EA2F685">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（7）组织承包人和设计单位进行图纸会审和设计交底；</w:t>
      </w:r>
    </w:p>
    <w:p w14:paraId="35CBBBE2">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（8）协调处理施工场地周围地下管线和邻近建筑物、构筑物（包括文物保护建筑）、古树名木的保护工作，承担有关费用；</w:t>
      </w:r>
    </w:p>
    <w:p w14:paraId="20D33DC3">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（9）发包人应做的其他工作，双方在专用条款内约定。</w:t>
      </w:r>
    </w:p>
    <w:p w14:paraId="6DC076F2">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8．2发包人可以将8</w:t>
      </w:r>
      <w:r>
        <w:rPr>
          <w:rFonts w:ascii="宋体" w:hAnsi="宋体" w:eastAsia="宋体" w:cs="Times New Roman"/>
          <w:color w:val="000000"/>
          <w:sz w:val="24"/>
        </w:rPr>
        <w:t>.</w:t>
      </w:r>
      <w:r>
        <w:rPr>
          <w:rFonts w:hint="eastAsia" w:ascii="宋体" w:hAnsi="宋体" w:eastAsia="宋体" w:cs="Times New Roman"/>
          <w:color w:val="000000"/>
          <w:sz w:val="24"/>
        </w:rPr>
        <w:t>1款部分工作委托承包人办理，双方在专用条款内约定，其费用由发包人承担。</w:t>
      </w:r>
    </w:p>
    <w:p w14:paraId="42B2490A">
      <w:pPr>
        <w:tabs>
          <w:tab w:val="left" w:pos="1260"/>
        </w:tabs>
        <w:spacing w:line="360" w:lineRule="auto"/>
        <w:ind w:firstLine="435"/>
        <w:rPr>
          <w:rFonts w:ascii="宋体" w:hAnsi="宋体" w:eastAsia="宋体" w:cs="Times New Roman"/>
          <w:color w:val="000000"/>
          <w:sz w:val="24"/>
        </w:rPr>
      </w:pPr>
      <w:r>
        <w:rPr>
          <w:rFonts w:hint="eastAsia" w:ascii="宋体" w:hAnsi="宋体" w:eastAsia="宋体" w:cs="Times New Roman"/>
          <w:color w:val="000000"/>
          <w:sz w:val="24"/>
        </w:rPr>
        <w:t>8．3发包人未能履行8</w:t>
      </w:r>
      <w:r>
        <w:rPr>
          <w:rFonts w:ascii="宋体" w:hAnsi="宋体" w:eastAsia="宋体" w:cs="Times New Roman"/>
          <w:color w:val="000000"/>
          <w:sz w:val="24"/>
        </w:rPr>
        <w:t>.</w:t>
      </w:r>
      <w:r>
        <w:rPr>
          <w:rFonts w:hint="eastAsia" w:ascii="宋体" w:hAnsi="宋体" w:eastAsia="宋体" w:cs="Times New Roman"/>
          <w:color w:val="000000"/>
          <w:sz w:val="24"/>
        </w:rPr>
        <w:t>1款各项义务，导致工期延误或给承包人造成损失的，发包人赔偿承包人有关损失，顺延延误的工期。</w:t>
      </w:r>
    </w:p>
    <w:p w14:paraId="48900D8C">
      <w:pPr>
        <w:tabs>
          <w:tab w:val="left" w:pos="1260"/>
        </w:tabs>
        <w:spacing w:line="360" w:lineRule="auto"/>
        <w:ind w:firstLine="241" w:firstLineChars="100"/>
        <w:outlineLvl w:val="0"/>
        <w:rPr>
          <w:rFonts w:ascii="宋体" w:hAnsi="宋体" w:eastAsia="宋体" w:cs="Times New Roman"/>
          <w:b/>
          <w:bCs/>
          <w:color w:val="000000"/>
          <w:sz w:val="24"/>
        </w:rPr>
      </w:pPr>
      <w:bookmarkStart w:id="91" w:name="_Toc15022"/>
      <w:bookmarkStart w:id="92" w:name="_Toc13092"/>
      <w:bookmarkStart w:id="93" w:name="_Toc497744580"/>
      <w:bookmarkStart w:id="94" w:name="_Toc586"/>
      <w:bookmarkStart w:id="95" w:name="_Toc22652"/>
      <w:bookmarkStart w:id="96" w:name="_Toc18308"/>
      <w:r>
        <w:rPr>
          <w:rFonts w:hint="eastAsia" w:ascii="宋体" w:hAnsi="宋体" w:eastAsia="宋体" w:cs="Times New Roman"/>
          <w:b/>
          <w:bCs/>
          <w:color w:val="000000"/>
          <w:sz w:val="24"/>
        </w:rPr>
        <w:t>9．承包人工作</w:t>
      </w:r>
      <w:bookmarkEnd w:id="91"/>
      <w:bookmarkEnd w:id="92"/>
      <w:bookmarkEnd w:id="93"/>
      <w:bookmarkEnd w:id="94"/>
      <w:bookmarkEnd w:id="95"/>
      <w:bookmarkEnd w:id="96"/>
    </w:p>
    <w:p w14:paraId="5114745E">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9．1承包人按专用条款约定的内容和时间完成以下工作：</w:t>
      </w:r>
    </w:p>
    <w:p w14:paraId="0C7EDAB9">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（1）根据发包人委托，在其设计资质等级和业务允许的范围内，完成施工图设计或与工程配套的设计，经工程师确认后使用，发包人承担由此发生的费用：</w:t>
      </w:r>
    </w:p>
    <w:p w14:paraId="2157B5B7">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（2）向工程师提供年、季、月度工程进度计划及相应进度统计报表；</w:t>
      </w:r>
    </w:p>
    <w:p w14:paraId="664E69BD">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（3）根据工程需要，提供和维修非夜间施工使用的照明、围栏设施，并负责安全保卫；</w:t>
      </w:r>
    </w:p>
    <w:p w14:paraId="1065CF53">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（4）按专用条款约定的数量和要求，向发包人提供施工场地办公和生活的房屋及设施，发包人承担由此发生的费用；</w:t>
      </w:r>
    </w:p>
    <w:p w14:paraId="1750ED66">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（5）遵守政府有关主管部门对施工场地交通、施工噪音以及环境保护和安全生产等的管理规定，按规定办理有关手续，并以书面形式通知发包人，发包人承担由此发生的费用，由承包人责任造成的罚款除外；</w:t>
      </w:r>
    </w:p>
    <w:p w14:paraId="4678D864">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14:paraId="68B30C73">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（7）按专用条款约定做好施工场地地下管线和邻近建筑物、构筑物（包括文物保护建筑）、古树名木的保护工作；</w:t>
      </w:r>
    </w:p>
    <w:p w14:paraId="73EFEF05">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（8）保证施工场地清洁符合环境卫生管理的有关规定，交工前清理现场达到专用条款约定的要求，承担因自身原因违反有关规定造成的损失和罚款；</w:t>
      </w:r>
    </w:p>
    <w:p w14:paraId="7D2BBBA8">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（9）承包人应做的其他工作，双方在专用条款内约定。</w:t>
      </w:r>
    </w:p>
    <w:p w14:paraId="6CA6CDB6">
      <w:pPr>
        <w:tabs>
          <w:tab w:val="left" w:pos="1260"/>
        </w:tabs>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9．2承包人未能履行9</w:t>
      </w:r>
      <w:r>
        <w:rPr>
          <w:rFonts w:ascii="宋体" w:hAnsi="宋体" w:eastAsia="宋体" w:cs="Times New Roman"/>
          <w:color w:val="000000"/>
          <w:sz w:val="24"/>
        </w:rPr>
        <w:t>.1</w:t>
      </w:r>
      <w:r>
        <w:rPr>
          <w:rFonts w:hint="eastAsia" w:ascii="宋体" w:hAnsi="宋体" w:eastAsia="宋体" w:cs="Times New Roman"/>
          <w:color w:val="000000"/>
          <w:sz w:val="24"/>
        </w:rPr>
        <w:t>款各项义务，造成发包人损失的，承包人赔偿发包人有关损失。</w:t>
      </w:r>
    </w:p>
    <w:p w14:paraId="2CF3B289">
      <w:pPr>
        <w:tabs>
          <w:tab w:val="left" w:pos="1260"/>
        </w:tabs>
        <w:spacing w:line="360" w:lineRule="auto"/>
        <w:ind w:firstLine="241" w:firstLineChars="100"/>
        <w:outlineLvl w:val="0"/>
        <w:rPr>
          <w:rFonts w:ascii="宋体" w:hAnsi="宋体" w:eastAsia="宋体" w:cs="Times New Roman"/>
          <w:color w:val="000000"/>
          <w:sz w:val="24"/>
        </w:rPr>
      </w:pPr>
      <w:bookmarkStart w:id="97" w:name="_Toc926"/>
      <w:bookmarkStart w:id="98" w:name="_Toc502157283"/>
      <w:bookmarkStart w:id="99" w:name="_Toc497744581"/>
      <w:bookmarkStart w:id="100" w:name="_Toc21513"/>
      <w:bookmarkStart w:id="101" w:name="_Toc21240"/>
      <w:bookmarkStart w:id="102" w:name="_Toc24214"/>
      <w:r>
        <w:rPr>
          <w:rFonts w:hint="eastAsia" w:ascii="宋体" w:hAnsi="宋体" w:eastAsia="宋体" w:cs="Times New Roman"/>
          <w:b/>
          <w:bCs/>
          <w:color w:val="000000"/>
          <w:sz w:val="24"/>
        </w:rPr>
        <w:t>三、施工组织设计和工期</w:t>
      </w:r>
      <w:bookmarkEnd w:id="97"/>
      <w:bookmarkEnd w:id="98"/>
      <w:bookmarkEnd w:id="99"/>
      <w:bookmarkEnd w:id="100"/>
      <w:bookmarkEnd w:id="101"/>
      <w:bookmarkEnd w:id="102"/>
      <w:r>
        <w:rPr>
          <w:rFonts w:hint="eastAsia" w:ascii="宋体" w:hAnsi="宋体" w:eastAsia="宋体" w:cs="Times New Roman"/>
          <w:color w:val="000000"/>
          <w:sz w:val="24"/>
        </w:rPr>
        <w:t xml:space="preserve"> </w:t>
      </w:r>
    </w:p>
    <w:p w14:paraId="2B28D512">
      <w:pPr>
        <w:tabs>
          <w:tab w:val="left" w:pos="1260"/>
        </w:tabs>
        <w:spacing w:line="360" w:lineRule="auto"/>
        <w:ind w:firstLine="241" w:firstLineChars="100"/>
        <w:rPr>
          <w:rFonts w:ascii="宋体" w:hAnsi="宋体" w:eastAsia="宋体" w:cs="Times New Roman"/>
          <w:b/>
          <w:bCs/>
          <w:color w:val="000000"/>
          <w:sz w:val="24"/>
        </w:rPr>
      </w:pPr>
      <w:bookmarkStart w:id="103" w:name="_Toc497744582"/>
      <w:r>
        <w:rPr>
          <w:rFonts w:hint="eastAsia" w:ascii="宋体" w:hAnsi="宋体" w:eastAsia="宋体" w:cs="Times New Roman"/>
          <w:b/>
          <w:bCs/>
          <w:color w:val="000000"/>
          <w:sz w:val="24"/>
        </w:rPr>
        <w:t>10、进度计划</w:t>
      </w:r>
      <w:bookmarkEnd w:id="103"/>
    </w:p>
    <w:p w14:paraId="2ED4F16C">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10．1承包人应按专用条款约定的日期，将施工组织设计和工程进度计划提交工程师，工程师按专用条款约定的时间予以确认或提出修改意见，逾期不确认也不提出书面意见的，视为同意。</w:t>
      </w:r>
    </w:p>
    <w:p w14:paraId="2D9E87CE">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10．2群体工程中单位工程分期进行施工的，承包人应按照发包人提供图纸及有关资料的时间，按单位工程编制进度计划，其具体内容双方在专用条款中约定。</w:t>
      </w:r>
    </w:p>
    <w:p w14:paraId="6B906A43">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14:paraId="038CCA2D">
      <w:pPr>
        <w:spacing w:line="360" w:lineRule="auto"/>
        <w:ind w:firstLine="241" w:firstLineChars="100"/>
        <w:outlineLvl w:val="0"/>
        <w:rPr>
          <w:rFonts w:ascii="宋体" w:hAnsi="宋体" w:eastAsia="宋体" w:cs="Times New Roman"/>
          <w:b/>
          <w:bCs/>
          <w:color w:val="000000"/>
          <w:sz w:val="24"/>
        </w:rPr>
      </w:pPr>
      <w:bookmarkStart w:id="104" w:name="_Toc14885"/>
      <w:bookmarkStart w:id="105" w:name="_Toc497744583"/>
      <w:bookmarkStart w:id="106" w:name="_Toc15987"/>
      <w:bookmarkStart w:id="107" w:name="_Toc17059"/>
      <w:bookmarkStart w:id="108" w:name="_Toc16578"/>
      <w:bookmarkStart w:id="109" w:name="_Toc27476"/>
      <w:r>
        <w:rPr>
          <w:rFonts w:hint="eastAsia" w:ascii="宋体" w:hAnsi="宋体" w:eastAsia="宋体" w:cs="Times New Roman"/>
          <w:b/>
          <w:bCs/>
          <w:color w:val="000000"/>
          <w:sz w:val="24"/>
        </w:rPr>
        <w:t>11．开工及延期开工</w:t>
      </w:r>
      <w:bookmarkEnd w:id="104"/>
      <w:bookmarkEnd w:id="105"/>
      <w:bookmarkEnd w:id="106"/>
      <w:bookmarkEnd w:id="107"/>
      <w:bookmarkEnd w:id="108"/>
      <w:bookmarkEnd w:id="109"/>
    </w:p>
    <w:p w14:paraId="7816976D">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视为同意承包人要求，工期相应顺延。工程师不同意延期要求或承包人未在规定时间内提出延期开工要求，工期不予顺延。</w:t>
      </w:r>
    </w:p>
    <w:p w14:paraId="5BC0ABE7">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11．2因发包人原因不能按照协议书约定的开工日期开工，工程师应以书面形式通知承包人，推迟开工日期。发包人赔偿承包人因延期开工造成的损失，并相应顺延工期。</w:t>
      </w:r>
    </w:p>
    <w:p w14:paraId="51B51AFC">
      <w:pPr>
        <w:spacing w:line="360" w:lineRule="auto"/>
        <w:ind w:firstLine="241" w:firstLineChars="100"/>
        <w:outlineLvl w:val="0"/>
        <w:rPr>
          <w:rFonts w:ascii="宋体" w:hAnsi="宋体" w:eastAsia="宋体" w:cs="Times New Roman"/>
          <w:b/>
          <w:bCs/>
          <w:color w:val="000000"/>
          <w:sz w:val="24"/>
        </w:rPr>
      </w:pPr>
      <w:bookmarkStart w:id="110" w:name="_Toc497744584"/>
      <w:bookmarkStart w:id="111" w:name="_Toc9043"/>
      <w:bookmarkStart w:id="112" w:name="_Toc26929"/>
      <w:bookmarkStart w:id="113" w:name="_Toc15489"/>
      <w:bookmarkStart w:id="114" w:name="_Toc10126"/>
      <w:bookmarkStart w:id="115" w:name="_Toc11626"/>
      <w:r>
        <w:rPr>
          <w:rFonts w:hint="eastAsia" w:ascii="宋体" w:hAnsi="宋体" w:eastAsia="宋体" w:cs="Times New Roman"/>
          <w:b/>
          <w:bCs/>
          <w:color w:val="000000"/>
          <w:sz w:val="24"/>
        </w:rPr>
        <w:t>12．暂停施工</w:t>
      </w:r>
      <w:bookmarkEnd w:id="110"/>
      <w:bookmarkEnd w:id="111"/>
      <w:bookmarkEnd w:id="112"/>
      <w:bookmarkEnd w:id="113"/>
      <w:bookmarkEnd w:id="114"/>
      <w:bookmarkEnd w:id="115"/>
    </w:p>
    <w:p w14:paraId="1D77B5FC">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14:paraId="366FE612">
      <w:pPr>
        <w:spacing w:line="360" w:lineRule="auto"/>
        <w:ind w:firstLine="241" w:firstLineChars="100"/>
        <w:outlineLvl w:val="0"/>
        <w:rPr>
          <w:rFonts w:ascii="宋体" w:hAnsi="宋体" w:eastAsia="宋体" w:cs="Times New Roman"/>
          <w:b/>
          <w:bCs/>
          <w:color w:val="000000"/>
          <w:sz w:val="24"/>
        </w:rPr>
      </w:pPr>
      <w:bookmarkStart w:id="116" w:name="_Toc23762"/>
      <w:bookmarkStart w:id="117" w:name="_Toc7515"/>
      <w:bookmarkStart w:id="118" w:name="_Toc19623"/>
      <w:bookmarkStart w:id="119" w:name="_Toc23668"/>
      <w:bookmarkStart w:id="120" w:name="_Toc7213"/>
      <w:bookmarkStart w:id="121" w:name="_Toc497744585"/>
      <w:r>
        <w:rPr>
          <w:rFonts w:hint="eastAsia" w:ascii="宋体" w:hAnsi="宋体" w:eastAsia="宋体" w:cs="Times New Roman"/>
          <w:b/>
          <w:bCs/>
          <w:color w:val="000000"/>
          <w:sz w:val="24"/>
        </w:rPr>
        <w:t>13．工期延误</w:t>
      </w:r>
      <w:bookmarkEnd w:id="116"/>
      <w:bookmarkEnd w:id="117"/>
      <w:bookmarkEnd w:id="118"/>
      <w:bookmarkEnd w:id="119"/>
      <w:bookmarkEnd w:id="120"/>
      <w:bookmarkEnd w:id="121"/>
    </w:p>
    <w:p w14:paraId="05347708">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13．1因以下原因造成工期延误，经工程师确认，工期相应顺延：</w:t>
      </w:r>
    </w:p>
    <w:p w14:paraId="5C13A977">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（1）发包人未能按专用条款的约定提供图纸及开工条件；</w:t>
      </w:r>
    </w:p>
    <w:p w14:paraId="03E93A50">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（2）发包人未能按约定日期支付工程预付款、进度款，致使施工不能正常进行；</w:t>
      </w:r>
    </w:p>
    <w:p w14:paraId="57926492">
      <w:pPr>
        <w:spacing w:line="360" w:lineRule="auto"/>
        <w:ind w:left="456" w:leftChars="228"/>
        <w:rPr>
          <w:rFonts w:ascii="宋体" w:hAnsi="宋体" w:eastAsia="宋体" w:cs="Times New Roman"/>
          <w:color w:val="000000"/>
          <w:sz w:val="24"/>
        </w:rPr>
      </w:pPr>
      <w:r>
        <w:rPr>
          <w:rFonts w:hint="eastAsia" w:ascii="宋体" w:hAnsi="宋体" w:eastAsia="宋体" w:cs="Times New Roman"/>
          <w:color w:val="000000"/>
          <w:sz w:val="24"/>
        </w:rPr>
        <w:t>（3）工程师未按合同约定提供所需指令、批准等，致使施工不能正常进行；（4）设计变更和工程量增加；</w:t>
      </w:r>
    </w:p>
    <w:p w14:paraId="6FCC7B96">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（5）一周内非承包人原因停水、停电、停气造成停工累计超过8小时；</w:t>
      </w:r>
    </w:p>
    <w:p w14:paraId="492FD02E">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（6）不可抗力；</w:t>
      </w:r>
    </w:p>
    <w:p w14:paraId="132DE5CB">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（7）专用条款中约定或工程师同意工期顺延的其他情况。</w:t>
      </w:r>
    </w:p>
    <w:p w14:paraId="4074D13D">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13．2承包人在13</w:t>
      </w:r>
      <w:r>
        <w:rPr>
          <w:rFonts w:ascii="宋体" w:hAnsi="宋体" w:eastAsia="宋体" w:cs="Times New Roman"/>
          <w:color w:val="000000"/>
          <w:sz w:val="24"/>
        </w:rPr>
        <w:t>.</w:t>
      </w:r>
      <w:r>
        <w:rPr>
          <w:rFonts w:hint="eastAsia" w:ascii="宋体" w:hAnsi="宋体" w:eastAsia="宋体" w:cs="Times New Roman"/>
          <w:color w:val="000000"/>
          <w:sz w:val="24"/>
        </w:rPr>
        <w:t>1款情况发生后14天内，就延误的工期以书面形式向工程师提出报告。工程师在收到报告后14天内予以确认，逾期不予确认也不提出修改意见，视为同意顺延工期。</w:t>
      </w:r>
    </w:p>
    <w:p w14:paraId="53AE255F">
      <w:pPr>
        <w:spacing w:line="360" w:lineRule="auto"/>
        <w:ind w:firstLine="241" w:firstLineChars="100"/>
        <w:outlineLvl w:val="0"/>
        <w:rPr>
          <w:rFonts w:ascii="宋体" w:hAnsi="宋体" w:eastAsia="宋体" w:cs="Times New Roman"/>
          <w:b/>
          <w:bCs/>
          <w:color w:val="000000"/>
          <w:sz w:val="24"/>
        </w:rPr>
      </w:pPr>
      <w:bookmarkStart w:id="122" w:name="_Toc31252"/>
      <w:bookmarkStart w:id="123" w:name="_Toc26744"/>
      <w:bookmarkStart w:id="124" w:name="_Toc12253"/>
      <w:bookmarkStart w:id="125" w:name="_Toc22721"/>
      <w:bookmarkStart w:id="126" w:name="_Toc497744586"/>
      <w:bookmarkStart w:id="127" w:name="_Toc2592"/>
      <w:r>
        <w:rPr>
          <w:rFonts w:hint="eastAsia" w:ascii="宋体" w:hAnsi="宋体" w:eastAsia="宋体" w:cs="Times New Roman"/>
          <w:b/>
          <w:bCs/>
          <w:color w:val="000000"/>
          <w:sz w:val="24"/>
        </w:rPr>
        <w:t>14．工程竣工</w:t>
      </w:r>
      <w:bookmarkEnd w:id="122"/>
      <w:bookmarkEnd w:id="123"/>
      <w:bookmarkEnd w:id="124"/>
      <w:bookmarkEnd w:id="125"/>
      <w:bookmarkEnd w:id="126"/>
      <w:bookmarkEnd w:id="127"/>
    </w:p>
    <w:p w14:paraId="1F0E1A12">
      <w:pPr>
        <w:spacing w:line="360" w:lineRule="auto"/>
        <w:rPr>
          <w:rFonts w:ascii="宋体" w:hAnsi="宋体" w:eastAsia="宋体" w:cs="Times New Roman"/>
          <w:color w:val="000000"/>
          <w:sz w:val="24"/>
        </w:rPr>
      </w:pPr>
      <w:r>
        <w:rPr>
          <w:rFonts w:hint="eastAsia" w:ascii="宋体" w:hAnsi="宋体" w:eastAsia="宋体" w:cs="Times New Roman"/>
          <w:color w:val="000000"/>
          <w:sz w:val="24"/>
        </w:rPr>
        <w:t xml:space="preserve">    14．1承包人必须按照协议书约定的竣工日期或工程师同意顺延的工期竣工。</w:t>
      </w:r>
    </w:p>
    <w:p w14:paraId="792F6EE5">
      <w:pPr>
        <w:spacing w:line="360" w:lineRule="auto"/>
        <w:rPr>
          <w:rFonts w:ascii="宋体" w:hAnsi="宋体" w:eastAsia="宋体" w:cs="Times New Roman"/>
          <w:color w:val="000000"/>
          <w:sz w:val="24"/>
        </w:rPr>
      </w:pPr>
      <w:r>
        <w:rPr>
          <w:rFonts w:hint="eastAsia" w:ascii="宋体" w:hAnsi="宋体" w:eastAsia="宋体" w:cs="Times New Roman"/>
          <w:color w:val="000000"/>
          <w:sz w:val="24"/>
        </w:rPr>
        <w:t xml:space="preserve">    14．2因承包人原因不能按照协议书约定的竣工日期或工程师同意顺延的工期竣工的，承包人承担违约责任。</w:t>
      </w:r>
    </w:p>
    <w:p w14:paraId="040DAAE5">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14．3施工中发包人如需提前竣工，双方协商一致后应签订提前竣工协议，作为合同文件组成部分。提前竣工协议应包括承包人为保证工程质量和安全采取的措施、发包人为提前竣工的条件以及提前竣工所需的追加合同价款等内容。</w:t>
      </w:r>
    </w:p>
    <w:p w14:paraId="2337295D">
      <w:pPr>
        <w:spacing w:line="360" w:lineRule="auto"/>
        <w:outlineLvl w:val="0"/>
        <w:rPr>
          <w:rFonts w:ascii="宋体" w:hAnsi="宋体" w:eastAsia="宋体" w:cs="Times New Roman"/>
          <w:b/>
          <w:bCs/>
          <w:color w:val="000000"/>
          <w:sz w:val="24"/>
        </w:rPr>
      </w:pPr>
      <w:r>
        <w:rPr>
          <w:rFonts w:hint="eastAsia" w:ascii="宋体" w:hAnsi="宋体" w:eastAsia="宋体" w:cs="Times New Roman"/>
          <w:b/>
          <w:bCs/>
          <w:color w:val="000000"/>
          <w:sz w:val="24"/>
        </w:rPr>
        <w:t xml:space="preserve">  </w:t>
      </w:r>
      <w:bookmarkStart w:id="128" w:name="_Toc19958"/>
      <w:bookmarkStart w:id="129" w:name="_Toc502157284"/>
      <w:bookmarkStart w:id="130" w:name="_Toc497744587"/>
      <w:bookmarkStart w:id="131" w:name="_Toc14369"/>
      <w:bookmarkStart w:id="132" w:name="_Toc28639"/>
      <w:bookmarkStart w:id="133" w:name="_Toc18494"/>
      <w:bookmarkStart w:id="134" w:name="_Toc18119"/>
      <w:r>
        <w:rPr>
          <w:rFonts w:hint="eastAsia" w:ascii="宋体" w:hAnsi="宋体" w:eastAsia="宋体" w:cs="Times New Roman"/>
          <w:b/>
          <w:bCs/>
          <w:color w:val="000000"/>
          <w:sz w:val="24"/>
        </w:rPr>
        <w:t>四、质量与检验</w:t>
      </w:r>
      <w:bookmarkEnd w:id="128"/>
      <w:bookmarkEnd w:id="129"/>
      <w:bookmarkEnd w:id="130"/>
      <w:bookmarkEnd w:id="131"/>
      <w:bookmarkEnd w:id="132"/>
      <w:bookmarkEnd w:id="133"/>
      <w:bookmarkEnd w:id="134"/>
    </w:p>
    <w:p w14:paraId="76A63F89">
      <w:pPr>
        <w:spacing w:line="360" w:lineRule="auto"/>
        <w:ind w:left="286" w:leftChars="143"/>
        <w:rPr>
          <w:rFonts w:ascii="宋体" w:hAnsi="宋体" w:eastAsia="宋体" w:cs="Times New Roman"/>
          <w:b/>
          <w:bCs/>
          <w:color w:val="000000"/>
          <w:sz w:val="24"/>
        </w:rPr>
      </w:pPr>
      <w:bookmarkStart w:id="135" w:name="_Toc497744588"/>
      <w:r>
        <w:rPr>
          <w:rFonts w:hint="eastAsia" w:ascii="宋体" w:hAnsi="宋体" w:eastAsia="宋体" w:cs="Times New Roman"/>
          <w:b/>
          <w:bCs/>
          <w:color w:val="000000"/>
          <w:sz w:val="24"/>
        </w:rPr>
        <w:t>15．工程质量</w:t>
      </w:r>
      <w:bookmarkEnd w:id="135"/>
    </w:p>
    <w:p w14:paraId="52C3C3F4">
      <w:pPr>
        <w:spacing w:line="360" w:lineRule="auto"/>
        <w:rPr>
          <w:rFonts w:ascii="宋体" w:hAnsi="宋体" w:eastAsia="宋体" w:cs="Times New Roman"/>
          <w:color w:val="000000"/>
          <w:sz w:val="24"/>
        </w:rPr>
      </w:pPr>
      <w:r>
        <w:rPr>
          <w:rFonts w:hint="eastAsia" w:ascii="宋体" w:hAnsi="宋体" w:eastAsia="宋体" w:cs="Times New Roman"/>
          <w:color w:val="000000"/>
          <w:sz w:val="24"/>
        </w:rPr>
        <w:t xml:space="preserve">    15．1工程质量应当达到协议书约定的质量标准，质量标准的评定以国家或行业的质量检验评定标准为依据。因承包人原因工程质量达不到约定的质量标准，承包人承担违约责任。</w:t>
      </w:r>
    </w:p>
    <w:p w14:paraId="7DDA5362">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15．2双方对工程质量有争议，由双方同意的工程质量检测机构鉴定，所需费用及因此造成的损失，由责任方承担。双方均有责任，由双方根据其责任分别承担。</w:t>
      </w:r>
    </w:p>
    <w:p w14:paraId="3CAD44C4">
      <w:pPr>
        <w:spacing w:line="360" w:lineRule="auto"/>
        <w:ind w:firstLine="241" w:firstLineChars="100"/>
        <w:outlineLvl w:val="0"/>
        <w:rPr>
          <w:rFonts w:ascii="宋体" w:hAnsi="宋体" w:eastAsia="宋体" w:cs="Times New Roman"/>
          <w:b/>
          <w:bCs/>
          <w:color w:val="000000"/>
          <w:sz w:val="24"/>
        </w:rPr>
      </w:pPr>
      <w:bookmarkStart w:id="136" w:name="_Toc17512"/>
      <w:bookmarkStart w:id="137" w:name="_Toc3381"/>
      <w:bookmarkStart w:id="138" w:name="_Toc4593"/>
      <w:bookmarkStart w:id="139" w:name="_Toc31528"/>
      <w:bookmarkStart w:id="140" w:name="_Toc497744589"/>
      <w:bookmarkStart w:id="141" w:name="_Toc9160"/>
      <w:r>
        <w:rPr>
          <w:rFonts w:hint="eastAsia" w:ascii="宋体" w:hAnsi="宋体" w:eastAsia="宋体" w:cs="Times New Roman"/>
          <w:b/>
          <w:bCs/>
          <w:color w:val="000000"/>
          <w:sz w:val="24"/>
        </w:rPr>
        <w:t>16．检查和返工</w:t>
      </w:r>
      <w:bookmarkEnd w:id="136"/>
      <w:bookmarkEnd w:id="137"/>
      <w:bookmarkEnd w:id="138"/>
      <w:bookmarkEnd w:id="139"/>
      <w:bookmarkEnd w:id="140"/>
      <w:bookmarkEnd w:id="141"/>
    </w:p>
    <w:p w14:paraId="47B1E34F">
      <w:pPr>
        <w:spacing w:line="360" w:lineRule="auto"/>
        <w:rPr>
          <w:rFonts w:ascii="宋体" w:hAnsi="宋体" w:eastAsia="宋体" w:cs="Times New Roman"/>
          <w:color w:val="000000"/>
          <w:sz w:val="24"/>
        </w:rPr>
      </w:pPr>
      <w:r>
        <w:rPr>
          <w:rFonts w:hint="eastAsia" w:ascii="宋体" w:hAnsi="宋体" w:eastAsia="宋体" w:cs="Times New Roman"/>
          <w:color w:val="000000"/>
          <w:sz w:val="24"/>
        </w:rPr>
        <w:t xml:space="preserve">    16．1承包人应认真按照标准、规范和设计图纸要求以及工程师依据合同发出的指令施工，随时接受工程师的检查检验，为检查检验提供便利条件。</w:t>
      </w:r>
    </w:p>
    <w:p w14:paraId="5E0F4DB5">
      <w:pPr>
        <w:spacing w:line="360" w:lineRule="auto"/>
        <w:rPr>
          <w:rFonts w:ascii="宋体" w:hAnsi="宋体" w:eastAsia="宋体" w:cs="Times New Roman"/>
          <w:color w:val="000000"/>
          <w:sz w:val="24"/>
        </w:rPr>
      </w:pPr>
      <w:r>
        <w:rPr>
          <w:rFonts w:hint="eastAsia" w:ascii="宋体" w:hAnsi="宋体" w:eastAsia="宋体" w:cs="Times New Roman"/>
          <w:color w:val="000000"/>
          <w:sz w:val="24"/>
        </w:rPr>
        <w:t xml:space="preserve">    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14:paraId="584C0C06">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16．3工程师的检查检验不应影响施工正常进行。如影响施工正常进行，检查检验不合格时，影响正常施工的费用由承包人承担。除检查检验不合格之外影响正常施工的追加合同价款由发包人承担，相应顺延工期。</w:t>
      </w:r>
    </w:p>
    <w:p w14:paraId="00CB5666">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16．4因工程师指令失误或其他非承包人原因发生的追加合同价款，由发包人承担。</w:t>
      </w:r>
    </w:p>
    <w:p w14:paraId="5AD66EB6">
      <w:pPr>
        <w:spacing w:line="360" w:lineRule="auto"/>
        <w:ind w:firstLine="241" w:firstLineChars="100"/>
        <w:outlineLvl w:val="0"/>
        <w:rPr>
          <w:rFonts w:ascii="宋体" w:hAnsi="宋体" w:eastAsia="宋体" w:cs="Times New Roman"/>
          <w:b/>
          <w:bCs/>
          <w:color w:val="000000"/>
          <w:sz w:val="24"/>
        </w:rPr>
      </w:pPr>
      <w:bookmarkStart w:id="142" w:name="_Toc17088"/>
      <w:bookmarkStart w:id="143" w:name="_Toc2572"/>
      <w:bookmarkStart w:id="144" w:name="_Toc5345"/>
      <w:bookmarkStart w:id="145" w:name="_Toc15187"/>
      <w:bookmarkStart w:id="146" w:name="_Toc497744590"/>
      <w:bookmarkStart w:id="147" w:name="_Toc26271"/>
      <w:r>
        <w:rPr>
          <w:rFonts w:hint="eastAsia" w:ascii="宋体" w:hAnsi="宋体" w:eastAsia="宋体" w:cs="Times New Roman"/>
          <w:b/>
          <w:bCs/>
          <w:color w:val="000000"/>
          <w:sz w:val="24"/>
        </w:rPr>
        <w:t>17．隐蔽工程和中间验收</w:t>
      </w:r>
      <w:bookmarkEnd w:id="142"/>
      <w:bookmarkEnd w:id="143"/>
      <w:bookmarkEnd w:id="144"/>
      <w:bookmarkEnd w:id="145"/>
      <w:bookmarkEnd w:id="146"/>
      <w:bookmarkEnd w:id="147"/>
    </w:p>
    <w:p w14:paraId="6C5B9AA7">
      <w:pPr>
        <w:spacing w:line="360" w:lineRule="auto"/>
        <w:rPr>
          <w:rFonts w:ascii="宋体" w:hAnsi="宋体" w:eastAsia="宋体" w:cs="Times New Roman"/>
          <w:color w:val="000000"/>
          <w:sz w:val="24"/>
        </w:rPr>
      </w:pPr>
      <w:r>
        <w:rPr>
          <w:rFonts w:hint="eastAsia" w:ascii="宋体" w:hAnsi="宋体" w:eastAsia="宋体" w:cs="Times New Roman"/>
          <w:color w:val="000000"/>
          <w:sz w:val="24"/>
        </w:rPr>
        <w:t xml:space="preserve"> </w:t>
      </w:r>
      <w:r>
        <w:rPr>
          <w:rFonts w:ascii="宋体" w:hAnsi="宋体" w:eastAsia="宋体" w:cs="Times New Roman"/>
          <w:color w:val="000000"/>
          <w:sz w:val="24"/>
        </w:rPr>
        <w:t xml:space="preserve">   </w:t>
      </w:r>
      <w:r>
        <w:rPr>
          <w:rFonts w:hint="eastAsia" w:ascii="宋体" w:hAnsi="宋体" w:eastAsia="宋体" w:cs="Times New Roman"/>
          <w:color w:val="000000"/>
          <w:sz w:val="24"/>
        </w:rPr>
        <w:t>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14:paraId="5C91556F">
      <w:pPr>
        <w:spacing w:line="360" w:lineRule="auto"/>
        <w:ind w:firstLine="240" w:firstLineChars="100"/>
        <w:rPr>
          <w:rFonts w:ascii="宋体" w:hAnsi="宋体" w:eastAsia="宋体" w:cs="Times New Roman"/>
          <w:color w:val="000000"/>
          <w:sz w:val="24"/>
        </w:rPr>
      </w:pPr>
      <w:r>
        <w:rPr>
          <w:rFonts w:hint="eastAsia" w:ascii="宋体" w:hAnsi="宋体" w:eastAsia="宋体" w:cs="Times New Roman"/>
          <w:color w:val="000000"/>
          <w:sz w:val="24"/>
        </w:rPr>
        <w:t xml:space="preserve">  17．2工程师不能按时进行验收，应在验收前24小时以书面形式向承包人提出延期要求，延期不能超过48小时。工程师未能按以上时间提出延期要求，不进行验收，承包人可自行组织验收，工程师应承认验收记录。</w:t>
      </w:r>
    </w:p>
    <w:p w14:paraId="0C86F12B">
      <w:pPr>
        <w:spacing w:line="360" w:lineRule="auto"/>
        <w:ind w:firstLine="480"/>
        <w:rPr>
          <w:rFonts w:ascii="宋体" w:hAnsi="宋体" w:eastAsia="宋体" w:cs="Times New Roman"/>
          <w:color w:val="000000"/>
          <w:sz w:val="24"/>
        </w:rPr>
      </w:pPr>
      <w:r>
        <w:rPr>
          <w:rFonts w:hint="eastAsia" w:ascii="宋体" w:hAnsi="宋体" w:eastAsia="宋体" w:cs="Times New Roman"/>
          <w:color w:val="000000"/>
          <w:sz w:val="24"/>
        </w:rPr>
        <w:t>17．3经工程师验收，工程质量符合标准、规范和设计图纸等要求，验收24小时后，工程师不在验收记录上签字，视为工程师已经认可验收记录，承包人可进行隐蔽或继续施工。</w:t>
      </w:r>
    </w:p>
    <w:p w14:paraId="5E879B66">
      <w:pPr>
        <w:spacing w:line="360" w:lineRule="auto"/>
        <w:ind w:firstLine="241" w:firstLineChars="100"/>
        <w:outlineLvl w:val="0"/>
        <w:rPr>
          <w:rFonts w:ascii="宋体" w:hAnsi="宋体" w:eastAsia="宋体" w:cs="Times New Roman"/>
          <w:b/>
          <w:bCs/>
          <w:color w:val="000000"/>
          <w:sz w:val="24"/>
        </w:rPr>
      </w:pPr>
      <w:r>
        <w:rPr>
          <w:rFonts w:hint="eastAsia" w:ascii="宋体" w:hAnsi="宋体" w:eastAsia="宋体" w:cs="Times New Roman"/>
          <w:b/>
          <w:bCs/>
          <w:color w:val="000000"/>
          <w:sz w:val="24"/>
        </w:rPr>
        <w:t xml:space="preserve"> </w:t>
      </w:r>
      <w:bookmarkStart w:id="148" w:name="_Toc9000"/>
      <w:bookmarkStart w:id="149" w:name="_Toc26473"/>
      <w:bookmarkStart w:id="150" w:name="_Toc7275"/>
      <w:bookmarkStart w:id="151" w:name="_Toc8794"/>
      <w:bookmarkStart w:id="152" w:name="_Toc497744591"/>
      <w:r>
        <w:rPr>
          <w:rFonts w:hint="eastAsia" w:ascii="宋体" w:hAnsi="宋体" w:eastAsia="宋体" w:cs="Times New Roman"/>
          <w:b/>
          <w:bCs/>
          <w:color w:val="000000"/>
          <w:sz w:val="24"/>
        </w:rPr>
        <w:t>18．重新检验</w:t>
      </w:r>
      <w:bookmarkEnd w:id="148"/>
      <w:bookmarkEnd w:id="149"/>
      <w:bookmarkEnd w:id="150"/>
      <w:bookmarkEnd w:id="151"/>
      <w:bookmarkEnd w:id="152"/>
    </w:p>
    <w:p w14:paraId="57C6AF5E">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无论工程师是否进行验收，当其要求对已经隐蔽的工程重新检验时，承包人应按要求进行剥离或开孔，并在检验后重新覆盖修复。检验合格，发包人承担由此发生的全部追加同价款，赔偿承包人损失，并相应顺延工期。检验不合格，承包人承担发生的全部费用，工期不予顺延。</w:t>
      </w:r>
    </w:p>
    <w:p w14:paraId="41F46CD2">
      <w:pPr>
        <w:spacing w:line="360" w:lineRule="auto"/>
        <w:ind w:firstLine="241" w:firstLineChars="100"/>
        <w:outlineLvl w:val="0"/>
        <w:rPr>
          <w:rFonts w:ascii="宋体" w:hAnsi="宋体" w:eastAsia="宋体" w:cs="Times New Roman"/>
          <w:b/>
          <w:bCs/>
          <w:color w:val="000000"/>
          <w:sz w:val="24"/>
        </w:rPr>
      </w:pPr>
      <w:bookmarkStart w:id="153" w:name="_Toc23915"/>
      <w:bookmarkStart w:id="154" w:name="_Toc497744592"/>
      <w:bookmarkStart w:id="155" w:name="_Toc30647"/>
      <w:bookmarkStart w:id="156" w:name="_Toc25757"/>
      <w:bookmarkStart w:id="157" w:name="_Toc30811"/>
      <w:bookmarkStart w:id="158" w:name="_Toc11129"/>
      <w:r>
        <w:rPr>
          <w:rFonts w:hint="eastAsia" w:ascii="宋体" w:hAnsi="宋体" w:eastAsia="宋体" w:cs="Times New Roman"/>
          <w:b/>
          <w:bCs/>
          <w:color w:val="000000"/>
          <w:sz w:val="24"/>
        </w:rPr>
        <w:t>19．工程试车</w:t>
      </w:r>
      <w:bookmarkEnd w:id="153"/>
      <w:bookmarkEnd w:id="154"/>
      <w:bookmarkEnd w:id="155"/>
      <w:bookmarkEnd w:id="156"/>
      <w:bookmarkEnd w:id="157"/>
      <w:bookmarkEnd w:id="158"/>
    </w:p>
    <w:p w14:paraId="7E71FD13">
      <w:pPr>
        <w:spacing w:line="360" w:lineRule="auto"/>
        <w:ind w:left="1656" w:leftChars="228" w:hanging="1200" w:hangingChars="500"/>
        <w:rPr>
          <w:rFonts w:ascii="宋体" w:hAnsi="宋体" w:eastAsia="宋体" w:cs="Times New Roman"/>
          <w:color w:val="000000"/>
          <w:sz w:val="24"/>
        </w:rPr>
      </w:pPr>
      <w:r>
        <w:rPr>
          <w:rFonts w:hint="eastAsia" w:ascii="宋体" w:hAnsi="宋体" w:eastAsia="宋体" w:cs="Times New Roman"/>
          <w:color w:val="000000"/>
          <w:sz w:val="24"/>
        </w:rPr>
        <w:t>19．1双方约定需要试车的，试车内容应与承包人承包的安装范围相一致。</w:t>
      </w:r>
    </w:p>
    <w:p w14:paraId="188C8C7E">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14:paraId="1671A992">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19．3工程师不能按时参加试车，须在开始试车前24小时以书面形式向承包人提出延期要求，延期不能超过48小时。工程师未能按以上时间提出延期要求，不参加试车，应承认试车记录。</w:t>
      </w:r>
    </w:p>
    <w:p w14:paraId="4DA421A4">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14:paraId="793DB188">
      <w:pPr>
        <w:spacing w:line="360" w:lineRule="auto"/>
        <w:ind w:left="1656" w:leftChars="228" w:hanging="1200" w:hangingChars="500"/>
        <w:rPr>
          <w:rFonts w:ascii="宋体" w:hAnsi="宋体" w:eastAsia="宋体" w:cs="Times New Roman"/>
          <w:color w:val="000000"/>
          <w:sz w:val="24"/>
        </w:rPr>
      </w:pPr>
      <w:r>
        <w:rPr>
          <w:rFonts w:hint="eastAsia" w:ascii="宋体" w:hAnsi="宋体" w:eastAsia="宋体" w:cs="Times New Roman"/>
          <w:color w:val="000000"/>
          <w:sz w:val="24"/>
        </w:rPr>
        <w:t>19．5双方责任</w:t>
      </w:r>
    </w:p>
    <w:p w14:paraId="381E0676">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（1）由于设计原因试车达不到验收要求，发包人应要求设计单位修改设计，承包人按修改后的设计重新安装。发包人承担修改设计、拆除及重新安装的全部费用和追加合同价款，工期相应顺延。</w:t>
      </w:r>
    </w:p>
    <w:p w14:paraId="4CF3EF32">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14:paraId="733FD899">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（3）由于承包人施工原因试车达不到验收要求，承包人按工程师要求重新安装和试车，并承担重新安装和试车的费用，工期不予顺延。</w:t>
      </w:r>
    </w:p>
    <w:p w14:paraId="2A66A7B7">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（4）试车费用除已包括在合同价款之内或专用条款另有约定外，均由发包人承担。</w:t>
      </w:r>
    </w:p>
    <w:p w14:paraId="1FFA40CE">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（5）工程师在试车合格后不在试车记录上签字，试车结束24小时后，视为工程师已经认可试车记录，承包人可继续施工或办理竣工手续。</w:t>
      </w:r>
    </w:p>
    <w:p w14:paraId="5EB2872B">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19．6投料试车应在工程竣工验收后由发包人负责，如发包人要求在工程竣工验收前进行或需要承包人配合时，应征得承包人同意，另行签订补充协议。</w:t>
      </w:r>
    </w:p>
    <w:p w14:paraId="4EA22093">
      <w:pPr>
        <w:spacing w:line="360" w:lineRule="auto"/>
        <w:ind w:firstLine="241" w:firstLineChars="100"/>
        <w:outlineLvl w:val="0"/>
        <w:rPr>
          <w:rFonts w:ascii="宋体" w:hAnsi="宋体" w:eastAsia="宋体" w:cs="Times New Roman"/>
          <w:b/>
          <w:bCs/>
          <w:color w:val="000000"/>
          <w:sz w:val="24"/>
        </w:rPr>
      </w:pPr>
      <w:bookmarkStart w:id="159" w:name="_Toc3976"/>
      <w:bookmarkStart w:id="160" w:name="_Toc497744593"/>
      <w:bookmarkStart w:id="161" w:name="_Toc18890"/>
      <w:bookmarkStart w:id="162" w:name="_Toc502157285"/>
      <w:bookmarkStart w:id="163" w:name="_Toc22803"/>
      <w:bookmarkStart w:id="164" w:name="_Toc26463"/>
      <w:bookmarkStart w:id="165" w:name="_Toc831"/>
      <w:r>
        <w:rPr>
          <w:rFonts w:hint="eastAsia" w:ascii="宋体" w:hAnsi="宋体" w:eastAsia="宋体" w:cs="Times New Roman"/>
          <w:b/>
          <w:bCs/>
          <w:color w:val="000000"/>
          <w:sz w:val="24"/>
        </w:rPr>
        <w:t>五、安全施工</w:t>
      </w:r>
      <w:bookmarkEnd w:id="159"/>
      <w:bookmarkEnd w:id="160"/>
      <w:bookmarkEnd w:id="161"/>
      <w:bookmarkEnd w:id="162"/>
      <w:bookmarkEnd w:id="163"/>
      <w:bookmarkEnd w:id="164"/>
      <w:bookmarkEnd w:id="165"/>
    </w:p>
    <w:p w14:paraId="28D82835">
      <w:pPr>
        <w:spacing w:line="360" w:lineRule="auto"/>
        <w:ind w:firstLine="241" w:firstLineChars="100"/>
        <w:rPr>
          <w:rFonts w:ascii="宋体" w:hAnsi="宋体" w:eastAsia="宋体" w:cs="Times New Roman"/>
          <w:b/>
          <w:bCs/>
          <w:color w:val="000000"/>
          <w:sz w:val="24"/>
        </w:rPr>
      </w:pPr>
      <w:bookmarkStart w:id="166" w:name="_Toc497744594"/>
      <w:r>
        <w:rPr>
          <w:rFonts w:hint="eastAsia" w:ascii="宋体" w:hAnsi="宋体" w:eastAsia="宋体" w:cs="Times New Roman"/>
          <w:b/>
          <w:bCs/>
          <w:color w:val="000000"/>
          <w:sz w:val="24"/>
        </w:rPr>
        <w:t>20．安全施工与检查</w:t>
      </w:r>
      <w:bookmarkEnd w:id="166"/>
    </w:p>
    <w:p w14:paraId="1A08202D">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20．1承包人应遵守建设</w:t>
      </w:r>
      <w:r>
        <w:rPr>
          <w:rFonts w:hint="eastAsia" w:ascii="宋体" w:hAnsi="宋体" w:eastAsia="宋体" w:cs="Times New Roman"/>
          <w:color w:val="000000"/>
          <w:sz w:val="24"/>
          <w:lang w:val="en-US" w:eastAsia="zh-CN"/>
        </w:rPr>
        <w:t>工程</w:t>
      </w:r>
      <w:r>
        <w:rPr>
          <w:rFonts w:hint="eastAsia" w:ascii="宋体" w:hAnsi="宋体" w:eastAsia="宋体" w:cs="Times New Roman"/>
          <w:color w:val="000000"/>
          <w:sz w:val="24"/>
        </w:rPr>
        <w:t>安全生产</w:t>
      </w:r>
      <w:r>
        <w:rPr>
          <w:rFonts w:hint="eastAsia" w:ascii="宋体" w:hAnsi="宋体" w:eastAsia="宋体" w:cs="Times New Roman"/>
          <w:color w:val="000000"/>
          <w:sz w:val="24"/>
          <w:lang w:val="en-US" w:eastAsia="zh-CN"/>
        </w:rPr>
        <w:t>管理条例</w:t>
      </w:r>
      <w:r>
        <w:rPr>
          <w:rFonts w:hint="eastAsia" w:ascii="宋体" w:hAnsi="宋体" w:eastAsia="宋体" w:cs="Times New Roman"/>
          <w:color w:val="000000"/>
          <w:sz w:val="24"/>
        </w:rPr>
        <w:t>有关管理规定，严格按安全标准组织施工，并随时接受行业安全检查人员依法实施的监督检查，采取必要的安全防护措施，消除事故隐患。由于承包人安全措施不力造成事故的责任和因此发生的费用，由承包人承担。</w:t>
      </w:r>
    </w:p>
    <w:p w14:paraId="24BF4858">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20．2发包人应对其在施工场地的工作人员进行安全教育，并对他们的安全负责。发包人不得要求承包人违反安全管理的规定进行施工。因发包人原因导致的安全事故，由发包人承担相应责任及发生的费用。</w:t>
      </w:r>
    </w:p>
    <w:p w14:paraId="674D7599">
      <w:pPr>
        <w:spacing w:line="360" w:lineRule="auto"/>
        <w:ind w:firstLine="241" w:firstLineChars="100"/>
        <w:outlineLvl w:val="0"/>
        <w:rPr>
          <w:rFonts w:ascii="宋体" w:hAnsi="宋体" w:eastAsia="宋体" w:cs="Times New Roman"/>
          <w:b/>
          <w:bCs/>
          <w:color w:val="000000"/>
          <w:sz w:val="24"/>
        </w:rPr>
      </w:pPr>
      <w:bookmarkStart w:id="167" w:name="_Toc15646"/>
      <w:bookmarkStart w:id="168" w:name="_Toc30007"/>
      <w:bookmarkStart w:id="169" w:name="_Toc9330"/>
      <w:bookmarkStart w:id="170" w:name="_Toc497744595"/>
      <w:bookmarkStart w:id="171" w:name="_Toc902"/>
      <w:bookmarkStart w:id="172" w:name="_Toc19261"/>
      <w:r>
        <w:rPr>
          <w:rFonts w:hint="eastAsia" w:ascii="宋体" w:hAnsi="宋体" w:eastAsia="宋体" w:cs="Times New Roman"/>
          <w:b/>
          <w:bCs/>
          <w:color w:val="000000"/>
          <w:sz w:val="24"/>
        </w:rPr>
        <w:t>21．安全防护</w:t>
      </w:r>
      <w:bookmarkEnd w:id="167"/>
      <w:bookmarkEnd w:id="168"/>
      <w:bookmarkEnd w:id="169"/>
      <w:bookmarkEnd w:id="170"/>
      <w:bookmarkEnd w:id="171"/>
      <w:bookmarkEnd w:id="172"/>
    </w:p>
    <w:p w14:paraId="3BE8ED6B">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21．1承包人在动力设备、输电线路、地下管道、密封防震车间、易燃易爆地段以及临街交通要道附近施工时，施工开始前应向工程师提出安全防护措施，经工程师认可后实施，防护措施费用由发包人承担。</w:t>
      </w:r>
    </w:p>
    <w:p w14:paraId="722213FE">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21．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14:paraId="06E6BC4B">
      <w:pPr>
        <w:spacing w:line="360" w:lineRule="auto"/>
        <w:ind w:firstLine="241" w:firstLineChars="100"/>
        <w:outlineLvl w:val="0"/>
        <w:rPr>
          <w:rFonts w:ascii="宋体" w:hAnsi="宋体" w:eastAsia="宋体" w:cs="Times New Roman"/>
          <w:b/>
          <w:bCs/>
          <w:color w:val="000000"/>
          <w:sz w:val="24"/>
        </w:rPr>
      </w:pPr>
      <w:bookmarkStart w:id="173" w:name="_Toc5058"/>
      <w:bookmarkStart w:id="174" w:name="_Toc497744596"/>
      <w:bookmarkStart w:id="175" w:name="_Toc2082"/>
      <w:bookmarkStart w:id="176" w:name="_Toc18032"/>
      <w:bookmarkStart w:id="177" w:name="_Toc22279"/>
      <w:bookmarkStart w:id="178" w:name="_Toc18107"/>
      <w:r>
        <w:rPr>
          <w:rFonts w:hint="eastAsia" w:ascii="宋体" w:hAnsi="宋体" w:eastAsia="宋体" w:cs="Times New Roman"/>
          <w:b/>
          <w:bCs/>
          <w:color w:val="000000"/>
          <w:sz w:val="24"/>
        </w:rPr>
        <w:t>22．事故处理</w:t>
      </w:r>
      <w:bookmarkEnd w:id="173"/>
      <w:bookmarkEnd w:id="174"/>
      <w:bookmarkEnd w:id="175"/>
      <w:bookmarkEnd w:id="176"/>
      <w:bookmarkEnd w:id="177"/>
      <w:bookmarkEnd w:id="178"/>
    </w:p>
    <w:p w14:paraId="2217F304">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22．1发生重大伤亡及其他安全事故，承包人应按有关规定立即上报有关部门并通知工程师，同时按政府有关部门要求处理，由事故责任方承担发生的费用。</w:t>
      </w:r>
    </w:p>
    <w:p w14:paraId="040FD7D7">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22．2发包人承包人对事故责任有争议时，应按政府有关部门的认定处理。</w:t>
      </w:r>
    </w:p>
    <w:p w14:paraId="6F72FF83">
      <w:pPr>
        <w:spacing w:line="360" w:lineRule="auto"/>
        <w:ind w:firstLine="241" w:firstLineChars="100"/>
        <w:outlineLvl w:val="0"/>
        <w:rPr>
          <w:rFonts w:ascii="宋体" w:hAnsi="宋体" w:eastAsia="宋体" w:cs="Times New Roman"/>
          <w:b/>
          <w:bCs/>
          <w:color w:val="000000"/>
          <w:sz w:val="24"/>
        </w:rPr>
      </w:pPr>
      <w:bookmarkStart w:id="179" w:name="_Toc28009"/>
      <w:bookmarkStart w:id="180" w:name="_Toc6985"/>
      <w:bookmarkStart w:id="181" w:name="_Toc29185"/>
      <w:bookmarkStart w:id="182" w:name="_Toc26433"/>
      <w:bookmarkStart w:id="183" w:name="_Toc497744597"/>
      <w:bookmarkStart w:id="184" w:name="_Toc6154"/>
      <w:r>
        <w:rPr>
          <w:rFonts w:hint="eastAsia" w:ascii="宋体" w:hAnsi="宋体" w:eastAsia="宋体" w:cs="Times New Roman"/>
          <w:b/>
          <w:bCs/>
          <w:color w:val="000000"/>
          <w:sz w:val="24"/>
        </w:rPr>
        <w:t>六、合同价款与支付</w:t>
      </w:r>
      <w:bookmarkEnd w:id="179"/>
      <w:bookmarkEnd w:id="180"/>
      <w:bookmarkEnd w:id="181"/>
      <w:bookmarkEnd w:id="182"/>
      <w:bookmarkEnd w:id="183"/>
      <w:bookmarkEnd w:id="184"/>
    </w:p>
    <w:p w14:paraId="384AB52F">
      <w:pPr>
        <w:spacing w:line="360" w:lineRule="auto"/>
        <w:ind w:firstLine="241" w:firstLineChars="100"/>
        <w:rPr>
          <w:rFonts w:ascii="宋体" w:hAnsi="宋体" w:eastAsia="宋体" w:cs="Times New Roman"/>
          <w:b/>
          <w:bCs/>
          <w:color w:val="000000"/>
          <w:sz w:val="24"/>
        </w:rPr>
      </w:pPr>
      <w:bookmarkStart w:id="185" w:name="_Toc497744598"/>
      <w:r>
        <w:rPr>
          <w:rFonts w:hint="eastAsia" w:ascii="宋体" w:hAnsi="宋体" w:eastAsia="宋体" w:cs="Times New Roman"/>
          <w:b/>
          <w:bCs/>
          <w:color w:val="000000"/>
          <w:sz w:val="24"/>
        </w:rPr>
        <w:t>23．合同价款及调整</w:t>
      </w:r>
      <w:bookmarkEnd w:id="185"/>
    </w:p>
    <w:p w14:paraId="46A9783A">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23．1招标工程的合同价款由发包人承包人依据中标通知书中的中标价格在协议书内约定。非招标工程的合同价款由发包人承包人依据工程预算书在协议书内约定。</w:t>
      </w:r>
    </w:p>
    <w:p w14:paraId="43F0065F">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23．2合同价款在协议书内约定后，任何一方不得擅自改变。下列三种确定合同价款的方式，双方可在专用条款内约定采用其中一种：</w:t>
      </w:r>
    </w:p>
    <w:p w14:paraId="7569690C">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（1）固定价格合同。双方在专用条款内约定合同价款包含的风险范围和风险费用的计算方法，在约定的风险范围内合同价款不再调整。风险范围以外的合同价款调整方法，应当在专用条款中约定。</w:t>
      </w:r>
    </w:p>
    <w:p w14:paraId="42BCF69F">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（2）可调价格合同。合同价款可根据双方的约定而调整，双方在专用条款内约定合同价款调整方法。</w:t>
      </w:r>
    </w:p>
    <w:p w14:paraId="74CDCEA9">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（3）成本加酬金合同。合同价款包括成本和酬金两部分，双方在专用条款内约定成本构成和酬金的计算方法。</w:t>
      </w:r>
    </w:p>
    <w:p w14:paraId="2D1602A5">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23．3可调价格合同中合同价款的调整因素包括：</w:t>
      </w:r>
    </w:p>
    <w:p w14:paraId="68EC936B">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（1）法律、行政法规和国家有关政策变化影响合同价款；</w:t>
      </w:r>
    </w:p>
    <w:p w14:paraId="13ECD775">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（2）工程造价管理部门公布的价格调整；</w:t>
      </w:r>
    </w:p>
    <w:p w14:paraId="12AFFD69">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（3）一周内非承包人原因停水、停电、停气造成停工累计超过8小时；</w:t>
      </w:r>
    </w:p>
    <w:p w14:paraId="5C671BD8">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（4）双方约定的其他因素。</w:t>
      </w:r>
    </w:p>
    <w:p w14:paraId="441A26AA">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23．4承包人应当在23</w:t>
      </w:r>
      <w:r>
        <w:rPr>
          <w:rFonts w:ascii="宋体" w:hAnsi="宋体" w:eastAsia="宋体" w:cs="Times New Roman"/>
          <w:color w:val="000000"/>
          <w:sz w:val="24"/>
        </w:rPr>
        <w:t>.</w:t>
      </w:r>
      <w:r>
        <w:rPr>
          <w:rFonts w:hint="eastAsia" w:ascii="宋体" w:hAnsi="宋体" w:eastAsia="宋体" w:cs="Times New Roman"/>
          <w:color w:val="000000"/>
          <w:sz w:val="24"/>
        </w:rPr>
        <w:t>3款情况发生后14天内，将调整原因、金额以书面形式通知工程师，工程师确认调整金额后作为追加合同价款，与工程款同期支付。工程师收到承包人通知后14天内不予确认也不提出修改意见，视为已经同意该项调整。</w:t>
      </w:r>
    </w:p>
    <w:p w14:paraId="64C135F4">
      <w:pPr>
        <w:spacing w:line="360" w:lineRule="auto"/>
        <w:ind w:firstLine="241" w:firstLineChars="100"/>
        <w:outlineLvl w:val="0"/>
        <w:rPr>
          <w:rFonts w:ascii="宋体" w:hAnsi="宋体" w:eastAsia="宋体" w:cs="Times New Roman"/>
          <w:b/>
          <w:bCs/>
          <w:color w:val="000000"/>
          <w:sz w:val="24"/>
        </w:rPr>
      </w:pPr>
      <w:bookmarkStart w:id="186" w:name="_Toc14411"/>
      <w:bookmarkStart w:id="187" w:name="_Toc1128"/>
      <w:bookmarkStart w:id="188" w:name="_Toc497744599"/>
      <w:bookmarkStart w:id="189" w:name="_Toc18480"/>
      <w:bookmarkStart w:id="190" w:name="_Toc12333"/>
      <w:bookmarkStart w:id="191" w:name="_Toc18621"/>
      <w:r>
        <w:rPr>
          <w:rFonts w:hint="eastAsia" w:ascii="宋体" w:hAnsi="宋体" w:eastAsia="宋体" w:cs="Times New Roman"/>
          <w:b/>
          <w:bCs/>
          <w:color w:val="000000"/>
          <w:sz w:val="24"/>
        </w:rPr>
        <w:t>24．工程预付款</w:t>
      </w:r>
      <w:bookmarkEnd w:id="186"/>
      <w:bookmarkEnd w:id="187"/>
      <w:bookmarkEnd w:id="188"/>
      <w:bookmarkEnd w:id="189"/>
      <w:bookmarkEnd w:id="190"/>
      <w:bookmarkEnd w:id="191"/>
    </w:p>
    <w:p w14:paraId="18602400">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14:paraId="658E10CD">
      <w:pPr>
        <w:spacing w:line="360" w:lineRule="auto"/>
        <w:ind w:firstLine="241" w:firstLineChars="100"/>
        <w:outlineLvl w:val="0"/>
        <w:rPr>
          <w:rFonts w:ascii="宋体" w:hAnsi="宋体" w:eastAsia="宋体" w:cs="Times New Roman"/>
          <w:b/>
          <w:bCs/>
          <w:color w:val="000000"/>
          <w:sz w:val="24"/>
        </w:rPr>
      </w:pPr>
      <w:bookmarkStart w:id="192" w:name="_Toc2771"/>
      <w:bookmarkStart w:id="193" w:name="_Toc14359"/>
      <w:bookmarkStart w:id="194" w:name="_Toc28500"/>
      <w:bookmarkStart w:id="195" w:name="_Toc497744600"/>
      <w:bookmarkStart w:id="196" w:name="_Toc23324"/>
      <w:bookmarkStart w:id="197" w:name="_Toc9699"/>
      <w:r>
        <w:rPr>
          <w:rFonts w:hint="eastAsia" w:ascii="宋体" w:hAnsi="宋体" w:eastAsia="宋体" w:cs="Times New Roman"/>
          <w:b/>
          <w:bCs/>
          <w:color w:val="000000"/>
          <w:sz w:val="24"/>
        </w:rPr>
        <w:t>25．工程量的确认</w:t>
      </w:r>
      <w:bookmarkEnd w:id="192"/>
      <w:bookmarkEnd w:id="193"/>
      <w:bookmarkEnd w:id="194"/>
      <w:bookmarkEnd w:id="195"/>
      <w:bookmarkEnd w:id="196"/>
      <w:bookmarkEnd w:id="197"/>
    </w:p>
    <w:p w14:paraId="54974441">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25．1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14:paraId="6FF1F854">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25．2工程师收到承包人报告后7天内未进行计量，从第8天起，承包人报告中开列的工程量即视为被确认，作为工程价款支付的依据。工程师不按约定时间通知承包人，致使承包人未能参加计量，计量结果无效。</w:t>
      </w:r>
    </w:p>
    <w:p w14:paraId="3D02D6E8">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25．3对承包人超出设计图纸范围和因承包人原因造成返工的工程量，工程师不予计量。</w:t>
      </w:r>
    </w:p>
    <w:p w14:paraId="53C8463D">
      <w:pPr>
        <w:spacing w:line="360" w:lineRule="auto"/>
        <w:ind w:firstLine="241" w:firstLineChars="100"/>
        <w:outlineLvl w:val="0"/>
        <w:rPr>
          <w:rFonts w:ascii="宋体" w:hAnsi="宋体" w:eastAsia="宋体" w:cs="Times New Roman"/>
          <w:b/>
          <w:bCs/>
          <w:color w:val="000000"/>
          <w:sz w:val="24"/>
        </w:rPr>
      </w:pPr>
      <w:bookmarkStart w:id="198" w:name="_Toc31148"/>
      <w:bookmarkStart w:id="199" w:name="_Toc497744601"/>
      <w:bookmarkStart w:id="200" w:name="_Toc30583"/>
      <w:bookmarkStart w:id="201" w:name="_Toc11195"/>
      <w:bookmarkStart w:id="202" w:name="_Toc11080"/>
      <w:bookmarkStart w:id="203" w:name="_Toc2015"/>
      <w:r>
        <w:rPr>
          <w:rFonts w:hint="eastAsia" w:ascii="宋体" w:hAnsi="宋体" w:eastAsia="宋体" w:cs="Times New Roman"/>
          <w:b/>
          <w:bCs/>
          <w:color w:val="000000"/>
          <w:sz w:val="24"/>
        </w:rPr>
        <w:t>26．工程款（进度款）支付</w:t>
      </w:r>
      <w:bookmarkEnd w:id="198"/>
      <w:bookmarkEnd w:id="199"/>
      <w:bookmarkEnd w:id="200"/>
      <w:bookmarkEnd w:id="201"/>
      <w:bookmarkEnd w:id="202"/>
      <w:bookmarkEnd w:id="203"/>
    </w:p>
    <w:p w14:paraId="40D44A85">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26．1在确认计量结果后14天内，发包人应向承包人支付工程款（进度款）。按约定时间发包人应扣回的预付款，与工程款（进度款）同期结算。</w:t>
      </w:r>
    </w:p>
    <w:p w14:paraId="07D133CC">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26．2本通用条款第23条确定调整的合同价款，第31条工程变更调整的合同价款及其他条款中约定的追加合同价款，应与工程款（进度款）同期调整支付。</w:t>
      </w:r>
    </w:p>
    <w:p w14:paraId="0E23AAEE">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14:paraId="2BC0279E">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26．4发包人不按合同约定支付工程款（进度款），双方又未达成延期付款协议，导致施工无法进行，承包人可停止施工，由发包人承担违约责任。</w:t>
      </w:r>
    </w:p>
    <w:p w14:paraId="2E4216A2">
      <w:pPr>
        <w:spacing w:line="360" w:lineRule="auto"/>
        <w:ind w:firstLine="241" w:firstLineChars="100"/>
        <w:outlineLvl w:val="0"/>
        <w:rPr>
          <w:rFonts w:ascii="宋体" w:hAnsi="宋体" w:eastAsia="宋体" w:cs="Times New Roman"/>
          <w:b/>
          <w:bCs/>
          <w:color w:val="000000"/>
          <w:sz w:val="24"/>
        </w:rPr>
      </w:pPr>
      <w:bookmarkStart w:id="204" w:name="_Toc7354"/>
      <w:bookmarkStart w:id="205" w:name="_Toc17473"/>
      <w:bookmarkStart w:id="206" w:name="_Toc28399"/>
      <w:bookmarkStart w:id="207" w:name="_Toc502157286"/>
      <w:bookmarkStart w:id="208" w:name="_Toc28311"/>
      <w:bookmarkStart w:id="209" w:name="_Toc497744602"/>
      <w:bookmarkStart w:id="210" w:name="_Toc17611"/>
      <w:r>
        <w:rPr>
          <w:rFonts w:hint="eastAsia" w:ascii="宋体" w:hAnsi="宋体" w:eastAsia="宋体" w:cs="Times New Roman"/>
          <w:b/>
          <w:bCs/>
          <w:color w:val="000000"/>
          <w:sz w:val="24"/>
        </w:rPr>
        <w:t>七、材料设备供应</w:t>
      </w:r>
      <w:bookmarkEnd w:id="204"/>
      <w:bookmarkEnd w:id="205"/>
      <w:bookmarkEnd w:id="206"/>
      <w:bookmarkEnd w:id="207"/>
      <w:bookmarkEnd w:id="208"/>
      <w:bookmarkEnd w:id="209"/>
      <w:bookmarkEnd w:id="210"/>
    </w:p>
    <w:p w14:paraId="0D85CBB6">
      <w:pPr>
        <w:spacing w:line="360" w:lineRule="auto"/>
        <w:ind w:firstLine="241" w:firstLineChars="100"/>
        <w:rPr>
          <w:rFonts w:ascii="宋体" w:hAnsi="宋体" w:eastAsia="宋体" w:cs="Times New Roman"/>
          <w:b/>
          <w:bCs/>
          <w:color w:val="000000"/>
          <w:sz w:val="24"/>
        </w:rPr>
      </w:pPr>
      <w:bookmarkStart w:id="211" w:name="_Toc497744603"/>
      <w:r>
        <w:rPr>
          <w:rFonts w:hint="eastAsia" w:ascii="宋体" w:hAnsi="宋体" w:eastAsia="宋体" w:cs="Times New Roman"/>
          <w:b/>
          <w:bCs/>
          <w:color w:val="000000"/>
          <w:sz w:val="24"/>
        </w:rPr>
        <w:t>27．发包人供应材料设备</w:t>
      </w:r>
      <w:bookmarkEnd w:id="211"/>
    </w:p>
    <w:p w14:paraId="735DA200">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27．1实行发包人供应材料设备的，双方应当约定发包人供应材料设备的一览表，作为本合同附件（附件2）。一览表包括发包人供应材料设备的品种、规格、型号、数量、单价、质量等级、提供时间和地点。</w:t>
      </w:r>
    </w:p>
    <w:p w14:paraId="6BCDC517">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27．2发包人按一览表约定的内容提供材料设备，并向承包人提供产品合格证明，对其质量负责。发包人在所供材料设备到货前24小时，以书面形式通知承包人，由承包人派人与发包人共同清点。</w:t>
      </w:r>
    </w:p>
    <w:p w14:paraId="5CB8486D">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27．3发包人供应的材料设备，承包人派人参加清点后由承包人妥善保管，发包人支付相应保管费用。因承包人原因发生丢失损坏，由承包人负责赔偿。</w:t>
      </w:r>
    </w:p>
    <w:p w14:paraId="2F79BB09">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发包人未通知承包人清点，承包人不负责材料设备的保管，丢失损坏由发包人负责。</w:t>
      </w:r>
    </w:p>
    <w:p w14:paraId="76ED9FED">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27．4发包人供应的材料设备与一览表不符时，发包人承担有关责任。发包人应承担责任的具体内容，双方根据下列情况在专用条款内约定：</w:t>
      </w:r>
    </w:p>
    <w:p w14:paraId="4BCD2DC0">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（1）材料设备单价与一览表不符，由发包人承担所有价差；</w:t>
      </w:r>
    </w:p>
    <w:p w14:paraId="1FE83E4E">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（2）材料设备的品种、规格、型号、质量等级与一览表不符，承包人可拒绝接收保管，由发包人运出施工场地并重新采购；</w:t>
      </w:r>
    </w:p>
    <w:p w14:paraId="1168C151">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（3）发包人供应的材料规格、型号与一览表不符，经发包人同意，承包人可代为调剂串换，由发包人承担相应费用；</w:t>
      </w:r>
    </w:p>
    <w:p w14:paraId="5D317F63">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（4）到货地点与一览表不符，由发包人负责运至一览表指定地点；</w:t>
      </w:r>
    </w:p>
    <w:p w14:paraId="32A2D393">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（5）供应数量少于一览表约定的数量时，由发包人补齐，多于一览表约定数量时，发包人负责将多出部分运出施工场地；</w:t>
      </w:r>
    </w:p>
    <w:p w14:paraId="24AF4A53">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（6）到货时间早于一览表约定时间，由发包人承担因此发生的保管费用；到货时间迟于一览表约定的供应时间，发包人赔偿由此造成的承包人损失，造成工期延误的，相应顺延工期；</w:t>
      </w:r>
    </w:p>
    <w:p w14:paraId="3B57DC6D">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27．5发包人供应的材料设备使用前，由承包人负责检验或试验，不合格的不得使用，检验或试验费用由发包人承担。</w:t>
      </w:r>
    </w:p>
    <w:p w14:paraId="27664C60">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27．6发包人供应材料设备的结算方法，双方在专用条款内约定。</w:t>
      </w:r>
    </w:p>
    <w:p w14:paraId="181E6811">
      <w:pPr>
        <w:spacing w:line="360" w:lineRule="auto"/>
        <w:ind w:firstLine="241" w:firstLineChars="100"/>
        <w:outlineLvl w:val="0"/>
        <w:rPr>
          <w:rFonts w:ascii="宋体" w:hAnsi="宋体" w:eastAsia="宋体" w:cs="Times New Roman"/>
          <w:b/>
          <w:bCs/>
          <w:color w:val="000000"/>
          <w:sz w:val="24"/>
        </w:rPr>
      </w:pPr>
      <w:bookmarkStart w:id="212" w:name="_Toc11165"/>
      <w:bookmarkStart w:id="213" w:name="_Toc1850"/>
      <w:bookmarkStart w:id="214" w:name="_Toc20979"/>
      <w:bookmarkStart w:id="215" w:name="_Toc9547"/>
      <w:bookmarkStart w:id="216" w:name="_Toc497744604"/>
      <w:bookmarkStart w:id="217" w:name="_Toc8124"/>
      <w:r>
        <w:rPr>
          <w:rFonts w:hint="eastAsia" w:ascii="宋体" w:hAnsi="宋体" w:eastAsia="宋体" w:cs="Times New Roman"/>
          <w:b/>
          <w:bCs/>
          <w:color w:val="000000"/>
          <w:sz w:val="24"/>
        </w:rPr>
        <w:t>28．承包人采购材料设备</w:t>
      </w:r>
      <w:bookmarkEnd w:id="212"/>
      <w:bookmarkEnd w:id="213"/>
      <w:bookmarkEnd w:id="214"/>
      <w:bookmarkEnd w:id="215"/>
      <w:bookmarkEnd w:id="216"/>
      <w:bookmarkEnd w:id="217"/>
    </w:p>
    <w:p w14:paraId="599F82F5">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28．1承包人负责采购材料设备的，应按照专用条款约定及设计和有关标准要求采购，并提供产品合格证明，对材料设备质量负责。承包人在材料设备到货前24小时通知工程师清点。</w:t>
      </w:r>
    </w:p>
    <w:p w14:paraId="5158E231">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28．2承包人采购的材料设备与设计或标准要求不符时，承包人应按工程师要求的时间运出施工场地，重新采购符合要求的产品，承担由此发生的费用，由此延误的工期不予顺延。</w:t>
      </w:r>
    </w:p>
    <w:p w14:paraId="788F4197">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28．3承包人采购的材料设备在使用前，承包人应按工程师的要求进行检验或试验，不合格的不得使用，检验或试验费用由承包人承担。</w:t>
      </w:r>
    </w:p>
    <w:p w14:paraId="58034AB3">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28．4工程师发现承包人采购并使用不符合设计或标准要求的材料设备时，应要求由承包人负责修复、拆除或重新采购，并承担发生的费用，由此延误的工期不予顺延。</w:t>
      </w:r>
    </w:p>
    <w:p w14:paraId="6FAF7C67">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28．5承包人需要使用代用材料时，应经工程师认可后才能使用，由此增减的合同价款双方以书面形式议定。</w:t>
      </w:r>
    </w:p>
    <w:p w14:paraId="33A28E01">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28．6由承包人采购的材料设备，发包人不得指定生产厂或供应商。</w:t>
      </w:r>
    </w:p>
    <w:p w14:paraId="535725FB">
      <w:pPr>
        <w:spacing w:line="360" w:lineRule="auto"/>
        <w:ind w:firstLine="241" w:firstLineChars="100"/>
        <w:outlineLvl w:val="0"/>
        <w:rPr>
          <w:rFonts w:ascii="宋体" w:hAnsi="宋体" w:eastAsia="宋体" w:cs="Times New Roman"/>
          <w:b/>
          <w:bCs/>
          <w:color w:val="000000"/>
          <w:sz w:val="24"/>
        </w:rPr>
      </w:pPr>
      <w:bookmarkStart w:id="218" w:name="_Toc3012"/>
      <w:bookmarkStart w:id="219" w:name="_Toc497744605"/>
      <w:bookmarkStart w:id="220" w:name="_Toc1468"/>
      <w:bookmarkStart w:id="221" w:name="_Toc1732"/>
      <w:bookmarkStart w:id="222" w:name="_Toc10124"/>
      <w:bookmarkStart w:id="223" w:name="_Toc502157287"/>
      <w:bookmarkStart w:id="224" w:name="_Toc24028"/>
      <w:r>
        <w:rPr>
          <w:rFonts w:hint="eastAsia" w:ascii="宋体" w:hAnsi="宋体" w:eastAsia="宋体" w:cs="Times New Roman"/>
          <w:b/>
          <w:bCs/>
          <w:color w:val="000000"/>
          <w:sz w:val="24"/>
        </w:rPr>
        <w:t>八、工程变更</w:t>
      </w:r>
      <w:bookmarkEnd w:id="218"/>
      <w:bookmarkEnd w:id="219"/>
      <w:bookmarkEnd w:id="220"/>
      <w:bookmarkEnd w:id="221"/>
      <w:bookmarkEnd w:id="222"/>
      <w:bookmarkEnd w:id="223"/>
      <w:bookmarkEnd w:id="224"/>
    </w:p>
    <w:p w14:paraId="36A5162D">
      <w:pPr>
        <w:spacing w:line="360" w:lineRule="auto"/>
        <w:ind w:firstLine="241" w:firstLineChars="100"/>
        <w:rPr>
          <w:rFonts w:ascii="宋体" w:hAnsi="宋体" w:eastAsia="宋体" w:cs="Times New Roman"/>
          <w:b/>
          <w:bCs/>
          <w:color w:val="000000"/>
          <w:sz w:val="24"/>
        </w:rPr>
      </w:pPr>
      <w:bookmarkStart w:id="225" w:name="_Toc497744606"/>
      <w:r>
        <w:rPr>
          <w:rFonts w:hint="eastAsia" w:ascii="宋体" w:hAnsi="宋体" w:eastAsia="宋体" w:cs="Times New Roman"/>
          <w:b/>
          <w:bCs/>
          <w:color w:val="000000"/>
          <w:sz w:val="24"/>
        </w:rPr>
        <w:t>29．工程设计变更</w:t>
      </w:r>
      <w:bookmarkEnd w:id="225"/>
    </w:p>
    <w:p w14:paraId="3EDACA33">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14:paraId="76A81287">
      <w:pPr>
        <w:numPr>
          <w:ilvl w:val="0"/>
          <w:numId w:val="3"/>
        </w:numPr>
        <w:spacing w:line="360" w:lineRule="auto"/>
        <w:ind w:left="1140" w:hanging="720"/>
        <w:rPr>
          <w:rFonts w:ascii="宋体" w:hAnsi="宋体" w:eastAsia="宋体" w:cs="Times New Roman"/>
          <w:color w:val="000000"/>
          <w:sz w:val="24"/>
        </w:rPr>
      </w:pPr>
      <w:r>
        <w:rPr>
          <w:rFonts w:hint="eastAsia" w:ascii="宋体" w:hAnsi="宋体" w:eastAsia="宋体" w:cs="Times New Roman"/>
          <w:color w:val="000000"/>
          <w:sz w:val="24"/>
        </w:rPr>
        <w:t>更改工程有关部分的标高、基线、位置和尺寸；</w:t>
      </w:r>
    </w:p>
    <w:p w14:paraId="38B5AE4E">
      <w:pPr>
        <w:numPr>
          <w:ilvl w:val="0"/>
          <w:numId w:val="3"/>
        </w:numPr>
        <w:spacing w:line="360" w:lineRule="auto"/>
        <w:ind w:left="1140" w:hanging="720"/>
        <w:rPr>
          <w:rFonts w:ascii="宋体" w:hAnsi="宋体" w:eastAsia="宋体" w:cs="Times New Roman"/>
          <w:color w:val="000000"/>
          <w:sz w:val="24"/>
        </w:rPr>
      </w:pPr>
      <w:r>
        <w:rPr>
          <w:rFonts w:hint="eastAsia" w:ascii="宋体" w:hAnsi="宋体" w:eastAsia="宋体" w:cs="Times New Roman"/>
          <w:color w:val="000000"/>
          <w:sz w:val="24"/>
        </w:rPr>
        <w:t>增减合同中约定的工程量；</w:t>
      </w:r>
    </w:p>
    <w:p w14:paraId="7F91D848">
      <w:pPr>
        <w:numPr>
          <w:ilvl w:val="0"/>
          <w:numId w:val="3"/>
        </w:numPr>
        <w:spacing w:line="360" w:lineRule="auto"/>
        <w:ind w:left="1140" w:hanging="720"/>
        <w:rPr>
          <w:rFonts w:ascii="宋体" w:hAnsi="宋体" w:eastAsia="宋体" w:cs="Times New Roman"/>
          <w:color w:val="000000"/>
          <w:sz w:val="24"/>
        </w:rPr>
      </w:pPr>
      <w:r>
        <w:rPr>
          <w:rFonts w:hint="eastAsia" w:ascii="宋体" w:hAnsi="宋体" w:eastAsia="宋体" w:cs="Times New Roman"/>
          <w:color w:val="000000"/>
          <w:sz w:val="24"/>
        </w:rPr>
        <w:t>改变有关工程的施工时间和顺序；</w:t>
      </w:r>
    </w:p>
    <w:p w14:paraId="0DD89495">
      <w:pPr>
        <w:numPr>
          <w:ilvl w:val="0"/>
          <w:numId w:val="3"/>
        </w:numPr>
        <w:spacing w:line="360" w:lineRule="auto"/>
        <w:ind w:left="1140" w:hanging="720"/>
        <w:rPr>
          <w:rFonts w:ascii="宋体" w:hAnsi="宋体" w:eastAsia="宋体" w:cs="Times New Roman"/>
          <w:color w:val="000000"/>
          <w:sz w:val="24"/>
        </w:rPr>
      </w:pPr>
      <w:r>
        <w:rPr>
          <w:rFonts w:hint="eastAsia" w:ascii="宋体" w:hAnsi="宋体" w:eastAsia="宋体" w:cs="Times New Roman"/>
          <w:color w:val="000000"/>
          <w:sz w:val="24"/>
        </w:rPr>
        <w:t>其他有关工程变更需要的附加工作。</w:t>
      </w:r>
    </w:p>
    <w:p w14:paraId="069426CB">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因变更导致合同价款的增减及造成的承包人损失，由发包人承担，延误的工期相应顺延。</w:t>
      </w:r>
    </w:p>
    <w:p w14:paraId="179A4319">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29．2施工中承包人不得对原工程设计进行变更。因承包人擅自变更设计发生的费用和由此导致发包人的直接损失，由承包人承担，延误的工期不予顺延。</w:t>
      </w:r>
    </w:p>
    <w:p w14:paraId="606CA0C9">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14:paraId="1E89DEE6">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工程师同意采用承包人合理化建议，所发生的费用和获得的收益，发包人承包人另行约定分担或分享。</w:t>
      </w:r>
    </w:p>
    <w:p w14:paraId="0988A677">
      <w:pPr>
        <w:spacing w:line="360" w:lineRule="auto"/>
        <w:ind w:firstLine="241" w:firstLineChars="100"/>
        <w:outlineLvl w:val="0"/>
        <w:rPr>
          <w:rFonts w:ascii="宋体" w:hAnsi="宋体" w:eastAsia="宋体" w:cs="Times New Roman"/>
          <w:b/>
          <w:bCs/>
          <w:color w:val="000000"/>
          <w:sz w:val="24"/>
        </w:rPr>
      </w:pPr>
      <w:bookmarkStart w:id="226" w:name="_Toc9091"/>
      <w:bookmarkStart w:id="227" w:name="_Toc497744607"/>
      <w:bookmarkStart w:id="228" w:name="_Toc9270"/>
      <w:bookmarkStart w:id="229" w:name="_Toc25097"/>
      <w:bookmarkStart w:id="230" w:name="_Toc15962"/>
      <w:bookmarkStart w:id="231" w:name="_Toc24938"/>
      <w:r>
        <w:rPr>
          <w:rFonts w:hint="eastAsia" w:ascii="宋体" w:hAnsi="宋体" w:eastAsia="宋体" w:cs="Times New Roman"/>
          <w:b/>
          <w:bCs/>
          <w:color w:val="000000"/>
          <w:sz w:val="24"/>
        </w:rPr>
        <w:t>30．其他变更</w:t>
      </w:r>
      <w:bookmarkEnd w:id="226"/>
      <w:bookmarkEnd w:id="227"/>
      <w:bookmarkEnd w:id="228"/>
      <w:bookmarkEnd w:id="229"/>
      <w:bookmarkEnd w:id="230"/>
      <w:bookmarkEnd w:id="231"/>
    </w:p>
    <w:p w14:paraId="3171E53D">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合同履行中发包人要求变更工程质量标准及发生其他实质性变更，由双方协商解决。</w:t>
      </w:r>
    </w:p>
    <w:p w14:paraId="10AAE4B1">
      <w:pPr>
        <w:spacing w:line="360" w:lineRule="auto"/>
        <w:ind w:firstLine="241" w:firstLineChars="100"/>
        <w:outlineLvl w:val="0"/>
        <w:rPr>
          <w:rFonts w:ascii="宋体" w:hAnsi="宋体" w:eastAsia="宋体" w:cs="Times New Roman"/>
          <w:b/>
          <w:bCs/>
          <w:color w:val="000000"/>
          <w:sz w:val="24"/>
        </w:rPr>
      </w:pPr>
      <w:bookmarkStart w:id="232" w:name="_Toc28538"/>
      <w:bookmarkStart w:id="233" w:name="_Toc24823"/>
      <w:bookmarkStart w:id="234" w:name="_Toc8792"/>
      <w:bookmarkStart w:id="235" w:name="_Toc497744608"/>
      <w:bookmarkStart w:id="236" w:name="_Toc14117"/>
      <w:r>
        <w:rPr>
          <w:rFonts w:hint="eastAsia" w:ascii="宋体" w:hAnsi="宋体" w:eastAsia="宋体" w:cs="Times New Roman"/>
          <w:b/>
          <w:bCs/>
          <w:color w:val="000000"/>
          <w:sz w:val="24"/>
        </w:rPr>
        <w:t>31．确定变更价款</w:t>
      </w:r>
      <w:bookmarkEnd w:id="232"/>
      <w:bookmarkEnd w:id="233"/>
      <w:bookmarkEnd w:id="234"/>
      <w:bookmarkEnd w:id="235"/>
      <w:bookmarkEnd w:id="236"/>
    </w:p>
    <w:p w14:paraId="319465B8">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31．1承包人在工程变更确定后14天内，提出变更工程价款的报告，经工程师确认后调整合同价款。变更合同价款按下列方法进行：</w:t>
      </w:r>
    </w:p>
    <w:p w14:paraId="44D3AFE3">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（1）合同中已有适用于变更工程的价格，按合同已有的价格变更合同价款；</w:t>
      </w:r>
    </w:p>
    <w:p w14:paraId="3922D394">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（2）合同中只有类似于变更工程的价格，可以参照类似价格变更合同价款；</w:t>
      </w:r>
    </w:p>
    <w:p w14:paraId="3087E7F6">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（3）合同中没有适用或类似于变更工程的价格，由承包人提出适当的变更价格，经工程师确认后执行。</w:t>
      </w:r>
    </w:p>
    <w:p w14:paraId="6C5C09EE">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31．2承包人在双方确定变更后14天内不向工程师提出变更工程价款报告时，视为该项变更不涉及合同价款的变更。</w:t>
      </w:r>
    </w:p>
    <w:p w14:paraId="05C88CD6">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31．3工程师应在收到变更工程价款报告之日起14天内予以确认，工程师无正当理由不确认时，自变更工程价款报告送达之日起14天后视为变更工程价款报告已被确认。</w:t>
      </w:r>
    </w:p>
    <w:p w14:paraId="1D0B6FA3">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31．4工程师不同意承包人提出的变更价款，按本通用条款第37条关于争议的约定处理。</w:t>
      </w:r>
    </w:p>
    <w:p w14:paraId="7AC31821">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31．5工程师确认增加的工程变更价款作为追加合同价款，与工程款同期支付。</w:t>
      </w:r>
    </w:p>
    <w:p w14:paraId="4652353B">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31．6因承包人自身原因导致的工程变更，承包人无权要求追加合同价款。</w:t>
      </w:r>
    </w:p>
    <w:p w14:paraId="4BA6F60C">
      <w:pPr>
        <w:spacing w:line="360" w:lineRule="auto"/>
        <w:ind w:firstLine="241" w:firstLineChars="100"/>
        <w:outlineLvl w:val="0"/>
        <w:rPr>
          <w:rFonts w:ascii="宋体" w:hAnsi="宋体" w:eastAsia="宋体" w:cs="Times New Roman"/>
          <w:b/>
          <w:bCs/>
          <w:color w:val="000000"/>
          <w:sz w:val="24"/>
        </w:rPr>
      </w:pPr>
      <w:bookmarkStart w:id="237" w:name="_Toc502157288"/>
      <w:bookmarkStart w:id="238" w:name="_Toc497744609"/>
      <w:bookmarkStart w:id="239" w:name="_Toc20758"/>
      <w:bookmarkStart w:id="240" w:name="_Toc19938"/>
      <w:bookmarkStart w:id="241" w:name="_Toc28003"/>
      <w:bookmarkStart w:id="242" w:name="_Toc6421"/>
      <w:r>
        <w:rPr>
          <w:rFonts w:hint="eastAsia" w:ascii="宋体" w:hAnsi="宋体" w:eastAsia="宋体" w:cs="Times New Roman"/>
          <w:b/>
          <w:bCs/>
          <w:color w:val="000000"/>
          <w:sz w:val="24"/>
        </w:rPr>
        <w:t>九、竣工验收与结算</w:t>
      </w:r>
      <w:bookmarkEnd w:id="237"/>
      <w:bookmarkEnd w:id="238"/>
      <w:bookmarkEnd w:id="239"/>
      <w:bookmarkEnd w:id="240"/>
      <w:bookmarkEnd w:id="241"/>
      <w:bookmarkEnd w:id="242"/>
    </w:p>
    <w:p w14:paraId="1E8CA11A">
      <w:pPr>
        <w:spacing w:line="360" w:lineRule="auto"/>
        <w:ind w:firstLine="241" w:firstLineChars="100"/>
        <w:rPr>
          <w:rFonts w:ascii="宋体" w:hAnsi="宋体" w:eastAsia="宋体" w:cs="Times New Roman"/>
          <w:b/>
          <w:bCs/>
          <w:color w:val="000000"/>
          <w:sz w:val="24"/>
        </w:rPr>
      </w:pPr>
      <w:bookmarkStart w:id="243" w:name="_Toc497744610"/>
      <w:r>
        <w:rPr>
          <w:rFonts w:hint="eastAsia" w:ascii="宋体" w:hAnsi="宋体" w:eastAsia="宋体" w:cs="Times New Roman"/>
          <w:b/>
          <w:bCs/>
          <w:color w:val="000000"/>
          <w:sz w:val="24"/>
        </w:rPr>
        <w:t>32．竣工验收</w:t>
      </w:r>
      <w:bookmarkEnd w:id="243"/>
    </w:p>
    <w:p w14:paraId="01209246">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32．1工程具备竣工验收条件，承包人按国家工程竣工验收有关规定，向发包人提供完整竣工资料及竣工验收报告。双方约定由承包人提供竣工图的，应当在专用条款内约定提供的日期和份数。</w:t>
      </w:r>
    </w:p>
    <w:p w14:paraId="18521B2B">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32．2发包人收到竣工验收报告后28天内组织有关单位验收，并在验收后14天内给予认可或提出修改意见。承包人按要求修改，并承担由自身原因造成修改的费用。</w:t>
      </w:r>
    </w:p>
    <w:p w14:paraId="27497851">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32．3发包人收到承包人送交的竣工验收报告后28天内不组织验收，或验收后14天内不提出修改意见，视为竣工验收报告已被认可。</w:t>
      </w:r>
    </w:p>
    <w:p w14:paraId="68638F88">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32．4工程竣工验收通过，承包人送交竣工验收报告的日期为实际竣工日期。工程按发包人要求修改后通过竣工验收的，实际竣工日期为承包人修改后提请发包人验收的日期。</w:t>
      </w:r>
    </w:p>
    <w:p w14:paraId="41110166">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32．5发包人收到承包人竣工验收报告后28天内不组织验收，从第29天起承担工程保管及一切意外责任。</w:t>
      </w:r>
    </w:p>
    <w:p w14:paraId="0DABC507">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32．6中间交工工程的范围和竣工时间，双方在专用条款内约定，其验收程序按本通用条款32</w:t>
      </w:r>
      <w:r>
        <w:rPr>
          <w:rFonts w:ascii="宋体" w:hAnsi="宋体" w:eastAsia="宋体" w:cs="Times New Roman"/>
          <w:color w:val="000000"/>
          <w:sz w:val="24"/>
        </w:rPr>
        <w:t>.1</w:t>
      </w:r>
      <w:r>
        <w:rPr>
          <w:rFonts w:hint="eastAsia" w:ascii="宋体" w:hAnsi="宋体" w:eastAsia="宋体" w:cs="Times New Roman"/>
          <w:color w:val="000000"/>
          <w:sz w:val="24"/>
        </w:rPr>
        <w:t>款至32</w:t>
      </w:r>
      <w:r>
        <w:rPr>
          <w:rFonts w:ascii="宋体" w:hAnsi="宋体" w:eastAsia="宋体" w:cs="Times New Roman"/>
          <w:color w:val="000000"/>
          <w:sz w:val="24"/>
        </w:rPr>
        <w:t>.4</w:t>
      </w:r>
      <w:r>
        <w:rPr>
          <w:rFonts w:hint="eastAsia" w:ascii="宋体" w:hAnsi="宋体" w:eastAsia="宋体" w:cs="Times New Roman"/>
          <w:color w:val="000000"/>
          <w:sz w:val="24"/>
        </w:rPr>
        <w:t>款办理。</w:t>
      </w:r>
    </w:p>
    <w:p w14:paraId="2875FF7B">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32．7因特殊原因，发包人要求部分单位工程或工程部位甩项竣工的，双方另行签订甩项竣工协议，明确双方责任和工程价款的支付方法。</w:t>
      </w:r>
    </w:p>
    <w:p w14:paraId="1D4E97F2">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32．8工程未经竣工验收或竣工验收未通过的，发包人不得使用。发包人强行使用时，由此发生的质量问题及其他问题，由发包人承担责任。</w:t>
      </w:r>
    </w:p>
    <w:p w14:paraId="49D528CD">
      <w:pPr>
        <w:spacing w:line="360" w:lineRule="auto"/>
        <w:ind w:firstLine="241" w:firstLineChars="100"/>
        <w:outlineLvl w:val="0"/>
        <w:rPr>
          <w:rFonts w:ascii="宋体" w:hAnsi="宋体" w:eastAsia="宋体" w:cs="Times New Roman"/>
          <w:b/>
          <w:bCs/>
          <w:color w:val="000000"/>
          <w:sz w:val="24"/>
        </w:rPr>
      </w:pPr>
      <w:bookmarkStart w:id="244" w:name="_Toc21068"/>
      <w:bookmarkStart w:id="245" w:name="_Toc3343"/>
      <w:bookmarkStart w:id="246" w:name="_Toc31869"/>
      <w:bookmarkStart w:id="247" w:name="_Toc192"/>
      <w:bookmarkStart w:id="248" w:name="_Toc497744611"/>
      <w:bookmarkStart w:id="249" w:name="_Toc10353"/>
      <w:r>
        <w:rPr>
          <w:rFonts w:hint="eastAsia" w:ascii="宋体" w:hAnsi="宋体" w:eastAsia="宋体" w:cs="Times New Roman"/>
          <w:b/>
          <w:bCs/>
          <w:color w:val="000000"/>
          <w:sz w:val="24"/>
        </w:rPr>
        <w:t>33．竣工结算</w:t>
      </w:r>
      <w:bookmarkEnd w:id="244"/>
      <w:bookmarkEnd w:id="245"/>
      <w:bookmarkEnd w:id="246"/>
      <w:bookmarkEnd w:id="247"/>
      <w:bookmarkEnd w:id="248"/>
      <w:bookmarkEnd w:id="249"/>
    </w:p>
    <w:p w14:paraId="579E6742">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33．1工程竣工验收报告经发包人认可后28天内，承包人向发包人递交竣工结算报告及完整的结算资料，双方按照协议书约定的合同价款及专用条款约定的合同价款调整内容，进行工程竣工结算。</w:t>
      </w:r>
    </w:p>
    <w:p w14:paraId="483E1A47">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33．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14:paraId="56830848">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33．3发包人收到竣工结算报告及结算资料后28天内无正当理由不支付工程竣工结算价款，从第29天起按承包人同期向银行贷款利率支付拖欠工程价款的利息，并承担违约责任。</w:t>
      </w:r>
    </w:p>
    <w:p w14:paraId="3792E7F3">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33．4发包人收到竣工结算报告及结算资料后28天内不支付工程竣工结算价款，承包人可以催告发包人支付结算价款。发包人在收到竣工结算报告及结算资料后56天内仍不支付的，按拖欠时间的同期银行贷款利率支付利息。</w:t>
      </w:r>
    </w:p>
    <w:p w14:paraId="1943CE9D">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14:paraId="10214266">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33．6发包人承包人对工程竣工结算价款发生争议时，按本通用条款37条关于争议的约定处理。</w:t>
      </w:r>
    </w:p>
    <w:p w14:paraId="65E39F47">
      <w:pPr>
        <w:spacing w:line="360" w:lineRule="auto"/>
        <w:ind w:firstLine="241" w:firstLineChars="100"/>
        <w:outlineLvl w:val="0"/>
        <w:rPr>
          <w:rFonts w:ascii="宋体" w:hAnsi="宋体" w:eastAsia="宋体" w:cs="Times New Roman"/>
          <w:b/>
          <w:bCs/>
          <w:color w:val="000000"/>
          <w:sz w:val="24"/>
        </w:rPr>
      </w:pPr>
      <w:bookmarkStart w:id="250" w:name="_Toc497744612"/>
      <w:bookmarkStart w:id="251" w:name="_Toc22560"/>
      <w:bookmarkStart w:id="252" w:name="_Toc13081"/>
      <w:bookmarkStart w:id="253" w:name="_Toc4521"/>
      <w:bookmarkStart w:id="254" w:name="_Toc3630"/>
      <w:bookmarkStart w:id="255" w:name="_Toc21219"/>
      <w:r>
        <w:rPr>
          <w:rFonts w:hint="eastAsia" w:ascii="宋体" w:hAnsi="宋体" w:eastAsia="宋体" w:cs="Times New Roman"/>
          <w:b/>
          <w:bCs/>
          <w:color w:val="000000"/>
          <w:sz w:val="24"/>
        </w:rPr>
        <w:t>34．质量保修</w:t>
      </w:r>
      <w:bookmarkEnd w:id="250"/>
      <w:bookmarkEnd w:id="251"/>
      <w:bookmarkEnd w:id="252"/>
      <w:bookmarkEnd w:id="253"/>
      <w:bookmarkEnd w:id="254"/>
      <w:bookmarkEnd w:id="255"/>
    </w:p>
    <w:p w14:paraId="25143900">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34．1承包人应按法律、行政法规或国家关于工程质量保修的有关规定，对交付发包人使用的工程在质量保修期内承担质量保修责任。</w:t>
      </w:r>
    </w:p>
    <w:p w14:paraId="26C55EDA">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34．2质量保修工作的实施。承包人应在工程竣工验收之前，与发包人签订质量保修书，作为本合同附件（附件3）。</w:t>
      </w:r>
    </w:p>
    <w:p w14:paraId="0BDA40FA">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34．3质量保修书的主要内容包括：</w:t>
      </w:r>
    </w:p>
    <w:p w14:paraId="7FDC9F7C">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（1）质量保修项目内容及范围；</w:t>
      </w:r>
    </w:p>
    <w:p w14:paraId="4D3EF9DE">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（2）质量保修期；</w:t>
      </w:r>
    </w:p>
    <w:p w14:paraId="34C09A87">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（3）质量保修责任；</w:t>
      </w:r>
    </w:p>
    <w:p w14:paraId="30C30A15">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（4）质量保修金的支付方法。</w:t>
      </w:r>
    </w:p>
    <w:p w14:paraId="02571D87">
      <w:pPr>
        <w:spacing w:line="360" w:lineRule="auto"/>
        <w:ind w:firstLine="241" w:firstLineChars="100"/>
        <w:outlineLvl w:val="0"/>
        <w:rPr>
          <w:rFonts w:ascii="宋体" w:hAnsi="宋体" w:eastAsia="宋体" w:cs="Times New Roman"/>
          <w:b/>
          <w:bCs/>
          <w:color w:val="000000"/>
          <w:sz w:val="24"/>
        </w:rPr>
      </w:pPr>
      <w:bookmarkStart w:id="256" w:name="_Toc31239"/>
      <w:bookmarkStart w:id="257" w:name="_Toc18198"/>
      <w:bookmarkStart w:id="258" w:name="_Toc13963"/>
      <w:bookmarkStart w:id="259" w:name="_Toc15931"/>
      <w:bookmarkStart w:id="260" w:name="_Toc502157289"/>
      <w:bookmarkStart w:id="261" w:name="_Toc625"/>
      <w:bookmarkStart w:id="262" w:name="_Toc497744613"/>
      <w:r>
        <w:rPr>
          <w:rFonts w:hint="eastAsia" w:ascii="宋体" w:hAnsi="宋体" w:eastAsia="宋体" w:cs="Times New Roman"/>
          <w:b/>
          <w:bCs/>
          <w:color w:val="000000"/>
          <w:sz w:val="24"/>
        </w:rPr>
        <w:t>十、违约、索赔和争议</w:t>
      </w:r>
      <w:bookmarkEnd w:id="256"/>
      <w:bookmarkEnd w:id="257"/>
      <w:bookmarkEnd w:id="258"/>
      <w:bookmarkEnd w:id="259"/>
      <w:bookmarkEnd w:id="260"/>
      <w:bookmarkEnd w:id="261"/>
      <w:bookmarkEnd w:id="262"/>
    </w:p>
    <w:p w14:paraId="0CB43B0E">
      <w:pPr>
        <w:spacing w:line="360" w:lineRule="auto"/>
        <w:ind w:firstLine="241" w:firstLineChars="100"/>
        <w:rPr>
          <w:rFonts w:ascii="宋体" w:hAnsi="宋体" w:eastAsia="宋体" w:cs="Times New Roman"/>
          <w:b/>
          <w:bCs/>
          <w:color w:val="000000"/>
          <w:sz w:val="24"/>
        </w:rPr>
      </w:pPr>
      <w:bookmarkStart w:id="263" w:name="_Toc497744614"/>
      <w:r>
        <w:rPr>
          <w:rFonts w:hint="eastAsia" w:ascii="宋体" w:hAnsi="宋体" w:eastAsia="宋体" w:cs="Times New Roman"/>
          <w:b/>
          <w:bCs/>
          <w:color w:val="000000"/>
          <w:sz w:val="24"/>
        </w:rPr>
        <w:t>35．违约</w:t>
      </w:r>
      <w:bookmarkEnd w:id="263"/>
    </w:p>
    <w:p w14:paraId="3B421221">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35．1发包人违约。当发生下列情况时：</w:t>
      </w:r>
    </w:p>
    <w:p w14:paraId="16A3FDF1">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（1）本通用条款第24条提到的发包人不按时支付工程预付款；</w:t>
      </w:r>
    </w:p>
    <w:p w14:paraId="37E2CB53">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（2）本通用条款第26</w:t>
      </w:r>
      <w:r>
        <w:rPr>
          <w:rFonts w:ascii="宋体" w:hAnsi="宋体" w:eastAsia="宋体" w:cs="Times New Roman"/>
          <w:color w:val="000000"/>
          <w:sz w:val="24"/>
        </w:rPr>
        <w:t>.4</w:t>
      </w:r>
      <w:r>
        <w:rPr>
          <w:rFonts w:hint="eastAsia" w:ascii="宋体" w:hAnsi="宋体" w:eastAsia="宋体" w:cs="Times New Roman"/>
          <w:color w:val="000000"/>
          <w:sz w:val="24"/>
        </w:rPr>
        <w:t>款提到的发包人不按合同约定支付工程款，导致施工无法进行；</w:t>
      </w:r>
    </w:p>
    <w:p w14:paraId="73877065">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（3）本通用条款第33</w:t>
      </w:r>
      <w:r>
        <w:rPr>
          <w:rFonts w:ascii="宋体" w:hAnsi="宋体" w:eastAsia="宋体" w:cs="Times New Roman"/>
          <w:color w:val="000000"/>
          <w:sz w:val="24"/>
        </w:rPr>
        <w:t>.3</w:t>
      </w:r>
      <w:r>
        <w:rPr>
          <w:rFonts w:hint="eastAsia" w:ascii="宋体" w:hAnsi="宋体" w:eastAsia="宋体" w:cs="Times New Roman"/>
          <w:color w:val="000000"/>
          <w:sz w:val="24"/>
        </w:rPr>
        <w:t>款提到的发包人无正当理由不支付工程竣工结算价款；</w:t>
      </w:r>
    </w:p>
    <w:p w14:paraId="3CC209A0">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（4）发包人不履行合同义务或不按合同约定履行义务的其他情况。</w:t>
      </w:r>
    </w:p>
    <w:p w14:paraId="7D05F2FA">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发包人承担违约责任，赔偿因其违约给承包人造成的经济损失，顺延延误的工期。双方在专用条款内约定发包人赔偿承包人损失的计算方法或者发包人应当支付违约金的数额或计算方法。</w:t>
      </w:r>
    </w:p>
    <w:p w14:paraId="32E8051E">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35．2承包人违约。当发生下列情况时：</w:t>
      </w:r>
    </w:p>
    <w:p w14:paraId="17F1037B">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（1）本通用条款第14</w:t>
      </w:r>
      <w:r>
        <w:rPr>
          <w:rFonts w:ascii="宋体" w:hAnsi="宋体" w:eastAsia="宋体" w:cs="Times New Roman"/>
          <w:color w:val="000000"/>
          <w:sz w:val="24"/>
        </w:rPr>
        <w:t>.2</w:t>
      </w:r>
      <w:r>
        <w:rPr>
          <w:rFonts w:hint="eastAsia" w:ascii="宋体" w:hAnsi="宋体" w:eastAsia="宋体" w:cs="Times New Roman"/>
          <w:color w:val="000000"/>
          <w:sz w:val="24"/>
        </w:rPr>
        <w:t>款提到的因承包人原因不能按照协议书约定的竣工日期或工程师同意顺延的工期竣工；</w:t>
      </w:r>
    </w:p>
    <w:p w14:paraId="1C5FEBDD">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（2）本通用条款第15</w:t>
      </w:r>
      <w:r>
        <w:rPr>
          <w:rFonts w:ascii="宋体" w:hAnsi="宋体" w:eastAsia="宋体" w:cs="Times New Roman"/>
          <w:color w:val="000000"/>
          <w:sz w:val="24"/>
        </w:rPr>
        <w:t>.1</w:t>
      </w:r>
      <w:r>
        <w:rPr>
          <w:rFonts w:hint="eastAsia" w:ascii="宋体" w:hAnsi="宋体" w:eastAsia="宋体" w:cs="Times New Roman"/>
          <w:color w:val="000000"/>
          <w:sz w:val="24"/>
        </w:rPr>
        <w:t>款提到的因承包人原因工程质量达不到协议书约定的质量标准；</w:t>
      </w:r>
    </w:p>
    <w:p w14:paraId="47ADD140">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（3）承包人不履行合同义务或不按合同约定履行义务的其他情况。</w:t>
      </w:r>
    </w:p>
    <w:p w14:paraId="21B9C0FD">
      <w:pPr>
        <w:spacing w:line="360" w:lineRule="auto"/>
        <w:ind w:firstLine="600" w:firstLineChars="250"/>
        <w:rPr>
          <w:rFonts w:ascii="宋体" w:hAnsi="宋体" w:eastAsia="宋体" w:cs="Times New Roman"/>
          <w:color w:val="000000"/>
          <w:sz w:val="24"/>
        </w:rPr>
      </w:pPr>
      <w:r>
        <w:rPr>
          <w:rFonts w:hint="eastAsia" w:ascii="宋体" w:hAnsi="宋体" w:eastAsia="宋体" w:cs="Times New Roman"/>
          <w:color w:val="000000"/>
          <w:sz w:val="24"/>
        </w:rPr>
        <w:t>承包人承担违约责任，赔偿因其违约给发包人造成的损失。双方在专用条款内约定承包人赔偿发包人损失的计算方法或者承包人应当支付违约金的数额或计算方法。</w:t>
      </w:r>
    </w:p>
    <w:p w14:paraId="15B35468">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35．3一方违约后，另一方要求违约方继续履行合同时，违约方承担上述违约责任后仍应继续履行合同。</w:t>
      </w:r>
    </w:p>
    <w:p w14:paraId="353C1302">
      <w:pPr>
        <w:spacing w:line="360" w:lineRule="auto"/>
        <w:ind w:firstLine="241" w:firstLineChars="100"/>
        <w:outlineLvl w:val="0"/>
        <w:rPr>
          <w:rFonts w:ascii="宋体" w:hAnsi="宋体" w:eastAsia="宋体" w:cs="Times New Roman"/>
          <w:b/>
          <w:bCs/>
          <w:color w:val="000000"/>
          <w:sz w:val="24"/>
        </w:rPr>
      </w:pPr>
      <w:bookmarkStart w:id="264" w:name="_Toc497744615"/>
      <w:bookmarkStart w:id="265" w:name="_Toc31146"/>
      <w:bookmarkStart w:id="266" w:name="_Toc15176"/>
      <w:bookmarkStart w:id="267" w:name="_Toc23767"/>
      <w:bookmarkStart w:id="268" w:name="_Toc20815"/>
      <w:bookmarkStart w:id="269" w:name="_Toc19348"/>
      <w:r>
        <w:rPr>
          <w:rFonts w:hint="eastAsia" w:ascii="宋体" w:hAnsi="宋体" w:eastAsia="宋体" w:cs="Times New Roman"/>
          <w:b/>
          <w:bCs/>
          <w:color w:val="000000"/>
          <w:sz w:val="24"/>
        </w:rPr>
        <w:t>36．索赔</w:t>
      </w:r>
      <w:bookmarkEnd w:id="264"/>
      <w:bookmarkEnd w:id="265"/>
      <w:bookmarkEnd w:id="266"/>
      <w:bookmarkEnd w:id="267"/>
      <w:bookmarkEnd w:id="268"/>
      <w:bookmarkEnd w:id="269"/>
    </w:p>
    <w:p w14:paraId="61473224">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36．1当一方向另一方提出索赔时，要有正当索赔理由，具有索赔事件发生时的有效证据。</w:t>
      </w:r>
    </w:p>
    <w:p w14:paraId="0A157921">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14:paraId="03D91CE1">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（1）索赔事件发生后28天内，向工程师发出索赔意向通知；</w:t>
      </w:r>
    </w:p>
    <w:p w14:paraId="43BF313C">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（2）发出索赔意向通知后28天内，向工程师提出延长工期和（或）补偿经济损失的索赔报告及有关资料；</w:t>
      </w:r>
    </w:p>
    <w:p w14:paraId="161F67A5">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（3）工程师在收到承包人送交的索赔报告和有关资料后，于28天内给予答复，或要求承包人进一步补充索赔理由和证据；</w:t>
      </w:r>
    </w:p>
    <w:p w14:paraId="2EA88CBD">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（4）工程师在收到承包人送交的索赔报告和有关资料后28天内未予答复或未对承包人作进一步要求，视为该项索赔已经认可；</w:t>
      </w:r>
    </w:p>
    <w:p w14:paraId="2422BBFD">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（5）当该索赔事件持续进行时，承包人应当阶段性向工程师发出索赔意向，在索赔事件终了后28天内，向工程师递交索赔的有关资料和最终索赔报告。索赔答复程序与（3）、（4）规定相同。</w:t>
      </w:r>
    </w:p>
    <w:p w14:paraId="4E867A4C">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36．3承包人未能按合同约定履行自己的各项义务或发生错误，给发包人造成经济损失，发包人可按36</w:t>
      </w:r>
      <w:r>
        <w:rPr>
          <w:rFonts w:ascii="宋体" w:hAnsi="宋体" w:eastAsia="宋体" w:cs="Times New Roman"/>
          <w:color w:val="000000"/>
          <w:sz w:val="24"/>
        </w:rPr>
        <w:t>.2</w:t>
      </w:r>
      <w:r>
        <w:rPr>
          <w:rFonts w:hint="eastAsia" w:ascii="宋体" w:hAnsi="宋体" w:eastAsia="宋体" w:cs="Times New Roman"/>
          <w:color w:val="000000"/>
          <w:sz w:val="24"/>
        </w:rPr>
        <w:t>款约定的时限向承包人提出索赔。</w:t>
      </w:r>
    </w:p>
    <w:p w14:paraId="068EFBAB">
      <w:pPr>
        <w:spacing w:line="360" w:lineRule="auto"/>
        <w:ind w:firstLine="241" w:firstLineChars="100"/>
        <w:outlineLvl w:val="0"/>
        <w:rPr>
          <w:rFonts w:ascii="宋体" w:hAnsi="宋体" w:eastAsia="宋体" w:cs="Times New Roman"/>
          <w:b/>
          <w:bCs/>
          <w:color w:val="000000"/>
          <w:sz w:val="24"/>
        </w:rPr>
      </w:pPr>
      <w:bookmarkStart w:id="270" w:name="_Toc22683"/>
      <w:bookmarkStart w:id="271" w:name="_Toc5411"/>
      <w:bookmarkStart w:id="272" w:name="_Toc8384"/>
      <w:bookmarkStart w:id="273" w:name="_Toc25627"/>
      <w:bookmarkStart w:id="274" w:name="_Toc8505"/>
      <w:bookmarkStart w:id="275" w:name="_Toc497744616"/>
      <w:r>
        <w:rPr>
          <w:rFonts w:hint="eastAsia" w:ascii="宋体" w:hAnsi="宋体" w:eastAsia="宋体" w:cs="Times New Roman"/>
          <w:b/>
          <w:bCs/>
          <w:color w:val="000000"/>
          <w:sz w:val="24"/>
        </w:rPr>
        <w:t>37．争议</w:t>
      </w:r>
      <w:bookmarkEnd w:id="270"/>
      <w:bookmarkEnd w:id="271"/>
      <w:bookmarkEnd w:id="272"/>
      <w:bookmarkEnd w:id="273"/>
      <w:bookmarkEnd w:id="274"/>
      <w:bookmarkEnd w:id="275"/>
    </w:p>
    <w:p w14:paraId="12AAFD90">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37．1发包人承包人在履行合同时发生争议，可以和解或者要求有关主管部门调解。当事人不愿和解、调解或者和解、调解不成的，双方可以在专用条款内约定以下一种方式解决争议；</w:t>
      </w:r>
    </w:p>
    <w:p w14:paraId="0CAB2900">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第一种解决方式：双方达成仲裁协议，向约定的仲裁委员会申请仲裁；</w:t>
      </w:r>
    </w:p>
    <w:p w14:paraId="1C8D64D9">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第二种解决方式：向有管辖权的人民法院起诉。</w:t>
      </w:r>
    </w:p>
    <w:p w14:paraId="3DAE25F4">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37．2发生争议后，除非出现下列情况的，双方都应继续履行合同，保持施工连续，保护好已完工程：</w:t>
      </w:r>
    </w:p>
    <w:p w14:paraId="53839E02">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（1）单方违约导致合同确已无法履行，双方协议停止施工；</w:t>
      </w:r>
    </w:p>
    <w:p w14:paraId="3F39A3AC">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（2）调解要求停止施工，且为双方接受；</w:t>
      </w:r>
    </w:p>
    <w:p w14:paraId="25E0B049">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（3）仲裁机构要求停止施工</w:t>
      </w:r>
    </w:p>
    <w:p w14:paraId="3C33C153">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（4）法院要求停止施工。</w:t>
      </w:r>
    </w:p>
    <w:p w14:paraId="1B7DF3FA">
      <w:pPr>
        <w:spacing w:line="360" w:lineRule="auto"/>
        <w:ind w:firstLine="241" w:firstLineChars="100"/>
        <w:outlineLvl w:val="0"/>
        <w:rPr>
          <w:rFonts w:ascii="宋体" w:hAnsi="宋体" w:eastAsia="宋体" w:cs="Times New Roman"/>
          <w:b/>
          <w:bCs/>
          <w:color w:val="000000"/>
          <w:sz w:val="24"/>
        </w:rPr>
      </w:pPr>
      <w:bookmarkStart w:id="276" w:name="_Toc22024"/>
      <w:bookmarkStart w:id="277" w:name="_Toc10008"/>
      <w:bookmarkStart w:id="278" w:name="_Toc18601"/>
      <w:bookmarkStart w:id="279" w:name="_Toc497744617"/>
      <w:bookmarkStart w:id="280" w:name="_Toc7189"/>
      <w:bookmarkStart w:id="281" w:name="_Toc3686"/>
      <w:bookmarkStart w:id="282" w:name="_Toc502157290"/>
      <w:r>
        <w:rPr>
          <w:rFonts w:hint="eastAsia" w:ascii="宋体" w:hAnsi="宋体" w:eastAsia="宋体" w:cs="Times New Roman"/>
          <w:b/>
          <w:bCs/>
          <w:color w:val="000000"/>
          <w:sz w:val="24"/>
        </w:rPr>
        <w:t>十一、其他</w:t>
      </w:r>
      <w:bookmarkEnd w:id="276"/>
      <w:bookmarkEnd w:id="277"/>
      <w:bookmarkEnd w:id="278"/>
      <w:bookmarkEnd w:id="279"/>
      <w:bookmarkEnd w:id="280"/>
      <w:bookmarkEnd w:id="281"/>
      <w:bookmarkEnd w:id="282"/>
    </w:p>
    <w:p w14:paraId="4CA4CB73">
      <w:pPr>
        <w:spacing w:line="360" w:lineRule="auto"/>
        <w:ind w:firstLine="241" w:firstLineChars="100"/>
        <w:rPr>
          <w:rFonts w:ascii="宋体" w:hAnsi="宋体" w:eastAsia="宋体" w:cs="Times New Roman"/>
          <w:b/>
          <w:bCs/>
          <w:color w:val="000000"/>
          <w:sz w:val="24"/>
        </w:rPr>
      </w:pPr>
      <w:bookmarkStart w:id="283" w:name="_Toc497744618"/>
      <w:r>
        <w:rPr>
          <w:rFonts w:hint="eastAsia" w:ascii="宋体" w:hAnsi="宋体" w:eastAsia="宋体" w:cs="Times New Roman"/>
          <w:b/>
          <w:bCs/>
          <w:color w:val="000000"/>
          <w:sz w:val="24"/>
        </w:rPr>
        <w:t>38．工程分包</w:t>
      </w:r>
      <w:bookmarkEnd w:id="283"/>
    </w:p>
    <w:p w14:paraId="3CCC29C3">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38．1承包人按专用条款的约定分包所承包的部分工程，并与分包单位签订分包合同。非经发包人同意，承包人不得将承包工程的任何部分分包。</w:t>
      </w:r>
    </w:p>
    <w:p w14:paraId="4BBB5456">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38．2承包人不得将其承包的全部工程转包给他人，也不得将其承包的全部工程肢解以后以分包的名义分别转包给他人。</w:t>
      </w:r>
    </w:p>
    <w:p w14:paraId="0824F61B">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38．3工程分包不能解除承包人任何责任与义务。承包人应在分包场地派驻相应管理人员，保证本合同的履行。分包单位的任何违约行为或疏忽导致工程损害或给发包人造成其他损失，承包人承担连带责任。</w:t>
      </w:r>
    </w:p>
    <w:p w14:paraId="603EFDE0">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38．4分包工程价款由承包人与分包单位结算。发包人未经承包人同意不得以任何形式向分包单位支付各种工程款项。</w:t>
      </w:r>
    </w:p>
    <w:p w14:paraId="431C4CF3">
      <w:pPr>
        <w:spacing w:line="360" w:lineRule="auto"/>
        <w:ind w:firstLine="241" w:firstLineChars="100"/>
        <w:outlineLvl w:val="0"/>
        <w:rPr>
          <w:rFonts w:ascii="宋体" w:hAnsi="宋体" w:eastAsia="宋体" w:cs="Times New Roman"/>
          <w:b/>
          <w:bCs/>
          <w:color w:val="000000"/>
          <w:sz w:val="24"/>
        </w:rPr>
      </w:pPr>
      <w:bookmarkStart w:id="284" w:name="_Toc12421"/>
      <w:bookmarkStart w:id="285" w:name="_Toc21459"/>
      <w:bookmarkStart w:id="286" w:name="_Toc18056"/>
      <w:bookmarkStart w:id="287" w:name="_Toc23810"/>
      <w:bookmarkStart w:id="288" w:name="_Toc8715"/>
      <w:bookmarkStart w:id="289" w:name="_Toc497744619"/>
      <w:r>
        <w:rPr>
          <w:rFonts w:hint="eastAsia" w:ascii="宋体" w:hAnsi="宋体" w:eastAsia="宋体" w:cs="Times New Roman"/>
          <w:b/>
          <w:bCs/>
          <w:color w:val="000000"/>
          <w:sz w:val="24"/>
        </w:rPr>
        <w:t>39．不可抗力</w:t>
      </w:r>
      <w:bookmarkEnd w:id="284"/>
      <w:bookmarkEnd w:id="285"/>
      <w:bookmarkEnd w:id="286"/>
      <w:bookmarkEnd w:id="287"/>
      <w:bookmarkEnd w:id="288"/>
      <w:bookmarkEnd w:id="289"/>
    </w:p>
    <w:p w14:paraId="56AAA012">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39．1不可抗力包括因战争、动乱、空中飞行物体坠落或其他非发包人承包人责任造成的爆炸、火灾，以及专用条款约定的风、雨、雪、洪、震等自然灾害。</w:t>
      </w:r>
    </w:p>
    <w:p w14:paraId="3D04662E">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39．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14:paraId="36D2380C">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39．3因不可抗力事件导致的费用及延误的工期由双方按以下方法分别承担：</w:t>
      </w:r>
    </w:p>
    <w:p w14:paraId="21CC8876">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（1）工程本身的损害、因工程损害导致第三人人员伤亡和财产损失以及运至施工场地用于施工的材料和待安装的设备的损害，由发包人承担；</w:t>
      </w:r>
    </w:p>
    <w:p w14:paraId="7436C705">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（2）发包人承包人人员伤亡由其所在单位负责，并承担相应费用；</w:t>
      </w:r>
    </w:p>
    <w:p w14:paraId="792B0750">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（3）承包人机械设备损坏及停工损失，由承包人承担；</w:t>
      </w:r>
    </w:p>
    <w:p w14:paraId="3697788F">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（4）停工期间，承包人应工程师要求留在施工场地的必要的管理人员及保卫人员的费用由发包人承担；</w:t>
      </w:r>
    </w:p>
    <w:p w14:paraId="45A7CCD2">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（5）工程师所需清理、修复费用，由发包人承担；</w:t>
      </w:r>
    </w:p>
    <w:p w14:paraId="62880545">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（6）延误的工期相应顺延。</w:t>
      </w:r>
    </w:p>
    <w:p w14:paraId="394199F9">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39．4因合同一方迟延履行合同后发生不可抗力的,不能免除迟延履行方的相应责任。</w:t>
      </w:r>
    </w:p>
    <w:p w14:paraId="0A141417">
      <w:pPr>
        <w:spacing w:line="360" w:lineRule="auto"/>
        <w:ind w:firstLine="241" w:firstLineChars="100"/>
        <w:outlineLvl w:val="0"/>
        <w:rPr>
          <w:rFonts w:ascii="宋体" w:hAnsi="宋体" w:eastAsia="宋体" w:cs="Times New Roman"/>
          <w:b/>
          <w:bCs/>
          <w:color w:val="000000"/>
          <w:sz w:val="24"/>
        </w:rPr>
      </w:pPr>
      <w:bookmarkStart w:id="290" w:name="_Toc497744620"/>
      <w:bookmarkStart w:id="291" w:name="_Toc5842"/>
      <w:bookmarkStart w:id="292" w:name="_Toc18806"/>
      <w:bookmarkStart w:id="293" w:name="_Toc31908"/>
      <w:bookmarkStart w:id="294" w:name="_Toc18917"/>
      <w:bookmarkStart w:id="295" w:name="_Toc20751"/>
      <w:r>
        <w:rPr>
          <w:rFonts w:ascii="宋体" w:hAnsi="宋体" w:eastAsia="宋体" w:cs="Times New Roman"/>
          <w:b/>
          <w:bCs/>
          <w:color w:val="000000"/>
          <w:sz w:val="24"/>
        </w:rPr>
        <w:t>40</w:t>
      </w:r>
      <w:r>
        <w:rPr>
          <w:rFonts w:hint="eastAsia" w:ascii="宋体" w:hAnsi="宋体" w:eastAsia="宋体" w:cs="Times New Roman"/>
          <w:b/>
          <w:bCs/>
          <w:color w:val="000000"/>
          <w:sz w:val="24"/>
        </w:rPr>
        <w:t>．保险</w:t>
      </w:r>
      <w:bookmarkEnd w:id="290"/>
      <w:bookmarkEnd w:id="291"/>
      <w:bookmarkEnd w:id="292"/>
      <w:bookmarkEnd w:id="293"/>
      <w:bookmarkEnd w:id="294"/>
      <w:bookmarkEnd w:id="295"/>
    </w:p>
    <w:p w14:paraId="3F7A7093">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40．1工程开工前，发包人为建设工程和施工场地内的自有人员及第三人人员生命财产办理保险，支付保险费用。</w:t>
      </w:r>
    </w:p>
    <w:p w14:paraId="71A46675">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40．2运至施工场地内用于工程的材料和待安装设备，由发包人办理保险，并支付保险费用。</w:t>
      </w:r>
    </w:p>
    <w:p w14:paraId="0E4E1D2B">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40．3发包人可以将有关保险事项委托承包人办理，费用由发包人承担。</w:t>
      </w:r>
    </w:p>
    <w:p w14:paraId="61A9A4B9">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40．4承包人必须为从事危险作业的职工办理意外伤害保险，并为施工场地内自有人员生命财产和施工机械设备办理保险，支付保险费用。</w:t>
      </w:r>
    </w:p>
    <w:p w14:paraId="43CB6950">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40．5保险事故发生时，发包人承包人有责任尽力采取必要的措施，防止或者减少损失。</w:t>
      </w:r>
    </w:p>
    <w:p w14:paraId="12F4B32D">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40．6具体投保内容和相关责任，发包人承包人在专用条款中约定。</w:t>
      </w:r>
    </w:p>
    <w:p w14:paraId="133C9048">
      <w:pPr>
        <w:spacing w:line="360" w:lineRule="auto"/>
        <w:ind w:firstLine="241" w:firstLineChars="100"/>
        <w:outlineLvl w:val="0"/>
        <w:rPr>
          <w:rFonts w:ascii="宋体" w:hAnsi="宋体" w:eastAsia="宋体" w:cs="Times New Roman"/>
          <w:b/>
          <w:bCs/>
          <w:color w:val="000000"/>
          <w:sz w:val="24"/>
        </w:rPr>
      </w:pPr>
      <w:bookmarkStart w:id="296" w:name="_Toc960"/>
      <w:bookmarkStart w:id="297" w:name="_Toc2919"/>
      <w:bookmarkStart w:id="298" w:name="_Toc2598"/>
      <w:bookmarkStart w:id="299" w:name="_Toc31988"/>
      <w:bookmarkStart w:id="300" w:name="_Toc20273"/>
      <w:bookmarkStart w:id="301" w:name="_Toc497744621"/>
      <w:r>
        <w:rPr>
          <w:rFonts w:hint="eastAsia" w:ascii="宋体" w:hAnsi="宋体" w:eastAsia="宋体" w:cs="Times New Roman"/>
          <w:b/>
          <w:bCs/>
          <w:color w:val="000000"/>
          <w:sz w:val="24"/>
        </w:rPr>
        <w:t>41．担保</w:t>
      </w:r>
      <w:bookmarkEnd w:id="296"/>
      <w:bookmarkEnd w:id="297"/>
      <w:bookmarkEnd w:id="298"/>
      <w:bookmarkEnd w:id="299"/>
      <w:bookmarkEnd w:id="300"/>
      <w:bookmarkEnd w:id="301"/>
    </w:p>
    <w:p w14:paraId="11AC2584">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41．1发包人承包人为全面履行合同，应互相提供以下担保：</w:t>
      </w:r>
    </w:p>
    <w:p w14:paraId="2A3EF59E">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（1）发包人向承包人提供履约担保，按合同约定支付工程价款及履行合同约定的其他义务。</w:t>
      </w:r>
    </w:p>
    <w:p w14:paraId="349D2F52">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（2）承包人向发包人提供履约担保，按合同约定履行自己的各项义务。</w:t>
      </w:r>
    </w:p>
    <w:p w14:paraId="0829DAEA">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41．2一方违约后，另一方可要求提供担保的第三人承担相应责任。</w:t>
      </w:r>
    </w:p>
    <w:p w14:paraId="02C8536B">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41．3提供担保的内容、方式和相关责任，发包人承包人除在专用条款中约定外，被担保方与担保方还应签订担保合同，作为本合同附件。</w:t>
      </w:r>
    </w:p>
    <w:p w14:paraId="58503D2C">
      <w:pPr>
        <w:spacing w:line="360" w:lineRule="auto"/>
        <w:ind w:firstLine="241" w:firstLineChars="100"/>
        <w:outlineLvl w:val="0"/>
        <w:rPr>
          <w:rFonts w:ascii="宋体" w:hAnsi="宋体" w:eastAsia="宋体" w:cs="Times New Roman"/>
          <w:b/>
          <w:bCs/>
          <w:color w:val="000000"/>
          <w:sz w:val="24"/>
        </w:rPr>
      </w:pPr>
      <w:bookmarkStart w:id="302" w:name="_Toc28145"/>
      <w:bookmarkStart w:id="303" w:name="_Toc13050"/>
      <w:bookmarkStart w:id="304" w:name="_Toc497744622"/>
      <w:bookmarkStart w:id="305" w:name="_Toc20363"/>
      <w:bookmarkStart w:id="306" w:name="_Toc19222"/>
      <w:bookmarkStart w:id="307" w:name="_Toc16992"/>
      <w:r>
        <w:rPr>
          <w:rFonts w:hint="eastAsia" w:ascii="宋体" w:hAnsi="宋体" w:eastAsia="宋体" w:cs="Times New Roman"/>
          <w:b/>
          <w:bCs/>
          <w:color w:val="000000"/>
          <w:sz w:val="24"/>
        </w:rPr>
        <w:t>42．专利技术及特殊工艺</w:t>
      </w:r>
      <w:bookmarkEnd w:id="302"/>
      <w:bookmarkEnd w:id="303"/>
      <w:bookmarkEnd w:id="304"/>
      <w:bookmarkEnd w:id="305"/>
      <w:bookmarkEnd w:id="306"/>
      <w:bookmarkEnd w:id="307"/>
    </w:p>
    <w:p w14:paraId="16CB071A">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42．1发包人要求使用专利技术或特殊工艺，应负责办理相应的申报手续，承担申报、试验、使用等费用；承包人提出使用专利技术或特殊工艺，应取得工程师认可，承包人负责办理申报手续并承担有关费用。</w:t>
      </w:r>
    </w:p>
    <w:p w14:paraId="5AFC4EDA">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42．2擅自使用专利技术侵犯他人专利权的，责任者依法承担相应责任。</w:t>
      </w:r>
    </w:p>
    <w:p w14:paraId="7B859143">
      <w:pPr>
        <w:spacing w:line="360" w:lineRule="auto"/>
        <w:ind w:firstLine="241" w:firstLineChars="100"/>
        <w:outlineLvl w:val="0"/>
        <w:rPr>
          <w:rFonts w:ascii="宋体" w:hAnsi="宋体" w:eastAsia="宋体" w:cs="Times New Roman"/>
          <w:b/>
          <w:bCs/>
          <w:color w:val="000000"/>
          <w:sz w:val="24"/>
        </w:rPr>
      </w:pPr>
      <w:bookmarkStart w:id="308" w:name="_Toc15127"/>
      <w:bookmarkStart w:id="309" w:name="_Toc26966"/>
      <w:bookmarkStart w:id="310" w:name="_Toc9249"/>
      <w:bookmarkStart w:id="311" w:name="_Toc32079"/>
      <w:bookmarkStart w:id="312" w:name="_Toc13507"/>
      <w:bookmarkStart w:id="313" w:name="_Toc497744623"/>
      <w:r>
        <w:rPr>
          <w:rFonts w:hint="eastAsia" w:ascii="宋体" w:hAnsi="宋体" w:eastAsia="宋体" w:cs="Times New Roman"/>
          <w:b/>
          <w:bCs/>
          <w:color w:val="000000"/>
          <w:sz w:val="24"/>
        </w:rPr>
        <w:t>43．文物和地下障碍物</w:t>
      </w:r>
      <w:bookmarkEnd w:id="308"/>
      <w:bookmarkEnd w:id="309"/>
      <w:bookmarkEnd w:id="310"/>
      <w:bookmarkEnd w:id="311"/>
      <w:bookmarkEnd w:id="312"/>
      <w:bookmarkEnd w:id="313"/>
    </w:p>
    <w:p w14:paraId="24D3822F">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43．1在施工中发现古墓、古建筑物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14:paraId="6F899C39">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如发现后隐瞒不报，致使文物遭受破坏，责任者依法承担相应责任。</w:t>
      </w:r>
    </w:p>
    <w:p w14:paraId="57DF5C01">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43．2施工中发现影响施工的地下障碍物时，承包人应于8小时内以书面形式通知工程师，同时提出处置方案，工程师收到处置方案后24小时内予以认可或提出修正方案。发包人承担由此发生的费用，顺延延误的工期。</w:t>
      </w:r>
    </w:p>
    <w:p w14:paraId="78D1EDAE">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所发现的地下障碍物有归属单位时，发包人应报请有关部门协同处置。</w:t>
      </w:r>
    </w:p>
    <w:p w14:paraId="36A52266">
      <w:pPr>
        <w:spacing w:line="360" w:lineRule="auto"/>
        <w:ind w:firstLine="241" w:firstLineChars="100"/>
        <w:outlineLvl w:val="0"/>
        <w:rPr>
          <w:rFonts w:ascii="宋体" w:hAnsi="宋体" w:eastAsia="宋体" w:cs="Times New Roman"/>
          <w:b/>
          <w:bCs/>
          <w:color w:val="000000"/>
          <w:sz w:val="24"/>
        </w:rPr>
      </w:pPr>
      <w:bookmarkStart w:id="314" w:name="_Toc4329"/>
      <w:bookmarkStart w:id="315" w:name="_Toc9390"/>
      <w:bookmarkStart w:id="316" w:name="_Toc2263"/>
      <w:bookmarkStart w:id="317" w:name="_Toc497744624"/>
      <w:bookmarkStart w:id="318" w:name="_Toc21281"/>
      <w:r>
        <w:rPr>
          <w:rFonts w:hint="eastAsia" w:ascii="宋体" w:hAnsi="宋体" w:eastAsia="宋体" w:cs="Times New Roman"/>
          <w:b/>
          <w:bCs/>
          <w:color w:val="000000"/>
          <w:sz w:val="24"/>
        </w:rPr>
        <w:t>44．合同解除</w:t>
      </w:r>
      <w:bookmarkEnd w:id="314"/>
      <w:bookmarkEnd w:id="315"/>
      <w:bookmarkEnd w:id="316"/>
      <w:bookmarkEnd w:id="317"/>
      <w:bookmarkEnd w:id="318"/>
    </w:p>
    <w:p w14:paraId="007C7014">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44．1发包人承包人协商一致，可以解除合同。</w:t>
      </w:r>
    </w:p>
    <w:p w14:paraId="4C694D97">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44．2发生本通用条款第26</w:t>
      </w:r>
      <w:r>
        <w:rPr>
          <w:rFonts w:ascii="宋体" w:hAnsi="宋体" w:eastAsia="宋体" w:cs="Times New Roman"/>
          <w:color w:val="000000"/>
          <w:sz w:val="24"/>
        </w:rPr>
        <w:t>.</w:t>
      </w:r>
      <w:r>
        <w:rPr>
          <w:rFonts w:hint="eastAsia" w:ascii="宋体" w:hAnsi="宋体" w:eastAsia="宋体" w:cs="Times New Roman"/>
          <w:color w:val="000000"/>
          <w:sz w:val="24"/>
        </w:rPr>
        <w:t>4款情况，停止施工超过56天，发包人仍不支付工程款（进度款），承包人有权解除合同。</w:t>
      </w:r>
    </w:p>
    <w:p w14:paraId="57712161">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44．3发生本通用条款第38</w:t>
      </w:r>
      <w:r>
        <w:rPr>
          <w:rFonts w:ascii="宋体" w:hAnsi="宋体" w:eastAsia="宋体" w:cs="Times New Roman"/>
          <w:color w:val="000000"/>
          <w:sz w:val="24"/>
        </w:rPr>
        <w:t>.2</w:t>
      </w:r>
      <w:r>
        <w:rPr>
          <w:rFonts w:hint="eastAsia" w:ascii="宋体" w:hAnsi="宋体" w:eastAsia="宋体" w:cs="Times New Roman"/>
          <w:color w:val="000000"/>
          <w:sz w:val="24"/>
        </w:rPr>
        <w:t>款禁止的情况，承包人将其承包的全部工程转包给他人或者肢解以后以分包的名义分别转包给他人，发包人有权解除合同。</w:t>
      </w:r>
    </w:p>
    <w:p w14:paraId="7B663F6F">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44．4有下列情形之一的，发包人承包人可以解除合同：</w:t>
      </w:r>
    </w:p>
    <w:p w14:paraId="39B36691">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（1）因不可抗力致使合同无法履行；</w:t>
      </w:r>
    </w:p>
    <w:p w14:paraId="790352A1">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（2）因一方违约（包括因发包人原因造成工程停建或缓建）致使合同无法履行。</w:t>
      </w:r>
    </w:p>
    <w:p w14:paraId="6C8F8931">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44．5一方依据</w:t>
      </w:r>
      <w:r>
        <w:rPr>
          <w:rFonts w:ascii="宋体" w:hAnsi="宋体" w:eastAsia="宋体" w:cs="Times New Roman"/>
          <w:color w:val="000000"/>
          <w:sz w:val="24"/>
        </w:rPr>
        <w:t>44.2</w:t>
      </w:r>
      <w:r>
        <w:rPr>
          <w:rFonts w:hint="eastAsia" w:ascii="宋体" w:hAnsi="宋体" w:eastAsia="宋体" w:cs="Times New Roman"/>
          <w:color w:val="000000"/>
          <w:sz w:val="24"/>
        </w:rPr>
        <w:t>、</w:t>
      </w:r>
      <w:r>
        <w:rPr>
          <w:rFonts w:ascii="宋体" w:hAnsi="宋体" w:eastAsia="宋体" w:cs="Times New Roman"/>
          <w:color w:val="000000"/>
          <w:sz w:val="24"/>
        </w:rPr>
        <w:t>44.3</w:t>
      </w:r>
      <w:r>
        <w:rPr>
          <w:rFonts w:hint="eastAsia" w:ascii="宋体" w:hAnsi="宋体" w:eastAsia="宋体" w:cs="Times New Roman"/>
          <w:color w:val="000000"/>
          <w:sz w:val="24"/>
        </w:rPr>
        <w:t>、44</w:t>
      </w:r>
      <w:r>
        <w:rPr>
          <w:rFonts w:ascii="宋体" w:hAnsi="宋体" w:eastAsia="宋体" w:cs="Times New Roman"/>
          <w:color w:val="000000"/>
          <w:sz w:val="24"/>
        </w:rPr>
        <w:t>.4</w:t>
      </w:r>
      <w:r>
        <w:rPr>
          <w:rFonts w:hint="eastAsia" w:ascii="宋体" w:hAnsi="宋体" w:eastAsia="宋体" w:cs="Times New Roman"/>
          <w:color w:val="000000"/>
          <w:sz w:val="24"/>
        </w:rPr>
        <w:t>款约定要求解除合同的，应以书面形式向对方发出解除合同的通知，并在发出通知前7天告知对方，通知到达对方时合同解除。对解除合同有争议的，按本通用条款第37条关于争议的约定处理。</w:t>
      </w:r>
    </w:p>
    <w:p w14:paraId="5C10F21A">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14:paraId="775F9CB2">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44．7合同解除后，不影响双方在合同中约定的结算和清理条款的效力。</w:t>
      </w:r>
    </w:p>
    <w:p w14:paraId="67A250E6">
      <w:pPr>
        <w:spacing w:line="360" w:lineRule="auto"/>
        <w:ind w:firstLine="241" w:firstLineChars="100"/>
        <w:outlineLvl w:val="0"/>
        <w:rPr>
          <w:rFonts w:ascii="宋体" w:hAnsi="宋体" w:eastAsia="宋体" w:cs="Times New Roman"/>
          <w:b/>
          <w:bCs/>
          <w:color w:val="000000"/>
          <w:sz w:val="24"/>
        </w:rPr>
      </w:pPr>
      <w:bookmarkStart w:id="319" w:name="_Toc32546"/>
      <w:bookmarkStart w:id="320" w:name="_Toc29391"/>
      <w:bookmarkStart w:id="321" w:name="_Toc497744625"/>
      <w:bookmarkStart w:id="322" w:name="_Toc15284"/>
      <w:bookmarkStart w:id="323" w:name="_Toc23847"/>
      <w:bookmarkStart w:id="324" w:name="_Toc8355"/>
      <w:r>
        <w:rPr>
          <w:rFonts w:hint="eastAsia" w:ascii="宋体" w:hAnsi="宋体" w:eastAsia="宋体" w:cs="Times New Roman"/>
          <w:b/>
          <w:bCs/>
          <w:color w:val="000000"/>
          <w:sz w:val="24"/>
        </w:rPr>
        <w:t>45．合同生效与终止</w:t>
      </w:r>
      <w:bookmarkEnd w:id="319"/>
      <w:bookmarkEnd w:id="320"/>
      <w:bookmarkEnd w:id="321"/>
      <w:bookmarkEnd w:id="322"/>
      <w:bookmarkEnd w:id="323"/>
      <w:bookmarkEnd w:id="324"/>
    </w:p>
    <w:p w14:paraId="63DD15F7">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45．1双方在协议书中约定合同生效方式。</w:t>
      </w:r>
    </w:p>
    <w:p w14:paraId="2A406DFB">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45．2除本通用条款第34条外，发包人承包人履行合同全部义务，竣工结算价款支付完毕，承包人向发包人交付竣工工程后，本合同即告终止。</w:t>
      </w:r>
    </w:p>
    <w:p w14:paraId="779D93DE">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45．3合同的权利义务终止后，发包人承包人应当遵循诚实信用原则，履行通知、协助、保密等义务。</w:t>
      </w:r>
    </w:p>
    <w:p w14:paraId="79DB175B">
      <w:pPr>
        <w:spacing w:line="360" w:lineRule="auto"/>
        <w:ind w:firstLine="241" w:firstLineChars="100"/>
        <w:outlineLvl w:val="0"/>
        <w:rPr>
          <w:rFonts w:ascii="宋体" w:hAnsi="宋体" w:eastAsia="宋体" w:cs="Times New Roman"/>
          <w:b/>
          <w:bCs/>
          <w:color w:val="000000"/>
          <w:sz w:val="24"/>
        </w:rPr>
      </w:pPr>
      <w:bookmarkStart w:id="325" w:name="_Toc497744626"/>
      <w:bookmarkStart w:id="326" w:name="_Toc15495"/>
      <w:bookmarkStart w:id="327" w:name="_Toc1737"/>
      <w:bookmarkStart w:id="328" w:name="_Toc9923"/>
      <w:bookmarkStart w:id="329" w:name="_Toc9970"/>
      <w:r>
        <w:rPr>
          <w:rFonts w:hint="eastAsia" w:ascii="宋体" w:hAnsi="宋体" w:eastAsia="宋体" w:cs="Times New Roman"/>
          <w:b/>
          <w:bCs/>
          <w:color w:val="000000"/>
          <w:sz w:val="24"/>
        </w:rPr>
        <w:t>46．合同份数</w:t>
      </w:r>
      <w:bookmarkEnd w:id="325"/>
      <w:bookmarkEnd w:id="326"/>
      <w:bookmarkEnd w:id="327"/>
      <w:bookmarkEnd w:id="328"/>
      <w:bookmarkEnd w:id="329"/>
    </w:p>
    <w:p w14:paraId="7753EED7">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46．1本合同正本两份，具有同等效力，由发包人承包人分别保存一份。</w:t>
      </w:r>
    </w:p>
    <w:p w14:paraId="0E452FAE">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46．2本合同副本份数，由双方根据需要在专用条款内约定。</w:t>
      </w:r>
    </w:p>
    <w:p w14:paraId="373CB32D">
      <w:pPr>
        <w:spacing w:line="360" w:lineRule="auto"/>
        <w:ind w:firstLine="241" w:firstLineChars="100"/>
        <w:outlineLvl w:val="0"/>
        <w:rPr>
          <w:rFonts w:ascii="宋体" w:hAnsi="宋体" w:eastAsia="宋体" w:cs="Times New Roman"/>
          <w:b/>
          <w:bCs/>
          <w:color w:val="000000"/>
          <w:sz w:val="24"/>
        </w:rPr>
      </w:pPr>
      <w:bookmarkStart w:id="330" w:name="_Toc3366"/>
      <w:bookmarkStart w:id="331" w:name="_Toc497744627"/>
      <w:bookmarkStart w:id="332" w:name="_Toc3457"/>
      <w:bookmarkStart w:id="333" w:name="_Toc31194"/>
      <w:bookmarkStart w:id="334" w:name="_Toc6438"/>
      <w:bookmarkStart w:id="335" w:name="_Toc25926"/>
      <w:r>
        <w:rPr>
          <w:rFonts w:hint="eastAsia" w:ascii="宋体" w:hAnsi="宋体" w:eastAsia="宋体" w:cs="Times New Roman"/>
          <w:b/>
          <w:bCs/>
          <w:color w:val="000000"/>
          <w:sz w:val="24"/>
        </w:rPr>
        <w:t>47．补充条款</w:t>
      </w:r>
      <w:bookmarkEnd w:id="330"/>
      <w:bookmarkEnd w:id="331"/>
      <w:bookmarkEnd w:id="332"/>
      <w:bookmarkEnd w:id="333"/>
      <w:bookmarkEnd w:id="334"/>
      <w:bookmarkEnd w:id="335"/>
    </w:p>
    <w:p w14:paraId="293F7DCD">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双方根据有关法律、行政法规规定，结合工程实际，经协商一致后，可对本通用条款内容具体化、补充或修改，在专用条款内约定。</w:t>
      </w:r>
    </w:p>
    <w:p w14:paraId="4CEC05EF">
      <w:pPr>
        <w:spacing w:line="360" w:lineRule="auto"/>
        <w:jc w:val="center"/>
        <w:rPr>
          <w:rFonts w:ascii="宋体" w:hAnsi="宋体" w:eastAsia="宋体" w:cs="Times New Roman"/>
          <w:b/>
          <w:color w:val="000000"/>
          <w:w w:val="80"/>
          <w:kern w:val="44"/>
          <w:sz w:val="36"/>
          <w:szCs w:val="36"/>
        </w:rPr>
      </w:pPr>
    </w:p>
    <w:p w14:paraId="003E2318">
      <w:pPr>
        <w:spacing w:line="360" w:lineRule="auto"/>
        <w:jc w:val="center"/>
        <w:rPr>
          <w:rFonts w:ascii="宋体" w:hAnsi="宋体" w:eastAsia="宋体" w:cs="Times New Roman"/>
          <w:b/>
          <w:color w:val="000000"/>
          <w:w w:val="80"/>
          <w:kern w:val="44"/>
          <w:sz w:val="36"/>
          <w:szCs w:val="36"/>
        </w:rPr>
      </w:pPr>
    </w:p>
    <w:p w14:paraId="371BE898">
      <w:pPr>
        <w:spacing w:line="360" w:lineRule="auto"/>
        <w:rPr>
          <w:rFonts w:ascii="宋体" w:hAnsi="宋体" w:eastAsia="宋体" w:cs="Times New Roman"/>
          <w:b/>
          <w:color w:val="000000"/>
          <w:w w:val="80"/>
          <w:kern w:val="44"/>
          <w:sz w:val="36"/>
          <w:szCs w:val="36"/>
        </w:rPr>
      </w:pPr>
    </w:p>
    <w:p w14:paraId="5C721165">
      <w:pPr>
        <w:spacing w:line="360" w:lineRule="auto"/>
        <w:jc w:val="center"/>
        <w:rPr>
          <w:rFonts w:ascii="宋体" w:hAnsi="宋体" w:eastAsia="宋体" w:cs="Times New Roman"/>
          <w:b/>
          <w:color w:val="000000"/>
          <w:w w:val="80"/>
          <w:kern w:val="44"/>
          <w:sz w:val="36"/>
          <w:szCs w:val="36"/>
        </w:rPr>
      </w:pPr>
    </w:p>
    <w:p w14:paraId="78C83F69">
      <w:pPr>
        <w:spacing w:line="360" w:lineRule="auto"/>
        <w:jc w:val="center"/>
        <w:rPr>
          <w:rFonts w:ascii="宋体" w:hAnsi="宋体" w:eastAsia="宋体" w:cs="Times New Roman"/>
          <w:b/>
          <w:color w:val="000000"/>
          <w:w w:val="80"/>
          <w:kern w:val="44"/>
          <w:sz w:val="36"/>
          <w:szCs w:val="36"/>
        </w:rPr>
      </w:pPr>
    </w:p>
    <w:p w14:paraId="50911794">
      <w:pPr>
        <w:spacing w:line="360" w:lineRule="auto"/>
        <w:jc w:val="center"/>
        <w:rPr>
          <w:rFonts w:ascii="宋体" w:hAnsi="宋体" w:eastAsia="宋体" w:cs="Times New Roman"/>
          <w:b/>
          <w:color w:val="000000"/>
          <w:w w:val="80"/>
          <w:kern w:val="44"/>
          <w:sz w:val="36"/>
          <w:szCs w:val="36"/>
        </w:rPr>
      </w:pPr>
    </w:p>
    <w:p w14:paraId="582B37DD">
      <w:pPr>
        <w:spacing w:line="360" w:lineRule="auto"/>
        <w:ind w:firstLine="480" w:firstLineChars="200"/>
        <w:rPr>
          <w:rFonts w:ascii="宋体" w:hAnsi="宋体" w:eastAsia="宋体"/>
          <w:bCs/>
          <w:color w:val="000000"/>
          <w:sz w:val="24"/>
        </w:rPr>
        <w:sectPr>
          <w:headerReference r:id="rId5" w:type="default"/>
          <w:footerReference r:id="rId7" w:type="default"/>
          <w:headerReference r:id="rId6" w:type="even"/>
          <w:pgSz w:w="11907" w:h="16840"/>
          <w:pgMar w:top="1440" w:right="1800" w:bottom="1440" w:left="1800" w:header="851" w:footer="624" w:gutter="0"/>
          <w:cols w:space="720" w:num="1"/>
          <w:docGrid w:linePitch="312" w:charSpace="0"/>
        </w:sectPr>
      </w:pPr>
    </w:p>
    <w:p w14:paraId="62A07F9A">
      <w:pPr>
        <w:spacing w:line="360" w:lineRule="auto"/>
        <w:jc w:val="center"/>
        <w:outlineLvl w:val="0"/>
        <w:rPr>
          <w:rFonts w:ascii="宋体" w:hAnsi="宋体" w:eastAsia="宋体" w:cs="Times New Roman"/>
          <w:b/>
          <w:color w:val="000000"/>
          <w:sz w:val="32"/>
          <w:szCs w:val="32"/>
        </w:rPr>
      </w:pPr>
      <w:bookmarkStart w:id="336" w:name="_Toc241389403"/>
      <w:bookmarkStart w:id="337" w:name="_Toc331080240"/>
      <w:bookmarkStart w:id="338" w:name="_Toc502157291"/>
      <w:bookmarkStart w:id="339" w:name="_Toc497744628"/>
      <w:bookmarkStart w:id="340" w:name="_Toc8820"/>
      <w:bookmarkStart w:id="341" w:name="_Toc6335"/>
      <w:bookmarkStart w:id="342" w:name="_Toc5604"/>
      <w:bookmarkStart w:id="343" w:name="_Toc396477052"/>
      <w:bookmarkStart w:id="344" w:name="_Toc233100582"/>
      <w:bookmarkStart w:id="345" w:name="_Toc26477"/>
      <w:r>
        <w:rPr>
          <w:rFonts w:hint="eastAsia" w:ascii="宋体" w:hAnsi="宋体" w:eastAsia="宋体" w:cs="Times New Roman"/>
          <w:b/>
          <w:color w:val="000000"/>
          <w:sz w:val="32"/>
          <w:szCs w:val="32"/>
        </w:rPr>
        <w:t>第三部分  专用条款</w:t>
      </w:r>
      <w:bookmarkEnd w:id="336"/>
      <w:bookmarkEnd w:id="337"/>
      <w:bookmarkEnd w:id="338"/>
      <w:bookmarkEnd w:id="339"/>
      <w:bookmarkEnd w:id="340"/>
      <w:bookmarkEnd w:id="341"/>
      <w:bookmarkEnd w:id="342"/>
      <w:bookmarkEnd w:id="343"/>
      <w:bookmarkEnd w:id="344"/>
      <w:bookmarkEnd w:id="345"/>
    </w:p>
    <w:p w14:paraId="1E2C8A06">
      <w:pPr>
        <w:spacing w:line="360" w:lineRule="auto"/>
        <w:ind w:firstLine="482" w:firstLineChars="200"/>
        <w:outlineLvl w:val="0"/>
        <w:rPr>
          <w:rFonts w:ascii="宋体" w:hAnsi="宋体" w:eastAsia="宋体" w:cs="Times New Roman"/>
          <w:b/>
          <w:color w:val="000000"/>
          <w:sz w:val="24"/>
        </w:rPr>
      </w:pPr>
      <w:bookmarkStart w:id="346" w:name="_Toc30439"/>
      <w:bookmarkStart w:id="347" w:name="_Toc396477053"/>
      <w:bookmarkStart w:id="348" w:name="_Toc3193"/>
      <w:bookmarkStart w:id="349" w:name="_Toc502157292"/>
      <w:bookmarkStart w:id="350" w:name="_Toc23499"/>
      <w:bookmarkStart w:id="351" w:name="_Toc28871"/>
      <w:bookmarkStart w:id="352" w:name="_Toc497744629"/>
      <w:r>
        <w:rPr>
          <w:rFonts w:ascii="宋体" w:hAnsi="宋体" w:eastAsia="宋体" w:cs="Times New Roman"/>
          <w:b/>
          <w:color w:val="000000"/>
          <w:sz w:val="24"/>
        </w:rPr>
        <w:t>一、词语定义及合同文件</w:t>
      </w:r>
      <w:bookmarkEnd w:id="346"/>
      <w:bookmarkEnd w:id="347"/>
      <w:bookmarkEnd w:id="348"/>
      <w:bookmarkEnd w:id="349"/>
      <w:bookmarkEnd w:id="350"/>
      <w:bookmarkEnd w:id="351"/>
      <w:bookmarkEnd w:id="352"/>
    </w:p>
    <w:p w14:paraId="052E7E07">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2、合同文件及解释顺序</w:t>
      </w:r>
    </w:p>
    <w:p w14:paraId="256D586E">
      <w:pPr>
        <w:spacing w:line="360" w:lineRule="auto"/>
        <w:ind w:firstLine="480" w:firstLineChars="200"/>
        <w:rPr>
          <w:rFonts w:ascii="宋体" w:hAnsi="宋体" w:eastAsia="宋体" w:cs="Times New Roman"/>
          <w:b/>
          <w:color w:val="000000"/>
          <w:sz w:val="24"/>
          <w:u w:val="single"/>
        </w:rPr>
      </w:pPr>
      <w:r>
        <w:rPr>
          <w:rFonts w:ascii="宋体" w:hAnsi="宋体" w:eastAsia="宋体" w:cs="Times New Roman"/>
          <w:color w:val="000000"/>
          <w:sz w:val="24"/>
        </w:rPr>
        <w:t>合同文件组成及解释顺序：</w:t>
      </w:r>
      <w:r>
        <w:rPr>
          <w:rFonts w:ascii="宋体" w:hAnsi="宋体" w:eastAsia="宋体" w:cs="Times New Roman"/>
          <w:b/>
          <w:color w:val="000000"/>
          <w:sz w:val="24"/>
          <w:u w:val="single"/>
        </w:rPr>
        <w:t>组成合同的各个文件应该认为是一个整体，彼此相互解释，相互补充，如优先次序出现矛盾的情况，以下述文件次序在先者为准</w:t>
      </w:r>
      <w:r>
        <w:rPr>
          <w:rFonts w:hint="eastAsia" w:ascii="宋体" w:hAnsi="宋体" w:eastAsia="宋体" w:cs="Times New Roman"/>
          <w:b/>
          <w:color w:val="000000"/>
          <w:sz w:val="24"/>
          <w:u w:val="single"/>
        </w:rPr>
        <w:t>，若仍存在不一致的，按文件形成的先后顺序确定解释效力，后形成的文件解释效力优先于之前形成的文件解释效力</w:t>
      </w:r>
      <w:r>
        <w:rPr>
          <w:rFonts w:ascii="宋体" w:hAnsi="宋体" w:eastAsia="宋体" w:cs="Times New Roman"/>
          <w:b/>
          <w:color w:val="000000"/>
          <w:sz w:val="24"/>
          <w:u w:val="single"/>
        </w:rPr>
        <w:t>：</w:t>
      </w:r>
    </w:p>
    <w:p w14:paraId="4A7DD1A3">
      <w:pPr>
        <w:spacing w:line="360" w:lineRule="auto"/>
        <w:ind w:firstLine="482" w:firstLineChars="200"/>
        <w:rPr>
          <w:rFonts w:ascii="宋体" w:hAnsi="宋体" w:eastAsia="宋体" w:cs="Times New Roman"/>
          <w:b/>
          <w:color w:val="000000"/>
          <w:sz w:val="24"/>
          <w:u w:val="single"/>
        </w:rPr>
      </w:pPr>
      <w:r>
        <w:rPr>
          <w:rFonts w:hint="eastAsia" w:ascii="宋体" w:hAnsi="宋体" w:eastAsia="宋体" w:cs="Times New Roman"/>
          <w:b/>
          <w:color w:val="000000"/>
          <w:sz w:val="24"/>
          <w:u w:val="single"/>
        </w:rPr>
        <w:t>（1）本合同协议书及合同履行期间签订的补充协议书面文件；</w:t>
      </w:r>
    </w:p>
    <w:p w14:paraId="019A2A00">
      <w:pPr>
        <w:spacing w:line="360" w:lineRule="auto"/>
        <w:ind w:firstLine="482" w:firstLineChars="200"/>
        <w:rPr>
          <w:rFonts w:ascii="宋体" w:hAnsi="宋体" w:eastAsia="宋体" w:cs="Times New Roman"/>
          <w:b/>
          <w:color w:val="000000"/>
          <w:sz w:val="24"/>
          <w:u w:val="single"/>
        </w:rPr>
      </w:pPr>
      <w:r>
        <w:rPr>
          <w:rFonts w:hint="eastAsia" w:ascii="宋体" w:hAnsi="宋体" w:eastAsia="宋体" w:cs="Times New Roman"/>
          <w:b/>
          <w:color w:val="000000"/>
          <w:sz w:val="24"/>
          <w:u w:val="single"/>
        </w:rPr>
        <w:t>（2）中标通知书；</w:t>
      </w:r>
    </w:p>
    <w:p w14:paraId="4942EAEA">
      <w:pPr>
        <w:spacing w:line="360" w:lineRule="auto"/>
        <w:ind w:firstLine="482" w:firstLineChars="200"/>
        <w:rPr>
          <w:rFonts w:ascii="宋体" w:hAnsi="宋体" w:eastAsia="宋体" w:cs="Times New Roman"/>
          <w:b/>
          <w:color w:val="000000"/>
          <w:sz w:val="24"/>
          <w:u w:val="single"/>
        </w:rPr>
      </w:pPr>
      <w:r>
        <w:rPr>
          <w:rFonts w:hint="eastAsia" w:ascii="宋体" w:hAnsi="宋体" w:eastAsia="宋体" w:cs="Times New Roman"/>
          <w:b/>
          <w:color w:val="000000"/>
          <w:sz w:val="24"/>
          <w:u w:val="single"/>
        </w:rPr>
        <w:t>（3）</w:t>
      </w:r>
      <w:r>
        <w:rPr>
          <w:rFonts w:hint="eastAsia" w:ascii="宋体" w:hAnsi="宋体" w:eastAsia="宋体" w:cs="Times New Roman"/>
          <w:b/>
          <w:color w:val="000000"/>
          <w:sz w:val="24"/>
          <w:u w:val="single"/>
          <w:lang w:eastAsia="zh-CN"/>
        </w:rPr>
        <w:t>竞争性磋商文件</w:t>
      </w:r>
      <w:r>
        <w:rPr>
          <w:rFonts w:hint="eastAsia" w:ascii="宋体" w:hAnsi="宋体" w:eastAsia="宋体" w:cs="Times New Roman"/>
          <w:b/>
          <w:color w:val="000000"/>
          <w:sz w:val="24"/>
          <w:u w:val="single"/>
        </w:rPr>
        <w:t>、招标补充文件及其附件；</w:t>
      </w:r>
    </w:p>
    <w:p w14:paraId="51616BAB">
      <w:pPr>
        <w:spacing w:line="360" w:lineRule="auto"/>
        <w:ind w:firstLine="482" w:firstLineChars="200"/>
        <w:rPr>
          <w:rFonts w:ascii="宋体" w:hAnsi="宋体" w:eastAsia="宋体" w:cs="Times New Roman"/>
          <w:b/>
          <w:color w:val="000000"/>
          <w:sz w:val="24"/>
          <w:u w:val="single"/>
        </w:rPr>
      </w:pPr>
      <w:r>
        <w:rPr>
          <w:rFonts w:hint="eastAsia" w:ascii="宋体" w:hAnsi="宋体" w:eastAsia="宋体" w:cs="Times New Roman"/>
          <w:b/>
          <w:color w:val="000000"/>
          <w:sz w:val="24"/>
          <w:u w:val="single"/>
        </w:rPr>
        <w:t>（4）</w:t>
      </w:r>
      <w:r>
        <w:rPr>
          <w:rFonts w:hint="eastAsia" w:ascii="宋体" w:hAnsi="宋体" w:eastAsia="宋体" w:cs="Times New Roman"/>
          <w:b/>
          <w:color w:val="000000"/>
          <w:sz w:val="24"/>
          <w:u w:val="single"/>
          <w:lang w:eastAsia="zh-CN"/>
        </w:rPr>
        <w:t>响应文件</w:t>
      </w:r>
      <w:r>
        <w:rPr>
          <w:rFonts w:hint="eastAsia" w:ascii="宋体" w:hAnsi="宋体" w:eastAsia="宋体" w:cs="Times New Roman"/>
          <w:b/>
          <w:color w:val="000000"/>
          <w:sz w:val="24"/>
          <w:u w:val="single"/>
        </w:rPr>
        <w:t>（含商务报价文件）及其附件；</w:t>
      </w:r>
    </w:p>
    <w:p w14:paraId="664EA72E">
      <w:pPr>
        <w:spacing w:line="360" w:lineRule="auto"/>
        <w:ind w:firstLine="482" w:firstLineChars="200"/>
        <w:rPr>
          <w:rFonts w:ascii="宋体" w:hAnsi="宋体" w:eastAsia="宋体" w:cs="Times New Roman"/>
          <w:b/>
          <w:color w:val="000000"/>
          <w:sz w:val="24"/>
          <w:u w:val="single"/>
        </w:rPr>
      </w:pPr>
      <w:r>
        <w:rPr>
          <w:rFonts w:hint="eastAsia" w:ascii="宋体" w:hAnsi="宋体" w:eastAsia="宋体" w:cs="Times New Roman"/>
          <w:b/>
          <w:color w:val="000000"/>
          <w:sz w:val="24"/>
          <w:u w:val="single"/>
        </w:rPr>
        <w:t>（5）标准、规范及有关技术文件；</w:t>
      </w:r>
    </w:p>
    <w:p w14:paraId="5154613A">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3、语言文字和适用法律、标准及规范</w:t>
      </w:r>
    </w:p>
    <w:p w14:paraId="43FBE48E">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3.1 本合同除使用</w:t>
      </w:r>
      <w:r>
        <w:rPr>
          <w:rFonts w:ascii="宋体" w:hAnsi="宋体" w:eastAsia="宋体" w:cs="Times New Roman"/>
          <w:b/>
          <w:color w:val="000000"/>
          <w:sz w:val="24"/>
          <w:u w:val="single"/>
        </w:rPr>
        <w:t xml:space="preserve"> 汉语 </w:t>
      </w:r>
      <w:r>
        <w:rPr>
          <w:rFonts w:ascii="宋体" w:hAnsi="宋体" w:eastAsia="宋体" w:cs="Times New Roman"/>
          <w:color w:val="000000"/>
          <w:sz w:val="24"/>
        </w:rPr>
        <w:t>外，不允许使用其他语言文字。</w:t>
      </w:r>
    </w:p>
    <w:p w14:paraId="6A251D36">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3.2 适用法律和法规</w:t>
      </w:r>
    </w:p>
    <w:p w14:paraId="4D2FCDAD">
      <w:pPr>
        <w:spacing w:line="360" w:lineRule="auto"/>
        <w:ind w:firstLine="480" w:firstLineChars="200"/>
        <w:rPr>
          <w:rFonts w:ascii="宋体" w:hAnsi="宋体" w:eastAsia="宋体" w:cs="Times New Roman"/>
          <w:b/>
          <w:color w:val="000000"/>
          <w:sz w:val="24"/>
          <w:u w:val="single"/>
        </w:rPr>
      </w:pPr>
      <w:r>
        <w:rPr>
          <w:rFonts w:ascii="宋体" w:hAnsi="宋体" w:eastAsia="宋体" w:cs="Times New Roman"/>
          <w:color w:val="000000"/>
          <w:sz w:val="24"/>
        </w:rPr>
        <w:t>需要明示的法律、行政法规：</w:t>
      </w:r>
      <w:r>
        <w:rPr>
          <w:rFonts w:ascii="宋体" w:hAnsi="宋体" w:eastAsia="宋体" w:cs="Times New Roman"/>
          <w:b/>
          <w:color w:val="000000"/>
          <w:sz w:val="24"/>
          <w:u w:val="single"/>
        </w:rPr>
        <w:t>《中华人民共和国建筑法》、《中华人民共和国</w:t>
      </w:r>
      <w:r>
        <w:rPr>
          <w:rFonts w:hint="eastAsia" w:ascii="宋体" w:hAnsi="宋体" w:eastAsia="宋体" w:cs="Times New Roman"/>
          <w:b/>
          <w:color w:val="000000"/>
          <w:sz w:val="24"/>
          <w:u w:val="single"/>
          <w:lang w:val="en-US" w:eastAsia="zh-CN"/>
        </w:rPr>
        <w:t>民</w:t>
      </w:r>
      <w:r>
        <w:rPr>
          <w:rFonts w:ascii="宋体" w:hAnsi="宋体" w:eastAsia="宋体" w:cs="Times New Roman"/>
          <w:b/>
          <w:color w:val="000000"/>
          <w:sz w:val="24"/>
          <w:u w:val="single"/>
        </w:rPr>
        <w:t>法</w:t>
      </w:r>
      <w:r>
        <w:rPr>
          <w:rFonts w:hint="eastAsia" w:ascii="宋体" w:hAnsi="宋体" w:eastAsia="宋体" w:cs="Times New Roman"/>
          <w:b/>
          <w:color w:val="000000"/>
          <w:sz w:val="24"/>
          <w:u w:val="single"/>
          <w:lang w:val="en-US" w:eastAsia="zh-CN"/>
        </w:rPr>
        <w:t>典</w:t>
      </w:r>
      <w:r>
        <w:rPr>
          <w:rFonts w:ascii="宋体" w:hAnsi="宋体" w:eastAsia="宋体" w:cs="Times New Roman"/>
          <w:b/>
          <w:color w:val="000000"/>
          <w:sz w:val="24"/>
          <w:u w:val="single"/>
        </w:rPr>
        <w:t>》。本合同适用于中华人民共和国本土使用，其全部内容均应遵从国家颁布的法律、法规及云南省颁布的相关条例、规定，和</w:t>
      </w:r>
      <w:r>
        <w:rPr>
          <w:rFonts w:hint="eastAsia" w:ascii="宋体" w:hAnsi="宋体" w:eastAsia="宋体" w:cs="Times New Roman"/>
          <w:b/>
          <w:color w:val="000000"/>
          <w:sz w:val="24"/>
          <w:u w:val="single"/>
        </w:rPr>
        <w:t>昆明市、</w:t>
      </w:r>
      <w:r>
        <w:rPr>
          <w:rFonts w:ascii="宋体" w:hAnsi="宋体" w:eastAsia="宋体" w:cs="Times New Roman"/>
          <w:b/>
          <w:color w:val="000000"/>
          <w:sz w:val="24"/>
          <w:u w:val="single"/>
        </w:rPr>
        <w:t>安宁市的有关规定。</w:t>
      </w:r>
    </w:p>
    <w:p w14:paraId="59918073">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3.3 适用标准、规范</w:t>
      </w:r>
    </w:p>
    <w:p w14:paraId="7871A21F">
      <w:pPr>
        <w:spacing w:line="360" w:lineRule="auto"/>
        <w:ind w:firstLine="480" w:firstLineChars="200"/>
        <w:rPr>
          <w:rFonts w:ascii="宋体" w:hAnsi="宋体" w:eastAsia="宋体" w:cs="Times New Roman"/>
          <w:b/>
          <w:color w:val="000000"/>
          <w:sz w:val="24"/>
          <w:u w:val="single"/>
        </w:rPr>
      </w:pPr>
      <w:r>
        <w:rPr>
          <w:rFonts w:ascii="宋体" w:hAnsi="宋体" w:eastAsia="宋体" w:cs="Times New Roman"/>
          <w:color w:val="000000"/>
          <w:sz w:val="24"/>
        </w:rPr>
        <w:t>适用标准、规范的名称：</w:t>
      </w:r>
      <w:r>
        <w:rPr>
          <w:rFonts w:hint="eastAsia" w:ascii="宋体" w:hAnsi="宋体" w:eastAsia="宋体" w:cs="Times New Roman"/>
          <w:color w:val="000000"/>
          <w:sz w:val="24"/>
          <w:u w:val="single"/>
          <w:lang w:val="en-US" w:eastAsia="zh-CN"/>
        </w:rPr>
        <w:t xml:space="preserve">                </w:t>
      </w:r>
      <w:r>
        <w:rPr>
          <w:rFonts w:hint="eastAsia" w:ascii="宋体" w:hAnsi="宋体" w:eastAsia="宋体" w:cs="Times New Roman"/>
          <w:b/>
          <w:color w:val="000000"/>
          <w:sz w:val="24"/>
          <w:u w:val="single"/>
          <w:lang w:eastAsia="zh-CN"/>
        </w:rPr>
        <w:t>。</w:t>
      </w:r>
    </w:p>
    <w:p w14:paraId="54815458">
      <w:pPr>
        <w:spacing w:line="360" w:lineRule="auto"/>
        <w:ind w:firstLine="480" w:firstLineChars="200"/>
        <w:rPr>
          <w:rFonts w:ascii="宋体" w:hAnsi="宋体" w:eastAsia="宋体" w:cs="Times New Roman"/>
          <w:b/>
          <w:color w:val="000000"/>
          <w:sz w:val="24"/>
          <w:u w:val="single"/>
        </w:rPr>
      </w:pPr>
      <w:r>
        <w:rPr>
          <w:rFonts w:ascii="宋体" w:hAnsi="宋体" w:eastAsia="宋体" w:cs="Times New Roman"/>
          <w:color w:val="000000"/>
          <w:sz w:val="24"/>
        </w:rPr>
        <w:t>发包人提供标准、规范的时间：</w:t>
      </w:r>
      <w:r>
        <w:rPr>
          <w:rFonts w:ascii="宋体" w:hAnsi="宋体" w:eastAsia="宋体" w:cs="Times New Roman"/>
          <w:b/>
          <w:color w:val="000000"/>
          <w:sz w:val="24"/>
          <w:u w:val="single"/>
        </w:rPr>
        <w:t>无。</w:t>
      </w:r>
    </w:p>
    <w:p w14:paraId="7BF0CE43">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国内没有相应标准、规范时的约定：</w:t>
      </w:r>
      <w:r>
        <w:rPr>
          <w:rFonts w:ascii="宋体" w:hAnsi="宋体" w:eastAsia="宋体" w:cs="Times New Roman"/>
          <w:b/>
          <w:color w:val="000000"/>
          <w:sz w:val="24"/>
          <w:u w:val="single"/>
        </w:rPr>
        <w:t xml:space="preserve"> 如有发生，甲乙双方协商解决，并按双方协商后</w:t>
      </w:r>
      <w:r>
        <w:rPr>
          <w:rFonts w:hint="eastAsia" w:ascii="宋体" w:hAnsi="宋体" w:eastAsia="宋体" w:cs="Times New Roman"/>
          <w:b/>
          <w:color w:val="000000"/>
          <w:sz w:val="24"/>
          <w:u w:val="single"/>
        </w:rPr>
        <w:t>书面</w:t>
      </w:r>
      <w:r>
        <w:rPr>
          <w:rFonts w:ascii="宋体" w:hAnsi="宋体" w:eastAsia="宋体" w:cs="Times New Roman"/>
          <w:b/>
          <w:color w:val="000000"/>
          <w:sz w:val="24"/>
          <w:u w:val="single"/>
        </w:rPr>
        <w:t>约定的能保证工程质量的相关或相近规范执行。</w:t>
      </w:r>
    </w:p>
    <w:p w14:paraId="60B01F17">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4、图纸</w:t>
      </w:r>
    </w:p>
    <w:p w14:paraId="212BED9E">
      <w:pPr>
        <w:spacing w:line="360" w:lineRule="auto"/>
        <w:ind w:firstLine="480" w:firstLineChars="200"/>
        <w:rPr>
          <w:rFonts w:ascii="宋体" w:hAnsi="宋体" w:eastAsia="宋体" w:cs="Times New Roman"/>
          <w:b/>
          <w:color w:val="000000"/>
          <w:sz w:val="24"/>
          <w:u w:val="single"/>
        </w:rPr>
      </w:pPr>
      <w:r>
        <w:rPr>
          <w:rFonts w:ascii="宋体" w:hAnsi="宋体" w:eastAsia="宋体" w:cs="Times New Roman"/>
          <w:color w:val="000000"/>
          <w:sz w:val="24"/>
        </w:rPr>
        <w:t>4.l 发包人向承包人提供图纸日期和套数：</w:t>
      </w:r>
      <w:r>
        <w:rPr>
          <w:rFonts w:hint="eastAsia" w:ascii="宋体" w:hAnsi="宋体" w:eastAsia="宋体" w:cs="Times New Roman"/>
          <w:color w:val="000000"/>
          <w:sz w:val="24"/>
          <w:lang w:val="en-US" w:eastAsia="zh-CN"/>
        </w:rPr>
        <w:t xml:space="preserve"> </w:t>
      </w:r>
      <w:r>
        <w:rPr>
          <w:rFonts w:hint="eastAsia" w:ascii="宋体" w:hAnsi="宋体" w:eastAsia="宋体" w:cs="Times New Roman"/>
          <w:b/>
          <w:color w:val="000000"/>
          <w:sz w:val="24"/>
          <w:u w:val="single"/>
        </w:rPr>
        <w:t>。</w:t>
      </w:r>
    </w:p>
    <w:p w14:paraId="7F2AF93E">
      <w:pPr>
        <w:spacing w:line="360" w:lineRule="auto"/>
        <w:ind w:firstLine="482" w:firstLineChars="200"/>
        <w:outlineLvl w:val="0"/>
        <w:rPr>
          <w:rFonts w:ascii="宋体" w:hAnsi="宋体" w:eastAsia="宋体" w:cs="Times New Roman"/>
          <w:b/>
          <w:color w:val="000000"/>
          <w:sz w:val="24"/>
        </w:rPr>
      </w:pPr>
      <w:bookmarkStart w:id="353" w:name="_Toc25917"/>
      <w:bookmarkStart w:id="354" w:name="_Toc11689"/>
      <w:bookmarkStart w:id="355" w:name="_Toc10048"/>
      <w:bookmarkStart w:id="356" w:name="_Toc396477054"/>
      <w:bookmarkStart w:id="357" w:name="_Toc27189"/>
      <w:bookmarkStart w:id="358" w:name="_Toc497744630"/>
      <w:bookmarkStart w:id="359" w:name="_Toc17991"/>
      <w:bookmarkStart w:id="360" w:name="_Toc502157293"/>
      <w:r>
        <w:rPr>
          <w:rFonts w:ascii="宋体" w:hAnsi="宋体" w:eastAsia="宋体" w:cs="Times New Roman"/>
          <w:b/>
          <w:color w:val="000000"/>
          <w:sz w:val="24"/>
        </w:rPr>
        <w:t>二、双方一般权利和义务</w:t>
      </w:r>
      <w:bookmarkEnd w:id="353"/>
      <w:bookmarkEnd w:id="354"/>
      <w:bookmarkEnd w:id="355"/>
      <w:bookmarkEnd w:id="356"/>
      <w:bookmarkEnd w:id="357"/>
      <w:bookmarkEnd w:id="358"/>
      <w:bookmarkEnd w:id="359"/>
      <w:bookmarkEnd w:id="360"/>
    </w:p>
    <w:p w14:paraId="7C6B7D16">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5.3 发包人派驻的工程师</w:t>
      </w:r>
    </w:p>
    <w:p w14:paraId="358EB4FF">
      <w:pPr>
        <w:spacing w:line="360" w:lineRule="auto"/>
        <w:ind w:firstLine="480" w:firstLineChars="200"/>
        <w:rPr>
          <w:rFonts w:hint="eastAsia" w:ascii="宋体" w:hAnsi="宋体" w:eastAsia="宋体" w:cs="Times New Roman"/>
          <w:color w:val="000000"/>
          <w:sz w:val="24"/>
          <w:u w:val="single"/>
        </w:rPr>
      </w:pPr>
      <w:r>
        <w:rPr>
          <w:rFonts w:ascii="宋体" w:hAnsi="宋体" w:eastAsia="宋体" w:cs="Times New Roman"/>
          <w:color w:val="000000"/>
          <w:sz w:val="24"/>
        </w:rPr>
        <w:t>姓名：</w:t>
      </w:r>
      <w:r>
        <w:rPr>
          <w:rFonts w:hint="eastAsia" w:ascii="宋体" w:hAnsi="宋体" w:eastAsia="宋体" w:cs="Times New Roman"/>
          <w:b/>
          <w:color w:val="000000"/>
          <w:sz w:val="24"/>
          <w:u w:val="single"/>
          <w:lang w:val="en-US" w:eastAsia="zh-CN"/>
        </w:rPr>
        <w:t xml:space="preserve">   </w:t>
      </w:r>
      <w:r>
        <w:rPr>
          <w:rFonts w:hint="eastAsia" w:ascii="宋体" w:hAnsi="宋体" w:eastAsia="宋体" w:cs="Times New Roman"/>
          <w:b/>
          <w:color w:val="000000"/>
          <w:sz w:val="24"/>
          <w:u w:val="single"/>
        </w:rPr>
        <w:t xml:space="preserve">   </w:t>
      </w:r>
      <w:r>
        <w:rPr>
          <w:rFonts w:ascii="宋体" w:hAnsi="宋体" w:eastAsia="宋体" w:cs="Times New Roman"/>
          <w:color w:val="000000"/>
          <w:sz w:val="24"/>
        </w:rPr>
        <w:t xml:space="preserve">   职务：</w:t>
      </w:r>
      <w:r>
        <w:rPr>
          <w:rFonts w:hint="eastAsia" w:ascii="宋体" w:hAnsi="宋体" w:eastAsia="宋体" w:cs="Times New Roman"/>
          <w:b/>
          <w:color w:val="000000"/>
          <w:sz w:val="24"/>
          <w:u w:val="single"/>
          <w:lang w:val="en-US" w:eastAsia="zh-CN"/>
        </w:rPr>
        <w:t xml:space="preserve">    </w:t>
      </w:r>
      <w:r>
        <w:rPr>
          <w:rFonts w:hint="eastAsia" w:ascii="宋体" w:hAnsi="宋体" w:eastAsia="宋体" w:cs="Times New Roman"/>
          <w:b/>
          <w:color w:val="000000"/>
          <w:sz w:val="24"/>
          <w:u w:val="single"/>
        </w:rPr>
        <w:t xml:space="preserve"> </w:t>
      </w:r>
      <w:r>
        <w:rPr>
          <w:rFonts w:ascii="宋体" w:hAnsi="宋体" w:eastAsia="宋体" w:cs="Times New Roman"/>
          <w:color w:val="000000"/>
          <w:sz w:val="24"/>
          <w:u w:val="single"/>
        </w:rPr>
        <w:t xml:space="preserve"> </w:t>
      </w:r>
      <w:r>
        <w:rPr>
          <w:rFonts w:ascii="宋体" w:hAnsi="宋体" w:eastAsia="宋体" w:cs="Times New Roman"/>
          <w:b/>
          <w:color w:val="000000"/>
          <w:sz w:val="24"/>
        </w:rPr>
        <w:t xml:space="preserve"> </w:t>
      </w:r>
    </w:p>
    <w:p w14:paraId="39735CFE">
      <w:pPr>
        <w:spacing w:line="360" w:lineRule="auto"/>
        <w:ind w:firstLine="480" w:firstLineChars="200"/>
        <w:rPr>
          <w:rFonts w:ascii="宋体" w:hAnsi="宋体" w:eastAsia="宋体" w:cs="Times New Roman"/>
          <w:b/>
          <w:color w:val="000000"/>
          <w:sz w:val="24"/>
          <w:u w:val="single"/>
        </w:rPr>
      </w:pPr>
      <w:r>
        <w:rPr>
          <w:rFonts w:ascii="宋体" w:hAnsi="宋体" w:eastAsia="宋体" w:cs="Times New Roman"/>
          <w:color w:val="000000"/>
          <w:sz w:val="24"/>
        </w:rPr>
        <w:t>职权</w:t>
      </w:r>
      <w:r>
        <w:rPr>
          <w:rFonts w:ascii="宋体" w:hAnsi="宋体" w:eastAsia="宋体" w:cs="Times New Roman"/>
          <w:b/>
          <w:color w:val="000000"/>
          <w:sz w:val="24"/>
        </w:rPr>
        <w:t>：</w:t>
      </w:r>
      <w:r>
        <w:rPr>
          <w:rFonts w:hint="eastAsia" w:ascii="宋体" w:hAnsi="宋体" w:eastAsia="宋体" w:cs="Times New Roman"/>
          <w:b/>
          <w:color w:val="000000"/>
          <w:sz w:val="24"/>
          <w:u w:val="single"/>
        </w:rPr>
        <w:t>代表发包人全面履行本合同。</w:t>
      </w:r>
      <w:r>
        <w:rPr>
          <w:rFonts w:ascii="宋体" w:hAnsi="宋体" w:eastAsia="宋体" w:cs="Times New Roman"/>
          <w:b/>
          <w:bCs/>
          <w:color w:val="000000"/>
          <w:sz w:val="24"/>
          <w:u w:val="single"/>
        </w:rPr>
        <w:t>代表发包人对本工程施工过程中的质量、进度、造价、安全文明施工、合同管理、信息管理和现场管理等进行监督和检查，协调解决由发包人处理的有关问题，并对工程质量和现场签证进行确认。</w:t>
      </w:r>
    </w:p>
    <w:p w14:paraId="095372C5">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7、项目经理</w:t>
      </w:r>
    </w:p>
    <w:p w14:paraId="731B6F36">
      <w:pPr>
        <w:spacing w:line="360" w:lineRule="auto"/>
        <w:ind w:firstLine="480" w:firstLineChars="200"/>
        <w:rPr>
          <w:rFonts w:ascii="宋体" w:hAnsi="宋体" w:eastAsia="宋体" w:cs="Times New Roman"/>
          <w:b/>
          <w:color w:val="000000"/>
          <w:sz w:val="24"/>
          <w:u w:val="single"/>
        </w:rPr>
      </w:pPr>
      <w:r>
        <w:rPr>
          <w:rFonts w:ascii="宋体" w:hAnsi="宋体" w:eastAsia="宋体" w:cs="Times New Roman"/>
          <w:color w:val="000000"/>
          <w:sz w:val="24"/>
        </w:rPr>
        <w:t>姓名</w:t>
      </w:r>
      <w:r>
        <w:rPr>
          <w:rFonts w:ascii="宋体" w:hAnsi="宋体" w:eastAsia="宋体" w:cs="Times New Roman"/>
          <w:b/>
          <w:color w:val="000000"/>
          <w:sz w:val="24"/>
          <w:u w:val="single"/>
        </w:rPr>
        <w:t>：</w:t>
      </w:r>
      <w:r>
        <w:rPr>
          <w:rFonts w:hint="eastAsia" w:ascii="宋体" w:hAnsi="宋体" w:eastAsia="宋体" w:cs="Times New Roman"/>
          <w:b/>
          <w:color w:val="000000"/>
          <w:sz w:val="24"/>
          <w:u w:val="single"/>
          <w:lang w:val="en-US" w:eastAsia="zh-CN"/>
        </w:rPr>
        <w:t xml:space="preserve">    </w:t>
      </w:r>
      <w:r>
        <w:rPr>
          <w:rFonts w:hint="eastAsia" w:ascii="宋体" w:hAnsi="宋体" w:eastAsia="宋体" w:cs="Times New Roman"/>
          <w:b/>
          <w:color w:val="000000"/>
          <w:sz w:val="24"/>
          <w:u w:val="single"/>
        </w:rPr>
        <w:t xml:space="preserve"> </w:t>
      </w:r>
      <w:r>
        <w:rPr>
          <w:rFonts w:ascii="宋体" w:hAnsi="宋体" w:eastAsia="宋体" w:cs="Times New Roman"/>
          <w:color w:val="000000"/>
          <w:sz w:val="24"/>
          <w:u w:val="single"/>
        </w:rPr>
        <w:t xml:space="preserve"> </w:t>
      </w:r>
      <w:r>
        <w:rPr>
          <w:rFonts w:ascii="宋体" w:hAnsi="宋体" w:eastAsia="宋体" w:cs="Times New Roman"/>
          <w:color w:val="000000"/>
          <w:sz w:val="24"/>
        </w:rPr>
        <w:t xml:space="preserve">    职务：</w:t>
      </w:r>
      <w:r>
        <w:rPr>
          <w:rFonts w:ascii="宋体" w:hAnsi="宋体" w:eastAsia="宋体" w:cs="Times New Roman"/>
          <w:color w:val="000000"/>
          <w:sz w:val="24"/>
          <w:u w:val="single"/>
        </w:rPr>
        <w:t xml:space="preserve"> </w:t>
      </w:r>
      <w:r>
        <w:rPr>
          <w:rFonts w:hint="eastAsia" w:ascii="宋体" w:hAnsi="宋体" w:eastAsia="宋体" w:cs="Times New Roman"/>
          <w:color w:val="000000"/>
          <w:sz w:val="24"/>
          <w:u w:val="single"/>
          <w:lang w:val="en-US" w:eastAsia="zh-CN"/>
        </w:rPr>
        <w:t xml:space="preserve">         </w:t>
      </w:r>
      <w:r>
        <w:rPr>
          <w:rFonts w:ascii="宋体" w:hAnsi="宋体" w:eastAsia="宋体" w:cs="Times New Roman"/>
          <w:b/>
          <w:color w:val="000000"/>
          <w:sz w:val="24"/>
          <w:u w:val="single"/>
        </w:rPr>
        <w:t xml:space="preserve"> </w:t>
      </w:r>
      <w:r>
        <w:rPr>
          <w:rFonts w:hint="eastAsia" w:ascii="宋体" w:hAnsi="宋体" w:eastAsia="宋体" w:cs="Times New Roman"/>
          <w:b/>
          <w:color w:val="000000"/>
          <w:sz w:val="24"/>
          <w:u w:val="single"/>
        </w:rPr>
        <w:t xml:space="preserve">， </w:t>
      </w:r>
    </w:p>
    <w:p w14:paraId="5C07AA7C">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8、发包人工作</w:t>
      </w:r>
    </w:p>
    <w:p w14:paraId="4A48F177">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 xml:space="preserve">8.1 发包人应按约定的时间和要求完成以下工作： </w:t>
      </w:r>
    </w:p>
    <w:p w14:paraId="7396C397">
      <w:pPr>
        <w:spacing w:line="360" w:lineRule="auto"/>
        <w:ind w:firstLine="480" w:firstLineChars="200"/>
        <w:rPr>
          <w:rFonts w:ascii="宋体" w:hAnsi="宋体" w:eastAsia="宋体" w:cs="Times New Roman"/>
          <w:b/>
          <w:bCs/>
          <w:color w:val="000000"/>
          <w:sz w:val="24"/>
          <w:u w:val="single"/>
        </w:rPr>
      </w:pPr>
      <w:r>
        <w:rPr>
          <w:rFonts w:ascii="宋体" w:hAnsi="宋体" w:eastAsia="宋体" w:cs="Times New Roman"/>
          <w:color w:val="000000"/>
          <w:sz w:val="24"/>
        </w:rPr>
        <w:t>（1）施工场地具备施工条件的要求及完成的时间：</w:t>
      </w:r>
      <w:r>
        <w:rPr>
          <w:rFonts w:hint="eastAsia" w:ascii="宋体" w:hAnsi="宋体" w:eastAsia="宋体" w:cs="Times New Roman"/>
          <w:b/>
          <w:bCs/>
          <w:color w:val="000000"/>
          <w:sz w:val="24"/>
          <w:u w:val="single"/>
        </w:rPr>
        <w:t>施工场地施工条件由发包人提供，承包人积极协助。</w:t>
      </w:r>
    </w:p>
    <w:p w14:paraId="1666C2CF">
      <w:pPr>
        <w:spacing w:line="360" w:lineRule="auto"/>
        <w:ind w:firstLine="480" w:firstLineChars="200"/>
        <w:rPr>
          <w:rFonts w:ascii="宋体" w:hAnsi="宋体" w:eastAsia="宋体" w:cs="Times New Roman"/>
          <w:b/>
          <w:color w:val="000000"/>
          <w:sz w:val="24"/>
          <w:u w:val="single"/>
        </w:rPr>
      </w:pPr>
      <w:r>
        <w:rPr>
          <w:rFonts w:ascii="宋体" w:hAnsi="宋体" w:eastAsia="宋体" w:cs="Times New Roman"/>
          <w:color w:val="000000"/>
          <w:sz w:val="24"/>
        </w:rPr>
        <w:t>（2）将施工所需的水、电、电讯线路接至施工场地的时间、地点和供应要求：</w:t>
      </w:r>
      <w:r>
        <w:rPr>
          <w:rFonts w:hint="eastAsia" w:ascii="宋体" w:hAnsi="宋体" w:eastAsia="宋体" w:cs="Times New Roman"/>
          <w:b/>
          <w:color w:val="000000"/>
          <w:sz w:val="24"/>
          <w:u w:val="single"/>
        </w:rPr>
        <w:t>承包人自行办理、发包人给予协助、协调</w:t>
      </w:r>
      <w:r>
        <w:rPr>
          <w:rFonts w:ascii="宋体" w:hAnsi="宋体" w:eastAsia="宋体" w:cs="Times New Roman"/>
          <w:b/>
          <w:color w:val="000000"/>
          <w:sz w:val="24"/>
          <w:u w:val="single"/>
        </w:rPr>
        <w:t>。</w:t>
      </w:r>
    </w:p>
    <w:p w14:paraId="2B106E47">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w:t>
      </w:r>
      <w:r>
        <w:rPr>
          <w:rFonts w:hint="eastAsia" w:ascii="宋体" w:hAnsi="宋体" w:eastAsia="宋体" w:cs="Times New Roman"/>
          <w:color w:val="000000"/>
          <w:sz w:val="24"/>
        </w:rPr>
        <w:t>3</w:t>
      </w:r>
      <w:r>
        <w:rPr>
          <w:rFonts w:ascii="宋体" w:hAnsi="宋体" w:eastAsia="宋体" w:cs="Times New Roman"/>
          <w:color w:val="000000"/>
          <w:sz w:val="24"/>
        </w:rPr>
        <w:t>）工程地质和地下管线资料的提供时间：</w:t>
      </w:r>
      <w:r>
        <w:rPr>
          <w:rFonts w:hint="eastAsia" w:ascii="宋体" w:hAnsi="宋体" w:eastAsia="宋体" w:cs="Times New Roman"/>
          <w:b/>
          <w:color w:val="000000"/>
          <w:sz w:val="24"/>
          <w:u w:val="single"/>
        </w:rPr>
        <w:t>如需要，承包人书面通知发包人，发包方在开工前提供工程地勘资料，地下管线资料由施工单位自行负责收集</w:t>
      </w:r>
      <w:r>
        <w:rPr>
          <w:rFonts w:ascii="宋体" w:hAnsi="宋体" w:eastAsia="宋体" w:cs="Times New Roman"/>
          <w:b/>
          <w:color w:val="000000"/>
          <w:sz w:val="24"/>
          <w:u w:val="single"/>
        </w:rPr>
        <w:t>。</w:t>
      </w:r>
    </w:p>
    <w:p w14:paraId="6E895825">
      <w:pPr>
        <w:spacing w:line="360" w:lineRule="auto"/>
        <w:ind w:firstLine="480" w:firstLineChars="200"/>
        <w:rPr>
          <w:rFonts w:ascii="宋体" w:hAnsi="宋体" w:eastAsia="宋体" w:cs="Times New Roman"/>
          <w:b/>
          <w:color w:val="000000"/>
          <w:sz w:val="24"/>
          <w:u w:val="single"/>
        </w:rPr>
      </w:pPr>
      <w:r>
        <w:rPr>
          <w:rFonts w:ascii="宋体" w:hAnsi="宋体" w:eastAsia="宋体" w:cs="Times New Roman"/>
          <w:color w:val="000000"/>
          <w:sz w:val="24"/>
        </w:rPr>
        <w:t>（</w:t>
      </w:r>
      <w:r>
        <w:rPr>
          <w:rFonts w:hint="eastAsia" w:ascii="宋体" w:hAnsi="宋体" w:eastAsia="宋体" w:cs="Times New Roman"/>
          <w:color w:val="000000"/>
          <w:sz w:val="24"/>
        </w:rPr>
        <w:t>4</w:t>
      </w:r>
      <w:r>
        <w:rPr>
          <w:rFonts w:ascii="宋体" w:hAnsi="宋体" w:eastAsia="宋体" w:cs="Times New Roman"/>
          <w:color w:val="000000"/>
          <w:sz w:val="24"/>
        </w:rPr>
        <w:t>）协调处理施工场地周围地下管线和邻近建筑物、构筑物（含文物保护建筑）、古树名木的保护工作：</w:t>
      </w:r>
      <w:r>
        <w:rPr>
          <w:rFonts w:ascii="宋体" w:hAnsi="宋体" w:eastAsia="宋体" w:cs="Times New Roman"/>
          <w:b/>
          <w:color w:val="000000"/>
          <w:sz w:val="24"/>
          <w:u w:val="single"/>
        </w:rPr>
        <w:t>由承包人按相关规定做好此项工作，并承担相关费用。</w:t>
      </w:r>
    </w:p>
    <w:p w14:paraId="5248DB4A">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9、承包人工作</w:t>
      </w:r>
    </w:p>
    <w:p w14:paraId="3246AE3D">
      <w:pPr>
        <w:spacing w:line="360" w:lineRule="auto"/>
        <w:ind w:firstLine="480" w:firstLineChars="200"/>
        <w:outlineLvl w:val="0"/>
        <w:rPr>
          <w:rFonts w:ascii="宋体" w:hAnsi="宋体" w:eastAsia="宋体" w:cs="Times New Roman"/>
          <w:color w:val="000000"/>
          <w:sz w:val="24"/>
        </w:rPr>
      </w:pPr>
      <w:bookmarkStart w:id="361" w:name="_Toc4635"/>
      <w:bookmarkStart w:id="362" w:name="_Toc1243"/>
      <w:bookmarkStart w:id="363" w:name="_Toc9445"/>
      <w:bookmarkStart w:id="364" w:name="_Toc31170"/>
      <w:bookmarkStart w:id="365" w:name="_Toc15418"/>
      <w:bookmarkStart w:id="366" w:name="_Toc15894"/>
      <w:bookmarkStart w:id="367" w:name="_Toc23075"/>
      <w:r>
        <w:rPr>
          <w:rFonts w:ascii="宋体" w:hAnsi="宋体" w:eastAsia="宋体" w:cs="Times New Roman"/>
          <w:color w:val="000000"/>
          <w:sz w:val="24"/>
        </w:rPr>
        <w:t>9.1  承包人应按约定时间和要求，完成以下工作：</w:t>
      </w:r>
      <w:bookmarkEnd w:id="361"/>
      <w:bookmarkEnd w:id="362"/>
      <w:bookmarkEnd w:id="363"/>
      <w:bookmarkEnd w:id="364"/>
      <w:bookmarkEnd w:id="365"/>
      <w:bookmarkEnd w:id="366"/>
      <w:bookmarkEnd w:id="367"/>
    </w:p>
    <w:p w14:paraId="2DAA6626">
      <w:pPr>
        <w:spacing w:line="360" w:lineRule="auto"/>
        <w:ind w:firstLine="482" w:firstLineChars="200"/>
        <w:rPr>
          <w:rFonts w:ascii="宋体" w:hAnsi="宋体" w:eastAsia="宋体" w:cs="Times New Roman"/>
          <w:b/>
          <w:color w:val="000000"/>
          <w:sz w:val="24"/>
          <w:u w:val="single"/>
        </w:rPr>
      </w:pPr>
      <w:r>
        <w:rPr>
          <w:rFonts w:hint="eastAsia" w:ascii="宋体" w:hAnsi="宋体" w:eastAsia="宋体" w:cs="Times New Roman"/>
          <w:b/>
          <w:color w:val="000000"/>
          <w:sz w:val="24"/>
        </w:rPr>
        <w:t>（1）</w:t>
      </w:r>
      <w:r>
        <w:rPr>
          <w:rFonts w:ascii="宋体" w:hAnsi="宋体" w:eastAsia="宋体" w:cs="Times New Roman"/>
          <w:b/>
          <w:color w:val="000000"/>
          <w:sz w:val="24"/>
          <w:u w:val="single"/>
        </w:rPr>
        <w:t>承包人应按</w:t>
      </w:r>
      <w:r>
        <w:rPr>
          <w:rFonts w:hint="eastAsia" w:ascii="宋体" w:hAnsi="宋体" w:eastAsia="宋体" w:cs="Times New Roman"/>
          <w:b/>
          <w:color w:val="000000"/>
          <w:sz w:val="24"/>
          <w:u w:val="single"/>
          <w:lang w:eastAsia="zh-CN"/>
        </w:rPr>
        <w:t>响应文件</w:t>
      </w:r>
      <w:r>
        <w:rPr>
          <w:rFonts w:ascii="宋体" w:hAnsi="宋体" w:eastAsia="宋体" w:cs="Times New Roman"/>
          <w:b/>
          <w:color w:val="000000"/>
          <w:sz w:val="24"/>
          <w:u w:val="single"/>
        </w:rPr>
        <w:t>，组建项目管理部，并配备</w:t>
      </w:r>
      <w:r>
        <w:rPr>
          <w:rFonts w:hint="eastAsia" w:ascii="宋体" w:hAnsi="宋体" w:eastAsia="宋体" w:cs="Times New Roman"/>
          <w:b/>
          <w:color w:val="000000"/>
          <w:sz w:val="24"/>
          <w:u w:val="single"/>
        </w:rPr>
        <w:t>相应的项目管理人员</w:t>
      </w:r>
      <w:r>
        <w:rPr>
          <w:rFonts w:ascii="宋体" w:hAnsi="宋体" w:eastAsia="宋体" w:cs="Times New Roman"/>
          <w:b/>
          <w:color w:val="000000"/>
          <w:sz w:val="24"/>
          <w:u w:val="single"/>
        </w:rPr>
        <w:t>。</w:t>
      </w:r>
    </w:p>
    <w:p w14:paraId="4A3A68A2">
      <w:pPr>
        <w:spacing w:line="360" w:lineRule="auto"/>
        <w:ind w:firstLine="480" w:firstLineChars="200"/>
        <w:rPr>
          <w:rFonts w:ascii="宋体" w:hAnsi="宋体" w:eastAsia="宋体" w:cs="Times New Roman"/>
          <w:b/>
          <w:color w:val="000000"/>
          <w:sz w:val="24"/>
          <w:u w:val="single"/>
        </w:rPr>
      </w:pPr>
      <w:r>
        <w:rPr>
          <w:rFonts w:ascii="宋体" w:hAnsi="宋体" w:eastAsia="宋体" w:cs="Times New Roman"/>
          <w:color w:val="000000"/>
          <w:sz w:val="24"/>
        </w:rPr>
        <w:t>（</w:t>
      </w:r>
      <w:r>
        <w:rPr>
          <w:rFonts w:hint="eastAsia" w:ascii="宋体" w:hAnsi="宋体" w:eastAsia="宋体" w:cs="Times New Roman"/>
          <w:color w:val="000000"/>
          <w:sz w:val="24"/>
        </w:rPr>
        <w:t>2</w:t>
      </w:r>
      <w:r>
        <w:rPr>
          <w:rFonts w:ascii="宋体" w:hAnsi="宋体" w:eastAsia="宋体" w:cs="Times New Roman"/>
          <w:color w:val="000000"/>
          <w:sz w:val="24"/>
        </w:rPr>
        <w:t>）承担施工安全保卫工作及非夜间施工照明的责任和要求：</w:t>
      </w:r>
      <w:r>
        <w:rPr>
          <w:rFonts w:hint="eastAsia" w:ascii="宋体" w:hAnsi="宋体" w:eastAsia="宋体" w:cs="Times New Roman"/>
          <w:b/>
          <w:color w:val="000000"/>
          <w:sz w:val="24"/>
          <w:u w:val="single"/>
        </w:rPr>
        <w:t>按本合同“通用条件”9.1款第3项执行</w:t>
      </w:r>
      <w:r>
        <w:rPr>
          <w:rFonts w:ascii="宋体" w:hAnsi="宋体" w:eastAsia="宋体" w:cs="Times New Roman"/>
          <w:b/>
          <w:color w:val="000000"/>
          <w:sz w:val="24"/>
          <w:u w:val="single"/>
        </w:rPr>
        <w:t>。</w:t>
      </w:r>
    </w:p>
    <w:p w14:paraId="2F29F172">
      <w:pPr>
        <w:spacing w:line="360" w:lineRule="auto"/>
        <w:ind w:firstLine="480" w:firstLineChars="200"/>
        <w:rPr>
          <w:rFonts w:ascii="宋体" w:hAnsi="宋体" w:eastAsia="宋体" w:cs="Times New Roman"/>
          <w:b/>
          <w:color w:val="000000"/>
          <w:sz w:val="24"/>
          <w:u w:val="single"/>
        </w:rPr>
      </w:pPr>
      <w:r>
        <w:rPr>
          <w:rFonts w:ascii="宋体" w:hAnsi="宋体" w:eastAsia="宋体" w:cs="Times New Roman"/>
          <w:color w:val="000000"/>
          <w:sz w:val="24"/>
        </w:rPr>
        <w:t>（</w:t>
      </w:r>
      <w:r>
        <w:rPr>
          <w:rFonts w:hint="eastAsia" w:ascii="宋体" w:hAnsi="宋体" w:eastAsia="宋体" w:cs="Times New Roman"/>
          <w:color w:val="000000"/>
          <w:sz w:val="24"/>
        </w:rPr>
        <w:t>3</w:t>
      </w:r>
      <w:r>
        <w:rPr>
          <w:rFonts w:ascii="宋体" w:hAnsi="宋体" w:eastAsia="宋体" w:cs="Times New Roman"/>
          <w:color w:val="000000"/>
          <w:sz w:val="24"/>
        </w:rPr>
        <w:t>）已完成工程成品保护的特殊要求及费用承担：</w:t>
      </w:r>
      <w:r>
        <w:rPr>
          <w:rFonts w:hint="eastAsia" w:ascii="宋体" w:hAnsi="宋体" w:eastAsia="宋体" w:cs="Times New Roman"/>
          <w:b/>
          <w:color w:val="000000"/>
          <w:sz w:val="24"/>
          <w:u w:val="single"/>
        </w:rPr>
        <w:t>由承包人保护至工程交付发包人，以验收合格日期为准，保护期间的费用由承包人承担。</w:t>
      </w:r>
    </w:p>
    <w:p w14:paraId="1C6DA17B">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w:t>
      </w:r>
      <w:r>
        <w:rPr>
          <w:rFonts w:hint="eastAsia" w:ascii="宋体" w:hAnsi="宋体" w:eastAsia="宋体" w:cs="Times New Roman"/>
          <w:color w:val="000000"/>
          <w:sz w:val="24"/>
        </w:rPr>
        <w:t>4</w:t>
      </w:r>
      <w:r>
        <w:rPr>
          <w:rFonts w:ascii="宋体" w:hAnsi="宋体" w:eastAsia="宋体" w:cs="Times New Roman"/>
          <w:color w:val="000000"/>
          <w:sz w:val="24"/>
        </w:rPr>
        <w:t>）施工场地周围地下管线和邻近建筑物、构筑物（含文物保护建筑）、古树名木的保护要求及费用承担：</w:t>
      </w:r>
      <w:r>
        <w:rPr>
          <w:rFonts w:ascii="宋体" w:hAnsi="宋体" w:eastAsia="宋体" w:cs="Times New Roman"/>
          <w:b/>
          <w:color w:val="000000"/>
          <w:sz w:val="24"/>
          <w:u w:val="single"/>
        </w:rPr>
        <w:t>由承包人负责保护并承担费用。</w:t>
      </w:r>
    </w:p>
    <w:p w14:paraId="5F2F9964">
      <w:pPr>
        <w:spacing w:line="360" w:lineRule="auto"/>
        <w:ind w:firstLine="480" w:firstLineChars="200"/>
        <w:rPr>
          <w:rFonts w:ascii="宋体" w:hAnsi="宋体" w:eastAsia="宋体" w:cs="Times New Roman"/>
          <w:b/>
          <w:color w:val="000000"/>
          <w:sz w:val="24"/>
          <w:u w:val="single"/>
        </w:rPr>
      </w:pPr>
      <w:r>
        <w:rPr>
          <w:rFonts w:ascii="宋体" w:hAnsi="宋体" w:eastAsia="宋体" w:cs="Times New Roman"/>
          <w:color w:val="000000"/>
          <w:sz w:val="24"/>
        </w:rPr>
        <w:t>（</w:t>
      </w:r>
      <w:r>
        <w:rPr>
          <w:rFonts w:hint="eastAsia" w:ascii="宋体" w:hAnsi="宋体" w:eastAsia="宋体" w:cs="Times New Roman"/>
          <w:color w:val="000000"/>
          <w:sz w:val="24"/>
        </w:rPr>
        <w:t>5</w:t>
      </w:r>
      <w:r>
        <w:rPr>
          <w:rFonts w:ascii="宋体" w:hAnsi="宋体" w:eastAsia="宋体" w:cs="Times New Roman"/>
          <w:color w:val="000000"/>
          <w:sz w:val="24"/>
        </w:rPr>
        <w:t>）施工场地清洁卫生的要求：</w:t>
      </w:r>
      <w:r>
        <w:rPr>
          <w:rFonts w:ascii="宋体" w:hAnsi="宋体" w:eastAsia="宋体" w:cs="Times New Roman"/>
          <w:b/>
          <w:color w:val="000000"/>
          <w:sz w:val="24"/>
          <w:u w:val="single"/>
        </w:rPr>
        <w:t>严格按云南省人民政府令第八十二号《云南省建筑施工现场管理规定》执行，施工完成任务后做到人场清</w:t>
      </w:r>
      <w:r>
        <w:rPr>
          <w:rFonts w:hint="eastAsia" w:ascii="宋体" w:hAnsi="宋体" w:eastAsia="宋体" w:cs="Times New Roman"/>
          <w:b/>
          <w:color w:val="000000"/>
          <w:sz w:val="24"/>
          <w:u w:val="single"/>
        </w:rPr>
        <w:t>。</w:t>
      </w:r>
    </w:p>
    <w:p w14:paraId="56CCC4E4">
      <w:pPr>
        <w:spacing w:line="360" w:lineRule="auto"/>
        <w:ind w:firstLine="480" w:firstLineChars="200"/>
        <w:rPr>
          <w:rFonts w:ascii="宋体" w:hAnsi="宋体" w:eastAsia="宋体" w:cs="Times New Roman"/>
          <w:b/>
          <w:color w:val="000000"/>
          <w:sz w:val="24"/>
          <w:u w:val="single"/>
        </w:rPr>
      </w:pPr>
      <w:r>
        <w:rPr>
          <w:rFonts w:ascii="宋体" w:hAnsi="宋体" w:eastAsia="宋体" w:cs="Times New Roman"/>
          <w:color w:val="000000"/>
          <w:sz w:val="24"/>
        </w:rPr>
        <w:t>（9）双方约定承包人应做的其它工作：</w:t>
      </w:r>
      <w:r>
        <w:rPr>
          <w:rFonts w:ascii="宋体" w:hAnsi="宋体" w:eastAsia="宋体" w:cs="Times New Roman"/>
          <w:b/>
          <w:color w:val="000000"/>
          <w:sz w:val="24"/>
          <w:u w:val="single"/>
        </w:rPr>
        <w:t>按承包人</w:t>
      </w:r>
      <w:r>
        <w:rPr>
          <w:rFonts w:hint="eastAsia" w:ascii="宋体" w:hAnsi="宋体" w:eastAsia="宋体" w:cs="Times New Roman"/>
          <w:b/>
          <w:color w:val="000000"/>
          <w:sz w:val="24"/>
          <w:u w:val="single"/>
          <w:lang w:eastAsia="zh-CN"/>
        </w:rPr>
        <w:t>响应文件</w:t>
      </w:r>
      <w:r>
        <w:rPr>
          <w:rFonts w:ascii="宋体" w:hAnsi="宋体" w:eastAsia="宋体" w:cs="Times New Roman"/>
          <w:b/>
          <w:color w:val="000000"/>
          <w:sz w:val="24"/>
          <w:u w:val="single"/>
        </w:rPr>
        <w:t>有关部分承诺执行，并严格执行</w:t>
      </w:r>
      <w:r>
        <w:rPr>
          <w:rFonts w:hint="eastAsia" w:ascii="宋体" w:hAnsi="宋体" w:eastAsia="宋体" w:cs="Times New Roman"/>
          <w:b/>
          <w:color w:val="000000"/>
          <w:sz w:val="24"/>
          <w:u w:val="single"/>
        </w:rPr>
        <w:t>现场管理所制定的管理条例</w:t>
      </w:r>
      <w:r>
        <w:rPr>
          <w:rFonts w:ascii="宋体" w:hAnsi="宋体" w:eastAsia="宋体" w:cs="Times New Roman"/>
          <w:b/>
          <w:color w:val="000000"/>
          <w:sz w:val="24"/>
          <w:u w:val="single"/>
        </w:rPr>
        <w:t>，并承担因违反规定所造成的自身损失及罚款。</w:t>
      </w:r>
    </w:p>
    <w:p w14:paraId="063F1F75">
      <w:pPr>
        <w:spacing w:line="360" w:lineRule="auto"/>
        <w:ind w:firstLine="482" w:firstLineChars="200"/>
        <w:rPr>
          <w:rFonts w:ascii="宋体" w:hAnsi="宋体" w:eastAsia="宋体" w:cs="Times New Roman"/>
          <w:b/>
          <w:color w:val="000000"/>
          <w:sz w:val="24"/>
          <w:u w:val="single"/>
        </w:rPr>
      </w:pPr>
      <w:r>
        <w:rPr>
          <w:rFonts w:ascii="宋体" w:hAnsi="宋体" w:eastAsia="宋体" w:cs="Times New Roman"/>
          <w:b/>
          <w:color w:val="000000"/>
          <w:sz w:val="24"/>
          <w:u w:val="single"/>
        </w:rPr>
        <w:t>9.2 承包人未能履行9.1款各项义务，并造成发包人损失的，承包人赔偿发包人有关损失，在工程款中扣除。</w:t>
      </w:r>
    </w:p>
    <w:p w14:paraId="601F2631">
      <w:pPr>
        <w:spacing w:line="360" w:lineRule="auto"/>
        <w:ind w:firstLine="482" w:firstLineChars="200"/>
        <w:rPr>
          <w:rFonts w:ascii="宋体" w:hAnsi="宋体" w:eastAsia="宋体" w:cs="Times New Roman"/>
          <w:b/>
          <w:color w:val="000000"/>
          <w:sz w:val="24"/>
          <w:u w:val="single"/>
        </w:rPr>
      </w:pPr>
      <w:r>
        <w:rPr>
          <w:rFonts w:hint="eastAsia" w:ascii="宋体" w:hAnsi="宋体" w:eastAsia="宋体" w:cs="Times New Roman"/>
          <w:b/>
          <w:color w:val="000000"/>
          <w:sz w:val="24"/>
          <w:u w:val="single"/>
        </w:rPr>
        <w:t>9.</w:t>
      </w:r>
      <w:r>
        <w:rPr>
          <w:rFonts w:ascii="宋体" w:hAnsi="宋体" w:eastAsia="宋体" w:cs="Times New Roman"/>
          <w:b/>
          <w:color w:val="000000"/>
          <w:sz w:val="24"/>
          <w:u w:val="single"/>
        </w:rPr>
        <w:t>3</w:t>
      </w:r>
      <w:r>
        <w:rPr>
          <w:rFonts w:hint="eastAsia" w:ascii="宋体" w:hAnsi="宋体" w:eastAsia="宋体" w:cs="Times New Roman"/>
          <w:b/>
          <w:color w:val="000000"/>
          <w:sz w:val="24"/>
          <w:u w:val="single"/>
        </w:rPr>
        <w:t>承包人施工人员的劳动（劳务）关系、</w:t>
      </w:r>
      <w:r>
        <w:rPr>
          <w:rFonts w:ascii="宋体" w:hAnsi="宋体" w:eastAsia="宋体" w:cs="Times New Roman"/>
          <w:b/>
          <w:color w:val="000000"/>
          <w:sz w:val="24"/>
          <w:u w:val="single"/>
        </w:rPr>
        <w:t>保险</w:t>
      </w:r>
      <w:r>
        <w:rPr>
          <w:rFonts w:hint="eastAsia" w:ascii="宋体" w:hAnsi="宋体" w:eastAsia="宋体" w:cs="Times New Roman"/>
          <w:b/>
          <w:color w:val="000000"/>
          <w:sz w:val="24"/>
          <w:u w:val="single"/>
        </w:rPr>
        <w:t>等均由承包人自行处理，</w:t>
      </w:r>
      <w:r>
        <w:rPr>
          <w:rFonts w:ascii="宋体" w:hAnsi="宋体" w:eastAsia="宋体" w:cs="Times New Roman"/>
          <w:b/>
          <w:color w:val="000000"/>
          <w:sz w:val="24"/>
          <w:u w:val="single"/>
        </w:rPr>
        <w:t>与</w:t>
      </w:r>
      <w:r>
        <w:rPr>
          <w:rFonts w:hint="eastAsia" w:ascii="宋体" w:hAnsi="宋体" w:eastAsia="宋体" w:cs="Times New Roman"/>
          <w:b/>
          <w:color w:val="000000"/>
          <w:sz w:val="24"/>
          <w:u w:val="single"/>
        </w:rPr>
        <w:t>发包人无关，</w:t>
      </w:r>
      <w:r>
        <w:rPr>
          <w:rFonts w:ascii="宋体" w:hAnsi="宋体" w:eastAsia="宋体" w:cs="Times New Roman"/>
          <w:b/>
          <w:color w:val="000000"/>
          <w:sz w:val="24"/>
          <w:u w:val="single"/>
        </w:rPr>
        <w:t>因此</w:t>
      </w:r>
      <w:r>
        <w:rPr>
          <w:rFonts w:hint="eastAsia" w:ascii="宋体" w:hAnsi="宋体" w:eastAsia="宋体" w:cs="Times New Roman"/>
          <w:b/>
          <w:color w:val="000000"/>
          <w:sz w:val="24"/>
          <w:u w:val="single"/>
        </w:rPr>
        <w:t>导致发包人损失的，</w:t>
      </w:r>
      <w:r>
        <w:rPr>
          <w:rFonts w:ascii="宋体" w:hAnsi="宋体" w:eastAsia="宋体" w:cs="Times New Roman"/>
          <w:b/>
          <w:color w:val="000000"/>
          <w:sz w:val="24"/>
          <w:u w:val="single"/>
        </w:rPr>
        <w:t>承包人</w:t>
      </w:r>
      <w:r>
        <w:rPr>
          <w:rFonts w:hint="eastAsia" w:ascii="宋体" w:hAnsi="宋体" w:eastAsia="宋体" w:cs="Times New Roman"/>
          <w:b/>
          <w:color w:val="000000"/>
          <w:sz w:val="24"/>
          <w:u w:val="single"/>
        </w:rPr>
        <w:t>应承担赔偿责任。</w:t>
      </w:r>
    </w:p>
    <w:p w14:paraId="15BC029C">
      <w:pPr>
        <w:spacing w:line="360" w:lineRule="auto"/>
        <w:ind w:firstLine="482" w:firstLineChars="200"/>
        <w:outlineLvl w:val="0"/>
        <w:rPr>
          <w:rFonts w:ascii="宋体" w:hAnsi="宋体" w:eastAsia="宋体" w:cs="Times New Roman"/>
          <w:b/>
          <w:color w:val="000000"/>
          <w:sz w:val="24"/>
        </w:rPr>
      </w:pPr>
      <w:bookmarkStart w:id="368" w:name="_Toc396477055"/>
      <w:bookmarkStart w:id="369" w:name="_Toc502157294"/>
      <w:bookmarkStart w:id="370" w:name="_Toc3821"/>
      <w:bookmarkStart w:id="371" w:name="_Toc32539"/>
      <w:bookmarkStart w:id="372" w:name="_Toc24277"/>
      <w:bookmarkStart w:id="373" w:name="_Toc20224"/>
      <w:bookmarkStart w:id="374" w:name="_Toc497744631"/>
      <w:bookmarkStart w:id="375" w:name="_Toc20494"/>
      <w:r>
        <w:rPr>
          <w:rFonts w:ascii="宋体" w:hAnsi="宋体" w:eastAsia="宋体" w:cs="Times New Roman"/>
          <w:b/>
          <w:color w:val="000000"/>
          <w:sz w:val="24"/>
        </w:rPr>
        <w:t>三、施工组织设计和工期</w:t>
      </w:r>
      <w:bookmarkEnd w:id="368"/>
      <w:bookmarkEnd w:id="369"/>
      <w:bookmarkEnd w:id="370"/>
      <w:bookmarkEnd w:id="371"/>
      <w:bookmarkEnd w:id="372"/>
      <w:bookmarkEnd w:id="373"/>
      <w:bookmarkEnd w:id="374"/>
      <w:bookmarkEnd w:id="375"/>
    </w:p>
    <w:p w14:paraId="61CB4417">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10、进度计划</w:t>
      </w:r>
    </w:p>
    <w:p w14:paraId="60DA35D9">
      <w:pPr>
        <w:spacing w:line="360" w:lineRule="auto"/>
        <w:ind w:firstLine="480" w:firstLineChars="200"/>
        <w:outlineLvl w:val="0"/>
        <w:rPr>
          <w:rFonts w:ascii="宋体" w:hAnsi="宋体" w:eastAsia="宋体" w:cs="Times New Roman"/>
          <w:color w:val="000000"/>
          <w:sz w:val="24"/>
        </w:rPr>
      </w:pPr>
      <w:bookmarkStart w:id="376" w:name="_Toc8277"/>
      <w:bookmarkStart w:id="377" w:name="_Toc14698"/>
      <w:bookmarkStart w:id="378" w:name="_Toc20891"/>
      <w:bookmarkStart w:id="379" w:name="_Toc25209"/>
      <w:bookmarkStart w:id="380" w:name="_Toc24948"/>
      <w:bookmarkStart w:id="381" w:name="_Toc21373"/>
      <w:bookmarkStart w:id="382" w:name="_Toc10476"/>
      <w:r>
        <w:rPr>
          <w:rFonts w:ascii="宋体" w:hAnsi="宋体" w:eastAsia="宋体" w:cs="Times New Roman"/>
          <w:color w:val="000000"/>
          <w:sz w:val="24"/>
        </w:rPr>
        <w:t>10.1 承包人提供施工组织设计（施工方案）和进度计划的时间：</w:t>
      </w:r>
      <w:r>
        <w:rPr>
          <w:rFonts w:hint="eastAsia" w:ascii="宋体" w:hAnsi="宋体" w:eastAsia="宋体" w:cs="Times New Roman"/>
          <w:b/>
          <w:color w:val="000000"/>
          <w:sz w:val="24"/>
          <w:u w:val="single"/>
        </w:rPr>
        <w:t>开工前</w:t>
      </w:r>
      <w:r>
        <w:rPr>
          <w:rFonts w:hint="eastAsia" w:ascii="宋体" w:hAnsi="宋体" w:eastAsia="宋体" w:cs="Times New Roman"/>
          <w:b/>
          <w:color w:val="000000"/>
          <w:sz w:val="24"/>
          <w:u w:val="single"/>
          <w:lang w:val="en-US" w:eastAsia="zh-CN"/>
        </w:rPr>
        <w:t>3</w:t>
      </w:r>
      <w:r>
        <w:rPr>
          <w:rFonts w:hint="eastAsia" w:ascii="宋体" w:hAnsi="宋体" w:eastAsia="宋体" w:cs="Times New Roman"/>
          <w:b/>
          <w:color w:val="000000"/>
          <w:sz w:val="24"/>
          <w:u w:val="single"/>
        </w:rPr>
        <w:t>天，承包人向发包人提供施工组织设计书，经发包人批准后实施，并在当月20日前提供次月施工进度计划表</w:t>
      </w:r>
      <w:r>
        <w:rPr>
          <w:rFonts w:ascii="宋体" w:hAnsi="宋体" w:eastAsia="宋体" w:cs="Times New Roman"/>
          <w:b/>
          <w:color w:val="000000"/>
          <w:sz w:val="24"/>
          <w:u w:val="single"/>
        </w:rPr>
        <w:t>。</w:t>
      </w:r>
      <w:bookmarkEnd w:id="376"/>
      <w:bookmarkEnd w:id="377"/>
      <w:bookmarkEnd w:id="378"/>
      <w:bookmarkEnd w:id="379"/>
      <w:bookmarkEnd w:id="380"/>
      <w:bookmarkEnd w:id="381"/>
      <w:bookmarkEnd w:id="382"/>
    </w:p>
    <w:p w14:paraId="5EB47E03">
      <w:pPr>
        <w:spacing w:line="360" w:lineRule="auto"/>
        <w:ind w:firstLine="480" w:firstLineChars="200"/>
        <w:rPr>
          <w:rFonts w:ascii="宋体" w:hAnsi="宋体" w:eastAsia="宋体" w:cs="Times New Roman"/>
          <w:b/>
          <w:color w:val="000000"/>
          <w:sz w:val="24"/>
          <w:u w:val="single"/>
        </w:rPr>
      </w:pPr>
      <w:r>
        <w:rPr>
          <w:rFonts w:ascii="宋体" w:hAnsi="宋体" w:eastAsia="宋体" w:cs="Times New Roman"/>
          <w:color w:val="000000"/>
          <w:sz w:val="24"/>
        </w:rPr>
        <w:t>工程师确认的时间：</w:t>
      </w:r>
      <w:r>
        <w:rPr>
          <w:rFonts w:ascii="宋体" w:hAnsi="宋体" w:eastAsia="宋体" w:cs="Times New Roman"/>
          <w:b/>
          <w:color w:val="000000"/>
          <w:sz w:val="24"/>
          <w:u w:val="single"/>
        </w:rPr>
        <w:t>在收到承包人提交的施工组织设计（施工方案）和进度计划后</w:t>
      </w:r>
      <w:r>
        <w:rPr>
          <w:rFonts w:hint="eastAsia" w:ascii="宋体" w:hAnsi="宋体" w:eastAsia="宋体" w:cs="Times New Roman"/>
          <w:b/>
          <w:color w:val="000000"/>
          <w:sz w:val="24"/>
          <w:u w:val="single"/>
          <w:lang w:val="en-US" w:eastAsia="zh-CN"/>
        </w:rPr>
        <w:t>3</w:t>
      </w:r>
      <w:r>
        <w:rPr>
          <w:rFonts w:ascii="宋体" w:hAnsi="宋体" w:eastAsia="宋体" w:cs="Times New Roman"/>
          <w:b/>
          <w:color w:val="000000"/>
          <w:sz w:val="24"/>
          <w:u w:val="single"/>
        </w:rPr>
        <w:t>日内。</w:t>
      </w:r>
    </w:p>
    <w:p w14:paraId="65EE29C2">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 xml:space="preserve">10.3 </w:t>
      </w:r>
      <w:r>
        <w:rPr>
          <w:rFonts w:ascii="宋体" w:hAnsi="宋体" w:eastAsia="宋体" w:cs="Times New Roman"/>
          <w:b/>
          <w:color w:val="000000"/>
          <w:sz w:val="24"/>
          <w:u w:val="single"/>
        </w:rPr>
        <w:t>承包人必须按发包人工程师确认的进度计划组织施工，接受发包人工程师对进度的检查、监督。工程实际进度与经确认的进度计划不符时，承包人应按发包人工程师的要求提出改进措施，经工程师确认后执行。因承包人的原因导致实际进度与进度计划不符，承包人应承担由此所造成的一切损失及整改费用。</w:t>
      </w:r>
    </w:p>
    <w:p w14:paraId="270448AC">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13、工期延误</w:t>
      </w:r>
    </w:p>
    <w:p w14:paraId="2277AFF3">
      <w:pPr>
        <w:spacing w:line="360" w:lineRule="auto"/>
        <w:ind w:firstLine="480" w:firstLineChars="200"/>
        <w:outlineLvl w:val="0"/>
        <w:rPr>
          <w:rFonts w:ascii="宋体" w:hAnsi="宋体" w:eastAsia="宋体" w:cs="Times New Roman"/>
          <w:color w:val="000000"/>
          <w:sz w:val="24"/>
        </w:rPr>
      </w:pPr>
      <w:bookmarkStart w:id="383" w:name="_Toc30514"/>
      <w:bookmarkStart w:id="384" w:name="_Toc21913"/>
      <w:bookmarkStart w:id="385" w:name="_Toc5127"/>
      <w:bookmarkStart w:id="386" w:name="_Toc15142"/>
      <w:bookmarkStart w:id="387" w:name="_Toc10288"/>
      <w:bookmarkStart w:id="388" w:name="_Toc16315"/>
      <w:bookmarkStart w:id="389" w:name="_Toc22709"/>
      <w:r>
        <w:rPr>
          <w:rFonts w:ascii="宋体" w:hAnsi="宋体" w:eastAsia="宋体" w:cs="Times New Roman"/>
          <w:color w:val="000000"/>
          <w:sz w:val="24"/>
        </w:rPr>
        <w:t>13.1 双方约定工期顺延的其他情况：</w:t>
      </w:r>
      <w:bookmarkEnd w:id="383"/>
      <w:bookmarkEnd w:id="384"/>
      <w:bookmarkEnd w:id="385"/>
      <w:bookmarkEnd w:id="386"/>
      <w:bookmarkEnd w:id="387"/>
      <w:bookmarkEnd w:id="388"/>
      <w:bookmarkEnd w:id="389"/>
    </w:p>
    <w:p w14:paraId="4CF2049D">
      <w:pPr>
        <w:spacing w:line="360" w:lineRule="auto"/>
        <w:ind w:firstLine="482" w:firstLineChars="200"/>
        <w:rPr>
          <w:rFonts w:ascii="宋体" w:hAnsi="宋体" w:eastAsia="宋体" w:cs="Times New Roman"/>
          <w:b/>
          <w:color w:val="000000"/>
          <w:sz w:val="24"/>
          <w:u w:val="single"/>
        </w:rPr>
      </w:pPr>
      <w:r>
        <w:rPr>
          <w:rFonts w:ascii="宋体" w:hAnsi="宋体" w:eastAsia="宋体" w:cs="Times New Roman"/>
          <w:b/>
          <w:color w:val="000000"/>
          <w:sz w:val="24"/>
          <w:u w:val="single"/>
        </w:rPr>
        <w:t xml:space="preserve">1、必须是非承包人自身原因造成的延期，才可以考虑承包人的延期申请； </w:t>
      </w:r>
    </w:p>
    <w:p w14:paraId="7128993F">
      <w:pPr>
        <w:spacing w:line="360" w:lineRule="auto"/>
        <w:ind w:firstLine="482" w:firstLineChars="200"/>
        <w:rPr>
          <w:rFonts w:ascii="宋体" w:hAnsi="宋体" w:eastAsia="宋体" w:cs="Times New Roman"/>
          <w:b/>
          <w:color w:val="000000"/>
          <w:sz w:val="24"/>
          <w:u w:val="single"/>
        </w:rPr>
      </w:pPr>
      <w:r>
        <w:rPr>
          <w:rFonts w:ascii="宋体" w:hAnsi="宋体" w:eastAsia="宋体" w:cs="Times New Roman"/>
          <w:b/>
          <w:color w:val="000000"/>
          <w:sz w:val="24"/>
          <w:u w:val="single"/>
        </w:rPr>
        <w:t>2、如非承包人自身原因造成且只是局部工程受影响，承包人应考虑采取补救措施予以弥补，而不应考虑推迟工期；</w:t>
      </w:r>
    </w:p>
    <w:p w14:paraId="25ED7BC7">
      <w:pPr>
        <w:spacing w:line="360" w:lineRule="auto"/>
        <w:ind w:firstLine="482" w:firstLineChars="200"/>
        <w:rPr>
          <w:rFonts w:ascii="宋体" w:hAnsi="宋体" w:eastAsia="宋体" w:cs="Times New Roman"/>
          <w:b/>
          <w:color w:val="000000"/>
          <w:sz w:val="24"/>
          <w:u w:val="single"/>
        </w:rPr>
      </w:pPr>
      <w:r>
        <w:rPr>
          <w:rFonts w:ascii="宋体" w:hAnsi="宋体" w:eastAsia="宋体" w:cs="Times New Roman"/>
          <w:b/>
          <w:color w:val="000000"/>
          <w:sz w:val="24"/>
          <w:u w:val="single"/>
        </w:rPr>
        <w:t>3、延期的工程项目如不在工程进度网络计划的关键线路上，即使是在非关键线路的关键工序上，也不应考虑延长总工期。</w:t>
      </w:r>
    </w:p>
    <w:p w14:paraId="3F33A7EC">
      <w:pPr>
        <w:spacing w:line="360" w:lineRule="auto"/>
        <w:ind w:firstLine="480" w:firstLineChars="200"/>
        <w:rPr>
          <w:rFonts w:ascii="宋体" w:hAnsi="宋体" w:eastAsia="宋体" w:cs="Times New Roman"/>
          <w:b/>
          <w:color w:val="000000"/>
          <w:sz w:val="24"/>
          <w:u w:val="single"/>
        </w:rPr>
      </w:pPr>
      <w:r>
        <w:rPr>
          <w:rFonts w:ascii="宋体" w:hAnsi="宋体" w:eastAsia="宋体" w:cs="Times New Roman"/>
          <w:color w:val="000000"/>
          <w:sz w:val="24"/>
        </w:rPr>
        <w:t>13.2施工过程中的工期延误：</w:t>
      </w:r>
      <w:r>
        <w:rPr>
          <w:rFonts w:ascii="宋体" w:hAnsi="宋体" w:eastAsia="宋体" w:cs="Times New Roman"/>
          <w:b/>
          <w:color w:val="000000"/>
          <w:sz w:val="24"/>
          <w:u w:val="single"/>
        </w:rPr>
        <w:t>承包人必须按照已经批准的进度计划组织施工，过程中由于承包人自身原因造成的工期延误，由工程师按照本项目的相关管理规定和办法对承包人进行相应的经济处罚。</w:t>
      </w:r>
    </w:p>
    <w:p w14:paraId="32859B37">
      <w:pPr>
        <w:spacing w:line="360" w:lineRule="auto"/>
        <w:ind w:firstLine="482" w:firstLineChars="200"/>
        <w:outlineLvl w:val="0"/>
        <w:rPr>
          <w:rFonts w:ascii="宋体" w:hAnsi="宋体" w:eastAsia="宋体" w:cs="Times New Roman"/>
          <w:b/>
          <w:color w:val="000000"/>
          <w:sz w:val="24"/>
        </w:rPr>
      </w:pPr>
      <w:bookmarkStart w:id="390" w:name="_Toc32589"/>
      <w:bookmarkStart w:id="391" w:name="_Toc396477056"/>
      <w:bookmarkStart w:id="392" w:name="_Toc497744632"/>
      <w:bookmarkStart w:id="393" w:name="_Toc502157295"/>
      <w:bookmarkStart w:id="394" w:name="_Toc6038"/>
      <w:bookmarkStart w:id="395" w:name="_Toc14103"/>
      <w:bookmarkStart w:id="396" w:name="_Toc28874"/>
      <w:bookmarkStart w:id="397" w:name="_Toc28132"/>
      <w:r>
        <w:rPr>
          <w:rFonts w:ascii="宋体" w:hAnsi="宋体" w:eastAsia="宋体" w:cs="Times New Roman"/>
          <w:b/>
          <w:color w:val="000000"/>
          <w:sz w:val="24"/>
        </w:rPr>
        <w:t>四、质量与验收</w:t>
      </w:r>
      <w:bookmarkEnd w:id="390"/>
      <w:bookmarkEnd w:id="391"/>
      <w:bookmarkEnd w:id="392"/>
      <w:bookmarkEnd w:id="393"/>
      <w:bookmarkEnd w:id="394"/>
      <w:bookmarkEnd w:id="395"/>
      <w:bookmarkEnd w:id="396"/>
      <w:bookmarkEnd w:id="397"/>
    </w:p>
    <w:p w14:paraId="035A1268">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15、工程质量</w:t>
      </w:r>
    </w:p>
    <w:p w14:paraId="303B631A">
      <w:pPr>
        <w:spacing w:line="360" w:lineRule="auto"/>
        <w:ind w:firstLine="480" w:firstLineChars="200"/>
        <w:rPr>
          <w:rFonts w:ascii="宋体" w:hAnsi="宋体" w:eastAsia="宋体" w:cs="Times New Roman"/>
          <w:b/>
          <w:color w:val="000000"/>
          <w:sz w:val="24"/>
          <w:u w:val="single"/>
        </w:rPr>
      </w:pPr>
      <w:r>
        <w:rPr>
          <w:rFonts w:ascii="宋体" w:hAnsi="宋体" w:eastAsia="宋体" w:cs="Times New Roman"/>
          <w:color w:val="000000"/>
          <w:sz w:val="24"/>
        </w:rPr>
        <w:t>15.1</w:t>
      </w:r>
      <w:r>
        <w:rPr>
          <w:rFonts w:ascii="宋体" w:hAnsi="宋体" w:eastAsia="宋体" w:cs="Times New Roman"/>
          <w:b/>
          <w:color w:val="000000"/>
          <w:sz w:val="24"/>
          <w:u w:val="single"/>
        </w:rPr>
        <w:t>工程质量应当达到协议书约定的质量标准，质量标准的评定以国家或行业现行的质量检验评定标准为依据。若因承包人施工</w:t>
      </w:r>
      <w:r>
        <w:rPr>
          <w:rFonts w:hint="eastAsia" w:ascii="宋体" w:hAnsi="宋体" w:eastAsia="宋体" w:cs="Times New Roman"/>
          <w:b/>
          <w:color w:val="000000"/>
          <w:sz w:val="24"/>
          <w:u w:val="single"/>
        </w:rPr>
        <w:t>质量</w:t>
      </w:r>
      <w:r>
        <w:rPr>
          <w:rFonts w:ascii="宋体" w:hAnsi="宋体" w:eastAsia="宋体" w:cs="Times New Roman"/>
          <w:b/>
          <w:color w:val="000000"/>
          <w:sz w:val="24"/>
          <w:u w:val="single"/>
        </w:rPr>
        <w:t>达不到一次性验收合格，</w:t>
      </w:r>
      <w:r>
        <w:rPr>
          <w:rFonts w:hint="eastAsia" w:ascii="宋体" w:hAnsi="宋体" w:eastAsia="宋体" w:cs="Times New Roman"/>
          <w:b/>
          <w:color w:val="000000"/>
          <w:sz w:val="24"/>
          <w:u w:val="single"/>
        </w:rPr>
        <w:t>承包人应</w:t>
      </w:r>
      <w:r>
        <w:rPr>
          <w:rFonts w:ascii="宋体" w:hAnsi="宋体" w:eastAsia="宋体" w:cs="Times New Roman"/>
          <w:b/>
          <w:color w:val="000000"/>
          <w:sz w:val="24"/>
          <w:u w:val="single"/>
        </w:rPr>
        <w:t>返工达到合格</w:t>
      </w:r>
      <w:r>
        <w:rPr>
          <w:rFonts w:hint="eastAsia" w:ascii="宋体" w:hAnsi="宋体" w:eastAsia="宋体" w:cs="Times New Roman"/>
          <w:b/>
          <w:color w:val="000000"/>
          <w:sz w:val="24"/>
          <w:u w:val="single"/>
        </w:rPr>
        <w:t>，</w:t>
      </w:r>
      <w:r>
        <w:rPr>
          <w:rFonts w:ascii="宋体" w:hAnsi="宋体" w:eastAsia="宋体" w:cs="Times New Roman"/>
          <w:b/>
          <w:color w:val="000000"/>
          <w:sz w:val="24"/>
          <w:u w:val="single"/>
        </w:rPr>
        <w:t>因此</w:t>
      </w:r>
      <w:r>
        <w:rPr>
          <w:rFonts w:hint="eastAsia" w:ascii="宋体" w:hAnsi="宋体" w:eastAsia="宋体" w:cs="Times New Roman"/>
          <w:b/>
          <w:color w:val="000000"/>
          <w:sz w:val="24"/>
          <w:u w:val="single"/>
        </w:rPr>
        <w:t>产生的费用由承包人承担</w:t>
      </w:r>
      <w:r>
        <w:rPr>
          <w:rFonts w:ascii="宋体" w:hAnsi="宋体" w:eastAsia="宋体" w:cs="Times New Roman"/>
          <w:b/>
          <w:color w:val="000000"/>
          <w:sz w:val="24"/>
          <w:u w:val="single"/>
        </w:rPr>
        <w:t>，</w:t>
      </w:r>
      <w:r>
        <w:rPr>
          <w:rFonts w:hint="eastAsia" w:ascii="宋体" w:hAnsi="宋体" w:eastAsia="宋体" w:cs="Times New Roman"/>
          <w:b/>
          <w:color w:val="000000"/>
          <w:sz w:val="24"/>
          <w:u w:val="single"/>
        </w:rPr>
        <w:t>同时</w:t>
      </w:r>
      <w:r>
        <w:rPr>
          <w:rFonts w:ascii="宋体" w:hAnsi="宋体" w:eastAsia="宋体" w:cs="Times New Roman"/>
          <w:b/>
          <w:color w:val="000000"/>
          <w:sz w:val="24"/>
          <w:u w:val="single"/>
        </w:rPr>
        <w:t>还需向发包人支付合同价款的</w:t>
      </w:r>
      <w:r>
        <w:rPr>
          <w:rFonts w:hint="eastAsia" w:ascii="宋体" w:hAnsi="宋体" w:eastAsia="宋体" w:cs="Times New Roman"/>
          <w:b/>
          <w:color w:val="000000"/>
          <w:sz w:val="24"/>
          <w:u w:val="single"/>
          <w:lang w:val="en-US" w:eastAsia="zh-CN"/>
        </w:rPr>
        <w:t xml:space="preserve"> 5</w:t>
      </w:r>
      <w:r>
        <w:rPr>
          <w:rFonts w:ascii="宋体" w:hAnsi="宋体" w:eastAsia="宋体" w:cs="Times New Roman"/>
          <w:b/>
          <w:color w:val="000000"/>
          <w:sz w:val="24"/>
          <w:u w:val="single"/>
        </w:rPr>
        <w:t>％作为质量违约金，工期不予顺延。</w:t>
      </w:r>
    </w:p>
    <w:p w14:paraId="38964115">
      <w:pPr>
        <w:spacing w:line="360" w:lineRule="auto"/>
        <w:ind w:firstLine="480" w:firstLineChars="200"/>
        <w:outlineLvl w:val="0"/>
        <w:rPr>
          <w:rFonts w:ascii="宋体" w:hAnsi="宋体" w:eastAsia="宋体" w:cs="Times New Roman"/>
          <w:color w:val="000000"/>
          <w:sz w:val="24"/>
        </w:rPr>
      </w:pPr>
      <w:bookmarkStart w:id="398" w:name="_Toc13296"/>
      <w:bookmarkStart w:id="399" w:name="_Toc93"/>
      <w:bookmarkStart w:id="400" w:name="_Toc21117"/>
      <w:bookmarkStart w:id="401" w:name="_Toc7064"/>
      <w:bookmarkStart w:id="402" w:name="_Toc19192"/>
      <w:bookmarkStart w:id="403" w:name="_Toc6483"/>
      <w:bookmarkStart w:id="404" w:name="_Toc31867"/>
      <w:r>
        <w:rPr>
          <w:rFonts w:ascii="宋体" w:hAnsi="宋体" w:eastAsia="宋体" w:cs="Times New Roman"/>
          <w:color w:val="000000"/>
          <w:sz w:val="24"/>
        </w:rPr>
        <w:t xml:space="preserve">15.2 </w:t>
      </w:r>
      <w:r>
        <w:rPr>
          <w:rFonts w:ascii="宋体" w:hAnsi="宋体" w:eastAsia="宋体" w:cs="Times New Roman"/>
          <w:b/>
          <w:color w:val="000000"/>
          <w:sz w:val="24"/>
          <w:u w:val="single"/>
        </w:rPr>
        <w:t>双方对工程质量有争议，由双方同意的工程质量检测机构鉴定，所需费用及因此造成的损失，由责任方承担。</w:t>
      </w:r>
      <w:bookmarkEnd w:id="398"/>
      <w:bookmarkEnd w:id="399"/>
      <w:bookmarkEnd w:id="400"/>
      <w:bookmarkEnd w:id="401"/>
      <w:bookmarkEnd w:id="402"/>
      <w:bookmarkEnd w:id="403"/>
      <w:bookmarkEnd w:id="404"/>
    </w:p>
    <w:p w14:paraId="799FBDA1">
      <w:pPr>
        <w:spacing w:line="360" w:lineRule="auto"/>
        <w:ind w:firstLine="480" w:firstLineChars="200"/>
        <w:outlineLvl w:val="0"/>
        <w:rPr>
          <w:rFonts w:ascii="宋体" w:hAnsi="宋体" w:eastAsia="宋体" w:cs="Times New Roman"/>
          <w:b/>
          <w:color w:val="000000"/>
          <w:sz w:val="24"/>
          <w:u w:val="single"/>
        </w:rPr>
      </w:pPr>
      <w:bookmarkStart w:id="405" w:name="_Toc22029"/>
      <w:bookmarkStart w:id="406" w:name="_Toc24005"/>
      <w:bookmarkStart w:id="407" w:name="_Toc29878"/>
      <w:bookmarkStart w:id="408" w:name="_Toc30046"/>
      <w:bookmarkStart w:id="409" w:name="_Toc5048"/>
      <w:bookmarkStart w:id="410" w:name="_Toc29395"/>
      <w:bookmarkStart w:id="411" w:name="_Toc10360"/>
      <w:r>
        <w:rPr>
          <w:rFonts w:ascii="宋体" w:hAnsi="宋体" w:eastAsia="宋体" w:cs="Times New Roman"/>
          <w:color w:val="000000"/>
          <w:sz w:val="24"/>
        </w:rPr>
        <w:t xml:space="preserve">15.3 </w:t>
      </w:r>
      <w:r>
        <w:rPr>
          <w:rFonts w:ascii="宋体" w:hAnsi="宋体" w:eastAsia="宋体" w:cs="Times New Roman"/>
          <w:b/>
          <w:color w:val="000000"/>
          <w:sz w:val="24"/>
          <w:u w:val="single"/>
        </w:rPr>
        <w:t>工程质量应满足国家及行业现行相关要求。</w:t>
      </w:r>
      <w:bookmarkEnd w:id="405"/>
      <w:bookmarkEnd w:id="406"/>
      <w:bookmarkEnd w:id="407"/>
      <w:bookmarkEnd w:id="408"/>
      <w:bookmarkEnd w:id="409"/>
      <w:bookmarkEnd w:id="410"/>
      <w:bookmarkEnd w:id="411"/>
    </w:p>
    <w:p w14:paraId="71C0ADE8">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 xml:space="preserve">16、检查和返工 </w:t>
      </w:r>
    </w:p>
    <w:p w14:paraId="0A62CCCA">
      <w:pPr>
        <w:spacing w:line="360" w:lineRule="auto"/>
        <w:ind w:firstLine="480" w:firstLineChars="200"/>
        <w:outlineLvl w:val="0"/>
        <w:rPr>
          <w:rFonts w:ascii="宋体" w:hAnsi="宋体" w:eastAsia="宋体" w:cs="Times New Roman"/>
          <w:b/>
          <w:color w:val="000000"/>
          <w:sz w:val="24"/>
          <w:u w:val="single"/>
        </w:rPr>
      </w:pPr>
      <w:bookmarkStart w:id="412" w:name="_Toc29234"/>
      <w:bookmarkStart w:id="413" w:name="_Toc31216"/>
      <w:bookmarkStart w:id="414" w:name="_Toc2075"/>
      <w:bookmarkStart w:id="415" w:name="_Toc31377"/>
      <w:bookmarkStart w:id="416" w:name="_Toc4486"/>
      <w:bookmarkStart w:id="417" w:name="_Toc17698"/>
      <w:r>
        <w:rPr>
          <w:rFonts w:ascii="宋体" w:hAnsi="宋体" w:eastAsia="宋体" w:cs="Times New Roman"/>
          <w:color w:val="000000"/>
          <w:sz w:val="24"/>
        </w:rPr>
        <w:t>16.1</w:t>
      </w:r>
      <w:r>
        <w:rPr>
          <w:rFonts w:hint="eastAsia" w:ascii="宋体" w:hAnsi="宋体" w:eastAsia="宋体" w:cs="Times New Roman"/>
          <w:color w:val="000000"/>
          <w:sz w:val="24"/>
        </w:rPr>
        <w:t xml:space="preserve"> </w:t>
      </w:r>
      <w:r>
        <w:rPr>
          <w:rFonts w:ascii="宋体" w:hAnsi="宋体" w:eastAsia="宋体" w:cs="Times New Roman"/>
          <w:b/>
          <w:color w:val="000000"/>
          <w:sz w:val="24"/>
          <w:u w:val="single"/>
        </w:rPr>
        <w:t>承包人应认真按照标准、规范和有关文件等依据合同施工，随时接受工程师的检查检验，为检查检验提供便利条件。</w:t>
      </w:r>
      <w:bookmarkEnd w:id="412"/>
      <w:bookmarkEnd w:id="413"/>
      <w:bookmarkEnd w:id="414"/>
      <w:bookmarkEnd w:id="415"/>
      <w:bookmarkEnd w:id="416"/>
      <w:bookmarkEnd w:id="417"/>
    </w:p>
    <w:p w14:paraId="546D6886">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17、隐蔽工程和中间验收</w:t>
      </w:r>
    </w:p>
    <w:p w14:paraId="24FDE079">
      <w:pPr>
        <w:spacing w:line="360" w:lineRule="auto"/>
        <w:ind w:firstLine="480" w:firstLineChars="200"/>
        <w:rPr>
          <w:rFonts w:ascii="宋体" w:hAnsi="宋体" w:eastAsia="宋体" w:cs="Times New Roman"/>
          <w:color w:val="000000"/>
          <w:sz w:val="24"/>
        </w:rPr>
      </w:pPr>
      <w:bookmarkStart w:id="418" w:name="_Toc497744633"/>
      <w:bookmarkStart w:id="419" w:name="_Toc496542352"/>
      <w:r>
        <w:rPr>
          <w:rFonts w:ascii="宋体" w:hAnsi="宋体" w:eastAsia="宋体" w:cs="Times New Roman"/>
          <w:color w:val="000000"/>
          <w:sz w:val="24"/>
        </w:rPr>
        <w:t>17.1 双方约定中间验收部位：</w:t>
      </w:r>
      <w:r>
        <w:rPr>
          <w:rFonts w:ascii="宋体" w:hAnsi="宋体" w:eastAsia="宋体" w:cs="Times New Roman"/>
          <w:b/>
          <w:color w:val="000000"/>
          <w:sz w:val="24"/>
          <w:u w:val="single"/>
        </w:rPr>
        <w:t>所有隐蔽工序和影响安全的部位必须验收，其它按照国家现行验收规范标准执行。</w:t>
      </w:r>
      <w:bookmarkEnd w:id="418"/>
      <w:bookmarkEnd w:id="419"/>
    </w:p>
    <w:p w14:paraId="2412B23D">
      <w:pPr>
        <w:spacing w:line="360" w:lineRule="auto"/>
        <w:ind w:firstLine="482" w:firstLineChars="200"/>
        <w:outlineLvl w:val="0"/>
        <w:rPr>
          <w:rFonts w:ascii="宋体" w:hAnsi="宋体" w:eastAsia="宋体" w:cs="Times New Roman"/>
          <w:b/>
          <w:color w:val="000000"/>
          <w:sz w:val="24"/>
        </w:rPr>
      </w:pPr>
      <w:bookmarkStart w:id="420" w:name="_Toc27693"/>
      <w:bookmarkStart w:id="421" w:name="_Toc14139"/>
      <w:bookmarkStart w:id="422" w:name="_Toc502157296"/>
      <w:bookmarkStart w:id="423" w:name="_Toc24688"/>
      <w:bookmarkStart w:id="424" w:name="_Toc6898"/>
      <w:bookmarkStart w:id="425" w:name="_Toc497744634"/>
      <w:bookmarkStart w:id="426" w:name="_Toc396477057"/>
      <w:bookmarkStart w:id="427" w:name="_Toc19880"/>
      <w:r>
        <w:rPr>
          <w:rFonts w:ascii="宋体" w:hAnsi="宋体" w:eastAsia="宋体" w:cs="Times New Roman"/>
          <w:b/>
          <w:color w:val="000000"/>
          <w:sz w:val="24"/>
        </w:rPr>
        <w:t>五、安全施工</w:t>
      </w:r>
      <w:bookmarkEnd w:id="420"/>
      <w:bookmarkEnd w:id="421"/>
      <w:bookmarkEnd w:id="422"/>
      <w:bookmarkEnd w:id="423"/>
      <w:bookmarkEnd w:id="424"/>
      <w:bookmarkEnd w:id="425"/>
      <w:bookmarkEnd w:id="426"/>
      <w:bookmarkEnd w:id="427"/>
    </w:p>
    <w:p w14:paraId="221E7F54">
      <w:pPr>
        <w:spacing w:line="360" w:lineRule="auto"/>
        <w:ind w:firstLine="472" w:firstLineChars="196"/>
        <w:rPr>
          <w:rFonts w:ascii="宋体" w:hAnsi="宋体" w:eastAsia="宋体" w:cs="Times New Roman"/>
          <w:b/>
          <w:color w:val="000000"/>
          <w:sz w:val="24"/>
          <w:u w:val="single"/>
        </w:rPr>
      </w:pPr>
      <w:r>
        <w:rPr>
          <w:rFonts w:ascii="宋体" w:hAnsi="宋体" w:eastAsia="宋体" w:cs="Times New Roman"/>
          <w:b/>
          <w:color w:val="000000"/>
          <w:sz w:val="24"/>
          <w:u w:val="single"/>
        </w:rPr>
        <w:t>执行“通用条款”第20、21、22条及《</w:t>
      </w:r>
      <w:r>
        <w:rPr>
          <w:rFonts w:hint="eastAsia" w:ascii="宋体" w:hAnsi="宋体" w:eastAsia="宋体" w:cs="Times New Roman"/>
          <w:b/>
          <w:color w:val="000000"/>
          <w:sz w:val="24"/>
          <w:u w:val="single"/>
        </w:rPr>
        <w:t>建设工程</w:t>
      </w:r>
      <w:r>
        <w:rPr>
          <w:rFonts w:ascii="宋体" w:hAnsi="宋体" w:eastAsia="宋体" w:cs="Times New Roman"/>
          <w:b/>
          <w:color w:val="000000"/>
          <w:sz w:val="24"/>
          <w:u w:val="single"/>
        </w:rPr>
        <w:t>安全生产管理</w:t>
      </w:r>
      <w:r>
        <w:rPr>
          <w:rFonts w:hint="eastAsia" w:ascii="宋体" w:hAnsi="宋体" w:eastAsia="宋体" w:cs="Times New Roman"/>
          <w:b/>
          <w:color w:val="000000"/>
          <w:sz w:val="24"/>
          <w:u w:val="single"/>
        </w:rPr>
        <w:t>条例</w:t>
      </w:r>
      <w:r>
        <w:rPr>
          <w:rFonts w:ascii="宋体" w:hAnsi="宋体" w:eastAsia="宋体" w:cs="Times New Roman"/>
          <w:b/>
          <w:color w:val="000000"/>
          <w:sz w:val="24"/>
          <w:u w:val="single"/>
        </w:rPr>
        <w:t>》、《中华人民共和国安全生产法》、中华人民共和国国务院第302号文《国务院关于特大安全事故</w:t>
      </w:r>
      <w:r>
        <w:rPr>
          <w:rFonts w:hint="eastAsia" w:ascii="宋体" w:hAnsi="宋体" w:eastAsia="宋体" w:cs="Times New Roman"/>
          <w:b/>
          <w:color w:val="000000"/>
          <w:sz w:val="24"/>
          <w:u w:val="single"/>
        </w:rPr>
        <w:t>行政</w:t>
      </w:r>
      <w:r>
        <w:rPr>
          <w:rFonts w:ascii="宋体" w:hAnsi="宋体" w:eastAsia="宋体" w:cs="Times New Roman"/>
          <w:b/>
          <w:color w:val="000000"/>
          <w:sz w:val="24"/>
          <w:u w:val="single"/>
        </w:rPr>
        <w:t>责任追究的规定》等相关国家、地方规定，若发生安全事故，所造成的一切损失由承包人承担</w:t>
      </w:r>
      <w:r>
        <w:rPr>
          <w:rFonts w:hint="eastAsia" w:ascii="宋体" w:hAnsi="宋体" w:eastAsia="宋体" w:cs="Times New Roman"/>
          <w:b/>
          <w:color w:val="000000"/>
          <w:sz w:val="24"/>
          <w:u w:val="single"/>
        </w:rPr>
        <w:t>。</w:t>
      </w:r>
    </w:p>
    <w:p w14:paraId="54AF7B15">
      <w:pPr>
        <w:spacing w:line="360" w:lineRule="auto"/>
        <w:ind w:firstLine="482" w:firstLineChars="200"/>
        <w:rPr>
          <w:rFonts w:ascii="宋体" w:hAnsi="宋体" w:eastAsia="宋体" w:cs="Times New Roman"/>
          <w:b/>
          <w:color w:val="000000"/>
          <w:sz w:val="24"/>
        </w:rPr>
      </w:pPr>
      <w:bookmarkStart w:id="428" w:name="_Toc497744635"/>
      <w:r>
        <w:rPr>
          <w:rFonts w:ascii="宋体" w:hAnsi="宋体" w:eastAsia="宋体" w:cs="Times New Roman"/>
          <w:b/>
          <w:color w:val="000000"/>
          <w:sz w:val="24"/>
        </w:rPr>
        <w:t>20、安全施工与检查</w:t>
      </w:r>
      <w:bookmarkEnd w:id="428"/>
      <w:r>
        <w:rPr>
          <w:rFonts w:ascii="宋体" w:hAnsi="宋体" w:eastAsia="宋体" w:cs="Times New Roman"/>
          <w:b/>
          <w:color w:val="000000"/>
          <w:sz w:val="24"/>
        </w:rPr>
        <w:t xml:space="preserve"> </w:t>
      </w:r>
    </w:p>
    <w:p w14:paraId="02742F45">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 xml:space="preserve">20.1 </w:t>
      </w:r>
      <w:r>
        <w:rPr>
          <w:rFonts w:ascii="宋体" w:hAnsi="宋体" w:eastAsia="宋体" w:cs="Times New Roman"/>
          <w:b/>
          <w:color w:val="000000"/>
          <w:sz w:val="24"/>
          <w:u w:val="single"/>
        </w:rPr>
        <w:t>承包人应遵守工程建设国家及现行有关安全生产相关管理规定，严格按安全标准组织施工，并随时接受行业安全检查人员及当地安委会检查人员依法实施的监督检查，采取必要的安全防护措施，消除事故隐患。由于承包人安全措施不力造成事故的责任和因此发生的费用，由承包人承担。</w:t>
      </w:r>
      <w:r>
        <w:rPr>
          <w:rFonts w:ascii="宋体" w:hAnsi="宋体" w:eastAsia="宋体" w:cs="Times New Roman"/>
          <w:color w:val="000000"/>
          <w:sz w:val="24"/>
        </w:rPr>
        <w:t xml:space="preserve"> </w:t>
      </w:r>
    </w:p>
    <w:p w14:paraId="5A800267">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 xml:space="preserve">21、安全防护 </w:t>
      </w:r>
    </w:p>
    <w:p w14:paraId="1F9C8021">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 xml:space="preserve">21.4 </w:t>
      </w:r>
      <w:r>
        <w:rPr>
          <w:rFonts w:ascii="宋体" w:hAnsi="宋体" w:eastAsia="宋体" w:cs="Times New Roman"/>
          <w:b/>
          <w:color w:val="000000"/>
          <w:sz w:val="24"/>
          <w:u w:val="single"/>
        </w:rPr>
        <w:t>承包人进入施工场地的所有人员应按有关要求购买建设工程人身险，并复印提交</w:t>
      </w:r>
      <w:r>
        <w:rPr>
          <w:rFonts w:hint="eastAsia" w:ascii="宋体" w:hAnsi="宋体" w:eastAsia="宋体" w:cs="Times New Roman"/>
          <w:b/>
          <w:color w:val="000000"/>
          <w:sz w:val="24"/>
          <w:u w:val="single"/>
        </w:rPr>
        <w:t>发包人</w:t>
      </w:r>
      <w:r>
        <w:rPr>
          <w:rFonts w:ascii="宋体" w:hAnsi="宋体" w:eastAsia="宋体" w:cs="Times New Roman"/>
          <w:b/>
          <w:color w:val="000000"/>
          <w:sz w:val="24"/>
          <w:u w:val="single"/>
        </w:rPr>
        <w:t>。</w:t>
      </w:r>
    </w:p>
    <w:p w14:paraId="4B47C7BC">
      <w:pPr>
        <w:spacing w:line="360" w:lineRule="auto"/>
        <w:ind w:firstLine="482" w:firstLineChars="200"/>
        <w:outlineLvl w:val="0"/>
        <w:rPr>
          <w:rFonts w:ascii="宋体" w:hAnsi="宋体" w:eastAsia="宋体" w:cs="Times New Roman"/>
          <w:b/>
          <w:color w:val="000000"/>
          <w:sz w:val="24"/>
        </w:rPr>
      </w:pPr>
      <w:bookmarkStart w:id="429" w:name="_Toc27219"/>
      <w:bookmarkStart w:id="430" w:name="_Toc11998"/>
      <w:bookmarkStart w:id="431" w:name="_Toc5141"/>
      <w:bookmarkStart w:id="432" w:name="_Toc502157297"/>
      <w:bookmarkStart w:id="433" w:name="_Toc396477058"/>
      <w:bookmarkStart w:id="434" w:name="_Toc4772"/>
      <w:bookmarkStart w:id="435" w:name="_Toc497744636"/>
      <w:bookmarkStart w:id="436" w:name="_Toc32294"/>
      <w:r>
        <w:rPr>
          <w:rFonts w:ascii="宋体" w:hAnsi="宋体" w:eastAsia="宋体" w:cs="Times New Roman"/>
          <w:b/>
          <w:color w:val="000000"/>
          <w:sz w:val="24"/>
        </w:rPr>
        <w:t>六、合同价款与支付</w:t>
      </w:r>
      <w:bookmarkEnd w:id="429"/>
      <w:bookmarkEnd w:id="430"/>
      <w:bookmarkEnd w:id="431"/>
      <w:bookmarkEnd w:id="432"/>
      <w:bookmarkEnd w:id="433"/>
      <w:bookmarkEnd w:id="434"/>
      <w:bookmarkEnd w:id="435"/>
      <w:bookmarkEnd w:id="436"/>
    </w:p>
    <w:p w14:paraId="576511D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Times New Roman"/>
          <w:b/>
          <w:color w:val="000000"/>
          <w:sz w:val="24"/>
        </w:rPr>
      </w:pPr>
      <w:r>
        <w:rPr>
          <w:rFonts w:ascii="宋体" w:hAnsi="宋体" w:eastAsia="宋体" w:cs="Times New Roman"/>
          <w:b/>
          <w:color w:val="000000"/>
          <w:sz w:val="24"/>
        </w:rPr>
        <w:t>23、合同价款</w:t>
      </w:r>
    </w:p>
    <w:p w14:paraId="73C4519C">
      <w:pPr>
        <w:spacing w:line="360" w:lineRule="auto"/>
        <w:ind w:left="556" w:leftChars="278"/>
        <w:jc w:val="both"/>
        <w:rPr>
          <w:rFonts w:hint="eastAsia" w:ascii="宋体" w:hAnsi="宋体" w:eastAsia="宋体" w:cs="宋体"/>
          <w:color w:val="auto"/>
          <w:sz w:val="24"/>
          <w:szCs w:val="24"/>
          <w:u w:val="single"/>
        </w:rPr>
      </w:pPr>
      <w:bookmarkStart w:id="437" w:name="_Toc13821"/>
      <w:bookmarkStart w:id="438" w:name="_Toc497744639"/>
      <w:bookmarkStart w:id="439" w:name="_Toc30302"/>
      <w:bookmarkStart w:id="440" w:name="_Toc8830"/>
      <w:r>
        <w:rPr>
          <w:rFonts w:hint="eastAsia" w:ascii="宋体" w:hAnsi="宋体" w:eastAsia="宋体" w:cs="宋体"/>
          <w:color w:val="auto"/>
          <w:sz w:val="24"/>
          <w:szCs w:val="24"/>
        </w:rPr>
        <w:t>1.签约暂定合同价（含税）为：</w:t>
      </w:r>
      <w:r>
        <w:rPr>
          <w:rFonts w:hint="eastAsia" w:ascii="宋体" w:hAnsi="宋体" w:eastAsia="宋体" w:cs="宋体"/>
          <w:color w:val="auto"/>
          <w:sz w:val="24"/>
          <w:szCs w:val="24"/>
          <w:u w:val="single"/>
        </w:rPr>
        <w:t>人民币（大写)    （¥     元）。</w:t>
      </w:r>
    </w:p>
    <w:p w14:paraId="3E561FE4">
      <w:pPr>
        <w:spacing w:line="360" w:lineRule="auto"/>
        <w:ind w:left="556" w:leftChars="278"/>
        <w:jc w:val="both"/>
        <w:rPr>
          <w:rFonts w:ascii="Times New Roman" w:hAnsi="Times New Roman" w:eastAsia="宋体" w:cs="Times New Roman"/>
          <w:color w:val="auto"/>
          <w:sz w:val="24"/>
          <w:szCs w:val="24"/>
          <w:u w:val="single"/>
        </w:rPr>
      </w:pPr>
      <w:r>
        <w:rPr>
          <w:rFonts w:hint="eastAsia" w:ascii="宋体" w:hAnsi="宋体" w:eastAsia="宋体" w:cs="宋体"/>
          <w:color w:val="auto"/>
          <w:sz w:val="24"/>
          <w:szCs w:val="24"/>
        </w:rPr>
        <w:t>2. 合同价格：</w:t>
      </w:r>
      <w:r>
        <w:rPr>
          <w:rFonts w:hint="eastAsia" w:ascii="Times New Roman" w:hAnsi="Times New Roman" w:eastAsia="宋体" w:cs="Times New Roman"/>
          <w:color w:val="auto"/>
          <w:sz w:val="24"/>
          <w:szCs w:val="24"/>
          <w:u w:val="single"/>
        </w:rPr>
        <w:t>按约定的计量计价原则结算后下浮    %计</w:t>
      </w:r>
      <w:r>
        <w:rPr>
          <w:rFonts w:hint="eastAsia" w:ascii="Times New Roman" w:hAnsi="Times New Roman" w:eastAsia="宋体" w:cs="Times New Roman"/>
          <w:color w:val="auto"/>
          <w:sz w:val="24"/>
          <w:szCs w:val="24"/>
          <w:u w:val="single"/>
          <w:lang w:val="en-US" w:eastAsia="zh-CN"/>
        </w:rPr>
        <w:t>取</w:t>
      </w:r>
      <w:r>
        <w:rPr>
          <w:rFonts w:hint="eastAsia" w:ascii="Times New Roman" w:hAnsi="Times New Roman" w:eastAsia="宋体" w:cs="Times New Roman"/>
          <w:color w:val="auto"/>
          <w:sz w:val="24"/>
          <w:szCs w:val="24"/>
          <w:u w:val="single"/>
        </w:rPr>
        <w:t>。</w:t>
      </w:r>
    </w:p>
    <w:p w14:paraId="6ABC67F1">
      <w:pPr>
        <w:spacing w:line="360" w:lineRule="auto"/>
        <w:ind w:firstLine="240" w:firstLineChars="100"/>
        <w:rPr>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lang w:val="en-US" w:eastAsia="zh-CN"/>
        </w:rPr>
        <w:t>1</w:t>
      </w:r>
      <w:r>
        <w:rPr>
          <w:rFonts w:hint="eastAsia" w:ascii="Times New Roman" w:hAnsi="Times New Roman" w:eastAsia="宋体" w:cs="Times New Roman"/>
          <w:color w:val="auto"/>
          <w:sz w:val="24"/>
          <w:szCs w:val="24"/>
          <w:u w:val="single"/>
        </w:rPr>
        <w:t>）工程</w:t>
      </w:r>
      <w:r>
        <w:rPr>
          <w:rFonts w:hint="eastAsia" w:ascii="Times New Roman" w:hAnsi="Times New Roman" w:eastAsia="宋体" w:cs="Times New Roman"/>
          <w:color w:val="auto"/>
          <w:sz w:val="24"/>
          <w:szCs w:val="24"/>
          <w:u w:val="single"/>
          <w:lang w:val="en-US" w:eastAsia="zh-CN"/>
        </w:rPr>
        <w:t>结算</w:t>
      </w:r>
      <w:r>
        <w:rPr>
          <w:rFonts w:hint="eastAsia" w:ascii="Times New Roman" w:hAnsi="Times New Roman" w:eastAsia="宋体" w:cs="Times New Roman"/>
          <w:color w:val="auto"/>
          <w:sz w:val="24"/>
          <w:szCs w:val="24"/>
          <w:u w:val="single"/>
        </w:rPr>
        <w:t>计量及计价按照《建设工程工程量清单计价规范》（GB50500-2013）、</w:t>
      </w:r>
      <w:r>
        <w:rPr>
          <w:rFonts w:hint="eastAsia" w:ascii="Times New Roman" w:hAnsi="Times New Roman" w:eastAsia="宋体" w:cs="Times New Roman"/>
          <w:color w:val="auto"/>
          <w:sz w:val="24"/>
          <w:szCs w:val="24"/>
          <w:u w:val="single"/>
          <w:lang w:val="en-US" w:eastAsia="zh-CN"/>
        </w:rPr>
        <w:t>云南省住房和城乡建设厅关于《云南省建设工程造价计价标准（2020版）》发布实施的通知（云建科〔2021〕15号）、云建科（2023）54号文《云南省住房和城乡建设厅关于云南省建设工程造价计价标准调整定额人工费的通知》及有关配套计价文件规定执行；材料价格按施工当期《昆明市建筑材料市场价格指导》中安宁价格执行，没有安宁地区价格，按照昆明市价格执行；价</w:t>
      </w:r>
      <w:r>
        <w:rPr>
          <w:rFonts w:hint="eastAsia" w:ascii="Times New Roman" w:hAnsi="Times New Roman" w:eastAsia="宋体" w:cs="Times New Roman"/>
          <w:color w:val="auto"/>
          <w:sz w:val="24"/>
          <w:szCs w:val="24"/>
          <w:u w:val="single"/>
        </w:rPr>
        <w:t>格指导中没有的材料按《云南省建设工程材料及设备价格信息》为准；以上指导价及价格信息中均没有的，由建设单位、施工单位、工程造价咨询单位、监理方共同进行市场询价后确定</w:t>
      </w:r>
      <w:r>
        <w:rPr>
          <w:rFonts w:hint="eastAsia" w:ascii="Times New Roman" w:hAnsi="Times New Roman" w:eastAsia="宋体" w:cs="Times New Roman"/>
          <w:color w:val="auto"/>
          <w:sz w:val="24"/>
          <w:szCs w:val="24"/>
          <w:u w:val="single"/>
          <w:lang w:eastAsia="zh-CN"/>
        </w:rPr>
        <w:t>，</w:t>
      </w:r>
      <w:r>
        <w:rPr>
          <w:rFonts w:hint="eastAsia" w:ascii="Times New Roman" w:hAnsi="Times New Roman" w:eastAsia="宋体" w:cs="Times New Roman"/>
          <w:color w:val="auto"/>
          <w:sz w:val="24"/>
          <w:szCs w:val="24"/>
          <w:u w:val="single"/>
          <w:lang w:val="en-US" w:eastAsia="zh-CN"/>
        </w:rPr>
        <w:t>市场询价确定的材料价不参与下浮</w:t>
      </w:r>
      <w:r>
        <w:rPr>
          <w:rFonts w:hint="eastAsia" w:ascii="Times New Roman" w:hAnsi="Times New Roman" w:eastAsia="宋体" w:cs="Times New Roman"/>
          <w:color w:val="auto"/>
          <w:sz w:val="24"/>
          <w:szCs w:val="24"/>
          <w:u w:val="single"/>
        </w:rPr>
        <w:t xml:space="preserve">。   </w:t>
      </w:r>
    </w:p>
    <w:p w14:paraId="726E08AC">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24、工程预付款</w:t>
      </w:r>
      <w:bookmarkEnd w:id="437"/>
      <w:bookmarkEnd w:id="438"/>
      <w:bookmarkEnd w:id="439"/>
      <w:bookmarkEnd w:id="440"/>
    </w:p>
    <w:p w14:paraId="0660910E">
      <w:pPr>
        <w:spacing w:line="360" w:lineRule="auto"/>
        <w:ind w:firstLine="482" w:firstLineChars="200"/>
        <w:rPr>
          <w:rFonts w:ascii="宋体" w:hAnsi="宋体" w:eastAsia="宋体" w:cs="Times New Roman"/>
          <w:b/>
          <w:color w:val="000000"/>
          <w:sz w:val="24"/>
          <w:u w:val="single"/>
        </w:rPr>
      </w:pPr>
      <w:r>
        <w:rPr>
          <w:rFonts w:ascii="宋体" w:hAnsi="宋体" w:eastAsia="宋体" w:cs="Times New Roman"/>
          <w:b/>
          <w:color w:val="000000"/>
          <w:sz w:val="24"/>
        </w:rPr>
        <w:t>发包人向承包人预付工程款的时间和金额或占合同价款总额的比例：</w:t>
      </w:r>
      <w:r>
        <w:rPr>
          <w:rFonts w:hint="eastAsia" w:ascii="宋体" w:hAnsi="宋体" w:eastAsia="宋体" w:cs="Times New Roman"/>
          <w:b/>
          <w:color w:val="000000"/>
          <w:spacing w:val="0"/>
          <w:kern w:val="2"/>
          <w:sz w:val="24"/>
          <w:szCs w:val="24"/>
          <w:u w:val="single"/>
          <w:lang w:val="en-US" w:eastAsia="zh-CN" w:bidi="ar-SA"/>
        </w:rPr>
        <w:t>无。</w:t>
      </w:r>
    </w:p>
    <w:p w14:paraId="605F5029">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25、工程量确认</w:t>
      </w:r>
    </w:p>
    <w:p w14:paraId="21C4B9D0">
      <w:pPr>
        <w:spacing w:line="360" w:lineRule="auto"/>
        <w:ind w:firstLine="480" w:firstLineChars="200"/>
        <w:rPr>
          <w:rFonts w:ascii="宋体" w:hAnsi="宋体" w:eastAsia="宋体" w:cs="Times New Roman"/>
          <w:b/>
          <w:color w:val="000000"/>
          <w:sz w:val="24"/>
          <w:u w:val="single"/>
        </w:rPr>
      </w:pPr>
      <w:r>
        <w:rPr>
          <w:rFonts w:ascii="宋体" w:hAnsi="宋体" w:eastAsia="宋体" w:cs="Times New Roman"/>
          <w:color w:val="000000"/>
          <w:sz w:val="24"/>
        </w:rPr>
        <w:t>25.1 承包人向工程师提交已完工程量报告的时间：</w:t>
      </w:r>
      <w:r>
        <w:rPr>
          <w:rFonts w:hint="eastAsia" w:ascii="宋体" w:hAnsi="宋体" w:eastAsia="宋体" w:cs="Times New Roman"/>
          <w:b/>
          <w:color w:val="000000"/>
          <w:sz w:val="24"/>
          <w:u w:val="single"/>
        </w:rPr>
        <w:t>每月20日向发包人工程师提交已完工</w:t>
      </w:r>
      <w:r>
        <w:rPr>
          <w:rFonts w:ascii="宋体" w:hAnsi="宋体" w:eastAsia="宋体" w:cs="Times New Roman"/>
          <w:b/>
          <w:color w:val="000000"/>
          <w:sz w:val="24"/>
          <w:u w:val="single"/>
        </w:rPr>
        <w:t>程量的报表。</w:t>
      </w:r>
    </w:p>
    <w:p w14:paraId="7557E11D">
      <w:pPr>
        <w:spacing w:line="360" w:lineRule="auto"/>
        <w:ind w:firstLine="482" w:firstLineChars="200"/>
        <w:rPr>
          <w:rFonts w:ascii="宋体" w:hAnsi="宋体" w:eastAsia="宋体" w:cs="Times New Roman"/>
          <w:color w:val="000000"/>
          <w:sz w:val="24"/>
        </w:rPr>
      </w:pPr>
      <w:bookmarkStart w:id="441" w:name="_Toc497744640"/>
      <w:r>
        <w:rPr>
          <w:rFonts w:ascii="宋体" w:hAnsi="宋体" w:eastAsia="宋体" w:cs="Times New Roman"/>
          <w:b/>
          <w:color w:val="000000"/>
          <w:sz w:val="24"/>
        </w:rPr>
        <w:t>26、工程款（进度款）支付</w:t>
      </w:r>
      <w:bookmarkEnd w:id="441"/>
    </w:p>
    <w:p w14:paraId="49C6F81A">
      <w:pPr>
        <w:spacing w:line="360" w:lineRule="auto"/>
        <w:ind w:firstLine="537" w:firstLineChars="224"/>
        <w:rPr>
          <w:rFonts w:ascii="宋体" w:hAnsi="宋体" w:eastAsia="宋体" w:cs="Times New Roman"/>
          <w:color w:val="000000"/>
          <w:sz w:val="24"/>
        </w:rPr>
      </w:pPr>
      <w:r>
        <w:rPr>
          <w:rFonts w:hint="eastAsia" w:ascii="宋体" w:hAnsi="宋体" w:eastAsia="宋体" w:cs="Times New Roman"/>
          <w:color w:val="000000"/>
          <w:sz w:val="24"/>
        </w:rPr>
        <w:t>双方约定的工程款（进度款）支付的方式和时间：</w:t>
      </w:r>
    </w:p>
    <w:p w14:paraId="76E76B83">
      <w:pPr>
        <w:spacing w:line="360" w:lineRule="auto"/>
        <w:ind w:firstLine="482" w:firstLineChars="200"/>
        <w:rPr>
          <w:rFonts w:hint="eastAsia" w:ascii="宋体" w:hAnsi="宋体" w:eastAsia="宋体" w:cs="Times New Roman"/>
          <w:b/>
          <w:color w:val="000000"/>
          <w:spacing w:val="0"/>
          <w:kern w:val="2"/>
          <w:sz w:val="24"/>
          <w:szCs w:val="24"/>
          <w:u w:val="single"/>
          <w:lang w:val="en-US" w:eastAsia="zh-CN" w:bidi="ar-SA"/>
        </w:rPr>
      </w:pPr>
      <w:r>
        <w:rPr>
          <w:rFonts w:hint="eastAsia" w:ascii="宋体" w:hAnsi="宋体" w:eastAsia="宋体" w:cs="Times New Roman"/>
          <w:b/>
          <w:color w:val="000000"/>
          <w:sz w:val="24"/>
        </w:rPr>
        <w:t>26．1、</w:t>
      </w:r>
      <w:r>
        <w:rPr>
          <w:rFonts w:hint="eastAsia" w:ascii="宋体" w:hAnsi="宋体" w:eastAsia="宋体" w:cs="Times New Roman"/>
          <w:b/>
          <w:color w:val="000000"/>
          <w:spacing w:val="0"/>
          <w:kern w:val="2"/>
          <w:sz w:val="24"/>
          <w:szCs w:val="24"/>
          <w:u w:val="single"/>
          <w:lang w:val="en-US" w:eastAsia="zh-CN" w:bidi="ar-SA"/>
        </w:rPr>
        <w:t>工程完工支付暂估合同价的  %,工程竣工验收且结算审定后扣除3%的质保金外一次付清；质保金待质保期一年满后14天内一次性支付。</w:t>
      </w:r>
    </w:p>
    <w:p w14:paraId="32572471">
      <w:pPr>
        <w:spacing w:line="360" w:lineRule="auto"/>
        <w:ind w:firstLine="482" w:firstLineChars="200"/>
        <w:rPr>
          <w:rFonts w:ascii="宋体" w:hAnsi="宋体" w:eastAsia="宋体" w:cs="Times New Roman"/>
          <w:b/>
          <w:bCs/>
          <w:color w:val="000000"/>
          <w:sz w:val="24"/>
          <w:u w:val="single"/>
        </w:rPr>
      </w:pPr>
      <w:r>
        <w:rPr>
          <w:rFonts w:hint="eastAsia" w:ascii="宋体" w:hAnsi="宋体" w:eastAsia="宋体" w:cs="Times New Roman"/>
          <w:b/>
          <w:bCs/>
          <w:color w:val="000000"/>
          <w:sz w:val="24"/>
        </w:rPr>
        <w:t>26.2、</w:t>
      </w:r>
      <w:r>
        <w:rPr>
          <w:rFonts w:hint="eastAsia" w:ascii="宋体" w:hAnsi="宋体" w:eastAsia="宋体" w:cs="Times New Roman"/>
          <w:b/>
          <w:bCs/>
          <w:color w:val="000000"/>
          <w:sz w:val="24"/>
          <w:u w:val="single"/>
        </w:rPr>
        <w:t>发包人付款前，</w:t>
      </w:r>
      <w:r>
        <w:rPr>
          <w:rFonts w:ascii="宋体" w:hAnsi="宋体" w:eastAsia="宋体" w:cs="Times New Roman"/>
          <w:b/>
          <w:bCs/>
          <w:color w:val="000000"/>
          <w:sz w:val="24"/>
          <w:u w:val="single"/>
        </w:rPr>
        <w:t>承包人</w:t>
      </w:r>
      <w:r>
        <w:rPr>
          <w:rFonts w:hint="eastAsia" w:ascii="宋体" w:hAnsi="宋体" w:eastAsia="宋体" w:cs="Times New Roman"/>
          <w:b/>
          <w:bCs/>
          <w:color w:val="000000"/>
          <w:sz w:val="24"/>
          <w:u w:val="single"/>
        </w:rPr>
        <w:t>须提供相应合规发票给发包人，</w:t>
      </w:r>
      <w:r>
        <w:rPr>
          <w:rFonts w:ascii="宋体" w:hAnsi="宋体" w:eastAsia="宋体" w:cs="Times New Roman"/>
          <w:b/>
          <w:bCs/>
          <w:color w:val="000000"/>
          <w:sz w:val="24"/>
          <w:u w:val="single"/>
        </w:rPr>
        <w:t>否则</w:t>
      </w:r>
      <w:r>
        <w:rPr>
          <w:rFonts w:hint="eastAsia" w:ascii="宋体" w:hAnsi="宋体" w:eastAsia="宋体" w:cs="Times New Roman"/>
          <w:b/>
          <w:bCs/>
          <w:color w:val="000000"/>
          <w:sz w:val="24"/>
          <w:u w:val="single"/>
        </w:rPr>
        <w:t>承包人无权要求支付任何款项，</w:t>
      </w:r>
      <w:r>
        <w:rPr>
          <w:rFonts w:ascii="宋体" w:hAnsi="宋体" w:eastAsia="宋体" w:cs="Times New Roman"/>
          <w:b/>
          <w:bCs/>
          <w:color w:val="000000"/>
          <w:sz w:val="24"/>
          <w:u w:val="single"/>
        </w:rPr>
        <w:t>发包人</w:t>
      </w:r>
      <w:r>
        <w:rPr>
          <w:rFonts w:hint="eastAsia" w:ascii="宋体" w:hAnsi="宋体" w:eastAsia="宋体" w:cs="Times New Roman"/>
          <w:b/>
          <w:bCs/>
          <w:color w:val="000000"/>
          <w:sz w:val="24"/>
          <w:u w:val="single"/>
        </w:rPr>
        <w:t>不承担逾期付款的违约责任。</w:t>
      </w:r>
    </w:p>
    <w:p w14:paraId="26DFCC1F">
      <w:pPr>
        <w:spacing w:line="360" w:lineRule="auto"/>
        <w:ind w:firstLine="482" w:firstLineChars="200"/>
        <w:outlineLvl w:val="0"/>
        <w:rPr>
          <w:rFonts w:ascii="宋体" w:hAnsi="宋体" w:eastAsia="宋体" w:cs="Times New Roman"/>
          <w:b/>
          <w:color w:val="000000"/>
          <w:sz w:val="24"/>
        </w:rPr>
      </w:pPr>
      <w:bookmarkStart w:id="442" w:name="_Toc396477059"/>
      <w:bookmarkStart w:id="443" w:name="_Toc497744641"/>
      <w:bookmarkStart w:id="444" w:name="_Toc19911"/>
      <w:bookmarkStart w:id="445" w:name="_Toc6629"/>
      <w:bookmarkStart w:id="446" w:name="_Toc502157298"/>
      <w:bookmarkStart w:id="447" w:name="_Toc24799"/>
      <w:bookmarkStart w:id="448" w:name="_Toc2289"/>
      <w:bookmarkStart w:id="449" w:name="_Toc20151"/>
      <w:r>
        <w:rPr>
          <w:rFonts w:ascii="宋体" w:hAnsi="宋体" w:eastAsia="宋体" w:cs="Times New Roman"/>
          <w:b/>
          <w:color w:val="000000"/>
          <w:sz w:val="24"/>
        </w:rPr>
        <w:t>七、材料设备供应</w:t>
      </w:r>
      <w:bookmarkEnd w:id="442"/>
      <w:bookmarkEnd w:id="443"/>
      <w:bookmarkEnd w:id="444"/>
      <w:bookmarkEnd w:id="445"/>
      <w:bookmarkEnd w:id="446"/>
      <w:bookmarkEnd w:id="447"/>
      <w:bookmarkEnd w:id="448"/>
      <w:bookmarkEnd w:id="449"/>
    </w:p>
    <w:p w14:paraId="71200E68">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27、发包人供应材料设备：</w:t>
      </w:r>
      <w:r>
        <w:rPr>
          <w:rFonts w:ascii="宋体" w:hAnsi="宋体" w:eastAsia="宋体" w:cs="Times New Roman"/>
          <w:b/>
          <w:color w:val="000000"/>
          <w:sz w:val="24"/>
          <w:u w:val="single"/>
        </w:rPr>
        <w:t>无。</w:t>
      </w:r>
    </w:p>
    <w:p w14:paraId="632CA314">
      <w:pPr>
        <w:spacing w:line="360" w:lineRule="auto"/>
        <w:rPr>
          <w:rFonts w:ascii="宋体" w:hAnsi="宋体" w:eastAsia="宋体" w:cs="Times New Roman"/>
          <w:b/>
          <w:color w:val="000000"/>
          <w:sz w:val="24"/>
        </w:rPr>
      </w:pPr>
      <w:r>
        <w:rPr>
          <w:rFonts w:hint="eastAsia" w:ascii="宋体" w:hAnsi="宋体" w:eastAsia="宋体" w:cs="Times New Roman"/>
          <w:b/>
          <w:color w:val="000000"/>
          <w:sz w:val="24"/>
        </w:rPr>
        <w:t>28、承包人采购材料设备</w:t>
      </w:r>
    </w:p>
    <w:p w14:paraId="46854962">
      <w:pPr>
        <w:spacing w:line="360" w:lineRule="auto"/>
        <w:ind w:firstLine="480" w:firstLineChars="200"/>
        <w:rPr>
          <w:rFonts w:hint="default" w:ascii="宋体" w:hAnsi="宋体" w:eastAsia="宋体" w:cs="Times New Roman"/>
          <w:b/>
          <w:color w:val="000000"/>
          <w:sz w:val="24"/>
          <w:highlight w:val="none"/>
          <w:u w:val="single"/>
          <w:lang w:val="en-US"/>
        </w:rPr>
      </w:pPr>
      <w:r>
        <w:rPr>
          <w:rFonts w:hint="eastAsia" w:ascii="宋体" w:hAnsi="宋体" w:eastAsia="宋体" w:cs="Times New Roman"/>
          <w:color w:val="000000"/>
          <w:sz w:val="24"/>
          <w:highlight w:val="none"/>
        </w:rPr>
        <w:t>28.1 承包人采购材料设备的约定：</w:t>
      </w:r>
      <w:r>
        <w:rPr>
          <w:rFonts w:hint="eastAsia" w:ascii="宋体" w:hAnsi="宋体" w:eastAsia="宋体" w:cs="Times New Roman"/>
          <w:b/>
          <w:color w:val="000000"/>
          <w:sz w:val="24"/>
          <w:highlight w:val="none"/>
          <w:u w:val="single"/>
        </w:rPr>
        <w:t>材料必须提供产品合格证书及材</w:t>
      </w:r>
      <w:r>
        <w:rPr>
          <w:rFonts w:hint="eastAsia" w:ascii="宋体" w:hAnsi="宋体" w:eastAsia="宋体" w:cs="Times New Roman"/>
          <w:b/>
          <w:color w:val="000000"/>
          <w:sz w:val="24"/>
          <w:highlight w:val="none"/>
          <w:u w:val="single"/>
          <w:lang w:val="en-US" w:eastAsia="zh-CN"/>
        </w:rPr>
        <w:t>料</w:t>
      </w:r>
      <w:r>
        <w:rPr>
          <w:rFonts w:hint="eastAsia" w:ascii="宋体" w:hAnsi="宋体" w:eastAsia="宋体" w:cs="Times New Roman"/>
          <w:b/>
          <w:color w:val="000000"/>
          <w:sz w:val="24"/>
          <w:highlight w:val="none"/>
          <w:u w:val="single"/>
        </w:rPr>
        <w:t>质</w:t>
      </w:r>
      <w:r>
        <w:rPr>
          <w:rFonts w:hint="eastAsia" w:ascii="宋体" w:hAnsi="宋体" w:eastAsia="宋体" w:cs="Times New Roman"/>
          <w:b/>
          <w:color w:val="000000"/>
          <w:sz w:val="24"/>
          <w:highlight w:val="none"/>
          <w:u w:val="single"/>
          <w:lang w:val="en-US" w:eastAsia="zh-CN"/>
        </w:rPr>
        <w:t>量</w:t>
      </w:r>
      <w:r>
        <w:rPr>
          <w:rFonts w:hint="eastAsia" w:ascii="宋体" w:hAnsi="宋体" w:eastAsia="宋体" w:cs="Times New Roman"/>
          <w:b/>
          <w:color w:val="000000"/>
          <w:sz w:val="24"/>
          <w:highlight w:val="none"/>
          <w:u w:val="single"/>
        </w:rPr>
        <w:t>证明相关资料。</w:t>
      </w:r>
    </w:p>
    <w:p w14:paraId="438AD0EA">
      <w:pPr>
        <w:spacing w:line="360" w:lineRule="auto"/>
        <w:ind w:firstLine="482" w:firstLineChars="200"/>
        <w:outlineLvl w:val="0"/>
        <w:rPr>
          <w:rFonts w:ascii="宋体" w:hAnsi="宋体" w:eastAsia="宋体" w:cs="Times New Roman"/>
          <w:b/>
          <w:color w:val="000000"/>
          <w:sz w:val="24"/>
        </w:rPr>
      </w:pPr>
      <w:bookmarkStart w:id="450" w:name="_Toc497744642"/>
      <w:bookmarkStart w:id="451" w:name="_Toc22022"/>
      <w:bookmarkStart w:id="452" w:name="_Toc27685"/>
      <w:bookmarkStart w:id="453" w:name="_Toc502157299"/>
      <w:bookmarkStart w:id="454" w:name="_Toc396477060"/>
      <w:bookmarkStart w:id="455" w:name="_Toc18975"/>
      <w:bookmarkStart w:id="456" w:name="_Toc29855"/>
      <w:bookmarkStart w:id="457" w:name="_Toc5535"/>
      <w:r>
        <w:rPr>
          <w:rFonts w:ascii="宋体" w:hAnsi="宋体" w:eastAsia="宋体" w:cs="Times New Roman"/>
          <w:b/>
          <w:color w:val="000000"/>
          <w:sz w:val="24"/>
        </w:rPr>
        <w:t>八、工程变更</w:t>
      </w:r>
      <w:bookmarkEnd w:id="450"/>
      <w:bookmarkEnd w:id="451"/>
      <w:bookmarkEnd w:id="452"/>
      <w:bookmarkEnd w:id="453"/>
      <w:bookmarkEnd w:id="454"/>
      <w:bookmarkEnd w:id="455"/>
      <w:bookmarkEnd w:id="456"/>
      <w:bookmarkEnd w:id="457"/>
    </w:p>
    <w:p w14:paraId="6C4EC2B8">
      <w:pPr>
        <w:spacing w:line="360" w:lineRule="auto"/>
        <w:ind w:firstLine="964" w:firstLineChars="400"/>
        <w:rPr>
          <w:rFonts w:ascii="宋体" w:hAnsi="宋体" w:eastAsia="宋体" w:cs="Times New Roman"/>
          <w:b/>
          <w:color w:val="000000"/>
          <w:sz w:val="24"/>
          <w:u w:val="single"/>
        </w:rPr>
      </w:pPr>
      <w:r>
        <w:rPr>
          <w:rFonts w:hint="eastAsia" w:ascii="宋体" w:hAnsi="宋体" w:eastAsia="宋体" w:cs="Times New Roman"/>
          <w:b/>
          <w:color w:val="000000"/>
          <w:sz w:val="24"/>
          <w:u w:val="single"/>
          <w:lang w:val="en-US" w:eastAsia="zh-CN"/>
        </w:rPr>
        <w:t>按通用条款执行</w:t>
      </w:r>
      <w:r>
        <w:rPr>
          <w:rFonts w:hint="eastAsia" w:ascii="宋体" w:hAnsi="宋体" w:eastAsia="宋体" w:cs="Times New Roman"/>
          <w:b/>
          <w:color w:val="000000"/>
          <w:sz w:val="24"/>
          <w:u w:val="single"/>
        </w:rPr>
        <w:t>。</w:t>
      </w:r>
    </w:p>
    <w:p w14:paraId="4EC8B586">
      <w:pPr>
        <w:spacing w:line="360" w:lineRule="auto"/>
        <w:ind w:firstLine="482" w:firstLineChars="200"/>
        <w:outlineLvl w:val="0"/>
        <w:rPr>
          <w:rFonts w:ascii="宋体" w:hAnsi="宋体" w:eastAsia="宋体" w:cs="Times New Roman"/>
          <w:b/>
          <w:color w:val="000000"/>
          <w:sz w:val="24"/>
        </w:rPr>
      </w:pPr>
      <w:bookmarkStart w:id="458" w:name="_Toc497744644"/>
      <w:bookmarkStart w:id="459" w:name="_Toc3178"/>
      <w:bookmarkStart w:id="460" w:name="_Toc11660"/>
      <w:bookmarkStart w:id="461" w:name="_Toc502157300"/>
      <w:bookmarkStart w:id="462" w:name="_Toc19798"/>
      <w:bookmarkStart w:id="463" w:name="_Toc396477061"/>
      <w:bookmarkStart w:id="464" w:name="_Toc30427"/>
      <w:bookmarkStart w:id="465" w:name="_Toc5165"/>
      <w:r>
        <w:rPr>
          <w:rFonts w:ascii="宋体" w:hAnsi="宋体" w:eastAsia="宋体" w:cs="Times New Roman"/>
          <w:b/>
          <w:color w:val="000000"/>
          <w:sz w:val="24"/>
        </w:rPr>
        <w:t>九、竣工验收与结算</w:t>
      </w:r>
      <w:bookmarkEnd w:id="458"/>
      <w:bookmarkEnd w:id="459"/>
      <w:bookmarkEnd w:id="460"/>
      <w:bookmarkEnd w:id="461"/>
      <w:bookmarkEnd w:id="462"/>
      <w:bookmarkEnd w:id="463"/>
      <w:bookmarkEnd w:id="464"/>
      <w:bookmarkEnd w:id="465"/>
    </w:p>
    <w:p w14:paraId="70142878">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33、竣工结算</w:t>
      </w:r>
    </w:p>
    <w:p w14:paraId="0483D249">
      <w:pPr>
        <w:spacing w:line="360" w:lineRule="auto"/>
        <w:ind w:firstLine="482" w:firstLineChars="200"/>
        <w:rPr>
          <w:rFonts w:ascii="宋体" w:hAnsi="宋体" w:eastAsia="宋体" w:cs="Times New Roman"/>
          <w:b/>
          <w:color w:val="000000"/>
          <w:sz w:val="24"/>
          <w:u w:val="single"/>
        </w:rPr>
      </w:pPr>
      <w:r>
        <w:rPr>
          <w:rFonts w:hint="eastAsia" w:ascii="宋体" w:hAnsi="宋体" w:eastAsia="宋体" w:cs="Times New Roman"/>
          <w:b/>
          <w:color w:val="000000"/>
          <w:sz w:val="24"/>
          <w:u w:val="single"/>
        </w:rPr>
        <w:t>（</w:t>
      </w:r>
      <w:r>
        <w:rPr>
          <w:rFonts w:hint="eastAsia" w:ascii="宋体" w:hAnsi="宋体" w:eastAsia="宋体" w:cs="Times New Roman"/>
          <w:b/>
          <w:color w:val="000000"/>
          <w:sz w:val="24"/>
          <w:u w:val="single"/>
          <w:lang w:val="en-US" w:eastAsia="zh-CN"/>
        </w:rPr>
        <w:t>1</w:t>
      </w:r>
      <w:r>
        <w:rPr>
          <w:rFonts w:hint="eastAsia" w:ascii="宋体" w:hAnsi="宋体" w:eastAsia="宋体" w:cs="Times New Roman"/>
          <w:b/>
          <w:color w:val="000000"/>
          <w:sz w:val="24"/>
          <w:u w:val="single"/>
        </w:rPr>
        <w:t>）工程竣工验收报告经发包人认可后28天内，承包人向发包人提交交工验收资料（含工程竣工验收资料）一式三份，并提交电子版一份，经审查合格后，再向发包人提出结算报告一式三份，办理竣工结算。</w:t>
      </w:r>
    </w:p>
    <w:p w14:paraId="2C8134FD">
      <w:pPr>
        <w:spacing w:line="360" w:lineRule="auto"/>
        <w:ind w:firstLine="482" w:firstLineChars="200"/>
        <w:rPr>
          <w:rFonts w:ascii="宋体" w:hAnsi="宋体" w:eastAsia="宋体" w:cs="Times New Roman"/>
          <w:b/>
          <w:color w:val="000000"/>
          <w:sz w:val="24"/>
          <w:u w:val="single"/>
        </w:rPr>
      </w:pPr>
      <w:r>
        <w:rPr>
          <w:rFonts w:hint="eastAsia" w:ascii="宋体" w:hAnsi="宋体" w:eastAsia="宋体" w:cs="Times New Roman"/>
          <w:b/>
          <w:color w:val="000000"/>
          <w:sz w:val="24"/>
          <w:u w:val="single"/>
        </w:rPr>
        <w:t>（</w:t>
      </w:r>
      <w:r>
        <w:rPr>
          <w:rFonts w:hint="eastAsia" w:ascii="宋体" w:hAnsi="宋体" w:eastAsia="宋体" w:cs="Times New Roman"/>
          <w:b/>
          <w:color w:val="000000"/>
          <w:sz w:val="24"/>
          <w:u w:val="single"/>
          <w:lang w:val="en-US" w:eastAsia="zh-CN"/>
        </w:rPr>
        <w:t>2</w:t>
      </w:r>
      <w:r>
        <w:rPr>
          <w:rFonts w:hint="eastAsia" w:ascii="宋体" w:hAnsi="宋体" w:eastAsia="宋体" w:cs="Times New Roman"/>
          <w:b/>
          <w:color w:val="000000"/>
          <w:sz w:val="24"/>
          <w:u w:val="single"/>
        </w:rPr>
        <w:t>）发包人收到结算报告后，交结算审核单位审定工程竣工结算。</w:t>
      </w:r>
    </w:p>
    <w:p w14:paraId="1F749EC6">
      <w:pPr>
        <w:spacing w:line="360" w:lineRule="auto"/>
        <w:ind w:firstLine="482" w:firstLineChars="200"/>
        <w:rPr>
          <w:rFonts w:ascii="宋体" w:hAnsi="宋体" w:eastAsia="宋体" w:cs="Times New Roman"/>
          <w:b/>
          <w:color w:val="000000"/>
          <w:sz w:val="24"/>
          <w:u w:val="single"/>
        </w:rPr>
      </w:pPr>
      <w:r>
        <w:rPr>
          <w:rFonts w:hint="eastAsia" w:ascii="宋体" w:hAnsi="宋体" w:eastAsia="宋体" w:cs="Times New Roman"/>
          <w:b/>
          <w:color w:val="000000"/>
          <w:sz w:val="24"/>
          <w:u w:val="single"/>
        </w:rPr>
        <w:t>（</w:t>
      </w:r>
      <w:r>
        <w:rPr>
          <w:rFonts w:hint="eastAsia" w:ascii="宋体" w:hAnsi="宋体" w:eastAsia="宋体" w:cs="Times New Roman"/>
          <w:b/>
          <w:color w:val="000000"/>
          <w:sz w:val="24"/>
          <w:u w:val="single"/>
          <w:lang w:val="en-US" w:eastAsia="zh-CN"/>
        </w:rPr>
        <w:t>3</w:t>
      </w:r>
      <w:r>
        <w:rPr>
          <w:rFonts w:hint="eastAsia" w:ascii="宋体" w:hAnsi="宋体" w:eastAsia="宋体" w:cs="Times New Roman"/>
          <w:b/>
          <w:color w:val="000000"/>
          <w:sz w:val="24"/>
          <w:u w:val="single"/>
        </w:rPr>
        <w:t>）</w:t>
      </w:r>
      <w:r>
        <w:rPr>
          <w:rFonts w:ascii="宋体" w:hAnsi="宋体" w:eastAsia="宋体" w:cs="Times New Roman"/>
          <w:b/>
          <w:color w:val="000000"/>
          <w:sz w:val="24"/>
          <w:u w:val="single"/>
        </w:rPr>
        <w:t>其余执行按合同“通用条款”第33条的规定。</w:t>
      </w:r>
    </w:p>
    <w:p w14:paraId="68617632">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34、质量保修</w:t>
      </w:r>
    </w:p>
    <w:p w14:paraId="3C3D87C2">
      <w:pPr>
        <w:spacing w:line="360" w:lineRule="auto"/>
        <w:ind w:firstLine="482" w:firstLineChars="200"/>
        <w:rPr>
          <w:rFonts w:ascii="宋体" w:hAnsi="宋体" w:eastAsia="宋体" w:cs="Times New Roman"/>
          <w:b/>
          <w:color w:val="000000"/>
          <w:sz w:val="24"/>
          <w:u w:val="single"/>
        </w:rPr>
      </w:pPr>
      <w:r>
        <w:rPr>
          <w:rFonts w:ascii="宋体" w:hAnsi="宋体" w:eastAsia="宋体" w:cs="Times New Roman"/>
          <w:b/>
          <w:color w:val="000000"/>
          <w:sz w:val="24"/>
          <w:u w:val="single"/>
        </w:rPr>
        <w:t>按合同“通用条款”第33条的规定。</w:t>
      </w:r>
    </w:p>
    <w:p w14:paraId="1DE1BA5B">
      <w:pPr>
        <w:spacing w:line="360" w:lineRule="auto"/>
        <w:ind w:firstLine="482" w:firstLineChars="200"/>
        <w:outlineLvl w:val="0"/>
        <w:rPr>
          <w:rFonts w:ascii="宋体" w:hAnsi="宋体" w:eastAsia="宋体" w:cs="Times New Roman"/>
          <w:b/>
          <w:color w:val="000000"/>
          <w:sz w:val="24"/>
        </w:rPr>
      </w:pPr>
      <w:bookmarkStart w:id="466" w:name="_Toc22322"/>
      <w:bookmarkStart w:id="467" w:name="_Toc396477062"/>
      <w:bookmarkStart w:id="468" w:name="_Toc497744645"/>
      <w:bookmarkStart w:id="469" w:name="_Toc11887"/>
      <w:bookmarkStart w:id="470" w:name="_Toc31423"/>
      <w:bookmarkStart w:id="471" w:name="_Toc502157301"/>
      <w:bookmarkStart w:id="472" w:name="_Toc25662"/>
      <w:bookmarkStart w:id="473" w:name="_Toc28699"/>
      <w:r>
        <w:rPr>
          <w:rFonts w:ascii="宋体" w:hAnsi="宋体" w:eastAsia="宋体" w:cs="Times New Roman"/>
          <w:b/>
          <w:color w:val="000000"/>
          <w:sz w:val="24"/>
        </w:rPr>
        <w:t>十、违约、索赔和争议</w:t>
      </w:r>
      <w:bookmarkEnd w:id="466"/>
      <w:bookmarkEnd w:id="467"/>
      <w:bookmarkEnd w:id="468"/>
      <w:bookmarkEnd w:id="469"/>
      <w:bookmarkEnd w:id="470"/>
      <w:bookmarkEnd w:id="471"/>
      <w:bookmarkEnd w:id="472"/>
      <w:bookmarkEnd w:id="473"/>
    </w:p>
    <w:p w14:paraId="10CCD133">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35、违约</w:t>
      </w:r>
    </w:p>
    <w:p w14:paraId="066F5F32">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35.1 本合同中关于发包人违约的具体责任如下：</w:t>
      </w:r>
    </w:p>
    <w:p w14:paraId="611A9198">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本合同通用条款第</w:t>
      </w:r>
      <w:r>
        <w:rPr>
          <w:rFonts w:hint="eastAsia" w:ascii="宋体" w:hAnsi="宋体" w:eastAsia="宋体" w:cs="Times New Roman"/>
          <w:color w:val="000000"/>
          <w:sz w:val="24"/>
        </w:rPr>
        <w:t>24</w:t>
      </w:r>
      <w:r>
        <w:rPr>
          <w:rFonts w:ascii="宋体" w:hAnsi="宋体" w:eastAsia="宋体" w:cs="Times New Roman"/>
          <w:color w:val="000000"/>
          <w:sz w:val="24"/>
        </w:rPr>
        <w:t xml:space="preserve">条约定发包人违约应承担的违约责任： </w:t>
      </w:r>
      <w:r>
        <w:rPr>
          <w:rFonts w:ascii="宋体" w:hAnsi="宋体" w:eastAsia="宋体" w:cs="Times New Roman"/>
          <w:b/>
          <w:color w:val="000000"/>
          <w:sz w:val="24"/>
          <w:u w:val="single"/>
        </w:rPr>
        <w:t>按通用条款第</w:t>
      </w:r>
      <w:r>
        <w:rPr>
          <w:rFonts w:hint="eastAsia" w:ascii="宋体" w:hAnsi="宋体" w:eastAsia="宋体" w:cs="Times New Roman"/>
          <w:b/>
          <w:color w:val="000000"/>
          <w:sz w:val="24"/>
          <w:u w:val="single"/>
        </w:rPr>
        <w:t>24</w:t>
      </w:r>
      <w:r>
        <w:rPr>
          <w:rFonts w:ascii="宋体" w:hAnsi="宋体" w:eastAsia="宋体" w:cs="Times New Roman"/>
          <w:b/>
          <w:color w:val="000000"/>
          <w:sz w:val="24"/>
          <w:u w:val="single"/>
        </w:rPr>
        <w:t>条执行。</w:t>
      </w:r>
    </w:p>
    <w:p w14:paraId="528E349C">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本合同通用条款第26.4款约定发包人违约应承担的违约责任：</w:t>
      </w:r>
      <w:r>
        <w:rPr>
          <w:rFonts w:ascii="宋体" w:hAnsi="宋体" w:eastAsia="宋体" w:cs="Times New Roman"/>
          <w:b/>
          <w:color w:val="000000"/>
          <w:sz w:val="24"/>
          <w:u w:val="single"/>
        </w:rPr>
        <w:t>按通用条款第26.4款执行。</w:t>
      </w:r>
      <w:r>
        <w:rPr>
          <w:rFonts w:ascii="宋体" w:hAnsi="宋体" w:eastAsia="宋体" w:cs="Times New Roman"/>
          <w:color w:val="000000"/>
          <w:sz w:val="24"/>
        </w:rPr>
        <w:t xml:space="preserve"> </w:t>
      </w:r>
    </w:p>
    <w:p w14:paraId="6B7380BC">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本合同通用条款第33.3款约定发包人违约应承担的违约责任：</w:t>
      </w:r>
      <w:r>
        <w:rPr>
          <w:rFonts w:ascii="宋体" w:hAnsi="宋体" w:eastAsia="宋体" w:cs="Times New Roman"/>
          <w:b/>
          <w:color w:val="000000"/>
          <w:sz w:val="24"/>
          <w:u w:val="single"/>
        </w:rPr>
        <w:t>按通用条款第33.3款执行。</w:t>
      </w:r>
      <w:r>
        <w:rPr>
          <w:rFonts w:ascii="宋体" w:hAnsi="宋体" w:eastAsia="宋体" w:cs="Times New Roman"/>
          <w:color w:val="000000"/>
          <w:sz w:val="24"/>
        </w:rPr>
        <w:t xml:space="preserve"> </w:t>
      </w:r>
    </w:p>
    <w:p w14:paraId="294CA942">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双方约定的发包人其他违约责任：</w:t>
      </w:r>
      <w:r>
        <w:rPr>
          <w:rFonts w:ascii="宋体" w:hAnsi="宋体" w:eastAsia="宋体" w:cs="Times New Roman"/>
          <w:b/>
          <w:color w:val="000000"/>
          <w:sz w:val="24"/>
          <w:u w:val="single"/>
        </w:rPr>
        <w:t>无。</w:t>
      </w:r>
      <w:r>
        <w:rPr>
          <w:rFonts w:ascii="宋体" w:hAnsi="宋体" w:eastAsia="宋体" w:cs="Times New Roman"/>
          <w:color w:val="000000"/>
          <w:sz w:val="24"/>
        </w:rPr>
        <w:t xml:space="preserve"> </w:t>
      </w:r>
    </w:p>
    <w:p w14:paraId="05E6B9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eastAsia="宋体" w:cs="Times New Roman"/>
          <w:color w:val="000000"/>
          <w:sz w:val="24"/>
        </w:rPr>
      </w:pPr>
      <w:bookmarkStart w:id="474" w:name="_Toc497744646"/>
      <w:r>
        <w:rPr>
          <w:rFonts w:ascii="宋体" w:hAnsi="宋体" w:eastAsia="宋体" w:cs="Times New Roman"/>
          <w:color w:val="000000"/>
          <w:sz w:val="24"/>
        </w:rPr>
        <w:t>35.2 本合同中关于承包人违约的具体责任如下：</w:t>
      </w:r>
      <w:bookmarkEnd w:id="474"/>
    </w:p>
    <w:p w14:paraId="1C3F30F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eastAsia="宋体" w:cs="Times New Roman"/>
          <w:b/>
          <w:color w:val="000000"/>
          <w:sz w:val="24"/>
          <w:u w:val="single"/>
        </w:rPr>
      </w:pPr>
      <w:r>
        <w:rPr>
          <w:rFonts w:ascii="宋体" w:hAnsi="宋体" w:eastAsia="宋体" w:cs="Times New Roman"/>
          <w:color w:val="000000"/>
          <w:sz w:val="24"/>
        </w:rPr>
        <w:t>本合同通用条款第14.2款约定承包人违约应承担的违约责任：</w:t>
      </w:r>
      <w:r>
        <w:rPr>
          <w:rFonts w:hint="eastAsia" w:ascii="宋体" w:hAnsi="宋体" w:eastAsia="宋体" w:cs="Times New Roman"/>
          <w:b/>
          <w:color w:val="000000"/>
          <w:sz w:val="24"/>
          <w:u w:val="single"/>
        </w:rPr>
        <w:t>因承包人原因造成工期延误，每逾期一天处违约金</w:t>
      </w:r>
      <w:r>
        <w:rPr>
          <w:rFonts w:hint="eastAsia" w:ascii="宋体" w:hAnsi="宋体" w:eastAsia="宋体" w:cs="Times New Roman"/>
          <w:b/>
          <w:color w:val="000000"/>
          <w:sz w:val="24"/>
          <w:u w:val="single"/>
          <w:lang w:val="en-US" w:eastAsia="zh-CN"/>
        </w:rPr>
        <w:t>1000</w:t>
      </w:r>
      <w:r>
        <w:rPr>
          <w:rFonts w:hint="eastAsia" w:ascii="宋体" w:hAnsi="宋体" w:eastAsia="宋体" w:cs="Times New Roman"/>
          <w:b/>
          <w:color w:val="000000"/>
          <w:sz w:val="24"/>
          <w:u w:val="single"/>
        </w:rPr>
        <w:t>元。误期违约金限额为结算总价的</w:t>
      </w:r>
      <w:r>
        <w:rPr>
          <w:rFonts w:hint="eastAsia" w:ascii="宋体" w:hAnsi="宋体" w:eastAsia="宋体" w:cs="Times New Roman"/>
          <w:b/>
          <w:color w:val="000000"/>
          <w:sz w:val="24"/>
          <w:u w:val="single"/>
          <w:lang w:val="en-US" w:eastAsia="zh-CN"/>
        </w:rPr>
        <w:t xml:space="preserve"> 5 </w:t>
      </w:r>
      <w:r>
        <w:rPr>
          <w:rFonts w:hint="eastAsia" w:ascii="宋体" w:hAnsi="宋体" w:eastAsia="宋体" w:cs="Times New Roman"/>
          <w:b/>
          <w:color w:val="000000"/>
          <w:sz w:val="24"/>
          <w:u w:val="single"/>
        </w:rPr>
        <w:t>%</w:t>
      </w:r>
    </w:p>
    <w:p w14:paraId="02098862">
      <w:pPr>
        <w:spacing w:line="360" w:lineRule="auto"/>
        <w:ind w:firstLine="480" w:firstLineChars="200"/>
        <w:rPr>
          <w:rFonts w:ascii="宋体" w:hAnsi="宋体" w:eastAsia="宋体" w:cs="Times New Roman"/>
          <w:b/>
          <w:color w:val="000000"/>
          <w:sz w:val="24"/>
          <w:u w:val="single"/>
        </w:rPr>
      </w:pPr>
      <w:r>
        <w:rPr>
          <w:rFonts w:ascii="宋体" w:hAnsi="宋体" w:eastAsia="宋体" w:cs="Times New Roman"/>
          <w:color w:val="000000"/>
          <w:sz w:val="24"/>
        </w:rPr>
        <w:t>本合同通用条款第15.1款约定承包人违约应承担的违约责任：</w:t>
      </w:r>
      <w:r>
        <w:rPr>
          <w:rFonts w:ascii="宋体" w:hAnsi="宋体" w:eastAsia="宋体" w:cs="Times New Roman"/>
          <w:b/>
          <w:color w:val="000000"/>
          <w:sz w:val="24"/>
          <w:u w:val="single"/>
        </w:rPr>
        <w:t>若因承包人施工</w:t>
      </w:r>
      <w:r>
        <w:rPr>
          <w:rFonts w:hint="eastAsia" w:ascii="宋体" w:hAnsi="宋体" w:eastAsia="宋体" w:cs="Times New Roman"/>
          <w:b/>
          <w:color w:val="000000"/>
          <w:sz w:val="24"/>
          <w:u w:val="single"/>
        </w:rPr>
        <w:t>质量</w:t>
      </w:r>
      <w:r>
        <w:rPr>
          <w:rFonts w:ascii="宋体" w:hAnsi="宋体" w:eastAsia="宋体" w:cs="Times New Roman"/>
          <w:b/>
          <w:color w:val="000000"/>
          <w:sz w:val="24"/>
          <w:u w:val="single"/>
        </w:rPr>
        <w:t>达不到一次性验收合格，</w:t>
      </w:r>
      <w:r>
        <w:rPr>
          <w:rFonts w:hint="eastAsia" w:ascii="宋体" w:hAnsi="宋体" w:eastAsia="宋体" w:cs="Times New Roman"/>
          <w:b/>
          <w:color w:val="000000"/>
          <w:sz w:val="24"/>
          <w:u w:val="single"/>
        </w:rPr>
        <w:t>承包人应</w:t>
      </w:r>
      <w:r>
        <w:rPr>
          <w:rFonts w:ascii="宋体" w:hAnsi="宋体" w:eastAsia="宋体" w:cs="Times New Roman"/>
          <w:b/>
          <w:color w:val="000000"/>
          <w:sz w:val="24"/>
          <w:u w:val="single"/>
        </w:rPr>
        <w:t>返工达到合格</w:t>
      </w:r>
      <w:r>
        <w:rPr>
          <w:rFonts w:hint="eastAsia" w:ascii="宋体" w:hAnsi="宋体" w:eastAsia="宋体" w:cs="Times New Roman"/>
          <w:b/>
          <w:color w:val="000000"/>
          <w:sz w:val="24"/>
          <w:u w:val="single"/>
        </w:rPr>
        <w:t>，</w:t>
      </w:r>
      <w:r>
        <w:rPr>
          <w:rFonts w:ascii="宋体" w:hAnsi="宋体" w:eastAsia="宋体" w:cs="Times New Roman"/>
          <w:b/>
          <w:color w:val="000000"/>
          <w:sz w:val="24"/>
          <w:u w:val="single"/>
        </w:rPr>
        <w:t>因此</w:t>
      </w:r>
      <w:r>
        <w:rPr>
          <w:rFonts w:hint="eastAsia" w:ascii="宋体" w:hAnsi="宋体" w:eastAsia="宋体" w:cs="Times New Roman"/>
          <w:b/>
          <w:color w:val="000000"/>
          <w:sz w:val="24"/>
          <w:u w:val="single"/>
        </w:rPr>
        <w:t>产生的费用由承包人承担</w:t>
      </w:r>
      <w:r>
        <w:rPr>
          <w:rFonts w:ascii="宋体" w:hAnsi="宋体" w:eastAsia="宋体" w:cs="Times New Roman"/>
          <w:b/>
          <w:color w:val="000000"/>
          <w:sz w:val="24"/>
          <w:u w:val="single"/>
        </w:rPr>
        <w:t>，</w:t>
      </w:r>
      <w:r>
        <w:rPr>
          <w:rFonts w:hint="eastAsia" w:ascii="宋体" w:hAnsi="宋体" w:eastAsia="宋体" w:cs="Times New Roman"/>
          <w:b/>
          <w:color w:val="000000"/>
          <w:sz w:val="24"/>
          <w:u w:val="single"/>
        </w:rPr>
        <w:t>同时</w:t>
      </w:r>
      <w:r>
        <w:rPr>
          <w:rFonts w:ascii="宋体" w:hAnsi="宋体" w:eastAsia="宋体" w:cs="Times New Roman"/>
          <w:b/>
          <w:color w:val="000000"/>
          <w:sz w:val="24"/>
          <w:u w:val="single"/>
        </w:rPr>
        <w:t>还需向发包人支付合同价款的</w:t>
      </w:r>
      <w:r>
        <w:rPr>
          <w:rFonts w:hint="eastAsia" w:ascii="宋体" w:hAnsi="宋体" w:eastAsia="宋体" w:cs="Times New Roman"/>
          <w:b/>
          <w:color w:val="000000"/>
          <w:sz w:val="24"/>
          <w:u w:val="single"/>
          <w:lang w:val="en-US" w:eastAsia="zh-CN"/>
        </w:rPr>
        <w:t>5</w:t>
      </w:r>
      <w:r>
        <w:rPr>
          <w:rFonts w:ascii="宋体" w:hAnsi="宋体" w:eastAsia="宋体" w:cs="Times New Roman"/>
          <w:b/>
          <w:color w:val="000000"/>
          <w:sz w:val="24"/>
          <w:u w:val="single"/>
        </w:rPr>
        <w:t xml:space="preserve">％作为质量违约金，工期不予顺延。 </w:t>
      </w:r>
    </w:p>
    <w:p w14:paraId="6149E71D">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双方约定的承包人其他违约责任：</w:t>
      </w:r>
    </w:p>
    <w:p w14:paraId="7AA07D58">
      <w:pPr>
        <w:spacing w:line="360" w:lineRule="auto"/>
        <w:ind w:firstLine="482" w:firstLineChars="200"/>
        <w:rPr>
          <w:rFonts w:ascii="宋体" w:hAnsi="宋体" w:eastAsia="宋体" w:cs="Times New Roman"/>
          <w:b/>
          <w:color w:val="000000"/>
          <w:sz w:val="24"/>
          <w:u w:val="single"/>
        </w:rPr>
      </w:pPr>
      <w:r>
        <w:rPr>
          <w:rFonts w:ascii="宋体" w:hAnsi="宋体" w:eastAsia="宋体" w:cs="Times New Roman"/>
          <w:b/>
          <w:color w:val="000000"/>
          <w:sz w:val="24"/>
          <w:u w:val="single"/>
        </w:rPr>
        <w:t>（1）在工程保修期内负责对工程保修，不负责保修的，相应比例保修金将不予退还。其它按“通用条款”第34条的规定执行。</w:t>
      </w:r>
    </w:p>
    <w:p w14:paraId="707A9B3B">
      <w:pPr>
        <w:spacing w:line="360" w:lineRule="auto"/>
        <w:ind w:firstLine="482" w:firstLineChars="200"/>
        <w:rPr>
          <w:rFonts w:ascii="宋体" w:hAnsi="宋体" w:eastAsia="宋体" w:cs="Times New Roman"/>
          <w:b/>
          <w:color w:val="000000"/>
          <w:sz w:val="24"/>
          <w:u w:val="single"/>
        </w:rPr>
      </w:pPr>
      <w:r>
        <w:rPr>
          <w:rFonts w:ascii="宋体" w:hAnsi="宋体" w:eastAsia="宋体" w:cs="Times New Roman"/>
          <w:b/>
          <w:color w:val="000000"/>
          <w:sz w:val="24"/>
          <w:u w:val="single"/>
        </w:rPr>
        <w:t>（</w:t>
      </w:r>
      <w:r>
        <w:rPr>
          <w:rFonts w:hint="eastAsia" w:ascii="宋体" w:hAnsi="宋体" w:eastAsia="宋体" w:cs="Times New Roman"/>
          <w:b/>
          <w:color w:val="000000"/>
          <w:sz w:val="24"/>
          <w:u w:val="single"/>
        </w:rPr>
        <w:t xml:space="preserve">2 </w:t>
      </w:r>
      <w:r>
        <w:rPr>
          <w:rFonts w:ascii="宋体" w:hAnsi="宋体" w:eastAsia="宋体" w:cs="Times New Roman"/>
          <w:b/>
          <w:color w:val="000000"/>
          <w:sz w:val="24"/>
          <w:u w:val="single"/>
        </w:rPr>
        <w:t>）</w:t>
      </w:r>
      <w:r>
        <w:rPr>
          <w:rFonts w:hint="eastAsia" w:ascii="宋体" w:hAnsi="宋体" w:eastAsia="宋体" w:cs="Times New Roman"/>
          <w:b/>
          <w:color w:val="000000"/>
          <w:sz w:val="24"/>
          <w:u w:val="single"/>
        </w:rPr>
        <w:t>本合同项下工程虽经验收合格，但确因隐蔽而验收时难以察觉的工程问题导致建筑损害、工程费用增加、发包人或第三人人身及财产损害的，承包人应承担相应的损失赔偿责任。</w:t>
      </w:r>
    </w:p>
    <w:p w14:paraId="786BA05C">
      <w:pPr>
        <w:spacing w:line="360" w:lineRule="auto"/>
        <w:ind w:firstLine="482" w:firstLineChars="200"/>
        <w:rPr>
          <w:rFonts w:ascii="宋体" w:hAnsi="宋体" w:eastAsia="宋体" w:cs="Times New Roman"/>
          <w:b/>
          <w:color w:val="000000"/>
          <w:sz w:val="24"/>
          <w:u w:val="single"/>
        </w:rPr>
      </w:pPr>
      <w:r>
        <w:rPr>
          <w:rFonts w:hint="eastAsia" w:ascii="宋体" w:hAnsi="宋体" w:eastAsia="宋体" w:cs="Times New Roman"/>
          <w:b/>
          <w:color w:val="000000"/>
          <w:sz w:val="24"/>
          <w:u w:val="single"/>
        </w:rPr>
        <w:t>（3）其他条款合同洽谈时另行协商</w:t>
      </w:r>
      <w:r>
        <w:rPr>
          <w:rFonts w:ascii="宋体" w:hAnsi="宋体" w:eastAsia="宋体" w:cs="Times New Roman"/>
          <w:b/>
          <w:color w:val="000000"/>
          <w:sz w:val="24"/>
          <w:u w:val="single"/>
        </w:rPr>
        <w:t>。</w:t>
      </w:r>
    </w:p>
    <w:p w14:paraId="59B6B36D">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37、争议</w:t>
      </w:r>
    </w:p>
    <w:p w14:paraId="72300C84">
      <w:pPr>
        <w:spacing w:line="360" w:lineRule="auto"/>
        <w:ind w:firstLine="480" w:firstLineChars="200"/>
        <w:rPr>
          <w:rFonts w:ascii="宋体" w:hAnsi="宋体" w:eastAsia="宋体" w:cs="Times New Roman"/>
          <w:b/>
          <w:color w:val="000000"/>
          <w:sz w:val="24"/>
          <w:u w:val="single"/>
        </w:rPr>
      </w:pPr>
      <w:r>
        <w:rPr>
          <w:rFonts w:ascii="宋体" w:hAnsi="宋体" w:eastAsia="宋体" w:cs="Times New Roman"/>
          <w:color w:val="000000"/>
          <w:sz w:val="24"/>
        </w:rPr>
        <w:t xml:space="preserve">37.1 </w:t>
      </w:r>
      <w:r>
        <w:rPr>
          <w:rFonts w:ascii="宋体" w:hAnsi="宋体" w:eastAsia="宋体" w:cs="Times New Roman"/>
          <w:b/>
          <w:color w:val="000000"/>
          <w:sz w:val="24"/>
          <w:u w:val="single"/>
        </w:rPr>
        <w:t>双方约定，在履行合同过程中产生争议时，由双方协商解决，协商不成时，向工程所在地人民法院提起诉讼。</w:t>
      </w:r>
    </w:p>
    <w:p w14:paraId="6756222C">
      <w:pPr>
        <w:spacing w:line="360" w:lineRule="auto"/>
        <w:ind w:firstLine="482" w:firstLineChars="200"/>
        <w:outlineLvl w:val="0"/>
        <w:rPr>
          <w:rFonts w:ascii="宋体" w:hAnsi="宋体" w:eastAsia="宋体" w:cs="Times New Roman"/>
          <w:b/>
          <w:color w:val="000000"/>
          <w:sz w:val="24"/>
        </w:rPr>
      </w:pPr>
      <w:bookmarkStart w:id="475" w:name="_Toc497744647"/>
      <w:bookmarkStart w:id="476" w:name="_Toc16018"/>
      <w:bookmarkStart w:id="477" w:name="_Toc10411"/>
      <w:bookmarkStart w:id="478" w:name="_Toc8162"/>
      <w:bookmarkStart w:id="479" w:name="_Toc502157302"/>
      <w:bookmarkStart w:id="480" w:name="_Toc16512"/>
      <w:bookmarkStart w:id="481" w:name="_Toc28175"/>
      <w:bookmarkStart w:id="482" w:name="_Toc396477063"/>
      <w:r>
        <w:rPr>
          <w:rFonts w:ascii="宋体" w:hAnsi="宋体" w:eastAsia="宋体" w:cs="Times New Roman"/>
          <w:b/>
          <w:color w:val="000000"/>
          <w:sz w:val="24"/>
        </w:rPr>
        <w:t>十一、其他</w:t>
      </w:r>
      <w:bookmarkEnd w:id="475"/>
      <w:bookmarkEnd w:id="476"/>
      <w:bookmarkEnd w:id="477"/>
      <w:bookmarkEnd w:id="478"/>
      <w:bookmarkEnd w:id="479"/>
      <w:bookmarkEnd w:id="480"/>
      <w:bookmarkEnd w:id="481"/>
      <w:bookmarkEnd w:id="482"/>
    </w:p>
    <w:p w14:paraId="098DF4DD">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38、工程分包</w:t>
      </w:r>
    </w:p>
    <w:p w14:paraId="46380FDF">
      <w:pPr>
        <w:spacing w:line="360" w:lineRule="auto"/>
        <w:ind w:firstLine="480" w:firstLineChars="200"/>
        <w:rPr>
          <w:rFonts w:ascii="宋体" w:hAnsi="宋体" w:eastAsia="宋体" w:cs="Times New Roman"/>
          <w:b/>
          <w:color w:val="000000"/>
          <w:sz w:val="24"/>
        </w:rPr>
      </w:pPr>
      <w:r>
        <w:rPr>
          <w:rFonts w:ascii="宋体" w:hAnsi="宋体" w:eastAsia="宋体" w:cs="Times New Roman"/>
          <w:color w:val="000000"/>
          <w:sz w:val="24"/>
        </w:rPr>
        <w:t>38.1 本工程发包人同意承包人分包的工程：</w:t>
      </w:r>
      <w:r>
        <w:rPr>
          <w:rFonts w:hint="eastAsia" w:ascii="宋体" w:hAnsi="宋体" w:eastAsia="宋体" w:cs="Times New Roman"/>
          <w:b/>
          <w:color w:val="000000"/>
          <w:sz w:val="24"/>
          <w:u w:val="single"/>
        </w:rPr>
        <w:t>无。承包人擅自分包或转包的，</w:t>
      </w:r>
      <w:r>
        <w:rPr>
          <w:rFonts w:ascii="宋体" w:hAnsi="宋体" w:eastAsia="宋体" w:cs="Times New Roman"/>
          <w:b/>
          <w:color w:val="000000"/>
          <w:sz w:val="24"/>
          <w:u w:val="single"/>
        </w:rPr>
        <w:t>应</w:t>
      </w:r>
      <w:r>
        <w:rPr>
          <w:rFonts w:hint="eastAsia" w:ascii="宋体" w:hAnsi="宋体" w:eastAsia="宋体" w:cs="Times New Roman"/>
          <w:b/>
          <w:color w:val="000000"/>
          <w:sz w:val="24"/>
          <w:u w:val="single"/>
        </w:rPr>
        <w:t>向发包人支付合同价款</w:t>
      </w:r>
      <w:r>
        <w:rPr>
          <w:rFonts w:hint="eastAsia" w:ascii="宋体" w:hAnsi="宋体" w:eastAsia="宋体" w:cs="Times New Roman"/>
          <w:b/>
          <w:color w:val="000000"/>
          <w:sz w:val="24"/>
          <w:u w:val="single"/>
          <w:lang w:val="en-US" w:eastAsia="zh-CN"/>
        </w:rPr>
        <w:t>10</w:t>
      </w:r>
      <w:r>
        <w:rPr>
          <w:rFonts w:ascii="宋体" w:hAnsi="宋体" w:eastAsia="宋体" w:cs="Times New Roman"/>
          <w:b/>
          <w:color w:val="000000"/>
          <w:sz w:val="24"/>
          <w:u w:val="single"/>
        </w:rPr>
        <w:t>%</w:t>
      </w:r>
      <w:r>
        <w:rPr>
          <w:rFonts w:hint="eastAsia" w:ascii="宋体" w:hAnsi="宋体" w:eastAsia="宋体" w:cs="Times New Roman"/>
          <w:b/>
          <w:color w:val="000000"/>
          <w:sz w:val="24"/>
          <w:u w:val="single"/>
        </w:rPr>
        <w:t>的违约金，</w:t>
      </w:r>
      <w:r>
        <w:rPr>
          <w:rFonts w:ascii="宋体" w:hAnsi="宋体" w:eastAsia="宋体" w:cs="Times New Roman"/>
          <w:b/>
          <w:color w:val="000000"/>
          <w:sz w:val="24"/>
          <w:u w:val="single"/>
        </w:rPr>
        <w:t>同时</w:t>
      </w:r>
      <w:r>
        <w:rPr>
          <w:rFonts w:hint="eastAsia" w:ascii="宋体" w:hAnsi="宋体" w:eastAsia="宋体" w:cs="Times New Roman"/>
          <w:b/>
          <w:color w:val="000000"/>
          <w:sz w:val="24"/>
          <w:u w:val="single"/>
        </w:rPr>
        <w:t>发包人有权立即单方解除本合同，</w:t>
      </w:r>
      <w:r>
        <w:rPr>
          <w:rFonts w:ascii="宋体" w:hAnsi="宋体" w:eastAsia="宋体" w:cs="Times New Roman"/>
          <w:b/>
          <w:color w:val="000000"/>
          <w:sz w:val="24"/>
          <w:u w:val="single"/>
        </w:rPr>
        <w:t>因此</w:t>
      </w:r>
      <w:r>
        <w:rPr>
          <w:rFonts w:hint="eastAsia" w:ascii="宋体" w:hAnsi="宋体" w:eastAsia="宋体" w:cs="Times New Roman"/>
          <w:b/>
          <w:color w:val="000000"/>
          <w:sz w:val="24"/>
          <w:u w:val="single"/>
        </w:rPr>
        <w:t>给发包人造成的损失由承包人承担。</w:t>
      </w:r>
    </w:p>
    <w:p w14:paraId="07A70495">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39、不可抗力</w:t>
      </w:r>
    </w:p>
    <w:p w14:paraId="5CC8CF48">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39.l 双方关于不可抗力的约定：</w:t>
      </w:r>
      <w:r>
        <w:rPr>
          <w:rFonts w:ascii="宋体" w:hAnsi="宋体" w:eastAsia="宋体" w:cs="Times New Roman"/>
          <w:b/>
          <w:color w:val="000000"/>
          <w:sz w:val="24"/>
          <w:u w:val="single"/>
        </w:rPr>
        <w:t>按“通用条款”第39条的规定执行。</w:t>
      </w:r>
      <w:r>
        <w:rPr>
          <w:rFonts w:hint="eastAsia" w:ascii="宋体" w:hAnsi="宋体" w:eastAsia="宋体" w:cs="Times New Roman"/>
          <w:b/>
          <w:color w:val="000000"/>
          <w:sz w:val="24"/>
          <w:u w:val="single"/>
        </w:rPr>
        <w:t>若遇不可抗力发生，双方按有关规定办理签证，工期予以顺延。</w:t>
      </w:r>
    </w:p>
    <w:p w14:paraId="16276888">
      <w:pPr>
        <w:spacing w:line="360" w:lineRule="auto"/>
        <w:ind w:firstLine="482" w:firstLineChars="200"/>
        <w:rPr>
          <w:rFonts w:ascii="宋体" w:hAnsi="宋体" w:eastAsia="宋体" w:cs="Times New Roman"/>
          <w:b/>
          <w:color w:val="000000"/>
          <w:sz w:val="24"/>
        </w:rPr>
      </w:pPr>
      <w:bookmarkStart w:id="483" w:name="_Toc497744648"/>
      <w:r>
        <w:rPr>
          <w:rFonts w:ascii="宋体" w:hAnsi="宋体" w:eastAsia="宋体" w:cs="Times New Roman"/>
          <w:b/>
          <w:color w:val="000000"/>
          <w:sz w:val="24"/>
        </w:rPr>
        <w:t>40、保险</w:t>
      </w:r>
      <w:bookmarkEnd w:id="483"/>
    </w:p>
    <w:p w14:paraId="4238CC17">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 xml:space="preserve">40.6 本工程双方约定投保内容如下：  </w:t>
      </w:r>
    </w:p>
    <w:p w14:paraId="52CA7E61">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（1）发包人投保内容：</w:t>
      </w:r>
      <w:r>
        <w:rPr>
          <w:rFonts w:ascii="宋体" w:hAnsi="宋体" w:eastAsia="宋体" w:cs="Times New Roman"/>
          <w:b/>
          <w:color w:val="000000"/>
          <w:sz w:val="24"/>
          <w:u w:val="single"/>
        </w:rPr>
        <w:t>无。</w:t>
      </w:r>
      <w:r>
        <w:rPr>
          <w:rFonts w:ascii="宋体" w:hAnsi="宋体" w:eastAsia="宋体" w:cs="Times New Roman"/>
          <w:color w:val="000000"/>
          <w:sz w:val="24"/>
        </w:rPr>
        <w:t xml:space="preserve">  </w:t>
      </w:r>
    </w:p>
    <w:p w14:paraId="591E50A2">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（2）发包人委托承包人办理的保险事项：</w:t>
      </w:r>
      <w:r>
        <w:rPr>
          <w:rFonts w:ascii="宋体" w:hAnsi="宋体" w:eastAsia="宋体" w:cs="Times New Roman"/>
          <w:b/>
          <w:color w:val="000000"/>
          <w:sz w:val="24"/>
          <w:u w:val="single"/>
        </w:rPr>
        <w:t>无。</w:t>
      </w:r>
      <w:r>
        <w:rPr>
          <w:rFonts w:ascii="宋体" w:hAnsi="宋体" w:eastAsia="宋体" w:cs="Times New Roman"/>
          <w:color w:val="000000"/>
          <w:sz w:val="24"/>
        </w:rPr>
        <w:t xml:space="preserve">  </w:t>
      </w:r>
    </w:p>
    <w:p w14:paraId="7DA33A10">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（3）承包人投保内容：</w:t>
      </w:r>
      <w:r>
        <w:rPr>
          <w:rFonts w:ascii="宋体" w:hAnsi="宋体" w:eastAsia="宋体" w:cs="Times New Roman"/>
          <w:b/>
          <w:color w:val="000000"/>
          <w:sz w:val="24"/>
          <w:u w:val="single"/>
        </w:rPr>
        <w:t>承包人按有关规定办理。</w:t>
      </w:r>
    </w:p>
    <w:p w14:paraId="49F0677C">
      <w:pPr>
        <w:spacing w:line="360" w:lineRule="auto"/>
        <w:ind w:firstLine="482" w:firstLineChars="200"/>
        <w:rPr>
          <w:rFonts w:ascii="宋体" w:hAnsi="宋体" w:eastAsia="宋体" w:cs="Times New Roman"/>
          <w:b/>
          <w:color w:val="000000"/>
          <w:sz w:val="24"/>
        </w:rPr>
      </w:pPr>
      <w:r>
        <w:rPr>
          <w:rFonts w:ascii="宋体" w:hAnsi="宋体" w:eastAsia="宋体" w:cs="Times New Roman"/>
          <w:b/>
          <w:color w:val="000000"/>
          <w:sz w:val="24"/>
        </w:rPr>
        <w:t>41、担保</w:t>
      </w:r>
    </w:p>
    <w:p w14:paraId="695D10A6">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41.3 本工程双方约定担保事项如下：</w:t>
      </w:r>
    </w:p>
    <w:p w14:paraId="557E0CA6">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（1）发包人向承包人提供履约担保，担保方式为：</w:t>
      </w:r>
      <w:r>
        <w:rPr>
          <w:rFonts w:ascii="宋体" w:hAnsi="宋体" w:eastAsia="宋体" w:cs="Times New Roman"/>
          <w:b/>
          <w:color w:val="000000"/>
          <w:sz w:val="24"/>
          <w:u w:val="single"/>
        </w:rPr>
        <w:t>无。</w:t>
      </w:r>
      <w:r>
        <w:rPr>
          <w:rFonts w:ascii="宋体" w:hAnsi="宋体" w:eastAsia="宋体" w:cs="Times New Roman"/>
          <w:color w:val="000000"/>
          <w:sz w:val="24"/>
        </w:rPr>
        <w:t xml:space="preserve">  </w:t>
      </w:r>
    </w:p>
    <w:p w14:paraId="4181E256">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（2）承包人向发包人提供履约担保，担保方式及金额为：</w:t>
      </w:r>
      <w:r>
        <w:rPr>
          <w:rFonts w:hint="eastAsia" w:ascii="宋体" w:hAnsi="宋体" w:eastAsia="宋体" w:cs="Times New Roman"/>
          <w:color w:val="000000"/>
          <w:sz w:val="24"/>
          <w:u w:val="single"/>
        </w:rPr>
        <w:t xml:space="preserve">    无  </w:t>
      </w:r>
    </w:p>
    <w:p w14:paraId="51EDD1C9">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担保方式：</w:t>
      </w:r>
      <w:r>
        <w:rPr>
          <w:rFonts w:ascii="宋体" w:hAnsi="宋体" w:eastAsia="宋体" w:cs="Times New Roman"/>
          <w:b/>
          <w:color w:val="000000"/>
          <w:sz w:val="24"/>
          <w:u w:val="single"/>
        </w:rPr>
        <w:t>无。</w:t>
      </w:r>
    </w:p>
    <w:p w14:paraId="6451A538">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（3）履约担保的退还：</w:t>
      </w:r>
      <w:r>
        <w:rPr>
          <w:rFonts w:ascii="宋体" w:hAnsi="宋体" w:eastAsia="宋体" w:cs="Times New Roman"/>
          <w:b/>
          <w:color w:val="000000"/>
          <w:sz w:val="24"/>
          <w:u w:val="single"/>
        </w:rPr>
        <w:t>无。</w:t>
      </w:r>
      <w:r>
        <w:rPr>
          <w:rFonts w:hint="eastAsia" w:ascii="宋体" w:hAnsi="宋体" w:eastAsia="宋体" w:cs="Times New Roman"/>
          <w:color w:val="000000"/>
          <w:sz w:val="24"/>
        </w:rPr>
        <w:t>。</w:t>
      </w:r>
    </w:p>
    <w:p w14:paraId="40818A94">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（4）双方约定的其他担保事项：</w:t>
      </w:r>
      <w:r>
        <w:rPr>
          <w:rFonts w:ascii="宋体" w:hAnsi="宋体" w:eastAsia="宋体" w:cs="Times New Roman"/>
          <w:b/>
          <w:color w:val="000000"/>
          <w:sz w:val="24"/>
          <w:u w:val="single"/>
        </w:rPr>
        <w:t>无。</w:t>
      </w:r>
    </w:p>
    <w:p w14:paraId="4A5418D7">
      <w:pPr>
        <w:spacing w:line="360" w:lineRule="auto"/>
        <w:ind w:firstLine="482" w:firstLineChars="200"/>
        <w:rPr>
          <w:rFonts w:ascii="宋体" w:hAnsi="宋体" w:eastAsia="宋体" w:cs="Times New Roman"/>
          <w:b/>
          <w:color w:val="000000"/>
          <w:sz w:val="24"/>
        </w:rPr>
      </w:pPr>
      <w:bookmarkStart w:id="484" w:name="_Toc497744649"/>
      <w:r>
        <w:rPr>
          <w:rFonts w:ascii="宋体" w:hAnsi="宋体" w:eastAsia="宋体" w:cs="Times New Roman"/>
          <w:b/>
          <w:color w:val="000000"/>
          <w:sz w:val="24"/>
        </w:rPr>
        <w:t>44、合同解除</w:t>
      </w:r>
      <w:bookmarkEnd w:id="484"/>
    </w:p>
    <w:p w14:paraId="6017A1D5">
      <w:pPr>
        <w:spacing w:line="360" w:lineRule="auto"/>
        <w:ind w:firstLine="480" w:firstLineChars="200"/>
        <w:rPr>
          <w:rFonts w:ascii="宋体" w:hAnsi="宋体" w:eastAsia="宋体" w:cs="Times New Roman"/>
          <w:color w:val="000000"/>
          <w:sz w:val="24"/>
        </w:rPr>
      </w:pPr>
      <w:r>
        <w:rPr>
          <w:rFonts w:ascii="宋体" w:hAnsi="宋体" w:eastAsia="宋体" w:cs="Times New Roman"/>
          <w:color w:val="000000"/>
          <w:sz w:val="24"/>
        </w:rPr>
        <w:t xml:space="preserve">44.8 </w:t>
      </w:r>
      <w:r>
        <w:rPr>
          <w:rFonts w:ascii="宋体" w:hAnsi="宋体" w:eastAsia="宋体" w:cs="Times New Roman"/>
          <w:b/>
          <w:color w:val="000000"/>
          <w:sz w:val="24"/>
          <w:u w:val="single"/>
        </w:rPr>
        <w:t>如果承包人在合同履行期间公司经营状况等发生重大变化以致无法继续履行合同，发包人有权解除合同。</w:t>
      </w:r>
    </w:p>
    <w:p w14:paraId="1AE0FBD7">
      <w:pPr>
        <w:spacing w:line="360" w:lineRule="auto"/>
        <w:ind w:firstLine="482" w:firstLineChars="200"/>
        <w:rPr>
          <w:rFonts w:ascii="宋体" w:hAnsi="宋体" w:eastAsia="宋体" w:cs="Times New Roman"/>
          <w:b/>
          <w:color w:val="000000"/>
          <w:sz w:val="24"/>
        </w:rPr>
      </w:pPr>
      <w:bookmarkStart w:id="485" w:name="_Toc497744650"/>
      <w:r>
        <w:rPr>
          <w:rFonts w:ascii="宋体" w:hAnsi="宋体" w:eastAsia="宋体" w:cs="Times New Roman"/>
          <w:b/>
          <w:color w:val="000000"/>
          <w:sz w:val="24"/>
        </w:rPr>
        <w:t>46、合同份数</w:t>
      </w:r>
      <w:bookmarkEnd w:id="485"/>
    </w:p>
    <w:p w14:paraId="781204D5">
      <w:pPr>
        <w:spacing w:line="360" w:lineRule="auto"/>
        <w:ind w:left="240" w:leftChars="120" w:firstLine="241" w:firstLineChars="100"/>
        <w:rPr>
          <w:rFonts w:ascii="宋体" w:hAnsi="宋体" w:eastAsia="宋体" w:cs="Times New Roman"/>
          <w:b/>
          <w:color w:val="000000"/>
          <w:sz w:val="24"/>
          <w:u w:val="single"/>
        </w:rPr>
      </w:pPr>
      <w:r>
        <w:rPr>
          <w:rFonts w:ascii="宋体" w:hAnsi="宋体" w:eastAsia="宋体" w:cs="Times New Roman"/>
          <w:b/>
          <w:color w:val="000000"/>
          <w:sz w:val="24"/>
          <w:u w:val="single"/>
        </w:rPr>
        <w:t>本合同一式</w:t>
      </w:r>
      <w:r>
        <w:rPr>
          <w:rFonts w:hint="eastAsia" w:ascii="宋体" w:hAnsi="宋体" w:eastAsia="宋体" w:cs="Times New Roman"/>
          <w:b/>
          <w:color w:val="000000"/>
          <w:sz w:val="24"/>
          <w:u w:val="single"/>
        </w:rPr>
        <w:t>六</w:t>
      </w:r>
      <w:r>
        <w:rPr>
          <w:rFonts w:ascii="宋体" w:hAnsi="宋体" w:eastAsia="宋体" w:cs="Times New Roman"/>
          <w:b/>
          <w:color w:val="000000"/>
          <w:sz w:val="24"/>
          <w:u w:val="single"/>
        </w:rPr>
        <w:t>份，其中正本</w:t>
      </w:r>
      <w:r>
        <w:rPr>
          <w:rFonts w:hint="eastAsia" w:ascii="宋体" w:hAnsi="宋体" w:eastAsia="宋体" w:cs="Times New Roman"/>
          <w:b/>
          <w:color w:val="000000"/>
          <w:sz w:val="24"/>
          <w:u w:val="single"/>
        </w:rPr>
        <w:t>二</w:t>
      </w:r>
      <w:r>
        <w:rPr>
          <w:rFonts w:ascii="宋体" w:hAnsi="宋体" w:eastAsia="宋体" w:cs="Times New Roman"/>
          <w:b/>
          <w:color w:val="000000"/>
          <w:sz w:val="24"/>
          <w:u w:val="single"/>
        </w:rPr>
        <w:t>份，发包人</w:t>
      </w:r>
      <w:r>
        <w:rPr>
          <w:rFonts w:hint="eastAsia" w:ascii="宋体" w:hAnsi="宋体" w:eastAsia="宋体" w:cs="Times New Roman"/>
          <w:b/>
          <w:color w:val="000000"/>
          <w:sz w:val="24"/>
          <w:u w:val="single"/>
        </w:rPr>
        <w:t xml:space="preserve"> 一 </w:t>
      </w:r>
      <w:r>
        <w:rPr>
          <w:rFonts w:ascii="宋体" w:hAnsi="宋体" w:eastAsia="宋体" w:cs="Times New Roman"/>
          <w:b/>
          <w:color w:val="000000"/>
          <w:sz w:val="24"/>
          <w:u w:val="single"/>
        </w:rPr>
        <w:t>份，承包人</w:t>
      </w:r>
      <w:r>
        <w:rPr>
          <w:rFonts w:hint="eastAsia" w:ascii="宋体" w:hAnsi="宋体" w:eastAsia="宋体" w:cs="Times New Roman"/>
          <w:b/>
          <w:color w:val="000000"/>
          <w:sz w:val="24"/>
          <w:u w:val="single"/>
        </w:rPr>
        <w:t>一</w:t>
      </w:r>
      <w:r>
        <w:rPr>
          <w:rFonts w:ascii="宋体" w:hAnsi="宋体" w:eastAsia="宋体" w:cs="Times New Roman"/>
          <w:b/>
          <w:color w:val="000000"/>
          <w:sz w:val="24"/>
          <w:u w:val="single"/>
        </w:rPr>
        <w:t>份；副本</w:t>
      </w:r>
      <w:r>
        <w:rPr>
          <w:rFonts w:hint="eastAsia" w:ascii="宋体" w:hAnsi="宋体" w:eastAsia="宋体" w:cs="Times New Roman"/>
          <w:b/>
          <w:color w:val="000000"/>
          <w:sz w:val="24"/>
          <w:u w:val="single"/>
        </w:rPr>
        <w:t>四</w:t>
      </w:r>
      <w:r>
        <w:rPr>
          <w:rFonts w:ascii="宋体" w:hAnsi="宋体" w:eastAsia="宋体" w:cs="Times New Roman"/>
          <w:b/>
          <w:color w:val="000000"/>
          <w:sz w:val="24"/>
          <w:u w:val="single"/>
        </w:rPr>
        <w:t>份，发包人</w:t>
      </w:r>
      <w:r>
        <w:rPr>
          <w:rFonts w:hint="eastAsia" w:ascii="宋体" w:hAnsi="宋体" w:eastAsia="宋体" w:cs="Times New Roman"/>
          <w:b/>
          <w:color w:val="000000"/>
          <w:sz w:val="24"/>
          <w:u w:val="single"/>
        </w:rPr>
        <w:t>二</w:t>
      </w:r>
      <w:r>
        <w:rPr>
          <w:rFonts w:ascii="宋体" w:hAnsi="宋体" w:eastAsia="宋体" w:cs="Times New Roman"/>
          <w:b/>
          <w:color w:val="000000"/>
          <w:sz w:val="24"/>
          <w:u w:val="single"/>
        </w:rPr>
        <w:t>份，承包人</w:t>
      </w:r>
      <w:r>
        <w:rPr>
          <w:rFonts w:hint="eastAsia" w:ascii="宋体" w:hAnsi="宋体" w:eastAsia="宋体" w:cs="Times New Roman"/>
          <w:b/>
          <w:color w:val="000000"/>
          <w:sz w:val="24"/>
          <w:u w:val="single"/>
        </w:rPr>
        <w:t>二</w:t>
      </w:r>
      <w:r>
        <w:rPr>
          <w:rFonts w:ascii="宋体" w:hAnsi="宋体" w:eastAsia="宋体" w:cs="Times New Roman"/>
          <w:b/>
          <w:color w:val="000000"/>
          <w:sz w:val="24"/>
          <w:u w:val="single"/>
        </w:rPr>
        <w:t>份。</w:t>
      </w:r>
    </w:p>
    <w:p w14:paraId="01894C7D">
      <w:pPr>
        <w:spacing w:line="360" w:lineRule="auto"/>
        <w:ind w:firstLine="482" w:firstLineChars="200"/>
        <w:rPr>
          <w:rFonts w:ascii="宋体" w:hAnsi="宋体" w:eastAsia="宋体" w:cs="Times New Roman"/>
          <w:b/>
          <w:color w:val="000000"/>
          <w:sz w:val="24"/>
        </w:rPr>
      </w:pPr>
      <w:bookmarkStart w:id="486" w:name="_Toc497744651"/>
      <w:r>
        <w:rPr>
          <w:rFonts w:ascii="宋体" w:hAnsi="宋体" w:eastAsia="宋体" w:cs="Times New Roman"/>
          <w:b/>
          <w:color w:val="000000"/>
          <w:sz w:val="24"/>
        </w:rPr>
        <w:t>47、补充条款</w:t>
      </w:r>
      <w:bookmarkEnd w:id="486"/>
    </w:p>
    <w:p w14:paraId="6CBA50BB">
      <w:pPr>
        <w:spacing w:line="360" w:lineRule="auto"/>
        <w:ind w:firstLine="723" w:firstLineChars="300"/>
        <w:rPr>
          <w:rFonts w:hint="eastAsia" w:ascii="宋体" w:hAnsi="宋体" w:eastAsia="宋体" w:cs="Times New Roman"/>
          <w:b/>
          <w:color w:val="000000"/>
          <w:sz w:val="24"/>
          <w:u w:val="single"/>
        </w:rPr>
      </w:pPr>
      <w:r>
        <w:rPr>
          <w:rFonts w:hint="eastAsia" w:ascii="宋体" w:hAnsi="宋体" w:eastAsia="宋体" w:cs="Times New Roman"/>
          <w:b/>
          <w:color w:val="000000"/>
          <w:sz w:val="24"/>
          <w:u w:val="single"/>
        </w:rPr>
        <w:t>47.1结算审计时，审减额</w:t>
      </w:r>
      <w:r>
        <w:rPr>
          <w:rFonts w:hint="eastAsia" w:ascii="宋体" w:hAnsi="宋体" w:eastAsia="宋体" w:cs="Times New Roman"/>
          <w:b/>
          <w:color w:val="000000"/>
          <w:sz w:val="24"/>
          <w:u w:val="single"/>
          <w:lang w:eastAsia="zh-CN"/>
        </w:rPr>
        <w:t>小于</w:t>
      </w:r>
      <w:r>
        <w:rPr>
          <w:rFonts w:hint="eastAsia" w:ascii="宋体" w:hAnsi="宋体" w:eastAsia="宋体" w:cs="Times New Roman"/>
          <w:b/>
          <w:color w:val="000000"/>
          <w:sz w:val="24"/>
          <w:u w:val="single"/>
        </w:rPr>
        <w:t>送审额5%</w:t>
      </w:r>
      <w:r>
        <w:rPr>
          <w:rFonts w:hint="eastAsia" w:ascii="宋体" w:hAnsi="宋体" w:eastAsia="宋体" w:cs="Times New Roman"/>
          <w:b/>
          <w:color w:val="000000"/>
          <w:sz w:val="24"/>
          <w:u w:val="single"/>
          <w:lang w:eastAsia="zh-CN"/>
        </w:rPr>
        <w:t>（含）</w:t>
      </w:r>
      <w:r>
        <w:rPr>
          <w:rFonts w:hint="eastAsia" w:ascii="宋体" w:hAnsi="宋体" w:eastAsia="宋体" w:cs="Times New Roman"/>
          <w:b/>
          <w:color w:val="000000"/>
          <w:sz w:val="24"/>
          <w:u w:val="single"/>
        </w:rPr>
        <w:t>时，审核费用</w:t>
      </w:r>
      <w:r>
        <w:rPr>
          <w:rFonts w:hint="eastAsia" w:ascii="宋体" w:hAnsi="宋体" w:eastAsia="宋体" w:cs="Times New Roman"/>
          <w:b/>
          <w:color w:val="000000"/>
          <w:sz w:val="24"/>
          <w:u w:val="single"/>
          <w:lang w:eastAsia="zh-CN"/>
        </w:rPr>
        <w:t>（审核基本费、成效附加费）</w:t>
      </w:r>
      <w:r>
        <w:rPr>
          <w:rFonts w:hint="eastAsia" w:ascii="宋体" w:hAnsi="宋体" w:eastAsia="宋体" w:cs="Times New Roman"/>
          <w:b/>
          <w:color w:val="000000"/>
          <w:sz w:val="24"/>
          <w:u w:val="single"/>
        </w:rPr>
        <w:t>由发包人承担；审减额</w:t>
      </w:r>
      <w:r>
        <w:rPr>
          <w:rFonts w:hint="eastAsia" w:ascii="宋体" w:hAnsi="宋体" w:eastAsia="宋体" w:cs="Times New Roman"/>
          <w:b/>
          <w:color w:val="000000"/>
          <w:sz w:val="24"/>
          <w:u w:val="single"/>
          <w:lang w:eastAsia="zh-CN"/>
        </w:rPr>
        <w:t>大</w:t>
      </w:r>
      <w:r>
        <w:rPr>
          <w:rFonts w:hint="eastAsia" w:ascii="宋体" w:hAnsi="宋体" w:eastAsia="宋体" w:cs="Times New Roman"/>
          <w:b/>
          <w:color w:val="000000"/>
          <w:sz w:val="24"/>
          <w:u w:val="single"/>
        </w:rPr>
        <w:t>于送审额5%不超过10%</w:t>
      </w:r>
      <w:r>
        <w:rPr>
          <w:rFonts w:hint="eastAsia" w:ascii="宋体" w:hAnsi="宋体" w:eastAsia="宋体" w:cs="Times New Roman"/>
          <w:b/>
          <w:color w:val="000000"/>
          <w:sz w:val="24"/>
          <w:u w:val="single"/>
          <w:lang w:eastAsia="zh-CN"/>
        </w:rPr>
        <w:t>（含）</w:t>
      </w:r>
      <w:r>
        <w:rPr>
          <w:rFonts w:hint="eastAsia" w:ascii="宋体" w:hAnsi="宋体" w:eastAsia="宋体" w:cs="Times New Roman"/>
          <w:b/>
          <w:color w:val="000000"/>
          <w:sz w:val="24"/>
          <w:u w:val="single"/>
        </w:rPr>
        <w:t>时，审计费成效附加费用由承包人承担；审减额超过送审额10%时，审核费用</w:t>
      </w:r>
      <w:r>
        <w:rPr>
          <w:rFonts w:hint="eastAsia" w:ascii="宋体" w:hAnsi="宋体" w:eastAsia="宋体" w:cs="Times New Roman"/>
          <w:b/>
          <w:color w:val="000000"/>
          <w:sz w:val="24"/>
          <w:u w:val="single"/>
          <w:lang w:eastAsia="zh-CN"/>
        </w:rPr>
        <w:t>（审核基本费、成效附加费）</w:t>
      </w:r>
      <w:r>
        <w:rPr>
          <w:rFonts w:hint="eastAsia" w:ascii="宋体" w:hAnsi="宋体" w:eastAsia="宋体" w:cs="Times New Roman"/>
          <w:b/>
          <w:color w:val="000000"/>
          <w:sz w:val="24"/>
          <w:u w:val="single"/>
        </w:rPr>
        <w:t>由承包人全额承担。属承包人承担的审核费用，由发包人在工程款中扣除。付费金额按照发包方</w:t>
      </w:r>
      <w:r>
        <w:rPr>
          <w:rFonts w:hint="eastAsia" w:ascii="宋体" w:hAnsi="宋体" w:eastAsia="宋体" w:cs="Times New Roman"/>
          <w:b/>
          <w:color w:val="000000"/>
          <w:sz w:val="24"/>
          <w:u w:val="single"/>
          <w:lang w:eastAsia="zh-CN"/>
        </w:rPr>
        <w:t>与</w:t>
      </w:r>
      <w:r>
        <w:rPr>
          <w:rFonts w:hint="eastAsia" w:ascii="宋体" w:hAnsi="宋体" w:eastAsia="宋体" w:cs="Times New Roman"/>
          <w:b/>
          <w:color w:val="000000"/>
          <w:sz w:val="24"/>
          <w:u w:val="single"/>
        </w:rPr>
        <w:t>造价咨询单位签订合同中约定的费率计算，从工程款中抵扣。</w:t>
      </w:r>
    </w:p>
    <w:p w14:paraId="0C5A83FF">
      <w:pPr>
        <w:spacing w:line="360" w:lineRule="auto"/>
        <w:ind w:firstLine="723" w:firstLineChars="300"/>
        <w:rPr>
          <w:rFonts w:hint="eastAsia" w:ascii="宋体" w:hAnsi="宋体" w:eastAsia="宋体" w:cs="Times New Roman"/>
          <w:b/>
          <w:color w:val="000000"/>
          <w:sz w:val="24"/>
          <w:u w:val="single"/>
        </w:rPr>
      </w:pPr>
      <w:r>
        <w:rPr>
          <w:rFonts w:hint="eastAsia" w:ascii="宋体" w:hAnsi="宋体" w:eastAsia="宋体" w:cs="Times New Roman"/>
          <w:b/>
          <w:color w:val="000000"/>
          <w:sz w:val="24"/>
          <w:u w:val="single"/>
          <w:lang w:val="en-US" w:eastAsia="zh-CN"/>
        </w:rPr>
        <w:t>47.2</w:t>
      </w:r>
      <w:r>
        <w:rPr>
          <w:rFonts w:hint="eastAsia" w:ascii="宋体" w:hAnsi="宋体" w:eastAsia="宋体" w:cs="Times New Roman"/>
          <w:b/>
          <w:color w:val="000000"/>
          <w:sz w:val="24"/>
          <w:u w:val="single"/>
        </w:rPr>
        <w:t>本合同涉及到的发包人损失，包括但不限于重新招投标的费用、重新签订施工合同所增加的施工款、以及为维权支付的律师费、诉讼费、保全费、执行费、公证费、交通费及因承包人原因向第三人承担的赔偿费用等。</w:t>
      </w:r>
    </w:p>
    <w:p w14:paraId="526805A9">
      <w:pPr>
        <w:spacing w:line="360" w:lineRule="auto"/>
        <w:ind w:firstLine="723" w:firstLineChars="300"/>
        <w:rPr>
          <w:rFonts w:hint="eastAsia" w:ascii="宋体" w:hAnsi="宋体" w:eastAsia="宋体" w:cs="Times New Roman"/>
          <w:b/>
          <w:color w:val="000000"/>
          <w:sz w:val="24"/>
          <w:u w:val="single"/>
        </w:rPr>
      </w:pPr>
      <w:r>
        <w:rPr>
          <w:rFonts w:hint="eastAsia" w:ascii="宋体" w:hAnsi="宋体" w:eastAsia="宋体" w:cs="Times New Roman"/>
          <w:b/>
          <w:color w:val="000000"/>
          <w:sz w:val="24"/>
          <w:u w:val="single"/>
        </w:rPr>
        <w:t>47.</w:t>
      </w:r>
      <w:r>
        <w:rPr>
          <w:rFonts w:hint="eastAsia" w:ascii="宋体" w:hAnsi="宋体" w:eastAsia="宋体" w:cs="Times New Roman"/>
          <w:b/>
          <w:color w:val="000000"/>
          <w:sz w:val="24"/>
          <w:u w:val="single"/>
          <w:lang w:val="en-US" w:eastAsia="zh-CN"/>
        </w:rPr>
        <w:t>3</w:t>
      </w:r>
      <w:r>
        <w:rPr>
          <w:rFonts w:hint="eastAsia" w:ascii="宋体" w:hAnsi="宋体" w:eastAsia="宋体" w:cs="Times New Roman"/>
          <w:b/>
          <w:color w:val="000000"/>
          <w:sz w:val="24"/>
          <w:u w:val="single"/>
        </w:rPr>
        <w:t>因承包人违约应支付的违约金、赔偿费、罚款等费用，发包人均有权直接从应付工程款中扣除。因承包人违约应支付的违约金、赔偿费、罚款等费用，发包人均有权直接从应付工程款中扣除。</w:t>
      </w:r>
    </w:p>
    <w:p w14:paraId="55F2E408">
      <w:pPr>
        <w:spacing w:line="360" w:lineRule="auto"/>
        <w:ind w:firstLine="723" w:firstLineChars="300"/>
        <w:rPr>
          <w:rFonts w:hint="eastAsia" w:ascii="宋体" w:hAnsi="宋体" w:eastAsia="宋体" w:cs="Times New Roman"/>
          <w:b/>
          <w:color w:val="000000"/>
          <w:sz w:val="24"/>
          <w:u w:val="single"/>
        </w:rPr>
      </w:pPr>
      <w:r>
        <w:rPr>
          <w:rFonts w:hint="eastAsia" w:ascii="宋体" w:hAnsi="宋体" w:eastAsia="宋体" w:cs="Times New Roman"/>
          <w:b/>
          <w:color w:val="000000"/>
          <w:sz w:val="24"/>
          <w:u w:val="single"/>
        </w:rPr>
        <w:t>47.</w:t>
      </w:r>
      <w:r>
        <w:rPr>
          <w:rFonts w:hint="eastAsia" w:ascii="宋体" w:hAnsi="宋体" w:eastAsia="宋体" w:cs="Times New Roman"/>
          <w:b/>
          <w:color w:val="000000"/>
          <w:sz w:val="24"/>
          <w:u w:val="single"/>
          <w:lang w:val="en-US" w:eastAsia="zh-CN"/>
        </w:rPr>
        <w:t>4</w:t>
      </w:r>
      <w:r>
        <w:rPr>
          <w:rFonts w:hint="eastAsia" w:ascii="宋体" w:hAnsi="宋体" w:eastAsia="宋体" w:cs="Times New Roman"/>
          <w:b/>
          <w:color w:val="000000"/>
          <w:sz w:val="24"/>
          <w:u w:val="single"/>
        </w:rPr>
        <w:t>其它未尽事宜双方协商解决处理，并形成纪要作为合同附件。</w:t>
      </w:r>
    </w:p>
    <w:p w14:paraId="3651BDB1">
      <w:pPr>
        <w:spacing w:line="400" w:lineRule="exact"/>
        <w:ind w:right="26"/>
        <w:rPr>
          <w:rFonts w:hint="eastAsia" w:ascii="Times New Roman" w:hAnsi="Times New Roman" w:eastAsia="宋体" w:cs="Times New Roman"/>
          <w:b/>
          <w:color w:val="000000"/>
          <w:sz w:val="24"/>
        </w:rPr>
      </w:pPr>
    </w:p>
    <w:p w14:paraId="3F807C88">
      <w:pPr>
        <w:spacing w:line="400" w:lineRule="exact"/>
        <w:ind w:right="26"/>
        <w:rPr>
          <w:rFonts w:hint="eastAsia" w:ascii="Times New Roman" w:hAnsi="Times New Roman" w:eastAsia="宋体" w:cs="Times New Roman"/>
          <w:b/>
          <w:color w:val="000000"/>
          <w:sz w:val="24"/>
        </w:rPr>
      </w:pPr>
    </w:p>
    <w:p w14:paraId="689C09CE">
      <w:pPr>
        <w:spacing w:line="400" w:lineRule="exact"/>
        <w:ind w:right="26"/>
        <w:rPr>
          <w:rFonts w:hint="eastAsia" w:ascii="Times New Roman" w:hAnsi="Times New Roman" w:eastAsia="宋体" w:cs="Times New Roman"/>
          <w:b/>
          <w:color w:val="000000"/>
          <w:sz w:val="24"/>
        </w:rPr>
      </w:pPr>
    </w:p>
    <w:p w14:paraId="119E0DF1">
      <w:pPr>
        <w:spacing w:line="400" w:lineRule="exact"/>
        <w:ind w:right="26"/>
        <w:rPr>
          <w:rFonts w:hint="eastAsia" w:ascii="Times New Roman" w:hAnsi="Times New Roman" w:eastAsia="宋体" w:cs="Times New Roman"/>
          <w:b/>
          <w:color w:val="000000"/>
          <w:sz w:val="24"/>
        </w:rPr>
      </w:pPr>
    </w:p>
    <w:p w14:paraId="13F68B7D">
      <w:bookmarkStart w:id="487" w:name="_GoBack"/>
      <w:bookmarkEnd w:id="48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EBB4A">
    <w:pPr>
      <w:autoSpaceDE w:val="0"/>
      <w:autoSpaceDN w:val="0"/>
      <w:adjustRightInd w:val="0"/>
      <w:rPr>
        <w:rFonts w:ascii="华文新魏" w:hAnsi="Times New Roman" w:eastAsia="华文新魏" w:cs="Times New Roman"/>
        <w:color w:val="000000"/>
        <w:sz w:val="24"/>
        <w:u w:val="thick"/>
        <w:lang w:val="zh-CN"/>
      </w:rPr>
    </w:pPr>
    <w:r>
      <w:rPr>
        <w:rFonts w:hint="eastAsia" w:ascii="华文新魏" w:hAnsi="Times New Roman" w:eastAsia="华文新魏" w:cs="Times New Roman"/>
        <w:color w:val="000000"/>
        <w:sz w:val="24"/>
        <w:u w:val="thick"/>
        <w:lang w:val="zh-CN"/>
      </w:rPr>
      <w:t xml:space="preserve"> </w:t>
    </w:r>
    <w:r>
      <w:rPr>
        <w:rFonts w:ascii="华文新魏" w:hAnsi="Times New Roman" w:eastAsia="华文新魏" w:cs="Times New Roman"/>
        <w:color w:val="000000"/>
        <w:sz w:val="24"/>
        <w:u w:val="thick"/>
        <w:lang w:val="zh-CN"/>
      </w:rPr>
      <w:t xml:space="preserve">                                                                    </w:t>
    </w:r>
  </w:p>
  <w:p w14:paraId="1E861C6E">
    <w:pPr>
      <w:pStyle w:val="3"/>
      <w:tabs>
        <w:tab w:val="left" w:pos="6379"/>
      </w:tabs>
      <w:ind w:right="480" w:firstLine="721" w:firstLineChars="300"/>
      <w:jc w:val="both"/>
      <w:rPr>
        <w:rFonts w:ascii="Times New Roman" w:hAnsi="Times New Roman" w:eastAsia="宋体" w:cs="Times New Roman"/>
        <w:color w:val="800000"/>
        <w:spacing w:val="-10"/>
      </w:rPr>
    </w:pPr>
    <w:r>
      <w:rPr>
        <w:rFonts w:ascii="华文新魏" w:hAnsi="Times New Roman" w:eastAsia="华文新魏" w:cs="Times New Roman"/>
        <w:b/>
        <w:color w:val="000000"/>
        <w:sz w:val="24"/>
      </w:rPr>
      <w:t xml:space="preserve"> </w:t>
    </w:r>
    <w:r>
      <w:rPr>
        <w:rFonts w:hint="eastAsia" w:ascii="华文新魏" w:hAnsi="Times New Roman" w:eastAsia="华文新魏" w:cs="Times New Roman"/>
        <w:b/>
        <w:color w:val="000000"/>
        <w:sz w:val="24"/>
      </w:rPr>
      <w:t xml:space="preserve"> </w:t>
    </w:r>
    <w:r>
      <w:rPr>
        <w:rFonts w:ascii="华文新魏" w:hAnsi="Times New Roman" w:eastAsia="华文新魏" w:cs="Times New Roman"/>
        <w:b/>
        <w:color w:val="000000"/>
        <w:sz w:val="24"/>
      </w:rPr>
      <w:t xml:space="preserve">           </w:t>
    </w:r>
    <w:r>
      <w:rPr>
        <w:rFonts w:hint="eastAsia" w:ascii="华文新魏" w:hAnsi="Times New Roman" w:eastAsia="华文新魏" w:cs="Times New Roman"/>
        <w:b/>
        <w:color w:val="000000"/>
        <w:sz w:val="24"/>
      </w:rPr>
      <w:t xml:space="preserve">  </w:t>
    </w:r>
    <w:r>
      <w:rPr>
        <w:rFonts w:ascii="华文新魏" w:hAnsi="Times New Roman" w:eastAsia="华文新魏" w:cs="Times New Roman"/>
        <w:b/>
        <w:color w:val="000000"/>
        <w:sz w:val="24"/>
      </w:rPr>
      <w:t xml:space="preserve">  </w:t>
    </w:r>
    <w:r>
      <w:rPr>
        <w:rFonts w:hint="eastAsia" w:ascii="华文新魏" w:hAnsi="Times New Roman" w:eastAsia="华文新魏" w:cs="Times New Roman"/>
        <w:b/>
        <w:color w:val="000000"/>
        <w:sz w:val="24"/>
      </w:rPr>
      <w:t xml:space="preserve">  </w:t>
    </w:r>
    <w:r>
      <w:rPr>
        <w:rFonts w:ascii="华文新魏" w:hAnsi="Times New Roman" w:eastAsia="华文新魏" w:cs="Times New Roman"/>
        <w:b/>
        <w:color w:val="000000"/>
        <w:sz w:val="24"/>
      </w:rPr>
      <w:t xml:space="preserve">     </w:t>
    </w:r>
    <w:r>
      <w:rPr>
        <w:rFonts w:hint="eastAsia" w:ascii="华文新魏" w:hAnsi="Times New Roman" w:eastAsia="华文新魏" w:cs="Times New Roman"/>
        <w:color w:val="000000"/>
        <w:sz w:val="24"/>
      </w:rPr>
      <w:t>第</w:t>
    </w:r>
    <w:r>
      <w:rPr>
        <w:rFonts w:hint="eastAsia" w:ascii="华文新魏" w:hAnsi="Times New Roman" w:eastAsia="华文新魏" w:cs="Times New Roman"/>
        <w:color w:val="000000"/>
        <w:sz w:val="24"/>
      </w:rPr>
      <w:fldChar w:fldCharType="begin"/>
    </w:r>
    <w:r>
      <w:rPr>
        <w:rFonts w:hint="eastAsia" w:ascii="华文新魏" w:hAnsi="Times New Roman" w:eastAsia="华文新魏" w:cs="Times New Roman"/>
        <w:color w:val="000000"/>
        <w:sz w:val="24"/>
      </w:rPr>
      <w:instrText xml:space="preserve">PAGE</w:instrText>
    </w:r>
    <w:r>
      <w:rPr>
        <w:rFonts w:hint="eastAsia" w:ascii="华文新魏" w:hAnsi="Times New Roman" w:eastAsia="华文新魏" w:cs="Times New Roman"/>
        <w:color w:val="000000"/>
        <w:sz w:val="24"/>
      </w:rPr>
      <w:fldChar w:fldCharType="separate"/>
    </w:r>
    <w:r>
      <w:rPr>
        <w:rFonts w:ascii="华文新魏" w:hAnsi="Times New Roman" w:eastAsia="华文新魏" w:cs="Times New Roman"/>
        <w:color w:val="000000"/>
        <w:sz w:val="24"/>
      </w:rPr>
      <w:t>20</w:t>
    </w:r>
    <w:r>
      <w:rPr>
        <w:rFonts w:hint="eastAsia" w:ascii="华文新魏" w:hAnsi="Times New Roman" w:eastAsia="华文新魏" w:cs="Times New Roman"/>
        <w:color w:val="000000"/>
        <w:sz w:val="24"/>
      </w:rPr>
      <w:fldChar w:fldCharType="end"/>
    </w:r>
    <w:r>
      <w:rPr>
        <w:rFonts w:hint="eastAsia" w:ascii="华文新魏" w:hAnsi="Times New Roman" w:eastAsia="华文新魏" w:cs="Times New Roman"/>
        <w:color w:val="000000"/>
        <w:sz w:val="24"/>
      </w:rPr>
      <w:t>页 共</w:t>
    </w:r>
    <w:r>
      <w:rPr>
        <w:rFonts w:hint="eastAsia" w:ascii="华文新魏" w:hAnsi="Times New Roman" w:eastAsia="华文新魏" w:cs="Times New Roman"/>
        <w:color w:val="000000"/>
        <w:sz w:val="24"/>
      </w:rPr>
      <w:fldChar w:fldCharType="begin"/>
    </w:r>
    <w:r>
      <w:rPr>
        <w:rFonts w:hint="eastAsia" w:ascii="华文新魏" w:hAnsi="Times New Roman" w:eastAsia="华文新魏" w:cs="Times New Roman"/>
        <w:color w:val="000000"/>
        <w:sz w:val="24"/>
      </w:rPr>
      <w:instrText xml:space="preserve">NUMPAGES</w:instrText>
    </w:r>
    <w:r>
      <w:rPr>
        <w:rFonts w:hint="eastAsia" w:ascii="华文新魏" w:hAnsi="Times New Roman" w:eastAsia="华文新魏" w:cs="Times New Roman"/>
        <w:color w:val="000000"/>
        <w:sz w:val="24"/>
      </w:rPr>
      <w:fldChar w:fldCharType="separate"/>
    </w:r>
    <w:r>
      <w:rPr>
        <w:rFonts w:ascii="华文新魏" w:hAnsi="Times New Roman" w:eastAsia="华文新魏" w:cs="Times New Roman"/>
        <w:color w:val="000000"/>
        <w:sz w:val="24"/>
      </w:rPr>
      <w:t>35</w:t>
    </w:r>
    <w:r>
      <w:rPr>
        <w:rFonts w:hint="eastAsia" w:ascii="华文新魏" w:hAnsi="Times New Roman" w:eastAsia="华文新魏" w:cs="Times New Roman"/>
        <w:color w:val="000000"/>
        <w:sz w:val="24"/>
      </w:rPr>
      <w:fldChar w:fldCharType="end"/>
    </w:r>
    <w:r>
      <w:rPr>
        <w:rFonts w:hint="eastAsia" w:ascii="华文新魏" w:hAnsi="Times New Roman" w:eastAsia="华文新魏" w:cs="Times New Roman"/>
        <w:color w:val="000000"/>
        <w:sz w:val="2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56291">
    <w:pPr>
      <w:pStyle w:val="4"/>
      <w:pBdr>
        <w:bottom w:val="none" w:color="auto" w:sz="0" w:space="0"/>
      </w:pBdr>
      <w:ind w:left="-210" w:leftChars="-105" w:right="-104" w:rightChars="-52" w:firstLine="190" w:firstLineChars="122"/>
      <w:jc w:val="left"/>
      <w:rPr>
        <w:rFonts w:ascii="Times New Roman" w:hAnsi="Times New Roman" w:eastAsia="宋体" w:cs="Times New Roman"/>
        <w:color w:val="800000"/>
        <w:spacing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1752B">
    <w:pPr>
      <w:pStyle w:val="4"/>
      <w:ind w:left="-314" w:leftChars="-157" w:right="-104" w:rightChars="-52" w:firstLine="234" w:firstLineChars="150"/>
      <w:jc w:val="left"/>
      <w:rPr>
        <w:rFonts w:ascii="Times New Roman" w:hAnsi="Times New Roman" w:eastAsia="宋体" w:cs="Times New Roman"/>
        <w:spacing w:val="-12"/>
      </w:rPr>
    </w:pPr>
    <w:r>
      <w:rPr>
        <w:rFonts w:hint="eastAsia" w:ascii="Times New Roman" w:hAnsi="Times New Roman" w:eastAsia="宋体" w:cs="Times New Roman"/>
        <w:spacing w:val="-12"/>
      </w:rPr>
      <w:t>朱家村立交桥片区路灯照明设施被盗修复工程</w:t>
    </w:r>
    <w:r>
      <w:rPr>
        <w:rFonts w:ascii="Times New Roman" w:hAnsi="Times New Roman" w:eastAsia="宋体" w:cs="Times New Roman"/>
        <w:spacing w:val="-12"/>
      </w:rPr>
      <w:t>…………………………………………………………………………………………</w:t>
    </w:r>
    <w:r>
      <w:rPr>
        <w:rFonts w:hint="eastAsia" w:ascii="Times New Roman" w:hAnsi="Times New Roman" w:eastAsia="宋体" w:cs="Times New Roman"/>
        <w:spacing w:val="-12"/>
      </w:rPr>
      <w:t>..</w:t>
    </w:r>
    <w:r>
      <w:rPr>
        <w:rFonts w:ascii="Times New Roman" w:hAnsi="Times New Roman" w:eastAsia="宋体" w:cs="Times New Roman"/>
        <w:spacing w:val="-12"/>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142875</wp:posOffset>
              </wp:positionV>
              <wp:extent cx="6334125" cy="0"/>
              <wp:effectExtent l="42545" t="42545" r="43180" b="52705"/>
              <wp:wrapNone/>
              <wp:docPr id="1" name="直接连接符 1"/>
              <wp:cNvGraphicFramePr/>
              <a:graphic xmlns:a="http://schemas.openxmlformats.org/drawingml/2006/main">
                <a:graphicData uri="http://schemas.microsoft.com/office/word/2010/wordprocessingShape">
                  <wps:wsp>
                    <wps:cNvSpPr/>
                    <wps:spPr>
                      <a:xfrm>
                        <a:off x="0" y="0"/>
                        <a:ext cx="6334125" cy="0"/>
                      </a:xfrm>
                      <a:prstGeom prst="line">
                        <a:avLst/>
                      </a:prstGeom>
                      <a:ln w="28575" cap="flat" cmpd="sng">
                        <a:solidFill>
                          <a:srgbClr val="000000"/>
                        </a:solidFill>
                        <a:prstDash val="sysDot"/>
                        <a:headEnd type="diamond" w="med" len="med"/>
                        <a:tailEnd type="diamond" w="med" len="med"/>
                      </a:ln>
                    </wps:spPr>
                    <wps:bodyPr upright="1"/>
                  </wps:wsp>
                </a:graphicData>
              </a:graphic>
            </wp:anchor>
          </w:drawing>
        </mc:Choice>
        <mc:Fallback>
          <w:pict>
            <v:line id="_x0000_s1026" o:spid="_x0000_s1026" o:spt="20" style="position:absolute;left:0pt;margin-left:-15.75pt;margin-top:11.25pt;height:0pt;width:498.75pt;z-index:251659264;mso-width-relative:page;mso-height-relative:page;" coordsize="21600,21600" o:gfxdata="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B0fE2AAAAAkBAAAPAAAAAAAAAAEAIAAAACIAAABkcnMvZG93bnJldi54bWxQ&#10;SwECFAAUAAAACACHTuJAYCRnz/cBAADsAwAADgAAAAAAAAABACAAAAAnAQAAZHJzL2Uyb0RvYy54&#10;bWxQSwUGAAAAAAYABgBZAQAAkAUAAAAA&#10;">
              <v:path arrowok="t"/>
              <v:fill focussize="0,0"/>
              <v:stroke weight="2.25pt" dashstyle="1 1" startarrow="diamond" endarrow="diamond"/>
              <v:imagedata o:title=""/>
              <o:lock v:ext="edit"/>
            </v:line>
          </w:pict>
        </mc:Fallback>
      </mc:AlternateContent>
    </w:r>
    <w:r>
      <w:rPr>
        <w:rFonts w:hint="eastAsia" w:ascii="Times New Roman" w:hAnsi="Times New Roman" w:eastAsia="宋体" w:cs="Times New Roman"/>
        <w:spacing w:val="-12"/>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0C"/>
    <w:multiLevelType w:val="multilevel"/>
    <w:tmpl w:val="0000000C"/>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D"/>
    <w:multiLevelType w:val="multilevel"/>
    <w:tmpl w:val="0000000D"/>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33122"/>
    <w:rsid w:val="0D491445"/>
    <w:rsid w:val="0F1F3877"/>
    <w:rsid w:val="113E4514"/>
    <w:rsid w:val="12C20155"/>
    <w:rsid w:val="14A627E0"/>
    <w:rsid w:val="161A161A"/>
    <w:rsid w:val="175D7031"/>
    <w:rsid w:val="177F036B"/>
    <w:rsid w:val="189D199D"/>
    <w:rsid w:val="18AB5808"/>
    <w:rsid w:val="1AFB5755"/>
    <w:rsid w:val="1C8921E1"/>
    <w:rsid w:val="1CC37429"/>
    <w:rsid w:val="1CC8543A"/>
    <w:rsid w:val="1DC473F4"/>
    <w:rsid w:val="1DF344F0"/>
    <w:rsid w:val="1F85703B"/>
    <w:rsid w:val="201B4DA7"/>
    <w:rsid w:val="231C1865"/>
    <w:rsid w:val="25471ED0"/>
    <w:rsid w:val="290B05EB"/>
    <w:rsid w:val="29A77F9E"/>
    <w:rsid w:val="2D8478DE"/>
    <w:rsid w:val="380A1981"/>
    <w:rsid w:val="387F0BA8"/>
    <w:rsid w:val="38D7033D"/>
    <w:rsid w:val="3CC35858"/>
    <w:rsid w:val="3E8B507E"/>
    <w:rsid w:val="406C1CE6"/>
    <w:rsid w:val="47D05FDF"/>
    <w:rsid w:val="48556EF1"/>
    <w:rsid w:val="4C745250"/>
    <w:rsid w:val="4E311E8F"/>
    <w:rsid w:val="4F426BE0"/>
    <w:rsid w:val="4F471D68"/>
    <w:rsid w:val="534E5018"/>
    <w:rsid w:val="537072A9"/>
    <w:rsid w:val="55497ACD"/>
    <w:rsid w:val="57FF0BFB"/>
    <w:rsid w:val="5A9C7FD0"/>
    <w:rsid w:val="5D972493"/>
    <w:rsid w:val="5DF672B2"/>
    <w:rsid w:val="60131D7B"/>
    <w:rsid w:val="628D4A60"/>
    <w:rsid w:val="650A75A2"/>
    <w:rsid w:val="66E86211"/>
    <w:rsid w:val="6E153638"/>
    <w:rsid w:val="6F6146D6"/>
    <w:rsid w:val="6FC12CA5"/>
    <w:rsid w:val="713F5593"/>
    <w:rsid w:val="724B3521"/>
    <w:rsid w:val="76AE18DF"/>
    <w:rsid w:val="79323DA1"/>
    <w:rsid w:val="7E973D8B"/>
    <w:rsid w:val="7F012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Times New Roman" w:hAnsi="Times New Roman" w:eastAsia="宋体" w:cs="Times New Roman"/>
      <w:lang w:val="en-US" w:eastAsia="zh-CN" w:bidi="ar-SA"/>
    </w:rPr>
  </w:style>
  <w:style w:type="paragraph" w:styleId="2">
    <w:name w:val="heading 2"/>
    <w:next w:val="1"/>
    <w:qFormat/>
    <w:uiPriority w:val="9"/>
    <w:pPr>
      <w:keepNext/>
      <w:keepLines/>
      <w:spacing w:before="260" w:after="260" w:line="360" w:lineRule="auto"/>
      <w:outlineLvl w:val="1"/>
    </w:pPr>
    <w:rPr>
      <w:rFonts w:ascii="Arial" w:hAnsi="Arial" w:eastAsia="黑体" w:cs="Times New Roman"/>
      <w:b/>
      <w:bCs/>
      <w:sz w:val="24"/>
      <w:szCs w:val="32"/>
      <w:lang w:val="zh-CN"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qFormat/>
    <w:uiPriority w:val="99"/>
    <w:pPr>
      <w:tabs>
        <w:tab w:val="center" w:pos="4153"/>
        <w:tab w:val="right" w:pos="8306"/>
      </w:tabs>
      <w:snapToGrid w:val="0"/>
      <w:spacing w:after="200" w:line="276" w:lineRule="auto"/>
    </w:pPr>
    <w:rPr>
      <w:rFonts w:ascii="Times New Roman" w:hAnsi="Times New Roman" w:eastAsia="宋体" w:cs="Times New Roman"/>
      <w:sz w:val="18"/>
      <w:szCs w:val="18"/>
      <w:lang w:val="en-US" w:eastAsia="zh-CN" w:bidi="ar-SA"/>
    </w:rPr>
  </w:style>
  <w:style w:type="paragraph" w:styleId="4">
    <w:name w:val="header"/>
    <w:qFormat/>
    <w:uiPriority w:val="99"/>
    <w:pPr>
      <w:pBdr>
        <w:bottom w:val="single" w:color="auto" w:sz="6" w:space="1"/>
      </w:pBdr>
      <w:tabs>
        <w:tab w:val="center" w:pos="4153"/>
        <w:tab w:val="right" w:pos="8306"/>
      </w:tabs>
      <w:snapToGrid w:val="0"/>
      <w:spacing w:after="200" w:line="276" w:lineRule="auto"/>
      <w:jc w:val="center"/>
    </w:pPr>
    <w:rPr>
      <w:rFonts w:ascii="Times New Roman" w:hAnsi="Times New Roman" w:eastAsia="宋体" w:cs="Times New Roman"/>
      <w:sz w:val="18"/>
      <w:szCs w:val="18"/>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2021-06-09T01:08:00Z</dcterms:created>
  <dc:creator>JD</dc:creator>
  <cp:lastModifiedBy>末。</cp:lastModifiedBy>
  <dcterms:modified xsi:type="dcterms:W3CDTF">2025-08-01T03:18:24Z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F2CCC309E6F243AAA9B835A8EF9348FE</vt:lpwstr>
  </property>
  <property fmtid="{D5CDD505-2E9C-101B-9397-08002B2CF9AE}" pid="4" name="KSOTemplateDocerSaveRecord">
    <vt:lpwstr>eyJoZGlkIjoiMzIwNWQ4MjlmODEwNTBjZjI5ZWUxNWJkMGI4YmViYWQiLCJ1c2VySWQiOiI4MDM3NjUwNjkifQ==</vt:lpwstr>
  </property>
</Properties>
</file>