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56"/>
          <w:szCs w:val="5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sz w:val="72"/>
          <w:szCs w:val="72"/>
          <w:highlight w:val="none"/>
          <w:lang w:eastAsia="zh-CN"/>
        </w:rPr>
      </w:pPr>
      <w:r>
        <w:rPr>
          <w:rFonts w:hint="eastAsia" w:ascii="华文中宋" w:hAnsi="华文中宋" w:eastAsia="华文中宋" w:cs="华文中宋"/>
          <w:b/>
          <w:sz w:val="72"/>
          <w:szCs w:val="72"/>
          <w:highlight w:val="none"/>
          <w:lang w:eastAsia="zh-CN"/>
        </w:rPr>
        <w:t>沁水县初中优质学科建设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96"/>
          <w:szCs w:val="96"/>
          <w:highlight w:val="none"/>
          <w:lang w:val="en-US" w:eastAsia="zh-CN"/>
        </w:rPr>
      </w:pPr>
      <w:r>
        <w:rPr>
          <w:rFonts w:hint="eastAsia" w:ascii="华文中宋" w:hAnsi="华文中宋" w:eastAsia="华文中宋" w:cs="华文中宋"/>
          <w:b/>
          <w:sz w:val="72"/>
          <w:szCs w:val="72"/>
          <w:highlight w:val="none"/>
          <w:lang w:eastAsia="zh-CN"/>
        </w:rPr>
        <w:t>培训项目</w:t>
      </w:r>
    </w:p>
    <w:p>
      <w:pPr>
        <w:spacing w:line="500" w:lineRule="exact"/>
        <w:jc w:val="both"/>
        <w:rPr>
          <w:rFonts w:hint="eastAsia" w:ascii="宋体" w:hAnsi="宋体" w:eastAsia="宋体" w:cs="宋体"/>
          <w:b/>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highlight w:val="none"/>
        </w:rPr>
      </w:pPr>
    </w:p>
    <w:p>
      <w:pPr>
        <w:spacing w:line="240"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spacing w:val="20"/>
          <w:kern w:val="2"/>
          <w:sz w:val="96"/>
          <w:szCs w:val="96"/>
          <w:highlight w:val="none"/>
          <w:lang w:val="en-US" w:eastAsia="zh-CN"/>
        </w:rPr>
        <w:t>竞争性</w:t>
      </w:r>
      <w:r>
        <w:rPr>
          <w:rFonts w:hint="eastAsia" w:ascii="宋体" w:hAnsi="宋体" w:eastAsia="宋体" w:cs="宋体"/>
          <w:b/>
          <w:color w:val="auto"/>
          <w:spacing w:val="20"/>
          <w:kern w:val="2"/>
          <w:sz w:val="96"/>
          <w:szCs w:val="96"/>
          <w:highlight w:val="none"/>
        </w:rPr>
        <w:t>磋商文件</w:t>
      </w:r>
      <w:r>
        <w:rPr>
          <w:rFonts w:hint="eastAsia" w:ascii="宋体" w:hAnsi="宋体" w:eastAsia="宋体" w:cs="宋体"/>
          <w:b/>
          <w:color w:val="auto"/>
          <w:kern w:val="2"/>
          <w:sz w:val="24"/>
          <w:szCs w:val="24"/>
          <w:highlight w:val="none"/>
        </w:rPr>
        <w:t xml:space="preserve"> </w:t>
      </w:r>
    </w:p>
    <w:p>
      <w:pPr>
        <w:spacing w:line="240" w:lineRule="auto"/>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项目</w:t>
      </w:r>
      <w:r>
        <w:rPr>
          <w:rFonts w:hint="eastAsia" w:ascii="宋体" w:hAnsi="宋体" w:eastAsia="宋体" w:cs="宋体"/>
          <w:b/>
          <w:color w:val="auto"/>
          <w:kern w:val="2"/>
          <w:sz w:val="28"/>
          <w:szCs w:val="28"/>
          <w:highlight w:val="none"/>
        </w:rPr>
        <w:t>编号：</w:t>
      </w:r>
      <w:r>
        <w:rPr>
          <w:rFonts w:hint="eastAsia" w:ascii="宋体" w:hAnsi="宋体" w:cs="宋体"/>
          <w:b/>
          <w:color w:val="auto"/>
          <w:kern w:val="2"/>
          <w:sz w:val="28"/>
          <w:szCs w:val="28"/>
          <w:highlight w:val="none"/>
          <w:lang w:eastAsia="zh-CN"/>
        </w:rPr>
        <w:t>1405212025CCS00127</w:t>
      </w:r>
    </w:p>
    <w:p>
      <w:pPr>
        <w:pStyle w:val="14"/>
        <w:rPr>
          <w:rFonts w:hint="eastAsia" w:ascii="宋体" w:hAnsi="宋体" w:eastAsia="宋体" w:cs="宋体"/>
          <w:b/>
          <w:color w:val="auto"/>
          <w:kern w:val="2"/>
          <w:sz w:val="28"/>
          <w:szCs w:val="28"/>
          <w:highlight w:val="none"/>
          <w:lang w:val="en-US" w:eastAsia="zh-CN"/>
        </w:rPr>
      </w:pPr>
    </w:p>
    <w:p>
      <w:pPr>
        <w:rPr>
          <w:rFonts w:hint="eastAsia" w:ascii="宋体" w:hAnsi="宋体" w:eastAsia="宋体" w:cs="宋体"/>
          <w:color w:val="auto"/>
          <w:highlight w:val="none"/>
        </w:rPr>
      </w:pPr>
    </w:p>
    <w:p>
      <w:pPr>
        <w:spacing w:line="500" w:lineRule="exact"/>
        <w:jc w:val="both"/>
        <w:rPr>
          <w:rFonts w:hint="eastAsia" w:ascii="宋体" w:hAnsi="宋体" w:eastAsia="宋体" w:cs="宋体"/>
          <w:b/>
          <w:sz w:val="32"/>
          <w:szCs w:val="32"/>
          <w:highlight w:val="none"/>
        </w:rPr>
      </w:pPr>
      <w:r>
        <w:rPr>
          <w:rFonts w:hint="eastAsia" w:ascii="宋体" w:hAnsi="宋体" w:eastAsia="宋体" w:cs="宋体"/>
          <w:b/>
          <w:color w:val="auto"/>
          <w:kern w:val="2"/>
          <w:sz w:val="28"/>
          <w:szCs w:val="28"/>
          <w:highlight w:val="none"/>
        </w:rPr>
        <w:t xml:space="preserve"> </w:t>
      </w:r>
    </w:p>
    <w:p>
      <w:pPr>
        <w:pBdr>
          <w:bottom w:val="dotDash" w:color="auto" w:sz="8" w:space="1"/>
        </w:pBdr>
        <w:spacing w:line="400" w:lineRule="exact"/>
        <w:jc w:val="both"/>
        <w:rPr>
          <w:rFonts w:hint="eastAsia" w:ascii="宋体" w:hAnsi="宋体" w:eastAsia="宋体" w:cs="宋体"/>
          <w:b/>
          <w:color w:val="auto"/>
          <w:highlight w:val="none"/>
        </w:rPr>
      </w:pPr>
    </w:p>
    <w:p>
      <w:pPr>
        <w:pBdr>
          <w:bottom w:val="dotDash" w:color="auto" w:sz="8" w:space="1"/>
        </w:pBdr>
        <w:spacing w:line="400" w:lineRule="exact"/>
        <w:jc w:val="both"/>
        <w:rPr>
          <w:rFonts w:hint="eastAsia" w:ascii="宋体" w:hAnsi="宋体" w:eastAsia="宋体" w:cs="宋体"/>
          <w:b/>
          <w:color w:val="auto"/>
          <w:highlight w:val="none"/>
        </w:rPr>
      </w:pPr>
    </w:p>
    <w:p>
      <w:pPr>
        <w:pBdr>
          <w:bottom w:val="dotDash" w:color="auto" w:sz="8" w:space="1"/>
        </w:pBdr>
        <w:spacing w:line="400" w:lineRule="exact"/>
        <w:jc w:val="both"/>
        <w:rPr>
          <w:rFonts w:hint="eastAsia" w:ascii="宋体" w:hAnsi="宋体" w:eastAsia="宋体" w:cs="宋体"/>
          <w:b/>
          <w:color w:val="auto"/>
          <w:highlight w:val="none"/>
        </w:rPr>
      </w:pPr>
    </w:p>
    <w:p>
      <w:pPr>
        <w:spacing w:before="333" w:beforeLines="100" w:line="580" w:lineRule="exact"/>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kern w:val="2"/>
          <w:sz w:val="28"/>
          <w:szCs w:val="28"/>
          <w:highlight w:val="none"/>
        </w:rPr>
        <w:t>招标代理：</w:t>
      </w:r>
      <w:r>
        <w:rPr>
          <w:rFonts w:hint="eastAsia" w:ascii="宋体" w:hAnsi="宋体" w:eastAsia="宋体" w:cs="宋体"/>
          <w:b/>
          <w:color w:val="auto"/>
          <w:kern w:val="2"/>
          <w:sz w:val="28"/>
          <w:szCs w:val="28"/>
          <w:highlight w:val="none"/>
          <w:lang w:eastAsia="zh-CN"/>
        </w:rPr>
        <w:t>山西昊锦昌工程项目管理有限公司</w:t>
      </w:r>
    </w:p>
    <w:p>
      <w:pPr>
        <w:spacing w:line="580" w:lineRule="exact"/>
        <w:jc w:val="both"/>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rPr>
        <w:t>公司地址：</w:t>
      </w:r>
      <w:r>
        <w:rPr>
          <w:rFonts w:hint="eastAsia" w:ascii="宋体" w:hAnsi="宋体" w:eastAsia="宋体" w:cs="宋体"/>
          <w:b/>
          <w:color w:val="auto"/>
          <w:kern w:val="2"/>
          <w:sz w:val="28"/>
          <w:szCs w:val="28"/>
          <w:highlight w:val="none"/>
          <w:lang w:val="en-US" w:eastAsia="zh-CN"/>
        </w:rPr>
        <w:t>山西转型综合改革示范区唐槐产业园龙盛街18号孵化基地5号楼5层C07号</w:t>
      </w:r>
    </w:p>
    <w:p>
      <w:pPr>
        <w:spacing w:line="580" w:lineRule="exact"/>
        <w:jc w:val="both"/>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rPr>
        <w:t>联 系 人：</w:t>
      </w:r>
      <w:r>
        <w:rPr>
          <w:rFonts w:hint="eastAsia" w:ascii="宋体" w:hAnsi="宋体" w:eastAsia="宋体" w:cs="宋体"/>
          <w:b/>
          <w:color w:val="auto"/>
          <w:kern w:val="2"/>
          <w:sz w:val="28"/>
          <w:szCs w:val="28"/>
          <w:highlight w:val="none"/>
          <w:lang w:eastAsia="zh-CN"/>
        </w:rPr>
        <w:t>柳女士</w:t>
      </w:r>
    </w:p>
    <w:p>
      <w:pPr>
        <w:spacing w:line="58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kern w:val="2"/>
          <w:sz w:val="28"/>
          <w:szCs w:val="28"/>
          <w:highlight w:val="none"/>
        </w:rPr>
        <w:t>联系电话：</w:t>
      </w:r>
      <w:r>
        <w:rPr>
          <w:rFonts w:hint="eastAsia" w:ascii="宋体" w:hAnsi="宋体" w:eastAsia="宋体" w:cs="宋体"/>
          <w:b/>
          <w:color w:val="auto"/>
          <w:kern w:val="2"/>
          <w:sz w:val="28"/>
          <w:szCs w:val="28"/>
          <w:highlight w:val="none"/>
          <w:lang w:val="en-US" w:eastAsia="zh-CN"/>
        </w:rPr>
        <w:t>13653477692</w:t>
      </w:r>
    </w:p>
    <w:p>
      <w:pPr>
        <w:tabs>
          <w:tab w:val="left" w:pos="6059"/>
        </w:tabs>
        <w:spacing w:line="580" w:lineRule="exact"/>
        <w:jc w:val="both"/>
        <w:rPr>
          <w:rFonts w:hint="eastAsia" w:ascii="宋体" w:hAnsi="宋体" w:eastAsia="宋体" w:cs="宋体"/>
          <w:b/>
          <w:color w:val="auto"/>
          <w:kern w:val="2"/>
          <w:sz w:val="28"/>
          <w:szCs w:val="28"/>
          <w:highlight w:val="none"/>
        </w:rPr>
        <w:sectPr>
          <w:headerReference r:id="rId4" w:type="first"/>
          <w:headerReference r:id="rId3" w:type="default"/>
          <w:footerReference r:id="rId5" w:type="default"/>
          <w:pgSz w:w="11905" w:h="16838"/>
          <w:pgMar w:top="1440" w:right="1083" w:bottom="1440" w:left="1083" w:header="1020" w:footer="964" w:gutter="0"/>
          <w:pgBorders>
            <w:top w:val="none" w:sz="0" w:space="0"/>
            <w:left w:val="none" w:sz="0" w:space="0"/>
            <w:bottom w:val="none" w:sz="0" w:space="0"/>
            <w:right w:val="none" w:sz="0" w:space="0"/>
          </w:pgBorders>
          <w:pgNumType w:fmt="numberInDash" w:start="1"/>
          <w:cols w:space="0" w:num="1"/>
          <w:titlePg/>
          <w:rtlGutter w:val="0"/>
          <w:docGrid w:type="lines" w:linePitch="317" w:charSpace="0"/>
        </w:sectPr>
      </w:pPr>
      <w:r>
        <w:rPr>
          <w:rFonts w:hint="eastAsia" w:ascii="宋体" w:hAnsi="宋体" w:eastAsia="宋体" w:cs="宋体"/>
          <w:b/>
          <w:color w:val="auto"/>
          <w:kern w:val="2"/>
          <w:sz w:val="28"/>
          <w:szCs w:val="28"/>
          <w:highlight w:val="none"/>
        </w:rPr>
        <w:t>编制日期：20</w:t>
      </w:r>
      <w:r>
        <w:rPr>
          <w:rFonts w:hint="eastAsia" w:ascii="宋体" w:hAnsi="宋体" w:eastAsia="宋体" w:cs="宋体"/>
          <w:b/>
          <w:color w:val="auto"/>
          <w:kern w:val="2"/>
          <w:sz w:val="28"/>
          <w:szCs w:val="28"/>
          <w:highlight w:val="none"/>
          <w:lang w:val="en-US" w:eastAsia="zh-CN"/>
        </w:rPr>
        <w:t>25</w:t>
      </w:r>
      <w:r>
        <w:rPr>
          <w:rFonts w:hint="eastAsia" w:ascii="宋体" w:hAnsi="宋体" w:eastAsia="宋体" w:cs="宋体"/>
          <w:b/>
          <w:color w:val="auto"/>
          <w:kern w:val="2"/>
          <w:sz w:val="28"/>
          <w:szCs w:val="28"/>
          <w:highlight w:val="none"/>
        </w:rPr>
        <w:t>年</w:t>
      </w:r>
      <w:r>
        <w:rPr>
          <w:rFonts w:hint="eastAsia" w:ascii="宋体" w:hAnsi="宋体" w:cs="宋体"/>
          <w:b/>
          <w:color w:val="auto"/>
          <w:kern w:val="2"/>
          <w:sz w:val="28"/>
          <w:szCs w:val="28"/>
          <w:highlight w:val="none"/>
          <w:lang w:val="en-US" w:eastAsia="zh-CN"/>
        </w:rPr>
        <w:t>8</w:t>
      </w:r>
      <w:r>
        <w:rPr>
          <w:rFonts w:hint="eastAsia" w:ascii="宋体" w:hAnsi="宋体" w:eastAsia="宋体" w:cs="宋体"/>
          <w:b/>
          <w:color w:val="auto"/>
          <w:kern w:val="2"/>
          <w:sz w:val="28"/>
          <w:szCs w:val="28"/>
          <w:highlight w:val="none"/>
        </w:rPr>
        <w:t>月</w:t>
      </w:r>
    </w:p>
    <w:p>
      <w:pPr>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6"/>
          <w:szCs w:val="36"/>
          <w:highlight w:val="none"/>
          <w:lang w:eastAsia="zh-CN"/>
        </w:rPr>
      </w:pPr>
    </w:p>
    <w:p>
      <w:pPr>
        <w:spacing w:line="360" w:lineRule="auto"/>
        <w:jc w:val="center"/>
        <w:rPr>
          <w:rFonts w:hint="eastAsia" w:ascii="华文中宋" w:hAnsi="华文中宋" w:eastAsia="华文中宋" w:cs="华文中宋"/>
          <w:b/>
          <w:sz w:val="72"/>
          <w:szCs w:val="72"/>
          <w:highlight w:val="none"/>
          <w:lang w:eastAsia="zh-CN"/>
        </w:rPr>
      </w:pPr>
      <w:r>
        <w:rPr>
          <w:rFonts w:hint="eastAsia" w:ascii="华文中宋" w:hAnsi="华文中宋" w:eastAsia="华文中宋" w:cs="华文中宋"/>
          <w:b/>
          <w:sz w:val="72"/>
          <w:szCs w:val="72"/>
          <w:highlight w:val="none"/>
          <w:lang w:eastAsia="zh-CN"/>
        </w:rPr>
        <w:t>沁水县初中优质学科建设</w:t>
      </w:r>
    </w:p>
    <w:p>
      <w:pPr>
        <w:spacing w:line="360" w:lineRule="auto"/>
        <w:jc w:val="center"/>
        <w:rPr>
          <w:rFonts w:hint="eastAsia" w:ascii="华文中宋" w:hAnsi="华文中宋" w:eastAsia="华文中宋" w:cs="华文中宋"/>
          <w:b/>
          <w:sz w:val="72"/>
          <w:szCs w:val="72"/>
          <w:highlight w:val="none"/>
          <w:lang w:eastAsia="zh-CN"/>
        </w:rPr>
      </w:pPr>
      <w:r>
        <w:rPr>
          <w:rFonts w:hint="eastAsia" w:ascii="华文中宋" w:hAnsi="华文中宋" w:eastAsia="华文中宋" w:cs="华文中宋"/>
          <w:b/>
          <w:sz w:val="72"/>
          <w:szCs w:val="72"/>
          <w:highlight w:val="none"/>
          <w:lang w:eastAsia="zh-CN"/>
        </w:rPr>
        <w:t>培训项目</w:t>
      </w:r>
    </w:p>
    <w:p>
      <w:pPr>
        <w:pStyle w:val="22"/>
        <w:rPr>
          <w:rFonts w:hint="eastAsia" w:ascii="宋体" w:hAnsi="宋体" w:eastAsia="宋体" w:cs="宋体"/>
          <w:highlight w:val="none"/>
        </w:rPr>
      </w:pPr>
    </w:p>
    <w:p>
      <w:pPr>
        <w:rPr>
          <w:rFonts w:hint="eastAsia" w:ascii="宋体" w:hAnsi="宋体" w:eastAsia="宋体" w:cs="宋体"/>
          <w:color w:val="auto"/>
          <w:highlight w:val="none"/>
        </w:rPr>
      </w:pPr>
    </w:p>
    <w:p>
      <w:pPr>
        <w:pStyle w:val="34"/>
        <w:rPr>
          <w:rFonts w:hint="eastAsia" w:ascii="宋体" w:hAnsi="宋体" w:eastAsia="宋体" w:cs="宋体"/>
          <w:highlight w:val="none"/>
        </w:rPr>
      </w:pPr>
    </w:p>
    <w:p>
      <w:pPr>
        <w:spacing w:line="240"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spacing w:val="20"/>
          <w:kern w:val="2"/>
          <w:sz w:val="96"/>
          <w:szCs w:val="96"/>
          <w:highlight w:val="none"/>
          <w:lang w:val="en-US" w:eastAsia="zh-CN"/>
        </w:rPr>
        <w:t>竞争性</w:t>
      </w:r>
      <w:r>
        <w:rPr>
          <w:rFonts w:hint="eastAsia" w:ascii="宋体" w:hAnsi="宋体" w:eastAsia="宋体" w:cs="宋体"/>
          <w:b/>
          <w:color w:val="auto"/>
          <w:spacing w:val="20"/>
          <w:kern w:val="2"/>
          <w:sz w:val="96"/>
          <w:szCs w:val="96"/>
          <w:highlight w:val="none"/>
        </w:rPr>
        <w:t>磋商文件</w:t>
      </w:r>
      <w:r>
        <w:rPr>
          <w:rFonts w:hint="eastAsia" w:ascii="宋体" w:hAnsi="宋体" w:eastAsia="宋体" w:cs="宋体"/>
          <w:b/>
          <w:color w:val="auto"/>
          <w:kern w:val="2"/>
          <w:sz w:val="24"/>
          <w:szCs w:val="24"/>
          <w:highlight w:val="none"/>
        </w:rPr>
        <w:t xml:space="preserve"> </w:t>
      </w:r>
    </w:p>
    <w:p>
      <w:pPr>
        <w:spacing w:line="900" w:lineRule="exact"/>
        <w:ind w:right="384" w:rightChars="183"/>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2"/>
          <w:sz w:val="28"/>
          <w:szCs w:val="28"/>
          <w:highlight w:val="none"/>
          <w:lang w:val="en-US" w:eastAsia="zh-CN"/>
        </w:rPr>
        <w:t>项目</w:t>
      </w:r>
      <w:r>
        <w:rPr>
          <w:rFonts w:hint="eastAsia" w:ascii="宋体" w:hAnsi="宋体" w:eastAsia="宋体" w:cs="宋体"/>
          <w:b/>
          <w:color w:val="auto"/>
          <w:kern w:val="2"/>
          <w:sz w:val="28"/>
          <w:szCs w:val="28"/>
          <w:highlight w:val="none"/>
        </w:rPr>
        <w:t>编号：</w:t>
      </w:r>
      <w:r>
        <w:rPr>
          <w:rFonts w:hint="eastAsia" w:ascii="宋体" w:hAnsi="宋体" w:cs="宋体"/>
          <w:b/>
          <w:color w:val="auto"/>
          <w:kern w:val="2"/>
          <w:sz w:val="28"/>
          <w:szCs w:val="28"/>
          <w:highlight w:val="none"/>
          <w:lang w:val="en-US" w:eastAsia="zh-CN"/>
        </w:rPr>
        <w:t>1405212025CCS00127</w:t>
      </w:r>
    </w:p>
    <w:p>
      <w:pPr>
        <w:pStyle w:val="14"/>
        <w:spacing w:line="360" w:lineRule="auto"/>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spacing w:line="360" w:lineRule="auto"/>
        <w:rPr>
          <w:rFonts w:hint="eastAsia" w:ascii="宋体" w:hAnsi="宋体" w:eastAsia="宋体" w:cs="宋体"/>
          <w:color w:val="auto"/>
          <w:highlight w:val="none"/>
        </w:rPr>
      </w:pPr>
    </w:p>
    <w:p>
      <w:pPr>
        <w:pStyle w:val="22"/>
        <w:rPr>
          <w:rFonts w:hint="eastAsia" w:ascii="宋体" w:hAnsi="宋体" w:eastAsia="宋体" w:cs="宋体"/>
          <w:highlight w:val="none"/>
        </w:rPr>
      </w:pPr>
    </w:p>
    <w:p>
      <w:pPr>
        <w:spacing w:line="360" w:lineRule="auto"/>
        <w:ind w:right="384" w:rightChars="183"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color w:val="auto"/>
          <w:kern w:val="2"/>
          <w:sz w:val="32"/>
          <w:szCs w:val="32"/>
          <w:highlight w:val="none"/>
        </w:rPr>
        <w:t>采</w:t>
      </w:r>
      <w:r>
        <w:rPr>
          <w:rFonts w:hint="eastAsia" w:ascii="宋体" w:hAnsi="宋体" w:eastAsia="宋体" w:cs="宋体"/>
          <w:b/>
          <w:color w:val="auto"/>
          <w:kern w:val="2"/>
          <w:sz w:val="32"/>
          <w:szCs w:val="32"/>
          <w:highlight w:val="none"/>
          <w:lang w:val="en-US" w:eastAsia="zh-CN"/>
        </w:rPr>
        <w:t xml:space="preserve">  </w:t>
      </w:r>
      <w:r>
        <w:rPr>
          <w:rFonts w:hint="eastAsia" w:ascii="宋体" w:hAnsi="宋体" w:eastAsia="宋体" w:cs="宋体"/>
          <w:b/>
          <w:color w:val="auto"/>
          <w:kern w:val="2"/>
          <w:sz w:val="32"/>
          <w:szCs w:val="32"/>
          <w:highlight w:val="none"/>
        </w:rPr>
        <w:t xml:space="preserve"> 购</w:t>
      </w:r>
      <w:r>
        <w:rPr>
          <w:rFonts w:hint="eastAsia" w:ascii="宋体" w:hAnsi="宋体" w:eastAsia="宋体" w:cs="宋体"/>
          <w:b/>
          <w:color w:val="auto"/>
          <w:kern w:val="2"/>
          <w:sz w:val="32"/>
          <w:szCs w:val="32"/>
          <w:highlight w:val="none"/>
          <w:lang w:val="en-US" w:eastAsia="zh-CN"/>
        </w:rPr>
        <w:t xml:space="preserve"> </w:t>
      </w:r>
      <w:r>
        <w:rPr>
          <w:rFonts w:hint="eastAsia" w:ascii="宋体" w:hAnsi="宋体" w:eastAsia="宋体" w:cs="宋体"/>
          <w:b/>
          <w:color w:val="auto"/>
          <w:kern w:val="2"/>
          <w:sz w:val="32"/>
          <w:szCs w:val="32"/>
          <w:highlight w:val="none"/>
        </w:rPr>
        <w:t xml:space="preserve"> </w:t>
      </w:r>
      <w:r>
        <w:rPr>
          <w:rFonts w:hint="eastAsia" w:ascii="宋体" w:hAnsi="宋体" w:eastAsia="宋体" w:cs="宋体"/>
          <w:b/>
          <w:color w:val="auto"/>
          <w:kern w:val="2"/>
          <w:sz w:val="32"/>
          <w:szCs w:val="32"/>
          <w:highlight w:val="none"/>
          <w:lang w:val="en-US" w:eastAsia="zh-CN"/>
        </w:rPr>
        <w:t xml:space="preserve"> </w:t>
      </w:r>
      <w:r>
        <w:rPr>
          <w:rFonts w:hint="eastAsia" w:ascii="宋体" w:hAnsi="宋体" w:eastAsia="宋体" w:cs="宋体"/>
          <w:b/>
          <w:color w:val="auto"/>
          <w:kern w:val="2"/>
          <w:sz w:val="32"/>
          <w:szCs w:val="32"/>
          <w:highlight w:val="none"/>
        </w:rPr>
        <w:t>人：</w:t>
      </w:r>
      <w:r>
        <w:rPr>
          <w:rFonts w:hint="eastAsia" w:ascii="宋体" w:hAnsi="宋体" w:eastAsia="宋体" w:cs="宋体"/>
          <w:b/>
          <w:color w:val="auto"/>
          <w:kern w:val="2"/>
          <w:sz w:val="32"/>
          <w:szCs w:val="32"/>
          <w:highlight w:val="none"/>
          <w:u w:val="single"/>
          <w:lang w:val="en-US" w:eastAsia="zh-CN"/>
        </w:rPr>
        <w:t xml:space="preserve"> </w:t>
      </w:r>
      <w:r>
        <w:rPr>
          <w:rFonts w:hint="eastAsia" w:ascii="宋体" w:hAnsi="宋体" w:eastAsia="宋体" w:cs="宋体"/>
          <w:color w:val="auto"/>
          <w:kern w:val="2"/>
          <w:sz w:val="32"/>
          <w:szCs w:val="32"/>
          <w:highlight w:val="none"/>
          <w:u w:val="single"/>
          <w:lang w:val="en-US" w:eastAsia="zh-CN"/>
        </w:rPr>
        <w:t xml:space="preserve">        </w:t>
      </w:r>
      <w:r>
        <w:rPr>
          <w:rFonts w:hint="eastAsia" w:ascii="宋体" w:hAnsi="宋体" w:cs="宋体"/>
          <w:color w:val="auto"/>
          <w:kern w:val="2"/>
          <w:sz w:val="32"/>
          <w:szCs w:val="32"/>
          <w:highlight w:val="none"/>
          <w:u w:val="single"/>
          <w:lang w:val="en-US" w:eastAsia="zh-CN"/>
        </w:rPr>
        <w:t>沁水县教育局</w:t>
      </w:r>
      <w:r>
        <w:rPr>
          <w:rFonts w:hint="eastAsia" w:ascii="宋体" w:hAnsi="宋体" w:eastAsia="宋体" w:cs="宋体"/>
          <w:color w:val="auto"/>
          <w:kern w:val="2"/>
          <w:sz w:val="32"/>
          <w:szCs w:val="32"/>
          <w:highlight w:val="none"/>
          <w:u w:val="single"/>
          <w:lang w:val="en-US" w:eastAsia="zh-CN"/>
        </w:rPr>
        <w:t xml:space="preserve">       </w:t>
      </w:r>
      <w:r>
        <w:rPr>
          <w:rFonts w:hint="eastAsia" w:ascii="宋体" w:hAnsi="宋体" w:eastAsia="宋体" w:cs="宋体"/>
          <w:color w:val="auto"/>
          <w:kern w:val="2"/>
          <w:sz w:val="32"/>
          <w:szCs w:val="32"/>
          <w:highlight w:val="none"/>
          <w:u w:val="single"/>
        </w:rPr>
        <w:t>（盖章）</w:t>
      </w:r>
    </w:p>
    <w:p>
      <w:pPr>
        <w:spacing w:line="360" w:lineRule="auto"/>
        <w:ind w:right="384" w:rightChars="183"/>
        <w:rPr>
          <w:rFonts w:hint="eastAsia" w:ascii="宋体" w:hAnsi="宋体" w:eastAsia="宋体" w:cs="宋体"/>
          <w:b/>
          <w:color w:val="auto"/>
          <w:kern w:val="2"/>
          <w:sz w:val="32"/>
          <w:szCs w:val="32"/>
          <w:highlight w:val="none"/>
        </w:rPr>
      </w:pPr>
    </w:p>
    <w:p>
      <w:pPr>
        <w:spacing w:line="360" w:lineRule="auto"/>
        <w:ind w:right="384" w:rightChars="183" w:firstLine="643" w:firstLineChars="200"/>
        <w:rPr>
          <w:rFonts w:hint="eastAsia" w:ascii="宋体" w:hAnsi="宋体" w:eastAsia="宋体" w:cs="宋体"/>
          <w:color w:val="auto"/>
          <w:sz w:val="28"/>
          <w:szCs w:val="28"/>
          <w:highlight w:val="none"/>
          <w:u w:val="single"/>
        </w:rPr>
      </w:pPr>
      <w:r>
        <w:rPr>
          <w:rFonts w:hint="eastAsia" w:ascii="宋体" w:hAnsi="宋体" w:eastAsia="宋体" w:cs="宋体"/>
          <w:b/>
          <w:color w:val="auto"/>
          <w:kern w:val="2"/>
          <w:sz w:val="32"/>
          <w:szCs w:val="32"/>
          <w:highlight w:val="none"/>
        </w:rPr>
        <w:t>采购代理机构：</w:t>
      </w:r>
      <w:r>
        <w:rPr>
          <w:rFonts w:hint="eastAsia" w:ascii="宋体" w:hAnsi="宋体" w:eastAsia="宋体" w:cs="宋体"/>
          <w:b/>
          <w:color w:val="auto"/>
          <w:kern w:val="2"/>
          <w:sz w:val="32"/>
          <w:szCs w:val="32"/>
          <w:highlight w:val="none"/>
          <w:u w:val="single"/>
          <w:lang w:val="en-US" w:eastAsia="zh-CN"/>
        </w:rPr>
        <w:t xml:space="preserve">  </w:t>
      </w:r>
      <w:r>
        <w:rPr>
          <w:rFonts w:hint="eastAsia" w:ascii="宋体" w:hAnsi="宋体" w:eastAsia="宋体" w:cs="宋体"/>
          <w:b w:val="0"/>
          <w:bCs/>
          <w:color w:val="auto"/>
          <w:kern w:val="2"/>
          <w:sz w:val="32"/>
          <w:szCs w:val="32"/>
          <w:highlight w:val="none"/>
          <w:u w:val="single"/>
          <w:lang w:val="en-US" w:eastAsia="zh-CN"/>
        </w:rPr>
        <w:t xml:space="preserve">山西昊锦昌工程项目管理有限公司 </w:t>
      </w:r>
      <w:r>
        <w:rPr>
          <w:rFonts w:hint="eastAsia" w:ascii="宋体" w:hAnsi="宋体" w:eastAsia="宋体" w:cs="宋体"/>
          <w:color w:val="auto"/>
          <w:kern w:val="2"/>
          <w:sz w:val="32"/>
          <w:szCs w:val="32"/>
          <w:highlight w:val="none"/>
          <w:u w:val="single"/>
        </w:rPr>
        <w:t>（盖章）</w:t>
      </w:r>
    </w:p>
    <w:p>
      <w:pPr>
        <w:spacing w:line="360" w:lineRule="auto"/>
        <w:jc w:val="both"/>
        <w:rPr>
          <w:rFonts w:hint="eastAsia" w:ascii="宋体" w:hAnsi="宋体" w:eastAsia="宋体" w:cs="宋体"/>
          <w:b/>
          <w:color w:val="auto"/>
          <w:kern w:val="2"/>
          <w:sz w:val="32"/>
          <w:szCs w:val="32"/>
          <w:highlight w:val="none"/>
        </w:rPr>
      </w:pPr>
    </w:p>
    <w:p>
      <w:pPr>
        <w:spacing w:line="360" w:lineRule="auto"/>
        <w:jc w:val="center"/>
        <w:rPr>
          <w:rFonts w:hint="eastAsia" w:ascii="宋体" w:hAnsi="宋体" w:eastAsia="宋体" w:cs="宋体"/>
          <w:color w:val="auto"/>
          <w:sz w:val="32"/>
          <w:szCs w:val="32"/>
          <w:highlight w:val="none"/>
          <w:u w:val="none"/>
        </w:rPr>
      </w:pPr>
      <w:r>
        <w:rPr>
          <w:rFonts w:hint="eastAsia" w:ascii="宋体" w:hAnsi="宋体" w:eastAsia="宋体" w:cs="宋体"/>
          <w:b/>
          <w:color w:val="auto"/>
          <w:kern w:val="2"/>
          <w:sz w:val="32"/>
          <w:szCs w:val="32"/>
          <w:highlight w:val="none"/>
        </w:rPr>
        <w:t>日   期</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u w:val="none"/>
        </w:rPr>
        <w:t>二○</w:t>
      </w:r>
      <w:r>
        <w:rPr>
          <w:rFonts w:hint="eastAsia" w:ascii="宋体" w:hAnsi="宋体" w:eastAsia="宋体" w:cs="宋体"/>
          <w:color w:val="auto"/>
          <w:sz w:val="32"/>
          <w:szCs w:val="32"/>
          <w:highlight w:val="none"/>
          <w:u w:val="none"/>
          <w:lang w:eastAsia="zh-CN"/>
        </w:rPr>
        <w:t>二</w:t>
      </w:r>
      <w:r>
        <w:rPr>
          <w:rFonts w:hint="eastAsia" w:ascii="宋体" w:hAnsi="宋体" w:eastAsia="宋体" w:cs="宋体"/>
          <w:color w:val="auto"/>
          <w:sz w:val="32"/>
          <w:szCs w:val="32"/>
          <w:highlight w:val="none"/>
          <w:u w:val="none"/>
          <w:lang w:val="en-US" w:eastAsia="zh-CN"/>
        </w:rPr>
        <w:t>五</w:t>
      </w:r>
      <w:r>
        <w:rPr>
          <w:rFonts w:hint="eastAsia" w:ascii="宋体" w:hAnsi="宋体" w:eastAsia="宋体" w:cs="宋体"/>
          <w:color w:val="auto"/>
          <w:sz w:val="32"/>
          <w:szCs w:val="32"/>
          <w:highlight w:val="none"/>
          <w:u w:val="none"/>
        </w:rPr>
        <w:t>年</w:t>
      </w:r>
      <w:r>
        <w:rPr>
          <w:rFonts w:hint="eastAsia" w:ascii="宋体" w:hAnsi="宋体" w:cs="宋体"/>
          <w:color w:val="auto"/>
          <w:sz w:val="32"/>
          <w:szCs w:val="32"/>
          <w:highlight w:val="none"/>
          <w:u w:val="none"/>
          <w:lang w:val="en-US" w:eastAsia="zh-CN"/>
        </w:rPr>
        <w:t>八</w:t>
      </w:r>
      <w:r>
        <w:rPr>
          <w:rFonts w:hint="eastAsia" w:ascii="宋体" w:hAnsi="宋体" w:eastAsia="宋体" w:cs="宋体"/>
          <w:color w:val="auto"/>
          <w:sz w:val="32"/>
          <w:szCs w:val="32"/>
          <w:highlight w:val="none"/>
          <w:u w:val="none"/>
        </w:rPr>
        <w:t>月</w:t>
      </w:r>
    </w:p>
    <w:p>
      <w:pPr>
        <w:spacing w:line="860" w:lineRule="exact"/>
        <w:jc w:val="center"/>
        <w:rPr>
          <w:rFonts w:hint="eastAsia" w:ascii="宋体" w:hAnsi="宋体" w:eastAsia="宋体" w:cs="宋体"/>
          <w:color w:val="auto"/>
          <w:sz w:val="32"/>
          <w:szCs w:val="32"/>
          <w:highlight w:val="none"/>
        </w:rPr>
        <w:sectPr>
          <w:headerReference r:id="rId6" w:type="first"/>
          <w:footerReference r:id="rId7" w:type="first"/>
          <w:pgSz w:w="11905" w:h="16838"/>
          <w:pgMar w:top="1440" w:right="1083" w:bottom="1440" w:left="1083" w:header="1020" w:footer="964" w:gutter="0"/>
          <w:pgBorders>
            <w:top w:val="none" w:sz="0" w:space="0"/>
            <w:left w:val="none" w:sz="0" w:space="0"/>
            <w:bottom w:val="none" w:sz="0" w:space="0"/>
            <w:right w:val="none" w:sz="0" w:space="0"/>
          </w:pgBorders>
          <w:pgNumType w:fmt="numberInDash" w:start="1"/>
          <w:cols w:space="0" w:num="1"/>
          <w:titlePg/>
          <w:rtlGutter w:val="0"/>
          <w:docGrid w:type="lines" w:linePitch="317" w:charSpace="0"/>
        </w:sectPr>
      </w:pPr>
    </w:p>
    <w:p>
      <w:pPr>
        <w:spacing w:before="283" w:beforeLines="89" w:beforeAutospacing="0" w:after="100" w:afterAutospacing="1"/>
        <w:jc w:val="center"/>
        <w:rPr>
          <w:rFonts w:hint="eastAsia" w:ascii="宋体" w:hAnsi="宋体" w:eastAsia="宋体" w:cs="宋体"/>
          <w:b/>
          <w:color w:val="auto"/>
          <w:sz w:val="10"/>
          <w:highlight w:val="none"/>
        </w:rPr>
      </w:pPr>
      <w:r>
        <w:rPr>
          <w:rFonts w:hint="eastAsia" w:ascii="宋体" w:hAnsi="宋体" w:eastAsia="宋体" w:cs="宋体"/>
          <w:b/>
          <w:color w:val="auto"/>
          <w:sz w:val="40"/>
          <w:szCs w:val="22"/>
          <w:highlight w:val="none"/>
        </w:rPr>
        <w:t>※   温  馨  提  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尊敬的供应商朋友们：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为了保证您们顺利参与本次采购，特别提示如下：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一、供应商应当认真研读本</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（以下简称</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中凡是“黑体字”的地方均为特别注意事项。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二、供应商应当按照</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的要求编制</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文件，并对其提交的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文件的真实性、合法性承担法律责任。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三、供应商代表证明、响应函、开标一览表等关键部位必须按</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要求进行电子签章的加盖（包括</w:t>
      </w:r>
      <w:r>
        <w:rPr>
          <w:rFonts w:hint="eastAsia" w:ascii="宋体" w:hAnsi="宋体" w:eastAsia="宋体" w:cs="宋体"/>
          <w:b/>
          <w:bCs/>
          <w:color w:val="auto"/>
          <w:sz w:val="24"/>
          <w:szCs w:val="24"/>
          <w:highlight w:val="none"/>
          <w:lang w:eastAsia="zh-CN"/>
        </w:rPr>
        <w:t>供应商电子签章</w:t>
      </w:r>
      <w:r>
        <w:rPr>
          <w:rFonts w:hint="eastAsia" w:ascii="宋体" w:hAnsi="宋体" w:eastAsia="宋体" w:cs="宋体"/>
          <w:b/>
          <w:bCs/>
          <w:color w:val="auto"/>
          <w:sz w:val="24"/>
          <w:szCs w:val="24"/>
          <w:highlight w:val="none"/>
        </w:rPr>
        <w:t>和法定代表人电子签章）。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四、本次采购项目所需的“山西政府采购平台电子投标客户端”工具文件以及操作手册在“山西政府采购平台”中获取。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五、开标前请确认以下内容：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1、开标时推荐使用Chrome 浏览器；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2、开标时请使用加密时的CA进行解密；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3、请确保开标时使用的电脑已经安装最新的CA驱动；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4、推荐使用制作生成电子标书的电脑进行解密；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5、开标解密时需要使用CA的Pin码，请确认开标人员已知晓正确的Pin码；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6、开标解密路径：登录山西政府采购平台电子投标客户端，进入【项目采购】—【开标评标】—【进入开标大厅】页面，找到开标的项目。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、获取</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后如对</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中有疑义的地方以及认为需要修正的地方，请在规定的时间内以书面形式向我公司反映，以便统一更正。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、供应商认为</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、招标过程以及中标结果使自己的合法权益受到损害时，依法以书面形式向采购人、采购代理机构提出质疑。对质疑答复不满的，可以向同级财政部门提起投诉。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、欢迎供应商朋友们积极参与、支持和配合我公司组织的各项政府采购活动，并对我们的工作提出宝贵意见。</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山西昊锦昌工程项目管理有限公司</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before="156" w:beforeLines="50" w:after="156" w:afterLines="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_Toc25097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_Toc25097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第三部分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\l _Toc26053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第四部分</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商务、技术要求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_Toc26053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- 25 -</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_Toc21991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资格审查内容及标准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_Toc21991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评标标准和评标方法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第七部分  合同</w:t>
      </w:r>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仅</w:t>
      </w:r>
      <w:r>
        <w:rPr>
          <w:rFonts w:hint="eastAsia" w:ascii="宋体" w:hAnsi="宋体" w:eastAsia="宋体" w:cs="宋体"/>
          <w:color w:val="auto"/>
          <w:sz w:val="24"/>
          <w:szCs w:val="24"/>
          <w:highlight w:val="none"/>
          <w:lang w:eastAsia="zh-CN"/>
        </w:rPr>
        <w:t>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_Toc7199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第八部分  </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文件内容要求及格式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_Toc7199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97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第九部分  相关范本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spacing w:line="360" w:lineRule="auto"/>
        <w:rPr>
          <w:rFonts w:hint="eastAsia" w:ascii="宋体" w:hAnsi="宋体" w:eastAsia="宋体" w:cs="宋体"/>
          <w:color w:val="auto"/>
          <w:highlight w:val="none"/>
        </w:rPr>
        <w:sectPr>
          <w:footerReference r:id="rId8" w:type="default"/>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sz w:val="24"/>
          <w:szCs w:val="24"/>
          <w:highlight w:val="none"/>
        </w:rPr>
        <w:fldChar w:fldCharType="end"/>
      </w:r>
      <w:bookmarkStart w:id="77" w:name="_GoBack"/>
      <w:bookmarkEnd w:id="77"/>
    </w:p>
    <w:p>
      <w:pPr>
        <w:pStyle w:val="3"/>
        <w:numPr>
          <w:ilvl w:val="0"/>
          <w:numId w:val="0"/>
        </w:numPr>
        <w:bidi w:val="0"/>
        <w:jc w:val="center"/>
        <w:rPr>
          <w:rFonts w:hint="eastAsia" w:ascii="宋体" w:hAnsi="宋体" w:eastAsia="宋体" w:cs="宋体"/>
          <w:color w:val="auto"/>
          <w:highlight w:val="none"/>
        </w:rPr>
      </w:pPr>
      <w:bookmarkStart w:id="0" w:name="_Toc424378682"/>
      <w:bookmarkStart w:id="1" w:name="_Toc352761927"/>
      <w:bookmarkStart w:id="2" w:name="_Toc28796"/>
      <w:bookmarkStart w:id="3" w:name="_Toc17819"/>
      <w:r>
        <w:rPr>
          <w:rFonts w:hint="eastAsia" w:ascii="宋体" w:hAnsi="宋体" w:eastAsia="宋体" w:cs="宋体"/>
          <w:color w:val="auto"/>
          <w:highlight w:val="none"/>
        </w:rPr>
        <w:t xml:space="preserve">第一部分  </w:t>
      </w:r>
      <w:bookmarkEnd w:id="0"/>
      <w:bookmarkEnd w:id="1"/>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公告</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sz w:val="21"/>
        </w:rPr>
        <mc:AlternateContent>
          <mc:Choice Requires="wps">
            <w:drawing>
              <wp:anchor distT="0" distB="0" distL="114300" distR="114300" simplePos="0" relativeHeight="251659264" behindDoc="1" locked="0" layoutInCell="1" allowOverlap="1">
                <wp:simplePos x="0" y="0"/>
                <wp:positionH relativeFrom="column">
                  <wp:posOffset>-123190</wp:posOffset>
                </wp:positionH>
                <wp:positionV relativeFrom="paragraph">
                  <wp:posOffset>13335</wp:posOffset>
                </wp:positionV>
                <wp:extent cx="6531610" cy="889000"/>
                <wp:effectExtent l="4445" t="4445" r="17145" b="8255"/>
                <wp:wrapNone/>
                <wp:docPr id="2" name="矩形 2"/>
                <wp:cNvGraphicFramePr/>
                <a:graphic xmlns:a="http://schemas.openxmlformats.org/drawingml/2006/main">
                  <a:graphicData uri="http://schemas.microsoft.com/office/word/2010/wordprocessingShape">
                    <wps:wsp>
                      <wps:cNvSpPr/>
                      <wps:spPr>
                        <a:xfrm>
                          <a:off x="564515" y="1755775"/>
                          <a:ext cx="6531610" cy="889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1.05pt;height:70pt;width:514.3pt;z-index:-251657216;v-text-anchor:middle;mso-width-relative:page;mso-height-relative:page;" fillcolor="#FFFFFF [3201]" filled="t" stroked="t" coordsize="21600,21600" o:gfxdata="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9C1HdkAAAAKAQAADwAAAAAAAAABACAAAAAiAAAAZHJzL2Rv&#10;d25yZXYueG1sUEsBAhQAFAAAAAgAh07iQELkiKpyAgAA5wQAAA4AAAAAAAAAAQAgAAAAKAEAAGRy&#10;cy9lMm9Eb2MueG1sUEsFBgAAAAAGAAYAWQEAAAwGAAAAAA==&#10;">
                <v:fill on="t" focussize="0,0"/>
                <v:stroke weight="0.25pt" color="#000000 [3213]" joinstyle="round"/>
                <v:imagedata o:title=""/>
                <o:lock v:ext="edit" aspectratio="f"/>
              </v:rect>
            </w:pict>
          </mc:Fallback>
        </mc:AlternateContent>
      </w:r>
      <w:r>
        <w:rPr>
          <w:rFonts w:hint="eastAsia" w:ascii="宋体" w:hAnsi="宋体" w:eastAsia="宋体" w:cs="宋体"/>
          <w:color w:val="auto"/>
          <w:sz w:val="21"/>
          <w:szCs w:val="21"/>
          <w:highlight w:val="none"/>
        </w:rPr>
        <w:t xml:space="preserve">项目概况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沁水县初中优质学科建设培训项目采购项目的潜在供应商应在政采云平台线上获取获取采购文件，并于2025年08月18日 10:00（北京时间）前提交响应文件。</w:t>
      </w:r>
    </w:p>
    <w:p>
      <w:pPr>
        <w:pStyle w:val="33"/>
        <w:keepNext w:val="0"/>
        <w:keepLines w:val="0"/>
        <w:widowControl/>
        <w:suppressLineNumbers w:val="0"/>
        <w:spacing w:before="170" w:beforeAutospacing="0" w:after="170" w:afterAutospacing="0" w:line="240" w:lineRule="auto"/>
        <w:ind w:left="0" w:right="0" w:firstLine="0"/>
        <w:jc w:val="both"/>
        <w:rPr>
          <w:rFonts w:hint="eastAsia" w:ascii="宋体" w:hAnsi="宋体" w:eastAsia="宋体" w:cs="宋体"/>
          <w:i w:val="0"/>
          <w:iCs w:val="0"/>
          <w:caps w:val="0"/>
          <w:color w:val="000000"/>
          <w:spacing w:val="0"/>
          <w:sz w:val="21"/>
          <w:szCs w:val="21"/>
        </w:rPr>
      </w:pPr>
      <w:r>
        <w:rPr>
          <w:rStyle w:val="39"/>
          <w:rFonts w:hint="eastAsia" w:ascii="宋体" w:hAnsi="宋体" w:eastAsia="宋体" w:cs="宋体"/>
          <w:i w:val="0"/>
          <w:iCs w:val="0"/>
          <w:caps w:val="0"/>
          <w:color w:val="000000"/>
          <w:spacing w:val="0"/>
          <w:sz w:val="21"/>
          <w:szCs w:val="21"/>
        </w:rPr>
        <w:t>一、项目基本情况</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w:t>
      </w:r>
      <w:r>
        <w:rPr>
          <w:rStyle w:val="43"/>
          <w:rFonts w:hint="eastAsia" w:ascii="宋体" w:hAnsi="宋体" w:eastAsia="宋体" w:cs="宋体"/>
          <w:i w:val="0"/>
          <w:iCs w:val="0"/>
          <w:caps w:val="0"/>
          <w:color w:val="000000"/>
          <w:spacing w:val="0"/>
          <w:sz w:val="21"/>
          <w:szCs w:val="21"/>
        </w:rPr>
        <w:t>1405212025CCS00127</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w:t>
      </w:r>
      <w:r>
        <w:rPr>
          <w:rStyle w:val="43"/>
          <w:rFonts w:hint="eastAsia" w:ascii="宋体" w:hAnsi="宋体" w:eastAsia="宋体" w:cs="宋体"/>
          <w:i w:val="0"/>
          <w:iCs w:val="0"/>
          <w:caps w:val="0"/>
          <w:color w:val="000000"/>
          <w:spacing w:val="0"/>
          <w:sz w:val="21"/>
          <w:szCs w:val="21"/>
        </w:rPr>
        <w:t>沁水县初中优质学科建设培训项目</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w:t>
      </w:r>
      <w:r>
        <w:rPr>
          <w:rStyle w:val="43"/>
          <w:rFonts w:hint="eastAsia" w:ascii="宋体" w:hAnsi="宋体" w:eastAsia="宋体" w:cs="宋体"/>
          <w:i w:val="0"/>
          <w:iCs w:val="0"/>
          <w:caps w:val="0"/>
          <w:color w:val="000000"/>
          <w:spacing w:val="0"/>
          <w:sz w:val="21"/>
          <w:szCs w:val="21"/>
        </w:rPr>
        <w:t>770000</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w:t>
      </w:r>
      <w:r>
        <w:rPr>
          <w:rStyle w:val="43"/>
          <w:rFonts w:hint="eastAsia" w:ascii="宋体" w:hAnsi="宋体" w:eastAsia="宋体" w:cs="宋体"/>
          <w:i w:val="0"/>
          <w:iCs w:val="0"/>
          <w:caps w:val="0"/>
          <w:color w:val="000000"/>
          <w:spacing w:val="0"/>
          <w:sz w:val="21"/>
          <w:szCs w:val="21"/>
        </w:rPr>
        <w:t>770000</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采购需求：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200" w:lineRule="atLeast"/>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7F7F7"/>
          <w:lang w:val="en-US" w:eastAsia="zh-CN" w:bidi="ar"/>
        </w:rPr>
        <w:t>             </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标项名称：</w:t>
      </w:r>
      <w:r>
        <w:rPr>
          <w:rStyle w:val="43"/>
          <w:rFonts w:hint="eastAsia" w:ascii="宋体" w:hAnsi="宋体" w:eastAsia="宋体" w:cs="宋体"/>
          <w:i w:val="0"/>
          <w:iCs w:val="0"/>
          <w:caps w:val="0"/>
          <w:color w:val="000000"/>
          <w:spacing w:val="0"/>
          <w:kern w:val="0"/>
          <w:sz w:val="21"/>
          <w:szCs w:val="21"/>
          <w:shd w:val="clear" w:fill="F7F7F7"/>
          <w:lang w:val="en-US" w:eastAsia="zh-CN" w:bidi="ar"/>
        </w:rPr>
        <w:t>沁水县初中优质学科建设培训项目</w:t>
      </w:r>
      <w:r>
        <w:rPr>
          <w:rFonts w:hint="eastAsia" w:ascii="宋体" w:hAnsi="宋体" w:eastAsia="宋体" w:cs="宋体"/>
          <w:i w:val="0"/>
          <w:iCs w:val="0"/>
          <w:caps w:val="0"/>
          <w:color w:val="000000"/>
          <w:spacing w:val="0"/>
          <w:kern w:val="0"/>
          <w:sz w:val="21"/>
          <w:szCs w:val="21"/>
          <w:shd w:val="clear" w:fill="F7F7F7"/>
          <w:lang w:val="en-US" w:eastAsia="zh-CN" w:bidi="ar"/>
        </w:rPr>
        <w:t> </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数量：</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预算金额（元）：</w:t>
      </w:r>
      <w:r>
        <w:rPr>
          <w:rStyle w:val="43"/>
          <w:rFonts w:hint="eastAsia" w:ascii="宋体" w:hAnsi="宋体" w:eastAsia="宋体" w:cs="宋体"/>
          <w:i w:val="0"/>
          <w:iCs w:val="0"/>
          <w:caps w:val="0"/>
          <w:color w:val="000000"/>
          <w:spacing w:val="0"/>
          <w:kern w:val="0"/>
          <w:sz w:val="21"/>
          <w:szCs w:val="21"/>
          <w:shd w:val="clear" w:fill="F7F7F7"/>
          <w:lang w:val="en-US" w:eastAsia="zh-CN" w:bidi="ar"/>
        </w:rPr>
        <w:t>770000</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单位：</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简要规格描述：</w:t>
      </w:r>
      <w:r>
        <w:rPr>
          <w:rStyle w:val="43"/>
          <w:rFonts w:hint="eastAsia" w:ascii="宋体" w:hAnsi="宋体" w:eastAsia="宋体" w:cs="宋体"/>
          <w:i w:val="0"/>
          <w:iCs w:val="0"/>
          <w:caps w:val="0"/>
          <w:color w:val="000000"/>
          <w:spacing w:val="0"/>
          <w:kern w:val="0"/>
          <w:sz w:val="21"/>
          <w:szCs w:val="21"/>
          <w:shd w:val="clear" w:fill="F7F7F7"/>
          <w:lang w:val="en-US" w:eastAsia="zh-CN" w:bidi="ar"/>
        </w:rPr>
        <w:t>为进一步落实我县《沁水县教育教学质量提升行动计划》，不断深化教育教学改革，加强新时代高素质专业化教师队伍建设，提高教育教学质量，持续推动教学质量提升“168”战略落地见效，经研究决定，我县将在2025年继续实施开展初中优质学科建设培训项目，涵盖学科为初中数学、英语、道德与法治、历史、生物、地理六个学科。</w:t>
      </w:r>
      <w:r>
        <w:rPr>
          <w:rFonts w:hint="eastAsia" w:ascii="宋体" w:hAnsi="宋体" w:eastAsia="宋体" w:cs="宋体"/>
          <w:i w:val="0"/>
          <w:iCs w:val="0"/>
          <w:caps w:val="0"/>
          <w:color w:val="000000"/>
          <w:spacing w:val="0"/>
          <w:kern w:val="0"/>
          <w:sz w:val="21"/>
          <w:szCs w:val="21"/>
          <w:shd w:val="clear" w:fill="F7F7F7"/>
          <w:lang w:val="en-US" w:eastAsia="zh-CN" w:bidi="ar"/>
        </w:rPr>
        <w:br w:type="textWrapping"/>
      </w:r>
      <w:r>
        <w:rPr>
          <w:rFonts w:hint="eastAsia" w:ascii="宋体" w:hAnsi="宋体" w:eastAsia="宋体" w:cs="宋体"/>
          <w:i w:val="0"/>
          <w:iCs w:val="0"/>
          <w:caps w:val="0"/>
          <w:color w:val="000000"/>
          <w:spacing w:val="0"/>
          <w:kern w:val="0"/>
          <w:sz w:val="21"/>
          <w:szCs w:val="21"/>
          <w:shd w:val="clear" w:fill="F7F7F7"/>
          <w:lang w:val="en-US" w:eastAsia="zh-CN" w:bidi="ar"/>
        </w:rPr>
        <w:t>     备注：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w:t>
      </w:r>
      <w:r>
        <w:rPr>
          <w:rStyle w:val="43"/>
          <w:rFonts w:hint="eastAsia" w:ascii="宋体" w:hAnsi="宋体" w:eastAsia="宋体" w:cs="宋体"/>
          <w:i w:val="0"/>
          <w:iCs w:val="0"/>
          <w:caps w:val="0"/>
          <w:color w:val="000000"/>
          <w:spacing w:val="0"/>
          <w:sz w:val="21"/>
          <w:szCs w:val="21"/>
        </w:rPr>
        <w:t>包 1，2025年8月至2026年7月</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w:t>
      </w:r>
      <w:r>
        <w:rPr>
          <w:rStyle w:val="43"/>
          <w:rFonts w:hint="eastAsia" w:ascii="宋体" w:hAnsi="宋体" w:eastAsia="宋体" w:cs="宋体"/>
          <w:i w:val="0"/>
          <w:iCs w:val="0"/>
          <w:caps w:val="0"/>
          <w:color w:val="000000"/>
          <w:spacing w:val="0"/>
          <w:sz w:val="21"/>
          <w:szCs w:val="21"/>
        </w:rPr>
        <w:t>否</w:t>
      </w:r>
      <w:r>
        <w:rPr>
          <w:rFonts w:hint="eastAsia" w:ascii="宋体" w:hAnsi="宋体" w:eastAsia="宋体" w:cs="宋体"/>
          <w:i w:val="0"/>
          <w:iCs w:val="0"/>
          <w:caps w:val="0"/>
          <w:color w:val="000000"/>
          <w:spacing w:val="0"/>
          <w:sz w:val="21"/>
          <w:szCs w:val="21"/>
        </w:rPr>
        <w:t>）接受联合体投标。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二、申请人的资格要求：</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w:t>
      </w:r>
      <w:r>
        <w:rPr>
          <w:rStyle w:val="43"/>
          <w:rFonts w:hint="eastAsia" w:ascii="宋体" w:hAnsi="宋体" w:eastAsia="宋体" w:cs="宋体"/>
          <w:i w:val="0"/>
          <w:iCs w:val="0"/>
          <w:caps w:val="0"/>
          <w:color w:val="000000"/>
          <w:spacing w:val="0"/>
          <w:sz w:val="21"/>
          <w:szCs w:val="21"/>
        </w:rPr>
        <w:t>包1：本项目专门面向中小企业采购</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w:t>
      </w:r>
      <w:r>
        <w:rPr>
          <w:rStyle w:val="43"/>
          <w:rFonts w:hint="eastAsia" w:ascii="宋体" w:hAnsi="宋体" w:eastAsia="宋体" w:cs="宋体"/>
          <w:i w:val="0"/>
          <w:iCs w:val="0"/>
          <w:caps w:val="0"/>
          <w:color w:val="000000"/>
          <w:spacing w:val="0"/>
          <w:sz w:val="21"/>
          <w:szCs w:val="21"/>
        </w:rPr>
        <w:t>【包1】无</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三、获取采购文件</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w:t>
      </w:r>
      <w:r>
        <w:rPr>
          <w:rStyle w:val="43"/>
          <w:rFonts w:hint="eastAsia" w:ascii="宋体" w:hAnsi="宋体" w:eastAsia="宋体" w:cs="宋体"/>
          <w:i w:val="0"/>
          <w:iCs w:val="0"/>
          <w:caps w:val="0"/>
          <w:color w:val="000000"/>
          <w:spacing w:val="0"/>
          <w:sz w:val="21"/>
          <w:szCs w:val="21"/>
        </w:rPr>
        <w:t>2025年08月0</w:t>
      </w:r>
      <w:r>
        <w:rPr>
          <w:rStyle w:val="43"/>
          <w:rFonts w:hint="eastAsia" w:ascii="宋体" w:hAnsi="宋体" w:eastAsia="宋体" w:cs="宋体"/>
          <w:i w:val="0"/>
          <w:iCs w:val="0"/>
          <w:caps w:val="0"/>
          <w:color w:val="000000"/>
          <w:spacing w:val="0"/>
          <w:sz w:val="21"/>
          <w:szCs w:val="21"/>
          <w:lang w:val="en-US" w:eastAsia="zh-CN"/>
        </w:rPr>
        <w:t>8</w:t>
      </w:r>
      <w:r>
        <w:rPr>
          <w:rStyle w:val="43"/>
          <w:rFonts w:hint="eastAsia" w:ascii="宋体" w:hAnsi="宋体" w:eastAsia="宋体" w:cs="宋体"/>
          <w:i w:val="0"/>
          <w:iCs w:val="0"/>
          <w:caps w:val="0"/>
          <w:color w:val="000000"/>
          <w:spacing w:val="0"/>
          <w:sz w:val="21"/>
          <w:szCs w:val="21"/>
        </w:rPr>
        <w:t>日</w:t>
      </w:r>
      <w:r>
        <w:rPr>
          <w:rFonts w:hint="eastAsia" w:ascii="宋体" w:hAnsi="宋体" w:eastAsia="宋体" w:cs="宋体"/>
          <w:i w:val="0"/>
          <w:iCs w:val="0"/>
          <w:caps w:val="0"/>
          <w:color w:val="000000"/>
          <w:spacing w:val="0"/>
          <w:sz w:val="21"/>
          <w:szCs w:val="21"/>
        </w:rPr>
        <w:t>至</w:t>
      </w:r>
      <w:r>
        <w:rPr>
          <w:rStyle w:val="43"/>
          <w:rFonts w:hint="eastAsia" w:ascii="宋体" w:hAnsi="宋体" w:eastAsia="宋体" w:cs="宋体"/>
          <w:i w:val="0"/>
          <w:iCs w:val="0"/>
          <w:caps w:val="0"/>
          <w:color w:val="000000"/>
          <w:spacing w:val="0"/>
          <w:sz w:val="21"/>
          <w:szCs w:val="21"/>
        </w:rPr>
        <w:t>2025年08月14日</w:t>
      </w:r>
      <w:r>
        <w:rPr>
          <w:rFonts w:hint="eastAsia" w:ascii="宋体" w:hAnsi="宋体" w:eastAsia="宋体" w:cs="宋体"/>
          <w:i w:val="0"/>
          <w:iCs w:val="0"/>
          <w:caps w:val="0"/>
          <w:color w:val="000000"/>
          <w:spacing w:val="0"/>
          <w:sz w:val="21"/>
          <w:szCs w:val="21"/>
        </w:rPr>
        <w:t>，每天上午</w:t>
      </w:r>
      <w:r>
        <w:rPr>
          <w:rStyle w:val="43"/>
          <w:rFonts w:hint="eastAsia" w:ascii="宋体" w:hAnsi="宋体" w:eastAsia="宋体" w:cs="宋体"/>
          <w:i w:val="0"/>
          <w:iCs w:val="0"/>
          <w:caps w:val="0"/>
          <w:color w:val="000000"/>
          <w:spacing w:val="0"/>
          <w:sz w:val="21"/>
          <w:szCs w:val="21"/>
        </w:rPr>
        <w:t>00:00至12:00</w:t>
      </w:r>
      <w:r>
        <w:rPr>
          <w:rFonts w:hint="eastAsia" w:ascii="宋体" w:hAnsi="宋体" w:eastAsia="宋体" w:cs="宋体"/>
          <w:i w:val="0"/>
          <w:iCs w:val="0"/>
          <w:caps w:val="0"/>
          <w:color w:val="000000"/>
          <w:spacing w:val="0"/>
          <w:sz w:val="21"/>
          <w:szCs w:val="21"/>
        </w:rPr>
        <w:t>，下午</w:t>
      </w:r>
      <w:r>
        <w:rPr>
          <w:rStyle w:val="43"/>
          <w:rFonts w:hint="eastAsia" w:ascii="宋体" w:hAnsi="宋体" w:eastAsia="宋体" w:cs="宋体"/>
          <w:i w:val="0"/>
          <w:iCs w:val="0"/>
          <w:caps w:val="0"/>
          <w:color w:val="000000"/>
          <w:spacing w:val="0"/>
          <w:sz w:val="21"/>
          <w:szCs w:val="21"/>
        </w:rPr>
        <w:t>12:00至23:59</w:t>
      </w:r>
      <w:r>
        <w:rPr>
          <w:rFonts w:hint="eastAsia" w:ascii="宋体" w:hAnsi="宋体" w:eastAsia="宋体" w:cs="宋体"/>
          <w:i w:val="0"/>
          <w:iCs w:val="0"/>
          <w:caps w:val="0"/>
          <w:color w:val="000000"/>
          <w:spacing w:val="0"/>
          <w:sz w:val="21"/>
          <w:szCs w:val="21"/>
        </w:rPr>
        <w:t>（北京时间，法定节假日除外）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w:t>
      </w:r>
      <w:r>
        <w:rPr>
          <w:rStyle w:val="43"/>
          <w:rFonts w:hint="eastAsia" w:ascii="宋体" w:hAnsi="宋体" w:eastAsia="宋体" w:cs="宋体"/>
          <w:i w:val="0"/>
          <w:iCs w:val="0"/>
          <w:caps w:val="0"/>
          <w:color w:val="000000"/>
          <w:spacing w:val="0"/>
          <w:sz w:val="21"/>
          <w:szCs w:val="21"/>
        </w:rPr>
        <w:t>政采云平台线上获取</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w:t>
      </w:r>
      <w:r>
        <w:rPr>
          <w:rStyle w:val="43"/>
          <w:rFonts w:hint="eastAsia" w:ascii="宋体" w:hAnsi="宋体" w:eastAsia="宋体" w:cs="宋体"/>
          <w:i w:val="0"/>
          <w:iCs w:val="0"/>
          <w:caps w:val="0"/>
          <w:color w:val="000000"/>
          <w:spacing w:val="0"/>
          <w:sz w:val="21"/>
          <w:szCs w:val="21"/>
        </w:rPr>
        <w:t>在线获取</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w:t>
      </w:r>
      <w:r>
        <w:rPr>
          <w:rStyle w:val="43"/>
          <w:rFonts w:hint="eastAsia" w:ascii="宋体" w:hAnsi="宋体" w:eastAsia="宋体" w:cs="宋体"/>
          <w:i w:val="0"/>
          <w:iCs w:val="0"/>
          <w:caps w:val="0"/>
          <w:color w:val="000000"/>
          <w:spacing w:val="0"/>
          <w:sz w:val="21"/>
          <w:szCs w:val="21"/>
        </w:rPr>
        <w:t>0</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四、响应文件提交</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截止时间：</w:t>
      </w:r>
      <w:r>
        <w:rPr>
          <w:rStyle w:val="43"/>
          <w:rFonts w:hint="eastAsia" w:ascii="宋体" w:hAnsi="宋体" w:eastAsia="宋体" w:cs="宋体"/>
          <w:i w:val="0"/>
          <w:iCs w:val="0"/>
          <w:caps w:val="0"/>
          <w:color w:val="000000"/>
          <w:spacing w:val="0"/>
          <w:sz w:val="21"/>
          <w:szCs w:val="21"/>
        </w:rPr>
        <w:t>2025年08月18日 10:00</w:t>
      </w:r>
      <w:r>
        <w:rPr>
          <w:rFonts w:hint="eastAsia" w:ascii="宋体" w:hAnsi="宋体" w:eastAsia="宋体" w:cs="宋体"/>
          <w:i w:val="0"/>
          <w:iCs w:val="0"/>
          <w:caps w:val="0"/>
          <w:color w:val="000000"/>
          <w:spacing w:val="0"/>
          <w:sz w:val="21"/>
          <w:szCs w:val="21"/>
        </w:rPr>
        <w:t>（北京时间）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w:t>
      </w:r>
      <w:r>
        <w:rPr>
          <w:rStyle w:val="43"/>
          <w:rFonts w:hint="eastAsia" w:ascii="宋体" w:hAnsi="宋体" w:eastAsia="宋体" w:cs="宋体"/>
          <w:i w:val="0"/>
          <w:iCs w:val="0"/>
          <w:caps w:val="0"/>
          <w:color w:val="000000"/>
          <w:spacing w:val="0"/>
          <w:sz w:val="21"/>
          <w:szCs w:val="21"/>
        </w:rPr>
        <w:t>请登录政采云投标客户端投标</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五、响应文件开启</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开启时间：</w:t>
      </w:r>
      <w:r>
        <w:rPr>
          <w:rStyle w:val="43"/>
          <w:rFonts w:hint="eastAsia" w:ascii="宋体" w:hAnsi="宋体" w:eastAsia="宋体" w:cs="宋体"/>
          <w:i w:val="0"/>
          <w:iCs w:val="0"/>
          <w:caps w:val="0"/>
          <w:color w:val="000000"/>
          <w:spacing w:val="0"/>
          <w:sz w:val="21"/>
          <w:szCs w:val="21"/>
        </w:rPr>
        <w:t>2025年08月18日 10:00</w:t>
      </w:r>
      <w:r>
        <w:rPr>
          <w:rFonts w:hint="eastAsia" w:ascii="宋体" w:hAnsi="宋体" w:eastAsia="宋体" w:cs="宋体"/>
          <w:i w:val="0"/>
          <w:iCs w:val="0"/>
          <w:caps w:val="0"/>
          <w:color w:val="000000"/>
          <w:spacing w:val="0"/>
          <w:sz w:val="21"/>
          <w:szCs w:val="21"/>
        </w:rPr>
        <w:t>（北京时间）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w:t>
      </w:r>
      <w:r>
        <w:rPr>
          <w:rStyle w:val="43"/>
          <w:rFonts w:hint="eastAsia" w:ascii="宋体" w:hAnsi="宋体" w:eastAsia="宋体" w:cs="宋体"/>
          <w:i w:val="0"/>
          <w:iCs w:val="0"/>
          <w:caps w:val="0"/>
          <w:color w:val="000000"/>
          <w:spacing w:val="0"/>
          <w:sz w:val="21"/>
          <w:szCs w:val="21"/>
        </w:rPr>
        <w:t>山西省晋城市沁水县沁水县新建东街3000号政务服务中心四楼沁水县公共资源交易中心三</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六、公告期限</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w:t>
      </w:r>
      <w:r>
        <w:rPr>
          <w:rFonts w:hint="eastAsia" w:ascii="宋体" w:hAnsi="宋体" w:eastAsia="宋体" w:cs="宋体"/>
          <w:i w:val="0"/>
          <w:iCs w:val="0"/>
          <w:caps w:val="0"/>
          <w:color w:val="000000"/>
          <w:spacing w:val="0"/>
          <w:sz w:val="21"/>
          <w:szCs w:val="21"/>
          <w:lang w:val="en-US" w:eastAsia="zh-CN"/>
        </w:rPr>
        <w:t>5</w:t>
      </w:r>
      <w:r>
        <w:rPr>
          <w:rFonts w:hint="eastAsia" w:ascii="宋体" w:hAnsi="宋体" w:eastAsia="宋体" w:cs="宋体"/>
          <w:i w:val="0"/>
          <w:iCs w:val="0"/>
          <w:caps w:val="0"/>
          <w:color w:val="000000"/>
          <w:spacing w:val="0"/>
          <w:sz w:val="21"/>
          <w:szCs w:val="21"/>
        </w:rPr>
        <w:t>个工作日。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Style w:val="43"/>
          <w:rFonts w:hint="eastAsia" w:ascii="宋体" w:hAnsi="宋体" w:eastAsia="宋体" w:cs="宋体"/>
          <w:i w:val="0"/>
          <w:iCs w:val="0"/>
          <w:caps w:val="0"/>
          <w:color w:val="000000"/>
          <w:spacing w:val="0"/>
          <w:sz w:val="21"/>
          <w:szCs w:val="21"/>
        </w:rPr>
        <w:t>针对本项目的质疑需一次性提出，多次提出将不予受理。供应商参与山西省政府采购项目时，符合法定质疑条件的，通过政府采购平台进入“项目质疑管理”栏目向采购人、采购代理机构在线提起质疑。</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代理费支付方式： </w:t>
      </w:r>
      <w:r>
        <w:rPr>
          <w:rStyle w:val="43"/>
          <w:rFonts w:hint="eastAsia" w:ascii="宋体" w:hAnsi="宋体" w:eastAsia="宋体" w:cs="宋体"/>
          <w:i w:val="0"/>
          <w:iCs w:val="0"/>
          <w:caps w:val="0"/>
          <w:color w:val="000000"/>
          <w:spacing w:val="0"/>
          <w:sz w:val="21"/>
          <w:szCs w:val="21"/>
        </w:rPr>
        <w:t>采购人支付</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firstLineChars="20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代理费收费标准： </w:t>
      </w:r>
      <w:r>
        <w:rPr>
          <w:rStyle w:val="43"/>
          <w:rFonts w:hint="eastAsia" w:ascii="宋体" w:hAnsi="宋体" w:eastAsia="宋体" w:cs="宋体"/>
          <w:i w:val="0"/>
          <w:iCs w:val="0"/>
          <w:caps w:val="0"/>
          <w:color w:val="000000"/>
          <w:spacing w:val="0"/>
          <w:sz w:val="21"/>
          <w:szCs w:val="21"/>
        </w:rPr>
        <w:t>按计价格[2002]1980号和发改办价格[2003]857号文计算后作为招标服务费</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firstLineChars="20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代理费收费金额（元）： </w:t>
      </w:r>
      <w:r>
        <w:rPr>
          <w:rStyle w:val="43"/>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170" w:beforeAutospacing="0" w:after="170" w:afterAutospacing="0" w:line="240" w:lineRule="auto"/>
        <w:ind w:left="0" w:right="0"/>
        <w:jc w:val="both"/>
        <w:rPr>
          <w:rFonts w:hint="eastAsia" w:ascii="宋体" w:hAnsi="宋体" w:eastAsia="宋体" w:cs="宋体"/>
          <w:sz w:val="21"/>
          <w:szCs w:val="21"/>
        </w:rPr>
      </w:pPr>
      <w:r>
        <w:rPr>
          <w:rStyle w:val="39"/>
          <w:rFonts w:hint="eastAsia" w:ascii="宋体" w:hAnsi="宋体" w:eastAsia="宋体" w:cs="宋体"/>
          <w:i w:val="0"/>
          <w:iCs w:val="0"/>
          <w:caps w:val="0"/>
          <w:color w:val="000000"/>
          <w:spacing w:val="0"/>
          <w:sz w:val="21"/>
          <w:szCs w:val="21"/>
        </w:rPr>
        <w:t>八、凡对本次招标提出询问，请按以下方式联系</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w:t>
      </w:r>
      <w:r>
        <w:rPr>
          <w:rStyle w:val="43"/>
          <w:rFonts w:hint="eastAsia" w:ascii="宋体" w:hAnsi="宋体" w:eastAsia="宋体" w:cs="宋体"/>
          <w:i w:val="0"/>
          <w:iCs w:val="0"/>
          <w:caps w:val="0"/>
          <w:color w:val="000000"/>
          <w:spacing w:val="0"/>
          <w:sz w:val="21"/>
          <w:szCs w:val="21"/>
        </w:rPr>
        <w:t>沁水县教育局</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w:t>
      </w:r>
      <w:r>
        <w:rPr>
          <w:rStyle w:val="43"/>
          <w:rFonts w:hint="eastAsia" w:ascii="宋体" w:hAnsi="宋体" w:eastAsia="宋体" w:cs="宋体"/>
          <w:i w:val="0"/>
          <w:iCs w:val="0"/>
          <w:caps w:val="0"/>
          <w:color w:val="000000"/>
          <w:spacing w:val="0"/>
          <w:sz w:val="21"/>
          <w:szCs w:val="21"/>
        </w:rPr>
        <w:t>晋城市沁水县新建西街593号</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w:t>
      </w:r>
      <w:r>
        <w:rPr>
          <w:rStyle w:val="43"/>
          <w:rFonts w:hint="eastAsia" w:ascii="宋体" w:hAnsi="宋体" w:eastAsia="宋体" w:cs="宋体"/>
          <w:i w:val="0"/>
          <w:iCs w:val="0"/>
          <w:caps w:val="0"/>
          <w:color w:val="000000"/>
          <w:spacing w:val="0"/>
          <w:sz w:val="21"/>
          <w:szCs w:val="21"/>
        </w:rPr>
        <w:t>13935688097</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w:t>
      </w:r>
      <w:r>
        <w:rPr>
          <w:rStyle w:val="43"/>
          <w:rFonts w:hint="eastAsia" w:ascii="宋体" w:hAnsi="宋体" w:eastAsia="宋体" w:cs="宋体"/>
          <w:i w:val="0"/>
          <w:iCs w:val="0"/>
          <w:caps w:val="0"/>
          <w:color w:val="000000"/>
          <w:spacing w:val="0"/>
          <w:sz w:val="21"/>
          <w:szCs w:val="21"/>
        </w:rPr>
        <w:t>山西昊锦昌工程项目管理有限公司</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w:t>
      </w:r>
      <w:r>
        <w:rPr>
          <w:rStyle w:val="43"/>
          <w:rFonts w:hint="eastAsia" w:ascii="宋体" w:hAnsi="宋体" w:eastAsia="宋体" w:cs="宋体"/>
          <w:i w:val="0"/>
          <w:iCs w:val="0"/>
          <w:caps w:val="0"/>
          <w:color w:val="000000"/>
          <w:spacing w:val="0"/>
          <w:sz w:val="21"/>
          <w:szCs w:val="21"/>
        </w:rPr>
        <w:t>山西转型综合改革示范区唐槐产业园龙盛街18号孵化基地5号楼5层C07号</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24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w:t>
      </w:r>
      <w:r>
        <w:rPr>
          <w:rStyle w:val="43"/>
          <w:rFonts w:hint="eastAsia" w:ascii="宋体" w:hAnsi="宋体" w:eastAsia="宋体" w:cs="宋体"/>
          <w:i w:val="0"/>
          <w:iCs w:val="0"/>
          <w:caps w:val="0"/>
          <w:color w:val="000000"/>
          <w:spacing w:val="0"/>
          <w:sz w:val="21"/>
          <w:szCs w:val="21"/>
        </w:rPr>
        <w:t>13653477692</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3.项目联系方式    </w:t>
      </w:r>
    </w:p>
    <w:p>
      <w:pPr>
        <w:pStyle w:val="33"/>
        <w:keepNext w:val="0"/>
        <w:keepLines w:val="0"/>
        <w:widowControl/>
        <w:suppressLineNumbers w:val="0"/>
        <w:spacing w:before="50" w:beforeAutospacing="0" w:after="50" w:afterAutospacing="0" w:line="315"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w:t>
      </w:r>
      <w:r>
        <w:rPr>
          <w:rStyle w:val="43"/>
          <w:rFonts w:hint="eastAsia" w:ascii="宋体" w:hAnsi="宋体" w:eastAsia="宋体" w:cs="宋体"/>
          <w:i w:val="0"/>
          <w:iCs w:val="0"/>
          <w:caps w:val="0"/>
          <w:color w:val="000000"/>
          <w:spacing w:val="0"/>
          <w:sz w:val="21"/>
          <w:szCs w:val="21"/>
        </w:rPr>
        <w:t>柳女士</w:t>
      </w:r>
      <w:r>
        <w:rPr>
          <w:rFonts w:hint="eastAsia" w:ascii="宋体" w:hAnsi="宋体" w:eastAsia="宋体" w:cs="宋体"/>
          <w:i w:val="0"/>
          <w:iCs w:val="0"/>
          <w:caps w:val="0"/>
          <w:color w:val="000000"/>
          <w:spacing w:val="0"/>
          <w:sz w:val="21"/>
          <w:szCs w:val="21"/>
        </w:rPr>
        <w:t>   </w:t>
      </w:r>
    </w:p>
    <w:p>
      <w:pPr>
        <w:pStyle w:val="33"/>
        <w:keepNext w:val="0"/>
        <w:keepLines w:val="0"/>
        <w:widowControl/>
        <w:suppressLineNumbers w:val="0"/>
        <w:spacing w:before="50" w:beforeAutospacing="0" w:after="50" w:afterAutospacing="0" w:line="315"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电 话：</w:t>
      </w:r>
      <w:r>
        <w:rPr>
          <w:rStyle w:val="43"/>
          <w:rFonts w:hint="eastAsia" w:ascii="宋体" w:hAnsi="宋体" w:eastAsia="宋体" w:cs="宋体"/>
          <w:i w:val="0"/>
          <w:iCs w:val="0"/>
          <w:caps w:val="0"/>
          <w:color w:val="000000"/>
          <w:spacing w:val="0"/>
          <w:sz w:val="21"/>
          <w:szCs w:val="21"/>
        </w:rPr>
        <w:t>13653477692</w:t>
      </w:r>
      <w:r>
        <w:rPr>
          <w:rFonts w:hint="eastAsia" w:ascii="宋体" w:hAnsi="宋体" w:eastAsia="宋体" w:cs="宋体"/>
          <w:i w:val="0"/>
          <w:iCs w:val="0"/>
          <w:caps w:val="0"/>
          <w:color w:val="000000"/>
          <w:spacing w:val="0"/>
          <w:sz w:val="21"/>
          <w:szCs w:val="21"/>
        </w:rPr>
        <w:t>  </w:t>
      </w:r>
    </w:p>
    <w:p>
      <w:pPr>
        <w:pStyle w:val="11"/>
        <w:wordWrap/>
        <w:topLinePunct w:val="0"/>
        <w:bidi w:val="0"/>
        <w:spacing w:line="360" w:lineRule="auto"/>
        <w:outlineLvl w:val="9"/>
        <w:rPr>
          <w:rFonts w:hint="eastAsia" w:ascii="宋体" w:hAnsi="宋体" w:eastAsia="宋体" w:cs="宋体"/>
          <w:color w:val="auto"/>
          <w:kern w:val="0"/>
          <w:sz w:val="21"/>
          <w:szCs w:val="21"/>
          <w:highlight w:val="none"/>
          <w:shd w:val="clear" w:color="auto" w:fill="FFFFFF"/>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3"/>
        <w:numPr>
          <w:ilvl w:val="0"/>
          <w:numId w:val="0"/>
        </w:numPr>
        <w:bidi w:val="0"/>
        <w:jc w:val="center"/>
        <w:rPr>
          <w:rFonts w:hint="eastAsia" w:ascii="宋体" w:hAnsi="宋体" w:eastAsia="宋体" w:cs="宋体"/>
          <w:highlight w:val="none"/>
        </w:rPr>
      </w:pPr>
      <w:bookmarkStart w:id="4" w:name="_Toc352761928"/>
      <w:bookmarkStart w:id="5" w:name="_Toc2991"/>
      <w:bookmarkStart w:id="6" w:name="_Toc424378683"/>
      <w:bookmarkStart w:id="7" w:name="_Toc25097"/>
      <w:r>
        <w:rPr>
          <w:rFonts w:hint="eastAsia" w:ascii="宋体" w:hAnsi="宋体" w:eastAsia="宋体" w:cs="宋体"/>
          <w:highlight w:val="none"/>
        </w:rPr>
        <w:t xml:space="preserve">第二部分  </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bookmarkEnd w:id="4"/>
      <w:bookmarkEnd w:id="5"/>
      <w:bookmarkEnd w:id="6"/>
      <w:bookmarkEnd w:id="7"/>
    </w:p>
    <w:tbl>
      <w:tblPr>
        <w:tblStyle w:val="3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9"/>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c>
          <w:tcPr>
            <w:tcW w:w="6660" w:type="dxa"/>
            <w:shd w:val="clear" w:color="auto" w:fill="auto"/>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具备的资格要求</w:t>
            </w:r>
          </w:p>
        </w:tc>
        <w:tc>
          <w:tcPr>
            <w:tcW w:w="6660" w:type="dxa"/>
            <w:shd w:val="clear" w:color="auto" w:fill="auto"/>
            <w:vAlign w:val="center"/>
          </w:tcPr>
          <w:p>
            <w:pPr>
              <w:numPr>
                <w:ilvl w:val="0"/>
                <w:numId w:val="0"/>
              </w:numPr>
              <w:wordWrap/>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具备政府采购法第二十二条第一款规定的条件</w:t>
            </w:r>
            <w:r>
              <w:rPr>
                <w:rFonts w:hint="eastAsia" w:ascii="宋体" w:hAnsi="宋体" w:eastAsia="宋体" w:cs="宋体"/>
                <w:color w:val="auto"/>
                <w:sz w:val="21"/>
                <w:szCs w:val="21"/>
                <w:highlight w:val="none"/>
                <w:lang w:eastAsia="zh-CN"/>
              </w:rPr>
              <w:t>：</w:t>
            </w:r>
          </w:p>
          <w:p>
            <w:pPr>
              <w:numPr>
                <w:ilvl w:val="0"/>
                <w:numId w:val="0"/>
              </w:num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a.具有独立承担民事责任的能力；</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b.具有良好的商业信誉和健全的财务会计制度；</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c.具有履行合同所必需的设备和专业技术能力；</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d.具有依法缴纳税收和社会保障资金的良好记录</w:t>
            </w:r>
            <w:r>
              <w:rPr>
                <w:rFonts w:hint="eastAsia" w:ascii="宋体" w:hAnsi="宋体" w:cs="宋体"/>
                <w:color w:val="auto"/>
                <w:sz w:val="21"/>
                <w:szCs w:val="21"/>
                <w:highlight w:val="none"/>
                <w:lang w:val="en-US" w:eastAsia="zh-CN"/>
              </w:rPr>
              <w:t>；</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e.参加政府采购活动前三年内，在经营活动中没有重大违法记录；</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f.法律、行政法规规定的其他条件。</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本项目是否面向中小微企业：是</w:t>
            </w:r>
          </w:p>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（3）本项目是否接受联合体投标：否</w:t>
            </w:r>
          </w:p>
          <w:p>
            <w:pPr>
              <w:wordWrap/>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本项目是否接受代理商投标：</w:t>
            </w:r>
            <w:r>
              <w:rPr>
                <w:rFonts w:hint="eastAsia" w:ascii="宋体" w:hAnsi="宋体" w:eastAsia="宋体" w:cs="宋体"/>
                <w:color w:val="auto"/>
                <w:sz w:val="21"/>
                <w:szCs w:val="21"/>
                <w:highlight w:val="none"/>
                <w:lang w:val="en-US" w:eastAsia="zh-CN"/>
              </w:rPr>
              <w:t>否</w:t>
            </w:r>
          </w:p>
          <w:p>
            <w:pPr>
              <w:wordWrap/>
              <w:topLinePunct w:val="0"/>
              <w:bidi w:val="0"/>
              <w:spacing w:line="360" w:lineRule="auto"/>
              <w:outlineLvl w:val="9"/>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（5）本项目所需的其他特定资格条件：</w:t>
            </w:r>
            <w:r>
              <w:rPr>
                <w:rFonts w:hint="eastAsia" w:ascii="宋体" w:hAnsi="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供应商上传一份经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单位CA数字证书加密的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文件至“山西政府采购平台”。因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自身原因而导致</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文件无法导入“山西政府采购平台”电子开标、评标系统，该投标视为无效投标，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自行承担由此导致的全部责任。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（资格证明文件）</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代表的证明</w:t>
            </w:r>
          </w:p>
          <w:p>
            <w:pPr>
              <w:wordWrap/>
              <w:topLinePunct w:val="0"/>
              <w:bidi w:val="0"/>
              <w:spacing w:line="360" w:lineRule="auto"/>
              <w:ind w:firstLine="210" w:firstLineChars="10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（1）法定代表人（负责人）参加</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的，提供“法定代表人（负责人）证明书”；</w:t>
            </w:r>
          </w:p>
          <w:p>
            <w:pPr>
              <w:wordWrap/>
              <w:topLinePunct w:val="0"/>
              <w:bidi w:val="0"/>
              <w:spacing w:line="360" w:lineRule="auto"/>
              <w:ind w:firstLine="210" w:firstLineChars="10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（2）委托代理人参加</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 xml:space="preserve">的，提供“法定代表人（负责人）证明书、法定代表人（负责人）授权委托书”； </w:t>
            </w:r>
          </w:p>
          <w:p>
            <w:pPr>
              <w:wordWrap/>
              <w:topLinePunct w:val="0"/>
              <w:bidi w:val="0"/>
              <w:spacing w:line="360" w:lineRule="auto"/>
              <w:ind w:firstLine="210" w:firstLineChars="100"/>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（3）自然人参加</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的，提供个人身份证明扫描件</w:t>
            </w:r>
            <w:r>
              <w:rPr>
                <w:rFonts w:hint="eastAsia" w:ascii="宋体" w:hAnsi="宋体" w:eastAsia="宋体" w:cs="宋体"/>
                <w:b w:val="0"/>
                <w:bCs w:val="0"/>
                <w:color w:val="auto"/>
                <w:sz w:val="21"/>
                <w:szCs w:val="21"/>
                <w:highlight w:val="none"/>
                <w:lang w:eastAsia="zh-CN"/>
              </w:rPr>
              <w:t>。</w:t>
            </w:r>
          </w:p>
          <w:p>
            <w:pPr>
              <w:wordWrap/>
              <w:topLinePunct w:val="0"/>
              <w:bidi w:val="0"/>
              <w:spacing w:line="360" w:lineRule="auto"/>
              <w:ind w:firstLine="210" w:firstLineChars="10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（格式见第八部分） </w:t>
            </w:r>
          </w:p>
          <w:p>
            <w:pPr>
              <w:wordWrap/>
              <w:topLinePunct w:val="0"/>
              <w:bidi w:val="0"/>
              <w:spacing w:line="360" w:lineRule="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 xml:space="preserve">函 </w:t>
            </w:r>
            <w:r>
              <w:rPr>
                <w:rFonts w:hint="eastAsia" w:ascii="宋体" w:hAnsi="宋体" w:eastAsia="宋体" w:cs="宋体"/>
                <w:b w:val="0"/>
                <w:bCs w:val="0"/>
                <w:color w:val="auto"/>
                <w:sz w:val="21"/>
                <w:szCs w:val="21"/>
                <w:highlight w:val="none"/>
              </w:rPr>
              <w:t>（格式见第八部分）</w:t>
            </w:r>
          </w:p>
          <w:p>
            <w:pPr>
              <w:pStyle w:val="81"/>
              <w:wordWrap/>
              <w:topLinePunct w:val="0"/>
              <w:bidi w:val="0"/>
              <w:spacing w:before="24" w:line="360" w:lineRule="auto"/>
              <w:ind w:right="69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3、以下内容提供《政府采购供应商信用承诺书》一份</w:t>
            </w:r>
            <w:r>
              <w:rPr>
                <w:rFonts w:hint="eastAsia" w:ascii="宋体" w:hAnsi="宋体" w:eastAsia="宋体" w:cs="宋体"/>
                <w:b w:val="0"/>
                <w:bCs w:val="0"/>
                <w:color w:val="auto"/>
                <w:kern w:val="2"/>
                <w:sz w:val="21"/>
                <w:szCs w:val="21"/>
                <w:highlight w:val="none"/>
                <w:lang w:val="en-US" w:eastAsia="zh-CN" w:bidi="ar-SA"/>
              </w:rPr>
              <w:t>（格式见第八部分）</w:t>
            </w:r>
          </w:p>
          <w:p>
            <w:pPr>
              <w:pStyle w:val="81"/>
              <w:wordWrap/>
              <w:topLinePunct w:val="0"/>
              <w:bidi w:val="0"/>
              <w:spacing w:before="24" w:line="360" w:lineRule="auto"/>
              <w:ind w:right="69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具有独立承担民事责任的能力；</w:t>
            </w:r>
          </w:p>
          <w:p>
            <w:pPr>
              <w:pStyle w:val="81"/>
              <w:wordWrap/>
              <w:topLinePunct w:val="0"/>
              <w:bidi w:val="0"/>
              <w:spacing w:before="24" w:line="360" w:lineRule="auto"/>
              <w:ind w:right="69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具有良好的商业信誉和健全的财务会计制度；</w:t>
            </w:r>
          </w:p>
          <w:p>
            <w:pPr>
              <w:pStyle w:val="81"/>
              <w:wordWrap/>
              <w:topLinePunct w:val="0"/>
              <w:bidi w:val="0"/>
              <w:spacing w:before="24" w:line="360" w:lineRule="auto"/>
              <w:ind w:right="69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具有履行合同所必需的设备和专业技术能力；</w:t>
            </w:r>
          </w:p>
          <w:p>
            <w:pPr>
              <w:pStyle w:val="81"/>
              <w:wordWrap/>
              <w:topLinePunct w:val="0"/>
              <w:bidi w:val="0"/>
              <w:spacing w:before="24" w:line="360" w:lineRule="auto"/>
              <w:ind w:right="69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kern w:val="2"/>
                <w:sz w:val="21"/>
                <w:szCs w:val="21"/>
                <w:highlight w:val="none"/>
                <w:lang w:val="en-US" w:eastAsia="zh-CN" w:bidi="ar-SA"/>
              </w:rPr>
              <w:t>具</w:t>
            </w:r>
            <w:r>
              <w:rPr>
                <w:rFonts w:hint="eastAsia" w:ascii="宋体" w:hAnsi="宋体" w:eastAsia="宋体" w:cs="宋体"/>
                <w:b w:val="0"/>
                <w:bCs w:val="0"/>
                <w:color w:val="auto"/>
                <w:kern w:val="2"/>
                <w:sz w:val="21"/>
                <w:szCs w:val="21"/>
                <w:highlight w:val="none"/>
                <w:lang w:val="en-US" w:eastAsia="zh-CN" w:bidi="ar-SA"/>
              </w:rPr>
              <w:t>有依法缴纳税收和社会保障资金的良好记录；</w:t>
            </w:r>
          </w:p>
          <w:p>
            <w:pPr>
              <w:pStyle w:val="81"/>
              <w:wordWrap/>
              <w:topLinePunct w:val="0"/>
              <w:bidi w:val="0"/>
              <w:spacing w:before="40" w:line="360" w:lineRule="auto"/>
              <w:ind w:right="95"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参加政府采购活动前三年内，在经营活动中没有重大违法记录。</w:t>
            </w:r>
          </w:p>
          <w:p>
            <w:pPr>
              <w:pStyle w:val="81"/>
              <w:wordWrap/>
              <w:topLinePunct w:val="0"/>
              <w:bidi w:val="0"/>
              <w:spacing w:before="24" w:line="360" w:lineRule="auto"/>
              <w:ind w:right="69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4、本项目的特定资格要求</w:t>
            </w:r>
          </w:p>
          <w:p>
            <w:pPr>
              <w:pStyle w:val="81"/>
              <w:wordWrap/>
              <w:topLinePunct w:val="0"/>
              <w:bidi w:val="0"/>
              <w:spacing w:before="40" w:line="360" w:lineRule="auto"/>
              <w:ind w:right="95"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按照本部分序号 1“本项目的特定资格要求”规定提交相关证明文件。</w:t>
            </w:r>
          </w:p>
          <w:p>
            <w:pPr>
              <w:wordWrap/>
              <w:topLinePunct w:val="0"/>
              <w:bidi w:val="0"/>
              <w:adjustRightInd w:val="0"/>
              <w:snapToGrid w:val="0"/>
              <w:spacing w:line="360" w:lineRule="auto"/>
              <w:ind w:left="315" w:hanging="316" w:hangingChars="15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基本存款账户开户许可证</w:t>
            </w:r>
          </w:p>
          <w:p>
            <w:pPr>
              <w:wordWrap/>
              <w:topLinePunct w:val="0"/>
              <w:bidi w:val="0"/>
              <w:adjustRightInd w:val="0"/>
              <w:snapToGrid w:val="0"/>
              <w:spacing w:line="360" w:lineRule="auto"/>
              <w:ind w:left="2" w:leftChars="1" w:firstLine="426" w:firstLineChars="203"/>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基本存款账户开户许可证或基本存款账户信息。</w:t>
            </w:r>
            <w:r>
              <w:rPr>
                <w:rFonts w:hint="eastAsia" w:ascii="宋体" w:hAnsi="宋体" w:cs="宋体"/>
                <w:b w:val="0"/>
                <w:bCs w:val="0"/>
                <w:color w:val="auto"/>
                <w:sz w:val="21"/>
                <w:szCs w:val="21"/>
                <w:highlight w:val="none"/>
                <w:lang w:eastAsia="zh-CN"/>
              </w:rPr>
              <w:t>（</w:t>
            </w:r>
            <w:r>
              <w:rPr>
                <w:rFonts w:hint="eastAsia" w:ascii="华文中宋" w:hAnsi="华文中宋" w:cs="华文中宋"/>
                <w:szCs w:val="21"/>
                <w:highlight w:val="none"/>
              </w:rPr>
              <w:t>已取消企业银行账户许可的可提供银行证明或提供取消企业银行账户许可的相关公告影印件）。</w:t>
            </w:r>
          </w:p>
          <w:p>
            <w:pPr>
              <w:wordWrap/>
              <w:topLinePunct w:val="0"/>
              <w:bidi w:val="0"/>
              <w:adjustRightInd w:val="0"/>
              <w:snapToGrid w:val="0"/>
              <w:spacing w:line="360" w:lineRule="auto"/>
              <w:ind w:left="315" w:hanging="316" w:hangingChars="15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6、采购政策</w:t>
            </w:r>
          </w:p>
          <w:p>
            <w:pPr>
              <w:wordWrap/>
              <w:topLinePunct w:val="0"/>
              <w:bidi w:val="0"/>
              <w:adjustRightInd w:val="0"/>
              <w:snapToGrid w:val="0"/>
              <w:spacing w:line="360" w:lineRule="auto"/>
              <w:ind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中小企业声明函</w:t>
            </w:r>
            <w:r>
              <w:rPr>
                <w:rFonts w:hint="eastAsia" w:ascii="宋体" w:hAnsi="宋体" w:eastAsia="宋体" w:cs="宋体"/>
                <w:b w:val="0"/>
                <w:bCs w:val="0"/>
                <w:color w:val="auto"/>
                <w:sz w:val="21"/>
                <w:szCs w:val="21"/>
                <w:highlight w:val="none"/>
              </w:rPr>
              <w:t>（格式见第八部分）</w:t>
            </w:r>
            <w:r>
              <w:rPr>
                <w:rFonts w:hint="eastAsia" w:ascii="宋体" w:hAnsi="宋体" w:eastAsia="宋体" w:cs="宋体"/>
                <w:b w:val="0"/>
                <w:bCs w:val="0"/>
                <w:color w:val="auto"/>
                <w:sz w:val="21"/>
                <w:szCs w:val="21"/>
                <w:highlight w:val="none"/>
                <w:lang w:eastAsia="zh-CN"/>
              </w:rPr>
              <w:t>。</w:t>
            </w:r>
          </w:p>
          <w:p>
            <w:pPr>
              <w:wordWrap/>
              <w:topLinePunct w:val="0"/>
              <w:bidi w:val="0"/>
              <w:adjustRightInd w:val="0"/>
              <w:snapToGrid w:val="0"/>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说明∶</w:t>
            </w:r>
          </w:p>
          <w:p>
            <w:pPr>
              <w:wordWrap/>
              <w:topLinePunct w:val="0"/>
              <w:bidi w:val="0"/>
              <w:adjustRightInd w:val="0"/>
              <w:snapToGrid w:val="0"/>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1、第3项提供《政府采购供应商信用承诺书》一份。</w:t>
            </w:r>
          </w:p>
          <w:p>
            <w:pPr>
              <w:wordWrap/>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2、本项目将根据磋商供应商提供的上述文件进行资格审查，具体资格审查内容及标准见第五部分。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1、开标报价一览表；</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对商务要求的响应内容；</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对实质性要求的响应内容；</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对服务要求的响应内容；</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对技术要求的响应内容；</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磋商供应商类似合同案例及相关证明资料；</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磋商文件要求或磋商供应商认为需要提供的其他商务技术材料/文件。</w:t>
            </w:r>
          </w:p>
          <w:p>
            <w:pPr>
              <w:wordWrap/>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说明：以上内容涉及的格式资料详见第八部分；</w:t>
            </w:r>
          </w:p>
          <w:p>
            <w:pPr>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保证金</w:t>
            </w:r>
            <w:r>
              <w:rPr>
                <w:rFonts w:hint="eastAsia" w:ascii="宋体" w:hAnsi="宋体" w:eastAsia="宋体" w:cs="宋体"/>
                <w:b/>
                <w:bCs/>
                <w:color w:val="auto"/>
                <w:sz w:val="21"/>
                <w:szCs w:val="21"/>
                <w:highlight w:val="none"/>
                <w:lang w:val="en-US" w:eastAsia="zh-CN"/>
              </w:rPr>
              <w:t>交纳</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投标文件有效期</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90个日历天（自递交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相关政策要求</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（如涉及的话）</w:t>
            </w:r>
          </w:p>
        </w:tc>
        <w:tc>
          <w:tcPr>
            <w:tcW w:w="6660" w:type="dxa"/>
            <w:shd w:val="clear" w:color="auto" w:fill="auto"/>
            <w:vAlign w:val="center"/>
          </w:tcPr>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1.本项目涉及进口产品的要求：</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本项目采购标的物未特别注明“进口产品”（通过中国海关报关验放进入中国境内且产自境外的产品）字样的，均必须采购国产产品。</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2.本项目涉及节能、环保产品的要求： </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标的涉及最新公布的《节能产品政府采购品目清单》标注“★”政府强制采购节能产品的，磋商供应商应提供所投产品由国家确定的认证机构出具的、处于有效期之内的节能产品认证证书，并如实填写《政府强制采购产品明细表》（格式见第八部分）</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（3）投标货物中有最新公布的《节能产品政府采购品目清单》、《环境标志产品政府采购品目清单》中强制采购产品以外的其他产品将按照</w:t>
            </w:r>
            <w:r>
              <w:rPr>
                <w:rFonts w:hint="eastAsia" w:ascii="宋体" w:hAnsi="宋体" w:cs="宋体"/>
                <w:color w:val="auto"/>
                <w:sz w:val="21"/>
                <w:szCs w:val="21"/>
                <w:highlight w:val="none"/>
                <w:lang w:val="en-US" w:eastAsia="zh-CN"/>
              </w:rPr>
              <w:t>评分办法</w:t>
            </w:r>
            <w:r>
              <w:rPr>
                <w:rFonts w:hint="eastAsia" w:ascii="宋体" w:hAnsi="宋体" w:eastAsia="宋体" w:cs="宋体"/>
                <w:color w:val="auto"/>
                <w:sz w:val="21"/>
                <w:szCs w:val="21"/>
                <w:highlight w:val="none"/>
              </w:rPr>
              <w:t>给予加分。</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3.本项目涉及正版软件的要求：</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磋商供应商需承诺投报的计算机产品预装正版操作系统，投报的硬件产品内的预装软件为正版软件。</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4.本项目涉及信息安全产品的要求：</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投标货物中如含有财政部会同有关部门制定下发的《信息安全产品强制性认证目录》中的产品（8类13项），需提供中国信息安全认证中心按国家标准认证颁发的有效认证证书。</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5.中小企业参加本项目磋商要求：</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本项目采购标的对应的中小企业划分标准所属行业：</w:t>
            </w:r>
            <w:r>
              <w:rPr>
                <w:rFonts w:hint="eastAsia" w:ascii="宋体" w:hAnsi="宋体" w:eastAsia="宋体" w:cs="宋体"/>
                <w:b/>
                <w:bCs/>
                <w:color w:val="auto"/>
                <w:sz w:val="21"/>
                <w:szCs w:val="21"/>
                <w:highlight w:val="none"/>
                <w:lang w:val="en-US" w:eastAsia="zh-CN"/>
              </w:rPr>
              <w:t>其他未列明行业</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须按照工信部联企业【2011】300号《中小企业划型标准规定》的标准如实填写《中小企业声明函》（格式见第八部分），监狱企业参加磋商视同小微企业，提供由省级以上监狱管理局、戒毒管理局出具的属于监狱企业的证明文件；</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专门面向中小企业采购的政府采购项目，对符合规定的小微企业报价给予一定比例的扣除，用扣除后的价格参加评审。小、微企业只有提供本企业制造的货物或者服务，或者提供其他小、微企业制造的货物，可按照《晋城市财政局关于转发进一步加大政府采购支持中小企业力度助力扎实稳住经济的通知》晋市财购〔2022〕7号文的规定享受磋商货物服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的价格折扣。若有的话，如实填写《小型、微型企业/残疾人福利性单位/创新产品企业提供货物明细表》（格式见第八部分）；在工程采购项目中，要求工程由中小企业承建，即工程施工单位为中小企业，对属于小、微企业的可按照《晋城市财政局关于转发进一步加大政府采购支持中小企业力度助力扎实稳住经济的通知》晋市财购〔2022〕7号文的规定享受5%的价格折扣。</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（3）小、微型企业提供中型企业制造的货物或使用大型企业注册商标货物的，视同为中型企业。</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6.残疾人福利性单位参加本项目磋商的要求：</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（1）须根据财库【2017】141号《关于促进残疾人就业政府采购政策的通知》的要求，如实填写残疾人福利性单位声明函（格式见第八部分）；</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（2）磋商供应商提供的《残疾人福利性单位声明函》与事实不符的，依照《中华人民共和国政府采购法》第七十七条第一款的规定追究法律责任；</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提供本企业制造的货物或者服务，或者提供其他残疾人福利性单位制造的货物，享受磋商货物的价格折扣。若有的话，如实填写《小型、微型企业/残疾人福利性单位/创新产品企业提供货物明细表》（格式见第八部分）。</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7.本项目涉及创新产品和服务的要求：</w:t>
            </w:r>
          </w:p>
          <w:p>
            <w:pPr>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晋财购[2019]19号《政府采购支持创新产品和服务实施细则》，磋商供应商提供标的物中有符合创新要求的产品和服务的，须如实填写《创新产品和服务承诺函》，并如实填写《小型、微型企业/残疾人福利性单位/创新产品企业提供货物明细表》（格式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本项目预算金额 和投标最高限价</w:t>
            </w:r>
          </w:p>
        </w:tc>
        <w:tc>
          <w:tcPr>
            <w:tcW w:w="66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3" w:line="360" w:lineRule="auto"/>
              <w:ind w:right="134" w:right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770000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93" w:line="360" w:lineRule="auto"/>
              <w:ind w:right="134"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770000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现场勘查</w:t>
            </w:r>
          </w:p>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（或标前答疑会）</w:t>
            </w:r>
          </w:p>
        </w:tc>
        <w:tc>
          <w:tcPr>
            <w:tcW w:w="6660" w:type="dxa"/>
            <w:shd w:val="clear" w:color="auto" w:fill="auto"/>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本项目不集中举行答疑会或勘查现场。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99" w:type="dxa"/>
            <w:vAlign w:val="center"/>
          </w:tcPr>
          <w:p>
            <w:pPr>
              <w:wordWrap/>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文件的制作及签字盖章</w:t>
            </w:r>
          </w:p>
        </w:tc>
        <w:tc>
          <w:tcPr>
            <w:tcW w:w="6660" w:type="dxa"/>
            <w:shd w:val="clear" w:color="auto" w:fill="auto"/>
            <w:vAlign w:val="center"/>
          </w:tcPr>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1、响应文件的制作应满足以下规定：</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（1）响应文件由供应商使用“山西政府采购平台”提供的“山西政府采购平台电子投标客户端”制作生成。</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（2）供应商在编制响应文件时应按分级目录导入相关内容。</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（3）响应文件中证明资料的“影印件”均为“原件的影印件”。</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第八部分“响应文件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联合体协议书须由联合体各方按规定签署后生效）。</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（5）响应文件制作完成后，供应商应使用CA数字证书对响应文件进行加密，形成加密的响应文件。</w:t>
            </w:r>
          </w:p>
          <w:p>
            <w:pPr>
              <w:wordWrap/>
              <w:topLinePunct w:val="0"/>
              <w:bidi w:val="0"/>
              <w:adjustRightInd w:val="0"/>
              <w:snapToGrid w:val="0"/>
              <w:spacing w:line="360" w:lineRule="auto"/>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（6）响应文件制作的具体方法详见“山西政府采购平台”中的帮助文档。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文件份数及其他要求</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pPr>
              <w:wordWrap/>
              <w:topLinePunct w:val="0"/>
              <w:bidi w:val="0"/>
              <w:adjustRightInd w:val="0"/>
              <w:snapToGrid w:val="0"/>
              <w:spacing w:line="36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上传经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单位CA数字证书加密的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文件至“山西政府采购平台”。因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自身原因而导致</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文件无法导入“山西政府采购平台”电子开标、评标系统，该投标视为无效投标，供应商自行承担由此导致的全部责任。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文件的加密</w:t>
            </w:r>
          </w:p>
        </w:tc>
        <w:tc>
          <w:tcPr>
            <w:tcW w:w="6660" w:type="dxa"/>
            <w:shd w:val="clear" w:color="auto" w:fill="auto"/>
            <w:vAlign w:val="center"/>
          </w:tcPr>
          <w:p>
            <w:pPr>
              <w:wordWrap/>
              <w:topLinePunct w:val="0"/>
              <w:bidi w:val="0"/>
              <w:adjustRightInd w:val="0"/>
              <w:snapToGrid w:val="0"/>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pPr>
              <w:wordWrap/>
              <w:topLinePunct w:val="0"/>
              <w:bidi w:val="0"/>
              <w:adjustRightInd w:val="0"/>
              <w:snapToGrid w:val="0"/>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文件要求使用投标文件制作工具制作并加密，“山西政府采购平台”不接收未按要求加密的投标文件，并提示供应商。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文件的递交</w:t>
            </w:r>
          </w:p>
        </w:tc>
        <w:tc>
          <w:tcPr>
            <w:tcW w:w="6660" w:type="dxa"/>
            <w:shd w:val="clear" w:color="auto" w:fill="auto"/>
            <w:vAlign w:val="center"/>
          </w:tcPr>
          <w:p>
            <w:pPr>
              <w:wordWrap/>
              <w:topLinePunct w:val="0"/>
              <w:bidi w:val="0"/>
              <w:adjustRightInd w:val="0"/>
              <w:snapToGrid w:val="0"/>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pPr>
              <w:wordWrap/>
              <w:topLinePunct w:val="0"/>
              <w:bidi w:val="0"/>
              <w:adjustRightInd w:val="0"/>
              <w:snapToGrid w:val="0"/>
              <w:spacing w:line="360" w:lineRule="auto"/>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各投标供应商在规定的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截止时间前将加密后的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文件，通过“山西政府采购平台”递交；递交时间超过</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截止时间的“山西政府采购平台”将不予接收该供应商的全部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文件，并提示供应商。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文件的修改与撤回</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（1）在规定的截止时间前,供应商可以修改或撤回已递交的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文件，供应商对加密的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文件进行撤回的，应在“山西政府采购平台”直接进行撤回操作；供应商对加密的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文件进行修改的，应在截止时间前完成上传。</w:t>
            </w:r>
          </w:p>
          <w:p>
            <w:pPr>
              <w:wordWrap/>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（2）供应商修改</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文件的，应使用“投标文件制作工具”制作成完整的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文件，并进行编制、加密和递交，以</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截止时间前最后完成上传的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99" w:type="dxa"/>
            <w:vAlign w:val="center"/>
          </w:tcPr>
          <w:p>
            <w:pPr>
              <w:wordWrap/>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是否采用电子招标投标</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是：本次开标采用远程在线开标方式，供应商必须准备好CA数字证书准时参加在线开标，供应商需使用CA数字证书在规定的时间内完成解密；因供应商原因造成响应文件未解密的，视为撤销其响应文件，造成的一切后果，由供应商自行承担。</w:t>
            </w:r>
          </w:p>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部分供应商响应文件未解密的，其他响应文件的开标可以继续进行。电子开标过程出现故障时（因系统原因导致全部供应商无法解密或开标不能顺利进行），由采购代理机构另行通知开标时间。</w:t>
            </w:r>
          </w:p>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 xml:space="preserve"> 是：本次开标采用现场开标方式（供应商需自行准备电脑终端设备，电脑终端设备需具备IE11及以上的浏览器【推荐使用Chrome 浏览器】和CA数字证书驱动，同时自行解决所需网络），供应商必须准备好CA数字证书准时参加现场开标，供应商需使用CA数字证书在规定的时间内完成解密；因供应商原因造成响应文件未解密的，视为撤销其响应文件，造成的一切后果，由供应商自行承担。</w:t>
            </w:r>
          </w:p>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部分供应商响应文件未解密的，其他响应文件的开标可以继续进行。电子开标过程出现故障时（因系统原因导致全部供应商无法解密或开标不能顺利进行），由采购代理机构另行通知开标时间。</w:t>
            </w:r>
          </w:p>
          <w:p>
            <w:pPr>
              <w:wordWrap/>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磋商文件澄清发出的形式</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通过“山西政府采购平台”在线发出。</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应密切关注“山西政府采购平台”，如有</w:t>
            </w:r>
            <w:r>
              <w:rPr>
                <w:rFonts w:hint="eastAsia" w:ascii="宋体" w:hAnsi="宋体" w:eastAsia="宋体" w:cs="宋体"/>
                <w:color w:val="auto"/>
                <w:kern w:val="0"/>
                <w:sz w:val="21"/>
                <w:szCs w:val="21"/>
                <w:highlight w:val="none"/>
                <w:lang w:val="en-US" w:eastAsia="zh-CN"/>
              </w:rPr>
              <w:t>磋商文件</w:t>
            </w:r>
            <w:r>
              <w:rPr>
                <w:rFonts w:hint="eastAsia" w:ascii="宋体" w:hAnsi="宋体" w:eastAsia="宋体" w:cs="宋体"/>
                <w:color w:val="auto"/>
                <w:kern w:val="0"/>
                <w:sz w:val="21"/>
                <w:szCs w:val="21"/>
                <w:highlight w:val="none"/>
                <w:lang w:eastAsia="zh-CN"/>
              </w:rPr>
              <w:t>的澄清必须及时登录查看。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供应商确认收到磋商文件澄清</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无需单独确认，“山西政府采购平台”将记录供应商查看情况。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磋商文件修改发出的形式</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通过“山西政府采购平台”在线发出。</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应密切关注“山西政府采购平台”，如有</w:t>
            </w:r>
            <w:r>
              <w:rPr>
                <w:rFonts w:hint="eastAsia" w:ascii="宋体" w:hAnsi="宋体" w:eastAsia="宋体" w:cs="宋体"/>
                <w:color w:val="auto"/>
                <w:kern w:val="0"/>
                <w:sz w:val="21"/>
                <w:szCs w:val="21"/>
                <w:highlight w:val="none"/>
                <w:lang w:val="en-US" w:eastAsia="zh-CN"/>
              </w:rPr>
              <w:t>磋商文件</w:t>
            </w:r>
            <w:r>
              <w:rPr>
                <w:rFonts w:hint="eastAsia" w:ascii="宋体" w:hAnsi="宋体" w:eastAsia="宋体" w:cs="宋体"/>
                <w:color w:val="auto"/>
                <w:kern w:val="0"/>
                <w:sz w:val="21"/>
                <w:szCs w:val="21"/>
                <w:highlight w:val="none"/>
                <w:lang w:eastAsia="zh-CN"/>
              </w:rPr>
              <w:t>的修改必须及时登录查看。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供应商确认收到磋商文件修改</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无需单独确认，“山西政府采购平台”将记录</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下载情况。因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自身原因未及时获知澄清内容而导致的任何后果将由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799" w:type="dxa"/>
            <w:vAlign w:val="center"/>
          </w:tcPr>
          <w:p>
            <w:pPr>
              <w:pStyle w:val="63"/>
              <w:keepNext w:val="0"/>
              <w:keepLines w:val="0"/>
              <w:pageBreakBefore w:val="0"/>
              <w:widowControl w:val="0"/>
              <w:kinsoku/>
              <w:wordWrap/>
              <w:overflowPunct/>
              <w:topLinePunct w:val="0"/>
              <w:autoSpaceDE/>
              <w:autoSpaceDN/>
              <w:bidi w:val="0"/>
              <w:adjustRightInd w:val="0"/>
              <w:snapToGrid w:val="0"/>
              <w:spacing w:line="360" w:lineRule="auto"/>
              <w:ind w:firstLine="105" w:firstLineChars="5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磋商小组构成</w:t>
            </w:r>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磋商小组由采购人代表和评审专家共3人组成，其中采购人代表1人，经济、技术方面的专家2人。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99" w:type="dxa"/>
            <w:vAlign w:val="center"/>
          </w:tcPr>
          <w:p>
            <w:pPr>
              <w:wordWrap/>
              <w:topLinePunct w:val="0"/>
              <w:bidi w:val="0"/>
              <w:adjustRightInd w:val="0"/>
              <w:spacing w:line="360" w:lineRule="auto"/>
              <w:jc w:val="center"/>
              <w:textAlignment w:val="baseline"/>
              <w:outlineLvl w:val="9"/>
              <w:rPr>
                <w:rFonts w:hint="eastAsia" w:ascii="宋体" w:hAnsi="宋体" w:eastAsia="宋体" w:cs="宋体"/>
                <w:b/>
                <w:bCs/>
                <w:color w:val="auto"/>
                <w:kern w:val="2"/>
                <w:sz w:val="21"/>
                <w:szCs w:val="21"/>
                <w:highlight w:val="none"/>
                <w:lang w:val="en-US" w:eastAsia="zh-CN" w:bidi="ar-SA"/>
              </w:rPr>
            </w:pPr>
            <w:bookmarkStart w:id="8" w:name="_Toc4160755"/>
            <w:r>
              <w:rPr>
                <w:rFonts w:hint="eastAsia" w:ascii="宋体" w:hAnsi="宋体" w:eastAsia="宋体" w:cs="宋体"/>
                <w:b/>
                <w:bCs/>
                <w:color w:val="auto"/>
                <w:kern w:val="2"/>
                <w:sz w:val="21"/>
                <w:szCs w:val="21"/>
                <w:highlight w:val="none"/>
                <w:lang w:val="en-US" w:eastAsia="zh-CN" w:bidi="ar-SA"/>
              </w:rPr>
              <w:t>其它</w:t>
            </w:r>
            <w:bookmarkEnd w:id="8"/>
          </w:p>
        </w:tc>
        <w:tc>
          <w:tcPr>
            <w:tcW w:w="6660" w:type="dxa"/>
            <w:shd w:val="clear" w:color="auto" w:fill="auto"/>
            <w:vAlign w:val="center"/>
          </w:tcPr>
          <w:p>
            <w:pPr>
              <w:wordWrap/>
              <w:topLinePunct w:val="0"/>
              <w:bidi w:val="0"/>
              <w:adjustRightInd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在现场开、评标期间，如出现不可抗力导致的系统无法运行或无法上报等情况，参加投标的供应商按照要求可在开标现场进行书面材料的提交。</w:t>
            </w:r>
          </w:p>
        </w:tc>
      </w:tr>
    </w:tbl>
    <w:p>
      <w:pPr>
        <w:wordWrap/>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注：本表内容与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须知内容不一致的，以本表内容为准。</w:t>
      </w:r>
    </w:p>
    <w:p>
      <w:pPr>
        <w:wordWrap/>
        <w:topLinePunct w:val="0"/>
        <w:bidi w:val="0"/>
        <w:outlineLvl w:val="9"/>
        <w:rPr>
          <w:rFonts w:hint="eastAsia" w:ascii="宋体" w:hAnsi="宋体" w:eastAsia="宋体" w:cs="宋体"/>
          <w:color w:val="auto"/>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highlight w:val="none"/>
        </w:rPr>
        <w:br w:type="page"/>
      </w:r>
    </w:p>
    <w:p>
      <w:pPr>
        <w:pStyle w:val="3"/>
        <w:numPr>
          <w:ilvl w:val="0"/>
          <w:numId w:val="0"/>
        </w:numPr>
        <w:bidi w:val="0"/>
        <w:jc w:val="center"/>
        <w:rPr>
          <w:rFonts w:hint="eastAsia" w:ascii="宋体" w:hAnsi="宋体" w:eastAsia="宋体" w:cs="宋体"/>
          <w:color w:val="auto"/>
          <w:highlight w:val="none"/>
        </w:rPr>
      </w:pPr>
      <w:bookmarkStart w:id="9" w:name="_Toc24022"/>
      <w:bookmarkStart w:id="10" w:name="_Toc424378684"/>
      <w:bookmarkStart w:id="11" w:name="_Toc6062"/>
      <w:bookmarkStart w:id="12" w:name="_Toc352761929"/>
      <w:r>
        <w:rPr>
          <w:rFonts w:hint="eastAsia" w:ascii="宋体" w:hAnsi="宋体" w:eastAsia="宋体" w:cs="宋体"/>
          <w:color w:val="auto"/>
          <w:highlight w:val="none"/>
        </w:rPr>
        <w:t xml:space="preserve">第三部分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9"/>
      <w:bookmarkEnd w:id="10"/>
      <w:bookmarkEnd w:id="11"/>
      <w:bookmarkEnd w:id="12"/>
    </w:p>
    <w:p>
      <w:pPr>
        <w:pStyle w:val="4"/>
        <w:numPr>
          <w:ilvl w:val="1"/>
          <w:numId w:val="0"/>
        </w:numPr>
        <w:bidi w:val="0"/>
        <w:rPr>
          <w:rFonts w:hint="eastAsia" w:ascii="宋体" w:hAnsi="宋体" w:eastAsia="宋体" w:cs="宋体"/>
          <w:color w:val="auto"/>
          <w:highlight w:val="none"/>
        </w:rPr>
      </w:pPr>
      <w:bookmarkStart w:id="13" w:name="_Toc352761930"/>
      <w:bookmarkStart w:id="14" w:name="_Toc424378685"/>
      <w:bookmarkStart w:id="15" w:name="_Toc15984"/>
      <w:bookmarkStart w:id="16" w:name="_Toc1057"/>
      <w:r>
        <w:rPr>
          <w:rFonts w:hint="eastAsia" w:ascii="宋体" w:hAnsi="宋体" w:eastAsia="宋体" w:cs="宋体"/>
          <w:b/>
          <w:bCs/>
          <w:color w:val="auto"/>
          <w:kern w:val="0"/>
          <w:sz w:val="24"/>
          <w:szCs w:val="24"/>
          <w:highlight w:val="none"/>
          <w:lang w:val="en-US" w:eastAsia="zh-CN" w:bidi="ar-SA"/>
        </w:rPr>
        <w:t>一、</w:t>
      </w:r>
      <w:r>
        <w:rPr>
          <w:rFonts w:hint="eastAsia" w:ascii="宋体" w:hAnsi="宋体" w:eastAsia="宋体" w:cs="宋体"/>
          <w:color w:val="auto"/>
          <w:sz w:val="24"/>
          <w:szCs w:val="24"/>
          <w:highlight w:val="none"/>
        </w:rPr>
        <w:t>总</w:t>
      </w:r>
      <w:r>
        <w:rPr>
          <w:rFonts w:hint="eastAsia" w:ascii="宋体" w:hAnsi="宋体" w:eastAsia="宋体" w:cs="宋体"/>
          <w:color w:val="auto"/>
          <w:highlight w:val="none"/>
        </w:rPr>
        <w:t>则</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仅适用于本次招投标活动。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 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“采购人”指本次招标活动的采购单位。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 “代理机构”指组织本次招标活动的执行机构，即“</w:t>
      </w:r>
      <w:r>
        <w:rPr>
          <w:rFonts w:hint="eastAsia" w:ascii="宋体" w:hAnsi="宋体" w:eastAsia="宋体" w:cs="宋体"/>
          <w:color w:val="auto"/>
          <w:highlight w:val="none"/>
          <w:lang w:val="en-US" w:eastAsia="zh-CN"/>
        </w:rPr>
        <w:t>山西昊锦昌工程项目管理有限公司</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”指符合本</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文件规定并向代理机构提交投标文件的供应商。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“工程”指本招标文件中所述所有工程。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 “货物”指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的规定，须向采购人提供的各种形态和种类的物品及其他有关技术资料和材料。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 “服务”指</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所表述的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须向采购人提供的服务和应当履行的承诺和义务。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“电子签章”指可通过电子签章客户端软件Winaip正确读取签章信息的电子签章，电子签章包含</w:t>
      </w:r>
      <w:r>
        <w:rPr>
          <w:rFonts w:hint="eastAsia" w:ascii="宋体" w:hAnsi="宋体" w:eastAsia="宋体" w:cs="宋体"/>
          <w:color w:val="auto"/>
          <w:highlight w:val="none"/>
          <w:lang w:eastAsia="zh-CN"/>
        </w:rPr>
        <w:t>供应商电子签章</w:t>
      </w:r>
      <w:r>
        <w:rPr>
          <w:rFonts w:hint="eastAsia" w:ascii="宋体" w:hAnsi="宋体" w:eastAsia="宋体" w:cs="宋体"/>
          <w:color w:val="auto"/>
          <w:highlight w:val="none"/>
        </w:rPr>
        <w:t>和法定代表人电子签章。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“影印件”指文件的复印件或扫描件。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本磋商文件各部分规定的期间以时、日、月、年计算。期间开始的时和日，不计算在期间内。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3. 合格的</w:t>
      </w:r>
      <w:r>
        <w:rPr>
          <w:rFonts w:hint="eastAsia" w:ascii="宋体" w:hAnsi="宋体" w:eastAsia="宋体" w:cs="宋体"/>
          <w:b/>
          <w:bCs/>
          <w:color w:val="auto"/>
          <w:highlight w:val="none"/>
          <w:lang w:eastAsia="zh-CN"/>
        </w:rPr>
        <w:t>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具有本项目实施能力，符合、承认并承诺履行本招标文件各项规定的国内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必须是已在中国境内依法登记注册，并持有符合法律法规规定的有效证件的供应商。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须知前附表序号1的要求。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 本次招标是否允许代理商参加投标，详见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须知前附表序号1的规定。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本次招标是否允许由两个以上供应商组成一个联合体以一个</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身份共同参加投标，详见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须知前附表序号1的规定。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3.6.1 联合体各方均应当符合《政府采购法》第二十二条规定的条件，联合体各方均应按照本部分3.3条的要求提供相关材料。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3.6.2 本项目的特殊要求规定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特定资格条件的，联合体各方的同类资质按照资质等级较低的确定联合体资质等级。联合体各方不得再单独参加或者与其他供应商另外组成联合体参加本项目同一包的投标。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3.6.3 联合体各方之间应当签订联合投标协议，明确约定联合体各方承担的工作和相应的责任，并将联合投标协议连同投标文件一并提交，联合投标协议格式见本</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第八部分。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3.6.4多家代理商代理同一品牌参加报价的，按一家供应商计算报价供应商数量。若某包内包含多种产品的，主要产品或金额较大的产品以加※号来确定，如果加※号产品的品牌完全相同，则按一家供应商计算报价供应商数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 投标费用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应当承担所有与准备和参加投标有关的费用，代理机构和采购人在任何情况下均无义务和责任承担这些费用。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 通知的告知及获取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5.1通知的告知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对与本项目有关的通知，代理机构将以在本次招标公告刊登的媒体上发布公告的形式告知所有已获取了</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及潜在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5.2通知的获取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已获取了</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，可在本次招标公告刊登的媒体上查看已发布的通知，或登录“</w:t>
      </w:r>
      <w:r>
        <w:rPr>
          <w:rFonts w:hint="eastAsia" w:ascii="宋体" w:hAnsi="宋体" w:eastAsia="宋体" w:cs="宋体"/>
          <w:color w:val="auto"/>
          <w:highlight w:val="none"/>
          <w:lang w:eastAsia="zh-CN"/>
        </w:rPr>
        <w:t>山西政府采购平台</w:t>
      </w:r>
      <w:r>
        <w:rPr>
          <w:rFonts w:hint="eastAsia" w:ascii="宋体" w:hAnsi="宋体" w:eastAsia="宋体" w:cs="宋体"/>
          <w:color w:val="auto"/>
          <w:highlight w:val="none"/>
        </w:rPr>
        <w:t>”点击“供应商登录”登录成功后，查看获取相关通知。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未获取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可在本次招标公告刊登的媒体上查看获取已发布的通知。因线路故障导致通知延迟获取或无法获取，代理机构不因此承担任何责任，有关的招标活动可以继续有效地进行。</w:t>
      </w:r>
    </w:p>
    <w:p>
      <w:pPr>
        <w:pStyle w:val="4"/>
        <w:numPr>
          <w:ilvl w:val="1"/>
          <w:numId w:val="0"/>
        </w:numPr>
        <w:bidi w:val="0"/>
        <w:rPr>
          <w:rFonts w:hint="eastAsia" w:ascii="宋体" w:hAnsi="宋体" w:eastAsia="宋体" w:cs="宋体"/>
          <w:color w:val="auto"/>
          <w:highlight w:val="none"/>
          <w:lang w:eastAsia="zh-CN"/>
        </w:rPr>
      </w:pPr>
      <w:bookmarkStart w:id="17" w:name="_Toc31130"/>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磋商文件</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6. </w:t>
      </w:r>
      <w:r>
        <w:rPr>
          <w:rFonts w:hint="eastAsia" w:ascii="宋体" w:hAnsi="宋体" w:eastAsia="宋体" w:cs="宋体"/>
          <w:b/>
          <w:bCs/>
          <w:color w:val="auto"/>
          <w:highlight w:val="none"/>
          <w:lang w:eastAsia="zh-CN"/>
        </w:rPr>
        <w:t>磋商文件</w:t>
      </w:r>
      <w:r>
        <w:rPr>
          <w:rFonts w:hint="eastAsia" w:ascii="宋体" w:hAnsi="宋体" w:eastAsia="宋体" w:cs="宋体"/>
          <w:b/>
          <w:bCs/>
          <w:color w:val="auto"/>
          <w:highlight w:val="none"/>
        </w:rPr>
        <w:t>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6.1 </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由下列</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部分内容组成：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第一部分 </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第二部分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第三部分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第四部分 商务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第五部分 资格审查内容及标准；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第六部分 评标标准和评分方法；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第七部分 合同文本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仅供参考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第八部分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文件内容要求及格式</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第九部分 相关范本。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中落实政府采购政策的相关要求详见前附表序号7的规定。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6.3代理机构开标后对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的信用信息进行查询，查询渠道为信用中国网（http://www.creditchina.gov.cn）和中国政府采购网（http://www.ccgp.gov.cn）；截止时间为开标当日；查询内容为信用中国网的失信被执行人、</w:t>
      </w:r>
      <w:r>
        <w:rPr>
          <w:rFonts w:hint="eastAsia" w:ascii="宋体" w:hAnsi="宋体" w:eastAsia="宋体" w:cs="宋体"/>
          <w:color w:val="auto"/>
          <w:highlight w:val="none"/>
          <w:lang w:eastAsia="zh-CN"/>
        </w:rPr>
        <w:t>重大税收违法失信主体</w:t>
      </w:r>
      <w:r>
        <w:rPr>
          <w:rFonts w:hint="eastAsia" w:ascii="宋体" w:hAnsi="宋体" w:eastAsia="宋体" w:cs="宋体"/>
          <w:color w:val="auto"/>
          <w:highlight w:val="none"/>
        </w:rPr>
        <w:t>、政府采购不良行为记录情况和中国政府采购网上的政府采购严重违法失信行为信息记录情况；查询结果予以记录，查询证据存档，查询后存在问题的对投标文件做无效投标处理。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6.4除非特殊要求，</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不单独提供招标项目使用地的自然环境、气候条件、公用设施情况，</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被视为熟悉上述与履行合同有关的一切情况。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6.5 </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的解释权归代理机构所有。当对一个问题有多种解释时以代理机构解释为准。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未作须知明示，而又有法律、法规规定的，代理机构将依据法律法规的规定进行解释。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7. </w:t>
      </w:r>
      <w:r>
        <w:rPr>
          <w:rFonts w:hint="eastAsia" w:ascii="宋体" w:hAnsi="宋体" w:eastAsia="宋体" w:cs="宋体"/>
          <w:b/>
          <w:bCs/>
          <w:color w:val="auto"/>
          <w:highlight w:val="none"/>
          <w:lang w:eastAsia="zh-CN"/>
        </w:rPr>
        <w:t>磋商文件</w:t>
      </w:r>
      <w:r>
        <w:rPr>
          <w:rFonts w:hint="eastAsia" w:ascii="宋体" w:hAnsi="宋体" w:eastAsia="宋体" w:cs="宋体"/>
          <w:b/>
          <w:bCs/>
          <w:color w:val="auto"/>
          <w:highlight w:val="none"/>
        </w:rPr>
        <w:t>的澄清和修改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提交的截止时间前，代理机构可以对已发出的</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进行必要的澄清或者修改，澄清或者修改在原公告发布媒体上发布澄清公告。澄清或者修改的内容为</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的组成部分，对所有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均具有约束作用。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7.2澄清或者修改的内容可能影响</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文件编制的，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将在提交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的截止时间5日前，以发布公告的形式通知所有获取到</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潜在</w:t>
      </w:r>
      <w:r>
        <w:rPr>
          <w:rFonts w:hint="eastAsia" w:ascii="宋体" w:hAnsi="宋体" w:eastAsia="宋体" w:cs="宋体"/>
          <w:color w:val="auto"/>
          <w:highlight w:val="none"/>
        </w:rPr>
        <w:t>供应商，不足5日的，顺延提交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有疑问，可要求澄清，需在“</w:t>
      </w:r>
      <w:r>
        <w:rPr>
          <w:rFonts w:hint="eastAsia" w:ascii="宋体" w:hAnsi="宋体" w:eastAsia="宋体" w:cs="宋体"/>
          <w:color w:val="auto"/>
          <w:highlight w:val="none"/>
          <w:lang w:eastAsia="zh-CN"/>
        </w:rPr>
        <w:t>山西政府采购平台</w:t>
      </w:r>
      <w:r>
        <w:rPr>
          <w:rFonts w:hint="eastAsia" w:ascii="宋体" w:hAnsi="宋体" w:eastAsia="宋体" w:cs="宋体"/>
          <w:color w:val="auto"/>
          <w:highlight w:val="none"/>
        </w:rPr>
        <w:t>”内以PDF加盖电子签章的形式通知到代理机构。代理机构将视情况确定采用适当方式予以澄清答复，并认为必要时，将不标明查询来源的答复在“</w:t>
      </w:r>
      <w:r>
        <w:rPr>
          <w:rFonts w:hint="eastAsia" w:ascii="宋体" w:hAnsi="宋体" w:eastAsia="宋体" w:cs="宋体"/>
          <w:color w:val="auto"/>
          <w:highlight w:val="none"/>
          <w:lang w:eastAsia="zh-CN"/>
        </w:rPr>
        <w:t>山西政府采购平台</w:t>
      </w:r>
      <w:r>
        <w:rPr>
          <w:rFonts w:hint="eastAsia" w:ascii="宋体" w:hAnsi="宋体" w:eastAsia="宋体" w:cs="宋体"/>
          <w:color w:val="auto"/>
          <w:highlight w:val="none"/>
        </w:rPr>
        <w:t>”内通知已获取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7.4</w:t>
      </w:r>
      <w:r>
        <w:rPr>
          <w:rFonts w:hint="eastAsia" w:ascii="宋体" w:hAnsi="宋体" w:eastAsia="宋体" w:cs="宋体"/>
          <w:color w:val="auto"/>
          <w:highlight w:val="none"/>
          <w:lang w:eastAsia="zh-CN"/>
        </w:rPr>
        <w:t>如延长提交响应文件截止时间或项目因故暂停，代理机构将在磋商文件要求提交响应文件截止时间前，以发布公告的形式通知所有接收到磋商文件的供应商。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lang w:eastAsia="zh-CN"/>
        </w:rPr>
        <w:t>项目采用发布公告方式邀请供应商磋商的，澄清或者修改的内容或提交响应文件截止时间的变化，还将在财政部门指定的政府采购信息发布媒体上用更正公告（或变更公告）的方式发布。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7.6</w:t>
      </w:r>
      <w:r>
        <w:rPr>
          <w:rFonts w:hint="eastAsia" w:ascii="宋体" w:hAnsi="宋体" w:eastAsia="宋体" w:cs="宋体"/>
          <w:color w:val="auto"/>
          <w:highlight w:val="none"/>
          <w:lang w:eastAsia="zh-CN"/>
        </w:rPr>
        <w:t>采购代理机构将视情况确定是否进行现场勘查或召开标前答疑会，详细内容见第二部分磋商供应商须知前附表序号 9 的要求。</w:t>
      </w:r>
    </w:p>
    <w:p>
      <w:pPr>
        <w:pStyle w:val="4"/>
        <w:numPr>
          <w:ilvl w:val="1"/>
          <w:numId w:val="0"/>
        </w:numPr>
        <w:bidi w:val="0"/>
        <w:rPr>
          <w:rFonts w:hint="eastAsia" w:ascii="宋体" w:hAnsi="宋体" w:eastAsia="宋体" w:cs="宋体"/>
          <w:color w:val="auto"/>
          <w:highlight w:val="none"/>
        </w:rPr>
      </w:pPr>
      <w:bookmarkStart w:id="18" w:name="_Toc19133"/>
      <w:bookmarkStart w:id="19" w:name="_Toc5200"/>
      <w:bookmarkStart w:id="20" w:name="_Toc12041"/>
      <w:bookmarkStart w:id="21" w:name="_Toc424378687"/>
      <w:bookmarkStart w:id="22" w:name="_Toc352761932"/>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8. </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文件的语言和计量单位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提交的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文件的资格证明文件、商务技术文件以及</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与代理机构就有关</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的所有来往函电均应使用中文简体字。外文资料必须提供中文译文，并保持与原文一致，否则，产生的不利后果由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8.2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文件所使用的计量单位，必须使用国家法定计量单位。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9. </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文件的组成及相关要求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9.1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文件分为资格证明文件和商务、技术文件。</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文件（资格证明文件）和</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文件（商务技术文件）按各自内容分别以系统要求的格式上传。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文件（资格证明文件）和</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文件（商务技术文件）</w:t>
      </w:r>
      <w:r>
        <w:rPr>
          <w:rFonts w:hint="eastAsia" w:ascii="宋体" w:hAnsi="宋体" w:cs="宋体"/>
          <w:color w:val="auto"/>
          <w:highlight w:val="none"/>
          <w:lang w:val="en-US" w:eastAsia="zh-CN"/>
        </w:rPr>
        <w:t>的</w:t>
      </w:r>
      <w:r>
        <w:rPr>
          <w:rFonts w:hint="eastAsia" w:ascii="宋体" w:hAnsi="宋体" w:eastAsia="宋体" w:cs="宋体"/>
          <w:color w:val="auto"/>
          <w:highlight w:val="none"/>
        </w:rPr>
        <w:t>纸质版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要求详见供应商须知前附表规定</w:t>
      </w:r>
      <w:r>
        <w:rPr>
          <w:rFonts w:hint="eastAsia" w:ascii="宋体" w:hAnsi="宋体" w:eastAsia="宋体"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9.2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文件的编制、递交及要求按第一部分第六条规定执行。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9.3 </w:t>
      </w:r>
      <w:r>
        <w:rPr>
          <w:rFonts w:hint="eastAsia" w:ascii="宋体" w:hAnsi="宋体" w:eastAsia="宋体" w:cs="宋体"/>
          <w:color w:val="auto"/>
          <w:highlight w:val="none"/>
          <w:lang w:val="en-US" w:eastAsia="zh-CN"/>
        </w:rPr>
        <w:t>响应文件按照磋商文件所规定的内容顺序，统一编目、编页码（响应文件中影印件及宣传资料等均须与响应文件正文一起逐页编排页码）。由于编排混乱导致响应文件被误读或查找不到， 其责任由磋商供应商承担。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9.4 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本项目是否要求投标供应商提交保证金，及要求投标供应商应提交的保证金金额详见供应商须知前附表序号5的规定。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9.5 </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9.5.1</w:t>
      </w:r>
      <w:r>
        <w:rPr>
          <w:rFonts w:hint="eastAsia" w:ascii="宋体" w:hAnsi="宋体" w:eastAsia="宋体" w:cs="宋体"/>
          <w:b w:val="0"/>
          <w:bCs w:val="0"/>
          <w:color w:val="auto"/>
          <w:highlight w:val="none"/>
        </w:rPr>
        <w:t>磋商小组对实质性响应磋商文件要求的供应商首次磋商报价进行记录。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9.5.2</w:t>
      </w:r>
      <w:r>
        <w:rPr>
          <w:rFonts w:hint="eastAsia" w:ascii="宋体" w:hAnsi="宋体" w:eastAsia="宋体" w:cs="宋体"/>
          <w:b w:val="0"/>
          <w:bCs w:val="0"/>
          <w:color w:val="auto"/>
          <w:highlight w:val="none"/>
        </w:rPr>
        <w:t>磋商结束后，对磋商文件做出实质性响应的供应商进行最后报价，最后报价在“山西政府采购平台”中在线填报。供应商须在磋商小组确定的最后报价时间内进行报价，最后报价是供应商响应文件有效的组成部分。供应商在磋商小组确定的最后报价时间内未进行报价所造成的后果由供应商全部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9.5.3</w:t>
      </w:r>
      <w:r>
        <w:rPr>
          <w:rFonts w:hint="eastAsia" w:ascii="宋体" w:hAnsi="宋体" w:eastAsia="宋体" w:cs="宋体"/>
          <w:b w:val="0"/>
          <w:bCs w:val="0"/>
          <w:color w:val="auto"/>
          <w:highlight w:val="none"/>
        </w:rPr>
        <w:t>磋商文件能够详细列明采购标的的技术、服务要求，磋商结束后，磋商小组应当要求所有继续参加磋商的供应商在规定时间内提交最后报价。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9.5.4</w:t>
      </w:r>
      <w:r>
        <w:rPr>
          <w:rFonts w:hint="eastAsia" w:ascii="宋体" w:hAnsi="宋体" w:eastAsia="宋体" w:cs="宋体"/>
          <w:b w:val="0"/>
          <w:bCs w:val="0"/>
          <w:color w:val="auto"/>
          <w:highlight w:val="none"/>
        </w:rPr>
        <w:t>磋商文件不能详细列明采购标的的技术、服务要求，需经磋商由供应商提供最终</w:t>
      </w:r>
      <w:r>
        <w:rPr>
          <w:rFonts w:hint="eastAsia" w:ascii="宋体" w:hAnsi="宋体" w:eastAsia="宋体" w:cs="宋体"/>
          <w:b w:val="0"/>
          <w:bCs w:val="0"/>
          <w:color w:val="auto"/>
          <w:highlight w:val="none"/>
          <w:lang w:val="en-US" w:eastAsia="zh-CN"/>
        </w:rPr>
        <w:t>工作</w:t>
      </w:r>
      <w:r>
        <w:rPr>
          <w:rFonts w:hint="eastAsia" w:ascii="宋体" w:hAnsi="宋体" w:eastAsia="宋体" w:cs="宋体"/>
          <w:b w:val="0"/>
          <w:bCs w:val="0"/>
          <w:color w:val="auto"/>
          <w:highlight w:val="none"/>
        </w:rPr>
        <w:t>方案或解决方案的，磋商结束后，磋商小组应当按照少数服从多数的原则投票推荐3家以上供应商的</w:t>
      </w:r>
      <w:r>
        <w:rPr>
          <w:rFonts w:hint="eastAsia" w:ascii="宋体" w:hAnsi="宋体" w:eastAsia="宋体" w:cs="宋体"/>
          <w:b w:val="0"/>
          <w:bCs w:val="0"/>
          <w:color w:val="auto"/>
          <w:highlight w:val="none"/>
          <w:lang w:val="en-US" w:eastAsia="zh-CN"/>
        </w:rPr>
        <w:t>工作</w:t>
      </w:r>
      <w:r>
        <w:rPr>
          <w:rFonts w:hint="eastAsia" w:ascii="宋体" w:hAnsi="宋体" w:eastAsia="宋体" w:cs="宋体"/>
          <w:b w:val="0"/>
          <w:bCs w:val="0"/>
          <w:color w:val="auto"/>
          <w:highlight w:val="none"/>
        </w:rPr>
        <w:t>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9.5.5</w:t>
      </w:r>
      <w:r>
        <w:rPr>
          <w:rFonts w:hint="eastAsia" w:ascii="宋体" w:hAnsi="宋体" w:eastAsia="宋体" w:cs="宋体"/>
          <w:b w:val="0"/>
          <w:bCs w:val="0"/>
          <w:color w:val="auto"/>
          <w:highlight w:val="none"/>
        </w:rPr>
        <w:t>磋商小组认为供应商的报价明显低于其他通过符合性审查供应商的报价，有可能影响产品质量或者不能诚信履约的，应当要求其在评标现场合理的时间内在线提供书面说明，必要时提交相关证明材料，书面说明与证明材料一并保存到“山西政府采购平台”中。供应商不能证明其报价合理性的，磋商小组可将其作为响应无效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10. </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内容填写说明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应详细阅读</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的全部内容，按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的要求提供</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文件，并保证所提供的全部资料的真实性，以使投标对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中的内容做出实质性和完整性的响应，否则，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须自行承担由此引起的风险和责任。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10.2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文件有固定格式要求的须按第八部分提供的统一格式逐项填写；无相应内容可填的项填写“无”、“未测试”、“没有相应指标”、“/”等明确的回答。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10.3开标报价一览表要求按格式统一填写，不得自行增减内容。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必须保证</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文件所提供的全部资料真实有效，并接受</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对其中任何资料进一步审查的要求，且承担相应的法律责任。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应保证递交的电子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文件和纸质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文件的内容严格一致，如果内容不一致，投标无效。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10.6因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文件字迹潦草、提交资料不清晰或表达不清楚所引起的不利后果由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文件的有效期限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本项目投标文件的有效期见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须知前附表序号6的规定。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文件的签署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组成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文件的各种文件均应遵守本条规定。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12.2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文件及相关文件的签订、履行、通知等事项中的“盖章”、“印章”、“公章”等处均仅指与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名称全称相一致的标准公章的电子签章，不得使用其它（如带有“专用章”等字样）的印章。</w:t>
      </w:r>
    </w:p>
    <w:p>
      <w:pPr>
        <w:pStyle w:val="4"/>
        <w:numPr>
          <w:ilvl w:val="1"/>
          <w:numId w:val="0"/>
        </w:numPr>
        <w:bidi w:val="0"/>
        <w:rPr>
          <w:rFonts w:hint="eastAsia" w:ascii="宋体" w:hAnsi="宋体" w:eastAsia="宋体" w:cs="宋体"/>
          <w:color w:val="auto"/>
          <w:highlight w:val="none"/>
        </w:rPr>
      </w:pPr>
      <w:bookmarkStart w:id="23" w:name="_Toc23712"/>
      <w:bookmarkStart w:id="24" w:name="_Toc27187"/>
      <w:bookmarkStart w:id="25" w:name="_Toc15040"/>
      <w:bookmarkStart w:id="26" w:name="_Toc424378688"/>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文件的递交</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 提交</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 如果供应商未按要求对响应文件进行密封、盖章的，将做无效报价处理。代理机构对由此带来的问题和后果概不承担任何责任。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13.2  电子响应文件须按照磋商文件第一部分磋商公告中规定的提交响应文件截止时间前在线递交。</w:t>
      </w:r>
      <w:r>
        <w:rPr>
          <w:rFonts w:hint="eastAsia" w:ascii="宋体" w:hAnsi="宋体" w:eastAsia="宋体" w:cs="宋体"/>
          <w:b/>
          <w:bCs/>
          <w:color w:val="auto"/>
          <w:highlight w:val="none"/>
        </w:rPr>
        <w:t>14．</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 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文件须按照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第一部分</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公告中规定的</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解密时间进行解密。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在规定的时间未进行解密，投标无效。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 代理机构根据本须知的规定，通过修改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或自行决定延长投标截止日期的，采购人和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受投标截止日期制约的所有权利和义务均延长至新的截止日期。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文件的补充、修改和撤回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15.1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在开标解密截止时间前，可以对电子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文件进行补充、修改或者撤回，但补充、修改后的电子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文件需与递交的纸质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文件内容完全一致，否则投标无效。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15.2在</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文件提交截止时间之后，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不得对其</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文件进行补充、修改或撤回。</w:t>
      </w:r>
    </w:p>
    <w:p>
      <w:pPr>
        <w:pStyle w:val="4"/>
        <w:numPr>
          <w:ilvl w:val="1"/>
          <w:numId w:val="0"/>
        </w:numPr>
        <w:bidi w:val="0"/>
        <w:rPr>
          <w:rFonts w:hint="eastAsia" w:ascii="宋体" w:hAnsi="宋体" w:eastAsia="宋体" w:cs="宋体"/>
          <w:color w:val="auto"/>
          <w:highlight w:val="none"/>
        </w:rPr>
      </w:pPr>
      <w:bookmarkStart w:id="27" w:name="_Toc12165"/>
      <w:bookmarkStart w:id="28" w:name="_Toc424378689"/>
      <w:bookmarkStart w:id="29" w:name="_Toc829"/>
      <w:bookmarkStart w:id="30" w:name="_Toc352761934"/>
      <w:bookmarkStart w:id="31" w:name="_Toc27608"/>
      <w:r>
        <w:rPr>
          <w:rFonts w:hint="eastAsia" w:ascii="宋体" w:hAnsi="宋体" w:eastAsia="宋体" w:cs="宋体"/>
          <w:color w:val="auto"/>
          <w:highlight w:val="none"/>
        </w:rPr>
        <w:t>五、开标</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 开标及其有关事项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32" w:name="_Toc424378690"/>
      <w:bookmarkStart w:id="33" w:name="_Toc352761935"/>
      <w:r>
        <w:rPr>
          <w:rFonts w:hint="eastAsia" w:ascii="宋体" w:hAnsi="宋体" w:eastAsia="宋体" w:cs="宋体"/>
          <w:color w:val="auto"/>
          <w:highlight w:val="none"/>
        </w:rPr>
        <w:t>16.1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不足三家的，不得开标。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16.2开标时，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登录山西政府采购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客户端在规定的时间内解密电子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文件，规定时间内未完成解密将导致投标无效。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在政府采购交易系统中自行查看开标结果，并进行确认，在规定时间内未进行确认的，系统默认为已确认开标结果。</w:t>
      </w:r>
    </w:p>
    <w:p>
      <w:pPr>
        <w:pStyle w:val="4"/>
        <w:numPr>
          <w:ilvl w:val="1"/>
          <w:numId w:val="0"/>
        </w:numPr>
        <w:bidi w:val="0"/>
        <w:rPr>
          <w:rFonts w:hint="eastAsia" w:ascii="宋体" w:hAnsi="宋体" w:eastAsia="宋体" w:cs="宋体"/>
          <w:color w:val="auto"/>
          <w:highlight w:val="none"/>
        </w:rPr>
      </w:pPr>
      <w:bookmarkStart w:id="34" w:name="_Toc8119"/>
      <w:bookmarkStart w:id="35" w:name="_Toc17664"/>
      <w:bookmarkStart w:id="36" w:name="_Toc5085"/>
      <w:r>
        <w:rPr>
          <w:rFonts w:hint="eastAsia" w:ascii="宋体" w:hAnsi="宋体" w:eastAsia="宋体" w:cs="宋体"/>
          <w:color w:val="auto"/>
          <w:highlight w:val="none"/>
        </w:rPr>
        <w:t>六、评标程序和要求</w:t>
      </w:r>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项目组织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代理机构负责组织评标工作并履行相关职责。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18. </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采购项目开标结束后，</w:t>
      </w:r>
      <w:r>
        <w:rPr>
          <w:rFonts w:hint="eastAsia" w:ascii="宋体" w:hAnsi="宋体" w:cs="宋体"/>
          <w:color w:val="auto"/>
          <w:highlight w:val="none"/>
          <w:lang w:val="en-US" w:eastAsia="zh-CN"/>
        </w:rPr>
        <w:t>评审小组</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第五部分中资格审查的内容及标准对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提交的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文件（资格证明文件）进行资格审查，以确定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是否具备投标资格。审查后合格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不足3家的不得评标。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19. 组建</w:t>
      </w:r>
      <w:r>
        <w:rPr>
          <w:rFonts w:hint="eastAsia" w:ascii="宋体" w:hAnsi="宋体" w:eastAsia="宋体" w:cs="宋体"/>
          <w:b/>
          <w:bCs/>
          <w:color w:val="auto"/>
          <w:highlight w:val="none"/>
          <w:lang w:eastAsia="zh-CN"/>
        </w:rPr>
        <w:t>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 代理机构根据政府采购有关法律法规和本</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的规定，结合本招标项目的特点组建</w:t>
      </w:r>
      <w:r>
        <w:rPr>
          <w:rFonts w:hint="eastAsia" w:ascii="宋体" w:hAnsi="宋体" w:eastAsia="宋体" w:cs="宋体"/>
          <w:color w:val="auto"/>
          <w:highlight w:val="none"/>
          <w:lang w:val="en-US" w:eastAsia="zh-CN"/>
        </w:rPr>
        <w:t>磋商小组</w:t>
      </w:r>
      <w:r>
        <w:rPr>
          <w:rFonts w:hint="eastAsia" w:ascii="宋体" w:hAnsi="宋体" w:eastAsia="宋体" w:cs="宋体"/>
          <w:color w:val="auto"/>
          <w:highlight w:val="none"/>
        </w:rPr>
        <w:t>，磋商小组由采购人的代表和有关专家共三人以上的单数组成，其中专家的人数不得少于成员总数的三分之二。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19.2 </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负责对符合资格的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文件（商务技术文件）进行符合性审查和商务、技术部分的评标事务，出具经</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签字的评标报告。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19.3 代理机构负责组织项目的评标工作。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20.</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文件（商务技术文件）符合性审查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第六部分评标标准和评标办法中符合性审查的内容及标准对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文件进行符合性审查，以确定</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文件是否对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的商务、技术等实质性要求作出响应。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21.评审中遵循的原则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21.1审查中，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 xml:space="preserve">存在下列情况之一的，投标无效：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A、未按磋商文件的规定提交投标保证金或保函的；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B、响应文件未按磋商文件要求签署、盖章的；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C、不具备磋商文件规定的资格要求的；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D、报价超过磋商文件规定预算金额或者最高限价的；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E、提交的响应文件有效期短于磋商文件规定有效期的；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F、未按磋商小组要求对响应文件进行澄清（说明或者更正）的；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G、磋商小组对响应文件评审后，认为在有效性、完整性和响应程度方面没有实质性响应磋商文件的</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H、重新提交的响应文件没有实质性响应磋商文件的</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I、响应文件含有采购人不能接受的附加条件的；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J、法律、法规和磋商文件规定的其他无效情形的。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21.2在</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过程中发现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有下列情形的，</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 xml:space="preserve">应认定其投标无效，并书面报告本级财政部门：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A、有恶意串通的；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B、有妨碍其他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的竞争行为的；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C、有损害采购人或者其他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的合法权益的。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有下列情形之一的，视为串通投标，其投标无效：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A、不同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的投标文件由同一单位或者个人编制，或上传电子投标文件的IP地址一致的</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委托同一单位或者个人办理</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文件载明的项目管理成员或者联系人为同一人；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F、不同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21.4审查中，对明显的文字和计算错误按下述原则处理：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A、开标报价一览表内容与</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文件中相应内容不一致的,以开标报价一览表为准；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C、单价金额小数点或百分比有明显错误的，以开标报价一览表的总价为准，并修改单价；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总价金额与按单价汇总金额不一致的，以单价金额计算结果为准；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将要求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按上述原则在政府采购交易系统内调整确认，确认方式为PDF加盖法人+电子签章。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确认后的报价对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具有约束力，如果</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不予确认，其投标无效。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22. </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的澄清、说明或者补正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 对于</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文件中含义不明确、同类问题表述不一致或者有明显文字和计算错误的内容，</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应要求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作出必要的澄清、说明或者补正。该澄清、说明或者补正应当采用PDF格式加盖</w:t>
      </w:r>
      <w:r>
        <w:rPr>
          <w:rFonts w:hint="eastAsia" w:ascii="宋体" w:hAnsi="宋体" w:eastAsia="宋体" w:cs="宋体"/>
          <w:color w:val="auto"/>
          <w:highlight w:val="none"/>
          <w:lang w:eastAsia="zh-CN"/>
        </w:rPr>
        <w:t>供应商电子签章</w:t>
      </w:r>
      <w:r>
        <w:rPr>
          <w:rFonts w:hint="eastAsia" w:ascii="宋体" w:hAnsi="宋体" w:eastAsia="宋体" w:cs="宋体"/>
          <w:color w:val="auto"/>
          <w:highlight w:val="none"/>
        </w:rPr>
        <w:t>形式。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的澄清、说明或者补正不得超出</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文件的范围或者改变</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22.2 </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的报价，有可能影响产品质量或者不能诚信履约的，应当要求其在合理的时间内在系统中采用PDF加盖</w:t>
      </w:r>
      <w:r>
        <w:rPr>
          <w:rFonts w:hint="eastAsia" w:ascii="宋体" w:hAnsi="宋体" w:eastAsia="宋体" w:cs="宋体"/>
          <w:color w:val="auto"/>
          <w:highlight w:val="none"/>
          <w:lang w:eastAsia="zh-CN"/>
        </w:rPr>
        <w:t>供应商电子签章</w:t>
      </w:r>
      <w:r>
        <w:rPr>
          <w:rFonts w:hint="eastAsia" w:ascii="宋体" w:hAnsi="宋体" w:eastAsia="宋体" w:cs="宋体"/>
          <w:color w:val="auto"/>
          <w:highlight w:val="none"/>
        </w:rPr>
        <w:t>形式提供说明，必要时提交相关证明材料；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不能证明其报价合理性的，</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 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23.1 </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中第六部分规定的评标标准和评标办法，对符合性审查合格的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文件（商务技术文件）进行商务和技术评估，综合比较和评价。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23.2 采用综合评分法评审的应按照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第六部分评标标准和评标办法中规定的评标方法、中标条件以及评分细则进行。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 评审复核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24.1评标结果汇总完成后，除下列情形外，任何人不得修改评标结果：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成员对客观评审因素评分不一致的；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D、经</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认定评分畸高、畸低的；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24.2评标报告签署前，经复核发现存在以上情形之一的，</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应当当场修改评标结果，并在评标报告中记载；评标报告签署后，采购人或者代理机构发现存在以上情形之一的，应当组织原</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25. 确定/推荐中标候选供应商名单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25.1 </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第六部分规定采用综合评分法评标的，评标结果按评审后得分由高到低顺序排列，得分最高的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或者是排名第一的中标候选人。得分相同的，按</w:t>
      </w:r>
      <w:r>
        <w:rPr>
          <w:rFonts w:hint="eastAsia" w:ascii="宋体" w:hAnsi="宋体" w:eastAsia="宋体" w:cs="宋体"/>
          <w:color w:val="auto"/>
          <w:highlight w:val="none"/>
          <w:lang w:val="en-US" w:eastAsia="zh-CN"/>
        </w:rPr>
        <w:t>最后</w:t>
      </w:r>
      <w:r>
        <w:rPr>
          <w:rFonts w:hint="eastAsia" w:ascii="宋体" w:hAnsi="宋体" w:eastAsia="宋体" w:cs="宋体"/>
          <w:color w:val="auto"/>
          <w:highlight w:val="none"/>
        </w:rPr>
        <w:t>报价由低到高顺序排列。得分且</w:t>
      </w:r>
      <w:r>
        <w:rPr>
          <w:rFonts w:hint="eastAsia" w:ascii="宋体" w:hAnsi="宋体" w:eastAsia="宋体" w:cs="宋体"/>
          <w:color w:val="auto"/>
          <w:highlight w:val="none"/>
          <w:lang w:val="en-US" w:eastAsia="zh-CN"/>
        </w:rPr>
        <w:t>最后</w:t>
      </w:r>
      <w:r>
        <w:rPr>
          <w:rFonts w:hint="eastAsia" w:ascii="宋体" w:hAnsi="宋体" w:eastAsia="宋体" w:cs="宋体"/>
          <w:color w:val="auto"/>
          <w:highlight w:val="none"/>
        </w:rPr>
        <w:t>报价相同的采取随机抽取的方式确定</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或者排名第一的中标候选人。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25.2 </w:t>
      </w:r>
      <w:r>
        <w:rPr>
          <w:rFonts w:hint="eastAsia" w:ascii="宋体" w:hAnsi="宋体" w:eastAsia="宋体" w:cs="宋体"/>
          <w:color w:val="auto"/>
          <w:highlight w:val="none"/>
          <w:lang w:val="en-US" w:eastAsia="zh-CN"/>
        </w:rPr>
        <w:t>磋商小组组长根据磋商过程中形成的原始记录和评审结果编写评审报告，由磋商小组全体人员签字认可。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26. 于磋商供应商瑕疵滞后发现的处理规则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27. 评标过程保密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采购人、代理机构要采取必要措施，保证评标在严格保密的情况下进行。除采购人代表、评标现场组织人员外，采购人的其他工作人员以及与评标工作无关的人员不得进入评标现场。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有关人员对评标情况以及在评标过程中获悉的国家秘密、商业秘密负有保密责任</w:t>
      </w:r>
      <w:r>
        <w:rPr>
          <w:rFonts w:hint="eastAsia" w:ascii="宋体" w:hAnsi="宋体" w:eastAsia="宋体" w:cs="宋体"/>
          <w:color w:val="auto"/>
          <w:highlight w:val="none"/>
          <w:lang w:val="en-US" w:eastAsia="zh-CN"/>
        </w:rPr>
        <w:t>；任何人不得透露与磋商有关的其他磋商供应商的技术资料、价格和其他信息。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磋商结束后，参与评审磋商的所有人员不得带走磋商现场的任何资料。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28. 采购项目废标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28.1 在评标过程中，</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发现有下列情形之一的，应对采购项目予以废标：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A、符合专业条件的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数量不足3家的；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的报价均超过采购预算或最高限价的；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采购项目废标后，</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应做出书面报告。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28.2 废标后，代理机构将在财政部门指定的媒体上发布废标结果公告。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28.3 如本项目属于市场竞争不充分的科研项目，以及需要扶持的科技成果转化项目，符合竞争要求的提交最后报价的磋商供应商可以是 2 家，而不被终止。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28.4 如本项目属于政府购买服务项目（含政府和社会资本合作项目），在采购过程中符合要求的供应商（社会资本）只有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财政部关于政府采购竞争性磋商采购方式管理暂行办法有关问题的补充通知》（财库〔2015〕124 号）】。</w:t>
      </w:r>
    </w:p>
    <w:p>
      <w:pPr>
        <w:pStyle w:val="4"/>
        <w:numPr>
          <w:ilvl w:val="1"/>
          <w:numId w:val="0"/>
        </w:numPr>
        <w:bidi w:val="0"/>
        <w:rPr>
          <w:rFonts w:hint="eastAsia" w:ascii="宋体" w:hAnsi="宋体" w:eastAsia="宋体" w:cs="宋体"/>
          <w:color w:val="auto"/>
          <w:highlight w:val="none"/>
        </w:rPr>
      </w:pPr>
      <w:bookmarkStart w:id="37" w:name="_Toc424378691"/>
      <w:bookmarkStart w:id="38" w:name="_Toc10025"/>
      <w:bookmarkStart w:id="39" w:name="_Toc32242"/>
      <w:bookmarkStart w:id="40" w:name="_Toc11186"/>
      <w:r>
        <w:rPr>
          <w:rFonts w:hint="eastAsia" w:ascii="宋体" w:hAnsi="宋体" w:eastAsia="宋体" w:cs="宋体"/>
          <w:color w:val="auto"/>
          <w:highlight w:val="none"/>
        </w:rPr>
        <w:t>七、签订合同</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29．</w:t>
      </w:r>
      <w:r>
        <w:rPr>
          <w:rFonts w:hint="eastAsia" w:ascii="宋体" w:hAnsi="宋体" w:eastAsia="宋体" w:cs="宋体"/>
          <w:b/>
          <w:bCs/>
          <w:color w:val="auto"/>
          <w:highlight w:val="none"/>
          <w:lang w:val="en-US" w:eastAsia="zh-CN"/>
        </w:rPr>
        <w:t>成交</w:t>
      </w:r>
      <w:r>
        <w:rPr>
          <w:rFonts w:hint="eastAsia" w:ascii="宋体" w:hAnsi="宋体" w:eastAsia="宋体" w:cs="宋体"/>
          <w:b/>
          <w:bCs/>
          <w:color w:val="auto"/>
          <w:highlight w:val="none"/>
        </w:rPr>
        <w:t>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29.1 </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确定后，代理机构将在刊登本次招标公告的媒体上发布</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公告，并以书面形式向</w:t>
      </w:r>
      <w:r>
        <w:rPr>
          <w:rFonts w:hint="eastAsia" w:ascii="宋体" w:hAnsi="宋体" w:eastAsia="宋体" w:cs="宋体"/>
          <w:color w:val="auto"/>
          <w:highlight w:val="none"/>
          <w:lang w:val="en-US" w:eastAsia="zh-CN"/>
        </w:rPr>
        <w:t>成交供应商发出成交通知书</w:t>
      </w:r>
      <w:r>
        <w:rPr>
          <w:rFonts w:hint="eastAsia" w:ascii="宋体" w:hAnsi="宋体" w:eastAsia="宋体" w:cs="宋体"/>
          <w:color w:val="auto"/>
          <w:highlight w:val="none"/>
        </w:rPr>
        <w:t>，但该</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结果的有效性不依赖于未</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是否知道</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通知书对采购人和</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具有同等法律效力。</w:t>
      </w:r>
      <w:r>
        <w:rPr>
          <w:rFonts w:hint="eastAsia" w:ascii="宋体" w:hAnsi="宋体" w:eastAsia="宋体" w:cs="宋体"/>
          <w:color w:val="auto"/>
          <w:highlight w:val="none"/>
          <w:lang w:val="en-US" w:eastAsia="zh-CN"/>
        </w:rPr>
        <w:t>成交通知书发出以后，采购人改变成交结果或者成交供应商放弃成交，应当承担相应的法律责任。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29.2 代理机构对未</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不作未</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原因的解释。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29.3 </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30．签订合同</w:t>
      </w:r>
      <w:bookmarkStart w:id="41" w:name="_Toc24320"/>
      <w:bookmarkStart w:id="42" w:name="_Toc421716587"/>
      <w:bookmarkStart w:id="43" w:name="_Toc18682"/>
      <w:bookmarkStart w:id="44" w:name="_Toc42437869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30.1采购人应当自</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通知书发出之日起1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个工作日内与</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签订书面合同。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30.2</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应按照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文件及评标过程中的有关澄清、说明或者补正文件的内客与采购人签订合同。</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不得再与采购人签订背离合同实质性内容的其它协议或声明。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30.3如</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拒绝与采购人签订合同的，采购人可以按照评审报告推荐的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候人名单排序，确定下一</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候选人为</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，也可以重新开展政府采购活动。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30.4当出现法律法规等规定的中标无效或中标结果无效情形时，采购人依法依规可与排名下一位的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候选人另行签订合同，或依法重新开展采购活动。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30.5</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应当自合同或补充合同签订之日起三个工作日内将合同提交同级政府采购监督管理部门和采购代理机构进行备案。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30.6对诚信记录良好的</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免收履约保证金；如需收取履约保证金的，</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须按照规定向采购人提交履约保证金。允许</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以银行、保险公司或担保机构出具保函等非现金的形式提交履约保证金。收取履约保证金的，应当在采购合同中约定履约保证金退还的方式、时间、条件和不予退还的情形，明确逾期退还履约保证金的违约责任。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31.</w:t>
      </w:r>
      <w:r>
        <w:rPr>
          <w:rFonts w:hint="eastAsia" w:ascii="宋体" w:hAnsi="宋体" w:eastAsia="宋体" w:cs="宋体"/>
          <w:b/>
          <w:bCs/>
          <w:color w:val="auto"/>
          <w:highlight w:val="none"/>
        </w:rPr>
        <w:t>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预付款是指政府采购合同签订生效并具备实施条件后采购人向供应商支付部分合同款项，预付款比例按照双方签订合同中的规定执行，原则上不</w:t>
      </w:r>
      <w:r>
        <w:rPr>
          <w:rFonts w:hint="eastAsia" w:ascii="宋体" w:hAnsi="宋体" w:eastAsia="宋体" w:cs="宋体"/>
          <w:color w:val="auto"/>
          <w:highlight w:val="none"/>
          <w:lang w:val="en-US" w:eastAsia="zh-CN"/>
        </w:rPr>
        <w:t>低于</w:t>
      </w:r>
      <w:r>
        <w:rPr>
          <w:rFonts w:hint="eastAsia" w:ascii="宋体" w:hAnsi="宋体" w:eastAsia="宋体" w:cs="宋体"/>
          <w:color w:val="auto"/>
          <w:highlight w:val="none"/>
        </w:rPr>
        <w:t>合同金额的</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%。预付款比例及预付款</w:t>
      </w:r>
      <w:r>
        <w:rPr>
          <w:rFonts w:hint="eastAsia" w:ascii="宋体" w:hAnsi="宋体" w:eastAsia="宋体" w:cs="宋体"/>
          <w:color w:val="auto"/>
          <w:highlight w:val="none"/>
          <w:lang w:val="en-US" w:eastAsia="zh-CN"/>
        </w:rPr>
        <w:t>发票或</w:t>
      </w:r>
      <w:r>
        <w:rPr>
          <w:rFonts w:hint="eastAsia" w:ascii="宋体" w:hAnsi="宋体" w:eastAsia="宋体" w:cs="宋体"/>
          <w:color w:val="auto"/>
          <w:highlight w:val="none"/>
        </w:rPr>
        <w:t>保函提交要求要在采购文件和合同中约定。采购人向供应商支付预付款的，应要求供应商提供与预付款同等额度的</w:t>
      </w:r>
      <w:r>
        <w:rPr>
          <w:rFonts w:hint="eastAsia" w:ascii="宋体" w:hAnsi="宋体" w:eastAsia="宋体" w:cs="宋体"/>
          <w:color w:val="auto"/>
          <w:highlight w:val="none"/>
          <w:lang w:val="en-US" w:eastAsia="zh-CN"/>
        </w:rPr>
        <w:t>发票或</w:t>
      </w:r>
      <w:r>
        <w:rPr>
          <w:rFonts w:hint="eastAsia" w:ascii="宋体" w:hAnsi="宋体" w:eastAsia="宋体" w:cs="宋体"/>
          <w:color w:val="auto"/>
          <w:highlight w:val="none"/>
        </w:rPr>
        <w:t>保函。</w:t>
      </w:r>
    </w:p>
    <w:bookmarkEnd w:id="41"/>
    <w:bookmarkEnd w:id="42"/>
    <w:bookmarkEnd w:id="43"/>
    <w:bookmarkEnd w:id="44"/>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32. 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32.1按计价格[2002]1980号和发改办价格[2003]857号文计算后作为招标服务费，由</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一次性支付。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33. 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自领取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之日起，须承诺承担本招标项目下的保密义务，不得将因本次</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获得的信息向第三人外传。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34. 披露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 代理机构有权将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提供的所有资料向有关政府部门或评审标书的有关人员披露。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 在代理机构认为适当时或国家机关调查、审查、审计时以及其他符合法律法规规定的情形下，代理机构无须事先征求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同意即可披露关于采购过程、合同文本、签署情况的资料、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的名称及地址、投标文件的有关信息以及补充条款等，但必须在合理的必要范围内。对任何已经公布过的内容或与之内容相同的资料，以及</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已经泄露或公开的，无须再承担保密责任。</w:t>
      </w:r>
    </w:p>
    <w:p>
      <w:pPr>
        <w:pStyle w:val="4"/>
        <w:numPr>
          <w:ilvl w:val="1"/>
          <w:numId w:val="0"/>
        </w:numPr>
        <w:bidi w:val="0"/>
        <w:rPr>
          <w:rFonts w:hint="eastAsia" w:ascii="宋体" w:hAnsi="宋体" w:eastAsia="宋体" w:cs="宋体"/>
          <w:color w:val="auto"/>
          <w:highlight w:val="none"/>
        </w:rPr>
      </w:pPr>
      <w:bookmarkStart w:id="45" w:name="_Toc8505"/>
      <w:bookmarkStart w:id="46" w:name="_Toc16843"/>
      <w:bookmarkStart w:id="47" w:name="_Toc20833"/>
      <w:bookmarkStart w:id="48" w:name="_Toc352761941"/>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、询问和质疑</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35.询问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对采购文件有疑问的，可按第一部分投标邀请中载明的联系方式、地址，口头或书面形式向代理机构、采购人提出询问；进行质疑的，必须以书面形式提出质疑函。</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对评审过程、采购结果有疑问的，可按中标（成交）公告中载明的联系方式、地址提出质疑。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35.2询问事项若属于采购人提交的采购需求范畴的，询问方式为口头询问的，代理机构告知询问对象直接向采购人询问；询问方式为书面询问的，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须提供以下资料各2份，法定代表人身份证明书、法定代表人授权委托书、委托人和被委托人的身份证扫描件、询问函。在代理机构领取《供应商询问告知函》，</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持《供应商询问告知函》向采购人进行询问。采购人须在法定时间内向询问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进行书面答复。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36.质疑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、评标过程和采购结果使自己的权益受到损害，应当在法定质疑期限内以书面形式一次性提出针对同一采购程序环节的质疑，否则将不予答复。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对可以质疑的采购文件提出质疑的，在收到采购文件之日起七个工作日内或者采购文件公告期限届满之日起提出；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对采购过程提出质疑的，在各采购程序环节结束之日起七个工作日内提出；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结果提出质疑的，在</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公告期限届满之日起七个工作日内提出。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36.2质疑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领取采购文件时间的证明材料；质疑函原件。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为自然人的，应当由本人签字；</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提出质疑应当提交质疑函和必要的证明材料。质疑函内容包括：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F.提出质疑的日期。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36.4对采购文件编制内容（不包括采购需求）、评审过程、采购结果提出质疑的，由代理机构进行书面答复。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对采购文件编制内容（不包括采购需求）提出质疑的，请按本文件第一部分投标邀请“八、代理机构基本信息”中载明的单位名称、地址、联系人、联系方式进行沟通联系。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对评审过程、采购结果提出质疑的，请按结果公告中载明的联系人、联系方式进行沟通联系，并提交 36.2、36.3要求提交的相关资料。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对采购文件中采购需求提出质疑的，代理机构出具《供应商质疑告知函》（一式三份），供应商持《供应商质疑告知函》向采购人提出质疑。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 代理机构、采购人将依据《中华人民共和国政府采购法实施条例》第五十二条第一款的规定时限对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的询问、质疑做出处理和答复。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A.质疑供应商的姓名或者名称；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B.收到质疑函的日期、质疑项目名称及编号；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C.质疑事项、质疑答复的具体内容、事实依据和法律依据；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D.告知质疑供应商依法投诉的权利；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E.质疑答复人名称；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F.答复质疑的日期。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.6质疑供应商撤回质疑的，终止质疑处理</w:t>
      </w:r>
      <w:r>
        <w:rPr>
          <w:rFonts w:hint="eastAsia" w:ascii="宋体" w:hAnsi="宋体" w:eastAsia="宋体" w:cs="宋体"/>
          <w:color w:val="auto"/>
          <w:highlight w:val="none"/>
          <w:lang w:eastAsia="zh-CN"/>
        </w:rPr>
        <w:t>。</w:t>
      </w:r>
    </w:p>
    <w:p>
      <w:pPr>
        <w:pStyle w:val="4"/>
        <w:numPr>
          <w:ilvl w:val="1"/>
          <w:numId w:val="0"/>
        </w:numPr>
        <w:bidi w:val="0"/>
        <w:rPr>
          <w:rFonts w:hint="eastAsia" w:ascii="宋体" w:hAnsi="宋体" w:eastAsia="宋体" w:cs="宋体"/>
          <w:color w:val="auto"/>
          <w:highlight w:val="none"/>
          <w:lang w:val="en-US" w:eastAsia="zh-CN"/>
        </w:rPr>
      </w:pPr>
      <w:bookmarkStart w:id="49" w:name="_Toc8743"/>
      <w:r>
        <w:rPr>
          <w:rFonts w:hint="eastAsia" w:ascii="宋体" w:hAnsi="宋体" w:eastAsia="宋体" w:cs="宋体"/>
          <w:color w:val="auto"/>
          <w:highlight w:val="none"/>
          <w:lang w:val="en-US" w:eastAsia="zh-CN"/>
        </w:rPr>
        <w:t>九、供应商违规处罚</w:t>
      </w:r>
      <w:bookmarkEnd w:id="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37.供应商有下列情形之一的，成交无效，同时代理公司将提请政府采购监管部门，依据政府采购法律法规的规定作出处理。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（1）提供虚假材料谋取成交的；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（2）采取不正当手段诋毁、排挤其他供应商的；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（3）与采购人、其他供应商恶意串通的；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（4）公开报价后供应商撤回其报价的；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（5）在投标期间，影响代理公司或评标小组的任何活动的；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（6）成交后未按本磋商文件要求签约或与采购人订立背离合同实质性内容的其它协议的；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（7）供应商未按磋商文件规定和合同约定履行义务的；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（8）法律法规规定的其它事项。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3"/>
        <w:numPr>
          <w:ilvl w:val="0"/>
          <w:numId w:val="0"/>
        </w:numPr>
        <w:bidi w:val="0"/>
        <w:jc w:val="center"/>
        <w:rPr>
          <w:rFonts w:hint="eastAsia" w:ascii="宋体" w:hAnsi="宋体" w:eastAsia="宋体" w:cs="宋体"/>
          <w:color w:val="auto"/>
          <w:szCs w:val="21"/>
          <w:highlight w:val="none"/>
        </w:rPr>
      </w:pPr>
      <w:bookmarkStart w:id="50" w:name="_Toc26053"/>
      <w:bookmarkStart w:id="51" w:name="_Toc9932"/>
      <w:bookmarkStart w:id="52" w:name="_Toc18768"/>
      <w:r>
        <w:rPr>
          <w:rFonts w:hint="eastAsia" w:ascii="宋体" w:hAnsi="宋体" w:eastAsia="宋体" w:cs="宋体"/>
          <w:color w:val="auto"/>
          <w:spacing w:val="20"/>
          <w:szCs w:val="28"/>
          <w:highlight w:val="none"/>
        </w:rPr>
        <w:t>第四部分 商务、技术要求</w:t>
      </w:r>
      <w:bookmarkEnd w:id="48"/>
      <w:bookmarkEnd w:id="50"/>
      <w:bookmarkEnd w:id="51"/>
      <w:bookmarkEnd w:id="52"/>
    </w:p>
    <w:p>
      <w:pPr>
        <w:pStyle w:val="63"/>
        <w:snapToGrid w:val="0"/>
        <w:spacing w:line="360" w:lineRule="auto"/>
        <w:textAlignment w:val="auto"/>
        <w:rPr>
          <w:rFonts w:hint="eastAsia" w:ascii="宋体" w:hAnsi="宋体" w:eastAsia="宋体" w:cs="宋体"/>
          <w:b/>
          <w:sz w:val="21"/>
          <w:szCs w:val="21"/>
          <w:highlight w:val="none"/>
          <w:lang w:eastAsia="zh-CN"/>
        </w:rPr>
      </w:pPr>
      <w:bookmarkStart w:id="53" w:name="_Toc22140"/>
      <w:bookmarkStart w:id="54" w:name="_Toc261"/>
      <w:bookmarkStart w:id="55" w:name="_Toc21991"/>
      <w:bookmarkStart w:id="56" w:name="_Toc400718590"/>
      <w:r>
        <w:rPr>
          <w:rFonts w:hint="eastAsia" w:ascii="宋体" w:hAnsi="宋体" w:eastAsia="宋体" w:cs="宋体"/>
          <w:b/>
          <w:sz w:val="21"/>
          <w:szCs w:val="21"/>
          <w:highlight w:val="none"/>
        </w:rPr>
        <w:t>一、项目名称</w:t>
      </w:r>
      <w:bookmarkEnd w:id="53"/>
      <w:r>
        <w:rPr>
          <w:rFonts w:hint="eastAsia" w:ascii="宋体" w:hAnsi="宋体" w:eastAsia="宋体" w:cs="宋体"/>
          <w:b/>
          <w:sz w:val="21"/>
          <w:szCs w:val="21"/>
          <w:highlight w:val="none"/>
        </w:rPr>
        <w:t>：</w:t>
      </w:r>
      <w:r>
        <w:rPr>
          <w:rFonts w:hint="eastAsia" w:cs="宋体"/>
          <w:b/>
          <w:sz w:val="21"/>
          <w:szCs w:val="21"/>
          <w:highlight w:val="none"/>
          <w:lang w:eastAsia="zh-CN"/>
        </w:rPr>
        <w:t>沁水县初中优质学科建设培训项目</w:t>
      </w:r>
    </w:p>
    <w:p>
      <w:pPr>
        <w:pStyle w:val="63"/>
        <w:snapToGrid w:val="0"/>
        <w:spacing w:line="360" w:lineRule="auto"/>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项目编号</w:t>
      </w:r>
      <w:r>
        <w:rPr>
          <w:rFonts w:hint="eastAsia" w:ascii="宋体" w:hAnsi="宋体" w:eastAsia="宋体" w:cs="宋体"/>
          <w:b/>
          <w:sz w:val="21"/>
          <w:szCs w:val="21"/>
          <w:highlight w:val="none"/>
          <w:lang w:val="en-US" w:eastAsia="zh-CN"/>
        </w:rPr>
        <w:t>：</w:t>
      </w:r>
      <w:r>
        <w:rPr>
          <w:rFonts w:hint="eastAsia" w:cs="宋体"/>
          <w:b/>
          <w:sz w:val="21"/>
          <w:szCs w:val="21"/>
          <w:highlight w:val="none"/>
          <w:lang w:val="en-US" w:eastAsia="zh-CN"/>
        </w:rPr>
        <w:t>1405212025CCS00127</w:t>
      </w:r>
    </w:p>
    <w:p>
      <w:pPr>
        <w:pStyle w:val="63"/>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w:t>
      </w:r>
    </w:p>
    <w:p>
      <w:pPr>
        <w:keepNext w:val="0"/>
        <w:keepLines w:val="0"/>
        <w:pageBreakBefore w:val="0"/>
        <w:widowControl w:val="0"/>
        <w:kinsoku/>
        <w:wordWrap/>
        <w:overflowPunct/>
        <w:topLinePunct w:val="0"/>
        <w:bidi w:val="0"/>
        <w:adjustRightInd w:val="0"/>
        <w:snapToGrid w:val="0"/>
        <w:spacing w:line="360" w:lineRule="auto"/>
        <w:ind w:firstLine="422" w:firstLineChars="200"/>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bCs/>
          <w:sz w:val="21"/>
          <w:szCs w:val="21"/>
          <w:highlight w:val="none"/>
          <w:lang w:val="en-US" w:eastAsia="zh-CN"/>
        </w:rPr>
        <w:t>1、</w:t>
      </w:r>
      <w:r>
        <w:rPr>
          <w:rFonts w:hint="eastAsia" w:ascii="宋体" w:hAnsi="宋体" w:cs="宋体"/>
          <w:b/>
          <w:bCs/>
          <w:sz w:val="21"/>
          <w:szCs w:val="21"/>
          <w:highlight w:val="none"/>
          <w:lang w:val="en-US" w:eastAsia="zh-CN"/>
        </w:rPr>
        <w:t>合同履行期限</w:t>
      </w:r>
      <w:r>
        <w:rPr>
          <w:rFonts w:hint="eastAsia" w:ascii="宋体" w:hAnsi="宋体" w:eastAsia="宋体" w:cs="宋体"/>
          <w:b/>
          <w:sz w:val="21"/>
          <w:szCs w:val="21"/>
          <w:highlight w:val="none"/>
          <w:lang w:eastAsia="zh-CN"/>
        </w:rPr>
        <w:t>：</w:t>
      </w:r>
      <w:r>
        <w:rPr>
          <w:rFonts w:hint="eastAsia" w:ascii="宋体" w:hAnsi="宋体" w:eastAsia="宋体" w:cs="宋体"/>
          <w:b w:val="0"/>
          <w:bCs/>
          <w:kern w:val="0"/>
          <w:sz w:val="21"/>
          <w:szCs w:val="21"/>
          <w:highlight w:val="none"/>
          <w:lang w:val="en-US" w:eastAsia="zh-CN" w:bidi="ar-SA"/>
        </w:rPr>
        <w:t>2025年8月至2026年7月</w:t>
      </w:r>
    </w:p>
    <w:p>
      <w:pPr>
        <w:pStyle w:val="63"/>
        <w:snapToGrid w:val="0"/>
        <w:spacing w:line="360" w:lineRule="auto"/>
        <w:ind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eastAsia="zh-CN"/>
        </w:rPr>
        <w:t>、</w:t>
      </w:r>
      <w:r>
        <w:rPr>
          <w:rFonts w:hint="eastAsia" w:ascii="宋体" w:hAnsi="宋体" w:eastAsia="宋体" w:cs="宋体"/>
          <w:b/>
          <w:sz w:val="21"/>
          <w:szCs w:val="21"/>
          <w:highlight w:val="none"/>
        </w:rPr>
        <w:t>服务地点</w:t>
      </w:r>
      <w:r>
        <w:rPr>
          <w:rFonts w:hint="eastAsia" w:ascii="宋体" w:hAnsi="宋体" w:eastAsia="宋体" w:cs="宋体"/>
          <w:b w:val="0"/>
          <w:bCs/>
          <w:kern w:val="0"/>
          <w:sz w:val="21"/>
          <w:szCs w:val="21"/>
          <w:highlight w:val="none"/>
          <w:lang w:val="en-US" w:eastAsia="zh-CN" w:bidi="ar-SA"/>
        </w:rPr>
        <w:t>：采购人指定地点。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kern w:val="0"/>
          <w:sz w:val="21"/>
          <w:szCs w:val="21"/>
          <w:highlight w:val="none"/>
          <w:lang w:val="en-US" w:eastAsia="zh-CN" w:bidi="ar-SA"/>
        </w:rPr>
        <w:t>3、付款方式：</w:t>
      </w:r>
      <w:r>
        <w:rPr>
          <w:rFonts w:hint="eastAsia" w:ascii="宋体" w:hAnsi="宋体" w:eastAsia="宋体" w:cs="宋体"/>
          <w:b w:val="0"/>
          <w:bCs/>
          <w:kern w:val="0"/>
          <w:sz w:val="21"/>
          <w:szCs w:val="21"/>
          <w:highlight w:val="none"/>
          <w:lang w:val="en-US" w:eastAsia="zh-CN" w:bidi="ar-SA"/>
        </w:rPr>
        <w:t>以签订正式合同为准。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val="0"/>
          <w:bCs/>
          <w:kern w:val="0"/>
          <w:sz w:val="21"/>
          <w:szCs w:val="21"/>
          <w:highlight w:val="none"/>
          <w:lang w:val="en-US" w:eastAsia="zh-CN" w:bidi="ar-SA"/>
        </w:rPr>
      </w:pPr>
      <w:r>
        <w:rPr>
          <w:rFonts w:hint="eastAsia" w:ascii="华文中宋" w:hAnsi="华文中宋"/>
          <w:b/>
          <w:highlight w:val="none"/>
          <w:lang w:val="en-US" w:eastAsia="zh-CN"/>
        </w:rPr>
        <w:t>4、</w:t>
      </w:r>
      <w:r>
        <w:rPr>
          <w:rFonts w:hint="eastAsia" w:ascii="华文中宋" w:hAnsi="华文中宋"/>
          <w:b/>
          <w:highlight w:val="none"/>
        </w:rPr>
        <w:t>服务标准：</w:t>
      </w:r>
      <w:r>
        <w:rPr>
          <w:rFonts w:hint="eastAsia" w:ascii="华文中宋" w:hAnsi="华文中宋"/>
          <w:b w:val="0"/>
          <w:bCs/>
          <w:highlight w:val="none"/>
        </w:rPr>
        <w:t>符合国家及行业相关质量</w:t>
      </w:r>
      <w:r>
        <w:rPr>
          <w:rFonts w:hint="eastAsia" w:ascii="华文中宋" w:hAnsi="华文中宋"/>
          <w:b w:val="0"/>
          <w:bCs/>
          <w:highlight w:val="none"/>
          <w:lang w:val="en-US" w:eastAsia="zh-CN"/>
        </w:rPr>
        <w:t>要求</w:t>
      </w:r>
      <w:r>
        <w:rPr>
          <w:rFonts w:hint="eastAsia" w:ascii="华文中宋" w:hAnsi="华文中宋"/>
          <w:b w:val="0"/>
          <w:bCs/>
          <w:highlight w:val="none"/>
        </w:rPr>
        <w:t>，达到合格标准。</w:t>
      </w:r>
    </w:p>
    <w:p>
      <w:pPr>
        <w:pStyle w:val="63"/>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cs="宋体"/>
          <w:b/>
          <w:kern w:val="0"/>
          <w:sz w:val="21"/>
          <w:szCs w:val="21"/>
          <w:highlight w:val="none"/>
          <w:lang w:val="en-US" w:eastAsia="zh-CN" w:bidi="ar-SA"/>
        </w:rPr>
        <w:t>5</w:t>
      </w:r>
      <w:r>
        <w:rPr>
          <w:rFonts w:hint="eastAsia" w:ascii="宋体" w:hAnsi="宋体" w:eastAsia="宋体" w:cs="宋体"/>
          <w:b/>
          <w:kern w:val="0"/>
          <w:sz w:val="21"/>
          <w:szCs w:val="21"/>
          <w:highlight w:val="none"/>
          <w:lang w:val="en-US" w:eastAsia="zh-CN" w:bidi="ar-SA"/>
        </w:rPr>
        <w:t>、履约保证金：</w:t>
      </w:r>
      <w:r>
        <w:rPr>
          <w:rFonts w:hint="eastAsia" w:ascii="宋体" w:hAnsi="宋体" w:eastAsia="宋体" w:cs="宋体"/>
          <w:b w:val="0"/>
          <w:bCs/>
          <w:kern w:val="0"/>
          <w:sz w:val="21"/>
          <w:szCs w:val="21"/>
          <w:highlight w:val="none"/>
          <w:lang w:val="en-US" w:eastAsia="zh-CN" w:bidi="ar-SA"/>
        </w:rPr>
        <w:t>无。</w:t>
      </w:r>
    </w:p>
    <w:p>
      <w:pPr>
        <w:pStyle w:val="63"/>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三、实质性要求</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政府强制采购品目清单中的产品:</w:t>
      </w:r>
      <w:r>
        <w:rPr>
          <w:rFonts w:hint="eastAsia" w:ascii="宋体" w:hAnsi="宋体" w:eastAsia="宋体" w:cs="宋体"/>
          <w:sz w:val="21"/>
          <w:szCs w:val="21"/>
          <w:highlight w:val="none"/>
          <w:u w:val="single"/>
        </w:rPr>
        <w:t>（若有的话）</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《信息安全产品强制性认证目录》中（8类13项）的产品:（</w:t>
      </w:r>
      <w:r>
        <w:rPr>
          <w:rFonts w:hint="eastAsia" w:ascii="宋体" w:hAnsi="宋体" w:eastAsia="宋体" w:cs="宋体"/>
          <w:sz w:val="21"/>
          <w:szCs w:val="21"/>
          <w:highlight w:val="none"/>
          <w:u w:val="single"/>
        </w:rPr>
        <w:t>若有的话）</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正版软件承诺:</w:t>
      </w:r>
      <w:r>
        <w:rPr>
          <w:rFonts w:hint="eastAsia" w:ascii="宋体" w:hAnsi="宋体" w:eastAsia="宋体" w:cs="宋体"/>
          <w:sz w:val="21"/>
          <w:szCs w:val="21"/>
          <w:highlight w:val="none"/>
          <w:u w:val="single"/>
        </w:rPr>
        <w:t>（若有的话）</w:t>
      </w:r>
    </w:p>
    <w:p>
      <w:pPr>
        <w:pStyle w:val="63"/>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其他强制性要求或标准:</w:t>
      </w:r>
      <w:r>
        <w:rPr>
          <w:rFonts w:hint="eastAsia" w:ascii="宋体" w:hAnsi="宋体" w:eastAsia="宋体" w:cs="宋体"/>
          <w:sz w:val="21"/>
          <w:szCs w:val="21"/>
          <w:highlight w:val="none"/>
          <w:u w:val="single"/>
        </w:rPr>
        <w:t>（若有的话）</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注：若有以上内容，需按照本文件“第六部分  评标标准和评标方法”中 “</w:t>
      </w:r>
      <w:r>
        <w:rPr>
          <w:rFonts w:hint="eastAsia" w:ascii="宋体" w:hAnsi="宋体" w:eastAsia="宋体" w:cs="宋体"/>
          <w:b/>
          <w:bCs/>
          <w:sz w:val="21"/>
          <w:szCs w:val="21"/>
          <w:highlight w:val="none"/>
          <w:lang w:eastAsia="zh-CN"/>
        </w:rPr>
        <w:t>二</w:t>
      </w:r>
      <w:r>
        <w:rPr>
          <w:rFonts w:hint="eastAsia" w:ascii="宋体" w:hAnsi="宋体" w:eastAsia="宋体" w:cs="宋体"/>
          <w:b/>
          <w:bCs/>
          <w:sz w:val="21"/>
          <w:szCs w:val="21"/>
          <w:highlight w:val="none"/>
        </w:rPr>
        <w:t>、落实政府采购政策性要求的评审内容及标准”要求提供有效文件。</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四、非实质性要求</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成交供应商未按合同要求提供货物</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w:t>
      </w:r>
      <w:r>
        <w:rPr>
          <w:rFonts w:hint="eastAsia" w:ascii="宋体" w:hAnsi="宋体" w:eastAsia="宋体" w:cs="宋体"/>
          <w:sz w:val="21"/>
          <w:szCs w:val="21"/>
          <w:highlight w:val="none"/>
          <w:lang w:val="en-US" w:eastAsia="zh-CN"/>
        </w:rPr>
        <w:t>/工程，</w:t>
      </w:r>
      <w:r>
        <w:rPr>
          <w:rFonts w:hint="eastAsia" w:ascii="宋体" w:hAnsi="宋体" w:eastAsia="宋体" w:cs="宋体"/>
          <w:sz w:val="21"/>
          <w:szCs w:val="21"/>
          <w:highlight w:val="none"/>
        </w:rPr>
        <w:t>质量不能满足技术要求，且在规定时间内未使采购人满意的，采购人有权终止合同，同时报请政府采购监管部门对其违约行为进行追究。</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五、服务要求</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有权根据</w:t>
      </w:r>
      <w:r>
        <w:rPr>
          <w:rFonts w:hint="eastAsia"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的具体情况随时终止，而无需对中标尚未进行的工作支付任何费用或补偿。</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鼓励中标单位在</w:t>
      </w:r>
      <w:r>
        <w:rPr>
          <w:rFonts w:hint="eastAsia"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进行中对</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关心的问题进行专题研究。</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享有</w:t>
      </w:r>
      <w:r>
        <w:rPr>
          <w:rFonts w:hint="eastAsia"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成果，未经</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同意不得向第三方提供本</w:t>
      </w:r>
      <w:r>
        <w:rPr>
          <w:rFonts w:hint="eastAsia" w:cs="宋体"/>
          <w:b w:val="0"/>
          <w:bCs/>
          <w:color w:val="auto"/>
          <w:sz w:val="21"/>
          <w:szCs w:val="21"/>
          <w:highlight w:val="none"/>
          <w:lang w:val="en-US" w:eastAsia="zh-CN"/>
        </w:rPr>
        <w:t>项目的</w:t>
      </w:r>
      <w:r>
        <w:rPr>
          <w:rFonts w:hint="eastAsia" w:ascii="宋体" w:hAnsi="宋体" w:eastAsia="宋体" w:cs="宋体"/>
          <w:b w:val="0"/>
          <w:bCs/>
          <w:color w:val="auto"/>
          <w:sz w:val="21"/>
          <w:szCs w:val="21"/>
          <w:highlight w:val="none"/>
        </w:rPr>
        <w:t>相关资料。</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4、在</w:t>
      </w:r>
      <w:r>
        <w:rPr>
          <w:rFonts w:hint="eastAsia" w:cs="宋体"/>
          <w:b w:val="0"/>
          <w:bCs/>
          <w:color w:val="auto"/>
          <w:sz w:val="21"/>
          <w:szCs w:val="21"/>
          <w:highlight w:val="none"/>
          <w:lang w:val="en-US" w:eastAsia="zh-CN"/>
        </w:rPr>
        <w:t>项目进行</w:t>
      </w:r>
      <w:r>
        <w:rPr>
          <w:rFonts w:hint="eastAsia" w:ascii="宋体" w:hAnsi="宋体" w:eastAsia="宋体" w:cs="宋体"/>
          <w:b w:val="0"/>
          <w:bCs/>
          <w:color w:val="auto"/>
          <w:sz w:val="21"/>
          <w:szCs w:val="21"/>
          <w:highlight w:val="none"/>
        </w:rPr>
        <w:t>中应充分考虑到</w:t>
      </w:r>
      <w:r>
        <w:rPr>
          <w:rFonts w:hint="eastAsia" w:cs="宋体"/>
          <w:b w:val="0"/>
          <w:bCs/>
          <w:color w:val="auto"/>
          <w:sz w:val="21"/>
          <w:szCs w:val="21"/>
          <w:highlight w:val="none"/>
          <w:lang w:val="en-US" w:eastAsia="zh-CN"/>
        </w:rPr>
        <w:t>采购单位</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实际情况</w:t>
      </w:r>
      <w:r>
        <w:rPr>
          <w:rFonts w:hint="eastAsia" w:ascii="宋体" w:hAnsi="宋体" w:eastAsia="宋体" w:cs="宋体"/>
          <w:b w:val="0"/>
          <w:bCs/>
          <w:color w:val="auto"/>
          <w:sz w:val="21"/>
          <w:szCs w:val="21"/>
          <w:highlight w:val="none"/>
        </w:rPr>
        <w:t>。</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5、合理安排</w:t>
      </w:r>
      <w:r>
        <w:rPr>
          <w:rFonts w:hint="eastAsia" w:cs="宋体"/>
          <w:b w:val="0"/>
          <w:bCs/>
          <w:color w:val="auto"/>
          <w:sz w:val="21"/>
          <w:szCs w:val="21"/>
          <w:highlight w:val="none"/>
          <w:lang w:val="en-US" w:eastAsia="zh-CN"/>
        </w:rPr>
        <w:t>服务的时间和顺序</w:t>
      </w:r>
      <w:r>
        <w:rPr>
          <w:rFonts w:hint="eastAsia" w:ascii="宋体" w:hAnsi="宋体" w:eastAsia="宋体" w:cs="宋体"/>
          <w:b w:val="0"/>
          <w:bCs/>
          <w:color w:val="auto"/>
          <w:sz w:val="21"/>
          <w:szCs w:val="21"/>
          <w:highlight w:val="none"/>
        </w:rPr>
        <w:t>。</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成果资料应符合国家现行的标准规范。</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标准</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s="宋体"/>
          <w:sz w:val="21"/>
          <w:szCs w:val="21"/>
          <w:highlight w:val="none"/>
          <w:lang w:val="en-US" w:eastAsia="zh-CN"/>
        </w:rPr>
      </w:pPr>
      <w:r>
        <w:rPr>
          <w:rFonts w:hint="eastAsia" w:cs="宋体"/>
          <w:sz w:val="21"/>
          <w:szCs w:val="21"/>
          <w:highlight w:val="none"/>
          <w:lang w:val="en-US" w:eastAsia="zh-CN"/>
        </w:rPr>
        <w:t>合格，符合采购人及国家及地方相关规范规程。</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七、验收标准</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采购人或邀请相关行业技术专家按照国家相关标准、行业标准或者其他标准、规范及</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、响应文件、合同文本进行验收。</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项目所涉及内容完成后，采购人成立验收小组，对所提供</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的履约情况进行确认。</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、技术要求</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（一）技术需求内容：详见本部分</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需求书。</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（二）技术响应文件编排顺序：报价人应按照</w:t>
      </w:r>
      <w:r>
        <w:rPr>
          <w:rFonts w:hint="eastAsia" w:ascii="宋体" w:hAnsi="宋体" w:eastAsia="宋体" w:cs="宋体"/>
          <w:sz w:val="21"/>
          <w:szCs w:val="21"/>
          <w:highlight w:val="none"/>
          <w:lang w:eastAsia="zh-CN"/>
        </w:rPr>
        <w:t>技术要求</w:t>
      </w:r>
      <w:r>
        <w:rPr>
          <w:rFonts w:hint="eastAsia" w:ascii="宋体" w:hAnsi="宋体" w:eastAsia="宋体" w:cs="宋体"/>
          <w:sz w:val="21"/>
          <w:szCs w:val="21"/>
          <w:highlight w:val="none"/>
        </w:rPr>
        <w:t>中的序号顺序编排技术响应文件。</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（三）技术响应文件内容及要求：</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（1）技术响应文件内容应是</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详细</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方案(包含承诺满足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文件中所有商务、技术内容的要求)；</w:t>
      </w:r>
    </w:p>
    <w:p>
      <w:pPr>
        <w:pStyle w:val="63"/>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（2）项目拟投入服务队伍构成情况；</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（3）供应商认为需要提供的其他技术响应文件</w:t>
      </w:r>
      <w:r>
        <w:rPr>
          <w:rFonts w:hint="eastAsia" w:ascii="宋体" w:hAnsi="宋体" w:eastAsia="宋体" w:cs="宋体"/>
          <w:sz w:val="21"/>
          <w:szCs w:val="21"/>
          <w:highlight w:val="none"/>
          <w:lang w:eastAsia="zh-CN"/>
        </w:rPr>
        <w:t>。</w:t>
      </w:r>
    </w:p>
    <w:p>
      <w:pPr>
        <w:pStyle w:val="6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 xml:space="preserve">其他  </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 xml:space="preserve">中未明确但国家法律、法规有明确规定的，均需满足国家相关法律、法规要求。 </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磋商供应商</w:t>
      </w:r>
      <w:r>
        <w:rPr>
          <w:rFonts w:hint="eastAsia" w:ascii="宋体" w:hAnsi="宋体" w:eastAsia="宋体" w:cs="宋体"/>
          <w:sz w:val="21"/>
          <w:szCs w:val="21"/>
          <w:highlight w:val="none"/>
        </w:rPr>
        <w:t>须由法定代表人或其授权的委托代理人参加</w:t>
      </w:r>
      <w:r>
        <w:rPr>
          <w:rFonts w:hint="eastAsia" w:ascii="宋体" w:hAnsi="宋体" w:eastAsia="宋体" w:cs="宋体"/>
          <w:sz w:val="21"/>
          <w:szCs w:val="21"/>
          <w:highlight w:val="none"/>
          <w:lang w:eastAsia="zh-CN"/>
        </w:rPr>
        <w:t>磋商活动</w:t>
      </w:r>
      <w:r>
        <w:rPr>
          <w:rFonts w:hint="eastAsia" w:ascii="宋体" w:hAnsi="宋体" w:eastAsia="宋体" w:cs="宋体"/>
          <w:sz w:val="21"/>
          <w:szCs w:val="21"/>
          <w:highlight w:val="none"/>
        </w:rPr>
        <w:t>，随时准备对</w:t>
      </w:r>
      <w:r>
        <w:rPr>
          <w:rFonts w:hint="eastAsia" w:ascii="宋体" w:hAnsi="宋体" w:eastAsia="宋体" w:cs="宋体"/>
          <w:sz w:val="21"/>
          <w:szCs w:val="21"/>
          <w:highlight w:val="none"/>
          <w:lang w:eastAsia="zh-CN"/>
        </w:rPr>
        <w:t>磋商小组</w:t>
      </w:r>
      <w:r>
        <w:rPr>
          <w:rFonts w:hint="eastAsia" w:ascii="宋体" w:hAnsi="宋体" w:eastAsia="宋体" w:cs="宋体"/>
          <w:sz w:val="21"/>
          <w:szCs w:val="21"/>
          <w:highlight w:val="none"/>
        </w:rPr>
        <w:t>的询问予以解答。</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参加</w:t>
      </w:r>
      <w:r>
        <w:rPr>
          <w:rFonts w:hint="eastAsia" w:ascii="宋体" w:hAnsi="宋体" w:eastAsia="宋体" w:cs="宋体"/>
          <w:sz w:val="21"/>
          <w:szCs w:val="21"/>
          <w:highlight w:val="none"/>
          <w:lang w:eastAsia="zh-CN"/>
        </w:rPr>
        <w:t>本次政府采购活动</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磋商供应商</w:t>
      </w:r>
      <w:r>
        <w:rPr>
          <w:rFonts w:hint="eastAsia" w:ascii="宋体" w:hAnsi="宋体" w:eastAsia="宋体" w:cs="宋体"/>
          <w:sz w:val="21"/>
          <w:szCs w:val="21"/>
          <w:highlight w:val="none"/>
        </w:rPr>
        <w:t>，在进行</w:t>
      </w:r>
      <w:r>
        <w:rPr>
          <w:rFonts w:hint="eastAsia" w:ascii="宋体" w:hAnsi="宋体" w:eastAsia="宋体" w:cs="宋体"/>
          <w:sz w:val="21"/>
          <w:szCs w:val="21"/>
          <w:highlight w:val="none"/>
          <w:lang w:eastAsia="zh-CN"/>
        </w:rPr>
        <w:t>解密、</w:t>
      </w:r>
      <w:r>
        <w:rPr>
          <w:rFonts w:hint="eastAsia" w:ascii="宋体" w:hAnsi="宋体" w:eastAsia="宋体" w:cs="宋体"/>
          <w:sz w:val="21"/>
          <w:szCs w:val="21"/>
          <w:highlight w:val="none"/>
        </w:rPr>
        <w:t>澄清、说明、更正时，需自行准备电脑终端设备（电脑</w:t>
      </w:r>
      <w:r>
        <w:rPr>
          <w:rFonts w:hint="eastAsia" w:ascii="宋体" w:hAnsi="宋体" w:eastAsia="宋体" w:cs="宋体"/>
          <w:sz w:val="21"/>
          <w:szCs w:val="21"/>
          <w:highlight w:val="none"/>
          <w:lang w:eastAsia="zh-CN"/>
        </w:rPr>
        <w:t>终端设备需IE11及以上的浏览器【推荐使用Chrome 浏览器】</w:t>
      </w:r>
      <w:r>
        <w:rPr>
          <w:rFonts w:hint="eastAsia" w:ascii="宋体" w:hAnsi="宋体" w:eastAsia="宋体" w:cs="宋体"/>
          <w:sz w:val="21"/>
          <w:szCs w:val="21"/>
          <w:highlight w:val="none"/>
        </w:rPr>
        <w:t>和CA数字证书驱动）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同时自行解决所需网络</w:t>
      </w:r>
      <w:r>
        <w:rPr>
          <w:rFonts w:hint="eastAsia" w:ascii="宋体" w:hAnsi="宋体" w:eastAsia="宋体" w:cs="宋体"/>
          <w:sz w:val="21"/>
          <w:szCs w:val="21"/>
          <w:highlight w:val="none"/>
          <w:lang w:eastAsia="zh-CN"/>
        </w:rPr>
        <w:t>。</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在现场开、评标期间，如出现不可抗力导致的系统无法运行或无法上报等情况，</w:t>
      </w:r>
      <w:r>
        <w:rPr>
          <w:rFonts w:hint="eastAsia" w:ascii="宋体" w:hAnsi="宋体" w:eastAsia="宋体" w:cs="宋体"/>
          <w:sz w:val="21"/>
          <w:szCs w:val="21"/>
          <w:highlight w:val="none"/>
          <w:lang w:eastAsia="zh-CN"/>
        </w:rPr>
        <w:t>磋商供应商</w:t>
      </w:r>
      <w:r>
        <w:rPr>
          <w:rFonts w:hint="eastAsia" w:ascii="宋体" w:hAnsi="宋体" w:eastAsia="宋体" w:cs="宋体"/>
          <w:sz w:val="21"/>
          <w:szCs w:val="21"/>
          <w:highlight w:val="none"/>
        </w:rPr>
        <w:t>可在开标现场进行书面材料的提交。</w:t>
      </w: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p>
    <w:p>
      <w:pPr>
        <w:pStyle w:val="6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服务需求书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一、项目</w:t>
      </w:r>
      <w:r>
        <w:rPr>
          <w:rFonts w:hint="eastAsia" w:ascii="宋体" w:hAnsi="宋体" w:cs="宋体"/>
          <w:b/>
          <w:bCs/>
          <w:color w:val="auto"/>
          <w:sz w:val="22"/>
          <w:szCs w:val="22"/>
          <w:highlight w:val="none"/>
          <w:lang w:val="en-US" w:eastAsia="zh-CN"/>
        </w:rPr>
        <w:t>名称</w:t>
      </w:r>
      <w:r>
        <w:rPr>
          <w:rFonts w:hint="eastAsia" w:ascii="宋体" w:hAnsi="宋体" w:eastAsia="宋体" w:cs="宋体"/>
          <w:b/>
          <w:bCs/>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沁水县初中优质学科建设培训项目</w:t>
      </w:r>
    </w:p>
    <w:p>
      <w:pPr>
        <w:keepNext w:val="0"/>
        <w:keepLines w:val="0"/>
        <w:pageBreakBefore w:val="0"/>
        <w:widowControl w:val="0"/>
        <w:kinsoku/>
        <w:wordWrap/>
        <w:overflowPunct/>
        <w:topLinePunct w:val="0"/>
        <w:bidi w:val="0"/>
        <w:adjustRightInd w:val="0"/>
        <w:snapToGrid w:val="0"/>
        <w:spacing w:line="360" w:lineRule="auto"/>
        <w:ind w:firstLine="442" w:firstLineChars="200"/>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bCs/>
          <w:color w:val="auto"/>
          <w:sz w:val="22"/>
          <w:szCs w:val="22"/>
          <w:highlight w:val="none"/>
          <w:lang w:val="en-US" w:eastAsia="zh-CN"/>
        </w:rPr>
        <w:t>二、</w:t>
      </w:r>
      <w:r>
        <w:rPr>
          <w:rFonts w:hint="eastAsia" w:ascii="宋体" w:hAnsi="宋体" w:cs="宋体"/>
          <w:b/>
          <w:bCs/>
          <w:color w:val="auto"/>
          <w:sz w:val="22"/>
          <w:szCs w:val="22"/>
          <w:highlight w:val="none"/>
          <w:lang w:val="en-US" w:eastAsia="zh-CN"/>
        </w:rPr>
        <w:t>合同履行期限</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val="0"/>
          <w:bCs w:val="0"/>
          <w:color w:val="auto"/>
          <w:kern w:val="0"/>
          <w:sz w:val="22"/>
          <w:szCs w:val="22"/>
          <w:highlight w:val="none"/>
          <w:lang w:val="en-US" w:eastAsia="zh-CN" w:bidi="ar"/>
        </w:rPr>
        <w:t>2025年8月至2026年7月</w:t>
      </w:r>
    </w:p>
    <w:p>
      <w:pPr>
        <w:keepNext w:val="0"/>
        <w:keepLines w:val="0"/>
        <w:pageBreakBefore w:val="0"/>
        <w:widowControl w:val="0"/>
        <w:kinsoku/>
        <w:wordWrap/>
        <w:overflowPunct/>
        <w:topLinePunct w:val="0"/>
        <w:bidi w:val="0"/>
        <w:adjustRightInd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三、</w:t>
      </w:r>
      <w:r>
        <w:rPr>
          <w:rFonts w:hint="eastAsia" w:ascii="宋体" w:hAnsi="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rPr>
        <w:t>内容及相关要求</w:t>
      </w:r>
    </w:p>
    <w:p>
      <w:pPr>
        <w:pStyle w:val="63"/>
        <w:wordWrap/>
        <w:topLinePunct w:val="0"/>
        <w:bidi w:val="0"/>
        <w:snapToGrid w:val="0"/>
        <w:spacing w:line="360" w:lineRule="auto"/>
        <w:ind w:firstLine="449" w:firstLineChars="213"/>
        <w:outlineLvl w:val="9"/>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一</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项目目标</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义务教育课程方案（2022年版）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《义务教育课程标准（2022年版）》为指导，深化</w:t>
      </w:r>
      <w:r>
        <w:rPr>
          <w:rFonts w:hint="eastAsia" w:ascii="宋体" w:hAnsi="宋体" w:eastAsia="宋体" w:cs="宋体"/>
          <w:color w:val="auto"/>
          <w:sz w:val="21"/>
          <w:szCs w:val="21"/>
          <w:highlight w:val="none"/>
          <w:lang w:val="en-US" w:eastAsia="zh-CN"/>
        </w:rPr>
        <w:t>课程</w:t>
      </w:r>
      <w:r>
        <w:rPr>
          <w:rFonts w:hint="eastAsia" w:ascii="宋体" w:hAnsi="宋体" w:eastAsia="宋体" w:cs="宋体"/>
          <w:color w:val="auto"/>
          <w:sz w:val="21"/>
          <w:szCs w:val="21"/>
          <w:highlight w:val="none"/>
        </w:rPr>
        <w:t>教学改革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改进教育评价</w:t>
      </w:r>
      <w:r>
        <w:rPr>
          <w:rFonts w:hint="eastAsia" w:ascii="宋体" w:hAnsi="宋体" w:eastAsia="宋体" w:cs="宋体"/>
          <w:color w:val="auto"/>
          <w:sz w:val="21"/>
          <w:szCs w:val="21"/>
          <w:highlight w:val="none"/>
        </w:rPr>
        <w:t>，通过"理论引领+实践指导+成果孵化"三维培养模式，提升</w:t>
      </w:r>
      <w:r>
        <w:rPr>
          <w:rFonts w:hint="eastAsia" w:ascii="宋体" w:hAnsi="宋体" w:eastAsia="宋体" w:cs="宋体"/>
          <w:color w:val="auto"/>
          <w:sz w:val="21"/>
          <w:szCs w:val="21"/>
          <w:highlight w:val="none"/>
          <w:lang w:val="en-US" w:eastAsia="zh-CN"/>
        </w:rPr>
        <w:t>我县初中数学、英语、道德与法治、历史、生物、地理六门学科</w:t>
      </w:r>
      <w:r>
        <w:rPr>
          <w:rFonts w:hint="eastAsia" w:ascii="宋体" w:hAnsi="宋体" w:eastAsia="宋体" w:cs="宋体"/>
          <w:color w:val="auto"/>
          <w:sz w:val="21"/>
          <w:szCs w:val="21"/>
          <w:highlight w:val="none"/>
        </w:rPr>
        <w:t>教师课程实施能力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教师专业素质，整体提升学科教育教学质量，推动优质均衡发展</w:t>
      </w:r>
      <w:r>
        <w:rPr>
          <w:rFonts w:hint="eastAsia" w:ascii="宋体" w:hAnsi="宋体" w:eastAsia="宋体" w:cs="宋体"/>
          <w:color w:val="auto"/>
          <w:sz w:val="21"/>
          <w:szCs w:val="21"/>
          <w:highlight w:val="none"/>
        </w:rPr>
        <w:t>。</w:t>
      </w:r>
    </w:p>
    <w:p>
      <w:pPr>
        <w:pStyle w:val="63"/>
        <w:wordWrap/>
        <w:topLinePunct w:val="0"/>
        <w:bidi w:val="0"/>
        <w:snapToGrid w:val="0"/>
        <w:spacing w:line="360" w:lineRule="auto"/>
        <w:ind w:firstLine="449" w:firstLineChars="213"/>
        <w:outlineLvl w:val="9"/>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项目内容</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2024年项目实施内容包含了新课程方案和课程标准解读、课堂教学改革策略、同课异构听评课。2025年项目实施内容在2024年基础上延续深入进行，具体内容如下：</w:t>
      </w:r>
      <w:r>
        <w:rPr>
          <w:rFonts w:hint="eastAsia" w:ascii="宋体" w:hAnsi="宋体" w:eastAsia="宋体" w:cs="宋体"/>
          <w:color w:val="auto"/>
          <w:sz w:val="21"/>
          <w:szCs w:val="21"/>
          <w:highlight w:val="none"/>
        </w:rPr>
        <w:t>掌握核心素养导向的教学设计方法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教学设计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提升学科实践与跨学科教学实施能力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课堂教学实践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形成科学的作业设计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试题分析及</w:t>
      </w:r>
      <w:r>
        <w:rPr>
          <w:rFonts w:hint="eastAsia" w:ascii="宋体" w:hAnsi="宋体" w:eastAsia="宋体" w:cs="宋体"/>
          <w:color w:val="auto"/>
          <w:sz w:val="21"/>
          <w:szCs w:val="21"/>
          <w:highlight w:val="none"/>
        </w:rPr>
        <w:t>命题能力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中考备考专题活动，构建“</w:t>
      </w:r>
      <w:r>
        <w:rPr>
          <w:rFonts w:hint="eastAsia" w:ascii="宋体" w:hAnsi="宋体" w:eastAsia="宋体" w:cs="宋体"/>
          <w:color w:val="auto"/>
          <w:sz w:val="21"/>
          <w:szCs w:val="21"/>
          <w:highlight w:val="none"/>
        </w:rPr>
        <w:t>教-学-评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一体化</w:t>
      </w:r>
      <w:r>
        <w:rPr>
          <w:rFonts w:hint="eastAsia" w:ascii="宋体" w:hAnsi="宋体" w:eastAsia="宋体" w:cs="宋体"/>
          <w:color w:val="auto"/>
          <w:sz w:val="21"/>
          <w:szCs w:val="21"/>
          <w:highlight w:val="none"/>
          <w:lang w:val="en-US" w:eastAsia="zh-CN"/>
        </w:rPr>
        <w:t>教育教学模式。</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教学设计</w:t>
      </w:r>
      <w:r>
        <w:rPr>
          <w:rFonts w:hint="eastAsia" w:ascii="宋体" w:hAnsi="宋体" w:eastAsia="宋体" w:cs="宋体"/>
          <w:color w:val="auto"/>
          <w:sz w:val="21"/>
          <w:szCs w:val="21"/>
          <w:highlight w:val="none"/>
          <w:lang w:val="en-US" w:eastAsia="zh-CN"/>
        </w:rPr>
        <w:t>主题</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（1）制定指向学科核心素养的教学目标</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能够正确理解学科课程</w:t>
      </w:r>
      <w:r>
        <w:rPr>
          <w:rFonts w:hint="eastAsia" w:ascii="宋体" w:hAnsi="宋体" w:eastAsia="宋体" w:cs="宋体"/>
          <w:color w:val="auto"/>
          <w:sz w:val="21"/>
          <w:szCs w:val="21"/>
          <w:highlight w:val="none"/>
        </w:rPr>
        <w:t>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课程内容、</w:t>
      </w:r>
      <w:r>
        <w:rPr>
          <w:rFonts w:hint="eastAsia" w:ascii="宋体" w:hAnsi="宋体" w:eastAsia="宋体" w:cs="宋体"/>
          <w:color w:val="auto"/>
          <w:sz w:val="21"/>
          <w:szCs w:val="21"/>
          <w:highlight w:val="none"/>
        </w:rPr>
        <w:t>学业质量</w:t>
      </w:r>
      <w:r>
        <w:rPr>
          <w:rFonts w:hint="eastAsia" w:ascii="宋体" w:hAnsi="宋体" w:eastAsia="宋体" w:cs="宋体"/>
          <w:color w:val="auto"/>
          <w:sz w:val="21"/>
          <w:szCs w:val="21"/>
          <w:highlight w:val="none"/>
          <w:lang w:val="en-US" w:eastAsia="zh-CN"/>
        </w:rPr>
        <w:t>的内涵与关系，指导教师制定指向学科核心素养的明确、具体、可操作教学目标，发展学生学科核心素养。</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培训方式参考：理论学习+案例分析+实践指导。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）教学设计策略</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掌握教学设计基础理论和方法，能够结合学科特点，实施大单元教学设计，探索主题化、项目式等综合性教学设计。</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培训方式参考：专题讲座+案例分析+跟踪指导</w:t>
      </w:r>
      <w:r>
        <w:rPr>
          <w:rFonts w:hint="eastAsia" w:ascii="宋体" w:hAnsi="宋体" w:eastAsia="宋体" w:cs="宋体"/>
          <w:color w:val="auto"/>
          <w:sz w:val="21"/>
          <w:szCs w:val="21"/>
          <w:highlight w:val="none"/>
          <w:lang w:eastAsia="zh-CN"/>
        </w:rPr>
        <w:t>。</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预期成果：形成学科教学设计精品集。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）跨学科主题学习设计</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每个学科至少确定一个跨学科主题，开展跨学科主题学习设计方法培训，指导教师开展跨学科主题教学。培训内容包含前期准备、课程实施、项目评价（中期、后期）等完整流程。</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培训方式参考：专题讲座+案例分析+跟踪指导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预期成果：每个学科围绕一个主题开发形成跨学科教学资源包。</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2.课堂教学实践与教学评价主题</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（1）课堂教学改革策略方面。指导教师依据课程标准，改进教学过程和教学方法。科学使用启发式、问题式、情景式和探究式等教学方式，开展符合学科特点的课堂教学实施策略研究，形成县域教学研究成果。</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培训方式参考：专题讲座+课堂教学指导+跟踪指导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预期成果：每个学科形成一套具有学科特色的不同课型课堂教学模式。</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（2）教学评价方面。掌握课堂教学评价基础理论和基本方法，设计课堂教学评价量表，以评促教，体现学生主体地位，促进学生全面发展。</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培训方式参考：专题培训+工具开发+跟踪指导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预计成果：课堂评价工具。</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作业设计</w:t>
      </w:r>
      <w:r>
        <w:rPr>
          <w:rFonts w:hint="eastAsia" w:ascii="宋体" w:hAnsi="宋体" w:eastAsia="宋体" w:cs="宋体"/>
          <w:color w:val="auto"/>
          <w:sz w:val="21"/>
          <w:szCs w:val="21"/>
          <w:highlight w:val="none"/>
          <w:lang w:val="en-US" w:eastAsia="zh-CN"/>
        </w:rPr>
        <w:t>主题</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帮助教师准确</w:t>
      </w:r>
      <w:r>
        <w:rPr>
          <w:rFonts w:hint="eastAsia" w:ascii="宋体" w:hAnsi="宋体" w:eastAsia="宋体" w:cs="宋体"/>
          <w:color w:val="auto"/>
          <w:sz w:val="21"/>
          <w:szCs w:val="21"/>
          <w:highlight w:val="none"/>
        </w:rPr>
        <w:t>把握作业育人功能</w:t>
      </w:r>
      <w:r>
        <w:rPr>
          <w:rFonts w:hint="eastAsia" w:ascii="宋体" w:hAnsi="宋体" w:eastAsia="宋体" w:cs="宋体"/>
          <w:color w:val="auto"/>
          <w:sz w:val="21"/>
          <w:szCs w:val="21"/>
          <w:highlight w:val="none"/>
          <w:lang w:eastAsia="zh-CN"/>
        </w:rPr>
        <w:t>，创新作业类型方式，</w:t>
      </w:r>
      <w:r>
        <w:rPr>
          <w:rFonts w:hint="eastAsia" w:ascii="宋体" w:hAnsi="宋体" w:eastAsia="宋体" w:cs="宋体"/>
          <w:color w:val="auto"/>
          <w:sz w:val="21"/>
          <w:szCs w:val="21"/>
          <w:highlight w:val="none"/>
          <w:lang w:val="en-US" w:eastAsia="zh-CN"/>
        </w:rPr>
        <w:t>提升</w:t>
      </w:r>
      <w:r>
        <w:rPr>
          <w:rFonts w:hint="eastAsia" w:ascii="宋体" w:hAnsi="宋体" w:eastAsia="宋体" w:cs="宋体"/>
          <w:color w:val="auto"/>
          <w:sz w:val="21"/>
          <w:szCs w:val="21"/>
          <w:highlight w:val="none"/>
          <w:lang w:eastAsia="zh-CN"/>
        </w:rPr>
        <w:t>分层作业、弹性作业和个性化作业</w:t>
      </w:r>
      <w:r>
        <w:rPr>
          <w:rFonts w:hint="eastAsia" w:ascii="宋体" w:hAnsi="宋体" w:eastAsia="宋体" w:cs="宋体"/>
          <w:color w:val="auto"/>
          <w:sz w:val="21"/>
          <w:szCs w:val="21"/>
          <w:highlight w:val="none"/>
          <w:lang w:val="en-US" w:eastAsia="zh-CN"/>
        </w:rPr>
        <w:t>设计能力</w:t>
      </w:r>
      <w:r>
        <w:rPr>
          <w:rFonts w:hint="eastAsia" w:ascii="宋体" w:hAnsi="宋体" w:eastAsia="宋体" w:cs="宋体"/>
          <w:color w:val="auto"/>
          <w:sz w:val="21"/>
          <w:szCs w:val="21"/>
          <w:highlight w:val="none"/>
          <w:lang w:eastAsia="zh-CN"/>
        </w:rPr>
        <w:t>，科学设计探究性作业和实践性作业，探索跨学科综合性作业。</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培训方式参考：专题讲座+实践操作+跟踪指导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预期成果：每个学科形成一个单元的作业设计成果。</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4.中考备考主题</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试题分析与命制理论培训，对中考试题进行分析与研究，提升教师试题分析与命制能力，帮助教师把握中考命题规律和学科知识体系。教师通过参与命题和分析，提高对教学重点和难点的把握能力，为后续教学提供精准方向。</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培训方式参考：主题培训+同课异构+点评指导。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预期成果：形成学科复习重难点专题资源包。</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线上跟踪指导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根据项目实施需求进行</w:t>
      </w:r>
      <w:r>
        <w:rPr>
          <w:rFonts w:hint="eastAsia" w:ascii="宋体" w:hAnsi="宋体" w:eastAsia="宋体" w:cs="宋体"/>
          <w:color w:val="auto"/>
          <w:sz w:val="21"/>
          <w:szCs w:val="21"/>
          <w:highlight w:val="none"/>
        </w:rPr>
        <w:t>线上指导，</w:t>
      </w:r>
      <w:r>
        <w:rPr>
          <w:rFonts w:hint="eastAsia" w:ascii="宋体" w:hAnsi="宋体" w:eastAsia="宋体" w:cs="宋体"/>
          <w:color w:val="auto"/>
          <w:sz w:val="21"/>
          <w:szCs w:val="21"/>
          <w:highlight w:val="none"/>
          <w:lang w:val="en-US" w:eastAsia="zh-CN"/>
        </w:rPr>
        <w:t>指导内容包含教学设计研讨指导、课堂教学实践评价指导、作业设计研讨指导、中考备考答疑指导等，每阶段至少两次线上集中指导与探讨活动，不定期进行个性化咨询答疑指导。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（1）成立</w:t>
      </w:r>
      <w:r>
        <w:rPr>
          <w:rFonts w:hint="eastAsia" w:ascii="宋体" w:hAnsi="宋体" w:eastAsia="宋体" w:cs="宋体"/>
          <w:color w:val="auto"/>
          <w:sz w:val="21"/>
          <w:szCs w:val="21"/>
          <w:highlight w:val="none"/>
        </w:rPr>
        <w:t>学科基地</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依托三所学校成立学科基地开展各项活动。示范初中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英语、道德与法治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城镇初中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数学、地理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龙港初中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历史、生物）。</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（2）搭建学科研讨平台</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利用网络工具，搭建学科线上研讨平台，召开视频会议、开展线上实时指导答疑、分享优秀教育资源。</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（3）实施</w:t>
      </w:r>
      <w:r>
        <w:rPr>
          <w:rFonts w:hint="eastAsia" w:ascii="宋体" w:hAnsi="宋体" w:eastAsia="宋体" w:cs="宋体"/>
          <w:color w:val="auto"/>
          <w:sz w:val="21"/>
          <w:szCs w:val="21"/>
          <w:highlight w:val="none"/>
        </w:rPr>
        <w:t>闭环</w:t>
      </w:r>
      <w:r>
        <w:rPr>
          <w:rFonts w:hint="eastAsia" w:ascii="宋体" w:hAnsi="宋体" w:eastAsia="宋体" w:cs="宋体"/>
          <w:color w:val="auto"/>
          <w:sz w:val="21"/>
          <w:szCs w:val="21"/>
          <w:highlight w:val="none"/>
          <w:lang w:val="en-US" w:eastAsia="zh-CN"/>
        </w:rPr>
        <w:t>管理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一是进行</w:t>
      </w:r>
      <w:r>
        <w:rPr>
          <w:rFonts w:hint="eastAsia" w:ascii="宋体" w:hAnsi="宋体" w:eastAsia="宋体" w:cs="宋体"/>
          <w:color w:val="auto"/>
          <w:sz w:val="21"/>
          <w:szCs w:val="21"/>
          <w:highlight w:val="none"/>
        </w:rPr>
        <w:t>集体备课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讲课、评课</w:t>
      </w:r>
      <w:r>
        <w:rPr>
          <w:rFonts w:hint="eastAsia" w:ascii="宋体" w:hAnsi="宋体" w:eastAsia="宋体" w:cs="宋体"/>
          <w:color w:val="auto"/>
          <w:sz w:val="21"/>
          <w:szCs w:val="21"/>
          <w:highlight w:val="none"/>
        </w:rPr>
        <w:t>指导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采取</w:t>
      </w:r>
      <w:r>
        <w:rPr>
          <w:rFonts w:hint="eastAsia" w:ascii="宋体" w:hAnsi="宋体" w:eastAsia="宋体" w:cs="宋体"/>
          <w:color w:val="auto"/>
          <w:sz w:val="21"/>
          <w:szCs w:val="21"/>
          <w:highlight w:val="none"/>
        </w:rPr>
        <w:t>三备两磨流程：</w:t>
      </w:r>
      <w:r>
        <w:rPr>
          <w:rFonts w:hint="eastAsia" w:ascii="宋体" w:hAnsi="宋体" w:eastAsia="宋体" w:cs="宋体"/>
          <w:color w:val="auto"/>
          <w:sz w:val="21"/>
          <w:szCs w:val="21"/>
          <w:highlight w:val="none"/>
          <w:lang w:val="en-US" w:eastAsia="zh-CN"/>
        </w:rPr>
        <w:t>确定单元主题→</w:t>
      </w:r>
      <w:r>
        <w:rPr>
          <w:rFonts w:hint="eastAsia" w:ascii="宋体" w:hAnsi="宋体" w:eastAsia="宋体" w:cs="宋体"/>
          <w:color w:val="auto"/>
          <w:sz w:val="21"/>
          <w:szCs w:val="21"/>
          <w:highlight w:val="none"/>
        </w:rPr>
        <w:t>初备→专家指导→二备→课堂实践→终稿</w:t>
      </w:r>
      <w:r>
        <w:rPr>
          <w:rFonts w:hint="eastAsia" w:ascii="宋体" w:hAnsi="宋体" w:eastAsia="宋体" w:cs="宋体"/>
          <w:color w:val="auto"/>
          <w:sz w:val="21"/>
          <w:szCs w:val="21"/>
          <w:highlight w:val="none"/>
          <w:lang w:eastAsia="zh-CN"/>
        </w:rPr>
        <w:t>。</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二是进行</w:t>
      </w:r>
      <w:r>
        <w:rPr>
          <w:rFonts w:hint="eastAsia" w:ascii="宋体" w:hAnsi="宋体" w:eastAsia="宋体" w:cs="宋体"/>
          <w:color w:val="auto"/>
          <w:sz w:val="21"/>
          <w:szCs w:val="21"/>
          <w:highlight w:val="none"/>
        </w:rPr>
        <w:t>课堂观察与诊断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利用课堂教学评价量表进行课堂教学观察与诊断，</w:t>
      </w:r>
      <w:r>
        <w:rPr>
          <w:rFonts w:hint="eastAsia" w:ascii="宋体" w:hAnsi="宋体" w:eastAsia="宋体" w:cs="宋体"/>
          <w:color w:val="auto"/>
          <w:sz w:val="21"/>
          <w:szCs w:val="21"/>
          <w:highlight w:val="none"/>
        </w:rPr>
        <w:t>建立课堂教学问题清单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跟踪指导教师不断改进课堂教学方式，提高课堂教学质量。</w:t>
      </w:r>
    </w:p>
    <w:p>
      <w:pPr>
        <w:pStyle w:val="63"/>
        <w:wordWrap/>
        <w:topLinePunct w:val="0"/>
        <w:bidi w:val="0"/>
        <w:snapToGrid w:val="0"/>
        <w:spacing w:line="360" w:lineRule="auto"/>
        <w:ind w:firstLine="449" w:firstLineChars="213"/>
        <w:outlineLvl w:val="9"/>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实施</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学科教师基本情况</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数学学科教师约80人、英语学科教师约80人、道德与法治学科教师约45人、历史学科教师约40人、生物学科教师约40人、地理学科教师约40人，合计325人。</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实行班级管理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活动实行班级管理，理论导师兼任班主任，实践导师为指导教师，县名师工作室主持人及核心成员组成班委会，班级分为若干小组，主持人为班长，工作室核心成员为各组组长。数学、英语学科教师较多，分两个班级进行同步培训，其中理论学习并班进行，实践指导分班进行。</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分阶段安排</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学科培训分四个阶段进行，每个阶段安排一次专题培训，每次两天，每半天培训时长不少于3.5小时。活动形式采取“理论学习+实践研究”方式进行。邀请一名理论学习专家（原则上副高级职称及以上），开展理论学习讲座；邀请一名实践指导教师（原则上副高级职称及以上），开展示范展示、学员实践指导、答疑解惑活动，实践环节设计要充分体现参训教师的主体地位，专题培训前发布自学任务、实践环节组织教师进行交流讨论，随机挑选教师进行展示。</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根据每个阶段的主题和要求，邀请理论学习专家和实践指导专家，并提供职称证书、研究成果、获奖证书、讲座及公开课等相关印证资料。</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第一阶段（2025 年 8- 9 月）：中考试题分析与命制能力培训：组织教师参加中考试题命制培训，邀请专家进行2025年中考试题分析，帮助教师把握中考命题规律和学科知识体系。教师通过参与命题和分析，提高对教学重点和难点的把握能力，为后续教学提供精准方向。本阶段除线下集中培训外，专家还要通过线上直播的方式进行试题命制技巧讲解，并开设答疑专区。预期成果：形成高质量的中考试题分析报告，教师依据分析结果，调整教学策略和方法。</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培训专家要求：邀请一名理论学习专家或者一名实践指导专家负责两天的讲座及实践指导。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理论学习专家：省级学科带头人、骨干教师，对试题命制、我省中考命题改革具有扎实的理论知识和丰富的实践研究经历。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实践指导专家：具有丰富的试题命制、教学评价工作经验，在市级及以上范围开展过相关培训、讲座等活动。</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第二阶段（2025 年 10 - 12 月）：新课标课堂重构：开展新课标理念下的课堂教学培训，涵盖课程设计、教学方法创新、教学评价改革等内容。引导教师将新课标理念融入日常教学，打造以学生为中心的高效课堂。线上指导方面，建立教师教学实践交流群，专家定期进群答疑解惑，分享优秀教学案例。预期成果为核心素养课堂达标率显著提高，教师能够设计并实施符合新课标要求的多样化教学活动，提升学生课堂参与度和学习效果。</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培训专家要求：邀请一名理论学习专家负责第一天的讲座和第二天的实践指导点评；邀请一名实践指导专家负责第二天的公开课讲课及交流指导。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理论学习专家：省级学科带头人、骨干教师，在新课标背景下“课程教学改革”具有前沿的理论研究成果和丰富的实践经历。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实践指导专家：近五年在课程教学改革方面具有丰富的研究成果，在省市级课堂教学竞赛、评选等活动中荣获奖项。</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第三阶段（2026 年 1 - 3 月）：单元作业设计与实施：进行单元作业设计方面的理论培训，讲解作业设计的前沿理念和系统操作方法，提高教师自主设计作业能力。预期成果：提高学科教师的作业设计水平和质量，能够分层设计课时作业，设计探究性作业和实践性作业，探索尝试弹性作业和跨学科作业，切实发挥作业育人功能，提高学习效率。</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培训专家要求：邀请一名理论学习专家或者一名实践指导专家负责两天的讲座及实践指导。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理论学习专家：省级学科带头人、骨干教师，在作业设计和教育评价方面具有前沿的理论研究成果和丰富的实践经历。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实践指导专家：近五年在作业设计方面具有丰富的研究成果，在省市级相关竞赛、评选等活动中荣获奖项。</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第四阶段（2026 年 4 - 6 月）：备考策略系统优化：围绕中考备考，开展复习计划制定、分层教学、精准辅导等培训，帮助教师建立 “教 - 学 - 评” 一致性备考体系。专家通过线上一对一指导的方式，针对不同学校、不同层次学生的备考情况，为教师提供个性化的备考建议。预期成果为中考重点高中上线率增长，教师能够根据学生实际情况制定科学合理的备考策略，提高教育教学质量。</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培训专家要求：邀请一名理论学习专家负责第一天的讲座和第二天的实践指导点评；邀请一名实践指导专家负责第二天的公开课讲课及交流指导。</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理论学习专家：省级学科带头人、骨干教师，熟悉初中学科课程内容，在课程实施方面具有一定的理论研究成果和丰富的实践经历。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实践指导专家：近五年的担任毕业年级学科教师，在县（市区）教学成绩优异，具有丰富的中考备考经验或者具有一定的研究成果。在省市级中考学科研讨活动中进行过专题讲座、示范课等。</w:t>
      </w:r>
    </w:p>
    <w:p>
      <w:pPr>
        <w:pStyle w:val="63"/>
        <w:wordWrap/>
        <w:topLinePunct w:val="0"/>
        <w:bidi w:val="0"/>
        <w:snapToGrid w:val="0"/>
        <w:spacing w:line="360" w:lineRule="auto"/>
        <w:ind w:firstLine="449" w:firstLineChars="213"/>
        <w:outlineLvl w:val="9"/>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保障</w:t>
      </w:r>
      <w:r>
        <w:rPr>
          <w:rFonts w:hint="eastAsia" w:ascii="宋体" w:hAnsi="宋体" w:eastAsia="宋体" w:cs="宋体"/>
          <w:b/>
          <w:bCs/>
          <w:color w:val="auto"/>
          <w:sz w:val="21"/>
          <w:szCs w:val="21"/>
          <w:highlight w:val="none"/>
          <w:lang w:val="en-US" w:eastAsia="zh-CN"/>
        </w:rPr>
        <w:t>措施</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组织保障：成立由</w:t>
      </w:r>
      <w:r>
        <w:rPr>
          <w:rFonts w:hint="eastAsia" w:ascii="宋体" w:hAnsi="宋体" w:eastAsia="宋体" w:cs="宋体"/>
          <w:color w:val="auto"/>
          <w:sz w:val="21"/>
          <w:szCs w:val="21"/>
          <w:highlight w:val="none"/>
          <w:lang w:val="en-US" w:eastAsia="zh-CN"/>
        </w:rPr>
        <w:t>县教育局分管副局长为组长，项目服务方工作人员、</w:t>
      </w:r>
      <w:r>
        <w:rPr>
          <w:rFonts w:hint="eastAsia" w:ascii="宋体" w:hAnsi="宋体" w:eastAsia="宋体" w:cs="宋体"/>
          <w:color w:val="auto"/>
          <w:sz w:val="21"/>
          <w:szCs w:val="21"/>
          <w:highlight w:val="none"/>
        </w:rPr>
        <w:t>教研室</w:t>
      </w:r>
      <w:r>
        <w:rPr>
          <w:rFonts w:hint="eastAsia" w:ascii="宋体" w:hAnsi="宋体" w:eastAsia="宋体" w:cs="宋体"/>
          <w:color w:val="auto"/>
          <w:sz w:val="21"/>
          <w:szCs w:val="21"/>
          <w:highlight w:val="none"/>
          <w:lang w:val="en-US" w:eastAsia="zh-CN"/>
        </w:rPr>
        <w:t>教研员及县名师团队为成员的</w:t>
      </w:r>
      <w:r>
        <w:rPr>
          <w:rFonts w:hint="eastAsia" w:ascii="宋体" w:hAnsi="宋体" w:eastAsia="宋体" w:cs="宋体"/>
          <w:color w:val="auto"/>
          <w:sz w:val="21"/>
          <w:szCs w:val="21"/>
          <w:highlight w:val="none"/>
        </w:rPr>
        <w:t>专项工作组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负责教师组织、管理、服务及考核。</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专家团队：高校学科教授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省级学科带头人、骨干教师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省内知名一线教师。</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考核评价：</w:t>
      </w:r>
      <w:r>
        <w:rPr>
          <w:rFonts w:hint="eastAsia" w:ascii="宋体" w:hAnsi="宋体" w:eastAsia="宋体" w:cs="宋体"/>
          <w:color w:val="auto"/>
          <w:sz w:val="21"/>
          <w:szCs w:val="21"/>
          <w:highlight w:val="none"/>
          <w:lang w:val="en-US" w:eastAsia="zh-CN"/>
        </w:rPr>
        <w:t>培训公司</w:t>
      </w:r>
      <w:r>
        <w:rPr>
          <w:rFonts w:hint="eastAsia" w:ascii="宋体" w:hAnsi="宋体" w:eastAsia="宋体" w:cs="宋体"/>
          <w:color w:val="auto"/>
          <w:sz w:val="21"/>
          <w:szCs w:val="21"/>
          <w:highlight w:val="none"/>
        </w:rPr>
        <w:t>建立</w:t>
      </w:r>
      <w:r>
        <w:rPr>
          <w:rFonts w:hint="eastAsia" w:ascii="宋体" w:hAnsi="宋体" w:eastAsia="宋体" w:cs="宋体"/>
          <w:color w:val="auto"/>
          <w:sz w:val="21"/>
          <w:szCs w:val="21"/>
          <w:highlight w:val="none"/>
          <w:lang w:val="en-US" w:eastAsia="zh-CN"/>
        </w:rPr>
        <w:t>教师</w:t>
      </w:r>
      <w:r>
        <w:rPr>
          <w:rFonts w:hint="eastAsia" w:ascii="宋体" w:hAnsi="宋体" w:eastAsia="宋体" w:cs="宋体"/>
          <w:color w:val="auto"/>
          <w:sz w:val="21"/>
          <w:szCs w:val="21"/>
          <w:highlight w:val="none"/>
        </w:rPr>
        <w:t>成长档案袋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记录签到情况、作业完成情况、学习活动参与情况，收集教师学习过程中的心得体会、实践材料、教学设计、研究成果等资料。</w:t>
      </w:r>
    </w:p>
    <w:p>
      <w:pPr>
        <w:pStyle w:val="63"/>
        <w:wordWrap/>
        <w:topLinePunct w:val="0"/>
        <w:bidi w:val="0"/>
        <w:snapToGrid w:val="0"/>
        <w:spacing w:line="360" w:lineRule="auto"/>
        <w:ind w:firstLine="449" w:firstLineChars="213"/>
        <w:outlineLvl w:val="9"/>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其他事项</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1.培训费用按照沁财行字[2025]6号《县直机关培训费管理办法》执行。差旅费按照沁财行字[2021]23号《沁水县行政事业单位差旅费管理办法》执行。</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2.讲课费按照讲课教师实际专业技术职称结算，培训服务方提供讲课教师职称证书及统计表。</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3.住宿费不得高于《沁水县行政事业单位差旅费管理办法》标准，培训服务方需提供住宿发票或支付凭证。</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4.线上集中研讨活动，指导专家费用，根据实际时长，按照沁财行字[2025]6号文件中“讲课费标准”结算。线上日常答疑解惑免费提供服务。</w:t>
      </w:r>
    </w:p>
    <w:p>
      <w:pPr>
        <w:keepNext w:val="0"/>
        <w:keepLines w:val="0"/>
        <w:pageBreakBefore w:val="0"/>
        <w:widowControl w:val="0"/>
        <w:kinsoku/>
        <w:wordWrap/>
        <w:overflowPunct/>
        <w:topLinePunct w:val="0"/>
        <w:bidi w:val="0"/>
        <w:adjustRightInd w:val="0"/>
        <w:snapToGrid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四、其他</w:t>
      </w:r>
    </w:p>
    <w:p>
      <w:pPr>
        <w:bidi w:val="0"/>
        <w:ind w:firstLine="420" w:firstLineChars="200"/>
        <w:rPr>
          <w:rFonts w:hint="default"/>
          <w:lang w:val="en-US" w:eastAsia="zh-CN"/>
        </w:rPr>
      </w:pPr>
      <w:r>
        <w:rPr>
          <w:rFonts w:hint="eastAsia"/>
          <w:lang w:val="en-US" w:eastAsia="zh-CN"/>
        </w:rPr>
        <w:t>未约定的事项以最终签订的合同为准</w:t>
      </w:r>
    </w:p>
    <w:p>
      <w:pPr>
        <w:rPr>
          <w:rFonts w:hint="eastAsia"/>
          <w:highlight w:val="none"/>
        </w:rPr>
      </w:pPr>
      <w:r>
        <w:rPr>
          <w:rFonts w:hint="eastAsia"/>
          <w:highlight w:val="none"/>
        </w:rPr>
        <w:br w:type="page"/>
      </w:r>
    </w:p>
    <w:p>
      <w:pPr>
        <w:rPr>
          <w:rFonts w:hint="eastAsia"/>
          <w:highlight w:val="none"/>
        </w:rPr>
      </w:pPr>
    </w:p>
    <w:p>
      <w:pPr>
        <w:pStyle w:val="3"/>
        <w:numPr>
          <w:ilvl w:val="0"/>
          <w:numId w:val="0"/>
        </w:num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第五部分 资格审查内容及标准</w:t>
      </w:r>
      <w:bookmarkEnd w:id="54"/>
      <w:bookmarkEnd w:id="55"/>
    </w:p>
    <w:p>
      <w:pPr>
        <w:pStyle w:val="63"/>
        <w:wordWrap/>
        <w:topLinePunct w:val="0"/>
        <w:bidi w:val="0"/>
        <w:snapToGrid w:val="0"/>
        <w:spacing w:line="480" w:lineRule="exact"/>
        <w:outlineLvl w:val="9"/>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资格审查内容及标准</w:t>
      </w:r>
    </w:p>
    <w:tbl>
      <w:tblPr>
        <w:tblStyle w:val="36"/>
        <w:tblW w:w="941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057"/>
        <w:gridCol w:w="5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内容</w:t>
            </w:r>
          </w:p>
        </w:tc>
        <w:tc>
          <w:tcPr>
            <w:tcW w:w="5670"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磋商供应商代表的证明</w:t>
            </w:r>
          </w:p>
        </w:tc>
        <w:tc>
          <w:tcPr>
            <w:tcW w:w="5670" w:type="dxa"/>
            <w:noWrap w:val="0"/>
            <w:vAlign w:val="center"/>
          </w:tcPr>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（1）法定代表人（负责人）参加磋商的，提供“法定代表人（负责人）证明书”；</w:t>
            </w:r>
          </w:p>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（2）委托代理人参加磋商的，提供“法定代表人（负责人）证明书、法定代表人（负责人）授权委托书”； </w:t>
            </w:r>
          </w:p>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（3）自然人参加磋商的，提供个人身份证明影印件；</w:t>
            </w:r>
          </w:p>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内容齐全，签署和印章使用完整、清晰、符合要求。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4"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 xml:space="preserve">响应函 </w:t>
            </w:r>
          </w:p>
        </w:tc>
        <w:tc>
          <w:tcPr>
            <w:tcW w:w="5670" w:type="dxa"/>
            <w:noWrap w:val="0"/>
            <w:vAlign w:val="center"/>
          </w:tcPr>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内容齐全，签署和印章使用完整、清晰、符合要求。</w:t>
            </w:r>
          </w:p>
          <w:p>
            <w:pPr>
              <w:pageBreakBefore w:val="0"/>
              <w:wordWrap/>
              <w:topLinePunct w:val="0"/>
              <w:bidi w:val="0"/>
              <w:spacing w:line="24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说明：除可填报项目外，对本响应函的任何实质性修改将被视为非实质性响应报价，从而导致该报价无效。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0"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b w:val="0"/>
                <w:bCs w:val="0"/>
                <w:highlight w:val="none"/>
                <w:lang w:val="en-US" w:eastAsia="zh-CN"/>
              </w:rPr>
              <w:t>具有独立承担民事责任的能力</w:t>
            </w:r>
          </w:p>
        </w:tc>
        <w:tc>
          <w:tcPr>
            <w:tcW w:w="5670" w:type="dxa"/>
            <w:vMerge w:val="restart"/>
            <w:noWrap w:val="0"/>
            <w:vAlign w:val="center"/>
          </w:tcPr>
          <w:p>
            <w:pPr>
              <w:pageBreakBefore w:val="0"/>
              <w:tabs>
                <w:tab w:val="left" w:pos="1734"/>
              </w:tabs>
              <w:wordWrap/>
              <w:topLinePunct w:val="0"/>
              <w:bidi w:val="0"/>
              <w:spacing w:line="24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《磋商供应商承诺函》内容齐全，签署符合要求。</w:t>
            </w:r>
          </w:p>
          <w:p>
            <w:pPr>
              <w:pStyle w:val="94"/>
              <w:rPr>
                <w:rFonts w:hint="eastAsia" w:ascii="宋体" w:hAnsi="宋体" w:eastAsia="宋体" w:cs="宋体"/>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2"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b w:val="0"/>
                <w:bCs w:val="0"/>
                <w:highlight w:val="none"/>
                <w:lang w:val="en-US" w:eastAsia="zh-CN"/>
              </w:rPr>
              <w:t>具有良好的商业信誉和健全的财务会计制度</w:t>
            </w:r>
          </w:p>
        </w:tc>
        <w:tc>
          <w:tcPr>
            <w:tcW w:w="5670" w:type="dxa"/>
            <w:vMerge w:val="continue"/>
            <w:noWrap w:val="0"/>
            <w:vAlign w:val="center"/>
          </w:tcPr>
          <w:p>
            <w:pPr>
              <w:pageBreakBefore w:val="0"/>
              <w:tabs>
                <w:tab w:val="left" w:pos="1734"/>
              </w:tabs>
              <w:wordWrap/>
              <w:topLinePunct w:val="0"/>
              <w:bidi w:val="0"/>
              <w:spacing w:line="240" w:lineRule="auto"/>
              <w:jc w:val="center"/>
              <w:rPr>
                <w:rFonts w:hint="eastAsia" w:ascii="宋体" w:hAnsi="宋体" w:eastAsia="宋体" w:cs="宋体"/>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7"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5</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b w:val="0"/>
                <w:bCs w:val="0"/>
                <w:highlight w:val="none"/>
                <w:lang w:val="en-US" w:eastAsia="zh-CN"/>
              </w:rPr>
              <w:t>具有履行合同所必需的设备和专业技术能力</w:t>
            </w:r>
          </w:p>
        </w:tc>
        <w:tc>
          <w:tcPr>
            <w:tcW w:w="5670" w:type="dxa"/>
            <w:vMerge w:val="continue"/>
            <w:noWrap w:val="0"/>
            <w:vAlign w:val="top"/>
          </w:tcPr>
          <w:p>
            <w:pPr>
              <w:pageBreakBefore w:val="0"/>
              <w:wordWrap/>
              <w:topLinePunct w:val="0"/>
              <w:bidi w:val="0"/>
              <w:spacing w:line="240" w:lineRule="auto"/>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0"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highlight w:val="none"/>
              </w:rPr>
              <w:t>6</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b w:val="0"/>
                <w:bCs w:val="0"/>
                <w:highlight w:val="none"/>
                <w:lang w:val="en-US" w:eastAsia="zh-CN"/>
              </w:rPr>
              <w:t>具有依法缴纳税收和社会保障资金的良好记录</w:t>
            </w:r>
          </w:p>
        </w:tc>
        <w:tc>
          <w:tcPr>
            <w:tcW w:w="5670" w:type="dxa"/>
            <w:vMerge w:val="continue"/>
            <w:noWrap w:val="0"/>
            <w:vAlign w:val="top"/>
          </w:tcPr>
          <w:p>
            <w:pPr>
              <w:pageBreakBefore w:val="0"/>
              <w:wordWrap/>
              <w:topLinePunct w:val="0"/>
              <w:bidi w:val="0"/>
              <w:spacing w:line="240" w:lineRule="auto"/>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7"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7</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b w:val="0"/>
                <w:bCs w:val="0"/>
                <w:highlight w:val="none"/>
                <w:lang w:val="en-US" w:eastAsia="zh-CN"/>
              </w:rPr>
              <w:t>参加政府采购活动前三年内，在经营活动中没有重大违法记录</w:t>
            </w:r>
          </w:p>
        </w:tc>
        <w:tc>
          <w:tcPr>
            <w:tcW w:w="5670" w:type="dxa"/>
            <w:vMerge w:val="continue"/>
            <w:noWrap w:val="0"/>
            <w:vAlign w:val="top"/>
          </w:tcPr>
          <w:p>
            <w:pPr>
              <w:pageBreakBefore w:val="0"/>
              <w:wordWrap/>
              <w:topLinePunct w:val="0"/>
              <w:bidi w:val="0"/>
              <w:spacing w:line="240" w:lineRule="auto"/>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spacing w:val="-5"/>
                <w:w w:val="100"/>
                <w:sz w:val="21"/>
                <w:highlight w:val="none"/>
                <w:lang w:eastAsia="zh-CN"/>
              </w:rPr>
              <w:t>按照本部分序号1“本项目的特定资格要求”规定提交相关证明文件</w:t>
            </w:r>
          </w:p>
        </w:tc>
        <w:tc>
          <w:tcPr>
            <w:tcW w:w="5670" w:type="dxa"/>
            <w:noWrap w:val="0"/>
            <w:vAlign w:val="center"/>
          </w:tcPr>
          <w:p>
            <w:pPr>
              <w:pageBreakBefore w:val="0"/>
              <w:wordWrap/>
              <w:topLinePunct w:val="0"/>
              <w:bidi w:val="0"/>
              <w:spacing w:line="240" w:lineRule="auto"/>
              <w:jc w:val="left"/>
              <w:rPr>
                <w:rFonts w:hint="eastAsia" w:ascii="宋体" w:hAnsi="宋体" w:eastAsia="宋体" w:cs="宋体"/>
                <w:highlight w:val="none"/>
              </w:rPr>
            </w:pPr>
            <w:r>
              <w:rPr>
                <w:rFonts w:hint="eastAsia" w:ascii="宋体" w:hAnsi="宋体" w:eastAsia="宋体" w:cs="宋体"/>
                <w:highlight w:val="none"/>
                <w:lang w:val="en-US" w:eastAsia="zh-CN"/>
              </w:rPr>
              <w:t>证明文件的影印件清晰、符合要求。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7" w:hRule="atLeast"/>
          <w:jc w:val="center"/>
        </w:trPr>
        <w:tc>
          <w:tcPr>
            <w:tcW w:w="687" w:type="dxa"/>
            <w:noWrap w:val="0"/>
            <w:vAlign w:val="center"/>
          </w:tcPr>
          <w:p>
            <w:pPr>
              <w:pageBreakBefore w:val="0"/>
              <w:wordWrap/>
              <w:topLinePunct w:val="0"/>
              <w:bidi w:val="0"/>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rPr>
            </w:pPr>
            <w:r>
              <w:rPr>
                <w:rFonts w:hint="eastAsia" w:ascii="宋体" w:hAnsi="宋体" w:eastAsia="宋体" w:cs="宋体"/>
                <w:spacing w:val="-5"/>
                <w:w w:val="100"/>
                <w:sz w:val="21"/>
                <w:highlight w:val="none"/>
                <w:lang w:eastAsia="zh-CN"/>
              </w:rPr>
              <w:t>基本存款账户开户许可证（或基本存款账户信息）</w:t>
            </w:r>
          </w:p>
        </w:tc>
        <w:tc>
          <w:tcPr>
            <w:tcW w:w="5670" w:type="dxa"/>
            <w:noWrap w:val="0"/>
            <w:vAlign w:val="center"/>
          </w:tcPr>
          <w:p>
            <w:pPr>
              <w:pageBreakBefore w:val="0"/>
              <w:wordWrap/>
              <w:topLinePunct w:val="0"/>
              <w:bidi w:val="0"/>
              <w:spacing w:line="240" w:lineRule="auto"/>
              <w:jc w:val="left"/>
              <w:rPr>
                <w:rFonts w:hint="eastAsia" w:ascii="宋体" w:hAnsi="宋体" w:eastAsia="宋体" w:cs="宋体"/>
                <w:highlight w:val="none"/>
              </w:rPr>
            </w:pPr>
            <w:r>
              <w:rPr>
                <w:rFonts w:hint="eastAsia" w:ascii="宋体" w:hAnsi="宋体" w:eastAsia="宋体" w:cs="宋体"/>
                <w:highlight w:val="none"/>
              </w:rPr>
              <w:t>提供供应商基本存款账户开户许可证（或基本存款账户信息）影印件。</w:t>
            </w:r>
          </w:p>
          <w:p>
            <w:pPr>
              <w:pageBreakBefore w:val="0"/>
              <w:wordWrap/>
              <w:topLinePunct w:val="0"/>
              <w:bidi w:val="0"/>
              <w:spacing w:line="240" w:lineRule="auto"/>
              <w:jc w:val="left"/>
              <w:rPr>
                <w:rFonts w:hint="eastAsia" w:ascii="宋体" w:hAnsi="宋体" w:eastAsia="宋体" w:cs="宋体"/>
                <w:highlight w:val="none"/>
              </w:rPr>
            </w:pPr>
            <w:r>
              <w:rPr>
                <w:rFonts w:hint="eastAsia" w:ascii="宋体" w:hAnsi="宋体" w:eastAsia="宋体" w:cs="宋体"/>
                <w:highlight w:val="none"/>
              </w:rPr>
              <w:t>任意一项证明文件的影印件清晰、符合要求。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jc w:val="center"/>
        </w:trPr>
        <w:tc>
          <w:tcPr>
            <w:tcW w:w="687" w:type="dxa"/>
            <w:noWrap w:val="0"/>
            <w:vAlign w:val="center"/>
          </w:tcPr>
          <w:p>
            <w:pPr>
              <w:pageBreakBefore w:val="0"/>
              <w:wordWrap/>
              <w:topLinePunct w:val="0"/>
              <w:bidi w:val="0"/>
              <w:spacing w:line="24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3057" w:type="dxa"/>
            <w:noWrap w:val="0"/>
            <w:vAlign w:val="center"/>
          </w:tcPr>
          <w:p>
            <w:pPr>
              <w:pageBreakBefore w:val="0"/>
              <w:wordWrap/>
              <w:topLinePunct w:val="0"/>
              <w:bidi w:val="0"/>
              <w:spacing w:line="240" w:lineRule="auto"/>
              <w:jc w:val="center"/>
              <w:rPr>
                <w:rFonts w:hint="eastAsia" w:ascii="宋体" w:hAnsi="宋体" w:eastAsia="宋体" w:cs="宋体"/>
                <w:highlight w:val="none"/>
                <w:lang w:val="en-US"/>
              </w:rPr>
            </w:pPr>
            <w:r>
              <w:rPr>
                <w:rFonts w:hint="eastAsia" w:ascii="宋体" w:hAnsi="宋体" w:eastAsia="宋体" w:cs="宋体"/>
                <w:highlight w:val="none"/>
                <w:lang w:val="en-US" w:eastAsia="zh-CN"/>
              </w:rPr>
              <w:t>本项目面向中小企业采购</w:t>
            </w:r>
          </w:p>
        </w:tc>
        <w:tc>
          <w:tcPr>
            <w:tcW w:w="5670" w:type="dxa"/>
            <w:noWrap w:val="0"/>
            <w:vAlign w:val="center"/>
          </w:tcPr>
          <w:p>
            <w:pPr>
              <w:pageBreakBefore w:val="0"/>
              <w:wordWrap/>
              <w:topLinePunct w:val="0"/>
              <w:bidi w:val="0"/>
              <w:spacing w:line="240" w:lineRule="auto"/>
              <w:jc w:val="left"/>
              <w:rPr>
                <w:rFonts w:hint="eastAsia" w:ascii="宋体" w:hAnsi="宋体" w:eastAsia="宋体" w:cs="宋体"/>
                <w:highlight w:val="none"/>
                <w:lang w:val="en-US"/>
              </w:rPr>
            </w:pPr>
            <w:r>
              <w:rPr>
                <w:rFonts w:hint="eastAsia" w:ascii="宋体" w:hAnsi="宋体" w:eastAsia="宋体" w:cs="宋体"/>
                <w:highlight w:val="none"/>
                <w:lang w:val="en-US" w:eastAsia="zh-CN"/>
              </w:rPr>
              <w:t>请根据\“落实政府采购政策需满足的资格要求\”，上传对应的资格条件，格式以采购文件要求为准。</w:t>
            </w:r>
          </w:p>
        </w:tc>
      </w:tr>
    </w:tbl>
    <w:p>
      <w:pPr>
        <w:wordWrap/>
        <w:topLinePunct w:val="0"/>
        <w:bidi w:val="0"/>
        <w:spacing w:line="360" w:lineRule="auto"/>
        <w:ind w:left="1054" w:hanging="1004" w:hangingChars="500"/>
        <w:outlineLvl w:val="9"/>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说明：</w:t>
      </w:r>
    </w:p>
    <w:p>
      <w:pPr>
        <w:pStyle w:val="63"/>
        <w:numPr>
          <w:ilvl w:val="0"/>
          <w:numId w:val="0"/>
        </w:numPr>
        <w:wordWrap/>
        <w:topLinePunct w:val="0"/>
        <w:bidi w:val="0"/>
        <w:snapToGrid w:val="0"/>
        <w:spacing w:line="360" w:lineRule="auto"/>
        <w:ind w:left="60" w:leftChars="0" w:firstLine="360" w:firstLineChars="0"/>
        <w:jc w:val="left"/>
        <w:outlineLvl w:val="9"/>
        <w:rPr>
          <w:rFonts w:hint="eastAsia" w:ascii="宋体" w:hAnsi="宋体" w:eastAsia="宋体" w:cs="宋体"/>
          <w:b/>
          <w:bCs/>
          <w:color w:val="auto"/>
          <w:sz w:val="20"/>
          <w:szCs w:val="20"/>
          <w:highlight w:val="none"/>
        </w:rPr>
      </w:pPr>
      <w:r>
        <w:rPr>
          <w:rFonts w:hint="default" w:ascii="宋体" w:hAnsi="宋体" w:eastAsia="宋体" w:cs="宋体"/>
          <w:b/>
          <w:bCs/>
          <w:color w:val="auto"/>
          <w:kern w:val="0"/>
          <w:sz w:val="20"/>
          <w:szCs w:val="20"/>
          <w:highlight w:val="none"/>
          <w:lang w:val="en-US" w:eastAsia="zh-CN" w:bidi="ar-SA"/>
        </w:rPr>
        <w:t>1、</w:t>
      </w:r>
      <w:r>
        <w:rPr>
          <w:rFonts w:hint="eastAsia" w:ascii="宋体" w:hAnsi="宋体" w:eastAsia="宋体" w:cs="宋体"/>
          <w:b/>
          <w:bCs/>
          <w:color w:val="auto"/>
          <w:sz w:val="20"/>
          <w:szCs w:val="20"/>
          <w:highlight w:val="none"/>
        </w:rPr>
        <w:t>资格检查的内容若有一项未提供或达不到检查标准，将导致其不具备投标资格。</w:t>
      </w:r>
    </w:p>
    <w:p>
      <w:pPr>
        <w:pStyle w:val="63"/>
        <w:wordWrap/>
        <w:topLinePunct w:val="0"/>
        <w:bidi w:val="0"/>
        <w:snapToGrid w:val="0"/>
        <w:spacing w:line="360" w:lineRule="auto"/>
        <w:ind w:firstLine="402" w:firstLineChars="200"/>
        <w:jc w:val="left"/>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2、依法免税或不需要缴纳社会保障金的供应商，应提供相应的证明文件影印件加盖</w:t>
      </w:r>
      <w:r>
        <w:rPr>
          <w:rFonts w:hint="eastAsia" w:ascii="宋体" w:hAnsi="宋体" w:eastAsia="宋体" w:cs="宋体"/>
          <w:b/>
          <w:bCs/>
          <w:color w:val="auto"/>
          <w:sz w:val="20"/>
          <w:szCs w:val="20"/>
          <w:highlight w:val="none"/>
          <w:lang w:eastAsia="zh-CN"/>
        </w:rPr>
        <w:t>供应商电子签章</w:t>
      </w:r>
      <w:r>
        <w:rPr>
          <w:rFonts w:hint="eastAsia" w:ascii="宋体" w:hAnsi="宋体" w:eastAsia="宋体" w:cs="宋体"/>
          <w:b/>
          <w:bCs/>
          <w:color w:val="auto"/>
          <w:sz w:val="20"/>
          <w:szCs w:val="20"/>
          <w:highlight w:val="none"/>
        </w:rPr>
        <w:t>。</w:t>
      </w:r>
    </w:p>
    <w:p>
      <w:pPr>
        <w:pStyle w:val="63"/>
        <w:wordWrap/>
        <w:topLinePunct w:val="0"/>
        <w:bidi w:val="0"/>
        <w:snapToGrid w:val="0"/>
        <w:spacing w:line="360" w:lineRule="auto"/>
        <w:ind w:firstLine="402" w:firstLineChars="200"/>
        <w:jc w:val="left"/>
        <w:outlineLvl w:val="9"/>
        <w:rPr>
          <w:rFonts w:hint="eastAsia" w:ascii="宋体" w:hAnsi="宋体" w:eastAsia="宋体" w:cs="宋体"/>
          <w:b/>
          <w:bCs/>
          <w:color w:val="auto"/>
          <w:sz w:val="20"/>
          <w:szCs w:val="20"/>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b/>
          <w:bCs/>
          <w:color w:val="auto"/>
          <w:sz w:val="20"/>
          <w:szCs w:val="20"/>
          <w:highlight w:val="none"/>
        </w:rPr>
        <w:t>3、供应商提供的其他材料，不作为资格检查的内容。</w:t>
      </w:r>
    </w:p>
    <w:p>
      <w:pPr>
        <w:pStyle w:val="3"/>
        <w:numPr>
          <w:ilvl w:val="0"/>
          <w:numId w:val="0"/>
        </w:numPr>
        <w:bidi w:val="0"/>
        <w:jc w:val="center"/>
        <w:rPr>
          <w:rFonts w:hint="eastAsia" w:ascii="宋体" w:hAnsi="宋体" w:eastAsia="宋体" w:cs="宋体"/>
          <w:color w:val="auto"/>
          <w:highlight w:val="none"/>
        </w:rPr>
      </w:pPr>
      <w:bookmarkStart w:id="57" w:name="_Toc28161"/>
      <w:bookmarkStart w:id="58" w:name="_Toc27300"/>
      <w:bookmarkStart w:id="59" w:name="_Toc16355"/>
      <w:r>
        <w:rPr>
          <w:rFonts w:hint="eastAsia" w:ascii="宋体" w:hAnsi="宋体" w:eastAsia="宋体" w:cs="宋体"/>
          <w:color w:val="auto"/>
          <w:highlight w:val="none"/>
        </w:rPr>
        <w:t>第六部分 评标标准和评标方法</w:t>
      </w:r>
      <w:bookmarkEnd w:id="57"/>
      <w:bookmarkEnd w:id="58"/>
      <w:bookmarkEnd w:id="59"/>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color w:val="auto"/>
          <w:highlight w:val="none"/>
        </w:rPr>
        <w:t>一、符合性审查的内容及标准</w:t>
      </w:r>
    </w:p>
    <w:tbl>
      <w:tblPr>
        <w:tblStyle w:val="36"/>
        <w:tblW w:w="981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6"/>
        <w:gridCol w:w="2234"/>
        <w:gridCol w:w="68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34" w:type="dxa"/>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6846" w:type="dxa"/>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34" w:type="dxa"/>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投标文件的报价</w:t>
            </w:r>
          </w:p>
        </w:tc>
        <w:tc>
          <w:tcPr>
            <w:tcW w:w="6846" w:type="dxa"/>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1、所有投标报价均以人民币/元为计算单位。</w:t>
            </w:r>
          </w:p>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投报多包的，应对每包分别报价并分别填报开标报价一览表。</w:t>
            </w:r>
          </w:p>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3、不接受可选择或可调整的投标和报价。</w:t>
            </w:r>
          </w:p>
          <w:p>
            <w:pPr>
              <w:wordWrap/>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4、不接受超出本项目预算金额或最高限价的报价</w:t>
            </w:r>
            <w:r>
              <w:rPr>
                <w:rFonts w:hint="eastAsia" w:ascii="宋体" w:hAnsi="宋体" w:eastAsia="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34" w:type="dxa"/>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商务要求响应内容</w:t>
            </w:r>
          </w:p>
        </w:tc>
        <w:tc>
          <w:tcPr>
            <w:tcW w:w="6846" w:type="dxa"/>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对照本文件第四部分中“商务要求”内容和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文件的响应内容进行审查，没有做出实质性响应的做无效投标处理。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34" w:type="dxa"/>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实质性要求响应内容</w:t>
            </w:r>
          </w:p>
        </w:tc>
        <w:tc>
          <w:tcPr>
            <w:tcW w:w="6846" w:type="dxa"/>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对照本文件第四部分中“实质性要求”内容和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文件的响应内容进行审查，没有做出实质性响应的做无效投标处理。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234" w:type="dxa"/>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服务要求响应内容</w:t>
            </w:r>
          </w:p>
        </w:tc>
        <w:tc>
          <w:tcPr>
            <w:tcW w:w="6846" w:type="dxa"/>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对照本文件第四部分“服务要求”内容和响应文件的响应内容进行审查，没有做出实质性响应的做无效报价处理。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6" w:type="dxa"/>
            <w:vAlign w:val="center"/>
          </w:tcPr>
          <w:p>
            <w:pPr>
              <w:wordWrap/>
              <w:topLinePunct w:val="0"/>
              <w:bidi w:val="0"/>
              <w:spacing w:line="36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234" w:type="dxa"/>
            <w:vAlign w:val="center"/>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技术要求</w:t>
            </w:r>
            <w:r>
              <w:rPr>
                <w:rFonts w:hint="eastAsia" w:ascii="宋体" w:hAnsi="宋体" w:eastAsia="宋体" w:cs="宋体"/>
                <w:color w:val="auto"/>
                <w:sz w:val="21"/>
                <w:szCs w:val="21"/>
                <w:highlight w:val="none"/>
              </w:rPr>
              <w:t>响应内容</w:t>
            </w:r>
          </w:p>
        </w:tc>
        <w:tc>
          <w:tcPr>
            <w:tcW w:w="6846" w:type="dxa"/>
          </w:tcPr>
          <w:p>
            <w:pPr>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对照本文件第四部分的“</w:t>
            </w:r>
            <w:r>
              <w:rPr>
                <w:rFonts w:hint="eastAsia" w:ascii="宋体" w:hAnsi="宋体" w:eastAsia="宋体" w:cs="宋体"/>
                <w:color w:val="auto"/>
                <w:sz w:val="21"/>
                <w:szCs w:val="21"/>
                <w:highlight w:val="none"/>
                <w:lang w:val="en-US" w:eastAsia="zh-CN"/>
              </w:rPr>
              <w:t>技术要求</w:t>
            </w:r>
            <w:r>
              <w:rPr>
                <w:rFonts w:hint="eastAsia" w:ascii="宋体" w:hAnsi="宋体" w:eastAsia="宋体" w:cs="宋体"/>
                <w:color w:val="auto"/>
                <w:sz w:val="21"/>
                <w:szCs w:val="21"/>
                <w:highlight w:val="none"/>
              </w:rPr>
              <w:t>”中的内容和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文件的响应内容进行审查，没有做出实质性响应的做无效投标处理。</w:t>
            </w:r>
          </w:p>
        </w:tc>
      </w:tr>
    </w:tbl>
    <w:p>
      <w:pPr>
        <w:pStyle w:val="63"/>
        <w:wordWrap/>
        <w:topLinePunct w:val="0"/>
        <w:bidi w:val="0"/>
        <w:snapToGrid w:val="0"/>
        <w:spacing w:line="360" w:lineRule="auto"/>
        <w:ind w:left="945" w:hanging="945" w:hangingChars="450"/>
        <w:outlineLvl w:val="9"/>
        <w:rPr>
          <w:rFonts w:hint="eastAsia" w:ascii="宋体" w:hAnsi="宋体" w:eastAsia="宋体" w:cs="宋体"/>
          <w:color w:val="auto"/>
          <w:sz w:val="21"/>
          <w:szCs w:val="21"/>
          <w:highlight w:val="none"/>
        </w:rPr>
      </w:pPr>
    </w:p>
    <w:p>
      <w:pPr>
        <w:pStyle w:val="63"/>
        <w:wordWrap/>
        <w:topLinePunct w:val="0"/>
        <w:bidi w:val="0"/>
        <w:snapToGrid w:val="0"/>
        <w:spacing w:line="360" w:lineRule="auto"/>
        <w:ind w:left="945" w:hanging="945" w:hangingChars="4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说明：1、符合性检查的内容，经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共同认定没有做出实质性响应的，将导致投标无效。</w:t>
      </w:r>
    </w:p>
    <w:p>
      <w:pPr>
        <w:pStyle w:val="63"/>
        <w:wordWrap/>
        <w:topLinePunct w:val="0"/>
        <w:bidi w:val="0"/>
        <w:snapToGrid w:val="0"/>
        <w:spacing w:line="360" w:lineRule="auto"/>
        <w:ind w:left="945" w:leftChars="300" w:hanging="315" w:hanging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2、审查时，对特殊情况的处理</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要遵循</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第三部分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须知第21条规定的原则。</w:t>
      </w:r>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color w:val="auto"/>
          <w:highlight w:val="none"/>
        </w:rPr>
        <w:t>二、落实政府采购政策性要求的评审内容及标准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1、小型、微型企业参加本项目的评审标准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按照工信部联【2011】300号《中小企业划型标准规定》的标准如实填写《中小企业声明函》（格式见第八部分），监狱企业参加投标视同小微企业，提供由省级以上监狱管理局、戒毒管理局出具的属于监狱企业的证明文件。</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（2）小、微企业只有提供本企业制造的货物或者服务，或者提供其他小、微企业制造的货物，可按照《政府采购促进中小企业发展管理办法》财库[2020]46号的规定享受</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%（监狱企业按10%计算）的价格折扣。若有的话，如实填写《小型、微型企业/残疾人福利性单位/创新服务企业承接服务明细表》（格式见第八部分）；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（3）小、微型企业提供中型企业制造的货物或使用大型企业注册商标货物的，视同为中型企业。</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（4）联合体价格折扣：本项目若允许联合体参加，联合体协议中约定，小型、微型企业的协议合同金额占到联合体协议合同金额30%以上的，给予联合体3%的价格扣除，用扣除后价格参与评审。</w:t>
      </w:r>
    </w:p>
    <w:p>
      <w:pPr>
        <w:wordWrap/>
        <w:topLinePunct w:val="0"/>
        <w:bidi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2、残疾人福利性单位参加本项目的评审标准：</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根据财库【2017】141号《关于促进残疾人就业政府采购政策的通知》的要求，如实填写残疾人福利性单位声明函（格式见第八部分附件），残疾人福利性单位参加本项目投标时，享受6%的价格折扣，用扣除后的价格参与评审。</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（2）享受政府采购支持政策的残疾人福利性单位应当同时满足以下条件：</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A.安置的残疾人占本单位在职职工人数的比例不低于25%（含25%），并且安置的残疾人人数不少于10人（含10人）；</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B.依法与安置的每位残疾人签订了一年以上（含一年）的劳动合同或服务协议；</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C.为安置的每位残疾人按月足额缴纳了基本养老保险、基本医疗保险、失业保险、工伤保险和生育保险等社会保险费；</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D.通过银行等金融机构向安置的每位残疾人，按月支付了不低于单位所在区县适用的经省级人民政府批准的月最低工资标准的工资；</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E．提供本单位制造的货物、承担的工程或者服务（以下简称产品），或者提供其他残疾人福利性单位制造的货物（不包括使用非残疾人福利性单位注册商标的货物）。</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提供的《残疾人福利性单位声明函》与事实不符的，依照《政府采购法》第七十七条第一款的规定追究法律责任。</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color w:val="auto"/>
          <w:highlight w:val="none"/>
        </w:rPr>
        <w:t>三、无效投标的情形</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未通过资格性、符合性审查的投标文件为无效投标。</w:t>
      </w:r>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color w:val="auto"/>
          <w:highlight w:val="none"/>
        </w:rPr>
        <w:t>四、评标方法及中标条件</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全部实质性要求，且按照评审因素（包括投标报价、技术或者服务水平、履约能力、售后服务等）的量化指标进行评审（具体评分见综合评分法评分细则），得分最高的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1、各评委应按照下述评标方法独立打分。 </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2、分项评分超出评分标准范围或</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成员对客观评审因素评分不一致时，采购代理机构可以要求</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复核或者书面说明理由，</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 xml:space="preserve">拒绝的，应予记录并向本级财政部门报告。 </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3、若出现综合得分并列时，比较投标价格，价格低的排序在前；若价格得分仍相同，比较技术得分，此分项得分高者排序在前；若技术得分仍相同，则由全体</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 xml:space="preserve">成员无记名投票，得票高者排序在前。 </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4、各种计算均保留两位小数，第三位“四舍五入”。 </w:t>
      </w:r>
    </w:p>
    <w:p>
      <w:pPr>
        <w:pStyle w:val="63"/>
        <w:wordWrap/>
        <w:topLinePunct w:val="0"/>
        <w:bidi w:val="0"/>
        <w:snapToGrid w:val="0"/>
        <w:spacing w:line="360" w:lineRule="auto"/>
        <w:ind w:firstLine="447" w:firstLineChars="2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5、评标过程中，若出现特殊情况时，由</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决定暂停评标，并提出具体处理意见。</w:t>
      </w:r>
    </w:p>
    <w:p>
      <w:pPr>
        <w:wordWrap/>
        <w:topLinePunct w:val="0"/>
        <w:bidi w:val="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bookmarkEnd w:id="56"/>
    <w:p>
      <w:pPr>
        <w:keepNext w:val="0"/>
        <w:keepLines w:val="0"/>
        <w:pageBreakBefore w:val="0"/>
        <w:kinsoku/>
        <w:wordWrap/>
        <w:overflowPunct/>
        <w:topLinePunct w:val="0"/>
        <w:bidi w:val="0"/>
        <w:snapToGrid w:val="0"/>
        <w:spacing w:after="316" w:afterLines="100" w:line="480" w:lineRule="exact"/>
        <w:jc w:val="center"/>
        <w:outlineLvl w:val="9"/>
        <w:rPr>
          <w:rFonts w:hint="eastAsia" w:ascii="宋体" w:hAnsi="宋体" w:eastAsia="宋体" w:cs="宋体"/>
          <w:b/>
          <w:sz w:val="24"/>
          <w:szCs w:val="24"/>
          <w:highlight w:val="none"/>
          <w:lang w:eastAsia="zh-CN"/>
        </w:rPr>
      </w:pPr>
      <w:bookmarkStart w:id="60" w:name="_Toc20771"/>
      <w:bookmarkStart w:id="61" w:name="_Toc28689"/>
      <w:bookmarkStart w:id="62" w:name="_Toc7221"/>
      <w:r>
        <w:rPr>
          <w:rFonts w:hint="eastAsia" w:ascii="宋体" w:hAnsi="宋体" w:eastAsia="宋体" w:cs="宋体"/>
          <w:b/>
          <w:sz w:val="24"/>
          <w:szCs w:val="24"/>
          <w:highlight w:val="none"/>
        </w:rPr>
        <w:t>综合评分法评分细则</w:t>
      </w:r>
      <w:bookmarkEnd w:id="60"/>
    </w:p>
    <w:p>
      <w:pPr>
        <w:rPr>
          <w:rFonts w:hint="eastAsia" w:ascii="宋体" w:hAnsi="宋体" w:eastAsia="宋体" w:cs="宋体"/>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top"/>
          </w:tcPr>
          <w:p>
            <w:pPr>
              <w:pStyle w:val="83"/>
              <w:widowControl w:val="0"/>
              <w:spacing w:line="36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评定内容及标准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top"/>
          </w:tcPr>
          <w:p>
            <w:pPr>
              <w:pStyle w:val="83"/>
              <w:widowControl w:val="0"/>
              <w:spacing w:line="36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b/>
                <w:bCs/>
                <w:sz w:val="21"/>
                <w:szCs w:val="21"/>
                <w:highlight w:val="none"/>
                <w:vertAlign w:val="baseline"/>
                <w:lang w:eastAsia="zh-CN"/>
              </w:rPr>
              <w:t>一、商务部分（</w:t>
            </w:r>
            <w:r>
              <w:rPr>
                <w:rFonts w:hint="eastAsia" w:ascii="宋体" w:hAnsi="宋体" w:cs="宋体"/>
                <w:b/>
                <w:bCs/>
                <w:sz w:val="21"/>
                <w:szCs w:val="21"/>
                <w:highlight w:val="none"/>
                <w:vertAlign w:val="baseline"/>
                <w:lang w:val="en-US" w:eastAsia="zh-CN"/>
              </w:rPr>
              <w:t>10</w:t>
            </w:r>
            <w:r>
              <w:rPr>
                <w:rFonts w:hint="eastAsia" w:ascii="宋体" w:hAnsi="宋体" w:eastAsia="宋体" w:cs="宋体"/>
                <w:b/>
                <w:bCs/>
                <w:sz w:val="21"/>
                <w:szCs w:val="21"/>
                <w:highlight w:val="none"/>
                <w:vertAlign w:val="baseline"/>
                <w:lang w:val="en-US" w:eastAsia="zh-CN"/>
              </w:rPr>
              <w:t>分</w:t>
            </w:r>
            <w:r>
              <w:rPr>
                <w:rFonts w:hint="eastAsia" w:ascii="宋体" w:hAnsi="宋体" w:eastAsia="宋体" w:cs="宋体"/>
                <w:b/>
                <w:bCs/>
                <w:sz w:val="21"/>
                <w:szCs w:val="21"/>
                <w:highlight w:val="none"/>
                <w:vertAlign w:val="baseline"/>
                <w:lang w:eastAsia="zh-CN"/>
              </w:rPr>
              <w:t>）(由评标委员会共同认定)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1、同类项目业绩情况（</w:t>
            </w:r>
            <w:r>
              <w:rPr>
                <w:rFonts w:hint="eastAsia" w:ascii="宋体" w:hAnsi="宋体" w:cs="宋体"/>
                <w:color w:val="auto"/>
                <w:sz w:val="21"/>
                <w:szCs w:val="21"/>
                <w:highlight w:val="none"/>
                <w:vertAlign w:val="baseline"/>
                <w:lang w:val="en-US" w:eastAsia="zh-CN"/>
              </w:rPr>
              <w:t>10</w:t>
            </w:r>
            <w:r>
              <w:rPr>
                <w:rFonts w:hint="eastAsia" w:ascii="宋体" w:hAnsi="宋体" w:eastAsia="宋体" w:cs="宋体"/>
                <w:color w:val="auto"/>
                <w:sz w:val="21"/>
                <w:szCs w:val="21"/>
                <w:highlight w:val="none"/>
                <w:vertAlign w:val="baseline"/>
                <w:lang w:val="en-US" w:eastAsia="zh-CN"/>
              </w:rPr>
              <w:t>分）</w:t>
            </w:r>
          </w:p>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合同案例是以提供的报价人自身合同为准，要求必须提供与最终用户签订的合同首页、合同金额所在页、签字盖章页、服务事项页及付款证明材料作为证明，每提供一个在</w:t>
            </w:r>
            <w:r>
              <w:rPr>
                <w:rFonts w:hint="eastAsia" w:ascii="宋体" w:hAnsi="宋体" w:cs="宋体"/>
                <w:color w:val="auto"/>
                <w:sz w:val="21"/>
                <w:szCs w:val="21"/>
                <w:highlight w:val="none"/>
                <w:vertAlign w:val="baseline"/>
                <w:lang w:val="en-US" w:eastAsia="zh-CN"/>
              </w:rPr>
              <w:t>投标</w:t>
            </w:r>
            <w:r>
              <w:rPr>
                <w:rFonts w:hint="eastAsia" w:ascii="宋体" w:hAnsi="宋体" w:eastAsia="宋体" w:cs="宋体"/>
                <w:color w:val="auto"/>
                <w:sz w:val="21"/>
                <w:szCs w:val="21"/>
                <w:highlight w:val="none"/>
                <w:vertAlign w:val="baseline"/>
                <w:lang w:val="en-US" w:eastAsia="zh-CN"/>
              </w:rPr>
              <w:t>截止日期前三个年度内</w:t>
            </w:r>
            <w:r>
              <w:rPr>
                <w:rFonts w:hint="eastAsia" w:ascii="宋体" w:hAnsi="宋体" w:cs="宋体"/>
                <w:color w:val="auto"/>
                <w:sz w:val="21"/>
                <w:szCs w:val="21"/>
                <w:highlight w:val="none"/>
                <w:vertAlign w:val="baseline"/>
                <w:lang w:val="en-US" w:eastAsia="zh-CN"/>
              </w:rPr>
              <w:t>（2022.08至今）</w:t>
            </w:r>
            <w:r>
              <w:rPr>
                <w:rFonts w:hint="eastAsia" w:ascii="宋体" w:hAnsi="宋体" w:eastAsia="宋体" w:cs="宋体"/>
                <w:color w:val="auto"/>
                <w:sz w:val="21"/>
                <w:szCs w:val="21"/>
                <w:highlight w:val="none"/>
                <w:vertAlign w:val="baseline"/>
                <w:lang w:val="en-US" w:eastAsia="zh-CN"/>
              </w:rPr>
              <w:t>签署的同类项目的合同案例得5分，最高得1</w:t>
            </w: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分。</w:t>
            </w:r>
            <w:r>
              <w:rPr>
                <w:rFonts w:hint="eastAsia" w:ascii="宋体" w:hAnsi="宋体" w:eastAsia="宋体" w:cs="宋体"/>
                <w:color w:val="auto"/>
                <w:kern w:val="0"/>
                <w:sz w:val="21"/>
                <w:szCs w:val="21"/>
                <w:highlight w:val="none"/>
                <w:vertAlign w:val="baseline"/>
                <w:lang w:val="en-US" w:eastAsia="zh-CN" w:bidi="ar-SA"/>
              </w:rPr>
              <w:t>（类似项目业绩指教师综合类培训项目）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bottom"/>
          </w:tcPr>
          <w:p>
            <w:pPr>
              <w:pStyle w:val="83"/>
              <w:widowControl w:val="0"/>
              <w:spacing w:line="360" w:lineRule="auto"/>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二、</w:t>
            </w:r>
            <w:r>
              <w:rPr>
                <w:rFonts w:hint="eastAsia" w:ascii="宋体" w:hAnsi="宋体" w:cs="宋体"/>
                <w:b/>
                <w:bCs/>
                <w:color w:val="auto"/>
                <w:sz w:val="21"/>
                <w:szCs w:val="21"/>
                <w:highlight w:val="none"/>
                <w:vertAlign w:val="baseline"/>
                <w:lang w:val="en-US" w:eastAsia="zh-CN"/>
              </w:rPr>
              <w:t>技术</w:t>
            </w:r>
            <w:r>
              <w:rPr>
                <w:rFonts w:hint="eastAsia" w:ascii="宋体" w:hAnsi="宋体" w:eastAsia="宋体" w:cs="宋体"/>
                <w:b/>
                <w:bCs/>
                <w:color w:val="auto"/>
                <w:sz w:val="21"/>
                <w:szCs w:val="21"/>
                <w:highlight w:val="none"/>
                <w:vertAlign w:val="baseline"/>
                <w:lang w:eastAsia="zh-CN"/>
              </w:rPr>
              <w:t>部分（</w:t>
            </w:r>
            <w:r>
              <w:rPr>
                <w:rFonts w:hint="eastAsia" w:ascii="宋体" w:hAnsi="宋体" w:cs="宋体"/>
                <w:b/>
                <w:bCs/>
                <w:color w:val="auto"/>
                <w:sz w:val="21"/>
                <w:szCs w:val="21"/>
                <w:highlight w:val="none"/>
                <w:vertAlign w:val="baseline"/>
                <w:lang w:val="en-US" w:eastAsia="zh-CN"/>
              </w:rPr>
              <w:t>80</w:t>
            </w:r>
            <w:r>
              <w:rPr>
                <w:rFonts w:hint="eastAsia" w:ascii="宋体" w:hAnsi="宋体" w:eastAsia="宋体" w:cs="宋体"/>
                <w:b/>
                <w:bCs/>
                <w:color w:val="auto"/>
                <w:sz w:val="21"/>
                <w:szCs w:val="21"/>
                <w:highlight w:val="none"/>
                <w:vertAlign w:val="baseline"/>
                <w:lang w:val="en-US" w:eastAsia="zh-CN"/>
              </w:rPr>
              <w:t>分</w:t>
            </w:r>
            <w:r>
              <w:rPr>
                <w:rFonts w:hint="eastAsia" w:ascii="宋体" w:hAnsi="宋体" w:eastAsia="宋体" w:cs="宋体"/>
                <w:b/>
                <w:bCs/>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bottom"/>
          </w:tcPr>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1、项目总体服务方案（</w:t>
            </w:r>
            <w:r>
              <w:rPr>
                <w:rFonts w:hint="eastAsia" w:ascii="宋体" w:hAnsi="宋体" w:cs="宋体"/>
                <w:color w:val="auto"/>
                <w:sz w:val="21"/>
                <w:szCs w:val="21"/>
                <w:highlight w:val="none"/>
                <w:vertAlign w:val="baseline"/>
                <w:lang w:val="en-US" w:eastAsia="zh-CN"/>
              </w:rPr>
              <w:t>8</w:t>
            </w:r>
            <w:r>
              <w:rPr>
                <w:rFonts w:hint="eastAsia" w:ascii="宋体" w:hAnsi="宋体" w:eastAsia="宋体" w:cs="宋体"/>
                <w:color w:val="auto"/>
                <w:sz w:val="21"/>
                <w:szCs w:val="21"/>
                <w:highlight w:val="none"/>
                <w:vertAlign w:val="baseline"/>
                <w:lang w:val="en-US" w:eastAsia="zh-CN"/>
              </w:rPr>
              <w:t>分）</w:t>
            </w:r>
          </w:p>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根据项目需求编制项目总体服务方案，包括：①项目理解、总体部署；②培训时间、培训流程等安排；③政策及行业标准、项目验收方案；④与业主方的协调配合、服务目标成效。</w:t>
            </w:r>
          </w:p>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每提供</w:t>
            </w:r>
            <w:r>
              <w:rPr>
                <w:rFonts w:hint="eastAsia" w:ascii="宋体" w:hAnsi="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lang w:val="en-US" w:eastAsia="zh-CN"/>
              </w:rPr>
              <w:t xml:space="preserve">点且内容全面、完全满足项目需求得2分；内容或提供材料有缺陷（缺陷是指：表述不清、不切实际、内容空泛等）的得1分；内容或提供材料有缺失（缺失是指：表述无、或表述错误、凭空编造等）的得0分；最高得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2、培训保障措施（</w:t>
            </w:r>
            <w:r>
              <w:rPr>
                <w:rFonts w:hint="eastAsia" w:ascii="宋体" w:hAnsi="宋体" w:cs="宋体"/>
                <w:color w:val="auto"/>
                <w:sz w:val="21"/>
                <w:szCs w:val="21"/>
                <w:highlight w:val="none"/>
                <w:vertAlign w:val="baseline"/>
                <w:lang w:val="en-US" w:eastAsia="zh-CN"/>
              </w:rPr>
              <w:t>6</w:t>
            </w:r>
            <w:r>
              <w:rPr>
                <w:rFonts w:hint="eastAsia" w:ascii="宋体" w:hAnsi="宋体" w:eastAsia="宋体" w:cs="宋体"/>
                <w:color w:val="auto"/>
                <w:sz w:val="21"/>
                <w:szCs w:val="21"/>
                <w:highlight w:val="none"/>
                <w:vertAlign w:val="baseline"/>
                <w:lang w:val="en-US" w:eastAsia="zh-CN"/>
              </w:rPr>
              <w:t>分）</w:t>
            </w:r>
          </w:p>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根据采购需求，提供针对本项目的质量保障措施、进度保障措施、安全保障措施。每完整且符合项目实际的提供一项保障措施的得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分，否则得0.5分，最高得</w:t>
            </w:r>
            <w:r>
              <w:rPr>
                <w:rFonts w:hint="eastAsia" w:ascii="宋体" w:hAnsi="宋体" w:cs="宋体"/>
                <w:color w:val="auto"/>
                <w:sz w:val="21"/>
                <w:szCs w:val="21"/>
                <w:highlight w:val="none"/>
                <w:vertAlign w:val="baseline"/>
                <w:lang w:val="en-US" w:eastAsia="zh-CN"/>
              </w:rPr>
              <w:t>6</w:t>
            </w:r>
            <w:r>
              <w:rPr>
                <w:rFonts w:hint="eastAsia" w:ascii="宋体" w:hAnsi="宋体" w:eastAsia="宋体" w:cs="宋体"/>
                <w:color w:val="auto"/>
                <w:sz w:val="21"/>
                <w:szCs w:val="21"/>
                <w:highlight w:val="none"/>
                <w:vertAlign w:val="baseline"/>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top"/>
          </w:tcPr>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3、培训专家配备（</w:t>
            </w:r>
            <w:r>
              <w:rPr>
                <w:rFonts w:hint="eastAsia" w:ascii="宋体" w:hAnsi="宋体" w:cs="宋体"/>
                <w:color w:val="auto"/>
                <w:sz w:val="21"/>
                <w:szCs w:val="21"/>
                <w:highlight w:val="none"/>
                <w:vertAlign w:val="baseline"/>
                <w:lang w:val="en-US" w:eastAsia="zh-CN"/>
              </w:rPr>
              <w:t>16</w:t>
            </w:r>
            <w:r>
              <w:rPr>
                <w:rFonts w:hint="eastAsia" w:ascii="宋体" w:hAnsi="宋体" w:eastAsia="宋体" w:cs="宋体"/>
                <w:color w:val="auto"/>
                <w:sz w:val="21"/>
                <w:szCs w:val="21"/>
                <w:highlight w:val="none"/>
                <w:vertAlign w:val="baseline"/>
                <w:lang w:val="en-US" w:eastAsia="zh-CN"/>
              </w:rPr>
              <w:t>分）</w:t>
            </w:r>
          </w:p>
          <w:p>
            <w:pPr>
              <w:pStyle w:val="83"/>
              <w:widowControl w:val="0"/>
              <w:spacing w:line="360" w:lineRule="auto"/>
              <w:jc w:val="both"/>
              <w:rPr>
                <w:rFonts w:hint="eastAsia" w:ascii="华文中宋" w:hAnsi="华文中宋" w:cs="华文中宋"/>
                <w:bCs/>
                <w:color w:val="auto"/>
                <w:szCs w:val="21"/>
                <w:highlight w:val="none"/>
                <w:lang w:val="en-US" w:eastAsia="zh-CN"/>
              </w:rPr>
            </w:pPr>
            <w:r>
              <w:rPr>
                <w:rFonts w:hint="eastAsia" w:ascii="华文中宋" w:hAnsi="华文中宋" w:cs="华文中宋"/>
                <w:bCs/>
                <w:color w:val="auto"/>
                <w:szCs w:val="21"/>
                <w:highlight w:val="none"/>
                <w:lang w:val="en-US" w:eastAsia="zh-CN"/>
              </w:rPr>
              <w:t xml:space="preserve">（1）投标人拟定首席专家具有教育部颁发的国家级教学名师奖证书或具有正高级职称专家的得 3 分；首席专家具有副高级职称专家的得 2 分。其他得 1 分。（满分 3 分） </w:t>
            </w:r>
          </w:p>
          <w:p>
            <w:pPr>
              <w:pStyle w:val="83"/>
              <w:widowControl w:val="0"/>
              <w:spacing w:line="360" w:lineRule="auto"/>
              <w:jc w:val="both"/>
              <w:rPr>
                <w:rFonts w:hint="eastAsia" w:ascii="华文中宋" w:hAnsi="华文中宋" w:cs="华文中宋"/>
                <w:bCs/>
                <w:color w:val="auto"/>
                <w:szCs w:val="21"/>
                <w:highlight w:val="none"/>
                <w:lang w:val="en-US" w:eastAsia="zh-CN"/>
              </w:rPr>
            </w:pPr>
            <w:r>
              <w:rPr>
                <w:rFonts w:hint="eastAsia" w:ascii="华文中宋" w:hAnsi="华文中宋" w:cs="华文中宋"/>
                <w:bCs/>
                <w:color w:val="auto"/>
                <w:szCs w:val="21"/>
                <w:highlight w:val="none"/>
                <w:lang w:val="en-US" w:eastAsia="zh-CN"/>
              </w:rPr>
              <w:t>（2）培训团队中人员有省级教研员、教授、正高级的，每有 1 人得 3分；有市级及以上一线教学名师的，每有 1 人得 2分，最多得13分；（满分 13 分）。</w:t>
            </w:r>
          </w:p>
          <w:p>
            <w:pPr>
              <w:pStyle w:val="83"/>
              <w:widowControl w:val="0"/>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华文中宋" w:hAnsi="华文中宋" w:cs="华文中宋"/>
                <w:bCs/>
                <w:color w:val="auto"/>
                <w:szCs w:val="21"/>
                <w:highlight w:val="none"/>
                <w:lang w:val="en-US" w:eastAsia="zh-CN"/>
              </w:rPr>
              <w:t xml:space="preserve"> 以上 2 项个人不重复计分。 （附相关文件或证书复印件并加盖投标人公章，否则不得分）。</w:t>
            </w:r>
            <w:r>
              <w:rPr>
                <w:rFonts w:hint="eastAsia" w:ascii="宋体" w:hAnsi="宋体" w:eastAsia="宋体" w:cs="宋体"/>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spacing w:line="360" w:lineRule="auto"/>
              <w:jc w:val="both"/>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r>
              <w:rPr>
                <w:rFonts w:hint="eastAsia" w:ascii="华文中宋" w:hAnsi="华文中宋" w:cs="华文中宋"/>
                <w:szCs w:val="21"/>
                <w:highlight w:val="none"/>
                <w:lang w:val="en-US" w:eastAsia="zh-CN"/>
              </w:rPr>
              <w:t>应急预案</w:t>
            </w:r>
            <w:r>
              <w:rPr>
                <w:rFonts w:hint="eastAsia" w:ascii="宋体" w:hAnsi="宋体" w:eastAsia="宋体" w:cs="宋体"/>
                <w:sz w:val="21"/>
                <w:szCs w:val="21"/>
                <w:highlight w:val="none"/>
                <w:vertAlign w:val="baseline"/>
                <w:lang w:val="en-US" w:eastAsia="zh-CN"/>
              </w:rPr>
              <w:t>（</w:t>
            </w:r>
            <w:r>
              <w:rPr>
                <w:rFonts w:hint="eastAsia" w:ascii="宋体" w:hAnsi="宋体" w:cs="宋体"/>
                <w:sz w:val="21"/>
                <w:szCs w:val="21"/>
                <w:highlight w:val="none"/>
                <w:vertAlign w:val="baseline"/>
                <w:lang w:val="en-US" w:eastAsia="zh-CN"/>
              </w:rPr>
              <w:t>5</w:t>
            </w:r>
            <w:r>
              <w:rPr>
                <w:rFonts w:hint="eastAsia" w:ascii="宋体" w:hAnsi="宋体" w:eastAsia="宋体" w:cs="宋体"/>
                <w:sz w:val="21"/>
                <w:szCs w:val="21"/>
                <w:highlight w:val="none"/>
                <w:vertAlign w:val="baseline"/>
                <w:lang w:val="en-US" w:eastAsia="zh-CN"/>
              </w:rPr>
              <w:t>分）</w:t>
            </w:r>
          </w:p>
          <w:p>
            <w:pPr>
              <w:pStyle w:val="83"/>
              <w:widowControl w:val="0"/>
              <w:spacing w:line="360" w:lineRule="auto"/>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根据采购需求，针对本项目制定应急预案，包括：组织指挥体系、职责说明、应急响应机制、各突发或紧急事件处置方案、应急保障措施。每完整且符合项目实际的提供一项应急预案的得1分，否则得0.5分，最高得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3"/>
              </w:numPr>
              <w:suppressLineNumbers w:val="0"/>
              <w:jc w:val="left"/>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kern w:val="0"/>
                <w:sz w:val="21"/>
                <w:szCs w:val="21"/>
                <w:highlight w:val="none"/>
                <w:vertAlign w:val="baseline"/>
                <w:lang w:val="en-US" w:eastAsia="zh-CN" w:bidi="ar-SA"/>
              </w:rPr>
              <w:t>培训课程设计（42分）</w:t>
            </w:r>
          </w:p>
          <w:p>
            <w:pPr>
              <w:pStyle w:val="83"/>
              <w:widowControl w:val="0"/>
              <w:spacing w:line="360" w:lineRule="auto"/>
              <w:jc w:val="both"/>
              <w:rPr>
                <w:rFonts w:hint="default" w:ascii="宋体" w:hAnsi="宋体" w:eastAsia="宋体" w:cs="宋体"/>
                <w:kern w:val="0"/>
                <w:sz w:val="21"/>
                <w:szCs w:val="21"/>
                <w:highlight w:val="none"/>
                <w:vertAlign w:val="baseline"/>
                <w:lang w:val="en-US" w:eastAsia="zh-CN" w:bidi="ar-SA"/>
              </w:rPr>
            </w:pPr>
            <w:r>
              <w:rPr>
                <w:rFonts w:hint="eastAsia" w:ascii="宋体" w:hAnsi="宋体" w:eastAsia="宋体" w:cs="宋体"/>
                <w:kern w:val="0"/>
                <w:sz w:val="21"/>
                <w:szCs w:val="21"/>
                <w:highlight w:val="none"/>
                <w:vertAlign w:val="baseline"/>
                <w:lang w:val="en-US" w:eastAsia="zh-CN" w:bidi="ar-SA"/>
              </w:rPr>
              <w:t>根据培训课程设计情况进行综合打分，包括：①课程内容、方式丰富多样；②课程的前瞻性、合理性；③特色性、主题性；④梯度性、深度性，⑤实操性、落地性；⑥课程是否符合新课标、新教材、新教学“三新”背景下的新要求和新理念。培训课程设计每符合一项以上要求且有针对性的得7分，否则得2分，不提供不得分，最高得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spacing w:line="360" w:lineRule="auto"/>
              <w:jc w:val="both"/>
              <w:rPr>
                <w:rFonts w:hint="eastAsia" w:ascii="宋体" w:hAnsi="宋体" w:eastAsia="宋体" w:cs="宋体"/>
                <w:kern w:val="0"/>
                <w:sz w:val="21"/>
                <w:szCs w:val="21"/>
                <w:highlight w:val="none"/>
                <w:vertAlign w:val="baseline"/>
                <w:lang w:val="en-US" w:eastAsia="zh-CN" w:bidi="ar-SA"/>
              </w:rPr>
            </w:pPr>
            <w:r>
              <w:rPr>
                <w:rFonts w:hint="eastAsia" w:ascii="宋体" w:hAnsi="宋体" w:cs="宋体"/>
                <w:kern w:val="0"/>
                <w:sz w:val="21"/>
                <w:szCs w:val="21"/>
                <w:highlight w:val="none"/>
                <w:vertAlign w:val="baseline"/>
                <w:lang w:val="en-US" w:eastAsia="zh-CN" w:bidi="ar-SA"/>
              </w:rPr>
              <w:t>6、</w:t>
            </w:r>
            <w:r>
              <w:rPr>
                <w:rFonts w:hint="eastAsia" w:ascii="宋体" w:hAnsi="宋体" w:eastAsia="宋体" w:cs="宋体"/>
                <w:kern w:val="0"/>
                <w:sz w:val="21"/>
                <w:szCs w:val="21"/>
                <w:highlight w:val="none"/>
                <w:vertAlign w:val="baseline"/>
                <w:lang w:val="en-US" w:eastAsia="zh-CN" w:bidi="ar-SA"/>
              </w:rPr>
              <w:t>合理化建议及培训承诺（</w:t>
            </w:r>
            <w:r>
              <w:rPr>
                <w:rFonts w:hint="eastAsia" w:ascii="宋体" w:hAnsi="宋体" w:cs="宋体"/>
                <w:kern w:val="0"/>
                <w:sz w:val="21"/>
                <w:szCs w:val="21"/>
                <w:highlight w:val="none"/>
                <w:vertAlign w:val="baseline"/>
                <w:lang w:val="en-US" w:eastAsia="zh-CN" w:bidi="ar-SA"/>
              </w:rPr>
              <w:t>3</w:t>
            </w:r>
            <w:r>
              <w:rPr>
                <w:rFonts w:hint="eastAsia" w:ascii="宋体" w:hAnsi="宋体" w:eastAsia="宋体" w:cs="宋体"/>
                <w:kern w:val="0"/>
                <w:sz w:val="21"/>
                <w:szCs w:val="21"/>
                <w:highlight w:val="none"/>
                <w:vertAlign w:val="baseline"/>
                <w:lang w:val="en-US" w:eastAsia="zh-CN" w:bidi="ar-SA"/>
              </w:rPr>
              <w:t>分）</w:t>
            </w:r>
          </w:p>
          <w:p>
            <w:pPr>
              <w:pStyle w:val="83"/>
              <w:widowControl w:val="0"/>
              <w:spacing w:line="360" w:lineRule="auto"/>
              <w:jc w:val="both"/>
              <w:rPr>
                <w:rFonts w:hint="eastAsia" w:ascii="宋体" w:hAnsi="宋体" w:eastAsia="宋体" w:cs="宋体"/>
                <w:kern w:val="0"/>
                <w:sz w:val="21"/>
                <w:szCs w:val="21"/>
                <w:highlight w:val="none"/>
                <w:vertAlign w:val="baseline"/>
                <w:lang w:val="en-US" w:eastAsia="zh-CN" w:bidi="ar-SA"/>
              </w:rPr>
            </w:pPr>
            <w:r>
              <w:rPr>
                <w:rFonts w:hint="eastAsia" w:ascii="宋体" w:hAnsi="宋体" w:cs="宋体"/>
                <w:kern w:val="0"/>
                <w:sz w:val="21"/>
                <w:szCs w:val="21"/>
                <w:highlight w:val="none"/>
                <w:vertAlign w:val="baseline"/>
                <w:lang w:val="en-US" w:eastAsia="zh-CN" w:bidi="ar-SA"/>
              </w:rPr>
              <w:t>（1）</w:t>
            </w:r>
            <w:r>
              <w:rPr>
                <w:rFonts w:hint="eastAsia" w:ascii="宋体" w:hAnsi="宋体" w:eastAsia="宋体" w:cs="宋体"/>
                <w:kern w:val="0"/>
                <w:sz w:val="21"/>
                <w:szCs w:val="21"/>
                <w:highlight w:val="none"/>
                <w:vertAlign w:val="baseline"/>
                <w:lang w:val="en-US" w:eastAsia="zh-CN" w:bidi="ar-SA"/>
              </w:rPr>
              <w:t>针对本项目的实施提出有利于目标实现的合理化建议，有建设性和针对性的得1分，否则得0.5分，未提供的不得分；</w:t>
            </w:r>
          </w:p>
          <w:p>
            <w:pPr>
              <w:pStyle w:val="83"/>
              <w:widowControl w:val="0"/>
              <w:spacing w:line="360" w:lineRule="auto"/>
              <w:jc w:val="both"/>
              <w:rPr>
                <w:rFonts w:hint="default" w:ascii="宋体" w:hAnsi="宋体" w:eastAsia="宋体" w:cs="宋体"/>
                <w:kern w:val="0"/>
                <w:sz w:val="21"/>
                <w:szCs w:val="21"/>
                <w:highlight w:val="none"/>
                <w:vertAlign w:val="baseline"/>
                <w:lang w:val="en-US" w:eastAsia="zh-CN" w:bidi="ar-SA"/>
              </w:rPr>
            </w:pPr>
            <w:r>
              <w:rPr>
                <w:rFonts w:hint="eastAsia" w:ascii="宋体" w:hAnsi="宋体" w:cs="宋体"/>
                <w:kern w:val="0"/>
                <w:sz w:val="21"/>
                <w:szCs w:val="21"/>
                <w:highlight w:val="none"/>
                <w:vertAlign w:val="baseline"/>
                <w:lang w:val="en-US" w:eastAsia="zh-CN" w:bidi="ar-SA"/>
              </w:rPr>
              <w:t>（2）</w:t>
            </w:r>
            <w:r>
              <w:rPr>
                <w:rFonts w:hint="eastAsia" w:ascii="宋体" w:hAnsi="宋体" w:eastAsia="宋体" w:cs="宋体"/>
                <w:kern w:val="0"/>
                <w:sz w:val="21"/>
                <w:szCs w:val="21"/>
                <w:highlight w:val="none"/>
                <w:vertAlign w:val="baseline"/>
                <w:lang w:val="en-US" w:eastAsia="zh-CN" w:bidi="ar-SA"/>
              </w:rPr>
              <w:t>服务承诺：</w:t>
            </w:r>
            <w:r>
              <w:rPr>
                <w:rFonts w:hint="default" w:ascii="宋体" w:hAnsi="宋体" w:eastAsia="宋体" w:cs="宋体"/>
                <w:kern w:val="0"/>
                <w:sz w:val="21"/>
                <w:szCs w:val="21"/>
                <w:highlight w:val="none"/>
                <w:vertAlign w:val="baseline"/>
                <w:lang w:val="en-US" w:eastAsia="zh-CN" w:bidi="ar-SA"/>
              </w:rPr>
              <w:t>①</w:t>
            </w:r>
            <w:r>
              <w:rPr>
                <w:rFonts w:hint="eastAsia" w:ascii="宋体" w:hAnsi="宋体" w:eastAsia="宋体" w:cs="宋体"/>
                <w:kern w:val="0"/>
                <w:sz w:val="21"/>
                <w:szCs w:val="21"/>
                <w:highlight w:val="none"/>
                <w:vertAlign w:val="baseline"/>
                <w:lang w:val="en-US" w:eastAsia="zh-CN" w:bidi="ar-SA"/>
              </w:rPr>
              <w:t>承诺所供服务在服务期限内因培训人员服务质量问题，供应商负责及时更换培训人员的得1分，未提供的不得分；</w:t>
            </w:r>
            <w:r>
              <w:rPr>
                <w:rFonts w:hint="default" w:ascii="宋体" w:hAnsi="宋体" w:eastAsia="宋体" w:cs="宋体"/>
                <w:kern w:val="0"/>
                <w:sz w:val="21"/>
                <w:szCs w:val="21"/>
                <w:highlight w:val="none"/>
                <w:vertAlign w:val="baseline"/>
                <w:lang w:val="en-US" w:eastAsia="zh-CN" w:bidi="ar-SA"/>
              </w:rPr>
              <w:t>②</w:t>
            </w:r>
            <w:r>
              <w:rPr>
                <w:rFonts w:hint="eastAsia" w:ascii="宋体" w:hAnsi="宋体" w:eastAsia="宋体" w:cs="宋体"/>
                <w:kern w:val="0"/>
                <w:sz w:val="21"/>
                <w:szCs w:val="21"/>
                <w:highlight w:val="none"/>
                <w:vertAlign w:val="baseline"/>
                <w:lang w:val="en-US" w:eastAsia="zh-CN" w:bidi="ar-SA"/>
              </w:rPr>
              <w:t>承诺严格按照本项目要求保质保量地完成全部服务任务的得1分，未提供的不得分。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tcBorders>
              <w:top w:val="single" w:color="auto" w:sz="4" w:space="0"/>
              <w:left w:val="single" w:color="auto" w:sz="4" w:space="0"/>
              <w:bottom w:val="single" w:color="auto" w:sz="4" w:space="0"/>
              <w:right w:val="single" w:color="auto" w:sz="4" w:space="0"/>
            </w:tcBorders>
            <w:noWrap w:val="0"/>
            <w:vAlign w:val="top"/>
          </w:tcPr>
          <w:p>
            <w:pPr>
              <w:pStyle w:val="83"/>
              <w:widowControl w:val="0"/>
              <w:spacing w:line="360" w:lineRule="auto"/>
              <w:jc w:val="both"/>
              <w:rPr>
                <w:rFonts w:hint="eastAsia" w:ascii="宋体" w:hAnsi="宋体" w:eastAsia="宋体" w:cs="宋体"/>
                <w:b/>
                <w:bCs/>
                <w:sz w:val="21"/>
                <w:szCs w:val="21"/>
                <w:highlight w:val="none"/>
                <w:vertAlign w:val="baseline"/>
                <w:lang w:eastAsia="zh-CN"/>
              </w:rPr>
            </w:pPr>
            <w:r>
              <w:rPr>
                <w:rFonts w:hint="eastAsia" w:ascii="宋体" w:hAnsi="宋体" w:cs="宋体"/>
                <w:b/>
                <w:bCs/>
                <w:sz w:val="21"/>
                <w:szCs w:val="21"/>
                <w:highlight w:val="none"/>
                <w:vertAlign w:val="baseline"/>
                <w:lang w:val="en-US" w:eastAsia="zh-CN"/>
              </w:rPr>
              <w:t>三</w:t>
            </w:r>
            <w:r>
              <w:rPr>
                <w:rFonts w:hint="eastAsia" w:ascii="宋体" w:hAnsi="宋体" w:eastAsia="宋体" w:cs="宋体"/>
                <w:b/>
                <w:bCs/>
                <w:sz w:val="21"/>
                <w:szCs w:val="21"/>
                <w:highlight w:val="none"/>
                <w:vertAlign w:val="baseline"/>
                <w:lang w:eastAsia="zh-CN"/>
              </w:rPr>
              <w:t>、价格部分（</w:t>
            </w:r>
            <w:r>
              <w:rPr>
                <w:rFonts w:hint="eastAsia" w:ascii="宋体" w:hAnsi="宋体" w:eastAsia="宋体" w:cs="宋体"/>
                <w:b/>
                <w:bCs/>
                <w:sz w:val="21"/>
                <w:szCs w:val="21"/>
                <w:highlight w:val="none"/>
                <w:vertAlign w:val="baseline"/>
                <w:lang w:val="en-US" w:eastAsia="zh-CN"/>
              </w:rPr>
              <w:t>10</w:t>
            </w:r>
            <w:r>
              <w:rPr>
                <w:rFonts w:hint="eastAsia" w:ascii="宋体" w:hAnsi="宋体" w:eastAsia="宋体" w:cs="宋体"/>
                <w:b/>
                <w:bCs/>
                <w:sz w:val="21"/>
                <w:szCs w:val="21"/>
                <w:highlight w:val="none"/>
                <w:vertAlign w:val="baseline"/>
                <w:lang w:eastAsia="zh-CN"/>
              </w:rPr>
              <w:t>分）</w:t>
            </w:r>
          </w:p>
          <w:p>
            <w:pPr>
              <w:pStyle w:val="83"/>
              <w:widowControl w:val="0"/>
              <w:spacing w:line="36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价格分值为</w:t>
            </w:r>
            <w:r>
              <w:rPr>
                <w:rFonts w:hint="eastAsia" w:ascii="宋体" w:hAnsi="宋体" w:eastAsia="宋体" w:cs="宋体"/>
                <w:sz w:val="21"/>
                <w:szCs w:val="21"/>
                <w:highlight w:val="none"/>
                <w:vertAlign w:val="baseline"/>
                <w:lang w:val="en-US" w:eastAsia="zh-CN"/>
              </w:rPr>
              <w:t>10</w:t>
            </w:r>
            <w:r>
              <w:rPr>
                <w:rFonts w:hint="eastAsia" w:ascii="宋体" w:hAnsi="宋体" w:eastAsia="宋体" w:cs="宋体"/>
                <w:sz w:val="21"/>
                <w:szCs w:val="21"/>
                <w:highlight w:val="none"/>
                <w:vertAlign w:val="baseline"/>
                <w:lang w:eastAsia="zh-CN"/>
              </w:rPr>
              <w:t>分，投标报价分按照以下方式进行计算：</w:t>
            </w:r>
          </w:p>
          <w:p>
            <w:pPr>
              <w:pStyle w:val="83"/>
              <w:widowControl w:val="0"/>
              <w:spacing w:line="36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（1）投标报价得分＝(评标基准价／投标报价)×</w:t>
            </w:r>
            <w:r>
              <w:rPr>
                <w:rFonts w:hint="eastAsia" w:ascii="宋体" w:hAnsi="宋体" w:eastAsia="宋体" w:cs="宋体"/>
                <w:sz w:val="21"/>
                <w:szCs w:val="21"/>
                <w:highlight w:val="none"/>
                <w:vertAlign w:val="baseline"/>
                <w:lang w:val="en-US" w:eastAsia="zh-CN"/>
              </w:rPr>
              <w:t>10</w:t>
            </w:r>
            <w:r>
              <w:rPr>
                <w:rFonts w:hint="eastAsia" w:ascii="宋体" w:hAnsi="宋体" w:eastAsia="宋体" w:cs="宋体"/>
                <w:sz w:val="21"/>
                <w:szCs w:val="21"/>
                <w:highlight w:val="none"/>
                <w:vertAlign w:val="baseline"/>
                <w:lang w:eastAsia="zh-CN"/>
              </w:rPr>
              <w:t>%×100</w:t>
            </w:r>
          </w:p>
          <w:p>
            <w:pPr>
              <w:pStyle w:val="83"/>
              <w:widowControl w:val="0"/>
              <w:spacing w:line="36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（2）评标基准价：满足</w:t>
            </w:r>
            <w:r>
              <w:rPr>
                <w:rFonts w:hint="eastAsia" w:ascii="宋体" w:hAnsi="宋体" w:cs="宋体"/>
                <w:sz w:val="21"/>
                <w:szCs w:val="21"/>
                <w:highlight w:val="none"/>
                <w:vertAlign w:val="baseline"/>
                <w:lang w:val="en-US" w:eastAsia="zh-CN"/>
              </w:rPr>
              <w:t>采购</w:t>
            </w:r>
            <w:r>
              <w:rPr>
                <w:rFonts w:hint="eastAsia" w:ascii="宋体" w:hAnsi="宋体" w:eastAsia="宋体" w:cs="宋体"/>
                <w:sz w:val="21"/>
                <w:szCs w:val="21"/>
                <w:highlight w:val="none"/>
                <w:vertAlign w:val="baseline"/>
                <w:lang w:eastAsia="zh-CN"/>
              </w:rPr>
              <w:t>文件要求且报价最低的投标报价为评标基准价，其价格分为满分</w:t>
            </w:r>
            <w:r>
              <w:rPr>
                <w:rFonts w:hint="eastAsia" w:ascii="宋体" w:hAnsi="宋体" w:cs="宋体"/>
                <w:sz w:val="21"/>
                <w:szCs w:val="21"/>
                <w:highlight w:val="none"/>
                <w:vertAlign w:val="baseline"/>
                <w:lang w:eastAsia="zh-CN"/>
              </w:rPr>
              <w:t>。</w:t>
            </w:r>
          </w:p>
        </w:tc>
      </w:tr>
    </w:tbl>
    <w:p>
      <w:pPr>
        <w:pStyle w:val="19"/>
        <w:rPr>
          <w:rFonts w:hint="eastAsia"/>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3"/>
        <w:numPr>
          <w:ilvl w:val="0"/>
          <w:numId w:val="0"/>
        </w:num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第七部分  </w:t>
      </w:r>
      <w:bookmarkEnd w:id="61"/>
      <w:r>
        <w:rPr>
          <w:rFonts w:hint="eastAsia" w:ascii="宋体" w:hAnsi="宋体" w:eastAsia="宋体" w:cs="宋体"/>
          <w:color w:val="auto"/>
          <w:highlight w:val="none"/>
        </w:rPr>
        <w:t>合同</w:t>
      </w:r>
      <w:r>
        <w:rPr>
          <w:rFonts w:hint="eastAsia" w:ascii="宋体" w:hAnsi="宋体" w:eastAsia="宋体" w:cs="宋体"/>
          <w:color w:val="auto"/>
          <w:highlight w:val="none"/>
          <w:lang w:val="en-US" w:eastAsia="zh-CN"/>
        </w:rPr>
        <w:t>文本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仅</w:t>
      </w:r>
      <w:r>
        <w:rPr>
          <w:rFonts w:hint="eastAsia" w:ascii="宋体" w:hAnsi="宋体" w:eastAsia="宋体" w:cs="宋体"/>
          <w:color w:val="auto"/>
          <w:highlight w:val="none"/>
          <w:lang w:eastAsia="zh-CN"/>
        </w:rPr>
        <w:t>供参考）</w:t>
      </w:r>
      <w:bookmarkEnd w:id="62"/>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 w:val="21"/>
          <w:szCs w:val="21"/>
          <w:highlight w:val="none"/>
        </w:rPr>
        <w:t xml:space="preserve">甲    方：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乙    方：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合同编号：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签订地点： </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乙方参加了</w:t>
      </w:r>
      <w:r>
        <w:rPr>
          <w:rFonts w:hint="eastAsia" w:ascii="宋体" w:hAnsi="宋体" w:eastAsia="宋体" w:cs="宋体"/>
          <w:color w:val="auto"/>
          <w:sz w:val="21"/>
          <w:szCs w:val="21"/>
          <w:highlight w:val="none"/>
          <w:lang w:val="en-US" w:eastAsia="zh-CN"/>
        </w:rPr>
        <w:t>山西昊锦昌工程项目管理有限公司</w:t>
      </w:r>
      <w:r>
        <w:rPr>
          <w:rFonts w:hint="eastAsia" w:ascii="宋体" w:hAnsi="宋体" w:eastAsia="宋体" w:cs="宋体"/>
          <w:color w:val="auto"/>
          <w:sz w:val="21"/>
          <w:szCs w:val="21"/>
          <w:highlight w:val="none"/>
        </w:rPr>
        <w:t xml:space="preserve">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日在</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举办的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采购活动，并成为中标（成交）供应商，根据《政府采购法》和《</w:t>
      </w:r>
      <w:r>
        <w:rPr>
          <w:rFonts w:hint="eastAsia" w:ascii="宋体" w:hAnsi="宋体" w:eastAsia="宋体" w:cs="宋体"/>
          <w:color w:val="auto"/>
          <w:sz w:val="21"/>
          <w:szCs w:val="21"/>
          <w:highlight w:val="none"/>
          <w:lang w:eastAsia="zh-CN"/>
        </w:rPr>
        <w:t>民</w:t>
      </w: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eastAsia="zh-CN"/>
        </w:rPr>
        <w:t>典</w:t>
      </w:r>
      <w:r>
        <w:rPr>
          <w:rFonts w:hint="eastAsia" w:ascii="宋体" w:hAnsi="宋体" w:eastAsia="宋体" w:cs="宋体"/>
          <w:color w:val="auto"/>
          <w:sz w:val="21"/>
          <w:szCs w:val="21"/>
          <w:highlight w:val="none"/>
        </w:rPr>
        <w:t>》的相关规定，现甲、乙双方就采购事宜签订政府采购合同。经甲、乙双方协商，达成如下合同条款：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合同组成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3、中标（成交）通知书；</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4、政府采购委托协议书；</w:t>
      </w:r>
      <w:r>
        <w:rPr>
          <w:rFonts w:hint="eastAsia" w:ascii="宋体" w:hAnsi="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5、政府采购合同书。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合同</w:t>
      </w:r>
      <w:r>
        <w:rPr>
          <w:rFonts w:hint="eastAsia" w:ascii="宋体" w:hAnsi="宋体" w:eastAsia="宋体" w:cs="宋体"/>
          <w:color w:val="auto"/>
          <w:sz w:val="21"/>
          <w:szCs w:val="21"/>
          <w:highlight w:val="none"/>
          <w:lang w:eastAsia="zh-CN"/>
        </w:rPr>
        <w:t>服务的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及价款（单位：元）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4570"/>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2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名称</w:t>
            </w:r>
          </w:p>
        </w:tc>
        <w:tc>
          <w:tcPr>
            <w:tcW w:w="4570"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服务内容</w:t>
            </w:r>
          </w:p>
        </w:tc>
        <w:tc>
          <w:tcPr>
            <w:tcW w:w="1481"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合同价款</w:t>
            </w:r>
          </w:p>
        </w:tc>
        <w:tc>
          <w:tcPr>
            <w:tcW w:w="1481"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28"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4570"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1481"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1481"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28"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4570"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1481"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c>
          <w:tcPr>
            <w:tcW w:w="1481"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498" w:type="dxa"/>
            <w:gridSpan w:val="2"/>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1481" w:type="dxa"/>
            <w:noWrap w:val="0"/>
            <w:vAlign w:val="center"/>
          </w:tcPr>
          <w:p>
            <w:pPr>
              <w:spacing w:line="360" w:lineRule="auto"/>
              <w:ind w:firstLine="420" w:firstLineChars="200"/>
              <w:rPr>
                <w:rFonts w:hint="eastAsia" w:ascii="宋体" w:hAnsi="宋体" w:eastAsia="宋体" w:cs="宋体"/>
                <w:color w:val="auto"/>
                <w:sz w:val="21"/>
                <w:szCs w:val="21"/>
                <w:highlight w:val="none"/>
              </w:rPr>
            </w:pPr>
          </w:p>
        </w:tc>
        <w:tc>
          <w:tcPr>
            <w:tcW w:w="1481" w:type="dxa"/>
            <w:noWrap w:val="0"/>
            <w:vAlign w:val="center"/>
          </w:tcPr>
          <w:p>
            <w:pPr>
              <w:spacing w:line="360" w:lineRule="auto"/>
              <w:ind w:firstLine="420" w:firstLineChars="200"/>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质量及服务</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交付标准</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2、售后服务：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合同价款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合同价款为人民币 </w:t>
      </w:r>
      <w:r>
        <w:rPr>
          <w:rFonts w:hint="eastAsia" w:ascii="宋体" w:hAnsi="宋体" w:eastAsia="宋体" w:cs="宋体"/>
          <w:color w:val="auto"/>
          <w:sz w:val="21"/>
          <w:szCs w:val="21"/>
          <w:highlight w:val="none"/>
          <w:shd w:val="pct10" w:color="auto" w:fill="FFFFFF"/>
        </w:rPr>
        <w:t xml:space="preserve">      </w:t>
      </w:r>
      <w:r>
        <w:rPr>
          <w:rFonts w:hint="eastAsia" w:ascii="宋体" w:hAnsi="宋体" w:eastAsia="宋体" w:cs="宋体"/>
          <w:color w:val="auto"/>
          <w:sz w:val="21"/>
          <w:szCs w:val="21"/>
          <w:highlight w:val="none"/>
        </w:rPr>
        <w:t xml:space="preserve">元（大写：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履行期限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签订合同后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完工</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交</w:t>
      </w:r>
      <w:r>
        <w:rPr>
          <w:rFonts w:hint="eastAsia" w:ascii="宋体" w:hAnsi="宋体" w:eastAsia="宋体" w:cs="宋体"/>
          <w:color w:val="auto"/>
          <w:sz w:val="21"/>
          <w:szCs w:val="21"/>
          <w:highlight w:val="none"/>
          <w:lang w:eastAsia="zh-CN"/>
        </w:rPr>
        <w:t>付</w:t>
      </w:r>
      <w:r>
        <w:rPr>
          <w:rFonts w:hint="eastAsia" w:ascii="宋体" w:hAnsi="宋体" w:eastAsia="宋体" w:cs="宋体"/>
          <w:color w:val="auto"/>
          <w:sz w:val="21"/>
          <w:szCs w:val="21"/>
          <w:highlight w:val="none"/>
        </w:rPr>
        <w:t>地点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1、乙方将服务成果交付甲方，待上级部门审查通过且经甲、乙双方共同验收合格后所有权转移给甲方，在所有权转移之前，标的物损毁、灭失的风险归乙方，乙方保证所交付的服务成果的所有权完全属于乙方 且无任何抵押、查封等产权瑕疵。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2、如乙方交付的服务成果有产权瑕疵的，视为乙方违约，乙方须向甲方支付20%的违约金； 如果合同总金额价款已经支付完毕或者开始支付合同价款时才发现产权有瑕疵的，乙方仍须支付上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述违约金并且赔偿甲方由此所遭受的一切损失。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3、乙方保证，甲方在享受服务或者服务的任何一部分时，免受第三方提出的侵犯其专利权、 商标权或其他知识产权的起诉。如发生此类纠纷，由乙方承担一切责任；如因此给甲方造成损失的， 乙方负责全额赔偿。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4、乙方为执行本合同而提供的技术资料或者其他相关资料、报告等由甲方永久免费使用。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5、甲方按照验收的结果，完整、真实地签署</w:t>
      </w:r>
      <w:r>
        <w:rPr>
          <w:rFonts w:hint="eastAsia" w:ascii="宋体" w:hAnsi="宋体" w:eastAsia="宋体" w:cs="宋体"/>
          <w:color w:val="auto"/>
          <w:sz w:val="21"/>
          <w:szCs w:val="21"/>
          <w:highlight w:val="none"/>
          <w:lang w:eastAsia="zh-CN"/>
        </w:rPr>
        <w:t>项目履约</w:t>
      </w:r>
      <w:r>
        <w:rPr>
          <w:rFonts w:hint="eastAsia" w:ascii="宋体" w:hAnsi="宋体" w:eastAsia="宋体" w:cs="宋体"/>
          <w:color w:val="auto"/>
          <w:sz w:val="21"/>
          <w:szCs w:val="21"/>
          <w:highlight w:val="none"/>
        </w:rPr>
        <w:t>验收报告</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的有关内容。</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6、经甲方申请，可委托国家有关部门或组织专家小组进行验收。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付款方式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合同签订生效并具备实施条后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方预付合同</w:t>
      </w:r>
      <w:r>
        <w:rPr>
          <w:rFonts w:hint="eastAsia" w:ascii="宋体" w:hAnsi="宋体" w:eastAsia="宋体" w:cs="宋体"/>
          <w:color w:val="auto"/>
          <w:sz w:val="21"/>
          <w:szCs w:val="21"/>
          <w:highlight w:val="none"/>
          <w:lang w:eastAsia="zh-CN"/>
        </w:rPr>
        <w:t>款</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％，即人民币</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。乙方同时向甲方提供同等额度的保函。</w:t>
      </w:r>
      <w:r>
        <w:rPr>
          <w:rFonts w:hint="eastAsia" w:ascii="宋体" w:hAnsi="宋体" w:eastAsia="宋体" w:cs="宋体"/>
          <w:color w:val="auto"/>
          <w:sz w:val="21"/>
          <w:szCs w:val="21"/>
          <w:highlight w:val="none"/>
        </w:rPr>
        <w:t>项目交付</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验收合格</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方支付合同金</w:t>
      </w:r>
      <w:r>
        <w:rPr>
          <w:rFonts w:hint="eastAsia" w:ascii="宋体" w:hAnsi="宋体" w:eastAsia="宋体" w:cs="宋体"/>
          <w:color w:val="auto"/>
          <w:sz w:val="21"/>
          <w:szCs w:val="21"/>
          <w:highlight w:val="none"/>
          <w:lang w:eastAsia="zh-CN"/>
        </w:rPr>
        <w:t>额</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％，即人民</w:t>
      </w:r>
      <w:r>
        <w:rPr>
          <w:rFonts w:hint="eastAsia" w:ascii="宋体" w:hAnsi="宋体" w:eastAsia="宋体" w:cs="宋体"/>
          <w:color w:val="auto"/>
          <w:sz w:val="21"/>
          <w:szCs w:val="21"/>
          <w:highlight w:val="none"/>
          <w:lang w:eastAsia="zh-CN"/>
        </w:rPr>
        <w:t>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。项目成果经批准启用后，一次性支付完合同尾款。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其他支付方式</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验收合格后由需方负责办理货款支付手续。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在本合同履行中，甲方需追加或减少本合同中相同的标的物，按《政府采购法》第49条规定执行，并签订补充合同书。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甲方责任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1、及时办理付款手续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2、负责提供工作场地，协助供方办理有关事宜。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3、对合同条款及价格负有保密义务。</w:t>
      </w:r>
    </w:p>
    <w:p>
      <w:pPr>
        <w:pStyle w:val="9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乙方责任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1、保证所提供服务为响应文件承诺服务，符合相关法律法规规定并且满足甲方的需求，保证其配套项目部件为全新的未使用的且符合相关的质量要求。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2、保证所提供服务的售后服务，严格依照响应文件及相关承诺，对服务以及与之配套的项目进行保修、维护等服务。</w:t>
      </w:r>
    </w:p>
    <w:p>
      <w:pPr>
        <w:pStyle w:val="9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1、乙方不完全按照合同履约的，按照成交金额的</w:t>
      </w:r>
      <w:r>
        <w:rPr>
          <w:rFonts w:hint="eastAsia" w:ascii="宋体" w:hAnsi="宋体" w:eastAsia="宋体" w:cs="宋体"/>
          <w:color w:val="auto"/>
          <w:sz w:val="21"/>
          <w:szCs w:val="21"/>
          <w:highlight w:val="none"/>
          <w:shd w:val="pct10" w:color="auto" w:fill="FFFFFF"/>
        </w:rPr>
        <w:t xml:space="preserve">      </w:t>
      </w:r>
      <w:r>
        <w:rPr>
          <w:rFonts w:hint="eastAsia" w:ascii="宋体" w:hAnsi="宋体" w:eastAsia="宋体" w:cs="宋体"/>
          <w:color w:val="auto"/>
          <w:sz w:val="21"/>
          <w:szCs w:val="21"/>
          <w:highlight w:val="none"/>
        </w:rPr>
        <w:t>向甲方交纳违约金。乙方延期</w:t>
      </w:r>
      <w:r>
        <w:rPr>
          <w:rFonts w:hint="eastAsia" w:ascii="宋体" w:hAnsi="宋体" w:eastAsia="宋体" w:cs="宋体"/>
          <w:color w:val="auto"/>
          <w:sz w:val="21"/>
          <w:szCs w:val="21"/>
          <w:highlight w:val="none"/>
          <w:lang w:eastAsia="zh-CN"/>
        </w:rPr>
        <w:t>交</w:t>
      </w:r>
      <w:r>
        <w:rPr>
          <w:rFonts w:hint="eastAsia" w:ascii="宋体" w:hAnsi="宋体" w:eastAsia="宋体" w:cs="宋体"/>
          <w:color w:val="auto"/>
          <w:sz w:val="21"/>
          <w:szCs w:val="21"/>
          <w:highlight w:val="none"/>
        </w:rPr>
        <w:t>付或验收不合格的，每延期一日，按照中标（成交）金额的</w:t>
      </w:r>
      <w:r>
        <w:rPr>
          <w:rFonts w:hint="eastAsia" w:ascii="宋体" w:hAnsi="宋体" w:eastAsia="宋体" w:cs="宋体"/>
          <w:color w:val="auto"/>
          <w:sz w:val="21"/>
          <w:szCs w:val="21"/>
          <w:highlight w:val="none"/>
          <w:shd w:val="pct10" w:color="auto" w:fill="FFFFFF"/>
        </w:rPr>
        <w:t xml:space="preserve">      </w:t>
      </w:r>
      <w:r>
        <w:rPr>
          <w:rFonts w:hint="eastAsia" w:ascii="宋体" w:hAnsi="宋体" w:eastAsia="宋体" w:cs="宋体"/>
          <w:color w:val="auto"/>
          <w:sz w:val="21"/>
          <w:szCs w:val="21"/>
          <w:highlight w:val="none"/>
        </w:rPr>
        <w:t>向甲方交纳违约金；因违反合同约定给甲方造成损失的，按损失额向甲方交纳赔偿金。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2、乙方提供的服务有欺诈行为的，依照《中华人民共和国消费者权益保护法》的规定承担赔偿责任，并按照原提供的标的物的价格向甲方交纳赔偿金。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3、除不可抗力情形外，凡乙方要求解除合同的，代理机构终止合同后，重新组织采购发生的费用以及新中标（成交）价格超过原解除合同金额部分由乙方承担。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4、甲方延期请拨资金的，每延期一日，按照应付合同款的</w:t>
      </w:r>
      <w:r>
        <w:rPr>
          <w:rFonts w:hint="eastAsia" w:ascii="宋体" w:hAnsi="宋体" w:eastAsia="宋体" w:cs="宋体"/>
          <w:color w:val="auto"/>
          <w:sz w:val="21"/>
          <w:szCs w:val="21"/>
          <w:highlight w:val="none"/>
          <w:shd w:val="pct10" w:color="auto" w:fill="FFFFFF"/>
        </w:rPr>
        <w:t xml:space="preserve">     </w:t>
      </w:r>
      <w:r>
        <w:rPr>
          <w:rFonts w:hint="eastAsia" w:ascii="宋体" w:hAnsi="宋体" w:eastAsia="宋体" w:cs="宋体"/>
          <w:color w:val="auto"/>
          <w:sz w:val="21"/>
          <w:szCs w:val="21"/>
          <w:highlight w:val="none"/>
        </w:rPr>
        <w:t>向乙方支付违约金。</w:t>
      </w:r>
    </w:p>
    <w:p>
      <w:pPr>
        <w:pStyle w:val="9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第十三条  不可抗力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第十四条  争议解决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甲、乙双方应通过友好协商，解决执行本合同中所发生的或与本合同有关的一切争议。如协商不成，可向晋城仲裁委会员仲裁。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第十五条  合同生效及其他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1、合同由甲、乙双方代表盖章，即行生效。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份，甲方、乙方、代理机构、政府采购管理办公室各执一份，均具同等效力。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3、合同执行过程中出现的未尽事宜，甲、乙双方在不违背合同和竞争性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文件的前提下协商解决。协商结果以“纪要”形式作为合同附件，与合同具有同等效力。</w:t>
      </w:r>
    </w:p>
    <w:p>
      <w:pPr>
        <w:spacing w:line="360" w:lineRule="auto"/>
        <w:ind w:firstLine="420" w:firstLineChars="200"/>
        <w:rPr>
          <w:rFonts w:hint="eastAsia" w:ascii="宋体" w:hAnsi="宋体" w:eastAsia="宋体" w:cs="宋体"/>
          <w:color w:val="auto"/>
          <w:sz w:val="21"/>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4071" w:type="dxa"/>
            <w:tcBorders>
              <w:bottom w:val="single" w:color="auto" w:sz="4" w:space="0"/>
            </w:tcBorders>
            <w:noWrap w:val="0"/>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tc>
        <w:tc>
          <w:tcPr>
            <w:tcW w:w="4317" w:type="dxa"/>
            <w:tcBorders>
              <w:bottom w:val="single" w:color="auto" w:sz="4" w:space="0"/>
            </w:tcBorders>
            <w:noWrap w:val="0"/>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乙方（公章）：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tc>
      </w:tr>
    </w:tbl>
    <w:p>
      <w:pPr>
        <w:pageBreakBefore w:val="0"/>
        <w:kinsoku/>
        <w:wordWrap/>
        <w:overflowPunct/>
        <w:topLinePunct w:val="0"/>
        <w:bidi w:val="0"/>
        <w:spacing w:line="600" w:lineRule="exact"/>
        <w:jc w:val="left"/>
        <w:outlineLvl w:val="9"/>
        <w:rPr>
          <w:rFonts w:hint="eastAsia" w:ascii="宋体" w:hAnsi="宋体" w:eastAsia="宋体" w:cs="宋体"/>
          <w:color w:val="auto"/>
          <w:szCs w:val="21"/>
          <w:highlight w:val="none"/>
          <w:lang w:val="en-US" w:eastAsia="zh-CN"/>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3"/>
        <w:numPr>
          <w:ilvl w:val="0"/>
          <w:numId w:val="0"/>
        </w:numPr>
        <w:bidi w:val="0"/>
        <w:jc w:val="center"/>
        <w:rPr>
          <w:rFonts w:hint="eastAsia" w:ascii="宋体" w:hAnsi="宋体" w:eastAsia="宋体" w:cs="宋体"/>
          <w:b/>
          <w:color w:val="auto"/>
          <w:szCs w:val="21"/>
          <w:highlight w:val="none"/>
        </w:rPr>
      </w:pPr>
      <w:bookmarkStart w:id="63" w:name="_Toc4492"/>
      <w:bookmarkStart w:id="64" w:name="_Toc23265"/>
      <w:bookmarkStart w:id="65" w:name="_Toc7199"/>
      <w:r>
        <w:rPr>
          <w:rFonts w:hint="eastAsia" w:ascii="宋体" w:hAnsi="宋体" w:eastAsia="宋体" w:cs="宋体"/>
          <w:color w:val="auto"/>
          <w:highlight w:val="none"/>
        </w:rPr>
        <w:t xml:space="preserve">第八部分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文件内容要求及格式</w:t>
      </w:r>
      <w:bookmarkEnd w:id="63"/>
      <w:bookmarkEnd w:id="64"/>
      <w:bookmarkEnd w:id="65"/>
      <w:bookmarkStart w:id="66" w:name="_Toc326248014"/>
      <w:bookmarkStart w:id="67" w:name="_Toc175644062"/>
      <w:bookmarkStart w:id="68" w:name="_Toc86202633"/>
    </w:p>
    <w:p>
      <w:pPr>
        <w:wordWrap/>
        <w:topLinePunct w:val="0"/>
        <w:bidi w:val="0"/>
        <w:spacing w:line="360" w:lineRule="auto"/>
        <w:ind w:firstLine="434"/>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提交文件须知</w:t>
      </w:r>
      <w:bookmarkEnd w:id="66"/>
      <w:bookmarkEnd w:id="67"/>
      <w:bookmarkEnd w:id="68"/>
    </w:p>
    <w:p>
      <w:pPr>
        <w:wordWrap/>
        <w:topLinePunct w:val="0"/>
        <w:bidi w:val="0"/>
        <w:spacing w:line="360" w:lineRule="auto"/>
        <w:ind w:firstLine="43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按照本部分的顺序编排</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文件（资格证明文件）、</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文件（商务技术文件），编排中涉及格式资料的，应按照本部分提供的内容和格式（所有表格的格式可扩展）填写提交。</w:t>
      </w:r>
    </w:p>
    <w:p>
      <w:pPr>
        <w:wordWrap/>
        <w:topLinePunct w:val="0"/>
        <w:bidi w:val="0"/>
        <w:spacing w:line="360" w:lineRule="auto"/>
        <w:ind w:firstLine="43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2、全部声明和问题的回答及所附材料必须是真实的、准确的和完整的。</w:t>
      </w:r>
    </w:p>
    <w:p>
      <w:pPr>
        <w:pStyle w:val="33"/>
        <w:widowControl w:val="0"/>
        <w:wordWrap/>
        <w:topLinePunct w:val="0"/>
        <w:bidi w:val="0"/>
        <w:adjustRightInd w:val="0"/>
        <w:snapToGrid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sz w:val="21"/>
          <w:szCs w:val="21"/>
          <w:highlight w:val="none"/>
        </w:rPr>
        <w:t>3、按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要求“格式”提供的材料，如有调整，内容及签署必须完整、有效，且没有本文件不可接受的条件。</w:t>
      </w:r>
    </w:p>
    <w:p>
      <w:pPr>
        <w:wordWrap/>
        <w:topLinePunct w:val="0"/>
        <w:bidi w:val="0"/>
        <w:outlineLvl w:val="9"/>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资格证明文件格式</w:t>
      </w:r>
    </w:p>
    <w:p>
      <w:pPr>
        <w:wordWrap/>
        <w:topLinePunct w:val="0"/>
        <w:bidi w:val="0"/>
        <w:outlineLvl w:val="9"/>
        <w:rPr>
          <w:rFonts w:hint="eastAsia" w:ascii="宋体" w:hAnsi="宋体" w:eastAsia="宋体" w:cs="宋体"/>
          <w:b/>
          <w:color w:val="auto"/>
          <w:spacing w:val="20"/>
          <w:szCs w:val="21"/>
          <w:highlight w:val="none"/>
        </w:rPr>
      </w:pPr>
    </w:p>
    <w:p>
      <w:pPr>
        <w:wordWrap/>
        <w:topLinePunct w:val="0"/>
        <w:bidi w:val="0"/>
        <w:outlineLvl w:val="9"/>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lang w:val="en-US" w:eastAsia="zh-CN"/>
        </w:rPr>
        <w:t>响应</w:t>
      </w:r>
      <w:r>
        <w:rPr>
          <w:rFonts w:hint="eastAsia" w:ascii="宋体" w:hAnsi="宋体" w:eastAsia="宋体" w:cs="宋体"/>
          <w:b/>
          <w:color w:val="auto"/>
          <w:spacing w:val="20"/>
          <w:sz w:val="24"/>
          <w:highlight w:val="none"/>
        </w:rPr>
        <w:t>文件（资格证明文件）</w:t>
      </w:r>
      <w:r>
        <w:rPr>
          <w:rFonts w:hint="eastAsia" w:ascii="宋体" w:hAnsi="宋体" w:eastAsia="宋体" w:cs="宋体"/>
          <w:b/>
          <w:color w:val="auto"/>
          <w:sz w:val="24"/>
          <w:highlight w:val="none"/>
        </w:rPr>
        <w:t>封面及目录格式</w:t>
      </w:r>
    </w:p>
    <w:p>
      <w:pPr>
        <w:wordWrap/>
        <w:topLinePunct w:val="0"/>
        <w:bidi w:val="0"/>
        <w:jc w:val="center"/>
        <w:outlineLvl w:val="9"/>
        <w:rPr>
          <w:rFonts w:hint="eastAsia" w:ascii="宋体" w:hAnsi="宋体" w:eastAsia="宋体" w:cs="宋体"/>
          <w:color w:val="auto"/>
          <w:szCs w:val="21"/>
          <w:highlight w:val="none"/>
        </w:rPr>
      </w:pPr>
    </w:p>
    <w:p>
      <w:pPr>
        <w:wordWrap/>
        <w:topLinePunct w:val="0"/>
        <w:bidi w:val="0"/>
        <w:jc w:val="center"/>
        <w:outlineLvl w:val="9"/>
        <w:rPr>
          <w:rFonts w:hint="eastAsia" w:ascii="宋体" w:hAnsi="宋体" w:eastAsia="宋体" w:cs="宋体"/>
          <w:b/>
          <w:color w:val="auto"/>
          <w:spacing w:val="60"/>
          <w:sz w:val="84"/>
          <w:szCs w:val="84"/>
          <w:highlight w:val="none"/>
          <w:lang w:val="en-US" w:eastAsia="zh-CN"/>
        </w:rPr>
      </w:pPr>
    </w:p>
    <w:p>
      <w:pPr>
        <w:wordWrap/>
        <w:topLinePunct w:val="0"/>
        <w:bidi w:val="0"/>
        <w:jc w:val="center"/>
        <w:outlineLvl w:val="9"/>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lang w:val="en-US" w:eastAsia="zh-CN"/>
        </w:rPr>
        <w:t>响</w:t>
      </w:r>
      <w:r>
        <w:rPr>
          <w:rFonts w:hint="eastAsia" w:ascii="宋体" w:hAnsi="宋体" w:eastAsia="宋体" w:cs="宋体"/>
          <w:b/>
          <w:color w:val="auto"/>
          <w:spacing w:val="60"/>
          <w:sz w:val="84"/>
          <w:szCs w:val="84"/>
          <w:highlight w:val="none"/>
        </w:rPr>
        <w:t xml:space="preserve"> </w:t>
      </w:r>
      <w:r>
        <w:rPr>
          <w:rFonts w:hint="eastAsia" w:ascii="宋体" w:hAnsi="宋体" w:eastAsia="宋体" w:cs="宋体"/>
          <w:b/>
          <w:color w:val="auto"/>
          <w:spacing w:val="60"/>
          <w:sz w:val="84"/>
          <w:szCs w:val="84"/>
          <w:highlight w:val="none"/>
          <w:lang w:val="en-US" w:eastAsia="zh-CN"/>
        </w:rPr>
        <w:t>应</w:t>
      </w:r>
      <w:r>
        <w:rPr>
          <w:rFonts w:hint="eastAsia" w:ascii="宋体" w:hAnsi="宋体" w:eastAsia="宋体" w:cs="宋体"/>
          <w:b/>
          <w:color w:val="auto"/>
          <w:spacing w:val="60"/>
          <w:sz w:val="84"/>
          <w:szCs w:val="84"/>
          <w:highlight w:val="none"/>
        </w:rPr>
        <w:t xml:space="preserve"> 文 件</w:t>
      </w:r>
    </w:p>
    <w:p>
      <w:pPr>
        <w:wordWrap/>
        <w:topLinePunct w:val="0"/>
        <w:bidi w:val="0"/>
        <w:jc w:val="center"/>
        <w:outlineLvl w:val="9"/>
        <w:rPr>
          <w:rFonts w:hint="eastAsia" w:ascii="宋体" w:hAnsi="宋体" w:eastAsia="宋体" w:cs="宋体"/>
          <w:b/>
          <w:color w:val="auto"/>
          <w:spacing w:val="60"/>
          <w:sz w:val="52"/>
          <w:szCs w:val="52"/>
          <w:highlight w:val="none"/>
        </w:rPr>
      </w:pPr>
      <w:r>
        <w:rPr>
          <w:rFonts w:hint="eastAsia" w:ascii="宋体" w:hAnsi="宋体" w:eastAsia="宋体" w:cs="宋体"/>
          <w:b/>
          <w:color w:val="auto"/>
          <w:spacing w:val="60"/>
          <w:sz w:val="52"/>
          <w:szCs w:val="52"/>
          <w:highlight w:val="none"/>
        </w:rPr>
        <w:t>（资格证明文件）</w:t>
      </w:r>
    </w:p>
    <w:p>
      <w:pPr>
        <w:wordWrap/>
        <w:topLinePunct w:val="0"/>
        <w:bidi w:val="0"/>
        <w:ind w:firstLine="542" w:firstLineChars="150"/>
        <w:outlineLvl w:val="9"/>
        <w:rPr>
          <w:rFonts w:hint="eastAsia" w:ascii="宋体" w:hAnsi="宋体" w:eastAsia="宋体" w:cs="宋体"/>
          <w:b/>
          <w:color w:val="auto"/>
          <w:spacing w:val="20"/>
          <w:sz w:val="32"/>
          <w:szCs w:val="32"/>
          <w:highlight w:val="none"/>
        </w:rPr>
      </w:pPr>
    </w:p>
    <w:p>
      <w:pPr>
        <w:wordWrap/>
        <w:topLinePunct w:val="0"/>
        <w:bidi w:val="0"/>
        <w:ind w:firstLine="542" w:firstLineChars="150"/>
        <w:outlineLvl w:val="9"/>
        <w:rPr>
          <w:rFonts w:hint="eastAsia" w:ascii="宋体" w:hAnsi="宋体" w:eastAsia="宋体" w:cs="宋体"/>
          <w:b/>
          <w:color w:val="auto"/>
          <w:spacing w:val="20"/>
          <w:sz w:val="32"/>
          <w:szCs w:val="32"/>
          <w:highlight w:val="none"/>
        </w:rPr>
      </w:pPr>
    </w:p>
    <w:p>
      <w:pPr>
        <w:wordWrap/>
        <w:topLinePunct w:val="0"/>
        <w:bidi w:val="0"/>
        <w:ind w:firstLine="542" w:firstLineChars="150"/>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项目名称:</w:t>
      </w:r>
    </w:p>
    <w:p>
      <w:pPr>
        <w:wordWrap/>
        <w:topLinePunct w:val="0"/>
        <w:bidi w:val="0"/>
        <w:ind w:firstLine="542" w:firstLineChars="150"/>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项目编号：</w:t>
      </w: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pacing w:val="20"/>
          <w:sz w:val="32"/>
          <w:szCs w:val="32"/>
          <w:highlight w:val="none"/>
        </w:rPr>
      </w:pPr>
    </w:p>
    <w:p>
      <w:pPr>
        <w:wordWrap/>
        <w:topLinePunct w:val="0"/>
        <w:bidi w:val="0"/>
        <w:jc w:val="both"/>
        <w:outlineLvl w:val="9"/>
        <w:rPr>
          <w:rFonts w:hint="eastAsia" w:ascii="宋体" w:hAnsi="宋体" w:eastAsia="宋体" w:cs="宋体"/>
          <w:b/>
          <w:color w:val="auto"/>
          <w:spacing w:val="20"/>
          <w:sz w:val="32"/>
          <w:szCs w:val="32"/>
          <w:highlight w:val="none"/>
        </w:rPr>
      </w:pPr>
    </w:p>
    <w:p>
      <w:pPr>
        <w:wordWrap/>
        <w:topLinePunct w:val="0"/>
        <w:bidi w:val="0"/>
        <w:spacing w:line="360" w:lineRule="auto"/>
        <w:ind w:firstLine="1445" w:firstLineChars="400"/>
        <w:jc w:val="left"/>
        <w:outlineLvl w:val="9"/>
        <w:rPr>
          <w:rFonts w:hint="eastAsia" w:ascii="宋体" w:hAnsi="宋体" w:eastAsia="宋体" w:cs="宋体"/>
          <w:b/>
          <w:color w:val="auto"/>
          <w:spacing w:val="20"/>
          <w:sz w:val="32"/>
          <w:szCs w:val="32"/>
          <w:highlight w:val="none"/>
          <w:u w:val="single"/>
          <w:lang w:val="en-US" w:eastAsia="zh-CN"/>
        </w:rPr>
      </w:pPr>
      <w:r>
        <w:rPr>
          <w:rFonts w:hint="eastAsia" w:ascii="宋体" w:hAnsi="宋体" w:eastAsia="宋体" w:cs="宋体"/>
          <w:b/>
          <w:color w:val="auto"/>
          <w:spacing w:val="20"/>
          <w:sz w:val="32"/>
          <w:szCs w:val="32"/>
          <w:highlight w:val="none"/>
          <w:lang w:eastAsia="zh-CN"/>
        </w:rPr>
        <w:t>供应商</w:t>
      </w:r>
      <w:r>
        <w:rPr>
          <w:rFonts w:hint="eastAsia" w:ascii="宋体" w:hAnsi="宋体" w:eastAsia="宋体" w:cs="宋体"/>
          <w:b/>
          <w:color w:val="auto"/>
          <w:spacing w:val="20"/>
          <w:sz w:val="32"/>
          <w:szCs w:val="32"/>
          <w:highlight w:val="none"/>
        </w:rPr>
        <w:t>单位名称：</w:t>
      </w:r>
      <w:r>
        <w:rPr>
          <w:rFonts w:hint="eastAsia" w:ascii="宋体" w:hAnsi="宋体" w:eastAsia="宋体" w:cs="宋体"/>
          <w:b/>
          <w:color w:val="auto"/>
          <w:spacing w:val="20"/>
          <w:sz w:val="32"/>
          <w:szCs w:val="32"/>
          <w:highlight w:val="none"/>
          <w:u w:val="single"/>
          <w:lang w:val="en-US" w:eastAsia="zh-CN"/>
        </w:rPr>
        <w:t xml:space="preserve">                  </w:t>
      </w:r>
    </w:p>
    <w:p>
      <w:pPr>
        <w:wordWrap/>
        <w:topLinePunct w:val="0"/>
        <w:bidi w:val="0"/>
        <w:jc w:val="center"/>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（加盖</w:t>
      </w:r>
      <w:r>
        <w:rPr>
          <w:rFonts w:hint="eastAsia" w:ascii="宋体" w:hAnsi="宋体" w:eastAsia="宋体" w:cs="宋体"/>
          <w:b/>
          <w:color w:val="auto"/>
          <w:spacing w:val="20"/>
          <w:sz w:val="32"/>
          <w:szCs w:val="32"/>
          <w:highlight w:val="none"/>
          <w:lang w:eastAsia="zh-CN"/>
        </w:rPr>
        <w:t>供应商</w:t>
      </w:r>
      <w:r>
        <w:rPr>
          <w:rFonts w:hint="eastAsia" w:ascii="宋体" w:hAnsi="宋体" w:eastAsia="宋体" w:cs="宋体"/>
          <w:b/>
          <w:color w:val="auto"/>
          <w:spacing w:val="20"/>
          <w:sz w:val="32"/>
          <w:szCs w:val="32"/>
          <w:highlight w:val="none"/>
        </w:rPr>
        <w:t>电子签章）</w:t>
      </w:r>
    </w:p>
    <w:p>
      <w:pPr>
        <w:wordWrap/>
        <w:topLinePunct w:val="0"/>
        <w:bidi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   年  月   日</w:t>
      </w:r>
    </w:p>
    <w:p>
      <w:pPr>
        <w:wordWrap/>
        <w:topLinePunct w:val="0"/>
        <w:bidi w:val="0"/>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br w:type="page"/>
      </w:r>
    </w:p>
    <w:p>
      <w:pPr>
        <w:wordWrap/>
        <w:topLinePunct w:val="0"/>
        <w:bidi w:val="0"/>
        <w:outlineLvl w:val="9"/>
        <w:rPr>
          <w:rFonts w:hint="eastAsia" w:ascii="宋体" w:hAnsi="宋体" w:eastAsia="宋体" w:cs="宋体"/>
          <w:b/>
          <w:color w:val="auto"/>
          <w:highlight w:val="none"/>
        </w:rPr>
      </w:pPr>
    </w:p>
    <w:p>
      <w:pPr>
        <w:pStyle w:val="4"/>
        <w:numPr>
          <w:ilvl w:val="1"/>
          <w:numId w:val="0"/>
        </w:num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  格  证  明  文  件</w:t>
      </w:r>
    </w:p>
    <w:p>
      <w:pPr>
        <w:wordWrap/>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代表的证明……………………………………………………………………………………………页码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函…………………………………………………………………………………………………………页码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kern w:val="0"/>
          <w:sz w:val="21"/>
          <w:szCs w:val="21"/>
          <w:highlight w:val="none"/>
          <w:lang w:val="en-US" w:eastAsia="zh-CN" w:bidi="ar-SA"/>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以下内容提供《政府采购供应商信用承诺书》一份</w:t>
      </w:r>
      <w:r>
        <w:rPr>
          <w:rFonts w:hint="eastAsia" w:ascii="宋体" w:hAnsi="宋体" w:eastAsia="宋体" w:cs="宋体"/>
          <w:color w:val="auto"/>
          <w:sz w:val="21"/>
          <w:szCs w:val="21"/>
          <w:highlight w:val="none"/>
        </w:rPr>
        <w:t>………………………………………………………页码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、本项目要求的其他特定资格条件……………………………………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rPr>
        <w:t>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、基本存款账户开户许可证…………………………………</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rPr>
        <w:t>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、中小企业声明函……………………………………</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rPr>
        <w:t>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说明：目录内容和排序按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须知前附表中</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应提交的资格证明文件内容及顺序排列。</w:t>
      </w:r>
    </w:p>
    <w:p>
      <w:pPr>
        <w:wordWrap/>
        <w:topLinePunct w:val="0"/>
        <w:bidi w:val="0"/>
        <w:outlineLvl w:val="9"/>
        <w:rPr>
          <w:rFonts w:hint="eastAsia" w:ascii="宋体" w:hAnsi="宋体" w:eastAsia="宋体" w:cs="宋体"/>
          <w:b/>
          <w:color w:val="auto"/>
          <w:szCs w:val="21"/>
          <w:highlight w:val="none"/>
        </w:rPr>
      </w:pPr>
    </w:p>
    <w:p>
      <w:pPr>
        <w:wordWrap/>
        <w:topLinePunct w:val="0"/>
        <w:bidi w:val="0"/>
        <w:snapToGrid w:val="0"/>
        <w:spacing w:line="276" w:lineRule="auto"/>
        <w:ind w:left="601" w:hanging="602" w:hangingChars="200"/>
        <w:outlineLvl w:val="9"/>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numPr>
          <w:ilvl w:val="1"/>
          <w:numId w:val="0"/>
        </w:numPr>
        <w:bidi w:val="0"/>
        <w:rPr>
          <w:rFonts w:hint="eastAsia" w:ascii="宋体" w:hAnsi="宋体" w:eastAsia="宋体" w:cs="宋体"/>
          <w:b/>
          <w:w w:val="100"/>
          <w:sz w:val="24"/>
          <w:highlight w:val="none"/>
        </w:rPr>
      </w:pPr>
      <w:r>
        <w:rPr>
          <w:rFonts w:hint="eastAsia" w:ascii="宋体" w:hAnsi="宋体" w:eastAsia="宋体" w:cs="宋体"/>
          <w:b/>
          <w:color w:val="auto"/>
          <w:sz w:val="24"/>
          <w:highlight w:val="none"/>
        </w:rPr>
        <w:t>（一）</w:t>
      </w:r>
      <w:r>
        <w:rPr>
          <w:rFonts w:hint="eastAsia" w:ascii="宋体" w:hAnsi="宋体" w:eastAsia="宋体" w:cs="宋体"/>
          <w:b/>
          <w:spacing w:val="14"/>
          <w:w w:val="100"/>
          <w:sz w:val="24"/>
          <w:highlight w:val="none"/>
        </w:rPr>
        <w:t>供应商代表的证明格式</w:t>
      </w:r>
    </w:p>
    <w:p>
      <w:pPr>
        <w:pageBreakBefore w:val="0"/>
        <w:wordWrap/>
        <w:topLinePunct w:val="0"/>
        <w:bidi w:val="0"/>
        <w:spacing w:before="91" w:line="360" w:lineRule="auto"/>
        <w:ind w:right="0"/>
        <w:jc w:val="center"/>
        <w:outlineLvl w:val="9"/>
        <w:rPr>
          <w:rFonts w:hint="eastAsia" w:ascii="宋体" w:hAnsi="宋体" w:eastAsia="宋体" w:cs="宋体"/>
          <w:b/>
          <w:w w:val="100"/>
          <w:sz w:val="24"/>
          <w:highlight w:val="none"/>
        </w:rPr>
      </w:pPr>
      <w:r>
        <w:rPr>
          <w:rFonts w:hint="eastAsia" w:ascii="宋体" w:hAnsi="宋体" w:eastAsia="宋体" w:cs="宋体"/>
          <w:b/>
          <w:spacing w:val="39"/>
          <w:w w:val="100"/>
          <w:sz w:val="24"/>
          <w:highlight w:val="none"/>
        </w:rPr>
        <w:t>法定代表人</w:t>
      </w:r>
      <w:r>
        <w:rPr>
          <w:rFonts w:hint="eastAsia" w:ascii="宋体" w:hAnsi="宋体" w:eastAsia="宋体" w:cs="宋体"/>
          <w:b/>
          <w:w w:val="100"/>
          <w:sz w:val="24"/>
          <w:highlight w:val="none"/>
        </w:rPr>
        <w:t>（</w:t>
      </w:r>
      <w:r>
        <w:rPr>
          <w:rFonts w:hint="eastAsia" w:ascii="宋体" w:hAnsi="宋体" w:eastAsia="宋体" w:cs="宋体"/>
          <w:b/>
          <w:spacing w:val="20"/>
          <w:w w:val="100"/>
          <w:sz w:val="24"/>
          <w:highlight w:val="none"/>
        </w:rPr>
        <w:t xml:space="preserve"> 负责人</w:t>
      </w:r>
      <w:r>
        <w:rPr>
          <w:rFonts w:hint="eastAsia" w:ascii="宋体" w:hAnsi="宋体" w:eastAsia="宋体" w:cs="宋体"/>
          <w:b/>
          <w:w w:val="100"/>
          <w:sz w:val="24"/>
          <w:highlight w:val="none"/>
        </w:rPr>
        <w:t>）</w:t>
      </w:r>
      <w:r>
        <w:rPr>
          <w:rFonts w:hint="eastAsia" w:ascii="宋体" w:hAnsi="宋体" w:eastAsia="宋体" w:cs="宋体"/>
          <w:b/>
          <w:spacing w:val="24"/>
          <w:w w:val="100"/>
          <w:sz w:val="24"/>
          <w:highlight w:val="none"/>
        </w:rPr>
        <w:t xml:space="preserve"> 身份证明书格式</w:t>
      </w:r>
    </w:p>
    <w:p>
      <w:pPr>
        <w:pageBreakBefore w:val="0"/>
        <w:wordWrap/>
        <w:topLinePunct w:val="0"/>
        <w:bidi w:val="0"/>
        <w:snapToGrid w:val="0"/>
        <w:spacing w:line="360" w:lineRule="auto"/>
        <w:ind w:left="560" w:hanging="562" w:hangingChars="200"/>
        <w:jc w:val="center"/>
        <w:outlineLvl w:val="9"/>
        <w:rPr>
          <w:rFonts w:hint="eastAsia" w:ascii="宋体" w:hAnsi="宋体" w:eastAsia="宋体" w:cs="宋体"/>
          <w:b/>
          <w:spacing w:val="20"/>
          <w:sz w:val="24"/>
          <w:highlight w:val="none"/>
        </w:rPr>
      </w:pPr>
    </w:p>
    <w:p>
      <w:pPr>
        <w:pageBreakBefore w:val="0"/>
        <w:wordWrap/>
        <w:topLinePunct w:val="0"/>
        <w:bidi w:val="0"/>
        <w:snapToGrid w:val="0"/>
        <w:spacing w:line="360" w:lineRule="auto"/>
        <w:ind w:left="560" w:hanging="562" w:hangingChars="200"/>
        <w:jc w:val="center"/>
        <w:outlineLvl w:val="9"/>
        <w:rPr>
          <w:rFonts w:hint="eastAsia" w:ascii="宋体" w:hAnsi="宋体" w:eastAsia="宋体" w:cs="宋体"/>
          <w:bCs/>
          <w:spacing w:val="6"/>
          <w:sz w:val="24"/>
          <w:highlight w:val="none"/>
        </w:rPr>
      </w:pPr>
      <w:r>
        <w:rPr>
          <w:rFonts w:hint="eastAsia" w:ascii="宋体" w:hAnsi="宋体" w:eastAsia="宋体" w:cs="宋体"/>
          <w:b/>
          <w:spacing w:val="20"/>
          <w:sz w:val="24"/>
          <w:highlight w:val="none"/>
        </w:rPr>
        <w:t>法定代表人（负责人）身份证明书</w:t>
      </w:r>
    </w:p>
    <w:p>
      <w:pPr>
        <w:pageBreakBefore w:val="0"/>
        <w:wordWrap/>
        <w:topLinePunct w:val="0"/>
        <w:bidi w:val="0"/>
        <w:spacing w:line="360" w:lineRule="auto"/>
        <w:outlineLvl w:val="9"/>
        <w:rPr>
          <w:rFonts w:hint="eastAsia" w:ascii="宋体" w:hAnsi="宋体" w:eastAsia="宋体" w:cs="宋体"/>
          <w:spacing w:val="6"/>
          <w:szCs w:val="21"/>
          <w:highlight w:val="none"/>
          <w:u w:val="single"/>
          <w:lang w:val="en-US" w:eastAsia="zh-CN"/>
        </w:rPr>
      </w:pPr>
      <w:r>
        <w:rPr>
          <w:rFonts w:hint="eastAsia" w:ascii="宋体" w:hAnsi="宋体" w:eastAsia="宋体" w:cs="宋体"/>
          <w:spacing w:val="6"/>
          <w:szCs w:val="21"/>
          <w:highlight w:val="none"/>
        </w:rPr>
        <w:t>单位名称：</w:t>
      </w:r>
      <w:r>
        <w:rPr>
          <w:rFonts w:hint="eastAsia" w:ascii="宋体" w:hAnsi="宋体" w:eastAsia="宋体" w:cs="宋体"/>
          <w:spacing w:val="14"/>
          <w:w w:val="100"/>
          <w:highlight w:val="none"/>
          <w:u w:val="single"/>
        </w:rPr>
        <w:tab/>
      </w:r>
      <w:r>
        <w:rPr>
          <w:rFonts w:hint="eastAsia" w:ascii="宋体" w:hAnsi="宋体" w:eastAsia="宋体" w:cs="宋体"/>
          <w:spacing w:val="11"/>
          <w:w w:val="100"/>
          <w:highlight w:val="none"/>
          <w:u w:val="single"/>
        </w:rPr>
        <w:t xml:space="preserve"> </w:t>
      </w:r>
      <w:r>
        <w:rPr>
          <w:rFonts w:hint="eastAsia" w:ascii="宋体" w:hAnsi="宋体" w:eastAsia="宋体" w:cs="宋体"/>
          <w:spacing w:val="11"/>
          <w:w w:val="100"/>
          <w:highlight w:val="none"/>
          <w:u w:val="single"/>
          <w:lang w:val="en-US" w:eastAsia="zh-CN"/>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u w:val="single"/>
          <w:lang w:val="en-US" w:eastAsia="zh-CN"/>
        </w:rPr>
      </w:pPr>
      <w:r>
        <w:rPr>
          <w:rFonts w:hint="eastAsia" w:ascii="宋体" w:hAnsi="宋体" w:eastAsia="宋体" w:cs="宋体"/>
          <w:spacing w:val="6"/>
          <w:szCs w:val="21"/>
          <w:highlight w:val="none"/>
        </w:rPr>
        <w:t>单位性质：</w:t>
      </w:r>
      <w:r>
        <w:rPr>
          <w:rFonts w:hint="eastAsia" w:ascii="宋体" w:hAnsi="宋体" w:eastAsia="宋体" w:cs="宋体"/>
          <w:spacing w:val="14"/>
          <w:w w:val="100"/>
          <w:highlight w:val="none"/>
          <w:u w:val="single"/>
        </w:rPr>
        <w:tab/>
      </w:r>
      <w:r>
        <w:rPr>
          <w:rFonts w:hint="eastAsia" w:ascii="宋体" w:hAnsi="宋体" w:eastAsia="宋体" w:cs="宋体"/>
          <w:spacing w:val="11"/>
          <w:w w:val="100"/>
          <w:highlight w:val="none"/>
          <w:u w:val="single"/>
        </w:rPr>
        <w:t xml:space="preserve"> </w:t>
      </w:r>
      <w:r>
        <w:rPr>
          <w:rFonts w:hint="eastAsia" w:ascii="宋体" w:hAnsi="宋体" w:eastAsia="宋体" w:cs="宋体"/>
          <w:spacing w:val="11"/>
          <w:w w:val="100"/>
          <w:highlight w:val="none"/>
          <w:u w:val="single"/>
          <w:lang w:val="en-US" w:eastAsia="zh-CN"/>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rPr>
        <w:t>地    址：</w:t>
      </w:r>
      <w:r>
        <w:rPr>
          <w:rFonts w:hint="eastAsia" w:ascii="宋体" w:hAnsi="宋体" w:eastAsia="宋体" w:cs="宋体"/>
          <w:spacing w:val="14"/>
          <w:w w:val="100"/>
          <w:highlight w:val="none"/>
          <w:u w:val="single"/>
        </w:rPr>
        <w:tab/>
      </w:r>
      <w:r>
        <w:rPr>
          <w:rFonts w:hint="eastAsia" w:ascii="宋体" w:hAnsi="宋体" w:eastAsia="宋体" w:cs="宋体"/>
          <w:spacing w:val="11"/>
          <w:w w:val="100"/>
          <w:highlight w:val="none"/>
          <w:u w:val="single"/>
        </w:rPr>
        <w:t xml:space="preserve"> </w:t>
      </w:r>
      <w:r>
        <w:rPr>
          <w:rFonts w:hint="eastAsia" w:ascii="宋体" w:hAnsi="宋体" w:eastAsia="宋体" w:cs="宋体"/>
          <w:spacing w:val="11"/>
          <w:w w:val="100"/>
          <w:highlight w:val="none"/>
          <w:u w:val="single"/>
          <w:lang w:val="en-US" w:eastAsia="zh-CN"/>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成立时间：</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年</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月</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日</w:t>
      </w:r>
    </w:p>
    <w:p>
      <w:pPr>
        <w:pageBreakBefore w:val="0"/>
        <w:wordWrap/>
        <w:topLinePunct w:val="0"/>
        <w:bidi w:val="0"/>
        <w:spacing w:line="360" w:lineRule="auto"/>
        <w:outlineLvl w:val="9"/>
        <w:rPr>
          <w:rFonts w:hint="eastAsia" w:ascii="宋体" w:hAnsi="宋体" w:eastAsia="宋体" w:cs="宋体"/>
          <w:spacing w:val="6"/>
          <w:szCs w:val="21"/>
          <w:highlight w:val="none"/>
          <w:u w:val="single"/>
          <w:lang w:val="en-US" w:eastAsia="zh-CN"/>
        </w:rPr>
      </w:pPr>
      <w:r>
        <w:rPr>
          <w:rFonts w:hint="eastAsia" w:ascii="宋体" w:hAnsi="宋体" w:eastAsia="宋体" w:cs="宋体"/>
          <w:spacing w:val="6"/>
          <w:szCs w:val="21"/>
          <w:highlight w:val="none"/>
        </w:rPr>
        <w:t>经营期限：</w:t>
      </w:r>
      <w:r>
        <w:rPr>
          <w:rFonts w:hint="eastAsia" w:ascii="宋体" w:hAnsi="宋体" w:eastAsia="宋体" w:cs="宋体"/>
          <w:spacing w:val="6"/>
          <w:szCs w:val="21"/>
          <w:highlight w:val="none"/>
          <w:u w:val="single"/>
          <w:lang w:val="en-US" w:eastAsia="zh-CN"/>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姓    名：</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 xml:space="preserve">        性  别：</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身份证号：</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 xml:space="preserve">        职  务：</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 xml:space="preserve"> </w:t>
      </w:r>
    </w:p>
    <w:p>
      <w:pPr>
        <w:pageBreakBefore w:val="0"/>
        <w:wordWrap/>
        <w:topLinePunct w:val="0"/>
        <w:bidi w:val="0"/>
        <w:spacing w:line="360" w:lineRule="auto"/>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 xml:space="preserve">系 </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供应商</w:t>
      </w:r>
      <w:r>
        <w:rPr>
          <w:rFonts w:hint="eastAsia" w:ascii="宋体" w:hAnsi="宋体" w:eastAsia="宋体" w:cs="宋体"/>
          <w:spacing w:val="6"/>
          <w:szCs w:val="21"/>
          <w:highlight w:val="none"/>
          <w:u w:val="single"/>
        </w:rPr>
        <w:t xml:space="preserve">名称）          </w:t>
      </w:r>
      <w:r>
        <w:rPr>
          <w:rFonts w:hint="eastAsia" w:ascii="宋体" w:hAnsi="宋体" w:eastAsia="宋体" w:cs="宋体"/>
          <w:spacing w:val="6"/>
          <w:szCs w:val="21"/>
          <w:highlight w:val="none"/>
        </w:rPr>
        <w:t xml:space="preserve">的法定代表人（负责人）。 </w:t>
      </w:r>
    </w:p>
    <w:p>
      <w:pPr>
        <w:pageBreakBefore w:val="0"/>
        <w:wordWrap/>
        <w:topLinePunct w:val="0"/>
        <w:bidi w:val="0"/>
        <w:spacing w:line="360" w:lineRule="auto"/>
        <w:ind w:firstLine="444" w:firstLineChars="200"/>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 xml:space="preserve">特此证明。   </w:t>
      </w:r>
    </w:p>
    <w:p>
      <w:pPr>
        <w:pageBreakBefore w:val="0"/>
        <w:tabs>
          <w:tab w:val="left" w:pos="3755"/>
        </w:tabs>
        <w:wordWrap/>
        <w:topLinePunct w:val="0"/>
        <w:bidi w:val="0"/>
        <w:snapToGrid w:val="0"/>
        <w:spacing w:line="360" w:lineRule="auto"/>
        <w:outlineLvl w:val="9"/>
        <w:rPr>
          <w:rFonts w:hint="eastAsia" w:ascii="宋体" w:hAnsi="宋体" w:eastAsia="宋体" w:cs="宋体"/>
          <w:spacing w:val="20"/>
          <w:szCs w:val="21"/>
          <w:highlight w:val="none"/>
        </w:rPr>
      </w:pPr>
      <w:r>
        <w:rPr>
          <w:rFonts w:hint="eastAsia" w:ascii="宋体" w:hAnsi="宋体" w:eastAsia="宋体" w:cs="宋体"/>
          <w:spacing w:val="20"/>
          <w:szCs w:val="21"/>
          <w:highlight w:val="none"/>
        </w:rPr>
        <w:tab/>
      </w:r>
    </w:p>
    <w:p>
      <w:pPr>
        <w:pageBreakBefore w:val="0"/>
        <w:tabs>
          <w:tab w:val="left" w:pos="3755"/>
        </w:tabs>
        <w:wordWrap/>
        <w:topLinePunct w:val="0"/>
        <w:bidi w:val="0"/>
        <w:snapToGrid w:val="0"/>
        <w:spacing w:line="360" w:lineRule="auto"/>
        <w:ind w:firstLine="5000" w:firstLineChars="2000"/>
        <w:outlineLvl w:val="9"/>
        <w:rPr>
          <w:rFonts w:hint="eastAsia" w:ascii="宋体" w:hAnsi="宋体" w:eastAsia="宋体" w:cs="宋体"/>
          <w:spacing w:val="20"/>
          <w:szCs w:val="21"/>
          <w:highlight w:val="none"/>
        </w:rPr>
      </w:pPr>
      <w:r>
        <w:rPr>
          <w:rFonts w:hint="eastAsia" w:ascii="宋体" w:hAnsi="宋体" w:eastAsia="宋体" w:cs="宋体"/>
          <w:spacing w:val="20"/>
          <w:szCs w:val="21"/>
          <w:highlight w:val="none"/>
          <w:lang w:eastAsia="zh-CN"/>
        </w:rPr>
        <w:t>供应商</w:t>
      </w:r>
      <w:r>
        <w:rPr>
          <w:rFonts w:hint="eastAsia" w:ascii="宋体" w:hAnsi="宋体" w:eastAsia="宋体" w:cs="宋体"/>
          <w:spacing w:val="20"/>
          <w:szCs w:val="21"/>
          <w:highlight w:val="none"/>
        </w:rPr>
        <w:t>：</w:t>
      </w:r>
      <w:r>
        <w:rPr>
          <w:rFonts w:hint="eastAsia" w:ascii="宋体" w:hAnsi="宋体" w:eastAsia="宋体" w:cs="宋体"/>
          <w:spacing w:val="6"/>
          <w:szCs w:val="21"/>
          <w:highlight w:val="none"/>
          <w:u w:val="single"/>
        </w:rPr>
        <w:t xml:space="preserve">         </w:t>
      </w:r>
      <w:r>
        <w:rPr>
          <w:rFonts w:hint="eastAsia" w:ascii="宋体" w:hAnsi="宋体" w:eastAsia="宋体" w:cs="宋体"/>
          <w:spacing w:val="20"/>
          <w:szCs w:val="21"/>
          <w:highlight w:val="none"/>
        </w:rPr>
        <w:t>(</w:t>
      </w:r>
      <w:r>
        <w:rPr>
          <w:rFonts w:hint="eastAsia" w:ascii="宋体" w:hAnsi="宋体" w:eastAsia="宋体" w:cs="宋体"/>
          <w:spacing w:val="20"/>
          <w:szCs w:val="21"/>
          <w:highlight w:val="none"/>
          <w:lang w:eastAsia="zh-CN"/>
        </w:rPr>
        <w:t>供应商</w:t>
      </w:r>
      <w:r>
        <w:rPr>
          <w:rFonts w:hint="eastAsia" w:ascii="宋体" w:hAnsi="宋体" w:eastAsia="宋体" w:cs="宋体"/>
          <w:spacing w:val="20"/>
          <w:szCs w:val="21"/>
          <w:highlight w:val="none"/>
        </w:rPr>
        <w:t>电子签章)</w:t>
      </w:r>
    </w:p>
    <w:p>
      <w:pPr>
        <w:pageBreakBefore w:val="0"/>
        <w:tabs>
          <w:tab w:val="left" w:pos="4490"/>
        </w:tabs>
        <w:wordWrap/>
        <w:topLinePunct w:val="0"/>
        <w:bidi w:val="0"/>
        <w:snapToGrid w:val="0"/>
        <w:spacing w:line="360" w:lineRule="auto"/>
        <w:outlineLvl w:val="9"/>
        <w:rPr>
          <w:rFonts w:hint="eastAsia" w:ascii="宋体" w:hAnsi="宋体" w:eastAsia="宋体" w:cs="宋体"/>
          <w:szCs w:val="21"/>
          <w:highlight w:val="none"/>
        </w:rPr>
      </w:pPr>
      <w:r>
        <w:rPr>
          <w:rFonts w:hint="eastAsia" w:ascii="宋体" w:hAnsi="宋体" w:eastAsia="宋体" w:cs="宋体"/>
          <w:spacing w:val="20"/>
          <w:szCs w:val="21"/>
          <w:highlight w:val="none"/>
        </w:rPr>
        <w:tab/>
      </w:r>
      <w:r>
        <w:rPr>
          <w:rFonts w:hint="eastAsia" w:ascii="宋体" w:hAnsi="宋体" w:eastAsia="宋体" w:cs="宋体"/>
          <w:spacing w:val="20"/>
          <w:szCs w:val="21"/>
          <w:highlight w:val="none"/>
          <w:lang w:val="en-US" w:eastAsia="zh-CN"/>
        </w:rPr>
        <w:t xml:space="preserve">          </w:t>
      </w:r>
      <w:r>
        <w:rPr>
          <w:rFonts w:hint="eastAsia" w:ascii="宋体" w:hAnsi="宋体" w:eastAsia="宋体" w:cs="宋体"/>
          <w:spacing w:val="20"/>
          <w:szCs w:val="21"/>
          <w:highlight w:val="none"/>
        </w:rPr>
        <w:t>年   月   日</w:t>
      </w:r>
    </w:p>
    <w:p>
      <w:pPr>
        <w:pageBreakBefore w:val="0"/>
        <w:wordWrap/>
        <w:topLinePunct w:val="0"/>
        <w:bidi w:val="0"/>
        <w:spacing w:line="360" w:lineRule="auto"/>
        <w:outlineLvl w:val="9"/>
        <w:rPr>
          <w:rFonts w:hint="eastAsia" w:ascii="宋体" w:hAnsi="宋体" w:eastAsia="宋体" w:cs="宋体"/>
          <w:b/>
          <w:szCs w:val="21"/>
          <w:highlight w:val="none"/>
        </w:rPr>
      </w:pPr>
    </w:p>
    <w:p>
      <w:pPr>
        <w:pStyle w:val="25"/>
        <w:rPr>
          <w:rFonts w:hint="eastAsia" w:ascii="宋体" w:hAnsi="宋体" w:eastAsia="宋体" w:cs="宋体"/>
          <w:highlight w:val="none"/>
        </w:rPr>
      </w:pPr>
    </w:p>
    <w:p>
      <w:pPr>
        <w:pageBreakBefore w:val="0"/>
        <w:wordWrap/>
        <w:topLinePunct w:val="0"/>
        <w:bidi w:val="0"/>
        <w:spacing w:line="360" w:lineRule="auto"/>
        <w:outlineLvl w:val="9"/>
        <w:rPr>
          <w:rFonts w:hint="eastAsia" w:ascii="宋体" w:hAnsi="宋体" w:eastAsia="宋体" w:cs="宋体"/>
          <w:b/>
          <w:szCs w:val="21"/>
          <w:highlight w:val="none"/>
        </w:rPr>
      </w:pPr>
      <w:r>
        <w:rPr>
          <w:rFonts w:hint="eastAsia" w:ascii="宋体" w:hAnsi="宋体" w:eastAsia="宋体" w:cs="宋体"/>
          <w:b/>
          <w:szCs w:val="21"/>
          <w:highlight w:val="none"/>
        </w:rPr>
        <w:t>附法定代表人有效的身份证正反两面扫描件</w:t>
      </w:r>
    </w:p>
    <w:tbl>
      <w:tblPr>
        <w:tblStyle w:val="36"/>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4615" w:type="dxa"/>
            <w:tcBorders>
              <w:top w:val="single" w:color="auto" w:sz="4" w:space="0"/>
              <w:left w:val="single" w:color="auto" w:sz="4" w:space="0"/>
              <w:bottom w:val="single" w:color="auto" w:sz="4" w:space="0"/>
              <w:right w:val="single" w:color="auto" w:sz="4" w:space="0"/>
            </w:tcBorders>
            <w:noWrap w:val="0"/>
            <w:vAlign w:val="top"/>
          </w:tcPr>
          <w:p>
            <w:pPr>
              <w:pageBreakBefore w:val="0"/>
              <w:wordWrap/>
              <w:topLinePunct w:val="0"/>
              <w:bidi w:val="0"/>
              <w:spacing w:line="360" w:lineRule="auto"/>
              <w:outlineLvl w:val="9"/>
              <w:rPr>
                <w:rFonts w:hint="eastAsia" w:ascii="宋体" w:hAnsi="宋体" w:eastAsia="宋体" w:cs="宋体"/>
                <w:b/>
                <w:szCs w:val="21"/>
                <w:highlight w:val="none"/>
              </w:rPr>
            </w:pPr>
          </w:p>
        </w:tc>
        <w:tc>
          <w:tcPr>
            <w:tcW w:w="4615" w:type="dxa"/>
            <w:tcBorders>
              <w:top w:val="single" w:color="auto" w:sz="4" w:space="0"/>
              <w:left w:val="single" w:color="auto" w:sz="4" w:space="0"/>
              <w:bottom w:val="single" w:color="auto" w:sz="4" w:space="0"/>
              <w:right w:val="single" w:color="auto" w:sz="4" w:space="0"/>
            </w:tcBorders>
            <w:noWrap w:val="0"/>
            <w:vAlign w:val="top"/>
          </w:tcPr>
          <w:p>
            <w:pPr>
              <w:pageBreakBefore w:val="0"/>
              <w:wordWrap/>
              <w:topLinePunct w:val="0"/>
              <w:bidi w:val="0"/>
              <w:spacing w:line="360" w:lineRule="auto"/>
              <w:outlineLvl w:val="9"/>
              <w:rPr>
                <w:rFonts w:hint="eastAsia" w:ascii="宋体" w:hAnsi="宋体" w:eastAsia="宋体" w:cs="宋体"/>
                <w:b/>
                <w:szCs w:val="21"/>
                <w:highlight w:val="none"/>
              </w:rPr>
            </w:pPr>
          </w:p>
        </w:tc>
      </w:tr>
    </w:tbl>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wordWrap/>
        <w:topLinePunct w:val="0"/>
        <w:bidi w:val="0"/>
        <w:jc w:val="left"/>
        <w:outlineLvl w:val="9"/>
        <w:rPr>
          <w:rFonts w:hint="eastAsia" w:ascii="宋体" w:hAnsi="宋体" w:eastAsia="宋体" w:cs="宋体"/>
          <w:b/>
          <w:color w:val="auto"/>
          <w:sz w:val="24"/>
          <w:highlight w:val="none"/>
        </w:rPr>
      </w:pPr>
    </w:p>
    <w:p>
      <w:pPr>
        <w:pageBreakBefore w:val="0"/>
        <w:wordWrap/>
        <w:topLinePunct w:val="0"/>
        <w:bidi w:val="0"/>
        <w:spacing w:before="91" w:line="360" w:lineRule="auto"/>
        <w:ind w:right="0"/>
        <w:jc w:val="center"/>
        <w:outlineLvl w:val="9"/>
        <w:rPr>
          <w:rFonts w:hint="eastAsia" w:ascii="宋体" w:hAnsi="宋体" w:eastAsia="宋体" w:cs="宋体"/>
          <w:b/>
          <w:spacing w:val="39"/>
          <w:w w:val="100"/>
          <w:sz w:val="24"/>
          <w:highlight w:val="none"/>
        </w:rPr>
      </w:pPr>
      <w:r>
        <w:rPr>
          <w:rFonts w:hint="eastAsia" w:ascii="宋体" w:hAnsi="宋体" w:eastAsia="宋体" w:cs="宋体"/>
          <w:b/>
          <w:spacing w:val="39"/>
          <w:w w:val="100"/>
          <w:sz w:val="24"/>
          <w:highlight w:val="none"/>
        </w:rPr>
        <w:t>法定代表人（负责人）授权委托书格式</w:t>
      </w:r>
    </w:p>
    <w:p>
      <w:pPr>
        <w:pageBreakBefore w:val="0"/>
        <w:wordWrap/>
        <w:topLinePunct w:val="0"/>
        <w:bidi w:val="0"/>
        <w:spacing w:before="91" w:line="360" w:lineRule="auto"/>
        <w:ind w:right="0"/>
        <w:jc w:val="center"/>
        <w:outlineLvl w:val="9"/>
        <w:rPr>
          <w:rFonts w:hint="eastAsia" w:ascii="宋体" w:hAnsi="宋体" w:eastAsia="宋体" w:cs="宋体"/>
          <w:b/>
          <w:color w:val="auto"/>
          <w:sz w:val="24"/>
          <w:highlight w:val="none"/>
        </w:rPr>
      </w:pPr>
      <w:r>
        <w:rPr>
          <w:rFonts w:hint="eastAsia" w:ascii="宋体" w:hAnsi="宋体" w:eastAsia="宋体" w:cs="宋体"/>
          <w:b/>
          <w:spacing w:val="39"/>
          <w:w w:val="100"/>
          <w:sz w:val="24"/>
          <w:highlight w:val="none"/>
        </w:rPr>
        <w:t xml:space="preserve"> 法定代表人（负责人）授权委托书   </w:t>
      </w:r>
    </w:p>
    <w:p>
      <w:pPr>
        <w:wordWrap/>
        <w:topLinePunct w:val="0"/>
        <w:bidi w:val="0"/>
        <w:snapToGrid w:val="0"/>
        <w:spacing w:line="460" w:lineRule="exact"/>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eastAsia="zh-CN"/>
        </w:rPr>
        <w:t>名称）</w:t>
      </w:r>
      <w:r>
        <w:rPr>
          <w:rFonts w:hint="eastAsia" w:ascii="宋体" w:hAnsi="宋体" w:eastAsia="宋体" w:cs="宋体"/>
          <w:b/>
          <w:color w:val="auto"/>
          <w:sz w:val="21"/>
          <w:szCs w:val="21"/>
          <w:highlight w:val="none"/>
        </w:rPr>
        <w:t>：</w:t>
      </w:r>
    </w:p>
    <w:p>
      <w:pPr>
        <w:wordWrap/>
        <w:topLinePunct w:val="0"/>
        <w:bidi w:val="0"/>
        <w:snapToGrid w:val="0"/>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本授权委托书声明：注册于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住址）的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（法定代表人姓名、职务、身份证号）代表本公司授权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代表姓名、职务、身份证号）为本公司的合法代理人，就贵方组织的</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，以本公司名义处理一切与之有关的事务。</w:t>
      </w:r>
    </w:p>
    <w:p>
      <w:pPr>
        <w:wordWrap/>
        <w:topLinePunct w:val="0"/>
        <w:bidi w:val="0"/>
        <w:snapToGrid w:val="0"/>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日签字或签章后生效，特此声明。</w:t>
      </w:r>
    </w:p>
    <w:p>
      <w:pPr>
        <w:wordWrap/>
        <w:topLinePunct w:val="0"/>
        <w:bidi w:val="0"/>
        <w:snapToGrid w:val="0"/>
        <w:spacing w:line="276"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wordWrap/>
        <w:topLinePunct w:val="0"/>
        <w:bidi w:val="0"/>
        <w:snapToGrid w:val="0"/>
        <w:spacing w:line="276" w:lineRule="auto"/>
        <w:ind w:firstLine="3990" w:firstLineChars="19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pacing w:val="20"/>
          <w:szCs w:val="21"/>
          <w:highlight w:val="none"/>
          <w:lang w:eastAsia="zh-CN"/>
        </w:rPr>
        <w:t>供应商</w:t>
      </w:r>
      <w:r>
        <w:rPr>
          <w:rFonts w:hint="eastAsia" w:ascii="宋体" w:hAnsi="宋体" w:eastAsia="宋体" w:cs="宋体"/>
          <w:color w:val="auto"/>
          <w:spacing w:val="20"/>
          <w:szCs w:val="21"/>
          <w:highlight w:val="none"/>
        </w:rPr>
        <w:t>电子签章</w:t>
      </w:r>
      <w:r>
        <w:rPr>
          <w:rFonts w:hint="eastAsia" w:ascii="宋体" w:hAnsi="宋体" w:eastAsia="宋体" w:cs="宋体"/>
          <w:color w:val="auto"/>
          <w:szCs w:val="21"/>
          <w:highlight w:val="none"/>
        </w:rPr>
        <w:t>）</w:t>
      </w:r>
    </w:p>
    <w:p>
      <w:pPr>
        <w:wordWrap/>
        <w:topLinePunct w:val="0"/>
        <w:bidi w:val="0"/>
        <w:snapToGrid w:val="0"/>
        <w:spacing w:line="276" w:lineRule="auto"/>
        <w:ind w:left="5460" w:leftChars="1900" w:hanging="1470" w:hangingChars="7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（法定代表人电子章）                                                                               年  月  日</w:t>
      </w: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p>
    <w:p>
      <w:pPr>
        <w:wordWrap/>
        <w:topLinePunct w:val="0"/>
        <w:bidi w:val="0"/>
        <w:spacing w:line="276"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代表有效的身份证正反两面扫描件</w:t>
      </w:r>
    </w:p>
    <w:tbl>
      <w:tblPr>
        <w:tblStyle w:val="3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4615" w:type="dxa"/>
            <w:tcBorders>
              <w:top w:val="single" w:color="auto" w:sz="4" w:space="0"/>
              <w:left w:val="single" w:color="auto" w:sz="4" w:space="0"/>
              <w:bottom w:val="single" w:color="auto" w:sz="4" w:space="0"/>
              <w:right w:val="single" w:color="auto" w:sz="4" w:space="0"/>
            </w:tcBorders>
            <w:shd w:val="clear" w:color="auto" w:fill="auto"/>
          </w:tcPr>
          <w:p>
            <w:pPr>
              <w:wordWrap/>
              <w:topLinePunct w:val="0"/>
              <w:bidi w:val="0"/>
              <w:spacing w:line="276" w:lineRule="auto"/>
              <w:outlineLvl w:val="9"/>
              <w:rPr>
                <w:rFonts w:hint="eastAsia" w:ascii="宋体" w:hAnsi="宋体" w:eastAsia="宋体" w:cs="宋体"/>
                <w:b/>
                <w:color w:val="auto"/>
                <w:szCs w:val="21"/>
                <w:highlight w:val="none"/>
              </w:rPr>
            </w:pPr>
          </w:p>
        </w:tc>
        <w:tc>
          <w:tcPr>
            <w:tcW w:w="4615" w:type="dxa"/>
            <w:tcBorders>
              <w:top w:val="single" w:color="auto" w:sz="4" w:space="0"/>
              <w:left w:val="single" w:color="auto" w:sz="4" w:space="0"/>
              <w:bottom w:val="single" w:color="auto" w:sz="4" w:space="0"/>
              <w:right w:val="single" w:color="auto" w:sz="4" w:space="0"/>
            </w:tcBorders>
            <w:shd w:val="clear" w:color="auto" w:fill="auto"/>
          </w:tcPr>
          <w:p>
            <w:pPr>
              <w:wordWrap/>
              <w:topLinePunct w:val="0"/>
              <w:bidi w:val="0"/>
              <w:spacing w:line="276" w:lineRule="auto"/>
              <w:outlineLvl w:val="9"/>
              <w:rPr>
                <w:rFonts w:hint="eastAsia" w:ascii="宋体" w:hAnsi="宋体" w:eastAsia="宋体" w:cs="宋体"/>
                <w:b/>
                <w:color w:val="auto"/>
                <w:szCs w:val="21"/>
                <w:highlight w:val="none"/>
              </w:rPr>
            </w:pPr>
          </w:p>
        </w:tc>
      </w:tr>
    </w:tbl>
    <w:p>
      <w:pPr>
        <w:wordWrap/>
        <w:topLinePunct w:val="0"/>
        <w:bidi w:val="0"/>
        <w:spacing w:line="276"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注：法定代表人（负责人）参加，不用此委托书。</w:t>
      </w:r>
      <w:r>
        <w:rPr>
          <w:rFonts w:hint="eastAsia" w:ascii="宋体" w:hAnsi="宋体" w:eastAsia="宋体" w:cs="宋体"/>
          <w:b/>
          <w:color w:val="auto"/>
          <w:szCs w:val="21"/>
          <w:highlight w:val="none"/>
        </w:rPr>
        <w:br w:type="page"/>
      </w:r>
    </w:p>
    <w:p>
      <w:pPr>
        <w:pStyle w:val="4"/>
        <w:numPr>
          <w:ilvl w:val="1"/>
          <w:numId w:val="0"/>
        </w:numPr>
        <w:bidi w:val="0"/>
        <w:rPr>
          <w:rFonts w:hint="eastAsia" w:ascii="宋体" w:hAnsi="宋体" w:eastAsia="宋体" w:cs="宋体"/>
          <w:color w:val="auto"/>
          <w:sz w:val="24"/>
          <w:szCs w:val="40"/>
          <w:highlight w:val="none"/>
        </w:rPr>
      </w:pPr>
      <w:r>
        <w:rPr>
          <w:rFonts w:hint="eastAsia" w:ascii="宋体" w:hAnsi="宋体" w:eastAsia="宋体" w:cs="宋体"/>
          <w:color w:val="auto"/>
          <w:sz w:val="24"/>
          <w:szCs w:val="40"/>
          <w:highlight w:val="none"/>
        </w:rPr>
        <w:t>（二）</w:t>
      </w:r>
      <w:r>
        <w:rPr>
          <w:rFonts w:hint="eastAsia" w:ascii="宋体" w:hAnsi="宋体" w:eastAsia="宋体" w:cs="宋体"/>
          <w:color w:val="auto"/>
          <w:sz w:val="24"/>
          <w:szCs w:val="40"/>
          <w:highlight w:val="none"/>
          <w:lang w:val="en-US" w:eastAsia="zh-CN"/>
        </w:rPr>
        <w:t>响应</w:t>
      </w:r>
      <w:r>
        <w:rPr>
          <w:rFonts w:hint="eastAsia" w:ascii="宋体" w:hAnsi="宋体" w:eastAsia="宋体" w:cs="宋体"/>
          <w:color w:val="auto"/>
          <w:sz w:val="24"/>
          <w:szCs w:val="40"/>
          <w:highlight w:val="none"/>
        </w:rPr>
        <w:t>函格式</w:t>
      </w:r>
    </w:p>
    <w:p>
      <w:pPr>
        <w:wordWrap/>
        <w:topLinePunct w:val="0"/>
        <w:bidi w:val="0"/>
        <w:spacing w:line="500" w:lineRule="exact"/>
        <w:jc w:val="center"/>
        <w:outlineLvl w:val="9"/>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val="en-US" w:eastAsia="zh-CN"/>
        </w:rPr>
        <w:t>响</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 xml:space="preserve">  函</w:t>
      </w:r>
    </w:p>
    <w:p>
      <w:pPr>
        <w:tabs>
          <w:tab w:val="left" w:pos="4860"/>
        </w:tabs>
        <w:wordWrap/>
        <w:topLinePunct w:val="0"/>
        <w:bidi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val="en-US" w:eastAsia="zh-CN"/>
        </w:rPr>
        <w:t>（采购人名称）</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4"/>
          <w:highlight w:val="none"/>
        </w:rPr>
        <w:t xml:space="preserve"> </w:t>
      </w:r>
    </w:p>
    <w:p>
      <w:pPr>
        <w:pStyle w:val="33"/>
        <w:widowControl w:val="0"/>
        <w:wordWrap/>
        <w:topLinePunct w:val="0"/>
        <w:bidi w:val="0"/>
        <w:snapToGrid w:val="0"/>
        <w:spacing w:before="0" w:beforeAutospacing="0" w:after="0" w:afterAutospacing="0"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rPr>
        <w:t>全称)</w:t>
      </w:r>
      <w:r>
        <w:rPr>
          <w:rFonts w:hint="eastAsia" w:ascii="宋体" w:hAnsi="宋体" w:eastAsia="宋体" w:cs="宋体"/>
          <w:color w:val="auto"/>
          <w:kern w:val="0"/>
          <w:sz w:val="21"/>
          <w:szCs w:val="21"/>
          <w:highlight w:val="none"/>
        </w:rPr>
        <w:t>授权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eastAsia="zh-CN"/>
        </w:rPr>
        <w:t>供应商</w:t>
      </w:r>
      <w:r>
        <w:rPr>
          <w:rFonts w:hint="eastAsia" w:ascii="宋体" w:hAnsi="宋体" w:eastAsia="宋体" w:cs="宋体"/>
          <w:color w:val="auto"/>
          <w:kern w:val="0"/>
          <w:sz w:val="21"/>
          <w:szCs w:val="21"/>
          <w:highlight w:val="none"/>
          <w:u w:val="none"/>
        </w:rPr>
        <w:t xml:space="preserve">代表姓名)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(职务、职称)为我方代表，参加贵方组织的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(项目名称、项目编号)</w:t>
      </w:r>
      <w:r>
        <w:rPr>
          <w:rFonts w:hint="eastAsia" w:ascii="宋体" w:hAnsi="宋体" w:eastAsia="宋体" w:cs="宋体"/>
          <w:color w:val="auto"/>
          <w:kern w:val="0"/>
          <w:sz w:val="21"/>
          <w:szCs w:val="21"/>
          <w:highlight w:val="none"/>
        </w:rPr>
        <w:t>招标的有关活动</w:t>
      </w:r>
      <w:r>
        <w:rPr>
          <w:rFonts w:hint="eastAsia" w:ascii="宋体" w:hAnsi="宋体" w:eastAsia="宋体" w:cs="宋体"/>
          <w:color w:val="auto"/>
          <w:kern w:val="2"/>
          <w:sz w:val="21"/>
          <w:szCs w:val="21"/>
          <w:highlight w:val="none"/>
        </w:rPr>
        <w:t>，并对此项目进行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。为此：</w:t>
      </w:r>
    </w:p>
    <w:p>
      <w:pPr>
        <w:pStyle w:val="33"/>
        <w:widowControl w:val="0"/>
        <w:tabs>
          <w:tab w:val="left" w:pos="1711"/>
        </w:tabs>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1、我方已仔细研究了本项目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的全部内容，愿意以以下投标报价，按照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要求及合同约定完成项目。</w:t>
      </w:r>
    </w:p>
    <w:p>
      <w:pPr>
        <w:pStyle w:val="33"/>
        <w:widowControl w:val="0"/>
        <w:tabs>
          <w:tab w:val="left" w:pos="1711"/>
        </w:tabs>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包：人民币（大写）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widowControl w:val="0"/>
        <w:tabs>
          <w:tab w:val="left" w:pos="1711"/>
        </w:tabs>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2、我方同意在本项目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中规定的投标有效期</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个日历天内（自递交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文件之日起计算）遵守本</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文件中的承诺且在此期限期满之前均具有约束力。如果中标，投标有效期延长至合同履约完毕。</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3、我方承诺已经具备《中华人民共和国政府采购法》中规定的参加政府采购活动的供应商应当具备的全部条件和本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规定的特定资质要求。</w:t>
      </w:r>
    </w:p>
    <w:p>
      <w:pPr>
        <w:wordWrap/>
        <w:topLinePunct w:val="0"/>
        <w:bidi w:val="0"/>
        <w:snapToGrid w:val="0"/>
        <w:spacing w:line="5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4、提供投标须知规定的全部</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文件（政府采购交易系统内提交电子投标文件及纸质版投标文件）。</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5、按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要求提供和交付的货物的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报价详见开标报价一览表。</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6、我方承诺：完全理解</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公布的预算金额或最高限价时，导致投标无效。</w:t>
      </w:r>
    </w:p>
    <w:p>
      <w:pPr>
        <w:pStyle w:val="33"/>
        <w:widowControl w:val="0"/>
        <w:tabs>
          <w:tab w:val="left" w:pos="1680"/>
        </w:tabs>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7、保证忠实地执行双方所签订的合同，并承担合同规定的责任和义务。</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8、承诺完全满足和响应</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中的各项商务和技术要求。</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9、保证遵守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的所有规定且无任何异议。</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10、保证在开标解密截止时间前，对所递交的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文件进行补充、修改或者撤回时，我方会以PDF格式加盖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电子签章的形式在政府采购交易系统中通知代理机构，否则可视为无效。</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11、对贵方在本次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公告刊登的媒体上发布的公告或与本项目有关的通知，我方会及时查看获取。若因线路故障等其他原因导致通知延迟获取或无法</w:t>
      </w:r>
      <w:r>
        <w:rPr>
          <w:rFonts w:hint="eastAsia" w:ascii="宋体" w:hAnsi="宋体" w:eastAsia="宋体" w:cs="宋体"/>
          <w:color w:val="auto"/>
          <w:highlight w:val="none"/>
        </w:rPr>
        <w:t>获取</w:t>
      </w:r>
      <w:r>
        <w:rPr>
          <w:rFonts w:hint="eastAsia" w:ascii="宋体" w:hAnsi="宋体" w:eastAsia="宋体" w:cs="宋体"/>
          <w:color w:val="auto"/>
          <w:sz w:val="21"/>
          <w:szCs w:val="21"/>
          <w:highlight w:val="none"/>
        </w:rPr>
        <w:t>，责任由我方自负。</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12、如果在开标后规定的投标有效期内撤回投标，我方的将承担相应的法律责任。</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13、我方完全理解贵方不一定接受最低价的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或收到的任何</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14、我方愿意向贵方提供任何与本项</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有关的数据、情况和技术资料。若贵方需要，我方愿意提供我方做出的一切承诺的证明材料。</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15、我方已详细审核全部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文件，包括</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文件修改书（如有的话）、参考资料及有关附件，确认无误。</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16、我方承诺：采购人若需追加采购本项目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所列货物及相关服务的，在不改变合同其他实质性条款的前提下，按相同或更优惠的折扣率保证供货。</w:t>
      </w:r>
    </w:p>
    <w:p>
      <w:pPr>
        <w:pStyle w:val="33"/>
        <w:widowControl w:val="0"/>
        <w:wordWrap/>
        <w:topLinePunct w:val="0"/>
        <w:bidi w:val="0"/>
        <w:adjustRightInd w:val="0"/>
        <w:snapToGrid w:val="0"/>
        <w:spacing w:before="0" w:beforeAutospacing="0" w:after="0" w:afterAutospacing="0" w:line="500" w:lineRule="exact"/>
        <w:ind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17、我方承诺接受</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中合同全部条款且无任何异议。</w:t>
      </w:r>
    </w:p>
    <w:p>
      <w:pPr>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所有有关本次</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的一切往来联系方式为：</w:t>
      </w:r>
    </w:p>
    <w:p>
      <w:pPr>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邮编：</w:t>
      </w:r>
      <w:r>
        <w:rPr>
          <w:rFonts w:hint="eastAsia" w:ascii="宋体" w:hAnsi="宋体" w:eastAsia="宋体" w:cs="宋体"/>
          <w:color w:val="auto"/>
          <w:szCs w:val="21"/>
          <w:highlight w:val="none"/>
        </w:rPr>
        <w:tab/>
      </w:r>
    </w:p>
    <w:p>
      <w:pPr>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传真：</w:t>
      </w:r>
    </w:p>
    <w:p>
      <w:pPr>
        <w:tabs>
          <w:tab w:val="left" w:pos="480"/>
        </w:tabs>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代表姓名：</w:t>
      </w:r>
    </w:p>
    <w:p>
      <w:pPr>
        <w:tabs>
          <w:tab w:val="left" w:pos="480"/>
        </w:tabs>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代表联系电话：      （办公）           （手机）</w:t>
      </w:r>
    </w:p>
    <w:p>
      <w:pPr>
        <w:tabs>
          <w:tab w:val="left" w:pos="480"/>
        </w:tabs>
        <w:wordWrap/>
        <w:topLinePunct w:val="0"/>
        <w:bidi w:val="0"/>
        <w:snapToGrid w:val="0"/>
        <w:spacing w:line="5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p>
      <w:pPr>
        <w:wordWrap/>
        <w:topLinePunct w:val="0"/>
        <w:bidi w:val="0"/>
        <w:outlineLvl w:val="9"/>
        <w:rPr>
          <w:rFonts w:hint="eastAsia" w:ascii="宋体" w:hAnsi="宋体" w:eastAsia="宋体" w:cs="宋体"/>
          <w:b/>
          <w:color w:val="auto"/>
          <w:kern w:val="0"/>
          <w:sz w:val="24"/>
          <w:highlight w:val="none"/>
        </w:rPr>
      </w:pPr>
    </w:p>
    <w:p>
      <w:pPr>
        <w:wordWrap/>
        <w:topLinePunct w:val="0"/>
        <w:bidi w:val="0"/>
        <w:jc w:val="center"/>
        <w:outlineLvl w:val="9"/>
        <w:rPr>
          <w:rFonts w:hint="eastAsia" w:ascii="宋体" w:hAnsi="宋体" w:eastAsia="宋体" w:cs="宋体"/>
          <w:b/>
          <w:color w:val="auto"/>
          <w:kern w:val="0"/>
          <w:sz w:val="24"/>
          <w:highlight w:val="none"/>
          <w:lang w:val="en-US" w:eastAsia="zh-CN"/>
        </w:rPr>
      </w:pPr>
    </w:p>
    <w:p>
      <w:pPr>
        <w:wordWrap/>
        <w:topLinePunct w:val="0"/>
        <w:bidi w:val="0"/>
        <w:snapToGrid w:val="0"/>
        <w:spacing w:line="276" w:lineRule="auto"/>
        <w:ind w:firstLine="2310" w:firstLineChars="1100"/>
        <w:outlineLvl w:val="9"/>
        <w:rPr>
          <w:rFonts w:hint="eastAsia" w:ascii="宋体" w:hAnsi="宋体" w:eastAsia="宋体" w:cs="宋体"/>
          <w:color w:val="auto"/>
          <w:szCs w:val="21"/>
          <w:highlight w:val="none"/>
        </w:rPr>
      </w:pPr>
    </w:p>
    <w:p>
      <w:pPr>
        <w:wordWrap/>
        <w:topLinePunct w:val="0"/>
        <w:bidi w:val="0"/>
        <w:snapToGrid w:val="0"/>
        <w:spacing w:line="276" w:lineRule="auto"/>
        <w:ind w:firstLine="2310" w:firstLineChars="1100"/>
        <w:outlineLvl w:val="9"/>
        <w:rPr>
          <w:rFonts w:hint="eastAsia" w:ascii="宋体" w:hAnsi="宋体" w:eastAsia="宋体" w:cs="宋体"/>
          <w:color w:val="auto"/>
          <w:szCs w:val="21"/>
          <w:highlight w:val="none"/>
        </w:rPr>
      </w:pPr>
    </w:p>
    <w:p>
      <w:pPr>
        <w:wordWrap/>
        <w:topLinePunct w:val="0"/>
        <w:bidi w:val="0"/>
        <w:snapToGrid w:val="0"/>
        <w:spacing w:line="276" w:lineRule="auto"/>
        <w:ind w:firstLine="5040" w:firstLineChars="2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pacing w:val="20"/>
          <w:szCs w:val="21"/>
          <w:highlight w:val="none"/>
          <w:lang w:eastAsia="zh-CN"/>
        </w:rPr>
        <w:t>供应商</w:t>
      </w:r>
      <w:r>
        <w:rPr>
          <w:rFonts w:hint="eastAsia" w:ascii="宋体" w:hAnsi="宋体" w:eastAsia="宋体" w:cs="宋体"/>
          <w:color w:val="auto"/>
          <w:spacing w:val="20"/>
          <w:szCs w:val="21"/>
          <w:highlight w:val="none"/>
        </w:rPr>
        <w:t>电子签章</w:t>
      </w:r>
      <w:r>
        <w:rPr>
          <w:rFonts w:hint="eastAsia" w:ascii="宋体" w:hAnsi="宋体" w:eastAsia="宋体" w:cs="宋体"/>
          <w:color w:val="auto"/>
          <w:szCs w:val="21"/>
          <w:highlight w:val="none"/>
        </w:rPr>
        <w:t>）</w:t>
      </w:r>
    </w:p>
    <w:p>
      <w:pPr>
        <w:wordWrap/>
        <w:topLinePunct w:val="0"/>
        <w:bidi w:val="0"/>
        <w:snapToGrid w:val="0"/>
        <w:spacing w:line="276" w:lineRule="auto"/>
        <w:ind w:firstLine="4200" w:firstLine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法定代表人（负责人）：（法定代表人电子章）</w:t>
      </w:r>
    </w:p>
    <w:p>
      <w:pPr>
        <w:wordWrap/>
        <w:topLinePunct w:val="0"/>
        <w:bidi w:val="0"/>
        <w:snapToGrid w:val="0"/>
        <w:spacing w:line="41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pPr>
        <w:wordWrap/>
        <w:topLinePunct w:val="0"/>
        <w:bidi w:val="0"/>
        <w:spacing w:line="410" w:lineRule="exact"/>
        <w:outlineLvl w:val="9"/>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 xml:space="preserve">  </w:t>
      </w:r>
    </w:p>
    <w:p>
      <w:pPr>
        <w:wordWrap/>
        <w:topLinePunct w:val="0"/>
        <w:bidi w:val="0"/>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pStyle w:val="4"/>
        <w:numPr>
          <w:ilvl w:val="1"/>
          <w:numId w:val="0"/>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以下内容提供《政府采购供应商信用承诺书》一份。</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jc w:val="left"/>
        <w:textAlignment w:val="auto"/>
        <w:outlineLvl w:val="9"/>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政府采购供应商信用承诺书格式</w:t>
      </w:r>
    </w:p>
    <w:p>
      <w:pPr>
        <w:wordWrap/>
        <w:topLinePunct w:val="0"/>
        <w:bidi w:val="0"/>
        <w:spacing w:line="360" w:lineRule="auto"/>
        <w:jc w:val="center"/>
        <w:outlineLvl w:val="9"/>
        <w:rPr>
          <w:rFonts w:hint="eastAsia" w:ascii="宋体" w:hAnsi="宋体" w:eastAsia="宋体" w:cs="宋体"/>
          <w:b/>
          <w:color w:val="auto"/>
          <w:sz w:val="24"/>
          <w:highlight w:val="none"/>
        </w:rPr>
      </w:pPr>
    </w:p>
    <w:p>
      <w:pPr>
        <w:wordWrap/>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政府采购供应商信用承诺书</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项目</w:t>
      </w:r>
      <w:r>
        <w:rPr>
          <w:rFonts w:hint="eastAsia" w:ascii="宋体" w:hAnsi="宋体" w:eastAsia="宋体" w:cs="宋体"/>
          <w:color w:val="auto"/>
          <w:kern w:val="0"/>
          <w:sz w:val="21"/>
          <w:szCs w:val="21"/>
          <w:highlight w:val="none"/>
          <w:lang w:val="en-US" w:eastAsia="zh-CN" w:bidi="ar-SA"/>
        </w:rPr>
        <w:t>名称</w:t>
      </w:r>
      <w:r>
        <w:rPr>
          <w:rFonts w:hint="eastAsia" w:ascii="宋体" w:hAnsi="宋体" w:cs="宋体"/>
          <w:color w:val="auto"/>
          <w:kern w:val="0"/>
          <w:sz w:val="21"/>
          <w:szCs w:val="21"/>
          <w:highlight w:val="none"/>
          <w:lang w:val="en-US" w:eastAsia="zh-CN" w:bidi="ar-SA"/>
        </w:rPr>
        <w:t>：</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w:t>
      </w:r>
      <w:r>
        <w:rPr>
          <w:rFonts w:hint="eastAsia" w:ascii="宋体" w:hAnsi="宋体" w:cs="宋体"/>
          <w:color w:val="auto"/>
          <w:kern w:val="0"/>
          <w:sz w:val="21"/>
          <w:szCs w:val="21"/>
          <w:highlight w:val="none"/>
          <w:lang w:val="en-US" w:eastAsia="zh-CN" w:bidi="ar-SA"/>
        </w:rPr>
        <w:t>编号</w:t>
      </w:r>
      <w:r>
        <w:rPr>
          <w:rFonts w:hint="eastAsia" w:ascii="宋体" w:hAnsi="宋体" w:eastAsia="宋体" w:cs="宋体"/>
          <w:color w:val="auto"/>
          <w:kern w:val="0"/>
          <w:sz w:val="21"/>
          <w:szCs w:val="21"/>
          <w:highlight w:val="none"/>
          <w:lang w:val="en-US" w:eastAsia="zh-CN" w:bidi="ar-SA"/>
        </w:rPr>
        <w:t>：</w:t>
      </w:r>
    </w:p>
    <w:p>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eastAsia="zh-CN"/>
        </w:rPr>
        <w:t>采购人名称）：</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为维护政府采购市场秩序,遵循公开透明、公平竞争、公正原则和诚实信用原则,本单位/个人自愿做出以下承诺:</w:t>
      </w:r>
    </w:p>
    <w:p>
      <w:pPr>
        <w:numPr>
          <w:ilvl w:val="0"/>
          <w:numId w:val="4"/>
        </w:num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承诺本单位/本人严格遵守国家法律、法规和规章,全面履行应尽的责任和义务,全面做到履约守信;</w:t>
      </w:r>
    </w:p>
    <w:p>
      <w:pPr>
        <w:numPr>
          <w:ilvl w:val="0"/>
          <w:numId w:val="4"/>
        </w:num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承诺本单位/本人具有独立承担民事责任的能力；</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 承诺本单位/本人具有良好的商业信誉和健全的财务会计制度（具有投标截止日前18个月内会计师事务所出具的审计报告，或投标截止日前18个月内经审计的财务报告，或基本开户银行出具的资信证明，或财政部门认可的政府采购专业担保机构出具的投标担保函）；</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 承诺本单位/本人具有履行合同所必需的设备和专业技术能力；</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 承诺本单位/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 承诺本单位/本人参加政府采购活动前三年内，在经营活动中没有因违法经营受到刑事处罚或者责令停产停业、吊销许可证或者执照、较大数额罚款等行政处罚；在投标前查询了在信用中国网中的信用信息，本公司/本人未列入失信被执行人、重大税收违法案件当事人名单；查询了在中国政府采购网中的政府采购严重违法失信行为信息，本公司未列入政府采购严重违法失信行为记录名单；</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 承诺本单位/本人提供的所有投标（响应）资料均合法、真实、有效,无任何伪造、篡改、虚假成份,并对所提供资料的真实性负责；</w:t>
      </w:r>
    </w:p>
    <w:p>
      <w:pPr>
        <w:wordWrap/>
        <w:topLinePunct w:val="0"/>
        <w:bidi w:val="0"/>
        <w:spacing w:line="410" w:lineRule="exact"/>
        <w:ind w:firstLine="447" w:firstLineChars="213"/>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 承诺本单位/本人若违背承诺约定, 愿意依法承担相应的法律责任,并同意将不良行为在信用中国或中国政府采购网公示。</w:t>
      </w:r>
    </w:p>
    <w:p>
      <w:pPr>
        <w:wordWrap/>
        <w:topLinePunct w:val="0"/>
        <w:bidi w:val="0"/>
        <w:snapToGrid w:val="0"/>
        <w:spacing w:line="276" w:lineRule="auto"/>
        <w:ind w:firstLine="5040" w:firstLineChars="2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pacing w:val="20"/>
          <w:szCs w:val="21"/>
          <w:highlight w:val="none"/>
          <w:lang w:eastAsia="zh-CN"/>
        </w:rPr>
        <w:t>供应商</w:t>
      </w:r>
      <w:r>
        <w:rPr>
          <w:rFonts w:hint="eastAsia" w:ascii="宋体" w:hAnsi="宋体" w:eastAsia="宋体" w:cs="宋体"/>
          <w:color w:val="auto"/>
          <w:spacing w:val="20"/>
          <w:szCs w:val="21"/>
          <w:highlight w:val="none"/>
        </w:rPr>
        <w:t>电子签章</w:t>
      </w:r>
      <w:r>
        <w:rPr>
          <w:rFonts w:hint="eastAsia" w:ascii="宋体" w:hAnsi="宋体" w:eastAsia="宋体" w:cs="宋体"/>
          <w:color w:val="auto"/>
          <w:szCs w:val="21"/>
          <w:highlight w:val="none"/>
        </w:rPr>
        <w:t>）</w:t>
      </w:r>
    </w:p>
    <w:p>
      <w:pPr>
        <w:wordWrap/>
        <w:topLinePunct w:val="0"/>
        <w:bidi w:val="0"/>
        <w:snapToGrid w:val="0"/>
        <w:spacing w:line="410" w:lineRule="exact"/>
        <w:ind w:firstLine="420" w:firstLineChars="200"/>
        <w:outlineLvl w:val="9"/>
        <w:rPr>
          <w:rFonts w:hint="eastAsia" w:ascii="宋体" w:hAnsi="宋体" w:eastAsia="宋体" w:cs="宋体"/>
          <w:color w:val="auto"/>
          <w:szCs w:val="21"/>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pPr>
        <w:pStyle w:val="4"/>
        <w:numPr>
          <w:ilvl w:val="1"/>
          <w:numId w:val="0"/>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（四）本项目其他特定资格条件</w:t>
      </w:r>
    </w:p>
    <w:p>
      <w:pPr>
        <w:pStyle w:val="33"/>
        <w:widowControl w:val="0"/>
        <w:wordWrap/>
        <w:topLinePunct w:val="0"/>
        <w:bidi w:val="0"/>
        <w:adjustRightInd w:val="0"/>
        <w:snapToGrid w:val="0"/>
        <w:spacing w:before="0" w:beforeAutospacing="0" w:after="0" w:afterAutospacing="0" w:line="48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按照磋商文件第二部分磋商供应商须知前附表序号1“其他特定资格条件”规定提交相关证明文件；</w:t>
      </w:r>
    </w:p>
    <w:p>
      <w:pPr>
        <w:pStyle w:val="33"/>
        <w:widowControl w:val="0"/>
        <w:numPr>
          <w:ilvl w:val="0"/>
          <w:numId w:val="0"/>
        </w:numPr>
        <w:wordWrap/>
        <w:topLinePunct w:val="0"/>
        <w:bidi w:val="0"/>
        <w:adjustRightInd w:val="0"/>
        <w:snapToGrid w:val="0"/>
        <w:spacing w:before="0" w:beforeAutospacing="0" w:after="0" w:afterAutospacing="0" w:line="480" w:lineRule="exact"/>
        <w:jc w:val="both"/>
        <w:outlineLvl w:val="9"/>
        <w:rPr>
          <w:rFonts w:hint="eastAsia" w:ascii="宋体" w:hAnsi="宋体" w:eastAsia="宋体" w:cs="宋体"/>
          <w:b/>
          <w:color w:val="auto"/>
          <w:highlight w:val="none"/>
          <w:lang w:val="en-US" w:eastAsia="zh-CN"/>
        </w:rPr>
      </w:pPr>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基本存款账户开户许可证</w:t>
      </w:r>
    </w:p>
    <w:p>
      <w:pPr>
        <w:pStyle w:val="33"/>
        <w:widowControl w:val="0"/>
        <w:wordWrap/>
        <w:topLinePunct w:val="0"/>
        <w:bidi w:val="0"/>
        <w:adjustRightInd w:val="0"/>
        <w:snapToGrid w:val="0"/>
        <w:spacing w:before="0" w:beforeAutospacing="0" w:after="0" w:afterAutospacing="0" w:line="480" w:lineRule="exact"/>
        <w:ind w:firstLine="420" w:firstLineChars="200"/>
        <w:jc w:val="both"/>
        <w:outlineLvl w:val="9"/>
        <w:rPr>
          <w:rFonts w:hint="eastAsia" w:ascii="宋体" w:hAnsi="宋体" w:eastAsia="宋体" w:cs="宋体"/>
          <w:color w:val="auto"/>
          <w:sz w:val="21"/>
          <w:szCs w:val="21"/>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sz w:val="21"/>
          <w:szCs w:val="21"/>
          <w:highlight w:val="none"/>
        </w:rPr>
        <w:t>提供基本存款账户开户许可证（已取消企业银行账户许可的可提供银行证明或提供取消企业银行账户许可的相关公告影印件）</w:t>
      </w:r>
    </w:p>
    <w:p>
      <w:pPr>
        <w:pStyle w:val="4"/>
        <w:numPr>
          <w:ilvl w:val="1"/>
          <w:numId w:val="0"/>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中小企业声明函格式</w:t>
      </w:r>
    </w:p>
    <w:p>
      <w:pPr>
        <w:tabs>
          <w:tab w:val="left" w:pos="1680"/>
        </w:tabs>
        <w:wordWrap/>
        <w:topLinePunct w:val="0"/>
        <w:bidi w:val="0"/>
        <w:snapToGrid w:val="0"/>
        <w:spacing w:line="480" w:lineRule="exact"/>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（若有的话，以包为单位分别填写）</w:t>
      </w:r>
    </w:p>
    <w:p>
      <w:pPr>
        <w:tabs>
          <w:tab w:val="left" w:pos="1680"/>
        </w:tabs>
        <w:wordWrap/>
        <w:topLinePunct w:val="0"/>
        <w:bidi w:val="0"/>
        <w:snapToGrid w:val="0"/>
        <w:spacing w:line="48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中小企业声明函（工程、服务）</w:t>
      </w:r>
    </w:p>
    <w:p>
      <w:pPr>
        <w:pStyle w:val="22"/>
        <w:wordWrap/>
        <w:topLinePunct w:val="0"/>
        <w:bidi w:val="0"/>
        <w:outlineLvl w:val="9"/>
        <w:rPr>
          <w:rFonts w:hint="eastAsia" w:ascii="宋体" w:hAnsi="宋体" w:eastAsia="宋体" w:cs="宋体"/>
          <w:color w:val="auto"/>
          <w:highlight w:val="none"/>
        </w:rPr>
      </w:pP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本公司（联合体）郑重声明，根据《政府采购促进中小企业发展管理办法》（财库</w:t>
      </w:r>
      <w:r>
        <w:rPr>
          <w:rFonts w:hint="eastAsia" w:ascii="宋体" w:hAnsi="宋体" w:eastAsia="宋体" w:cs="宋体"/>
          <w:color w:val="auto"/>
          <w:highlight w:val="none"/>
        </w:rPr>
        <w:t>〔2020〕</w:t>
      </w:r>
      <w:r>
        <w:rPr>
          <w:rFonts w:hint="eastAsia" w:ascii="宋体" w:hAnsi="宋体" w:eastAsia="宋体" w:cs="宋体"/>
          <w:color w:val="auto"/>
          <w:spacing w:val="6"/>
          <w:szCs w:val="21"/>
          <w:highlight w:val="none"/>
        </w:rPr>
        <w:t>46号）的规定，本公司（联合体）参加</w:t>
      </w:r>
      <w:r>
        <w:rPr>
          <w:rFonts w:hint="eastAsia" w:ascii="宋体" w:hAnsi="宋体" w:eastAsia="宋体" w:cs="宋体"/>
          <w:color w:val="auto"/>
          <w:spacing w:val="6"/>
          <w:szCs w:val="21"/>
          <w:highlight w:val="none"/>
          <w:u w:val="single"/>
        </w:rPr>
        <w:t>（单位名称）</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（采购文件中明确的所属行业）</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，从业人员</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人，营业收入为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万元，资产总额为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 xml:space="preserve"> ，属于</w:t>
      </w:r>
      <w:r>
        <w:rPr>
          <w:rFonts w:hint="eastAsia" w:ascii="宋体" w:hAnsi="宋体" w:eastAsia="宋体" w:cs="宋体"/>
          <w:color w:val="auto"/>
          <w:spacing w:val="6"/>
          <w:szCs w:val="21"/>
          <w:highlight w:val="none"/>
          <w:u w:val="single"/>
        </w:rPr>
        <w:t xml:space="preserve">（采购文件中明确的所属行业） </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，从业人员</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人，营业收入为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万元，资产总额为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以上企业，不属于大企业的分支机构，不存在控股股东为大企业的情形，也不存在与大企业的负责人为同一人的情形。 </w:t>
      </w:r>
    </w:p>
    <w:p>
      <w:pPr>
        <w:wordWrap/>
        <w:topLinePunct w:val="0"/>
        <w:bidi w:val="0"/>
        <w:spacing w:line="480" w:lineRule="exact"/>
        <w:ind w:firstLine="444" w:firstLineChars="200"/>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 xml:space="preserve">本企业对上述声明内容的真实性负责。如有虚假，将依法承担相应责任。 </w:t>
      </w:r>
      <w:r>
        <w:rPr>
          <w:rFonts w:hint="eastAsia" w:ascii="宋体" w:hAnsi="宋体" w:eastAsia="宋体" w:cs="宋体"/>
          <w:color w:val="auto"/>
          <w:szCs w:val="21"/>
          <w:highlight w:val="none"/>
        </w:rPr>
        <w:t xml:space="preserve"> 　　                                            </w:t>
      </w: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pacing w:line="400" w:lineRule="exact"/>
        <w:jc w:val="left"/>
        <w:outlineLvl w:val="9"/>
        <w:rPr>
          <w:rFonts w:hint="eastAsia" w:ascii="宋体" w:hAnsi="宋体" w:eastAsia="宋体" w:cs="宋体"/>
          <w:b/>
          <w:color w:val="auto"/>
          <w:sz w:val="24"/>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 期：</w:t>
      </w:r>
    </w:p>
    <w:p>
      <w:pPr>
        <w:wordWrap/>
        <w:topLinePunct w:val="0"/>
        <w:bidi w:val="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ordWrap/>
        <w:topLinePunct w:val="0"/>
        <w:bidi w:val="0"/>
        <w:jc w:val="both"/>
        <w:outlineLvl w:val="9"/>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商务技术文件格式</w:t>
      </w:r>
    </w:p>
    <w:p>
      <w:pPr>
        <w:wordWrap/>
        <w:topLinePunct w:val="0"/>
        <w:bidi w:val="0"/>
        <w:outlineLvl w:val="9"/>
        <w:rPr>
          <w:rFonts w:hint="eastAsia" w:ascii="宋体" w:hAnsi="宋体" w:eastAsia="宋体" w:cs="宋体"/>
          <w:b/>
          <w:color w:val="auto"/>
          <w:spacing w:val="20"/>
          <w:szCs w:val="21"/>
          <w:highlight w:val="none"/>
        </w:rPr>
      </w:pPr>
    </w:p>
    <w:p>
      <w:pPr>
        <w:wordWrap/>
        <w:topLinePunct w:val="0"/>
        <w:bidi w:val="0"/>
        <w:outlineLvl w:val="9"/>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投标文件（商务技术文件）</w:t>
      </w:r>
      <w:r>
        <w:rPr>
          <w:rFonts w:hint="eastAsia" w:ascii="宋体" w:hAnsi="宋体" w:eastAsia="宋体" w:cs="宋体"/>
          <w:b/>
          <w:color w:val="auto"/>
          <w:sz w:val="24"/>
          <w:highlight w:val="none"/>
        </w:rPr>
        <w:t>封面及目录格式</w:t>
      </w:r>
    </w:p>
    <w:p>
      <w:pPr>
        <w:wordWrap/>
        <w:topLinePunct w:val="0"/>
        <w:bidi w:val="0"/>
        <w:jc w:val="right"/>
        <w:outlineLvl w:val="9"/>
        <w:rPr>
          <w:rFonts w:hint="eastAsia" w:ascii="宋体" w:hAnsi="宋体" w:eastAsia="宋体" w:cs="宋体"/>
          <w:color w:val="auto"/>
          <w:szCs w:val="21"/>
          <w:highlight w:val="none"/>
        </w:rPr>
      </w:pPr>
    </w:p>
    <w:p>
      <w:pPr>
        <w:wordWrap/>
        <w:topLinePunct w:val="0"/>
        <w:bidi w:val="0"/>
        <w:jc w:val="center"/>
        <w:outlineLvl w:val="9"/>
        <w:rPr>
          <w:rFonts w:hint="eastAsia" w:ascii="宋体" w:hAnsi="宋体" w:eastAsia="宋体" w:cs="宋体"/>
          <w:b/>
          <w:color w:val="auto"/>
          <w:spacing w:val="60"/>
          <w:sz w:val="84"/>
          <w:szCs w:val="84"/>
          <w:highlight w:val="none"/>
          <w:lang w:val="en-US" w:eastAsia="zh-CN"/>
        </w:rPr>
      </w:pPr>
    </w:p>
    <w:p>
      <w:pPr>
        <w:wordWrap/>
        <w:topLinePunct w:val="0"/>
        <w:bidi w:val="0"/>
        <w:jc w:val="center"/>
        <w:outlineLvl w:val="9"/>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lang w:val="en-US" w:eastAsia="zh-CN"/>
        </w:rPr>
        <w:t>响</w:t>
      </w:r>
      <w:r>
        <w:rPr>
          <w:rFonts w:hint="eastAsia" w:ascii="宋体" w:hAnsi="宋体" w:eastAsia="宋体" w:cs="宋体"/>
          <w:b/>
          <w:color w:val="auto"/>
          <w:spacing w:val="60"/>
          <w:sz w:val="84"/>
          <w:szCs w:val="84"/>
          <w:highlight w:val="none"/>
        </w:rPr>
        <w:t xml:space="preserve"> </w:t>
      </w:r>
      <w:r>
        <w:rPr>
          <w:rFonts w:hint="eastAsia" w:ascii="宋体" w:hAnsi="宋体" w:eastAsia="宋体" w:cs="宋体"/>
          <w:b/>
          <w:color w:val="auto"/>
          <w:spacing w:val="60"/>
          <w:sz w:val="84"/>
          <w:szCs w:val="84"/>
          <w:highlight w:val="none"/>
          <w:lang w:val="en-US" w:eastAsia="zh-CN"/>
        </w:rPr>
        <w:t>应</w:t>
      </w:r>
      <w:r>
        <w:rPr>
          <w:rFonts w:hint="eastAsia" w:ascii="宋体" w:hAnsi="宋体" w:eastAsia="宋体" w:cs="宋体"/>
          <w:b/>
          <w:color w:val="auto"/>
          <w:spacing w:val="60"/>
          <w:sz w:val="84"/>
          <w:szCs w:val="84"/>
          <w:highlight w:val="none"/>
        </w:rPr>
        <w:t xml:space="preserve"> 文 件</w:t>
      </w:r>
    </w:p>
    <w:p>
      <w:pPr>
        <w:wordWrap/>
        <w:topLinePunct w:val="0"/>
        <w:bidi w:val="0"/>
        <w:jc w:val="center"/>
        <w:outlineLvl w:val="9"/>
        <w:rPr>
          <w:rFonts w:hint="eastAsia" w:ascii="宋体" w:hAnsi="宋体" w:eastAsia="宋体" w:cs="宋体"/>
          <w:b/>
          <w:color w:val="auto"/>
          <w:spacing w:val="60"/>
          <w:sz w:val="48"/>
          <w:szCs w:val="48"/>
          <w:highlight w:val="none"/>
        </w:rPr>
      </w:pPr>
      <w:r>
        <w:rPr>
          <w:rFonts w:hint="eastAsia" w:ascii="宋体" w:hAnsi="宋体" w:eastAsia="宋体" w:cs="宋体"/>
          <w:b/>
          <w:color w:val="auto"/>
          <w:spacing w:val="60"/>
          <w:sz w:val="48"/>
          <w:szCs w:val="48"/>
          <w:highlight w:val="none"/>
        </w:rPr>
        <w:t>（商务技术文件）</w:t>
      </w:r>
    </w:p>
    <w:p>
      <w:pPr>
        <w:wordWrap/>
        <w:topLinePunct w:val="0"/>
        <w:bidi w:val="0"/>
        <w:outlineLvl w:val="9"/>
        <w:rPr>
          <w:rFonts w:hint="eastAsia" w:ascii="宋体" w:hAnsi="宋体" w:eastAsia="宋体" w:cs="宋体"/>
          <w:b/>
          <w:color w:val="auto"/>
          <w:sz w:val="44"/>
          <w:szCs w:val="44"/>
          <w:highlight w:val="none"/>
        </w:rPr>
      </w:pPr>
    </w:p>
    <w:p>
      <w:pPr>
        <w:wordWrap/>
        <w:topLinePunct w:val="0"/>
        <w:bidi w:val="0"/>
        <w:ind w:firstLine="542" w:firstLineChars="150"/>
        <w:outlineLvl w:val="9"/>
        <w:rPr>
          <w:rFonts w:hint="eastAsia" w:ascii="宋体" w:hAnsi="宋体" w:eastAsia="宋体" w:cs="宋体"/>
          <w:b/>
          <w:color w:val="auto"/>
          <w:sz w:val="44"/>
          <w:szCs w:val="44"/>
          <w:highlight w:val="none"/>
        </w:rPr>
      </w:pPr>
      <w:r>
        <w:rPr>
          <w:rFonts w:hint="eastAsia" w:ascii="宋体" w:hAnsi="宋体" w:eastAsia="宋体" w:cs="宋体"/>
          <w:b/>
          <w:color w:val="auto"/>
          <w:spacing w:val="20"/>
          <w:sz w:val="32"/>
          <w:szCs w:val="32"/>
          <w:highlight w:val="none"/>
        </w:rPr>
        <w:t>项目名称</w:t>
      </w:r>
      <w:r>
        <w:rPr>
          <w:rFonts w:hint="eastAsia" w:ascii="宋体" w:hAnsi="宋体" w:eastAsia="宋体" w:cs="宋体"/>
          <w:b/>
          <w:color w:val="auto"/>
          <w:sz w:val="32"/>
          <w:szCs w:val="32"/>
          <w:highlight w:val="none"/>
        </w:rPr>
        <w:t>：</w:t>
      </w:r>
    </w:p>
    <w:p>
      <w:pPr>
        <w:wordWrap/>
        <w:topLinePunct w:val="0"/>
        <w:bidi w:val="0"/>
        <w:ind w:firstLine="542" w:firstLineChars="150"/>
        <w:outlineLvl w:val="9"/>
        <w:rPr>
          <w:rFonts w:hint="eastAsia" w:ascii="宋体" w:hAnsi="宋体" w:eastAsia="宋体" w:cs="宋体"/>
          <w:b/>
          <w:color w:val="auto"/>
          <w:sz w:val="32"/>
          <w:szCs w:val="32"/>
          <w:highlight w:val="none"/>
        </w:rPr>
      </w:pPr>
      <w:r>
        <w:rPr>
          <w:rFonts w:hint="eastAsia" w:ascii="宋体" w:hAnsi="宋体" w:eastAsia="宋体" w:cs="宋体"/>
          <w:b/>
          <w:color w:val="auto"/>
          <w:spacing w:val="20"/>
          <w:sz w:val="32"/>
          <w:szCs w:val="32"/>
          <w:highlight w:val="none"/>
        </w:rPr>
        <w:t>项目编号：</w:t>
      </w: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z w:val="32"/>
          <w:szCs w:val="32"/>
          <w:highlight w:val="none"/>
        </w:rPr>
      </w:pPr>
    </w:p>
    <w:p>
      <w:pPr>
        <w:wordWrap/>
        <w:topLinePunct w:val="0"/>
        <w:bidi w:val="0"/>
        <w:jc w:val="center"/>
        <w:outlineLvl w:val="9"/>
        <w:rPr>
          <w:rFonts w:hint="eastAsia" w:ascii="宋体" w:hAnsi="宋体" w:eastAsia="宋体" w:cs="宋体"/>
          <w:b/>
          <w:color w:val="auto"/>
          <w:spacing w:val="20"/>
          <w:sz w:val="32"/>
          <w:szCs w:val="32"/>
          <w:highlight w:val="none"/>
        </w:rPr>
      </w:pPr>
    </w:p>
    <w:p>
      <w:pPr>
        <w:wordWrap/>
        <w:topLinePunct w:val="0"/>
        <w:bidi w:val="0"/>
        <w:jc w:val="center"/>
        <w:outlineLvl w:val="9"/>
        <w:rPr>
          <w:rFonts w:hint="eastAsia" w:ascii="宋体" w:hAnsi="宋体" w:eastAsia="宋体" w:cs="宋体"/>
          <w:b/>
          <w:color w:val="auto"/>
          <w:spacing w:val="20"/>
          <w:sz w:val="32"/>
          <w:szCs w:val="32"/>
          <w:highlight w:val="none"/>
        </w:rPr>
      </w:pPr>
    </w:p>
    <w:p>
      <w:pPr>
        <w:wordWrap/>
        <w:topLinePunct w:val="0"/>
        <w:bidi w:val="0"/>
        <w:jc w:val="center"/>
        <w:outlineLvl w:val="9"/>
        <w:rPr>
          <w:rFonts w:hint="eastAsia" w:ascii="宋体" w:hAnsi="宋体" w:eastAsia="宋体" w:cs="宋体"/>
          <w:b/>
          <w:color w:val="auto"/>
          <w:spacing w:val="20"/>
          <w:sz w:val="32"/>
          <w:szCs w:val="32"/>
          <w:highlight w:val="none"/>
        </w:rPr>
      </w:pPr>
    </w:p>
    <w:p>
      <w:pPr>
        <w:wordWrap/>
        <w:topLinePunct w:val="0"/>
        <w:bidi w:val="0"/>
        <w:spacing w:line="360" w:lineRule="auto"/>
        <w:ind w:firstLine="1445" w:firstLineChars="400"/>
        <w:jc w:val="left"/>
        <w:outlineLvl w:val="9"/>
        <w:rPr>
          <w:rFonts w:hint="eastAsia" w:ascii="宋体" w:hAnsi="宋体" w:eastAsia="宋体" w:cs="宋体"/>
          <w:b/>
          <w:color w:val="auto"/>
          <w:spacing w:val="20"/>
          <w:sz w:val="32"/>
          <w:szCs w:val="32"/>
          <w:highlight w:val="none"/>
          <w:u w:val="single"/>
          <w:lang w:val="en-US" w:eastAsia="zh-CN"/>
        </w:rPr>
      </w:pPr>
      <w:r>
        <w:rPr>
          <w:rFonts w:hint="eastAsia" w:ascii="宋体" w:hAnsi="宋体" w:eastAsia="宋体" w:cs="宋体"/>
          <w:b/>
          <w:color w:val="auto"/>
          <w:spacing w:val="20"/>
          <w:sz w:val="32"/>
          <w:szCs w:val="32"/>
          <w:highlight w:val="none"/>
          <w:lang w:eastAsia="zh-CN"/>
        </w:rPr>
        <w:t>供应商</w:t>
      </w:r>
      <w:r>
        <w:rPr>
          <w:rFonts w:hint="eastAsia" w:ascii="宋体" w:hAnsi="宋体" w:eastAsia="宋体" w:cs="宋体"/>
          <w:b/>
          <w:color w:val="auto"/>
          <w:spacing w:val="20"/>
          <w:sz w:val="32"/>
          <w:szCs w:val="32"/>
          <w:highlight w:val="none"/>
        </w:rPr>
        <w:t>单位名称：</w:t>
      </w:r>
      <w:r>
        <w:rPr>
          <w:rFonts w:hint="eastAsia" w:ascii="宋体" w:hAnsi="宋体" w:eastAsia="宋体" w:cs="宋体"/>
          <w:b/>
          <w:color w:val="auto"/>
          <w:spacing w:val="20"/>
          <w:sz w:val="32"/>
          <w:szCs w:val="32"/>
          <w:highlight w:val="none"/>
          <w:u w:val="single"/>
          <w:lang w:val="en-US" w:eastAsia="zh-CN"/>
        </w:rPr>
        <w:t xml:space="preserve">                </w:t>
      </w:r>
    </w:p>
    <w:p>
      <w:pPr>
        <w:wordWrap/>
        <w:topLinePunct w:val="0"/>
        <w:bidi w:val="0"/>
        <w:jc w:val="center"/>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（加盖</w:t>
      </w:r>
      <w:r>
        <w:rPr>
          <w:rFonts w:hint="eastAsia" w:ascii="宋体" w:hAnsi="宋体" w:eastAsia="宋体" w:cs="宋体"/>
          <w:b/>
          <w:color w:val="auto"/>
          <w:spacing w:val="20"/>
          <w:sz w:val="32"/>
          <w:szCs w:val="32"/>
          <w:highlight w:val="none"/>
          <w:lang w:eastAsia="zh-CN"/>
        </w:rPr>
        <w:t>供应商</w:t>
      </w:r>
      <w:r>
        <w:rPr>
          <w:rFonts w:hint="eastAsia" w:ascii="宋体" w:hAnsi="宋体" w:eastAsia="宋体" w:cs="宋体"/>
          <w:b/>
          <w:color w:val="auto"/>
          <w:spacing w:val="20"/>
          <w:sz w:val="32"/>
          <w:szCs w:val="32"/>
          <w:highlight w:val="none"/>
        </w:rPr>
        <w:t>电子签章）</w:t>
      </w:r>
    </w:p>
    <w:p>
      <w:pPr>
        <w:wordWrap/>
        <w:topLinePunct w:val="0"/>
        <w:bidi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   年  月   日</w:t>
      </w:r>
    </w:p>
    <w:p>
      <w:pPr>
        <w:wordWrap/>
        <w:topLinePunct w:val="0"/>
        <w:bidi w:val="0"/>
        <w:outlineLvl w:val="9"/>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br w:type="page"/>
      </w:r>
    </w:p>
    <w:p>
      <w:pPr>
        <w:wordWrap/>
        <w:topLinePunct w:val="0"/>
        <w:bidi w:val="0"/>
        <w:spacing w:line="400" w:lineRule="exact"/>
        <w:ind w:firstLine="3144" w:firstLineChars="1305"/>
        <w:outlineLvl w:val="9"/>
        <w:rPr>
          <w:rFonts w:hint="eastAsia" w:ascii="宋体" w:hAnsi="宋体" w:eastAsia="宋体" w:cs="宋体"/>
          <w:b/>
          <w:color w:val="auto"/>
          <w:sz w:val="24"/>
          <w:highlight w:val="none"/>
        </w:rPr>
      </w:pPr>
    </w:p>
    <w:p>
      <w:pPr>
        <w:pStyle w:val="4"/>
        <w:numPr>
          <w:ilvl w:val="1"/>
          <w:numId w:val="0"/>
        </w:num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商  务  技  术  文  件</w:t>
      </w:r>
    </w:p>
    <w:p>
      <w:pPr>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目    录</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1、开标报价一览表………………………………………………………………………………………………页码</w:t>
      </w:r>
    </w:p>
    <w:p>
      <w:pPr>
        <w:pStyle w:val="33"/>
        <w:widowControl w:val="0"/>
        <w:wordWrap/>
        <w:topLinePunct w:val="0"/>
        <w:bidi w:val="0"/>
        <w:snapToGrid w:val="0"/>
        <w:spacing w:before="0" w:beforeAutospacing="0" w:after="0" w:afterAutospacing="0" w:line="360" w:lineRule="auto"/>
        <w:ind w:firstLine="315" w:firstLineChars="1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中小企业声明函（若有的话）………………………………………………………………………………页码</w:t>
      </w:r>
    </w:p>
    <w:p>
      <w:pPr>
        <w:pStyle w:val="33"/>
        <w:widowControl w:val="0"/>
        <w:wordWrap/>
        <w:topLinePunct w:val="0"/>
        <w:bidi w:val="0"/>
        <w:snapToGrid w:val="0"/>
        <w:spacing w:before="0" w:beforeAutospacing="0" w:after="0" w:afterAutospacing="0" w:line="360" w:lineRule="auto"/>
        <w:ind w:firstLine="315" w:firstLineChars="1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残疾人福利性单位声明函（若有的话）……………………………………………………………………页码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2、对商务要求的响应内容………………………………………………………………………………………页码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3、对实质性要求的响应内容……………………………………………………………………………………页码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4、对服务要求的相应内容</w:t>
      </w:r>
      <w:r>
        <w:rPr>
          <w:rFonts w:hint="eastAsia" w:ascii="宋体" w:hAnsi="宋体" w:eastAsia="宋体" w:cs="宋体"/>
          <w:color w:val="auto"/>
          <w:sz w:val="21"/>
          <w:szCs w:val="21"/>
          <w:highlight w:val="none"/>
        </w:rPr>
        <w:t>………………………………………………………………………………………页码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要求的响应内容………………………………………………………………………………………页码</w:t>
      </w:r>
    </w:p>
    <w:p>
      <w:pPr>
        <w:pStyle w:val="33"/>
        <w:widowControl w:val="0"/>
        <w:wordWrap/>
        <w:topLinePunct w:val="0"/>
        <w:bidi w:val="0"/>
        <w:snapToGrid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、类似合同案例及相关证明资料………………………………………………………………………………页码</w:t>
      </w:r>
    </w:p>
    <w:p>
      <w:pPr>
        <w:pStyle w:val="33"/>
        <w:widowControl w:val="0"/>
        <w:wordWrap/>
        <w:topLinePunct w:val="0"/>
        <w:bidi w:val="0"/>
        <w:snapToGrid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认为需要提供的其他商务技术材料/文件………………………………………页码</w:t>
      </w:r>
    </w:p>
    <w:p>
      <w:pPr>
        <w:pStyle w:val="33"/>
        <w:widowControl w:val="0"/>
        <w:wordWrap/>
        <w:topLinePunct w:val="0"/>
        <w:bidi w:val="0"/>
        <w:snapToGrid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说明：目录内容和排序须按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须知前附表中</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应提交的商务、技术文件内容及顺序排列。</w:t>
      </w:r>
    </w:p>
    <w:p>
      <w:pPr>
        <w:wordWrap/>
        <w:topLinePunct w:val="0"/>
        <w:bidi w:val="0"/>
        <w:snapToGrid w:val="0"/>
        <w:ind w:left="420" w:hanging="422" w:hangingChars="200"/>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spacing w:line="480" w:lineRule="exact"/>
        <w:outlineLvl w:val="9"/>
        <w:rPr>
          <w:rFonts w:hint="eastAsia" w:ascii="宋体" w:hAnsi="宋体" w:eastAsia="宋体" w:cs="宋体"/>
          <w:b/>
          <w:color w:val="auto"/>
          <w:highlight w:val="none"/>
        </w:rPr>
      </w:pPr>
    </w:p>
    <w:p>
      <w:pPr>
        <w:wordWrap/>
        <w:topLinePunct w:val="0"/>
        <w:bidi w:val="0"/>
        <w:outlineLvl w:val="9"/>
        <w:rPr>
          <w:rFonts w:hint="eastAsia" w:ascii="宋体" w:hAnsi="宋体" w:eastAsia="宋体" w:cs="宋体"/>
          <w:b/>
          <w:color w:val="auto"/>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4"/>
        <w:numPr>
          <w:ilvl w:val="1"/>
          <w:numId w:val="0"/>
        </w:numPr>
        <w:bidi w:val="0"/>
        <w:rPr>
          <w:rFonts w:hint="eastAsia" w:ascii="宋体" w:hAnsi="宋体" w:eastAsia="宋体" w:cs="宋体"/>
          <w:color w:val="auto"/>
          <w:highlight w:val="none"/>
        </w:rPr>
      </w:pPr>
      <w:bookmarkStart w:id="69" w:name="_Toc9046"/>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开标一览表格式</w:t>
      </w:r>
      <w:bookmarkEnd w:id="69"/>
    </w:p>
    <w:p>
      <w:pPr>
        <w:wordWrap/>
        <w:topLinePunct w:val="0"/>
        <w:bidi w:val="0"/>
        <w:spacing w:line="480" w:lineRule="exac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开标报价一览表格式</w:t>
      </w:r>
    </w:p>
    <w:p>
      <w:pPr>
        <w:pStyle w:val="14"/>
        <w:wordWrap/>
        <w:topLinePunct w:val="0"/>
        <w:bidi w:val="0"/>
        <w:outlineLvl w:val="9"/>
        <w:rPr>
          <w:rFonts w:hint="eastAsia" w:ascii="宋体" w:hAnsi="宋体" w:eastAsia="宋体" w:cs="宋体"/>
          <w:b/>
          <w:color w:val="auto"/>
          <w:highlight w:val="none"/>
        </w:rPr>
      </w:pPr>
    </w:p>
    <w:p>
      <w:pPr>
        <w:wordWrap/>
        <w:topLinePunct w:val="0"/>
        <w:bidi w:val="0"/>
        <w:outlineLvl w:val="9"/>
        <w:rPr>
          <w:rFonts w:hint="eastAsia" w:ascii="宋体" w:hAnsi="宋体" w:eastAsia="宋体" w:cs="宋体"/>
          <w:color w:val="auto"/>
          <w:highlight w:val="none"/>
        </w:rPr>
      </w:pPr>
    </w:p>
    <w:p>
      <w:pPr>
        <w:wordWrap/>
        <w:topLinePunct w:val="0"/>
        <w:bidi w:val="0"/>
        <w:spacing w:line="48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开标报价一览表</w:t>
      </w:r>
    </w:p>
    <w:p>
      <w:pPr>
        <w:wordWrap/>
        <w:topLinePunct w:val="0"/>
        <w:bidi w:val="0"/>
        <w:spacing w:line="360" w:lineRule="auto"/>
        <w:ind w:left="6090" w:leftChars="300" w:hanging="5460" w:hangingChars="26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货币：人民币/元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603"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tc>
        <w:tc>
          <w:tcPr>
            <w:tcW w:w="5696"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03"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696"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03" w:type="dxa"/>
            <w:vMerge w:val="restart"/>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总报价</w:t>
            </w:r>
          </w:p>
        </w:tc>
        <w:tc>
          <w:tcPr>
            <w:tcW w:w="5696" w:type="dxa"/>
            <w:vAlign w:val="center"/>
          </w:tcPr>
          <w:p>
            <w:pPr>
              <w:wordWrap/>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3" w:type="dxa"/>
            <w:vMerge w:val="continue"/>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p>
        </w:tc>
        <w:tc>
          <w:tcPr>
            <w:tcW w:w="5696" w:type="dxa"/>
            <w:vAlign w:val="center"/>
          </w:tcPr>
          <w:p>
            <w:pPr>
              <w:wordWrap/>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603"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合同履行期限</w:t>
            </w:r>
          </w:p>
        </w:tc>
        <w:tc>
          <w:tcPr>
            <w:tcW w:w="5696"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603"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其他</w:t>
            </w:r>
          </w:p>
        </w:tc>
        <w:tc>
          <w:tcPr>
            <w:tcW w:w="5696" w:type="dxa"/>
            <w:vAlign w:val="center"/>
          </w:tcPr>
          <w:p>
            <w:pPr>
              <w:wordWrap/>
              <w:topLinePunct w:val="0"/>
              <w:bidi w:val="0"/>
              <w:spacing w:line="360" w:lineRule="auto"/>
              <w:jc w:val="center"/>
              <w:outlineLvl w:val="9"/>
              <w:rPr>
                <w:rFonts w:hint="eastAsia" w:ascii="宋体" w:hAnsi="宋体" w:eastAsia="宋体" w:cs="宋体"/>
                <w:bCs/>
                <w:color w:val="auto"/>
                <w:szCs w:val="21"/>
                <w:highlight w:val="none"/>
              </w:rPr>
            </w:pPr>
          </w:p>
        </w:tc>
      </w:tr>
    </w:tbl>
    <w:p>
      <w:pPr>
        <w:wordWrap/>
        <w:topLinePunct w:val="0"/>
        <w:bidi w:val="0"/>
        <w:snapToGrid w:val="0"/>
        <w:spacing w:line="480" w:lineRule="exact"/>
        <w:outlineLvl w:val="9"/>
        <w:rPr>
          <w:rFonts w:hint="eastAsia" w:ascii="宋体" w:hAnsi="宋体" w:eastAsia="宋体" w:cs="宋体"/>
          <w:color w:val="auto"/>
          <w:szCs w:val="21"/>
          <w:highlight w:val="none"/>
        </w:rPr>
      </w:pPr>
    </w:p>
    <w:p>
      <w:pPr>
        <w:wordWrap/>
        <w:topLinePunct w:val="0"/>
        <w:bidi w:val="0"/>
        <w:snapToGrid w:val="0"/>
        <w:spacing w:line="480" w:lineRule="exact"/>
        <w:outlineLvl w:val="9"/>
        <w:rPr>
          <w:rFonts w:hint="eastAsia" w:ascii="宋体" w:hAnsi="宋体" w:eastAsia="宋体" w:cs="宋体"/>
          <w:color w:val="auto"/>
          <w:szCs w:val="21"/>
          <w:highlight w:val="none"/>
        </w:rPr>
      </w:pPr>
    </w:p>
    <w:p>
      <w:pPr>
        <w:wordWrap/>
        <w:topLinePunct w:val="0"/>
        <w:bidi w:val="0"/>
        <w:snapToGrid w:val="0"/>
        <w:spacing w:line="48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pacing w:val="20"/>
          <w:szCs w:val="21"/>
          <w:highlight w:val="none"/>
          <w:lang w:eastAsia="zh-CN"/>
        </w:rPr>
        <w:t>供应商电子签章</w:t>
      </w:r>
      <w:r>
        <w:rPr>
          <w:rFonts w:hint="eastAsia" w:ascii="宋体" w:hAnsi="宋体" w:eastAsia="宋体" w:cs="宋体"/>
          <w:color w:val="auto"/>
          <w:szCs w:val="21"/>
          <w:highlight w:val="none"/>
        </w:rPr>
        <w:t xml:space="preserve">） </w:t>
      </w:r>
    </w:p>
    <w:p>
      <w:pPr>
        <w:pStyle w:val="16"/>
        <w:wordWrap/>
        <w:topLinePunct w:val="0"/>
        <w:bidi w:val="0"/>
        <w:outlineLvl w:val="9"/>
        <w:rPr>
          <w:rFonts w:hint="eastAsia" w:ascii="宋体" w:hAnsi="宋体" w:eastAsia="宋体" w:cs="宋体"/>
          <w:b/>
          <w:snapToGrid w:val="0"/>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pPr>
        <w:pStyle w:val="14"/>
        <w:wordWrap/>
        <w:topLinePunct w:val="0"/>
        <w:bidi w:val="0"/>
        <w:outlineLvl w:val="9"/>
        <w:rPr>
          <w:rFonts w:hint="eastAsia" w:ascii="宋体" w:hAnsi="宋体" w:eastAsia="宋体" w:cs="宋体"/>
          <w:snapToGrid w:val="0"/>
          <w:color w:val="auto"/>
          <w:sz w:val="21"/>
          <w:szCs w:val="21"/>
          <w:highlight w:val="none"/>
        </w:rPr>
      </w:pPr>
    </w:p>
    <w:p>
      <w:pPr>
        <w:wordWrap/>
        <w:topLinePunct w:val="0"/>
        <w:bidi w:val="0"/>
        <w:outlineLvl w:val="9"/>
        <w:rPr>
          <w:rFonts w:hint="eastAsia" w:ascii="宋体" w:hAnsi="宋体" w:eastAsia="宋体" w:cs="宋体"/>
          <w:color w:val="auto"/>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numPr>
          <w:ilvl w:val="2"/>
          <w:numId w:val="0"/>
        </w:numPr>
        <w:tabs>
          <w:tab w:val="left" w:pos="0"/>
        </w:tabs>
        <w:wordWrap/>
        <w:topLinePunct w:val="0"/>
        <w:bidi w:val="0"/>
        <w:spacing w:before="0" w:after="0" w:line="240" w:lineRule="auto"/>
        <w:ind w:leftChars="0"/>
        <w:outlineLvl w:val="9"/>
        <w:rPr>
          <w:rFonts w:hint="eastAsia" w:ascii="宋体" w:hAnsi="宋体" w:eastAsia="宋体" w:cs="宋体"/>
          <w:b/>
          <w:snapToGrid w:val="0"/>
          <w:color w:val="auto"/>
          <w:szCs w:val="21"/>
          <w:highlight w:val="none"/>
        </w:rPr>
      </w:pPr>
      <w:bookmarkStart w:id="70" w:name="_Toc19495"/>
      <w:r>
        <w:rPr>
          <w:rFonts w:hint="eastAsia" w:ascii="宋体" w:hAnsi="宋体" w:eastAsia="宋体" w:cs="宋体"/>
          <w:snapToGrid w:val="0"/>
          <w:color w:val="auto"/>
          <w:sz w:val="21"/>
          <w:szCs w:val="21"/>
          <w:highlight w:val="none"/>
          <w:lang w:eastAsia="zh-CN"/>
        </w:rPr>
        <w:t>（一）</w:t>
      </w:r>
      <w:r>
        <w:rPr>
          <w:rFonts w:hint="eastAsia" w:ascii="宋体" w:hAnsi="宋体" w:eastAsia="宋体" w:cs="宋体"/>
          <w:snapToGrid w:val="0"/>
          <w:color w:val="auto"/>
          <w:sz w:val="21"/>
          <w:szCs w:val="21"/>
          <w:highlight w:val="none"/>
        </w:rPr>
        <w:t>小型、</w:t>
      </w:r>
      <w:r>
        <w:rPr>
          <w:rFonts w:hint="eastAsia" w:ascii="宋体" w:hAnsi="宋体" w:eastAsia="宋体" w:cs="宋体"/>
          <w:b w:val="0"/>
          <w:bCs w:val="0"/>
          <w:snapToGrid w:val="0"/>
          <w:color w:val="auto"/>
          <w:sz w:val="21"/>
          <w:szCs w:val="21"/>
          <w:highlight w:val="none"/>
        </w:rPr>
        <w:t>微企业/残疾人福利性单位提供货物/服务明细表格式</w:t>
      </w:r>
      <w:r>
        <w:rPr>
          <w:rFonts w:hint="eastAsia" w:ascii="宋体" w:hAnsi="宋体" w:eastAsia="宋体" w:cs="宋体"/>
          <w:b w:val="0"/>
          <w:bCs w:val="0"/>
          <w:snapToGrid w:val="0"/>
          <w:color w:val="auto"/>
          <w:szCs w:val="21"/>
          <w:highlight w:val="none"/>
        </w:rPr>
        <w:t>（若有的话，以包为单位分别填写）</w:t>
      </w:r>
    </w:p>
    <w:p>
      <w:pPr>
        <w:tabs>
          <w:tab w:val="left" w:pos="630"/>
        </w:tabs>
        <w:wordWrap/>
        <w:topLinePunct w:val="0"/>
        <w:bidi w:val="0"/>
        <w:spacing w:after="230" w:afterLines="73" w:line="480" w:lineRule="exact"/>
        <w:jc w:val="center"/>
        <w:outlineLvl w:val="9"/>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小型、微型企业/残疾人福利性单位承接服务明细表</w:t>
      </w:r>
    </w:p>
    <w:p>
      <w:pPr>
        <w:pStyle w:val="76"/>
        <w:wordWrap/>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pPr>
        <w:pStyle w:val="76"/>
        <w:wordWrap/>
        <w:topLinePunct w:val="0"/>
        <w:bidi w:val="0"/>
        <w:spacing w:line="44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p>
    <w:p>
      <w:pPr>
        <w:pStyle w:val="76"/>
        <w:wordWrap/>
        <w:topLinePunct w:val="0"/>
        <w:bidi w:val="0"/>
        <w:spacing w:line="44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p>
    <w:p>
      <w:pPr>
        <w:pStyle w:val="76"/>
        <w:wordWrap/>
        <w:topLinePunct w:val="0"/>
        <w:bidi w:val="0"/>
        <w:spacing w:line="44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包    号：</w:t>
      </w:r>
    </w:p>
    <w:p>
      <w:pPr>
        <w:wordWrap/>
        <w:topLinePunct w:val="0"/>
        <w:bidi w:val="0"/>
        <w:spacing w:line="276" w:lineRule="auto"/>
        <w:jc w:val="righ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货币：人民币/元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10"/>
        <w:gridCol w:w="1575"/>
        <w:gridCol w:w="943"/>
        <w:gridCol w:w="163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01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服务内容</w:t>
            </w:r>
          </w:p>
        </w:tc>
        <w:tc>
          <w:tcPr>
            <w:tcW w:w="1575" w:type="dxa"/>
            <w:tcBorders>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943" w:type="dxa"/>
            <w:tcBorders>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单价</w:t>
            </w:r>
          </w:p>
        </w:tc>
        <w:tc>
          <w:tcPr>
            <w:tcW w:w="1639" w:type="dxa"/>
            <w:tcBorders>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小微企业承接服务价格总价</w:t>
            </w:r>
          </w:p>
        </w:tc>
        <w:tc>
          <w:tcPr>
            <w:tcW w:w="1963" w:type="dxa"/>
            <w:tcBorders>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残疾人福利单位承接服务价格总价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201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575" w:type="dxa"/>
            <w:tcBorders>
              <w:top w:val="single" w:color="auto" w:sz="4" w:space="0"/>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94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639"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96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201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575" w:type="dxa"/>
            <w:tcBorders>
              <w:top w:val="single" w:color="auto" w:sz="4" w:space="0"/>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94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639"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96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2010" w:type="dxa"/>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575" w:type="dxa"/>
            <w:tcBorders>
              <w:top w:val="single" w:color="auto" w:sz="4" w:space="0"/>
              <w:bottom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94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639"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c>
          <w:tcPr>
            <w:tcW w:w="1963" w:type="dxa"/>
            <w:tcBorders>
              <w:top w:val="single" w:color="auto" w:sz="4" w:space="0"/>
            </w:tcBorders>
            <w:vAlign w:val="center"/>
          </w:tcPr>
          <w:p>
            <w:pPr>
              <w:wordWrap/>
              <w:topLinePunct w:val="0"/>
              <w:bidi w:val="0"/>
              <w:adjustRightInd w:val="0"/>
              <w:snapToGrid w:val="0"/>
              <w:jc w:val="center"/>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88" w:type="dxa"/>
            <w:gridSpan w:val="4"/>
            <w:vAlign w:val="center"/>
          </w:tcPr>
          <w:p>
            <w:pPr>
              <w:wordWrap/>
              <w:topLinePunct w:val="0"/>
              <w:bidi w:val="0"/>
              <w:adjustRightInd w:val="0"/>
              <w:snapToGrid w:val="0"/>
              <w:outlineLvl w:val="9"/>
              <w:rPr>
                <w:rFonts w:hint="eastAsia" w:ascii="宋体" w:hAnsi="宋体" w:eastAsia="宋体" w:cs="宋体"/>
                <w:bCs/>
                <w:color w:val="auto"/>
                <w:szCs w:val="21"/>
                <w:highlight w:val="none"/>
              </w:rPr>
            </w:pPr>
          </w:p>
        </w:tc>
        <w:tc>
          <w:tcPr>
            <w:tcW w:w="1639" w:type="dxa"/>
            <w:vAlign w:val="center"/>
          </w:tcPr>
          <w:p>
            <w:pPr>
              <w:wordWrap/>
              <w:topLinePunct w:val="0"/>
              <w:bidi w:val="0"/>
              <w:adjustRightInd w:val="0"/>
              <w:snapToGrid w:val="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小微企业承接服务价格合计：</w:t>
            </w:r>
          </w:p>
        </w:tc>
        <w:tc>
          <w:tcPr>
            <w:tcW w:w="1963" w:type="dxa"/>
            <w:vAlign w:val="center"/>
          </w:tcPr>
          <w:p>
            <w:pPr>
              <w:wordWrap/>
              <w:topLinePunct w:val="0"/>
              <w:bidi w:val="0"/>
              <w:adjustRightInd w:val="0"/>
              <w:snapToGrid w:val="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残疾人福利单位承接服务价格合计：</w:t>
            </w:r>
          </w:p>
        </w:tc>
      </w:tr>
    </w:tbl>
    <w:p>
      <w:pPr>
        <w:wordWrap/>
        <w:topLinePunct w:val="0"/>
        <w:bidi w:val="0"/>
        <w:spacing w:line="360" w:lineRule="auto"/>
        <w:ind w:firstLine="420" w:firstLineChars="200"/>
        <w:outlineLvl w:val="9"/>
        <w:rPr>
          <w:rFonts w:hint="eastAsia" w:ascii="宋体" w:hAnsi="宋体" w:eastAsia="宋体" w:cs="宋体"/>
          <w:color w:val="auto"/>
          <w:szCs w:val="21"/>
          <w:highlight w:val="none"/>
        </w:rPr>
      </w:pPr>
    </w:p>
    <w:p>
      <w:pPr>
        <w:wordWrap/>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wordWrap/>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供应商如实填写表格，无相应内容可填的，填写“无”、“未测试”、“没有相应指标”等明确的回答文字，或用“/”来表示。</w:t>
      </w:r>
    </w:p>
    <w:p>
      <w:pPr>
        <w:wordWrap/>
        <w:topLinePunct w:val="0"/>
        <w:bidi w:val="0"/>
        <w:snapToGrid w:val="0"/>
        <w:spacing w:line="440" w:lineRule="exact"/>
        <w:ind w:firstLine="4200" w:firstLineChars="20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供应商：（加盖</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napToGrid w:val="0"/>
        <w:spacing w:line="440" w:lineRule="exact"/>
        <w:ind w:firstLine="4200" w:firstLineChars="20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ordWrap/>
        <w:topLinePunct w:val="0"/>
        <w:bidi w:val="0"/>
        <w:outlineLvl w:val="9"/>
        <w:rPr>
          <w:rFonts w:hint="eastAsia" w:ascii="宋体" w:hAnsi="宋体" w:eastAsia="宋体" w:cs="宋体"/>
          <w:b/>
          <w:bCs/>
          <w:color w:val="auto"/>
          <w:highlight w:val="none"/>
        </w:rPr>
      </w:pPr>
    </w:p>
    <w:p>
      <w:pPr>
        <w:numPr>
          <w:ilvl w:val="0"/>
          <w:numId w:val="5"/>
        </w:numPr>
        <w:tabs>
          <w:tab w:val="left" w:pos="0"/>
        </w:tabs>
        <w:wordWrap/>
        <w:topLinePunct w:val="0"/>
        <w:bidi w:val="0"/>
        <w:spacing w:before="0" w:after="0" w:line="240" w:lineRule="auto"/>
        <w:outlineLvl w:val="9"/>
        <w:rPr>
          <w:rFonts w:hint="eastAsia" w:ascii="宋体" w:hAnsi="宋体" w:eastAsia="宋体" w:cs="宋体"/>
          <w:b w:val="0"/>
          <w:bCs w:val="0"/>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snapToGrid w:val="0"/>
          <w:color w:val="auto"/>
          <w:sz w:val="21"/>
          <w:szCs w:val="21"/>
          <w:highlight w:val="none"/>
        </w:rPr>
        <w:t>中小企业声明</w:t>
      </w:r>
      <w:r>
        <w:rPr>
          <w:rFonts w:hint="eastAsia" w:ascii="宋体" w:hAnsi="宋体" w:eastAsia="宋体" w:cs="宋体"/>
          <w:b w:val="0"/>
          <w:bCs w:val="0"/>
          <w:snapToGrid w:val="0"/>
          <w:color w:val="auto"/>
          <w:sz w:val="21"/>
          <w:szCs w:val="21"/>
          <w:highlight w:val="none"/>
        </w:rPr>
        <w:t>函格式</w:t>
      </w:r>
      <w:r>
        <w:rPr>
          <w:rFonts w:hint="eastAsia" w:ascii="宋体" w:hAnsi="宋体" w:eastAsia="宋体" w:cs="宋体"/>
          <w:b w:val="0"/>
          <w:bCs w:val="0"/>
          <w:color w:val="auto"/>
          <w:szCs w:val="21"/>
          <w:highlight w:val="none"/>
        </w:rPr>
        <w:t>（若有的话，以包为单位分别填写）</w:t>
      </w:r>
    </w:p>
    <w:p>
      <w:pPr>
        <w:pStyle w:val="22"/>
        <w:numPr>
          <w:ilvl w:val="0"/>
          <w:numId w:val="0"/>
        </w:numPr>
        <w:rPr>
          <w:rFonts w:hint="eastAsia" w:ascii="宋体" w:hAnsi="宋体" w:eastAsia="宋体" w:cs="宋体"/>
          <w:highlight w:val="none"/>
        </w:rPr>
      </w:pPr>
    </w:p>
    <w:p>
      <w:pPr>
        <w:tabs>
          <w:tab w:val="left" w:pos="1680"/>
        </w:tabs>
        <w:wordWrap/>
        <w:topLinePunct w:val="0"/>
        <w:bidi w:val="0"/>
        <w:snapToGrid w:val="0"/>
        <w:spacing w:line="48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中小企业声明函（工程、服务）</w:t>
      </w:r>
    </w:p>
    <w:p>
      <w:pPr>
        <w:pStyle w:val="22"/>
        <w:wordWrap/>
        <w:topLinePunct w:val="0"/>
        <w:bidi w:val="0"/>
        <w:outlineLvl w:val="9"/>
        <w:rPr>
          <w:rFonts w:hint="eastAsia" w:ascii="宋体" w:hAnsi="宋体" w:eastAsia="宋体" w:cs="宋体"/>
          <w:color w:val="auto"/>
          <w:highlight w:val="none"/>
        </w:rPr>
      </w:pP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本公司（联合体）郑重声明，根据《政府采购促进中小企业发展管理办法》（财库</w:t>
      </w:r>
      <w:r>
        <w:rPr>
          <w:rFonts w:hint="eastAsia" w:ascii="宋体" w:hAnsi="宋体" w:eastAsia="宋体" w:cs="宋体"/>
          <w:color w:val="auto"/>
          <w:highlight w:val="none"/>
        </w:rPr>
        <w:t>〔2020〕</w:t>
      </w:r>
      <w:r>
        <w:rPr>
          <w:rFonts w:hint="eastAsia" w:ascii="宋体" w:hAnsi="宋体" w:eastAsia="宋体" w:cs="宋体"/>
          <w:color w:val="auto"/>
          <w:spacing w:val="6"/>
          <w:szCs w:val="21"/>
          <w:highlight w:val="none"/>
        </w:rPr>
        <w:t>46号）的规定，本公司（联合体）参加</w:t>
      </w:r>
      <w:r>
        <w:rPr>
          <w:rFonts w:hint="eastAsia" w:ascii="宋体" w:hAnsi="宋体" w:eastAsia="宋体" w:cs="宋体"/>
          <w:color w:val="auto"/>
          <w:spacing w:val="6"/>
          <w:szCs w:val="21"/>
          <w:highlight w:val="none"/>
          <w:u w:val="single"/>
        </w:rPr>
        <w:t>（单位名称）</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（采购文件中明确的所属行业）</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，从业人员</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人，营业收入为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万元，资产总额为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 xml:space="preserve"> ，属于</w:t>
      </w:r>
      <w:r>
        <w:rPr>
          <w:rFonts w:hint="eastAsia" w:ascii="宋体" w:hAnsi="宋体" w:eastAsia="宋体" w:cs="宋体"/>
          <w:color w:val="auto"/>
          <w:spacing w:val="6"/>
          <w:szCs w:val="21"/>
          <w:highlight w:val="none"/>
          <w:u w:val="single"/>
        </w:rPr>
        <w:t xml:space="preserve">（采购文件中明确的所属行业） </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，从业人员</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人，营业收入为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万元，资产总额为</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万元，属于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以上企业，不属于大企业的分支机构，不存在控股股东为大企业的情形，也不存在与大企业的负责人为同一人的情形。 </w:t>
      </w:r>
    </w:p>
    <w:p>
      <w:pPr>
        <w:wordWrap/>
        <w:topLinePunct w:val="0"/>
        <w:bidi w:val="0"/>
        <w:spacing w:line="480" w:lineRule="exact"/>
        <w:ind w:firstLine="444" w:firstLineChars="200"/>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 xml:space="preserve">本企业对上述声明内容的真实性负责。如有虚假，将依法承担相应责任。 </w:t>
      </w:r>
      <w:r>
        <w:rPr>
          <w:rFonts w:hint="eastAsia" w:ascii="宋体" w:hAnsi="宋体" w:eastAsia="宋体" w:cs="宋体"/>
          <w:color w:val="auto"/>
          <w:szCs w:val="21"/>
          <w:highlight w:val="none"/>
        </w:rPr>
        <w:t xml:space="preserve"> 　　                                            </w:t>
      </w: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tabs>
          <w:tab w:val="left" w:pos="4860"/>
        </w:tabs>
        <w:wordWrap/>
        <w:topLinePunct w:val="0"/>
        <w:bidi w:val="0"/>
        <w:spacing w:line="480" w:lineRule="exact"/>
        <w:ind w:right="-82" w:firstLine="4370" w:firstLineChars="208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p>
    <w:p>
      <w:pPr>
        <w:tabs>
          <w:tab w:val="left" w:pos="4860"/>
        </w:tabs>
        <w:wordWrap/>
        <w:topLinePunct w:val="0"/>
        <w:bidi w:val="0"/>
        <w:spacing w:line="480" w:lineRule="exact"/>
        <w:ind w:right="-82"/>
        <w:outlineLvl w:val="9"/>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w:t>
      </w:r>
      <w:r>
        <w:rPr>
          <w:rFonts w:hint="eastAsia" w:ascii="宋体" w:hAnsi="宋体" w:eastAsia="宋体" w:cs="宋体"/>
          <w:snapToGrid w:val="0"/>
          <w:color w:val="auto"/>
          <w:szCs w:val="21"/>
          <w:highlight w:val="none"/>
        </w:rPr>
        <w:t>残疾人福利性单位声明函格式（若有的话，以包为单位分别填写）</w:t>
      </w:r>
    </w:p>
    <w:p>
      <w:pPr>
        <w:wordWrap/>
        <w:topLinePunct w:val="0"/>
        <w:bidi w:val="0"/>
        <w:spacing w:line="48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pacing w:val="6"/>
          <w:szCs w:val="21"/>
          <w:highlight w:val="none"/>
        </w:rPr>
        <w:t>残疾人福利性单位声明函</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6"/>
          <w:szCs w:val="21"/>
          <w:highlight w:val="none"/>
        </w:rPr>
        <w:t>号）</w:t>
      </w:r>
      <w:r>
        <w:rPr>
          <w:rFonts w:hint="eastAsia" w:ascii="宋体" w:hAnsi="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的规定，本单位为符合条件的残疾人福利性单位，且本单位参加</w:t>
      </w:r>
      <w:r>
        <w:rPr>
          <w:rFonts w:hint="eastAsia" w:ascii="宋体" w:hAnsi="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项目（项目编号：</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）采购活动提供本单位制造的货物（由本单位承担工程/提供服务），或者提供其他残疾人福利性单位制造的货物（不包括使用非残疾人福利性单位注册商标的货物）。</w:t>
      </w:r>
    </w:p>
    <w:p>
      <w:pPr>
        <w:wordWrap/>
        <w:topLinePunct w:val="0"/>
        <w:bidi w:val="0"/>
        <w:spacing w:line="480" w:lineRule="exact"/>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tabs>
          <w:tab w:val="left" w:pos="4860"/>
        </w:tabs>
        <w:wordWrap/>
        <w:topLinePunct w:val="0"/>
        <w:bidi w:val="0"/>
        <w:spacing w:line="480" w:lineRule="exact"/>
        <w:ind w:right="-82" w:firstLine="4619" w:firstLineChars="2081"/>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w:t>
      </w:r>
      <w:r>
        <w:rPr>
          <w:rFonts w:hint="eastAsia" w:ascii="宋体" w:hAnsi="宋体" w:eastAsia="宋体" w:cs="宋体"/>
          <w:color w:val="auto"/>
          <w:spacing w:val="6"/>
          <w:szCs w:val="21"/>
          <w:highlight w:val="none"/>
          <w:lang w:eastAsia="zh-CN"/>
        </w:rPr>
        <w:t>供应商电子签章</w:t>
      </w:r>
      <w:r>
        <w:rPr>
          <w:rFonts w:hint="eastAsia" w:ascii="宋体" w:hAnsi="宋体" w:eastAsia="宋体" w:cs="宋体"/>
          <w:color w:val="auto"/>
          <w:spacing w:val="6"/>
          <w:szCs w:val="21"/>
          <w:highlight w:val="none"/>
        </w:rPr>
        <w:t>）：</w:t>
      </w:r>
    </w:p>
    <w:p>
      <w:pPr>
        <w:tabs>
          <w:tab w:val="left" w:pos="4860"/>
        </w:tabs>
        <w:wordWrap/>
        <w:topLinePunct w:val="0"/>
        <w:bidi w:val="0"/>
        <w:spacing w:line="480" w:lineRule="exact"/>
        <w:ind w:right="-82" w:firstLine="4619" w:firstLineChars="2081"/>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年</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月</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日</w:t>
      </w:r>
    </w:p>
    <w:p>
      <w:pPr>
        <w:tabs>
          <w:tab w:val="left" w:pos="4860"/>
        </w:tabs>
        <w:wordWrap/>
        <w:topLinePunct w:val="0"/>
        <w:bidi w:val="0"/>
        <w:spacing w:line="480" w:lineRule="exact"/>
        <w:ind w:right="-88"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注：成交供应商为残疾人福利性单位的，采购代理机构随成交结果同时公告其《残疾人福利性单位声明函》。</w:t>
      </w:r>
    </w:p>
    <w:p>
      <w:pPr>
        <w:pStyle w:val="16"/>
        <w:wordWrap/>
        <w:topLinePunct w:val="0"/>
        <w:bidi w:val="0"/>
        <w:outlineLvl w:val="9"/>
        <w:rPr>
          <w:rFonts w:hint="eastAsia" w:ascii="宋体" w:hAnsi="宋体" w:eastAsia="宋体" w:cs="宋体"/>
          <w:b/>
          <w:color w:val="auto"/>
          <w:szCs w:val="21"/>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33"/>
        <w:widowControl w:val="0"/>
        <w:wordWrap/>
        <w:topLinePunct w:val="0"/>
        <w:bidi w:val="0"/>
        <w:adjustRightInd w:val="0"/>
        <w:snapToGrid w:val="0"/>
        <w:spacing w:before="0" w:beforeAutospacing="0" w:after="0" w:afterAutospacing="0" w:line="480" w:lineRule="exact"/>
        <w:outlineLvl w:val="9"/>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w:t>
      </w:r>
      <w:r>
        <w:rPr>
          <w:rFonts w:hint="eastAsia" w:ascii="宋体" w:hAnsi="宋体" w:eastAsia="宋体" w:cs="宋体"/>
          <w:b w:val="0"/>
          <w:bCs w:val="0"/>
          <w:snapToGrid w:val="0"/>
          <w:color w:val="auto"/>
          <w:sz w:val="21"/>
          <w:szCs w:val="21"/>
          <w:highlight w:val="none"/>
          <w:lang w:val="en-US" w:eastAsia="zh-CN"/>
        </w:rPr>
        <w:t>四</w:t>
      </w:r>
      <w:r>
        <w:rPr>
          <w:rFonts w:hint="eastAsia" w:ascii="宋体" w:hAnsi="宋体" w:eastAsia="宋体" w:cs="宋体"/>
          <w:b w:val="0"/>
          <w:bCs w:val="0"/>
          <w:snapToGrid w:val="0"/>
          <w:color w:val="auto"/>
          <w:sz w:val="21"/>
          <w:szCs w:val="21"/>
          <w:highlight w:val="none"/>
        </w:rPr>
        <w:t>）创新产品和服务承诺函格式(若有的话，以包为单位分别填写)</w:t>
      </w:r>
    </w:p>
    <w:p>
      <w:pPr>
        <w:pStyle w:val="33"/>
        <w:widowControl w:val="0"/>
        <w:wordWrap/>
        <w:topLinePunct w:val="0"/>
        <w:bidi w:val="0"/>
        <w:adjustRightInd w:val="0"/>
        <w:snapToGrid w:val="0"/>
        <w:spacing w:before="0" w:beforeAutospacing="0" w:after="0" w:afterAutospacing="0" w:line="480" w:lineRule="exact"/>
        <w:jc w:val="center"/>
        <w:outlineLvl w:val="9"/>
        <w:rPr>
          <w:rFonts w:hint="eastAsia" w:ascii="宋体" w:hAnsi="宋体" w:eastAsia="宋体" w:cs="宋体"/>
          <w:b/>
          <w:color w:val="auto"/>
          <w:spacing w:val="6"/>
          <w:kern w:val="2"/>
          <w:highlight w:val="none"/>
        </w:rPr>
      </w:pPr>
      <w:r>
        <w:rPr>
          <w:rFonts w:hint="eastAsia" w:ascii="宋体" w:hAnsi="宋体" w:eastAsia="宋体" w:cs="宋体"/>
          <w:b/>
          <w:color w:val="auto"/>
          <w:spacing w:val="6"/>
          <w:kern w:val="2"/>
          <w:highlight w:val="none"/>
        </w:rPr>
        <w:t>创新产品和服务承诺函</w:t>
      </w:r>
    </w:p>
    <w:p>
      <w:pPr>
        <w:pStyle w:val="33"/>
        <w:widowControl w:val="0"/>
        <w:wordWrap/>
        <w:topLinePunct w:val="0"/>
        <w:bidi w:val="0"/>
        <w:adjustRightInd w:val="0"/>
        <w:snapToGrid w:val="0"/>
        <w:spacing w:before="0" w:beforeAutospacing="0" w:after="0" w:afterAutospacing="0" w:line="480" w:lineRule="exact"/>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本单位郑重承诺，根据《政府采购支持创新产品和服务实施细则》(晋财购〔2019]19号)的规定，本单位参加</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项目(项目编号：</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r>
        <w:rPr>
          <w:rFonts w:hint="eastAsia" w:ascii="宋体" w:hAnsi="宋体" w:eastAsia="宋体" w:cs="宋体"/>
          <w:color w:val="auto"/>
          <w:kern w:val="2"/>
          <w:sz w:val="21"/>
          <w:szCs w:val="21"/>
          <w:highlight w:val="none"/>
        </w:rPr>
        <w:t>采购活动中，所投标的物符合政府采购支持的创新产品和服务，具体情况如下：</w:t>
      </w:r>
    </w:p>
    <w:p>
      <w:pPr>
        <w:pStyle w:val="33"/>
        <w:widowControl w:val="0"/>
        <w:wordWrap/>
        <w:topLinePunct w:val="0"/>
        <w:bidi w:val="0"/>
        <w:adjustRightInd w:val="0"/>
        <w:snapToGrid w:val="0"/>
        <w:spacing w:before="0" w:beforeAutospacing="0" w:after="0" w:afterAutospacing="0" w:line="480" w:lineRule="exact"/>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1、产品名称：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型号规格：</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制造企业名称为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为《2020年山西省创新产品和服务推荐清单(第一批)》列表中序号第</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项。</w:t>
      </w:r>
    </w:p>
    <w:p>
      <w:pPr>
        <w:pStyle w:val="33"/>
        <w:widowControl w:val="0"/>
        <w:wordWrap/>
        <w:topLinePunct w:val="0"/>
        <w:bidi w:val="0"/>
        <w:adjustRightInd w:val="0"/>
        <w:snapToGrid w:val="0"/>
        <w:spacing w:before="0" w:beforeAutospacing="0" w:after="0" w:afterAutospacing="0" w:line="480" w:lineRule="exact"/>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2、产品名称：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型号规格：</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制造企业名称为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为《2020年山西省创新产品和服务推荐清单(第一批)》列表中序号第</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项。</w:t>
      </w:r>
    </w:p>
    <w:p>
      <w:pPr>
        <w:pStyle w:val="33"/>
        <w:widowControl w:val="0"/>
        <w:wordWrap/>
        <w:topLinePunct w:val="0"/>
        <w:bidi w:val="0"/>
        <w:adjustRightInd w:val="0"/>
        <w:snapToGrid w:val="0"/>
        <w:spacing w:before="0" w:beforeAutospacing="0" w:after="0" w:afterAutospacing="0" w:line="480" w:lineRule="exact"/>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本单位对上述承诺的真实性负责。如有虚假，将依法承担相应责任。</w:t>
      </w:r>
    </w:p>
    <w:p>
      <w:pPr>
        <w:pStyle w:val="33"/>
        <w:widowControl w:val="0"/>
        <w:wordWrap/>
        <w:topLinePunct w:val="0"/>
        <w:bidi w:val="0"/>
        <w:adjustRightInd w:val="0"/>
        <w:snapToGrid w:val="0"/>
        <w:spacing w:before="0" w:beforeAutospacing="0" w:after="0" w:afterAutospacing="0" w:line="480" w:lineRule="exact"/>
        <w:ind w:firstLine="5040" w:firstLineChars="24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单位名称(</w:t>
      </w:r>
      <w:r>
        <w:rPr>
          <w:rFonts w:hint="eastAsia" w:ascii="宋体" w:hAnsi="宋体" w:eastAsia="宋体" w:cs="宋体"/>
          <w:color w:val="auto"/>
          <w:kern w:val="2"/>
          <w:sz w:val="21"/>
          <w:szCs w:val="21"/>
          <w:highlight w:val="none"/>
          <w:lang w:eastAsia="zh-CN"/>
        </w:rPr>
        <w:t>供应商电子签章</w:t>
      </w:r>
      <w:r>
        <w:rPr>
          <w:rFonts w:hint="eastAsia" w:ascii="宋体" w:hAnsi="宋体" w:eastAsia="宋体" w:cs="宋体"/>
          <w:color w:val="auto"/>
          <w:kern w:val="2"/>
          <w:sz w:val="21"/>
          <w:szCs w:val="21"/>
          <w:highlight w:val="none"/>
        </w:rPr>
        <w:t>)：</w:t>
      </w:r>
    </w:p>
    <w:p>
      <w:pPr>
        <w:pStyle w:val="33"/>
        <w:widowControl w:val="0"/>
        <w:wordWrap/>
        <w:topLinePunct w:val="0"/>
        <w:bidi w:val="0"/>
        <w:adjustRightInd w:val="0"/>
        <w:snapToGrid w:val="0"/>
        <w:spacing w:before="0" w:beforeAutospacing="0" w:after="0" w:afterAutospacing="0" w:line="480" w:lineRule="exact"/>
        <w:ind w:firstLine="5250" w:firstLineChars="25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  年   月   日</w:t>
      </w:r>
    </w:p>
    <w:p>
      <w:pPr>
        <w:pStyle w:val="33"/>
        <w:widowControl w:val="0"/>
        <w:wordWrap/>
        <w:topLinePunct w:val="0"/>
        <w:bidi w:val="0"/>
        <w:adjustRightInd w:val="0"/>
        <w:snapToGrid w:val="0"/>
        <w:spacing w:before="0" w:beforeAutospacing="0" w:after="0" w:afterAutospacing="0" w:line="480" w:lineRule="exact"/>
        <w:ind w:firstLine="5250" w:firstLineChars="25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证明文件附后</w:t>
      </w:r>
    </w:p>
    <w:p>
      <w:pPr>
        <w:pStyle w:val="44"/>
        <w:wordWrap/>
        <w:topLinePunct w:val="0"/>
        <w:bidi w:val="0"/>
        <w:outlineLvl w:val="9"/>
        <w:rPr>
          <w:rFonts w:hint="eastAsia" w:ascii="宋体" w:hAnsi="宋体" w:eastAsia="宋体" w:cs="宋体"/>
          <w:color w:val="auto"/>
          <w:highlight w:val="none"/>
        </w:rPr>
      </w:pPr>
    </w:p>
    <w:p>
      <w:pPr>
        <w:numPr>
          <w:ilvl w:val="1"/>
          <w:numId w:val="0"/>
        </w:numPr>
        <w:wordWrap/>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numPr>
          <w:ilvl w:val="1"/>
          <w:numId w:val="0"/>
        </w:numPr>
        <w:bidi w:val="0"/>
        <w:rPr>
          <w:rFonts w:hint="eastAsia" w:ascii="宋体" w:hAnsi="宋体" w:eastAsia="宋体" w:cs="宋体"/>
          <w:color w:val="auto"/>
          <w:highlight w:val="none"/>
        </w:rPr>
      </w:pPr>
      <w:bookmarkStart w:id="71" w:name="_Toc4101"/>
      <w:r>
        <w:rPr>
          <w:rFonts w:hint="eastAsia" w:ascii="宋体" w:hAnsi="宋体" w:eastAsia="宋体" w:cs="宋体"/>
          <w:color w:val="auto"/>
          <w:highlight w:val="none"/>
        </w:rPr>
        <w:t>二、对商务要求的响应内容格式</w:t>
      </w:r>
      <w:bookmarkEnd w:id="71"/>
    </w:p>
    <w:p>
      <w:pPr>
        <w:wordWrap/>
        <w:topLinePunct w:val="0"/>
        <w:autoSpaceDE w:val="0"/>
        <w:autoSpaceDN w:val="0"/>
        <w:bidi w:val="0"/>
        <w:adjustRightInd w:val="0"/>
        <w:spacing w:after="158" w:afterLines="50" w:line="440" w:lineRule="exact"/>
        <w:ind w:firstLine="105" w:firstLineChars="5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根据本文件第四部分中商务要求内容进行响应；（若有的话，以包为单位分别填写）</w:t>
      </w:r>
    </w:p>
    <w:p>
      <w:pPr>
        <w:wordWrap/>
        <w:topLinePunct w:val="0"/>
        <w:autoSpaceDE w:val="0"/>
        <w:autoSpaceDN w:val="0"/>
        <w:bidi w:val="0"/>
        <w:adjustRightInd w:val="0"/>
        <w:spacing w:after="158" w:afterLines="50" w:line="440" w:lineRule="exact"/>
        <w:ind w:firstLine="105" w:firstLineChars="5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商务要求响应内容表</w:t>
      </w:r>
    </w:p>
    <w:p>
      <w:pPr>
        <w:pStyle w:val="76"/>
        <w:wordWrap/>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p>
      <w:pPr>
        <w:pStyle w:val="76"/>
        <w:wordWrap/>
        <w:topLinePunct w:val="0"/>
        <w:bidi w:val="0"/>
        <w:spacing w:line="44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p>
    <w:p>
      <w:pPr>
        <w:pStyle w:val="76"/>
        <w:wordWrap/>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pStyle w:val="76"/>
        <w:wordWrap/>
        <w:topLinePunct w:val="0"/>
        <w:bidi w:val="0"/>
        <w:spacing w:line="44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包    号：</w:t>
      </w:r>
    </w:p>
    <w:p>
      <w:pPr>
        <w:pStyle w:val="76"/>
        <w:wordWrap/>
        <w:topLinePunct w:val="0"/>
        <w:bidi w:val="0"/>
        <w:spacing w:line="440" w:lineRule="exact"/>
        <w:outlineLvl w:val="9"/>
        <w:rPr>
          <w:rFonts w:hint="eastAsia" w:ascii="宋体" w:hAnsi="宋体" w:eastAsia="宋体" w:cs="宋体"/>
          <w:color w:val="auto"/>
          <w:sz w:val="21"/>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614"/>
        <w:gridCol w:w="161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3" w:type="dxa"/>
            <w:vAlign w:val="center"/>
          </w:tcPr>
          <w:p>
            <w:pPr>
              <w:wordWrap/>
              <w:topLinePunct w:val="0"/>
              <w:bidi w:val="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614" w:type="dxa"/>
            <w:vAlign w:val="center"/>
          </w:tcPr>
          <w:p>
            <w:pPr>
              <w:wordWrap/>
              <w:topLinePunct w:val="0"/>
              <w:bidi w:val="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磋商文件</w:t>
            </w:r>
            <w:r>
              <w:rPr>
                <w:rFonts w:hint="eastAsia" w:ascii="宋体" w:hAnsi="宋体" w:eastAsia="宋体" w:cs="宋体"/>
                <w:b/>
                <w:color w:val="auto"/>
                <w:kern w:val="0"/>
                <w:szCs w:val="21"/>
                <w:highlight w:val="none"/>
              </w:rPr>
              <w:t>商务要求内容</w:t>
            </w:r>
          </w:p>
        </w:tc>
        <w:tc>
          <w:tcPr>
            <w:tcW w:w="1616" w:type="dxa"/>
            <w:vAlign w:val="center"/>
          </w:tcPr>
          <w:p>
            <w:pPr>
              <w:wordWrap/>
              <w:topLinePunct w:val="0"/>
              <w:bidi w:val="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是否响应</w:t>
            </w:r>
          </w:p>
        </w:tc>
        <w:tc>
          <w:tcPr>
            <w:tcW w:w="1629" w:type="dxa"/>
            <w:vAlign w:val="center"/>
          </w:tcPr>
          <w:p>
            <w:pPr>
              <w:wordWrap/>
              <w:topLinePunct w:val="0"/>
              <w:bidi w:val="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3" w:type="dxa"/>
            <w:vAlign w:val="center"/>
          </w:tcPr>
          <w:p>
            <w:pPr>
              <w:wordWrap/>
              <w:topLinePunct w:val="0"/>
              <w:bidi w:val="0"/>
              <w:adjustRightInd w:val="0"/>
              <w:snapToGrid w:val="0"/>
              <w:spacing w:line="312" w:lineRule="auto"/>
              <w:jc w:val="center"/>
              <w:outlineLvl w:val="9"/>
              <w:rPr>
                <w:rFonts w:hint="eastAsia" w:ascii="宋体" w:hAnsi="宋体" w:eastAsia="宋体" w:cs="宋体"/>
                <w:color w:val="auto"/>
                <w:szCs w:val="21"/>
                <w:highlight w:val="none"/>
              </w:rPr>
            </w:pPr>
          </w:p>
        </w:tc>
        <w:tc>
          <w:tcPr>
            <w:tcW w:w="4614"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c>
          <w:tcPr>
            <w:tcW w:w="1616"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c>
          <w:tcPr>
            <w:tcW w:w="1629" w:type="dxa"/>
            <w:vAlign w:val="center"/>
          </w:tcPr>
          <w:p>
            <w:pPr>
              <w:wordWrap/>
              <w:topLinePunct w:val="0"/>
              <w:bidi w:val="0"/>
              <w:adjustRightInd w:val="0"/>
              <w:snapToGrid w:val="0"/>
              <w:spacing w:line="312" w:lineRule="auto"/>
              <w:jc w:val="center"/>
              <w:outlineLvl w:val="9"/>
              <w:rPr>
                <w:rFonts w:hint="eastAsia" w:ascii="宋体" w:hAnsi="宋体" w:eastAsia="宋体" w:cs="宋体"/>
                <w:b/>
                <w:color w:val="auto"/>
                <w:szCs w:val="21"/>
                <w:highlight w:val="none"/>
              </w:rPr>
            </w:pPr>
          </w:p>
        </w:tc>
      </w:tr>
    </w:tbl>
    <w:p>
      <w:pPr>
        <w:wordWrap/>
        <w:topLinePunct w:val="0"/>
        <w:bidi w:val="0"/>
        <w:adjustRightInd w:val="0"/>
        <w:snapToGrid w:val="0"/>
        <w:spacing w:line="312" w:lineRule="auto"/>
        <w:outlineLvl w:val="9"/>
        <w:rPr>
          <w:rFonts w:hint="eastAsia" w:ascii="宋体" w:hAnsi="宋体" w:eastAsia="宋体" w:cs="宋体"/>
          <w:b/>
          <w:color w:val="auto"/>
          <w:szCs w:val="21"/>
          <w:highlight w:val="none"/>
        </w:rPr>
      </w:pPr>
    </w:p>
    <w:p>
      <w:pPr>
        <w:wordWrap/>
        <w:topLinePunct w:val="0"/>
        <w:autoSpaceDE w:val="0"/>
        <w:autoSpaceDN w:val="0"/>
        <w:bidi w:val="0"/>
        <w:adjustRightInd w:val="0"/>
        <w:spacing w:line="440" w:lineRule="exact"/>
        <w:ind w:left="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pPr>
        <w:wordWrap/>
        <w:topLinePunct w:val="0"/>
        <w:bidi w:val="0"/>
        <w:spacing w:line="48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如供应商完全响应，则请在“是否响应”栏内打“√”，对空白或打“×”视为偏离，请在“响应情况”栏内扼要说明偏离情况，响应情况内容较多时可在表格填写响应内容所在页码（如：见页）。</w:t>
      </w:r>
    </w:p>
    <w:p>
      <w:pPr>
        <w:wordWrap/>
        <w:topLinePunct w:val="0"/>
        <w:bidi w:val="0"/>
        <w:spacing w:line="480" w:lineRule="exact"/>
        <w:ind w:firstLine="420" w:firstLineChars="200"/>
        <w:outlineLvl w:val="9"/>
        <w:rPr>
          <w:rFonts w:hint="eastAsia" w:ascii="宋体" w:hAnsi="宋体" w:eastAsia="宋体" w:cs="宋体"/>
          <w:color w:val="auto"/>
          <w:kern w:val="0"/>
          <w:szCs w:val="21"/>
          <w:highlight w:val="none"/>
        </w:rPr>
      </w:pP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16"/>
        <w:wordWrap/>
        <w:topLinePunct w:val="0"/>
        <w:bidi w:val="0"/>
        <w:outlineLvl w:val="9"/>
        <w:rPr>
          <w:rFonts w:hint="eastAsia" w:ascii="宋体" w:hAnsi="宋体" w:eastAsia="宋体" w:cs="宋体"/>
          <w:color w:val="auto"/>
          <w:szCs w:val="21"/>
          <w:highlight w:val="none"/>
        </w:rPr>
      </w:pPr>
    </w:p>
    <w:p>
      <w:pPr>
        <w:pStyle w:val="44"/>
        <w:wordWrap/>
        <w:topLinePunct w:val="0"/>
        <w:bidi w:val="0"/>
        <w:outlineLvl w:val="9"/>
        <w:rPr>
          <w:rFonts w:hint="eastAsia" w:ascii="宋体" w:hAnsi="宋体" w:eastAsia="宋体" w:cs="宋体"/>
          <w:color w:val="auto"/>
          <w:szCs w:val="21"/>
          <w:highlight w:val="none"/>
        </w:rPr>
      </w:pPr>
    </w:p>
    <w:p>
      <w:pPr>
        <w:wordWrap/>
        <w:topLinePunct w:val="0"/>
        <w:bidi w:val="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numPr>
          <w:ilvl w:val="1"/>
          <w:numId w:val="0"/>
        </w:numPr>
        <w:bidi w:val="0"/>
        <w:rPr>
          <w:rFonts w:hint="eastAsia" w:ascii="宋体" w:hAnsi="宋体" w:eastAsia="宋体" w:cs="宋体"/>
          <w:color w:val="auto"/>
          <w:highlight w:val="none"/>
        </w:rPr>
      </w:pPr>
      <w:bookmarkStart w:id="72" w:name="_Toc18615"/>
      <w:r>
        <w:rPr>
          <w:rFonts w:hint="eastAsia" w:ascii="宋体" w:hAnsi="宋体" w:eastAsia="宋体" w:cs="宋体"/>
          <w:color w:val="auto"/>
          <w:highlight w:val="none"/>
        </w:rPr>
        <w:t>三、对实质性要求响应内容格式</w:t>
      </w:r>
      <w:bookmarkEnd w:id="72"/>
    </w:p>
    <w:p>
      <w:pPr>
        <w:wordWrap/>
        <w:topLinePunct w:val="0"/>
        <w:autoSpaceDE w:val="0"/>
        <w:autoSpaceDN w:val="0"/>
        <w:bidi w:val="0"/>
        <w:adjustRightInd w:val="0"/>
        <w:spacing w:after="158" w:afterLines="50" w:line="440" w:lineRule="exact"/>
        <w:ind w:firstLine="105" w:firstLineChars="5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根据本文件第四部分中实质性要求内容进行响应；（若有的话，以包为单位分别填写）</w:t>
      </w:r>
    </w:p>
    <w:p>
      <w:pPr>
        <w:pStyle w:val="75"/>
        <w:wordWrap/>
        <w:topLinePunct w:val="0"/>
        <w:bidi w:val="0"/>
        <w:ind w:firstLine="0" w:firstLineChars="0"/>
        <w:jc w:val="center"/>
        <w:outlineLvl w:val="9"/>
        <w:rPr>
          <w:rFonts w:hint="eastAsia" w:ascii="宋体" w:hAnsi="宋体" w:eastAsia="宋体" w:cs="宋体"/>
          <w:b/>
          <w:color w:val="auto"/>
          <w:spacing w:val="6"/>
          <w:sz w:val="24"/>
          <w:highlight w:val="none"/>
        </w:rPr>
      </w:pPr>
    </w:p>
    <w:p>
      <w:pPr>
        <w:pStyle w:val="75"/>
        <w:wordWrap/>
        <w:topLinePunct w:val="0"/>
        <w:bidi w:val="0"/>
        <w:ind w:firstLine="0" w:firstLineChars="0"/>
        <w:jc w:val="center"/>
        <w:outlineLvl w:val="9"/>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实质性要求响应内容表</w:t>
      </w:r>
    </w:p>
    <w:p>
      <w:pPr>
        <w:wordWrap/>
        <w:topLinePunct w:val="0"/>
        <w:bidi w:val="0"/>
        <w:adjustRightInd w:val="0"/>
        <w:snapToGrid w:val="0"/>
        <w:spacing w:line="4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 xml:space="preserve">名称：  </w:t>
      </w:r>
    </w:p>
    <w:p>
      <w:pPr>
        <w:wordWrap/>
        <w:topLinePunct w:val="0"/>
        <w:bidi w:val="0"/>
        <w:adjustRightInd w:val="0"/>
        <w:snapToGrid w:val="0"/>
        <w:spacing w:line="440" w:lineRule="exac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项目名称：    </w:t>
      </w:r>
    </w:p>
    <w:p>
      <w:pPr>
        <w:wordWrap/>
        <w:topLinePunct w:val="0"/>
        <w:bidi w:val="0"/>
        <w:adjustRightInd w:val="0"/>
        <w:snapToGrid w:val="0"/>
        <w:spacing w:line="440" w:lineRule="exac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项目编号：    </w:t>
      </w:r>
    </w:p>
    <w:p>
      <w:pPr>
        <w:pStyle w:val="76"/>
        <w:wordWrap/>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    号：</w:t>
      </w:r>
    </w:p>
    <w:p>
      <w:pPr>
        <w:pStyle w:val="76"/>
        <w:wordWrap/>
        <w:topLinePunct w:val="0"/>
        <w:bidi w:val="0"/>
        <w:spacing w:line="440" w:lineRule="exact"/>
        <w:outlineLvl w:val="9"/>
        <w:rPr>
          <w:rFonts w:hint="eastAsia" w:ascii="宋体" w:hAnsi="宋体" w:eastAsia="宋体" w:cs="宋体"/>
          <w:color w:val="auto"/>
          <w:sz w:val="21"/>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4469"/>
        <w:gridCol w:w="161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09" w:type="dxa"/>
            <w:vAlign w:val="center"/>
          </w:tcPr>
          <w:p>
            <w:pPr>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序号</w:t>
            </w:r>
          </w:p>
        </w:tc>
        <w:tc>
          <w:tcPr>
            <w:tcW w:w="4469" w:type="dxa"/>
            <w:vAlign w:val="center"/>
          </w:tcPr>
          <w:p>
            <w:pPr>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实质性要求响应内容</w:t>
            </w:r>
          </w:p>
        </w:tc>
        <w:tc>
          <w:tcPr>
            <w:tcW w:w="1610" w:type="dxa"/>
            <w:vAlign w:val="center"/>
          </w:tcPr>
          <w:p>
            <w:pPr>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是否响应</w:t>
            </w:r>
          </w:p>
        </w:tc>
        <w:tc>
          <w:tcPr>
            <w:tcW w:w="1623" w:type="dxa"/>
            <w:vAlign w:val="center"/>
          </w:tcPr>
          <w:p>
            <w:pPr>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0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446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10"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23" w:type="dxa"/>
            <w:vAlign w:val="center"/>
          </w:tcPr>
          <w:p>
            <w:pPr>
              <w:wordWrap/>
              <w:topLinePunct w:val="0"/>
              <w:bidi w:val="0"/>
              <w:adjustRightInd w:val="0"/>
              <w:snapToGrid w:val="0"/>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0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446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10"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23"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0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446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10"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23"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0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4469"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10"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c>
          <w:tcPr>
            <w:tcW w:w="1623" w:type="dxa"/>
            <w:vAlign w:val="center"/>
          </w:tcPr>
          <w:p>
            <w:pPr>
              <w:wordWrap/>
              <w:topLinePunct w:val="0"/>
              <w:bidi w:val="0"/>
              <w:adjustRightInd w:val="0"/>
              <w:snapToGrid w:val="0"/>
              <w:jc w:val="center"/>
              <w:outlineLvl w:val="9"/>
              <w:rPr>
                <w:rFonts w:hint="eastAsia" w:ascii="宋体" w:hAnsi="宋体" w:eastAsia="宋体" w:cs="宋体"/>
                <w:b/>
                <w:color w:val="auto"/>
                <w:szCs w:val="21"/>
                <w:highlight w:val="none"/>
              </w:rPr>
            </w:pPr>
          </w:p>
        </w:tc>
      </w:tr>
    </w:tbl>
    <w:p>
      <w:pPr>
        <w:wordWrap/>
        <w:topLinePunct w:val="0"/>
        <w:autoSpaceDE w:val="0"/>
        <w:autoSpaceDN w:val="0"/>
        <w:bidi w:val="0"/>
        <w:adjustRightInd w:val="0"/>
        <w:spacing w:line="440" w:lineRule="exact"/>
        <w:ind w:left="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pPr>
        <w:wordWrap/>
        <w:topLinePunct w:val="0"/>
        <w:bidi w:val="0"/>
        <w:spacing w:line="48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如供应商完全响应，则请在“是否响应”栏内打“√”，对空白或打“×”视为偏离，请在“响应情况”栏内扼要说明偏离情况，响应情况内容较多时可在表格填写响应内容所在页码（如：见页）。</w:t>
      </w: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lang w:eastAsia="zh-CN"/>
        </w:rPr>
      </w:pP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lang w:eastAsia="zh-CN"/>
        </w:rPr>
      </w:pP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napToGrid w:val="0"/>
        <w:spacing w:line="440" w:lineRule="exact"/>
        <w:ind w:firstLine="2940" w:firstLineChars="14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ordWrap/>
        <w:topLinePunct w:val="0"/>
        <w:bidi w:val="0"/>
        <w:adjustRightInd w:val="0"/>
        <w:snapToGrid w:val="0"/>
        <w:spacing w:line="400" w:lineRule="exact"/>
        <w:ind w:left="-315" w:leftChars="-150" w:firstLine="723" w:firstLineChars="300"/>
        <w:outlineLvl w:val="9"/>
        <w:rPr>
          <w:rFonts w:hint="eastAsia" w:ascii="宋体" w:hAnsi="宋体" w:eastAsia="宋体" w:cs="宋体"/>
          <w:b/>
          <w:bCs/>
          <w:color w:val="auto"/>
          <w:kern w:val="0"/>
          <w:sz w:val="24"/>
          <w:szCs w:val="32"/>
          <w:highlight w:val="none"/>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4"/>
        <w:numPr>
          <w:ilvl w:val="1"/>
          <w:numId w:val="0"/>
        </w:numPr>
        <w:bidi w:val="0"/>
        <w:rPr>
          <w:rFonts w:hint="eastAsia" w:ascii="宋体" w:hAnsi="宋体" w:eastAsia="宋体" w:cs="宋体"/>
          <w:color w:val="auto"/>
          <w:highlight w:val="none"/>
        </w:rPr>
      </w:pPr>
      <w:r>
        <w:rPr>
          <w:rFonts w:hint="eastAsia" w:ascii="宋体" w:hAnsi="宋体" w:eastAsia="宋体" w:cs="宋体"/>
          <w:highlight w:val="none"/>
          <w:lang w:val="en-US" w:eastAsia="zh-CN"/>
        </w:rPr>
        <w:t>四、</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要求响应内容格式</w:t>
      </w:r>
    </w:p>
    <w:p>
      <w:pPr>
        <w:wordWrap/>
        <w:topLinePunct w:val="0"/>
        <w:autoSpaceDE w:val="0"/>
        <w:autoSpaceDN w:val="0"/>
        <w:bidi w:val="0"/>
        <w:adjustRightInd w:val="0"/>
        <w:spacing w:after="158" w:afterLines="50" w:line="440" w:lineRule="exact"/>
        <w:ind w:firstLine="105" w:firstLineChars="5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根据本文件第四部分中</w:t>
      </w:r>
      <w:r>
        <w:rPr>
          <w:rFonts w:hint="eastAsia" w:ascii="宋体" w:hAnsi="宋体" w:eastAsia="宋体" w:cs="宋体"/>
          <w:b/>
          <w:color w:val="auto"/>
          <w:kern w:val="0"/>
          <w:szCs w:val="21"/>
          <w:highlight w:val="none"/>
          <w:lang w:val="en-US" w:eastAsia="zh-CN"/>
        </w:rPr>
        <w:t>服务</w:t>
      </w:r>
      <w:r>
        <w:rPr>
          <w:rFonts w:hint="eastAsia" w:ascii="宋体" w:hAnsi="宋体" w:eastAsia="宋体" w:cs="宋体"/>
          <w:b/>
          <w:color w:val="auto"/>
          <w:kern w:val="0"/>
          <w:szCs w:val="21"/>
          <w:highlight w:val="none"/>
        </w:rPr>
        <w:t>要求内容进行响应；（若有的话，以包为单位分别填写）</w:t>
      </w:r>
    </w:p>
    <w:p>
      <w:pPr>
        <w:pStyle w:val="91"/>
        <w:ind w:left="0" w:leftChars="0" w:firstLine="0" w:firstLineChars="0"/>
        <w:rPr>
          <w:rFonts w:hint="eastAsia" w:ascii="宋体" w:hAnsi="宋体" w:eastAsia="宋体" w:cs="宋体"/>
          <w:color w:val="auto"/>
          <w:sz w:val="24"/>
          <w:szCs w:val="24"/>
          <w:highlight w:val="none"/>
          <w:lang w:val="en-US" w:eastAsia="zh-CN"/>
        </w:rPr>
      </w:pPr>
    </w:p>
    <w:p>
      <w:pPr>
        <w:spacing w:line="360" w:lineRule="auto"/>
        <w:ind w:left="360" w:hanging="361" w:hangingChars="15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对服务要求的响应内容</w:t>
      </w:r>
      <w:r>
        <w:rPr>
          <w:rFonts w:hint="eastAsia" w:ascii="宋体" w:hAnsi="宋体" w:eastAsia="宋体" w:cs="宋体"/>
          <w:b/>
          <w:color w:val="auto"/>
          <w:sz w:val="24"/>
          <w:szCs w:val="24"/>
          <w:highlight w:val="none"/>
          <w:lang w:val="en-US" w:eastAsia="zh-CN"/>
        </w:rPr>
        <w:t>表</w:t>
      </w:r>
    </w:p>
    <w:p>
      <w:pPr>
        <w:pStyle w:val="76"/>
        <w:wordWrap/>
        <w:topLinePunct w:val="0"/>
        <w:bidi w:val="0"/>
        <w:spacing w:line="360" w:lineRule="auto"/>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p>
      <w:pPr>
        <w:pStyle w:val="76"/>
        <w:wordWrap/>
        <w:topLinePunct w:val="0"/>
        <w:bidi w:val="0"/>
        <w:spacing w:line="360" w:lineRule="auto"/>
        <w:ind w:firstLine="630" w:firstLineChars="3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p>
    <w:p>
      <w:pPr>
        <w:pStyle w:val="76"/>
        <w:wordWrap/>
        <w:topLinePunct w:val="0"/>
        <w:bidi w:val="0"/>
        <w:spacing w:line="360" w:lineRule="auto"/>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pStyle w:val="22"/>
        <w:spacing w:line="360" w:lineRule="auto"/>
        <w:ind w:firstLine="630" w:firstLineChars="300"/>
        <w:rPr>
          <w:rFonts w:hint="eastAsia" w:ascii="宋体" w:hAnsi="宋体" w:eastAsia="宋体" w:cs="宋体"/>
          <w:highlight w:val="none"/>
          <w:lang w:val="en-US" w:eastAsia="zh-CN"/>
        </w:rPr>
      </w:pPr>
      <w:r>
        <w:rPr>
          <w:rFonts w:hint="eastAsia" w:ascii="宋体" w:hAnsi="宋体" w:eastAsia="宋体" w:cs="宋体"/>
          <w:color w:val="auto"/>
          <w:sz w:val="21"/>
          <w:szCs w:val="21"/>
          <w:highlight w:val="none"/>
        </w:rPr>
        <w:t>包    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50"/>
        <w:gridCol w:w="150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40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磋商文件服务要求内容</w:t>
            </w:r>
          </w:p>
        </w:tc>
        <w:tc>
          <w:tcPr>
            <w:tcW w:w="15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是否响应</w:t>
            </w:r>
          </w:p>
        </w:tc>
        <w:tc>
          <w:tcPr>
            <w:tcW w:w="2155"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top"/>
          </w:tcPr>
          <w:p>
            <w:pPr>
              <w:pStyle w:val="16"/>
              <w:rPr>
                <w:rFonts w:hint="eastAsia" w:ascii="宋体" w:hAnsi="宋体" w:eastAsia="宋体" w:cs="宋体"/>
                <w:color w:val="auto"/>
                <w:sz w:val="21"/>
                <w:szCs w:val="21"/>
                <w:highlight w:val="none"/>
                <w:vertAlign w:val="baseline"/>
              </w:rPr>
            </w:pPr>
          </w:p>
        </w:tc>
        <w:tc>
          <w:tcPr>
            <w:tcW w:w="4050" w:type="dxa"/>
            <w:noWrap w:val="0"/>
            <w:vAlign w:val="top"/>
          </w:tcPr>
          <w:p>
            <w:pPr>
              <w:pStyle w:val="16"/>
              <w:rPr>
                <w:rFonts w:hint="eastAsia" w:ascii="宋体" w:hAnsi="宋体" w:eastAsia="宋体" w:cs="宋体"/>
                <w:color w:val="auto"/>
                <w:sz w:val="21"/>
                <w:szCs w:val="21"/>
                <w:highlight w:val="none"/>
                <w:vertAlign w:val="baseline"/>
              </w:rPr>
            </w:pPr>
          </w:p>
        </w:tc>
        <w:tc>
          <w:tcPr>
            <w:tcW w:w="1500" w:type="dxa"/>
            <w:noWrap w:val="0"/>
            <w:vAlign w:val="top"/>
          </w:tcPr>
          <w:p>
            <w:pPr>
              <w:pStyle w:val="16"/>
              <w:rPr>
                <w:rFonts w:hint="eastAsia" w:ascii="宋体" w:hAnsi="宋体" w:eastAsia="宋体" w:cs="宋体"/>
                <w:color w:val="auto"/>
                <w:sz w:val="21"/>
                <w:szCs w:val="21"/>
                <w:highlight w:val="none"/>
                <w:vertAlign w:val="baseline"/>
              </w:rPr>
            </w:pPr>
          </w:p>
        </w:tc>
        <w:tc>
          <w:tcPr>
            <w:tcW w:w="2155" w:type="dxa"/>
            <w:noWrap w:val="0"/>
            <w:vAlign w:val="top"/>
          </w:tcPr>
          <w:p>
            <w:pPr>
              <w:pStyle w:val="16"/>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top"/>
          </w:tcPr>
          <w:p>
            <w:pPr>
              <w:pStyle w:val="16"/>
              <w:rPr>
                <w:rFonts w:hint="eastAsia" w:ascii="宋体" w:hAnsi="宋体" w:eastAsia="宋体" w:cs="宋体"/>
                <w:color w:val="auto"/>
                <w:sz w:val="21"/>
                <w:szCs w:val="21"/>
                <w:highlight w:val="none"/>
                <w:vertAlign w:val="baseline"/>
              </w:rPr>
            </w:pPr>
          </w:p>
        </w:tc>
        <w:tc>
          <w:tcPr>
            <w:tcW w:w="4050" w:type="dxa"/>
            <w:noWrap w:val="0"/>
            <w:vAlign w:val="top"/>
          </w:tcPr>
          <w:p>
            <w:pPr>
              <w:pStyle w:val="16"/>
              <w:rPr>
                <w:rFonts w:hint="eastAsia" w:ascii="宋体" w:hAnsi="宋体" w:eastAsia="宋体" w:cs="宋体"/>
                <w:color w:val="auto"/>
                <w:sz w:val="21"/>
                <w:szCs w:val="21"/>
                <w:highlight w:val="none"/>
                <w:vertAlign w:val="baseline"/>
              </w:rPr>
            </w:pPr>
          </w:p>
        </w:tc>
        <w:tc>
          <w:tcPr>
            <w:tcW w:w="1500" w:type="dxa"/>
            <w:noWrap w:val="0"/>
            <w:vAlign w:val="top"/>
          </w:tcPr>
          <w:p>
            <w:pPr>
              <w:pStyle w:val="16"/>
              <w:rPr>
                <w:rFonts w:hint="eastAsia" w:ascii="宋体" w:hAnsi="宋体" w:eastAsia="宋体" w:cs="宋体"/>
                <w:color w:val="auto"/>
                <w:sz w:val="21"/>
                <w:szCs w:val="21"/>
                <w:highlight w:val="none"/>
                <w:vertAlign w:val="baseline"/>
              </w:rPr>
            </w:pPr>
          </w:p>
        </w:tc>
        <w:tc>
          <w:tcPr>
            <w:tcW w:w="2155" w:type="dxa"/>
            <w:noWrap w:val="0"/>
            <w:vAlign w:val="top"/>
          </w:tcPr>
          <w:p>
            <w:pPr>
              <w:pStyle w:val="16"/>
              <w:rPr>
                <w:rFonts w:hint="eastAsia" w:ascii="宋体" w:hAnsi="宋体" w:eastAsia="宋体" w:cs="宋体"/>
                <w:color w:val="auto"/>
                <w:sz w:val="21"/>
                <w:szCs w:val="21"/>
                <w:highlight w:val="none"/>
                <w:vertAlign w:val="baseline"/>
              </w:rPr>
            </w:pPr>
          </w:p>
        </w:tc>
      </w:tr>
    </w:tbl>
    <w:p>
      <w:pPr>
        <w:wordWrap/>
        <w:topLinePunct w:val="0"/>
        <w:autoSpaceDE w:val="0"/>
        <w:autoSpaceDN w:val="0"/>
        <w:bidi w:val="0"/>
        <w:adjustRightInd w:val="0"/>
        <w:spacing w:line="440" w:lineRule="exact"/>
        <w:ind w:left="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pPr>
        <w:wordWrap/>
        <w:topLinePunct w:val="0"/>
        <w:bidi w:val="0"/>
        <w:spacing w:line="480" w:lineRule="exact"/>
        <w:ind w:firstLine="42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1"/>
          <w:highlight w:val="none"/>
        </w:rPr>
        <w:t>如供应商完全响应，则请在“是否响应”栏内打“√”，对空白或打“×”视为偏离，请在“响应情况”栏内扼要说明偏离情况，响应情况内容较多时可在表格填写响应内容所在页码（如：见页）。</w:t>
      </w:r>
    </w:p>
    <w:p>
      <w:pPr>
        <w:wordWrap/>
        <w:topLinePunct w:val="0"/>
        <w:bidi w:val="0"/>
        <w:snapToGrid w:val="0"/>
        <w:spacing w:line="440" w:lineRule="exact"/>
        <w:ind w:firstLine="4410" w:firstLineChars="2100"/>
        <w:jc w:val="left"/>
        <w:outlineLvl w:val="9"/>
        <w:rPr>
          <w:rFonts w:hint="eastAsia" w:ascii="宋体" w:hAnsi="宋体" w:eastAsia="宋体" w:cs="宋体"/>
          <w:color w:val="auto"/>
          <w:szCs w:val="21"/>
          <w:highlight w:val="none"/>
          <w:lang w:eastAsia="zh-CN"/>
        </w:rPr>
      </w:pPr>
    </w:p>
    <w:p>
      <w:pPr>
        <w:wordWrap/>
        <w:topLinePunct w:val="0"/>
        <w:bidi w:val="0"/>
        <w:snapToGrid w:val="0"/>
        <w:spacing w:line="440" w:lineRule="exact"/>
        <w:ind w:firstLine="4410" w:firstLineChars="21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napToGrid w:val="0"/>
        <w:spacing w:line="440" w:lineRule="exact"/>
        <w:ind w:firstLine="4410" w:firstLineChars="21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ordWrap/>
        <w:topLinePunct w:val="0"/>
        <w:bidi w:val="0"/>
        <w:adjustRightInd w:val="0"/>
        <w:snapToGrid w:val="0"/>
        <w:spacing w:line="400" w:lineRule="exact"/>
        <w:ind w:left="-315" w:leftChars="-150" w:firstLine="723" w:firstLineChars="300"/>
        <w:outlineLvl w:val="9"/>
        <w:rPr>
          <w:rFonts w:hint="eastAsia" w:ascii="宋体" w:hAnsi="宋体" w:eastAsia="宋体" w:cs="宋体"/>
          <w:b/>
          <w:bCs/>
          <w:color w:val="auto"/>
          <w:kern w:val="0"/>
          <w:sz w:val="24"/>
          <w:szCs w:val="32"/>
          <w:highlight w:val="none"/>
        </w:rPr>
      </w:pPr>
    </w:p>
    <w:p>
      <w:pPr>
        <w:bidi w:val="0"/>
        <w:rPr>
          <w:rFonts w:hint="eastAsia" w:ascii="宋体" w:hAnsi="宋体" w:eastAsia="宋体" w:cs="宋体"/>
          <w:b/>
          <w:bCs/>
          <w:kern w:val="2"/>
          <w:sz w:val="24"/>
          <w:szCs w:val="32"/>
          <w:highlight w:val="none"/>
          <w:lang w:val="en-US" w:eastAsia="zh-CN" w:bidi="ar-SA"/>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b/>
          <w:bCs/>
          <w:kern w:val="2"/>
          <w:sz w:val="24"/>
          <w:szCs w:val="32"/>
          <w:highlight w:val="none"/>
          <w:lang w:val="en-US" w:eastAsia="zh-CN" w:bidi="ar-SA"/>
        </w:rPr>
        <w:t>服务方案附后（格式自拟）</w:t>
      </w:r>
    </w:p>
    <w:p>
      <w:pPr>
        <w:pStyle w:val="4"/>
        <w:numPr>
          <w:ilvl w:val="1"/>
          <w:numId w:val="0"/>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要求的响应内容</w:t>
      </w:r>
      <w:r>
        <w:rPr>
          <w:rFonts w:hint="eastAsia" w:ascii="宋体" w:hAnsi="宋体" w:eastAsia="宋体" w:cs="宋体"/>
          <w:color w:val="auto"/>
          <w:highlight w:val="none"/>
          <w:lang w:val="en-US" w:eastAsia="zh-CN"/>
        </w:rPr>
        <w:t>格式</w:t>
      </w:r>
    </w:p>
    <w:p>
      <w:pPr>
        <w:keepNext/>
        <w:keepLines/>
        <w:pageBreakBefore w:val="0"/>
        <w:widowControl w:val="0"/>
        <w:numPr>
          <w:ilvl w:val="0"/>
          <w:numId w:val="0"/>
        </w:numPr>
        <w:tabs>
          <w:tab w:val="left" w:pos="445"/>
          <w:tab w:val="center" w:pos="4929"/>
        </w:tabs>
        <w:kinsoku/>
        <w:wordWrap/>
        <w:overflowPunct/>
        <w:topLinePunct w:val="0"/>
        <w:autoSpaceDE/>
        <w:autoSpaceDN/>
        <w:bidi w:val="0"/>
        <w:adjustRightInd w:val="0"/>
        <w:snapToGrid/>
        <w:jc w:val="left"/>
        <w:textAlignment w:val="baseline"/>
        <w:outlineLvl w:val="9"/>
        <w:rPr>
          <w:rFonts w:hint="eastAsia" w:ascii="宋体" w:hAnsi="宋体" w:eastAsia="宋体" w:cs="宋体"/>
          <w:color w:val="auto"/>
          <w:sz w:val="24"/>
          <w:szCs w:val="24"/>
          <w:highlight w:val="none"/>
          <w:lang w:eastAsia="zh-CN"/>
        </w:rPr>
      </w:pPr>
      <w:bookmarkStart w:id="73" w:name="_Toc29361"/>
      <w:bookmarkStart w:id="74" w:name="_Toc5127"/>
      <w:r>
        <w:rPr>
          <w:rFonts w:hint="eastAsia" w:ascii="宋体" w:hAnsi="宋体" w:eastAsia="宋体" w:cs="宋体"/>
          <w:color w:val="auto"/>
          <w:sz w:val="24"/>
          <w:szCs w:val="24"/>
          <w:highlight w:val="none"/>
          <w:lang w:eastAsia="zh-CN"/>
        </w:rPr>
        <w:tab/>
      </w:r>
    </w:p>
    <w:p>
      <w:pPr>
        <w:bidi w:val="0"/>
        <w:jc w:val="center"/>
        <w:rPr>
          <w:rFonts w:hint="eastAsia" w:ascii="宋体" w:hAnsi="宋体" w:eastAsia="宋体" w:cs="宋体"/>
          <w:highlight w:val="none"/>
          <w:lang w:eastAsia="zh-CN"/>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格式自拟</w:t>
      </w:r>
      <w:r>
        <w:rPr>
          <w:rFonts w:hint="eastAsia" w:ascii="宋体" w:hAnsi="宋体" w:eastAsia="宋体" w:cs="宋体"/>
          <w:highlight w:val="none"/>
          <w:lang w:eastAsia="zh-CN"/>
        </w:rPr>
        <w:t>）</w:t>
      </w:r>
    </w:p>
    <w:p>
      <w:pPr>
        <w:pStyle w:val="4"/>
        <w:numPr>
          <w:ilvl w:val="1"/>
          <w:numId w:val="0"/>
        </w:numPr>
        <w:bidi w:val="0"/>
        <w:rPr>
          <w:rFonts w:hint="eastAsia" w:ascii="宋体" w:hAnsi="宋体" w:eastAsia="宋体" w:cs="宋体"/>
          <w:b/>
          <w:color w:val="auto"/>
          <w:sz w:val="21"/>
          <w:szCs w:val="21"/>
          <w:highlight w:val="none"/>
        </w:rPr>
      </w:pPr>
      <w:r>
        <w:rPr>
          <w:rFonts w:hint="eastAsia" w:ascii="宋体" w:hAnsi="宋体" w:eastAsia="宋体" w:cs="宋体"/>
          <w:highlight w:val="none"/>
          <w:lang w:val="en-US" w:eastAsia="zh-CN"/>
        </w:rPr>
        <w:t>六、</w:t>
      </w:r>
      <w:bookmarkStart w:id="75" w:name="_Toc26409"/>
      <w:bookmarkStart w:id="76" w:name="_Toc24288"/>
      <w:r>
        <w:rPr>
          <w:rFonts w:hint="eastAsia" w:ascii="宋体" w:hAnsi="宋体" w:eastAsia="宋体" w:cs="宋体"/>
          <w:highlight w:val="none"/>
          <w:lang w:val="en-US" w:eastAsia="zh-CN"/>
        </w:rPr>
        <w:t>类</w:t>
      </w:r>
      <w:r>
        <w:rPr>
          <w:rFonts w:hint="eastAsia" w:ascii="宋体" w:hAnsi="宋体" w:eastAsia="宋体" w:cs="宋体"/>
          <w:sz w:val="24"/>
          <w:szCs w:val="24"/>
          <w:highlight w:val="none"/>
          <w:lang w:val="en-US" w:eastAsia="zh-CN"/>
        </w:rPr>
        <w:t>似合同案例及相关证明资料</w:t>
      </w:r>
      <w:r>
        <w:rPr>
          <w:rFonts w:hint="eastAsia" w:ascii="宋体" w:hAnsi="宋体" w:eastAsia="宋体" w:cs="宋体"/>
          <w:b/>
          <w:color w:val="auto"/>
          <w:sz w:val="24"/>
          <w:szCs w:val="24"/>
          <w:highlight w:val="none"/>
          <w:lang w:val="en-US" w:eastAsia="zh-CN"/>
        </w:rPr>
        <w:t>格式（若有的话）</w:t>
      </w:r>
      <w:bookmarkEnd w:id="75"/>
      <w:bookmarkEnd w:id="76"/>
    </w:p>
    <w:p>
      <w:pPr>
        <w:keepNext w:val="0"/>
        <w:keepLines w:val="0"/>
        <w:pageBreakBefore w:val="0"/>
        <w:widowControl w:val="0"/>
        <w:tabs>
          <w:tab w:val="left" w:pos="1680"/>
        </w:tabs>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磋商供应商类似合同案例</w:t>
      </w:r>
      <w:r>
        <w:rPr>
          <w:rFonts w:hint="eastAsia" w:ascii="宋体" w:hAnsi="宋体" w:eastAsia="宋体" w:cs="宋体"/>
          <w:b/>
          <w:color w:val="auto"/>
          <w:sz w:val="21"/>
          <w:szCs w:val="21"/>
          <w:highlight w:val="none"/>
        </w:rPr>
        <w:t>情况一览表</w:t>
      </w:r>
    </w:p>
    <w:tbl>
      <w:tblPr>
        <w:tblStyle w:val="3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41"/>
        <w:gridCol w:w="2036"/>
        <w:gridCol w:w="1767"/>
        <w:gridCol w:w="167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33" w:type="dxa"/>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941" w:type="dxa"/>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合同</w:t>
            </w:r>
            <w:r>
              <w:rPr>
                <w:rFonts w:hint="eastAsia" w:ascii="宋体" w:hAnsi="宋体" w:eastAsia="宋体" w:cs="宋体"/>
                <w:b/>
                <w:bCs/>
                <w:color w:val="auto"/>
                <w:kern w:val="0"/>
                <w:sz w:val="21"/>
                <w:szCs w:val="21"/>
                <w:highlight w:val="none"/>
              </w:rPr>
              <w:t>名称</w:t>
            </w:r>
          </w:p>
        </w:tc>
        <w:tc>
          <w:tcPr>
            <w:tcW w:w="2036" w:type="dxa"/>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w:t>
            </w:r>
            <w:r>
              <w:rPr>
                <w:rFonts w:hint="eastAsia" w:ascii="宋体" w:hAnsi="宋体" w:eastAsia="宋体" w:cs="宋体"/>
                <w:b/>
                <w:bCs/>
                <w:color w:val="auto"/>
                <w:kern w:val="0"/>
                <w:sz w:val="21"/>
                <w:szCs w:val="21"/>
                <w:highlight w:val="none"/>
              </w:rPr>
              <w:t>单位</w:t>
            </w:r>
          </w:p>
        </w:tc>
        <w:tc>
          <w:tcPr>
            <w:tcW w:w="1767" w:type="dxa"/>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合同核实</w:t>
            </w:r>
            <w:r>
              <w:rPr>
                <w:rFonts w:hint="eastAsia" w:ascii="宋体" w:hAnsi="宋体" w:eastAsia="宋体" w:cs="宋体"/>
                <w:b/>
                <w:bCs/>
                <w:color w:val="auto"/>
                <w:kern w:val="0"/>
                <w:sz w:val="21"/>
                <w:szCs w:val="21"/>
                <w:highlight w:val="none"/>
                <w:lang w:eastAsia="zh-CN"/>
              </w:rPr>
              <w:t>联系人及</w:t>
            </w:r>
            <w:r>
              <w:rPr>
                <w:rFonts w:hint="eastAsia" w:ascii="宋体" w:hAnsi="宋体" w:eastAsia="宋体" w:cs="宋体"/>
                <w:b/>
                <w:bCs/>
                <w:color w:val="auto"/>
                <w:kern w:val="0"/>
                <w:sz w:val="21"/>
                <w:szCs w:val="21"/>
                <w:highlight w:val="none"/>
              </w:rPr>
              <w:t>联系电话</w:t>
            </w:r>
          </w:p>
        </w:tc>
        <w:tc>
          <w:tcPr>
            <w:tcW w:w="1672" w:type="dxa"/>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签署日期</w:t>
            </w:r>
          </w:p>
        </w:tc>
        <w:tc>
          <w:tcPr>
            <w:tcW w:w="1511" w:type="dxa"/>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3"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4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03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67"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7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1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3"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4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03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67"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7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1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3"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4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03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67"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7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1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3"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94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03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67"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7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11"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10" w:firstLineChars="1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说明</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提供的类似</w:t>
      </w:r>
      <w:r>
        <w:rPr>
          <w:rFonts w:hint="eastAsia" w:ascii="宋体" w:hAnsi="宋体" w:eastAsia="宋体" w:cs="宋体"/>
          <w:color w:val="auto"/>
          <w:sz w:val="21"/>
          <w:szCs w:val="21"/>
          <w:highlight w:val="none"/>
          <w:lang w:eastAsia="zh-CN"/>
        </w:rPr>
        <w:t>合同案例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至少需</w:t>
      </w:r>
      <w:r>
        <w:rPr>
          <w:rFonts w:hint="eastAsia" w:ascii="宋体" w:hAnsi="宋体" w:eastAsia="宋体" w:cs="宋体"/>
          <w:color w:val="auto"/>
          <w:sz w:val="21"/>
          <w:szCs w:val="21"/>
          <w:highlight w:val="none"/>
        </w:rPr>
        <w:t>提供</w:t>
      </w:r>
      <w:r>
        <w:rPr>
          <w:rFonts w:hint="eastAsia" w:ascii="宋体" w:hAnsi="宋体" w:eastAsia="宋体" w:cs="宋体"/>
          <w:sz w:val="21"/>
          <w:szCs w:val="21"/>
          <w:highlight w:val="none"/>
        </w:rPr>
        <w:t>与最终用户签订的合同首页、</w:t>
      </w:r>
      <w:r>
        <w:rPr>
          <w:rFonts w:hint="eastAsia" w:ascii="宋体" w:hAnsi="宋体" w:eastAsia="宋体" w:cs="宋体"/>
          <w:sz w:val="21"/>
          <w:szCs w:val="21"/>
          <w:highlight w:val="none"/>
          <w:lang w:val="en-US" w:eastAsia="zh-CN"/>
        </w:rPr>
        <w:t>服务事项（内容）、</w:t>
      </w:r>
      <w:r>
        <w:rPr>
          <w:rFonts w:hint="eastAsia" w:ascii="宋体" w:hAnsi="宋体" w:eastAsia="宋体" w:cs="宋体"/>
          <w:sz w:val="21"/>
          <w:szCs w:val="21"/>
          <w:highlight w:val="none"/>
        </w:rPr>
        <w:t>合同金额所在页、签字盖章页</w:t>
      </w:r>
      <w:r>
        <w:rPr>
          <w:rFonts w:hint="eastAsia" w:ascii="宋体" w:hAnsi="宋体" w:eastAsia="宋体" w:cs="宋体"/>
          <w:color w:val="auto"/>
          <w:sz w:val="21"/>
          <w:szCs w:val="21"/>
          <w:highlight w:val="none"/>
          <w:vertAlign w:val="baseline"/>
          <w:lang w:val="en-US" w:eastAsia="zh-CN"/>
        </w:rPr>
        <w:t>及付款证明材料</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影印件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840" w:firstLineChars="4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应尽可能</w:t>
      </w:r>
      <w:r>
        <w:rPr>
          <w:rFonts w:hint="eastAsia" w:ascii="宋体" w:hAnsi="宋体" w:eastAsia="宋体" w:cs="宋体"/>
          <w:color w:val="auto"/>
          <w:sz w:val="21"/>
          <w:szCs w:val="21"/>
          <w:highlight w:val="none"/>
        </w:rPr>
        <w:t>填</w:t>
      </w:r>
      <w:r>
        <w:rPr>
          <w:rFonts w:hint="eastAsia" w:ascii="宋体" w:hAnsi="宋体" w:eastAsia="宋体" w:cs="宋体"/>
          <w:color w:val="auto"/>
          <w:sz w:val="21"/>
          <w:szCs w:val="21"/>
          <w:highlight w:val="none"/>
          <w:lang w:eastAsia="zh-CN"/>
        </w:rPr>
        <w:t>全以上表格</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840" w:firstLineChars="4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③无业绩，</w:t>
      </w:r>
      <w:r>
        <w:rPr>
          <w:rFonts w:hint="eastAsia" w:ascii="宋体" w:hAnsi="宋体" w:eastAsia="宋体" w:cs="宋体"/>
          <w:color w:val="auto"/>
          <w:sz w:val="21"/>
          <w:szCs w:val="21"/>
          <w:highlight w:val="none"/>
          <w:lang w:eastAsia="zh-CN"/>
        </w:rPr>
        <w:t>无需填写此表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eastAsia="zh-CN"/>
        </w:rPr>
        <w:t>类似合同案例证明材料附后。</w:t>
      </w:r>
    </w:p>
    <w:p>
      <w:pPr>
        <w:wordWrap/>
        <w:topLinePunct w:val="0"/>
        <w:bidi w:val="0"/>
        <w:snapToGrid w:val="0"/>
        <w:spacing w:line="440" w:lineRule="exact"/>
        <w:ind w:firstLine="6090" w:firstLineChars="29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eastAsia="zh-CN"/>
        </w:rPr>
        <w:t>供应商电子签章</w:t>
      </w:r>
      <w:r>
        <w:rPr>
          <w:rFonts w:hint="eastAsia" w:ascii="宋体" w:hAnsi="宋体" w:eastAsia="宋体" w:cs="宋体"/>
          <w:color w:val="auto"/>
          <w:szCs w:val="21"/>
          <w:highlight w:val="none"/>
        </w:rPr>
        <w:t>）</w:t>
      </w:r>
    </w:p>
    <w:p>
      <w:pPr>
        <w:wordWrap/>
        <w:topLinePunct w:val="0"/>
        <w:bidi w:val="0"/>
        <w:snapToGrid w:val="0"/>
        <w:spacing w:line="440" w:lineRule="exact"/>
        <w:ind w:firstLine="6090" w:firstLineChars="29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720" w:num="1"/>
          <w:formProt w:val="1"/>
          <w:rtlGutter w:val="0"/>
          <w:docGrid w:type="lines" w:linePitch="328" w:charSpace="0"/>
        </w:sectPr>
      </w:pPr>
    </w:p>
    <w:p>
      <w:pPr>
        <w:pStyle w:val="4"/>
        <w:numPr>
          <w:ilvl w:val="1"/>
          <w:numId w:val="0"/>
        </w:numPr>
        <w:bidi w:val="0"/>
        <w:rPr>
          <w:rFonts w:hint="eastAsia" w:ascii="宋体" w:hAnsi="宋体" w:eastAsia="宋体" w:cs="宋体"/>
          <w:color w:val="auto"/>
          <w:highlight w:val="none"/>
          <w:lang w:val="en-US" w:eastAsia="zh-CN"/>
        </w:rPr>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s="宋体"/>
          <w:color w:val="auto"/>
          <w:highlight w:val="none"/>
          <w:lang w:val="en-US" w:eastAsia="zh-CN"/>
        </w:rPr>
        <w:t>七、磋商文件要求或供应商认为需要提供的其他商务技术材料/文件</w:t>
      </w:r>
    </w:p>
    <w:p>
      <w:pPr>
        <w:pStyle w:val="3"/>
        <w:numPr>
          <w:ilvl w:val="0"/>
          <w:numId w:val="0"/>
        </w:num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第九部分  相关范本</w:t>
      </w:r>
      <w:bookmarkEnd w:id="70"/>
      <w:bookmarkEnd w:id="73"/>
      <w:bookmarkEnd w:id="74"/>
    </w:p>
    <w:p>
      <w:pPr>
        <w:wordWrap/>
        <w:topLinePunct w:val="0"/>
        <w:bidi w:val="0"/>
        <w:adjustRightInd w:val="0"/>
        <w:snapToGrid w:val="0"/>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质疑函</w:t>
      </w:r>
    </w:p>
    <w:p>
      <w:pPr>
        <w:wordWrap/>
        <w:topLinePunct w:val="0"/>
        <w:bidi w:val="0"/>
        <w:adjustRightInd w:val="0"/>
        <w:snapToGrid w:val="0"/>
        <w:spacing w:before="312" w:beforeLines="100"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 邮编：</w:t>
      </w:r>
    </w:p>
    <w:p>
      <w:pPr>
        <w:wordWrap/>
        <w:topLinePunct w:val="0"/>
        <w:bidi w:val="0"/>
        <w:adjustRightInd w:val="0"/>
        <w:snapToGrid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包号：</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pPr>
        <w:wordWrap/>
        <w:topLinePunct w:val="0"/>
        <w:bidi w:val="0"/>
        <w:adjustRightInd w:val="0"/>
        <w:snapToGrid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wordWrap/>
        <w:topLinePunct w:val="0"/>
        <w:bidi w:val="0"/>
        <w:adjustRightInd w:val="0"/>
        <w:snapToGrid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pPr>
        <w:wordWrap/>
        <w:topLinePunct w:val="0"/>
        <w:bidi w:val="0"/>
        <w:adjustRightInd w:val="0"/>
        <w:snapToGrid w:val="0"/>
        <w:spacing w:line="360" w:lineRule="auto"/>
        <w:outlineLvl w:val="9"/>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pPr>
        <w:wordWrap/>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pPr>
        <w:wordWrap/>
        <w:topLinePunct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日期：    </w:t>
      </w:r>
    </w:p>
    <w:p>
      <w:pPr>
        <w:pStyle w:val="16"/>
        <w:wordWrap/>
        <w:topLinePunct w:val="0"/>
        <w:bidi w:val="0"/>
        <w:outlineLvl w:val="9"/>
        <w:rPr>
          <w:rFonts w:hint="eastAsia" w:ascii="宋体" w:hAnsi="宋体" w:eastAsia="宋体" w:cs="宋体"/>
          <w:color w:val="auto"/>
          <w:sz w:val="21"/>
          <w:szCs w:val="21"/>
          <w:highlight w:val="none"/>
        </w:rPr>
      </w:pPr>
    </w:p>
    <w:sectPr>
      <w:pgSz w:w="11905" w:h="16838"/>
      <w:pgMar w:top="1440" w:right="1083" w:bottom="1440" w:left="1083" w:header="1020" w:footer="964"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DF4160-49D7-4BE6-8C51-8529BDF8DA6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37ADE4AB-8185-4E6B-9B2E-46F5A755B961}"/>
  </w:font>
  <w:font w:name=".......">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embedRegular r:id="rId3" w:fontKey="{9B540A59-889D-45E9-B7F1-635D490107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idowControl w:val="0"/>
      <w:pBdr>
        <w:top w:val="thinThickSmallGap" w:color="auto" w:sz="24" w:space="1"/>
        <w:left w:val="none" w:color="auto" w:sz="0" w:space="4"/>
        <w:bottom w:val="none" w:color="auto" w:sz="0" w:space="1"/>
        <w:right w:val="none" w:color="auto" w:sz="0" w:space="4"/>
        <w:between w:val="none" w:color="auto" w:sz="0" w:space="0"/>
      </w:pBdr>
      <w:snapToGrid w:val="0"/>
      <w:jc w:val="left"/>
      <w:rPr>
        <w:rFonts w:hint="eastAsia" w:ascii="华文中宋" w:hAnsi="华文中宋" w:eastAsia="华文中宋" w:cs="华文中宋"/>
        <w:sz w:val="21"/>
        <w:szCs w:val="2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idowControl w:val="0"/>
      <w:pBdr>
        <w:top w:val="thinThickSmallGap" w:color="auto" w:sz="24" w:space="1"/>
        <w:left w:val="none" w:color="auto" w:sz="0" w:space="4"/>
        <w:bottom w:val="none" w:color="auto" w:sz="0" w:space="1"/>
        <w:right w:val="none" w:color="auto" w:sz="0" w:space="4"/>
        <w:between w:val="none" w:color="auto" w:sz="0" w:space="0"/>
      </w:pBdr>
      <w:snapToGrid w:val="0"/>
      <w:jc w:val="left"/>
      <w:rPr>
        <w:rFonts w:hint="eastAsia" w:ascii="华文中宋" w:hAnsi="华文中宋" w:eastAsia="华文中宋" w:cs="华文中宋"/>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dyNso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ny&#10;TdanD1Bj2l3AxDS890POnfyAzkx7UNHmLxIiGEd1Txd15ZCIyI9Wy9WqwpDA2HxBHPb0PERIH6S3&#10;JBsNjTi+oio/foI0ps4puZrzt9oY9PPauL8ciJk9LPc+9pitNOyGqfGdb0/Ip8fJN9TholNiPjoU&#10;Ni/JbMTZ2M3GIUS978oW5XoQ3h0SNlF6yxVG2Kkwjqywm9Yr78Sf95L19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udyNsoBAACa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ckThinSmallGap" w:color="auto" w:sz="12" w:space="1"/>
      </w:pBdr>
      <w:jc w:val="right"/>
    </w:pPr>
    <w:r>
      <w:rPr>
        <w:rFonts w:hint="eastAsia" w:ascii="华文中宋" w:hAnsi="华文中宋" w:eastAsia="华文中宋" w:cs="华文中宋"/>
        <w:b/>
        <w:bCs/>
        <w:sz w:val="21"/>
        <w:szCs w:val="21"/>
      </w:rPr>
      <w:t xml:space="preserve">   </w:t>
    </w:r>
    <w:r>
      <w:rPr>
        <w:rFonts w:hint="eastAsia" w:ascii="华文中宋" w:hAnsi="华文中宋" w:eastAsia="华文中宋" w:cs="华文中宋"/>
        <w:b w:val="0"/>
        <w:bCs w:val="0"/>
        <w:sz w:val="20"/>
        <w:szCs w:val="20"/>
        <w:lang w:eastAsia="zh-CN"/>
      </w:rPr>
      <w:t>沁水县初中优质学科建设培训项目</w:t>
    </w:r>
    <w:r>
      <w:rPr>
        <w:rFonts w:hint="eastAsia" w:ascii="华文中宋" w:hAnsi="华文中宋" w:eastAsia="华文中宋" w:cs="华文中宋"/>
        <w:b w:val="0"/>
        <w:bCs w:val="0"/>
        <w:sz w:val="20"/>
        <w:szCs w:val="2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7D003"/>
    <w:multiLevelType w:val="singleLevel"/>
    <w:tmpl w:val="96B7D003"/>
    <w:lvl w:ilvl="0" w:tentative="0">
      <w:start w:val="1"/>
      <w:numFmt w:val="decimal"/>
      <w:suff w:val="space"/>
      <w:lvlText w:val="%1."/>
      <w:lvlJc w:val="left"/>
    </w:lvl>
  </w:abstractNum>
  <w:abstractNum w:abstractNumId="1">
    <w:nsid w:val="D4977F25"/>
    <w:multiLevelType w:val="singleLevel"/>
    <w:tmpl w:val="D4977F25"/>
    <w:lvl w:ilvl="0" w:tentative="0">
      <w:start w:val="2"/>
      <w:numFmt w:val="chineseCounting"/>
      <w:suff w:val="nothing"/>
      <w:lvlText w:val="（%1）"/>
      <w:lvlJc w:val="left"/>
      <w:rPr>
        <w:rFonts w:hint="eastAsia"/>
      </w:rPr>
    </w:lvl>
  </w:abstractNum>
  <w:abstractNum w:abstractNumId="2">
    <w:nsid w:val="EE20369D"/>
    <w:multiLevelType w:val="singleLevel"/>
    <w:tmpl w:val="EE20369D"/>
    <w:lvl w:ilvl="0" w:tentative="0">
      <w:start w:val="5"/>
      <w:numFmt w:val="decimal"/>
      <w:suff w:val="nothing"/>
      <w:lvlText w:val="%1、"/>
      <w:lvlJc w:val="left"/>
    </w:lvl>
  </w:abstractNum>
  <w:abstractNum w:abstractNumId="3">
    <w:nsid w:val="0000000F"/>
    <w:multiLevelType w:val="singleLevel"/>
    <w:tmpl w:val="0000000F"/>
    <w:lvl w:ilvl="0" w:tentative="0">
      <w:start w:val="1"/>
      <w:numFmt w:val="decimal"/>
      <w:pStyle w:val="88"/>
      <w:lvlText w:val="图%1. "/>
      <w:lvlJc w:val="left"/>
      <w:pPr>
        <w:tabs>
          <w:tab w:val="left" w:pos="777"/>
        </w:tabs>
        <w:ind w:left="777" w:hanging="420"/>
      </w:pPr>
      <w:rPr>
        <w:lang w:val="en-US"/>
      </w:rPr>
    </w:lvl>
  </w:abstractNum>
  <w:abstractNum w:abstractNumId="4">
    <w:nsid w:val="656D6133"/>
    <w:multiLevelType w:val="multilevel"/>
    <w:tmpl w:val="656D6133"/>
    <w:lvl w:ilvl="0" w:tentative="0">
      <w:start w:val="1"/>
      <w:numFmt w:val="chineseCountingThousand"/>
      <w:pStyle w:val="3"/>
      <w:suff w:val="nothing"/>
      <w:lvlText w:val="第%1部分"/>
      <w:lvlJc w:val="center"/>
      <w:pPr>
        <w:ind w:left="252" w:firstLine="288"/>
      </w:pPr>
      <w:rPr>
        <w:rFonts w:hint="eastAsia"/>
        <w:sz w:val="28"/>
        <w:szCs w:val="28"/>
      </w:rPr>
    </w:lvl>
    <w:lvl w:ilvl="1" w:tentative="0">
      <w:start w:val="1"/>
      <w:numFmt w:val="chineseCountingThousand"/>
      <w:pStyle w:val="4"/>
      <w:suff w:val="nothing"/>
      <w:lvlText w:val="%2、"/>
      <w:lvlJc w:val="left"/>
      <w:pPr>
        <w:ind w:left="663" w:firstLine="177"/>
      </w:pPr>
      <w:rPr>
        <w:rFonts w:hint="eastAsia" w:ascii="仿宋_GB2312" w:hAnsi="宋体" w:eastAsia="仿宋_GB2312"/>
        <w:sz w:val="32"/>
        <w:szCs w:val="32"/>
        <w:lang w:val="en-US"/>
      </w:rPr>
    </w:lvl>
    <w:lvl w:ilvl="2" w:tentative="0">
      <w:start w:val="1"/>
      <w:numFmt w:val="chineseCountingThousand"/>
      <w:pStyle w:val="5"/>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252" w:firstLine="0"/>
      </w:pPr>
      <w:rPr>
        <w:rFonts w:hint="eastAsia"/>
      </w:rPr>
    </w:lvl>
    <w:lvl w:ilvl="4" w:tentative="0">
      <w:start w:val="1"/>
      <w:numFmt w:val="upperLetter"/>
      <w:pStyle w:val="6"/>
      <w:suff w:val="nothing"/>
      <w:lvlText w:val="%5、"/>
      <w:lvlJc w:val="left"/>
      <w:pPr>
        <w:ind w:left="30"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pStyle w:val="8"/>
      <w:suff w:val="nothing"/>
      <w:lvlText w:val=""/>
      <w:lvlJc w:val="left"/>
      <w:pPr>
        <w:ind w:left="252" w:firstLine="0"/>
      </w:pPr>
      <w:rPr>
        <w:rFonts w:hint="eastAsia"/>
      </w:rPr>
    </w:lvl>
    <w:lvl w:ilvl="7" w:tentative="0">
      <w:start w:val="1"/>
      <w:numFmt w:val="none"/>
      <w:pStyle w:val="9"/>
      <w:suff w:val="nothing"/>
      <w:lvlText w:val=""/>
      <w:lvlJc w:val="left"/>
      <w:pPr>
        <w:ind w:left="252" w:firstLine="0"/>
      </w:pPr>
      <w:rPr>
        <w:rFonts w:hint="eastAsia"/>
      </w:rPr>
    </w:lvl>
    <w:lvl w:ilvl="8" w:tentative="0">
      <w:start w:val="1"/>
      <w:numFmt w:val="none"/>
      <w:pStyle w:val="10"/>
      <w:suff w:val="nothing"/>
      <w:lvlText w:val=""/>
      <w:lvlJc w:val="left"/>
      <w:pPr>
        <w:ind w:left="252" w:firstLine="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jQyZjU2YzFlYTVmYjJjZWVkNTYwYTMzY2YzZjkifQ=="/>
  </w:docVars>
  <w:rsids>
    <w:rsidRoot w:val="00172A27"/>
    <w:rsid w:val="00004FAD"/>
    <w:rsid w:val="000134C9"/>
    <w:rsid w:val="00021E53"/>
    <w:rsid w:val="00024647"/>
    <w:rsid w:val="0002578D"/>
    <w:rsid w:val="000304FB"/>
    <w:rsid w:val="00041F65"/>
    <w:rsid w:val="0005761C"/>
    <w:rsid w:val="00063B47"/>
    <w:rsid w:val="00064F40"/>
    <w:rsid w:val="000650DC"/>
    <w:rsid w:val="000652D9"/>
    <w:rsid w:val="00071DD4"/>
    <w:rsid w:val="000924A1"/>
    <w:rsid w:val="000A0D4B"/>
    <w:rsid w:val="000B2B11"/>
    <w:rsid w:val="000C0186"/>
    <w:rsid w:val="000C02B2"/>
    <w:rsid w:val="000C03C8"/>
    <w:rsid w:val="000C7818"/>
    <w:rsid w:val="000E1E8A"/>
    <w:rsid w:val="000E41AB"/>
    <w:rsid w:val="000F3A4A"/>
    <w:rsid w:val="000F6824"/>
    <w:rsid w:val="00116107"/>
    <w:rsid w:val="00120424"/>
    <w:rsid w:val="00126084"/>
    <w:rsid w:val="00132E59"/>
    <w:rsid w:val="001346D9"/>
    <w:rsid w:val="00135082"/>
    <w:rsid w:val="00136086"/>
    <w:rsid w:val="001468F9"/>
    <w:rsid w:val="0014773E"/>
    <w:rsid w:val="001523A0"/>
    <w:rsid w:val="00163368"/>
    <w:rsid w:val="00164672"/>
    <w:rsid w:val="00172A27"/>
    <w:rsid w:val="001818A3"/>
    <w:rsid w:val="00182535"/>
    <w:rsid w:val="00187BA7"/>
    <w:rsid w:val="00196A45"/>
    <w:rsid w:val="001A5471"/>
    <w:rsid w:val="001B32DE"/>
    <w:rsid w:val="001D5118"/>
    <w:rsid w:val="001D5476"/>
    <w:rsid w:val="001D7F2E"/>
    <w:rsid w:val="001E03DE"/>
    <w:rsid w:val="00200665"/>
    <w:rsid w:val="00201044"/>
    <w:rsid w:val="00205DAF"/>
    <w:rsid w:val="00214259"/>
    <w:rsid w:val="00226EE1"/>
    <w:rsid w:val="00226FF7"/>
    <w:rsid w:val="00230BE1"/>
    <w:rsid w:val="00233920"/>
    <w:rsid w:val="00235C33"/>
    <w:rsid w:val="002379E1"/>
    <w:rsid w:val="00240C7C"/>
    <w:rsid w:val="00253E0E"/>
    <w:rsid w:val="002549B0"/>
    <w:rsid w:val="0025593C"/>
    <w:rsid w:val="002654FA"/>
    <w:rsid w:val="00272E81"/>
    <w:rsid w:val="002761FC"/>
    <w:rsid w:val="00276728"/>
    <w:rsid w:val="00277577"/>
    <w:rsid w:val="00296C09"/>
    <w:rsid w:val="002C4151"/>
    <w:rsid w:val="002D4304"/>
    <w:rsid w:val="002D51B6"/>
    <w:rsid w:val="002E0D90"/>
    <w:rsid w:val="002F2A41"/>
    <w:rsid w:val="002F6428"/>
    <w:rsid w:val="0031388C"/>
    <w:rsid w:val="0033276D"/>
    <w:rsid w:val="00337AD1"/>
    <w:rsid w:val="00341E72"/>
    <w:rsid w:val="003449A7"/>
    <w:rsid w:val="00345570"/>
    <w:rsid w:val="00345730"/>
    <w:rsid w:val="0036008A"/>
    <w:rsid w:val="0037291D"/>
    <w:rsid w:val="00375D6F"/>
    <w:rsid w:val="003802DA"/>
    <w:rsid w:val="003925FE"/>
    <w:rsid w:val="00393A86"/>
    <w:rsid w:val="003A0C2C"/>
    <w:rsid w:val="003C25D0"/>
    <w:rsid w:val="003C6D1E"/>
    <w:rsid w:val="003D1E51"/>
    <w:rsid w:val="003D72C7"/>
    <w:rsid w:val="003E1148"/>
    <w:rsid w:val="003E17E4"/>
    <w:rsid w:val="003F5F81"/>
    <w:rsid w:val="004014CC"/>
    <w:rsid w:val="0040345E"/>
    <w:rsid w:val="00407F56"/>
    <w:rsid w:val="0041044D"/>
    <w:rsid w:val="00416C09"/>
    <w:rsid w:val="00426FC6"/>
    <w:rsid w:val="00427675"/>
    <w:rsid w:val="004361F3"/>
    <w:rsid w:val="00437252"/>
    <w:rsid w:val="0044668B"/>
    <w:rsid w:val="004472E8"/>
    <w:rsid w:val="00453EAD"/>
    <w:rsid w:val="00464B59"/>
    <w:rsid w:val="00490A0B"/>
    <w:rsid w:val="00491403"/>
    <w:rsid w:val="004944DF"/>
    <w:rsid w:val="004946FD"/>
    <w:rsid w:val="004970E3"/>
    <w:rsid w:val="00497DC7"/>
    <w:rsid w:val="004A1580"/>
    <w:rsid w:val="004B2A59"/>
    <w:rsid w:val="004C475F"/>
    <w:rsid w:val="004D389D"/>
    <w:rsid w:val="004E4213"/>
    <w:rsid w:val="004E4958"/>
    <w:rsid w:val="004E57B8"/>
    <w:rsid w:val="00500121"/>
    <w:rsid w:val="00511485"/>
    <w:rsid w:val="005114B3"/>
    <w:rsid w:val="005251E5"/>
    <w:rsid w:val="00525B7D"/>
    <w:rsid w:val="00533709"/>
    <w:rsid w:val="00534EF4"/>
    <w:rsid w:val="00535F10"/>
    <w:rsid w:val="00552708"/>
    <w:rsid w:val="00553238"/>
    <w:rsid w:val="00555DB7"/>
    <w:rsid w:val="00560816"/>
    <w:rsid w:val="00564388"/>
    <w:rsid w:val="00567328"/>
    <w:rsid w:val="005846D8"/>
    <w:rsid w:val="0058514E"/>
    <w:rsid w:val="005A12A7"/>
    <w:rsid w:val="005A4FA2"/>
    <w:rsid w:val="005A73C2"/>
    <w:rsid w:val="005B7619"/>
    <w:rsid w:val="005D1267"/>
    <w:rsid w:val="005E7E37"/>
    <w:rsid w:val="005F1FE0"/>
    <w:rsid w:val="005F5209"/>
    <w:rsid w:val="006015C4"/>
    <w:rsid w:val="0060168D"/>
    <w:rsid w:val="00602524"/>
    <w:rsid w:val="00604D6E"/>
    <w:rsid w:val="006072D5"/>
    <w:rsid w:val="00610974"/>
    <w:rsid w:val="00612558"/>
    <w:rsid w:val="00614652"/>
    <w:rsid w:val="00615774"/>
    <w:rsid w:val="0061694C"/>
    <w:rsid w:val="00623D51"/>
    <w:rsid w:val="00632412"/>
    <w:rsid w:val="006336BD"/>
    <w:rsid w:val="00646482"/>
    <w:rsid w:val="00657DDB"/>
    <w:rsid w:val="0066035F"/>
    <w:rsid w:val="0066516A"/>
    <w:rsid w:val="0067009D"/>
    <w:rsid w:val="00671CAB"/>
    <w:rsid w:val="00674BCC"/>
    <w:rsid w:val="006865C1"/>
    <w:rsid w:val="00690249"/>
    <w:rsid w:val="006A73E7"/>
    <w:rsid w:val="006B2267"/>
    <w:rsid w:val="006B2812"/>
    <w:rsid w:val="006B6A0C"/>
    <w:rsid w:val="006B6A30"/>
    <w:rsid w:val="006C30CB"/>
    <w:rsid w:val="006C4EEC"/>
    <w:rsid w:val="006C5A23"/>
    <w:rsid w:val="006E42E9"/>
    <w:rsid w:val="007008C1"/>
    <w:rsid w:val="00732A19"/>
    <w:rsid w:val="00740C8D"/>
    <w:rsid w:val="0074125C"/>
    <w:rsid w:val="00741AD1"/>
    <w:rsid w:val="0074456C"/>
    <w:rsid w:val="00751C1E"/>
    <w:rsid w:val="0075260C"/>
    <w:rsid w:val="007527E3"/>
    <w:rsid w:val="00755201"/>
    <w:rsid w:val="007560DD"/>
    <w:rsid w:val="00773803"/>
    <w:rsid w:val="007742DD"/>
    <w:rsid w:val="00776E7A"/>
    <w:rsid w:val="007A2E8A"/>
    <w:rsid w:val="007B3510"/>
    <w:rsid w:val="007C0A65"/>
    <w:rsid w:val="007C5AB5"/>
    <w:rsid w:val="007C6A66"/>
    <w:rsid w:val="007D5A0E"/>
    <w:rsid w:val="007E09EE"/>
    <w:rsid w:val="007F1529"/>
    <w:rsid w:val="007F5172"/>
    <w:rsid w:val="007F599F"/>
    <w:rsid w:val="007F6FE2"/>
    <w:rsid w:val="007F7305"/>
    <w:rsid w:val="00803A01"/>
    <w:rsid w:val="008112E4"/>
    <w:rsid w:val="00816BA1"/>
    <w:rsid w:val="00824D52"/>
    <w:rsid w:val="00825A5D"/>
    <w:rsid w:val="008308F6"/>
    <w:rsid w:val="0083360B"/>
    <w:rsid w:val="0085024E"/>
    <w:rsid w:val="0085537D"/>
    <w:rsid w:val="00860C86"/>
    <w:rsid w:val="00872EE0"/>
    <w:rsid w:val="00875B29"/>
    <w:rsid w:val="0087621B"/>
    <w:rsid w:val="00884858"/>
    <w:rsid w:val="00887C09"/>
    <w:rsid w:val="0089687B"/>
    <w:rsid w:val="008A0037"/>
    <w:rsid w:val="008B2B46"/>
    <w:rsid w:val="008D3D44"/>
    <w:rsid w:val="008D4A52"/>
    <w:rsid w:val="008D5B87"/>
    <w:rsid w:val="008D72D8"/>
    <w:rsid w:val="008E27A2"/>
    <w:rsid w:val="008F3932"/>
    <w:rsid w:val="008F3F30"/>
    <w:rsid w:val="008F5882"/>
    <w:rsid w:val="008F6A86"/>
    <w:rsid w:val="008F7F8C"/>
    <w:rsid w:val="00906ACB"/>
    <w:rsid w:val="00927F1A"/>
    <w:rsid w:val="00932510"/>
    <w:rsid w:val="009377EA"/>
    <w:rsid w:val="00947B77"/>
    <w:rsid w:val="0096513B"/>
    <w:rsid w:val="0097343F"/>
    <w:rsid w:val="00974213"/>
    <w:rsid w:val="009763BD"/>
    <w:rsid w:val="00977B3D"/>
    <w:rsid w:val="00981E7C"/>
    <w:rsid w:val="00992D13"/>
    <w:rsid w:val="009A0FD3"/>
    <w:rsid w:val="009A469D"/>
    <w:rsid w:val="009C262A"/>
    <w:rsid w:val="009C570D"/>
    <w:rsid w:val="009F0E80"/>
    <w:rsid w:val="009F1034"/>
    <w:rsid w:val="009F2FFD"/>
    <w:rsid w:val="00A06523"/>
    <w:rsid w:val="00A111F6"/>
    <w:rsid w:val="00A114A7"/>
    <w:rsid w:val="00A25EB9"/>
    <w:rsid w:val="00A26E65"/>
    <w:rsid w:val="00A36904"/>
    <w:rsid w:val="00A40F68"/>
    <w:rsid w:val="00A50718"/>
    <w:rsid w:val="00A553E2"/>
    <w:rsid w:val="00A60E34"/>
    <w:rsid w:val="00A64FEA"/>
    <w:rsid w:val="00A662C5"/>
    <w:rsid w:val="00A71622"/>
    <w:rsid w:val="00A718DD"/>
    <w:rsid w:val="00A748CA"/>
    <w:rsid w:val="00A7683B"/>
    <w:rsid w:val="00A7683D"/>
    <w:rsid w:val="00A76899"/>
    <w:rsid w:val="00A81AFE"/>
    <w:rsid w:val="00A93B9A"/>
    <w:rsid w:val="00AA2DF5"/>
    <w:rsid w:val="00AA4F23"/>
    <w:rsid w:val="00AA568E"/>
    <w:rsid w:val="00AA6E16"/>
    <w:rsid w:val="00AB0CE3"/>
    <w:rsid w:val="00AB30BC"/>
    <w:rsid w:val="00AB33E4"/>
    <w:rsid w:val="00AB3500"/>
    <w:rsid w:val="00AB651A"/>
    <w:rsid w:val="00AC5EE7"/>
    <w:rsid w:val="00AC5F75"/>
    <w:rsid w:val="00AE33AB"/>
    <w:rsid w:val="00AE4751"/>
    <w:rsid w:val="00AF3C34"/>
    <w:rsid w:val="00AF4B84"/>
    <w:rsid w:val="00B03108"/>
    <w:rsid w:val="00B0420E"/>
    <w:rsid w:val="00B06833"/>
    <w:rsid w:val="00B11895"/>
    <w:rsid w:val="00B15FC5"/>
    <w:rsid w:val="00B162A4"/>
    <w:rsid w:val="00B1756C"/>
    <w:rsid w:val="00B22D25"/>
    <w:rsid w:val="00B32306"/>
    <w:rsid w:val="00B34810"/>
    <w:rsid w:val="00B35B74"/>
    <w:rsid w:val="00B36E22"/>
    <w:rsid w:val="00B42729"/>
    <w:rsid w:val="00B475DA"/>
    <w:rsid w:val="00B63408"/>
    <w:rsid w:val="00B661D1"/>
    <w:rsid w:val="00B71DE6"/>
    <w:rsid w:val="00B73846"/>
    <w:rsid w:val="00B75329"/>
    <w:rsid w:val="00B9075F"/>
    <w:rsid w:val="00B9693D"/>
    <w:rsid w:val="00B97389"/>
    <w:rsid w:val="00BA401E"/>
    <w:rsid w:val="00BA6D6E"/>
    <w:rsid w:val="00BB0740"/>
    <w:rsid w:val="00BB5FB6"/>
    <w:rsid w:val="00BB7F85"/>
    <w:rsid w:val="00BD42E5"/>
    <w:rsid w:val="00BD60D6"/>
    <w:rsid w:val="00BE380D"/>
    <w:rsid w:val="00BE6939"/>
    <w:rsid w:val="00BF2F29"/>
    <w:rsid w:val="00BF2F99"/>
    <w:rsid w:val="00BF4848"/>
    <w:rsid w:val="00C04833"/>
    <w:rsid w:val="00C1448C"/>
    <w:rsid w:val="00C17C1D"/>
    <w:rsid w:val="00C224D9"/>
    <w:rsid w:val="00C24269"/>
    <w:rsid w:val="00C40C33"/>
    <w:rsid w:val="00C474CD"/>
    <w:rsid w:val="00C53D69"/>
    <w:rsid w:val="00C541AE"/>
    <w:rsid w:val="00C70E98"/>
    <w:rsid w:val="00C71439"/>
    <w:rsid w:val="00C72BC4"/>
    <w:rsid w:val="00C84ADB"/>
    <w:rsid w:val="00C866A1"/>
    <w:rsid w:val="00C86E71"/>
    <w:rsid w:val="00C9238B"/>
    <w:rsid w:val="00C92D97"/>
    <w:rsid w:val="00CB63E5"/>
    <w:rsid w:val="00CC1F17"/>
    <w:rsid w:val="00CC343C"/>
    <w:rsid w:val="00CC4808"/>
    <w:rsid w:val="00CC7013"/>
    <w:rsid w:val="00CC7A74"/>
    <w:rsid w:val="00CD2D99"/>
    <w:rsid w:val="00CD493D"/>
    <w:rsid w:val="00CD4A10"/>
    <w:rsid w:val="00CE2D05"/>
    <w:rsid w:val="00CF00DF"/>
    <w:rsid w:val="00CF5772"/>
    <w:rsid w:val="00D00FAE"/>
    <w:rsid w:val="00D1033E"/>
    <w:rsid w:val="00D324D8"/>
    <w:rsid w:val="00D35CA0"/>
    <w:rsid w:val="00D37BDD"/>
    <w:rsid w:val="00D421F7"/>
    <w:rsid w:val="00D436E3"/>
    <w:rsid w:val="00D46830"/>
    <w:rsid w:val="00D473A4"/>
    <w:rsid w:val="00D476DF"/>
    <w:rsid w:val="00D47A97"/>
    <w:rsid w:val="00D54E7A"/>
    <w:rsid w:val="00D604DE"/>
    <w:rsid w:val="00D80268"/>
    <w:rsid w:val="00D90F2B"/>
    <w:rsid w:val="00D9329B"/>
    <w:rsid w:val="00DA2543"/>
    <w:rsid w:val="00DA4A34"/>
    <w:rsid w:val="00DA5C75"/>
    <w:rsid w:val="00DA7963"/>
    <w:rsid w:val="00DC43E6"/>
    <w:rsid w:val="00DC7463"/>
    <w:rsid w:val="00DF2A5B"/>
    <w:rsid w:val="00DF540F"/>
    <w:rsid w:val="00DF6870"/>
    <w:rsid w:val="00E06C73"/>
    <w:rsid w:val="00E137FB"/>
    <w:rsid w:val="00E13814"/>
    <w:rsid w:val="00E13C24"/>
    <w:rsid w:val="00E25ACF"/>
    <w:rsid w:val="00E25DF6"/>
    <w:rsid w:val="00E265BA"/>
    <w:rsid w:val="00E30FAC"/>
    <w:rsid w:val="00E32C6C"/>
    <w:rsid w:val="00E332E4"/>
    <w:rsid w:val="00E404FA"/>
    <w:rsid w:val="00E40FF7"/>
    <w:rsid w:val="00E50458"/>
    <w:rsid w:val="00E54AE7"/>
    <w:rsid w:val="00E5533B"/>
    <w:rsid w:val="00E62F0B"/>
    <w:rsid w:val="00E672E4"/>
    <w:rsid w:val="00E7321D"/>
    <w:rsid w:val="00E73AF1"/>
    <w:rsid w:val="00E76A92"/>
    <w:rsid w:val="00E82C75"/>
    <w:rsid w:val="00E83F9F"/>
    <w:rsid w:val="00E93BEE"/>
    <w:rsid w:val="00E94588"/>
    <w:rsid w:val="00EA432D"/>
    <w:rsid w:val="00EB1914"/>
    <w:rsid w:val="00EB712B"/>
    <w:rsid w:val="00EC3FE5"/>
    <w:rsid w:val="00EC4842"/>
    <w:rsid w:val="00EC755E"/>
    <w:rsid w:val="00ED3DDF"/>
    <w:rsid w:val="00ED5123"/>
    <w:rsid w:val="00EE0840"/>
    <w:rsid w:val="00EE1AD7"/>
    <w:rsid w:val="00EE304D"/>
    <w:rsid w:val="00EE6764"/>
    <w:rsid w:val="00EE7398"/>
    <w:rsid w:val="00EF4DEB"/>
    <w:rsid w:val="00F06F1C"/>
    <w:rsid w:val="00F07F44"/>
    <w:rsid w:val="00F2562B"/>
    <w:rsid w:val="00F35A05"/>
    <w:rsid w:val="00F455E6"/>
    <w:rsid w:val="00F5110A"/>
    <w:rsid w:val="00F512C8"/>
    <w:rsid w:val="00F51B67"/>
    <w:rsid w:val="00F54639"/>
    <w:rsid w:val="00F5492A"/>
    <w:rsid w:val="00F5688E"/>
    <w:rsid w:val="00F62DD4"/>
    <w:rsid w:val="00F63AF2"/>
    <w:rsid w:val="00F66871"/>
    <w:rsid w:val="00F704D9"/>
    <w:rsid w:val="00F75B1D"/>
    <w:rsid w:val="00F76F71"/>
    <w:rsid w:val="00F8211E"/>
    <w:rsid w:val="00F8797D"/>
    <w:rsid w:val="00F96CE5"/>
    <w:rsid w:val="00FC5E57"/>
    <w:rsid w:val="00FC6131"/>
    <w:rsid w:val="00FC7AA7"/>
    <w:rsid w:val="00FD11B6"/>
    <w:rsid w:val="00FE4893"/>
    <w:rsid w:val="00FE6C58"/>
    <w:rsid w:val="00FF39A1"/>
    <w:rsid w:val="00FF614A"/>
    <w:rsid w:val="010158D6"/>
    <w:rsid w:val="012544D2"/>
    <w:rsid w:val="012B747B"/>
    <w:rsid w:val="01390266"/>
    <w:rsid w:val="013E523B"/>
    <w:rsid w:val="014D4677"/>
    <w:rsid w:val="015A390A"/>
    <w:rsid w:val="017936BE"/>
    <w:rsid w:val="01810A1F"/>
    <w:rsid w:val="01AC5842"/>
    <w:rsid w:val="01AF5332"/>
    <w:rsid w:val="01F94B81"/>
    <w:rsid w:val="02076F1C"/>
    <w:rsid w:val="022030F6"/>
    <w:rsid w:val="0256248C"/>
    <w:rsid w:val="025B00F1"/>
    <w:rsid w:val="025D6B3C"/>
    <w:rsid w:val="0261662C"/>
    <w:rsid w:val="029F53A6"/>
    <w:rsid w:val="02C31095"/>
    <w:rsid w:val="02D53264"/>
    <w:rsid w:val="02E132C9"/>
    <w:rsid w:val="02F4124E"/>
    <w:rsid w:val="03165668"/>
    <w:rsid w:val="031E62CB"/>
    <w:rsid w:val="033A0C2B"/>
    <w:rsid w:val="03887BE8"/>
    <w:rsid w:val="03934283"/>
    <w:rsid w:val="03AA7B5F"/>
    <w:rsid w:val="03B97044"/>
    <w:rsid w:val="03BA09FE"/>
    <w:rsid w:val="03DB41BC"/>
    <w:rsid w:val="03FA6D38"/>
    <w:rsid w:val="0405748B"/>
    <w:rsid w:val="043833BC"/>
    <w:rsid w:val="04497102"/>
    <w:rsid w:val="049820AD"/>
    <w:rsid w:val="049A4907"/>
    <w:rsid w:val="04B81C19"/>
    <w:rsid w:val="04B95902"/>
    <w:rsid w:val="04BF5889"/>
    <w:rsid w:val="04CB1AF7"/>
    <w:rsid w:val="04E102E8"/>
    <w:rsid w:val="052027AC"/>
    <w:rsid w:val="05545FD4"/>
    <w:rsid w:val="055652AE"/>
    <w:rsid w:val="056A1C9B"/>
    <w:rsid w:val="0570261F"/>
    <w:rsid w:val="05CC64B2"/>
    <w:rsid w:val="05D84E57"/>
    <w:rsid w:val="05EE4A90"/>
    <w:rsid w:val="061A5470"/>
    <w:rsid w:val="0665644D"/>
    <w:rsid w:val="06A9616E"/>
    <w:rsid w:val="06B41034"/>
    <w:rsid w:val="06B708ED"/>
    <w:rsid w:val="06BA630B"/>
    <w:rsid w:val="06D73640"/>
    <w:rsid w:val="06F16DB8"/>
    <w:rsid w:val="06F7130D"/>
    <w:rsid w:val="06F93FAC"/>
    <w:rsid w:val="06FD2FAE"/>
    <w:rsid w:val="071B0032"/>
    <w:rsid w:val="07245E7A"/>
    <w:rsid w:val="072D11D3"/>
    <w:rsid w:val="076F5347"/>
    <w:rsid w:val="077A5F1A"/>
    <w:rsid w:val="07830DF3"/>
    <w:rsid w:val="07A50D69"/>
    <w:rsid w:val="07E5385B"/>
    <w:rsid w:val="08083C62"/>
    <w:rsid w:val="080D4B60"/>
    <w:rsid w:val="082F2519"/>
    <w:rsid w:val="086830D6"/>
    <w:rsid w:val="08744889"/>
    <w:rsid w:val="0875602F"/>
    <w:rsid w:val="088766C0"/>
    <w:rsid w:val="088D733B"/>
    <w:rsid w:val="089B31B4"/>
    <w:rsid w:val="08A70CB7"/>
    <w:rsid w:val="08C158D8"/>
    <w:rsid w:val="08C47915"/>
    <w:rsid w:val="08CC1684"/>
    <w:rsid w:val="08DA0EE6"/>
    <w:rsid w:val="08E5330C"/>
    <w:rsid w:val="08F63846"/>
    <w:rsid w:val="0902043D"/>
    <w:rsid w:val="09067F2D"/>
    <w:rsid w:val="090D350D"/>
    <w:rsid w:val="091C14FF"/>
    <w:rsid w:val="091E20F1"/>
    <w:rsid w:val="0929526D"/>
    <w:rsid w:val="092F562C"/>
    <w:rsid w:val="094559F1"/>
    <w:rsid w:val="094D790A"/>
    <w:rsid w:val="0986701A"/>
    <w:rsid w:val="09D31163"/>
    <w:rsid w:val="09E3201C"/>
    <w:rsid w:val="09F510F6"/>
    <w:rsid w:val="0A053D41"/>
    <w:rsid w:val="0A124D2A"/>
    <w:rsid w:val="0A287A2F"/>
    <w:rsid w:val="0A405CD3"/>
    <w:rsid w:val="0A434869"/>
    <w:rsid w:val="0A797580"/>
    <w:rsid w:val="0A806213"/>
    <w:rsid w:val="0AA442BF"/>
    <w:rsid w:val="0ABF785C"/>
    <w:rsid w:val="0ADD6A6C"/>
    <w:rsid w:val="0AF049F1"/>
    <w:rsid w:val="0AFE578E"/>
    <w:rsid w:val="0B187AA4"/>
    <w:rsid w:val="0B226B74"/>
    <w:rsid w:val="0B50723E"/>
    <w:rsid w:val="0B512FB6"/>
    <w:rsid w:val="0B551FF2"/>
    <w:rsid w:val="0BBC0C28"/>
    <w:rsid w:val="0BBE4AEF"/>
    <w:rsid w:val="0BC47C2C"/>
    <w:rsid w:val="0BD040FB"/>
    <w:rsid w:val="0BF422BF"/>
    <w:rsid w:val="0C0B4B2D"/>
    <w:rsid w:val="0C171F5F"/>
    <w:rsid w:val="0C256118"/>
    <w:rsid w:val="0C29418D"/>
    <w:rsid w:val="0C61547A"/>
    <w:rsid w:val="0C662840"/>
    <w:rsid w:val="0C7156BE"/>
    <w:rsid w:val="0C765B2D"/>
    <w:rsid w:val="0C790A16"/>
    <w:rsid w:val="0C844C71"/>
    <w:rsid w:val="0C923886"/>
    <w:rsid w:val="0C9B62F8"/>
    <w:rsid w:val="0CA05FA3"/>
    <w:rsid w:val="0CDB3846"/>
    <w:rsid w:val="0D255A0D"/>
    <w:rsid w:val="0D356680"/>
    <w:rsid w:val="0D38442D"/>
    <w:rsid w:val="0D553700"/>
    <w:rsid w:val="0D6D0797"/>
    <w:rsid w:val="0D921D8F"/>
    <w:rsid w:val="0D944C8D"/>
    <w:rsid w:val="0D984ECC"/>
    <w:rsid w:val="0DC126FE"/>
    <w:rsid w:val="0DC82066"/>
    <w:rsid w:val="0DFF4F4B"/>
    <w:rsid w:val="0E055168"/>
    <w:rsid w:val="0E0B7D94"/>
    <w:rsid w:val="0E152317"/>
    <w:rsid w:val="0E1704E7"/>
    <w:rsid w:val="0E243201"/>
    <w:rsid w:val="0E2B5D40"/>
    <w:rsid w:val="0E552DBD"/>
    <w:rsid w:val="0E5E131A"/>
    <w:rsid w:val="0E72396F"/>
    <w:rsid w:val="0ED00D7B"/>
    <w:rsid w:val="0ED14B39"/>
    <w:rsid w:val="0EE859DF"/>
    <w:rsid w:val="0F1551DF"/>
    <w:rsid w:val="0F5D2843"/>
    <w:rsid w:val="0F5F4160"/>
    <w:rsid w:val="0F786D63"/>
    <w:rsid w:val="0F8A101F"/>
    <w:rsid w:val="0FAB538A"/>
    <w:rsid w:val="0FC91CB4"/>
    <w:rsid w:val="0FFA3C1C"/>
    <w:rsid w:val="10190546"/>
    <w:rsid w:val="103F1B00"/>
    <w:rsid w:val="105A5869"/>
    <w:rsid w:val="10797DC1"/>
    <w:rsid w:val="10AF290B"/>
    <w:rsid w:val="10C5422A"/>
    <w:rsid w:val="10D64689"/>
    <w:rsid w:val="10D821AF"/>
    <w:rsid w:val="10DF3008"/>
    <w:rsid w:val="11036B00"/>
    <w:rsid w:val="110805BA"/>
    <w:rsid w:val="110D797F"/>
    <w:rsid w:val="11280AC4"/>
    <w:rsid w:val="11366A1A"/>
    <w:rsid w:val="116220E5"/>
    <w:rsid w:val="11A37FEB"/>
    <w:rsid w:val="11B11F77"/>
    <w:rsid w:val="11CE3474"/>
    <w:rsid w:val="11DC7B6E"/>
    <w:rsid w:val="11F50B3F"/>
    <w:rsid w:val="11FC3C7B"/>
    <w:rsid w:val="12260C18"/>
    <w:rsid w:val="12296A3A"/>
    <w:rsid w:val="12761FE3"/>
    <w:rsid w:val="127A57E7"/>
    <w:rsid w:val="12865882"/>
    <w:rsid w:val="12B21057"/>
    <w:rsid w:val="12DE0A0E"/>
    <w:rsid w:val="13082AF4"/>
    <w:rsid w:val="1312419A"/>
    <w:rsid w:val="13385187"/>
    <w:rsid w:val="134A6C68"/>
    <w:rsid w:val="134C0C32"/>
    <w:rsid w:val="136E2957"/>
    <w:rsid w:val="137B588A"/>
    <w:rsid w:val="13AF4D1D"/>
    <w:rsid w:val="13DF1AA7"/>
    <w:rsid w:val="13DF5A67"/>
    <w:rsid w:val="141C36D8"/>
    <w:rsid w:val="144856AE"/>
    <w:rsid w:val="14720225"/>
    <w:rsid w:val="147247CC"/>
    <w:rsid w:val="14B51499"/>
    <w:rsid w:val="15465C3E"/>
    <w:rsid w:val="15830413"/>
    <w:rsid w:val="159B37AB"/>
    <w:rsid w:val="15A20FDE"/>
    <w:rsid w:val="15A43893"/>
    <w:rsid w:val="15A46B04"/>
    <w:rsid w:val="15B10EBD"/>
    <w:rsid w:val="15C26F8A"/>
    <w:rsid w:val="15C8106E"/>
    <w:rsid w:val="15D46CBD"/>
    <w:rsid w:val="15D476DF"/>
    <w:rsid w:val="15DE18EA"/>
    <w:rsid w:val="15EC04AB"/>
    <w:rsid w:val="15F01ABD"/>
    <w:rsid w:val="15F22C28"/>
    <w:rsid w:val="15F32AD7"/>
    <w:rsid w:val="15F437DE"/>
    <w:rsid w:val="15F5110D"/>
    <w:rsid w:val="1638724C"/>
    <w:rsid w:val="166718DF"/>
    <w:rsid w:val="16770874"/>
    <w:rsid w:val="16795703"/>
    <w:rsid w:val="167B3B30"/>
    <w:rsid w:val="169A3A63"/>
    <w:rsid w:val="16F62FFA"/>
    <w:rsid w:val="17005FBC"/>
    <w:rsid w:val="170142BB"/>
    <w:rsid w:val="17424826"/>
    <w:rsid w:val="17440DDD"/>
    <w:rsid w:val="1779425A"/>
    <w:rsid w:val="177F539F"/>
    <w:rsid w:val="17A73063"/>
    <w:rsid w:val="17C76B91"/>
    <w:rsid w:val="17D905BB"/>
    <w:rsid w:val="17DB29DD"/>
    <w:rsid w:val="1804013E"/>
    <w:rsid w:val="183F1621"/>
    <w:rsid w:val="18544ABD"/>
    <w:rsid w:val="18583BD5"/>
    <w:rsid w:val="185A5BA0"/>
    <w:rsid w:val="18736C61"/>
    <w:rsid w:val="189310B2"/>
    <w:rsid w:val="189C3D84"/>
    <w:rsid w:val="18B828C6"/>
    <w:rsid w:val="1922669C"/>
    <w:rsid w:val="1928468B"/>
    <w:rsid w:val="192A5572"/>
    <w:rsid w:val="193650A1"/>
    <w:rsid w:val="19551B87"/>
    <w:rsid w:val="196059F0"/>
    <w:rsid w:val="19DF6907"/>
    <w:rsid w:val="19E219A9"/>
    <w:rsid w:val="1A313976"/>
    <w:rsid w:val="1A6227C5"/>
    <w:rsid w:val="1A626F8D"/>
    <w:rsid w:val="1A844F44"/>
    <w:rsid w:val="1AAD54BE"/>
    <w:rsid w:val="1AB1581F"/>
    <w:rsid w:val="1AD87250"/>
    <w:rsid w:val="1B0E4768"/>
    <w:rsid w:val="1B3A5814"/>
    <w:rsid w:val="1B3C158C"/>
    <w:rsid w:val="1B410951"/>
    <w:rsid w:val="1B46240B"/>
    <w:rsid w:val="1B587C9D"/>
    <w:rsid w:val="1B610FF3"/>
    <w:rsid w:val="1B8547F7"/>
    <w:rsid w:val="1BB9498B"/>
    <w:rsid w:val="1C077DEC"/>
    <w:rsid w:val="1C287E52"/>
    <w:rsid w:val="1C35495A"/>
    <w:rsid w:val="1C4F709D"/>
    <w:rsid w:val="1C6963B1"/>
    <w:rsid w:val="1C6B037B"/>
    <w:rsid w:val="1C766D20"/>
    <w:rsid w:val="1C896A53"/>
    <w:rsid w:val="1C917CA2"/>
    <w:rsid w:val="1CB25FAA"/>
    <w:rsid w:val="1CEB14BC"/>
    <w:rsid w:val="1D047E88"/>
    <w:rsid w:val="1D071A23"/>
    <w:rsid w:val="1D350989"/>
    <w:rsid w:val="1D577F46"/>
    <w:rsid w:val="1D5A3F4C"/>
    <w:rsid w:val="1D7A45EE"/>
    <w:rsid w:val="1DA653E3"/>
    <w:rsid w:val="1DC107DC"/>
    <w:rsid w:val="1DCA7323"/>
    <w:rsid w:val="1E075E82"/>
    <w:rsid w:val="1E1C7453"/>
    <w:rsid w:val="1E384A67"/>
    <w:rsid w:val="1E672DC4"/>
    <w:rsid w:val="1E71154D"/>
    <w:rsid w:val="1E804970"/>
    <w:rsid w:val="1EA47B74"/>
    <w:rsid w:val="1EBA2EF4"/>
    <w:rsid w:val="1ECD6426"/>
    <w:rsid w:val="1EF328AA"/>
    <w:rsid w:val="1F00278F"/>
    <w:rsid w:val="1F022AED"/>
    <w:rsid w:val="1F077B12"/>
    <w:rsid w:val="1F175353"/>
    <w:rsid w:val="1F4849A4"/>
    <w:rsid w:val="1F525822"/>
    <w:rsid w:val="1F6D39E4"/>
    <w:rsid w:val="1F92338A"/>
    <w:rsid w:val="1F9A5ADC"/>
    <w:rsid w:val="200B74AD"/>
    <w:rsid w:val="20161E50"/>
    <w:rsid w:val="201E3957"/>
    <w:rsid w:val="202627E4"/>
    <w:rsid w:val="202F625B"/>
    <w:rsid w:val="204B0492"/>
    <w:rsid w:val="20511636"/>
    <w:rsid w:val="205A38A2"/>
    <w:rsid w:val="2067233A"/>
    <w:rsid w:val="206C6470"/>
    <w:rsid w:val="208512E0"/>
    <w:rsid w:val="20927353"/>
    <w:rsid w:val="20B60356"/>
    <w:rsid w:val="20D73C6E"/>
    <w:rsid w:val="20D81D57"/>
    <w:rsid w:val="20D94E9F"/>
    <w:rsid w:val="20F540CF"/>
    <w:rsid w:val="2110307F"/>
    <w:rsid w:val="21182154"/>
    <w:rsid w:val="212705E9"/>
    <w:rsid w:val="212C2C54"/>
    <w:rsid w:val="21333432"/>
    <w:rsid w:val="21354AB4"/>
    <w:rsid w:val="21621E54"/>
    <w:rsid w:val="2164183D"/>
    <w:rsid w:val="21854A01"/>
    <w:rsid w:val="218C669E"/>
    <w:rsid w:val="21B005DE"/>
    <w:rsid w:val="21C5052E"/>
    <w:rsid w:val="21D00C81"/>
    <w:rsid w:val="21D03713"/>
    <w:rsid w:val="21DC13D3"/>
    <w:rsid w:val="21E5472C"/>
    <w:rsid w:val="21F93D33"/>
    <w:rsid w:val="221311CF"/>
    <w:rsid w:val="22160D89"/>
    <w:rsid w:val="222334A6"/>
    <w:rsid w:val="222923C7"/>
    <w:rsid w:val="225B64BC"/>
    <w:rsid w:val="227E06DD"/>
    <w:rsid w:val="22925F36"/>
    <w:rsid w:val="22943A5C"/>
    <w:rsid w:val="22AA7723"/>
    <w:rsid w:val="22AF1D59"/>
    <w:rsid w:val="22B10AB2"/>
    <w:rsid w:val="22B5354C"/>
    <w:rsid w:val="22C407E5"/>
    <w:rsid w:val="22C97BAA"/>
    <w:rsid w:val="22CC769A"/>
    <w:rsid w:val="22EB2A06"/>
    <w:rsid w:val="232915D6"/>
    <w:rsid w:val="232A17FF"/>
    <w:rsid w:val="232A47A3"/>
    <w:rsid w:val="23671171"/>
    <w:rsid w:val="239E0252"/>
    <w:rsid w:val="23AE03B1"/>
    <w:rsid w:val="23BC770E"/>
    <w:rsid w:val="23C22795"/>
    <w:rsid w:val="23D42CAA"/>
    <w:rsid w:val="23E6478B"/>
    <w:rsid w:val="23E96BBD"/>
    <w:rsid w:val="23F549CE"/>
    <w:rsid w:val="241C2C11"/>
    <w:rsid w:val="24207C9D"/>
    <w:rsid w:val="242C7059"/>
    <w:rsid w:val="24424BB7"/>
    <w:rsid w:val="244A4D1A"/>
    <w:rsid w:val="24523BCF"/>
    <w:rsid w:val="246761BC"/>
    <w:rsid w:val="24863878"/>
    <w:rsid w:val="24897F91"/>
    <w:rsid w:val="24A574FD"/>
    <w:rsid w:val="24AC7783"/>
    <w:rsid w:val="24C06D8A"/>
    <w:rsid w:val="24FB7DC2"/>
    <w:rsid w:val="24FD7FDE"/>
    <w:rsid w:val="250719AB"/>
    <w:rsid w:val="250E50C8"/>
    <w:rsid w:val="251A293E"/>
    <w:rsid w:val="251B033A"/>
    <w:rsid w:val="25395051"/>
    <w:rsid w:val="25577E75"/>
    <w:rsid w:val="257F6C45"/>
    <w:rsid w:val="258B1D8E"/>
    <w:rsid w:val="25A8302D"/>
    <w:rsid w:val="25B83F05"/>
    <w:rsid w:val="25CB59E7"/>
    <w:rsid w:val="25DB3FA0"/>
    <w:rsid w:val="25FF7D86"/>
    <w:rsid w:val="26301CEE"/>
    <w:rsid w:val="264D0AF2"/>
    <w:rsid w:val="26775B6F"/>
    <w:rsid w:val="26783D8E"/>
    <w:rsid w:val="267A11BB"/>
    <w:rsid w:val="2685203A"/>
    <w:rsid w:val="26A9006E"/>
    <w:rsid w:val="26D42FC1"/>
    <w:rsid w:val="26ED5E31"/>
    <w:rsid w:val="270651E8"/>
    <w:rsid w:val="27110484"/>
    <w:rsid w:val="274F09F5"/>
    <w:rsid w:val="275639D6"/>
    <w:rsid w:val="277F117F"/>
    <w:rsid w:val="279372A5"/>
    <w:rsid w:val="27B3446D"/>
    <w:rsid w:val="27E00D70"/>
    <w:rsid w:val="28025D85"/>
    <w:rsid w:val="280C5B4E"/>
    <w:rsid w:val="28112E8A"/>
    <w:rsid w:val="283D48DB"/>
    <w:rsid w:val="28464916"/>
    <w:rsid w:val="286D0FD7"/>
    <w:rsid w:val="28702875"/>
    <w:rsid w:val="2887646F"/>
    <w:rsid w:val="28A64F38"/>
    <w:rsid w:val="28AA222B"/>
    <w:rsid w:val="28AF339E"/>
    <w:rsid w:val="28BD1EC1"/>
    <w:rsid w:val="28D043D2"/>
    <w:rsid w:val="28D706C8"/>
    <w:rsid w:val="28EB2659"/>
    <w:rsid w:val="29310257"/>
    <w:rsid w:val="29325D7D"/>
    <w:rsid w:val="295122C9"/>
    <w:rsid w:val="29543A59"/>
    <w:rsid w:val="29775908"/>
    <w:rsid w:val="299D4376"/>
    <w:rsid w:val="29AA1946"/>
    <w:rsid w:val="29AF73CD"/>
    <w:rsid w:val="29B2135C"/>
    <w:rsid w:val="29C72969"/>
    <w:rsid w:val="2A075BB7"/>
    <w:rsid w:val="2A0B6CFA"/>
    <w:rsid w:val="2A1C442B"/>
    <w:rsid w:val="2A3A313B"/>
    <w:rsid w:val="2A4270C9"/>
    <w:rsid w:val="2A64640A"/>
    <w:rsid w:val="2A6B59EA"/>
    <w:rsid w:val="2A8E7CB1"/>
    <w:rsid w:val="2AAC1F89"/>
    <w:rsid w:val="2ABC4498"/>
    <w:rsid w:val="2AF61758"/>
    <w:rsid w:val="2AFA0B1C"/>
    <w:rsid w:val="2AFD2928"/>
    <w:rsid w:val="2B084FE7"/>
    <w:rsid w:val="2B3575D4"/>
    <w:rsid w:val="2B560448"/>
    <w:rsid w:val="2B591CE7"/>
    <w:rsid w:val="2B6366C1"/>
    <w:rsid w:val="2B762899"/>
    <w:rsid w:val="2B8838A9"/>
    <w:rsid w:val="2B93549E"/>
    <w:rsid w:val="2B936FA7"/>
    <w:rsid w:val="2B9C3B3C"/>
    <w:rsid w:val="2BB46F1D"/>
    <w:rsid w:val="2BEC4909"/>
    <w:rsid w:val="2C00384F"/>
    <w:rsid w:val="2C376839"/>
    <w:rsid w:val="2C4D6732"/>
    <w:rsid w:val="2C624BCB"/>
    <w:rsid w:val="2C666469"/>
    <w:rsid w:val="2C7B298A"/>
    <w:rsid w:val="2C974875"/>
    <w:rsid w:val="2CAD5E46"/>
    <w:rsid w:val="2CBB4816"/>
    <w:rsid w:val="2CF56940"/>
    <w:rsid w:val="2CFA1A7F"/>
    <w:rsid w:val="2D0B0DBF"/>
    <w:rsid w:val="2D43602A"/>
    <w:rsid w:val="2E2760CC"/>
    <w:rsid w:val="2E516CA5"/>
    <w:rsid w:val="2E5844D8"/>
    <w:rsid w:val="2E7F7CB6"/>
    <w:rsid w:val="2E8F109A"/>
    <w:rsid w:val="2E8F2D9E"/>
    <w:rsid w:val="2E98722B"/>
    <w:rsid w:val="2EA66FF1"/>
    <w:rsid w:val="2EA80BEF"/>
    <w:rsid w:val="2EBC05C2"/>
    <w:rsid w:val="2EBD433B"/>
    <w:rsid w:val="2EDC6408"/>
    <w:rsid w:val="2EE02A19"/>
    <w:rsid w:val="2EF0173E"/>
    <w:rsid w:val="2EF7784D"/>
    <w:rsid w:val="2F0D1337"/>
    <w:rsid w:val="2F0F2DE8"/>
    <w:rsid w:val="2F1877C3"/>
    <w:rsid w:val="2F1E127D"/>
    <w:rsid w:val="2F481D56"/>
    <w:rsid w:val="2F4B1946"/>
    <w:rsid w:val="2F6400DC"/>
    <w:rsid w:val="2FAD2348"/>
    <w:rsid w:val="2FBD0A96"/>
    <w:rsid w:val="2FC720EF"/>
    <w:rsid w:val="2FCA4F61"/>
    <w:rsid w:val="2FD302BA"/>
    <w:rsid w:val="2FDB2CCA"/>
    <w:rsid w:val="2FE27C15"/>
    <w:rsid w:val="2FF975F4"/>
    <w:rsid w:val="301663F8"/>
    <w:rsid w:val="303B5E5F"/>
    <w:rsid w:val="30477E2B"/>
    <w:rsid w:val="3049057C"/>
    <w:rsid w:val="304A7E50"/>
    <w:rsid w:val="305B617D"/>
    <w:rsid w:val="308A6844"/>
    <w:rsid w:val="30A41C3A"/>
    <w:rsid w:val="30B56CE9"/>
    <w:rsid w:val="30CC4D09"/>
    <w:rsid w:val="30F6129C"/>
    <w:rsid w:val="310149B3"/>
    <w:rsid w:val="312468F3"/>
    <w:rsid w:val="31411BBE"/>
    <w:rsid w:val="31464ABB"/>
    <w:rsid w:val="31556AAC"/>
    <w:rsid w:val="31576CC8"/>
    <w:rsid w:val="315C7E3B"/>
    <w:rsid w:val="316108E8"/>
    <w:rsid w:val="31692FC1"/>
    <w:rsid w:val="31A62A5D"/>
    <w:rsid w:val="31AD4B3A"/>
    <w:rsid w:val="31B57FB5"/>
    <w:rsid w:val="31D04385"/>
    <w:rsid w:val="32026C34"/>
    <w:rsid w:val="324A6BDF"/>
    <w:rsid w:val="324E1E79"/>
    <w:rsid w:val="32672F3B"/>
    <w:rsid w:val="32755658"/>
    <w:rsid w:val="32871A05"/>
    <w:rsid w:val="329D070B"/>
    <w:rsid w:val="32C22C80"/>
    <w:rsid w:val="32C43148"/>
    <w:rsid w:val="32CC061A"/>
    <w:rsid w:val="32D85BE7"/>
    <w:rsid w:val="32EE5CA6"/>
    <w:rsid w:val="33185FE3"/>
    <w:rsid w:val="332704D9"/>
    <w:rsid w:val="334701EC"/>
    <w:rsid w:val="3361798A"/>
    <w:rsid w:val="33BA4A4F"/>
    <w:rsid w:val="33E40F52"/>
    <w:rsid w:val="33E505BB"/>
    <w:rsid w:val="33F27600"/>
    <w:rsid w:val="33F47AE6"/>
    <w:rsid w:val="34160775"/>
    <w:rsid w:val="34256ACB"/>
    <w:rsid w:val="346534AA"/>
    <w:rsid w:val="346E157B"/>
    <w:rsid w:val="34754F29"/>
    <w:rsid w:val="34E268A9"/>
    <w:rsid w:val="34FB5BBD"/>
    <w:rsid w:val="34FE7690"/>
    <w:rsid w:val="35457117"/>
    <w:rsid w:val="355C43F8"/>
    <w:rsid w:val="35664EF5"/>
    <w:rsid w:val="356814A4"/>
    <w:rsid w:val="357D65D2"/>
    <w:rsid w:val="358D0F0B"/>
    <w:rsid w:val="35BA15D4"/>
    <w:rsid w:val="35E93C67"/>
    <w:rsid w:val="35EB3E83"/>
    <w:rsid w:val="35FE7713"/>
    <w:rsid w:val="360664D9"/>
    <w:rsid w:val="361A2073"/>
    <w:rsid w:val="3636225C"/>
    <w:rsid w:val="364D069A"/>
    <w:rsid w:val="36806379"/>
    <w:rsid w:val="36853E87"/>
    <w:rsid w:val="369B3A50"/>
    <w:rsid w:val="36C00E6C"/>
    <w:rsid w:val="36C559B9"/>
    <w:rsid w:val="36F77237"/>
    <w:rsid w:val="37180CA8"/>
    <w:rsid w:val="373F7FE3"/>
    <w:rsid w:val="37421881"/>
    <w:rsid w:val="379A7E8D"/>
    <w:rsid w:val="379D7E46"/>
    <w:rsid w:val="37A83D60"/>
    <w:rsid w:val="37AD7642"/>
    <w:rsid w:val="37D3515B"/>
    <w:rsid w:val="37F214F9"/>
    <w:rsid w:val="37FC5ED4"/>
    <w:rsid w:val="380D4733"/>
    <w:rsid w:val="380F3A6E"/>
    <w:rsid w:val="38107BD1"/>
    <w:rsid w:val="38174ABC"/>
    <w:rsid w:val="3836588A"/>
    <w:rsid w:val="38723CF7"/>
    <w:rsid w:val="387243E8"/>
    <w:rsid w:val="389A2EE0"/>
    <w:rsid w:val="38B03A8D"/>
    <w:rsid w:val="38B73AE6"/>
    <w:rsid w:val="38C452B5"/>
    <w:rsid w:val="38F065F0"/>
    <w:rsid w:val="391159AF"/>
    <w:rsid w:val="39210BE9"/>
    <w:rsid w:val="39355B41"/>
    <w:rsid w:val="394602A8"/>
    <w:rsid w:val="394825BA"/>
    <w:rsid w:val="394C7D73"/>
    <w:rsid w:val="39777F08"/>
    <w:rsid w:val="397A55BA"/>
    <w:rsid w:val="399C171C"/>
    <w:rsid w:val="39B06F76"/>
    <w:rsid w:val="3A0177D1"/>
    <w:rsid w:val="3A024DE6"/>
    <w:rsid w:val="3A1439A9"/>
    <w:rsid w:val="3A192D6D"/>
    <w:rsid w:val="3A231E3E"/>
    <w:rsid w:val="3A27790D"/>
    <w:rsid w:val="3A2B38B4"/>
    <w:rsid w:val="3A4B3142"/>
    <w:rsid w:val="3A520F4A"/>
    <w:rsid w:val="3A726921"/>
    <w:rsid w:val="3A773F37"/>
    <w:rsid w:val="3A8C165E"/>
    <w:rsid w:val="3AA765CB"/>
    <w:rsid w:val="3AD60C5E"/>
    <w:rsid w:val="3B0A4DAB"/>
    <w:rsid w:val="3B161DE8"/>
    <w:rsid w:val="3B1D063B"/>
    <w:rsid w:val="3B1D4ADF"/>
    <w:rsid w:val="3B3B4F65"/>
    <w:rsid w:val="3B3B6884"/>
    <w:rsid w:val="3B653D90"/>
    <w:rsid w:val="3B9F72A2"/>
    <w:rsid w:val="3B9F7673"/>
    <w:rsid w:val="3BBC4D77"/>
    <w:rsid w:val="3BC35686"/>
    <w:rsid w:val="3BC84F1B"/>
    <w:rsid w:val="3BCC5297"/>
    <w:rsid w:val="3BE329CD"/>
    <w:rsid w:val="3BE62629"/>
    <w:rsid w:val="3BF910A8"/>
    <w:rsid w:val="3BFD67C6"/>
    <w:rsid w:val="3C221C81"/>
    <w:rsid w:val="3C574020"/>
    <w:rsid w:val="3C5E0F0B"/>
    <w:rsid w:val="3C683B38"/>
    <w:rsid w:val="3C6B0E4B"/>
    <w:rsid w:val="3CCB40C7"/>
    <w:rsid w:val="3CDD2029"/>
    <w:rsid w:val="3CE05DC4"/>
    <w:rsid w:val="3CEB1800"/>
    <w:rsid w:val="3D0777F5"/>
    <w:rsid w:val="3D120228"/>
    <w:rsid w:val="3D12618A"/>
    <w:rsid w:val="3D204412"/>
    <w:rsid w:val="3D5F5FED"/>
    <w:rsid w:val="3D782556"/>
    <w:rsid w:val="3D9848F1"/>
    <w:rsid w:val="3DBD7EB3"/>
    <w:rsid w:val="3DC8152A"/>
    <w:rsid w:val="3DDC2A2F"/>
    <w:rsid w:val="3E0C2BE9"/>
    <w:rsid w:val="3E2E7003"/>
    <w:rsid w:val="3E35330A"/>
    <w:rsid w:val="3E375EB7"/>
    <w:rsid w:val="3E584838"/>
    <w:rsid w:val="3E585485"/>
    <w:rsid w:val="3E6842C3"/>
    <w:rsid w:val="3E693B97"/>
    <w:rsid w:val="3E6D18D9"/>
    <w:rsid w:val="3E742C68"/>
    <w:rsid w:val="3E8D3F95"/>
    <w:rsid w:val="3EC5358C"/>
    <w:rsid w:val="3F3C6A7E"/>
    <w:rsid w:val="3F50629B"/>
    <w:rsid w:val="3F513D29"/>
    <w:rsid w:val="3F786788"/>
    <w:rsid w:val="3F806CE4"/>
    <w:rsid w:val="3F9C3E18"/>
    <w:rsid w:val="3FB84073"/>
    <w:rsid w:val="3FC14513"/>
    <w:rsid w:val="3FE200A5"/>
    <w:rsid w:val="40186138"/>
    <w:rsid w:val="40420EE6"/>
    <w:rsid w:val="40645442"/>
    <w:rsid w:val="406D3C86"/>
    <w:rsid w:val="40DF6392"/>
    <w:rsid w:val="40E51874"/>
    <w:rsid w:val="40EF3FF9"/>
    <w:rsid w:val="40FA52E7"/>
    <w:rsid w:val="410E7433"/>
    <w:rsid w:val="411F7A6D"/>
    <w:rsid w:val="412F0EFD"/>
    <w:rsid w:val="413C5E38"/>
    <w:rsid w:val="41696079"/>
    <w:rsid w:val="416E4A84"/>
    <w:rsid w:val="416F203B"/>
    <w:rsid w:val="41AA69A0"/>
    <w:rsid w:val="41AD4C41"/>
    <w:rsid w:val="41B34C68"/>
    <w:rsid w:val="41B45A71"/>
    <w:rsid w:val="41C46417"/>
    <w:rsid w:val="41C71300"/>
    <w:rsid w:val="41F320F5"/>
    <w:rsid w:val="41FB71FC"/>
    <w:rsid w:val="420A743F"/>
    <w:rsid w:val="420F2CA7"/>
    <w:rsid w:val="421B33FA"/>
    <w:rsid w:val="425F1296"/>
    <w:rsid w:val="42634D77"/>
    <w:rsid w:val="42706D7F"/>
    <w:rsid w:val="4290203A"/>
    <w:rsid w:val="42954538"/>
    <w:rsid w:val="42B70156"/>
    <w:rsid w:val="42BF2702"/>
    <w:rsid w:val="42BF647C"/>
    <w:rsid w:val="42D71A17"/>
    <w:rsid w:val="42DF7F75"/>
    <w:rsid w:val="42F02AD9"/>
    <w:rsid w:val="43226237"/>
    <w:rsid w:val="43386B55"/>
    <w:rsid w:val="43426218"/>
    <w:rsid w:val="438B147F"/>
    <w:rsid w:val="438F22F2"/>
    <w:rsid w:val="43947908"/>
    <w:rsid w:val="43B12268"/>
    <w:rsid w:val="43EC14F2"/>
    <w:rsid w:val="441229C3"/>
    <w:rsid w:val="443133A9"/>
    <w:rsid w:val="44354C47"/>
    <w:rsid w:val="443F5AC6"/>
    <w:rsid w:val="447C6258"/>
    <w:rsid w:val="4496320C"/>
    <w:rsid w:val="449F48EB"/>
    <w:rsid w:val="4519572E"/>
    <w:rsid w:val="4530540F"/>
    <w:rsid w:val="45371D97"/>
    <w:rsid w:val="453942C3"/>
    <w:rsid w:val="45505AB1"/>
    <w:rsid w:val="456E1707"/>
    <w:rsid w:val="457515B3"/>
    <w:rsid w:val="459E05CA"/>
    <w:rsid w:val="459F44A1"/>
    <w:rsid w:val="45A1630C"/>
    <w:rsid w:val="45CC7E27"/>
    <w:rsid w:val="46225E43"/>
    <w:rsid w:val="46245927"/>
    <w:rsid w:val="4645313C"/>
    <w:rsid w:val="46552FBC"/>
    <w:rsid w:val="465A0995"/>
    <w:rsid w:val="466510E8"/>
    <w:rsid w:val="467318E4"/>
    <w:rsid w:val="46794B93"/>
    <w:rsid w:val="469D4D26"/>
    <w:rsid w:val="46A35B9C"/>
    <w:rsid w:val="46D0030E"/>
    <w:rsid w:val="46DF6E89"/>
    <w:rsid w:val="46EE07EF"/>
    <w:rsid w:val="46F04E55"/>
    <w:rsid w:val="46F54F70"/>
    <w:rsid w:val="47011F79"/>
    <w:rsid w:val="470E352E"/>
    <w:rsid w:val="47210CCC"/>
    <w:rsid w:val="473D7DF6"/>
    <w:rsid w:val="47637D1D"/>
    <w:rsid w:val="476D64A6"/>
    <w:rsid w:val="47835CCA"/>
    <w:rsid w:val="47F03B09"/>
    <w:rsid w:val="47FA1E56"/>
    <w:rsid w:val="480F755D"/>
    <w:rsid w:val="481F6702"/>
    <w:rsid w:val="482A25E9"/>
    <w:rsid w:val="483765C9"/>
    <w:rsid w:val="483E6094"/>
    <w:rsid w:val="487877F8"/>
    <w:rsid w:val="4884022E"/>
    <w:rsid w:val="48862DB1"/>
    <w:rsid w:val="48B3438D"/>
    <w:rsid w:val="48CE2460"/>
    <w:rsid w:val="48D61ABA"/>
    <w:rsid w:val="491B1501"/>
    <w:rsid w:val="49247038"/>
    <w:rsid w:val="496D4E83"/>
    <w:rsid w:val="498A51E1"/>
    <w:rsid w:val="49A44DB8"/>
    <w:rsid w:val="49A87020"/>
    <w:rsid w:val="49AF47C9"/>
    <w:rsid w:val="49C64593"/>
    <w:rsid w:val="49DC3DB7"/>
    <w:rsid w:val="49DD4852"/>
    <w:rsid w:val="49E113CD"/>
    <w:rsid w:val="49E862B8"/>
    <w:rsid w:val="49EF3AEA"/>
    <w:rsid w:val="49FD6207"/>
    <w:rsid w:val="4A030C06"/>
    <w:rsid w:val="4A2F2139"/>
    <w:rsid w:val="4AA448D5"/>
    <w:rsid w:val="4AB37216"/>
    <w:rsid w:val="4AC07235"/>
    <w:rsid w:val="4AD018C4"/>
    <w:rsid w:val="4AEC002A"/>
    <w:rsid w:val="4AFA3B96"/>
    <w:rsid w:val="4AFF405B"/>
    <w:rsid w:val="4B007631"/>
    <w:rsid w:val="4B027D48"/>
    <w:rsid w:val="4B26325B"/>
    <w:rsid w:val="4B314F29"/>
    <w:rsid w:val="4B63653E"/>
    <w:rsid w:val="4B985ABC"/>
    <w:rsid w:val="4B9E7576"/>
    <w:rsid w:val="4C101AF6"/>
    <w:rsid w:val="4C183CFF"/>
    <w:rsid w:val="4C475738"/>
    <w:rsid w:val="4C647DED"/>
    <w:rsid w:val="4C6C1422"/>
    <w:rsid w:val="4C9444D5"/>
    <w:rsid w:val="4CAC181F"/>
    <w:rsid w:val="4CCC3C6F"/>
    <w:rsid w:val="4CE52F83"/>
    <w:rsid w:val="4CFF2296"/>
    <w:rsid w:val="4D13189E"/>
    <w:rsid w:val="4D44414D"/>
    <w:rsid w:val="4D6B16DA"/>
    <w:rsid w:val="4D7B54E9"/>
    <w:rsid w:val="4D7B7705"/>
    <w:rsid w:val="4DBD2312"/>
    <w:rsid w:val="4DBF37D4"/>
    <w:rsid w:val="4DCF37ED"/>
    <w:rsid w:val="4DE728C7"/>
    <w:rsid w:val="4DFD24A3"/>
    <w:rsid w:val="4E0C2777"/>
    <w:rsid w:val="4E3A51C4"/>
    <w:rsid w:val="4E4C7107"/>
    <w:rsid w:val="4E6879C7"/>
    <w:rsid w:val="4E772F0B"/>
    <w:rsid w:val="4E940126"/>
    <w:rsid w:val="4EBE7F2F"/>
    <w:rsid w:val="4EE23C1E"/>
    <w:rsid w:val="4EE94FAC"/>
    <w:rsid w:val="4EEA4880"/>
    <w:rsid w:val="4F0D5702"/>
    <w:rsid w:val="4F147B4F"/>
    <w:rsid w:val="4F5A5B77"/>
    <w:rsid w:val="4F6B7438"/>
    <w:rsid w:val="4F8D0E96"/>
    <w:rsid w:val="4F8E7901"/>
    <w:rsid w:val="4FA931B8"/>
    <w:rsid w:val="4FA97C84"/>
    <w:rsid w:val="4FF84CC2"/>
    <w:rsid w:val="4FFF6109"/>
    <w:rsid w:val="501716A5"/>
    <w:rsid w:val="501B33F2"/>
    <w:rsid w:val="503E4883"/>
    <w:rsid w:val="504B57F2"/>
    <w:rsid w:val="50526B81"/>
    <w:rsid w:val="50617DEC"/>
    <w:rsid w:val="506D39BB"/>
    <w:rsid w:val="5073375E"/>
    <w:rsid w:val="507502E5"/>
    <w:rsid w:val="5077579E"/>
    <w:rsid w:val="509B4084"/>
    <w:rsid w:val="50AA42C7"/>
    <w:rsid w:val="50B9275C"/>
    <w:rsid w:val="50BA5798"/>
    <w:rsid w:val="50CA2BBB"/>
    <w:rsid w:val="50CC6933"/>
    <w:rsid w:val="5100038B"/>
    <w:rsid w:val="511D4F82"/>
    <w:rsid w:val="51200A2D"/>
    <w:rsid w:val="51586419"/>
    <w:rsid w:val="51601795"/>
    <w:rsid w:val="516E10A7"/>
    <w:rsid w:val="51781DF4"/>
    <w:rsid w:val="517D5E7F"/>
    <w:rsid w:val="518E5997"/>
    <w:rsid w:val="51B03B5F"/>
    <w:rsid w:val="51BA46FE"/>
    <w:rsid w:val="51C21AE4"/>
    <w:rsid w:val="51E67581"/>
    <w:rsid w:val="51F223CA"/>
    <w:rsid w:val="51FD05C8"/>
    <w:rsid w:val="520E4867"/>
    <w:rsid w:val="523D7FE3"/>
    <w:rsid w:val="52972F71"/>
    <w:rsid w:val="52976ACD"/>
    <w:rsid w:val="52A8079D"/>
    <w:rsid w:val="52AC25B9"/>
    <w:rsid w:val="52AE4F47"/>
    <w:rsid w:val="52BA27BB"/>
    <w:rsid w:val="53065A01"/>
    <w:rsid w:val="53165C44"/>
    <w:rsid w:val="53334A48"/>
    <w:rsid w:val="53566988"/>
    <w:rsid w:val="537C5D4B"/>
    <w:rsid w:val="53D855EF"/>
    <w:rsid w:val="540B175C"/>
    <w:rsid w:val="540B3C78"/>
    <w:rsid w:val="54302D35"/>
    <w:rsid w:val="545853DC"/>
    <w:rsid w:val="545D78A2"/>
    <w:rsid w:val="54696247"/>
    <w:rsid w:val="546C759D"/>
    <w:rsid w:val="547F60E7"/>
    <w:rsid w:val="5486329D"/>
    <w:rsid w:val="54E3424B"/>
    <w:rsid w:val="54EF2BF0"/>
    <w:rsid w:val="54F55CCC"/>
    <w:rsid w:val="54F621D1"/>
    <w:rsid w:val="550C3FFC"/>
    <w:rsid w:val="55124B31"/>
    <w:rsid w:val="55272291"/>
    <w:rsid w:val="552925F9"/>
    <w:rsid w:val="553448B1"/>
    <w:rsid w:val="555A1F30"/>
    <w:rsid w:val="55621614"/>
    <w:rsid w:val="55651104"/>
    <w:rsid w:val="557B7526"/>
    <w:rsid w:val="558477DD"/>
    <w:rsid w:val="55A31B28"/>
    <w:rsid w:val="55AC7BBB"/>
    <w:rsid w:val="55B654BC"/>
    <w:rsid w:val="55C218C7"/>
    <w:rsid w:val="55CF657E"/>
    <w:rsid w:val="56151416"/>
    <w:rsid w:val="563163EF"/>
    <w:rsid w:val="564869FE"/>
    <w:rsid w:val="56565BAF"/>
    <w:rsid w:val="56771C42"/>
    <w:rsid w:val="56954B14"/>
    <w:rsid w:val="56B61FDB"/>
    <w:rsid w:val="56C06BE2"/>
    <w:rsid w:val="56C65BD3"/>
    <w:rsid w:val="56D025AE"/>
    <w:rsid w:val="56E60E63"/>
    <w:rsid w:val="56F0125A"/>
    <w:rsid w:val="5705494D"/>
    <w:rsid w:val="57286DB3"/>
    <w:rsid w:val="57337898"/>
    <w:rsid w:val="57392C05"/>
    <w:rsid w:val="574216FD"/>
    <w:rsid w:val="5748761D"/>
    <w:rsid w:val="57655A52"/>
    <w:rsid w:val="57744471"/>
    <w:rsid w:val="5794182D"/>
    <w:rsid w:val="57984676"/>
    <w:rsid w:val="57B95737"/>
    <w:rsid w:val="57B968F7"/>
    <w:rsid w:val="57CB4C1A"/>
    <w:rsid w:val="57EF37A8"/>
    <w:rsid w:val="57F6651F"/>
    <w:rsid w:val="5818420C"/>
    <w:rsid w:val="58346B6C"/>
    <w:rsid w:val="583B7EFB"/>
    <w:rsid w:val="58567FF5"/>
    <w:rsid w:val="58A27F7A"/>
    <w:rsid w:val="58A61818"/>
    <w:rsid w:val="58A75590"/>
    <w:rsid w:val="58D2779D"/>
    <w:rsid w:val="58D81BED"/>
    <w:rsid w:val="58E467E4"/>
    <w:rsid w:val="59113239"/>
    <w:rsid w:val="59235BB9"/>
    <w:rsid w:val="59480B21"/>
    <w:rsid w:val="594B23BF"/>
    <w:rsid w:val="59636516"/>
    <w:rsid w:val="596D67DA"/>
    <w:rsid w:val="598D29D8"/>
    <w:rsid w:val="59927FEE"/>
    <w:rsid w:val="59AC10B0"/>
    <w:rsid w:val="59AD6BD6"/>
    <w:rsid w:val="59C043C4"/>
    <w:rsid w:val="59C760E1"/>
    <w:rsid w:val="59E20F76"/>
    <w:rsid w:val="5A0E1D6B"/>
    <w:rsid w:val="5A1D3DD1"/>
    <w:rsid w:val="5A217462"/>
    <w:rsid w:val="5A3652C5"/>
    <w:rsid w:val="5A4F3794"/>
    <w:rsid w:val="5A730597"/>
    <w:rsid w:val="5A73248C"/>
    <w:rsid w:val="5A7476F4"/>
    <w:rsid w:val="5A875AAD"/>
    <w:rsid w:val="5A89525B"/>
    <w:rsid w:val="5A8C0301"/>
    <w:rsid w:val="5A951B44"/>
    <w:rsid w:val="5A9C66B8"/>
    <w:rsid w:val="5AA1673B"/>
    <w:rsid w:val="5AA24261"/>
    <w:rsid w:val="5AA77AC9"/>
    <w:rsid w:val="5AAE70AA"/>
    <w:rsid w:val="5AB04BD0"/>
    <w:rsid w:val="5AC8016B"/>
    <w:rsid w:val="5ACB3A9D"/>
    <w:rsid w:val="5B2F01EA"/>
    <w:rsid w:val="5B381CAC"/>
    <w:rsid w:val="5B595267"/>
    <w:rsid w:val="5B653C0C"/>
    <w:rsid w:val="5B6B6D49"/>
    <w:rsid w:val="5B7976B8"/>
    <w:rsid w:val="5BC00339"/>
    <w:rsid w:val="5BC326E1"/>
    <w:rsid w:val="5BC528FD"/>
    <w:rsid w:val="5BDE4CA0"/>
    <w:rsid w:val="5BE74621"/>
    <w:rsid w:val="5BEF797A"/>
    <w:rsid w:val="5C0056E3"/>
    <w:rsid w:val="5C21775D"/>
    <w:rsid w:val="5C631F12"/>
    <w:rsid w:val="5C9B199E"/>
    <w:rsid w:val="5D086F45"/>
    <w:rsid w:val="5D264B56"/>
    <w:rsid w:val="5D331AE8"/>
    <w:rsid w:val="5D4A0DB8"/>
    <w:rsid w:val="5D4A130C"/>
    <w:rsid w:val="5D694F7E"/>
    <w:rsid w:val="5D882724"/>
    <w:rsid w:val="5DBC388C"/>
    <w:rsid w:val="5DE17685"/>
    <w:rsid w:val="5E39312E"/>
    <w:rsid w:val="5E4775F9"/>
    <w:rsid w:val="5E8819C0"/>
    <w:rsid w:val="5E961741"/>
    <w:rsid w:val="5EC11D79"/>
    <w:rsid w:val="5ECE7D1A"/>
    <w:rsid w:val="5ED003F3"/>
    <w:rsid w:val="5ED61EE4"/>
    <w:rsid w:val="5EE406BF"/>
    <w:rsid w:val="5EEE3F40"/>
    <w:rsid w:val="5EF07C91"/>
    <w:rsid w:val="5F1A4D0E"/>
    <w:rsid w:val="5F245B8C"/>
    <w:rsid w:val="5F5A6ED5"/>
    <w:rsid w:val="5F685A79"/>
    <w:rsid w:val="5FB46F10"/>
    <w:rsid w:val="5FCB6008"/>
    <w:rsid w:val="5FD973AF"/>
    <w:rsid w:val="5FDF3861"/>
    <w:rsid w:val="5FE72B27"/>
    <w:rsid w:val="5FEC1248"/>
    <w:rsid w:val="5FFB7644"/>
    <w:rsid w:val="60065292"/>
    <w:rsid w:val="60145C01"/>
    <w:rsid w:val="601C6AFC"/>
    <w:rsid w:val="6029717B"/>
    <w:rsid w:val="60600E46"/>
    <w:rsid w:val="606F3BE4"/>
    <w:rsid w:val="60745FCF"/>
    <w:rsid w:val="60854409"/>
    <w:rsid w:val="6088434C"/>
    <w:rsid w:val="60AA0313"/>
    <w:rsid w:val="60C9454A"/>
    <w:rsid w:val="60E00C45"/>
    <w:rsid w:val="60E214DA"/>
    <w:rsid w:val="60EC092C"/>
    <w:rsid w:val="61031871"/>
    <w:rsid w:val="610417D1"/>
    <w:rsid w:val="61096DE8"/>
    <w:rsid w:val="61175DC3"/>
    <w:rsid w:val="61194AC9"/>
    <w:rsid w:val="613B0F6B"/>
    <w:rsid w:val="613F2452"/>
    <w:rsid w:val="61400BA1"/>
    <w:rsid w:val="61446072"/>
    <w:rsid w:val="61532759"/>
    <w:rsid w:val="616722BF"/>
    <w:rsid w:val="61801BCF"/>
    <w:rsid w:val="618B2E31"/>
    <w:rsid w:val="619454F9"/>
    <w:rsid w:val="61953BBA"/>
    <w:rsid w:val="619F599E"/>
    <w:rsid w:val="61D57DD9"/>
    <w:rsid w:val="62053FCE"/>
    <w:rsid w:val="621912AD"/>
    <w:rsid w:val="621F4980"/>
    <w:rsid w:val="62326269"/>
    <w:rsid w:val="625E7607"/>
    <w:rsid w:val="62644F30"/>
    <w:rsid w:val="626764BC"/>
    <w:rsid w:val="62692723"/>
    <w:rsid w:val="627961EF"/>
    <w:rsid w:val="629E3F30"/>
    <w:rsid w:val="62A21A47"/>
    <w:rsid w:val="62B2525D"/>
    <w:rsid w:val="62EC4C13"/>
    <w:rsid w:val="62F12229"/>
    <w:rsid w:val="6300421A"/>
    <w:rsid w:val="630267FE"/>
    <w:rsid w:val="6325173F"/>
    <w:rsid w:val="632901FD"/>
    <w:rsid w:val="633D4E8A"/>
    <w:rsid w:val="634C3904"/>
    <w:rsid w:val="63A96660"/>
    <w:rsid w:val="63BA261B"/>
    <w:rsid w:val="63C45248"/>
    <w:rsid w:val="63D00091"/>
    <w:rsid w:val="63F21DB5"/>
    <w:rsid w:val="63F773CC"/>
    <w:rsid w:val="64191A38"/>
    <w:rsid w:val="64354398"/>
    <w:rsid w:val="643E4FFA"/>
    <w:rsid w:val="64430863"/>
    <w:rsid w:val="64583E06"/>
    <w:rsid w:val="645A795A"/>
    <w:rsid w:val="646F3406"/>
    <w:rsid w:val="6470717E"/>
    <w:rsid w:val="64790728"/>
    <w:rsid w:val="64845F1C"/>
    <w:rsid w:val="649178E1"/>
    <w:rsid w:val="64C5571C"/>
    <w:rsid w:val="64C80D68"/>
    <w:rsid w:val="65033858"/>
    <w:rsid w:val="651335BC"/>
    <w:rsid w:val="652C7549"/>
    <w:rsid w:val="65350A3D"/>
    <w:rsid w:val="65507359"/>
    <w:rsid w:val="655F347A"/>
    <w:rsid w:val="65635394"/>
    <w:rsid w:val="656C61CD"/>
    <w:rsid w:val="657228B4"/>
    <w:rsid w:val="65834AA0"/>
    <w:rsid w:val="65B02F93"/>
    <w:rsid w:val="65C111B7"/>
    <w:rsid w:val="663E7534"/>
    <w:rsid w:val="66430FEE"/>
    <w:rsid w:val="66544FA9"/>
    <w:rsid w:val="666845B1"/>
    <w:rsid w:val="66757272"/>
    <w:rsid w:val="66794820"/>
    <w:rsid w:val="6683763C"/>
    <w:rsid w:val="66BE68C6"/>
    <w:rsid w:val="66C814F3"/>
    <w:rsid w:val="66CB4B3F"/>
    <w:rsid w:val="66EE2D63"/>
    <w:rsid w:val="67024A05"/>
    <w:rsid w:val="670562A3"/>
    <w:rsid w:val="67095D94"/>
    <w:rsid w:val="67395F4D"/>
    <w:rsid w:val="674E7C4A"/>
    <w:rsid w:val="6759039D"/>
    <w:rsid w:val="67871959"/>
    <w:rsid w:val="67896DAA"/>
    <w:rsid w:val="67DC5256"/>
    <w:rsid w:val="680E73DA"/>
    <w:rsid w:val="681945FC"/>
    <w:rsid w:val="682269E1"/>
    <w:rsid w:val="68273CE9"/>
    <w:rsid w:val="682B3878"/>
    <w:rsid w:val="68355F20"/>
    <w:rsid w:val="687436E1"/>
    <w:rsid w:val="688E0F5A"/>
    <w:rsid w:val="6897117D"/>
    <w:rsid w:val="68976F3E"/>
    <w:rsid w:val="689773CF"/>
    <w:rsid w:val="68A13DAA"/>
    <w:rsid w:val="68A729B3"/>
    <w:rsid w:val="68C1269E"/>
    <w:rsid w:val="68C8761D"/>
    <w:rsid w:val="68F26BDB"/>
    <w:rsid w:val="69034A64"/>
    <w:rsid w:val="690B56C7"/>
    <w:rsid w:val="69487E49"/>
    <w:rsid w:val="696236D3"/>
    <w:rsid w:val="6967621D"/>
    <w:rsid w:val="697D4817"/>
    <w:rsid w:val="699D0A15"/>
    <w:rsid w:val="69BB70FA"/>
    <w:rsid w:val="69DB32EB"/>
    <w:rsid w:val="69E06B54"/>
    <w:rsid w:val="69E4543E"/>
    <w:rsid w:val="69E908B8"/>
    <w:rsid w:val="69F05502"/>
    <w:rsid w:val="6A023F96"/>
    <w:rsid w:val="6A2D7FEB"/>
    <w:rsid w:val="6A426731"/>
    <w:rsid w:val="6A4315BC"/>
    <w:rsid w:val="6A476014"/>
    <w:rsid w:val="6A505A87"/>
    <w:rsid w:val="6A6238DE"/>
    <w:rsid w:val="6A63685B"/>
    <w:rsid w:val="6A6C02C9"/>
    <w:rsid w:val="6A785127"/>
    <w:rsid w:val="6AC56475"/>
    <w:rsid w:val="6AF665FE"/>
    <w:rsid w:val="6B4D1FC7"/>
    <w:rsid w:val="6B4F3F91"/>
    <w:rsid w:val="6B52582F"/>
    <w:rsid w:val="6B5B4B27"/>
    <w:rsid w:val="6B67752D"/>
    <w:rsid w:val="6B686E01"/>
    <w:rsid w:val="6B7D28AC"/>
    <w:rsid w:val="6B85603F"/>
    <w:rsid w:val="6B902259"/>
    <w:rsid w:val="6BAC37CE"/>
    <w:rsid w:val="6BC26511"/>
    <w:rsid w:val="6BCF4075"/>
    <w:rsid w:val="6BD83F86"/>
    <w:rsid w:val="6C100B28"/>
    <w:rsid w:val="6C5D784A"/>
    <w:rsid w:val="6C606796"/>
    <w:rsid w:val="6C7D4B2E"/>
    <w:rsid w:val="6C931136"/>
    <w:rsid w:val="6C9E6B36"/>
    <w:rsid w:val="6CB43A23"/>
    <w:rsid w:val="6CB70F1F"/>
    <w:rsid w:val="6CC91B21"/>
    <w:rsid w:val="6CFE751C"/>
    <w:rsid w:val="6D2154B9"/>
    <w:rsid w:val="6DB12CE1"/>
    <w:rsid w:val="6DB4632D"/>
    <w:rsid w:val="6DC26C9C"/>
    <w:rsid w:val="6DCF760B"/>
    <w:rsid w:val="6E126F80"/>
    <w:rsid w:val="6E586609"/>
    <w:rsid w:val="6E5B3AD3"/>
    <w:rsid w:val="6E692220"/>
    <w:rsid w:val="6ED76777"/>
    <w:rsid w:val="6EF2710D"/>
    <w:rsid w:val="6F0822A2"/>
    <w:rsid w:val="6F1C062E"/>
    <w:rsid w:val="6F2A2D4B"/>
    <w:rsid w:val="6F2B6AC3"/>
    <w:rsid w:val="6F2F0361"/>
    <w:rsid w:val="6F433E0D"/>
    <w:rsid w:val="6F4F27B2"/>
    <w:rsid w:val="6F660B27"/>
    <w:rsid w:val="6F6D49E6"/>
    <w:rsid w:val="6F85398B"/>
    <w:rsid w:val="6F981CE8"/>
    <w:rsid w:val="6FA658ED"/>
    <w:rsid w:val="6FBA229F"/>
    <w:rsid w:val="6FE16C38"/>
    <w:rsid w:val="6FE50A20"/>
    <w:rsid w:val="6FE70C3C"/>
    <w:rsid w:val="6FF232CE"/>
    <w:rsid w:val="700C06A3"/>
    <w:rsid w:val="703E6382"/>
    <w:rsid w:val="70497201"/>
    <w:rsid w:val="70585696"/>
    <w:rsid w:val="709A7A5C"/>
    <w:rsid w:val="709F453F"/>
    <w:rsid w:val="70CD1B42"/>
    <w:rsid w:val="70CD7E32"/>
    <w:rsid w:val="70E909E4"/>
    <w:rsid w:val="70EA65CB"/>
    <w:rsid w:val="712E63F7"/>
    <w:rsid w:val="71542301"/>
    <w:rsid w:val="715F2A54"/>
    <w:rsid w:val="71902C0D"/>
    <w:rsid w:val="719721EE"/>
    <w:rsid w:val="719927D8"/>
    <w:rsid w:val="719A3A8C"/>
    <w:rsid w:val="71A87F57"/>
    <w:rsid w:val="71AC3EEB"/>
    <w:rsid w:val="71AD37BF"/>
    <w:rsid w:val="71BA10A6"/>
    <w:rsid w:val="71BC4E34"/>
    <w:rsid w:val="71E33685"/>
    <w:rsid w:val="71E81F8F"/>
    <w:rsid w:val="71EC42E8"/>
    <w:rsid w:val="72035AD5"/>
    <w:rsid w:val="7232489D"/>
    <w:rsid w:val="723D0FE7"/>
    <w:rsid w:val="72444124"/>
    <w:rsid w:val="724E5C1C"/>
    <w:rsid w:val="72723AC3"/>
    <w:rsid w:val="728704B4"/>
    <w:rsid w:val="728C2ED7"/>
    <w:rsid w:val="729E2043"/>
    <w:rsid w:val="72A44BC2"/>
    <w:rsid w:val="72B312A9"/>
    <w:rsid w:val="72CB65F3"/>
    <w:rsid w:val="72DB610A"/>
    <w:rsid w:val="72DE6B74"/>
    <w:rsid w:val="72E33F5C"/>
    <w:rsid w:val="72E60DE5"/>
    <w:rsid w:val="72E72D01"/>
    <w:rsid w:val="72F0099E"/>
    <w:rsid w:val="7316683A"/>
    <w:rsid w:val="731C4FBC"/>
    <w:rsid w:val="73243F55"/>
    <w:rsid w:val="733028FA"/>
    <w:rsid w:val="734737A0"/>
    <w:rsid w:val="735F0AE9"/>
    <w:rsid w:val="73726A6F"/>
    <w:rsid w:val="73905147"/>
    <w:rsid w:val="73907B88"/>
    <w:rsid w:val="73AB414A"/>
    <w:rsid w:val="73B20B55"/>
    <w:rsid w:val="740A3A87"/>
    <w:rsid w:val="74104AC1"/>
    <w:rsid w:val="74323F11"/>
    <w:rsid w:val="7443040B"/>
    <w:rsid w:val="74477EFB"/>
    <w:rsid w:val="74913239"/>
    <w:rsid w:val="74BA680C"/>
    <w:rsid w:val="74DB0643"/>
    <w:rsid w:val="74E67714"/>
    <w:rsid w:val="74F3598D"/>
    <w:rsid w:val="75014D9D"/>
    <w:rsid w:val="757E794D"/>
    <w:rsid w:val="757F5473"/>
    <w:rsid w:val="75827556"/>
    <w:rsid w:val="75AD2539"/>
    <w:rsid w:val="75BC55DF"/>
    <w:rsid w:val="75BD3260"/>
    <w:rsid w:val="75FE24D8"/>
    <w:rsid w:val="761A6EFD"/>
    <w:rsid w:val="7633506A"/>
    <w:rsid w:val="7636781A"/>
    <w:rsid w:val="764F230E"/>
    <w:rsid w:val="765E6BE4"/>
    <w:rsid w:val="76617192"/>
    <w:rsid w:val="7683430C"/>
    <w:rsid w:val="76887334"/>
    <w:rsid w:val="769211D6"/>
    <w:rsid w:val="76A258BD"/>
    <w:rsid w:val="76AF0745"/>
    <w:rsid w:val="76DD4A3B"/>
    <w:rsid w:val="76E92723"/>
    <w:rsid w:val="76F167B0"/>
    <w:rsid w:val="76F57765"/>
    <w:rsid w:val="76FA74A7"/>
    <w:rsid w:val="770D27B9"/>
    <w:rsid w:val="772E1C9C"/>
    <w:rsid w:val="77495D38"/>
    <w:rsid w:val="775F37AE"/>
    <w:rsid w:val="77644920"/>
    <w:rsid w:val="779A6594"/>
    <w:rsid w:val="77AB4DAF"/>
    <w:rsid w:val="77AE0291"/>
    <w:rsid w:val="77B95C51"/>
    <w:rsid w:val="77BE04D4"/>
    <w:rsid w:val="77DA6F0C"/>
    <w:rsid w:val="78415585"/>
    <w:rsid w:val="785E75AD"/>
    <w:rsid w:val="78714FEE"/>
    <w:rsid w:val="78BE4504"/>
    <w:rsid w:val="78D26ABA"/>
    <w:rsid w:val="78E421BD"/>
    <w:rsid w:val="78F5432F"/>
    <w:rsid w:val="792300CF"/>
    <w:rsid w:val="794B3FEA"/>
    <w:rsid w:val="7958539A"/>
    <w:rsid w:val="796F5743"/>
    <w:rsid w:val="79856DD0"/>
    <w:rsid w:val="798F37A3"/>
    <w:rsid w:val="79956553"/>
    <w:rsid w:val="79A66A4C"/>
    <w:rsid w:val="79CD0EA3"/>
    <w:rsid w:val="79DA10A0"/>
    <w:rsid w:val="79FB5610"/>
    <w:rsid w:val="7A0508D2"/>
    <w:rsid w:val="7A1545F8"/>
    <w:rsid w:val="7A2F7467"/>
    <w:rsid w:val="7A552C46"/>
    <w:rsid w:val="7ADD3367"/>
    <w:rsid w:val="7B0501C8"/>
    <w:rsid w:val="7B1D5FAD"/>
    <w:rsid w:val="7B214D2F"/>
    <w:rsid w:val="7B7517F2"/>
    <w:rsid w:val="7B7D4202"/>
    <w:rsid w:val="7B971DA1"/>
    <w:rsid w:val="7BA06AD1"/>
    <w:rsid w:val="7BAC57D1"/>
    <w:rsid w:val="7BE71511"/>
    <w:rsid w:val="7BEB6276"/>
    <w:rsid w:val="7C064FD8"/>
    <w:rsid w:val="7C0E57A2"/>
    <w:rsid w:val="7C2B4C62"/>
    <w:rsid w:val="7C402DF3"/>
    <w:rsid w:val="7C4D62CB"/>
    <w:rsid w:val="7C596A1E"/>
    <w:rsid w:val="7C69767B"/>
    <w:rsid w:val="7CAE2608"/>
    <w:rsid w:val="7CB71996"/>
    <w:rsid w:val="7CBE0F77"/>
    <w:rsid w:val="7D0D15B6"/>
    <w:rsid w:val="7D32101D"/>
    <w:rsid w:val="7D366D5F"/>
    <w:rsid w:val="7D384885"/>
    <w:rsid w:val="7D4B7464"/>
    <w:rsid w:val="7D4D6D60"/>
    <w:rsid w:val="7D5F62B6"/>
    <w:rsid w:val="7D741635"/>
    <w:rsid w:val="7D87580C"/>
    <w:rsid w:val="7D944D3F"/>
    <w:rsid w:val="7DCB56F9"/>
    <w:rsid w:val="7DDE36C6"/>
    <w:rsid w:val="7DEE6FBD"/>
    <w:rsid w:val="7E0E44DF"/>
    <w:rsid w:val="7E2A06A9"/>
    <w:rsid w:val="7E494870"/>
    <w:rsid w:val="7EB048EF"/>
    <w:rsid w:val="7EB77A2B"/>
    <w:rsid w:val="7EBB39C0"/>
    <w:rsid w:val="7EEB3401"/>
    <w:rsid w:val="7EF05200"/>
    <w:rsid w:val="7F18773A"/>
    <w:rsid w:val="7F196938"/>
    <w:rsid w:val="7F231565"/>
    <w:rsid w:val="7F437511"/>
    <w:rsid w:val="7F572FBC"/>
    <w:rsid w:val="7F5B7DE2"/>
    <w:rsid w:val="7FB22681"/>
    <w:rsid w:val="7FC07161"/>
    <w:rsid w:val="7FDD1714"/>
    <w:rsid w:val="7FEC1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0" w:semiHidden="0" w:name="Balloon Text"/>
    <w:lsdException w:qFormat="1" w:unhideWhenUsed="0" w:uiPriority="59" w:semiHidden="0" w:name="Table Grid"/>
    <w:lsdException w:unhideWhenUsed="0"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9"/>
    <w:pPr>
      <w:keepNext/>
      <w:keepLines/>
      <w:numPr>
        <w:ilvl w:val="0"/>
        <w:numId w:val="1"/>
      </w:numPr>
      <w:adjustRightInd w:val="0"/>
      <w:spacing w:before="340" w:after="330" w:line="578" w:lineRule="atLeast"/>
      <w:jc w:val="center"/>
      <w:textAlignment w:val="baseline"/>
      <w:outlineLvl w:val="0"/>
    </w:pPr>
    <w:rPr>
      <w:rFonts w:ascii="Times New Roman" w:hAnsi="Times New Roman" w:eastAsia="华文中宋"/>
      <w:b/>
      <w:bCs/>
      <w:kern w:val="44"/>
      <w:sz w:val="28"/>
      <w:szCs w:val="44"/>
    </w:rPr>
  </w:style>
  <w:style w:type="paragraph" w:styleId="4">
    <w:name w:val="heading 2"/>
    <w:basedOn w:val="1"/>
    <w:next w:val="1"/>
    <w:link w:val="50"/>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华文中宋"/>
      <w:b/>
      <w:bCs/>
      <w:kern w:val="0"/>
      <w:sz w:val="24"/>
      <w:szCs w:val="32"/>
    </w:rPr>
  </w:style>
  <w:style w:type="paragraph" w:styleId="5">
    <w:name w:val="heading 3"/>
    <w:basedOn w:val="1"/>
    <w:next w:val="1"/>
    <w:link w:val="51"/>
    <w:qFormat/>
    <w:uiPriority w:val="9"/>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2">
    <w:name w:val="heading 4"/>
    <w:basedOn w:val="1"/>
    <w:next w:val="1"/>
    <w:link w:val="52"/>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3"/>
    <w:qFormat/>
    <w:uiPriority w:val="9"/>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next w:val="1"/>
    <w:qFormat/>
    <w:uiPriority w:val="99"/>
    <w:pPr>
      <w:widowControl/>
      <w:ind w:firstLine="420"/>
      <w:jc w:val="left"/>
    </w:pPr>
    <w:rPr>
      <w:kern w:val="0"/>
      <w:sz w:val="24"/>
    </w:rPr>
  </w:style>
  <w:style w:type="paragraph" w:styleId="13">
    <w:name w:val="Document Map"/>
    <w:basedOn w:val="1"/>
    <w:qFormat/>
    <w:uiPriority w:val="0"/>
    <w:pPr>
      <w:shd w:val="clear" w:color="auto" w:fill="000080"/>
    </w:pPr>
  </w:style>
  <w:style w:type="paragraph" w:styleId="14">
    <w:name w:val="toa heading"/>
    <w:basedOn w:val="1"/>
    <w:next w:val="1"/>
    <w:qFormat/>
    <w:uiPriority w:val="0"/>
    <w:pPr>
      <w:spacing w:before="120"/>
    </w:pPr>
    <w:rPr>
      <w:rFonts w:ascii="Arial" w:hAnsi="Arial" w:cs="Arial"/>
      <w:sz w:val="24"/>
    </w:rPr>
  </w:style>
  <w:style w:type="paragraph" w:styleId="15">
    <w:name w:val="annotation text"/>
    <w:basedOn w:val="1"/>
    <w:link w:val="67"/>
    <w:qFormat/>
    <w:uiPriority w:val="0"/>
    <w:pPr>
      <w:jc w:val="left"/>
    </w:pPr>
  </w:style>
  <w:style w:type="paragraph" w:styleId="16">
    <w:name w:val="Body Text"/>
    <w:basedOn w:val="1"/>
    <w:next w:val="1"/>
    <w:qFormat/>
    <w:uiPriority w:val="0"/>
    <w:rPr>
      <w:sz w:val="24"/>
    </w:rPr>
  </w:style>
  <w:style w:type="paragraph" w:styleId="17">
    <w:name w:val="Body Text Indent"/>
    <w:basedOn w:val="1"/>
    <w:next w:val="18"/>
    <w:link w:val="65"/>
    <w:qFormat/>
    <w:uiPriority w:val="0"/>
    <w:pPr>
      <w:adjustRightInd w:val="0"/>
      <w:spacing w:after="120" w:line="360" w:lineRule="atLeast"/>
      <w:ind w:left="420" w:leftChars="200"/>
      <w:jc w:val="left"/>
      <w:textAlignment w:val="baseline"/>
    </w:pPr>
    <w:rPr>
      <w:kern w:val="0"/>
      <w:sz w:val="24"/>
      <w:szCs w:val="20"/>
    </w:rPr>
  </w:style>
  <w:style w:type="paragraph" w:styleId="18">
    <w:name w:val="envelope return"/>
    <w:basedOn w:val="1"/>
    <w:unhideWhenUsed/>
    <w:qFormat/>
    <w:uiPriority w:val="99"/>
    <w:pPr>
      <w:snapToGrid w:val="0"/>
    </w:pPr>
    <w:rPr>
      <w:rFonts w:ascii="Arial" w:hAnsi="Arial"/>
    </w:rPr>
  </w:style>
  <w:style w:type="paragraph" w:styleId="19">
    <w:name w:val="List 2"/>
    <w:basedOn w:val="1"/>
    <w:unhideWhenUsed/>
    <w:qFormat/>
    <w:uiPriority w:val="99"/>
    <w:pPr>
      <w:ind w:left="100" w:leftChars="200" w:hanging="200" w:hangingChars="200"/>
    </w:pPr>
  </w:style>
  <w:style w:type="paragraph" w:styleId="20">
    <w:name w:val="toc 5"/>
    <w:basedOn w:val="1"/>
    <w:next w:val="1"/>
    <w:qFormat/>
    <w:uiPriority w:val="0"/>
    <w:pPr>
      <w:tabs>
        <w:tab w:val="right" w:leader="dot" w:pos="8296"/>
      </w:tabs>
      <w:ind w:left="1050" w:leftChars="500"/>
    </w:pPr>
  </w:style>
  <w:style w:type="paragraph" w:styleId="21">
    <w:name w:val="toc 3"/>
    <w:basedOn w:val="1"/>
    <w:next w:val="1"/>
    <w:qFormat/>
    <w:uiPriority w:val="0"/>
    <w:pPr>
      <w:tabs>
        <w:tab w:val="left" w:pos="900"/>
        <w:tab w:val="right" w:leader="dot" w:pos="8494"/>
      </w:tabs>
      <w:spacing w:line="360" w:lineRule="auto"/>
      <w:ind w:left="539" w:leftChars="86" w:hanging="358" w:hangingChars="149"/>
    </w:pPr>
  </w:style>
  <w:style w:type="paragraph" w:styleId="22">
    <w:name w:val="Plain Text"/>
    <w:basedOn w:val="1"/>
    <w:link w:val="60"/>
    <w:qFormat/>
    <w:uiPriority w:val="0"/>
    <w:rPr>
      <w:rFonts w:ascii="宋体" w:hAnsi="Courier New"/>
      <w:szCs w:val="21"/>
    </w:rPr>
  </w:style>
  <w:style w:type="paragraph" w:styleId="23">
    <w:name w:val="Date"/>
    <w:basedOn w:val="1"/>
    <w:next w:val="1"/>
    <w:link w:val="79"/>
    <w:semiHidden/>
    <w:unhideWhenUsed/>
    <w:qFormat/>
    <w:uiPriority w:val="99"/>
    <w:pPr>
      <w:ind w:left="100" w:leftChars="2500"/>
    </w:pPr>
  </w:style>
  <w:style w:type="paragraph" w:styleId="24">
    <w:name w:val="Body Text Indent 2"/>
    <w:basedOn w:val="1"/>
    <w:next w:val="25"/>
    <w:qFormat/>
    <w:uiPriority w:val="0"/>
    <w:pPr>
      <w:spacing w:after="120" w:line="480" w:lineRule="auto"/>
      <w:ind w:left="200" w:leftChars="200"/>
    </w:pPr>
    <w:rPr>
      <w:rFonts w:ascii="Times New Roman" w:hAnsi="Times New Roman" w:eastAsia="宋体"/>
      <w:szCs w:val="20"/>
    </w:rPr>
  </w:style>
  <w:style w:type="paragraph" w:styleId="25">
    <w:name w:val="Body Text First Indent 2"/>
    <w:basedOn w:val="17"/>
    <w:next w:val="1"/>
    <w:qFormat/>
    <w:uiPriority w:val="0"/>
    <w:pPr>
      <w:ind w:firstLine="420" w:firstLineChars="200"/>
    </w:pPr>
  </w:style>
  <w:style w:type="paragraph" w:styleId="26">
    <w:name w:val="Balloon Text"/>
    <w:basedOn w:val="1"/>
    <w:link w:val="69"/>
    <w:qFormat/>
    <w:uiPriority w:val="0"/>
    <w:rPr>
      <w:sz w:val="18"/>
      <w:szCs w:val="18"/>
    </w:rPr>
  </w:style>
  <w:style w:type="paragraph" w:styleId="27">
    <w:name w:val="footer"/>
    <w:basedOn w:val="1"/>
    <w:link w:val="48"/>
    <w:unhideWhenUsed/>
    <w:qFormat/>
    <w:uiPriority w:val="99"/>
    <w:pPr>
      <w:tabs>
        <w:tab w:val="center" w:pos="4153"/>
        <w:tab w:val="right" w:pos="8306"/>
      </w:tabs>
      <w:snapToGrid w:val="0"/>
      <w:jc w:val="left"/>
    </w:pPr>
    <w:rPr>
      <w:sz w:val="18"/>
      <w:szCs w:val="18"/>
    </w:rPr>
  </w:style>
  <w:style w:type="paragraph" w:styleId="28">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0"/>
    <w:pPr>
      <w:tabs>
        <w:tab w:val="left" w:pos="1890"/>
        <w:tab w:val="right" w:leader="dot" w:pos="8296"/>
      </w:tabs>
      <w:ind w:left="630" w:leftChars="300"/>
    </w:pPr>
  </w:style>
  <w:style w:type="paragraph" w:styleId="31">
    <w:name w:val="toc 2"/>
    <w:basedOn w:val="1"/>
    <w:next w:val="1"/>
    <w:qFormat/>
    <w:uiPriority w:val="39"/>
    <w:pPr>
      <w:ind w:left="420" w:leftChars="200"/>
    </w:p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5"/>
    <w:next w:val="15"/>
    <w:link w:val="68"/>
    <w:qFormat/>
    <w:uiPriority w:val="0"/>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FollowedHyperlink"/>
    <w:qFormat/>
    <w:uiPriority w:val="0"/>
    <w:rPr>
      <w:color w:val="800080"/>
      <w:u w:val="single"/>
    </w:rPr>
  </w:style>
  <w:style w:type="character" w:styleId="41">
    <w:name w:val="Hyperlink"/>
    <w:basedOn w:val="38"/>
    <w:unhideWhenUsed/>
    <w:qFormat/>
    <w:uiPriority w:val="99"/>
    <w:rPr>
      <w:color w:val="0000FF"/>
      <w:u w:val="single"/>
    </w:rPr>
  </w:style>
  <w:style w:type="character" w:styleId="42">
    <w:name w:val="annotation reference"/>
    <w:qFormat/>
    <w:uiPriority w:val="0"/>
    <w:rPr>
      <w:sz w:val="21"/>
      <w:szCs w:val="21"/>
    </w:rPr>
  </w:style>
  <w:style w:type="character" w:styleId="43">
    <w:name w:val="HTML Sample"/>
    <w:basedOn w:val="38"/>
    <w:semiHidden/>
    <w:unhideWhenUsed/>
    <w:qFormat/>
    <w:uiPriority w:val="99"/>
    <w:rPr>
      <w:rFonts w:ascii="Courier New" w:hAnsi="Courier New"/>
    </w:rPr>
  </w:style>
  <w:style w:type="paragraph" w:customStyle="1" w:styleId="44">
    <w:name w:val="Default"/>
    <w:basedOn w:val="1"/>
    <w:qFormat/>
    <w:uiPriority w:val="0"/>
    <w:pPr>
      <w:autoSpaceDE w:val="0"/>
      <w:autoSpaceDN w:val="0"/>
      <w:adjustRightInd w:val="0"/>
      <w:jc w:val="left"/>
    </w:pPr>
    <w:rPr>
      <w:rFonts w:hint="eastAsia" w:ascii="......." w:hAnsi="Calibri" w:eastAsia="......."/>
      <w:color w:val="000000"/>
      <w:kern w:val="0"/>
      <w:sz w:val="24"/>
    </w:rPr>
  </w:style>
  <w:style w:type="paragraph" w:customStyle="1" w:styleId="45">
    <w:name w:val="Char Char Char Char1"/>
    <w:basedOn w:val="1"/>
    <w:qFormat/>
    <w:uiPriority w:val="0"/>
  </w:style>
  <w:style w:type="paragraph" w:customStyle="1" w:styleId="46">
    <w:name w:val="_Style 24"/>
    <w:basedOn w:val="13"/>
    <w:qFormat/>
    <w:uiPriority w:val="0"/>
    <w:rPr>
      <w:shd w:val="clear" w:color="auto" w:fill="000080"/>
    </w:rPr>
  </w:style>
  <w:style w:type="character" w:customStyle="1" w:styleId="47">
    <w:name w:val="页眉 字符"/>
    <w:basedOn w:val="38"/>
    <w:link w:val="28"/>
    <w:qFormat/>
    <w:uiPriority w:val="99"/>
    <w:rPr>
      <w:sz w:val="18"/>
      <w:szCs w:val="18"/>
    </w:rPr>
  </w:style>
  <w:style w:type="character" w:customStyle="1" w:styleId="48">
    <w:name w:val="页脚 字符"/>
    <w:basedOn w:val="38"/>
    <w:link w:val="27"/>
    <w:qFormat/>
    <w:uiPriority w:val="99"/>
    <w:rPr>
      <w:sz w:val="18"/>
      <w:szCs w:val="18"/>
    </w:rPr>
  </w:style>
  <w:style w:type="character" w:customStyle="1" w:styleId="49">
    <w:name w:val="标题 1 字符"/>
    <w:basedOn w:val="38"/>
    <w:link w:val="3"/>
    <w:qFormat/>
    <w:uiPriority w:val="0"/>
    <w:rPr>
      <w:rFonts w:ascii="Times New Roman" w:hAnsi="Times New Roman" w:eastAsia="宋体" w:cs="Times New Roman"/>
      <w:b/>
      <w:bCs/>
      <w:kern w:val="44"/>
      <w:sz w:val="44"/>
      <w:szCs w:val="44"/>
    </w:rPr>
  </w:style>
  <w:style w:type="character" w:customStyle="1" w:styleId="50">
    <w:name w:val="标题 2 字符"/>
    <w:basedOn w:val="38"/>
    <w:link w:val="4"/>
    <w:qFormat/>
    <w:uiPriority w:val="0"/>
    <w:rPr>
      <w:rFonts w:ascii="Arial" w:hAnsi="Arial" w:eastAsia="华文中宋" w:cs="Times New Roman"/>
      <w:b/>
      <w:bCs/>
      <w:kern w:val="0"/>
      <w:sz w:val="24"/>
      <w:szCs w:val="32"/>
    </w:rPr>
  </w:style>
  <w:style w:type="character" w:customStyle="1" w:styleId="51">
    <w:name w:val="标题 3 字符"/>
    <w:basedOn w:val="38"/>
    <w:link w:val="5"/>
    <w:qFormat/>
    <w:uiPriority w:val="0"/>
    <w:rPr>
      <w:rFonts w:ascii="Times New Roman" w:hAnsi="Times New Roman" w:eastAsia="宋体" w:cs="Times New Roman"/>
      <w:b/>
      <w:bCs/>
      <w:kern w:val="0"/>
      <w:sz w:val="32"/>
      <w:szCs w:val="32"/>
    </w:rPr>
  </w:style>
  <w:style w:type="character" w:customStyle="1" w:styleId="52">
    <w:name w:val="标题 4 字符"/>
    <w:basedOn w:val="38"/>
    <w:link w:val="2"/>
    <w:qFormat/>
    <w:uiPriority w:val="0"/>
    <w:rPr>
      <w:rFonts w:ascii="Arial" w:hAnsi="Arial" w:eastAsia="黑体" w:cs="Times New Roman"/>
      <w:b/>
      <w:bCs/>
      <w:kern w:val="0"/>
      <w:sz w:val="28"/>
      <w:szCs w:val="28"/>
    </w:rPr>
  </w:style>
  <w:style w:type="character" w:customStyle="1" w:styleId="53">
    <w:name w:val="标题 5 字符"/>
    <w:basedOn w:val="38"/>
    <w:link w:val="6"/>
    <w:qFormat/>
    <w:uiPriority w:val="0"/>
    <w:rPr>
      <w:rFonts w:ascii="Times New Roman" w:hAnsi="Times New Roman" w:eastAsia="宋体" w:cs="Times New Roman"/>
      <w:b/>
      <w:bCs/>
      <w:kern w:val="0"/>
      <w:sz w:val="28"/>
      <w:szCs w:val="28"/>
    </w:rPr>
  </w:style>
  <w:style w:type="character" w:customStyle="1" w:styleId="54">
    <w:name w:val="标题 6 字符"/>
    <w:basedOn w:val="38"/>
    <w:link w:val="7"/>
    <w:qFormat/>
    <w:uiPriority w:val="0"/>
    <w:rPr>
      <w:rFonts w:ascii="Arial" w:hAnsi="Arial" w:eastAsia="黑体" w:cs="Times New Roman"/>
      <w:b/>
      <w:bCs/>
      <w:kern w:val="0"/>
      <w:sz w:val="24"/>
      <w:szCs w:val="24"/>
    </w:rPr>
  </w:style>
  <w:style w:type="character" w:customStyle="1" w:styleId="55">
    <w:name w:val="标题 7 字符"/>
    <w:basedOn w:val="38"/>
    <w:link w:val="8"/>
    <w:qFormat/>
    <w:uiPriority w:val="0"/>
    <w:rPr>
      <w:rFonts w:ascii="Times New Roman" w:hAnsi="Times New Roman" w:eastAsia="宋体" w:cs="Times New Roman"/>
      <w:b/>
      <w:bCs/>
      <w:kern w:val="0"/>
      <w:sz w:val="24"/>
      <w:szCs w:val="24"/>
    </w:rPr>
  </w:style>
  <w:style w:type="character" w:customStyle="1" w:styleId="56">
    <w:name w:val="标题 8 字符"/>
    <w:basedOn w:val="38"/>
    <w:link w:val="9"/>
    <w:qFormat/>
    <w:uiPriority w:val="0"/>
    <w:rPr>
      <w:rFonts w:ascii="Arial" w:hAnsi="Arial" w:eastAsia="黑体" w:cs="Times New Roman"/>
      <w:kern w:val="0"/>
      <w:sz w:val="24"/>
      <w:szCs w:val="24"/>
    </w:rPr>
  </w:style>
  <w:style w:type="character" w:customStyle="1" w:styleId="57">
    <w:name w:val="标题 9 字符"/>
    <w:basedOn w:val="38"/>
    <w:link w:val="10"/>
    <w:qFormat/>
    <w:uiPriority w:val="0"/>
    <w:rPr>
      <w:rFonts w:ascii="Arial" w:hAnsi="Arial" w:eastAsia="黑体" w:cs="Times New Roman"/>
      <w:kern w:val="0"/>
      <w:szCs w:val="21"/>
    </w:rPr>
  </w:style>
  <w:style w:type="paragraph" w:customStyle="1" w:styleId="58">
    <w:name w:val="Char Char Char"/>
    <w:basedOn w:val="1"/>
    <w:qFormat/>
    <w:uiPriority w:val="0"/>
    <w:rPr>
      <w:rFonts w:ascii="Tahoma" w:hAnsi="Tahoma"/>
      <w:sz w:val="24"/>
      <w:szCs w:val="20"/>
    </w:rPr>
  </w:style>
  <w:style w:type="paragraph" w:customStyle="1" w:styleId="59">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character" w:customStyle="1" w:styleId="60">
    <w:name w:val="纯文本 字符"/>
    <w:basedOn w:val="38"/>
    <w:link w:val="22"/>
    <w:qFormat/>
    <w:uiPriority w:val="0"/>
    <w:rPr>
      <w:rFonts w:ascii="宋体" w:hAnsi="Courier New" w:eastAsia="宋体" w:cs="Times New Roman"/>
      <w:szCs w:val="21"/>
    </w:rPr>
  </w:style>
  <w:style w:type="paragraph" w:customStyle="1" w:styleId="61">
    <w:name w:val="样式 标题 4 + 段前: 5 磅 段后: 5 磅 行距: 单倍行距"/>
    <w:basedOn w:val="2"/>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62">
    <w:name w:val="样式 标题 3h3H3sect1.2.3 + 五号 段前: 6 磅 段后: 6 磅 行距: 单倍行距"/>
    <w:basedOn w:val="5"/>
    <w:qFormat/>
    <w:uiPriority w:val="0"/>
    <w:pPr>
      <w:spacing w:before="120" w:after="120" w:line="240" w:lineRule="auto"/>
      <w:ind w:left="0"/>
    </w:pPr>
    <w:rPr>
      <w:sz w:val="21"/>
      <w:szCs w:val="20"/>
    </w:rPr>
  </w:style>
  <w:style w:type="paragraph" w:customStyle="1" w:styleId="63">
    <w:name w:val="样式1"/>
    <w:basedOn w:val="27"/>
    <w:qFormat/>
    <w:uiPriority w:val="0"/>
    <w:pPr>
      <w:adjustRightInd w:val="0"/>
      <w:textAlignment w:val="baseline"/>
    </w:pPr>
    <w:rPr>
      <w:rFonts w:ascii="宋体" w:hAnsi="宋体"/>
      <w:kern w:val="0"/>
      <w:szCs w:val="21"/>
    </w:rPr>
  </w:style>
  <w:style w:type="paragraph" w:customStyle="1" w:styleId="64">
    <w:name w:val="文档正文"/>
    <w:basedOn w:val="1"/>
    <w:qFormat/>
    <w:uiPriority w:val="0"/>
    <w:pPr>
      <w:adjustRightInd w:val="0"/>
      <w:spacing w:line="440" w:lineRule="exact"/>
      <w:ind w:firstLine="567"/>
      <w:textAlignment w:val="baseline"/>
    </w:pPr>
    <w:rPr>
      <w:rFonts w:ascii="Arial Narrow" w:hAnsi="Arial Narrow"/>
      <w:kern w:val="0"/>
      <w:sz w:val="24"/>
    </w:rPr>
  </w:style>
  <w:style w:type="character" w:customStyle="1" w:styleId="65">
    <w:name w:val="正文文本缩进 字符"/>
    <w:basedOn w:val="38"/>
    <w:link w:val="17"/>
    <w:qFormat/>
    <w:uiPriority w:val="0"/>
    <w:rPr>
      <w:rFonts w:ascii="Times New Roman" w:hAnsi="Times New Roman" w:eastAsia="宋体" w:cs="Times New Roman"/>
      <w:kern w:val="0"/>
      <w:sz w:val="24"/>
      <w:szCs w:val="20"/>
    </w:rPr>
  </w:style>
  <w:style w:type="paragraph" w:styleId="66">
    <w:name w:val="List Paragraph"/>
    <w:basedOn w:val="1"/>
    <w:qFormat/>
    <w:uiPriority w:val="34"/>
    <w:pPr>
      <w:ind w:firstLine="420" w:firstLineChars="200"/>
    </w:pPr>
    <w:rPr>
      <w:rFonts w:ascii="Calibri" w:hAnsi="Calibri"/>
      <w:szCs w:val="22"/>
    </w:rPr>
  </w:style>
  <w:style w:type="character" w:customStyle="1" w:styleId="67">
    <w:name w:val="批注文字 字符"/>
    <w:basedOn w:val="38"/>
    <w:link w:val="15"/>
    <w:qFormat/>
    <w:uiPriority w:val="0"/>
    <w:rPr>
      <w:rFonts w:ascii="Times New Roman" w:hAnsi="Times New Roman" w:eastAsia="宋体" w:cs="Times New Roman"/>
      <w:szCs w:val="24"/>
    </w:rPr>
  </w:style>
  <w:style w:type="character" w:customStyle="1" w:styleId="68">
    <w:name w:val="批注主题 字符"/>
    <w:basedOn w:val="67"/>
    <w:link w:val="35"/>
    <w:qFormat/>
    <w:uiPriority w:val="0"/>
    <w:rPr>
      <w:rFonts w:ascii="Times New Roman" w:hAnsi="Times New Roman" w:eastAsia="宋体" w:cs="Times New Roman"/>
      <w:b/>
      <w:bCs/>
      <w:szCs w:val="24"/>
    </w:rPr>
  </w:style>
  <w:style w:type="character" w:customStyle="1" w:styleId="69">
    <w:name w:val="批注框文本 字符"/>
    <w:basedOn w:val="38"/>
    <w:link w:val="26"/>
    <w:qFormat/>
    <w:uiPriority w:val="0"/>
    <w:rPr>
      <w:rFonts w:ascii="Times New Roman" w:hAnsi="Times New Roman" w:eastAsia="宋体" w:cs="Times New Roman"/>
      <w:sz w:val="18"/>
      <w:szCs w:val="18"/>
    </w:rPr>
  </w:style>
  <w:style w:type="paragraph" w:customStyle="1" w:styleId="70">
    <w:name w:val="列出段落1"/>
    <w:basedOn w:val="1"/>
    <w:qFormat/>
    <w:uiPriority w:val="0"/>
    <w:pPr>
      <w:ind w:firstLine="420" w:firstLineChars="200"/>
    </w:pPr>
    <w:rPr>
      <w:rFonts w:ascii="Calibri" w:hAnsi="Calibri"/>
      <w:szCs w:val="21"/>
    </w:rPr>
  </w:style>
  <w:style w:type="character" w:customStyle="1" w:styleId="71">
    <w:name w:val="15"/>
    <w:basedOn w:val="38"/>
    <w:qFormat/>
    <w:uiPriority w:val="0"/>
    <w:rPr>
      <w:rFonts w:hint="default" w:ascii="Times New Roman" w:hAnsi="Times New Roman" w:cs="Times New Roman"/>
      <w:b/>
      <w:bCs/>
    </w:rPr>
  </w:style>
  <w:style w:type="character" w:customStyle="1" w:styleId="72">
    <w:name w:val="页眉 Char"/>
    <w:basedOn w:val="38"/>
    <w:qFormat/>
    <w:uiPriority w:val="0"/>
    <w:rPr>
      <w:sz w:val="18"/>
      <w:szCs w:val="18"/>
    </w:rPr>
  </w:style>
  <w:style w:type="character" w:customStyle="1" w:styleId="73">
    <w:name w:val="纯文本 Char"/>
    <w:basedOn w:val="38"/>
    <w:qFormat/>
    <w:uiPriority w:val="0"/>
    <w:rPr>
      <w:rFonts w:hint="eastAsia" w:ascii="宋体" w:hAnsi="Courier New" w:eastAsia="宋体" w:cs="宋体"/>
      <w:kern w:val="2"/>
      <w:sz w:val="21"/>
      <w:szCs w:val="21"/>
    </w:rPr>
  </w:style>
  <w:style w:type="paragraph" w:customStyle="1" w:styleId="74">
    <w:name w:val="Char Char Char11"/>
    <w:basedOn w:val="1"/>
    <w:qFormat/>
    <w:uiPriority w:val="0"/>
    <w:rPr>
      <w:rFonts w:ascii="Tahoma" w:hAnsi="Tahoma"/>
      <w:sz w:val="24"/>
      <w:szCs w:val="20"/>
    </w:rPr>
  </w:style>
  <w:style w:type="paragraph" w:customStyle="1" w:styleId="75">
    <w:name w:val="List Paragraph1"/>
    <w:basedOn w:val="1"/>
    <w:qFormat/>
    <w:uiPriority w:val="99"/>
    <w:pPr>
      <w:ind w:firstLine="420" w:firstLineChars="200"/>
    </w:pPr>
  </w:style>
  <w:style w:type="paragraph" w:customStyle="1" w:styleId="76">
    <w:name w:val="Char Char Char1"/>
    <w:basedOn w:val="1"/>
    <w:qFormat/>
    <w:uiPriority w:val="0"/>
    <w:rPr>
      <w:rFonts w:ascii="Tahoma" w:hAnsi="Tahoma"/>
      <w:sz w:val="24"/>
      <w:szCs w:val="20"/>
    </w:rPr>
  </w:style>
  <w:style w:type="character" w:customStyle="1" w:styleId="77">
    <w:name w:val="bookmark-item"/>
    <w:basedOn w:val="38"/>
    <w:qFormat/>
    <w:uiPriority w:val="0"/>
  </w:style>
  <w:style w:type="paragraph" w:customStyle="1" w:styleId="78">
    <w:name w:val="列出段落2"/>
    <w:basedOn w:val="1"/>
    <w:qFormat/>
    <w:uiPriority w:val="34"/>
    <w:pPr>
      <w:ind w:firstLine="420" w:firstLineChars="200"/>
    </w:pPr>
  </w:style>
  <w:style w:type="character" w:customStyle="1" w:styleId="79">
    <w:name w:val="日期 字符"/>
    <w:basedOn w:val="38"/>
    <w:link w:val="23"/>
    <w:semiHidden/>
    <w:qFormat/>
    <w:uiPriority w:val="99"/>
    <w:rPr>
      <w:kern w:val="2"/>
      <w:sz w:val="21"/>
      <w:szCs w:val="24"/>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Table Paragraph"/>
    <w:basedOn w:val="1"/>
    <w:qFormat/>
    <w:uiPriority w:val="1"/>
  </w:style>
  <w:style w:type="paragraph" w:customStyle="1" w:styleId="82">
    <w:name w:val="List Paragraph_078fad5c-4ae0-4a4b-8cac-90c15751770e"/>
    <w:basedOn w:val="1"/>
    <w:qFormat/>
    <w:uiPriority w:val="1"/>
    <w:pPr>
      <w:ind w:left="330" w:firstLine="419"/>
    </w:pPr>
    <w:rPr>
      <w:rFonts w:ascii="宋体" w:hAnsi="宋体" w:eastAsia="宋体" w:cs="宋体"/>
      <w:lang w:val="zh-CN" w:eastAsia="zh-CN" w:bidi="zh-CN"/>
    </w:rPr>
  </w:style>
  <w:style w:type="paragraph" w:customStyle="1" w:styleId="83">
    <w:name w:val="p0"/>
    <w:qFormat/>
    <w:uiPriority w:val="0"/>
    <w:rPr>
      <w:rFonts w:ascii="Times New Roman" w:hAnsi="Times New Roman" w:eastAsia="宋体" w:cs="Times New Roman"/>
      <w:sz w:val="21"/>
      <w:szCs w:val="21"/>
      <w:lang w:val="en-US" w:eastAsia="zh-CN" w:bidi="ar-SA"/>
    </w:rPr>
  </w:style>
  <w:style w:type="paragraph" w:styleId="84">
    <w:name w:val="No Spacing"/>
    <w:qFormat/>
    <w:uiPriority w:val="1"/>
    <w:rPr>
      <w:rFonts w:ascii="Times New Roman" w:hAnsi="Times New Roman" w:eastAsia="宋体" w:cs="Times New Roman"/>
      <w:kern w:val="2"/>
      <w:sz w:val="22"/>
      <w:szCs w:val="22"/>
      <w:lang w:val="en-US" w:eastAsia="zh-CN" w:bidi="ar-SA"/>
    </w:rPr>
  </w:style>
  <w:style w:type="paragraph" w:customStyle="1" w:styleId="85">
    <w:name w:val=" Char Char Char"/>
    <w:basedOn w:val="1"/>
    <w:qFormat/>
    <w:uiPriority w:val="0"/>
    <w:rPr>
      <w:rFonts w:ascii="Tahoma" w:hAnsi="Tahoma"/>
      <w:sz w:val="24"/>
      <w:szCs w:val="20"/>
    </w:rPr>
  </w:style>
  <w:style w:type="paragraph" w:customStyle="1" w:styleId="86">
    <w:name w:val="样式 首行缩进:  2 字符"/>
    <w:basedOn w:val="1"/>
    <w:qFormat/>
    <w:uiPriority w:val="0"/>
    <w:pPr>
      <w:ind w:firstLine="560"/>
    </w:pPr>
    <w:rPr>
      <w:rFonts w:eastAsia="仿宋_GB2312" w:cs="宋体"/>
      <w:sz w:val="24"/>
      <w:szCs w:val="20"/>
    </w:rPr>
  </w:style>
  <w:style w:type="paragraph" w:customStyle="1" w:styleId="87">
    <w:name w:val="_Style 6"/>
    <w:basedOn w:val="3"/>
    <w:next w:val="1"/>
    <w:qFormat/>
    <w:uiPriority w:val="0"/>
    <w:pPr>
      <w:outlineLvl w:val="9"/>
    </w:pPr>
  </w:style>
  <w:style w:type="paragraph" w:customStyle="1" w:styleId="88">
    <w:name w:val="图1"/>
    <w:basedOn w:val="1"/>
    <w:next w:val="1"/>
    <w:qFormat/>
    <w:uiPriority w:val="0"/>
    <w:pPr>
      <w:numPr>
        <w:ilvl w:val="0"/>
        <w:numId w:val="2"/>
      </w:numPr>
      <w:spacing w:before="156" w:beforeLines="50" w:after="312" w:afterLines="100" w:line="360" w:lineRule="auto"/>
      <w:ind w:left="2210" w:hanging="748"/>
      <w:jc w:val="center"/>
    </w:pPr>
    <w:rPr>
      <w:kern w:val="0"/>
      <w:sz w:val="24"/>
    </w:rPr>
  </w:style>
  <w:style w:type="character" w:customStyle="1" w:styleId="89">
    <w:name w:val="标题 1 Char"/>
    <w:link w:val="3"/>
    <w:qFormat/>
    <w:uiPriority w:val="0"/>
    <w:rPr>
      <w:rFonts w:ascii="Times New Roman" w:hAnsi="Times New Roman" w:eastAsia="华文中宋"/>
      <w:b/>
      <w:bCs/>
      <w:kern w:val="44"/>
      <w:sz w:val="28"/>
      <w:szCs w:val="44"/>
    </w:rPr>
  </w:style>
  <w:style w:type="paragraph" w:customStyle="1" w:styleId="90">
    <w:name w:val="段"/>
    <w:next w:val="1"/>
    <w:qFormat/>
    <w:uiPriority w:val="0"/>
    <w:pPr>
      <w:autoSpaceDE w:val="0"/>
      <w:autoSpaceDN w:val="0"/>
      <w:ind w:firstLine="200"/>
      <w:jc w:val="both"/>
    </w:pPr>
    <w:rPr>
      <w:rFonts w:ascii="宋体" w:hAnsi="Calibri" w:eastAsia="宋体" w:cs="黑体"/>
      <w:sz w:val="21"/>
      <w:szCs w:val="22"/>
      <w:lang w:val="en-US" w:eastAsia="zh-CN" w:bidi="ar-SA"/>
    </w:rPr>
  </w:style>
  <w:style w:type="paragraph" w:customStyle="1" w:styleId="91">
    <w:name w:val="首行缩进"/>
    <w:basedOn w:val="1"/>
    <w:qFormat/>
    <w:uiPriority w:val="0"/>
    <w:pPr>
      <w:spacing w:line="360" w:lineRule="auto"/>
      <w:ind w:firstLine="480" w:firstLineChars="200"/>
    </w:pPr>
    <w:rPr>
      <w:rFonts w:ascii="宋体" w:hAnsi="宋体" w:cs="宋体"/>
      <w:kern w:val="0"/>
      <w:sz w:val="24"/>
    </w:rPr>
  </w:style>
  <w:style w:type="paragraph" w:customStyle="1" w:styleId="92">
    <w:name w:val="大标题"/>
    <w:next w:val="25"/>
    <w:qFormat/>
    <w:uiPriority w:val="0"/>
    <w:pPr>
      <w:spacing w:before="120" w:after="120" w:line="360" w:lineRule="auto"/>
    </w:pPr>
    <w:rPr>
      <w:rFonts w:ascii="Calibri" w:hAnsi="Calibri" w:eastAsia="宋体" w:cs="Times New Roman"/>
      <w:b/>
      <w:sz w:val="28"/>
      <w:lang w:val="en-US" w:eastAsia="zh-CN" w:bidi="ar-SA"/>
    </w:rPr>
  </w:style>
  <w:style w:type="paragraph" w:customStyle="1" w:styleId="93">
    <w:name w:val="样式"/>
    <w:qFormat/>
    <w:uiPriority w:val="0"/>
    <w:pPr>
      <w:widowControl w:val="0"/>
      <w:autoSpaceDE w:val="0"/>
      <w:autoSpaceDN w:val="0"/>
    </w:pPr>
    <w:rPr>
      <w:rFonts w:ascii="Calibri" w:hAnsi="Calibri" w:eastAsia="宋体" w:cs="Times New Roman"/>
      <w:sz w:val="24"/>
      <w:szCs w:val="24"/>
      <w:lang w:val="en-US" w:eastAsia="zh-CN" w:bidi="ar-SA"/>
    </w:rPr>
  </w:style>
  <w:style w:type="paragraph" w:customStyle="1" w:styleId="9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F422A-2B10-4350-9C49-3422756F829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33304</Words>
  <Characters>34315</Characters>
  <Lines>233</Lines>
  <Paragraphs>65</Paragraphs>
  <TotalTime>0</TotalTime>
  <ScaleCrop>false</ScaleCrop>
  <LinksUpToDate>false</LinksUpToDate>
  <CharactersWithSpaces>37182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2022-02-18T06:31:00Z</dcterms:created>
  <dc:creator>lizhe</dc:creator>
  <cp:lastModifiedBy>下雨天</cp:lastModifiedBy>
  <cp:lastPrinted>2023-11-23T07:23:00Z</cp:lastPrinted>
  <dcterms:modified xsi:type="dcterms:W3CDTF">2025-08-07T12:41:00Z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1850EA5ACC1F44A494B72D2DC0D3ADF4_13</vt:lpwstr>
  </property>
  <property fmtid="{D5CDD505-2E9C-101B-9397-08002B2CF9AE}" pid="4" name="KSOTemplateDocerSaveRecord">
    <vt:lpwstr>eyJoZGlkIjoiY2EyMmI3NTBlM2M4MDVjMDM5YzFhYTQ2OGIzYTc2ZTciLCJ1c2VySWQiOiIyOTEzMDU5NTQifQ==</vt:lpwstr>
  </property>
</Properties>
</file>