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宋体" w:hAnsi="宋体" w:eastAsia="宋体" w:cs="Times New Roman"/>
          <w:b w:val="0"/>
          <w:bCs w:val="0"/>
          <w:lang w:eastAsia="zh-CN"/>
        </w:rPr>
      </w:pPr>
      <w:bookmarkStart w:id="0" w:name="_Toc2761414"/>
      <w:bookmarkStart w:id="1" w:name="_Toc103869182"/>
      <w:r>
        <w:rPr>
          <w:rFonts w:ascii="宋体" w:hAnsi="宋体" w:eastAsia="宋体" w:cs="Times New Roman"/>
          <w:lang w:eastAsia="zh-CN"/>
        </w:rPr>
        <w:t>采购合同</w:t>
      </w:r>
      <w:r>
        <w:rPr>
          <w:rFonts w:ascii="宋体" w:hAnsi="宋体" w:eastAsia="宋体" w:cs="Times New Roman"/>
          <w:lang w:eastAsia="zh-CN"/>
        </w:rPr>
        <w:br w:type="textWrapping"/>
      </w:r>
      <w:r>
        <w:rPr>
          <w:rFonts w:hint="eastAsia" w:ascii="宋体" w:hAnsi="宋体" w:eastAsia="宋体" w:cs="Times New Roman"/>
          <w:b w:val="0"/>
          <w:bCs w:val="0"/>
          <w:sz w:val="22"/>
          <w:szCs w:val="22"/>
          <w:lang w:eastAsia="zh-CN"/>
        </w:rPr>
        <w:t>（适用范围：化工原料、矿物原料、包装材料的长期采购1）</w:t>
      </w:r>
      <w:bookmarkEnd w:id="0"/>
      <w:bookmarkEnd w:id="1"/>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买方（甲方）：                                     合同编号：</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卖方（乙方）：                                     签订地点：浙江桐乡</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经过友好协商，双方就采购达成以下合同条款。</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bidi="en-US"/>
        </w:rPr>
      </w:pPr>
      <w:bookmarkStart w:id="2" w:name="_Toc436202922"/>
      <w:r>
        <w:rPr>
          <w:rFonts w:ascii="宋体" w:hAnsi="宋体" w:eastAsia="宋体" w:cs="Times New Roman"/>
          <w:b/>
          <w:kern w:val="0"/>
          <w:sz w:val="22"/>
          <w:lang w:bidi="en-US"/>
        </w:rPr>
        <w:t>货物名称、规格、单价、数量、金额</w:t>
      </w:r>
      <w:bookmarkEnd w:id="2"/>
    </w:p>
    <w:tbl>
      <w:tblPr>
        <w:tblStyle w:val="4"/>
        <w:tblW w:w="8203" w:type="dxa"/>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276"/>
        <w:gridCol w:w="1417"/>
        <w:gridCol w:w="993"/>
        <w:gridCol w:w="1134"/>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41" w:type="dxa"/>
            <w:vAlign w:val="center"/>
          </w:tcPr>
          <w:p>
            <w:pPr>
              <w:widowControl/>
              <w:tabs>
                <w:tab w:val="left" w:pos="567"/>
                <w:tab w:val="left" w:pos="709"/>
                <w:tab w:val="left" w:pos="993"/>
              </w:tabs>
              <w:spacing w:line="420" w:lineRule="exact"/>
              <w:contextualSpacing/>
              <w:jc w:val="center"/>
              <w:rPr>
                <w:rFonts w:ascii="宋体" w:hAnsi="宋体" w:eastAsia="宋体" w:cs="Times New Roman"/>
                <w:b/>
                <w:bCs/>
                <w:kern w:val="0"/>
                <w:sz w:val="28"/>
                <w:szCs w:val="28"/>
                <w:lang w:eastAsia="en-US" w:bidi="en-US"/>
              </w:rPr>
            </w:pPr>
            <w:r>
              <w:rPr>
                <w:rFonts w:ascii="宋体" w:hAnsi="宋体" w:eastAsia="宋体" w:cs="Times New Roman"/>
                <w:kern w:val="0"/>
                <w:sz w:val="22"/>
                <w:lang w:eastAsia="en-US" w:bidi="en-US"/>
              </w:rPr>
              <w:t>名称</w:t>
            </w:r>
          </w:p>
        </w:tc>
        <w:tc>
          <w:tcPr>
            <w:tcW w:w="1276" w:type="dxa"/>
            <w:vAlign w:val="center"/>
          </w:tcPr>
          <w:p>
            <w:pPr>
              <w:widowControl/>
              <w:tabs>
                <w:tab w:val="left" w:pos="567"/>
                <w:tab w:val="left" w:pos="709"/>
                <w:tab w:val="left" w:pos="993"/>
              </w:tabs>
              <w:spacing w:line="420" w:lineRule="exact"/>
              <w:contextualSpacing/>
              <w:jc w:val="center"/>
              <w:rPr>
                <w:rFonts w:ascii="宋体" w:hAnsi="宋体" w:eastAsia="宋体" w:cs="Times New Roman"/>
                <w:b/>
                <w:bCs/>
                <w:kern w:val="0"/>
                <w:sz w:val="28"/>
                <w:szCs w:val="28"/>
                <w:lang w:eastAsia="en-US" w:bidi="en-US"/>
              </w:rPr>
            </w:pPr>
            <w:r>
              <w:rPr>
                <w:rFonts w:ascii="宋体" w:hAnsi="宋体" w:eastAsia="宋体" w:cs="Times New Roman"/>
                <w:kern w:val="0"/>
                <w:sz w:val="22"/>
                <w:lang w:eastAsia="en-US" w:bidi="en-US"/>
              </w:rPr>
              <w:t>规格</w:t>
            </w:r>
          </w:p>
        </w:tc>
        <w:tc>
          <w:tcPr>
            <w:tcW w:w="1417" w:type="dxa"/>
            <w:vAlign w:val="center"/>
          </w:tcPr>
          <w:p>
            <w:pPr>
              <w:widowControl/>
              <w:tabs>
                <w:tab w:val="left" w:pos="567"/>
                <w:tab w:val="left" w:pos="709"/>
                <w:tab w:val="left" w:pos="993"/>
              </w:tabs>
              <w:spacing w:line="420" w:lineRule="exact"/>
              <w:contextualSpacing/>
              <w:jc w:val="center"/>
              <w:rPr>
                <w:rFonts w:ascii="宋体" w:hAnsi="宋体" w:eastAsia="宋体" w:cs="Times New Roman"/>
                <w:b/>
                <w:bCs/>
                <w:kern w:val="0"/>
                <w:sz w:val="28"/>
                <w:szCs w:val="28"/>
                <w:lang w:eastAsia="en-US" w:bidi="en-US"/>
              </w:rPr>
            </w:pPr>
            <w:r>
              <w:rPr>
                <w:rFonts w:ascii="宋体" w:hAnsi="宋体" w:eastAsia="宋体" w:cs="Times New Roman"/>
                <w:kern w:val="0"/>
                <w:sz w:val="22"/>
                <w:lang w:eastAsia="en-US" w:bidi="en-US"/>
              </w:rPr>
              <w:t>单价/单位</w:t>
            </w:r>
          </w:p>
        </w:tc>
        <w:tc>
          <w:tcPr>
            <w:tcW w:w="993" w:type="dxa"/>
            <w:vAlign w:val="center"/>
          </w:tcPr>
          <w:p>
            <w:pPr>
              <w:widowControl/>
              <w:tabs>
                <w:tab w:val="left" w:pos="567"/>
                <w:tab w:val="left" w:pos="709"/>
                <w:tab w:val="left" w:pos="993"/>
              </w:tabs>
              <w:spacing w:line="420" w:lineRule="exact"/>
              <w:contextualSpacing/>
              <w:jc w:val="center"/>
              <w:rPr>
                <w:rFonts w:ascii="宋体" w:hAnsi="宋体" w:eastAsia="宋体" w:cs="Times New Roman"/>
                <w:b/>
                <w:bCs/>
                <w:kern w:val="0"/>
                <w:sz w:val="28"/>
                <w:szCs w:val="28"/>
                <w:lang w:eastAsia="en-US" w:bidi="en-US"/>
              </w:rPr>
            </w:pPr>
            <w:r>
              <w:rPr>
                <w:rFonts w:ascii="宋体" w:hAnsi="宋体" w:eastAsia="宋体" w:cs="Times New Roman"/>
                <w:kern w:val="0"/>
                <w:sz w:val="22"/>
                <w:lang w:eastAsia="en-US" w:bidi="en-US"/>
              </w:rPr>
              <w:t>数量</w:t>
            </w:r>
          </w:p>
        </w:tc>
        <w:tc>
          <w:tcPr>
            <w:tcW w:w="1134" w:type="dxa"/>
            <w:vAlign w:val="center"/>
          </w:tcPr>
          <w:p>
            <w:pPr>
              <w:widowControl/>
              <w:tabs>
                <w:tab w:val="left" w:pos="567"/>
                <w:tab w:val="left" w:pos="709"/>
                <w:tab w:val="left" w:pos="993"/>
              </w:tabs>
              <w:spacing w:line="420" w:lineRule="exact"/>
              <w:contextualSpacing/>
              <w:jc w:val="center"/>
              <w:rPr>
                <w:rFonts w:ascii="宋体" w:hAnsi="宋体" w:eastAsia="宋体" w:cs="Times New Roman"/>
                <w:b/>
                <w:bCs/>
                <w:kern w:val="0"/>
                <w:sz w:val="28"/>
                <w:szCs w:val="28"/>
                <w:lang w:eastAsia="en-US" w:bidi="en-US"/>
              </w:rPr>
            </w:pPr>
            <w:r>
              <w:rPr>
                <w:rFonts w:ascii="宋体" w:hAnsi="宋体" w:eastAsia="宋体" w:cs="Times New Roman"/>
                <w:kern w:val="0"/>
                <w:sz w:val="22"/>
                <w:lang w:eastAsia="en-US" w:bidi="en-US"/>
              </w:rPr>
              <w:t>金额</w:t>
            </w:r>
          </w:p>
        </w:tc>
        <w:tc>
          <w:tcPr>
            <w:tcW w:w="1842" w:type="dxa"/>
            <w:vAlign w:val="center"/>
          </w:tcPr>
          <w:p>
            <w:pPr>
              <w:widowControl/>
              <w:tabs>
                <w:tab w:val="left" w:pos="567"/>
                <w:tab w:val="left" w:pos="709"/>
                <w:tab w:val="left" w:pos="993"/>
              </w:tabs>
              <w:spacing w:line="420" w:lineRule="exact"/>
              <w:contextualSpacing/>
              <w:jc w:val="center"/>
              <w:rPr>
                <w:rFonts w:ascii="宋体" w:hAnsi="宋体" w:eastAsia="宋体" w:cs="Times New Roman"/>
                <w:kern w:val="0"/>
                <w:sz w:val="22"/>
                <w:lang w:bidi="en-US"/>
              </w:rPr>
            </w:pPr>
            <w:r>
              <w:rPr>
                <w:rFonts w:ascii="宋体" w:hAnsi="宋体" w:eastAsia="宋体" w:cs="Times New Roman"/>
                <w:kern w:val="0"/>
                <w:sz w:val="22"/>
                <w:lang w:eastAsia="en-US" w:bidi="en-US"/>
              </w:rPr>
              <w:t>备注</w:t>
            </w:r>
            <w:r>
              <w:rPr>
                <w:rFonts w:hint="eastAsia" w:ascii="宋体" w:hAnsi="宋体" w:eastAsia="宋体" w:cs="Times New Roman"/>
                <w:kern w:val="0"/>
                <w:sz w:val="22"/>
                <w:lang w:bidi="en-US"/>
              </w:rPr>
              <w:t xml:space="preserve">        （品牌要求等）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41" w:type="dxa"/>
            <w:tcBorders>
              <w:left w:val="single" w:color="auto" w:sz="4" w:space="0"/>
              <w:bottom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276" w:type="dxa"/>
            <w:tcBorders>
              <w:bottom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417" w:type="dxa"/>
            <w:tcBorders>
              <w:bottom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993" w:type="dxa"/>
            <w:tcBorders>
              <w:bottom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134" w:type="dxa"/>
            <w:tcBorders>
              <w:bottom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842" w:type="dxa"/>
            <w:tcBorders>
              <w:bottom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41" w:type="dxa"/>
            <w:tcBorders>
              <w:left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276" w:type="dxa"/>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417" w:type="dxa"/>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993" w:type="dxa"/>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134" w:type="dxa"/>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c>
          <w:tcPr>
            <w:tcW w:w="1842" w:type="dxa"/>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541" w:type="dxa"/>
            <w:tcBorders>
              <w:left w:val="single" w:color="auto" w:sz="4" w:space="0"/>
            </w:tcBorders>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合计金额  （大写）</w:t>
            </w:r>
          </w:p>
        </w:tc>
        <w:tc>
          <w:tcPr>
            <w:tcW w:w="6662" w:type="dxa"/>
            <w:gridSpan w:val="5"/>
            <w:vAlign w:val="center"/>
          </w:tcPr>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 xml:space="preserve">                                            （已含税）</w:t>
            </w:r>
          </w:p>
        </w:tc>
      </w:tr>
    </w:tbl>
    <w:p>
      <w:pPr>
        <w:widowControl/>
        <w:tabs>
          <w:tab w:val="left" w:pos="567"/>
          <w:tab w:val="left" w:pos="709"/>
          <w:tab w:val="left" w:pos="993"/>
        </w:tabs>
        <w:spacing w:after="200" w:line="420" w:lineRule="exact"/>
        <w:contextualSpacing/>
        <w:jc w:val="left"/>
        <w:rPr>
          <w:rFonts w:ascii="宋体" w:hAnsi="宋体" w:eastAsia="宋体" w:cs="Times New Roman"/>
          <w:b/>
          <w:bCs/>
          <w:kern w:val="0"/>
          <w:sz w:val="22"/>
          <w:lang w:bidi="en-US"/>
        </w:rPr>
      </w:pPr>
      <w:r>
        <w:rPr>
          <w:rFonts w:ascii="宋体" w:hAnsi="宋体" w:eastAsia="宋体" w:cs="Times New Roman"/>
          <w:b/>
          <w:bCs/>
          <w:kern w:val="0"/>
          <w:sz w:val="22"/>
          <w:lang w:bidi="en-US"/>
        </w:rPr>
        <w:tab/>
      </w:r>
      <w:r>
        <w:rPr>
          <w:rFonts w:ascii="宋体" w:hAnsi="宋体" w:eastAsia="宋体" w:cs="Times New Roman"/>
          <w:b/>
          <w:bCs/>
          <w:kern w:val="0"/>
          <w:sz w:val="22"/>
          <w:lang w:bidi="en-US"/>
        </w:rPr>
        <w:t>本合同去税价款：_____,税额：_____。</w:t>
      </w:r>
    </w:p>
    <w:p>
      <w:pPr>
        <w:widowControl/>
        <w:numPr>
          <w:ilvl w:val="0"/>
          <w:numId w:val="2"/>
        </w:numPr>
        <w:tabs>
          <w:tab w:val="left" w:pos="567"/>
          <w:tab w:val="left" w:pos="709"/>
          <w:tab w:val="left" w:pos="993"/>
        </w:tabs>
        <w:spacing w:after="200" w:line="420" w:lineRule="exact"/>
        <w:ind w:left="0" w:firstLine="0"/>
        <w:contextualSpacing/>
        <w:jc w:val="left"/>
        <w:rPr>
          <w:rFonts w:ascii="宋体" w:hAnsi="宋体" w:eastAsia="宋体" w:cs="Times New Roman"/>
          <w:b/>
          <w:bCs/>
          <w:kern w:val="0"/>
          <w:sz w:val="22"/>
          <w:lang w:bidi="en-US"/>
        </w:rPr>
      </w:pPr>
      <w:r>
        <w:rPr>
          <w:rFonts w:hint="eastAsia" w:ascii="宋体" w:hAnsi="宋体" w:eastAsia="宋体" w:cs="Times New Roman"/>
          <w:kern w:val="0"/>
          <w:sz w:val="22"/>
          <w:lang w:bidi="en-US"/>
        </w:rPr>
        <w:t>上述数量仅为预估数量，具体每笔采购数量以买方通知为准。</w:t>
      </w:r>
    </w:p>
    <w:p>
      <w:pPr>
        <w:widowControl/>
        <w:numPr>
          <w:ilvl w:val="0"/>
          <w:numId w:val="2"/>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货物市场价格发生较大波动时，买方有权向卖方提出价格调整方案，如价格调整不能达成一致，买方有权终止本合同。</w:t>
      </w:r>
    </w:p>
    <w:p>
      <w:pPr>
        <w:widowControl/>
        <w:numPr>
          <w:ilvl w:val="0"/>
          <w:numId w:val="2"/>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卖方知悉，买方采购本合同项下的货物用于出口至</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国</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州</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公司使用。本合同签订后，卖方须按买方的要求提供设备及其零部件的品牌授权书。</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质量要求</w:t>
      </w:r>
    </w:p>
    <w:p>
      <w:pPr>
        <w:widowControl/>
        <w:numPr>
          <w:ilvl w:val="0"/>
          <w:numId w:val="3"/>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本合同项下的货物执行</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标准，另外根据买方要求，并须符合以下指标规定：</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w:t>
      </w:r>
    </w:p>
    <w:p>
      <w:pPr>
        <w:widowControl/>
        <w:numPr>
          <w:ilvl w:val="0"/>
          <w:numId w:val="3"/>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在合同期限内，买方有权更新技术指标及要求，但应于变更前咨询卖方，并将变更后的文件以书面形式交卖方签章确认，更新的文件于卖方确认后即时生效。若卖方不同意变更技术指标及要求，则买方有权撤销尚未收到货物的订单和解除本合同。</w:t>
      </w:r>
    </w:p>
    <w:p>
      <w:pPr>
        <w:widowControl/>
        <w:numPr>
          <w:ilvl w:val="0"/>
          <w:numId w:val="3"/>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卖方在向买方提供货物时，必须附有卖方产品合格出厂证明及出厂检测报告。</w:t>
      </w:r>
    </w:p>
    <w:p>
      <w:pPr>
        <w:widowControl/>
        <w:numPr>
          <w:ilvl w:val="0"/>
          <w:numId w:val="3"/>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卖方的货物应符合国家有关环保法律法规的规定（含买方</w:t>
      </w:r>
      <w:r>
        <w:rPr>
          <w:rFonts w:ascii="等线" w:hAnsi="等线" w:eastAsia="等线" w:cs="Arial"/>
        </w:rPr>
        <w:t xml:space="preserve"> </w:t>
      </w:r>
      <w:r>
        <w:rPr>
          <w:rFonts w:ascii="宋体" w:hAnsi="宋体" w:eastAsia="宋体" w:cs="Times New Roman"/>
          <w:kern w:val="0"/>
          <w:sz w:val="22"/>
          <w:lang w:bidi="en-US"/>
        </w:rPr>
        <w:t>ISO14001环境管理体系</w:t>
      </w:r>
      <w:r>
        <w:rPr>
          <w:rFonts w:hint="eastAsia" w:ascii="宋体" w:hAnsi="宋体" w:eastAsia="宋体" w:cs="Times New Roman"/>
          <w:kern w:val="0"/>
          <w:sz w:val="22"/>
          <w:lang w:bidi="en-US"/>
        </w:rPr>
        <w:t>要求），不能造成环境污染；同时，还应符合买方</w:t>
      </w:r>
      <w:r>
        <w:rPr>
          <w:rFonts w:ascii="等线" w:hAnsi="等线" w:eastAsia="等线" w:cs="Arial"/>
        </w:rPr>
        <w:t xml:space="preserve"> </w:t>
      </w:r>
      <w:r>
        <w:rPr>
          <w:rFonts w:ascii="宋体" w:hAnsi="宋体" w:eastAsia="宋体" w:cs="Times New Roman"/>
          <w:kern w:val="0"/>
          <w:sz w:val="22"/>
          <w:lang w:bidi="en-US"/>
        </w:rPr>
        <w:t>ISO45001职业健康安全管理体系</w:t>
      </w:r>
      <w:r>
        <w:rPr>
          <w:rFonts w:hint="eastAsia" w:ascii="宋体" w:hAnsi="宋体" w:eastAsia="宋体" w:cs="Times New Roman"/>
          <w:kern w:val="0"/>
          <w:sz w:val="22"/>
          <w:lang w:bidi="en-US"/>
        </w:rPr>
        <w:t>标准的要求，不能对接触产品的人员健康造成损害。</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bidi="en-US"/>
        </w:rPr>
      </w:pPr>
      <w:r>
        <w:rPr>
          <w:rFonts w:hint="eastAsia" w:ascii="宋体" w:hAnsi="宋体" w:eastAsia="宋体" w:cs="Times New Roman"/>
          <w:b/>
          <w:kern w:val="0"/>
          <w:sz w:val="22"/>
          <w:lang w:bidi="en-US"/>
        </w:rPr>
        <w:t>货款支付与履约保证金</w:t>
      </w:r>
    </w:p>
    <w:p>
      <w:pPr>
        <w:widowControl/>
        <w:numPr>
          <w:ilvl w:val="0"/>
          <w:numId w:val="4"/>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每笔订单总价按照以下约定支付：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bookmarkStart w:id="3" w:name="_Hlk143846136"/>
      <w:r>
        <w:rPr>
          <w:rFonts w:ascii="宋体" w:hAnsi="宋体" w:eastAsia="宋体" w:cs="Times New Roman"/>
          <w:kern w:val="0"/>
          <w:sz w:val="22"/>
          <w:lang w:bidi="en-US"/>
        </w:rPr>
        <w:t>1.合同总价款的</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，在本合同生效后</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天内由买方向卖方预付；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r>
        <w:rPr>
          <w:rFonts w:ascii="宋体" w:hAnsi="宋体" w:eastAsia="宋体" w:cs="Times New Roman"/>
          <w:kern w:val="0"/>
          <w:sz w:val="22"/>
          <w:lang w:bidi="en-US"/>
        </w:rPr>
        <w:t>2.合同总价款的</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%，买方收到货物及发票后</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天内支付；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r>
        <w:rPr>
          <w:rFonts w:ascii="宋体" w:hAnsi="宋体" w:eastAsia="宋体" w:cs="Times New Roman"/>
          <w:kern w:val="0"/>
          <w:sz w:val="22"/>
          <w:lang w:bidi="en-US"/>
        </w:rPr>
        <w:t xml:space="preserve">3.合同总价款的 </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%，在验收合格后</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天内支付；</w:t>
      </w:r>
    </w:p>
    <w:p>
      <w:pPr>
        <w:widowControl/>
        <w:tabs>
          <w:tab w:val="left" w:pos="0"/>
          <w:tab w:val="left" w:pos="567"/>
          <w:tab w:val="left" w:pos="709"/>
          <w:tab w:val="left" w:pos="993"/>
        </w:tabs>
        <w:spacing w:line="420" w:lineRule="exact"/>
        <w:rPr>
          <w:rFonts w:ascii="宋体" w:hAnsi="宋体" w:eastAsia="宋体" w:cs="Times New Roman"/>
          <w:kern w:val="0"/>
          <w:sz w:val="22"/>
          <w:lang w:bidi="en-US"/>
        </w:rPr>
      </w:pPr>
      <w:r>
        <w:rPr>
          <w:rFonts w:ascii="宋体" w:hAnsi="宋体" w:eastAsia="宋体" w:cs="Times New Roman"/>
          <w:kern w:val="0"/>
          <w:sz w:val="22"/>
          <w:lang w:bidi="en-US"/>
        </w:rPr>
        <w:t>4.剩余</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％，作为质保金，质保期满</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val="en-US" w:eastAsia="zh-CN" w:bidi="en-US"/>
        </w:rPr>
        <w:t>月</w:t>
      </w:r>
      <w:r>
        <w:rPr>
          <w:rFonts w:ascii="宋体" w:hAnsi="宋体" w:eastAsia="宋体" w:cs="Times New Roman"/>
          <w:kern w:val="0"/>
          <w:sz w:val="22"/>
          <w:lang w:bidi="en-US"/>
        </w:rPr>
        <w:t>且双方无异议的情况下，凭质保单</w:t>
      </w:r>
      <w:r>
        <w:rPr>
          <w:rFonts w:hint="eastAsia" w:ascii="宋体" w:hAnsi="宋体" w:eastAsia="宋体" w:cs="Times New Roman"/>
          <w:kern w:val="0"/>
          <w:sz w:val="22"/>
          <w:u w:val="single"/>
          <w:lang w:bidi="en-US"/>
        </w:rPr>
        <w:t xml:space="preserve"> </w:t>
      </w:r>
      <w:r>
        <w:rPr>
          <w:rFonts w:ascii="宋体" w:hAnsi="宋体" w:eastAsia="宋体" w:cs="Times New Roman"/>
          <w:kern w:val="0"/>
          <w:sz w:val="22"/>
          <w:u w:val="single"/>
          <w:lang w:bidi="en-US"/>
        </w:rPr>
        <w:t xml:space="preserve">   </w:t>
      </w:r>
      <w:r>
        <w:rPr>
          <w:rFonts w:ascii="宋体" w:hAnsi="宋体" w:eastAsia="宋体" w:cs="Times New Roman"/>
          <w:kern w:val="0"/>
          <w:sz w:val="22"/>
          <w:lang w:bidi="en-US"/>
        </w:rPr>
        <w:t>天内买方向卖方结算支付。</w:t>
      </w:r>
    </w:p>
    <w:p>
      <w:pPr>
        <w:widowControl/>
        <w:tabs>
          <w:tab w:val="left" w:pos="0"/>
          <w:tab w:val="left" w:pos="567"/>
          <w:tab w:val="left" w:pos="709"/>
          <w:tab w:val="left" w:pos="993"/>
        </w:tabs>
        <w:spacing w:line="420" w:lineRule="exact"/>
        <w:jc w:val="left"/>
        <w:rPr>
          <w:rFonts w:ascii="宋体" w:hAnsi="宋体" w:eastAsia="宋体" w:cs="Times New Roman"/>
          <w:kern w:val="0"/>
          <w:sz w:val="22"/>
          <w:u w:val="single"/>
          <w:lang w:bidi="en-US"/>
        </w:rPr>
      </w:pPr>
      <w:r>
        <w:rPr>
          <w:rFonts w:ascii="宋体" w:hAnsi="宋体" w:eastAsia="宋体" w:cs="Times New Roman"/>
          <w:kern w:val="0"/>
          <w:sz w:val="22"/>
          <w:lang w:bidi="en-US"/>
        </w:rPr>
        <w:t xml:space="preserve">5、其他 </w:t>
      </w:r>
      <w:r>
        <w:rPr>
          <w:rFonts w:ascii="宋体" w:hAnsi="宋体" w:eastAsia="宋体" w:cs="Times New Roman"/>
          <w:kern w:val="0"/>
          <w:sz w:val="22"/>
          <w:u w:val="single"/>
          <w:lang w:bidi="en-US"/>
        </w:rPr>
        <w:t xml:space="preserve">        </w:t>
      </w:r>
    </w:p>
    <w:bookmarkEnd w:id="3"/>
    <w:p>
      <w:pPr>
        <w:widowControl/>
        <w:tabs>
          <w:tab w:val="left" w:pos="0"/>
          <w:tab w:val="left" w:pos="567"/>
          <w:tab w:val="left" w:pos="709"/>
          <w:tab w:val="left" w:pos="993"/>
        </w:tabs>
        <w:spacing w:line="420" w:lineRule="exact"/>
        <w:jc w:val="left"/>
        <w:rPr>
          <w:rFonts w:ascii="宋体" w:hAnsi="宋体" w:eastAsia="宋体" w:cs="Times New Roman"/>
          <w:kern w:val="0"/>
          <w:sz w:val="22"/>
          <w:lang w:bidi="en-US"/>
        </w:rPr>
      </w:pPr>
      <w:r>
        <w:rPr>
          <w:rFonts w:hint="eastAsia" w:ascii="宋体" w:hAnsi="宋体" w:eastAsia="宋体" w:cs="Times New Roman"/>
          <w:kern w:val="0"/>
          <w:sz w:val="22"/>
          <w:lang w:bidi="en-US"/>
        </w:rPr>
        <w:t>尽管有前述约定，双方约定卖方提交履约保证金的，卖方按时足额支付履约保证金是买方支付任何一笔货款和退还投标保证金的前提条件之一。</w:t>
      </w:r>
    </w:p>
    <w:p>
      <w:pPr>
        <w:widowControl/>
        <w:tabs>
          <w:tab w:val="left" w:pos="0"/>
          <w:tab w:val="left" w:pos="567"/>
          <w:tab w:val="left" w:pos="709"/>
          <w:tab w:val="left" w:pos="993"/>
        </w:tabs>
        <w:spacing w:line="420" w:lineRule="exact"/>
        <w:ind w:firstLine="440" w:firstLineChars="200"/>
        <w:jc w:val="left"/>
        <w:rPr>
          <w:rFonts w:ascii="宋体" w:hAnsi="宋体" w:eastAsia="宋体" w:cs="Times New Roman"/>
          <w:kern w:val="0"/>
          <w:sz w:val="22"/>
          <w:lang w:bidi="en-US"/>
        </w:rPr>
      </w:pPr>
      <w:r>
        <w:rPr>
          <w:rFonts w:hint="eastAsia" w:ascii="宋体" w:hAnsi="宋体" w:eastAsia="宋体" w:cs="Times New Roman"/>
          <w:kern w:val="0"/>
          <w:sz w:val="22"/>
          <w:lang w:bidi="en-US"/>
        </w:rPr>
        <w:t>本合同第一条约定的单价及合计金额已含</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%增值税，买卖双方同意，本合同价格应以不含税价为基准，合同履行过程中若遇国家税率调整，则自调整之日起买卖双方开票及付款应按照不含税价和调整后的新税率执行。</w:t>
      </w:r>
    </w:p>
    <w:p>
      <w:pPr>
        <w:widowControl/>
        <w:numPr>
          <w:ilvl w:val="0"/>
          <w:numId w:val="4"/>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卖方应按买方要求开具增值税专用发票, 以上每笔付款凭相对应的发票支付。若本合同约定支付预付款的，卖方应按买方要求的时间提供预付款发票，买方未作具体要求的，卖方须在款项支付后7天内开具发票并送达买方。</w:t>
      </w:r>
    </w:p>
    <w:p>
      <w:pPr>
        <w:widowControl/>
        <w:numPr>
          <w:ilvl w:val="0"/>
          <w:numId w:val="4"/>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eastAsia="en-US" w:bidi="en-US"/>
        </w:rPr>
      </w:pPr>
      <w:r>
        <w:rPr>
          <w:rFonts w:hint="eastAsia" w:ascii="宋体" w:hAnsi="宋体" w:eastAsia="宋体" w:cs="Times New Roman"/>
          <w:kern w:val="0"/>
          <w:sz w:val="22"/>
          <w:lang w:eastAsia="en-US" w:bidi="en-US"/>
        </w:rPr>
        <w:t>支付方式为：</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eastAsia="en-US" w:bidi="en-US"/>
        </w:rPr>
        <w:t>。</w:t>
      </w:r>
    </w:p>
    <w:p>
      <w:pPr>
        <w:widowControl/>
        <w:numPr>
          <w:ilvl w:val="0"/>
          <w:numId w:val="4"/>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合同签订后___日内，卖方应提交本合同合计金额的_____%作为履约保证金，缴纳形式为：</w:t>
      </w:r>
      <w:r>
        <w:rPr>
          <w:rFonts w:hint="eastAsia" w:ascii="宋体" w:hAnsi="宋体" w:eastAsia="宋体" w:cs="Times New Roman"/>
          <w:kern w:val="0"/>
          <w:sz w:val="22"/>
          <w:u w:val="single"/>
          <w:lang w:bidi="en-US"/>
        </w:rPr>
        <w:t xml:space="preserve"> </w:t>
      </w:r>
      <w:r>
        <w:rPr>
          <w:rFonts w:ascii="宋体" w:hAnsi="宋体" w:eastAsia="宋体" w:cs="Times New Roman"/>
          <w:kern w:val="0"/>
          <w:sz w:val="22"/>
          <w:u w:val="single"/>
          <w:lang w:bidi="en-US"/>
        </w:rPr>
        <w:t xml:space="preserve">     </w:t>
      </w:r>
      <w:bookmarkStart w:id="8" w:name="_GoBack"/>
      <w:bookmarkEnd w:id="8"/>
      <w:r>
        <w:rPr>
          <w:rFonts w:hint="eastAsia" w:ascii="宋体" w:hAnsi="宋体" w:eastAsia="宋体" w:cs="Times New Roman"/>
          <w:kern w:val="0"/>
          <w:sz w:val="22"/>
          <w:lang w:bidi="en-US"/>
        </w:rPr>
        <w:t>待合同履行完毕且双方无异议，由买方不计息退还给卖方。如卖方未按期足额支付履约保证金的，每逾期一日按逾期支付履约保证金的</w:t>
      </w:r>
      <w:r>
        <w:rPr>
          <w:rFonts w:ascii="宋体" w:hAnsi="宋体" w:eastAsia="宋体" w:cs="Times New Roman"/>
          <w:kern w:val="0"/>
          <w:sz w:val="22"/>
          <w:lang w:bidi="en-US"/>
        </w:rPr>
        <w:t>____%向买方支付违约金。如卖方逾期支付履约保证金或未足额支付履约保证金超过_____天的，卖方应当向买方支付履约保证金总额的______%的违约金，买方有权解除本合同及全部订单</w:t>
      </w:r>
      <w:r>
        <w:rPr>
          <w:rFonts w:hint="eastAsia" w:ascii="宋体" w:hAnsi="宋体" w:eastAsia="宋体" w:cs="Times New Roman"/>
          <w:kern w:val="0"/>
          <w:sz w:val="22"/>
          <w:lang w:bidi="en-US"/>
        </w:rPr>
        <w:t>并要求卖方赔偿全部损失</w:t>
      </w:r>
      <w:r>
        <w:rPr>
          <w:rFonts w:ascii="宋体" w:hAnsi="宋体" w:eastAsia="宋体" w:cs="Times New Roman"/>
          <w:kern w:val="0"/>
          <w:sz w:val="22"/>
          <w:lang w:bidi="en-US"/>
        </w:rPr>
        <w:t>，卖方已提交的履约保证金不予退还，经招投标程序签订本合同的视为卖方放弃中标，卖方所提交的投标保证金不予退还</w:t>
      </w:r>
      <w:r>
        <w:rPr>
          <w:rFonts w:hint="eastAsia" w:ascii="宋体" w:hAnsi="宋体" w:eastAsia="宋体" w:cs="Times New Roman"/>
          <w:kern w:val="0"/>
          <w:sz w:val="22"/>
          <w:lang w:bidi="en-US"/>
        </w:rPr>
        <w:t>。</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交货</w:t>
      </w:r>
    </w:p>
    <w:p>
      <w:pPr>
        <w:widowControl/>
        <w:numPr>
          <w:ilvl w:val="0"/>
          <w:numId w:val="5"/>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交货时间为：</w:t>
      </w:r>
      <w:r>
        <w:rPr>
          <w:rFonts w:hint="eastAsia" w:ascii="宋体" w:hAnsi="宋体" w:eastAsia="宋体" w:cs="Times New Roman"/>
          <w:kern w:val="0"/>
          <w:sz w:val="22"/>
          <w:u w:val="single"/>
          <w:lang w:bidi="en-US"/>
        </w:rPr>
        <w:t>以买方通知为准</w:t>
      </w:r>
      <w:r>
        <w:rPr>
          <w:rFonts w:hint="eastAsia" w:ascii="宋体" w:hAnsi="宋体" w:eastAsia="宋体" w:cs="Times New Roman"/>
          <w:kern w:val="0"/>
          <w:sz w:val="22"/>
          <w:lang w:bidi="en-US"/>
        </w:rPr>
        <w:t>。</w:t>
      </w:r>
    </w:p>
    <w:p>
      <w:pPr>
        <w:widowControl/>
        <w:numPr>
          <w:ilvl w:val="0"/>
          <w:numId w:val="5"/>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交货地点为：</w:t>
      </w:r>
      <w:r>
        <w:rPr>
          <w:rFonts w:hint="eastAsia" w:ascii="宋体" w:hAnsi="宋体" w:eastAsia="宋体" w:cs="Times New Roman"/>
          <w:kern w:val="0"/>
          <w:sz w:val="22"/>
          <w:u w:val="single"/>
          <w:lang w:bidi="en-US"/>
        </w:rPr>
        <w:t>以买方通知为准。</w:t>
      </w:r>
    </w:p>
    <w:p>
      <w:pPr>
        <w:widowControl/>
        <w:numPr>
          <w:ilvl w:val="0"/>
          <w:numId w:val="5"/>
        </w:numPr>
        <w:tabs>
          <w:tab w:val="left" w:pos="567"/>
          <w:tab w:val="left" w:pos="709"/>
          <w:tab w:val="left" w:pos="993"/>
        </w:tabs>
        <w:spacing w:after="200" w:line="420" w:lineRule="exact"/>
        <w:contextualSpacing/>
        <w:jc w:val="left"/>
        <w:rPr>
          <w:rFonts w:ascii="宋体" w:hAnsi="宋体" w:eastAsia="宋体" w:cs="Times New Roman"/>
          <w:kern w:val="0"/>
          <w:sz w:val="22"/>
          <w:lang w:bidi="en-US"/>
        </w:rPr>
      </w:pPr>
      <w:bookmarkStart w:id="4" w:name="_Hlk113555252"/>
      <w:r>
        <w:rPr>
          <w:rFonts w:hint="eastAsia" w:ascii="宋体" w:hAnsi="宋体" w:eastAsia="宋体" w:cs="Times New Roman"/>
          <w:kern w:val="0"/>
          <w:sz w:val="22"/>
          <w:lang w:bidi="en-US"/>
        </w:rPr>
        <w:t>交货方式为</w:t>
      </w:r>
      <w:r>
        <w:rPr>
          <w:rFonts w:ascii="宋体" w:hAnsi="宋体" w:eastAsia="宋体" w:cs="Times New Roman"/>
          <w:kern w:val="0"/>
          <w:sz w:val="22"/>
          <w:lang w:bidi="en-US"/>
        </w:rPr>
        <w:t xml:space="preserve"> ：以下第    种。</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ascii="宋体" w:hAnsi="宋体" w:eastAsia="宋体" w:cs="Times New Roman"/>
          <w:kern w:val="0"/>
          <w:sz w:val="22"/>
          <w:lang w:bidi="en-US"/>
        </w:rPr>
        <w:t>1.卖方送货上门。卖方负责安排货物的运输（含运输保险）事宜，并承担相关费用。货物风险自货物运抵买方指定厂区，并经买方验收合格接收后转移至买方。</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ascii="宋体" w:hAnsi="宋体" w:eastAsia="宋体" w:cs="Times New Roman"/>
          <w:kern w:val="0"/>
          <w:sz w:val="22"/>
          <w:lang w:bidi="en-US"/>
        </w:rPr>
        <w:t>2.买方自提。卖方负责将与合同相符的所有货物及相关文件安全无误地装载至买方车辆并经买方签收。</w:t>
      </w:r>
      <w:bookmarkEnd w:id="4"/>
    </w:p>
    <w:p>
      <w:pPr>
        <w:widowControl/>
        <w:numPr>
          <w:ilvl w:val="0"/>
          <w:numId w:val="5"/>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买方选择分批次交货时，卖方应于不迟于买方每次发出发货通知后3日内安排发货，并保证按照买方要求的时间交付货物。</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包装和标记</w:t>
      </w:r>
    </w:p>
    <w:p>
      <w:pPr>
        <w:widowControl/>
        <w:numPr>
          <w:ilvl w:val="0"/>
          <w:numId w:val="6"/>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卖方交付的所有货物均应采用全新材质的、适合长途运输、多次搬运和装卸的专业包装， 包装应保证在运输、装卸过程中完好无损, 应按产品特点, 按需要分别加上防潮、防霉、防锈、防腐蚀、防冻的必要保护措施, 应保证货物在没有任何损坏或腐蚀的情况下安全运抵最终使用地点。</w:t>
      </w:r>
    </w:p>
    <w:p>
      <w:pPr>
        <w:widowControl/>
        <w:numPr>
          <w:ilvl w:val="0"/>
          <w:numId w:val="6"/>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产品包装采用</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标准，如果买方采购的产品用于出口，买方有权要求卖方采用符合买方要求的出口中性包装，产品的包装如有木质包装，卖方应按照国际植物保护公约（以下简称</w:t>
      </w:r>
      <w:r>
        <w:rPr>
          <w:rFonts w:ascii="宋体" w:hAnsi="宋体" w:eastAsia="宋体" w:cs="Times New Roman"/>
          <w:kern w:val="0"/>
          <w:sz w:val="22"/>
          <w:lang w:bidi="en-US"/>
        </w:rPr>
        <w:t>IPPC</w:t>
      </w:r>
      <w:r>
        <w:rPr>
          <w:rFonts w:hint="eastAsia" w:ascii="宋体" w:hAnsi="宋体" w:eastAsia="宋体" w:cs="Times New Roman"/>
          <w:kern w:val="0"/>
          <w:sz w:val="22"/>
          <w:lang w:bidi="en-US"/>
        </w:rPr>
        <w:t>）的要求进行除害处理，并加施</w:t>
      </w:r>
      <w:r>
        <w:rPr>
          <w:rFonts w:ascii="等线" w:hAnsi="等线" w:eastAsia="等线" w:cs="Arial"/>
        </w:rPr>
        <w:fldChar w:fldCharType="begin"/>
      </w:r>
      <w:r>
        <w:rPr>
          <w:rFonts w:ascii="等线" w:hAnsi="等线" w:eastAsia="等线" w:cs="Arial"/>
        </w:rPr>
        <w:instrText xml:space="preserve"> HYPERLINK "https://baike.baidu.com/item/IPPC" \t "_blank" </w:instrText>
      </w:r>
      <w:r>
        <w:rPr>
          <w:rFonts w:ascii="等线" w:hAnsi="等线" w:eastAsia="等线" w:cs="Arial"/>
        </w:rPr>
        <w:fldChar w:fldCharType="separate"/>
      </w:r>
      <w:r>
        <w:rPr>
          <w:rFonts w:ascii="宋体" w:hAnsi="宋体" w:eastAsia="宋体" w:cs="Times New Roman"/>
          <w:color w:val="0000FF"/>
          <w:kern w:val="0"/>
          <w:sz w:val="22"/>
          <w:lang w:bidi="en-US"/>
        </w:rPr>
        <w:t>IPPC</w:t>
      </w:r>
      <w:r>
        <w:rPr>
          <w:rFonts w:ascii="宋体" w:hAnsi="宋体" w:eastAsia="宋体" w:cs="Times New Roman"/>
          <w:color w:val="0000FF"/>
          <w:kern w:val="0"/>
          <w:sz w:val="22"/>
          <w:lang w:bidi="en-US"/>
        </w:rPr>
        <w:fldChar w:fldCharType="end"/>
      </w:r>
      <w:r>
        <w:rPr>
          <w:rFonts w:hint="eastAsia" w:ascii="宋体" w:hAnsi="宋体" w:eastAsia="宋体" w:cs="Times New Roman"/>
          <w:kern w:val="0"/>
          <w:sz w:val="22"/>
          <w:lang w:bidi="en-US"/>
        </w:rPr>
        <w:t>专用标识。若发现包装不符合要求，买方有权要求卖方立即重新包装或者由买方自行包装，全部费用由卖方承担。由于卖方的不正确包装或不合适的保护措施而造成货物的损坏、丢失或买方出口时被处罚等损失，一切损失由卖方承担。</w:t>
      </w:r>
    </w:p>
    <w:p>
      <w:pPr>
        <w:widowControl/>
        <w:numPr>
          <w:ilvl w:val="0"/>
          <w:numId w:val="6"/>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对货物的包装应符合货物性质，且应根据货物性质加贴易碎品、需向上、需防潮、危险品等必要的警示标识。卖方需以不褪色和明显字样在包装物表面标记必要的货物信息，或按买方要求加贴标签，以便买方收货时进行清点。如因包装质量问题影响买方的使用的，买方有权要求降价、换货、拒收部分或整批产品。</w:t>
      </w:r>
    </w:p>
    <w:p>
      <w:pPr>
        <w:widowControl/>
        <w:numPr>
          <w:ilvl w:val="0"/>
          <w:numId w:val="6"/>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包装箱内除产品外，还应装入以下物品和有关文件，文件可用塑料袋或纸袋封装：装箱单：装箱单应详细列出品名，规格，数量；产品检验单。</w:t>
      </w:r>
    </w:p>
    <w:p>
      <w:pPr>
        <w:widowControl/>
        <w:numPr>
          <w:ilvl w:val="0"/>
          <w:numId w:val="6"/>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包装及标记的责任及费用由卖方承担。</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验收</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bookmarkStart w:id="5" w:name="_Hlk91087382"/>
      <w:r>
        <w:rPr>
          <w:rFonts w:hint="eastAsia" w:ascii="宋体" w:hAnsi="宋体" w:eastAsia="宋体" w:cs="Times New Roman"/>
          <w:kern w:val="0"/>
          <w:sz w:val="22"/>
          <w:lang w:bidi="en-US"/>
        </w:rPr>
        <w:t>（一）货物验收在买方的指定工厂进行，买方有权按照本合同、采购订单的规定和要求对货物的品种、外观和数量等进行查验，数量误差要求在</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以内。对于多发的货物，买方可以选择接受，并按照订单价补足货款，也可以选择拒收。如买方选择拒收，卖方应当于买方要求的日期自提多发货物，超出五日未提，即为放弃提取并将该货物赠与买方，若因处置该多发货物导致买方损失的，卖方应当赔偿买方损失。对于少发、漏发的货物，卖方应于买方发出通知后</w:t>
      </w:r>
      <w:r>
        <w:rPr>
          <w:rFonts w:ascii="宋体" w:hAnsi="宋体" w:eastAsia="宋体" w:cs="Times New Roman"/>
          <w:kern w:val="0"/>
          <w:sz w:val="22"/>
          <w:lang w:bidi="en-US"/>
        </w:rPr>
        <w:t>7</w:t>
      </w:r>
      <w:r>
        <w:rPr>
          <w:rFonts w:hint="eastAsia" w:ascii="宋体" w:hAnsi="宋体" w:eastAsia="宋体" w:cs="Times New Roman"/>
          <w:kern w:val="0"/>
          <w:sz w:val="22"/>
          <w:lang w:bidi="en-US"/>
        </w:rPr>
        <w:t>日内交付至买方工厂。</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（二）货物验收合格并不解除在货物使用过程中发现产品质量问题或缺陷时卖方应承担的责任。</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（三）如果买方发现卖方产品不符合合同约定，买方有权对不符的情况作出记录，并通知卖方予以更换、退货、拒收或按买方要求采取其它补救措施。卖方若对买方的记录有异议，应在接到该通知后</w:t>
      </w:r>
      <w:r>
        <w:rPr>
          <w:rFonts w:ascii="宋体" w:hAnsi="宋体" w:eastAsia="宋体" w:cs="Times New Roman"/>
          <w:kern w:val="0"/>
          <w:sz w:val="22"/>
          <w:lang w:bidi="en-US"/>
        </w:rPr>
        <w:t>____天内书面提出并提供有效证据证明货物完全符合约定，否则应视为认可</w:t>
      </w:r>
      <w:r>
        <w:rPr>
          <w:rFonts w:hint="eastAsia" w:ascii="宋体" w:hAnsi="宋体" w:eastAsia="宋体" w:cs="Times New Roman"/>
          <w:kern w:val="0"/>
          <w:sz w:val="22"/>
          <w:lang w:bidi="en-US"/>
        </w:rPr>
        <w:t>买方</w:t>
      </w:r>
      <w:r>
        <w:rPr>
          <w:rFonts w:ascii="宋体" w:hAnsi="宋体" w:eastAsia="宋体" w:cs="Times New Roman"/>
          <w:kern w:val="0"/>
          <w:sz w:val="22"/>
          <w:lang w:bidi="en-US"/>
        </w:rPr>
        <w:t>的处理意见。</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（四）如买方选择更换，卖方应于买方发出通知之日起</w:t>
      </w:r>
      <w:r>
        <w:rPr>
          <w:rFonts w:hint="eastAsia" w:ascii="宋体" w:hAnsi="宋体" w:eastAsia="宋体" w:cs="Times New Roman"/>
          <w:kern w:val="0"/>
          <w:sz w:val="22"/>
          <w:u w:val="single"/>
          <w:lang w:bidi="en-US"/>
        </w:rPr>
        <w:t xml:space="preserve">    </w:t>
      </w:r>
      <w:r>
        <w:rPr>
          <w:rFonts w:ascii="宋体" w:hAnsi="宋体" w:eastAsia="宋体" w:cs="Times New Roman"/>
          <w:kern w:val="0"/>
          <w:sz w:val="22"/>
          <w:lang w:bidi="en-US"/>
        </w:rPr>
        <w:t>日内完成更换，相关费用由</w:t>
      </w:r>
      <w:r>
        <w:rPr>
          <w:rFonts w:hint="eastAsia" w:ascii="宋体" w:hAnsi="宋体" w:eastAsia="宋体" w:cs="Times New Roman"/>
          <w:kern w:val="0"/>
          <w:sz w:val="22"/>
          <w:lang w:bidi="en-US"/>
        </w:rPr>
        <w:t>卖方</w:t>
      </w:r>
      <w:r>
        <w:rPr>
          <w:rFonts w:ascii="宋体" w:hAnsi="宋体" w:eastAsia="宋体" w:cs="Times New Roman"/>
          <w:kern w:val="0"/>
          <w:sz w:val="22"/>
          <w:lang w:bidi="en-US"/>
        </w:rPr>
        <w:t>承担。如</w:t>
      </w:r>
      <w:r>
        <w:rPr>
          <w:rFonts w:hint="eastAsia" w:ascii="宋体" w:hAnsi="宋体" w:eastAsia="宋体" w:cs="Times New Roman"/>
          <w:kern w:val="0"/>
          <w:sz w:val="22"/>
          <w:lang w:bidi="en-US"/>
        </w:rPr>
        <w:t>买方</w:t>
      </w:r>
      <w:r>
        <w:rPr>
          <w:rFonts w:ascii="宋体" w:hAnsi="宋体" w:eastAsia="宋体" w:cs="Times New Roman"/>
          <w:kern w:val="0"/>
          <w:sz w:val="22"/>
          <w:lang w:bidi="en-US"/>
        </w:rPr>
        <w:t>选择退货或拒收，则</w:t>
      </w:r>
      <w:r>
        <w:rPr>
          <w:rFonts w:hint="eastAsia" w:ascii="宋体" w:hAnsi="宋体" w:eastAsia="宋体" w:cs="Times New Roman"/>
          <w:kern w:val="0"/>
          <w:sz w:val="22"/>
          <w:lang w:bidi="en-US"/>
        </w:rPr>
        <w:t>卖方</w:t>
      </w:r>
      <w:r>
        <w:rPr>
          <w:rFonts w:ascii="宋体" w:hAnsi="宋体" w:eastAsia="宋体" w:cs="Times New Roman"/>
          <w:kern w:val="0"/>
          <w:sz w:val="22"/>
          <w:lang w:bidi="en-US"/>
        </w:rPr>
        <w:t>应于7日内上门提取货物。对所有</w:t>
      </w:r>
      <w:r>
        <w:rPr>
          <w:rFonts w:hint="eastAsia" w:ascii="宋体" w:hAnsi="宋体" w:eastAsia="宋体" w:cs="Times New Roman"/>
          <w:kern w:val="0"/>
          <w:sz w:val="22"/>
          <w:lang w:bidi="en-US"/>
        </w:rPr>
        <w:t>卖方</w:t>
      </w:r>
      <w:r>
        <w:rPr>
          <w:rFonts w:ascii="宋体" w:hAnsi="宋体" w:eastAsia="宋体" w:cs="Times New Roman"/>
          <w:kern w:val="0"/>
          <w:sz w:val="22"/>
          <w:lang w:bidi="en-US"/>
        </w:rPr>
        <w:t>逾期未提取的货物，</w:t>
      </w:r>
      <w:r>
        <w:rPr>
          <w:rFonts w:hint="eastAsia" w:ascii="宋体" w:hAnsi="宋体" w:eastAsia="宋体" w:cs="Times New Roman"/>
          <w:kern w:val="0"/>
          <w:sz w:val="22"/>
          <w:lang w:bidi="en-US"/>
        </w:rPr>
        <w:t>卖方</w:t>
      </w:r>
      <w:r>
        <w:rPr>
          <w:rFonts w:ascii="宋体" w:hAnsi="宋体" w:eastAsia="宋体" w:cs="Times New Roman"/>
          <w:kern w:val="0"/>
          <w:sz w:val="22"/>
          <w:lang w:bidi="en-US"/>
        </w:rPr>
        <w:t>应支付仓储费、保管费等费用</w:t>
      </w:r>
      <w:r>
        <w:rPr>
          <w:rFonts w:hint="eastAsia" w:ascii="宋体" w:hAnsi="宋体" w:eastAsia="宋体" w:cs="Times New Roman"/>
          <w:kern w:val="0"/>
          <w:sz w:val="22"/>
          <w:lang w:bidi="en-US"/>
        </w:rPr>
        <w:t>，每日按未提取货物价值的</w:t>
      </w:r>
      <w:r>
        <w:rPr>
          <w:rFonts w:ascii="宋体" w:hAnsi="宋体" w:eastAsia="宋体" w:cs="Times New Roman"/>
          <w:kern w:val="0"/>
          <w:sz w:val="22"/>
          <w:lang w:bidi="en-US"/>
        </w:rPr>
        <w:t>____%计算，</w:t>
      </w:r>
      <w:r>
        <w:rPr>
          <w:rFonts w:hint="eastAsia" w:ascii="宋体" w:hAnsi="宋体" w:eastAsia="宋体" w:cs="Times New Roman"/>
          <w:kern w:val="0"/>
          <w:sz w:val="22"/>
          <w:lang w:bidi="en-US"/>
        </w:rPr>
        <w:t>买方</w:t>
      </w:r>
      <w:r>
        <w:rPr>
          <w:rFonts w:ascii="宋体" w:hAnsi="宋体" w:eastAsia="宋体" w:cs="Times New Roman"/>
          <w:kern w:val="0"/>
          <w:sz w:val="22"/>
          <w:lang w:bidi="en-US"/>
        </w:rPr>
        <w:t>也可自行处理货物，相关处理费用由</w:t>
      </w:r>
      <w:r>
        <w:rPr>
          <w:rFonts w:hint="eastAsia" w:ascii="宋体" w:hAnsi="宋体" w:eastAsia="宋体" w:cs="Times New Roman"/>
          <w:kern w:val="0"/>
          <w:sz w:val="22"/>
          <w:lang w:bidi="en-US"/>
        </w:rPr>
        <w:t>卖方</w:t>
      </w:r>
      <w:r>
        <w:rPr>
          <w:rFonts w:ascii="宋体" w:hAnsi="宋体" w:eastAsia="宋体" w:cs="Times New Roman"/>
          <w:kern w:val="0"/>
          <w:sz w:val="22"/>
          <w:lang w:bidi="en-US"/>
        </w:rPr>
        <w:t>承担。若因该部分货物导致</w:t>
      </w:r>
      <w:r>
        <w:rPr>
          <w:rFonts w:hint="eastAsia" w:ascii="宋体" w:hAnsi="宋体" w:eastAsia="宋体" w:cs="Times New Roman"/>
          <w:kern w:val="0"/>
          <w:sz w:val="22"/>
          <w:lang w:bidi="en-US"/>
        </w:rPr>
        <w:t>买方</w:t>
      </w:r>
      <w:r>
        <w:rPr>
          <w:rFonts w:ascii="宋体" w:hAnsi="宋体" w:eastAsia="宋体" w:cs="Times New Roman"/>
          <w:kern w:val="0"/>
          <w:sz w:val="22"/>
          <w:lang w:bidi="en-US"/>
        </w:rPr>
        <w:t>损失的，</w:t>
      </w:r>
      <w:r>
        <w:rPr>
          <w:rFonts w:hint="eastAsia" w:ascii="宋体" w:hAnsi="宋体" w:eastAsia="宋体" w:cs="Times New Roman"/>
          <w:kern w:val="0"/>
          <w:sz w:val="22"/>
          <w:lang w:bidi="en-US"/>
        </w:rPr>
        <w:t>卖方</w:t>
      </w:r>
      <w:r>
        <w:rPr>
          <w:rFonts w:ascii="宋体" w:hAnsi="宋体" w:eastAsia="宋体" w:cs="Times New Roman"/>
          <w:kern w:val="0"/>
          <w:sz w:val="22"/>
          <w:lang w:bidi="en-US"/>
        </w:rPr>
        <w:t>应当赔偿。</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五）如双方对检验记录不能取得一致意见，可共同委托权威的第三方检验机构进行检验。若对检验机构选择无法达成一致意见，则由买方确定的检验机构为准。检验结果对双方都有约束力，检验费用由责任方负担。</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bidi="en-US"/>
        </w:rPr>
      </w:pPr>
      <w:r>
        <w:rPr>
          <w:rFonts w:hint="eastAsia" w:ascii="宋体" w:hAnsi="宋体" w:eastAsia="宋体" w:cs="Times New Roman"/>
          <w:b/>
          <w:kern w:val="0"/>
          <w:sz w:val="22"/>
          <w:lang w:bidi="en-US"/>
        </w:rPr>
        <w:t>质量保证及索赔</w:t>
      </w:r>
      <w:bookmarkEnd w:id="5"/>
    </w:p>
    <w:p>
      <w:pPr>
        <w:widowControl/>
        <w:numPr>
          <w:ilvl w:val="0"/>
          <w:numId w:val="7"/>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卖方应保证其所提供的产品是全新的、质量优良的，无缺陷或瑕疵，并且符合本合同项下货物规格单中所规定的技术指标和要求。</w:t>
      </w:r>
    </w:p>
    <w:p>
      <w:pPr>
        <w:widowControl/>
        <w:numPr>
          <w:ilvl w:val="0"/>
          <w:numId w:val="7"/>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本合同项下货物的质保期为自验收合格之日起</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个月，如产品在质保期内发现质量问题，卖方应无偿予以退换货物、赔偿损失，承担违约责任，或由买方直接在质保金中按市场价扣除相应价款，如质保金不足以补偿买方损失的，卖方还应当赔偿买方的损失。确因卖方产品的质量问题给买方造成损失的，卖方应承担全部赔偿责任。</w:t>
      </w:r>
    </w:p>
    <w:p>
      <w:pPr>
        <w:widowControl/>
        <w:numPr>
          <w:ilvl w:val="0"/>
          <w:numId w:val="7"/>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双方约定，本合同项下的货物如由买方的子公司及关联公司使用，买方子公司及关联公司的投诉或索赔，视同于买方投诉或索赔。</w:t>
      </w:r>
    </w:p>
    <w:p>
      <w:pPr>
        <w:widowControl/>
        <w:numPr>
          <w:ilvl w:val="0"/>
          <w:numId w:val="7"/>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其它：</w:t>
      </w:r>
      <w:r>
        <w:rPr>
          <w:rFonts w:ascii="宋体" w:hAnsi="宋体" w:eastAsia="宋体" w:cs="Times New Roman"/>
          <w:kern w:val="0"/>
          <w:sz w:val="22"/>
          <w:u w:val="single"/>
          <w:lang w:bidi="en-US"/>
        </w:rPr>
        <w:t xml:space="preserve">         </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违约责任</w:t>
      </w:r>
    </w:p>
    <w:p>
      <w:pPr>
        <w:widowControl/>
        <w:numPr>
          <w:ilvl w:val="0"/>
          <w:numId w:val="8"/>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如卖方未按规定的交货日期向买方交货（含补交或退还货物的情形），卖方应自规定交货日起，每逾期一日按每笔采购应交付货物总值的</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%向买方支付违约金。支付违约金后并不解除卖方继续履行交货义务。造成买方损失的，卖方应全额赔偿。</w:t>
      </w:r>
    </w:p>
    <w:p>
      <w:pPr>
        <w:widowControl/>
        <w:numPr>
          <w:ilvl w:val="0"/>
          <w:numId w:val="8"/>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如果逾期交货持续</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天以上，卖方应向买方支付逾期交货价款总值的</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％的违约金，造成买方损失的，卖方应全额赔偿，买方有权解除本合同及全部或部分订单。</w:t>
      </w:r>
    </w:p>
    <w:p>
      <w:pPr>
        <w:widowControl/>
        <w:numPr>
          <w:ilvl w:val="0"/>
          <w:numId w:val="8"/>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如卖方不能交货，卖方应向买方支付不能交货部分货物总金额的</w:t>
      </w:r>
      <w:r>
        <w:rPr>
          <w:rFonts w:ascii="宋体" w:hAnsi="宋体" w:eastAsia="宋体" w:cs="Times New Roman"/>
          <w:kern w:val="0"/>
          <w:sz w:val="22"/>
          <w:lang w:bidi="en-US"/>
        </w:rPr>
        <w:t>____%</w:t>
      </w:r>
      <w:r>
        <w:rPr>
          <w:rFonts w:hint="eastAsia" w:ascii="宋体" w:hAnsi="宋体" w:eastAsia="宋体" w:cs="Times New Roman"/>
          <w:kern w:val="0"/>
          <w:sz w:val="22"/>
          <w:lang w:bidi="en-US"/>
        </w:rPr>
        <w:t>的违约金，造成买方损失的，卖方应全额赔偿，买方有权解除本合同及全部或部分订单。</w:t>
      </w:r>
    </w:p>
    <w:p>
      <w:pPr>
        <w:widowControl/>
        <w:numPr>
          <w:ilvl w:val="0"/>
          <w:numId w:val="8"/>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如卖方产品质量不符合本合同规定，则卖方应向买方支付货物总金额</w:t>
      </w:r>
      <w:r>
        <w:rPr>
          <w:rFonts w:ascii="宋体" w:hAnsi="宋体" w:eastAsia="宋体" w:cs="Times New Roman"/>
          <w:kern w:val="0"/>
          <w:sz w:val="22"/>
          <w:lang w:bidi="en-US"/>
        </w:rPr>
        <w:t>____%</w:t>
      </w:r>
      <w:r>
        <w:rPr>
          <w:rFonts w:hint="eastAsia" w:ascii="宋体" w:hAnsi="宋体" w:eastAsia="宋体" w:cs="Times New Roman"/>
          <w:kern w:val="0"/>
          <w:sz w:val="22"/>
          <w:lang w:bidi="en-US"/>
        </w:rPr>
        <w:t>的违约金，造成买方损失的，卖方应全额赔偿，买方有权解除本合同及全部或部分订单。</w:t>
      </w:r>
    </w:p>
    <w:p>
      <w:pPr>
        <w:widowControl/>
        <w:numPr>
          <w:ilvl w:val="0"/>
          <w:numId w:val="8"/>
        </w:numPr>
        <w:tabs>
          <w:tab w:val="left" w:pos="0"/>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如发生卖方违约或者买方有合理理由认为卖方将发生违约，买方有权自行采取措施避免可能发生或扩大的损失，包括但不限于向第三方另行采购替代品等，买方因而产生的费用及差价等损失由卖方承担。</w:t>
      </w:r>
    </w:p>
    <w:p>
      <w:pPr>
        <w:widowControl/>
        <w:numPr>
          <w:ilvl w:val="0"/>
          <w:numId w:val="8"/>
        </w:numPr>
        <w:tabs>
          <w:tab w:val="left" w:pos="0"/>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若双方以口头或书面等形式（包括但不限于质量保证协议、安全协议、保密协议等）对卖方应承担的违约金或处罚等违约责任与本合同的约定不一致的，双方同意按处罚较高的约定执行。</w:t>
      </w:r>
    </w:p>
    <w:p>
      <w:pPr>
        <w:widowControl/>
        <w:numPr>
          <w:ilvl w:val="0"/>
          <w:numId w:val="8"/>
        </w:numPr>
        <w:tabs>
          <w:tab w:val="left" w:pos="0"/>
          <w:tab w:val="left" w:pos="709"/>
          <w:tab w:val="left" w:pos="993"/>
        </w:tabs>
        <w:spacing w:after="200" w:line="420" w:lineRule="exact"/>
        <w:ind w:left="0" w:firstLine="0"/>
        <w:contextualSpacing/>
        <w:jc w:val="left"/>
        <w:rPr>
          <w:rFonts w:ascii="宋体" w:hAnsi="宋体" w:eastAsia="宋体" w:cs="Times New Roman"/>
          <w:kern w:val="0"/>
          <w:sz w:val="22"/>
          <w:lang w:bidi="en-US"/>
        </w:rPr>
      </w:pPr>
      <w:bookmarkStart w:id="6" w:name="_Hlk87512530"/>
      <w:r>
        <w:rPr>
          <w:rFonts w:ascii="宋体" w:hAnsi="宋体" w:eastAsia="宋体" w:cs="Times New Roman"/>
          <w:kern w:val="0"/>
          <w:sz w:val="22"/>
          <w:lang w:bidi="en-US"/>
        </w:rPr>
        <w:t>买方对卖方的违约责任</w:t>
      </w:r>
      <w:bookmarkStart w:id="7" w:name="_Hlk87954432"/>
      <w:r>
        <w:rPr>
          <w:rFonts w:ascii="宋体" w:hAnsi="宋体" w:eastAsia="宋体" w:cs="Times New Roman"/>
          <w:kern w:val="0"/>
          <w:sz w:val="22"/>
          <w:lang w:bidi="en-US"/>
        </w:rPr>
        <w:t>（</w:t>
      </w:r>
      <w:r>
        <w:rPr>
          <w:rFonts w:hint="eastAsia" w:ascii="宋体" w:hAnsi="宋体" w:eastAsia="宋体" w:cs="Times New Roman"/>
          <w:kern w:val="0"/>
          <w:sz w:val="22"/>
          <w:lang w:bidi="en-US"/>
        </w:rPr>
        <w:t>包括但不限于违约金</w:t>
      </w:r>
      <w:r>
        <w:rPr>
          <w:rFonts w:ascii="宋体" w:hAnsi="宋体" w:eastAsia="宋体" w:cs="Times New Roman"/>
          <w:kern w:val="0"/>
          <w:sz w:val="22"/>
          <w:lang w:bidi="en-US"/>
        </w:rPr>
        <w:t>、扣款、</w:t>
      </w:r>
      <w:r>
        <w:rPr>
          <w:rFonts w:hint="eastAsia" w:ascii="宋体" w:hAnsi="宋体" w:eastAsia="宋体" w:cs="Times New Roman"/>
          <w:kern w:val="0"/>
          <w:sz w:val="22"/>
          <w:lang w:bidi="en-US"/>
        </w:rPr>
        <w:t>赔偿金、罚款及</w:t>
      </w:r>
      <w:r>
        <w:rPr>
          <w:rFonts w:ascii="宋体" w:hAnsi="宋体" w:eastAsia="宋体" w:cs="Times New Roman"/>
          <w:kern w:val="0"/>
          <w:sz w:val="22"/>
          <w:lang w:bidi="en-US"/>
        </w:rPr>
        <w:t>各种费用</w:t>
      </w:r>
      <w:r>
        <w:rPr>
          <w:rFonts w:hint="eastAsia" w:ascii="宋体" w:hAnsi="宋体" w:eastAsia="宋体" w:cs="Times New Roman"/>
          <w:kern w:val="0"/>
          <w:sz w:val="22"/>
          <w:lang w:bidi="en-US"/>
        </w:rPr>
        <w:t>等</w:t>
      </w:r>
      <w:r>
        <w:rPr>
          <w:rFonts w:ascii="宋体" w:hAnsi="宋体" w:eastAsia="宋体" w:cs="Times New Roman"/>
          <w:kern w:val="0"/>
          <w:sz w:val="22"/>
          <w:lang w:bidi="en-US"/>
        </w:rPr>
        <w:t>）</w:t>
      </w:r>
      <w:bookmarkEnd w:id="7"/>
      <w:r>
        <w:rPr>
          <w:rFonts w:ascii="宋体" w:hAnsi="宋体" w:eastAsia="宋体" w:cs="Times New Roman"/>
          <w:kern w:val="0"/>
          <w:sz w:val="22"/>
          <w:lang w:bidi="en-US"/>
        </w:rPr>
        <w:t>、侵权责任</w:t>
      </w:r>
      <w:r>
        <w:rPr>
          <w:rFonts w:hint="eastAsia" w:ascii="宋体" w:hAnsi="宋体" w:eastAsia="宋体" w:cs="Times New Roman"/>
          <w:kern w:val="0"/>
          <w:sz w:val="22"/>
          <w:lang w:bidi="en-US"/>
        </w:rPr>
        <w:t>等</w:t>
      </w:r>
      <w:r>
        <w:rPr>
          <w:rFonts w:ascii="宋体" w:hAnsi="宋体" w:eastAsia="宋体" w:cs="Times New Roman"/>
          <w:kern w:val="0"/>
          <w:sz w:val="22"/>
          <w:lang w:bidi="en-US"/>
        </w:rPr>
        <w:t>的追索，卖方同意买方在任何应付款中以扣款的形式执行，扣款决定的通知到达卖方后即行生效（买方以邮件或传真</w:t>
      </w:r>
      <w:r>
        <w:rPr>
          <w:rFonts w:hint="eastAsia" w:ascii="宋体" w:hAnsi="宋体" w:eastAsia="宋体" w:cs="Times New Roman"/>
          <w:kern w:val="0"/>
          <w:sz w:val="22"/>
          <w:lang w:bidi="en-US"/>
        </w:rPr>
        <w:t>等</w:t>
      </w:r>
      <w:r>
        <w:rPr>
          <w:rFonts w:ascii="宋体" w:hAnsi="宋体" w:eastAsia="宋体" w:cs="Times New Roman"/>
          <w:kern w:val="0"/>
          <w:sz w:val="22"/>
          <w:lang w:bidi="en-US"/>
        </w:rPr>
        <w:t>形式书面通知给卖方），不足部分由卖方收到买方通知后即刻电汇支付。</w:t>
      </w:r>
      <w:r>
        <w:rPr>
          <w:rFonts w:hint="eastAsia" w:ascii="宋体" w:hAnsi="宋体" w:eastAsia="宋体" w:cs="Times New Roman"/>
          <w:kern w:val="0"/>
          <w:sz w:val="22"/>
          <w:lang w:bidi="en-US"/>
        </w:rPr>
        <w:t>卖方违约或造成买方损失，未按约定有效纠正和赔偿前，买方有权拒绝支付任何款项，一切责任由卖方自行承担。</w:t>
      </w:r>
    </w:p>
    <w:p>
      <w:pPr>
        <w:widowControl/>
        <w:numPr>
          <w:ilvl w:val="0"/>
          <w:numId w:val="8"/>
        </w:numPr>
        <w:tabs>
          <w:tab w:val="left" w:pos="0"/>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卖方未按约定的要求按时足额履行合同义务的，履约保证金不予退还。</w:t>
      </w:r>
    </w:p>
    <w:p>
      <w:pPr>
        <w:widowControl/>
        <w:numPr>
          <w:ilvl w:val="0"/>
          <w:numId w:val="8"/>
        </w:numPr>
        <w:tabs>
          <w:tab w:val="left" w:pos="0"/>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因卖方违约造成买方为实现相关权利所产生的费用，包括但不限于诉讼费、律师费、差旅费、鉴定费、保全费、保全责任保险费等应由卖方承担。</w:t>
      </w:r>
      <w:bookmarkEnd w:id="6"/>
    </w:p>
    <w:p>
      <w:pPr>
        <w:widowControl/>
        <w:numPr>
          <w:ilvl w:val="0"/>
          <w:numId w:val="8"/>
        </w:numPr>
        <w:tabs>
          <w:tab w:val="left" w:pos="0"/>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ascii="宋体" w:hAnsi="宋体" w:eastAsia="宋体" w:cs="Times New Roman"/>
          <w:kern w:val="0"/>
          <w:sz w:val="22"/>
          <w:lang w:bidi="en-US"/>
        </w:rPr>
        <w:t>若买方无正当理由未按期支付货款，买方应</w:t>
      </w:r>
      <w:r>
        <w:rPr>
          <w:rFonts w:hint="eastAsia" w:ascii="宋体" w:hAnsi="宋体" w:eastAsia="宋体" w:cs="Times New Roman"/>
          <w:kern w:val="0"/>
          <w:sz w:val="22"/>
          <w:lang w:bidi="en-US"/>
        </w:rPr>
        <w:t>在逾期付款期限内</w:t>
      </w:r>
      <w:r>
        <w:rPr>
          <w:rFonts w:ascii="宋体" w:hAnsi="宋体" w:eastAsia="宋体" w:cs="Times New Roman"/>
          <w:kern w:val="0"/>
          <w:sz w:val="22"/>
          <w:lang w:bidi="en-US"/>
        </w:rPr>
        <w:t>按照其应付而未付的货款金额的万分之一/日向卖方赔偿损失。</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保密</w:t>
      </w:r>
    </w:p>
    <w:p>
      <w:pPr>
        <w:widowControl/>
        <w:numPr>
          <w:ilvl w:val="0"/>
          <w:numId w:val="9"/>
        </w:numPr>
        <w:tabs>
          <w:tab w:val="left" w:pos="567"/>
          <w:tab w:val="left" w:pos="709"/>
          <w:tab w:val="left" w:pos="993"/>
        </w:tabs>
        <w:spacing w:after="200" w:line="46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szCs w:val="21"/>
          <w:lang w:val="zh-CN" w:bidi="en-US"/>
        </w:rPr>
        <w:t>在履行本合同期间，卖方可能有机会接触买方的保密信息，包括但不限于：经营决策，项目资料，财务信息，客户（包括供应商、最终用户等）名单，</w:t>
      </w:r>
      <w:r>
        <w:rPr>
          <w:rFonts w:hint="eastAsia" w:ascii="宋体" w:hAnsi="宋体" w:eastAsia="宋体" w:cs="Times New Roman"/>
          <w:kern w:val="0"/>
          <w:sz w:val="22"/>
          <w:lang w:bidi="en-US"/>
        </w:rPr>
        <w:t>工艺、配方、图纸，模具、样品，技术诀窍</w:t>
      </w:r>
      <w:r>
        <w:rPr>
          <w:rFonts w:hint="eastAsia" w:ascii="宋体" w:hAnsi="宋体" w:eastAsia="宋体" w:cs="Times New Roman"/>
          <w:kern w:val="0"/>
          <w:sz w:val="22"/>
          <w:szCs w:val="21"/>
          <w:lang w:val="zh-CN" w:bidi="en-US"/>
        </w:rPr>
        <w:t>，以及其他</w:t>
      </w:r>
      <w:r>
        <w:rPr>
          <w:rFonts w:hint="eastAsia" w:ascii="宋体" w:hAnsi="宋体" w:eastAsia="宋体" w:cs="Times New Roman"/>
          <w:kern w:val="0"/>
          <w:sz w:val="22"/>
          <w:lang w:bidi="en-US"/>
        </w:rPr>
        <w:t>尚未公开披露的</w:t>
      </w:r>
      <w:r>
        <w:rPr>
          <w:rFonts w:hint="eastAsia" w:ascii="宋体" w:hAnsi="宋体" w:eastAsia="宋体" w:cs="Times New Roman"/>
          <w:kern w:val="0"/>
          <w:sz w:val="22"/>
          <w:szCs w:val="21"/>
          <w:lang w:val="zh-CN" w:bidi="en-US"/>
        </w:rPr>
        <w:t>信息</w:t>
      </w:r>
      <w:r>
        <w:rPr>
          <w:rFonts w:hint="eastAsia" w:ascii="宋体" w:hAnsi="宋体" w:eastAsia="宋体" w:cs="Times New Roman"/>
          <w:kern w:val="0"/>
          <w:sz w:val="22"/>
          <w:lang w:bidi="en-US"/>
        </w:rPr>
        <w:t>（含本合同及其附件）</w:t>
      </w:r>
      <w:r>
        <w:rPr>
          <w:rFonts w:hint="eastAsia" w:ascii="宋体" w:hAnsi="宋体" w:eastAsia="宋体" w:cs="Times New Roman"/>
          <w:kern w:val="0"/>
          <w:sz w:val="22"/>
          <w:szCs w:val="21"/>
          <w:lang w:val="zh-CN" w:bidi="en-US"/>
        </w:rPr>
        <w:t>。</w:t>
      </w:r>
    </w:p>
    <w:p>
      <w:pPr>
        <w:widowControl/>
        <w:numPr>
          <w:ilvl w:val="0"/>
          <w:numId w:val="9"/>
        </w:numPr>
        <w:tabs>
          <w:tab w:val="left" w:pos="567"/>
          <w:tab w:val="left" w:pos="709"/>
          <w:tab w:val="left" w:pos="993"/>
        </w:tabs>
        <w:spacing w:after="200" w:line="46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 xml:space="preserve">卖方应采取合理、有效的措施，维护其知悉或者持有的任何保密信息的秘密性。除在本合同目的范围内使用或经买方事先书面授权外，卖方不得向任何第三方或第三者（包括在合同履行过程中不需要知道该等保密信息的卖方员工、代理商及其他卖方代表）透露任何保密信息，也不以任何形式擅自复制、摘录、公开、泄露、使用、出售、转让或许可、协助他人使用保密信息。 </w:t>
      </w:r>
    </w:p>
    <w:p>
      <w:pPr>
        <w:widowControl/>
        <w:numPr>
          <w:ilvl w:val="0"/>
          <w:numId w:val="9"/>
        </w:numPr>
        <w:tabs>
          <w:tab w:val="left" w:pos="567"/>
          <w:tab w:val="left" w:pos="709"/>
          <w:tab w:val="left" w:pos="993"/>
        </w:tabs>
        <w:spacing w:after="200" w:line="46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szCs w:val="21"/>
          <w:lang w:val="zh-CN" w:bidi="en-US"/>
        </w:rPr>
        <w:t>在本合同履行完毕之后，卖方应当销毁其所持有的所有保密信息的正副本，并及时提供能够证明销毁的书面文件。或者，卖方应当根据买方的要求将所有保密信息的正副本返还给买方。</w:t>
      </w:r>
    </w:p>
    <w:p>
      <w:pPr>
        <w:widowControl/>
        <w:numPr>
          <w:ilvl w:val="0"/>
          <w:numId w:val="9"/>
        </w:numPr>
        <w:tabs>
          <w:tab w:val="left" w:pos="567"/>
          <w:tab w:val="left" w:pos="709"/>
          <w:tab w:val="left" w:pos="993"/>
        </w:tabs>
        <w:spacing w:after="200" w:line="420" w:lineRule="exact"/>
        <w:ind w:left="0" w:firstLine="0"/>
        <w:contextualSpacing/>
        <w:jc w:val="left"/>
        <w:rPr>
          <w:rFonts w:ascii="宋体" w:hAnsi="宋体" w:eastAsia="宋体" w:cs="Times New Roman"/>
          <w:b/>
          <w:kern w:val="0"/>
          <w:szCs w:val="21"/>
          <w:lang w:bidi="en-US"/>
        </w:rPr>
      </w:pPr>
      <w:r>
        <w:rPr>
          <w:rFonts w:hint="eastAsia" w:ascii="宋体" w:hAnsi="宋体" w:eastAsia="宋体" w:cs="Times New Roman"/>
          <w:kern w:val="0"/>
          <w:sz w:val="22"/>
          <w:lang w:bidi="en-US"/>
        </w:rPr>
        <w:t>卖方认可并同意，其从</w:t>
      </w:r>
      <w:r>
        <w:rPr>
          <w:rFonts w:ascii="宋体" w:hAnsi="宋体" w:eastAsia="宋体" w:cs="Times New Roman"/>
          <w:kern w:val="0"/>
          <w:sz w:val="22"/>
          <w:lang w:bidi="en-US"/>
        </w:rPr>
        <w:t>买方</w:t>
      </w:r>
      <w:r>
        <w:rPr>
          <w:rFonts w:hint="eastAsia" w:ascii="宋体" w:hAnsi="宋体" w:eastAsia="宋体" w:cs="Times New Roman"/>
          <w:kern w:val="0"/>
          <w:sz w:val="22"/>
          <w:lang w:bidi="en-US"/>
        </w:rPr>
        <w:t>获知的保密信息具有特殊价值，一经泄露</w:t>
      </w:r>
      <w:r>
        <w:rPr>
          <w:rFonts w:ascii="宋体" w:hAnsi="宋体" w:eastAsia="宋体" w:cs="Times New Roman"/>
          <w:kern w:val="0"/>
          <w:sz w:val="22"/>
          <w:lang w:bidi="en-US"/>
        </w:rPr>
        <w:t>将</w:t>
      </w:r>
      <w:r>
        <w:rPr>
          <w:rFonts w:hint="eastAsia" w:ascii="宋体" w:hAnsi="宋体" w:eastAsia="宋体" w:cs="Times New Roman"/>
          <w:kern w:val="0"/>
          <w:sz w:val="22"/>
          <w:lang w:bidi="en-US"/>
        </w:rPr>
        <w:t>对买方带来无法</w:t>
      </w:r>
      <w:r>
        <w:rPr>
          <w:rFonts w:ascii="宋体" w:hAnsi="宋体" w:eastAsia="宋体" w:cs="Times New Roman"/>
          <w:kern w:val="0"/>
          <w:sz w:val="22"/>
          <w:lang w:bidi="en-US"/>
        </w:rPr>
        <w:t>估量</w:t>
      </w:r>
      <w:r>
        <w:rPr>
          <w:rFonts w:hint="eastAsia" w:ascii="宋体" w:hAnsi="宋体" w:eastAsia="宋体" w:cs="Times New Roman"/>
          <w:kern w:val="0"/>
          <w:sz w:val="22"/>
          <w:lang w:bidi="en-US"/>
        </w:rPr>
        <w:t>的风险和损失。若卖方违反本条款</w:t>
      </w:r>
      <w:r>
        <w:rPr>
          <w:rFonts w:ascii="宋体" w:hAnsi="宋体" w:eastAsia="宋体" w:cs="Times New Roman"/>
          <w:kern w:val="0"/>
          <w:sz w:val="22"/>
          <w:lang w:bidi="en-US"/>
        </w:rPr>
        <w:t>约定</w:t>
      </w:r>
      <w:r>
        <w:rPr>
          <w:rFonts w:hint="eastAsia" w:ascii="宋体" w:hAnsi="宋体" w:eastAsia="宋体" w:cs="Times New Roman"/>
          <w:kern w:val="0"/>
          <w:sz w:val="22"/>
          <w:lang w:bidi="en-US"/>
        </w:rPr>
        <w:t>，应向买方支付违约金</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万元。违约金不足以弥补买方损失的，卖方应继续赔偿。买方因调查和追究卖方的违约行为而支付的合理费用，包括但不限于调查取证费、公证费、差旅费、诉讼费、律师费等费用，应在损失赔偿范围之内。</w:t>
      </w:r>
    </w:p>
    <w:p>
      <w:pPr>
        <w:widowControl/>
        <w:numPr>
          <w:ilvl w:val="0"/>
          <w:numId w:val="9"/>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bidi="en-US"/>
        </w:rPr>
      </w:pPr>
      <w:r>
        <w:rPr>
          <w:rFonts w:hint="eastAsia" w:ascii="宋体" w:hAnsi="宋体" w:eastAsia="宋体" w:cs="Times New Roman"/>
          <w:kern w:val="0"/>
          <w:sz w:val="22"/>
          <w:lang w:bidi="en-US"/>
        </w:rPr>
        <w:t>卖方在本条款项下的保密义务不因本合同的终止而终止。</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bidi="en-US"/>
        </w:rPr>
        <w:t>知识产权</w:t>
      </w:r>
    </w:p>
    <w:p>
      <w:pPr>
        <w:widowControl/>
        <w:numPr>
          <w:ilvl w:val="0"/>
          <w:numId w:val="10"/>
        </w:numPr>
        <w:tabs>
          <w:tab w:val="left" w:pos="567"/>
          <w:tab w:val="left" w:pos="709"/>
          <w:tab w:val="left" w:pos="993"/>
        </w:tabs>
        <w:spacing w:after="200" w:line="46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卖方保证，其在</w:t>
      </w:r>
      <w:r>
        <w:rPr>
          <w:rFonts w:hint="eastAsia" w:ascii="宋体" w:hAnsi="宋体" w:eastAsia="宋体" w:cs="Times New Roman"/>
          <w:kern w:val="0"/>
          <w:sz w:val="22"/>
          <w:szCs w:val="21"/>
          <w:lang w:bidi="en-US"/>
        </w:rPr>
        <w:t>本合同项下提供的货物不侵犯任何第三方的知识产权。</w:t>
      </w:r>
      <w:r>
        <w:rPr>
          <w:rFonts w:hint="eastAsia" w:ascii="宋体" w:hAnsi="宋体" w:eastAsia="宋体" w:cs="Times New Roman"/>
          <w:kern w:val="0"/>
          <w:sz w:val="22"/>
          <w:lang w:bidi="en-US"/>
        </w:rPr>
        <w:t>买方及货物的最终使用人在使用地使用货物的全部或其一部分的行为，应当免于遭受第三方基于知识产权（包括但不限于专利权、商标权、著作权及商业秘密等）提起的诉讼、仲裁或其他法律请求。</w:t>
      </w:r>
    </w:p>
    <w:p>
      <w:pPr>
        <w:widowControl/>
        <w:numPr>
          <w:ilvl w:val="0"/>
          <w:numId w:val="10"/>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卖方同意，若有第三方提出或经买方证实卖方提供的货物侵犯了第三方的知识产权，买方有权选择：（</w:t>
      </w:r>
      <w:r>
        <w:rPr>
          <w:rFonts w:ascii="宋体" w:hAnsi="宋体" w:eastAsia="宋体" w:cs="Times New Roman"/>
          <w:kern w:val="0"/>
          <w:sz w:val="22"/>
          <w:lang w:bidi="en-US"/>
        </w:rPr>
        <w:t>1</w:t>
      </w:r>
      <w:r>
        <w:rPr>
          <w:rFonts w:hint="eastAsia" w:ascii="宋体" w:hAnsi="宋体" w:eastAsia="宋体" w:cs="Times New Roman"/>
          <w:kern w:val="0"/>
          <w:sz w:val="22"/>
          <w:lang w:bidi="en-US"/>
        </w:rPr>
        <w:t>）由卖方承担费用取得第三方的知识产权许可，保护买方免受任何损失并有权继续使用货物；或（</w:t>
      </w:r>
      <w:r>
        <w:rPr>
          <w:rFonts w:ascii="宋体" w:hAnsi="宋体" w:eastAsia="宋体" w:cs="Times New Roman"/>
          <w:kern w:val="0"/>
          <w:sz w:val="22"/>
          <w:lang w:bidi="en-US"/>
        </w:rPr>
        <w:t>2</w:t>
      </w:r>
      <w:r>
        <w:rPr>
          <w:rFonts w:hint="eastAsia" w:ascii="宋体" w:hAnsi="宋体" w:eastAsia="宋体" w:cs="Times New Roman"/>
          <w:kern w:val="0"/>
          <w:sz w:val="22"/>
          <w:lang w:bidi="en-US"/>
        </w:rPr>
        <w:t>）要求卖方修改或替换相应货物部件或技术，以使货物不侵犯第三方的知识产权。如果卖方未能在买方指定的合理期限内采取上述补救措施或无法实现有效的补救，买方有权解除本合同，并要求卖方赔偿买方因此遭受的所有损失。</w:t>
      </w:r>
    </w:p>
    <w:p>
      <w:pPr>
        <w:widowControl/>
        <w:numPr>
          <w:ilvl w:val="0"/>
          <w:numId w:val="10"/>
        </w:numPr>
        <w:tabs>
          <w:tab w:val="left" w:pos="567"/>
          <w:tab w:val="left" w:pos="709"/>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若买方及最终使用人因本合同项下的货物而遭受第三方的知识产权侵权指控，卖方将协助买方及最终使用人对由此而引起的任何诉讼、仲裁或其他法律请求进行抗辩。买方及最终使用人因遭受上述侵权指控而支出的所有费用和损失（包括但不限于诉讼费、律师费、差旅费、判决或和解所确定的经济赔偿等），应当由卖方承担赔偿责任。</w:t>
      </w:r>
    </w:p>
    <w:p>
      <w:pPr>
        <w:widowControl/>
        <w:numPr>
          <w:ilvl w:val="0"/>
          <w:numId w:val="10"/>
        </w:numPr>
        <w:tabs>
          <w:tab w:val="left" w:pos="567"/>
          <w:tab w:val="left" w:pos="709"/>
        </w:tabs>
        <w:spacing w:after="200" w:line="420" w:lineRule="exact"/>
        <w:ind w:left="0" w:firstLine="0"/>
        <w:contextualSpacing/>
        <w:jc w:val="left"/>
        <w:rPr>
          <w:rFonts w:ascii="宋体" w:hAnsi="宋体" w:eastAsia="宋体" w:cs="Times New Roman"/>
          <w:bCs/>
          <w:kern w:val="0"/>
          <w:sz w:val="22"/>
          <w:lang w:bidi="en-US"/>
        </w:rPr>
      </w:pPr>
      <w:r>
        <w:rPr>
          <w:rFonts w:hint="eastAsia" w:ascii="宋体" w:hAnsi="宋体" w:eastAsia="宋体" w:cs="Times New Roman"/>
          <w:bCs/>
          <w:kern w:val="0"/>
          <w:sz w:val="22"/>
          <w:lang w:bidi="en-US"/>
        </w:rPr>
        <w:t>卖方违反本合同有关知识产权的约定，并应向买方支付本合同总金额</w:t>
      </w:r>
      <w:r>
        <w:rPr>
          <w:rFonts w:ascii="宋体" w:hAnsi="宋体" w:eastAsia="宋体" w:cs="Times New Roman"/>
          <w:bCs/>
          <w:kern w:val="0"/>
          <w:sz w:val="22"/>
          <w:u w:val="single"/>
          <w:lang w:bidi="en-US"/>
        </w:rPr>
        <w:t xml:space="preserve">    </w:t>
      </w:r>
      <w:r>
        <w:rPr>
          <w:rFonts w:ascii="宋体" w:hAnsi="宋体" w:eastAsia="宋体" w:cs="Times New Roman"/>
          <w:bCs/>
          <w:kern w:val="0"/>
          <w:sz w:val="22"/>
          <w:lang w:bidi="en-US"/>
        </w:rPr>
        <w:t>%的违约金。</w:t>
      </w:r>
    </w:p>
    <w:p>
      <w:pPr>
        <w:widowControl/>
        <w:numPr>
          <w:ilvl w:val="0"/>
          <w:numId w:val="1"/>
        </w:numPr>
        <w:tabs>
          <w:tab w:val="left" w:pos="567"/>
          <w:tab w:val="left" w:pos="709"/>
          <w:tab w:val="left" w:pos="993"/>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不可抗力</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ascii="宋体" w:hAnsi="宋体" w:eastAsia="宋体" w:cs="Times New Roman"/>
          <w:kern w:val="0"/>
          <w:sz w:val="22"/>
          <w:lang w:bidi="en-US"/>
        </w:rPr>
        <w:t>(一)合同生效后，卖方由于不可抗力而不能如期完全履行时，应立即通过电话或书面等有效方式通知买方，并应在不可抗力发生后3日内提供政府主管部门出具的有效的不可抗力证明，卖方应采取一切措施尽快履约，并避免和减少买方损失。疫情及防控、运输延误、原辅材料/能源/物流等供应短缺/中断、限电、第三方行为、事故、劳动力不足、市场变化、成本上涨等不应视为卖方不可抗力。</w:t>
      </w:r>
    </w:p>
    <w:p>
      <w:pPr>
        <w:widowControl/>
        <w:tabs>
          <w:tab w:val="left" w:pos="567"/>
          <w:tab w:val="left" w:pos="709"/>
          <w:tab w:val="left" w:pos="993"/>
        </w:tabs>
        <w:spacing w:after="200" w:line="420" w:lineRule="exact"/>
        <w:contextualSpacing/>
        <w:jc w:val="left"/>
        <w:rPr>
          <w:rFonts w:ascii="宋体" w:hAnsi="宋体" w:eastAsia="宋体" w:cs="Times New Roman"/>
          <w:kern w:val="0"/>
          <w:sz w:val="22"/>
          <w:lang w:bidi="en-US"/>
        </w:rPr>
      </w:pPr>
      <w:r>
        <w:rPr>
          <w:rFonts w:ascii="宋体" w:hAnsi="宋体" w:eastAsia="宋体" w:cs="Times New Roman"/>
          <w:kern w:val="0"/>
          <w:sz w:val="22"/>
          <w:lang w:bidi="en-US"/>
        </w:rPr>
        <w:t>(二)如不可抗力持续15天以上时，买卖双方可通过友好协商解决本合同履行问题，协商不成，买方可解除合同。</w:t>
      </w:r>
    </w:p>
    <w:p>
      <w:pPr>
        <w:widowControl/>
        <w:numPr>
          <w:ilvl w:val="0"/>
          <w:numId w:val="1"/>
        </w:numPr>
        <w:tabs>
          <w:tab w:val="left" w:pos="567"/>
          <w:tab w:val="left" w:pos="709"/>
          <w:tab w:val="left" w:pos="993"/>
          <w:tab w:val="left" w:pos="1134"/>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卖方附随义务</w:t>
      </w:r>
    </w:p>
    <w:p>
      <w:pPr>
        <w:widowControl/>
        <w:numPr>
          <w:ilvl w:val="0"/>
          <w:numId w:val="11"/>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卖方必须具有有效的国家或行业规定的相关资质，卖方应于签订合同前向买方出示相关的资质证明，并将其复印件签字或加盖公章后留买方处备查。</w:t>
      </w:r>
    </w:p>
    <w:p>
      <w:pPr>
        <w:widowControl/>
        <w:numPr>
          <w:ilvl w:val="0"/>
          <w:numId w:val="11"/>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如买方发现卖方未报、错报、虚报相关资质，则买方有权取消、终止和卖方签订的合同，卖方必须承担全部责任并赔偿买方所有相关的损失；如买方同意接受部分产品，则买方应只就其所接受部分的产品或服务向卖方付款，所接受的产品或服务的价格以原订单的价格为基础计算，但卖方须承担对由此可能给买方带来的风险和损失的全部赔偿责任。</w:t>
      </w:r>
    </w:p>
    <w:p>
      <w:pPr>
        <w:widowControl/>
        <w:numPr>
          <w:ilvl w:val="0"/>
          <w:numId w:val="11"/>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卖方须提供产品的仓储、保管及使用的有效建议，确保产品不受损坏或变质并按其要求得到使用。</w:t>
      </w:r>
    </w:p>
    <w:p>
      <w:pPr>
        <w:widowControl/>
        <w:numPr>
          <w:ilvl w:val="0"/>
          <w:numId w:val="11"/>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上述服务被认为卖方在报价中已充分考虑，其费用已包含在合同的总价中。</w:t>
      </w:r>
    </w:p>
    <w:p>
      <w:pPr>
        <w:widowControl/>
        <w:numPr>
          <w:ilvl w:val="0"/>
          <w:numId w:val="1"/>
        </w:numPr>
        <w:tabs>
          <w:tab w:val="left" w:pos="567"/>
          <w:tab w:val="left" w:pos="709"/>
          <w:tab w:val="left" w:pos="993"/>
          <w:tab w:val="left" w:pos="1134"/>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分包、转包</w:t>
      </w:r>
    </w:p>
    <w:p>
      <w:pPr>
        <w:widowControl/>
        <w:tabs>
          <w:tab w:val="left" w:pos="567"/>
          <w:tab w:val="left" w:pos="709"/>
          <w:tab w:val="left" w:pos="993"/>
          <w:tab w:val="left" w:pos="1134"/>
        </w:tabs>
        <w:spacing w:line="420" w:lineRule="exact"/>
        <w:jc w:val="left"/>
        <w:rPr>
          <w:rFonts w:ascii="宋体" w:hAnsi="宋体" w:eastAsia="宋体" w:cs="Times New Roman"/>
          <w:kern w:val="0"/>
          <w:sz w:val="22"/>
          <w:lang w:bidi="en-US"/>
        </w:rPr>
      </w:pPr>
      <w:r>
        <w:rPr>
          <w:rFonts w:hint="eastAsia" w:ascii="宋体" w:hAnsi="宋体" w:eastAsia="宋体" w:cs="Times New Roman"/>
          <w:kern w:val="0"/>
          <w:sz w:val="22"/>
          <w:lang w:bidi="en-US"/>
        </w:rPr>
        <w:t>未经买方事先书面同意，卖方不得转让其在本合同项下的任何权利义务，不得将本合同项下的全部或部分工作转包、分包或以任何方式委托、分派给其他任何组织或个人，若违反本条约定，一切责任后果由卖方承担，造成买方损失的（包括但不限于财产损失及人身伤害赔偿、行政处罚等），卖方应全额赔偿，且应向买方支付本合同总金额</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%的违约金，买方有权解除合同。任何形式的转包、分包、委托、分派都不应免除或减轻卖方在本合同项下的责任和义务，卖方对其转包、分包及以任何方式委托、分派的其他组织或个人的行为后果承担责任。</w:t>
      </w:r>
    </w:p>
    <w:p>
      <w:pPr>
        <w:widowControl/>
        <w:numPr>
          <w:ilvl w:val="0"/>
          <w:numId w:val="1"/>
        </w:numPr>
        <w:tabs>
          <w:tab w:val="left" w:pos="567"/>
          <w:tab w:val="left" w:pos="709"/>
          <w:tab w:val="left" w:pos="993"/>
          <w:tab w:val="left" w:pos="1134"/>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eastAsia="en-US" w:bidi="en-US"/>
        </w:rPr>
        <w:t>其它</w:t>
      </w:r>
    </w:p>
    <w:p>
      <w:pPr>
        <w:widowControl/>
        <w:tabs>
          <w:tab w:val="left" w:pos="567"/>
          <w:tab w:val="left" w:pos="709"/>
          <w:tab w:val="left" w:pos="993"/>
          <w:tab w:val="left" w:pos="1134"/>
        </w:tabs>
        <w:spacing w:line="420" w:lineRule="exact"/>
        <w:jc w:val="left"/>
        <w:rPr>
          <w:rFonts w:ascii="宋体" w:hAnsi="宋体" w:eastAsia="宋体" w:cs="Times New Roman"/>
          <w:kern w:val="0"/>
          <w:sz w:val="22"/>
          <w:lang w:bidi="en-US"/>
        </w:rPr>
      </w:pPr>
      <w:r>
        <w:rPr>
          <w:rFonts w:hint="eastAsia" w:ascii="宋体" w:hAnsi="宋体" w:eastAsia="宋体" w:cs="Times New Roman"/>
          <w:kern w:val="0"/>
          <w:sz w:val="22"/>
          <w:lang w:bidi="en-US"/>
        </w:rPr>
        <w:t>卖方应要求并保证所有参与本合同履行及进入买方厂区的卖方人员（含卖方依照本合同约定转包、分包、委托、分派的其他任何组织或个人）均应按章规范操作，遵守买方厂区的规定及安全指示，不得进入未经买方许可的区域，不得擅自接触和使用买方设备、设施，若发生或造成财产损失及人身伤害，责任由卖方承担，造成买方损失的（包括但不限于财产损失及人身伤害赔偿、行政处罚等），卖方应全额赔偿。</w:t>
      </w:r>
    </w:p>
    <w:p>
      <w:pPr>
        <w:widowControl/>
        <w:numPr>
          <w:ilvl w:val="0"/>
          <w:numId w:val="1"/>
        </w:numPr>
        <w:tabs>
          <w:tab w:val="left" w:pos="567"/>
          <w:tab w:val="left" w:pos="709"/>
          <w:tab w:val="left" w:pos="993"/>
          <w:tab w:val="left" w:pos="1134"/>
        </w:tabs>
        <w:spacing w:after="200" w:line="420" w:lineRule="exact"/>
        <w:ind w:left="0" w:firstLine="0"/>
        <w:contextualSpacing/>
        <w:jc w:val="left"/>
        <w:rPr>
          <w:rFonts w:ascii="宋体" w:hAnsi="宋体" w:eastAsia="宋体" w:cs="Times New Roman"/>
          <w:b/>
          <w:kern w:val="0"/>
          <w:sz w:val="22"/>
          <w:lang w:bidi="en-US"/>
        </w:rPr>
      </w:pPr>
      <w:r>
        <w:rPr>
          <w:rFonts w:hint="eastAsia" w:ascii="宋体" w:hAnsi="宋体" w:eastAsia="宋体" w:cs="Times New Roman"/>
          <w:b/>
          <w:kern w:val="0"/>
          <w:sz w:val="22"/>
          <w:lang w:bidi="en-US"/>
        </w:rPr>
        <w:t>法律适用及争议解决方式</w:t>
      </w:r>
    </w:p>
    <w:p>
      <w:pPr>
        <w:widowControl/>
        <w:numPr>
          <w:ilvl w:val="0"/>
          <w:numId w:val="12"/>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本合同适用中华人民共和国法律（为本合同之目的，在此不包括香港特别行政区、澳门特别行政区及台湾地区的法律）解释和管辖，但不包括中国法中导致适用其他管辖区域法律的法律选择或冲突法规则。</w:t>
      </w:r>
    </w:p>
    <w:p>
      <w:pPr>
        <w:widowControl/>
        <w:numPr>
          <w:ilvl w:val="0"/>
          <w:numId w:val="12"/>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由本合同产生的一切争议，双方应首先友好协商解决。协商不成，任一方应向买方所在地法院提起诉讼。</w:t>
      </w:r>
    </w:p>
    <w:p>
      <w:pPr>
        <w:widowControl/>
        <w:numPr>
          <w:ilvl w:val="0"/>
          <w:numId w:val="12"/>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在诉讼期间，除了必须在诉讼过程中进行解决的部分问题外，合同其余部分应继续履行。</w:t>
      </w:r>
    </w:p>
    <w:p>
      <w:pPr>
        <w:widowControl/>
        <w:numPr>
          <w:ilvl w:val="0"/>
          <w:numId w:val="1"/>
        </w:numPr>
        <w:tabs>
          <w:tab w:val="left" w:pos="567"/>
          <w:tab w:val="left" w:pos="709"/>
          <w:tab w:val="left" w:pos="993"/>
          <w:tab w:val="left" w:pos="1134"/>
        </w:tabs>
        <w:spacing w:after="200" w:line="420" w:lineRule="exact"/>
        <w:ind w:left="0" w:firstLine="0"/>
        <w:contextualSpacing/>
        <w:jc w:val="left"/>
        <w:rPr>
          <w:rFonts w:ascii="宋体" w:hAnsi="宋体" w:eastAsia="宋体" w:cs="Times New Roman"/>
          <w:b/>
          <w:kern w:val="0"/>
          <w:sz w:val="22"/>
          <w:lang w:eastAsia="en-US" w:bidi="en-US"/>
        </w:rPr>
      </w:pPr>
      <w:r>
        <w:rPr>
          <w:rFonts w:hint="eastAsia" w:ascii="宋体" w:hAnsi="宋体" w:eastAsia="宋体" w:cs="Times New Roman"/>
          <w:b/>
          <w:kern w:val="0"/>
          <w:sz w:val="22"/>
          <w:lang w:bidi="en-US"/>
        </w:rPr>
        <w:t>合同生效</w:t>
      </w:r>
    </w:p>
    <w:p>
      <w:pPr>
        <w:widowControl/>
        <w:numPr>
          <w:ilvl w:val="0"/>
          <w:numId w:val="13"/>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本合同经双方盖章或签字后生效，有效期自</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年</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月</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日至</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年</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月</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日。</w:t>
      </w:r>
    </w:p>
    <w:p>
      <w:pPr>
        <w:widowControl/>
        <w:numPr>
          <w:ilvl w:val="0"/>
          <w:numId w:val="13"/>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本合同附件</w:t>
      </w:r>
      <w:r>
        <w:rPr>
          <w:rFonts w:ascii="宋体" w:hAnsi="宋体" w:eastAsia="宋体" w:cs="Times New Roman"/>
          <w:kern w:val="0"/>
          <w:sz w:val="22"/>
          <w:lang w:bidi="en-US"/>
        </w:rPr>
        <w:t>均为本合同不可分割的组成部分，与本合同</w:t>
      </w:r>
      <w:r>
        <w:rPr>
          <w:rFonts w:hint="eastAsia" w:ascii="宋体" w:hAnsi="宋体" w:eastAsia="宋体" w:cs="Times New Roman"/>
          <w:kern w:val="0"/>
          <w:sz w:val="22"/>
          <w:lang w:bidi="en-US"/>
        </w:rPr>
        <w:t>正文</w:t>
      </w:r>
      <w:r>
        <w:rPr>
          <w:rFonts w:ascii="宋体" w:hAnsi="宋体" w:eastAsia="宋体" w:cs="Times New Roman"/>
          <w:kern w:val="0"/>
          <w:sz w:val="22"/>
          <w:lang w:bidi="en-US"/>
        </w:rPr>
        <w:t>具有同等效力</w:t>
      </w:r>
      <w:r>
        <w:rPr>
          <w:rFonts w:hint="eastAsia" w:ascii="宋体" w:hAnsi="宋体" w:eastAsia="宋体" w:cs="Times New Roman"/>
          <w:kern w:val="0"/>
          <w:sz w:val="22"/>
          <w:lang w:bidi="en-US"/>
        </w:rPr>
        <w:t>，若与本合同条款内容产生冲突，应以本合同条款为准。</w:t>
      </w:r>
    </w:p>
    <w:p>
      <w:pPr>
        <w:widowControl/>
        <w:numPr>
          <w:ilvl w:val="0"/>
          <w:numId w:val="13"/>
        </w:numPr>
        <w:tabs>
          <w:tab w:val="left" w:pos="567"/>
          <w:tab w:val="left" w:pos="709"/>
          <w:tab w:val="left" w:pos="993"/>
        </w:tabs>
        <w:spacing w:after="200" w:line="420" w:lineRule="exact"/>
        <w:ind w:left="0" w:firstLine="0"/>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本合同一式</w:t>
      </w:r>
      <w:r>
        <w:rPr>
          <w:rFonts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份，买方执</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份，卖方执</w:t>
      </w:r>
      <w:r>
        <w:rPr>
          <w:rFonts w:hint="eastAsia" w:ascii="宋体" w:hAnsi="宋体" w:eastAsia="宋体" w:cs="Times New Roman"/>
          <w:kern w:val="0"/>
          <w:sz w:val="22"/>
          <w:u w:val="single"/>
          <w:lang w:bidi="en-US"/>
        </w:rPr>
        <w:t xml:space="preserve">    </w:t>
      </w:r>
      <w:r>
        <w:rPr>
          <w:rFonts w:hint="eastAsia" w:ascii="宋体" w:hAnsi="宋体" w:eastAsia="宋体" w:cs="Times New Roman"/>
          <w:kern w:val="0"/>
          <w:sz w:val="22"/>
          <w:lang w:bidi="en-US"/>
        </w:rPr>
        <w:t>份。</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p>
    <w:p>
      <w:pPr>
        <w:widowControl/>
        <w:tabs>
          <w:tab w:val="left" w:pos="567"/>
          <w:tab w:val="left" w:pos="709"/>
          <w:tab w:val="left" w:pos="993"/>
        </w:tabs>
        <w:spacing w:line="420" w:lineRule="exact"/>
        <w:contextualSpacing/>
        <w:jc w:val="left"/>
        <w:rPr>
          <w:rFonts w:ascii="宋体" w:hAnsi="宋体" w:eastAsia="宋体" w:cs="Times New Roman"/>
          <w:b/>
          <w:kern w:val="0"/>
          <w:sz w:val="22"/>
          <w:u w:val="single"/>
          <w:lang w:bidi="en-US"/>
        </w:rPr>
      </w:pPr>
      <w:r>
        <w:rPr>
          <w:rFonts w:hint="eastAsia" w:ascii="宋体" w:hAnsi="宋体" w:eastAsia="宋体" w:cs="Times New Roman"/>
          <w:kern w:val="0"/>
          <w:sz w:val="22"/>
          <w:lang w:bidi="en-US"/>
        </w:rPr>
        <w:t>附件：</w:t>
      </w:r>
      <w:r>
        <w:rPr>
          <w:rFonts w:ascii="宋体" w:hAnsi="宋体" w:eastAsia="宋体" w:cs="Times New Roman"/>
          <w:b/>
          <w:kern w:val="0"/>
          <w:sz w:val="22"/>
          <w:u w:val="single"/>
          <w:lang w:bidi="en-US"/>
        </w:rPr>
        <w:t xml:space="preserve">             </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买方（甲方）：                             卖方（乙方）：</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 xml:space="preserve">单位地址：                                 单位地址： </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授权代表：                                 授权代表：</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传真：                                     传真：</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 xml:space="preserve">邮箱： </w:t>
      </w:r>
      <w:r>
        <w:rPr>
          <w:rFonts w:ascii="宋体" w:hAnsi="宋体" w:eastAsia="宋体" w:cs="Times New Roman"/>
          <w:kern w:val="0"/>
          <w:sz w:val="22"/>
          <w:lang w:bidi="en-US"/>
        </w:rPr>
        <w:t xml:space="preserve">                                    </w:t>
      </w:r>
      <w:r>
        <w:rPr>
          <w:rFonts w:hint="eastAsia" w:ascii="宋体" w:hAnsi="宋体" w:eastAsia="宋体" w:cs="Times New Roman"/>
          <w:kern w:val="0"/>
          <w:sz w:val="22"/>
          <w:lang w:bidi="en-US"/>
        </w:rPr>
        <w:t>邮箱：</w:t>
      </w:r>
    </w:p>
    <w:p>
      <w:pPr>
        <w:widowControl/>
        <w:tabs>
          <w:tab w:val="left" w:pos="567"/>
          <w:tab w:val="left" w:pos="709"/>
          <w:tab w:val="left" w:pos="993"/>
        </w:tabs>
        <w:spacing w:line="420" w:lineRule="exact"/>
        <w:contextualSpacing/>
        <w:jc w:val="left"/>
        <w:rPr>
          <w:rFonts w:ascii="宋体" w:hAnsi="宋体" w:eastAsia="宋体" w:cs="Times New Roman"/>
          <w:kern w:val="0"/>
          <w:sz w:val="22"/>
          <w:lang w:bidi="en-US"/>
        </w:rPr>
      </w:pPr>
      <w:r>
        <w:rPr>
          <w:rFonts w:hint="eastAsia" w:ascii="宋体" w:hAnsi="宋体" w:eastAsia="宋体" w:cs="Times New Roman"/>
          <w:kern w:val="0"/>
          <w:sz w:val="22"/>
          <w:lang w:bidi="en-US"/>
        </w:rPr>
        <w:t>电话：                                     电话：</w:t>
      </w:r>
    </w:p>
    <w:p>
      <w:r>
        <w:rPr>
          <w:rFonts w:hint="eastAsia" w:ascii="宋体" w:hAnsi="宋体" w:eastAsia="宋体" w:cs="Times New Roman"/>
          <w:kern w:val="0"/>
          <w:sz w:val="22"/>
          <w:lang w:bidi="en-US"/>
        </w:rPr>
        <w:t>签订日期：                                 签订日期：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30F61"/>
    <w:multiLevelType w:val="multilevel"/>
    <w:tmpl w:val="01E30F61"/>
    <w:lvl w:ilvl="0" w:tentative="0">
      <w:start w:val="1"/>
      <w:numFmt w:val="chineseCountingThousand"/>
      <w:lvlText w:val="(%1)"/>
      <w:lvlJc w:val="left"/>
      <w:pPr>
        <w:ind w:left="988" w:hanging="420"/>
      </w:pPr>
      <w:rPr>
        <w:rFonts w:asciiTheme="minorEastAsia" w:hAnsiTheme="minorEastAsia" w:eastAsiaTheme="minorEastAsia"/>
        <w:b w:val="0"/>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
    <w:nsid w:val="073B0E51"/>
    <w:multiLevelType w:val="multilevel"/>
    <w:tmpl w:val="073B0E5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BB221F2"/>
    <w:multiLevelType w:val="multilevel"/>
    <w:tmpl w:val="1BB221F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F6E7ADC"/>
    <w:multiLevelType w:val="multilevel"/>
    <w:tmpl w:val="1F6E7AD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2023635"/>
    <w:multiLevelType w:val="multilevel"/>
    <w:tmpl w:val="32023635"/>
    <w:lvl w:ilvl="0" w:tentative="0">
      <w:start w:val="1"/>
      <w:numFmt w:val="chineseCountingThousand"/>
      <w:lvlText w:val="(%1)"/>
      <w:lvlJc w:val="left"/>
      <w:pPr>
        <w:ind w:left="862" w:hanging="420"/>
      </w:pPr>
      <w:rPr>
        <w:rFonts w:asciiTheme="minorEastAsia" w:hAnsiTheme="minorEastAsia" w:eastAsiaTheme="minorEastAsia"/>
        <w:b w:val="0"/>
        <w:sz w:val="22"/>
        <w:szCs w:val="22"/>
      </w:r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abstractNum w:abstractNumId="5">
    <w:nsid w:val="37335066"/>
    <w:multiLevelType w:val="multilevel"/>
    <w:tmpl w:val="37335066"/>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B4E5279"/>
    <w:multiLevelType w:val="multilevel"/>
    <w:tmpl w:val="3B4E5279"/>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9F34581"/>
    <w:multiLevelType w:val="multilevel"/>
    <w:tmpl w:val="49F34581"/>
    <w:lvl w:ilvl="0" w:tentative="0">
      <w:start w:val="1"/>
      <w:numFmt w:val="chineseCountingThousand"/>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CB90D4D"/>
    <w:multiLevelType w:val="multilevel"/>
    <w:tmpl w:val="4CB90D4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3117A29"/>
    <w:multiLevelType w:val="multilevel"/>
    <w:tmpl w:val="53117A29"/>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4453329"/>
    <w:multiLevelType w:val="multilevel"/>
    <w:tmpl w:val="54453329"/>
    <w:lvl w:ilvl="0" w:tentative="0">
      <w:start w:val="1"/>
      <w:numFmt w:val="chineseCountingThousand"/>
      <w:lvlText w:val="(%1)"/>
      <w:lvlJc w:val="left"/>
      <w:pPr>
        <w:ind w:left="846" w:hanging="420"/>
      </w:pPr>
    </w:lvl>
    <w:lvl w:ilvl="1" w:tentative="0">
      <w:start w:val="1"/>
      <w:numFmt w:val="decimal"/>
      <w:lvlText w:val="%2."/>
      <w:lvlJc w:val="left"/>
      <w:pPr>
        <w:ind w:left="4526" w:hanging="420"/>
      </w:pPr>
    </w:lvl>
    <w:lvl w:ilvl="2" w:tentative="0">
      <w:start w:val="1"/>
      <w:numFmt w:val="decimal"/>
      <w:lvlText w:val="%3."/>
      <w:lvlJc w:val="left"/>
      <w:pPr>
        <w:ind w:left="4946" w:hanging="420"/>
      </w:pPr>
    </w:lvl>
    <w:lvl w:ilvl="3" w:tentative="0">
      <w:start w:val="1"/>
      <w:numFmt w:val="decimal"/>
      <w:lvlText w:val="%4."/>
      <w:lvlJc w:val="left"/>
      <w:pPr>
        <w:ind w:left="5366" w:hanging="420"/>
      </w:pPr>
    </w:lvl>
    <w:lvl w:ilvl="4" w:tentative="0">
      <w:start w:val="1"/>
      <w:numFmt w:val="lowerLetter"/>
      <w:lvlText w:val="%5)"/>
      <w:lvlJc w:val="left"/>
      <w:pPr>
        <w:ind w:left="5786" w:hanging="420"/>
      </w:pPr>
    </w:lvl>
    <w:lvl w:ilvl="5" w:tentative="0">
      <w:start w:val="1"/>
      <w:numFmt w:val="lowerRoman"/>
      <w:lvlText w:val="%6."/>
      <w:lvlJc w:val="right"/>
      <w:pPr>
        <w:ind w:left="6206" w:hanging="420"/>
      </w:pPr>
    </w:lvl>
    <w:lvl w:ilvl="6" w:tentative="0">
      <w:start w:val="1"/>
      <w:numFmt w:val="decimal"/>
      <w:lvlText w:val="%7."/>
      <w:lvlJc w:val="left"/>
      <w:pPr>
        <w:ind w:left="6626" w:hanging="420"/>
      </w:pPr>
    </w:lvl>
    <w:lvl w:ilvl="7" w:tentative="0">
      <w:start w:val="1"/>
      <w:numFmt w:val="lowerLetter"/>
      <w:lvlText w:val="%8)"/>
      <w:lvlJc w:val="left"/>
      <w:pPr>
        <w:ind w:left="7046" w:hanging="420"/>
      </w:pPr>
    </w:lvl>
    <w:lvl w:ilvl="8" w:tentative="0">
      <w:start w:val="1"/>
      <w:numFmt w:val="lowerRoman"/>
      <w:lvlText w:val="%9."/>
      <w:lvlJc w:val="right"/>
      <w:pPr>
        <w:ind w:left="7466" w:hanging="420"/>
      </w:pPr>
    </w:lvl>
  </w:abstractNum>
  <w:abstractNum w:abstractNumId="11">
    <w:nsid w:val="72AD3A2E"/>
    <w:multiLevelType w:val="multilevel"/>
    <w:tmpl w:val="72AD3A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5BF6B5F"/>
    <w:multiLevelType w:val="multilevel"/>
    <w:tmpl w:val="75BF6B5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7"/>
  </w:num>
  <w:num w:numId="3">
    <w:abstractNumId w:val="6"/>
  </w:num>
  <w:num w:numId="4">
    <w:abstractNumId w:val="10"/>
  </w:num>
  <w:num w:numId="5">
    <w:abstractNumId w:val="9"/>
  </w:num>
  <w:num w:numId="6">
    <w:abstractNumId w:val="5"/>
  </w:num>
  <w:num w:numId="7">
    <w:abstractNumId w:val="11"/>
  </w:num>
  <w:num w:numId="8">
    <w:abstractNumId w:val="1"/>
  </w:num>
  <w:num w:numId="9">
    <w:abstractNumId w:val="4"/>
  </w:num>
  <w:num w:numId="10">
    <w:abstractNumId w:val="0"/>
  </w:num>
  <w:num w:numId="11">
    <w:abstractNumId w:val="12"/>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GJlYmQ5ZGIyOTg5ZmViOWM2MzhmNTE0ZWRiNGQifQ=="/>
  </w:docVars>
  <w:rsids>
    <w:rsidRoot w:val="089572FE"/>
    <w:rsid w:val="089572FE"/>
    <w:rsid w:val="23A1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widowControl/>
      <w:spacing w:before="200" w:line="276" w:lineRule="auto"/>
      <w:jc w:val="left"/>
      <w:outlineLvl w:val="1"/>
    </w:pPr>
    <w:rPr>
      <w:rFonts w:asciiTheme="majorHAnsi" w:hAnsiTheme="majorHAnsi" w:eastAsiaTheme="majorEastAsia" w:cstheme="majorBidi"/>
      <w:b/>
      <w:bCs/>
      <w:kern w:val="0"/>
      <w:sz w:val="26"/>
      <w:szCs w:val="26"/>
      <w:lang w:eastAsia="en-US" w:bidi="en-US"/>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annotation text"/>
    <w:basedOn w:val="1"/>
    <w:unhideWhenUsed/>
    <w:qFormat/>
    <w:uiPriority w:val="0"/>
    <w:pPr>
      <w:widowControl/>
      <w:spacing w:after="200" w:line="276" w:lineRule="auto"/>
      <w:jc w:val="left"/>
    </w:pPr>
    <w:rPr>
      <w:kern w:val="0"/>
      <w:sz w:val="22"/>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2023-11-01T15:42:00Z</dcterms:created>
  <dc:creator>WPS_1615730574</dc:creator>
  <cp:lastModifiedBy>WPS_1615730574</cp:lastModifiedBy>
  <dcterms:modified xsi:type="dcterms:W3CDTF">2023-11-01T16:11:48Z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B5D35B22EE304DC3BBB07C6E08D15ADE_11</vt:lpwstr>
  </property>
</Properties>
</file>