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F051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rFonts w:hint="eastAsia" w:ascii="宋体" w:hAnsi="宋体" w:eastAsia="宋体" w:cs="宋体"/>
        </w:rPr>
      </w:pPr>
      <w:r>
        <w:rPr>
          <w:rStyle w:val="5"/>
          <w:rFonts w:hint="eastAsia" w:ascii="宋体" w:hAnsi="宋体" w:eastAsia="宋体" w:cs="宋体"/>
          <w:b/>
          <w:bCs/>
          <w:sz w:val="46"/>
          <w:szCs w:val="46"/>
          <w:shd w:val="clear" w:fill="FFFFFF"/>
        </w:rPr>
        <w:t>政府采购反向竞价合同</w:t>
      </w:r>
    </w:p>
    <w:p w14:paraId="4AD65C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right"/>
        <w:rPr>
          <w:rFonts w:hint="eastAsia" w:ascii="宋体" w:hAnsi="宋体" w:eastAsia="宋体" w:cs="宋体"/>
          <w:lang w:val="en-US" w:eastAsia="zh-CN"/>
        </w:rPr>
      </w:pPr>
      <w:r>
        <w:rPr>
          <w:rFonts w:hint="eastAsia" w:ascii="宋体" w:hAnsi="宋体" w:eastAsia="宋体" w:cs="宋体"/>
          <w:shd w:val="clear" w:fill="FFFFFF"/>
        </w:rPr>
        <w:br w:type="textWrapping"/>
      </w:r>
      <w:r>
        <w:rPr>
          <w:rStyle w:val="5"/>
          <w:rFonts w:hint="eastAsia" w:ascii="宋体" w:hAnsi="宋体" w:eastAsia="宋体" w:cs="宋体"/>
          <w:b/>
          <w:bCs/>
          <w:shd w:val="clear" w:fill="FFFFFF"/>
        </w:rPr>
        <w:t>合同编号：</w:t>
      </w:r>
      <w:r>
        <w:rPr>
          <w:rStyle w:val="5"/>
          <w:rFonts w:hint="eastAsia" w:ascii="宋体" w:hAnsi="宋体" w:eastAsia="宋体" w:cs="宋体"/>
          <w:b/>
          <w:bCs/>
          <w:shd w:val="clear" w:fill="FFFFFF"/>
          <w:lang w:val="en-US" w:eastAsia="zh-CN"/>
        </w:rPr>
        <w:t xml:space="preserve">                    </w:t>
      </w:r>
    </w:p>
    <w:p w14:paraId="31DB79D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5"/>
          <w:rFonts w:hint="eastAsia" w:ascii="宋体" w:hAnsi="宋体" w:eastAsia="宋体" w:cs="宋体"/>
          <w:b/>
          <w:bCs/>
          <w:shd w:val="clear" w:fill="FFFFFF"/>
        </w:rPr>
        <w:t>采购单位（甲方）：</w:t>
      </w:r>
      <w:r>
        <w:rPr>
          <w:rFonts w:hint="eastAsia" w:ascii="宋体" w:hAnsi="宋体" w:eastAsia="宋体" w:cs="宋体"/>
          <w:b/>
          <w:bCs/>
          <w:color w:val="0070C0"/>
          <w:shd w:val="clear" w:fill="FFFFFF"/>
        </w:rPr>
        <w:t>广西机电职业技术学院</w:t>
      </w:r>
    </w:p>
    <w:p w14:paraId="106F843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40" w:afterAutospacing="0"/>
        <w:ind w:left="0" w:right="0"/>
        <w:rPr>
          <w:rFonts w:hint="eastAsia" w:ascii="宋体" w:hAnsi="宋体" w:eastAsia="宋体" w:cs="宋体"/>
        </w:rPr>
      </w:pPr>
      <w:r>
        <w:rPr>
          <w:rStyle w:val="5"/>
          <w:rFonts w:hint="eastAsia" w:ascii="宋体" w:hAnsi="宋体" w:eastAsia="宋体" w:cs="宋体"/>
          <w:b/>
          <w:bCs/>
          <w:shd w:val="clear" w:fill="FFFFFF"/>
        </w:rPr>
        <w:t>供货商（乙方）：</w:t>
      </w:r>
    </w:p>
    <w:p w14:paraId="19D6649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shd w:val="clear" w:fill="FFFFFF"/>
        </w:rPr>
        <w:t>为了保护甲乙双方合法权益，根据《中华人民共和国政府采购法》、《中华人民共和国民法典》等相关法律法规以及反向竞价项目的成交结果，双方签署本合同，以资共同遵守。</w:t>
      </w:r>
    </w:p>
    <w:p w14:paraId="312C6DF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p>
    <w:p w14:paraId="71A668A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5"/>
          <w:rFonts w:hint="eastAsia" w:ascii="宋体" w:hAnsi="宋体" w:eastAsia="宋体" w:cs="宋体"/>
          <w:b/>
          <w:bCs/>
          <w:shd w:val="clear" w:fill="FFFFFF"/>
        </w:rPr>
        <w:t>一、采购标的</w:t>
      </w:r>
    </w:p>
    <w:p w14:paraId="2D8AFB4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right"/>
        <w:rPr>
          <w:rFonts w:hint="eastAsia" w:ascii="宋体" w:hAnsi="宋体" w:eastAsia="宋体" w:cs="宋体"/>
        </w:rPr>
      </w:pPr>
      <w:r>
        <w:rPr>
          <w:rFonts w:hint="eastAsia" w:ascii="宋体" w:hAnsi="宋体" w:eastAsia="宋体" w:cs="宋体"/>
          <w:shd w:val="clear" w:fill="FFFFFF"/>
        </w:rPr>
        <w:t>金额单位：元</w:t>
      </w:r>
    </w:p>
    <w:tbl>
      <w:tblPr>
        <w:tblStyle w:val="3"/>
        <w:tblW w:w="5095" w:type="pct"/>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20"/>
        <w:gridCol w:w="918"/>
        <w:gridCol w:w="1040"/>
        <w:gridCol w:w="604"/>
        <w:gridCol w:w="633"/>
        <w:gridCol w:w="1836"/>
        <w:gridCol w:w="1042"/>
        <w:gridCol w:w="699"/>
        <w:gridCol w:w="1288"/>
      </w:tblGrid>
      <w:tr w14:paraId="2B304C25">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blHeader/>
        </w:trPr>
        <w:tc>
          <w:tcPr>
            <w:tcW w:w="248" w:type="pct"/>
            <w:tcBorders>
              <w:top w:val="single" w:color="BBBBBB" w:sz="6" w:space="0"/>
              <w:left w:val="single" w:color="BBBBBB" w:sz="6" w:space="0"/>
              <w:bottom w:val="single" w:color="BBBBBB" w:sz="6" w:space="0"/>
              <w:right w:val="single" w:color="BBBBBB" w:sz="6" w:space="0"/>
            </w:tcBorders>
            <w:shd w:val="clear" w:color="auto" w:fill="auto"/>
            <w:tcMar>
              <w:top w:w="150" w:type="dxa"/>
              <w:left w:w="0" w:type="dxa"/>
              <w:bottom w:w="150" w:type="dxa"/>
              <w:right w:w="0" w:type="dxa"/>
            </w:tcMar>
            <w:vAlign w:val="center"/>
          </w:tcPr>
          <w:p w14:paraId="6343D2BF">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bCs w:val="0"/>
              </w:rPr>
            </w:pPr>
            <w:r>
              <w:rPr>
                <w:rFonts w:hint="eastAsia" w:ascii="宋体" w:hAnsi="宋体" w:eastAsia="宋体" w:cs="宋体"/>
                <w:b w:val="0"/>
                <w:bCs w:val="0"/>
                <w:kern w:val="0"/>
                <w:sz w:val="24"/>
                <w:szCs w:val="24"/>
                <w:lang w:val="en-US" w:eastAsia="zh-CN" w:bidi="ar"/>
              </w:rPr>
              <w:t>序号</w:t>
            </w:r>
          </w:p>
        </w:tc>
        <w:tc>
          <w:tcPr>
            <w:tcW w:w="542" w:type="pct"/>
            <w:tcBorders>
              <w:top w:val="single" w:color="BBBBBB" w:sz="6" w:space="0"/>
              <w:left w:val="single" w:color="BBBBBB" w:sz="6" w:space="0"/>
              <w:bottom w:val="single" w:color="BBBBBB" w:sz="6" w:space="0"/>
              <w:right w:val="single" w:color="BBBBBB" w:sz="6" w:space="0"/>
            </w:tcBorders>
            <w:shd w:val="clear" w:color="auto" w:fill="auto"/>
            <w:tcMar>
              <w:top w:w="150" w:type="dxa"/>
              <w:left w:w="0" w:type="dxa"/>
              <w:bottom w:w="150" w:type="dxa"/>
              <w:right w:w="0" w:type="dxa"/>
            </w:tcMar>
            <w:vAlign w:val="center"/>
          </w:tcPr>
          <w:p w14:paraId="421F2F25">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bCs w:val="0"/>
              </w:rPr>
            </w:pPr>
            <w:r>
              <w:rPr>
                <w:rFonts w:hint="eastAsia" w:ascii="宋体" w:hAnsi="宋体" w:eastAsia="宋体" w:cs="宋体"/>
                <w:b w:val="0"/>
                <w:bCs w:val="0"/>
                <w:kern w:val="0"/>
                <w:sz w:val="24"/>
                <w:szCs w:val="24"/>
                <w:lang w:val="en-US" w:eastAsia="zh-CN" w:bidi="ar"/>
              </w:rPr>
              <w:t>采购计划文号</w:t>
            </w:r>
          </w:p>
        </w:tc>
        <w:tc>
          <w:tcPr>
            <w:tcW w:w="613" w:type="pct"/>
            <w:tcBorders>
              <w:top w:val="single" w:color="BBBBBB" w:sz="6" w:space="0"/>
              <w:left w:val="single" w:color="BBBBBB" w:sz="6" w:space="0"/>
              <w:bottom w:val="single" w:color="BBBBBB" w:sz="6" w:space="0"/>
              <w:right w:val="single" w:color="BBBBBB" w:sz="6" w:space="0"/>
            </w:tcBorders>
            <w:shd w:val="clear" w:color="auto" w:fill="auto"/>
            <w:tcMar>
              <w:top w:w="150" w:type="dxa"/>
              <w:left w:w="0" w:type="dxa"/>
              <w:bottom w:w="150" w:type="dxa"/>
              <w:right w:w="0" w:type="dxa"/>
            </w:tcMar>
            <w:vAlign w:val="center"/>
          </w:tcPr>
          <w:p w14:paraId="6A2E010D">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bCs w:val="0"/>
              </w:rPr>
            </w:pPr>
            <w:r>
              <w:rPr>
                <w:rFonts w:hint="eastAsia" w:ascii="宋体" w:hAnsi="宋体" w:eastAsia="宋体" w:cs="宋体"/>
                <w:b w:val="0"/>
                <w:bCs w:val="0"/>
                <w:kern w:val="0"/>
                <w:sz w:val="24"/>
                <w:szCs w:val="24"/>
                <w:lang w:val="en-US" w:eastAsia="zh-CN" w:bidi="ar"/>
              </w:rPr>
              <w:t>商品名称</w:t>
            </w:r>
          </w:p>
        </w:tc>
        <w:tc>
          <w:tcPr>
            <w:tcW w:w="356" w:type="pct"/>
            <w:tcBorders>
              <w:top w:val="single" w:color="BBBBBB" w:sz="6" w:space="0"/>
              <w:left w:val="single" w:color="BBBBBB" w:sz="6" w:space="0"/>
              <w:bottom w:val="single" w:color="BBBBBB" w:sz="6" w:space="0"/>
              <w:right w:val="single" w:color="BBBBBB" w:sz="6" w:space="0"/>
            </w:tcBorders>
            <w:shd w:val="clear" w:color="auto" w:fill="auto"/>
            <w:tcMar>
              <w:top w:w="150" w:type="dxa"/>
              <w:left w:w="0" w:type="dxa"/>
              <w:bottom w:w="150" w:type="dxa"/>
              <w:right w:w="0" w:type="dxa"/>
            </w:tcMar>
            <w:vAlign w:val="center"/>
          </w:tcPr>
          <w:p w14:paraId="5DEC7D25">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bCs w:val="0"/>
              </w:rPr>
            </w:pPr>
            <w:r>
              <w:rPr>
                <w:rFonts w:hint="eastAsia" w:ascii="宋体" w:hAnsi="宋体" w:eastAsia="宋体" w:cs="宋体"/>
                <w:b w:val="0"/>
                <w:bCs w:val="0"/>
                <w:kern w:val="0"/>
                <w:sz w:val="24"/>
                <w:szCs w:val="24"/>
                <w:lang w:val="en-US" w:eastAsia="zh-CN" w:bidi="ar"/>
              </w:rPr>
              <w:t>品牌</w:t>
            </w:r>
          </w:p>
        </w:tc>
        <w:tc>
          <w:tcPr>
            <w:tcW w:w="373" w:type="pct"/>
            <w:tcBorders>
              <w:top w:val="single" w:color="BBBBBB" w:sz="6" w:space="0"/>
              <w:left w:val="single" w:color="BBBBBB" w:sz="6" w:space="0"/>
              <w:bottom w:val="single" w:color="BBBBBB" w:sz="6" w:space="0"/>
              <w:right w:val="single" w:color="BBBBBB" w:sz="6" w:space="0"/>
            </w:tcBorders>
            <w:shd w:val="clear" w:color="auto" w:fill="auto"/>
            <w:tcMar>
              <w:top w:w="150" w:type="dxa"/>
              <w:left w:w="0" w:type="dxa"/>
              <w:bottom w:w="150" w:type="dxa"/>
              <w:right w:w="0" w:type="dxa"/>
            </w:tcMar>
            <w:vAlign w:val="center"/>
          </w:tcPr>
          <w:p w14:paraId="5AEDAB61">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bCs w:val="0"/>
              </w:rPr>
            </w:pPr>
            <w:r>
              <w:rPr>
                <w:rFonts w:hint="eastAsia" w:ascii="宋体" w:hAnsi="宋体" w:eastAsia="宋体" w:cs="宋体"/>
                <w:b w:val="0"/>
                <w:bCs w:val="0"/>
                <w:kern w:val="0"/>
                <w:sz w:val="24"/>
                <w:szCs w:val="24"/>
                <w:lang w:val="en-US" w:eastAsia="zh-CN" w:bidi="ar"/>
              </w:rPr>
              <w:t>型号</w:t>
            </w:r>
          </w:p>
        </w:tc>
        <w:tc>
          <w:tcPr>
            <w:tcW w:w="1082" w:type="pct"/>
            <w:tcBorders>
              <w:top w:val="single" w:color="BBBBBB" w:sz="6" w:space="0"/>
              <w:left w:val="single" w:color="BBBBBB" w:sz="6" w:space="0"/>
              <w:bottom w:val="single" w:color="BBBBBB" w:sz="6" w:space="0"/>
              <w:right w:val="single" w:color="BBBBBB" w:sz="6" w:space="0"/>
            </w:tcBorders>
            <w:shd w:val="clear" w:color="auto" w:fill="auto"/>
            <w:tcMar>
              <w:top w:w="150" w:type="dxa"/>
              <w:left w:w="0" w:type="dxa"/>
              <w:bottom w:w="150" w:type="dxa"/>
              <w:right w:w="0" w:type="dxa"/>
            </w:tcMar>
            <w:vAlign w:val="center"/>
          </w:tcPr>
          <w:p w14:paraId="0F68D890">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bCs w:val="0"/>
              </w:rPr>
            </w:pPr>
            <w:r>
              <w:rPr>
                <w:rFonts w:hint="eastAsia" w:ascii="宋体" w:hAnsi="宋体" w:eastAsia="宋体" w:cs="宋体"/>
                <w:b w:val="0"/>
                <w:bCs w:val="0"/>
                <w:kern w:val="0"/>
                <w:sz w:val="24"/>
                <w:szCs w:val="24"/>
                <w:lang w:val="en-US" w:eastAsia="zh-CN" w:bidi="ar"/>
              </w:rPr>
              <w:t>配置要求</w:t>
            </w:r>
          </w:p>
        </w:tc>
        <w:tc>
          <w:tcPr>
            <w:tcW w:w="614" w:type="pct"/>
            <w:tcBorders>
              <w:top w:val="single" w:color="BBBBBB" w:sz="6" w:space="0"/>
              <w:left w:val="single" w:color="BBBBBB" w:sz="6" w:space="0"/>
              <w:bottom w:val="single" w:color="BBBBBB" w:sz="6" w:space="0"/>
              <w:right w:val="single" w:color="BBBBBB" w:sz="6" w:space="0"/>
            </w:tcBorders>
            <w:shd w:val="clear" w:color="auto" w:fill="auto"/>
            <w:tcMar>
              <w:top w:w="150" w:type="dxa"/>
              <w:left w:w="0" w:type="dxa"/>
              <w:bottom w:w="150" w:type="dxa"/>
              <w:right w:w="0" w:type="dxa"/>
            </w:tcMar>
            <w:vAlign w:val="center"/>
          </w:tcPr>
          <w:p w14:paraId="405441B9">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bCs w:val="0"/>
              </w:rPr>
            </w:pPr>
            <w:r>
              <w:rPr>
                <w:rFonts w:hint="eastAsia" w:ascii="宋体" w:hAnsi="宋体" w:eastAsia="宋体" w:cs="宋体"/>
                <w:b w:val="0"/>
                <w:bCs w:val="0"/>
                <w:kern w:val="0"/>
                <w:sz w:val="24"/>
                <w:szCs w:val="24"/>
                <w:lang w:val="en-US" w:eastAsia="zh-CN" w:bidi="ar"/>
              </w:rPr>
              <w:t>采购数量</w:t>
            </w:r>
          </w:p>
        </w:tc>
        <w:tc>
          <w:tcPr>
            <w:tcW w:w="412" w:type="pct"/>
            <w:tcBorders>
              <w:top w:val="single" w:color="BBBBBB" w:sz="6" w:space="0"/>
              <w:left w:val="single" w:color="BBBBBB" w:sz="6" w:space="0"/>
              <w:bottom w:val="single" w:color="BBBBBB" w:sz="6" w:space="0"/>
              <w:right w:val="single" w:color="BBBBBB" w:sz="6" w:space="0"/>
            </w:tcBorders>
            <w:shd w:val="clear" w:color="auto" w:fill="auto"/>
            <w:tcMar>
              <w:top w:w="150" w:type="dxa"/>
              <w:left w:w="0" w:type="dxa"/>
              <w:bottom w:w="150" w:type="dxa"/>
              <w:right w:w="0" w:type="dxa"/>
            </w:tcMar>
            <w:vAlign w:val="center"/>
          </w:tcPr>
          <w:p w14:paraId="4B28AFB7">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bCs w:val="0"/>
              </w:rPr>
            </w:pPr>
            <w:r>
              <w:rPr>
                <w:rFonts w:hint="eastAsia" w:ascii="宋体" w:hAnsi="宋体" w:eastAsia="宋体" w:cs="宋体"/>
                <w:b w:val="0"/>
                <w:bCs w:val="0"/>
                <w:kern w:val="0"/>
                <w:sz w:val="24"/>
                <w:szCs w:val="24"/>
                <w:lang w:val="en-US" w:eastAsia="zh-CN" w:bidi="ar"/>
              </w:rPr>
              <w:t>单位</w:t>
            </w:r>
          </w:p>
        </w:tc>
        <w:tc>
          <w:tcPr>
            <w:tcW w:w="757" w:type="pct"/>
            <w:tcBorders>
              <w:top w:val="single" w:color="BBBBBB" w:sz="6" w:space="0"/>
              <w:left w:val="single" w:color="BBBBBB" w:sz="6" w:space="0"/>
              <w:bottom w:val="single" w:color="BBBBBB" w:sz="6" w:space="0"/>
              <w:right w:val="single" w:color="BBBBBB" w:sz="6" w:space="0"/>
            </w:tcBorders>
            <w:shd w:val="clear" w:color="auto" w:fill="auto"/>
            <w:tcMar>
              <w:top w:w="150" w:type="dxa"/>
              <w:left w:w="0" w:type="dxa"/>
              <w:bottom w:w="150" w:type="dxa"/>
              <w:right w:w="0" w:type="dxa"/>
            </w:tcMar>
            <w:vAlign w:val="center"/>
          </w:tcPr>
          <w:p w14:paraId="40A6B279">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bCs w:val="0"/>
              </w:rPr>
            </w:pPr>
            <w:r>
              <w:rPr>
                <w:rFonts w:hint="eastAsia" w:ascii="宋体" w:hAnsi="宋体" w:eastAsia="宋体" w:cs="宋体"/>
                <w:b w:val="0"/>
                <w:bCs w:val="0"/>
                <w:kern w:val="0"/>
                <w:sz w:val="24"/>
                <w:szCs w:val="24"/>
                <w:lang w:val="en-US" w:eastAsia="zh-CN" w:bidi="ar"/>
              </w:rPr>
              <w:t>成交单价</w:t>
            </w:r>
          </w:p>
        </w:tc>
      </w:tr>
      <w:tr w14:paraId="6F9A7A8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0" w:type="auto"/>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1AE7CF7">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4"/>
                <w:szCs w:val="24"/>
                <w:lang w:val="en-US" w:eastAsia="zh-CN" w:bidi="ar"/>
              </w:rPr>
              <w:t>1</w:t>
            </w:r>
          </w:p>
        </w:tc>
        <w:tc>
          <w:tcPr>
            <w:tcW w:w="0" w:type="auto"/>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797D6439">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p>
        </w:tc>
        <w:tc>
          <w:tcPr>
            <w:tcW w:w="613"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D17ED01">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p>
        </w:tc>
        <w:tc>
          <w:tcPr>
            <w:tcW w:w="356"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09AA37C3">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p>
        </w:tc>
        <w:tc>
          <w:tcPr>
            <w:tcW w:w="373"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694D99D9">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p>
        </w:tc>
        <w:tc>
          <w:tcPr>
            <w:tcW w:w="1082"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92FD44A">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p>
        </w:tc>
        <w:tc>
          <w:tcPr>
            <w:tcW w:w="6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3D9B2551">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p>
        </w:tc>
        <w:tc>
          <w:tcPr>
            <w:tcW w:w="412"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03F76AE2">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p>
        </w:tc>
        <w:tc>
          <w:tcPr>
            <w:tcW w:w="757"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24FF300">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p>
        </w:tc>
      </w:tr>
      <w:tr w14:paraId="4CD1C07D">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0" w:type="auto"/>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0A9049F">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4"/>
                <w:szCs w:val="24"/>
                <w:lang w:val="en-US" w:eastAsia="zh-CN" w:bidi="ar"/>
              </w:rPr>
              <w:t>2</w:t>
            </w:r>
          </w:p>
        </w:tc>
        <w:tc>
          <w:tcPr>
            <w:tcW w:w="0" w:type="auto"/>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6D682E99">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p>
        </w:tc>
        <w:tc>
          <w:tcPr>
            <w:tcW w:w="613"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4113876">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p>
        </w:tc>
        <w:tc>
          <w:tcPr>
            <w:tcW w:w="356"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06863CF5">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p>
        </w:tc>
        <w:tc>
          <w:tcPr>
            <w:tcW w:w="373"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B6CAB87">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p>
        </w:tc>
        <w:tc>
          <w:tcPr>
            <w:tcW w:w="1082"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6FFF29B">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p>
        </w:tc>
        <w:tc>
          <w:tcPr>
            <w:tcW w:w="6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23DBCD4E">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p>
        </w:tc>
        <w:tc>
          <w:tcPr>
            <w:tcW w:w="412"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897237E">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p>
        </w:tc>
        <w:tc>
          <w:tcPr>
            <w:tcW w:w="757"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21F4B16">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p>
        </w:tc>
      </w:tr>
      <w:tr w14:paraId="68444FCA">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0" w:type="auto"/>
            <w:gridSpan w:val="2"/>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29FCC96A">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4"/>
                <w:szCs w:val="24"/>
                <w:lang w:val="en-US" w:eastAsia="zh-CN" w:bidi="ar"/>
              </w:rPr>
              <w:t>合同总价（元）</w:t>
            </w:r>
          </w:p>
        </w:tc>
        <w:tc>
          <w:tcPr>
            <w:tcW w:w="4209" w:type="pct"/>
            <w:gridSpan w:val="7"/>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0D7DA1B1">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p>
        </w:tc>
      </w:tr>
      <w:tr w14:paraId="226113EC">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0" w:type="auto"/>
            <w:gridSpan w:val="2"/>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A27943A">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4"/>
                <w:szCs w:val="24"/>
                <w:lang w:val="en-US" w:eastAsia="zh-CN" w:bidi="ar"/>
              </w:rPr>
              <w:t>合同总价（大写）</w:t>
            </w:r>
          </w:p>
        </w:tc>
        <w:tc>
          <w:tcPr>
            <w:tcW w:w="4209" w:type="pct"/>
            <w:gridSpan w:val="7"/>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060DC0B7">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p>
        </w:tc>
      </w:tr>
    </w:tbl>
    <w:p w14:paraId="50441E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shd w:val="clear" w:fill="FFFFFF"/>
          <w:lang w:val="en-US" w:eastAsia="zh-CN" w:bidi="ar"/>
        </w:rPr>
        <w:t> </w:t>
      </w:r>
    </w:p>
    <w:p w14:paraId="7A5A8E5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shd w:val="clear" w:fill="FFFFFF"/>
        </w:rPr>
        <w:t>注：</w:t>
      </w:r>
    </w:p>
    <w:p w14:paraId="78619D4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shd w:val="clear" w:fill="FFFFFF"/>
        </w:rPr>
        <w:t>合同总价包含商品到达甲方并能正常使用所需的一切费用，包括但不限于商品购置费、包装费、运输费、装卸费、保险费、安装调试费、技术服务费、培训费以及保修费、税费等。</w:t>
      </w:r>
    </w:p>
    <w:p w14:paraId="243DEA3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p>
    <w:p w14:paraId="2DE3A85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5"/>
          <w:rFonts w:hint="eastAsia" w:ascii="宋体" w:hAnsi="宋体" w:eastAsia="宋体" w:cs="宋体"/>
          <w:b/>
          <w:bCs/>
          <w:shd w:val="clear" w:fill="FFFFFF"/>
        </w:rPr>
        <w:t>二、供货范围</w:t>
      </w:r>
    </w:p>
    <w:p w14:paraId="6059FF6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p>
    <w:p w14:paraId="2F64C5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00" w:lineRule="atLeast"/>
        <w:ind w:left="0" w:right="0" w:firstLine="420"/>
        <w:rPr>
          <w:rFonts w:hint="eastAsia" w:ascii="宋体" w:hAnsi="宋体" w:eastAsia="宋体" w:cs="宋体"/>
          <w:color w:val="717171"/>
          <w:sz w:val="21"/>
          <w:szCs w:val="21"/>
        </w:rPr>
      </w:pPr>
      <w:r>
        <w:rPr>
          <w:rFonts w:hint="eastAsia" w:ascii="宋体" w:hAnsi="宋体" w:eastAsia="宋体" w:cs="宋体"/>
          <w:color w:val="000000"/>
          <w:sz w:val="24"/>
          <w:szCs w:val="24"/>
          <w:shd w:val="clear" w:fill="FFFFFF"/>
        </w:rPr>
        <w:t>合同供货范围包括了所有合同货物、相关的技术资料。</w:t>
      </w:r>
    </w:p>
    <w:p w14:paraId="49F50F7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在执行合同过程中如发现任何漏项和短缺，在合同或附件清单并未列入，但该部分漏项或短缺是满足合同货物的性能所必须的，则均应由乙方负责免费将所漏项或短缺的货物及技术服务等在最短的合理时间内补齐。</w:t>
      </w:r>
    </w:p>
    <w:p w14:paraId="472CB11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p>
    <w:p w14:paraId="4A9E99E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5"/>
          <w:rFonts w:hint="eastAsia" w:ascii="宋体" w:hAnsi="宋体" w:eastAsia="宋体" w:cs="宋体"/>
          <w:b/>
          <w:bCs/>
          <w:shd w:val="clear" w:fill="FFFFFF"/>
        </w:rPr>
        <w:t>三、资金来源及支付方式</w:t>
      </w:r>
    </w:p>
    <w:p w14:paraId="4E6CA5F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right"/>
        <w:rPr>
          <w:rFonts w:hint="eastAsia" w:ascii="宋体" w:hAnsi="宋体" w:eastAsia="宋体" w:cs="宋体"/>
        </w:rPr>
      </w:pPr>
      <w:r>
        <w:rPr>
          <w:rFonts w:hint="eastAsia" w:ascii="宋体" w:hAnsi="宋体" w:eastAsia="宋体" w:cs="宋体"/>
          <w:shd w:val="clear" w:fill="FFFFFF"/>
        </w:rPr>
        <w:t>金额单位：元</w:t>
      </w:r>
    </w:p>
    <w:p w14:paraId="5E9501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shd w:val="clear" w:fill="FFFFFF"/>
          <w:lang w:val="en-US" w:eastAsia="zh-CN" w:bidi="ar"/>
        </w:rPr>
        <w:t> </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27"/>
        <w:gridCol w:w="1229"/>
        <w:gridCol w:w="1230"/>
        <w:gridCol w:w="1230"/>
        <w:gridCol w:w="1230"/>
        <w:gridCol w:w="1230"/>
        <w:gridCol w:w="1230"/>
      </w:tblGrid>
      <w:tr w14:paraId="1565E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3"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0024D810">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4"/>
                <w:szCs w:val="24"/>
                <w:lang w:val="en-US" w:eastAsia="zh-CN" w:bidi="ar"/>
              </w:rPr>
              <w:t>序号</w:t>
            </w: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E7CC79A">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4"/>
                <w:szCs w:val="24"/>
                <w:lang w:val="en-US" w:eastAsia="zh-CN" w:bidi="ar"/>
              </w:rPr>
              <w:t>采购计划文号</w:t>
            </w: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7D19C650">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4"/>
                <w:szCs w:val="24"/>
                <w:lang w:val="en-US" w:eastAsia="zh-CN" w:bidi="ar"/>
              </w:rPr>
              <w:t>采购目录</w:t>
            </w: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0E15BCD4">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4"/>
                <w:szCs w:val="24"/>
                <w:lang w:val="en-US" w:eastAsia="zh-CN" w:bidi="ar"/>
              </w:rPr>
              <w:t>数量</w:t>
            </w: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2492A9B">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4"/>
                <w:szCs w:val="24"/>
                <w:lang w:val="en-US" w:eastAsia="zh-CN" w:bidi="ar"/>
              </w:rPr>
              <w:t>预算</w:t>
            </w: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46490EBC">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4"/>
                <w:szCs w:val="24"/>
                <w:lang w:val="en-US" w:eastAsia="zh-CN" w:bidi="ar"/>
              </w:rPr>
              <w:t>资金来源性质</w:t>
            </w: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394E7E13">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4"/>
                <w:szCs w:val="24"/>
                <w:lang w:val="en-US" w:eastAsia="zh-CN" w:bidi="ar"/>
              </w:rPr>
              <w:t>资金支付方式</w:t>
            </w:r>
          </w:p>
        </w:tc>
      </w:tr>
      <w:tr w14:paraId="75C43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3"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C2BBCE3">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4"/>
                <w:szCs w:val="24"/>
                <w:lang w:val="en-US" w:eastAsia="zh-CN" w:bidi="ar"/>
              </w:rPr>
              <w:t>1</w:t>
            </w: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4A1390B6">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50F70E1">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FD76C0D">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34068E75">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3BD2C02">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4"/>
                <w:szCs w:val="24"/>
                <w:lang w:val="en-US" w:eastAsia="zh-CN" w:bidi="ar"/>
              </w:rPr>
              <w:t>一般公共预算拨款</w:t>
            </w: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79570F3E">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4"/>
                <w:szCs w:val="24"/>
                <w:lang w:val="en-US" w:eastAsia="zh-CN" w:bidi="ar"/>
              </w:rPr>
              <w:t>授权支付</w:t>
            </w:r>
          </w:p>
        </w:tc>
      </w:tr>
      <w:tr w14:paraId="65EDE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3"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78808DA1">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4"/>
                <w:szCs w:val="24"/>
                <w:lang w:val="en-US" w:eastAsia="zh-CN" w:bidi="ar"/>
              </w:rPr>
              <w:t>2</w:t>
            </w: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4686306F">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07781487">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7B92AD70">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FB8C9E0">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D005339">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4"/>
                <w:szCs w:val="24"/>
                <w:lang w:val="en-US" w:eastAsia="zh-CN" w:bidi="ar"/>
              </w:rPr>
              <w:t>一般公共预算拨款</w:t>
            </w: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4FD0EA34">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4"/>
                <w:szCs w:val="24"/>
                <w:lang w:val="en-US" w:eastAsia="zh-CN" w:bidi="ar"/>
              </w:rPr>
              <w:t>授权支付</w:t>
            </w:r>
          </w:p>
        </w:tc>
      </w:tr>
    </w:tbl>
    <w:p w14:paraId="33CEE413">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shd w:val="clear" w:fill="FFFFFF"/>
          <w:lang w:val="en-US" w:eastAsia="zh-CN" w:bidi="ar"/>
        </w:rPr>
        <w:t> </w:t>
      </w:r>
    </w:p>
    <w:p w14:paraId="4A0C962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shd w:val="clear" w:fill="FFFFFF"/>
        </w:rPr>
        <w:t>注：</w:t>
      </w:r>
    </w:p>
    <w:p w14:paraId="583EF9C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shd w:val="clear" w:fill="FFFFFF"/>
        </w:rPr>
        <w:t>1、资金来源性质包括预算内资金、专户资金、其它、核算其它、预算内暂存、专户资金暂存、核算其它 暂存等，根据采购计划核定的性质填写。</w:t>
      </w:r>
    </w:p>
    <w:p w14:paraId="440CD3DA">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40" w:afterAutospacing="0"/>
        <w:ind w:left="0" w:right="0" w:firstLine="420"/>
        <w:rPr>
          <w:rFonts w:hint="eastAsia" w:ascii="宋体" w:hAnsi="宋体" w:eastAsia="宋体" w:cs="宋体"/>
        </w:rPr>
      </w:pPr>
      <w:r>
        <w:rPr>
          <w:rFonts w:hint="eastAsia" w:ascii="宋体" w:hAnsi="宋体" w:eastAsia="宋体" w:cs="宋体"/>
          <w:shd w:val="clear" w:fill="FFFFFF"/>
        </w:rPr>
        <w:t>2、资金支付方式包括财政直接支付或财政授权支付、单位自行支付，根据采购计划核定的方式填写。</w:t>
      </w:r>
    </w:p>
    <w:p w14:paraId="1B555CE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5"/>
          <w:rFonts w:hint="eastAsia" w:ascii="宋体" w:hAnsi="宋体" w:eastAsia="宋体" w:cs="宋体"/>
          <w:b/>
          <w:bCs/>
          <w:shd w:val="clear" w:fill="FFFFFF"/>
        </w:rPr>
        <w:t>四、货款结算</w:t>
      </w:r>
    </w:p>
    <w:p w14:paraId="661DDEA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color w:val="171A1D"/>
          <w:shd w:val="clear" w:fill="FFFFFF"/>
        </w:rPr>
        <w:t>1、甲方按以下第</w:t>
      </w:r>
      <w:r>
        <w:rPr>
          <w:rFonts w:hint="eastAsia" w:ascii="宋体" w:hAnsi="宋体" w:eastAsia="宋体" w:cs="宋体"/>
          <w:i w:val="0"/>
          <w:iCs w:val="0"/>
          <w:color w:val="171A1D"/>
          <w:u w:val="single"/>
          <w:shd w:val="clear" w:fill="FFFFFF"/>
          <w:lang w:val="en-US" w:eastAsia="zh-CN"/>
        </w:rPr>
        <w:t xml:space="preserve">  （1）  </w:t>
      </w:r>
      <w:r>
        <w:rPr>
          <w:rFonts w:hint="eastAsia" w:ascii="宋体" w:hAnsi="宋体" w:eastAsia="宋体" w:cs="宋体"/>
          <w:color w:val="171A1D"/>
          <w:shd w:val="clear" w:fill="FFFFFF"/>
        </w:rPr>
        <w:t>种方式支付乙方合同价款。</w:t>
      </w:r>
    </w:p>
    <w:p w14:paraId="7EAA655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（1）一次性支付：</w:t>
      </w:r>
    </w:p>
    <w:p w14:paraId="77D58A8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本合同项下的全部货物安装调试完毕并经最终验收合格后</w:t>
      </w:r>
      <w:r>
        <w:rPr>
          <w:rFonts w:hint="eastAsia" w:ascii="宋体" w:hAnsi="宋体" w:eastAsia="宋体" w:cs="宋体"/>
          <w:color w:val="171A1D"/>
          <w:sz w:val="24"/>
          <w:szCs w:val="24"/>
          <w:u w:val="single"/>
          <w:shd w:val="clear" w:fill="FFFFFF"/>
        </w:rPr>
        <w:t> </w:t>
      </w:r>
      <w:r>
        <w:rPr>
          <w:rStyle w:val="6"/>
          <w:rFonts w:hint="eastAsia" w:ascii="宋体" w:hAnsi="宋体" w:eastAsia="宋体" w:cs="宋体"/>
          <w:color w:val="171A1D"/>
          <w:sz w:val="21"/>
          <w:szCs w:val="21"/>
          <w:u w:val="single"/>
          <w:shd w:val="clear" w:fill="FFFFFF"/>
        </w:rPr>
        <w:t>10</w:t>
      </w:r>
      <w:r>
        <w:rPr>
          <w:rStyle w:val="6"/>
          <w:rFonts w:hint="eastAsia" w:ascii="宋体" w:hAnsi="宋体" w:eastAsia="宋体" w:cs="宋体"/>
          <w:color w:val="171A1D"/>
          <w:sz w:val="21"/>
          <w:szCs w:val="21"/>
          <w:u w:val="single"/>
          <w:shd w:val="clear" w:fill="FFFFFF"/>
          <w:lang w:val="en-US" w:eastAsia="zh-CN"/>
        </w:rPr>
        <w:t xml:space="preserve"> </w:t>
      </w:r>
      <w:r>
        <w:rPr>
          <w:rFonts w:hint="eastAsia" w:ascii="宋体" w:hAnsi="宋体" w:eastAsia="宋体" w:cs="宋体"/>
          <w:color w:val="171A1D"/>
          <w:sz w:val="24"/>
          <w:szCs w:val="24"/>
          <w:shd w:val="clear" w:fill="FFFFFF"/>
        </w:rPr>
        <w:t>个工作日内，甲方向乙方支付全部合同价款。</w:t>
      </w:r>
    </w:p>
    <w:p w14:paraId="4E9D8FC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（2）分期支付：</w:t>
      </w:r>
    </w:p>
    <w:p w14:paraId="6C248B0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①甲方应于本合同生效后</w:t>
      </w:r>
      <w:r>
        <w:rPr>
          <w:rFonts w:hint="eastAsia" w:ascii="宋体" w:hAnsi="宋体" w:eastAsia="宋体" w:cs="宋体"/>
          <w:color w:val="171A1D"/>
          <w:sz w:val="24"/>
          <w:szCs w:val="24"/>
          <w:u w:val="single"/>
          <w:shd w:val="clear" w:fill="FFFFFF"/>
          <w:lang w:val="en-US" w:eastAsia="zh-CN"/>
        </w:rPr>
        <w:t xml:space="preserve">   /   </w:t>
      </w:r>
      <w:r>
        <w:rPr>
          <w:rFonts w:hint="eastAsia" w:ascii="宋体" w:hAnsi="宋体" w:eastAsia="宋体" w:cs="宋体"/>
          <w:color w:val="171A1D"/>
          <w:sz w:val="24"/>
          <w:szCs w:val="24"/>
          <w:shd w:val="clear" w:fill="FFFFFF"/>
        </w:rPr>
        <w:t>个工作日内向乙方支付合同总价款的 作为预付款，计￥</w:t>
      </w:r>
      <w:r>
        <w:rPr>
          <w:rFonts w:hint="eastAsia" w:ascii="宋体" w:hAnsi="宋体" w:eastAsia="宋体" w:cs="宋体"/>
          <w:color w:val="171A1D"/>
          <w:sz w:val="24"/>
          <w:szCs w:val="24"/>
          <w:u w:val="single"/>
          <w:shd w:val="clear" w:fill="FFFFFF"/>
          <w:lang w:val="en-US" w:eastAsia="zh-CN"/>
        </w:rPr>
        <w:t xml:space="preserve">  /   </w:t>
      </w:r>
      <w:r>
        <w:rPr>
          <w:rFonts w:hint="eastAsia" w:ascii="宋体" w:hAnsi="宋体" w:eastAsia="宋体" w:cs="宋体"/>
          <w:color w:val="171A1D"/>
          <w:sz w:val="24"/>
          <w:szCs w:val="24"/>
          <w:shd w:val="clear" w:fill="FFFFFF"/>
        </w:rPr>
        <w:t> 元（大写</w:t>
      </w:r>
      <w:r>
        <w:rPr>
          <w:rFonts w:hint="eastAsia" w:ascii="宋体" w:hAnsi="宋体" w:eastAsia="宋体" w:cs="宋体"/>
          <w:color w:val="171A1D"/>
          <w:sz w:val="24"/>
          <w:szCs w:val="24"/>
          <w:u w:val="single"/>
          <w:shd w:val="clear" w:fill="FFFFFF"/>
          <w:lang w:val="en-US" w:eastAsia="zh-CN"/>
        </w:rPr>
        <w:t xml:space="preserve">    /    </w:t>
      </w:r>
      <w:r>
        <w:rPr>
          <w:rFonts w:hint="eastAsia" w:ascii="宋体" w:hAnsi="宋体" w:eastAsia="宋体" w:cs="宋体"/>
          <w:color w:val="171A1D"/>
          <w:sz w:val="24"/>
          <w:szCs w:val="24"/>
          <w:shd w:val="clear" w:fill="FFFFFF"/>
        </w:rPr>
        <w:t> 整）；</w:t>
      </w:r>
    </w:p>
    <w:p w14:paraId="7932C62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②全部货物验收合格后</w:t>
      </w:r>
      <w:r>
        <w:rPr>
          <w:rFonts w:hint="eastAsia" w:ascii="宋体" w:hAnsi="宋体" w:eastAsia="宋体" w:cs="宋体"/>
          <w:color w:val="171A1D"/>
          <w:sz w:val="24"/>
          <w:szCs w:val="24"/>
          <w:u w:val="single"/>
          <w:shd w:val="clear" w:fill="FFFFFF"/>
          <w:lang w:val="en-US" w:eastAsia="zh-CN"/>
        </w:rPr>
        <w:t xml:space="preserve">   /   </w:t>
      </w:r>
      <w:r>
        <w:rPr>
          <w:rFonts w:hint="eastAsia" w:ascii="宋体" w:hAnsi="宋体" w:eastAsia="宋体" w:cs="宋体"/>
          <w:color w:val="171A1D"/>
          <w:sz w:val="24"/>
          <w:szCs w:val="24"/>
          <w:shd w:val="clear" w:fill="FFFFFF"/>
        </w:rPr>
        <w:t>个工作日内，甲方向乙方支付合同总价款的，计￥</w:t>
      </w:r>
      <w:r>
        <w:rPr>
          <w:rFonts w:hint="eastAsia" w:ascii="宋体" w:hAnsi="宋体" w:eastAsia="宋体" w:cs="宋体"/>
          <w:color w:val="171A1D"/>
          <w:sz w:val="24"/>
          <w:szCs w:val="24"/>
          <w:u w:val="single"/>
          <w:shd w:val="clear" w:fill="FFFFFF"/>
          <w:lang w:val="en-US" w:eastAsia="zh-CN"/>
        </w:rPr>
        <w:t xml:space="preserve">   /   </w:t>
      </w:r>
      <w:r>
        <w:rPr>
          <w:rFonts w:hint="eastAsia" w:ascii="宋体" w:hAnsi="宋体" w:eastAsia="宋体" w:cs="宋体"/>
          <w:color w:val="171A1D"/>
          <w:sz w:val="24"/>
          <w:szCs w:val="24"/>
          <w:shd w:val="clear" w:fill="FFFFFF"/>
        </w:rPr>
        <w:t>元（大写</w:t>
      </w:r>
      <w:r>
        <w:rPr>
          <w:rFonts w:hint="eastAsia" w:ascii="宋体" w:hAnsi="宋体" w:eastAsia="宋体" w:cs="宋体"/>
          <w:color w:val="171A1D"/>
          <w:sz w:val="24"/>
          <w:szCs w:val="24"/>
          <w:u w:val="single"/>
          <w:shd w:val="clear" w:fill="FFFFFF"/>
          <w:lang w:val="en-US" w:eastAsia="zh-CN"/>
        </w:rPr>
        <w:t xml:space="preserve">   /   </w:t>
      </w:r>
      <w:r>
        <w:rPr>
          <w:rFonts w:hint="eastAsia" w:ascii="宋体" w:hAnsi="宋体" w:eastAsia="宋体" w:cs="宋体"/>
          <w:color w:val="171A1D"/>
          <w:sz w:val="24"/>
          <w:szCs w:val="24"/>
          <w:shd w:val="clear" w:fill="FFFFFF"/>
        </w:rPr>
        <w:t> 整）。</w:t>
      </w:r>
    </w:p>
    <w:p w14:paraId="2566B6E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③</w:t>
      </w:r>
      <w:r>
        <w:rPr>
          <w:rFonts w:hint="eastAsia" w:ascii="宋体" w:hAnsi="宋体" w:eastAsia="宋体" w:cs="宋体"/>
          <w:color w:val="0070C0"/>
          <w:u w:val="single"/>
          <w:shd w:val="clear" w:fill="FFFFFF"/>
          <w:lang w:val="en-US" w:eastAsia="zh-CN"/>
        </w:rPr>
        <w:t xml:space="preserve"> /</w:t>
      </w:r>
    </w:p>
    <w:p w14:paraId="3099572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2、实行国库集中支付的单位：甲方应根据采购计划确认的资金支付方式，按规定将货款支付给乙方。其中确认“财政直接支付方式”的，甲方应在规定期限内，向财政国库支付机构提出申请支付令、办理国库支付手续；财政国库支付机构应在规定时间内（不计入甲方付款期限），将货款支付给乙方；确认“财政授权支付或单位自行支付方式”的，由甲方在规定限期内自行将货款直接支付给乙方。</w:t>
      </w:r>
    </w:p>
    <w:p w14:paraId="0A95233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未实行国库集中支付的单位：由甲方在规定期限内自行将货款直接支付给乙方。</w:t>
      </w:r>
    </w:p>
    <w:p w14:paraId="57E99AB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3、甲方付款前，乙方应向甲方开具等额有效的增值税发票，甲方未收到发票的，有权不予支付相应款项直至乙方提供合格发票，并不承担延迟付款责任。发票认证通过是付款的必要前提之一。</w:t>
      </w:r>
    </w:p>
    <w:p w14:paraId="25038E4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0070C0"/>
          <w:sz w:val="24"/>
          <w:szCs w:val="24"/>
          <w:shd w:val="clear" w:fill="FFFFFF"/>
        </w:rPr>
        <w:t>4、</w:t>
      </w:r>
      <w:r>
        <w:rPr>
          <w:rFonts w:hint="eastAsia" w:ascii="宋体" w:hAnsi="宋体" w:eastAsia="宋体" w:cs="宋体"/>
          <w:color w:val="171A1D"/>
          <w:sz w:val="24"/>
          <w:szCs w:val="24"/>
          <w:u w:val="single"/>
          <w:shd w:val="clear" w:fill="FFFFFF"/>
          <w:lang w:val="en-US" w:eastAsia="zh-CN"/>
        </w:rPr>
        <w:t xml:space="preserve">  /    </w:t>
      </w:r>
    </w:p>
    <w:p w14:paraId="0FEB123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p>
    <w:p w14:paraId="09DAFFF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5"/>
          <w:rFonts w:hint="eastAsia" w:ascii="宋体" w:hAnsi="宋体" w:eastAsia="宋体" w:cs="宋体"/>
          <w:b/>
          <w:bCs/>
          <w:shd w:val="clear" w:fill="FFFFFF"/>
        </w:rPr>
        <w:t>五、履约保证金</w:t>
      </w:r>
    </w:p>
    <w:p w14:paraId="21B96D8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shd w:val="clear" w:fill="FFFFFF"/>
        </w:rPr>
        <w:t>1、本合同签订后</w:t>
      </w:r>
      <w:r>
        <w:rPr>
          <w:rFonts w:hint="eastAsia" w:ascii="宋体" w:hAnsi="宋体" w:eastAsia="宋体" w:cs="宋体"/>
          <w:color w:val="171A1D"/>
          <w:sz w:val="24"/>
          <w:szCs w:val="24"/>
          <w:u w:val="single"/>
          <w:shd w:val="clear" w:fill="FFFFFF"/>
          <w:lang w:val="en-US" w:eastAsia="zh-CN"/>
        </w:rPr>
        <w:t xml:space="preserve">   /   </w:t>
      </w:r>
      <w:r>
        <w:rPr>
          <w:rFonts w:hint="eastAsia" w:ascii="宋体" w:hAnsi="宋体" w:eastAsia="宋体" w:cs="宋体"/>
          <w:shd w:val="clear" w:fill="FFFFFF"/>
        </w:rPr>
        <w:t>个工作日内，乙方应向甲方支付合同总价</w:t>
      </w:r>
      <w:r>
        <w:rPr>
          <w:rFonts w:hint="eastAsia" w:ascii="宋体" w:hAnsi="宋体" w:eastAsia="宋体" w:cs="宋体"/>
          <w:color w:val="171A1D"/>
          <w:sz w:val="24"/>
          <w:szCs w:val="24"/>
          <w:u w:val="single"/>
          <w:shd w:val="clear" w:fill="FFFFFF"/>
          <w:lang w:val="en-US" w:eastAsia="zh-CN"/>
        </w:rPr>
        <w:t xml:space="preserve">   /   </w:t>
      </w:r>
      <w:r>
        <w:rPr>
          <w:rFonts w:hint="eastAsia" w:ascii="宋体" w:hAnsi="宋体" w:eastAsia="宋体" w:cs="宋体"/>
          <w:shd w:val="clear" w:fill="FFFFFF"/>
        </w:rPr>
        <w:t>%的履约保证金，作为乙方认真履行合同条款的保证。</w:t>
      </w:r>
    </w:p>
    <w:p w14:paraId="31C4F07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shd w:val="clear" w:fill="FFFFFF"/>
        </w:rPr>
        <w:t>2、乙方没有履行本合同项下约定的责任和义务所需承担的违约金、赔偿金及其他费用，甲方有权直接从履约保证金中扣除，履约保证金中不足以扣除的，甲方有权从任何一笔货款中扣除。剩余履约保证金（如有）自</w:t>
      </w:r>
      <w:r>
        <w:rPr>
          <w:rFonts w:hint="eastAsia" w:ascii="宋体" w:hAnsi="宋体" w:eastAsia="宋体" w:cs="宋体"/>
          <w:i w:val="0"/>
          <w:iCs w:val="0"/>
          <w:caps w:val="0"/>
          <w:color w:val="0070C0"/>
          <w:spacing w:val="0"/>
          <w:sz w:val="21"/>
          <w:szCs w:val="21"/>
          <w:u w:val="single"/>
          <w:shd w:val="clear" w:fill="FFFFFF"/>
        </w:rPr>
        <w:t>合同约定的质保期届满后</w:t>
      </w:r>
      <w:r>
        <w:rPr>
          <w:rFonts w:hint="eastAsia" w:ascii="宋体" w:hAnsi="宋体" w:eastAsia="宋体" w:cs="宋体"/>
          <w:shd w:val="clear" w:fill="FFFFFF"/>
        </w:rPr>
        <w:t>由甲方无息返还给乙方。</w:t>
      </w:r>
    </w:p>
    <w:p w14:paraId="4E05E49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default" w:ascii="宋体" w:hAnsi="宋体" w:eastAsia="宋体" w:cs="宋体"/>
          <w:u w:val="single"/>
          <w:lang w:val="en-US" w:eastAsia="zh-CN"/>
        </w:rPr>
      </w:pPr>
      <w:r>
        <w:rPr>
          <w:rFonts w:hint="eastAsia" w:ascii="宋体" w:hAnsi="宋体" w:eastAsia="宋体" w:cs="宋体"/>
          <w:color w:val="0070C0"/>
          <w:shd w:val="clear" w:fill="FFFFFF"/>
        </w:rPr>
        <w:t>3、</w:t>
      </w:r>
      <w:r>
        <w:rPr>
          <w:rFonts w:hint="eastAsia" w:ascii="宋体" w:hAnsi="宋体" w:eastAsia="宋体" w:cs="宋体"/>
          <w:color w:val="0070C0"/>
          <w:u w:val="single"/>
          <w:shd w:val="clear" w:fill="FFFFFF"/>
          <w:lang w:val="en-US" w:eastAsia="zh-CN"/>
        </w:rPr>
        <w:t xml:space="preserve">          </w:t>
      </w:r>
    </w:p>
    <w:p w14:paraId="00B369A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p>
    <w:p w14:paraId="0130E37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5"/>
          <w:rFonts w:hint="eastAsia" w:ascii="宋体" w:hAnsi="宋体" w:eastAsia="宋体" w:cs="宋体"/>
          <w:b/>
          <w:bCs/>
          <w:shd w:val="clear" w:fill="FFFFFF"/>
        </w:rPr>
        <w:t>六、质量保证与权利保证</w:t>
      </w:r>
    </w:p>
    <w:p w14:paraId="055C8FF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shd w:val="clear" w:fill="FFFFFF"/>
        </w:rPr>
        <w:t>1、乙方应保证所供货物是全新且未使用过的，并完全符合政府采购规定的质量性能规格型号和价格、服务要求。乙方应保证其货物在正确安装、正常使用和保养条件下，在使用寿命期内具有满意的性能。在货物最终交付验收后的质量保证期内，乙方应对由于设计、工艺或材料等缺陷而产生的故障负责。</w:t>
      </w:r>
    </w:p>
    <w:p w14:paraId="3A7EF67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000000"/>
          <w:sz w:val="24"/>
          <w:szCs w:val="24"/>
          <w:shd w:val="clear" w:fill="FFFFFF"/>
        </w:rPr>
        <w:t>2、货物质量应符合生产厂家的出厂标准和现行国家、行业各项标准，出厂标准与国家/行业标准要求不一致时，以要求较高者为准。</w:t>
      </w:r>
    </w:p>
    <w:p w14:paraId="46D6C67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000000"/>
          <w:sz w:val="24"/>
          <w:szCs w:val="24"/>
          <w:shd w:val="clear" w:fill="FFFFFF"/>
        </w:rPr>
        <w:t>3、乙方保证其对货物及服务项下所有内容拥有完整、独立、有效的所有权，且完全有能力授权甲方永久、免费、全球范围内使用货物附属软件（如有）。</w:t>
      </w:r>
    </w:p>
    <w:p w14:paraId="4C07C4C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000000"/>
          <w:sz w:val="24"/>
          <w:szCs w:val="24"/>
          <w:shd w:val="clear" w:fill="FFFFFF"/>
        </w:rPr>
        <w:t>4、乙方保证其交付的所有货物、软件及服务等，不会侵犯任何第三方的知识产权和其它权益。如因此发生任何针对甲方的争议、索赔、诉讼等，产生的一切法律责任与费用均由乙方承担。</w:t>
      </w:r>
    </w:p>
    <w:p w14:paraId="5808710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lang w:val="en-US"/>
        </w:rPr>
      </w:pPr>
      <w:r>
        <w:rPr>
          <w:rFonts w:hint="eastAsia" w:ascii="宋体" w:hAnsi="宋体" w:eastAsia="宋体" w:cs="宋体"/>
          <w:color w:val="0070C0"/>
          <w:sz w:val="24"/>
          <w:szCs w:val="24"/>
          <w:shd w:val="clear" w:fill="FFFFFF"/>
        </w:rPr>
        <w:t>5、</w:t>
      </w:r>
      <w:r>
        <w:rPr>
          <w:rFonts w:hint="eastAsia" w:ascii="宋体" w:hAnsi="宋体" w:eastAsia="宋体" w:cs="宋体"/>
          <w:color w:val="0070C0"/>
          <w:u w:val="single"/>
          <w:shd w:val="clear" w:fill="FFFFFF"/>
          <w:lang w:val="en-US" w:eastAsia="zh-CN"/>
        </w:rPr>
        <w:t xml:space="preserve">    /    </w:t>
      </w:r>
    </w:p>
    <w:p w14:paraId="4DAE4A6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p>
    <w:p w14:paraId="1EBB0FA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5"/>
          <w:rFonts w:hint="eastAsia" w:ascii="宋体" w:hAnsi="宋体" w:eastAsia="宋体" w:cs="宋体"/>
          <w:b/>
          <w:bCs/>
          <w:shd w:val="clear" w:fill="FFFFFF"/>
        </w:rPr>
        <w:t>七、转包或分包</w:t>
      </w:r>
    </w:p>
    <w:p w14:paraId="685F67AF">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000000"/>
          <w:sz w:val="24"/>
          <w:szCs w:val="24"/>
          <w:shd w:val="clear" w:fill="FFFFFF"/>
        </w:rPr>
        <w:t>1、本合同范围的货物，应由乙方直接供应，不得转让他人供应，否则，甲方有权解除合同，没收履约保证金并追究乙方的违约责任。</w:t>
      </w:r>
    </w:p>
    <w:p w14:paraId="1F5AB5E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0070C0"/>
          <w:sz w:val="24"/>
          <w:szCs w:val="24"/>
          <w:shd w:val="clear" w:fill="FFFFFF"/>
        </w:rPr>
        <w:t>2、</w:t>
      </w:r>
      <w:r>
        <w:rPr>
          <w:rFonts w:hint="eastAsia" w:ascii="宋体" w:hAnsi="宋体" w:eastAsia="宋体" w:cs="宋体"/>
          <w:color w:val="0070C0"/>
          <w:u w:val="single"/>
          <w:shd w:val="clear" w:fill="FFFFFF"/>
          <w:lang w:val="en-US" w:eastAsia="zh-CN"/>
        </w:rPr>
        <w:t xml:space="preserve">   /     </w:t>
      </w:r>
    </w:p>
    <w:p w14:paraId="31B7A0B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p>
    <w:p w14:paraId="66E47F3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5"/>
          <w:rFonts w:hint="eastAsia" w:ascii="宋体" w:hAnsi="宋体" w:eastAsia="宋体" w:cs="宋体"/>
          <w:b/>
          <w:bCs/>
          <w:shd w:val="clear" w:fill="FFFFFF"/>
        </w:rPr>
        <w:t>八、包装</w:t>
      </w:r>
    </w:p>
    <w:p w14:paraId="2EAD6A5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color w:val="171A1D"/>
          <w:shd w:val="clear" w:fill="FFFFFF"/>
        </w:rPr>
        <w:t>1、乙方提供的全部货物均应按国家标准中关于包装、储运指示标志的规定及其他相关规定进行包装。该包装应适于远程运输和反复装卸，并具有防潮、防震、防锈、防霉等作用，以确保货物安全无损地运抵甲方指定地点。由于包装不善所引起的货物锈蚀、损坏和损失均由乙方承担。</w:t>
      </w:r>
    </w:p>
    <w:p w14:paraId="2EAEBE8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color w:val="171A1D"/>
          <w:shd w:val="clear" w:fill="FFFFFF"/>
        </w:rPr>
        <w:t>2、乙方应向甲方提供使用货物的有关技术资料，包括相应的每套设备和仪器的中文技术文件，例如：商品目录、图纸、使用说明、质量检验证明、操作手册，维护手册或服务指南等。该类文件应包装好随货发运。</w:t>
      </w:r>
    </w:p>
    <w:p w14:paraId="26D20D6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0070C0"/>
          <w:sz w:val="24"/>
          <w:szCs w:val="24"/>
          <w:shd w:val="clear" w:fill="FFFFFF"/>
        </w:rPr>
        <w:t>3、</w:t>
      </w:r>
      <w:r>
        <w:rPr>
          <w:rFonts w:hint="eastAsia" w:ascii="宋体" w:hAnsi="宋体" w:eastAsia="宋体" w:cs="宋体"/>
          <w:color w:val="0070C0"/>
          <w:u w:val="single"/>
          <w:shd w:val="clear" w:fill="FFFFFF"/>
          <w:lang w:val="en-US" w:eastAsia="zh-CN"/>
        </w:rPr>
        <w:t xml:space="preserve">    /    </w:t>
      </w:r>
      <w:r>
        <w:rPr>
          <w:rFonts w:hint="eastAsia" w:ascii="宋体" w:hAnsi="宋体" w:eastAsia="宋体" w:cs="宋体"/>
          <w:color w:val="0070C0"/>
          <w:sz w:val="24"/>
          <w:szCs w:val="24"/>
          <w:shd w:val="clear" w:fill="FFFFFF"/>
        </w:rPr>
        <w:t>  </w:t>
      </w:r>
    </w:p>
    <w:p w14:paraId="2AEC9280">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p>
    <w:p w14:paraId="347B798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5"/>
          <w:rFonts w:hint="eastAsia" w:ascii="宋体" w:hAnsi="宋体" w:eastAsia="宋体" w:cs="宋体"/>
          <w:b/>
          <w:bCs/>
          <w:shd w:val="clear" w:fill="FFFFFF"/>
        </w:rPr>
        <w:t>九、交付</w:t>
      </w:r>
    </w:p>
    <w:p w14:paraId="4E8AAA8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shd w:val="clear" w:fill="FFFFFF"/>
        </w:rPr>
        <w:t>货物类</w:t>
      </w:r>
    </w:p>
    <w:p w14:paraId="1EDC6DF0">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color w:val="171A1D"/>
          <w:shd w:val="clear" w:fill="FFFFFF"/>
        </w:rPr>
        <w:t>1、交货期：</w:t>
      </w:r>
      <w:r>
        <w:rPr>
          <w:rFonts w:hint="eastAsia" w:ascii="宋体" w:hAnsi="宋体" w:eastAsia="宋体" w:cs="宋体"/>
          <w:color w:val="0070C0"/>
          <w:u w:val="single"/>
          <w:shd w:val="clear" w:fill="FFFFFF"/>
          <w:lang w:val="en-US" w:eastAsia="zh-CN"/>
        </w:rPr>
        <w:t xml:space="preserve">            </w:t>
      </w:r>
      <w:r>
        <w:rPr>
          <w:rFonts w:hint="eastAsia" w:ascii="宋体" w:hAnsi="宋体" w:eastAsia="宋体" w:cs="宋体"/>
          <w:color w:val="0070C0"/>
          <w:sz w:val="24"/>
          <w:szCs w:val="24"/>
          <w:shd w:val="clear" w:fill="FFFFFF"/>
        </w:rPr>
        <w:t> </w:t>
      </w:r>
    </w:p>
    <w:p w14:paraId="0746502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2、交货方式：</w:t>
      </w:r>
      <w:r>
        <w:rPr>
          <w:rFonts w:hint="eastAsia" w:ascii="宋体" w:hAnsi="宋体" w:eastAsia="宋体" w:cs="宋体"/>
          <w:color w:val="0070C0"/>
          <w:u w:val="single"/>
          <w:shd w:val="clear" w:fill="FFFFFF"/>
          <w:lang w:val="en-US" w:eastAsia="zh-CN"/>
        </w:rPr>
        <w:t xml:space="preserve">            </w:t>
      </w:r>
    </w:p>
    <w:p w14:paraId="4E0B498A">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3、收货信息：</w:t>
      </w:r>
    </w:p>
    <w:p w14:paraId="6DA453F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u w:val="single"/>
        </w:rPr>
      </w:pPr>
      <w:r>
        <w:rPr>
          <w:rFonts w:hint="eastAsia" w:ascii="宋体" w:hAnsi="宋体" w:eastAsia="宋体" w:cs="宋体"/>
          <w:color w:val="171A1D"/>
          <w:sz w:val="24"/>
          <w:szCs w:val="24"/>
          <w:shd w:val="clear" w:fill="FFFFFF"/>
        </w:rPr>
        <w:t>（1）收货人：</w:t>
      </w:r>
      <w:r>
        <w:rPr>
          <w:rFonts w:hint="eastAsia" w:ascii="宋体" w:hAnsi="宋体" w:eastAsia="宋体" w:cs="宋体"/>
          <w:color w:val="0070C0"/>
          <w:u w:val="single"/>
          <w:shd w:val="clear" w:fill="FFFFFF"/>
          <w:lang w:val="en-US" w:eastAsia="zh-CN"/>
        </w:rPr>
        <w:t xml:space="preserve">            </w:t>
      </w:r>
      <w:r>
        <w:rPr>
          <w:rFonts w:hint="eastAsia" w:ascii="宋体" w:hAnsi="宋体" w:eastAsia="宋体" w:cs="宋体"/>
          <w:color w:val="171A1D"/>
          <w:sz w:val="24"/>
          <w:szCs w:val="24"/>
          <w:shd w:val="clear" w:fill="FFFFFF"/>
        </w:rPr>
        <w:t>；手机号码：</w:t>
      </w:r>
      <w:r>
        <w:rPr>
          <w:rFonts w:hint="eastAsia" w:ascii="宋体" w:hAnsi="宋体" w:eastAsia="宋体" w:cs="宋体"/>
          <w:color w:val="0070C0"/>
          <w:u w:val="single"/>
          <w:shd w:val="clear" w:fill="FFFFFF"/>
          <w:lang w:val="en-US" w:eastAsia="zh-CN"/>
        </w:rPr>
        <w:t xml:space="preserve">            </w:t>
      </w:r>
      <w:r>
        <w:rPr>
          <w:rFonts w:hint="eastAsia" w:ascii="宋体" w:hAnsi="宋体" w:eastAsia="宋体" w:cs="宋体"/>
          <w:color w:val="171A1D"/>
          <w:sz w:val="24"/>
          <w:szCs w:val="24"/>
          <w:shd w:val="clear" w:fill="FFFFFF"/>
        </w:rPr>
        <w:t>；收货地址：</w:t>
      </w:r>
      <w:r>
        <w:rPr>
          <w:rStyle w:val="6"/>
          <w:rFonts w:hint="eastAsia" w:ascii="宋体" w:hAnsi="宋体" w:eastAsia="宋体" w:cs="宋体"/>
          <w:color w:val="171A1D"/>
          <w:sz w:val="21"/>
          <w:szCs w:val="21"/>
          <w:u w:val="single"/>
          <w:shd w:val="clear" w:fill="FFFFFF"/>
        </w:rPr>
        <w:t>广西壮族自治区南宁市西乡塘区上尧街道南宁市西乡塘区大学东路101号</w:t>
      </w:r>
      <w:r>
        <w:rPr>
          <w:rFonts w:hint="eastAsia" w:ascii="宋体" w:hAnsi="宋体" w:eastAsia="宋体" w:cs="宋体"/>
          <w:color w:val="171A1D"/>
          <w:sz w:val="24"/>
          <w:szCs w:val="24"/>
          <w:u w:val="single"/>
          <w:shd w:val="clear" w:fill="FFFFFF"/>
        </w:rPr>
        <w:t>；</w:t>
      </w:r>
    </w:p>
    <w:p w14:paraId="2631E6F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4、乙方应提前</w:t>
      </w:r>
      <w:r>
        <w:rPr>
          <w:rFonts w:hint="eastAsia" w:ascii="宋体" w:hAnsi="宋体" w:eastAsia="宋体" w:cs="宋体"/>
          <w:color w:val="0070C0"/>
          <w:u w:val="single"/>
          <w:shd w:val="clear" w:fill="FFFFFF"/>
          <w:lang w:val="en-US" w:eastAsia="zh-CN"/>
        </w:rPr>
        <w:t xml:space="preserve">   2    </w:t>
      </w:r>
      <w:r>
        <w:rPr>
          <w:rFonts w:hint="eastAsia" w:ascii="宋体" w:hAnsi="宋体" w:eastAsia="宋体" w:cs="宋体"/>
          <w:color w:val="171A1D"/>
          <w:sz w:val="24"/>
          <w:szCs w:val="24"/>
          <w:shd w:val="clear" w:fill="FFFFFF"/>
        </w:rPr>
        <w:t>天以书面形式通知甲方货物备妥待运日期及装箱清单，甲方应为接收货物做好前期准备。如甲方不具备接收货物的条件，应在约定的交货日期</w:t>
      </w:r>
      <w:r>
        <w:rPr>
          <w:rFonts w:hint="eastAsia" w:ascii="宋体" w:hAnsi="宋体" w:eastAsia="宋体" w:cs="宋体"/>
          <w:color w:val="0070C0"/>
          <w:u w:val="single"/>
          <w:shd w:val="clear" w:fill="FFFFFF"/>
          <w:lang w:val="en-US" w:eastAsia="zh-CN"/>
        </w:rPr>
        <w:t xml:space="preserve">   2    </w:t>
      </w:r>
      <w:r>
        <w:rPr>
          <w:rFonts w:hint="eastAsia" w:ascii="宋体" w:hAnsi="宋体" w:eastAsia="宋体" w:cs="宋体"/>
          <w:color w:val="171A1D"/>
          <w:sz w:val="24"/>
          <w:szCs w:val="24"/>
          <w:shd w:val="clear" w:fill="FFFFFF"/>
        </w:rPr>
        <w:t>日前以书面形式通知乙方，并重新确定交货日期。</w:t>
      </w:r>
    </w:p>
    <w:p w14:paraId="7339A05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5、交货前，乙方应对货物作出全面检查和对验收文件进行整理，并列出清单，作为甲方收货验收和使用的技术条件依据，检验的结果应随货物交甲方。</w:t>
      </w:r>
    </w:p>
    <w:p w14:paraId="52B76A8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0070C0"/>
          <w:sz w:val="24"/>
          <w:szCs w:val="24"/>
          <w:shd w:val="clear" w:fill="FFFFFF"/>
        </w:rPr>
        <w:t>6、 </w:t>
      </w:r>
      <w:r>
        <w:rPr>
          <w:rFonts w:hint="eastAsia" w:ascii="宋体" w:hAnsi="宋体" w:eastAsia="宋体" w:cs="宋体"/>
          <w:color w:val="0070C0"/>
          <w:u w:val="single"/>
          <w:shd w:val="clear" w:fill="FFFFFF"/>
          <w:lang w:val="en-US" w:eastAsia="zh-CN"/>
        </w:rPr>
        <w:t xml:space="preserve">   /    </w:t>
      </w:r>
      <w:r>
        <w:rPr>
          <w:rFonts w:hint="eastAsia" w:ascii="宋体" w:hAnsi="宋体" w:eastAsia="宋体" w:cs="宋体"/>
          <w:color w:val="0070C0"/>
          <w:sz w:val="24"/>
          <w:szCs w:val="24"/>
          <w:shd w:val="clear" w:fill="FFFFFF"/>
        </w:rPr>
        <w:t> </w:t>
      </w:r>
    </w:p>
    <w:p w14:paraId="33715F4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p>
    <w:p w14:paraId="0791112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shd w:val="clear" w:fill="FFFFFF"/>
        </w:rPr>
        <w:t>服务类</w:t>
      </w:r>
    </w:p>
    <w:p w14:paraId="52CC548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color w:val="171A1D"/>
          <w:shd w:val="clear" w:fill="FFFFFF"/>
        </w:rPr>
        <w:t>1、服务提供时间：</w:t>
      </w:r>
      <w:r>
        <w:rPr>
          <w:rFonts w:hint="eastAsia" w:ascii="宋体" w:hAnsi="宋体" w:eastAsia="宋体" w:cs="宋体"/>
          <w:color w:val="0070C0"/>
          <w:u w:val="single"/>
          <w:shd w:val="clear" w:fill="FFFFFF"/>
          <w:lang w:val="en-US" w:eastAsia="zh-CN"/>
        </w:rPr>
        <w:t xml:space="preserve">   /    </w:t>
      </w:r>
    </w:p>
    <w:p w14:paraId="5797501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color w:val="171A1D"/>
          <w:shd w:val="clear" w:fill="FFFFFF"/>
        </w:rPr>
        <w:t>2、服务方式：</w:t>
      </w:r>
      <w:r>
        <w:rPr>
          <w:rFonts w:hint="eastAsia" w:ascii="宋体" w:hAnsi="宋体" w:eastAsia="宋体" w:cs="宋体"/>
          <w:color w:val="0070C0"/>
          <w:u w:val="single"/>
          <w:shd w:val="clear" w:fill="FFFFFF"/>
          <w:lang w:val="en-US" w:eastAsia="zh-CN"/>
        </w:rPr>
        <w:t xml:space="preserve">   /    </w:t>
      </w:r>
    </w:p>
    <w:p w14:paraId="510AE73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color w:val="171A1D"/>
          <w:shd w:val="clear" w:fill="FFFFFF"/>
        </w:rPr>
        <w:t>3、服务地点：</w:t>
      </w:r>
      <w:r>
        <w:rPr>
          <w:rFonts w:hint="eastAsia" w:ascii="宋体" w:hAnsi="宋体" w:eastAsia="宋体" w:cs="宋体"/>
          <w:color w:val="0070C0"/>
          <w:u w:val="single"/>
          <w:shd w:val="clear" w:fill="FFFFFF"/>
          <w:lang w:val="en-US" w:eastAsia="zh-CN"/>
        </w:rPr>
        <w:t xml:space="preserve">    /   </w:t>
      </w:r>
    </w:p>
    <w:p w14:paraId="2FE6743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（1）收货人：</w:t>
      </w:r>
      <w:r>
        <w:rPr>
          <w:rFonts w:hint="eastAsia" w:ascii="宋体" w:hAnsi="宋体" w:eastAsia="宋体" w:cs="宋体"/>
          <w:color w:val="0070C0"/>
          <w:u w:val="single"/>
          <w:shd w:val="clear" w:fill="FFFFFF"/>
          <w:lang w:val="en-US" w:eastAsia="zh-CN"/>
        </w:rPr>
        <w:t xml:space="preserve">    /   </w:t>
      </w:r>
      <w:r>
        <w:rPr>
          <w:rFonts w:hint="eastAsia" w:ascii="宋体" w:hAnsi="宋体" w:eastAsia="宋体" w:cs="宋体"/>
          <w:color w:val="171A1D"/>
          <w:sz w:val="24"/>
          <w:szCs w:val="24"/>
          <w:shd w:val="clear" w:fill="FFFFFF"/>
        </w:rPr>
        <w:t>；手机号码：</w:t>
      </w:r>
      <w:r>
        <w:rPr>
          <w:rFonts w:hint="eastAsia" w:ascii="宋体" w:hAnsi="宋体" w:eastAsia="宋体" w:cs="宋体"/>
          <w:color w:val="0070C0"/>
          <w:u w:val="single"/>
          <w:shd w:val="clear" w:fill="FFFFFF"/>
          <w:lang w:val="en-US" w:eastAsia="zh-CN"/>
        </w:rPr>
        <w:t xml:space="preserve">    /   </w:t>
      </w:r>
      <w:r>
        <w:rPr>
          <w:rFonts w:hint="eastAsia" w:ascii="宋体" w:hAnsi="宋体" w:eastAsia="宋体" w:cs="宋体"/>
          <w:color w:val="171A1D"/>
          <w:sz w:val="24"/>
          <w:szCs w:val="24"/>
          <w:shd w:val="clear" w:fill="FFFFFF"/>
        </w:rPr>
        <w:t>；收货地址：</w:t>
      </w:r>
      <w:r>
        <w:rPr>
          <w:rStyle w:val="6"/>
          <w:rFonts w:hint="eastAsia" w:ascii="宋体" w:hAnsi="宋体" w:eastAsia="宋体" w:cs="宋体"/>
          <w:color w:val="171A1D"/>
          <w:sz w:val="21"/>
          <w:szCs w:val="21"/>
          <w:u w:val="single"/>
          <w:shd w:val="clear" w:fill="FFFFFF"/>
        </w:rPr>
        <w:t>广西壮族自治区南宁市西乡塘区上尧街道南宁市西乡塘区大学东路101号</w:t>
      </w:r>
      <w:r>
        <w:rPr>
          <w:rFonts w:hint="eastAsia" w:ascii="宋体" w:hAnsi="宋体" w:eastAsia="宋体" w:cs="宋体"/>
          <w:color w:val="171A1D"/>
          <w:sz w:val="24"/>
          <w:szCs w:val="24"/>
          <w:u w:val="single"/>
          <w:shd w:val="clear" w:fill="FFFFFF"/>
        </w:rPr>
        <w:t>；</w:t>
      </w:r>
    </w:p>
    <w:p w14:paraId="2060DF20">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0070C0"/>
          <w:sz w:val="24"/>
          <w:szCs w:val="24"/>
          <w:shd w:val="clear" w:fill="FFFFFF"/>
        </w:rPr>
        <w:t>4、</w:t>
      </w:r>
      <w:r>
        <w:rPr>
          <w:rFonts w:hint="eastAsia" w:ascii="宋体" w:hAnsi="宋体" w:eastAsia="宋体" w:cs="宋体"/>
          <w:color w:val="0070C0"/>
          <w:u w:val="single"/>
          <w:shd w:val="clear" w:fill="FFFFFF"/>
          <w:lang w:val="en-US" w:eastAsia="zh-CN"/>
        </w:rPr>
        <w:t xml:space="preserve">       </w:t>
      </w:r>
      <w:r>
        <w:rPr>
          <w:rFonts w:hint="eastAsia" w:ascii="宋体" w:hAnsi="宋体" w:eastAsia="宋体" w:cs="宋体"/>
          <w:color w:val="0070C0"/>
          <w:sz w:val="24"/>
          <w:szCs w:val="24"/>
          <w:shd w:val="clear" w:fill="FFFFFF"/>
        </w:rPr>
        <w:t>  </w:t>
      </w:r>
    </w:p>
    <w:p w14:paraId="79ECAC1F">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p>
    <w:p w14:paraId="48B4C03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5"/>
          <w:rFonts w:hint="eastAsia" w:ascii="宋体" w:hAnsi="宋体" w:eastAsia="宋体" w:cs="宋体"/>
          <w:b/>
          <w:bCs/>
          <w:shd w:val="clear" w:fill="FFFFFF"/>
        </w:rPr>
        <w:t>十、安装与验收</w:t>
      </w:r>
    </w:p>
    <w:p w14:paraId="26F3BCEA">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shd w:val="clear" w:fill="FFFFFF"/>
        </w:rPr>
        <w:t>货物类</w:t>
      </w:r>
    </w:p>
    <w:p w14:paraId="27A2E33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1、到货验收：货物运抵甲方指定地点后，甲方应依据本合同及反向竞价文件上的技术规格要求和国家有关质量标准及时进行验收。如发生所供货物与合同约定不符，甲方有权退货或要求乙方进行更换、补齐，因此造成逾期交货的，乙方应承担逾期交货的违约责任。乙方应在接到甲方要求后 </w:t>
      </w:r>
      <w:r>
        <w:rPr>
          <w:rFonts w:hint="eastAsia" w:ascii="宋体" w:hAnsi="宋体" w:eastAsia="宋体" w:cs="宋体"/>
          <w:color w:val="0070C0"/>
          <w:u w:val="single"/>
          <w:shd w:val="clear" w:fill="FFFFFF"/>
          <w:lang w:val="en-US" w:eastAsia="zh-CN"/>
        </w:rPr>
        <w:t xml:space="preserve">   3    </w:t>
      </w:r>
      <w:r>
        <w:rPr>
          <w:rFonts w:hint="eastAsia" w:ascii="宋体" w:hAnsi="宋体" w:eastAsia="宋体" w:cs="宋体"/>
          <w:color w:val="171A1D"/>
          <w:sz w:val="24"/>
          <w:szCs w:val="24"/>
          <w:shd w:val="clear" w:fill="FFFFFF"/>
        </w:rPr>
        <w:t>日内予以补救，所产生的费用及法律后果由乙方承担。</w:t>
      </w:r>
    </w:p>
    <w:p w14:paraId="17A457F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2、安装调试：甲方对乙方提供的货物在使用前进行调试时，乙方需在甲方指定时间内负责安装并培训甲方的使用操作人员，并协助甲方一起调试，直到符合技术要求。安装调试所需的专用工具、备品备件以及合同规定的其他事项由乙方提供。</w:t>
      </w:r>
    </w:p>
    <w:p w14:paraId="23DDFC3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安装调试过程中，乙方应采取安全保障措施，保证人员安全。如因乙方原因造成人员伤亡和财产损失的，乙方应承担全部赔偿责任。</w:t>
      </w:r>
    </w:p>
    <w:p w14:paraId="11BC9C5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3、最终验收：货物经安装调试完成且符合技术要求后，甲方进行最终验收。验收时乙方必须在现场。货物符合合同约定的技术规范要求和验收标准的，甲方签署验收合格证明。如货物不符合合同约定的要求的，乙方应当在</w:t>
      </w:r>
      <w:r>
        <w:rPr>
          <w:rFonts w:hint="eastAsia" w:ascii="宋体" w:hAnsi="宋体" w:eastAsia="宋体" w:cs="宋体"/>
          <w:color w:val="0070C0"/>
          <w:u w:val="single"/>
          <w:shd w:val="clear" w:fill="FFFFFF"/>
          <w:lang w:val="en-US" w:eastAsia="zh-CN"/>
        </w:rPr>
        <w:t xml:space="preserve">   3    </w:t>
      </w:r>
      <w:r>
        <w:rPr>
          <w:rFonts w:hint="eastAsia" w:ascii="宋体" w:hAnsi="宋体" w:eastAsia="宋体" w:cs="宋体"/>
          <w:color w:val="171A1D"/>
          <w:sz w:val="24"/>
          <w:szCs w:val="24"/>
          <w:shd w:val="clear" w:fill="FFFFFF"/>
        </w:rPr>
        <w:t>日内采取措施消除缺陷后重新申请终验，并承担由此产生的费用。</w:t>
      </w:r>
    </w:p>
    <w:p w14:paraId="626C9DA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4、对技术复杂的货物，甲方可请国家认可的专业检测机构参与验收，并由其出具质量检测报告，检测费用由</w:t>
      </w:r>
      <w:r>
        <w:rPr>
          <w:rFonts w:hint="eastAsia" w:ascii="宋体" w:hAnsi="宋体" w:eastAsia="宋体" w:cs="宋体"/>
          <w:color w:val="171A1D"/>
          <w:sz w:val="24"/>
          <w:szCs w:val="24"/>
          <w:u w:val="single"/>
          <w:shd w:val="clear" w:fill="FFFFFF"/>
          <w:lang w:val="en-US" w:eastAsia="zh-CN"/>
        </w:rPr>
        <w:t xml:space="preserve">  </w:t>
      </w:r>
      <w:r>
        <w:rPr>
          <w:rFonts w:hint="eastAsia" w:ascii="宋体" w:hAnsi="宋体" w:eastAsia="宋体" w:cs="宋体"/>
          <w:color w:val="171A1D"/>
          <w:sz w:val="24"/>
          <w:szCs w:val="24"/>
          <w:u w:val="single"/>
          <w:shd w:val="clear" w:fill="FFFFFF"/>
        </w:rPr>
        <w:t> </w:t>
      </w:r>
      <w:r>
        <w:rPr>
          <w:rStyle w:val="6"/>
          <w:rFonts w:hint="eastAsia" w:ascii="宋体" w:hAnsi="宋体" w:eastAsia="宋体" w:cs="宋体"/>
          <w:color w:val="171A1D"/>
          <w:sz w:val="21"/>
          <w:szCs w:val="21"/>
          <w:u w:val="single"/>
          <w:shd w:val="clear" w:fill="FFFFFF"/>
        </w:rPr>
        <w:t>乙</w:t>
      </w:r>
      <w:r>
        <w:rPr>
          <w:rStyle w:val="6"/>
          <w:rFonts w:hint="eastAsia" w:ascii="宋体" w:hAnsi="宋体" w:eastAsia="宋体" w:cs="宋体"/>
          <w:color w:val="171A1D"/>
          <w:sz w:val="21"/>
          <w:szCs w:val="21"/>
          <w:u w:val="single"/>
          <w:shd w:val="clear" w:fill="FFFFFF"/>
          <w:lang w:val="en-US" w:eastAsia="zh-CN"/>
        </w:rPr>
        <w:t xml:space="preserve">  </w:t>
      </w:r>
      <w:r>
        <w:rPr>
          <w:rFonts w:hint="eastAsia" w:ascii="宋体" w:hAnsi="宋体" w:eastAsia="宋体" w:cs="宋体"/>
          <w:color w:val="171A1D"/>
          <w:sz w:val="24"/>
          <w:szCs w:val="24"/>
          <w:shd w:val="clear" w:fill="FFFFFF"/>
        </w:rPr>
        <w:t>方承担。</w:t>
      </w:r>
    </w:p>
    <w:p w14:paraId="6808DDB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5、货物毁损、灭失的风险，自货物最终验收合格之日起由甲方承担。</w:t>
      </w:r>
    </w:p>
    <w:p w14:paraId="1621C3A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0070C0"/>
          <w:sz w:val="24"/>
          <w:szCs w:val="24"/>
          <w:shd w:val="clear" w:fill="FFFFFF"/>
        </w:rPr>
        <w:t>6、</w:t>
      </w:r>
      <w:r>
        <w:rPr>
          <w:rFonts w:hint="eastAsia" w:ascii="宋体" w:hAnsi="宋体" w:eastAsia="宋体" w:cs="宋体"/>
          <w:color w:val="0070C0"/>
          <w:u w:val="single"/>
          <w:shd w:val="clear" w:fill="FFFFFF"/>
          <w:lang w:val="en-US" w:eastAsia="zh-CN"/>
        </w:rPr>
        <w:t xml:space="preserve">   /    </w:t>
      </w:r>
    </w:p>
    <w:p w14:paraId="5EAC29B0">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p>
    <w:p w14:paraId="64B0517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shd w:val="clear" w:fill="FFFFFF"/>
        </w:rPr>
        <w:t>服务类</w:t>
      </w:r>
    </w:p>
    <w:p w14:paraId="787C7AB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1、验收标准：</w:t>
      </w:r>
      <w:r>
        <w:rPr>
          <w:rFonts w:hint="eastAsia" w:ascii="宋体" w:hAnsi="宋体" w:eastAsia="宋体" w:cs="宋体"/>
          <w:color w:val="0070C0"/>
          <w:u w:val="single"/>
          <w:shd w:val="clear" w:fill="FFFFFF"/>
          <w:lang w:val="en-US" w:eastAsia="zh-CN"/>
        </w:rPr>
        <w:t xml:space="preserve">    /   </w:t>
      </w:r>
    </w:p>
    <w:p w14:paraId="44297BE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2、验收方式：</w:t>
      </w:r>
      <w:r>
        <w:rPr>
          <w:rFonts w:hint="eastAsia" w:ascii="宋体" w:hAnsi="宋体" w:eastAsia="宋体" w:cs="宋体"/>
          <w:color w:val="0070C0"/>
          <w:u w:val="single"/>
          <w:shd w:val="clear" w:fill="FFFFFF"/>
          <w:lang w:val="en-US" w:eastAsia="zh-CN"/>
        </w:rPr>
        <w:t xml:space="preserve">   /    </w:t>
      </w:r>
    </w:p>
    <w:p w14:paraId="6D60B1D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0070C0"/>
          <w:sz w:val="24"/>
          <w:szCs w:val="24"/>
          <w:shd w:val="clear" w:fill="FFFFFF"/>
        </w:rPr>
        <w:t>3、</w:t>
      </w:r>
      <w:r>
        <w:rPr>
          <w:rFonts w:hint="eastAsia" w:ascii="宋体" w:hAnsi="宋体" w:eastAsia="宋体" w:cs="宋体"/>
          <w:color w:val="0070C0"/>
          <w:u w:val="single"/>
          <w:shd w:val="clear" w:fill="FFFFFF"/>
          <w:lang w:val="en-US" w:eastAsia="zh-CN"/>
        </w:rPr>
        <w:t xml:space="preserve">   /    </w:t>
      </w:r>
      <w:r>
        <w:rPr>
          <w:rFonts w:hint="eastAsia" w:ascii="宋体" w:hAnsi="宋体" w:eastAsia="宋体" w:cs="宋体"/>
          <w:color w:val="0070C0"/>
          <w:sz w:val="24"/>
          <w:szCs w:val="24"/>
          <w:shd w:val="clear" w:fill="FFFFFF"/>
        </w:rPr>
        <w:t>  </w:t>
      </w:r>
    </w:p>
    <w:p w14:paraId="13F29D3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p>
    <w:p w14:paraId="109DE0B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5"/>
          <w:rFonts w:hint="eastAsia" w:ascii="宋体" w:hAnsi="宋体" w:eastAsia="宋体" w:cs="宋体"/>
          <w:b/>
          <w:bCs/>
          <w:shd w:val="clear" w:fill="FFFFFF"/>
        </w:rPr>
        <w:t>十一、保修与售后服务</w:t>
      </w:r>
    </w:p>
    <w:p w14:paraId="4157F58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1、质保期为</w:t>
      </w:r>
      <w:r>
        <w:rPr>
          <w:rFonts w:hint="eastAsia" w:ascii="宋体" w:hAnsi="宋体" w:eastAsia="宋体" w:cs="宋体"/>
          <w:color w:val="0070C0"/>
          <w:u w:val="single"/>
          <w:shd w:val="clear" w:fill="FFFFFF"/>
          <w:lang w:val="en-US" w:eastAsia="zh-CN"/>
        </w:rPr>
        <w:t xml:space="preserve">       </w:t>
      </w:r>
      <w:r>
        <w:rPr>
          <w:rFonts w:hint="eastAsia" w:ascii="宋体" w:hAnsi="宋体" w:eastAsia="宋体" w:cs="宋体"/>
          <w:color w:val="171A1D"/>
          <w:sz w:val="24"/>
          <w:szCs w:val="24"/>
          <w:u w:val="single"/>
          <w:shd w:val="clear" w:fill="FFFFFF"/>
        </w:rPr>
        <w:t>自货物最终验收合格之日</w:t>
      </w:r>
      <w:r>
        <w:rPr>
          <w:rFonts w:hint="eastAsia" w:ascii="宋体" w:hAnsi="宋体" w:eastAsia="宋体" w:cs="宋体"/>
          <w:color w:val="171A1D"/>
          <w:sz w:val="24"/>
          <w:szCs w:val="24"/>
          <w:shd w:val="clear" w:fill="FFFFFF"/>
        </w:rPr>
        <w:t>起至质保期届满且经甲方确认无任何质量问题时止。</w:t>
      </w:r>
    </w:p>
    <w:p w14:paraId="02A4FDE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2、技术支持</w:t>
      </w:r>
    </w:p>
    <w:p w14:paraId="6B59469F">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（1）远程技术支持：乙方应具有稳定的技术支持队伍和完善的服务支持网络，提供</w:t>
      </w:r>
      <w:r>
        <w:rPr>
          <w:rStyle w:val="6"/>
          <w:rFonts w:hint="eastAsia" w:ascii="宋体" w:hAnsi="宋体" w:eastAsia="宋体" w:cs="宋体"/>
          <w:color w:val="171A1D"/>
          <w:sz w:val="21"/>
          <w:szCs w:val="21"/>
          <w:shd w:val="clear" w:fill="FFFFFF"/>
        </w:rPr>
        <w:t>24</w:t>
      </w:r>
      <w:r>
        <w:rPr>
          <w:rFonts w:hint="eastAsia" w:ascii="宋体" w:hAnsi="宋体" w:eastAsia="宋体" w:cs="宋体"/>
          <w:color w:val="171A1D"/>
          <w:sz w:val="24"/>
          <w:szCs w:val="24"/>
          <w:shd w:val="clear" w:fill="FFFFFF"/>
        </w:rPr>
        <w:t>小时技术支持服务，及时响应甲方的技术服务支持需求，提出有效的解决方案，解决甲方在货物使用过程中遇到的实际问题。</w:t>
      </w:r>
    </w:p>
    <w:p w14:paraId="06A62F9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（2）现场技术支持：对于通过电话、邮件等远程技术支持不能解决的问题，乙方应在</w:t>
      </w:r>
      <w:r>
        <w:rPr>
          <w:rFonts w:hint="eastAsia" w:ascii="宋体" w:hAnsi="宋体" w:eastAsia="宋体" w:cs="宋体"/>
          <w:i w:val="0"/>
          <w:iCs w:val="0"/>
          <w:caps w:val="0"/>
          <w:color w:val="171A1D"/>
          <w:spacing w:val="0"/>
          <w:sz w:val="24"/>
          <w:szCs w:val="24"/>
          <w:u w:val="single"/>
          <w:shd w:val="clear" w:fill="FFFFFF"/>
          <w:lang w:val="en-US" w:eastAsia="zh-CN"/>
        </w:rPr>
        <w:t xml:space="preserve">  4   </w:t>
      </w:r>
      <w:r>
        <w:rPr>
          <w:rFonts w:hint="eastAsia" w:ascii="宋体" w:hAnsi="宋体" w:eastAsia="宋体" w:cs="宋体"/>
          <w:color w:val="171A1D"/>
          <w:sz w:val="24"/>
          <w:szCs w:val="24"/>
          <w:shd w:val="clear" w:fill="FFFFFF"/>
        </w:rPr>
        <w:t>小时内派遣相关人员赶赴现场，</w:t>
      </w:r>
      <w:r>
        <w:rPr>
          <w:rFonts w:hint="eastAsia" w:ascii="宋体" w:hAnsi="宋体" w:eastAsia="宋体" w:cs="宋体"/>
          <w:i w:val="0"/>
          <w:iCs w:val="0"/>
          <w:caps w:val="0"/>
          <w:color w:val="171A1D"/>
          <w:spacing w:val="0"/>
          <w:sz w:val="24"/>
          <w:szCs w:val="24"/>
          <w:u w:val="single"/>
          <w:shd w:val="clear" w:fill="FFFFFF"/>
          <w:lang w:val="en-US" w:eastAsia="zh-CN"/>
        </w:rPr>
        <w:t xml:space="preserve">  12    </w:t>
      </w:r>
      <w:r>
        <w:rPr>
          <w:rFonts w:hint="eastAsia" w:ascii="宋体" w:hAnsi="宋体" w:eastAsia="宋体" w:cs="宋体"/>
          <w:color w:val="171A1D"/>
          <w:sz w:val="24"/>
          <w:szCs w:val="24"/>
          <w:shd w:val="clear" w:fill="FFFFFF"/>
        </w:rPr>
        <w:t>小时内维修完毕；发生紧急抢修事故的，乙方应在接到甲方通知后</w:t>
      </w:r>
      <w:r>
        <w:rPr>
          <w:rFonts w:hint="eastAsia" w:ascii="宋体" w:hAnsi="宋体" w:eastAsia="宋体" w:cs="宋体"/>
          <w:i w:val="0"/>
          <w:iCs w:val="0"/>
          <w:caps w:val="0"/>
          <w:color w:val="171A1D"/>
          <w:spacing w:val="0"/>
          <w:sz w:val="24"/>
          <w:szCs w:val="24"/>
          <w:u w:val="single"/>
          <w:shd w:val="clear" w:fill="FFFFFF"/>
          <w:lang w:val="en-US" w:eastAsia="zh-CN"/>
        </w:rPr>
        <w:t xml:space="preserve">   3   </w:t>
      </w:r>
      <w:r>
        <w:rPr>
          <w:rFonts w:hint="eastAsia" w:ascii="宋体" w:hAnsi="宋体" w:eastAsia="宋体" w:cs="宋体"/>
          <w:color w:val="171A1D"/>
          <w:sz w:val="24"/>
          <w:szCs w:val="24"/>
          <w:shd w:val="clear" w:fill="FFFFFF"/>
        </w:rPr>
        <w:t>小时内到达现场抢修，并于到达现场</w:t>
      </w:r>
      <w:r>
        <w:rPr>
          <w:rFonts w:hint="eastAsia" w:ascii="宋体" w:hAnsi="宋体" w:eastAsia="宋体" w:cs="宋体"/>
          <w:i w:val="0"/>
          <w:iCs w:val="0"/>
          <w:caps w:val="0"/>
          <w:color w:val="171A1D"/>
          <w:spacing w:val="0"/>
          <w:sz w:val="24"/>
          <w:szCs w:val="24"/>
          <w:u w:val="single"/>
          <w:shd w:val="clear" w:fill="FFFFFF"/>
          <w:lang w:val="en-US" w:eastAsia="zh-CN"/>
        </w:rPr>
        <w:t xml:space="preserve">   8   </w:t>
      </w:r>
      <w:r>
        <w:rPr>
          <w:rFonts w:hint="eastAsia" w:ascii="宋体" w:hAnsi="宋体" w:eastAsia="宋体" w:cs="宋体"/>
          <w:color w:val="171A1D"/>
          <w:sz w:val="24"/>
          <w:szCs w:val="24"/>
          <w:shd w:val="clear" w:fill="FFFFFF"/>
        </w:rPr>
        <w:t>小时之内排除故障。乙方未在约定时间内修复的或同一货物经</w:t>
      </w:r>
      <w:r>
        <w:rPr>
          <w:rFonts w:hint="eastAsia" w:ascii="宋体" w:hAnsi="宋体" w:eastAsia="宋体" w:cs="宋体"/>
          <w:i w:val="0"/>
          <w:iCs w:val="0"/>
          <w:caps w:val="0"/>
          <w:color w:val="171A1D"/>
          <w:spacing w:val="0"/>
          <w:sz w:val="24"/>
          <w:szCs w:val="24"/>
          <w:u w:val="single"/>
          <w:shd w:val="clear" w:fill="FFFFFF"/>
          <w:lang w:val="en-US" w:eastAsia="zh-CN"/>
        </w:rPr>
        <w:t xml:space="preserve">  3    </w:t>
      </w:r>
      <w:r>
        <w:rPr>
          <w:rFonts w:hint="eastAsia" w:ascii="宋体" w:hAnsi="宋体" w:eastAsia="宋体" w:cs="宋体"/>
          <w:color w:val="171A1D"/>
          <w:sz w:val="24"/>
          <w:szCs w:val="24"/>
          <w:shd w:val="clear" w:fill="FFFFFF"/>
        </w:rPr>
        <w:t>次维修后仍不能稳定、可靠运行的，甲方有权要求乙方免费更换。返修或更换后的部件保修期应重新计算。</w:t>
      </w:r>
    </w:p>
    <w:p w14:paraId="5E68D61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（3）技术升级支持：乙方应提供货物所配置软件的终身免费维护和升级服务，保证货物正常运行，且不影响甲方其它运行环境。</w:t>
      </w:r>
    </w:p>
    <w:p w14:paraId="7847C65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3、在质保期内，乙方应对货物出现的质量及安全问题负责处理解决并承担一切费用。</w:t>
      </w:r>
    </w:p>
    <w:p w14:paraId="3A4E736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4、质保期届满后，乙方对本合同项下货物提供终身维修服务，且维修时只收取所需维修部件的成本费，服务内容应与质保期内的要求相一致。</w:t>
      </w:r>
    </w:p>
    <w:p w14:paraId="2AA2891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color w:val="0070C0"/>
          <w:shd w:val="clear" w:fill="FFFFFF"/>
        </w:rPr>
        <w:t>5、</w:t>
      </w:r>
      <w:r>
        <w:rPr>
          <w:rFonts w:hint="eastAsia" w:ascii="宋体" w:hAnsi="宋体" w:eastAsia="宋体" w:cs="宋体"/>
          <w:i w:val="0"/>
          <w:iCs w:val="0"/>
          <w:caps w:val="0"/>
          <w:color w:val="171A1D"/>
          <w:spacing w:val="0"/>
          <w:sz w:val="24"/>
          <w:szCs w:val="24"/>
          <w:u w:val="single"/>
          <w:shd w:val="clear" w:fill="FFFFFF"/>
          <w:lang w:val="en-US" w:eastAsia="zh-CN"/>
        </w:rPr>
        <w:t xml:space="preserve">   /   </w:t>
      </w:r>
    </w:p>
    <w:p w14:paraId="0B42A02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p>
    <w:p w14:paraId="7870C97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5"/>
          <w:rFonts w:hint="eastAsia" w:ascii="宋体" w:hAnsi="宋体" w:eastAsia="宋体" w:cs="宋体"/>
          <w:b/>
          <w:bCs/>
          <w:shd w:val="clear" w:fill="FFFFFF"/>
        </w:rPr>
        <w:t>十二、保密条款</w:t>
      </w:r>
    </w:p>
    <w:p w14:paraId="406DBA2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1、乙方对履行合同过程中所获悉的属于甲方的且无法自公开渠道获得的文件及资料，应负保密义务，未经甲方书面同意，不得擅自利用或对外发表或披露。违反前述约定的，乙方应向甲方支付违约金</w:t>
      </w:r>
      <w:r>
        <w:rPr>
          <w:rFonts w:hint="eastAsia" w:ascii="宋体" w:hAnsi="宋体" w:eastAsia="宋体" w:cs="宋体"/>
          <w:i w:val="0"/>
          <w:iCs w:val="0"/>
          <w:caps w:val="0"/>
          <w:color w:val="171A1D"/>
          <w:spacing w:val="0"/>
          <w:sz w:val="24"/>
          <w:szCs w:val="24"/>
          <w:u w:val="single"/>
          <w:shd w:val="clear" w:fill="FFFFFF"/>
          <w:lang w:val="en-US" w:eastAsia="zh-CN"/>
        </w:rPr>
        <w:t xml:space="preserve">   1   </w:t>
      </w:r>
      <w:r>
        <w:rPr>
          <w:rFonts w:hint="eastAsia" w:ascii="宋体" w:hAnsi="宋体" w:eastAsia="宋体" w:cs="宋体"/>
          <w:color w:val="171A1D"/>
          <w:sz w:val="24"/>
          <w:szCs w:val="24"/>
          <w:shd w:val="clear" w:fill="FFFFFF"/>
        </w:rPr>
        <w:t>万元；违约金不足以弥补甲方损失的，乙方还应负责赔偿。保密期限自乙方接收或知悉甲方信息资料之日起至该信息资料公开之日或甲方书面解除乙方保密义务之日止。</w:t>
      </w:r>
    </w:p>
    <w:p w14:paraId="1E6693B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lang w:val="en-US" w:eastAsia="zh-CN"/>
        </w:rPr>
      </w:pPr>
      <w:r>
        <w:rPr>
          <w:rFonts w:hint="eastAsia" w:ascii="宋体" w:hAnsi="宋体" w:eastAsia="宋体" w:cs="宋体"/>
          <w:color w:val="0070C0"/>
          <w:shd w:val="clear" w:fill="FFFFFF"/>
        </w:rPr>
        <w:t>2、</w:t>
      </w:r>
      <w:r>
        <w:rPr>
          <w:rFonts w:hint="eastAsia" w:ascii="宋体" w:hAnsi="宋体" w:eastAsia="宋体" w:cs="宋体"/>
          <w:color w:val="0070C0"/>
          <w:shd w:val="clear" w:fill="FFFFFF"/>
          <w:lang w:val="en-US" w:eastAsia="zh-CN"/>
        </w:rPr>
        <w:t>/</w:t>
      </w:r>
    </w:p>
    <w:p w14:paraId="274F5B8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p>
    <w:p w14:paraId="6C93AA2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5"/>
          <w:rFonts w:hint="eastAsia" w:ascii="宋体" w:hAnsi="宋体" w:eastAsia="宋体" w:cs="宋体"/>
          <w:b/>
          <w:bCs/>
          <w:shd w:val="clear" w:fill="FFFFFF"/>
        </w:rPr>
        <w:t>十三、违约责任</w:t>
      </w:r>
    </w:p>
    <w:p w14:paraId="6433B8A0">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（一）一般违约责任</w:t>
      </w:r>
    </w:p>
    <w:p w14:paraId="49E7770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1、任何一方未履行本合同项下的任何一项条款均被视为违约。违约方应承担因自己的违约行为而给守约方造成的经济损失。</w:t>
      </w:r>
    </w:p>
    <w:p w14:paraId="6EEB723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2、如甲方无正当理由未按合同规定向乙方支付合同价款的，每延迟一天，甲方应向乙方支付相当于延迟付款额</w:t>
      </w:r>
      <w:r>
        <w:rPr>
          <w:rFonts w:hint="eastAsia" w:ascii="宋体" w:hAnsi="宋体" w:eastAsia="宋体" w:cs="宋体"/>
          <w:i w:val="0"/>
          <w:iCs w:val="0"/>
          <w:caps w:val="0"/>
          <w:color w:val="171A1D"/>
          <w:spacing w:val="0"/>
          <w:sz w:val="24"/>
          <w:szCs w:val="24"/>
          <w:u w:val="single"/>
          <w:shd w:val="clear" w:fill="FFFFFF"/>
          <w:lang w:val="en-US" w:eastAsia="zh-CN"/>
        </w:rPr>
        <w:t xml:space="preserve">   0.3</w:t>
      </w:r>
      <w:bookmarkStart w:id="0" w:name="_GoBack"/>
      <w:bookmarkEnd w:id="0"/>
      <w:r>
        <w:rPr>
          <w:rFonts w:hint="eastAsia" w:ascii="宋体" w:hAnsi="宋体" w:eastAsia="宋体" w:cs="宋体"/>
          <w:i w:val="0"/>
          <w:iCs w:val="0"/>
          <w:caps w:val="0"/>
          <w:color w:val="171A1D"/>
          <w:spacing w:val="0"/>
          <w:sz w:val="24"/>
          <w:szCs w:val="24"/>
          <w:u w:val="single"/>
          <w:shd w:val="clear" w:fill="FFFFFF"/>
          <w:lang w:val="en-US" w:eastAsia="zh-CN"/>
        </w:rPr>
        <w:t xml:space="preserve">   </w:t>
      </w:r>
      <w:r>
        <w:rPr>
          <w:rFonts w:hint="eastAsia" w:ascii="宋体" w:hAnsi="宋体" w:eastAsia="宋体" w:cs="宋体"/>
          <w:color w:val="171A1D"/>
          <w:sz w:val="24"/>
          <w:szCs w:val="24"/>
          <w:shd w:val="clear" w:fill="FFFFFF"/>
        </w:rPr>
        <w:t> ‰的违约金。</w:t>
      </w:r>
    </w:p>
    <w:p w14:paraId="288057B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3、因乙方其他违约行为导致甲方解除合同的，乙方应向甲方支付合同总价款</w:t>
      </w:r>
      <w:r>
        <w:rPr>
          <w:rFonts w:hint="eastAsia" w:ascii="宋体" w:hAnsi="宋体" w:eastAsia="宋体" w:cs="宋体"/>
          <w:i w:val="0"/>
          <w:iCs w:val="0"/>
          <w:caps w:val="0"/>
          <w:color w:val="171A1D"/>
          <w:spacing w:val="0"/>
          <w:sz w:val="24"/>
          <w:szCs w:val="24"/>
          <w:u w:val="single"/>
          <w:shd w:val="clear" w:fill="FFFFFF"/>
          <w:lang w:val="en-US" w:eastAsia="zh-CN"/>
        </w:rPr>
        <w:t xml:space="preserve">   5   </w:t>
      </w:r>
      <w:r>
        <w:rPr>
          <w:rFonts w:hint="eastAsia" w:ascii="宋体" w:hAnsi="宋体" w:eastAsia="宋体" w:cs="宋体"/>
          <w:color w:val="171A1D"/>
          <w:sz w:val="24"/>
          <w:szCs w:val="24"/>
          <w:shd w:val="clear" w:fill="FFFFFF"/>
        </w:rPr>
        <w:t>%的违约金，如造成甲方损失超过违约金的，超出部分由乙方继续承担赔偿责任。</w:t>
      </w:r>
    </w:p>
    <w:p w14:paraId="3825165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rPr>
      </w:pPr>
      <w:r>
        <w:rPr>
          <w:rFonts w:hint="eastAsia" w:ascii="宋体" w:hAnsi="宋体" w:eastAsia="宋体" w:cs="宋体"/>
          <w:color w:val="0070C0"/>
          <w:shd w:val="clear" w:fill="FFFFFF"/>
        </w:rPr>
        <w:t>4、 </w:t>
      </w:r>
      <w:r>
        <w:rPr>
          <w:rFonts w:hint="eastAsia" w:ascii="宋体" w:hAnsi="宋体" w:eastAsia="宋体" w:cs="宋体"/>
          <w:i w:val="0"/>
          <w:iCs w:val="0"/>
          <w:caps w:val="0"/>
          <w:color w:val="171A1D"/>
          <w:spacing w:val="0"/>
          <w:sz w:val="24"/>
          <w:szCs w:val="24"/>
          <w:u w:val="single"/>
          <w:shd w:val="clear" w:fill="FFFFFF"/>
          <w:lang w:val="en-US" w:eastAsia="zh-CN"/>
        </w:rPr>
        <w:t xml:space="preserve">   甲方承担的违约金上限为不超过合同总金额的5%。   </w:t>
      </w:r>
      <w:r>
        <w:rPr>
          <w:rFonts w:hint="eastAsia" w:ascii="宋体" w:hAnsi="宋体" w:eastAsia="宋体" w:cs="宋体"/>
          <w:color w:val="0070C0"/>
          <w:shd w:val="clear" w:fill="FFFFFF"/>
        </w:rPr>
        <w:t> </w:t>
      </w:r>
    </w:p>
    <w:p w14:paraId="22ABA23A">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rPr>
      </w:pPr>
    </w:p>
    <w:p w14:paraId="46D3AEE0">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rPr>
      </w:pPr>
      <w:r>
        <w:rPr>
          <w:rFonts w:hint="eastAsia" w:ascii="宋体" w:hAnsi="宋体" w:eastAsia="宋体" w:cs="宋体"/>
          <w:color w:val="171A1D"/>
          <w:shd w:val="clear" w:fill="FFFFFF"/>
        </w:rPr>
        <w:t>（二）其他违约责任</w:t>
      </w:r>
    </w:p>
    <w:p w14:paraId="07334D2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0"/>
        <w:rPr>
          <w:rFonts w:hint="eastAsia" w:ascii="宋体" w:hAnsi="宋体" w:eastAsia="宋体" w:cs="宋体"/>
          <w:color w:val="171A1D"/>
        </w:rPr>
      </w:pPr>
    </w:p>
    <w:p w14:paraId="3EF5D56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货物类</w:t>
      </w:r>
    </w:p>
    <w:p w14:paraId="2128D88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1、本合同项下货物在交货、安装调试、验收及质保期等任何阶段内不符合合同约定的技术规范要求和验收标准的，甲方有权向乙方索赔并选择下列一项或多项补救措施：</w:t>
      </w:r>
    </w:p>
    <w:p w14:paraId="477A8EF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（1）由乙方采取措施消除设备缺陷或不符合合同之处，如果乙方不能及时消除缺陷，甲方有权自行消除缺陷或不符合合同之处，由此产生的一切费用均由乙方承担。</w:t>
      </w:r>
    </w:p>
    <w:p w14:paraId="28C98BB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（2）由乙方在接到甲方通知后</w:t>
      </w:r>
      <w:r>
        <w:rPr>
          <w:rFonts w:hint="eastAsia" w:ascii="宋体" w:hAnsi="宋体" w:eastAsia="宋体" w:cs="宋体"/>
          <w:i w:val="0"/>
          <w:iCs w:val="0"/>
          <w:caps w:val="0"/>
          <w:color w:val="171A1D"/>
          <w:spacing w:val="0"/>
          <w:sz w:val="24"/>
          <w:szCs w:val="24"/>
          <w:u w:val="single"/>
          <w:shd w:val="clear" w:fill="FFFFFF"/>
          <w:lang w:val="en-US" w:eastAsia="zh-CN"/>
        </w:rPr>
        <w:t xml:space="preserve">   3   </w:t>
      </w:r>
      <w:r>
        <w:rPr>
          <w:rFonts w:hint="eastAsia" w:ascii="宋体" w:hAnsi="宋体" w:eastAsia="宋体" w:cs="宋体"/>
          <w:color w:val="171A1D"/>
          <w:sz w:val="24"/>
          <w:szCs w:val="24"/>
          <w:shd w:val="clear" w:fill="FFFFFF"/>
        </w:rPr>
        <w:t>日内用符合合同规定的规格、质量和性能要求的新零件、部件和设备更换有缺陷的设备或用新的技术资料替换有错误的技术资料或补供遗漏的设备或技术资料等，乙方应承担一切费用和风险并负担给甲方造成的全部损失。</w:t>
      </w:r>
    </w:p>
    <w:p w14:paraId="63DBA73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（3）根据货物的低劣程度、损坏程度以及甲方所遭受损失的数额，乙方必须降低货物的价格。</w:t>
      </w:r>
    </w:p>
    <w:p w14:paraId="53A5E56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（4）退货，乙方应退还甲方支付的全部合同款，同时应承担该货物的直接费用（运输、保险、检验、货款利息及银行手续费等）。</w:t>
      </w:r>
    </w:p>
    <w:p w14:paraId="13855D1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2、甲方无正当理由拒收货物的，应向乙方偿付拒收货款总值</w:t>
      </w:r>
      <w:r>
        <w:rPr>
          <w:rFonts w:hint="eastAsia" w:ascii="宋体" w:hAnsi="宋体" w:eastAsia="宋体" w:cs="宋体"/>
          <w:i w:val="0"/>
          <w:iCs w:val="0"/>
          <w:caps w:val="0"/>
          <w:color w:val="171A1D"/>
          <w:spacing w:val="0"/>
          <w:sz w:val="24"/>
          <w:szCs w:val="24"/>
          <w:u w:val="single"/>
          <w:shd w:val="clear" w:fill="FFFFFF"/>
          <w:lang w:val="en-US" w:eastAsia="zh-CN"/>
        </w:rPr>
        <w:t xml:space="preserve">  5    </w:t>
      </w:r>
      <w:r>
        <w:rPr>
          <w:rFonts w:hint="eastAsia" w:ascii="宋体" w:hAnsi="宋体" w:eastAsia="宋体" w:cs="宋体"/>
          <w:color w:val="171A1D"/>
          <w:sz w:val="24"/>
          <w:szCs w:val="24"/>
          <w:shd w:val="clear" w:fill="FFFFFF"/>
        </w:rPr>
        <w:t>%的违约金。</w:t>
      </w:r>
    </w:p>
    <w:p w14:paraId="2D4729B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3、乙方逾期交付货物的，每逾期一日，应按逾期交货总额</w:t>
      </w:r>
      <w:r>
        <w:rPr>
          <w:rFonts w:hint="eastAsia" w:ascii="宋体" w:hAnsi="宋体" w:eastAsia="宋体" w:cs="宋体"/>
          <w:i w:val="0"/>
          <w:iCs w:val="0"/>
          <w:caps w:val="0"/>
          <w:color w:val="171A1D"/>
          <w:spacing w:val="0"/>
          <w:sz w:val="24"/>
          <w:szCs w:val="24"/>
          <w:u w:val="single"/>
          <w:shd w:val="clear" w:fill="FFFFFF"/>
          <w:lang w:val="en-US" w:eastAsia="zh-CN"/>
        </w:rPr>
        <w:t xml:space="preserve">   5   </w:t>
      </w:r>
      <w:r>
        <w:rPr>
          <w:rFonts w:hint="eastAsia" w:ascii="宋体" w:hAnsi="宋体" w:eastAsia="宋体" w:cs="宋体"/>
          <w:color w:val="171A1D"/>
          <w:sz w:val="24"/>
          <w:szCs w:val="24"/>
          <w:shd w:val="clear" w:fill="FFFFFF"/>
        </w:rPr>
        <w:t>‰向甲方支付违约金。逾期超过约定日期</w:t>
      </w:r>
      <w:r>
        <w:rPr>
          <w:rFonts w:hint="eastAsia" w:ascii="宋体" w:hAnsi="宋体" w:eastAsia="宋体" w:cs="宋体"/>
          <w:i w:val="0"/>
          <w:iCs w:val="0"/>
          <w:caps w:val="0"/>
          <w:color w:val="171A1D"/>
          <w:spacing w:val="0"/>
          <w:sz w:val="24"/>
          <w:szCs w:val="24"/>
          <w:u w:val="single"/>
          <w:shd w:val="clear" w:fill="FFFFFF"/>
          <w:lang w:val="en-US" w:eastAsia="zh-CN"/>
        </w:rPr>
        <w:t xml:space="preserve">  7   </w:t>
      </w:r>
      <w:r>
        <w:rPr>
          <w:rFonts w:hint="eastAsia" w:ascii="宋体" w:hAnsi="宋体" w:eastAsia="宋体" w:cs="宋体"/>
          <w:color w:val="171A1D"/>
          <w:sz w:val="24"/>
          <w:szCs w:val="24"/>
          <w:shd w:val="clear" w:fill="FFFFFF"/>
        </w:rPr>
        <w:t>个工作日不能交货的，甲方有权解除本合同，并要求乙方支付合同总额</w:t>
      </w:r>
      <w:r>
        <w:rPr>
          <w:rFonts w:hint="eastAsia" w:ascii="宋体" w:hAnsi="宋体" w:eastAsia="宋体" w:cs="宋体"/>
          <w:i w:val="0"/>
          <w:iCs w:val="0"/>
          <w:caps w:val="0"/>
          <w:color w:val="171A1D"/>
          <w:spacing w:val="0"/>
          <w:sz w:val="24"/>
          <w:szCs w:val="24"/>
          <w:u w:val="single"/>
          <w:shd w:val="clear" w:fill="FFFFFF"/>
          <w:lang w:val="en-US" w:eastAsia="zh-CN"/>
        </w:rPr>
        <w:t xml:space="preserve">   5   </w:t>
      </w:r>
      <w:r>
        <w:rPr>
          <w:rFonts w:hint="eastAsia" w:ascii="宋体" w:hAnsi="宋体" w:eastAsia="宋体" w:cs="宋体"/>
          <w:color w:val="171A1D"/>
          <w:sz w:val="24"/>
          <w:szCs w:val="24"/>
          <w:shd w:val="clear" w:fill="FFFFFF"/>
        </w:rPr>
        <w:t>%的违约金。</w:t>
      </w:r>
    </w:p>
    <w:p w14:paraId="598564A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乙方未在约定时间内完成安装调试的，参照前款约定承担违约责任。</w:t>
      </w:r>
    </w:p>
    <w:p w14:paraId="73AEB57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4、乙方所交付的货物品种、型号、规格、技术参数、质量不符合合同规定及反向竞价文件规定标准的，甲方有权拒收该货物，乙方愿意更换货物但逾期交货的，按乙方逾期交货处理。乙方拒绝更换货物的，甲方可单方面解除合同，并要求乙方支付合同总值</w:t>
      </w:r>
      <w:r>
        <w:rPr>
          <w:rFonts w:hint="eastAsia" w:ascii="宋体" w:hAnsi="宋体" w:eastAsia="宋体" w:cs="宋体"/>
          <w:color w:val="171A1D"/>
          <w:sz w:val="24"/>
          <w:szCs w:val="24"/>
          <w:u w:val="single"/>
          <w:shd w:val="clear" w:fill="FFFFFF"/>
          <w:lang w:val="en-US" w:eastAsia="zh-CN"/>
        </w:rPr>
        <w:t xml:space="preserve">  </w:t>
      </w:r>
      <w:r>
        <w:rPr>
          <w:rFonts w:hint="eastAsia" w:ascii="宋体" w:hAnsi="宋体" w:eastAsia="宋体" w:cs="宋体"/>
          <w:i w:val="0"/>
          <w:iCs w:val="0"/>
          <w:caps w:val="0"/>
          <w:color w:val="171A1D"/>
          <w:spacing w:val="0"/>
          <w:sz w:val="24"/>
          <w:szCs w:val="24"/>
          <w:u w:val="single"/>
          <w:shd w:val="clear" w:fill="FFFFFF"/>
          <w:lang w:val="en-US" w:eastAsia="zh-CN"/>
        </w:rPr>
        <w:t>5</w:t>
      </w:r>
      <w:r>
        <w:rPr>
          <w:rFonts w:hint="eastAsia" w:ascii="宋体" w:hAnsi="宋体" w:eastAsia="宋体" w:cs="宋体"/>
          <w:color w:val="171A1D"/>
          <w:sz w:val="24"/>
          <w:szCs w:val="24"/>
          <w:u w:val="single"/>
          <w:shd w:val="clear" w:fill="FFFFFF"/>
        </w:rPr>
        <w:t> </w:t>
      </w:r>
      <w:r>
        <w:rPr>
          <w:rFonts w:hint="eastAsia" w:ascii="宋体" w:hAnsi="宋体" w:eastAsia="宋体" w:cs="宋体"/>
          <w:color w:val="171A1D"/>
          <w:sz w:val="24"/>
          <w:szCs w:val="24"/>
          <w:shd w:val="clear" w:fill="FFFFFF"/>
        </w:rPr>
        <w:t>%的违约金，违约金不足以弥补甲方损失的，乙方还应负责赔偿。</w:t>
      </w:r>
    </w:p>
    <w:p w14:paraId="342E7E0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5、乙方未能按约定要求履行保修义务的，每发生一次应向甲方支付</w:t>
      </w:r>
      <w:r>
        <w:rPr>
          <w:rFonts w:hint="eastAsia" w:ascii="宋体" w:hAnsi="宋体" w:eastAsia="宋体" w:cs="宋体"/>
          <w:i w:val="0"/>
          <w:iCs w:val="0"/>
          <w:caps w:val="0"/>
          <w:color w:val="171A1D"/>
          <w:spacing w:val="0"/>
          <w:sz w:val="24"/>
          <w:szCs w:val="24"/>
          <w:u w:val="single"/>
          <w:shd w:val="clear" w:fill="FFFFFF"/>
          <w:lang w:val="en-US" w:eastAsia="zh-CN"/>
        </w:rPr>
        <w:t xml:space="preserve"> 300  </w:t>
      </w:r>
      <w:r>
        <w:rPr>
          <w:rFonts w:hint="eastAsia" w:ascii="宋体" w:hAnsi="宋体" w:eastAsia="宋体" w:cs="宋体"/>
          <w:color w:val="171A1D"/>
          <w:sz w:val="24"/>
          <w:szCs w:val="24"/>
          <w:shd w:val="clear" w:fill="FFFFFF"/>
        </w:rPr>
        <w:t>元的违约金，同时，甲方有权委托第三方进行保修，所产生的费用由乙方承担。若因货物缺陷或乙方服务质量等问题造成甲方或任何人员人身、财产损害的，乙方应承担有关责任并作出相应赔偿。</w:t>
      </w:r>
    </w:p>
    <w:p w14:paraId="4E38A00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0070C0"/>
          <w:sz w:val="24"/>
          <w:szCs w:val="24"/>
          <w:shd w:val="clear" w:fill="FFFFFF"/>
        </w:rPr>
        <w:t>6、</w:t>
      </w:r>
      <w:r>
        <w:rPr>
          <w:rFonts w:hint="eastAsia" w:ascii="宋体" w:hAnsi="宋体" w:eastAsia="宋体" w:cs="宋体"/>
          <w:i w:val="0"/>
          <w:iCs w:val="0"/>
          <w:caps w:val="0"/>
          <w:color w:val="171A1D"/>
          <w:spacing w:val="0"/>
          <w:sz w:val="24"/>
          <w:szCs w:val="24"/>
          <w:u w:val="single"/>
          <w:shd w:val="clear" w:fill="FFFFFF"/>
          <w:lang w:val="en-US" w:eastAsia="zh-CN"/>
        </w:rPr>
        <w:t xml:space="preserve">   /   </w:t>
      </w:r>
      <w:r>
        <w:rPr>
          <w:rFonts w:hint="eastAsia" w:ascii="宋体" w:hAnsi="宋体" w:eastAsia="宋体" w:cs="宋体"/>
          <w:color w:val="0070C0"/>
          <w:sz w:val="24"/>
          <w:szCs w:val="24"/>
          <w:shd w:val="clear" w:fill="FFFFFF"/>
        </w:rPr>
        <w:t>  </w:t>
      </w:r>
    </w:p>
    <w:p w14:paraId="3EF4491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p>
    <w:p w14:paraId="3BF8859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服务类</w:t>
      </w:r>
    </w:p>
    <w:p w14:paraId="2FB3C89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1、乙方逾期提供服务的，每逾期一日，应按合同总价的</w:t>
      </w:r>
      <w:r>
        <w:rPr>
          <w:rFonts w:hint="eastAsia" w:ascii="宋体" w:hAnsi="宋体" w:eastAsia="宋体" w:cs="宋体"/>
          <w:i w:val="0"/>
          <w:iCs w:val="0"/>
          <w:caps w:val="0"/>
          <w:color w:val="171A1D"/>
          <w:spacing w:val="0"/>
          <w:sz w:val="24"/>
          <w:szCs w:val="24"/>
          <w:u w:val="single"/>
          <w:shd w:val="clear" w:fill="FFFFFF"/>
          <w:lang w:val="en-US" w:eastAsia="zh-CN"/>
        </w:rPr>
        <w:t xml:space="preserve">   /   </w:t>
      </w:r>
      <w:r>
        <w:rPr>
          <w:rFonts w:hint="eastAsia" w:ascii="宋体" w:hAnsi="宋体" w:eastAsia="宋体" w:cs="宋体"/>
          <w:color w:val="171A1D"/>
          <w:sz w:val="24"/>
          <w:szCs w:val="24"/>
          <w:shd w:val="clear" w:fill="FFFFFF"/>
        </w:rPr>
        <w:t>‰向甲方支付违约金。逾期超过约定日期</w:t>
      </w:r>
      <w:r>
        <w:rPr>
          <w:rFonts w:hint="eastAsia" w:ascii="宋体" w:hAnsi="宋体" w:eastAsia="宋体" w:cs="宋体"/>
          <w:i w:val="0"/>
          <w:iCs w:val="0"/>
          <w:caps w:val="0"/>
          <w:color w:val="171A1D"/>
          <w:spacing w:val="0"/>
          <w:sz w:val="24"/>
          <w:szCs w:val="24"/>
          <w:u w:val="single"/>
          <w:shd w:val="clear" w:fill="FFFFFF"/>
          <w:lang w:val="en-US" w:eastAsia="zh-CN"/>
        </w:rPr>
        <w:t xml:space="preserve">    /  </w:t>
      </w:r>
      <w:r>
        <w:rPr>
          <w:rFonts w:hint="eastAsia" w:ascii="宋体" w:hAnsi="宋体" w:eastAsia="宋体" w:cs="宋体"/>
          <w:color w:val="171A1D"/>
          <w:sz w:val="24"/>
          <w:szCs w:val="24"/>
          <w:shd w:val="clear" w:fill="FFFFFF"/>
        </w:rPr>
        <w:t>个工作日不能提供服务的，甲方有权解除本合同，并要求乙方支付合同总价</w:t>
      </w:r>
      <w:r>
        <w:rPr>
          <w:rFonts w:hint="eastAsia" w:ascii="宋体" w:hAnsi="宋体" w:eastAsia="宋体" w:cs="宋体"/>
          <w:i w:val="0"/>
          <w:iCs w:val="0"/>
          <w:caps w:val="0"/>
          <w:color w:val="171A1D"/>
          <w:spacing w:val="0"/>
          <w:sz w:val="24"/>
          <w:szCs w:val="24"/>
          <w:u w:val="single"/>
          <w:shd w:val="clear" w:fill="FFFFFF"/>
          <w:lang w:val="en-US" w:eastAsia="zh-CN"/>
        </w:rPr>
        <w:t xml:space="preserve">   /   </w:t>
      </w:r>
      <w:r>
        <w:rPr>
          <w:rFonts w:hint="eastAsia" w:ascii="宋体" w:hAnsi="宋体" w:eastAsia="宋体" w:cs="宋体"/>
          <w:color w:val="171A1D"/>
          <w:sz w:val="24"/>
          <w:szCs w:val="24"/>
          <w:shd w:val="clear" w:fill="FFFFFF"/>
        </w:rPr>
        <w:t>%的违约金。</w:t>
      </w:r>
    </w:p>
    <w:p w14:paraId="3B76C4CA">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0070C0"/>
          <w:sz w:val="24"/>
          <w:szCs w:val="24"/>
          <w:shd w:val="clear" w:fill="FFFFFF"/>
        </w:rPr>
        <w:t>2、  </w:t>
      </w:r>
    </w:p>
    <w:p w14:paraId="40C63600">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p>
    <w:p w14:paraId="43F4FB3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5"/>
          <w:rFonts w:hint="eastAsia" w:ascii="宋体" w:hAnsi="宋体" w:eastAsia="宋体" w:cs="宋体"/>
          <w:b/>
          <w:bCs/>
          <w:shd w:val="clear" w:fill="FFFFFF"/>
        </w:rPr>
        <w:t>十四、不可抗力</w:t>
      </w:r>
    </w:p>
    <w:p w14:paraId="1D6921D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1、在合同有效期内，任何一方因不可抗力事件导致不能履行合同，则合同履行期可延长，其延长期与不可抗力影响期相同。</w:t>
      </w:r>
    </w:p>
    <w:p w14:paraId="5A9741C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2、本条所述的“不可抗力”系指那些双方不可预见、不可避免、不可克服的事件，但不包括双方的违约或疏忽。这些事件包括但不限于:战争、严重火灾、洪水、台风、地震、国家政策的重大变化，以及双方商定的其他事件。</w:t>
      </w:r>
    </w:p>
    <w:p w14:paraId="2CF487F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3、不可抗力事件发生后，受不可抗力事件影响的一方应立即通知对方，并寄送有关权威机构出具的证明。同时应立即尽一切合理努力采取措施，消除影响，减少损失。</w:t>
      </w:r>
    </w:p>
    <w:p w14:paraId="11ABD5B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4、如果不可抗力事件延续</w:t>
      </w:r>
      <w:r>
        <w:rPr>
          <w:rFonts w:hint="eastAsia" w:ascii="宋体" w:hAnsi="宋体" w:eastAsia="宋体" w:cs="宋体"/>
          <w:i w:val="0"/>
          <w:iCs w:val="0"/>
          <w:caps w:val="0"/>
          <w:color w:val="171A1D"/>
          <w:spacing w:val="0"/>
          <w:sz w:val="24"/>
          <w:szCs w:val="24"/>
          <w:u w:val="single"/>
          <w:shd w:val="clear" w:fill="FFFFFF"/>
          <w:lang w:val="en-US" w:eastAsia="zh-CN"/>
        </w:rPr>
        <w:t xml:space="preserve">  30  </w:t>
      </w:r>
      <w:r>
        <w:rPr>
          <w:rFonts w:hint="eastAsia" w:ascii="宋体" w:hAnsi="宋体" w:eastAsia="宋体" w:cs="宋体"/>
          <w:color w:val="171A1D"/>
          <w:sz w:val="24"/>
          <w:szCs w:val="24"/>
          <w:shd w:val="clear" w:fill="FFFFFF"/>
        </w:rPr>
        <w:t>日以上，双方应通过友好协商，确定是否继续履行合同。</w:t>
      </w:r>
    </w:p>
    <w:p w14:paraId="4076727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0070C0"/>
          <w:sz w:val="24"/>
          <w:szCs w:val="24"/>
          <w:shd w:val="clear" w:fill="FFFFFF"/>
        </w:rPr>
        <w:t>5、</w:t>
      </w:r>
      <w:r>
        <w:rPr>
          <w:rFonts w:hint="eastAsia" w:ascii="宋体" w:hAnsi="宋体" w:eastAsia="宋体" w:cs="宋体"/>
          <w:i w:val="0"/>
          <w:iCs w:val="0"/>
          <w:caps w:val="0"/>
          <w:color w:val="171A1D"/>
          <w:spacing w:val="0"/>
          <w:sz w:val="24"/>
          <w:szCs w:val="24"/>
          <w:u w:val="single"/>
          <w:shd w:val="clear" w:fill="FFFFFF"/>
          <w:lang w:val="en-US" w:eastAsia="zh-CN"/>
        </w:rPr>
        <w:t xml:space="preserve">   /   </w:t>
      </w:r>
    </w:p>
    <w:p w14:paraId="5BFA59B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5"/>
          <w:rFonts w:hint="eastAsia" w:ascii="宋体" w:hAnsi="宋体" w:eastAsia="宋体" w:cs="宋体"/>
          <w:b/>
          <w:bCs/>
          <w:shd w:val="clear" w:fill="FFFFFF"/>
        </w:rPr>
        <w:t>十五、法律适用与争议解决</w:t>
      </w:r>
    </w:p>
    <w:p w14:paraId="665F93C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color w:val="171A1D"/>
          <w:shd w:val="clear" w:fill="FFFFFF"/>
        </w:rPr>
        <w:t>1、本合同的订立、解释、履行及争议解决，均适用中华人民共和国法律。</w:t>
      </w:r>
    </w:p>
    <w:p w14:paraId="6ADEC6A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2、本合同履行过程中发生争议的，甲乙双方应友好协商；协商不成的，任何一方可向甲方所在地人民法院起诉。</w:t>
      </w:r>
    </w:p>
    <w:p w14:paraId="75A4C7D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3</w:t>
      </w:r>
      <w:r>
        <w:rPr>
          <w:rFonts w:hint="eastAsia" w:ascii="宋体" w:hAnsi="宋体" w:eastAsia="宋体" w:cs="宋体"/>
          <w:color w:val="0070C0"/>
          <w:sz w:val="24"/>
          <w:szCs w:val="24"/>
          <w:shd w:val="clear" w:fill="FFFFFF"/>
        </w:rPr>
        <w:t>、</w:t>
      </w:r>
      <w:r>
        <w:rPr>
          <w:rFonts w:hint="eastAsia" w:ascii="宋体" w:hAnsi="宋体" w:eastAsia="宋体" w:cs="宋体"/>
          <w:i w:val="0"/>
          <w:iCs w:val="0"/>
          <w:caps w:val="0"/>
          <w:color w:val="171A1D"/>
          <w:spacing w:val="0"/>
          <w:sz w:val="24"/>
          <w:szCs w:val="24"/>
          <w:u w:val="single"/>
          <w:shd w:val="clear" w:fill="FFFFFF"/>
          <w:lang w:val="en-US" w:eastAsia="zh-CN"/>
        </w:rPr>
        <w:t xml:space="preserve">   /   </w:t>
      </w:r>
    </w:p>
    <w:p w14:paraId="0A9C0B6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p>
    <w:p w14:paraId="22AB275F">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5"/>
          <w:rFonts w:hint="eastAsia" w:ascii="宋体" w:hAnsi="宋体" w:eastAsia="宋体" w:cs="宋体"/>
          <w:b/>
          <w:bCs/>
          <w:shd w:val="clear" w:fill="FFFFFF"/>
        </w:rPr>
        <w:t>十六、合同生效及其他</w:t>
      </w:r>
    </w:p>
    <w:p w14:paraId="6EA522C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1、本合同经甲、乙双方加盖单位公章后生效，合同一式两份，甲、乙双方各执一份，具有同等法律效力。</w:t>
      </w:r>
    </w:p>
    <w:p w14:paraId="443FB12F">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2、本次采购过程中形成的反向竞价文件、响应文件、补充协议、附件等与本合同具有同等法律效力。各项文件之间约定不一致的，以签署时间在后者的为准。</w:t>
      </w:r>
    </w:p>
    <w:p w14:paraId="7BAFA31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3、本合同未尽事宜，遵照《政府采购法》、《民法典》有关条文执行。</w:t>
      </w:r>
    </w:p>
    <w:p w14:paraId="4CF8358A">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4、本合同的核心内容必须与成交结果一致。同时，未经同级财政部门批准，甲乙双方不得以任何方式签订合同以外的补充协议，擅自修改合同条款，否则将追究其相关责任。</w:t>
      </w:r>
    </w:p>
    <w:p w14:paraId="72082B2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5、本合同必须在规定时间内备案、公告。</w:t>
      </w:r>
    </w:p>
    <w:p w14:paraId="7659E30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0070C0"/>
          <w:sz w:val="24"/>
          <w:szCs w:val="24"/>
          <w:shd w:val="clear" w:fill="FFFFFF"/>
        </w:rPr>
        <w:t>6、</w:t>
      </w:r>
      <w:r>
        <w:rPr>
          <w:rFonts w:hint="eastAsia" w:ascii="宋体" w:hAnsi="宋体" w:eastAsia="宋体" w:cs="宋体"/>
          <w:i w:val="0"/>
          <w:iCs w:val="0"/>
          <w:caps w:val="0"/>
          <w:color w:val="171A1D"/>
          <w:spacing w:val="0"/>
          <w:sz w:val="24"/>
          <w:szCs w:val="24"/>
          <w:u w:val="single"/>
          <w:shd w:val="clear" w:fill="FFFFFF"/>
          <w:lang w:val="en-US" w:eastAsia="zh-CN"/>
        </w:rPr>
        <w:t xml:space="preserve">   /   </w:t>
      </w:r>
    </w:p>
    <w:p w14:paraId="416EAF3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p>
    <w:p w14:paraId="68095C00">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p>
    <w:p w14:paraId="74B0890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40" w:afterAutospacing="0"/>
        <w:ind w:left="0" w:right="0" w:firstLine="420"/>
        <w:rPr>
          <w:rFonts w:hint="eastAsia" w:ascii="宋体" w:hAnsi="宋体" w:eastAsia="宋体" w:cs="宋体"/>
        </w:rPr>
      </w:pPr>
      <w:r>
        <w:rPr>
          <w:rFonts w:hint="eastAsia" w:ascii="宋体" w:hAnsi="宋体" w:eastAsia="宋体" w:cs="宋体"/>
          <w:shd w:val="clear" w:fill="FFFFFF"/>
        </w:rPr>
        <w:t>（本页无正文，为《政府采购反向竞价合同》之签章页）</w:t>
      </w:r>
    </w:p>
    <w:tbl>
      <w:tblPr>
        <w:tblStyle w:val="3"/>
        <w:tblW w:w="89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641"/>
        <w:gridCol w:w="4260"/>
      </w:tblGrid>
      <w:tr w14:paraId="2E1B8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5" w:hRule="atLeast"/>
        </w:trPr>
        <w:tc>
          <w:tcPr>
            <w:tcW w:w="4641" w:type="dxa"/>
            <w:tcBorders>
              <w:top w:val="nil"/>
              <w:left w:val="nil"/>
              <w:bottom w:val="nil"/>
              <w:right w:val="nil"/>
            </w:tcBorders>
            <w:shd w:val="clear" w:color="auto" w:fill="auto"/>
            <w:tcMar>
              <w:top w:w="150" w:type="dxa"/>
              <w:left w:w="150" w:type="dxa"/>
              <w:bottom w:w="150" w:type="dxa"/>
              <w:right w:w="150" w:type="dxa"/>
            </w:tcMar>
            <w:vAlign w:val="center"/>
          </w:tcPr>
          <w:p w14:paraId="358962A9">
            <w:pPr>
              <w:keepNext w:val="0"/>
              <w:keepLines w:val="0"/>
              <w:widowControl/>
              <w:suppressLineNumbers w:val="0"/>
              <w:wordWrap w:val="0"/>
              <w:spacing w:before="0" w:beforeAutospacing="0" w:after="0" w:afterAutospacing="0"/>
              <w:ind w:left="0" w:right="0" w:firstLine="0"/>
              <w:jc w:val="left"/>
              <w:rPr>
                <w:rFonts w:hint="eastAsia" w:ascii="宋体" w:hAnsi="宋体" w:eastAsia="宋体" w:cs="宋体"/>
              </w:rPr>
            </w:pPr>
            <w:r>
              <w:rPr>
                <w:rFonts w:hint="eastAsia" w:ascii="宋体" w:hAnsi="宋体" w:eastAsia="宋体" w:cs="宋体"/>
                <w:kern w:val="0"/>
                <w:sz w:val="24"/>
                <w:szCs w:val="24"/>
                <w:lang w:val="en-US" w:eastAsia="zh-CN" w:bidi="ar"/>
              </w:rPr>
              <w:t> 甲方（公章）：</w:t>
            </w:r>
          </w:p>
        </w:tc>
        <w:tc>
          <w:tcPr>
            <w:tcW w:w="4260" w:type="dxa"/>
            <w:tcBorders>
              <w:top w:val="nil"/>
              <w:left w:val="nil"/>
              <w:bottom w:val="nil"/>
              <w:right w:val="nil"/>
            </w:tcBorders>
            <w:shd w:val="clear" w:color="auto" w:fill="auto"/>
            <w:tcMar>
              <w:top w:w="150" w:type="dxa"/>
              <w:left w:w="150" w:type="dxa"/>
              <w:bottom w:w="150" w:type="dxa"/>
              <w:right w:w="150" w:type="dxa"/>
            </w:tcMar>
            <w:vAlign w:val="center"/>
          </w:tcPr>
          <w:p w14:paraId="2430AB97">
            <w:pPr>
              <w:keepNext w:val="0"/>
              <w:keepLines w:val="0"/>
              <w:widowControl/>
              <w:suppressLineNumbers w:val="0"/>
              <w:wordWrap w:val="0"/>
              <w:spacing w:before="0" w:beforeAutospacing="0" w:after="0" w:afterAutospacing="0"/>
              <w:ind w:left="0" w:right="0" w:firstLine="0"/>
              <w:jc w:val="left"/>
              <w:rPr>
                <w:rFonts w:hint="eastAsia" w:ascii="宋体" w:hAnsi="宋体" w:eastAsia="宋体" w:cs="宋体"/>
              </w:rPr>
            </w:pPr>
            <w:r>
              <w:rPr>
                <w:rFonts w:hint="eastAsia" w:ascii="宋体" w:hAnsi="宋体" w:eastAsia="宋体" w:cs="宋体"/>
                <w:kern w:val="0"/>
                <w:sz w:val="24"/>
                <w:szCs w:val="24"/>
                <w:lang w:val="en-US" w:eastAsia="zh-CN" w:bidi="ar"/>
              </w:rPr>
              <w:t>乙方（公章）： </w:t>
            </w:r>
          </w:p>
        </w:tc>
      </w:tr>
      <w:tr w14:paraId="27F0D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trPr>
        <w:tc>
          <w:tcPr>
            <w:tcW w:w="4641" w:type="dxa"/>
            <w:tcBorders>
              <w:top w:val="nil"/>
              <w:left w:val="nil"/>
              <w:bottom w:val="nil"/>
              <w:right w:val="nil"/>
            </w:tcBorders>
            <w:shd w:val="clear" w:color="auto" w:fill="auto"/>
            <w:tcMar>
              <w:top w:w="150" w:type="dxa"/>
              <w:left w:w="150" w:type="dxa"/>
              <w:bottom w:w="150" w:type="dxa"/>
              <w:right w:w="150" w:type="dxa"/>
            </w:tcMar>
            <w:vAlign w:val="center"/>
          </w:tcPr>
          <w:p w14:paraId="3EBC2FE1">
            <w:pPr>
              <w:keepNext w:val="0"/>
              <w:keepLines w:val="0"/>
              <w:widowControl/>
              <w:suppressLineNumbers w:val="0"/>
              <w:wordWrap w:val="0"/>
              <w:spacing w:before="0" w:beforeAutospacing="0" w:after="0" w:afterAutospacing="0"/>
              <w:ind w:left="0" w:right="0" w:firstLine="0"/>
              <w:jc w:val="left"/>
              <w:rPr>
                <w:rFonts w:hint="eastAsia" w:ascii="宋体" w:hAnsi="宋体" w:eastAsia="宋体" w:cs="宋体"/>
              </w:rPr>
            </w:pPr>
            <w:r>
              <w:rPr>
                <w:rFonts w:hint="eastAsia" w:ascii="宋体" w:hAnsi="宋体" w:eastAsia="宋体" w:cs="宋体"/>
                <w:kern w:val="0"/>
                <w:sz w:val="24"/>
                <w:szCs w:val="24"/>
                <w:lang w:val="en-US" w:eastAsia="zh-CN" w:bidi="ar"/>
              </w:rPr>
              <w:t> 法定（授权）代表人（签字）：</w:t>
            </w:r>
          </w:p>
        </w:tc>
        <w:tc>
          <w:tcPr>
            <w:tcW w:w="4260" w:type="dxa"/>
            <w:tcBorders>
              <w:top w:val="nil"/>
              <w:left w:val="nil"/>
              <w:bottom w:val="nil"/>
              <w:right w:val="nil"/>
            </w:tcBorders>
            <w:shd w:val="clear" w:color="auto" w:fill="auto"/>
            <w:tcMar>
              <w:top w:w="150" w:type="dxa"/>
              <w:left w:w="150" w:type="dxa"/>
              <w:bottom w:w="150" w:type="dxa"/>
              <w:right w:w="150" w:type="dxa"/>
            </w:tcMar>
            <w:vAlign w:val="center"/>
          </w:tcPr>
          <w:p w14:paraId="4DA39E93">
            <w:pPr>
              <w:keepNext w:val="0"/>
              <w:keepLines w:val="0"/>
              <w:widowControl/>
              <w:suppressLineNumbers w:val="0"/>
              <w:wordWrap w:val="0"/>
              <w:spacing w:before="0" w:beforeAutospacing="0" w:after="0" w:afterAutospacing="0"/>
              <w:ind w:left="0" w:right="0" w:firstLine="0"/>
              <w:jc w:val="left"/>
              <w:rPr>
                <w:rFonts w:hint="eastAsia" w:ascii="宋体" w:hAnsi="宋体" w:eastAsia="宋体" w:cs="宋体"/>
              </w:rPr>
            </w:pPr>
            <w:r>
              <w:rPr>
                <w:rFonts w:hint="eastAsia" w:ascii="宋体" w:hAnsi="宋体" w:eastAsia="宋体" w:cs="宋体"/>
                <w:kern w:val="0"/>
                <w:sz w:val="24"/>
                <w:szCs w:val="24"/>
                <w:lang w:val="en-US" w:eastAsia="zh-CN" w:bidi="ar"/>
              </w:rPr>
              <w:t>法定（授权）代表人（签字）： </w:t>
            </w:r>
          </w:p>
        </w:tc>
      </w:tr>
      <w:tr w14:paraId="3BAF5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trPr>
        <w:tc>
          <w:tcPr>
            <w:tcW w:w="4641" w:type="dxa"/>
            <w:tcBorders>
              <w:top w:val="nil"/>
              <w:left w:val="nil"/>
              <w:bottom w:val="nil"/>
              <w:right w:val="nil"/>
            </w:tcBorders>
            <w:shd w:val="clear" w:color="auto" w:fill="auto"/>
            <w:tcMar>
              <w:top w:w="150" w:type="dxa"/>
              <w:left w:w="150" w:type="dxa"/>
              <w:bottom w:w="150" w:type="dxa"/>
              <w:right w:w="150" w:type="dxa"/>
            </w:tcMar>
            <w:vAlign w:val="center"/>
          </w:tcPr>
          <w:p w14:paraId="048E480B">
            <w:pPr>
              <w:keepNext w:val="0"/>
              <w:keepLines w:val="0"/>
              <w:widowControl/>
              <w:suppressLineNumbers w:val="0"/>
              <w:wordWrap w:val="0"/>
              <w:spacing w:before="0" w:beforeAutospacing="0" w:after="0" w:afterAutospacing="0"/>
              <w:ind w:left="0" w:right="0" w:firstLine="0"/>
              <w:jc w:val="left"/>
              <w:rPr>
                <w:rFonts w:hint="eastAsia" w:ascii="宋体" w:hAnsi="宋体" w:eastAsia="宋体" w:cs="宋体"/>
              </w:rPr>
            </w:pPr>
            <w:r>
              <w:rPr>
                <w:rFonts w:hint="eastAsia" w:ascii="宋体" w:hAnsi="宋体" w:eastAsia="宋体" w:cs="宋体"/>
                <w:kern w:val="0"/>
                <w:sz w:val="24"/>
                <w:szCs w:val="24"/>
                <w:lang w:val="en-US" w:eastAsia="zh-CN" w:bidi="ar"/>
              </w:rPr>
              <w:t> 地址： </w:t>
            </w:r>
          </w:p>
        </w:tc>
        <w:tc>
          <w:tcPr>
            <w:tcW w:w="4260" w:type="dxa"/>
            <w:tcBorders>
              <w:top w:val="nil"/>
              <w:left w:val="nil"/>
              <w:bottom w:val="nil"/>
              <w:right w:val="nil"/>
            </w:tcBorders>
            <w:shd w:val="clear" w:color="auto" w:fill="auto"/>
            <w:tcMar>
              <w:top w:w="150" w:type="dxa"/>
              <w:left w:w="150" w:type="dxa"/>
              <w:bottom w:w="150" w:type="dxa"/>
              <w:right w:w="150" w:type="dxa"/>
            </w:tcMar>
            <w:vAlign w:val="center"/>
          </w:tcPr>
          <w:p w14:paraId="36D8AA7D">
            <w:pPr>
              <w:keepNext w:val="0"/>
              <w:keepLines w:val="0"/>
              <w:widowControl/>
              <w:suppressLineNumbers w:val="0"/>
              <w:wordWrap w:val="0"/>
              <w:spacing w:before="0" w:beforeAutospacing="0" w:after="0" w:afterAutospacing="0"/>
              <w:ind w:left="0" w:right="0" w:firstLine="0"/>
              <w:jc w:val="left"/>
              <w:rPr>
                <w:rFonts w:hint="eastAsia" w:ascii="宋体" w:hAnsi="宋体" w:eastAsia="宋体" w:cs="宋体"/>
              </w:rPr>
            </w:pPr>
            <w:r>
              <w:rPr>
                <w:rFonts w:hint="eastAsia" w:ascii="宋体" w:hAnsi="宋体" w:eastAsia="宋体" w:cs="宋体"/>
                <w:kern w:val="0"/>
                <w:sz w:val="24"/>
                <w:szCs w:val="24"/>
                <w:lang w:val="en-US" w:eastAsia="zh-CN" w:bidi="ar"/>
              </w:rPr>
              <w:t>地址：</w:t>
            </w:r>
          </w:p>
        </w:tc>
      </w:tr>
      <w:tr w14:paraId="5A412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trPr>
        <w:tc>
          <w:tcPr>
            <w:tcW w:w="4641" w:type="dxa"/>
            <w:tcBorders>
              <w:top w:val="nil"/>
              <w:left w:val="nil"/>
              <w:bottom w:val="nil"/>
              <w:right w:val="nil"/>
            </w:tcBorders>
            <w:shd w:val="clear" w:color="auto" w:fill="auto"/>
            <w:tcMar>
              <w:top w:w="150" w:type="dxa"/>
              <w:left w:w="150" w:type="dxa"/>
              <w:bottom w:w="150" w:type="dxa"/>
              <w:right w:w="150" w:type="dxa"/>
            </w:tcMar>
            <w:vAlign w:val="center"/>
          </w:tcPr>
          <w:p w14:paraId="46F43657">
            <w:pPr>
              <w:keepNext w:val="0"/>
              <w:keepLines w:val="0"/>
              <w:widowControl/>
              <w:suppressLineNumbers w:val="0"/>
              <w:wordWrap w:val="0"/>
              <w:spacing w:before="0" w:beforeAutospacing="0" w:after="0" w:afterAutospacing="0"/>
              <w:ind w:left="0" w:right="0" w:firstLine="0"/>
              <w:jc w:val="left"/>
              <w:rPr>
                <w:rFonts w:hint="eastAsia" w:ascii="宋体" w:hAnsi="宋体" w:eastAsia="宋体" w:cs="宋体"/>
              </w:rPr>
            </w:pPr>
            <w:r>
              <w:rPr>
                <w:rFonts w:hint="eastAsia" w:ascii="宋体" w:hAnsi="宋体" w:eastAsia="宋体" w:cs="宋体"/>
                <w:kern w:val="0"/>
                <w:sz w:val="24"/>
                <w:szCs w:val="24"/>
                <w:lang w:val="en-US" w:eastAsia="zh-CN" w:bidi="ar"/>
              </w:rPr>
              <w:t> 电话：</w:t>
            </w:r>
          </w:p>
        </w:tc>
        <w:tc>
          <w:tcPr>
            <w:tcW w:w="4260" w:type="dxa"/>
            <w:tcBorders>
              <w:top w:val="nil"/>
              <w:left w:val="nil"/>
              <w:bottom w:val="nil"/>
              <w:right w:val="nil"/>
            </w:tcBorders>
            <w:shd w:val="clear" w:color="auto" w:fill="auto"/>
            <w:tcMar>
              <w:top w:w="150" w:type="dxa"/>
              <w:left w:w="150" w:type="dxa"/>
              <w:bottom w:w="150" w:type="dxa"/>
              <w:right w:w="150" w:type="dxa"/>
            </w:tcMar>
            <w:vAlign w:val="center"/>
          </w:tcPr>
          <w:p w14:paraId="66F07160">
            <w:pPr>
              <w:keepNext w:val="0"/>
              <w:keepLines w:val="0"/>
              <w:widowControl/>
              <w:suppressLineNumbers w:val="0"/>
              <w:wordWrap w:val="0"/>
              <w:spacing w:before="0" w:beforeAutospacing="0" w:after="0" w:afterAutospacing="0"/>
              <w:ind w:left="0" w:right="0" w:firstLine="0"/>
              <w:jc w:val="left"/>
              <w:rPr>
                <w:rFonts w:hint="eastAsia" w:ascii="宋体" w:hAnsi="宋体" w:eastAsia="宋体" w:cs="宋体"/>
              </w:rPr>
            </w:pPr>
            <w:r>
              <w:rPr>
                <w:rFonts w:hint="eastAsia" w:ascii="宋体" w:hAnsi="宋体" w:eastAsia="宋体" w:cs="宋体"/>
                <w:kern w:val="0"/>
                <w:sz w:val="24"/>
                <w:szCs w:val="24"/>
                <w:lang w:val="en-US" w:eastAsia="zh-CN" w:bidi="ar"/>
              </w:rPr>
              <w:t>电话： </w:t>
            </w:r>
          </w:p>
        </w:tc>
      </w:tr>
      <w:tr w14:paraId="3A069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trPr>
        <w:tc>
          <w:tcPr>
            <w:tcW w:w="4641" w:type="dxa"/>
            <w:tcBorders>
              <w:top w:val="nil"/>
              <w:left w:val="nil"/>
              <w:bottom w:val="nil"/>
              <w:right w:val="nil"/>
            </w:tcBorders>
            <w:shd w:val="clear" w:color="auto" w:fill="auto"/>
            <w:tcMar>
              <w:top w:w="150" w:type="dxa"/>
              <w:left w:w="150" w:type="dxa"/>
              <w:bottom w:w="150" w:type="dxa"/>
              <w:right w:w="150" w:type="dxa"/>
            </w:tcMar>
            <w:vAlign w:val="center"/>
          </w:tcPr>
          <w:p w14:paraId="341D9852">
            <w:pPr>
              <w:keepNext w:val="0"/>
              <w:keepLines w:val="0"/>
              <w:widowControl/>
              <w:suppressLineNumbers w:val="0"/>
              <w:wordWrap w:val="0"/>
              <w:spacing w:before="0" w:beforeAutospacing="0" w:after="0" w:afterAutospacing="0"/>
              <w:ind w:left="0" w:right="0" w:firstLine="0"/>
              <w:jc w:val="left"/>
              <w:rPr>
                <w:rFonts w:hint="eastAsia" w:ascii="宋体" w:hAnsi="宋体" w:eastAsia="宋体" w:cs="宋体"/>
              </w:rPr>
            </w:pPr>
            <w:r>
              <w:rPr>
                <w:rFonts w:hint="eastAsia" w:ascii="宋体" w:hAnsi="宋体" w:eastAsia="宋体" w:cs="宋体"/>
                <w:kern w:val="0"/>
                <w:sz w:val="24"/>
                <w:szCs w:val="24"/>
                <w:lang w:val="en-US" w:eastAsia="zh-CN" w:bidi="ar"/>
              </w:rPr>
              <w:t> 开户银行：</w:t>
            </w:r>
          </w:p>
        </w:tc>
        <w:tc>
          <w:tcPr>
            <w:tcW w:w="4260" w:type="dxa"/>
            <w:tcBorders>
              <w:top w:val="nil"/>
              <w:left w:val="nil"/>
              <w:bottom w:val="nil"/>
              <w:right w:val="nil"/>
            </w:tcBorders>
            <w:shd w:val="clear" w:color="auto" w:fill="auto"/>
            <w:tcMar>
              <w:top w:w="150" w:type="dxa"/>
              <w:left w:w="150" w:type="dxa"/>
              <w:bottom w:w="150" w:type="dxa"/>
              <w:right w:w="150" w:type="dxa"/>
            </w:tcMar>
            <w:vAlign w:val="center"/>
          </w:tcPr>
          <w:p w14:paraId="69319E34">
            <w:pPr>
              <w:keepNext w:val="0"/>
              <w:keepLines w:val="0"/>
              <w:widowControl/>
              <w:suppressLineNumbers w:val="0"/>
              <w:wordWrap w:val="0"/>
              <w:spacing w:before="0" w:beforeAutospacing="0" w:after="0" w:afterAutospacing="0"/>
              <w:ind w:left="0" w:right="0" w:firstLine="0"/>
              <w:jc w:val="left"/>
              <w:rPr>
                <w:rFonts w:hint="eastAsia" w:ascii="宋体" w:hAnsi="宋体" w:eastAsia="宋体" w:cs="宋体"/>
              </w:rPr>
            </w:pPr>
            <w:r>
              <w:rPr>
                <w:rFonts w:hint="eastAsia" w:ascii="宋体" w:hAnsi="宋体" w:eastAsia="宋体" w:cs="宋体"/>
                <w:kern w:val="0"/>
                <w:sz w:val="24"/>
                <w:szCs w:val="24"/>
                <w:lang w:val="en-US" w:eastAsia="zh-CN" w:bidi="ar"/>
              </w:rPr>
              <w:t>开户银行： </w:t>
            </w:r>
            <w:r>
              <w:rPr>
                <w:rFonts w:hint="eastAsia" w:ascii="宋体" w:hAnsi="宋体" w:eastAsia="宋体" w:cs="宋体"/>
                <w:color w:val="0070C0"/>
                <w:kern w:val="0"/>
                <w:sz w:val="24"/>
                <w:szCs w:val="24"/>
                <w:lang w:val="en-US" w:eastAsia="zh-CN" w:bidi="ar"/>
              </w:rPr>
              <w:t> </w:t>
            </w:r>
          </w:p>
        </w:tc>
      </w:tr>
      <w:tr w14:paraId="653C7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trPr>
        <w:tc>
          <w:tcPr>
            <w:tcW w:w="4641" w:type="dxa"/>
            <w:tcBorders>
              <w:top w:val="nil"/>
              <w:left w:val="nil"/>
              <w:bottom w:val="nil"/>
              <w:right w:val="nil"/>
            </w:tcBorders>
            <w:shd w:val="clear" w:color="auto" w:fill="auto"/>
            <w:tcMar>
              <w:top w:w="150" w:type="dxa"/>
              <w:left w:w="150" w:type="dxa"/>
              <w:bottom w:w="150" w:type="dxa"/>
              <w:right w:w="150" w:type="dxa"/>
            </w:tcMar>
            <w:vAlign w:val="center"/>
          </w:tcPr>
          <w:p w14:paraId="5BBB17B2">
            <w:pPr>
              <w:keepNext w:val="0"/>
              <w:keepLines w:val="0"/>
              <w:widowControl/>
              <w:suppressLineNumbers w:val="0"/>
              <w:wordWrap w:val="0"/>
              <w:spacing w:before="0" w:beforeAutospacing="0" w:after="0" w:afterAutospacing="0"/>
              <w:ind w:left="0" w:right="0" w:firstLine="0"/>
              <w:jc w:val="left"/>
              <w:rPr>
                <w:rFonts w:hint="eastAsia" w:ascii="宋体" w:hAnsi="宋体" w:eastAsia="宋体" w:cs="宋体"/>
              </w:rPr>
            </w:pPr>
            <w:r>
              <w:rPr>
                <w:rFonts w:hint="eastAsia" w:ascii="宋体" w:hAnsi="宋体" w:eastAsia="宋体" w:cs="宋体"/>
                <w:kern w:val="0"/>
                <w:sz w:val="24"/>
                <w:szCs w:val="24"/>
                <w:lang w:val="en-US" w:eastAsia="zh-CN" w:bidi="ar"/>
              </w:rPr>
              <w:t> 账号：</w:t>
            </w:r>
          </w:p>
        </w:tc>
        <w:tc>
          <w:tcPr>
            <w:tcW w:w="4260" w:type="dxa"/>
            <w:tcBorders>
              <w:top w:val="nil"/>
              <w:left w:val="nil"/>
              <w:bottom w:val="nil"/>
              <w:right w:val="nil"/>
            </w:tcBorders>
            <w:shd w:val="clear" w:color="auto" w:fill="auto"/>
            <w:tcMar>
              <w:top w:w="150" w:type="dxa"/>
              <w:left w:w="150" w:type="dxa"/>
              <w:bottom w:w="150" w:type="dxa"/>
              <w:right w:w="150" w:type="dxa"/>
            </w:tcMar>
            <w:vAlign w:val="center"/>
          </w:tcPr>
          <w:p w14:paraId="5F120F66">
            <w:pPr>
              <w:keepNext w:val="0"/>
              <w:keepLines w:val="0"/>
              <w:widowControl/>
              <w:suppressLineNumbers w:val="0"/>
              <w:wordWrap w:val="0"/>
              <w:spacing w:before="0" w:beforeAutospacing="0" w:after="0" w:afterAutospacing="0"/>
              <w:ind w:left="0" w:right="0" w:firstLine="0"/>
              <w:jc w:val="left"/>
              <w:rPr>
                <w:rFonts w:hint="eastAsia" w:ascii="宋体" w:hAnsi="宋体" w:eastAsia="宋体" w:cs="宋体"/>
              </w:rPr>
            </w:pPr>
            <w:r>
              <w:rPr>
                <w:rFonts w:hint="eastAsia" w:ascii="宋体" w:hAnsi="宋体" w:eastAsia="宋体" w:cs="宋体"/>
                <w:kern w:val="0"/>
                <w:sz w:val="24"/>
                <w:szCs w:val="24"/>
                <w:lang w:val="en-US" w:eastAsia="zh-CN" w:bidi="ar"/>
              </w:rPr>
              <w:t>账号：  </w:t>
            </w:r>
          </w:p>
        </w:tc>
      </w:tr>
      <w:tr w14:paraId="6AF9D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2" w:hRule="atLeast"/>
        </w:trPr>
        <w:tc>
          <w:tcPr>
            <w:tcW w:w="4641" w:type="dxa"/>
            <w:tcBorders>
              <w:top w:val="nil"/>
              <w:left w:val="nil"/>
              <w:bottom w:val="nil"/>
              <w:right w:val="nil"/>
            </w:tcBorders>
            <w:shd w:val="clear" w:color="auto" w:fill="auto"/>
            <w:tcMar>
              <w:top w:w="150" w:type="dxa"/>
              <w:left w:w="150" w:type="dxa"/>
              <w:bottom w:w="150" w:type="dxa"/>
              <w:right w:w="150" w:type="dxa"/>
            </w:tcMar>
            <w:vAlign w:val="center"/>
          </w:tcPr>
          <w:p w14:paraId="6BE60DA4">
            <w:pPr>
              <w:keepNext w:val="0"/>
              <w:keepLines w:val="0"/>
              <w:widowControl/>
              <w:suppressLineNumbers w:val="0"/>
              <w:wordWrap w:val="0"/>
              <w:spacing w:before="0" w:beforeAutospacing="0" w:after="0" w:afterAutospacing="0"/>
              <w:ind w:left="0" w:right="0" w:firstLine="0"/>
              <w:jc w:val="left"/>
              <w:rPr>
                <w:rFonts w:hint="eastAsia" w:ascii="宋体" w:hAnsi="宋体" w:eastAsia="宋体" w:cs="宋体"/>
              </w:rPr>
            </w:pPr>
            <w:r>
              <w:rPr>
                <w:rFonts w:hint="eastAsia" w:ascii="宋体" w:hAnsi="宋体" w:eastAsia="宋体" w:cs="宋体"/>
                <w:kern w:val="0"/>
                <w:sz w:val="24"/>
                <w:szCs w:val="24"/>
                <w:lang w:val="en-US" w:eastAsia="zh-CN" w:bidi="ar"/>
              </w:rPr>
              <w:t> 签订日期：         年     月     日</w:t>
            </w:r>
          </w:p>
        </w:tc>
        <w:tc>
          <w:tcPr>
            <w:tcW w:w="4260" w:type="dxa"/>
            <w:tcBorders>
              <w:top w:val="nil"/>
              <w:left w:val="nil"/>
              <w:bottom w:val="nil"/>
              <w:right w:val="nil"/>
            </w:tcBorders>
            <w:shd w:val="clear" w:color="auto" w:fill="auto"/>
            <w:tcMar>
              <w:top w:w="150" w:type="dxa"/>
              <w:left w:w="150" w:type="dxa"/>
              <w:bottom w:w="150" w:type="dxa"/>
              <w:right w:w="150" w:type="dxa"/>
            </w:tcMar>
            <w:vAlign w:val="center"/>
          </w:tcPr>
          <w:p w14:paraId="4C148922">
            <w:pPr>
              <w:keepNext w:val="0"/>
              <w:keepLines w:val="0"/>
              <w:widowControl/>
              <w:suppressLineNumbers w:val="0"/>
              <w:wordWrap w:val="0"/>
              <w:spacing w:before="0" w:beforeAutospacing="0" w:after="0" w:afterAutospacing="0"/>
              <w:ind w:left="0" w:right="0" w:firstLine="0"/>
              <w:jc w:val="left"/>
              <w:rPr>
                <w:rFonts w:hint="eastAsia" w:ascii="宋体" w:hAnsi="宋体" w:eastAsia="宋体" w:cs="宋体"/>
              </w:rPr>
            </w:pPr>
            <w:r>
              <w:rPr>
                <w:rFonts w:hint="eastAsia" w:ascii="宋体" w:hAnsi="宋体" w:eastAsia="宋体" w:cs="宋体"/>
                <w:kern w:val="0"/>
                <w:sz w:val="24"/>
                <w:szCs w:val="24"/>
                <w:lang w:val="en-US" w:eastAsia="zh-CN" w:bidi="ar"/>
              </w:rPr>
              <w:t>签订日期：         年     月     日</w:t>
            </w:r>
          </w:p>
        </w:tc>
      </w:tr>
    </w:tbl>
    <w:p w14:paraId="50D8A0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68525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248480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2OGQwOWI4YzdiZjlmODAzYjViYTY2OWY5YjNiYjQifQ=="/>
  </w:docVars>
  <w:rsids>
    <w:rsidRoot w:val="00000000"/>
    <w:rsid w:val="00A32418"/>
    <w:rsid w:val="093337CE"/>
    <w:rsid w:val="0E51617F"/>
    <w:rsid w:val="13651478"/>
    <w:rsid w:val="14CE54F8"/>
    <w:rsid w:val="19324427"/>
    <w:rsid w:val="2FA31D2D"/>
    <w:rsid w:val="34E46AC5"/>
    <w:rsid w:val="359012C5"/>
    <w:rsid w:val="367C5D69"/>
    <w:rsid w:val="3782473A"/>
    <w:rsid w:val="3EC40922"/>
    <w:rsid w:val="4557574B"/>
    <w:rsid w:val="60953BA3"/>
    <w:rsid w:val="641B5F6F"/>
    <w:rsid w:val="648D7D30"/>
    <w:rsid w:val="703F6560"/>
    <w:rsid w:val="746960C4"/>
    <w:rsid w:val="74852CBB"/>
    <w:rsid w:val="7BE05901"/>
    <w:rsid w:val="7BE62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 w:type="character" w:styleId="6">
    <w:name w:val="HTML Sample"/>
    <w:basedOn w:val="4"/>
    <w:autoRedefine/>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5465</Words>
  <Characters>5480</Characters>
  <Lines>0</Lines>
  <Paragraphs>0</Paragraphs>
  <TotalTime>4</TotalTime>
  <ScaleCrop>false</ScaleCrop>
  <LinksUpToDate>false</LinksUpToDate>
  <CharactersWithSpaces>5971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2022-05-26T02:14:00Z</dcterms:created>
  <dc:creator>lenovo</dc:creator>
  <cp:lastModifiedBy>洪哥</cp:lastModifiedBy>
  <dcterms:modified xsi:type="dcterms:W3CDTF">2025-08-13T08:51:04Z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EEC89587C5A2497AA0B11DFA4F6CF9ED_13</vt:lpwstr>
  </property>
  <property fmtid="{D5CDD505-2E9C-101B-9397-08002B2CF9AE}" pid="4" name="KSOTemplateDocerSaveRecord">
    <vt:lpwstr>eyJoZGlkIjoiNzU2OGQwOWI4YzdiZjlmODAzYjViYTY2OWY5YjNiYjQiLCJ1c2VySWQiOiIxMDYyMTk3MTQ0In0=</vt:lpwstr>
  </property>
</Properties>
</file>