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DE292">
      <w:pPr>
        <w:numPr>
          <w:ilvl w:val="0"/>
          <w:numId w:val="1"/>
        </w:numPr>
        <w:jc w:val="center"/>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采购需求</w:t>
      </w:r>
    </w:p>
    <w:p w14:paraId="32762351">
      <w:pPr>
        <w:pStyle w:val="3"/>
        <w:keepNext w:val="0"/>
        <w:keepLines w:val="0"/>
        <w:widowControl/>
        <w:suppressLineNumbers w:val="0"/>
        <w:jc w:val="both"/>
        <w:rPr>
          <w:rFonts w:hint="default" w:eastAsiaTheme="minorEastAsia"/>
          <w:b/>
          <w:bCs/>
          <w:sz w:val="24"/>
          <w:szCs w:val="24"/>
          <w:lang w:val="en-US" w:eastAsia="zh-CN"/>
        </w:rPr>
      </w:pPr>
      <w:r>
        <w:rPr>
          <w:rFonts w:hint="eastAsia"/>
          <w:b/>
          <w:bCs/>
          <w:sz w:val="24"/>
          <w:szCs w:val="24"/>
          <w:lang w:val="en-US" w:eastAsia="zh-CN"/>
        </w:rPr>
        <w:t>一、项目概况</w:t>
      </w:r>
    </w:p>
    <w:p w14:paraId="34966780">
      <w:pPr>
        <w:pStyle w:val="3"/>
        <w:keepNext w:val="0"/>
        <w:keepLines w:val="0"/>
        <w:widowControl/>
        <w:suppressLineNumbers w:val="0"/>
        <w:ind w:left="0" w:firstLine="480"/>
        <w:jc w:val="both"/>
      </w:pPr>
      <w:r>
        <w:rPr>
          <w:sz w:val="24"/>
          <w:szCs w:val="24"/>
        </w:rPr>
        <w:t>项目属性：服务类</w:t>
      </w:r>
    </w:p>
    <w:p w14:paraId="47302FDF">
      <w:pPr>
        <w:pStyle w:val="3"/>
        <w:keepNext w:val="0"/>
        <w:keepLines w:val="0"/>
        <w:widowControl/>
        <w:suppressLineNumbers w:val="0"/>
        <w:ind w:left="0" w:firstLine="484"/>
        <w:jc w:val="both"/>
      </w:pPr>
      <w:r>
        <w:rPr>
          <w:sz w:val="24"/>
          <w:szCs w:val="24"/>
        </w:rPr>
        <w:t>品目类别：房地产土地评估服务（C20020900</w:t>
      </w:r>
      <w:r>
        <w:rPr>
          <w:sz w:val="21"/>
          <w:szCs w:val="21"/>
        </w:rPr>
        <w:t>）</w:t>
      </w:r>
    </w:p>
    <w:p w14:paraId="1FD558A7">
      <w:pPr>
        <w:pStyle w:val="3"/>
        <w:keepNext w:val="0"/>
        <w:keepLines w:val="0"/>
        <w:widowControl/>
        <w:suppressLineNumbers w:val="0"/>
        <w:ind w:left="0" w:firstLine="484"/>
        <w:jc w:val="both"/>
      </w:pPr>
      <w:r>
        <w:rPr>
          <w:sz w:val="24"/>
          <w:szCs w:val="24"/>
        </w:rPr>
        <w:t>项目预算金额：470.12万元</w:t>
      </w:r>
    </w:p>
    <w:p w14:paraId="54F51A38">
      <w:pPr>
        <w:pStyle w:val="3"/>
        <w:keepNext w:val="0"/>
        <w:keepLines w:val="0"/>
        <w:widowControl/>
        <w:suppressLineNumbers w:val="0"/>
        <w:ind w:left="0" w:firstLine="480"/>
        <w:jc w:val="both"/>
      </w:pPr>
      <w:r>
        <w:rPr>
          <w:sz w:val="21"/>
          <w:szCs w:val="21"/>
        </w:rPr>
        <w:t> </w:t>
      </w:r>
    </w:p>
    <w:p w14:paraId="238262A3">
      <w:pPr>
        <w:pStyle w:val="3"/>
        <w:keepNext w:val="0"/>
        <w:keepLines w:val="0"/>
        <w:widowControl/>
        <w:suppressLineNumbers w:val="0"/>
        <w:jc w:val="both"/>
        <w:rPr>
          <w:rFonts w:hint="eastAsia"/>
          <w:b/>
          <w:bCs/>
          <w:sz w:val="24"/>
          <w:szCs w:val="24"/>
          <w:lang w:val="en-US" w:eastAsia="zh-CN"/>
        </w:rPr>
      </w:pPr>
      <w:r>
        <w:rPr>
          <w:rFonts w:hint="eastAsia"/>
          <w:b/>
          <w:bCs/>
          <w:sz w:val="24"/>
          <w:szCs w:val="24"/>
          <w:lang w:val="en-US" w:eastAsia="zh-CN"/>
        </w:rPr>
        <w:t>二、项目采购内容</w:t>
      </w:r>
    </w:p>
    <w:p w14:paraId="12A91B50">
      <w:pPr>
        <w:pStyle w:val="3"/>
        <w:keepNext w:val="0"/>
        <w:keepLines w:val="0"/>
        <w:widowControl/>
        <w:suppressLineNumbers w:val="0"/>
        <w:ind w:left="0" w:firstLine="468"/>
        <w:jc w:val="both"/>
      </w:pPr>
      <w:r>
        <w:rPr>
          <w:sz w:val="24"/>
          <w:szCs w:val="24"/>
        </w:rPr>
        <w:t>（一）项目基本情况：</w:t>
      </w:r>
    </w:p>
    <w:tbl>
      <w:tblPr>
        <w:tblW w:w="9360" w:type="dxa"/>
        <w:tblInd w:w="-4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080"/>
        <w:gridCol w:w="720"/>
        <w:gridCol w:w="4140"/>
        <w:gridCol w:w="1080"/>
        <w:gridCol w:w="2340"/>
      </w:tblGrid>
      <w:tr w14:paraId="71804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108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FC88226">
            <w:pPr>
              <w:pStyle w:val="3"/>
              <w:keepNext w:val="0"/>
              <w:keepLines w:val="0"/>
              <w:widowControl/>
              <w:suppressLineNumbers w:val="0"/>
              <w:jc w:val="center"/>
            </w:pPr>
            <w:r>
              <w:rPr>
                <w:sz w:val="21"/>
                <w:szCs w:val="21"/>
                <w:bdr w:val="none" w:color="auto" w:sz="0" w:space="0"/>
              </w:rPr>
              <w:t>项目名称</w:t>
            </w:r>
          </w:p>
        </w:tc>
        <w:tc>
          <w:tcPr>
            <w:tcW w:w="72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14:paraId="21703705">
            <w:pPr>
              <w:pStyle w:val="3"/>
              <w:keepNext w:val="0"/>
              <w:keepLines w:val="0"/>
              <w:widowControl/>
              <w:suppressLineNumbers w:val="0"/>
              <w:jc w:val="center"/>
            </w:pPr>
            <w:r>
              <w:rPr>
                <w:sz w:val="21"/>
                <w:szCs w:val="21"/>
                <w:bdr w:val="none" w:color="auto" w:sz="0" w:space="0"/>
              </w:rPr>
              <w:t>中标数量</w:t>
            </w:r>
          </w:p>
        </w:tc>
        <w:tc>
          <w:tcPr>
            <w:tcW w:w="414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14:paraId="42583C39">
            <w:pPr>
              <w:pStyle w:val="3"/>
              <w:keepNext w:val="0"/>
              <w:keepLines w:val="0"/>
              <w:widowControl/>
              <w:suppressLineNumbers w:val="0"/>
              <w:jc w:val="center"/>
            </w:pPr>
            <w:r>
              <w:rPr>
                <w:sz w:val="21"/>
                <w:szCs w:val="21"/>
                <w:bdr w:val="none" w:color="auto" w:sz="0" w:space="0"/>
              </w:rPr>
              <w:t>采购内容</w:t>
            </w:r>
          </w:p>
        </w:tc>
        <w:tc>
          <w:tcPr>
            <w:tcW w:w="108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14:paraId="265D55A4">
            <w:pPr>
              <w:pStyle w:val="3"/>
              <w:keepNext w:val="0"/>
              <w:keepLines w:val="0"/>
              <w:widowControl/>
              <w:suppressLineNumbers w:val="0"/>
              <w:jc w:val="center"/>
            </w:pPr>
            <w:r>
              <w:rPr>
                <w:sz w:val="21"/>
                <w:szCs w:val="21"/>
                <w:bdr w:val="none" w:color="auto" w:sz="0" w:space="0"/>
              </w:rPr>
              <w:t>预算金额</w:t>
            </w:r>
          </w:p>
          <w:p w14:paraId="11813D5B">
            <w:pPr>
              <w:pStyle w:val="3"/>
              <w:keepNext w:val="0"/>
              <w:keepLines w:val="0"/>
              <w:widowControl/>
              <w:suppressLineNumbers w:val="0"/>
              <w:jc w:val="center"/>
            </w:pPr>
            <w:r>
              <w:rPr>
                <w:sz w:val="21"/>
                <w:szCs w:val="21"/>
                <w:bdr w:val="none" w:color="auto" w:sz="0" w:space="0"/>
              </w:rPr>
              <w:t>（万元）</w:t>
            </w:r>
          </w:p>
        </w:tc>
        <w:tc>
          <w:tcPr>
            <w:tcW w:w="234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14:paraId="59C52456">
            <w:pPr>
              <w:pStyle w:val="3"/>
              <w:keepNext w:val="0"/>
              <w:keepLines w:val="0"/>
              <w:widowControl/>
              <w:suppressLineNumbers w:val="0"/>
              <w:jc w:val="center"/>
            </w:pPr>
            <w:r>
              <w:rPr>
                <w:sz w:val="21"/>
                <w:szCs w:val="21"/>
                <w:bdr w:val="none" w:color="auto" w:sz="0" w:space="0"/>
              </w:rPr>
              <w:t>服务要求</w:t>
            </w:r>
          </w:p>
        </w:tc>
      </w:tr>
      <w:tr w14:paraId="4C87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080" w:type="dxa"/>
            <w:vMerge w:val="restar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173B14D">
            <w:pPr>
              <w:pStyle w:val="3"/>
              <w:keepNext w:val="0"/>
              <w:keepLines w:val="0"/>
              <w:widowControl/>
              <w:suppressLineNumbers w:val="0"/>
              <w:jc w:val="both"/>
            </w:pPr>
            <w:r>
              <w:rPr>
                <w:sz w:val="18"/>
                <w:szCs w:val="18"/>
                <w:bdr w:val="none" w:color="auto" w:sz="0" w:space="0"/>
              </w:rPr>
              <w:t>2026年度广州市土地、房地产市场价格评估采购项目</w:t>
            </w:r>
          </w:p>
        </w:tc>
        <w:tc>
          <w:tcPr>
            <w:tcW w:w="720"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78DF52BE">
            <w:pPr>
              <w:pStyle w:val="3"/>
              <w:keepNext w:val="0"/>
              <w:keepLines w:val="0"/>
              <w:widowControl/>
              <w:suppressLineNumbers w:val="0"/>
              <w:jc w:val="center"/>
            </w:pPr>
            <w:r>
              <w:rPr>
                <w:sz w:val="18"/>
                <w:szCs w:val="18"/>
                <w:bdr w:val="none" w:color="auto" w:sz="0" w:space="0"/>
              </w:rPr>
              <w:t>8家</w:t>
            </w:r>
          </w:p>
        </w:tc>
        <w:tc>
          <w:tcPr>
            <w:tcW w:w="4140"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228E7504">
            <w:pPr>
              <w:pStyle w:val="3"/>
              <w:keepNext w:val="0"/>
              <w:keepLines w:val="0"/>
              <w:widowControl/>
              <w:suppressLineNumbers w:val="0"/>
              <w:jc w:val="both"/>
            </w:pPr>
            <w:r>
              <w:rPr>
                <w:sz w:val="18"/>
                <w:szCs w:val="18"/>
                <w:bdr w:val="none" w:color="auto" w:sz="0" w:space="0"/>
              </w:rPr>
              <w:t>服务内容一：广州市国有建设用地使用权公开出让市场价格评估服务，包括招标、拍卖或挂牌出让以及自然资源资产组合供应（涉及矿业权评估除外）（以下简称“服务内容一”）。</w:t>
            </w:r>
          </w:p>
          <w:p w14:paraId="39A0EA1A">
            <w:pPr>
              <w:pStyle w:val="3"/>
              <w:keepNext w:val="0"/>
              <w:keepLines w:val="0"/>
              <w:widowControl/>
              <w:suppressLineNumbers w:val="0"/>
              <w:jc w:val="both"/>
            </w:pPr>
            <w:r>
              <w:rPr>
                <w:sz w:val="18"/>
                <w:szCs w:val="18"/>
                <w:bdr w:val="none" w:color="auto" w:sz="0" w:space="0"/>
              </w:rPr>
              <w:t>服务内容二：广州市国有建设用地使用权协议出让、广州市自有国有建设用地再利用审核、城市更新改造项目供地审核、土地出让合同变更协议审核等涉土地出让金计收案件中土地市场价格评估服务（以下简称“服务内容二”）。</w:t>
            </w:r>
          </w:p>
          <w:p w14:paraId="6626149E">
            <w:pPr>
              <w:pStyle w:val="3"/>
              <w:keepNext w:val="0"/>
              <w:keepLines w:val="0"/>
              <w:widowControl/>
              <w:suppressLineNumbers w:val="0"/>
              <w:jc w:val="both"/>
            </w:pPr>
            <w:r>
              <w:rPr>
                <w:sz w:val="18"/>
                <w:szCs w:val="18"/>
                <w:bdr w:val="none" w:color="auto" w:sz="0" w:space="0"/>
              </w:rPr>
              <w:t>服务内容三：广州市权属清晰的国有建设用地及房屋发生新建、扩加改建、拆除重建、用途变更或出租经营、企业改制和权属转移、自行申请补交土地出让金，以及其他工作需要等涉及的土地、房地产市场价格评估（以下简称“服务内容三”）。</w:t>
            </w:r>
          </w:p>
        </w:tc>
        <w:tc>
          <w:tcPr>
            <w:tcW w:w="1080"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5787A0D8">
            <w:pPr>
              <w:pStyle w:val="3"/>
              <w:keepNext w:val="0"/>
              <w:keepLines w:val="0"/>
              <w:widowControl/>
              <w:suppressLineNumbers w:val="0"/>
              <w:jc w:val="center"/>
            </w:pPr>
            <w:r>
              <w:rPr>
                <w:sz w:val="18"/>
                <w:szCs w:val="18"/>
                <w:bdr w:val="none" w:color="auto" w:sz="0" w:space="0"/>
              </w:rPr>
              <w:t>470.12</w:t>
            </w:r>
            <w:r>
              <w:rPr>
                <w:sz w:val="21"/>
                <w:szCs w:val="21"/>
                <w:bdr w:val="none" w:color="auto" w:sz="0" w:space="0"/>
              </w:rPr>
              <w:t> </w:t>
            </w:r>
          </w:p>
        </w:tc>
        <w:tc>
          <w:tcPr>
            <w:tcW w:w="23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0052EAAE">
            <w:pPr>
              <w:pStyle w:val="3"/>
              <w:keepNext w:val="0"/>
              <w:keepLines w:val="0"/>
              <w:widowControl/>
              <w:suppressLineNumbers w:val="0"/>
              <w:jc w:val="both"/>
            </w:pPr>
            <w:r>
              <w:rPr>
                <w:sz w:val="18"/>
                <w:szCs w:val="18"/>
                <w:bdr w:val="none" w:color="auto" w:sz="0" w:space="0"/>
              </w:rPr>
              <w:t>第1名～第4名（综合评分排序）：开展服务内容一、服务内容二、服务内容三的业务。按照服务内容，依据委托评估案件的时间，依名次排序安排评估任务</w:t>
            </w:r>
            <w:r>
              <w:rPr>
                <w:sz w:val="24"/>
                <w:szCs w:val="24"/>
                <w:bdr w:val="none" w:color="auto" w:sz="0" w:space="0"/>
              </w:rPr>
              <w:t>。</w:t>
            </w:r>
            <w:r>
              <w:rPr>
                <w:sz w:val="18"/>
                <w:szCs w:val="18"/>
                <w:bdr w:val="none" w:color="auto" w:sz="0" w:space="0"/>
              </w:rPr>
              <w:t>平均每家机构评估约150份报告，具体以实际为准。</w:t>
            </w:r>
          </w:p>
        </w:tc>
      </w:tr>
      <w:tr w14:paraId="2DC89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08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95DC04B">
            <w:pPr>
              <w:rPr>
                <w:rFonts w:hint="eastAsia" w:ascii="宋体"/>
                <w:sz w:val="19"/>
                <w:szCs w:val="19"/>
              </w:rPr>
            </w:pPr>
          </w:p>
        </w:tc>
        <w:tc>
          <w:tcPr>
            <w:tcW w:w="72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6227D898">
            <w:pPr>
              <w:rPr>
                <w:rFonts w:hint="eastAsia" w:ascii="宋体"/>
                <w:sz w:val="19"/>
                <w:szCs w:val="19"/>
              </w:rPr>
            </w:pPr>
          </w:p>
        </w:tc>
        <w:tc>
          <w:tcPr>
            <w:tcW w:w="414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3850A557">
            <w:pPr>
              <w:rPr>
                <w:rFonts w:hint="eastAsia" w:ascii="宋体"/>
                <w:sz w:val="19"/>
                <w:szCs w:val="19"/>
              </w:rPr>
            </w:pPr>
          </w:p>
        </w:tc>
        <w:tc>
          <w:tcPr>
            <w:tcW w:w="108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24961C54">
            <w:pPr>
              <w:rPr>
                <w:rFonts w:hint="eastAsia" w:ascii="宋体"/>
                <w:sz w:val="19"/>
                <w:szCs w:val="19"/>
              </w:rPr>
            </w:pPr>
          </w:p>
        </w:tc>
        <w:tc>
          <w:tcPr>
            <w:tcW w:w="23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5287A2A5">
            <w:pPr>
              <w:pStyle w:val="3"/>
              <w:keepNext w:val="0"/>
              <w:keepLines w:val="0"/>
              <w:widowControl/>
              <w:suppressLineNumbers w:val="0"/>
              <w:jc w:val="both"/>
            </w:pPr>
            <w:r>
              <w:rPr>
                <w:sz w:val="18"/>
                <w:szCs w:val="18"/>
                <w:bdr w:val="none" w:color="auto" w:sz="0" w:space="0"/>
              </w:rPr>
              <w:t>第5名～第8名（综合评分排序）：开展服务内容二、服务内容三的业务。按照服务内容，依据委托评估案件的时间，依名次排序安排评估任务</w:t>
            </w:r>
            <w:r>
              <w:rPr>
                <w:sz w:val="24"/>
                <w:szCs w:val="24"/>
                <w:bdr w:val="none" w:color="auto" w:sz="0" w:space="0"/>
              </w:rPr>
              <w:t>。</w:t>
            </w:r>
            <w:r>
              <w:rPr>
                <w:sz w:val="18"/>
                <w:szCs w:val="18"/>
                <w:bdr w:val="none" w:color="auto" w:sz="0" w:space="0"/>
              </w:rPr>
              <w:t>平均每家机构评估约125份报告，具体以实际为准。</w:t>
            </w:r>
          </w:p>
        </w:tc>
      </w:tr>
    </w:tbl>
    <w:p w14:paraId="0A36F5A0">
      <w:pPr>
        <w:pStyle w:val="3"/>
        <w:keepNext w:val="0"/>
        <w:keepLines w:val="0"/>
        <w:widowControl/>
        <w:suppressLineNumbers w:val="0"/>
        <w:ind w:left="0" w:firstLine="468"/>
        <w:jc w:val="both"/>
      </w:pPr>
      <w:r>
        <w:rPr>
          <w:sz w:val="24"/>
          <w:szCs w:val="24"/>
        </w:rPr>
        <w:t>注：本采购包不接受联合体投标。</w:t>
      </w:r>
    </w:p>
    <w:p w14:paraId="3F3A3A9B">
      <w:pPr>
        <w:pStyle w:val="3"/>
        <w:keepNext w:val="0"/>
        <w:keepLines w:val="0"/>
        <w:widowControl/>
        <w:suppressLineNumbers w:val="0"/>
        <w:ind w:left="0" w:firstLine="468"/>
        <w:jc w:val="both"/>
      </w:pPr>
      <w:r>
        <w:rPr>
          <w:sz w:val="24"/>
          <w:szCs w:val="24"/>
        </w:rPr>
        <w:t>（二）服务期限：2026年1月1日至2026年12月31日，具体服务期为合同签订时间起至合同期满止。</w:t>
      </w:r>
    </w:p>
    <w:p w14:paraId="01CD6CE7">
      <w:pPr>
        <w:pStyle w:val="3"/>
        <w:keepNext w:val="0"/>
        <w:keepLines w:val="0"/>
        <w:widowControl/>
        <w:suppressLineNumbers w:val="0"/>
        <w:ind w:left="0" w:firstLine="468"/>
        <w:jc w:val="both"/>
      </w:pPr>
      <w:r>
        <w:rPr>
          <w:sz w:val="24"/>
          <w:szCs w:val="24"/>
        </w:rPr>
        <w:t>（三）本项目总预算为470.12万元，项目预算金额是依据财政预算确定，不作为实际结算依据，仅供参考，具体服务金额以实际结算为准。</w:t>
      </w:r>
    </w:p>
    <w:p w14:paraId="1D44F123">
      <w:pPr>
        <w:pStyle w:val="3"/>
        <w:keepNext w:val="0"/>
        <w:keepLines w:val="0"/>
        <w:widowControl/>
        <w:suppressLineNumbers w:val="0"/>
        <w:ind w:left="0" w:firstLine="468"/>
        <w:jc w:val="both"/>
      </w:pPr>
      <w:r>
        <w:rPr>
          <w:sz w:val="24"/>
          <w:szCs w:val="24"/>
        </w:rPr>
        <w:t>（四）采购的服务内容</w:t>
      </w:r>
    </w:p>
    <w:p w14:paraId="287AB068">
      <w:pPr>
        <w:pStyle w:val="3"/>
        <w:keepNext w:val="0"/>
        <w:keepLines w:val="0"/>
        <w:widowControl/>
        <w:suppressLineNumbers w:val="0"/>
        <w:ind w:left="0" w:firstLine="468"/>
        <w:jc w:val="both"/>
      </w:pPr>
      <w:r>
        <w:rPr>
          <w:rStyle w:val="6"/>
          <w:sz w:val="24"/>
          <w:szCs w:val="24"/>
        </w:rPr>
        <w:t>服务内容一：</w:t>
      </w:r>
      <w:r>
        <w:rPr>
          <w:sz w:val="24"/>
          <w:szCs w:val="24"/>
        </w:rPr>
        <w:t>广州市国有建设用地使用权公开出让市场价格评估服务，包括招标、拍卖或挂牌出让以及自然资源资产组合供应（涉及矿业权评估除外）（以下简称“服务内容一”）。</w:t>
      </w:r>
    </w:p>
    <w:p w14:paraId="72A1E620">
      <w:pPr>
        <w:pStyle w:val="3"/>
        <w:keepNext w:val="0"/>
        <w:keepLines w:val="0"/>
        <w:widowControl/>
        <w:suppressLineNumbers w:val="0"/>
        <w:ind w:left="0" w:firstLine="468"/>
        <w:jc w:val="both"/>
      </w:pPr>
      <w:r>
        <w:rPr>
          <w:rStyle w:val="6"/>
          <w:sz w:val="24"/>
          <w:szCs w:val="24"/>
        </w:rPr>
        <w:t>服务内容二：</w:t>
      </w:r>
      <w:r>
        <w:rPr>
          <w:sz w:val="24"/>
          <w:szCs w:val="24"/>
        </w:rPr>
        <w:t>广州市国有建设用地使用权协议出让、广州市自有国有建设用地再利用审核、城市更新改造项目供地审核、土地出让合同变更协议审核等涉土地出让金计收案件中土地市场价格评估服务（以下简称“服务内容二”）。</w:t>
      </w:r>
    </w:p>
    <w:p w14:paraId="64B036D8">
      <w:pPr>
        <w:pStyle w:val="3"/>
        <w:keepNext w:val="0"/>
        <w:keepLines w:val="0"/>
        <w:widowControl/>
        <w:suppressLineNumbers w:val="0"/>
        <w:ind w:left="0" w:firstLine="468"/>
        <w:jc w:val="both"/>
      </w:pPr>
      <w:r>
        <w:rPr>
          <w:rStyle w:val="6"/>
          <w:sz w:val="24"/>
          <w:szCs w:val="24"/>
        </w:rPr>
        <w:t>服务内容三：</w:t>
      </w:r>
      <w:r>
        <w:rPr>
          <w:sz w:val="24"/>
          <w:szCs w:val="24"/>
        </w:rPr>
        <w:t>广州市权属清晰的国有建设用地及房屋发生新建、扩加改建、拆除重建、用途变更或出租经营、企业改制和权属转移、自行申请补交土地出让金，以及其他工作需要等涉及的土地、房地产市场价格评估（以下简称“服务内容三”）。</w:t>
      </w:r>
    </w:p>
    <w:p w14:paraId="79C020A8">
      <w:pPr>
        <w:pStyle w:val="3"/>
        <w:keepNext w:val="0"/>
        <w:keepLines w:val="0"/>
        <w:widowControl/>
        <w:suppressLineNumbers w:val="0"/>
        <w:jc w:val="both"/>
        <w:rPr>
          <w:rFonts w:hint="eastAsia"/>
          <w:b/>
          <w:bCs/>
          <w:sz w:val="24"/>
          <w:szCs w:val="24"/>
          <w:lang w:val="en-US" w:eastAsia="zh-CN"/>
        </w:rPr>
      </w:pPr>
      <w:r>
        <w:rPr>
          <w:rFonts w:hint="eastAsia"/>
          <w:b/>
          <w:bCs/>
          <w:sz w:val="24"/>
          <w:szCs w:val="24"/>
          <w:lang w:val="en-US" w:eastAsia="zh-CN"/>
        </w:rPr>
        <w:t>三、招标对象及要求</w:t>
      </w:r>
    </w:p>
    <w:p w14:paraId="15A2CBEA">
      <w:pPr>
        <w:pStyle w:val="3"/>
        <w:keepNext w:val="0"/>
        <w:keepLines w:val="0"/>
        <w:widowControl/>
        <w:suppressLineNumbers w:val="0"/>
        <w:ind w:left="0" w:firstLine="468"/>
        <w:jc w:val="both"/>
      </w:pPr>
      <w:r>
        <w:rPr>
          <w:sz w:val="24"/>
          <w:szCs w:val="24"/>
        </w:rPr>
        <w:t>（一）招标对象</w:t>
      </w:r>
    </w:p>
    <w:p w14:paraId="176F84CD">
      <w:pPr>
        <w:pStyle w:val="3"/>
        <w:keepNext w:val="0"/>
        <w:keepLines w:val="0"/>
        <w:widowControl/>
        <w:suppressLineNumbers w:val="0"/>
        <w:ind w:left="0" w:firstLine="468"/>
        <w:jc w:val="both"/>
      </w:pPr>
      <w:r>
        <w:rPr>
          <w:sz w:val="24"/>
          <w:szCs w:val="24"/>
        </w:rPr>
        <w:t>本项目选取8名有效中标人。通过资格性审查和符合性审查的有效投标人少于8家时，不得评标，本项目按废标处理。（招标文件第四章三、评审程序1.资格性审查和符合性审查中约定“合格投标人不足3家的，不得评标。”的描述与本条描述不一致的，以本条要求为准。）</w:t>
      </w:r>
    </w:p>
    <w:p w14:paraId="7CD74E04">
      <w:pPr>
        <w:pStyle w:val="3"/>
        <w:keepNext w:val="0"/>
        <w:keepLines w:val="0"/>
        <w:widowControl/>
        <w:suppressLineNumbers w:val="0"/>
        <w:ind w:left="0" w:firstLine="468"/>
        <w:jc w:val="both"/>
      </w:pPr>
      <w:r>
        <w:rPr>
          <w:sz w:val="24"/>
          <w:szCs w:val="24"/>
        </w:rPr>
        <w:t>本项目推荐综合得分第一至第八名为第一中标候选人，综合得分第九至第十六名为第二中标候选人。如第二中标候选人中报价高于第一中标候选人最高报价的20％以上的，将不被推荐为第二中标候选人，也不再替补推荐。</w:t>
      </w:r>
    </w:p>
    <w:p w14:paraId="1ED2F1D7">
      <w:pPr>
        <w:pStyle w:val="3"/>
        <w:keepNext w:val="0"/>
        <w:keepLines w:val="0"/>
        <w:widowControl/>
        <w:suppressLineNumbers w:val="0"/>
        <w:ind w:left="0" w:firstLine="468"/>
        <w:jc w:val="both"/>
      </w:pPr>
      <w:r>
        <w:rPr>
          <w:sz w:val="24"/>
          <w:szCs w:val="24"/>
        </w:rPr>
        <w:t>（二）招标要求</w:t>
      </w:r>
    </w:p>
    <w:p w14:paraId="199F6744">
      <w:pPr>
        <w:pStyle w:val="3"/>
        <w:keepNext w:val="0"/>
        <w:keepLines w:val="0"/>
        <w:widowControl/>
        <w:suppressLineNumbers w:val="0"/>
        <w:ind w:left="0" w:firstLine="468"/>
        <w:jc w:val="both"/>
      </w:pPr>
      <w:r>
        <w:rPr>
          <w:sz w:val="24"/>
          <w:szCs w:val="24"/>
        </w:rPr>
        <w:t>1.投标人应对项目的全部内容和服务投标。</w:t>
      </w:r>
    </w:p>
    <w:p w14:paraId="39DA6057">
      <w:pPr>
        <w:pStyle w:val="3"/>
        <w:keepNext w:val="0"/>
        <w:keepLines w:val="0"/>
        <w:widowControl/>
        <w:suppressLineNumbers w:val="0"/>
        <w:ind w:left="0" w:firstLine="468"/>
        <w:jc w:val="both"/>
      </w:pPr>
      <w:r>
        <w:rPr>
          <w:sz w:val="24"/>
          <w:szCs w:val="24"/>
        </w:rPr>
        <w:t>2.投标人应为该项目成立专门评估项目组，该项目组负责资料收集、价格评估、编写报告、成果整理、费用统计等工作，成员数量不少于10人，项目组成员需要具有从事土地和房地产估价行业经验，满足《住房和城乡建设部 自然资源部关于印发&lt;房地产估价师职业资格制度规定&gt;&lt;房地产估价师职业资格考试实施办法&gt;的通知》（建房规〔2021〕3号）中可依法从事房地产估价业务和土地估价业务的资格，或具备国土专业中级（含）以上职称或建筑与房地产经济（原房地产经济）专业中级（含）以上职称。其中：</w:t>
      </w:r>
    </w:p>
    <w:p w14:paraId="365DA2BE">
      <w:pPr>
        <w:pStyle w:val="3"/>
        <w:keepNext w:val="0"/>
        <w:keepLines w:val="0"/>
        <w:widowControl/>
        <w:suppressLineNumbers w:val="0"/>
        <w:ind w:left="0" w:firstLine="468"/>
        <w:jc w:val="both"/>
      </w:pPr>
      <w:r>
        <w:rPr>
          <w:sz w:val="24"/>
          <w:szCs w:val="24"/>
        </w:rPr>
        <w:t>需指定1名项目总负责人，负责组织协调本项目的各项工作，确保工作的顺利开展。项目总负责人需要具有从事土地和房地产估价行业经验，满足《住房和城乡建设部 自然资源部关于印发&lt;房地产估价师职业资格制度规定&gt;&lt;房地产估价师职业资格考试实施办法&gt;的通知》（建房规〔2021〕3号）中可依法从事房地产估价业务和土地估价业务的资格，或具备国土专业中级（含）以上职称或建筑与房地产经济（原房地产经济）专业中级（含）以上职称。</w:t>
      </w:r>
    </w:p>
    <w:p w14:paraId="3AD5CABD">
      <w:pPr>
        <w:pStyle w:val="3"/>
        <w:keepNext w:val="0"/>
        <w:keepLines w:val="0"/>
        <w:widowControl/>
        <w:suppressLineNumbers w:val="0"/>
        <w:ind w:left="0" w:firstLine="468"/>
        <w:jc w:val="both"/>
      </w:pPr>
      <w:r>
        <w:rPr>
          <w:sz w:val="24"/>
          <w:szCs w:val="24"/>
        </w:rPr>
        <w:t>需指定1名项目技术负责人，该技术负责人对评估过程、评估方法、采用的技术路线、评估参数、估价结果进行技术审核，保证评估的质量。技术负责人需要具有从事土地和房地产估价行业经验，满足《住房和城乡建设部 自然资源部关于印发&lt;房地产估价师职业资格制度规定&gt;&lt;房地产估价师职业资格考试实施办法&gt;的通知》（建房规〔2021〕3号）中可依法从事房地产估价业务和土地估价业务的资格，或具备硕士以上学位或国土专业中级以上职称或建筑与房地产经济（原房地产经济）专业中级（含）以上职称。</w:t>
      </w:r>
    </w:p>
    <w:p w14:paraId="36A74637">
      <w:pPr>
        <w:pStyle w:val="3"/>
        <w:keepNext w:val="0"/>
        <w:keepLines w:val="0"/>
        <w:widowControl/>
        <w:suppressLineNumbers w:val="0"/>
        <w:ind w:left="0" w:firstLine="468"/>
        <w:jc w:val="both"/>
      </w:pPr>
      <w:r>
        <w:rPr>
          <w:sz w:val="24"/>
          <w:szCs w:val="24"/>
        </w:rPr>
        <w:t>3.投标人需将成立该项目组的人员名单提交采购人备案，并明确取得资格证书、从业经历等情况。中标人在服务期间中如有人员调整（原则上调整人员从业经历不得低于被调整人员的从业经历），应在调整前5个工作日内书面报采购人审核，经审核同意后方可调整。乙方法定代表人更换或营业名称更改的，应在更改完成后10个工作日内书面通知甲方。</w:t>
      </w:r>
    </w:p>
    <w:p w14:paraId="527F7702">
      <w:pPr>
        <w:pStyle w:val="3"/>
        <w:keepNext w:val="0"/>
        <w:keepLines w:val="0"/>
        <w:widowControl/>
        <w:suppressLineNumbers w:val="0"/>
        <w:ind w:left="0" w:firstLine="468"/>
        <w:jc w:val="both"/>
      </w:pPr>
      <w:r>
        <w:rPr>
          <w:sz w:val="24"/>
          <w:szCs w:val="24"/>
        </w:rPr>
        <w:t>4.项目服务期限内，未经采购人同意，中标人不得拒绝委托。</w:t>
      </w:r>
    </w:p>
    <w:p w14:paraId="3F829E1E">
      <w:pPr>
        <w:pStyle w:val="3"/>
        <w:keepNext w:val="0"/>
        <w:keepLines w:val="0"/>
        <w:widowControl/>
        <w:suppressLineNumbers w:val="0"/>
        <w:ind w:left="0" w:firstLine="480"/>
        <w:jc w:val="both"/>
      </w:pPr>
      <w:r>
        <w:rPr>
          <w:sz w:val="24"/>
          <w:szCs w:val="24"/>
        </w:rPr>
        <w:t>5.项目服务期限内，中标人需配合采购人推进开展广州市智慧地价建设工作。</w:t>
      </w:r>
    </w:p>
    <w:p w14:paraId="483C07B3">
      <w:pPr>
        <w:pStyle w:val="3"/>
        <w:keepNext w:val="0"/>
        <w:keepLines w:val="0"/>
        <w:widowControl/>
        <w:suppressLineNumbers w:val="0"/>
        <w:ind w:left="0" w:firstLine="468"/>
        <w:jc w:val="both"/>
      </w:pPr>
      <w:r>
        <w:rPr>
          <w:sz w:val="24"/>
          <w:szCs w:val="24"/>
        </w:rPr>
        <w:t>6.★投标人承诺对该项目进行投标则视为其能在规定时间（具体完成时限见后）内完成该项目的评估服务。</w:t>
      </w:r>
    </w:p>
    <w:p w14:paraId="35F01E81">
      <w:pPr>
        <w:pStyle w:val="3"/>
        <w:keepNext w:val="0"/>
        <w:keepLines w:val="0"/>
        <w:widowControl/>
        <w:suppressLineNumbers w:val="0"/>
        <w:ind w:left="0" w:firstLine="468"/>
        <w:jc w:val="both"/>
      </w:pPr>
      <w:r>
        <w:rPr>
          <w:sz w:val="24"/>
          <w:szCs w:val="24"/>
        </w:rPr>
        <w:t>7.★投标人承诺项目服务期限内，如果国家法律法规或上级有关政策变动、调整导致本项目需要提前结束或终止，采购人不承担任何责任；若采购流程有变更、修改或补充的，中标人须执行新的规定。</w:t>
      </w:r>
    </w:p>
    <w:p w14:paraId="5E496366">
      <w:pPr>
        <w:pStyle w:val="3"/>
        <w:keepNext w:val="0"/>
        <w:keepLines w:val="0"/>
        <w:widowControl/>
        <w:suppressLineNumbers w:val="0"/>
        <w:ind w:left="0" w:firstLine="468"/>
        <w:jc w:val="both"/>
      </w:pPr>
      <w:r>
        <w:rPr>
          <w:sz w:val="24"/>
          <w:szCs w:val="24"/>
        </w:rPr>
        <w:t>8.★投标人承诺项目服务期限内，若实际结算金额超出财政部门预算管理相关要求，如果需要提前终止项目合同，采购人不承担任何责任。</w:t>
      </w:r>
    </w:p>
    <w:p w14:paraId="690A59CC">
      <w:pPr>
        <w:pStyle w:val="3"/>
        <w:keepNext w:val="0"/>
        <w:keepLines w:val="0"/>
        <w:widowControl/>
        <w:suppressLineNumbers w:val="0"/>
        <w:jc w:val="both"/>
        <w:rPr>
          <w:rFonts w:hint="eastAsia"/>
          <w:b/>
          <w:bCs/>
          <w:sz w:val="24"/>
          <w:szCs w:val="24"/>
          <w:lang w:val="en-US" w:eastAsia="zh-CN"/>
        </w:rPr>
      </w:pPr>
      <w:r>
        <w:rPr>
          <w:rFonts w:hint="eastAsia"/>
          <w:b/>
          <w:bCs/>
          <w:sz w:val="24"/>
          <w:szCs w:val="24"/>
          <w:lang w:val="en-US" w:eastAsia="zh-CN"/>
        </w:rPr>
        <w:t>四、服务需求</w:t>
      </w:r>
    </w:p>
    <w:p w14:paraId="6CD527FC">
      <w:pPr>
        <w:pStyle w:val="3"/>
        <w:keepNext w:val="0"/>
        <w:keepLines w:val="0"/>
        <w:widowControl/>
        <w:suppressLineNumbers w:val="0"/>
        <w:ind w:left="0" w:firstLine="468"/>
        <w:jc w:val="both"/>
      </w:pPr>
      <w:r>
        <w:rPr>
          <w:sz w:val="24"/>
          <w:szCs w:val="24"/>
        </w:rPr>
        <w:t>（一）中标人应熟悉国家、省、市有关部门关于土地、房地产市场价格等评估方面的法律、法规及相关政策，评估结果应当符合当地市场价格水平及相关法律、法规及其他规范性文件的规定，中标人对所出具的评估结果承担法律责任。</w:t>
      </w:r>
    </w:p>
    <w:p w14:paraId="2D0BDEBB">
      <w:pPr>
        <w:pStyle w:val="3"/>
        <w:keepNext w:val="0"/>
        <w:keepLines w:val="0"/>
        <w:widowControl/>
        <w:suppressLineNumbers w:val="0"/>
        <w:ind w:left="0" w:firstLine="468"/>
        <w:jc w:val="both"/>
      </w:pPr>
      <w:r>
        <w:rPr>
          <w:sz w:val="24"/>
          <w:szCs w:val="24"/>
        </w:rPr>
        <w:t>（二）中标人应根据有关规定，科学、客观、公正地开展评估工作，同时按采购人的要求，按时按质提供评估报告，对评估报告的真实性、准确性负责，并负有保密责任，评估报告须按相关规定进行电子化备案。</w:t>
      </w:r>
    </w:p>
    <w:p w14:paraId="37382533">
      <w:pPr>
        <w:pStyle w:val="3"/>
        <w:keepNext w:val="0"/>
        <w:keepLines w:val="0"/>
        <w:widowControl/>
        <w:suppressLineNumbers w:val="0"/>
        <w:ind w:left="0" w:firstLine="468"/>
        <w:jc w:val="both"/>
      </w:pPr>
      <w:r>
        <w:rPr>
          <w:sz w:val="24"/>
          <w:szCs w:val="24"/>
        </w:rPr>
        <w:t>（三）中标人应具备相应的硬件（如保障实勘用车、无人机摄像设备等）、软件支持，拥有足够的人力、财力和服务能力等资源保证按时按质按量完成委托的评估业务，所有因为评估工作产生的费用开支（含服务费、交通费、误餐费、所有税费等各项费用）均由中标人自理。</w:t>
      </w:r>
    </w:p>
    <w:p w14:paraId="2DED33F9">
      <w:pPr>
        <w:pStyle w:val="3"/>
        <w:keepNext w:val="0"/>
        <w:keepLines w:val="0"/>
        <w:widowControl/>
        <w:suppressLineNumbers w:val="0"/>
        <w:ind w:left="0" w:firstLine="468"/>
        <w:jc w:val="both"/>
      </w:pPr>
      <w:r>
        <w:rPr>
          <w:sz w:val="24"/>
          <w:szCs w:val="24"/>
        </w:rPr>
        <w:t>（四）服务响应要求：中标人在收到委托通知后1个工作日内上门办理承接委托事宜（12时之前发出委托通知则从委托通知发出当日计算委托评估时间，12时之后发出委托通知则从委托通知发出的次日计算委托评估时间）。</w:t>
      </w:r>
    </w:p>
    <w:p w14:paraId="321108AA">
      <w:pPr>
        <w:pStyle w:val="3"/>
        <w:keepNext w:val="0"/>
        <w:keepLines w:val="0"/>
        <w:widowControl/>
        <w:suppressLineNumbers w:val="0"/>
        <w:ind w:left="0" w:firstLine="468"/>
        <w:jc w:val="both"/>
      </w:pPr>
      <w:r>
        <w:rPr>
          <w:sz w:val="24"/>
          <w:szCs w:val="24"/>
        </w:rPr>
        <w:t>（五）回避事项：若中标人按规定需要回避或有其他利害关系，可能影响评估公正、公平的情形，不得作为该项目的委托评估机构，应主动向采购人提出回避申请，并提供回避事项的说明文件或其他证明材料。</w:t>
      </w:r>
    </w:p>
    <w:p w14:paraId="683956DD">
      <w:pPr>
        <w:pStyle w:val="3"/>
        <w:keepNext w:val="0"/>
        <w:keepLines w:val="0"/>
        <w:widowControl/>
        <w:suppressLineNumbers w:val="0"/>
        <w:ind w:left="0" w:firstLine="468"/>
        <w:jc w:val="both"/>
      </w:pPr>
      <w:r>
        <w:rPr>
          <w:sz w:val="24"/>
          <w:szCs w:val="24"/>
        </w:rPr>
        <w:t>（六）评估本项目内评估服务内容一案件时，中标人须按采购人需求编制评估项目主要参数汇总表，制作多媒体演示材料，上述提交材料中包括宗地基本情况、规划情况、宗地周边房地产及土地市场情况、实勘图片、基准地价、评估结果等内容。</w:t>
      </w:r>
    </w:p>
    <w:p w14:paraId="3FD83EB9">
      <w:pPr>
        <w:pStyle w:val="3"/>
        <w:keepNext w:val="0"/>
        <w:keepLines w:val="0"/>
        <w:widowControl/>
        <w:suppressLineNumbers w:val="0"/>
        <w:ind w:left="0" w:firstLine="468"/>
        <w:jc w:val="both"/>
      </w:pPr>
      <w:r>
        <w:rPr>
          <w:sz w:val="24"/>
          <w:szCs w:val="24"/>
        </w:rPr>
        <w:t>（七）评估要求：</w:t>
      </w:r>
    </w:p>
    <w:p w14:paraId="0A7BDFE8">
      <w:pPr>
        <w:pStyle w:val="3"/>
        <w:keepNext w:val="0"/>
        <w:keepLines w:val="0"/>
        <w:widowControl/>
        <w:suppressLineNumbers w:val="0"/>
        <w:ind w:left="0" w:firstLine="480"/>
        <w:jc w:val="both"/>
      </w:pPr>
      <w:r>
        <w:rPr>
          <w:sz w:val="24"/>
          <w:szCs w:val="24"/>
        </w:rPr>
        <w:t>1.评估内容：根据《城镇土地估价规程》（GB/T 18508-2014）、《房地产估价规范》（GB/T 50291-2015）、《自然资源价格评估通则》（TD/T 1061-2021）、《自然资源资产价格整体评估技术指引（试行）》（自然资办发[2024]46号）等，评估内容包括土地、房地产、森林、水、湿地、海域等各类自然资源资产。</w:t>
      </w:r>
    </w:p>
    <w:p w14:paraId="7FF926A4">
      <w:pPr>
        <w:pStyle w:val="3"/>
        <w:keepNext w:val="0"/>
        <w:keepLines w:val="0"/>
        <w:widowControl/>
        <w:suppressLineNumbers w:val="0"/>
        <w:ind w:left="0" w:firstLine="480"/>
        <w:jc w:val="both"/>
      </w:pPr>
      <w:r>
        <w:rPr>
          <w:sz w:val="24"/>
          <w:szCs w:val="24"/>
        </w:rPr>
        <w:t>2.时间要求：</w:t>
      </w:r>
    </w:p>
    <w:p w14:paraId="304E6FA1">
      <w:pPr>
        <w:pStyle w:val="3"/>
        <w:keepNext w:val="0"/>
        <w:keepLines w:val="0"/>
        <w:widowControl/>
        <w:suppressLineNumbers w:val="0"/>
        <w:ind w:left="0" w:firstLine="480"/>
        <w:jc w:val="both"/>
      </w:pPr>
      <w:r>
        <w:rPr>
          <w:sz w:val="24"/>
          <w:szCs w:val="24"/>
        </w:rPr>
        <w:t>（1）服务内容一，投标人承诺在承接委托之日起5个工作日内完成评估；</w:t>
      </w:r>
    </w:p>
    <w:p w14:paraId="676BCF83">
      <w:pPr>
        <w:pStyle w:val="3"/>
        <w:keepNext w:val="0"/>
        <w:keepLines w:val="0"/>
        <w:widowControl/>
        <w:suppressLineNumbers w:val="0"/>
        <w:ind w:left="0" w:firstLine="480"/>
        <w:jc w:val="both"/>
      </w:pPr>
      <w:r>
        <w:rPr>
          <w:sz w:val="24"/>
          <w:szCs w:val="24"/>
        </w:rPr>
        <w:t>（2）服务内容二，投标人承诺在承接委托之日起8个工作日内完成评估；</w:t>
      </w:r>
    </w:p>
    <w:p w14:paraId="78D08066">
      <w:pPr>
        <w:pStyle w:val="3"/>
        <w:keepNext w:val="0"/>
        <w:keepLines w:val="0"/>
        <w:widowControl/>
        <w:suppressLineNumbers w:val="0"/>
        <w:ind w:left="0" w:firstLine="480"/>
        <w:jc w:val="both"/>
      </w:pPr>
      <w:r>
        <w:rPr>
          <w:sz w:val="24"/>
          <w:szCs w:val="24"/>
        </w:rPr>
        <w:t>（3）服务内容三，投标人承诺在承接委托之日起4个工作日内完成评估。</w:t>
      </w:r>
    </w:p>
    <w:p w14:paraId="1417A444">
      <w:pPr>
        <w:pStyle w:val="3"/>
        <w:keepNext w:val="0"/>
        <w:keepLines w:val="0"/>
        <w:widowControl/>
        <w:suppressLineNumbers w:val="0"/>
        <w:ind w:left="0" w:firstLine="480"/>
        <w:jc w:val="both"/>
      </w:pPr>
      <w:r>
        <w:rPr>
          <w:sz w:val="24"/>
          <w:szCs w:val="24"/>
        </w:rPr>
        <w:t>投标人须承诺在上述时间要求范围内按规定出具相关评估报告和技术报告（评估报告须有电子备案号）。如案件需加快完成，由采购人在委托时另行约定评估时限。投标人承诺，若遇到项目复杂评估工作需要延期情况，投标人须向采购人书面说明需延长的时间及理由，经采购人同意后方可延期。</w:t>
      </w:r>
    </w:p>
    <w:p w14:paraId="509B2BC0">
      <w:pPr>
        <w:pStyle w:val="3"/>
        <w:keepNext w:val="0"/>
        <w:keepLines w:val="0"/>
        <w:widowControl/>
        <w:suppressLineNumbers w:val="0"/>
        <w:ind w:left="0" w:firstLine="480"/>
        <w:jc w:val="both"/>
      </w:pPr>
      <w:r>
        <w:rPr>
          <w:sz w:val="24"/>
          <w:szCs w:val="24"/>
        </w:rPr>
        <w:t>3.技术要求：评估过程中应至少采用2种评估方法，评估收益或价格选用比较的实例不能少于3个，修正后的价格应与市场价格水平接近,评估报告中需包括：宗地位置图、现场实勘图、比较实例调查等图片不少于15张，估价对像概况、个别因素分析、方法选取分析、调查案例修正等表格数据不少于6张。另外，服务内容一评估报告的“估价结果”部分需对估价结果进行分析，并提出明确的出让底价决策建议及理由。</w:t>
      </w:r>
    </w:p>
    <w:p w14:paraId="45C45C4B">
      <w:pPr>
        <w:pStyle w:val="3"/>
        <w:keepNext w:val="0"/>
        <w:keepLines w:val="0"/>
        <w:widowControl/>
        <w:suppressLineNumbers w:val="0"/>
        <w:ind w:left="0" w:firstLine="480"/>
        <w:jc w:val="both"/>
      </w:pPr>
      <w:r>
        <w:rPr>
          <w:sz w:val="24"/>
          <w:szCs w:val="24"/>
        </w:rPr>
        <w:t>4.档案保管：对评估报告所涉及的资料，中标人应按评估项目建立档案，妥善保管至报告出具之日起三十年，且在报告保管期内可供采购人查阅并提供电子报告。</w:t>
      </w:r>
    </w:p>
    <w:p w14:paraId="62B100AB">
      <w:pPr>
        <w:pStyle w:val="3"/>
        <w:keepNext w:val="0"/>
        <w:keepLines w:val="0"/>
        <w:widowControl/>
        <w:suppressLineNumbers w:val="0"/>
        <w:ind w:left="0" w:firstLine="468"/>
        <w:jc w:val="both"/>
      </w:pPr>
      <w:r>
        <w:rPr>
          <w:sz w:val="24"/>
          <w:szCs w:val="24"/>
        </w:rPr>
        <w:t>（八）为更好地服务采购人，要求投标人需在服务期间在广州市内有固定的办公场所，能在24小时内响应采购人的要求。</w:t>
      </w:r>
    </w:p>
    <w:p w14:paraId="5DB161AF">
      <w:pPr>
        <w:pStyle w:val="3"/>
        <w:keepNext w:val="0"/>
        <w:keepLines w:val="0"/>
        <w:widowControl/>
        <w:suppressLineNumbers w:val="0"/>
        <w:ind w:left="0" w:firstLine="480"/>
        <w:jc w:val="both"/>
      </w:pPr>
      <w:r>
        <w:rPr>
          <w:sz w:val="24"/>
          <w:szCs w:val="24"/>
        </w:rPr>
        <w:t>（九）★服务内容三的评估服务包含广州市规划和自然资源局越秀区分局、天河区分局、荔湾区分局、海珠区分局、白云区分局受理的案件，均由广州市规划和自然资源局越秀区分局、天河区分局、荔湾区分局、海珠区分局、白云区分局直接委托中标人开展评估服务，并享有采购人的同等权利，其产生的评估服务费用由采购人负责支付。</w:t>
      </w:r>
    </w:p>
    <w:p w14:paraId="36C8704C">
      <w:pPr>
        <w:pStyle w:val="3"/>
        <w:keepNext w:val="0"/>
        <w:keepLines w:val="0"/>
        <w:widowControl/>
        <w:suppressLineNumbers w:val="0"/>
        <w:jc w:val="both"/>
        <w:rPr>
          <w:rFonts w:hint="eastAsia"/>
          <w:b/>
          <w:bCs/>
          <w:sz w:val="24"/>
          <w:szCs w:val="24"/>
          <w:lang w:val="en-US" w:eastAsia="zh-CN"/>
        </w:rPr>
      </w:pPr>
      <w:r>
        <w:rPr>
          <w:rFonts w:hint="eastAsia"/>
          <w:b/>
          <w:bCs/>
          <w:sz w:val="24"/>
          <w:szCs w:val="24"/>
          <w:lang w:val="en-US" w:eastAsia="zh-CN"/>
        </w:rPr>
        <w:t>五、项目分配方法及相关要求</w:t>
      </w:r>
    </w:p>
    <w:p w14:paraId="2B458AC2">
      <w:pPr>
        <w:pStyle w:val="3"/>
        <w:keepNext w:val="0"/>
        <w:keepLines w:val="0"/>
        <w:widowControl/>
        <w:suppressLineNumbers w:val="0"/>
        <w:ind w:left="0" w:firstLine="588"/>
        <w:jc w:val="both"/>
      </w:pPr>
      <w:r>
        <w:rPr>
          <w:sz w:val="24"/>
          <w:szCs w:val="24"/>
        </w:rPr>
        <w:t>（一）分档设置。</w:t>
      </w:r>
    </w:p>
    <w:p w14:paraId="44B0FF3F">
      <w:pPr>
        <w:pStyle w:val="3"/>
        <w:keepNext w:val="0"/>
        <w:keepLines w:val="0"/>
        <w:widowControl/>
        <w:suppressLineNumbers w:val="0"/>
        <w:ind w:left="0" w:firstLine="588"/>
        <w:jc w:val="both"/>
      </w:pPr>
      <w:r>
        <w:rPr>
          <w:sz w:val="24"/>
          <w:szCs w:val="24"/>
        </w:rPr>
        <w:t>设定两个独立分档区间，在各档范围内分别依次接收安排委托评估业务。中标人按照中标综合得分由高到低进行排序，依次编号为1、2、3、4、5、6、7、8号，按照采购服务内容，分别依据委托评估案件的时间，依次进行安排委托任务。各档设置如下：</w:t>
      </w:r>
    </w:p>
    <w:p w14:paraId="0C218669">
      <w:pPr>
        <w:pStyle w:val="3"/>
        <w:keepNext w:val="0"/>
        <w:keepLines w:val="0"/>
        <w:widowControl/>
        <w:suppressLineNumbers w:val="0"/>
        <w:ind w:left="0" w:firstLine="588"/>
        <w:jc w:val="both"/>
      </w:pPr>
      <w:r>
        <w:rPr>
          <w:sz w:val="24"/>
          <w:szCs w:val="24"/>
        </w:rPr>
        <w:t>第一档：编号1、2、3、4号中标人参与服务内容一、服务内容二、服务内容三的业务案件评估任务。</w:t>
      </w:r>
    </w:p>
    <w:p w14:paraId="6FB67498">
      <w:pPr>
        <w:pStyle w:val="3"/>
        <w:keepNext w:val="0"/>
        <w:keepLines w:val="0"/>
        <w:widowControl/>
        <w:suppressLineNumbers w:val="0"/>
        <w:ind w:left="0" w:firstLine="588"/>
        <w:jc w:val="both"/>
      </w:pPr>
      <w:r>
        <w:rPr>
          <w:sz w:val="24"/>
          <w:szCs w:val="24"/>
        </w:rPr>
        <w:t>第二档：编号5、6、7、8号中标人参与服务内容二、服务内容三的业务案件评估任务。</w:t>
      </w:r>
    </w:p>
    <w:p w14:paraId="4265408F">
      <w:pPr>
        <w:pStyle w:val="3"/>
        <w:keepNext w:val="0"/>
        <w:keepLines w:val="0"/>
        <w:widowControl/>
        <w:suppressLineNumbers w:val="0"/>
        <w:ind w:left="0" w:firstLine="480"/>
        <w:jc w:val="both"/>
      </w:pPr>
      <w:r>
        <w:rPr>
          <w:sz w:val="24"/>
          <w:szCs w:val="24"/>
        </w:rPr>
        <w:t>（二）特殊情况处理。</w:t>
      </w:r>
    </w:p>
    <w:p w14:paraId="5AC5BCB5">
      <w:pPr>
        <w:pStyle w:val="3"/>
        <w:keepNext w:val="0"/>
        <w:keepLines w:val="0"/>
        <w:widowControl/>
        <w:suppressLineNumbers w:val="0"/>
        <w:ind w:left="0" w:firstLine="480"/>
        <w:jc w:val="both"/>
      </w:pPr>
      <w:r>
        <w:rPr>
          <w:sz w:val="24"/>
          <w:szCs w:val="24"/>
        </w:rPr>
        <w:t>若出现需中标人回避事项的案件时，由中标人提出回避申请，经采购人同意后，跳过申请回避的中标人，按中标人的排序选择下一个中标人重新进行委托评估，若服务内容一的某个案件，1、2、3、4号中标人均需要回避，则从5、6、7、8号中标人中按顺序选取一家中标人开展评估。比如：某个项目案件需要1号中标人进行评估时，若1号中标人需要回避该案件，则跳过1号中标人，顺位选取2号中标人；若2号中标人申请回避，则跳过2号中标人，顺位选取3号中标人；若3号中标人申请回避，则跳过3号中标人，顺位选取4号中标人；若4号中标人申请回避，则跳过4号中标人，顺位选取5号中标人，以此类推，直至选出合适的中标人开展评估工作。</w:t>
      </w:r>
    </w:p>
    <w:p w14:paraId="65E3229F">
      <w:pPr>
        <w:pStyle w:val="3"/>
        <w:keepNext w:val="0"/>
        <w:keepLines w:val="0"/>
        <w:widowControl/>
        <w:suppressLineNumbers w:val="0"/>
        <w:ind w:left="0" w:firstLine="588"/>
        <w:jc w:val="both"/>
      </w:pPr>
      <w:r>
        <w:rPr>
          <w:sz w:val="24"/>
          <w:szCs w:val="24"/>
        </w:rPr>
        <w:t>若出现采购人按规定需2家评估机构独立评估的案件，则从本项目中标人中顺位选取2家中标人开展评估工作。比如：某个项目案件需要2家评估机构开展评估工作，除按顺序选择2号中标人外，另一家机构顺位选取3号中标人，若3号中标人需要回避该案件，则顺位选取4号中标人，以此类推，直至选取到合适的中标人。</w:t>
      </w:r>
    </w:p>
    <w:p w14:paraId="2F63C0E2">
      <w:pPr>
        <w:pStyle w:val="3"/>
        <w:keepNext w:val="0"/>
        <w:keepLines w:val="0"/>
        <w:widowControl/>
        <w:suppressLineNumbers w:val="0"/>
        <w:ind w:left="0" w:firstLine="480"/>
        <w:jc w:val="both"/>
      </w:pPr>
      <w:r>
        <w:rPr>
          <w:sz w:val="24"/>
          <w:szCs w:val="24"/>
        </w:rPr>
        <w:t>（三）★服务期限内，采购人没有义务确保每家中标人的项目数量，本项目采购预算金额和项目数量非固定，可能会因为政府的政策、项目需求等原因而导致项目数量和金额的减少，采购人不保证中标人在中标服务期内业务能达到预算金额，中标人自行评估和承担风险。</w:t>
      </w:r>
    </w:p>
    <w:p w14:paraId="1E3D7F3F">
      <w:pPr>
        <w:pStyle w:val="3"/>
        <w:keepNext w:val="0"/>
        <w:keepLines w:val="0"/>
        <w:widowControl/>
        <w:suppressLineNumbers w:val="0"/>
        <w:ind w:left="0" w:firstLine="480"/>
        <w:jc w:val="both"/>
      </w:pPr>
      <w:r>
        <w:rPr>
          <w:sz w:val="24"/>
          <w:szCs w:val="24"/>
        </w:rPr>
        <w:t>（四）★为避免评估费用超过项目预算费用，当已支付费用与待支付费用合计达到项目预算金额的80%时，采购人应提出经费预警，并告知中标人。中标人和采购人均有义务共同控制经费不超采购预算，确因核算支付经费滞后等原因导致实际需支付金额超出本项目预算的，采购人有权按本项目预算结算，且不承担任何责任。</w:t>
      </w:r>
    </w:p>
    <w:p w14:paraId="378C6036">
      <w:pPr>
        <w:pStyle w:val="3"/>
        <w:keepNext w:val="0"/>
        <w:keepLines w:val="0"/>
        <w:widowControl/>
        <w:suppressLineNumbers w:val="0"/>
        <w:ind w:left="0" w:firstLine="480"/>
        <w:jc w:val="both"/>
      </w:pPr>
      <w:r>
        <w:rPr>
          <w:sz w:val="24"/>
          <w:szCs w:val="24"/>
        </w:rPr>
        <w:t xml:space="preserve">（五）合同服务期间，出现某个中标人终止合同、不能继续服务等情形，剔除该名中标人序号后，继续按照上述规则开展评估。 </w:t>
      </w:r>
    </w:p>
    <w:p w14:paraId="406D9477">
      <w:pPr>
        <w:pStyle w:val="3"/>
        <w:keepNext w:val="0"/>
        <w:keepLines w:val="0"/>
        <w:widowControl/>
        <w:suppressLineNumbers w:val="0"/>
        <w:jc w:val="both"/>
        <w:rPr>
          <w:rFonts w:hint="eastAsia"/>
          <w:b/>
          <w:bCs/>
          <w:sz w:val="24"/>
          <w:szCs w:val="24"/>
          <w:lang w:val="en-US" w:eastAsia="zh-CN"/>
        </w:rPr>
      </w:pPr>
      <w:r>
        <w:rPr>
          <w:rFonts w:hint="eastAsia"/>
          <w:b/>
          <w:bCs/>
          <w:sz w:val="24"/>
          <w:szCs w:val="24"/>
          <w:lang w:val="en-US" w:eastAsia="zh-CN"/>
        </w:rPr>
        <w:t>六、计费标准及报价要求</w:t>
      </w:r>
    </w:p>
    <w:p w14:paraId="5EF1E6F6">
      <w:pPr>
        <w:pStyle w:val="3"/>
        <w:keepNext w:val="0"/>
        <w:keepLines w:val="0"/>
        <w:widowControl/>
        <w:suppressLineNumbers w:val="0"/>
        <w:ind w:left="0" w:firstLine="468"/>
        <w:jc w:val="both"/>
      </w:pPr>
      <w:r>
        <w:rPr>
          <w:sz w:val="24"/>
          <w:szCs w:val="24"/>
        </w:rPr>
        <w:t>（一）计费标准</w:t>
      </w:r>
    </w:p>
    <w:p w14:paraId="40FECC89">
      <w:pPr>
        <w:pStyle w:val="3"/>
        <w:keepNext w:val="0"/>
        <w:keepLines w:val="0"/>
        <w:widowControl/>
        <w:suppressLineNumbers w:val="0"/>
        <w:ind w:left="0" w:firstLine="468"/>
        <w:jc w:val="both"/>
      </w:pPr>
      <w:r>
        <w:rPr>
          <w:sz w:val="24"/>
          <w:szCs w:val="24"/>
        </w:rPr>
        <w:t>1.土地市场价格评估参照国家计划委员会、国家土地管理局《关于土地价格评估收费的通知》（计价格〔1994〕2017号）标准折扣执行，以评估价格总额作为评估服务费的计费基数。</w:t>
      </w:r>
    </w:p>
    <w:p w14:paraId="7E4ABDCF">
      <w:pPr>
        <w:pStyle w:val="3"/>
        <w:keepNext w:val="0"/>
        <w:keepLines w:val="0"/>
        <w:widowControl/>
        <w:suppressLineNumbers w:val="0"/>
        <w:ind w:left="0" w:firstLine="468"/>
        <w:jc w:val="both"/>
      </w:pPr>
      <w:r>
        <w:rPr>
          <w:sz w:val="24"/>
          <w:szCs w:val="24"/>
        </w:rPr>
        <w:t>2.房地产市场价格评估参照国家计划委员会、建设部《关于房地产中介服务收费的通知》（计价格〔1995〕971号）标准折扣执行。</w:t>
      </w:r>
    </w:p>
    <w:p w14:paraId="5086E74F">
      <w:pPr>
        <w:pStyle w:val="3"/>
        <w:keepNext w:val="0"/>
        <w:keepLines w:val="0"/>
        <w:widowControl/>
        <w:suppressLineNumbers w:val="0"/>
        <w:ind w:left="0" w:firstLine="468"/>
        <w:jc w:val="both"/>
      </w:pPr>
      <w:r>
        <w:rPr>
          <w:sz w:val="24"/>
          <w:szCs w:val="24"/>
        </w:rPr>
        <w:t>3.评估本项目服务内容一的案件时，同一项目因采购人的原因需进行修改并重新评估且出具正式评估报告的，以首次评估报告的市场评估价格作为支付金额的计算基数，按评估收费上限比例和中标折扣计算评估服务费，其余评估报告每份给予人民币2000元的费用。涉及地块合并或分割的，由合并或分割前的评估机构继续提供评估服务。</w:t>
      </w:r>
    </w:p>
    <w:p w14:paraId="07B3F523">
      <w:pPr>
        <w:pStyle w:val="3"/>
        <w:keepNext w:val="0"/>
        <w:keepLines w:val="0"/>
        <w:widowControl/>
        <w:suppressLineNumbers w:val="0"/>
        <w:ind w:left="0" w:firstLine="468"/>
        <w:jc w:val="both"/>
      </w:pPr>
      <w:r>
        <w:rPr>
          <w:sz w:val="24"/>
          <w:szCs w:val="24"/>
        </w:rPr>
        <w:t>4.单个项目首次评估服务费若超过人民币8万元的，按人民币8万元计算评估费。</w:t>
      </w:r>
    </w:p>
    <w:p w14:paraId="028CABD1">
      <w:pPr>
        <w:pStyle w:val="3"/>
        <w:keepNext w:val="0"/>
        <w:keepLines w:val="0"/>
        <w:widowControl/>
        <w:suppressLineNumbers w:val="0"/>
        <w:ind w:left="0" w:firstLine="468"/>
        <w:jc w:val="both"/>
      </w:pPr>
      <w:r>
        <w:rPr>
          <w:sz w:val="24"/>
          <w:szCs w:val="24"/>
        </w:rPr>
        <w:t>5.涉及自然资源资产组合供应时，除涉及矿业权评估外，自然资源资产评估报告参照第1点标准执行。</w:t>
      </w:r>
    </w:p>
    <w:p w14:paraId="6636DCAB">
      <w:pPr>
        <w:pStyle w:val="3"/>
        <w:keepNext w:val="0"/>
        <w:keepLines w:val="0"/>
        <w:widowControl/>
        <w:suppressLineNumbers w:val="0"/>
        <w:ind w:left="0" w:firstLine="468"/>
        <w:jc w:val="both"/>
      </w:pPr>
      <w:r>
        <w:rPr>
          <w:sz w:val="24"/>
          <w:szCs w:val="24"/>
        </w:rPr>
        <w:t>（二）投标报价</w:t>
      </w:r>
    </w:p>
    <w:p w14:paraId="3731C059">
      <w:pPr>
        <w:pStyle w:val="3"/>
        <w:keepNext w:val="0"/>
        <w:keepLines w:val="0"/>
        <w:widowControl/>
        <w:suppressLineNumbers w:val="0"/>
        <w:ind w:left="0" w:firstLine="468"/>
        <w:jc w:val="both"/>
      </w:pPr>
      <w:r>
        <w:rPr>
          <w:sz w:val="24"/>
          <w:szCs w:val="24"/>
        </w:rPr>
        <w:t>1.投标人应根据企业自身能力报出评估服务费的投标折扣。</w:t>
      </w:r>
    </w:p>
    <w:p w14:paraId="703644FA">
      <w:pPr>
        <w:pStyle w:val="3"/>
        <w:keepNext w:val="0"/>
        <w:keepLines w:val="0"/>
        <w:widowControl/>
        <w:suppressLineNumbers w:val="0"/>
        <w:ind w:left="0" w:firstLine="468"/>
        <w:jc w:val="both"/>
      </w:pPr>
      <w:r>
        <w:rPr>
          <w:sz w:val="24"/>
          <w:szCs w:val="24"/>
        </w:rPr>
        <w:t>2.★0&lt;投标折扣≤50%。该折扣必须为唯一且固定的值（保留两位小数，例如40.00%），不得存在区间值（例如40%-45%）。</w:t>
      </w:r>
    </w:p>
    <w:tbl>
      <w:tblPr>
        <w:tblW w:w="89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20"/>
        <w:gridCol w:w="2805"/>
        <w:gridCol w:w="2175"/>
        <w:gridCol w:w="2385"/>
        <w:gridCol w:w="885"/>
      </w:tblGrid>
      <w:tr w14:paraId="7D358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20" w:type="dxa"/>
            <w:vMerge w:val="restar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39F5AD3">
            <w:pPr>
              <w:pStyle w:val="3"/>
              <w:keepNext w:val="0"/>
              <w:keepLines w:val="0"/>
              <w:widowControl/>
              <w:suppressLineNumbers w:val="0"/>
              <w:jc w:val="center"/>
            </w:pPr>
            <w:r>
              <w:rPr>
                <w:sz w:val="24"/>
                <w:szCs w:val="24"/>
                <w:bdr w:val="none" w:color="auto" w:sz="0" w:space="0"/>
              </w:rPr>
              <w:t>序号</w:t>
            </w:r>
          </w:p>
        </w:tc>
        <w:tc>
          <w:tcPr>
            <w:tcW w:w="2805" w:type="dxa"/>
            <w:vMerge w:val="restart"/>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14:paraId="0426F311">
            <w:pPr>
              <w:pStyle w:val="3"/>
              <w:keepNext w:val="0"/>
              <w:keepLines w:val="0"/>
              <w:widowControl/>
              <w:suppressLineNumbers w:val="0"/>
              <w:jc w:val="center"/>
            </w:pPr>
            <w:r>
              <w:rPr>
                <w:sz w:val="24"/>
                <w:szCs w:val="24"/>
                <w:bdr w:val="none" w:color="auto" w:sz="0" w:space="0"/>
              </w:rPr>
              <w:t>评估项目</w:t>
            </w:r>
          </w:p>
        </w:tc>
        <w:tc>
          <w:tcPr>
            <w:tcW w:w="217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14:paraId="47249B7B">
            <w:pPr>
              <w:pStyle w:val="3"/>
              <w:keepNext w:val="0"/>
              <w:keepLines w:val="0"/>
              <w:widowControl/>
              <w:suppressLineNumbers w:val="0"/>
              <w:jc w:val="center"/>
            </w:pPr>
            <w:r>
              <w:rPr>
                <w:sz w:val="24"/>
                <w:szCs w:val="24"/>
                <w:bdr w:val="none" w:color="auto" w:sz="0" w:space="0"/>
              </w:rPr>
              <w:t>评估收费上限比例</w:t>
            </w:r>
          </w:p>
        </w:tc>
        <w:tc>
          <w:tcPr>
            <w:tcW w:w="238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14:paraId="422E3A7C">
            <w:pPr>
              <w:pStyle w:val="3"/>
              <w:keepNext w:val="0"/>
              <w:keepLines w:val="0"/>
              <w:widowControl/>
              <w:suppressLineNumbers w:val="0"/>
              <w:jc w:val="center"/>
            </w:pPr>
            <w:r>
              <w:rPr>
                <w:sz w:val="24"/>
                <w:szCs w:val="24"/>
                <w:bdr w:val="none" w:color="auto" w:sz="0" w:space="0"/>
              </w:rPr>
              <w:t>评估服务费</w:t>
            </w:r>
          </w:p>
        </w:tc>
        <w:tc>
          <w:tcPr>
            <w:tcW w:w="855" w:type="dxa"/>
            <w:vMerge w:val="restart"/>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14:paraId="5C573D28">
            <w:pPr>
              <w:pStyle w:val="3"/>
              <w:keepNext w:val="0"/>
              <w:keepLines w:val="0"/>
              <w:widowControl/>
              <w:suppressLineNumbers w:val="0"/>
              <w:jc w:val="center"/>
            </w:pPr>
            <w:r>
              <w:rPr>
                <w:sz w:val="24"/>
                <w:szCs w:val="24"/>
                <w:bdr w:val="none" w:color="auto" w:sz="0" w:space="0"/>
              </w:rPr>
              <w:t>备注</w:t>
            </w:r>
          </w:p>
        </w:tc>
      </w:tr>
      <w:tr w14:paraId="6560D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2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1996844">
            <w:pPr>
              <w:rPr>
                <w:rFonts w:hint="eastAsia" w:ascii="宋体"/>
                <w:sz w:val="19"/>
                <w:szCs w:val="19"/>
              </w:rPr>
            </w:pPr>
          </w:p>
        </w:tc>
        <w:tc>
          <w:tcPr>
            <w:tcW w:w="2805" w:type="dxa"/>
            <w:vMerge w:val="continue"/>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14:paraId="42167F9F">
            <w:pPr>
              <w:rPr>
                <w:rFonts w:hint="eastAsia" w:ascii="宋体"/>
                <w:sz w:val="19"/>
                <w:szCs w:val="19"/>
              </w:rPr>
            </w:pPr>
          </w:p>
        </w:tc>
        <w:tc>
          <w:tcPr>
            <w:tcW w:w="217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62839288">
            <w:pPr>
              <w:pStyle w:val="3"/>
              <w:keepNext w:val="0"/>
              <w:keepLines w:val="0"/>
              <w:widowControl/>
              <w:suppressLineNumbers w:val="0"/>
              <w:jc w:val="center"/>
            </w:pPr>
            <w:r>
              <w:rPr>
                <w:sz w:val="24"/>
                <w:szCs w:val="24"/>
                <w:bdr w:val="none" w:color="auto" w:sz="0" w:space="0"/>
              </w:rPr>
              <w:t>按照国家相关规定标准的如下比例</w:t>
            </w:r>
          </w:p>
        </w:tc>
        <w:tc>
          <w:tcPr>
            <w:tcW w:w="238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4941284A">
            <w:pPr>
              <w:pStyle w:val="3"/>
              <w:keepNext w:val="0"/>
              <w:keepLines w:val="0"/>
              <w:widowControl/>
              <w:suppressLineNumbers w:val="0"/>
              <w:jc w:val="center"/>
            </w:pPr>
            <w:r>
              <w:rPr>
                <w:sz w:val="24"/>
                <w:szCs w:val="24"/>
                <w:bdr w:val="none" w:color="auto" w:sz="0" w:space="0"/>
              </w:rPr>
              <w:t>在评估收费上限比例基础上的折扣（%）</w:t>
            </w:r>
          </w:p>
        </w:tc>
        <w:tc>
          <w:tcPr>
            <w:tcW w:w="855" w:type="dxa"/>
            <w:vMerge w:val="continue"/>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14:paraId="3B71D3FD">
            <w:pPr>
              <w:rPr>
                <w:rFonts w:hint="eastAsia" w:ascii="宋体"/>
                <w:sz w:val="19"/>
                <w:szCs w:val="19"/>
              </w:rPr>
            </w:pPr>
          </w:p>
        </w:tc>
      </w:tr>
      <w:tr w14:paraId="3894A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2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2809E16">
            <w:pPr>
              <w:pStyle w:val="3"/>
              <w:keepNext w:val="0"/>
              <w:keepLines w:val="0"/>
              <w:widowControl/>
              <w:suppressLineNumbers w:val="0"/>
              <w:jc w:val="center"/>
            </w:pPr>
            <w:r>
              <w:rPr>
                <w:sz w:val="24"/>
                <w:szCs w:val="24"/>
                <w:bdr w:val="none" w:color="auto" w:sz="0" w:space="0"/>
              </w:rPr>
              <w:t>1</w:t>
            </w:r>
          </w:p>
        </w:tc>
        <w:tc>
          <w:tcPr>
            <w:tcW w:w="280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68FECC4E">
            <w:pPr>
              <w:pStyle w:val="3"/>
              <w:keepNext w:val="0"/>
              <w:keepLines w:val="0"/>
              <w:widowControl/>
              <w:suppressLineNumbers w:val="0"/>
              <w:ind w:left="0" w:firstLine="480"/>
              <w:jc w:val="left"/>
            </w:pPr>
            <w:r>
              <w:rPr>
                <w:sz w:val="24"/>
                <w:szCs w:val="24"/>
                <w:bdr w:val="none" w:color="auto" w:sz="0" w:space="0"/>
              </w:rPr>
              <w:t>服务内容一</w:t>
            </w:r>
          </w:p>
        </w:tc>
        <w:tc>
          <w:tcPr>
            <w:tcW w:w="217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74B744D8">
            <w:pPr>
              <w:pStyle w:val="3"/>
              <w:keepNext w:val="0"/>
              <w:keepLines w:val="0"/>
              <w:widowControl/>
              <w:suppressLineNumbers w:val="0"/>
              <w:jc w:val="center"/>
            </w:pPr>
            <w:r>
              <w:rPr>
                <w:sz w:val="24"/>
                <w:szCs w:val="24"/>
                <w:bdr w:val="none" w:color="auto" w:sz="0" w:space="0"/>
              </w:rPr>
              <w:t>40%</w:t>
            </w:r>
          </w:p>
        </w:tc>
        <w:tc>
          <w:tcPr>
            <w:tcW w:w="2385"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4D5BB7D9">
            <w:pPr>
              <w:rPr>
                <w:rFonts w:hint="eastAsia" w:ascii="宋体"/>
                <w:sz w:val="19"/>
                <w:szCs w:val="19"/>
              </w:rPr>
            </w:pPr>
          </w:p>
        </w:tc>
        <w:tc>
          <w:tcPr>
            <w:tcW w:w="855"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3B77E1E7">
            <w:pPr>
              <w:rPr>
                <w:rFonts w:hint="eastAsia" w:ascii="宋体"/>
                <w:sz w:val="19"/>
                <w:szCs w:val="19"/>
              </w:rPr>
            </w:pPr>
          </w:p>
        </w:tc>
      </w:tr>
      <w:tr w14:paraId="47F71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2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B64DF9F">
            <w:pPr>
              <w:pStyle w:val="3"/>
              <w:keepNext w:val="0"/>
              <w:keepLines w:val="0"/>
              <w:widowControl/>
              <w:suppressLineNumbers w:val="0"/>
              <w:jc w:val="center"/>
            </w:pPr>
            <w:r>
              <w:rPr>
                <w:sz w:val="24"/>
                <w:szCs w:val="24"/>
                <w:bdr w:val="none" w:color="auto" w:sz="0" w:space="0"/>
              </w:rPr>
              <w:t>2</w:t>
            </w:r>
          </w:p>
        </w:tc>
        <w:tc>
          <w:tcPr>
            <w:tcW w:w="280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576FA0CF">
            <w:pPr>
              <w:pStyle w:val="3"/>
              <w:keepNext w:val="0"/>
              <w:keepLines w:val="0"/>
              <w:widowControl/>
              <w:suppressLineNumbers w:val="0"/>
              <w:jc w:val="left"/>
            </w:pPr>
            <w:r>
              <w:rPr>
                <w:sz w:val="24"/>
                <w:szCs w:val="24"/>
                <w:bdr w:val="none" w:color="auto" w:sz="0" w:space="0"/>
              </w:rPr>
              <w:t>服务内容二、服务内容三</w:t>
            </w:r>
          </w:p>
        </w:tc>
        <w:tc>
          <w:tcPr>
            <w:tcW w:w="217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2EEE797E">
            <w:pPr>
              <w:pStyle w:val="3"/>
              <w:keepNext w:val="0"/>
              <w:keepLines w:val="0"/>
              <w:widowControl/>
              <w:suppressLineNumbers w:val="0"/>
              <w:jc w:val="center"/>
            </w:pPr>
            <w:r>
              <w:rPr>
                <w:sz w:val="24"/>
                <w:szCs w:val="24"/>
                <w:bdr w:val="none" w:color="auto" w:sz="0" w:space="0"/>
              </w:rPr>
              <w:t>80%</w:t>
            </w:r>
          </w:p>
        </w:tc>
        <w:tc>
          <w:tcPr>
            <w:tcW w:w="238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18B94AB1">
            <w:pPr>
              <w:rPr>
                <w:rFonts w:hint="eastAsia" w:ascii="宋体"/>
                <w:sz w:val="19"/>
                <w:szCs w:val="19"/>
              </w:rPr>
            </w:pPr>
          </w:p>
        </w:tc>
        <w:tc>
          <w:tcPr>
            <w:tcW w:w="85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26C3DEF7">
            <w:pPr>
              <w:rPr>
                <w:rFonts w:hint="eastAsia" w:ascii="宋体"/>
                <w:sz w:val="19"/>
                <w:szCs w:val="19"/>
              </w:rPr>
            </w:pPr>
          </w:p>
        </w:tc>
      </w:tr>
      <w:tr w14:paraId="2D1F5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8970" w:type="dxa"/>
            <w:gridSpan w:val="5"/>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FA1FD92">
            <w:pPr>
              <w:pStyle w:val="3"/>
              <w:keepNext w:val="0"/>
              <w:keepLines w:val="0"/>
              <w:widowControl/>
              <w:suppressLineNumbers w:val="0"/>
              <w:ind w:left="0" w:firstLine="480"/>
              <w:jc w:val="both"/>
            </w:pPr>
            <w:r>
              <w:rPr>
                <w:sz w:val="24"/>
                <w:szCs w:val="24"/>
                <w:bdr w:val="none" w:color="auto" w:sz="0" w:space="0"/>
              </w:rPr>
              <w:t>注：单项评估业务支付的评估服务费金额=单项评估业务按收费标准计算的应付费用×评估收费上限比例×中标折扣。</w:t>
            </w:r>
          </w:p>
        </w:tc>
      </w:tr>
    </w:tbl>
    <w:p w14:paraId="2FD7D03B">
      <w:pPr>
        <w:pStyle w:val="3"/>
        <w:keepNext w:val="0"/>
        <w:keepLines w:val="0"/>
        <w:widowControl/>
        <w:suppressLineNumbers w:val="0"/>
        <w:ind w:left="0" w:firstLine="468"/>
        <w:jc w:val="both"/>
      </w:pPr>
      <w:r>
        <w:rPr>
          <w:sz w:val="24"/>
          <w:szCs w:val="24"/>
        </w:rPr>
        <w:t>3.单项评估业务支付的评估服务费金额=单项评估业务按收费标准计算的应付费用×评估收费上限比例×中标折扣。</w:t>
      </w:r>
    </w:p>
    <w:p w14:paraId="3A715740">
      <w:pPr>
        <w:pStyle w:val="3"/>
        <w:keepNext w:val="0"/>
        <w:keepLines w:val="0"/>
        <w:widowControl/>
        <w:suppressLineNumbers w:val="0"/>
        <w:ind w:left="0" w:firstLine="468"/>
        <w:jc w:val="both"/>
      </w:pPr>
      <w:r>
        <w:rPr>
          <w:sz w:val="24"/>
          <w:szCs w:val="24"/>
        </w:rPr>
        <w:t>4.项目服务期限内，中标折扣不变。</w:t>
      </w:r>
    </w:p>
    <w:p w14:paraId="0FEE3C02">
      <w:pPr>
        <w:pStyle w:val="3"/>
        <w:keepNext w:val="0"/>
        <w:keepLines w:val="0"/>
        <w:widowControl/>
        <w:suppressLineNumbers w:val="0"/>
        <w:ind w:left="0" w:firstLine="468"/>
        <w:jc w:val="left"/>
      </w:pPr>
      <w:r>
        <w:rPr>
          <w:sz w:val="24"/>
          <w:szCs w:val="24"/>
        </w:rPr>
        <w:t>5.以上报价包含完成评估工作所需的服务费、交通费、误餐费、所有税费等各项费用。</w:t>
      </w:r>
    </w:p>
    <w:p w14:paraId="73EF1B82">
      <w:pPr>
        <w:pStyle w:val="3"/>
        <w:keepNext w:val="0"/>
        <w:keepLines w:val="0"/>
        <w:widowControl/>
        <w:suppressLineNumbers w:val="0"/>
        <w:jc w:val="both"/>
        <w:rPr>
          <w:rFonts w:hint="eastAsia"/>
          <w:b/>
          <w:bCs/>
          <w:sz w:val="24"/>
          <w:szCs w:val="24"/>
          <w:lang w:val="en-US" w:eastAsia="zh-CN"/>
        </w:rPr>
      </w:pPr>
      <w:r>
        <w:rPr>
          <w:rFonts w:hint="eastAsia"/>
          <w:b/>
          <w:bCs/>
          <w:sz w:val="24"/>
          <w:szCs w:val="24"/>
          <w:lang w:val="en-US" w:eastAsia="zh-CN"/>
        </w:rPr>
        <w:t>七、监督与管理</w:t>
      </w:r>
    </w:p>
    <w:p w14:paraId="20634FB6">
      <w:pPr>
        <w:pStyle w:val="3"/>
        <w:keepNext w:val="0"/>
        <w:keepLines w:val="0"/>
        <w:widowControl/>
        <w:suppressLineNumbers w:val="0"/>
        <w:ind w:left="0" w:firstLine="468"/>
        <w:jc w:val="both"/>
      </w:pPr>
      <w:r>
        <w:rPr>
          <w:sz w:val="24"/>
          <w:szCs w:val="24"/>
        </w:rPr>
        <w:t>（一）为保证评估工作质量，减少财政风险，采购人可于项目服务期限内组织相关单位对中标人执行协议情况进行跟踪核查。</w:t>
      </w:r>
    </w:p>
    <w:p w14:paraId="3855B6EC">
      <w:pPr>
        <w:pStyle w:val="3"/>
        <w:keepNext w:val="0"/>
        <w:keepLines w:val="0"/>
        <w:widowControl/>
        <w:suppressLineNumbers w:val="0"/>
        <w:ind w:left="0" w:firstLine="468"/>
        <w:jc w:val="both"/>
      </w:pPr>
      <w:r>
        <w:rPr>
          <w:sz w:val="24"/>
          <w:szCs w:val="24"/>
        </w:rPr>
        <w:t>（二）中标人在项目服务期限内如被发现有以下问题，采购人将通过有关部门查处核实，报政府采购监管部门处理。采购人有权停止支付或追回已支付的评估服务费用、终止合同和追究其法律责任，并将有关情况向评估机构行业监管部门部门反映：</w:t>
      </w:r>
    </w:p>
    <w:p w14:paraId="38C3951D">
      <w:pPr>
        <w:pStyle w:val="3"/>
        <w:keepNext w:val="0"/>
        <w:keepLines w:val="0"/>
        <w:widowControl/>
        <w:suppressLineNumbers w:val="0"/>
        <w:ind w:left="0" w:firstLine="480"/>
        <w:jc w:val="both"/>
      </w:pPr>
      <w:r>
        <w:rPr>
          <w:sz w:val="24"/>
          <w:szCs w:val="24"/>
        </w:rPr>
        <w:t>1.违反有关法律、法规和政策规定，造成采购人及相关单位损失的。</w:t>
      </w:r>
    </w:p>
    <w:p w14:paraId="3BAFFCED">
      <w:pPr>
        <w:pStyle w:val="3"/>
        <w:keepNext w:val="0"/>
        <w:keepLines w:val="0"/>
        <w:widowControl/>
        <w:suppressLineNumbers w:val="0"/>
        <w:ind w:left="0" w:firstLine="480"/>
        <w:jc w:val="both"/>
      </w:pPr>
      <w:r>
        <w:rPr>
          <w:sz w:val="24"/>
          <w:szCs w:val="24"/>
        </w:rPr>
        <w:t>2.通过提供虚假信息（包括提供虚假评估报告）、误导或欺骗等方式，以谋取非法利益的。</w:t>
      </w:r>
    </w:p>
    <w:p w14:paraId="05BCC7D0">
      <w:pPr>
        <w:pStyle w:val="3"/>
        <w:keepNext w:val="0"/>
        <w:keepLines w:val="0"/>
        <w:widowControl/>
        <w:suppressLineNumbers w:val="0"/>
        <w:ind w:left="0" w:firstLine="480"/>
        <w:jc w:val="both"/>
      </w:pPr>
      <w:r>
        <w:rPr>
          <w:sz w:val="24"/>
          <w:szCs w:val="24"/>
        </w:rPr>
        <w:t>3.采用非法手段进行不正当竞争的，构成恶劣影响的。</w:t>
      </w:r>
    </w:p>
    <w:p w14:paraId="0A941427">
      <w:pPr>
        <w:pStyle w:val="3"/>
        <w:keepNext w:val="0"/>
        <w:keepLines w:val="0"/>
        <w:widowControl/>
        <w:suppressLineNumbers w:val="0"/>
        <w:ind w:left="0" w:firstLine="480"/>
        <w:jc w:val="both"/>
      </w:pPr>
      <w:r>
        <w:rPr>
          <w:sz w:val="24"/>
          <w:szCs w:val="24"/>
        </w:rPr>
        <w:t>4.发生重大变化，无法继续完成委托工作的。</w:t>
      </w:r>
    </w:p>
    <w:p w14:paraId="4739BE46">
      <w:pPr>
        <w:pStyle w:val="3"/>
        <w:keepNext w:val="0"/>
        <w:keepLines w:val="0"/>
        <w:widowControl/>
        <w:suppressLineNumbers w:val="0"/>
        <w:ind w:left="0" w:firstLine="480"/>
        <w:jc w:val="both"/>
      </w:pPr>
      <w:r>
        <w:rPr>
          <w:sz w:val="24"/>
          <w:szCs w:val="24"/>
        </w:rPr>
        <w:t>5.受到评估机构行业监管部门纪律处分或年度评价结果为不合格的。</w:t>
      </w:r>
    </w:p>
    <w:p w14:paraId="1B4C681A">
      <w:pPr>
        <w:pStyle w:val="3"/>
        <w:keepNext w:val="0"/>
        <w:keepLines w:val="0"/>
        <w:widowControl/>
        <w:suppressLineNumbers w:val="0"/>
        <w:ind w:left="0" w:firstLine="480"/>
        <w:jc w:val="both"/>
      </w:pPr>
      <w:r>
        <w:rPr>
          <w:sz w:val="24"/>
          <w:szCs w:val="24"/>
        </w:rPr>
        <w:t>6.无正当理由拒绝委托的（中标人的技术、人员等自身原因属于非正当理由）。</w:t>
      </w:r>
    </w:p>
    <w:p w14:paraId="5209B582">
      <w:pPr>
        <w:pStyle w:val="3"/>
        <w:keepNext w:val="0"/>
        <w:keepLines w:val="0"/>
        <w:widowControl/>
        <w:suppressLineNumbers w:val="0"/>
        <w:ind w:left="0" w:firstLine="480"/>
        <w:jc w:val="both"/>
      </w:pPr>
      <w:r>
        <w:rPr>
          <w:sz w:val="24"/>
          <w:szCs w:val="24"/>
        </w:rPr>
        <w:t>7.评估事项或评估结果出现严重失误或偏差，导致国家资产流失造成较大影响、政府公信力遭到损害、被有关部门通报批评等，且经司法或评估行业协会裁定属中标人造成的。</w:t>
      </w:r>
    </w:p>
    <w:p w14:paraId="4B8E127A">
      <w:pPr>
        <w:pStyle w:val="3"/>
        <w:keepNext w:val="0"/>
        <w:keepLines w:val="0"/>
        <w:widowControl/>
        <w:suppressLineNumbers w:val="0"/>
        <w:ind w:left="0" w:firstLine="480"/>
        <w:jc w:val="both"/>
      </w:pPr>
      <w:r>
        <w:rPr>
          <w:sz w:val="24"/>
          <w:szCs w:val="24"/>
        </w:rPr>
        <w:t>8.违反回避制度和保密规定的。</w:t>
      </w:r>
    </w:p>
    <w:p w14:paraId="3710E450">
      <w:pPr>
        <w:pStyle w:val="3"/>
        <w:keepNext w:val="0"/>
        <w:keepLines w:val="0"/>
        <w:widowControl/>
        <w:suppressLineNumbers w:val="0"/>
        <w:ind w:left="0" w:firstLine="480"/>
        <w:jc w:val="both"/>
      </w:pPr>
      <w:r>
        <w:rPr>
          <w:sz w:val="24"/>
          <w:szCs w:val="24"/>
        </w:rPr>
        <w:t>9.拒绝接受采购人跟踪核查的。</w:t>
      </w:r>
    </w:p>
    <w:p w14:paraId="02ED1837">
      <w:pPr>
        <w:pStyle w:val="3"/>
        <w:keepNext w:val="0"/>
        <w:keepLines w:val="0"/>
        <w:widowControl/>
        <w:suppressLineNumbers w:val="0"/>
        <w:ind w:left="0" w:firstLine="480"/>
        <w:jc w:val="both"/>
      </w:pPr>
      <w:r>
        <w:rPr>
          <w:sz w:val="24"/>
          <w:szCs w:val="24"/>
        </w:rPr>
        <w:t>10.不按要求保管评估资料或未经委托方书面同意，将评估报告提供给任何单位和个人的。</w:t>
      </w:r>
    </w:p>
    <w:p w14:paraId="190BA114">
      <w:pPr>
        <w:pStyle w:val="3"/>
        <w:keepNext w:val="0"/>
        <w:keepLines w:val="0"/>
        <w:widowControl/>
        <w:suppressLineNumbers w:val="0"/>
        <w:ind w:left="0" w:firstLine="480"/>
        <w:jc w:val="both"/>
      </w:pPr>
      <w:r>
        <w:rPr>
          <w:sz w:val="24"/>
          <w:szCs w:val="24"/>
        </w:rPr>
        <w:t>11.违反《廉政承诺书》或《保密协议书》的。</w:t>
      </w:r>
    </w:p>
    <w:p w14:paraId="0DCB31F8">
      <w:pPr>
        <w:pStyle w:val="3"/>
        <w:keepNext w:val="0"/>
        <w:keepLines w:val="0"/>
        <w:widowControl/>
        <w:suppressLineNumbers w:val="0"/>
        <w:ind w:left="0" w:firstLine="480"/>
        <w:jc w:val="both"/>
      </w:pPr>
      <w:r>
        <w:rPr>
          <w:sz w:val="24"/>
          <w:szCs w:val="24"/>
        </w:rPr>
        <w:t>12.其他不能正常开展业务的。</w:t>
      </w:r>
    </w:p>
    <w:p w14:paraId="63203022">
      <w:pPr>
        <w:pStyle w:val="3"/>
        <w:keepNext w:val="0"/>
        <w:keepLines w:val="0"/>
        <w:widowControl/>
        <w:suppressLineNumbers w:val="0"/>
        <w:ind w:left="0" w:firstLine="468"/>
        <w:jc w:val="both"/>
      </w:pPr>
      <w:r>
        <w:rPr>
          <w:sz w:val="24"/>
          <w:szCs w:val="24"/>
        </w:rPr>
        <w:t>（三）质量保障：为保证本项目的实施，由采购人拟定委托评估业务操作规范，对中标人业务完成情况进行评分。采购人每月根据中标人评估业务完成情况，对照《委托评估业务扣分细则》，对中标人该月业务情况进行扣分，并将当月扣分及累计扣分情况通报全部中标人。当累计扣分超过40分（不含）时，采购人将按合同违约条款，终止合同，并报监管部门处理，由此引起的一切后果由中标人承担。其该项目的服务资格（终止合同），并将取消服务资格情况通报给全部中标人、估价（评估）专业人员协会及相关监管机构。满合同履行期限后，采购人对中标人在合同履行期的评估业务完成情况及扣分情况进行汇总（其中扣分0至15分的为优秀、扣分16至25分为良好，扣分26至40分为合格，扣分超过40分（不含）为不合格），并将其业务完成情况及得分情况通报全部中标人、估价（评估）专业人员协会及相关监管机构。</w:t>
      </w:r>
    </w:p>
    <w:p w14:paraId="31D9A1CD">
      <w:pPr>
        <w:pStyle w:val="3"/>
        <w:keepNext w:val="0"/>
        <w:keepLines w:val="0"/>
        <w:widowControl/>
        <w:suppressLineNumbers w:val="0"/>
        <w:jc w:val="both"/>
        <w:rPr>
          <w:rFonts w:hint="eastAsia"/>
          <w:b/>
          <w:bCs/>
          <w:sz w:val="24"/>
          <w:szCs w:val="24"/>
          <w:lang w:val="en-US" w:eastAsia="zh-CN"/>
        </w:rPr>
      </w:pPr>
      <w:r>
        <w:rPr>
          <w:rFonts w:hint="eastAsia"/>
          <w:b/>
          <w:bCs/>
          <w:sz w:val="24"/>
          <w:szCs w:val="24"/>
          <w:lang w:val="en-US" w:eastAsia="zh-CN"/>
        </w:rPr>
        <w:t>八、验收要求</w:t>
      </w:r>
    </w:p>
    <w:p w14:paraId="09802F65">
      <w:pPr>
        <w:pStyle w:val="3"/>
        <w:keepNext w:val="0"/>
        <w:keepLines w:val="0"/>
        <w:widowControl/>
        <w:suppressLineNumbers w:val="0"/>
        <w:ind w:left="0" w:firstLine="468"/>
        <w:jc w:val="both"/>
      </w:pPr>
      <w:r>
        <w:rPr>
          <w:sz w:val="24"/>
          <w:szCs w:val="24"/>
        </w:rPr>
        <w:t>（一）验收方式</w:t>
      </w:r>
    </w:p>
    <w:p w14:paraId="2F8E5821">
      <w:pPr>
        <w:pStyle w:val="3"/>
        <w:keepNext w:val="0"/>
        <w:keepLines w:val="0"/>
        <w:widowControl/>
        <w:suppressLineNumbers w:val="0"/>
        <w:ind w:left="0" w:firstLine="468"/>
        <w:jc w:val="both"/>
      </w:pPr>
      <w:r>
        <w:rPr>
          <w:sz w:val="24"/>
          <w:szCs w:val="24"/>
        </w:rPr>
        <w:t>项目完成后由采购人和中标人双方签署评估服务完成报告。</w:t>
      </w:r>
    </w:p>
    <w:p w14:paraId="22EA4177">
      <w:pPr>
        <w:pStyle w:val="3"/>
        <w:keepNext w:val="0"/>
        <w:keepLines w:val="0"/>
        <w:widowControl/>
        <w:suppressLineNumbers w:val="0"/>
        <w:ind w:left="0" w:firstLine="468"/>
        <w:jc w:val="both"/>
      </w:pPr>
      <w:r>
        <w:rPr>
          <w:sz w:val="24"/>
          <w:szCs w:val="24"/>
        </w:rPr>
        <w:t>（二）验收标准</w:t>
      </w:r>
    </w:p>
    <w:p w14:paraId="6C31BEF1">
      <w:pPr>
        <w:pStyle w:val="3"/>
        <w:keepNext w:val="0"/>
        <w:keepLines w:val="0"/>
        <w:widowControl/>
        <w:suppressLineNumbers w:val="0"/>
        <w:ind w:left="0" w:firstLine="468"/>
        <w:jc w:val="both"/>
      </w:pPr>
      <w:r>
        <w:rPr>
          <w:sz w:val="24"/>
          <w:szCs w:val="24"/>
        </w:rPr>
        <w:t>中标人完成评估服务工作，出具评估报告。</w:t>
      </w:r>
    </w:p>
    <w:p w14:paraId="6DBCD290">
      <w:pPr>
        <w:pStyle w:val="3"/>
        <w:keepNext w:val="0"/>
        <w:keepLines w:val="0"/>
        <w:widowControl/>
        <w:suppressLineNumbers w:val="0"/>
        <w:ind w:left="0" w:firstLine="468"/>
        <w:jc w:val="both"/>
      </w:pPr>
      <w:r>
        <w:rPr>
          <w:sz w:val="24"/>
          <w:szCs w:val="24"/>
        </w:rPr>
        <w:t>（三）验收时间和地点</w:t>
      </w:r>
    </w:p>
    <w:p w14:paraId="5344745F">
      <w:pPr>
        <w:pStyle w:val="3"/>
        <w:keepNext w:val="0"/>
        <w:keepLines w:val="0"/>
        <w:widowControl/>
        <w:suppressLineNumbers w:val="0"/>
        <w:ind w:left="0" w:firstLine="468"/>
        <w:jc w:val="both"/>
      </w:pPr>
      <w:r>
        <w:rPr>
          <w:sz w:val="24"/>
          <w:szCs w:val="24"/>
        </w:rPr>
        <w:t>中标人完成本项目要求的工作内容15个工作日内，向采购人提出书面验收申请，采购人在中标人提交书面验收申请报告后，采购人在服务地点组织验收。</w:t>
      </w:r>
    </w:p>
    <w:p w14:paraId="6E9A182C">
      <w:pPr>
        <w:pStyle w:val="3"/>
        <w:keepNext w:val="0"/>
        <w:keepLines w:val="0"/>
        <w:widowControl/>
        <w:suppressLineNumbers w:val="0"/>
        <w:jc w:val="both"/>
        <w:rPr>
          <w:rFonts w:hint="eastAsia"/>
          <w:b/>
          <w:bCs/>
          <w:sz w:val="24"/>
          <w:szCs w:val="24"/>
          <w:lang w:val="en-US" w:eastAsia="zh-CN"/>
        </w:rPr>
      </w:pPr>
      <w:r>
        <w:rPr>
          <w:rFonts w:hint="eastAsia"/>
          <w:b/>
          <w:bCs/>
          <w:sz w:val="24"/>
          <w:szCs w:val="24"/>
          <w:lang w:val="en-US" w:eastAsia="zh-CN"/>
        </w:rPr>
        <w:t>九、结算方式</w:t>
      </w:r>
    </w:p>
    <w:p w14:paraId="0A2C64EC">
      <w:pPr>
        <w:pStyle w:val="3"/>
        <w:keepNext w:val="0"/>
        <w:keepLines w:val="0"/>
        <w:widowControl/>
        <w:suppressLineNumbers w:val="0"/>
        <w:ind w:left="0" w:firstLine="468"/>
        <w:jc w:val="both"/>
      </w:pPr>
      <w:r>
        <w:rPr>
          <w:sz w:val="24"/>
          <w:szCs w:val="24"/>
        </w:rPr>
        <w:t>原则上每月结算付款。由中标人于每月结束后5个工作日内向采购人书面报送费用结算情况（并提供电子版本），采购人15个工作日内审核通过后支付给完成评估项目的中标人。该项目款项属于政府财政拨款范围，上述实际支付时间应以广州市财政局到款日期为准。</w:t>
      </w:r>
    </w:p>
    <w:p w14:paraId="5352F7CF">
      <w:pPr>
        <w:pStyle w:val="3"/>
        <w:keepNext w:val="0"/>
        <w:keepLines w:val="0"/>
        <w:widowControl/>
        <w:suppressLineNumbers w:val="0"/>
        <w:ind w:left="0" w:firstLine="468"/>
        <w:jc w:val="both"/>
      </w:pPr>
      <w:r>
        <w:rPr>
          <w:sz w:val="24"/>
          <w:szCs w:val="24"/>
        </w:rPr>
        <w:t>评估服务费经中标人校对无误并盖章确认，且采购人按规定结算支付后，因中标人因素导致错漏的，中标人不得要求更改。</w:t>
      </w:r>
    </w:p>
    <w:p w14:paraId="5DD8C4DD">
      <w:pPr>
        <w:pStyle w:val="3"/>
        <w:keepNext w:val="0"/>
        <w:keepLines w:val="0"/>
        <w:widowControl/>
        <w:suppressLineNumbers w:val="0"/>
        <w:jc w:val="both"/>
        <w:rPr>
          <w:rFonts w:hint="eastAsia"/>
          <w:b/>
          <w:bCs/>
          <w:sz w:val="24"/>
          <w:szCs w:val="24"/>
          <w:lang w:val="en-US" w:eastAsia="zh-CN"/>
        </w:rPr>
      </w:pPr>
      <w:r>
        <w:rPr>
          <w:rFonts w:hint="eastAsia"/>
          <w:b/>
          <w:bCs/>
          <w:sz w:val="24"/>
          <w:szCs w:val="24"/>
          <w:lang w:val="en-US" w:eastAsia="zh-CN"/>
        </w:rPr>
        <w:t>十、其他事项</w:t>
      </w:r>
    </w:p>
    <w:p w14:paraId="7FBA2644">
      <w:pPr>
        <w:pStyle w:val="3"/>
        <w:keepNext w:val="0"/>
        <w:keepLines w:val="0"/>
        <w:widowControl/>
        <w:suppressLineNumbers w:val="0"/>
        <w:ind w:left="0" w:firstLine="468"/>
        <w:jc w:val="both"/>
      </w:pPr>
      <w:r>
        <w:rPr>
          <w:sz w:val="24"/>
          <w:szCs w:val="24"/>
        </w:rPr>
        <w:t>行政相对人对评估结果有异议的，由采购人受理相关异议申请，先要求中标人进行复核，出具复核意见或者修改评估报告；行政相对人仍有异议的，则由采购人委托省不动产登记与估价专业人员协会或者市房地产评估专业人员协会组织专家对评估报告进行技术鉴定，如鉴定后认定原评估报告未违反《城镇土地估价规程》《房地产估价规范》等规定的，由行政相对人承担组织鉴定的相关费用，如鉴定后认定原评估报告违反《城镇土地估价规程》《房地产估价规范》等规定的，由中标人承担组织鉴定的相关费用。</w:t>
      </w:r>
    </w:p>
    <w:p w14:paraId="46C22DB2">
      <w:pPr>
        <w:pStyle w:val="3"/>
        <w:keepNext w:val="0"/>
        <w:keepLines w:val="0"/>
        <w:widowControl/>
        <w:suppressLineNumbers w:val="0"/>
        <w:ind w:left="0" w:firstLine="468"/>
        <w:jc w:val="center"/>
      </w:pPr>
      <w:r>
        <w:rPr>
          <w:rStyle w:val="6"/>
          <w:sz w:val="24"/>
          <w:szCs w:val="24"/>
        </w:rPr>
        <w:t>委托评估业务扣分细则</w:t>
      </w:r>
    </w:p>
    <w:tbl>
      <w:tblPr>
        <w:tblW w:w="8310" w:type="dxa"/>
        <w:tblInd w:w="10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21"/>
        <w:gridCol w:w="4703"/>
        <w:gridCol w:w="781"/>
        <w:gridCol w:w="1037"/>
        <w:gridCol w:w="1068"/>
      </w:tblGrid>
      <w:tr w14:paraId="7173B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2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14:paraId="3D8C4775">
            <w:pPr>
              <w:pStyle w:val="3"/>
              <w:keepNext w:val="0"/>
              <w:keepLines w:val="0"/>
              <w:widowControl/>
              <w:suppressLineNumbers w:val="0"/>
              <w:spacing w:before="0" w:beforeAutospacing="1" w:after="0" w:afterAutospacing="1"/>
              <w:ind w:left="0" w:right="0"/>
              <w:jc w:val="left"/>
            </w:pPr>
            <w:r>
              <w:rPr>
                <w:sz w:val="20"/>
                <w:szCs w:val="20"/>
              </w:rPr>
              <w:t>项目名称</w:t>
            </w:r>
          </w:p>
        </w:tc>
        <w:tc>
          <w:tcPr>
            <w:tcW w:w="469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14:paraId="32D2C959">
            <w:pPr>
              <w:pStyle w:val="3"/>
              <w:keepNext w:val="0"/>
              <w:keepLines w:val="0"/>
              <w:widowControl/>
              <w:suppressLineNumbers w:val="0"/>
              <w:spacing w:before="0" w:beforeAutospacing="1" w:after="0" w:afterAutospacing="1"/>
              <w:ind w:left="0" w:right="0"/>
              <w:jc w:val="center"/>
            </w:pPr>
            <w:r>
              <w:rPr>
                <w:sz w:val="20"/>
                <w:szCs w:val="20"/>
              </w:rPr>
              <w:t>扣分事项</w:t>
            </w:r>
          </w:p>
        </w:tc>
        <w:tc>
          <w:tcPr>
            <w:tcW w:w="78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14:paraId="7484FE7B">
            <w:pPr>
              <w:pStyle w:val="3"/>
              <w:keepNext w:val="0"/>
              <w:keepLines w:val="0"/>
              <w:widowControl/>
              <w:suppressLineNumbers w:val="0"/>
              <w:spacing w:before="0" w:beforeAutospacing="1" w:after="0" w:afterAutospacing="1"/>
              <w:ind w:left="0" w:right="0"/>
              <w:jc w:val="center"/>
            </w:pPr>
            <w:r>
              <w:rPr>
                <w:sz w:val="20"/>
                <w:szCs w:val="20"/>
              </w:rPr>
              <w:t>单位</w:t>
            </w:r>
          </w:p>
        </w:tc>
        <w:tc>
          <w:tcPr>
            <w:tcW w:w="103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14:paraId="0AF1B859">
            <w:pPr>
              <w:pStyle w:val="3"/>
              <w:keepNext w:val="0"/>
              <w:keepLines w:val="0"/>
              <w:widowControl/>
              <w:suppressLineNumbers w:val="0"/>
              <w:spacing w:before="0" w:beforeAutospacing="1" w:after="0" w:afterAutospacing="1"/>
              <w:ind w:left="0" w:right="0"/>
              <w:jc w:val="center"/>
            </w:pPr>
            <w:r>
              <w:rPr>
                <w:sz w:val="20"/>
                <w:szCs w:val="20"/>
              </w:rPr>
              <w:t>扣分标准（分）</w:t>
            </w:r>
          </w:p>
        </w:tc>
        <w:tc>
          <w:tcPr>
            <w:tcW w:w="103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14:paraId="3797E26A">
            <w:pPr>
              <w:pStyle w:val="3"/>
              <w:keepNext w:val="0"/>
              <w:keepLines w:val="0"/>
              <w:widowControl/>
              <w:suppressLineNumbers w:val="0"/>
              <w:spacing w:before="0" w:beforeAutospacing="1" w:after="0" w:afterAutospacing="1"/>
              <w:ind w:left="0" w:right="0"/>
              <w:jc w:val="center"/>
            </w:pPr>
            <w:r>
              <w:rPr>
                <w:sz w:val="20"/>
                <w:szCs w:val="20"/>
              </w:rPr>
              <w:t>备注</w:t>
            </w:r>
          </w:p>
        </w:tc>
      </w:tr>
      <w:tr w14:paraId="44D3D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20" w:type="dxa"/>
            <w:vMerge w:val="restar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14:paraId="6A0EB245">
            <w:pPr>
              <w:pStyle w:val="3"/>
              <w:keepNext w:val="0"/>
              <w:keepLines w:val="0"/>
              <w:widowControl/>
              <w:suppressLineNumbers w:val="0"/>
              <w:spacing w:before="0" w:beforeAutospacing="1" w:after="0" w:afterAutospacing="1"/>
              <w:ind w:left="0" w:right="0"/>
              <w:jc w:val="left"/>
            </w:pPr>
            <w:r>
              <w:rPr>
                <w:sz w:val="20"/>
                <w:szCs w:val="20"/>
              </w:rPr>
              <w:t>案件办理时限</w:t>
            </w:r>
          </w:p>
        </w:tc>
        <w:tc>
          <w:tcPr>
            <w:tcW w:w="469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60116169">
            <w:pPr>
              <w:pStyle w:val="3"/>
              <w:keepNext w:val="0"/>
              <w:keepLines w:val="0"/>
              <w:widowControl/>
              <w:suppressLineNumbers w:val="0"/>
              <w:spacing w:before="0" w:beforeAutospacing="1" w:after="0" w:afterAutospacing="1"/>
              <w:ind w:left="0" w:right="0"/>
              <w:jc w:val="left"/>
            </w:pPr>
            <w:r>
              <w:rPr>
                <w:sz w:val="20"/>
                <w:szCs w:val="20"/>
              </w:rPr>
              <w:t>评估报告提交超期1个工作日（含）的</w:t>
            </w:r>
          </w:p>
        </w:tc>
        <w:tc>
          <w:tcPr>
            <w:tcW w:w="78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10FCF5EB">
            <w:pPr>
              <w:pStyle w:val="3"/>
              <w:keepNext w:val="0"/>
              <w:keepLines w:val="0"/>
              <w:widowControl/>
              <w:suppressLineNumbers w:val="0"/>
              <w:spacing w:before="0" w:beforeAutospacing="1" w:after="0" w:afterAutospacing="1"/>
              <w:ind w:left="0" w:right="0"/>
              <w:jc w:val="left"/>
            </w:pPr>
            <w:r>
              <w:rPr>
                <w:sz w:val="20"/>
                <w:szCs w:val="20"/>
              </w:rPr>
              <w:t>次</w:t>
            </w:r>
          </w:p>
        </w:tc>
        <w:tc>
          <w:tcPr>
            <w:tcW w:w="103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4107C426">
            <w:pPr>
              <w:pStyle w:val="3"/>
              <w:keepNext w:val="0"/>
              <w:keepLines w:val="0"/>
              <w:widowControl/>
              <w:suppressLineNumbers w:val="0"/>
              <w:spacing w:before="0" w:beforeAutospacing="1" w:after="0" w:afterAutospacing="1"/>
              <w:ind w:left="0" w:right="0"/>
              <w:jc w:val="left"/>
            </w:pPr>
            <w:r>
              <w:rPr>
                <w:sz w:val="20"/>
                <w:szCs w:val="20"/>
              </w:rPr>
              <w:t>0.5</w:t>
            </w:r>
          </w:p>
        </w:tc>
        <w:tc>
          <w:tcPr>
            <w:tcW w:w="103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7B6BCF37">
            <w:pPr>
              <w:rPr>
                <w:rFonts w:hint="eastAsia" w:ascii="宋体"/>
                <w:sz w:val="19"/>
                <w:szCs w:val="19"/>
              </w:rPr>
            </w:pPr>
          </w:p>
        </w:tc>
      </w:tr>
      <w:tr w14:paraId="2C608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2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14:paraId="668A95E2">
            <w:pPr>
              <w:rPr>
                <w:rFonts w:hint="eastAsia" w:ascii="宋体"/>
                <w:sz w:val="19"/>
                <w:szCs w:val="19"/>
              </w:rPr>
            </w:pPr>
          </w:p>
        </w:tc>
        <w:tc>
          <w:tcPr>
            <w:tcW w:w="469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7B948888">
            <w:pPr>
              <w:pStyle w:val="3"/>
              <w:keepNext w:val="0"/>
              <w:keepLines w:val="0"/>
              <w:widowControl/>
              <w:suppressLineNumbers w:val="0"/>
              <w:spacing w:before="0" w:beforeAutospacing="1" w:after="0" w:afterAutospacing="1"/>
              <w:ind w:left="0" w:right="0"/>
              <w:jc w:val="left"/>
            </w:pPr>
            <w:r>
              <w:rPr>
                <w:sz w:val="20"/>
                <w:szCs w:val="20"/>
              </w:rPr>
              <w:t>评估报告提交超期2-3个工作日（含）的</w:t>
            </w:r>
          </w:p>
        </w:tc>
        <w:tc>
          <w:tcPr>
            <w:tcW w:w="78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2E6C0ED7">
            <w:pPr>
              <w:pStyle w:val="3"/>
              <w:keepNext w:val="0"/>
              <w:keepLines w:val="0"/>
              <w:widowControl/>
              <w:suppressLineNumbers w:val="0"/>
              <w:spacing w:before="0" w:beforeAutospacing="1" w:after="0" w:afterAutospacing="1"/>
              <w:ind w:left="0" w:right="0"/>
              <w:jc w:val="left"/>
            </w:pPr>
            <w:r>
              <w:rPr>
                <w:sz w:val="20"/>
                <w:szCs w:val="20"/>
              </w:rPr>
              <w:t>次</w:t>
            </w:r>
          </w:p>
        </w:tc>
        <w:tc>
          <w:tcPr>
            <w:tcW w:w="103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66619A27">
            <w:pPr>
              <w:pStyle w:val="3"/>
              <w:keepNext w:val="0"/>
              <w:keepLines w:val="0"/>
              <w:widowControl/>
              <w:suppressLineNumbers w:val="0"/>
              <w:spacing w:before="0" w:beforeAutospacing="1" w:after="0" w:afterAutospacing="1"/>
              <w:ind w:left="0" w:right="0"/>
              <w:jc w:val="left"/>
            </w:pPr>
            <w:r>
              <w:rPr>
                <w:sz w:val="20"/>
                <w:szCs w:val="20"/>
              </w:rPr>
              <w:t>1</w:t>
            </w:r>
          </w:p>
        </w:tc>
        <w:tc>
          <w:tcPr>
            <w:tcW w:w="103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625C7E46">
            <w:pPr>
              <w:rPr>
                <w:rFonts w:hint="eastAsia" w:ascii="宋体"/>
                <w:sz w:val="19"/>
                <w:szCs w:val="19"/>
              </w:rPr>
            </w:pPr>
          </w:p>
        </w:tc>
      </w:tr>
      <w:tr w14:paraId="73786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2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14:paraId="14C6110F">
            <w:pPr>
              <w:rPr>
                <w:rFonts w:hint="eastAsia" w:ascii="宋体"/>
                <w:sz w:val="19"/>
                <w:szCs w:val="19"/>
              </w:rPr>
            </w:pPr>
          </w:p>
        </w:tc>
        <w:tc>
          <w:tcPr>
            <w:tcW w:w="469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3281B943">
            <w:pPr>
              <w:pStyle w:val="3"/>
              <w:keepNext w:val="0"/>
              <w:keepLines w:val="0"/>
              <w:widowControl/>
              <w:suppressLineNumbers w:val="0"/>
              <w:spacing w:before="0" w:beforeAutospacing="1" w:after="0" w:afterAutospacing="1"/>
              <w:ind w:left="0" w:right="0"/>
              <w:jc w:val="left"/>
            </w:pPr>
            <w:r>
              <w:rPr>
                <w:sz w:val="20"/>
                <w:szCs w:val="20"/>
              </w:rPr>
              <w:t>评估报告提交超期4-7个工作日（含）的</w:t>
            </w:r>
          </w:p>
        </w:tc>
        <w:tc>
          <w:tcPr>
            <w:tcW w:w="78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38C73B1D">
            <w:pPr>
              <w:pStyle w:val="3"/>
              <w:keepNext w:val="0"/>
              <w:keepLines w:val="0"/>
              <w:widowControl/>
              <w:suppressLineNumbers w:val="0"/>
              <w:spacing w:before="0" w:beforeAutospacing="1" w:after="0" w:afterAutospacing="1"/>
              <w:ind w:left="0" w:right="0"/>
              <w:jc w:val="left"/>
            </w:pPr>
            <w:r>
              <w:rPr>
                <w:sz w:val="20"/>
                <w:szCs w:val="20"/>
              </w:rPr>
              <w:t>次</w:t>
            </w:r>
          </w:p>
        </w:tc>
        <w:tc>
          <w:tcPr>
            <w:tcW w:w="103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2B6701F9">
            <w:pPr>
              <w:pStyle w:val="3"/>
              <w:keepNext w:val="0"/>
              <w:keepLines w:val="0"/>
              <w:widowControl/>
              <w:suppressLineNumbers w:val="0"/>
              <w:spacing w:before="0" w:beforeAutospacing="1" w:after="0" w:afterAutospacing="1"/>
              <w:ind w:left="0" w:right="0"/>
              <w:jc w:val="left"/>
            </w:pPr>
            <w:r>
              <w:rPr>
                <w:sz w:val="20"/>
                <w:szCs w:val="20"/>
              </w:rPr>
              <w:t>1.5</w:t>
            </w:r>
          </w:p>
        </w:tc>
        <w:tc>
          <w:tcPr>
            <w:tcW w:w="103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3ABC1110">
            <w:pPr>
              <w:rPr>
                <w:rFonts w:hint="eastAsia" w:ascii="宋体"/>
                <w:sz w:val="19"/>
                <w:szCs w:val="19"/>
              </w:rPr>
            </w:pPr>
          </w:p>
        </w:tc>
      </w:tr>
      <w:tr w14:paraId="42D6F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2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14:paraId="3EDB81B6">
            <w:pPr>
              <w:rPr>
                <w:rFonts w:hint="eastAsia" w:ascii="宋体"/>
                <w:sz w:val="19"/>
                <w:szCs w:val="19"/>
              </w:rPr>
            </w:pPr>
          </w:p>
        </w:tc>
        <w:tc>
          <w:tcPr>
            <w:tcW w:w="469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1C8D2D27">
            <w:pPr>
              <w:pStyle w:val="3"/>
              <w:keepNext w:val="0"/>
              <w:keepLines w:val="0"/>
              <w:widowControl/>
              <w:suppressLineNumbers w:val="0"/>
              <w:spacing w:before="0" w:beforeAutospacing="1" w:after="0" w:afterAutospacing="1"/>
              <w:ind w:left="0" w:right="0"/>
              <w:jc w:val="left"/>
            </w:pPr>
            <w:r>
              <w:rPr>
                <w:sz w:val="20"/>
                <w:szCs w:val="20"/>
              </w:rPr>
              <w:t>评估报告提交超期8个工作日以上的（每8个工作日为叠加一次扣分）</w:t>
            </w:r>
          </w:p>
        </w:tc>
        <w:tc>
          <w:tcPr>
            <w:tcW w:w="78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08F349F1">
            <w:pPr>
              <w:pStyle w:val="3"/>
              <w:keepNext w:val="0"/>
              <w:keepLines w:val="0"/>
              <w:widowControl/>
              <w:suppressLineNumbers w:val="0"/>
              <w:spacing w:before="0" w:beforeAutospacing="1" w:after="0" w:afterAutospacing="1"/>
              <w:ind w:left="0" w:right="0"/>
              <w:jc w:val="left"/>
            </w:pPr>
            <w:r>
              <w:rPr>
                <w:sz w:val="20"/>
                <w:szCs w:val="20"/>
              </w:rPr>
              <w:t>次</w:t>
            </w:r>
          </w:p>
        </w:tc>
        <w:tc>
          <w:tcPr>
            <w:tcW w:w="103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54E8F199">
            <w:pPr>
              <w:pStyle w:val="3"/>
              <w:keepNext w:val="0"/>
              <w:keepLines w:val="0"/>
              <w:widowControl/>
              <w:suppressLineNumbers w:val="0"/>
              <w:spacing w:before="0" w:beforeAutospacing="1" w:after="0" w:afterAutospacing="1"/>
              <w:ind w:left="0" w:right="0"/>
              <w:jc w:val="left"/>
            </w:pPr>
            <w:r>
              <w:rPr>
                <w:sz w:val="20"/>
                <w:szCs w:val="20"/>
              </w:rPr>
              <w:t>2</w:t>
            </w:r>
          </w:p>
        </w:tc>
        <w:tc>
          <w:tcPr>
            <w:tcW w:w="103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4E72129E">
            <w:pPr>
              <w:rPr>
                <w:rFonts w:hint="eastAsia" w:ascii="宋体"/>
                <w:sz w:val="19"/>
                <w:szCs w:val="19"/>
              </w:rPr>
            </w:pPr>
          </w:p>
        </w:tc>
      </w:tr>
      <w:tr w14:paraId="26885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2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14:paraId="2CA885C1">
            <w:pPr>
              <w:rPr>
                <w:rFonts w:hint="eastAsia" w:ascii="宋体"/>
                <w:sz w:val="19"/>
                <w:szCs w:val="19"/>
              </w:rPr>
            </w:pPr>
          </w:p>
        </w:tc>
        <w:tc>
          <w:tcPr>
            <w:tcW w:w="469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5DDAEBEF">
            <w:pPr>
              <w:pStyle w:val="3"/>
              <w:keepNext w:val="0"/>
              <w:keepLines w:val="0"/>
              <w:widowControl/>
              <w:suppressLineNumbers w:val="0"/>
              <w:spacing w:before="0" w:beforeAutospacing="1" w:after="0" w:afterAutospacing="1"/>
              <w:ind w:left="0" w:right="0"/>
              <w:jc w:val="left"/>
            </w:pPr>
            <w:r>
              <w:rPr>
                <w:sz w:val="20"/>
                <w:szCs w:val="20"/>
              </w:rPr>
              <w:t>评估报告需重新修改，修改期限超过3个工作日的</w:t>
            </w:r>
          </w:p>
        </w:tc>
        <w:tc>
          <w:tcPr>
            <w:tcW w:w="78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269B7DCA">
            <w:pPr>
              <w:pStyle w:val="3"/>
              <w:keepNext w:val="0"/>
              <w:keepLines w:val="0"/>
              <w:widowControl/>
              <w:suppressLineNumbers w:val="0"/>
              <w:spacing w:before="0" w:beforeAutospacing="1" w:after="0" w:afterAutospacing="1"/>
              <w:ind w:left="0" w:right="0"/>
              <w:jc w:val="left"/>
            </w:pPr>
            <w:r>
              <w:rPr>
                <w:sz w:val="20"/>
                <w:szCs w:val="20"/>
              </w:rPr>
              <w:t>次</w:t>
            </w:r>
          </w:p>
        </w:tc>
        <w:tc>
          <w:tcPr>
            <w:tcW w:w="103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2D32B2E6">
            <w:pPr>
              <w:pStyle w:val="3"/>
              <w:keepNext w:val="0"/>
              <w:keepLines w:val="0"/>
              <w:widowControl/>
              <w:suppressLineNumbers w:val="0"/>
              <w:spacing w:before="0" w:beforeAutospacing="1" w:after="0" w:afterAutospacing="1"/>
              <w:ind w:left="0" w:right="0"/>
              <w:jc w:val="left"/>
            </w:pPr>
            <w:r>
              <w:rPr>
                <w:sz w:val="20"/>
                <w:szCs w:val="20"/>
              </w:rPr>
              <w:t>0.5</w:t>
            </w:r>
          </w:p>
        </w:tc>
        <w:tc>
          <w:tcPr>
            <w:tcW w:w="103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4D68B116">
            <w:pPr>
              <w:rPr>
                <w:rFonts w:hint="eastAsia" w:ascii="宋体"/>
                <w:sz w:val="19"/>
                <w:szCs w:val="19"/>
              </w:rPr>
            </w:pPr>
          </w:p>
        </w:tc>
      </w:tr>
      <w:tr w14:paraId="68FE2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20" w:type="dxa"/>
            <w:vMerge w:val="restar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14:paraId="12C4B743">
            <w:pPr>
              <w:pStyle w:val="3"/>
              <w:keepNext w:val="0"/>
              <w:keepLines w:val="0"/>
              <w:widowControl/>
              <w:suppressLineNumbers w:val="0"/>
              <w:spacing w:before="0" w:beforeAutospacing="1" w:after="0" w:afterAutospacing="1"/>
              <w:ind w:left="0" w:right="0"/>
              <w:jc w:val="left"/>
            </w:pPr>
            <w:r>
              <w:rPr>
                <w:sz w:val="20"/>
                <w:szCs w:val="20"/>
              </w:rPr>
              <w:t>评估报告质量</w:t>
            </w:r>
          </w:p>
        </w:tc>
        <w:tc>
          <w:tcPr>
            <w:tcW w:w="469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57829B74">
            <w:pPr>
              <w:pStyle w:val="3"/>
              <w:keepNext w:val="0"/>
              <w:keepLines w:val="0"/>
              <w:widowControl/>
              <w:suppressLineNumbers w:val="0"/>
              <w:spacing w:before="0" w:beforeAutospacing="1" w:after="0" w:afterAutospacing="1"/>
              <w:ind w:left="0" w:right="0"/>
              <w:jc w:val="left"/>
            </w:pPr>
            <w:r>
              <w:rPr>
                <w:sz w:val="20"/>
                <w:szCs w:val="20"/>
              </w:rPr>
              <w:t>语句表述有误、出现错漏等问题，但对评估事项或结果不造成影响的</w:t>
            </w:r>
          </w:p>
        </w:tc>
        <w:tc>
          <w:tcPr>
            <w:tcW w:w="78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4A1276F9">
            <w:pPr>
              <w:pStyle w:val="3"/>
              <w:keepNext w:val="0"/>
              <w:keepLines w:val="0"/>
              <w:widowControl/>
              <w:suppressLineNumbers w:val="0"/>
              <w:spacing w:before="0" w:beforeAutospacing="1" w:after="0" w:afterAutospacing="1"/>
              <w:ind w:left="0" w:right="0"/>
              <w:jc w:val="left"/>
            </w:pPr>
            <w:r>
              <w:rPr>
                <w:sz w:val="20"/>
                <w:szCs w:val="20"/>
              </w:rPr>
              <w:t>份</w:t>
            </w:r>
          </w:p>
        </w:tc>
        <w:tc>
          <w:tcPr>
            <w:tcW w:w="103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27B4401B">
            <w:pPr>
              <w:pStyle w:val="3"/>
              <w:keepNext w:val="0"/>
              <w:keepLines w:val="0"/>
              <w:widowControl/>
              <w:suppressLineNumbers w:val="0"/>
              <w:spacing w:before="0" w:beforeAutospacing="1" w:after="0" w:afterAutospacing="1"/>
              <w:ind w:left="0" w:right="0"/>
              <w:jc w:val="left"/>
            </w:pPr>
            <w:r>
              <w:rPr>
                <w:sz w:val="20"/>
                <w:szCs w:val="20"/>
              </w:rPr>
              <w:t>1</w:t>
            </w:r>
          </w:p>
        </w:tc>
        <w:tc>
          <w:tcPr>
            <w:tcW w:w="103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653018CA">
            <w:pPr>
              <w:rPr>
                <w:rFonts w:hint="eastAsia" w:ascii="宋体"/>
                <w:sz w:val="19"/>
                <w:szCs w:val="19"/>
              </w:rPr>
            </w:pPr>
          </w:p>
        </w:tc>
      </w:tr>
      <w:tr w14:paraId="6E79E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2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14:paraId="2F578B0E">
            <w:pPr>
              <w:rPr>
                <w:rFonts w:hint="eastAsia" w:ascii="宋体"/>
                <w:sz w:val="19"/>
                <w:szCs w:val="19"/>
              </w:rPr>
            </w:pPr>
          </w:p>
        </w:tc>
        <w:tc>
          <w:tcPr>
            <w:tcW w:w="469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10DCD643">
            <w:pPr>
              <w:pStyle w:val="3"/>
              <w:keepNext w:val="0"/>
              <w:keepLines w:val="0"/>
              <w:widowControl/>
              <w:suppressLineNumbers w:val="0"/>
              <w:spacing w:before="0" w:beforeAutospacing="1" w:after="0" w:afterAutospacing="1"/>
              <w:ind w:left="0" w:right="0"/>
              <w:jc w:val="left"/>
            </w:pPr>
            <w:r>
              <w:rPr>
                <w:sz w:val="20"/>
                <w:szCs w:val="20"/>
              </w:rPr>
              <w:t>评估参数选取有误或评估方法技术路线有误或估价结果有误等问题，中标人发现后主动提出修改的</w:t>
            </w:r>
          </w:p>
        </w:tc>
        <w:tc>
          <w:tcPr>
            <w:tcW w:w="78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2B78A67F">
            <w:pPr>
              <w:pStyle w:val="3"/>
              <w:keepNext w:val="0"/>
              <w:keepLines w:val="0"/>
              <w:widowControl/>
              <w:suppressLineNumbers w:val="0"/>
              <w:spacing w:before="0" w:beforeAutospacing="1" w:after="0" w:afterAutospacing="1"/>
              <w:ind w:left="0" w:right="0"/>
              <w:jc w:val="left"/>
            </w:pPr>
            <w:r>
              <w:rPr>
                <w:sz w:val="20"/>
                <w:szCs w:val="20"/>
              </w:rPr>
              <w:t>份</w:t>
            </w:r>
          </w:p>
        </w:tc>
        <w:tc>
          <w:tcPr>
            <w:tcW w:w="103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447C801A">
            <w:pPr>
              <w:pStyle w:val="3"/>
              <w:keepNext w:val="0"/>
              <w:keepLines w:val="0"/>
              <w:widowControl/>
              <w:suppressLineNumbers w:val="0"/>
              <w:spacing w:before="0" w:beforeAutospacing="1" w:after="0" w:afterAutospacing="1"/>
              <w:ind w:left="0" w:right="0"/>
              <w:jc w:val="left"/>
            </w:pPr>
            <w:r>
              <w:rPr>
                <w:sz w:val="20"/>
                <w:szCs w:val="20"/>
              </w:rPr>
              <w:t>2</w:t>
            </w:r>
          </w:p>
        </w:tc>
        <w:tc>
          <w:tcPr>
            <w:tcW w:w="103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49502DB0">
            <w:pPr>
              <w:rPr>
                <w:rFonts w:hint="eastAsia" w:ascii="宋体"/>
                <w:sz w:val="19"/>
                <w:szCs w:val="19"/>
              </w:rPr>
            </w:pPr>
          </w:p>
        </w:tc>
      </w:tr>
      <w:tr w14:paraId="7F5E9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2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14:paraId="6B3C2005">
            <w:pPr>
              <w:rPr>
                <w:rFonts w:hint="eastAsia" w:ascii="宋体"/>
                <w:sz w:val="19"/>
                <w:szCs w:val="19"/>
              </w:rPr>
            </w:pPr>
          </w:p>
        </w:tc>
        <w:tc>
          <w:tcPr>
            <w:tcW w:w="469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43A9AE84">
            <w:pPr>
              <w:pStyle w:val="3"/>
              <w:keepNext w:val="0"/>
              <w:keepLines w:val="0"/>
              <w:widowControl/>
              <w:suppressLineNumbers w:val="0"/>
              <w:spacing w:before="0" w:beforeAutospacing="1" w:after="0" w:afterAutospacing="1"/>
              <w:ind w:left="0" w:right="0"/>
              <w:jc w:val="left"/>
            </w:pPr>
            <w:r>
              <w:rPr>
                <w:sz w:val="20"/>
                <w:szCs w:val="20"/>
              </w:rPr>
              <w:t>评估参数选取有误或评估方法技术路线有误或估价结果有误等问题，经采购人发现的</w:t>
            </w:r>
          </w:p>
        </w:tc>
        <w:tc>
          <w:tcPr>
            <w:tcW w:w="78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1EF2A846">
            <w:pPr>
              <w:pStyle w:val="3"/>
              <w:keepNext w:val="0"/>
              <w:keepLines w:val="0"/>
              <w:widowControl/>
              <w:suppressLineNumbers w:val="0"/>
              <w:spacing w:before="0" w:beforeAutospacing="1" w:after="0" w:afterAutospacing="1"/>
              <w:ind w:left="0" w:right="0"/>
              <w:jc w:val="left"/>
            </w:pPr>
            <w:r>
              <w:rPr>
                <w:sz w:val="20"/>
                <w:szCs w:val="20"/>
              </w:rPr>
              <w:t>份</w:t>
            </w:r>
          </w:p>
        </w:tc>
        <w:tc>
          <w:tcPr>
            <w:tcW w:w="103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74123E6A">
            <w:pPr>
              <w:pStyle w:val="3"/>
              <w:keepNext w:val="0"/>
              <w:keepLines w:val="0"/>
              <w:widowControl/>
              <w:suppressLineNumbers w:val="0"/>
              <w:spacing w:before="0" w:beforeAutospacing="1" w:after="0" w:afterAutospacing="1"/>
              <w:ind w:left="0" w:right="0"/>
              <w:jc w:val="left"/>
            </w:pPr>
            <w:r>
              <w:rPr>
                <w:sz w:val="20"/>
                <w:szCs w:val="20"/>
              </w:rPr>
              <w:t>3</w:t>
            </w:r>
          </w:p>
        </w:tc>
        <w:tc>
          <w:tcPr>
            <w:tcW w:w="103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26DC87AD">
            <w:pPr>
              <w:rPr>
                <w:rFonts w:hint="eastAsia" w:ascii="宋体"/>
                <w:sz w:val="19"/>
                <w:szCs w:val="19"/>
              </w:rPr>
            </w:pPr>
          </w:p>
        </w:tc>
      </w:tr>
      <w:tr w14:paraId="32C8C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2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14:paraId="7188CBF1">
            <w:pPr>
              <w:rPr>
                <w:rFonts w:hint="eastAsia" w:ascii="宋体"/>
                <w:sz w:val="19"/>
                <w:szCs w:val="19"/>
              </w:rPr>
            </w:pPr>
          </w:p>
        </w:tc>
        <w:tc>
          <w:tcPr>
            <w:tcW w:w="469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6628E15A">
            <w:pPr>
              <w:pStyle w:val="3"/>
              <w:keepNext w:val="0"/>
              <w:keepLines w:val="0"/>
              <w:widowControl/>
              <w:suppressLineNumbers w:val="0"/>
              <w:spacing w:before="0" w:beforeAutospacing="1" w:after="0" w:afterAutospacing="1"/>
              <w:ind w:left="0" w:right="0"/>
              <w:jc w:val="left"/>
            </w:pPr>
            <w:r>
              <w:rPr>
                <w:sz w:val="20"/>
                <w:szCs w:val="20"/>
              </w:rPr>
              <w:t>评估参数选取有误或评估方法技术路线有误或估价结果有误等问题，经权利相对人提出异议，属中标人原因造成的，且未造成恶劣影响的</w:t>
            </w:r>
          </w:p>
        </w:tc>
        <w:tc>
          <w:tcPr>
            <w:tcW w:w="78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54FAEFFC">
            <w:pPr>
              <w:pStyle w:val="3"/>
              <w:keepNext w:val="0"/>
              <w:keepLines w:val="0"/>
              <w:widowControl/>
              <w:suppressLineNumbers w:val="0"/>
              <w:spacing w:before="0" w:beforeAutospacing="1" w:after="0" w:afterAutospacing="1"/>
              <w:ind w:left="0" w:right="0"/>
              <w:jc w:val="left"/>
            </w:pPr>
            <w:r>
              <w:rPr>
                <w:sz w:val="20"/>
                <w:szCs w:val="20"/>
              </w:rPr>
              <w:t>份</w:t>
            </w:r>
          </w:p>
        </w:tc>
        <w:tc>
          <w:tcPr>
            <w:tcW w:w="103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435734B0">
            <w:pPr>
              <w:pStyle w:val="3"/>
              <w:keepNext w:val="0"/>
              <w:keepLines w:val="0"/>
              <w:widowControl/>
              <w:suppressLineNumbers w:val="0"/>
              <w:spacing w:before="0" w:beforeAutospacing="1" w:after="0" w:afterAutospacing="1"/>
              <w:ind w:left="0" w:right="0"/>
              <w:jc w:val="left"/>
            </w:pPr>
            <w:r>
              <w:rPr>
                <w:sz w:val="20"/>
                <w:szCs w:val="20"/>
              </w:rPr>
              <w:t>5</w:t>
            </w:r>
          </w:p>
        </w:tc>
        <w:tc>
          <w:tcPr>
            <w:tcW w:w="103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38CF5C38">
            <w:pPr>
              <w:rPr>
                <w:rFonts w:hint="eastAsia" w:ascii="宋体"/>
                <w:sz w:val="19"/>
                <w:szCs w:val="19"/>
              </w:rPr>
            </w:pPr>
          </w:p>
        </w:tc>
      </w:tr>
      <w:tr w14:paraId="70207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2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14:paraId="41239E01">
            <w:pPr>
              <w:rPr>
                <w:rFonts w:hint="eastAsia" w:ascii="宋体"/>
                <w:sz w:val="19"/>
                <w:szCs w:val="19"/>
              </w:rPr>
            </w:pPr>
          </w:p>
        </w:tc>
        <w:tc>
          <w:tcPr>
            <w:tcW w:w="469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1B87B0A7">
            <w:pPr>
              <w:pStyle w:val="3"/>
              <w:keepNext w:val="0"/>
              <w:keepLines w:val="0"/>
              <w:widowControl/>
              <w:suppressLineNumbers w:val="0"/>
              <w:spacing w:before="0" w:beforeAutospacing="1" w:after="0" w:afterAutospacing="1"/>
              <w:ind w:left="0" w:right="0"/>
              <w:jc w:val="left"/>
            </w:pPr>
            <w:r>
              <w:rPr>
                <w:sz w:val="20"/>
                <w:szCs w:val="20"/>
              </w:rPr>
              <w:t>评估参数选取有误或评估方法技术路线有误或估价结果有误等问题，经权利相对人提出异议，并且经司法或评估行业协会裁定属中标人因素，且造成恶劣影响的</w:t>
            </w:r>
          </w:p>
        </w:tc>
        <w:tc>
          <w:tcPr>
            <w:tcW w:w="78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3AE7EF45">
            <w:pPr>
              <w:pStyle w:val="3"/>
              <w:keepNext w:val="0"/>
              <w:keepLines w:val="0"/>
              <w:widowControl/>
              <w:suppressLineNumbers w:val="0"/>
              <w:spacing w:before="0" w:beforeAutospacing="1" w:after="0" w:afterAutospacing="1"/>
              <w:ind w:left="0" w:right="0"/>
              <w:jc w:val="left"/>
            </w:pPr>
            <w:r>
              <w:rPr>
                <w:sz w:val="20"/>
                <w:szCs w:val="20"/>
              </w:rPr>
              <w:t>份</w:t>
            </w:r>
          </w:p>
        </w:tc>
        <w:tc>
          <w:tcPr>
            <w:tcW w:w="103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7A1B9EAD">
            <w:pPr>
              <w:pStyle w:val="3"/>
              <w:keepNext w:val="0"/>
              <w:keepLines w:val="0"/>
              <w:widowControl/>
              <w:suppressLineNumbers w:val="0"/>
              <w:spacing w:before="0" w:beforeAutospacing="1" w:after="0" w:afterAutospacing="1"/>
              <w:ind w:left="0" w:right="0"/>
              <w:jc w:val="left"/>
            </w:pPr>
            <w:r>
              <w:rPr>
                <w:sz w:val="20"/>
                <w:szCs w:val="20"/>
              </w:rPr>
              <w:t>10</w:t>
            </w:r>
          </w:p>
        </w:tc>
        <w:tc>
          <w:tcPr>
            <w:tcW w:w="103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4AF9C8CA">
            <w:pPr>
              <w:rPr>
                <w:rFonts w:hint="eastAsia" w:ascii="宋体"/>
                <w:sz w:val="19"/>
                <w:szCs w:val="19"/>
              </w:rPr>
            </w:pPr>
          </w:p>
        </w:tc>
      </w:tr>
      <w:tr w14:paraId="055DB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2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14:paraId="4967DF68">
            <w:pPr>
              <w:rPr>
                <w:rFonts w:hint="eastAsia" w:ascii="宋体"/>
                <w:sz w:val="19"/>
                <w:szCs w:val="19"/>
              </w:rPr>
            </w:pPr>
          </w:p>
        </w:tc>
        <w:tc>
          <w:tcPr>
            <w:tcW w:w="469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4B4B8A2D">
            <w:pPr>
              <w:pStyle w:val="3"/>
              <w:keepNext w:val="0"/>
              <w:keepLines w:val="0"/>
              <w:widowControl/>
              <w:suppressLineNumbers w:val="0"/>
              <w:spacing w:before="0" w:beforeAutospacing="1" w:after="0" w:afterAutospacing="1"/>
              <w:ind w:left="0" w:right="0"/>
              <w:jc w:val="left"/>
            </w:pPr>
            <w:r>
              <w:rPr>
                <w:sz w:val="20"/>
                <w:szCs w:val="20"/>
              </w:rPr>
              <w:t>评估报告有误，经修改后仍不符合要求，且属中标人方责任的</w:t>
            </w:r>
          </w:p>
        </w:tc>
        <w:tc>
          <w:tcPr>
            <w:tcW w:w="78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18429550">
            <w:pPr>
              <w:pStyle w:val="3"/>
              <w:keepNext w:val="0"/>
              <w:keepLines w:val="0"/>
              <w:widowControl/>
              <w:suppressLineNumbers w:val="0"/>
              <w:spacing w:before="0" w:beforeAutospacing="1" w:after="0" w:afterAutospacing="1"/>
              <w:ind w:left="0" w:right="0"/>
              <w:jc w:val="left"/>
            </w:pPr>
            <w:r>
              <w:rPr>
                <w:sz w:val="20"/>
                <w:szCs w:val="20"/>
              </w:rPr>
              <w:t>次</w:t>
            </w:r>
          </w:p>
        </w:tc>
        <w:tc>
          <w:tcPr>
            <w:tcW w:w="103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52296D8F">
            <w:pPr>
              <w:pStyle w:val="3"/>
              <w:keepNext w:val="0"/>
              <w:keepLines w:val="0"/>
              <w:widowControl/>
              <w:suppressLineNumbers w:val="0"/>
              <w:spacing w:before="0" w:beforeAutospacing="1" w:after="0" w:afterAutospacing="1"/>
              <w:ind w:left="0" w:right="0"/>
              <w:jc w:val="left"/>
            </w:pPr>
            <w:r>
              <w:rPr>
                <w:sz w:val="20"/>
                <w:szCs w:val="20"/>
              </w:rPr>
              <w:t>5</w:t>
            </w:r>
          </w:p>
        </w:tc>
        <w:tc>
          <w:tcPr>
            <w:tcW w:w="103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4A9B382E">
            <w:pPr>
              <w:rPr>
                <w:rFonts w:hint="eastAsia" w:ascii="宋体"/>
                <w:sz w:val="19"/>
                <w:szCs w:val="19"/>
              </w:rPr>
            </w:pPr>
          </w:p>
        </w:tc>
      </w:tr>
      <w:tr w14:paraId="7827A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20" w:type="dxa"/>
            <w:vMerge w:val="restar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14:paraId="2F707848">
            <w:pPr>
              <w:pStyle w:val="3"/>
              <w:keepNext w:val="0"/>
              <w:keepLines w:val="0"/>
              <w:widowControl/>
              <w:suppressLineNumbers w:val="0"/>
              <w:spacing w:before="0" w:beforeAutospacing="1" w:after="0" w:afterAutospacing="1"/>
              <w:ind w:left="0" w:right="0"/>
              <w:jc w:val="left"/>
            </w:pPr>
            <w:r>
              <w:rPr>
                <w:sz w:val="20"/>
                <w:szCs w:val="20"/>
              </w:rPr>
              <w:t>评估服务费核算</w:t>
            </w:r>
          </w:p>
        </w:tc>
        <w:tc>
          <w:tcPr>
            <w:tcW w:w="469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5DC3541C">
            <w:pPr>
              <w:pStyle w:val="3"/>
              <w:keepNext w:val="0"/>
              <w:keepLines w:val="0"/>
              <w:widowControl/>
              <w:suppressLineNumbers w:val="0"/>
              <w:spacing w:before="0" w:beforeAutospacing="1" w:after="0" w:afterAutospacing="1"/>
              <w:ind w:left="0" w:right="0"/>
              <w:jc w:val="left"/>
            </w:pPr>
            <w:r>
              <w:rPr>
                <w:sz w:val="20"/>
                <w:szCs w:val="20"/>
              </w:rPr>
              <w:t>评估服务费计算表出现1处错漏的</w:t>
            </w:r>
          </w:p>
        </w:tc>
        <w:tc>
          <w:tcPr>
            <w:tcW w:w="78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4345A89B">
            <w:pPr>
              <w:pStyle w:val="3"/>
              <w:keepNext w:val="0"/>
              <w:keepLines w:val="0"/>
              <w:widowControl/>
              <w:suppressLineNumbers w:val="0"/>
              <w:spacing w:before="0" w:beforeAutospacing="1" w:after="0" w:afterAutospacing="1"/>
              <w:ind w:left="0" w:right="0"/>
              <w:jc w:val="left"/>
            </w:pPr>
            <w:r>
              <w:rPr>
                <w:sz w:val="20"/>
                <w:szCs w:val="20"/>
              </w:rPr>
              <w:t>次</w:t>
            </w:r>
          </w:p>
        </w:tc>
        <w:tc>
          <w:tcPr>
            <w:tcW w:w="103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69F70C3E">
            <w:pPr>
              <w:pStyle w:val="3"/>
              <w:keepNext w:val="0"/>
              <w:keepLines w:val="0"/>
              <w:widowControl/>
              <w:suppressLineNumbers w:val="0"/>
              <w:spacing w:before="0" w:beforeAutospacing="1" w:after="0" w:afterAutospacing="1"/>
              <w:ind w:left="0" w:right="0"/>
              <w:jc w:val="left"/>
            </w:pPr>
            <w:r>
              <w:rPr>
                <w:sz w:val="20"/>
                <w:szCs w:val="20"/>
              </w:rPr>
              <w:t>0.5</w:t>
            </w:r>
          </w:p>
        </w:tc>
        <w:tc>
          <w:tcPr>
            <w:tcW w:w="103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7B8361BB">
            <w:pPr>
              <w:rPr>
                <w:rFonts w:hint="eastAsia" w:ascii="宋体"/>
                <w:sz w:val="19"/>
                <w:szCs w:val="19"/>
              </w:rPr>
            </w:pPr>
          </w:p>
        </w:tc>
      </w:tr>
      <w:tr w14:paraId="21174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2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14:paraId="025E2A46">
            <w:pPr>
              <w:rPr>
                <w:rFonts w:hint="eastAsia" w:ascii="宋体"/>
                <w:sz w:val="19"/>
                <w:szCs w:val="19"/>
              </w:rPr>
            </w:pPr>
          </w:p>
        </w:tc>
        <w:tc>
          <w:tcPr>
            <w:tcW w:w="469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67676EB9">
            <w:pPr>
              <w:pStyle w:val="3"/>
              <w:keepNext w:val="0"/>
              <w:keepLines w:val="0"/>
              <w:widowControl/>
              <w:suppressLineNumbers w:val="0"/>
              <w:spacing w:before="0" w:beforeAutospacing="1" w:after="0" w:afterAutospacing="1"/>
              <w:ind w:left="0" w:right="0"/>
              <w:jc w:val="left"/>
            </w:pPr>
            <w:r>
              <w:rPr>
                <w:sz w:val="20"/>
                <w:szCs w:val="20"/>
              </w:rPr>
              <w:t>评估服务费计算表出现多处错漏的</w:t>
            </w:r>
          </w:p>
        </w:tc>
        <w:tc>
          <w:tcPr>
            <w:tcW w:w="78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589AD04D">
            <w:pPr>
              <w:pStyle w:val="3"/>
              <w:keepNext w:val="0"/>
              <w:keepLines w:val="0"/>
              <w:widowControl/>
              <w:suppressLineNumbers w:val="0"/>
              <w:spacing w:before="0" w:beforeAutospacing="1" w:after="0" w:afterAutospacing="1"/>
              <w:ind w:left="0" w:right="0"/>
              <w:jc w:val="left"/>
            </w:pPr>
            <w:r>
              <w:rPr>
                <w:sz w:val="20"/>
                <w:szCs w:val="20"/>
              </w:rPr>
              <w:t>次</w:t>
            </w:r>
          </w:p>
        </w:tc>
        <w:tc>
          <w:tcPr>
            <w:tcW w:w="103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4F3AA97B">
            <w:pPr>
              <w:pStyle w:val="3"/>
              <w:keepNext w:val="0"/>
              <w:keepLines w:val="0"/>
              <w:widowControl/>
              <w:suppressLineNumbers w:val="0"/>
              <w:spacing w:before="0" w:beforeAutospacing="1" w:after="0" w:afterAutospacing="1"/>
              <w:ind w:left="0" w:right="0"/>
              <w:jc w:val="left"/>
            </w:pPr>
            <w:r>
              <w:rPr>
                <w:sz w:val="20"/>
                <w:szCs w:val="20"/>
              </w:rPr>
              <w:t>1</w:t>
            </w:r>
          </w:p>
        </w:tc>
        <w:tc>
          <w:tcPr>
            <w:tcW w:w="103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101871DF">
            <w:pPr>
              <w:rPr>
                <w:rFonts w:hint="eastAsia" w:ascii="宋体"/>
                <w:sz w:val="19"/>
                <w:szCs w:val="19"/>
              </w:rPr>
            </w:pPr>
          </w:p>
        </w:tc>
      </w:tr>
      <w:tr w14:paraId="437B9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2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14:paraId="43A61F32">
            <w:pPr>
              <w:rPr>
                <w:rFonts w:hint="eastAsia" w:ascii="宋体"/>
                <w:sz w:val="19"/>
                <w:szCs w:val="19"/>
              </w:rPr>
            </w:pPr>
          </w:p>
        </w:tc>
        <w:tc>
          <w:tcPr>
            <w:tcW w:w="469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20D29E83">
            <w:pPr>
              <w:pStyle w:val="3"/>
              <w:keepNext w:val="0"/>
              <w:keepLines w:val="0"/>
              <w:widowControl/>
              <w:suppressLineNumbers w:val="0"/>
              <w:spacing w:before="0" w:beforeAutospacing="1" w:after="0" w:afterAutospacing="1"/>
              <w:ind w:left="0" w:right="0"/>
              <w:jc w:val="left"/>
            </w:pPr>
            <w:r>
              <w:rPr>
                <w:sz w:val="20"/>
                <w:szCs w:val="20"/>
              </w:rPr>
              <w:t>评估服务费计算表经采购人复核发现有错漏后，仍未按要求修改的</w:t>
            </w:r>
          </w:p>
        </w:tc>
        <w:tc>
          <w:tcPr>
            <w:tcW w:w="78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535C9B90">
            <w:pPr>
              <w:pStyle w:val="3"/>
              <w:keepNext w:val="0"/>
              <w:keepLines w:val="0"/>
              <w:widowControl/>
              <w:suppressLineNumbers w:val="0"/>
              <w:spacing w:before="0" w:beforeAutospacing="1" w:after="0" w:afterAutospacing="1"/>
              <w:ind w:left="0" w:right="0"/>
              <w:jc w:val="left"/>
            </w:pPr>
            <w:r>
              <w:rPr>
                <w:sz w:val="20"/>
                <w:szCs w:val="20"/>
              </w:rPr>
              <w:t>次</w:t>
            </w:r>
          </w:p>
        </w:tc>
        <w:tc>
          <w:tcPr>
            <w:tcW w:w="103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33C4AE9D">
            <w:pPr>
              <w:pStyle w:val="3"/>
              <w:keepNext w:val="0"/>
              <w:keepLines w:val="0"/>
              <w:widowControl/>
              <w:suppressLineNumbers w:val="0"/>
              <w:spacing w:before="0" w:beforeAutospacing="1" w:after="0" w:afterAutospacing="1"/>
              <w:ind w:left="0" w:right="0"/>
              <w:jc w:val="left"/>
            </w:pPr>
            <w:r>
              <w:rPr>
                <w:sz w:val="20"/>
                <w:szCs w:val="20"/>
              </w:rPr>
              <w:t>2</w:t>
            </w:r>
          </w:p>
        </w:tc>
        <w:tc>
          <w:tcPr>
            <w:tcW w:w="103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18DD7C27">
            <w:pPr>
              <w:rPr>
                <w:rFonts w:hint="eastAsia" w:ascii="宋体"/>
                <w:sz w:val="19"/>
                <w:szCs w:val="19"/>
              </w:rPr>
            </w:pPr>
          </w:p>
        </w:tc>
      </w:tr>
      <w:tr w14:paraId="2B468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2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14:paraId="39BCB07B">
            <w:pPr>
              <w:rPr>
                <w:rFonts w:hint="eastAsia" w:ascii="宋体"/>
                <w:sz w:val="19"/>
                <w:szCs w:val="19"/>
              </w:rPr>
            </w:pPr>
          </w:p>
        </w:tc>
        <w:tc>
          <w:tcPr>
            <w:tcW w:w="469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2AE99AB1">
            <w:pPr>
              <w:pStyle w:val="3"/>
              <w:keepNext w:val="0"/>
              <w:keepLines w:val="0"/>
              <w:widowControl/>
              <w:suppressLineNumbers w:val="0"/>
              <w:spacing w:before="0" w:beforeAutospacing="1" w:after="0" w:afterAutospacing="1"/>
              <w:ind w:left="0" w:right="0"/>
              <w:jc w:val="left"/>
            </w:pPr>
            <w:r>
              <w:rPr>
                <w:sz w:val="20"/>
                <w:szCs w:val="20"/>
              </w:rPr>
              <w:t>未按时提供服务费计算表的</w:t>
            </w:r>
          </w:p>
        </w:tc>
        <w:tc>
          <w:tcPr>
            <w:tcW w:w="78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38D28162">
            <w:pPr>
              <w:pStyle w:val="3"/>
              <w:keepNext w:val="0"/>
              <w:keepLines w:val="0"/>
              <w:widowControl/>
              <w:suppressLineNumbers w:val="0"/>
              <w:spacing w:before="0" w:beforeAutospacing="1" w:after="0" w:afterAutospacing="1"/>
              <w:ind w:left="0" w:right="0"/>
              <w:jc w:val="left"/>
            </w:pPr>
            <w:r>
              <w:rPr>
                <w:sz w:val="20"/>
                <w:szCs w:val="20"/>
              </w:rPr>
              <w:t>次</w:t>
            </w:r>
          </w:p>
        </w:tc>
        <w:tc>
          <w:tcPr>
            <w:tcW w:w="103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026ED292">
            <w:pPr>
              <w:pStyle w:val="3"/>
              <w:keepNext w:val="0"/>
              <w:keepLines w:val="0"/>
              <w:widowControl/>
              <w:suppressLineNumbers w:val="0"/>
              <w:spacing w:before="0" w:beforeAutospacing="1" w:after="0" w:afterAutospacing="1"/>
              <w:ind w:left="0" w:right="0"/>
              <w:jc w:val="left"/>
            </w:pPr>
            <w:r>
              <w:rPr>
                <w:sz w:val="20"/>
                <w:szCs w:val="20"/>
              </w:rPr>
              <w:t>0.5</w:t>
            </w:r>
          </w:p>
        </w:tc>
        <w:tc>
          <w:tcPr>
            <w:tcW w:w="103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3F45CB21">
            <w:pPr>
              <w:rPr>
                <w:rFonts w:hint="eastAsia" w:ascii="宋体"/>
                <w:sz w:val="19"/>
                <w:szCs w:val="19"/>
              </w:rPr>
            </w:pPr>
          </w:p>
        </w:tc>
      </w:tr>
      <w:tr w14:paraId="53761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20" w:type="dxa"/>
            <w:vMerge w:val="restar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14:paraId="267FFDF7">
            <w:pPr>
              <w:pStyle w:val="3"/>
              <w:keepNext w:val="0"/>
              <w:keepLines w:val="0"/>
              <w:widowControl/>
              <w:suppressLineNumbers w:val="0"/>
              <w:spacing w:before="0" w:beforeAutospacing="1" w:after="0" w:afterAutospacing="1"/>
              <w:ind w:left="0" w:right="0"/>
              <w:jc w:val="left"/>
            </w:pPr>
            <w:r>
              <w:rPr>
                <w:sz w:val="20"/>
                <w:szCs w:val="20"/>
              </w:rPr>
              <w:t>服务响应</w:t>
            </w:r>
          </w:p>
        </w:tc>
        <w:tc>
          <w:tcPr>
            <w:tcW w:w="469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6B0DDF4E">
            <w:pPr>
              <w:pStyle w:val="3"/>
              <w:keepNext w:val="0"/>
              <w:keepLines w:val="0"/>
              <w:widowControl/>
              <w:suppressLineNumbers w:val="0"/>
              <w:spacing w:before="0" w:beforeAutospacing="1" w:after="0" w:afterAutospacing="1"/>
              <w:ind w:left="0" w:right="0"/>
              <w:jc w:val="left"/>
            </w:pPr>
            <w:r>
              <w:rPr>
                <w:sz w:val="20"/>
                <w:szCs w:val="20"/>
              </w:rPr>
              <w:t>未按时参加采购人组织的培训会、协调会等，且未提前请假的</w:t>
            </w:r>
          </w:p>
        </w:tc>
        <w:tc>
          <w:tcPr>
            <w:tcW w:w="78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1B9E6A26">
            <w:pPr>
              <w:pStyle w:val="3"/>
              <w:keepNext w:val="0"/>
              <w:keepLines w:val="0"/>
              <w:widowControl/>
              <w:suppressLineNumbers w:val="0"/>
              <w:spacing w:before="0" w:beforeAutospacing="1" w:after="0" w:afterAutospacing="1"/>
              <w:ind w:left="0" w:right="0"/>
              <w:jc w:val="left"/>
            </w:pPr>
            <w:r>
              <w:rPr>
                <w:sz w:val="20"/>
                <w:szCs w:val="20"/>
              </w:rPr>
              <w:t>次</w:t>
            </w:r>
          </w:p>
        </w:tc>
        <w:tc>
          <w:tcPr>
            <w:tcW w:w="103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622E9781">
            <w:pPr>
              <w:pStyle w:val="3"/>
              <w:keepNext w:val="0"/>
              <w:keepLines w:val="0"/>
              <w:widowControl/>
              <w:suppressLineNumbers w:val="0"/>
              <w:spacing w:before="0" w:beforeAutospacing="1" w:after="0" w:afterAutospacing="1"/>
              <w:ind w:left="0" w:right="0"/>
              <w:jc w:val="left"/>
            </w:pPr>
            <w:r>
              <w:rPr>
                <w:sz w:val="20"/>
                <w:szCs w:val="20"/>
              </w:rPr>
              <w:t>2</w:t>
            </w:r>
          </w:p>
        </w:tc>
        <w:tc>
          <w:tcPr>
            <w:tcW w:w="103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2A6CE4E8">
            <w:pPr>
              <w:rPr>
                <w:rFonts w:hint="eastAsia" w:ascii="宋体"/>
                <w:sz w:val="19"/>
                <w:szCs w:val="19"/>
              </w:rPr>
            </w:pPr>
          </w:p>
        </w:tc>
      </w:tr>
      <w:tr w14:paraId="16FBE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2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14:paraId="5192A5EB">
            <w:pPr>
              <w:rPr>
                <w:rFonts w:hint="eastAsia" w:ascii="宋体"/>
                <w:sz w:val="19"/>
                <w:szCs w:val="19"/>
              </w:rPr>
            </w:pPr>
          </w:p>
        </w:tc>
        <w:tc>
          <w:tcPr>
            <w:tcW w:w="469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42CDDE6B">
            <w:pPr>
              <w:pStyle w:val="3"/>
              <w:keepNext w:val="0"/>
              <w:keepLines w:val="0"/>
              <w:widowControl/>
              <w:suppressLineNumbers w:val="0"/>
              <w:spacing w:before="0" w:beforeAutospacing="1" w:after="0" w:afterAutospacing="1"/>
              <w:ind w:left="0" w:right="0"/>
              <w:jc w:val="left"/>
            </w:pPr>
            <w:r>
              <w:rPr>
                <w:sz w:val="20"/>
                <w:szCs w:val="20"/>
              </w:rPr>
              <w:t>中标人的工作人员无视采购人的合理要求，且态度恶劣的</w:t>
            </w:r>
          </w:p>
        </w:tc>
        <w:tc>
          <w:tcPr>
            <w:tcW w:w="78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05A53319">
            <w:pPr>
              <w:pStyle w:val="3"/>
              <w:keepNext w:val="0"/>
              <w:keepLines w:val="0"/>
              <w:widowControl/>
              <w:suppressLineNumbers w:val="0"/>
              <w:spacing w:before="0" w:beforeAutospacing="1" w:after="0" w:afterAutospacing="1"/>
              <w:ind w:left="0" w:right="0"/>
              <w:jc w:val="left"/>
            </w:pPr>
            <w:r>
              <w:rPr>
                <w:sz w:val="20"/>
                <w:szCs w:val="20"/>
              </w:rPr>
              <w:t>次</w:t>
            </w:r>
          </w:p>
        </w:tc>
        <w:tc>
          <w:tcPr>
            <w:tcW w:w="103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6F1212EB">
            <w:pPr>
              <w:pStyle w:val="3"/>
              <w:keepNext w:val="0"/>
              <w:keepLines w:val="0"/>
              <w:widowControl/>
              <w:suppressLineNumbers w:val="0"/>
              <w:spacing w:before="0" w:beforeAutospacing="1" w:after="0" w:afterAutospacing="1"/>
              <w:ind w:left="0" w:right="0"/>
              <w:jc w:val="left"/>
            </w:pPr>
            <w:r>
              <w:rPr>
                <w:sz w:val="20"/>
                <w:szCs w:val="20"/>
              </w:rPr>
              <w:t>10</w:t>
            </w:r>
          </w:p>
        </w:tc>
        <w:tc>
          <w:tcPr>
            <w:tcW w:w="103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57D9362C">
            <w:pPr>
              <w:rPr>
                <w:rFonts w:hint="eastAsia" w:ascii="宋体"/>
                <w:sz w:val="19"/>
                <w:szCs w:val="19"/>
              </w:rPr>
            </w:pPr>
          </w:p>
        </w:tc>
      </w:tr>
      <w:tr w14:paraId="5FFAB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2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14:paraId="59F4A952">
            <w:pPr>
              <w:pStyle w:val="3"/>
              <w:keepNext w:val="0"/>
              <w:keepLines w:val="0"/>
              <w:widowControl/>
              <w:suppressLineNumbers w:val="0"/>
              <w:spacing w:before="0" w:beforeAutospacing="1" w:after="0" w:afterAutospacing="1"/>
              <w:ind w:left="0" w:right="0"/>
              <w:jc w:val="left"/>
            </w:pPr>
            <w:r>
              <w:rPr>
                <w:sz w:val="20"/>
                <w:szCs w:val="20"/>
              </w:rPr>
              <w:t>说明</w:t>
            </w:r>
          </w:p>
        </w:tc>
        <w:tc>
          <w:tcPr>
            <w:tcW w:w="7575" w:type="dxa"/>
            <w:gridSpan w:val="4"/>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353F038A">
            <w:pPr>
              <w:pStyle w:val="3"/>
              <w:keepNext w:val="0"/>
              <w:keepLines w:val="0"/>
              <w:widowControl/>
              <w:suppressLineNumbers w:val="0"/>
              <w:spacing w:before="0" w:beforeAutospacing="1" w:after="0" w:afterAutospacing="1"/>
              <w:ind w:left="0" w:right="0"/>
              <w:jc w:val="left"/>
            </w:pPr>
            <w:r>
              <w:rPr>
                <w:sz w:val="20"/>
                <w:szCs w:val="20"/>
              </w:rPr>
              <w:t>1.采购人在服务期限内对照委托评估业务操作规范中的扣分细则对中标人评估业务完成情况进行扣分，并通报。</w:t>
            </w:r>
          </w:p>
          <w:p w14:paraId="127CA3B3">
            <w:pPr>
              <w:pStyle w:val="3"/>
              <w:keepNext w:val="0"/>
              <w:keepLines w:val="0"/>
              <w:widowControl/>
              <w:suppressLineNumbers w:val="0"/>
              <w:spacing w:before="0" w:beforeAutospacing="1" w:after="0" w:afterAutospacing="1"/>
              <w:ind w:left="0" w:right="0"/>
              <w:jc w:val="left"/>
            </w:pPr>
            <w:r>
              <w:rPr>
                <w:sz w:val="20"/>
                <w:szCs w:val="20"/>
              </w:rPr>
              <w:t>2.当累计扣分超过40分（不含）时，采购人从月通报公布之日起取消其该项目的服务资格（终止合同）。</w:t>
            </w:r>
          </w:p>
          <w:p w14:paraId="6C0986D1">
            <w:pPr>
              <w:pStyle w:val="3"/>
              <w:keepNext w:val="0"/>
              <w:keepLines w:val="0"/>
              <w:widowControl/>
              <w:suppressLineNumbers w:val="0"/>
              <w:spacing w:before="0" w:beforeAutospacing="1" w:after="0" w:afterAutospacing="1"/>
              <w:ind w:left="0" w:right="0"/>
              <w:jc w:val="left"/>
            </w:pPr>
            <w:r>
              <w:rPr>
                <w:sz w:val="20"/>
                <w:szCs w:val="20"/>
              </w:rPr>
              <w:t>3.扣分0至15分的为优秀、扣分16至25分为良好，扣分26至40分为合格，扣分超过40分（不含）为不合格。</w:t>
            </w:r>
          </w:p>
          <w:p w14:paraId="2CB96A37">
            <w:pPr>
              <w:pStyle w:val="3"/>
              <w:keepNext w:val="0"/>
              <w:keepLines w:val="0"/>
              <w:widowControl/>
              <w:suppressLineNumbers w:val="0"/>
              <w:spacing w:before="0" w:beforeAutospacing="1" w:after="0" w:afterAutospacing="1"/>
              <w:ind w:left="0" w:right="0"/>
              <w:jc w:val="left"/>
            </w:pPr>
            <w:r>
              <w:rPr>
                <w:sz w:val="20"/>
                <w:szCs w:val="20"/>
              </w:rPr>
              <w:t>4.评估公司若对扣分存在异议的，需在收到此通报5个工作日内提出书面异议申请；规定期限内未提出异议，则视为对扣分无意见。</w:t>
            </w:r>
          </w:p>
        </w:tc>
      </w:tr>
    </w:tbl>
    <w:p w14:paraId="7FDD78C1">
      <w:pPr>
        <w:pStyle w:val="2"/>
        <w:keepNext w:val="0"/>
        <w:keepLines w:val="0"/>
        <w:widowControl/>
        <w:suppressLineNumbers w:val="0"/>
        <w:spacing w:before="240" w:beforeAutospacing="0" w:after="60" w:afterAutospacing="0"/>
        <w:jc w:val="center"/>
      </w:pPr>
      <w:r>
        <w:rPr>
          <w:rStyle w:val="6"/>
          <w:b/>
          <w:sz w:val="24"/>
          <w:szCs w:val="24"/>
        </w:rPr>
        <w:t>岗位人员清单</w:t>
      </w:r>
    </w:p>
    <w:tbl>
      <w:tblPr>
        <w:tblW w:w="8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641"/>
        <w:gridCol w:w="963"/>
        <w:gridCol w:w="2077"/>
        <w:gridCol w:w="3734"/>
      </w:tblGrid>
      <w:tr w14:paraId="32687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63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14:paraId="6E0A3D38">
            <w:pPr>
              <w:pStyle w:val="3"/>
              <w:keepNext w:val="0"/>
              <w:keepLines w:val="0"/>
              <w:widowControl/>
              <w:suppressLineNumbers w:val="0"/>
              <w:spacing w:before="105" w:beforeAutospacing="0" w:after="105" w:afterAutospacing="0"/>
              <w:ind w:left="0" w:right="0"/>
              <w:jc w:val="center"/>
            </w:pPr>
            <w:r>
              <w:rPr>
                <w:rStyle w:val="6"/>
                <w:sz w:val="24"/>
                <w:szCs w:val="24"/>
              </w:rPr>
              <w:t>岗位</w:t>
            </w:r>
          </w:p>
        </w:tc>
        <w:tc>
          <w:tcPr>
            <w:tcW w:w="96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top"/>
          </w:tcPr>
          <w:p w14:paraId="5B5E34D4">
            <w:pPr>
              <w:pStyle w:val="3"/>
              <w:keepNext w:val="0"/>
              <w:keepLines w:val="0"/>
              <w:widowControl/>
              <w:suppressLineNumbers w:val="0"/>
              <w:spacing w:before="105" w:beforeAutospacing="0" w:after="105" w:afterAutospacing="0"/>
              <w:ind w:left="0" w:right="0"/>
              <w:jc w:val="center"/>
            </w:pPr>
            <w:r>
              <w:rPr>
                <w:rStyle w:val="6"/>
                <w:sz w:val="24"/>
                <w:szCs w:val="24"/>
              </w:rPr>
              <w:t>人数</w:t>
            </w:r>
          </w:p>
        </w:tc>
        <w:tc>
          <w:tcPr>
            <w:tcW w:w="207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top"/>
          </w:tcPr>
          <w:p w14:paraId="7EFECE1D">
            <w:pPr>
              <w:pStyle w:val="3"/>
              <w:keepNext w:val="0"/>
              <w:keepLines w:val="0"/>
              <w:widowControl/>
              <w:suppressLineNumbers w:val="0"/>
              <w:spacing w:before="105" w:beforeAutospacing="0" w:after="105" w:afterAutospacing="0"/>
              <w:ind w:left="0" w:right="0"/>
              <w:jc w:val="center"/>
            </w:pPr>
            <w:r>
              <w:rPr>
                <w:rStyle w:val="6"/>
                <w:sz w:val="24"/>
                <w:szCs w:val="24"/>
              </w:rPr>
              <w:t>岗位职责</w:t>
            </w:r>
          </w:p>
        </w:tc>
        <w:tc>
          <w:tcPr>
            <w:tcW w:w="372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top"/>
          </w:tcPr>
          <w:p w14:paraId="759130CC">
            <w:pPr>
              <w:pStyle w:val="3"/>
              <w:keepNext w:val="0"/>
              <w:keepLines w:val="0"/>
              <w:widowControl/>
              <w:suppressLineNumbers w:val="0"/>
              <w:spacing w:before="105" w:beforeAutospacing="0" w:after="105" w:afterAutospacing="0"/>
              <w:ind w:left="0" w:right="0"/>
              <w:jc w:val="center"/>
            </w:pPr>
            <w:r>
              <w:rPr>
                <w:rStyle w:val="6"/>
                <w:sz w:val="24"/>
                <w:szCs w:val="24"/>
              </w:rPr>
              <w:t>岗位要求</w:t>
            </w:r>
          </w:p>
        </w:tc>
      </w:tr>
      <w:tr w14:paraId="5F2AC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63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14:paraId="5A972DF0">
            <w:pPr>
              <w:pStyle w:val="3"/>
              <w:keepNext w:val="0"/>
              <w:keepLines w:val="0"/>
              <w:widowControl/>
              <w:suppressLineNumbers w:val="0"/>
              <w:spacing w:before="0" w:beforeAutospacing="1" w:after="0" w:afterAutospacing="1"/>
              <w:ind w:left="0" w:right="0"/>
              <w:jc w:val="both"/>
            </w:pPr>
            <w:r>
              <w:rPr>
                <w:sz w:val="20"/>
                <w:szCs w:val="20"/>
              </w:rPr>
              <w:t>项目总负责人</w:t>
            </w:r>
          </w:p>
        </w:tc>
        <w:tc>
          <w:tcPr>
            <w:tcW w:w="96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14EF6856">
            <w:pPr>
              <w:pStyle w:val="3"/>
              <w:keepNext w:val="0"/>
              <w:keepLines w:val="0"/>
              <w:widowControl/>
              <w:suppressLineNumbers w:val="0"/>
              <w:spacing w:before="0" w:beforeAutospacing="1" w:after="0" w:afterAutospacing="1"/>
              <w:ind w:left="0" w:right="0"/>
              <w:jc w:val="both"/>
            </w:pPr>
            <w:r>
              <w:rPr>
                <w:sz w:val="20"/>
                <w:szCs w:val="20"/>
              </w:rPr>
              <w:t>1人</w:t>
            </w:r>
          </w:p>
        </w:tc>
        <w:tc>
          <w:tcPr>
            <w:tcW w:w="207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4F07BC04">
            <w:pPr>
              <w:pStyle w:val="3"/>
              <w:keepNext w:val="0"/>
              <w:keepLines w:val="0"/>
              <w:widowControl/>
              <w:suppressLineNumbers w:val="0"/>
              <w:spacing w:before="0" w:beforeAutospacing="1" w:after="0" w:afterAutospacing="1"/>
              <w:ind w:left="0" w:right="0"/>
              <w:jc w:val="both"/>
            </w:pPr>
            <w:r>
              <w:rPr>
                <w:sz w:val="20"/>
                <w:szCs w:val="20"/>
              </w:rPr>
              <w:t>负责组织协调本项目的各项工作。</w:t>
            </w:r>
          </w:p>
        </w:tc>
        <w:tc>
          <w:tcPr>
            <w:tcW w:w="372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4A888633">
            <w:pPr>
              <w:pStyle w:val="3"/>
              <w:keepNext w:val="0"/>
              <w:keepLines w:val="0"/>
              <w:widowControl/>
              <w:suppressLineNumbers w:val="0"/>
              <w:spacing w:before="0" w:beforeAutospacing="1" w:after="0" w:afterAutospacing="1"/>
              <w:ind w:left="0" w:right="0"/>
              <w:jc w:val="both"/>
            </w:pPr>
            <w:r>
              <w:rPr>
                <w:sz w:val="20"/>
                <w:szCs w:val="20"/>
              </w:rPr>
              <w:t>需具有可依法从事房地产估价业务和土地估价业务资格或国土专业中级（含）以上职称或建筑与房地产经济（原房地产经济）专业中级以上职称,具有从事房地产估价业务和土地估价业务工作经验。</w:t>
            </w:r>
          </w:p>
        </w:tc>
      </w:tr>
      <w:tr w14:paraId="2AB42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63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14:paraId="4304DA94">
            <w:pPr>
              <w:pStyle w:val="3"/>
              <w:keepNext w:val="0"/>
              <w:keepLines w:val="0"/>
              <w:widowControl/>
              <w:suppressLineNumbers w:val="0"/>
              <w:spacing w:before="0" w:beforeAutospacing="1" w:after="0" w:afterAutospacing="1"/>
              <w:ind w:left="0" w:right="0"/>
              <w:jc w:val="both"/>
            </w:pPr>
            <w:r>
              <w:rPr>
                <w:sz w:val="20"/>
                <w:szCs w:val="20"/>
              </w:rPr>
              <w:t>项目技术负责人</w:t>
            </w:r>
          </w:p>
        </w:tc>
        <w:tc>
          <w:tcPr>
            <w:tcW w:w="96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68975327">
            <w:pPr>
              <w:pStyle w:val="3"/>
              <w:keepNext w:val="0"/>
              <w:keepLines w:val="0"/>
              <w:widowControl/>
              <w:suppressLineNumbers w:val="0"/>
              <w:spacing w:before="0" w:beforeAutospacing="1" w:after="0" w:afterAutospacing="1"/>
              <w:ind w:left="0" w:right="0"/>
              <w:jc w:val="both"/>
            </w:pPr>
            <w:r>
              <w:rPr>
                <w:sz w:val="20"/>
                <w:szCs w:val="20"/>
              </w:rPr>
              <w:t>1人</w:t>
            </w:r>
          </w:p>
        </w:tc>
        <w:tc>
          <w:tcPr>
            <w:tcW w:w="207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5A43F6C6">
            <w:pPr>
              <w:pStyle w:val="3"/>
              <w:keepNext w:val="0"/>
              <w:keepLines w:val="0"/>
              <w:widowControl/>
              <w:suppressLineNumbers w:val="0"/>
              <w:spacing w:before="0" w:beforeAutospacing="1" w:after="0" w:afterAutospacing="1"/>
              <w:ind w:left="0" w:right="0"/>
              <w:jc w:val="both"/>
            </w:pPr>
            <w:r>
              <w:rPr>
                <w:sz w:val="20"/>
                <w:szCs w:val="20"/>
              </w:rPr>
              <w:t>对工作过程、工作方法、采用的技术路线、评估参数选取、估价结果进行技术审核。</w:t>
            </w:r>
          </w:p>
        </w:tc>
        <w:tc>
          <w:tcPr>
            <w:tcW w:w="372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0B95A036">
            <w:pPr>
              <w:pStyle w:val="3"/>
              <w:keepNext w:val="0"/>
              <w:keepLines w:val="0"/>
              <w:widowControl/>
              <w:suppressLineNumbers w:val="0"/>
              <w:spacing w:before="0" w:beforeAutospacing="1" w:after="0" w:afterAutospacing="1"/>
              <w:ind w:left="0" w:right="0"/>
              <w:jc w:val="both"/>
            </w:pPr>
            <w:r>
              <w:rPr>
                <w:sz w:val="20"/>
                <w:szCs w:val="20"/>
              </w:rPr>
              <w:t>需具有可依法从事房地产估价业务和土地估价业务资格或硕士以上学位或国土专业中级（含）以上职称或建筑与房地产经济（原房地产经济）专业中级（含）以上职称,具有从事房地产估价业务和土地估价业务工作经验。</w:t>
            </w:r>
          </w:p>
        </w:tc>
      </w:tr>
      <w:tr w14:paraId="71154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63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14:paraId="6692BECA">
            <w:pPr>
              <w:pStyle w:val="3"/>
              <w:keepNext w:val="0"/>
              <w:keepLines w:val="0"/>
              <w:widowControl/>
              <w:suppressLineNumbers w:val="0"/>
              <w:spacing w:before="0" w:beforeAutospacing="1" w:after="0" w:afterAutospacing="1"/>
              <w:ind w:left="0" w:right="0"/>
              <w:jc w:val="both"/>
            </w:pPr>
            <w:r>
              <w:rPr>
                <w:sz w:val="20"/>
                <w:szCs w:val="20"/>
              </w:rPr>
              <w:t>团队成员</w:t>
            </w:r>
          </w:p>
        </w:tc>
        <w:tc>
          <w:tcPr>
            <w:tcW w:w="96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65EDB621">
            <w:pPr>
              <w:pStyle w:val="3"/>
              <w:keepNext w:val="0"/>
              <w:keepLines w:val="0"/>
              <w:widowControl/>
              <w:suppressLineNumbers w:val="0"/>
              <w:spacing w:before="0" w:beforeAutospacing="1" w:after="0" w:afterAutospacing="1"/>
              <w:ind w:left="0" w:right="0"/>
              <w:jc w:val="both"/>
            </w:pPr>
            <w:r>
              <w:rPr>
                <w:sz w:val="20"/>
                <w:szCs w:val="20"/>
              </w:rPr>
              <w:t>不少于10人</w:t>
            </w:r>
          </w:p>
        </w:tc>
        <w:tc>
          <w:tcPr>
            <w:tcW w:w="207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48279CBF">
            <w:pPr>
              <w:pStyle w:val="3"/>
              <w:keepNext w:val="0"/>
              <w:keepLines w:val="0"/>
              <w:widowControl/>
              <w:suppressLineNumbers w:val="0"/>
              <w:spacing w:before="0" w:beforeAutospacing="1" w:after="0" w:afterAutospacing="1"/>
              <w:ind w:left="0" w:right="0"/>
              <w:jc w:val="both"/>
            </w:pPr>
            <w:r>
              <w:rPr>
                <w:sz w:val="20"/>
                <w:szCs w:val="20"/>
              </w:rPr>
              <w:t>负责资料收集、价格评估、编写报告、成果整理、费用统计等工作。</w:t>
            </w:r>
          </w:p>
        </w:tc>
        <w:tc>
          <w:tcPr>
            <w:tcW w:w="372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408CCD68">
            <w:pPr>
              <w:pStyle w:val="3"/>
              <w:keepNext w:val="0"/>
              <w:keepLines w:val="0"/>
              <w:widowControl/>
              <w:suppressLineNumbers w:val="0"/>
              <w:spacing w:before="0" w:beforeAutospacing="1" w:after="0" w:afterAutospacing="1"/>
              <w:ind w:left="0" w:right="0"/>
              <w:jc w:val="both"/>
            </w:pPr>
            <w:r>
              <w:rPr>
                <w:sz w:val="20"/>
                <w:szCs w:val="20"/>
              </w:rPr>
              <w:t>团队成员需具有可依法从事房地产估价业务和土地估价业务资格或国土专业中级（含）以上职称或建筑与房地产经济（原房地产经济）专业中级（含）以上职称,具有从事房地产估价业务和土地估价业务工作经验。</w:t>
            </w:r>
          </w:p>
        </w:tc>
      </w:tr>
    </w:tbl>
    <w:p w14:paraId="26347051">
      <w:pPr>
        <w:pStyle w:val="3"/>
        <w:keepNext w:val="0"/>
        <w:keepLines w:val="0"/>
        <w:widowControl/>
        <w:suppressLineNumbers w:val="0"/>
        <w:spacing w:before="0" w:beforeAutospacing="1" w:after="0" w:afterAutospacing="1"/>
        <w:ind w:left="0" w:right="0"/>
      </w:pPr>
      <w:r>
        <w:t> </w:t>
      </w:r>
    </w:p>
    <w:p w14:paraId="478EABDE">
      <w:pPr>
        <w:pStyle w:val="3"/>
        <w:keepNext w:val="0"/>
        <w:keepLines w:val="0"/>
        <w:widowControl/>
        <w:suppressLineNumbers w:val="0"/>
        <w:jc w:val="center"/>
      </w:pPr>
      <w:r>
        <w:rPr>
          <w:sz w:val="21"/>
          <w:szCs w:val="21"/>
        </w:rPr>
        <w:t> </w:t>
      </w:r>
    </w:p>
    <w:p w14:paraId="338822F2">
      <w:pPr>
        <w:pStyle w:val="3"/>
        <w:keepNext w:val="0"/>
        <w:keepLines w:val="0"/>
        <w:widowControl/>
        <w:suppressLineNumbers w:val="0"/>
        <w:jc w:val="center"/>
      </w:pPr>
      <w:r>
        <w:rPr>
          <w:sz w:val="32"/>
          <w:szCs w:val="32"/>
        </w:rPr>
        <w:t>2022年以来同类项目经验情况汇总表（样表）</w:t>
      </w:r>
    </w:p>
    <w:tbl>
      <w:tblPr>
        <w:tblW w:w="8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10"/>
        <w:gridCol w:w="1140"/>
        <w:gridCol w:w="1125"/>
        <w:gridCol w:w="1245"/>
        <w:gridCol w:w="1125"/>
        <w:gridCol w:w="1425"/>
        <w:gridCol w:w="645"/>
        <w:gridCol w:w="1200"/>
      </w:tblGrid>
      <w:tr w14:paraId="75A1B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51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14:paraId="47D3FC57">
            <w:pPr>
              <w:pStyle w:val="3"/>
              <w:keepNext w:val="0"/>
              <w:keepLines w:val="0"/>
              <w:widowControl/>
              <w:suppressLineNumbers w:val="0"/>
              <w:jc w:val="center"/>
            </w:pPr>
            <w:r>
              <w:rPr>
                <w:sz w:val="21"/>
                <w:szCs w:val="21"/>
                <w:bdr w:val="none" w:color="auto" w:sz="0" w:space="0"/>
              </w:rPr>
              <w:t>序号</w:t>
            </w:r>
          </w:p>
        </w:tc>
        <w:tc>
          <w:tcPr>
            <w:tcW w:w="114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top"/>
          </w:tcPr>
          <w:p w14:paraId="1F5EBD2E">
            <w:pPr>
              <w:pStyle w:val="3"/>
              <w:keepNext w:val="0"/>
              <w:keepLines w:val="0"/>
              <w:widowControl/>
              <w:suppressLineNumbers w:val="0"/>
              <w:jc w:val="center"/>
            </w:pPr>
            <w:r>
              <w:rPr>
                <w:sz w:val="21"/>
                <w:szCs w:val="21"/>
                <w:bdr w:val="none" w:color="auto" w:sz="0" w:space="0"/>
              </w:rPr>
              <w:t>项目类型</w:t>
            </w:r>
          </w:p>
        </w:tc>
        <w:tc>
          <w:tcPr>
            <w:tcW w:w="112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top"/>
          </w:tcPr>
          <w:p w14:paraId="75348434">
            <w:pPr>
              <w:pStyle w:val="3"/>
              <w:keepNext w:val="0"/>
              <w:keepLines w:val="0"/>
              <w:widowControl/>
              <w:suppressLineNumbers w:val="0"/>
              <w:jc w:val="center"/>
            </w:pPr>
            <w:r>
              <w:rPr>
                <w:sz w:val="21"/>
                <w:szCs w:val="21"/>
                <w:bdr w:val="none" w:color="auto" w:sz="0" w:space="0"/>
              </w:rPr>
              <w:t>项目名称</w:t>
            </w:r>
          </w:p>
        </w:tc>
        <w:tc>
          <w:tcPr>
            <w:tcW w:w="124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top"/>
          </w:tcPr>
          <w:p w14:paraId="0448E4A6">
            <w:pPr>
              <w:pStyle w:val="3"/>
              <w:keepNext w:val="0"/>
              <w:keepLines w:val="0"/>
              <w:widowControl/>
              <w:suppressLineNumbers w:val="0"/>
              <w:jc w:val="center"/>
            </w:pPr>
            <w:r>
              <w:rPr>
                <w:sz w:val="21"/>
                <w:szCs w:val="21"/>
                <w:bdr w:val="none" w:color="auto" w:sz="0" w:space="0"/>
              </w:rPr>
              <w:t>合同签</w:t>
            </w:r>
          </w:p>
          <w:p w14:paraId="373719D0">
            <w:pPr>
              <w:pStyle w:val="3"/>
              <w:keepNext w:val="0"/>
              <w:keepLines w:val="0"/>
              <w:widowControl/>
              <w:suppressLineNumbers w:val="0"/>
              <w:jc w:val="center"/>
            </w:pPr>
            <w:r>
              <w:rPr>
                <w:sz w:val="21"/>
                <w:szCs w:val="21"/>
                <w:bdr w:val="none" w:color="auto" w:sz="0" w:space="0"/>
              </w:rPr>
              <w:t>订时间</w:t>
            </w:r>
          </w:p>
        </w:tc>
        <w:tc>
          <w:tcPr>
            <w:tcW w:w="112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top"/>
          </w:tcPr>
          <w:p w14:paraId="31DFDF05">
            <w:pPr>
              <w:pStyle w:val="3"/>
              <w:keepNext w:val="0"/>
              <w:keepLines w:val="0"/>
              <w:widowControl/>
              <w:suppressLineNumbers w:val="0"/>
              <w:jc w:val="center"/>
            </w:pPr>
            <w:r>
              <w:rPr>
                <w:sz w:val="21"/>
                <w:szCs w:val="21"/>
                <w:bdr w:val="none" w:color="auto" w:sz="0" w:space="0"/>
              </w:rPr>
              <w:t>服务对象</w:t>
            </w:r>
          </w:p>
        </w:tc>
        <w:tc>
          <w:tcPr>
            <w:tcW w:w="141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top"/>
          </w:tcPr>
          <w:p w14:paraId="44D8234D">
            <w:pPr>
              <w:pStyle w:val="3"/>
              <w:keepNext w:val="0"/>
              <w:keepLines w:val="0"/>
              <w:widowControl/>
              <w:suppressLineNumbers w:val="0"/>
              <w:jc w:val="center"/>
            </w:pPr>
            <w:r>
              <w:rPr>
                <w:sz w:val="21"/>
                <w:szCs w:val="21"/>
                <w:bdr w:val="none" w:color="auto" w:sz="0" w:space="0"/>
              </w:rPr>
              <w:t>证明材料</w:t>
            </w:r>
          </w:p>
        </w:tc>
        <w:tc>
          <w:tcPr>
            <w:tcW w:w="64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top"/>
          </w:tcPr>
          <w:p w14:paraId="4D574092">
            <w:pPr>
              <w:pStyle w:val="3"/>
              <w:keepNext w:val="0"/>
              <w:keepLines w:val="0"/>
              <w:widowControl/>
              <w:suppressLineNumbers w:val="0"/>
              <w:jc w:val="center"/>
            </w:pPr>
            <w:r>
              <w:rPr>
                <w:sz w:val="21"/>
                <w:szCs w:val="21"/>
                <w:bdr w:val="none" w:color="auto" w:sz="0" w:space="0"/>
              </w:rPr>
              <w:t>得分情况</w:t>
            </w:r>
          </w:p>
        </w:tc>
        <w:tc>
          <w:tcPr>
            <w:tcW w:w="117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top"/>
          </w:tcPr>
          <w:p w14:paraId="23FF0726">
            <w:pPr>
              <w:pStyle w:val="3"/>
              <w:keepNext w:val="0"/>
              <w:keepLines w:val="0"/>
              <w:widowControl/>
              <w:suppressLineNumbers w:val="0"/>
              <w:jc w:val="center"/>
            </w:pPr>
            <w:r>
              <w:rPr>
                <w:sz w:val="21"/>
                <w:szCs w:val="21"/>
                <w:bdr w:val="none" w:color="auto" w:sz="0" w:space="0"/>
              </w:rPr>
              <w:t>备注</w:t>
            </w:r>
          </w:p>
        </w:tc>
      </w:tr>
      <w:tr w14:paraId="0E0D7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51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14:paraId="1BD791FC">
            <w:pPr>
              <w:pStyle w:val="3"/>
              <w:keepNext w:val="0"/>
              <w:keepLines w:val="0"/>
              <w:widowControl/>
              <w:suppressLineNumbers w:val="0"/>
              <w:jc w:val="center"/>
            </w:pPr>
            <w:r>
              <w:rPr>
                <w:sz w:val="21"/>
                <w:szCs w:val="21"/>
                <w:bdr w:val="none" w:color="auto" w:sz="0" w:space="0"/>
              </w:rPr>
              <w:t>1</w:t>
            </w:r>
          </w:p>
        </w:tc>
        <w:tc>
          <w:tcPr>
            <w:tcW w:w="114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16799DBE">
            <w:pPr>
              <w:pStyle w:val="3"/>
              <w:keepNext w:val="0"/>
              <w:keepLines w:val="0"/>
              <w:widowControl/>
              <w:suppressLineNumbers w:val="0"/>
              <w:jc w:val="center"/>
            </w:pPr>
            <w:r>
              <w:rPr>
                <w:sz w:val="20"/>
                <w:szCs w:val="20"/>
                <w:bdr w:val="none" w:color="auto" w:sz="0" w:space="0"/>
              </w:rPr>
              <w:t>承接的土地市场价格评估类项目</w:t>
            </w:r>
          </w:p>
        </w:tc>
        <w:tc>
          <w:tcPr>
            <w:tcW w:w="112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306B33F2">
            <w:pPr>
              <w:pStyle w:val="3"/>
              <w:keepNext w:val="0"/>
              <w:keepLines w:val="0"/>
              <w:widowControl/>
              <w:suppressLineNumbers w:val="0"/>
              <w:jc w:val="center"/>
            </w:pPr>
            <w:r>
              <w:rPr>
                <w:sz w:val="21"/>
                <w:szCs w:val="21"/>
                <w:bdr w:val="none" w:color="auto" w:sz="0" w:space="0"/>
              </w:rPr>
              <w:t>XXX市XXX土地使用权的市场价格评估</w:t>
            </w:r>
          </w:p>
        </w:tc>
        <w:tc>
          <w:tcPr>
            <w:tcW w:w="124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341A6563">
            <w:pPr>
              <w:pStyle w:val="3"/>
              <w:keepNext w:val="0"/>
              <w:keepLines w:val="0"/>
              <w:widowControl/>
              <w:suppressLineNumbers w:val="0"/>
              <w:jc w:val="center"/>
            </w:pPr>
            <w:r>
              <w:rPr>
                <w:sz w:val="21"/>
                <w:szCs w:val="21"/>
                <w:bdr w:val="none" w:color="auto" w:sz="0" w:space="0"/>
              </w:rPr>
              <w:t>202X年XX月</w:t>
            </w:r>
          </w:p>
        </w:tc>
        <w:tc>
          <w:tcPr>
            <w:tcW w:w="112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3BCC7E68">
            <w:pPr>
              <w:pStyle w:val="3"/>
              <w:keepNext w:val="0"/>
              <w:keepLines w:val="0"/>
              <w:widowControl/>
              <w:suppressLineNumbers w:val="0"/>
              <w:jc w:val="center"/>
            </w:pPr>
            <w:r>
              <w:rPr>
                <w:sz w:val="21"/>
                <w:szCs w:val="21"/>
                <w:bdr w:val="none" w:color="auto" w:sz="0" w:space="0"/>
              </w:rPr>
              <w:t>XXXXX</w:t>
            </w:r>
          </w:p>
        </w:tc>
        <w:tc>
          <w:tcPr>
            <w:tcW w:w="141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1456F5E9">
            <w:pPr>
              <w:pStyle w:val="3"/>
              <w:keepNext w:val="0"/>
              <w:keepLines w:val="0"/>
              <w:widowControl/>
              <w:suppressLineNumbers w:val="0"/>
              <w:jc w:val="center"/>
            </w:pPr>
            <w:r>
              <w:rPr>
                <w:sz w:val="21"/>
                <w:szCs w:val="21"/>
                <w:bdr w:val="none" w:color="auto" w:sz="0" w:space="0"/>
              </w:rPr>
              <w:t>需提供投标人所签订承接项目的合同扫描件</w:t>
            </w:r>
          </w:p>
        </w:tc>
        <w:tc>
          <w:tcPr>
            <w:tcW w:w="64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6AE1B187">
            <w:pPr>
              <w:pStyle w:val="3"/>
              <w:keepNext w:val="0"/>
              <w:keepLines w:val="0"/>
              <w:widowControl/>
              <w:suppressLineNumbers w:val="0"/>
              <w:jc w:val="center"/>
            </w:pPr>
            <w:r>
              <w:rPr>
                <w:sz w:val="21"/>
                <w:szCs w:val="21"/>
                <w:bdr w:val="none" w:color="auto" w:sz="0" w:space="0"/>
              </w:rPr>
              <w:t>X分</w:t>
            </w:r>
          </w:p>
        </w:tc>
        <w:tc>
          <w:tcPr>
            <w:tcW w:w="117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51670FFC">
            <w:pPr>
              <w:rPr>
                <w:rFonts w:hint="eastAsia" w:ascii="宋体"/>
                <w:sz w:val="19"/>
                <w:szCs w:val="19"/>
              </w:rPr>
            </w:pPr>
          </w:p>
        </w:tc>
      </w:tr>
      <w:tr w14:paraId="4F888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51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14:paraId="09269F31">
            <w:pPr>
              <w:pStyle w:val="3"/>
              <w:keepNext w:val="0"/>
              <w:keepLines w:val="0"/>
              <w:widowControl/>
              <w:suppressLineNumbers w:val="0"/>
              <w:jc w:val="center"/>
            </w:pPr>
            <w:r>
              <w:rPr>
                <w:sz w:val="21"/>
                <w:szCs w:val="21"/>
                <w:bdr w:val="none" w:color="auto" w:sz="0" w:space="0"/>
              </w:rPr>
              <w:t>2</w:t>
            </w:r>
          </w:p>
        </w:tc>
        <w:tc>
          <w:tcPr>
            <w:tcW w:w="114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065DEA0D">
            <w:pPr>
              <w:rPr>
                <w:rFonts w:hint="eastAsia" w:ascii="宋体"/>
                <w:sz w:val="19"/>
                <w:szCs w:val="19"/>
              </w:rPr>
            </w:pPr>
          </w:p>
        </w:tc>
        <w:tc>
          <w:tcPr>
            <w:tcW w:w="112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6B77A2F4">
            <w:pPr>
              <w:rPr>
                <w:rFonts w:hint="eastAsia" w:ascii="宋体"/>
                <w:sz w:val="19"/>
                <w:szCs w:val="19"/>
              </w:rPr>
            </w:pPr>
          </w:p>
        </w:tc>
        <w:tc>
          <w:tcPr>
            <w:tcW w:w="124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1BF09D8C">
            <w:pPr>
              <w:rPr>
                <w:rFonts w:hint="eastAsia" w:ascii="宋体"/>
                <w:sz w:val="19"/>
                <w:szCs w:val="19"/>
              </w:rPr>
            </w:pPr>
          </w:p>
        </w:tc>
        <w:tc>
          <w:tcPr>
            <w:tcW w:w="112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336B5B01">
            <w:pPr>
              <w:rPr>
                <w:rFonts w:hint="eastAsia" w:ascii="宋体"/>
                <w:sz w:val="19"/>
                <w:szCs w:val="19"/>
              </w:rPr>
            </w:pPr>
          </w:p>
        </w:tc>
        <w:tc>
          <w:tcPr>
            <w:tcW w:w="141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532F591D">
            <w:pPr>
              <w:rPr>
                <w:rFonts w:hint="eastAsia" w:ascii="宋体"/>
                <w:sz w:val="19"/>
                <w:szCs w:val="19"/>
              </w:rPr>
            </w:pPr>
          </w:p>
        </w:tc>
        <w:tc>
          <w:tcPr>
            <w:tcW w:w="64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64F0ED11">
            <w:pPr>
              <w:rPr>
                <w:rFonts w:hint="eastAsia" w:ascii="宋体"/>
                <w:sz w:val="19"/>
                <w:szCs w:val="19"/>
              </w:rPr>
            </w:pPr>
          </w:p>
        </w:tc>
        <w:tc>
          <w:tcPr>
            <w:tcW w:w="117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315CB4D6">
            <w:pPr>
              <w:rPr>
                <w:rFonts w:hint="eastAsia" w:ascii="宋体"/>
                <w:sz w:val="19"/>
                <w:szCs w:val="19"/>
              </w:rPr>
            </w:pPr>
          </w:p>
        </w:tc>
      </w:tr>
      <w:tr w14:paraId="6DEF4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51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14:paraId="10C55A26">
            <w:pPr>
              <w:rPr>
                <w:rFonts w:hint="eastAsia" w:ascii="宋体"/>
                <w:sz w:val="19"/>
                <w:szCs w:val="19"/>
              </w:rPr>
            </w:pPr>
          </w:p>
        </w:tc>
        <w:tc>
          <w:tcPr>
            <w:tcW w:w="114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2992C17F">
            <w:pPr>
              <w:rPr>
                <w:rFonts w:hint="eastAsia" w:ascii="宋体"/>
                <w:sz w:val="19"/>
                <w:szCs w:val="19"/>
              </w:rPr>
            </w:pPr>
          </w:p>
        </w:tc>
        <w:tc>
          <w:tcPr>
            <w:tcW w:w="112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568DEEF6">
            <w:pPr>
              <w:rPr>
                <w:rFonts w:hint="eastAsia" w:ascii="宋体"/>
                <w:sz w:val="19"/>
                <w:szCs w:val="19"/>
              </w:rPr>
            </w:pPr>
          </w:p>
        </w:tc>
        <w:tc>
          <w:tcPr>
            <w:tcW w:w="124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3100C77C">
            <w:pPr>
              <w:rPr>
                <w:rFonts w:hint="eastAsia" w:ascii="宋体"/>
                <w:sz w:val="19"/>
                <w:szCs w:val="19"/>
              </w:rPr>
            </w:pPr>
          </w:p>
        </w:tc>
        <w:tc>
          <w:tcPr>
            <w:tcW w:w="112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7AA6ED59">
            <w:pPr>
              <w:rPr>
                <w:rFonts w:hint="eastAsia" w:ascii="宋体"/>
                <w:sz w:val="19"/>
                <w:szCs w:val="19"/>
              </w:rPr>
            </w:pPr>
          </w:p>
        </w:tc>
        <w:tc>
          <w:tcPr>
            <w:tcW w:w="141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3D9078A1">
            <w:pPr>
              <w:rPr>
                <w:rFonts w:hint="eastAsia" w:ascii="宋体"/>
                <w:sz w:val="19"/>
                <w:szCs w:val="19"/>
              </w:rPr>
            </w:pPr>
          </w:p>
        </w:tc>
        <w:tc>
          <w:tcPr>
            <w:tcW w:w="64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59BB14BC">
            <w:pPr>
              <w:rPr>
                <w:rFonts w:hint="eastAsia" w:ascii="宋体"/>
                <w:sz w:val="19"/>
                <w:szCs w:val="19"/>
              </w:rPr>
            </w:pPr>
          </w:p>
        </w:tc>
        <w:tc>
          <w:tcPr>
            <w:tcW w:w="117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4C6F9D29">
            <w:pPr>
              <w:rPr>
                <w:rFonts w:hint="eastAsia" w:ascii="宋体"/>
                <w:sz w:val="19"/>
                <w:szCs w:val="19"/>
              </w:rPr>
            </w:pPr>
          </w:p>
        </w:tc>
      </w:tr>
      <w:tr w14:paraId="333BE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51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14:paraId="31318A9D">
            <w:pPr>
              <w:rPr>
                <w:rFonts w:hint="eastAsia" w:ascii="宋体"/>
                <w:sz w:val="19"/>
                <w:szCs w:val="19"/>
              </w:rPr>
            </w:pPr>
          </w:p>
        </w:tc>
        <w:tc>
          <w:tcPr>
            <w:tcW w:w="114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32A5F35A">
            <w:pPr>
              <w:rPr>
                <w:rFonts w:hint="eastAsia" w:ascii="宋体"/>
                <w:sz w:val="19"/>
                <w:szCs w:val="19"/>
              </w:rPr>
            </w:pPr>
          </w:p>
        </w:tc>
        <w:tc>
          <w:tcPr>
            <w:tcW w:w="112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2DDE6D07">
            <w:pPr>
              <w:rPr>
                <w:rFonts w:hint="eastAsia" w:ascii="宋体"/>
                <w:sz w:val="19"/>
                <w:szCs w:val="19"/>
              </w:rPr>
            </w:pPr>
          </w:p>
        </w:tc>
        <w:tc>
          <w:tcPr>
            <w:tcW w:w="124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3BBFCFD7">
            <w:pPr>
              <w:rPr>
                <w:rFonts w:hint="eastAsia" w:ascii="宋体"/>
                <w:sz w:val="19"/>
                <w:szCs w:val="19"/>
              </w:rPr>
            </w:pPr>
          </w:p>
        </w:tc>
        <w:tc>
          <w:tcPr>
            <w:tcW w:w="112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472DA38C">
            <w:pPr>
              <w:rPr>
                <w:rFonts w:hint="eastAsia" w:ascii="宋体"/>
                <w:sz w:val="19"/>
                <w:szCs w:val="19"/>
              </w:rPr>
            </w:pPr>
          </w:p>
        </w:tc>
        <w:tc>
          <w:tcPr>
            <w:tcW w:w="141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331337E2">
            <w:pPr>
              <w:rPr>
                <w:rFonts w:hint="eastAsia" w:ascii="宋体"/>
                <w:sz w:val="19"/>
                <w:szCs w:val="19"/>
              </w:rPr>
            </w:pPr>
          </w:p>
        </w:tc>
        <w:tc>
          <w:tcPr>
            <w:tcW w:w="64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4F955792">
            <w:pPr>
              <w:rPr>
                <w:rFonts w:hint="eastAsia" w:ascii="宋体"/>
                <w:sz w:val="19"/>
                <w:szCs w:val="19"/>
              </w:rPr>
            </w:pPr>
          </w:p>
        </w:tc>
        <w:tc>
          <w:tcPr>
            <w:tcW w:w="117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1C9B0699">
            <w:pPr>
              <w:rPr>
                <w:rFonts w:hint="eastAsia" w:ascii="宋体"/>
                <w:sz w:val="19"/>
                <w:szCs w:val="19"/>
              </w:rPr>
            </w:pPr>
          </w:p>
        </w:tc>
      </w:tr>
      <w:tr w14:paraId="72FD0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70" w:type="dxa"/>
            <w:gridSpan w:val="6"/>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14:paraId="25FCD26B">
            <w:pPr>
              <w:pStyle w:val="3"/>
              <w:keepNext w:val="0"/>
              <w:keepLines w:val="0"/>
              <w:widowControl/>
              <w:suppressLineNumbers w:val="0"/>
              <w:jc w:val="center"/>
            </w:pPr>
            <w:r>
              <w:rPr>
                <w:sz w:val="21"/>
                <w:szCs w:val="21"/>
                <w:bdr w:val="none" w:color="auto" w:sz="0" w:space="0"/>
              </w:rPr>
              <w:t>得分合计</w:t>
            </w:r>
          </w:p>
        </w:tc>
        <w:tc>
          <w:tcPr>
            <w:tcW w:w="64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6E250A8D">
            <w:pPr>
              <w:pStyle w:val="3"/>
              <w:keepNext w:val="0"/>
              <w:keepLines w:val="0"/>
              <w:widowControl/>
              <w:suppressLineNumbers w:val="0"/>
              <w:jc w:val="center"/>
            </w:pPr>
            <w:r>
              <w:rPr>
                <w:sz w:val="21"/>
                <w:szCs w:val="21"/>
                <w:bdr w:val="none" w:color="auto" w:sz="0" w:space="0"/>
              </w:rPr>
              <w:t>X分</w:t>
            </w:r>
          </w:p>
        </w:tc>
        <w:tc>
          <w:tcPr>
            <w:tcW w:w="117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4853A3E1">
            <w:pPr>
              <w:rPr>
                <w:rFonts w:hint="eastAsia" w:ascii="宋体"/>
                <w:sz w:val="19"/>
                <w:szCs w:val="19"/>
              </w:rPr>
            </w:pPr>
          </w:p>
        </w:tc>
      </w:tr>
      <w:tr w14:paraId="6D92E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1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6AFA14F">
            <w:pPr>
              <w:pStyle w:val="3"/>
              <w:keepNext w:val="0"/>
              <w:keepLines w:val="0"/>
              <w:widowControl/>
              <w:suppressLineNumbers w:val="0"/>
              <w:jc w:val="center"/>
            </w:pPr>
            <w:r>
              <w:rPr>
                <w:sz w:val="21"/>
                <w:szCs w:val="21"/>
                <w:bdr w:val="none" w:color="auto" w:sz="0" w:space="0"/>
              </w:rPr>
              <w:t>填写说明</w:t>
            </w:r>
          </w:p>
        </w:tc>
        <w:tc>
          <w:tcPr>
            <w:tcW w:w="7905" w:type="dxa"/>
            <w:gridSpan w:val="7"/>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77396B43">
            <w:pPr>
              <w:pStyle w:val="3"/>
              <w:keepNext w:val="0"/>
              <w:keepLines w:val="0"/>
              <w:widowControl/>
              <w:suppressLineNumbers w:val="0"/>
              <w:jc w:val="both"/>
            </w:pPr>
            <w:r>
              <w:rPr>
                <w:sz w:val="21"/>
                <w:szCs w:val="21"/>
                <w:bdr w:val="none" w:color="auto" w:sz="0" w:space="0"/>
              </w:rPr>
              <w:t>1、提供2022年1月1日至今开展的相关项目，需提供相关证明材料扫描件。</w:t>
            </w:r>
          </w:p>
          <w:p w14:paraId="17FC99D4">
            <w:pPr>
              <w:pStyle w:val="3"/>
              <w:keepNext w:val="0"/>
              <w:keepLines w:val="0"/>
              <w:widowControl/>
              <w:suppressLineNumbers w:val="0"/>
              <w:jc w:val="both"/>
            </w:pPr>
            <w:r>
              <w:rPr>
                <w:sz w:val="21"/>
                <w:szCs w:val="21"/>
                <w:bdr w:val="none" w:color="auto" w:sz="0" w:space="0"/>
              </w:rPr>
              <w:t>2、</w:t>
            </w:r>
            <w:r>
              <w:rPr>
                <w:sz w:val="20"/>
                <w:szCs w:val="20"/>
                <w:bdr w:val="none" w:color="auto" w:sz="0" w:space="0"/>
              </w:rPr>
              <w:t>投标人需将相关信息以表格形式汇总，并按填写说明认真填写，未提供表格本项不得分，提供的证明材料应与表格序号及填写信息一一对应，证明材料与表格填写的信息不一致的，错填、漏填相关信息的，该序号项不得分</w:t>
            </w:r>
            <w:r>
              <w:rPr>
                <w:sz w:val="21"/>
                <w:szCs w:val="21"/>
                <w:bdr w:val="none" w:color="auto" w:sz="0" w:space="0"/>
              </w:rPr>
              <w:t>。</w:t>
            </w:r>
          </w:p>
        </w:tc>
      </w:tr>
    </w:tbl>
    <w:p w14:paraId="28F0CA97">
      <w:pPr>
        <w:pStyle w:val="3"/>
        <w:keepNext w:val="0"/>
        <w:keepLines w:val="0"/>
        <w:widowControl/>
        <w:suppressLineNumbers w:val="0"/>
        <w:jc w:val="left"/>
      </w:pPr>
      <w:r>
        <w:rPr>
          <w:sz w:val="21"/>
          <w:szCs w:val="21"/>
        </w:rPr>
        <w:t> </w:t>
      </w:r>
    </w:p>
    <w:p w14:paraId="7C355F64">
      <w:pPr>
        <w:pStyle w:val="3"/>
        <w:keepNext w:val="0"/>
        <w:keepLines w:val="0"/>
        <w:widowControl/>
        <w:suppressLineNumbers w:val="0"/>
        <w:jc w:val="center"/>
      </w:pPr>
      <w:r>
        <w:rPr>
          <w:sz w:val="21"/>
          <w:szCs w:val="21"/>
        </w:rPr>
        <w:t> </w:t>
      </w:r>
    </w:p>
    <w:p w14:paraId="414CA2F8">
      <w:pPr>
        <w:pStyle w:val="3"/>
        <w:keepNext w:val="0"/>
        <w:keepLines w:val="0"/>
        <w:widowControl/>
        <w:suppressLineNumbers w:val="0"/>
        <w:jc w:val="both"/>
      </w:pPr>
      <w:r>
        <w:rPr>
          <w:sz w:val="21"/>
          <w:szCs w:val="21"/>
        </w:rPr>
        <w:t> </w:t>
      </w:r>
    </w:p>
    <w:p w14:paraId="7224A039">
      <w:pPr>
        <w:pStyle w:val="3"/>
        <w:keepNext w:val="0"/>
        <w:keepLines w:val="0"/>
        <w:widowControl/>
        <w:suppressLineNumbers w:val="0"/>
        <w:jc w:val="center"/>
      </w:pPr>
      <w:r>
        <w:rPr>
          <w:sz w:val="32"/>
          <w:szCs w:val="32"/>
        </w:rPr>
        <w:t>项目总负责人情况汇总表（样表）</w:t>
      </w:r>
    </w:p>
    <w:tbl>
      <w:tblPr>
        <w:tblW w:w="822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Layout w:type="autofit"/>
        <w:tblCellMar>
          <w:top w:w="15" w:type="dxa"/>
          <w:left w:w="15" w:type="dxa"/>
          <w:bottom w:w="15" w:type="dxa"/>
          <w:right w:w="15" w:type="dxa"/>
        </w:tblCellMar>
      </w:tblPr>
      <w:tblGrid>
        <w:gridCol w:w="691"/>
        <w:gridCol w:w="646"/>
        <w:gridCol w:w="1127"/>
        <w:gridCol w:w="1097"/>
        <w:gridCol w:w="676"/>
        <w:gridCol w:w="1007"/>
        <w:gridCol w:w="1097"/>
        <w:gridCol w:w="691"/>
        <w:gridCol w:w="1188"/>
      </w:tblGrid>
      <w:tr w14:paraId="763DD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15" w:type="dxa"/>
            <w:left w:w="15" w:type="dxa"/>
            <w:bottom w:w="15" w:type="dxa"/>
            <w:right w:w="15" w:type="dxa"/>
          </w:tblCellMar>
        </w:tblPrEx>
        <w:tc>
          <w:tcPr>
            <w:tcW w:w="690" w:type="dxa"/>
            <w:tcBorders>
              <w:tl2br w:val="nil"/>
              <w:tr2bl w:val="nil"/>
            </w:tcBorders>
            <w:shd w:val="clear"/>
            <w:tcMar>
              <w:top w:w="0" w:type="dxa"/>
              <w:left w:w="105" w:type="dxa"/>
              <w:bottom w:w="0" w:type="dxa"/>
              <w:right w:w="105" w:type="dxa"/>
            </w:tcMar>
            <w:vAlign w:val="top"/>
          </w:tcPr>
          <w:p w14:paraId="68698C9D">
            <w:pPr>
              <w:pStyle w:val="3"/>
              <w:keepNext w:val="0"/>
              <w:keepLines w:val="0"/>
              <w:widowControl/>
              <w:suppressLineNumbers w:val="0"/>
              <w:jc w:val="center"/>
            </w:pPr>
            <w:bookmarkStart w:id="0" w:name="_GoBack"/>
            <w:r>
              <w:rPr>
                <w:sz w:val="21"/>
                <w:szCs w:val="21"/>
                <w:bdr w:val="none" w:color="auto" w:sz="0" w:space="0"/>
              </w:rPr>
              <w:t>姓名</w:t>
            </w:r>
          </w:p>
        </w:tc>
        <w:tc>
          <w:tcPr>
            <w:tcW w:w="645" w:type="dxa"/>
            <w:tcBorders>
              <w:tl2br w:val="nil"/>
              <w:tr2bl w:val="nil"/>
            </w:tcBorders>
            <w:shd w:val="clear"/>
            <w:tcMar>
              <w:top w:w="0" w:type="dxa"/>
              <w:left w:w="105" w:type="dxa"/>
              <w:bottom w:w="0" w:type="dxa"/>
              <w:right w:w="105" w:type="dxa"/>
            </w:tcMar>
            <w:vAlign w:val="top"/>
          </w:tcPr>
          <w:p w14:paraId="40ECA959">
            <w:pPr>
              <w:pStyle w:val="3"/>
              <w:keepNext w:val="0"/>
              <w:keepLines w:val="0"/>
              <w:widowControl/>
              <w:suppressLineNumbers w:val="0"/>
              <w:jc w:val="center"/>
            </w:pPr>
            <w:r>
              <w:rPr>
                <w:sz w:val="21"/>
                <w:szCs w:val="21"/>
                <w:bdr w:val="none" w:color="auto" w:sz="0" w:space="0"/>
              </w:rPr>
              <w:t>岗位</w:t>
            </w:r>
          </w:p>
        </w:tc>
        <w:tc>
          <w:tcPr>
            <w:tcW w:w="1125" w:type="dxa"/>
            <w:tcBorders>
              <w:tl2br w:val="nil"/>
              <w:tr2bl w:val="nil"/>
            </w:tcBorders>
            <w:shd w:val="clear"/>
            <w:tcMar>
              <w:top w:w="0" w:type="dxa"/>
              <w:left w:w="105" w:type="dxa"/>
              <w:bottom w:w="0" w:type="dxa"/>
              <w:right w:w="105" w:type="dxa"/>
            </w:tcMar>
            <w:vAlign w:val="top"/>
          </w:tcPr>
          <w:p w14:paraId="70F68A8C">
            <w:pPr>
              <w:pStyle w:val="3"/>
              <w:keepNext w:val="0"/>
              <w:keepLines w:val="0"/>
              <w:widowControl/>
              <w:suppressLineNumbers w:val="0"/>
              <w:jc w:val="center"/>
            </w:pPr>
            <w:r>
              <w:rPr>
                <w:sz w:val="21"/>
                <w:szCs w:val="21"/>
                <w:bdr w:val="none" w:color="auto" w:sz="0" w:space="0"/>
              </w:rPr>
              <w:t>基本情况</w:t>
            </w:r>
          </w:p>
        </w:tc>
        <w:tc>
          <w:tcPr>
            <w:tcW w:w="1095" w:type="dxa"/>
            <w:tcBorders>
              <w:tl2br w:val="nil"/>
              <w:tr2bl w:val="nil"/>
            </w:tcBorders>
            <w:shd w:val="clear"/>
            <w:tcMar>
              <w:top w:w="0" w:type="dxa"/>
              <w:left w:w="105" w:type="dxa"/>
              <w:bottom w:w="0" w:type="dxa"/>
              <w:right w:w="105" w:type="dxa"/>
            </w:tcMar>
            <w:vAlign w:val="top"/>
          </w:tcPr>
          <w:p w14:paraId="25EFD050">
            <w:pPr>
              <w:pStyle w:val="3"/>
              <w:keepNext w:val="0"/>
              <w:keepLines w:val="0"/>
              <w:widowControl/>
              <w:suppressLineNumbers w:val="0"/>
              <w:jc w:val="center"/>
            </w:pPr>
            <w:r>
              <w:rPr>
                <w:sz w:val="21"/>
                <w:szCs w:val="21"/>
                <w:bdr w:val="none" w:color="auto" w:sz="0" w:space="0"/>
              </w:rPr>
              <w:t>名称</w:t>
            </w:r>
          </w:p>
        </w:tc>
        <w:tc>
          <w:tcPr>
            <w:tcW w:w="675" w:type="dxa"/>
            <w:tcBorders>
              <w:tl2br w:val="nil"/>
              <w:tr2bl w:val="nil"/>
            </w:tcBorders>
            <w:shd w:val="clear"/>
            <w:tcMar>
              <w:top w:w="0" w:type="dxa"/>
              <w:left w:w="105" w:type="dxa"/>
              <w:bottom w:w="0" w:type="dxa"/>
              <w:right w:w="105" w:type="dxa"/>
            </w:tcMar>
            <w:vAlign w:val="top"/>
          </w:tcPr>
          <w:p w14:paraId="72D530B2">
            <w:pPr>
              <w:pStyle w:val="3"/>
              <w:keepNext w:val="0"/>
              <w:keepLines w:val="0"/>
              <w:widowControl/>
              <w:suppressLineNumbers w:val="0"/>
              <w:jc w:val="left"/>
            </w:pPr>
            <w:r>
              <w:rPr>
                <w:sz w:val="21"/>
                <w:szCs w:val="21"/>
                <w:bdr w:val="none" w:color="auto" w:sz="0" w:space="0"/>
              </w:rPr>
              <w:t>发证单位</w:t>
            </w:r>
          </w:p>
        </w:tc>
        <w:tc>
          <w:tcPr>
            <w:tcW w:w="1005" w:type="dxa"/>
            <w:tcBorders>
              <w:tl2br w:val="nil"/>
              <w:tr2bl w:val="nil"/>
            </w:tcBorders>
            <w:shd w:val="clear"/>
            <w:tcMar>
              <w:top w:w="0" w:type="dxa"/>
              <w:left w:w="105" w:type="dxa"/>
              <w:bottom w:w="0" w:type="dxa"/>
              <w:right w:w="105" w:type="dxa"/>
            </w:tcMar>
            <w:vAlign w:val="top"/>
          </w:tcPr>
          <w:p w14:paraId="684D78A3">
            <w:pPr>
              <w:pStyle w:val="3"/>
              <w:keepNext w:val="0"/>
              <w:keepLines w:val="0"/>
              <w:widowControl/>
              <w:suppressLineNumbers w:val="0"/>
              <w:jc w:val="left"/>
            </w:pPr>
            <w:r>
              <w:rPr>
                <w:sz w:val="21"/>
                <w:szCs w:val="21"/>
                <w:bdr w:val="none" w:color="auto" w:sz="0" w:space="0"/>
              </w:rPr>
              <w:t>发证时间</w:t>
            </w:r>
          </w:p>
        </w:tc>
        <w:tc>
          <w:tcPr>
            <w:tcW w:w="1080" w:type="dxa"/>
            <w:tcBorders>
              <w:tl2br w:val="nil"/>
              <w:tr2bl w:val="nil"/>
            </w:tcBorders>
            <w:shd w:val="clear"/>
            <w:tcMar>
              <w:top w:w="0" w:type="dxa"/>
              <w:left w:w="105" w:type="dxa"/>
              <w:bottom w:w="0" w:type="dxa"/>
              <w:right w:w="105" w:type="dxa"/>
            </w:tcMar>
            <w:vAlign w:val="top"/>
          </w:tcPr>
          <w:p w14:paraId="6F647FB1">
            <w:pPr>
              <w:pStyle w:val="3"/>
              <w:keepNext w:val="0"/>
              <w:keepLines w:val="0"/>
              <w:widowControl/>
              <w:suppressLineNumbers w:val="0"/>
              <w:jc w:val="left"/>
            </w:pPr>
            <w:r>
              <w:rPr>
                <w:sz w:val="21"/>
                <w:szCs w:val="21"/>
                <w:bdr w:val="none" w:color="auto" w:sz="0" w:space="0"/>
              </w:rPr>
              <w:t>证明材料</w:t>
            </w:r>
          </w:p>
        </w:tc>
        <w:tc>
          <w:tcPr>
            <w:tcW w:w="690" w:type="dxa"/>
            <w:tcBorders>
              <w:tl2br w:val="nil"/>
              <w:tr2bl w:val="nil"/>
            </w:tcBorders>
            <w:shd w:val="clear"/>
            <w:tcMar>
              <w:top w:w="0" w:type="dxa"/>
              <w:left w:w="105" w:type="dxa"/>
              <w:bottom w:w="0" w:type="dxa"/>
              <w:right w:w="105" w:type="dxa"/>
            </w:tcMar>
            <w:vAlign w:val="top"/>
          </w:tcPr>
          <w:p w14:paraId="2FA12305">
            <w:pPr>
              <w:pStyle w:val="3"/>
              <w:keepNext w:val="0"/>
              <w:keepLines w:val="0"/>
              <w:widowControl/>
              <w:suppressLineNumbers w:val="0"/>
              <w:jc w:val="left"/>
            </w:pPr>
            <w:r>
              <w:rPr>
                <w:sz w:val="21"/>
                <w:szCs w:val="21"/>
                <w:bdr w:val="none" w:color="auto" w:sz="0" w:space="0"/>
              </w:rPr>
              <w:t>得分</w:t>
            </w:r>
          </w:p>
          <w:p w14:paraId="42DA383D">
            <w:pPr>
              <w:pStyle w:val="3"/>
              <w:keepNext w:val="0"/>
              <w:keepLines w:val="0"/>
              <w:widowControl/>
              <w:suppressLineNumbers w:val="0"/>
              <w:jc w:val="left"/>
            </w:pPr>
            <w:r>
              <w:rPr>
                <w:sz w:val="21"/>
                <w:szCs w:val="21"/>
                <w:bdr w:val="none" w:color="auto" w:sz="0" w:space="0"/>
              </w:rPr>
              <w:t>情况</w:t>
            </w:r>
          </w:p>
        </w:tc>
        <w:tc>
          <w:tcPr>
            <w:tcW w:w="1155" w:type="dxa"/>
            <w:tcBorders>
              <w:tl2br w:val="nil"/>
              <w:tr2bl w:val="nil"/>
            </w:tcBorders>
            <w:shd w:val="clear"/>
            <w:tcMar>
              <w:top w:w="0" w:type="dxa"/>
              <w:left w:w="105" w:type="dxa"/>
              <w:bottom w:w="0" w:type="dxa"/>
              <w:right w:w="105" w:type="dxa"/>
            </w:tcMar>
            <w:vAlign w:val="top"/>
          </w:tcPr>
          <w:p w14:paraId="0586E247">
            <w:pPr>
              <w:pStyle w:val="3"/>
              <w:keepNext w:val="0"/>
              <w:keepLines w:val="0"/>
              <w:widowControl/>
              <w:suppressLineNumbers w:val="0"/>
              <w:jc w:val="left"/>
            </w:pPr>
            <w:r>
              <w:rPr>
                <w:sz w:val="21"/>
                <w:szCs w:val="21"/>
                <w:bdr w:val="none" w:color="auto" w:sz="0" w:space="0"/>
              </w:rPr>
              <w:t>备注</w:t>
            </w:r>
          </w:p>
        </w:tc>
      </w:tr>
      <w:tr w14:paraId="55EC7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15" w:type="dxa"/>
            <w:left w:w="15" w:type="dxa"/>
            <w:bottom w:w="15" w:type="dxa"/>
            <w:right w:w="15" w:type="dxa"/>
          </w:tblCellMar>
        </w:tblPrEx>
        <w:tc>
          <w:tcPr>
            <w:tcW w:w="690" w:type="dxa"/>
            <w:vMerge w:val="restart"/>
            <w:tcBorders>
              <w:tl2br w:val="nil"/>
              <w:tr2bl w:val="nil"/>
            </w:tcBorders>
            <w:shd w:val="clear"/>
            <w:tcMar>
              <w:top w:w="0" w:type="dxa"/>
              <w:left w:w="105" w:type="dxa"/>
              <w:bottom w:w="0" w:type="dxa"/>
              <w:right w:w="105" w:type="dxa"/>
            </w:tcMar>
            <w:vAlign w:val="center"/>
          </w:tcPr>
          <w:p w14:paraId="121F6D11">
            <w:pPr>
              <w:pStyle w:val="3"/>
              <w:keepNext w:val="0"/>
              <w:keepLines w:val="0"/>
              <w:widowControl/>
              <w:suppressLineNumbers w:val="0"/>
              <w:jc w:val="center"/>
            </w:pPr>
            <w:r>
              <w:rPr>
                <w:sz w:val="21"/>
                <w:szCs w:val="21"/>
                <w:bdr w:val="none" w:color="auto" w:sz="0" w:space="0"/>
              </w:rPr>
              <w:t>AAA</w:t>
            </w:r>
          </w:p>
        </w:tc>
        <w:tc>
          <w:tcPr>
            <w:tcW w:w="645" w:type="dxa"/>
            <w:vMerge w:val="restart"/>
            <w:tcBorders>
              <w:tl2br w:val="nil"/>
              <w:tr2bl w:val="nil"/>
            </w:tcBorders>
            <w:shd w:val="clear"/>
            <w:tcMar>
              <w:top w:w="0" w:type="dxa"/>
              <w:left w:w="105" w:type="dxa"/>
              <w:bottom w:w="0" w:type="dxa"/>
              <w:right w:w="105" w:type="dxa"/>
            </w:tcMar>
            <w:vAlign w:val="center"/>
          </w:tcPr>
          <w:p w14:paraId="57793893">
            <w:pPr>
              <w:pStyle w:val="3"/>
              <w:keepNext w:val="0"/>
              <w:keepLines w:val="0"/>
              <w:widowControl/>
              <w:suppressLineNumbers w:val="0"/>
              <w:jc w:val="center"/>
            </w:pPr>
            <w:r>
              <w:rPr>
                <w:sz w:val="21"/>
                <w:szCs w:val="21"/>
                <w:bdr w:val="none" w:color="auto" w:sz="0" w:space="0"/>
              </w:rPr>
              <w:t>项目总负责人</w:t>
            </w:r>
          </w:p>
        </w:tc>
        <w:tc>
          <w:tcPr>
            <w:tcW w:w="1125" w:type="dxa"/>
            <w:tcBorders>
              <w:tl2br w:val="nil"/>
              <w:tr2bl w:val="nil"/>
            </w:tcBorders>
            <w:shd w:val="clear"/>
            <w:tcMar>
              <w:top w:w="0" w:type="dxa"/>
              <w:left w:w="105" w:type="dxa"/>
              <w:bottom w:w="0" w:type="dxa"/>
              <w:right w:w="105" w:type="dxa"/>
            </w:tcMar>
            <w:vAlign w:val="center"/>
          </w:tcPr>
          <w:p w14:paraId="1D02E157">
            <w:pPr>
              <w:pStyle w:val="3"/>
              <w:keepNext w:val="0"/>
              <w:keepLines w:val="0"/>
              <w:widowControl/>
              <w:suppressLineNumbers w:val="0"/>
              <w:jc w:val="center"/>
            </w:pPr>
            <w:r>
              <w:rPr>
                <w:sz w:val="21"/>
                <w:szCs w:val="21"/>
                <w:bdr w:val="none" w:color="auto" w:sz="0" w:space="0"/>
              </w:rPr>
              <w:t>职称情况</w:t>
            </w:r>
          </w:p>
        </w:tc>
        <w:tc>
          <w:tcPr>
            <w:tcW w:w="1095" w:type="dxa"/>
            <w:tcBorders>
              <w:tl2br w:val="nil"/>
              <w:tr2bl w:val="nil"/>
            </w:tcBorders>
            <w:shd w:val="clear"/>
            <w:tcMar>
              <w:top w:w="0" w:type="dxa"/>
              <w:left w:w="105" w:type="dxa"/>
              <w:bottom w:w="0" w:type="dxa"/>
              <w:right w:w="105" w:type="dxa"/>
            </w:tcMar>
            <w:vAlign w:val="center"/>
          </w:tcPr>
          <w:p w14:paraId="15EA4F04">
            <w:pPr>
              <w:pStyle w:val="3"/>
              <w:keepNext w:val="0"/>
              <w:keepLines w:val="0"/>
              <w:widowControl/>
              <w:suppressLineNumbers w:val="0"/>
              <w:jc w:val="center"/>
            </w:pPr>
            <w:r>
              <w:rPr>
                <w:sz w:val="21"/>
                <w:szCs w:val="21"/>
                <w:bdr w:val="none" w:color="auto" w:sz="0" w:space="0"/>
              </w:rPr>
              <w:t>国土专业x级职称</w:t>
            </w:r>
          </w:p>
        </w:tc>
        <w:tc>
          <w:tcPr>
            <w:tcW w:w="675" w:type="dxa"/>
            <w:tcBorders>
              <w:tl2br w:val="nil"/>
              <w:tr2bl w:val="nil"/>
            </w:tcBorders>
            <w:shd w:val="clear"/>
            <w:tcMar>
              <w:top w:w="0" w:type="dxa"/>
              <w:left w:w="105" w:type="dxa"/>
              <w:bottom w:w="0" w:type="dxa"/>
              <w:right w:w="105" w:type="dxa"/>
            </w:tcMar>
            <w:vAlign w:val="center"/>
          </w:tcPr>
          <w:p w14:paraId="35EC3094">
            <w:pPr>
              <w:pStyle w:val="3"/>
              <w:keepNext w:val="0"/>
              <w:keepLines w:val="0"/>
              <w:widowControl/>
              <w:suppressLineNumbers w:val="0"/>
              <w:jc w:val="center"/>
            </w:pPr>
            <w:r>
              <w:rPr>
                <w:sz w:val="21"/>
                <w:szCs w:val="21"/>
                <w:bdr w:val="none" w:color="auto" w:sz="0" w:space="0"/>
              </w:rPr>
              <w:t>XXX</w:t>
            </w:r>
          </w:p>
        </w:tc>
        <w:tc>
          <w:tcPr>
            <w:tcW w:w="1005" w:type="dxa"/>
            <w:tcBorders>
              <w:tl2br w:val="nil"/>
              <w:tr2bl w:val="nil"/>
            </w:tcBorders>
            <w:shd w:val="clear"/>
            <w:tcMar>
              <w:top w:w="0" w:type="dxa"/>
              <w:left w:w="105" w:type="dxa"/>
              <w:bottom w:w="0" w:type="dxa"/>
              <w:right w:w="105" w:type="dxa"/>
            </w:tcMar>
            <w:vAlign w:val="center"/>
          </w:tcPr>
          <w:p w14:paraId="4360A49E">
            <w:pPr>
              <w:pStyle w:val="3"/>
              <w:keepNext w:val="0"/>
              <w:keepLines w:val="0"/>
              <w:widowControl/>
              <w:suppressLineNumbers w:val="0"/>
              <w:jc w:val="center"/>
            </w:pPr>
            <w:r>
              <w:rPr>
                <w:sz w:val="21"/>
                <w:szCs w:val="21"/>
                <w:bdr w:val="none" w:color="auto" w:sz="0" w:space="0"/>
              </w:rPr>
              <w:t>X年X月</w:t>
            </w:r>
          </w:p>
          <w:p w14:paraId="4028FF75">
            <w:pPr>
              <w:pStyle w:val="3"/>
              <w:keepNext w:val="0"/>
              <w:keepLines w:val="0"/>
              <w:widowControl/>
              <w:suppressLineNumbers w:val="0"/>
              <w:jc w:val="center"/>
            </w:pPr>
            <w:r>
              <w:rPr>
                <w:sz w:val="21"/>
                <w:szCs w:val="21"/>
                <w:bdr w:val="none" w:color="auto" w:sz="0" w:space="0"/>
              </w:rPr>
              <w:t>X日</w:t>
            </w:r>
          </w:p>
        </w:tc>
        <w:tc>
          <w:tcPr>
            <w:tcW w:w="1080" w:type="dxa"/>
            <w:tcBorders>
              <w:tl2br w:val="nil"/>
              <w:tr2bl w:val="nil"/>
            </w:tcBorders>
            <w:shd w:val="clear"/>
            <w:tcMar>
              <w:top w:w="0" w:type="dxa"/>
              <w:left w:w="105" w:type="dxa"/>
              <w:bottom w:w="0" w:type="dxa"/>
              <w:right w:w="105" w:type="dxa"/>
            </w:tcMar>
            <w:vAlign w:val="center"/>
          </w:tcPr>
          <w:p w14:paraId="5F6D6CDD">
            <w:pPr>
              <w:pStyle w:val="3"/>
              <w:keepNext w:val="0"/>
              <w:keepLines w:val="0"/>
              <w:widowControl/>
              <w:suppressLineNumbers w:val="0"/>
              <w:jc w:val="center"/>
            </w:pPr>
            <w:r>
              <w:rPr>
                <w:sz w:val="21"/>
                <w:szCs w:val="21"/>
                <w:bdr w:val="none" w:color="auto" w:sz="0" w:space="0"/>
              </w:rPr>
              <w:t>职称证书</w:t>
            </w:r>
          </w:p>
        </w:tc>
        <w:tc>
          <w:tcPr>
            <w:tcW w:w="690" w:type="dxa"/>
            <w:tcBorders>
              <w:tl2br w:val="nil"/>
              <w:tr2bl w:val="nil"/>
            </w:tcBorders>
            <w:shd w:val="clear"/>
            <w:tcMar>
              <w:top w:w="0" w:type="dxa"/>
              <w:left w:w="105" w:type="dxa"/>
              <w:bottom w:w="0" w:type="dxa"/>
              <w:right w:w="105" w:type="dxa"/>
            </w:tcMar>
            <w:vAlign w:val="center"/>
          </w:tcPr>
          <w:p w14:paraId="1CFC8B56">
            <w:pPr>
              <w:pStyle w:val="3"/>
              <w:keepNext w:val="0"/>
              <w:keepLines w:val="0"/>
              <w:widowControl/>
              <w:suppressLineNumbers w:val="0"/>
              <w:jc w:val="center"/>
            </w:pPr>
            <w:r>
              <w:rPr>
                <w:sz w:val="21"/>
                <w:szCs w:val="21"/>
                <w:bdr w:val="none" w:color="auto" w:sz="0" w:space="0"/>
              </w:rPr>
              <w:t>X分</w:t>
            </w:r>
          </w:p>
        </w:tc>
        <w:tc>
          <w:tcPr>
            <w:tcW w:w="1155" w:type="dxa"/>
            <w:tcBorders>
              <w:tl2br w:val="nil"/>
              <w:tr2bl w:val="nil"/>
            </w:tcBorders>
            <w:shd w:val="clear"/>
            <w:tcMar>
              <w:top w:w="0" w:type="dxa"/>
              <w:left w:w="105" w:type="dxa"/>
              <w:bottom w:w="0" w:type="dxa"/>
              <w:right w:w="105" w:type="dxa"/>
            </w:tcMar>
            <w:vAlign w:val="center"/>
          </w:tcPr>
          <w:p w14:paraId="2201E09B">
            <w:pPr>
              <w:rPr>
                <w:rFonts w:hint="eastAsia" w:ascii="宋体"/>
                <w:sz w:val="19"/>
                <w:szCs w:val="19"/>
              </w:rPr>
            </w:pPr>
          </w:p>
        </w:tc>
      </w:tr>
      <w:tr w14:paraId="027E6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15" w:type="dxa"/>
            <w:left w:w="15" w:type="dxa"/>
            <w:bottom w:w="15" w:type="dxa"/>
            <w:right w:w="15" w:type="dxa"/>
          </w:tblCellMar>
        </w:tblPrEx>
        <w:tc>
          <w:tcPr>
            <w:tcW w:w="690" w:type="dxa"/>
            <w:vMerge w:val="continue"/>
            <w:tcBorders>
              <w:tl2br w:val="nil"/>
              <w:tr2bl w:val="nil"/>
            </w:tcBorders>
            <w:shd w:val="clear"/>
            <w:tcMar>
              <w:top w:w="0" w:type="dxa"/>
              <w:left w:w="105" w:type="dxa"/>
              <w:bottom w:w="0" w:type="dxa"/>
              <w:right w:w="105" w:type="dxa"/>
            </w:tcMar>
            <w:vAlign w:val="center"/>
          </w:tcPr>
          <w:p w14:paraId="5A7D5989">
            <w:pPr>
              <w:rPr>
                <w:rFonts w:hint="eastAsia" w:ascii="宋体"/>
                <w:sz w:val="19"/>
                <w:szCs w:val="19"/>
              </w:rPr>
            </w:pPr>
          </w:p>
        </w:tc>
        <w:tc>
          <w:tcPr>
            <w:tcW w:w="645" w:type="dxa"/>
            <w:vMerge w:val="continue"/>
            <w:tcBorders>
              <w:tl2br w:val="nil"/>
              <w:tr2bl w:val="nil"/>
            </w:tcBorders>
            <w:shd w:val="clear"/>
            <w:tcMar>
              <w:top w:w="0" w:type="dxa"/>
              <w:left w:w="105" w:type="dxa"/>
              <w:bottom w:w="0" w:type="dxa"/>
              <w:right w:w="105" w:type="dxa"/>
            </w:tcMar>
            <w:vAlign w:val="center"/>
          </w:tcPr>
          <w:p w14:paraId="62951988">
            <w:pPr>
              <w:rPr>
                <w:rFonts w:hint="eastAsia" w:ascii="宋体"/>
                <w:sz w:val="19"/>
                <w:szCs w:val="19"/>
              </w:rPr>
            </w:pPr>
          </w:p>
        </w:tc>
        <w:tc>
          <w:tcPr>
            <w:tcW w:w="1125" w:type="dxa"/>
            <w:vMerge w:val="restart"/>
            <w:tcBorders>
              <w:tl2br w:val="nil"/>
              <w:tr2bl w:val="nil"/>
            </w:tcBorders>
            <w:shd w:val="clear"/>
            <w:tcMar>
              <w:top w:w="0" w:type="dxa"/>
              <w:left w:w="105" w:type="dxa"/>
              <w:bottom w:w="0" w:type="dxa"/>
              <w:right w:w="105" w:type="dxa"/>
            </w:tcMar>
            <w:vAlign w:val="center"/>
          </w:tcPr>
          <w:p w14:paraId="6762DEF2">
            <w:pPr>
              <w:pStyle w:val="3"/>
              <w:keepNext w:val="0"/>
              <w:keepLines w:val="0"/>
              <w:widowControl/>
              <w:suppressLineNumbers w:val="0"/>
              <w:jc w:val="center"/>
            </w:pPr>
            <w:r>
              <w:rPr>
                <w:sz w:val="20"/>
                <w:szCs w:val="20"/>
                <w:bdr w:val="none" w:color="auto" w:sz="0" w:space="0"/>
              </w:rPr>
              <w:t>从事土地估价和房地产估价行业工作经验情况</w:t>
            </w:r>
          </w:p>
        </w:tc>
        <w:tc>
          <w:tcPr>
            <w:tcW w:w="1095" w:type="dxa"/>
            <w:tcBorders>
              <w:tl2br w:val="nil"/>
              <w:tr2bl w:val="nil"/>
            </w:tcBorders>
            <w:shd w:val="clear"/>
            <w:tcMar>
              <w:top w:w="0" w:type="dxa"/>
              <w:left w:w="105" w:type="dxa"/>
              <w:bottom w:w="0" w:type="dxa"/>
              <w:right w:w="105" w:type="dxa"/>
            </w:tcMar>
            <w:vAlign w:val="center"/>
          </w:tcPr>
          <w:p w14:paraId="5D2816CA">
            <w:pPr>
              <w:pStyle w:val="3"/>
              <w:keepNext w:val="0"/>
              <w:keepLines w:val="0"/>
              <w:widowControl/>
              <w:suppressLineNumbers w:val="0"/>
              <w:jc w:val="center"/>
            </w:pPr>
            <w:r>
              <w:rPr>
                <w:sz w:val="21"/>
                <w:szCs w:val="21"/>
                <w:bdr w:val="none" w:color="auto" w:sz="0" w:space="0"/>
              </w:rPr>
              <w:t>土地估价    师</w:t>
            </w:r>
          </w:p>
        </w:tc>
        <w:tc>
          <w:tcPr>
            <w:tcW w:w="675" w:type="dxa"/>
            <w:tcBorders>
              <w:tl2br w:val="nil"/>
              <w:tr2bl w:val="nil"/>
            </w:tcBorders>
            <w:shd w:val="clear"/>
            <w:tcMar>
              <w:top w:w="0" w:type="dxa"/>
              <w:left w:w="105" w:type="dxa"/>
              <w:bottom w:w="0" w:type="dxa"/>
              <w:right w:w="105" w:type="dxa"/>
            </w:tcMar>
            <w:vAlign w:val="center"/>
          </w:tcPr>
          <w:p w14:paraId="7AC21E99">
            <w:pPr>
              <w:pStyle w:val="3"/>
              <w:keepNext w:val="0"/>
              <w:keepLines w:val="0"/>
              <w:widowControl/>
              <w:suppressLineNumbers w:val="0"/>
              <w:jc w:val="center"/>
            </w:pPr>
            <w:r>
              <w:rPr>
                <w:sz w:val="21"/>
                <w:szCs w:val="21"/>
                <w:bdr w:val="none" w:color="auto" w:sz="0" w:space="0"/>
              </w:rPr>
              <w:t>XXX</w:t>
            </w:r>
          </w:p>
        </w:tc>
        <w:tc>
          <w:tcPr>
            <w:tcW w:w="1005" w:type="dxa"/>
            <w:tcBorders>
              <w:tl2br w:val="nil"/>
              <w:tr2bl w:val="nil"/>
            </w:tcBorders>
            <w:shd w:val="clear"/>
            <w:tcMar>
              <w:top w:w="0" w:type="dxa"/>
              <w:left w:w="105" w:type="dxa"/>
              <w:bottom w:w="0" w:type="dxa"/>
              <w:right w:w="105" w:type="dxa"/>
            </w:tcMar>
            <w:vAlign w:val="center"/>
          </w:tcPr>
          <w:p w14:paraId="7197F6F7">
            <w:pPr>
              <w:pStyle w:val="3"/>
              <w:keepNext w:val="0"/>
              <w:keepLines w:val="0"/>
              <w:widowControl/>
              <w:suppressLineNumbers w:val="0"/>
              <w:jc w:val="center"/>
            </w:pPr>
            <w:r>
              <w:rPr>
                <w:sz w:val="21"/>
                <w:szCs w:val="21"/>
                <w:bdr w:val="none" w:color="auto" w:sz="0" w:space="0"/>
              </w:rPr>
              <w:t>X年X月</w:t>
            </w:r>
          </w:p>
          <w:p w14:paraId="5E8730E9">
            <w:pPr>
              <w:pStyle w:val="3"/>
              <w:keepNext w:val="0"/>
              <w:keepLines w:val="0"/>
              <w:widowControl/>
              <w:suppressLineNumbers w:val="0"/>
              <w:jc w:val="center"/>
            </w:pPr>
            <w:r>
              <w:rPr>
                <w:sz w:val="21"/>
                <w:szCs w:val="21"/>
                <w:bdr w:val="none" w:color="auto" w:sz="0" w:space="0"/>
              </w:rPr>
              <w:t>X日</w:t>
            </w:r>
          </w:p>
        </w:tc>
        <w:tc>
          <w:tcPr>
            <w:tcW w:w="1080" w:type="dxa"/>
            <w:tcBorders>
              <w:tl2br w:val="nil"/>
              <w:tr2bl w:val="nil"/>
            </w:tcBorders>
            <w:shd w:val="clear"/>
            <w:tcMar>
              <w:top w:w="0" w:type="dxa"/>
              <w:left w:w="105" w:type="dxa"/>
              <w:bottom w:w="0" w:type="dxa"/>
              <w:right w:w="105" w:type="dxa"/>
            </w:tcMar>
            <w:vAlign w:val="center"/>
          </w:tcPr>
          <w:p w14:paraId="48E04634">
            <w:pPr>
              <w:pStyle w:val="3"/>
              <w:keepNext w:val="0"/>
              <w:keepLines w:val="0"/>
              <w:widowControl/>
              <w:suppressLineNumbers w:val="0"/>
              <w:jc w:val="center"/>
            </w:pPr>
            <w:r>
              <w:rPr>
                <w:sz w:val="21"/>
                <w:szCs w:val="21"/>
                <w:bdr w:val="none" w:color="auto" w:sz="0" w:space="0"/>
              </w:rPr>
              <w:t>资格证书</w:t>
            </w:r>
          </w:p>
        </w:tc>
        <w:tc>
          <w:tcPr>
            <w:tcW w:w="690" w:type="dxa"/>
            <w:vMerge w:val="restart"/>
            <w:tcBorders>
              <w:tl2br w:val="nil"/>
              <w:tr2bl w:val="nil"/>
            </w:tcBorders>
            <w:shd w:val="clear"/>
            <w:tcMar>
              <w:top w:w="0" w:type="dxa"/>
              <w:left w:w="105" w:type="dxa"/>
              <w:bottom w:w="0" w:type="dxa"/>
              <w:right w:w="105" w:type="dxa"/>
            </w:tcMar>
            <w:vAlign w:val="center"/>
          </w:tcPr>
          <w:p w14:paraId="45A08597">
            <w:pPr>
              <w:pStyle w:val="3"/>
              <w:keepNext w:val="0"/>
              <w:keepLines w:val="0"/>
              <w:widowControl/>
              <w:suppressLineNumbers w:val="0"/>
              <w:jc w:val="center"/>
            </w:pPr>
            <w:r>
              <w:rPr>
                <w:sz w:val="21"/>
                <w:szCs w:val="21"/>
                <w:bdr w:val="none" w:color="auto" w:sz="0" w:space="0"/>
              </w:rPr>
              <w:t>X分</w:t>
            </w:r>
          </w:p>
        </w:tc>
        <w:tc>
          <w:tcPr>
            <w:tcW w:w="1155" w:type="dxa"/>
            <w:vMerge w:val="restart"/>
            <w:tcBorders>
              <w:tl2br w:val="nil"/>
              <w:tr2bl w:val="nil"/>
            </w:tcBorders>
            <w:shd w:val="clear"/>
            <w:tcMar>
              <w:top w:w="0" w:type="dxa"/>
              <w:left w:w="105" w:type="dxa"/>
              <w:bottom w:w="0" w:type="dxa"/>
              <w:right w:w="105" w:type="dxa"/>
            </w:tcMar>
            <w:vAlign w:val="center"/>
          </w:tcPr>
          <w:p w14:paraId="4D6A12EF">
            <w:pPr>
              <w:pStyle w:val="3"/>
              <w:keepNext w:val="0"/>
              <w:keepLines w:val="0"/>
              <w:widowControl/>
              <w:suppressLineNumbers w:val="0"/>
              <w:jc w:val="center"/>
            </w:pPr>
            <w:r>
              <w:rPr>
                <w:sz w:val="21"/>
                <w:szCs w:val="21"/>
                <w:bdr w:val="none" w:color="auto" w:sz="0" w:space="0"/>
              </w:rPr>
              <w:t>获取证书最早时间X年X月X日，估价行业年限XX年</w:t>
            </w:r>
          </w:p>
        </w:tc>
      </w:tr>
      <w:tr w14:paraId="28887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15" w:type="dxa"/>
            <w:left w:w="15" w:type="dxa"/>
            <w:bottom w:w="15" w:type="dxa"/>
            <w:right w:w="15" w:type="dxa"/>
          </w:tblCellMar>
        </w:tblPrEx>
        <w:tc>
          <w:tcPr>
            <w:tcW w:w="690" w:type="dxa"/>
            <w:vMerge w:val="continue"/>
            <w:tcBorders>
              <w:tl2br w:val="nil"/>
              <w:tr2bl w:val="nil"/>
            </w:tcBorders>
            <w:shd w:val="clear"/>
            <w:tcMar>
              <w:top w:w="0" w:type="dxa"/>
              <w:left w:w="105" w:type="dxa"/>
              <w:bottom w:w="0" w:type="dxa"/>
              <w:right w:w="105" w:type="dxa"/>
            </w:tcMar>
            <w:vAlign w:val="center"/>
          </w:tcPr>
          <w:p w14:paraId="12C5605D">
            <w:pPr>
              <w:rPr>
                <w:rFonts w:hint="eastAsia" w:ascii="宋体"/>
                <w:sz w:val="19"/>
                <w:szCs w:val="19"/>
              </w:rPr>
            </w:pPr>
          </w:p>
        </w:tc>
        <w:tc>
          <w:tcPr>
            <w:tcW w:w="645" w:type="dxa"/>
            <w:vMerge w:val="continue"/>
            <w:tcBorders>
              <w:tl2br w:val="nil"/>
              <w:tr2bl w:val="nil"/>
            </w:tcBorders>
            <w:shd w:val="clear"/>
            <w:tcMar>
              <w:top w:w="0" w:type="dxa"/>
              <w:left w:w="105" w:type="dxa"/>
              <w:bottom w:w="0" w:type="dxa"/>
              <w:right w:w="105" w:type="dxa"/>
            </w:tcMar>
            <w:vAlign w:val="center"/>
          </w:tcPr>
          <w:p w14:paraId="7219B009">
            <w:pPr>
              <w:rPr>
                <w:rFonts w:hint="eastAsia" w:ascii="宋体"/>
                <w:sz w:val="19"/>
                <w:szCs w:val="19"/>
              </w:rPr>
            </w:pPr>
          </w:p>
        </w:tc>
        <w:tc>
          <w:tcPr>
            <w:tcW w:w="1125" w:type="dxa"/>
            <w:vMerge w:val="continue"/>
            <w:tcBorders>
              <w:tl2br w:val="nil"/>
              <w:tr2bl w:val="nil"/>
            </w:tcBorders>
            <w:shd w:val="clear"/>
            <w:tcMar>
              <w:top w:w="0" w:type="dxa"/>
              <w:left w:w="105" w:type="dxa"/>
              <w:bottom w:w="0" w:type="dxa"/>
              <w:right w:w="105" w:type="dxa"/>
            </w:tcMar>
            <w:vAlign w:val="center"/>
          </w:tcPr>
          <w:p w14:paraId="08432308">
            <w:pPr>
              <w:rPr>
                <w:rFonts w:hint="eastAsia" w:ascii="宋体"/>
                <w:sz w:val="19"/>
                <w:szCs w:val="19"/>
              </w:rPr>
            </w:pPr>
          </w:p>
        </w:tc>
        <w:tc>
          <w:tcPr>
            <w:tcW w:w="1095" w:type="dxa"/>
            <w:tcBorders>
              <w:tl2br w:val="nil"/>
              <w:tr2bl w:val="nil"/>
            </w:tcBorders>
            <w:shd w:val="clear"/>
            <w:tcMar>
              <w:top w:w="0" w:type="dxa"/>
              <w:left w:w="105" w:type="dxa"/>
              <w:bottom w:w="0" w:type="dxa"/>
              <w:right w:w="105" w:type="dxa"/>
            </w:tcMar>
            <w:vAlign w:val="center"/>
          </w:tcPr>
          <w:p w14:paraId="0B651D6E">
            <w:pPr>
              <w:pStyle w:val="3"/>
              <w:keepNext w:val="0"/>
              <w:keepLines w:val="0"/>
              <w:widowControl/>
              <w:suppressLineNumbers w:val="0"/>
              <w:jc w:val="center"/>
            </w:pPr>
            <w:r>
              <w:rPr>
                <w:sz w:val="21"/>
                <w:szCs w:val="21"/>
                <w:bdr w:val="none" w:color="auto" w:sz="0" w:space="0"/>
              </w:rPr>
              <w:t>房地产估价师</w:t>
            </w:r>
          </w:p>
        </w:tc>
        <w:tc>
          <w:tcPr>
            <w:tcW w:w="675" w:type="dxa"/>
            <w:tcBorders>
              <w:tl2br w:val="nil"/>
              <w:tr2bl w:val="nil"/>
            </w:tcBorders>
            <w:shd w:val="clear"/>
            <w:tcMar>
              <w:top w:w="0" w:type="dxa"/>
              <w:left w:w="105" w:type="dxa"/>
              <w:bottom w:w="0" w:type="dxa"/>
              <w:right w:w="105" w:type="dxa"/>
            </w:tcMar>
            <w:vAlign w:val="center"/>
          </w:tcPr>
          <w:p w14:paraId="345869C4">
            <w:pPr>
              <w:pStyle w:val="3"/>
              <w:keepNext w:val="0"/>
              <w:keepLines w:val="0"/>
              <w:widowControl/>
              <w:suppressLineNumbers w:val="0"/>
              <w:jc w:val="center"/>
            </w:pPr>
            <w:r>
              <w:rPr>
                <w:sz w:val="21"/>
                <w:szCs w:val="21"/>
                <w:bdr w:val="none" w:color="auto" w:sz="0" w:space="0"/>
              </w:rPr>
              <w:t>XXX</w:t>
            </w:r>
          </w:p>
        </w:tc>
        <w:tc>
          <w:tcPr>
            <w:tcW w:w="1005" w:type="dxa"/>
            <w:tcBorders>
              <w:tl2br w:val="nil"/>
              <w:tr2bl w:val="nil"/>
            </w:tcBorders>
            <w:shd w:val="clear"/>
            <w:tcMar>
              <w:top w:w="0" w:type="dxa"/>
              <w:left w:w="105" w:type="dxa"/>
              <w:bottom w:w="0" w:type="dxa"/>
              <w:right w:w="105" w:type="dxa"/>
            </w:tcMar>
            <w:vAlign w:val="center"/>
          </w:tcPr>
          <w:p w14:paraId="1704083B">
            <w:pPr>
              <w:pStyle w:val="3"/>
              <w:keepNext w:val="0"/>
              <w:keepLines w:val="0"/>
              <w:widowControl/>
              <w:suppressLineNumbers w:val="0"/>
              <w:jc w:val="center"/>
            </w:pPr>
            <w:r>
              <w:rPr>
                <w:sz w:val="21"/>
                <w:szCs w:val="21"/>
                <w:bdr w:val="none" w:color="auto" w:sz="0" w:space="0"/>
              </w:rPr>
              <w:t>X年X月</w:t>
            </w:r>
          </w:p>
          <w:p w14:paraId="16D2408A">
            <w:pPr>
              <w:pStyle w:val="3"/>
              <w:keepNext w:val="0"/>
              <w:keepLines w:val="0"/>
              <w:widowControl/>
              <w:suppressLineNumbers w:val="0"/>
              <w:jc w:val="center"/>
            </w:pPr>
            <w:r>
              <w:rPr>
                <w:sz w:val="21"/>
                <w:szCs w:val="21"/>
                <w:bdr w:val="none" w:color="auto" w:sz="0" w:space="0"/>
              </w:rPr>
              <w:t>X日</w:t>
            </w:r>
          </w:p>
        </w:tc>
        <w:tc>
          <w:tcPr>
            <w:tcW w:w="1080" w:type="dxa"/>
            <w:tcBorders>
              <w:tl2br w:val="nil"/>
              <w:tr2bl w:val="nil"/>
            </w:tcBorders>
            <w:shd w:val="clear"/>
            <w:tcMar>
              <w:top w:w="0" w:type="dxa"/>
              <w:left w:w="105" w:type="dxa"/>
              <w:bottom w:w="0" w:type="dxa"/>
              <w:right w:w="105" w:type="dxa"/>
            </w:tcMar>
            <w:vAlign w:val="center"/>
          </w:tcPr>
          <w:p w14:paraId="32487D5C">
            <w:pPr>
              <w:pStyle w:val="3"/>
              <w:keepNext w:val="0"/>
              <w:keepLines w:val="0"/>
              <w:widowControl/>
              <w:suppressLineNumbers w:val="0"/>
              <w:jc w:val="center"/>
            </w:pPr>
            <w:r>
              <w:rPr>
                <w:sz w:val="21"/>
                <w:szCs w:val="21"/>
                <w:bdr w:val="none" w:color="auto" w:sz="0" w:space="0"/>
              </w:rPr>
              <w:t>资格证书</w:t>
            </w:r>
          </w:p>
        </w:tc>
        <w:tc>
          <w:tcPr>
            <w:tcW w:w="690" w:type="dxa"/>
            <w:vMerge w:val="continue"/>
            <w:tcBorders>
              <w:tl2br w:val="nil"/>
              <w:tr2bl w:val="nil"/>
            </w:tcBorders>
            <w:shd w:val="clear"/>
            <w:tcMar>
              <w:top w:w="0" w:type="dxa"/>
              <w:left w:w="105" w:type="dxa"/>
              <w:bottom w:w="0" w:type="dxa"/>
              <w:right w:w="105" w:type="dxa"/>
            </w:tcMar>
            <w:vAlign w:val="center"/>
          </w:tcPr>
          <w:p w14:paraId="6001877B">
            <w:pPr>
              <w:rPr>
                <w:rFonts w:hint="eastAsia" w:ascii="宋体"/>
                <w:sz w:val="19"/>
                <w:szCs w:val="19"/>
              </w:rPr>
            </w:pPr>
          </w:p>
        </w:tc>
        <w:tc>
          <w:tcPr>
            <w:tcW w:w="1155" w:type="dxa"/>
            <w:vMerge w:val="continue"/>
            <w:tcBorders>
              <w:tl2br w:val="nil"/>
              <w:tr2bl w:val="nil"/>
            </w:tcBorders>
            <w:shd w:val="clear"/>
            <w:tcMar>
              <w:top w:w="0" w:type="dxa"/>
              <w:left w:w="105" w:type="dxa"/>
              <w:bottom w:w="0" w:type="dxa"/>
              <w:right w:w="105" w:type="dxa"/>
            </w:tcMar>
            <w:vAlign w:val="center"/>
          </w:tcPr>
          <w:p w14:paraId="31B31ED9">
            <w:pPr>
              <w:rPr>
                <w:rFonts w:hint="eastAsia" w:ascii="宋体"/>
                <w:sz w:val="19"/>
                <w:szCs w:val="19"/>
              </w:rPr>
            </w:pPr>
          </w:p>
        </w:tc>
      </w:tr>
      <w:tr w14:paraId="50433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15" w:type="dxa"/>
            <w:left w:w="15" w:type="dxa"/>
            <w:bottom w:w="15" w:type="dxa"/>
            <w:right w:w="15" w:type="dxa"/>
          </w:tblCellMar>
        </w:tblPrEx>
        <w:tc>
          <w:tcPr>
            <w:tcW w:w="690" w:type="dxa"/>
            <w:vMerge w:val="continue"/>
            <w:tcBorders>
              <w:tl2br w:val="nil"/>
              <w:tr2bl w:val="nil"/>
            </w:tcBorders>
            <w:shd w:val="clear"/>
            <w:tcMar>
              <w:top w:w="0" w:type="dxa"/>
              <w:left w:w="105" w:type="dxa"/>
              <w:bottom w:w="0" w:type="dxa"/>
              <w:right w:w="105" w:type="dxa"/>
            </w:tcMar>
            <w:vAlign w:val="center"/>
          </w:tcPr>
          <w:p w14:paraId="011DCBCE">
            <w:pPr>
              <w:rPr>
                <w:rFonts w:hint="eastAsia" w:ascii="宋体"/>
                <w:sz w:val="19"/>
                <w:szCs w:val="19"/>
              </w:rPr>
            </w:pPr>
          </w:p>
        </w:tc>
        <w:tc>
          <w:tcPr>
            <w:tcW w:w="645" w:type="dxa"/>
            <w:vMerge w:val="continue"/>
            <w:tcBorders>
              <w:tl2br w:val="nil"/>
              <w:tr2bl w:val="nil"/>
            </w:tcBorders>
            <w:shd w:val="clear"/>
            <w:tcMar>
              <w:top w:w="0" w:type="dxa"/>
              <w:left w:w="105" w:type="dxa"/>
              <w:bottom w:w="0" w:type="dxa"/>
              <w:right w:w="105" w:type="dxa"/>
            </w:tcMar>
            <w:vAlign w:val="center"/>
          </w:tcPr>
          <w:p w14:paraId="14853B29">
            <w:pPr>
              <w:rPr>
                <w:rFonts w:hint="eastAsia" w:ascii="宋体"/>
                <w:sz w:val="19"/>
                <w:szCs w:val="19"/>
              </w:rPr>
            </w:pPr>
          </w:p>
        </w:tc>
        <w:tc>
          <w:tcPr>
            <w:tcW w:w="4995" w:type="dxa"/>
            <w:gridSpan w:val="5"/>
            <w:tcBorders>
              <w:tl2br w:val="nil"/>
              <w:tr2bl w:val="nil"/>
            </w:tcBorders>
            <w:shd w:val="clear"/>
            <w:tcMar>
              <w:top w:w="0" w:type="dxa"/>
              <w:left w:w="105" w:type="dxa"/>
              <w:bottom w:w="0" w:type="dxa"/>
              <w:right w:w="105" w:type="dxa"/>
            </w:tcMar>
            <w:vAlign w:val="center"/>
          </w:tcPr>
          <w:p w14:paraId="74D71040">
            <w:pPr>
              <w:pStyle w:val="3"/>
              <w:keepNext w:val="0"/>
              <w:keepLines w:val="0"/>
              <w:widowControl/>
              <w:suppressLineNumbers w:val="0"/>
              <w:jc w:val="center"/>
            </w:pPr>
            <w:r>
              <w:rPr>
                <w:sz w:val="21"/>
                <w:szCs w:val="21"/>
                <w:bdr w:val="none" w:color="auto" w:sz="0" w:space="0"/>
              </w:rPr>
              <w:t>得分合计</w:t>
            </w:r>
          </w:p>
        </w:tc>
        <w:tc>
          <w:tcPr>
            <w:tcW w:w="690" w:type="dxa"/>
            <w:tcBorders>
              <w:tl2br w:val="nil"/>
              <w:tr2bl w:val="nil"/>
            </w:tcBorders>
            <w:shd w:val="clear"/>
            <w:tcMar>
              <w:top w:w="0" w:type="dxa"/>
              <w:left w:w="105" w:type="dxa"/>
              <w:bottom w:w="0" w:type="dxa"/>
              <w:right w:w="105" w:type="dxa"/>
            </w:tcMar>
            <w:vAlign w:val="center"/>
          </w:tcPr>
          <w:p w14:paraId="10441121">
            <w:pPr>
              <w:pStyle w:val="3"/>
              <w:keepNext w:val="0"/>
              <w:keepLines w:val="0"/>
              <w:widowControl/>
              <w:suppressLineNumbers w:val="0"/>
              <w:jc w:val="center"/>
            </w:pPr>
            <w:r>
              <w:rPr>
                <w:sz w:val="21"/>
                <w:szCs w:val="21"/>
                <w:bdr w:val="none" w:color="auto" w:sz="0" w:space="0"/>
              </w:rPr>
              <w:t>X分</w:t>
            </w:r>
          </w:p>
        </w:tc>
        <w:tc>
          <w:tcPr>
            <w:tcW w:w="1155" w:type="dxa"/>
            <w:tcBorders>
              <w:tl2br w:val="nil"/>
              <w:tr2bl w:val="nil"/>
            </w:tcBorders>
            <w:shd w:val="clear"/>
            <w:tcMar>
              <w:top w:w="0" w:type="dxa"/>
              <w:left w:w="105" w:type="dxa"/>
              <w:bottom w:w="0" w:type="dxa"/>
              <w:right w:w="105" w:type="dxa"/>
            </w:tcMar>
            <w:vAlign w:val="center"/>
          </w:tcPr>
          <w:p w14:paraId="2F90C094">
            <w:pPr>
              <w:rPr>
                <w:rFonts w:hint="eastAsia" w:ascii="宋体"/>
                <w:sz w:val="19"/>
                <w:szCs w:val="19"/>
              </w:rPr>
            </w:pPr>
          </w:p>
        </w:tc>
      </w:tr>
      <w:tr w14:paraId="14291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c>
          <w:tcPr>
            <w:tcW w:w="690" w:type="dxa"/>
            <w:tcBorders>
              <w:tl2br w:val="nil"/>
              <w:tr2bl w:val="nil"/>
            </w:tcBorders>
            <w:shd w:val="clear"/>
            <w:tcMar>
              <w:top w:w="0" w:type="dxa"/>
              <w:left w:w="105" w:type="dxa"/>
              <w:bottom w:w="0" w:type="dxa"/>
              <w:right w:w="105" w:type="dxa"/>
            </w:tcMar>
            <w:vAlign w:val="center"/>
          </w:tcPr>
          <w:p w14:paraId="2F313EE4">
            <w:pPr>
              <w:pStyle w:val="3"/>
              <w:keepNext w:val="0"/>
              <w:keepLines w:val="0"/>
              <w:widowControl/>
              <w:suppressLineNumbers w:val="0"/>
              <w:jc w:val="center"/>
            </w:pPr>
            <w:r>
              <w:rPr>
                <w:sz w:val="21"/>
                <w:szCs w:val="21"/>
                <w:bdr w:val="none" w:color="auto" w:sz="0" w:space="0"/>
              </w:rPr>
              <w:t>说明</w:t>
            </w:r>
          </w:p>
        </w:tc>
        <w:tc>
          <w:tcPr>
            <w:tcW w:w="7500" w:type="dxa"/>
            <w:gridSpan w:val="8"/>
            <w:tcBorders>
              <w:tl2br w:val="nil"/>
              <w:tr2bl w:val="nil"/>
            </w:tcBorders>
            <w:shd w:val="clear"/>
            <w:tcMar>
              <w:top w:w="0" w:type="dxa"/>
              <w:left w:w="105" w:type="dxa"/>
              <w:bottom w:w="0" w:type="dxa"/>
              <w:right w:w="105" w:type="dxa"/>
            </w:tcMar>
            <w:vAlign w:val="top"/>
          </w:tcPr>
          <w:p w14:paraId="2E859FB2">
            <w:pPr>
              <w:pStyle w:val="3"/>
              <w:keepNext w:val="0"/>
              <w:keepLines w:val="0"/>
              <w:widowControl/>
              <w:suppressLineNumbers w:val="0"/>
              <w:jc w:val="left"/>
            </w:pPr>
            <w:r>
              <w:rPr>
                <w:sz w:val="20"/>
                <w:szCs w:val="20"/>
                <w:bdr w:val="none" w:color="auto" w:sz="0" w:space="0"/>
              </w:rPr>
              <w:t>1.须在投标截止日之前获得上述涉及加分项的证书，如一个加分项中提供多个同类证书的，按该类中最高级别计算，不累加计算。</w:t>
            </w:r>
          </w:p>
          <w:p w14:paraId="6EFC1ACC">
            <w:pPr>
              <w:pStyle w:val="3"/>
              <w:keepNext w:val="0"/>
              <w:keepLines w:val="0"/>
              <w:widowControl/>
              <w:suppressLineNumbers w:val="0"/>
              <w:jc w:val="left"/>
            </w:pPr>
            <w:r>
              <w:rPr>
                <w:sz w:val="20"/>
                <w:szCs w:val="20"/>
                <w:bdr w:val="none" w:color="auto" w:sz="0" w:space="0"/>
              </w:rPr>
              <w:t>2.（1）根据《住房和城乡建设部 自然资源部关于印发&lt;房地产估价师职业资格制度规定&gt;&lt;房地产估价师职业资格考试实施办法&gt;的通知》（建房规〔2021〕3号），须可依法从事房地产估价业务和土地估价业务，具备相关资格证书。（2）符合该办法第十八条规定的，应提交符合该条规定的相关材料。（3）从事房地产估价业务和土地估价业务行业年限计算公式：估价行业年限=2026-最早获取证书时间的年份（土地估价和房地产估价两项业务计算估价行业年限不一致的，取高者计算年限）。</w:t>
            </w:r>
          </w:p>
          <w:p w14:paraId="50F8066B">
            <w:pPr>
              <w:pStyle w:val="3"/>
              <w:keepNext w:val="0"/>
              <w:keepLines w:val="0"/>
              <w:widowControl/>
              <w:suppressLineNumbers w:val="0"/>
              <w:jc w:val="left"/>
            </w:pPr>
            <w:r>
              <w:rPr>
                <w:sz w:val="20"/>
                <w:szCs w:val="20"/>
                <w:bdr w:val="none" w:color="auto" w:sz="0" w:space="0"/>
              </w:rPr>
              <w:t>3.投标人需将相关信息以表格形式汇总，并按填写说明认真填写，未提供表格本项不得分，提供的证明材料应与表格序号及填写信息一一对应，证明材料与表格填写的信息不一致的，错填、漏填相关信息的，该序号项不得分。</w:t>
            </w:r>
          </w:p>
        </w:tc>
      </w:tr>
      <w:bookmarkEnd w:id="0"/>
    </w:tbl>
    <w:p w14:paraId="70C89035">
      <w:pPr>
        <w:pStyle w:val="3"/>
        <w:keepNext w:val="0"/>
        <w:keepLines w:val="0"/>
        <w:widowControl/>
        <w:suppressLineNumbers w:val="0"/>
        <w:jc w:val="both"/>
      </w:pPr>
      <w:r>
        <w:rPr>
          <w:sz w:val="21"/>
          <w:szCs w:val="21"/>
        </w:rPr>
        <w:t> </w:t>
      </w:r>
    </w:p>
    <w:p w14:paraId="141EE8C9">
      <w:pPr>
        <w:pStyle w:val="3"/>
        <w:keepNext w:val="0"/>
        <w:keepLines w:val="0"/>
        <w:widowControl/>
        <w:suppressLineNumbers w:val="0"/>
        <w:jc w:val="center"/>
      </w:pPr>
      <w:r>
        <w:rPr>
          <w:sz w:val="32"/>
          <w:szCs w:val="32"/>
        </w:rPr>
        <w:t>项目技术负责人情况汇总表（样表）</w:t>
      </w:r>
    </w:p>
    <w:p w14:paraId="2E00499A">
      <w:pPr>
        <w:pStyle w:val="3"/>
        <w:keepNext w:val="0"/>
        <w:keepLines w:val="0"/>
        <w:widowControl/>
        <w:suppressLineNumbers w:val="0"/>
        <w:jc w:val="both"/>
      </w:pPr>
      <w:r>
        <w:rPr>
          <w:sz w:val="21"/>
          <w:szCs w:val="21"/>
        </w:rPr>
        <w:t> </w:t>
      </w:r>
    </w:p>
    <w:tbl>
      <w:tblPr>
        <w:tblW w:w="841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Layout w:type="autofit"/>
        <w:tblCellMar>
          <w:top w:w="15" w:type="dxa"/>
          <w:left w:w="15" w:type="dxa"/>
          <w:bottom w:w="15" w:type="dxa"/>
          <w:right w:w="15" w:type="dxa"/>
        </w:tblCellMar>
      </w:tblPr>
      <w:tblGrid>
        <w:gridCol w:w="887"/>
        <w:gridCol w:w="796"/>
        <w:gridCol w:w="1172"/>
        <w:gridCol w:w="1082"/>
        <w:gridCol w:w="646"/>
        <w:gridCol w:w="1082"/>
        <w:gridCol w:w="676"/>
        <w:gridCol w:w="691"/>
        <w:gridCol w:w="1383"/>
      </w:tblGrid>
      <w:tr w14:paraId="41B97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c>
          <w:tcPr>
            <w:tcW w:w="885" w:type="dxa"/>
            <w:tcBorders>
              <w:tl2br w:val="nil"/>
              <w:tr2bl w:val="nil"/>
            </w:tcBorders>
            <w:shd w:val="clear"/>
            <w:tcMar>
              <w:top w:w="0" w:type="dxa"/>
              <w:left w:w="105" w:type="dxa"/>
              <w:bottom w:w="0" w:type="dxa"/>
              <w:right w:w="105" w:type="dxa"/>
            </w:tcMar>
            <w:vAlign w:val="top"/>
          </w:tcPr>
          <w:p w14:paraId="0771799D">
            <w:pPr>
              <w:pStyle w:val="3"/>
              <w:keepNext w:val="0"/>
              <w:keepLines w:val="0"/>
              <w:widowControl/>
              <w:suppressLineNumbers w:val="0"/>
              <w:jc w:val="center"/>
            </w:pPr>
            <w:r>
              <w:rPr>
                <w:sz w:val="21"/>
                <w:szCs w:val="21"/>
                <w:bdr w:val="none" w:color="auto" w:sz="0" w:space="0"/>
              </w:rPr>
              <w:t>姓名</w:t>
            </w:r>
          </w:p>
        </w:tc>
        <w:tc>
          <w:tcPr>
            <w:tcW w:w="795" w:type="dxa"/>
            <w:tcBorders>
              <w:tl2br w:val="nil"/>
              <w:tr2bl w:val="nil"/>
            </w:tcBorders>
            <w:shd w:val="clear"/>
            <w:tcMar>
              <w:top w:w="0" w:type="dxa"/>
              <w:left w:w="105" w:type="dxa"/>
              <w:bottom w:w="0" w:type="dxa"/>
              <w:right w:w="105" w:type="dxa"/>
            </w:tcMar>
            <w:vAlign w:val="top"/>
          </w:tcPr>
          <w:p w14:paraId="3C05AE97">
            <w:pPr>
              <w:pStyle w:val="3"/>
              <w:keepNext w:val="0"/>
              <w:keepLines w:val="0"/>
              <w:widowControl/>
              <w:suppressLineNumbers w:val="0"/>
              <w:jc w:val="center"/>
            </w:pPr>
            <w:r>
              <w:rPr>
                <w:sz w:val="21"/>
                <w:szCs w:val="21"/>
                <w:bdr w:val="none" w:color="auto" w:sz="0" w:space="0"/>
              </w:rPr>
              <w:t>岗位</w:t>
            </w:r>
          </w:p>
        </w:tc>
        <w:tc>
          <w:tcPr>
            <w:tcW w:w="1170" w:type="dxa"/>
            <w:tcBorders>
              <w:tl2br w:val="nil"/>
              <w:tr2bl w:val="nil"/>
            </w:tcBorders>
            <w:shd w:val="clear"/>
            <w:tcMar>
              <w:top w:w="0" w:type="dxa"/>
              <w:left w:w="105" w:type="dxa"/>
              <w:bottom w:w="0" w:type="dxa"/>
              <w:right w:w="105" w:type="dxa"/>
            </w:tcMar>
            <w:vAlign w:val="top"/>
          </w:tcPr>
          <w:p w14:paraId="15B01865">
            <w:pPr>
              <w:pStyle w:val="3"/>
              <w:keepNext w:val="0"/>
              <w:keepLines w:val="0"/>
              <w:widowControl/>
              <w:suppressLineNumbers w:val="0"/>
              <w:jc w:val="center"/>
            </w:pPr>
            <w:r>
              <w:rPr>
                <w:sz w:val="21"/>
                <w:szCs w:val="21"/>
                <w:bdr w:val="none" w:color="auto" w:sz="0" w:space="0"/>
              </w:rPr>
              <w:t>基本情况</w:t>
            </w:r>
          </w:p>
        </w:tc>
        <w:tc>
          <w:tcPr>
            <w:tcW w:w="1080" w:type="dxa"/>
            <w:tcBorders>
              <w:tl2br w:val="nil"/>
              <w:tr2bl w:val="nil"/>
            </w:tcBorders>
            <w:shd w:val="clear"/>
            <w:tcMar>
              <w:top w:w="0" w:type="dxa"/>
              <w:left w:w="105" w:type="dxa"/>
              <w:bottom w:w="0" w:type="dxa"/>
              <w:right w:w="105" w:type="dxa"/>
            </w:tcMar>
            <w:vAlign w:val="top"/>
          </w:tcPr>
          <w:p w14:paraId="45E8E450">
            <w:pPr>
              <w:pStyle w:val="3"/>
              <w:keepNext w:val="0"/>
              <w:keepLines w:val="0"/>
              <w:widowControl/>
              <w:suppressLineNumbers w:val="0"/>
              <w:jc w:val="center"/>
            </w:pPr>
            <w:r>
              <w:rPr>
                <w:sz w:val="21"/>
                <w:szCs w:val="21"/>
                <w:bdr w:val="none" w:color="auto" w:sz="0" w:space="0"/>
              </w:rPr>
              <w:t>名称</w:t>
            </w:r>
          </w:p>
        </w:tc>
        <w:tc>
          <w:tcPr>
            <w:tcW w:w="645" w:type="dxa"/>
            <w:tcBorders>
              <w:tl2br w:val="nil"/>
              <w:tr2bl w:val="nil"/>
            </w:tcBorders>
            <w:shd w:val="clear"/>
            <w:tcMar>
              <w:top w:w="0" w:type="dxa"/>
              <w:left w:w="105" w:type="dxa"/>
              <w:bottom w:w="0" w:type="dxa"/>
              <w:right w:w="105" w:type="dxa"/>
            </w:tcMar>
            <w:vAlign w:val="top"/>
          </w:tcPr>
          <w:p w14:paraId="66B1E5EE">
            <w:pPr>
              <w:pStyle w:val="3"/>
              <w:keepNext w:val="0"/>
              <w:keepLines w:val="0"/>
              <w:widowControl/>
              <w:suppressLineNumbers w:val="0"/>
              <w:jc w:val="left"/>
            </w:pPr>
            <w:r>
              <w:rPr>
                <w:sz w:val="21"/>
                <w:szCs w:val="21"/>
                <w:bdr w:val="none" w:color="auto" w:sz="0" w:space="0"/>
              </w:rPr>
              <w:t>发证单位</w:t>
            </w:r>
          </w:p>
        </w:tc>
        <w:tc>
          <w:tcPr>
            <w:tcW w:w="1080" w:type="dxa"/>
            <w:tcBorders>
              <w:tl2br w:val="nil"/>
              <w:tr2bl w:val="nil"/>
            </w:tcBorders>
            <w:shd w:val="clear"/>
            <w:tcMar>
              <w:top w:w="0" w:type="dxa"/>
              <w:left w:w="105" w:type="dxa"/>
              <w:bottom w:w="0" w:type="dxa"/>
              <w:right w:w="105" w:type="dxa"/>
            </w:tcMar>
            <w:vAlign w:val="top"/>
          </w:tcPr>
          <w:p w14:paraId="58BD779D">
            <w:pPr>
              <w:pStyle w:val="3"/>
              <w:keepNext w:val="0"/>
              <w:keepLines w:val="0"/>
              <w:widowControl/>
              <w:suppressLineNumbers w:val="0"/>
              <w:jc w:val="left"/>
            </w:pPr>
            <w:r>
              <w:rPr>
                <w:sz w:val="21"/>
                <w:szCs w:val="21"/>
                <w:bdr w:val="none" w:color="auto" w:sz="0" w:space="0"/>
              </w:rPr>
              <w:t>发证时间</w:t>
            </w:r>
          </w:p>
        </w:tc>
        <w:tc>
          <w:tcPr>
            <w:tcW w:w="660" w:type="dxa"/>
            <w:tcBorders>
              <w:tl2br w:val="nil"/>
              <w:tr2bl w:val="nil"/>
            </w:tcBorders>
            <w:shd w:val="clear"/>
            <w:tcMar>
              <w:top w:w="0" w:type="dxa"/>
              <w:left w:w="105" w:type="dxa"/>
              <w:bottom w:w="0" w:type="dxa"/>
              <w:right w:w="105" w:type="dxa"/>
            </w:tcMar>
            <w:vAlign w:val="top"/>
          </w:tcPr>
          <w:p w14:paraId="0A095B2E">
            <w:pPr>
              <w:pStyle w:val="3"/>
              <w:keepNext w:val="0"/>
              <w:keepLines w:val="0"/>
              <w:widowControl/>
              <w:suppressLineNumbers w:val="0"/>
              <w:jc w:val="left"/>
            </w:pPr>
            <w:r>
              <w:rPr>
                <w:sz w:val="21"/>
                <w:szCs w:val="21"/>
                <w:bdr w:val="none" w:color="auto" w:sz="0" w:space="0"/>
              </w:rPr>
              <w:t>证明材料</w:t>
            </w:r>
          </w:p>
        </w:tc>
        <w:tc>
          <w:tcPr>
            <w:tcW w:w="690" w:type="dxa"/>
            <w:tcBorders>
              <w:tl2br w:val="nil"/>
              <w:tr2bl w:val="nil"/>
            </w:tcBorders>
            <w:shd w:val="clear"/>
            <w:tcMar>
              <w:top w:w="0" w:type="dxa"/>
              <w:left w:w="105" w:type="dxa"/>
              <w:bottom w:w="0" w:type="dxa"/>
              <w:right w:w="105" w:type="dxa"/>
            </w:tcMar>
            <w:vAlign w:val="top"/>
          </w:tcPr>
          <w:p w14:paraId="77006C2E">
            <w:pPr>
              <w:pStyle w:val="3"/>
              <w:keepNext w:val="0"/>
              <w:keepLines w:val="0"/>
              <w:widowControl/>
              <w:suppressLineNumbers w:val="0"/>
              <w:jc w:val="left"/>
            </w:pPr>
            <w:r>
              <w:rPr>
                <w:sz w:val="21"/>
                <w:szCs w:val="21"/>
                <w:bdr w:val="none" w:color="auto" w:sz="0" w:space="0"/>
              </w:rPr>
              <w:t>得分</w:t>
            </w:r>
          </w:p>
          <w:p w14:paraId="446C6D93">
            <w:pPr>
              <w:pStyle w:val="3"/>
              <w:keepNext w:val="0"/>
              <w:keepLines w:val="0"/>
              <w:widowControl/>
              <w:suppressLineNumbers w:val="0"/>
              <w:jc w:val="left"/>
            </w:pPr>
            <w:r>
              <w:rPr>
                <w:sz w:val="21"/>
                <w:szCs w:val="21"/>
                <w:bdr w:val="none" w:color="auto" w:sz="0" w:space="0"/>
              </w:rPr>
              <w:t>情况</w:t>
            </w:r>
          </w:p>
        </w:tc>
        <w:tc>
          <w:tcPr>
            <w:tcW w:w="1350" w:type="dxa"/>
            <w:tcBorders>
              <w:tl2br w:val="nil"/>
              <w:tr2bl w:val="nil"/>
            </w:tcBorders>
            <w:shd w:val="clear"/>
            <w:tcMar>
              <w:top w:w="0" w:type="dxa"/>
              <w:left w:w="105" w:type="dxa"/>
              <w:bottom w:w="0" w:type="dxa"/>
              <w:right w:w="105" w:type="dxa"/>
            </w:tcMar>
            <w:vAlign w:val="top"/>
          </w:tcPr>
          <w:p w14:paraId="7039A3EE">
            <w:pPr>
              <w:pStyle w:val="3"/>
              <w:keepNext w:val="0"/>
              <w:keepLines w:val="0"/>
              <w:widowControl/>
              <w:suppressLineNumbers w:val="0"/>
              <w:jc w:val="left"/>
            </w:pPr>
            <w:r>
              <w:rPr>
                <w:sz w:val="21"/>
                <w:szCs w:val="21"/>
                <w:bdr w:val="none" w:color="auto" w:sz="0" w:space="0"/>
              </w:rPr>
              <w:t>备注</w:t>
            </w:r>
          </w:p>
        </w:tc>
      </w:tr>
      <w:tr w14:paraId="65483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15" w:type="dxa"/>
            <w:left w:w="15" w:type="dxa"/>
            <w:bottom w:w="15" w:type="dxa"/>
            <w:right w:w="15" w:type="dxa"/>
          </w:tblCellMar>
        </w:tblPrEx>
        <w:tc>
          <w:tcPr>
            <w:tcW w:w="885" w:type="dxa"/>
            <w:vMerge w:val="restart"/>
            <w:tcBorders>
              <w:tl2br w:val="nil"/>
              <w:tr2bl w:val="nil"/>
            </w:tcBorders>
            <w:shd w:val="clear"/>
            <w:tcMar>
              <w:top w:w="0" w:type="dxa"/>
              <w:left w:w="105" w:type="dxa"/>
              <w:bottom w:w="0" w:type="dxa"/>
              <w:right w:w="105" w:type="dxa"/>
            </w:tcMar>
            <w:vAlign w:val="center"/>
          </w:tcPr>
          <w:p w14:paraId="3C3585D4">
            <w:pPr>
              <w:pStyle w:val="3"/>
              <w:keepNext w:val="0"/>
              <w:keepLines w:val="0"/>
              <w:widowControl/>
              <w:suppressLineNumbers w:val="0"/>
              <w:jc w:val="center"/>
            </w:pPr>
            <w:r>
              <w:rPr>
                <w:sz w:val="21"/>
                <w:szCs w:val="21"/>
                <w:bdr w:val="none" w:color="auto" w:sz="0" w:space="0"/>
              </w:rPr>
              <w:t>AAA</w:t>
            </w:r>
          </w:p>
        </w:tc>
        <w:tc>
          <w:tcPr>
            <w:tcW w:w="795" w:type="dxa"/>
            <w:vMerge w:val="restart"/>
            <w:tcBorders>
              <w:tl2br w:val="nil"/>
              <w:tr2bl w:val="nil"/>
            </w:tcBorders>
            <w:shd w:val="clear"/>
            <w:tcMar>
              <w:top w:w="0" w:type="dxa"/>
              <w:left w:w="105" w:type="dxa"/>
              <w:bottom w:w="0" w:type="dxa"/>
              <w:right w:w="105" w:type="dxa"/>
            </w:tcMar>
            <w:vAlign w:val="center"/>
          </w:tcPr>
          <w:p w14:paraId="3B88F9ED">
            <w:pPr>
              <w:pStyle w:val="3"/>
              <w:keepNext w:val="0"/>
              <w:keepLines w:val="0"/>
              <w:widowControl/>
              <w:suppressLineNumbers w:val="0"/>
              <w:jc w:val="center"/>
            </w:pPr>
            <w:r>
              <w:rPr>
                <w:sz w:val="21"/>
                <w:szCs w:val="21"/>
                <w:bdr w:val="none" w:color="auto" w:sz="0" w:space="0"/>
              </w:rPr>
              <w:t>项目技术负责人</w:t>
            </w:r>
          </w:p>
        </w:tc>
        <w:tc>
          <w:tcPr>
            <w:tcW w:w="1170" w:type="dxa"/>
            <w:tcBorders>
              <w:tl2br w:val="nil"/>
              <w:tr2bl w:val="nil"/>
            </w:tcBorders>
            <w:shd w:val="clear"/>
            <w:tcMar>
              <w:top w:w="0" w:type="dxa"/>
              <w:left w:w="105" w:type="dxa"/>
              <w:bottom w:w="0" w:type="dxa"/>
              <w:right w:w="105" w:type="dxa"/>
            </w:tcMar>
            <w:vAlign w:val="center"/>
          </w:tcPr>
          <w:p w14:paraId="5A3801F9">
            <w:pPr>
              <w:pStyle w:val="3"/>
              <w:keepNext w:val="0"/>
              <w:keepLines w:val="0"/>
              <w:widowControl/>
              <w:suppressLineNumbers w:val="0"/>
              <w:jc w:val="center"/>
            </w:pPr>
            <w:r>
              <w:rPr>
                <w:sz w:val="21"/>
                <w:szCs w:val="21"/>
                <w:bdr w:val="none" w:color="auto" w:sz="0" w:space="0"/>
              </w:rPr>
              <w:t>职称情况</w:t>
            </w:r>
          </w:p>
        </w:tc>
        <w:tc>
          <w:tcPr>
            <w:tcW w:w="1080" w:type="dxa"/>
            <w:tcBorders>
              <w:tl2br w:val="nil"/>
              <w:tr2bl w:val="nil"/>
            </w:tcBorders>
            <w:shd w:val="clear"/>
            <w:tcMar>
              <w:top w:w="0" w:type="dxa"/>
              <w:left w:w="105" w:type="dxa"/>
              <w:bottom w:w="0" w:type="dxa"/>
              <w:right w:w="105" w:type="dxa"/>
            </w:tcMar>
            <w:vAlign w:val="center"/>
          </w:tcPr>
          <w:p w14:paraId="3E794008">
            <w:pPr>
              <w:pStyle w:val="3"/>
              <w:keepNext w:val="0"/>
              <w:keepLines w:val="0"/>
              <w:widowControl/>
              <w:suppressLineNumbers w:val="0"/>
              <w:jc w:val="center"/>
            </w:pPr>
            <w:r>
              <w:rPr>
                <w:sz w:val="21"/>
                <w:szCs w:val="21"/>
                <w:bdr w:val="none" w:color="auto" w:sz="0" w:space="0"/>
              </w:rPr>
              <w:t>国土专业x级职称</w:t>
            </w:r>
          </w:p>
        </w:tc>
        <w:tc>
          <w:tcPr>
            <w:tcW w:w="645" w:type="dxa"/>
            <w:tcBorders>
              <w:tl2br w:val="nil"/>
              <w:tr2bl w:val="nil"/>
            </w:tcBorders>
            <w:shd w:val="clear"/>
            <w:tcMar>
              <w:top w:w="0" w:type="dxa"/>
              <w:left w:w="105" w:type="dxa"/>
              <w:bottom w:w="0" w:type="dxa"/>
              <w:right w:w="105" w:type="dxa"/>
            </w:tcMar>
            <w:vAlign w:val="center"/>
          </w:tcPr>
          <w:p w14:paraId="51420F57">
            <w:pPr>
              <w:pStyle w:val="3"/>
              <w:keepNext w:val="0"/>
              <w:keepLines w:val="0"/>
              <w:widowControl/>
              <w:suppressLineNumbers w:val="0"/>
              <w:jc w:val="center"/>
            </w:pPr>
            <w:r>
              <w:rPr>
                <w:sz w:val="21"/>
                <w:szCs w:val="21"/>
                <w:bdr w:val="none" w:color="auto" w:sz="0" w:space="0"/>
              </w:rPr>
              <w:t>XXX</w:t>
            </w:r>
          </w:p>
        </w:tc>
        <w:tc>
          <w:tcPr>
            <w:tcW w:w="1080" w:type="dxa"/>
            <w:tcBorders>
              <w:tl2br w:val="nil"/>
              <w:tr2bl w:val="nil"/>
            </w:tcBorders>
            <w:shd w:val="clear"/>
            <w:tcMar>
              <w:top w:w="0" w:type="dxa"/>
              <w:left w:w="105" w:type="dxa"/>
              <w:bottom w:w="0" w:type="dxa"/>
              <w:right w:w="105" w:type="dxa"/>
            </w:tcMar>
            <w:vAlign w:val="center"/>
          </w:tcPr>
          <w:p w14:paraId="21CDC97D">
            <w:pPr>
              <w:pStyle w:val="3"/>
              <w:keepNext w:val="0"/>
              <w:keepLines w:val="0"/>
              <w:widowControl/>
              <w:suppressLineNumbers w:val="0"/>
              <w:jc w:val="center"/>
            </w:pPr>
            <w:r>
              <w:rPr>
                <w:sz w:val="21"/>
                <w:szCs w:val="21"/>
                <w:bdr w:val="none" w:color="auto" w:sz="0" w:space="0"/>
              </w:rPr>
              <w:t>X年X月</w:t>
            </w:r>
          </w:p>
          <w:p w14:paraId="0C5F35A6">
            <w:pPr>
              <w:pStyle w:val="3"/>
              <w:keepNext w:val="0"/>
              <w:keepLines w:val="0"/>
              <w:widowControl/>
              <w:suppressLineNumbers w:val="0"/>
              <w:jc w:val="center"/>
            </w:pPr>
            <w:r>
              <w:rPr>
                <w:sz w:val="21"/>
                <w:szCs w:val="21"/>
                <w:bdr w:val="none" w:color="auto" w:sz="0" w:space="0"/>
              </w:rPr>
              <w:t>X日</w:t>
            </w:r>
          </w:p>
        </w:tc>
        <w:tc>
          <w:tcPr>
            <w:tcW w:w="660" w:type="dxa"/>
            <w:tcBorders>
              <w:tl2br w:val="nil"/>
              <w:tr2bl w:val="nil"/>
            </w:tcBorders>
            <w:shd w:val="clear"/>
            <w:tcMar>
              <w:top w:w="0" w:type="dxa"/>
              <w:left w:w="105" w:type="dxa"/>
              <w:bottom w:w="0" w:type="dxa"/>
              <w:right w:w="105" w:type="dxa"/>
            </w:tcMar>
            <w:vAlign w:val="center"/>
          </w:tcPr>
          <w:p w14:paraId="5A754235">
            <w:pPr>
              <w:pStyle w:val="3"/>
              <w:keepNext w:val="0"/>
              <w:keepLines w:val="0"/>
              <w:widowControl/>
              <w:suppressLineNumbers w:val="0"/>
              <w:jc w:val="center"/>
            </w:pPr>
            <w:r>
              <w:rPr>
                <w:sz w:val="21"/>
                <w:szCs w:val="21"/>
                <w:bdr w:val="none" w:color="auto" w:sz="0" w:space="0"/>
              </w:rPr>
              <w:t>职称证书</w:t>
            </w:r>
          </w:p>
        </w:tc>
        <w:tc>
          <w:tcPr>
            <w:tcW w:w="690" w:type="dxa"/>
            <w:tcBorders>
              <w:tl2br w:val="nil"/>
              <w:tr2bl w:val="nil"/>
            </w:tcBorders>
            <w:shd w:val="clear"/>
            <w:tcMar>
              <w:top w:w="0" w:type="dxa"/>
              <w:left w:w="105" w:type="dxa"/>
              <w:bottom w:w="0" w:type="dxa"/>
              <w:right w:w="105" w:type="dxa"/>
            </w:tcMar>
            <w:vAlign w:val="center"/>
          </w:tcPr>
          <w:p w14:paraId="0B4AE484">
            <w:pPr>
              <w:pStyle w:val="3"/>
              <w:keepNext w:val="0"/>
              <w:keepLines w:val="0"/>
              <w:widowControl/>
              <w:suppressLineNumbers w:val="0"/>
              <w:jc w:val="center"/>
            </w:pPr>
            <w:r>
              <w:rPr>
                <w:sz w:val="21"/>
                <w:szCs w:val="21"/>
                <w:bdr w:val="none" w:color="auto" w:sz="0" w:space="0"/>
              </w:rPr>
              <w:t>X分</w:t>
            </w:r>
          </w:p>
        </w:tc>
        <w:tc>
          <w:tcPr>
            <w:tcW w:w="1350" w:type="dxa"/>
            <w:tcBorders>
              <w:tl2br w:val="nil"/>
              <w:tr2bl w:val="nil"/>
            </w:tcBorders>
            <w:shd w:val="clear"/>
            <w:tcMar>
              <w:top w:w="0" w:type="dxa"/>
              <w:left w:w="105" w:type="dxa"/>
              <w:bottom w:w="0" w:type="dxa"/>
              <w:right w:w="105" w:type="dxa"/>
            </w:tcMar>
            <w:vAlign w:val="center"/>
          </w:tcPr>
          <w:p w14:paraId="13FD48DC">
            <w:pPr>
              <w:rPr>
                <w:rFonts w:hint="eastAsia" w:ascii="宋体"/>
                <w:sz w:val="19"/>
                <w:szCs w:val="19"/>
              </w:rPr>
            </w:pPr>
          </w:p>
        </w:tc>
      </w:tr>
      <w:tr w14:paraId="53496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15" w:type="dxa"/>
            <w:left w:w="15" w:type="dxa"/>
            <w:bottom w:w="15" w:type="dxa"/>
            <w:right w:w="15" w:type="dxa"/>
          </w:tblCellMar>
        </w:tblPrEx>
        <w:tc>
          <w:tcPr>
            <w:tcW w:w="885" w:type="dxa"/>
            <w:vMerge w:val="continue"/>
            <w:tcBorders>
              <w:tl2br w:val="nil"/>
              <w:tr2bl w:val="nil"/>
            </w:tcBorders>
            <w:shd w:val="clear"/>
            <w:tcMar>
              <w:top w:w="0" w:type="dxa"/>
              <w:left w:w="105" w:type="dxa"/>
              <w:bottom w:w="0" w:type="dxa"/>
              <w:right w:w="105" w:type="dxa"/>
            </w:tcMar>
            <w:vAlign w:val="center"/>
          </w:tcPr>
          <w:p w14:paraId="642C0525">
            <w:pPr>
              <w:rPr>
                <w:rFonts w:hint="eastAsia" w:ascii="宋体"/>
                <w:sz w:val="19"/>
                <w:szCs w:val="19"/>
              </w:rPr>
            </w:pPr>
          </w:p>
        </w:tc>
        <w:tc>
          <w:tcPr>
            <w:tcW w:w="795" w:type="dxa"/>
            <w:vMerge w:val="continue"/>
            <w:tcBorders>
              <w:tl2br w:val="nil"/>
              <w:tr2bl w:val="nil"/>
            </w:tcBorders>
            <w:shd w:val="clear"/>
            <w:tcMar>
              <w:top w:w="0" w:type="dxa"/>
              <w:left w:w="105" w:type="dxa"/>
              <w:bottom w:w="0" w:type="dxa"/>
              <w:right w:w="105" w:type="dxa"/>
            </w:tcMar>
            <w:vAlign w:val="center"/>
          </w:tcPr>
          <w:p w14:paraId="3AA300EF">
            <w:pPr>
              <w:rPr>
                <w:rFonts w:hint="eastAsia" w:ascii="宋体"/>
                <w:sz w:val="19"/>
                <w:szCs w:val="19"/>
              </w:rPr>
            </w:pPr>
          </w:p>
        </w:tc>
        <w:tc>
          <w:tcPr>
            <w:tcW w:w="1170" w:type="dxa"/>
            <w:tcBorders>
              <w:tl2br w:val="nil"/>
              <w:tr2bl w:val="nil"/>
            </w:tcBorders>
            <w:shd w:val="clear"/>
            <w:tcMar>
              <w:top w:w="0" w:type="dxa"/>
              <w:left w:w="105" w:type="dxa"/>
              <w:bottom w:w="0" w:type="dxa"/>
              <w:right w:w="105" w:type="dxa"/>
            </w:tcMar>
            <w:vAlign w:val="center"/>
          </w:tcPr>
          <w:p w14:paraId="63E93F70">
            <w:pPr>
              <w:pStyle w:val="3"/>
              <w:keepNext w:val="0"/>
              <w:keepLines w:val="0"/>
              <w:widowControl/>
              <w:suppressLineNumbers w:val="0"/>
              <w:jc w:val="center"/>
            </w:pPr>
            <w:r>
              <w:rPr>
                <w:sz w:val="21"/>
                <w:szCs w:val="21"/>
                <w:bdr w:val="none" w:color="auto" w:sz="0" w:space="0"/>
              </w:rPr>
              <w:t>学位情况</w:t>
            </w:r>
          </w:p>
        </w:tc>
        <w:tc>
          <w:tcPr>
            <w:tcW w:w="1080" w:type="dxa"/>
            <w:tcBorders>
              <w:tl2br w:val="nil"/>
              <w:tr2bl w:val="nil"/>
            </w:tcBorders>
            <w:shd w:val="clear"/>
            <w:tcMar>
              <w:top w:w="0" w:type="dxa"/>
              <w:left w:w="105" w:type="dxa"/>
              <w:bottom w:w="0" w:type="dxa"/>
              <w:right w:w="105" w:type="dxa"/>
            </w:tcMar>
            <w:vAlign w:val="center"/>
          </w:tcPr>
          <w:p w14:paraId="777E23E1">
            <w:pPr>
              <w:pStyle w:val="3"/>
              <w:keepNext w:val="0"/>
              <w:keepLines w:val="0"/>
              <w:widowControl/>
              <w:suppressLineNumbers w:val="0"/>
              <w:jc w:val="center"/>
            </w:pPr>
            <w:r>
              <w:rPr>
                <w:sz w:val="21"/>
                <w:szCs w:val="21"/>
                <w:bdr w:val="none" w:color="auto" w:sz="0" w:space="0"/>
              </w:rPr>
              <w:t>XX学位</w:t>
            </w:r>
          </w:p>
        </w:tc>
        <w:tc>
          <w:tcPr>
            <w:tcW w:w="645" w:type="dxa"/>
            <w:tcBorders>
              <w:tl2br w:val="nil"/>
              <w:tr2bl w:val="nil"/>
            </w:tcBorders>
            <w:shd w:val="clear"/>
            <w:tcMar>
              <w:top w:w="0" w:type="dxa"/>
              <w:left w:w="105" w:type="dxa"/>
              <w:bottom w:w="0" w:type="dxa"/>
              <w:right w:w="105" w:type="dxa"/>
            </w:tcMar>
            <w:vAlign w:val="center"/>
          </w:tcPr>
          <w:p w14:paraId="7E38A5C9">
            <w:pPr>
              <w:pStyle w:val="3"/>
              <w:keepNext w:val="0"/>
              <w:keepLines w:val="0"/>
              <w:widowControl/>
              <w:suppressLineNumbers w:val="0"/>
              <w:jc w:val="center"/>
            </w:pPr>
            <w:r>
              <w:rPr>
                <w:sz w:val="21"/>
                <w:szCs w:val="21"/>
                <w:bdr w:val="none" w:color="auto" w:sz="0" w:space="0"/>
              </w:rPr>
              <w:t>XXX</w:t>
            </w:r>
          </w:p>
        </w:tc>
        <w:tc>
          <w:tcPr>
            <w:tcW w:w="1080" w:type="dxa"/>
            <w:tcBorders>
              <w:tl2br w:val="nil"/>
              <w:tr2bl w:val="nil"/>
            </w:tcBorders>
            <w:shd w:val="clear"/>
            <w:tcMar>
              <w:top w:w="0" w:type="dxa"/>
              <w:left w:w="105" w:type="dxa"/>
              <w:bottom w:w="0" w:type="dxa"/>
              <w:right w:w="105" w:type="dxa"/>
            </w:tcMar>
            <w:vAlign w:val="center"/>
          </w:tcPr>
          <w:p w14:paraId="5547B3E0">
            <w:pPr>
              <w:pStyle w:val="3"/>
              <w:keepNext w:val="0"/>
              <w:keepLines w:val="0"/>
              <w:widowControl/>
              <w:suppressLineNumbers w:val="0"/>
              <w:jc w:val="center"/>
            </w:pPr>
            <w:r>
              <w:rPr>
                <w:sz w:val="21"/>
                <w:szCs w:val="21"/>
                <w:bdr w:val="none" w:color="auto" w:sz="0" w:space="0"/>
              </w:rPr>
              <w:t>X年X月</w:t>
            </w:r>
          </w:p>
          <w:p w14:paraId="6A1ACF21">
            <w:pPr>
              <w:pStyle w:val="3"/>
              <w:keepNext w:val="0"/>
              <w:keepLines w:val="0"/>
              <w:widowControl/>
              <w:suppressLineNumbers w:val="0"/>
              <w:jc w:val="center"/>
            </w:pPr>
            <w:r>
              <w:rPr>
                <w:sz w:val="21"/>
                <w:szCs w:val="21"/>
                <w:bdr w:val="none" w:color="auto" w:sz="0" w:space="0"/>
              </w:rPr>
              <w:t>X日</w:t>
            </w:r>
          </w:p>
        </w:tc>
        <w:tc>
          <w:tcPr>
            <w:tcW w:w="660" w:type="dxa"/>
            <w:tcBorders>
              <w:tl2br w:val="nil"/>
              <w:tr2bl w:val="nil"/>
            </w:tcBorders>
            <w:shd w:val="clear"/>
            <w:tcMar>
              <w:top w:w="0" w:type="dxa"/>
              <w:left w:w="105" w:type="dxa"/>
              <w:bottom w:w="0" w:type="dxa"/>
              <w:right w:w="105" w:type="dxa"/>
            </w:tcMar>
            <w:vAlign w:val="center"/>
          </w:tcPr>
          <w:p w14:paraId="1ED47F72">
            <w:pPr>
              <w:pStyle w:val="3"/>
              <w:keepNext w:val="0"/>
              <w:keepLines w:val="0"/>
              <w:widowControl/>
              <w:suppressLineNumbers w:val="0"/>
              <w:jc w:val="center"/>
            </w:pPr>
            <w:r>
              <w:rPr>
                <w:sz w:val="21"/>
                <w:szCs w:val="21"/>
                <w:bdr w:val="none" w:color="auto" w:sz="0" w:space="0"/>
              </w:rPr>
              <w:t>学位证书</w:t>
            </w:r>
          </w:p>
        </w:tc>
        <w:tc>
          <w:tcPr>
            <w:tcW w:w="690" w:type="dxa"/>
            <w:tcBorders>
              <w:tl2br w:val="nil"/>
              <w:tr2bl w:val="nil"/>
            </w:tcBorders>
            <w:shd w:val="clear"/>
            <w:tcMar>
              <w:top w:w="0" w:type="dxa"/>
              <w:left w:w="105" w:type="dxa"/>
              <w:bottom w:w="0" w:type="dxa"/>
              <w:right w:w="105" w:type="dxa"/>
            </w:tcMar>
            <w:vAlign w:val="center"/>
          </w:tcPr>
          <w:p w14:paraId="57D256ED">
            <w:pPr>
              <w:pStyle w:val="3"/>
              <w:keepNext w:val="0"/>
              <w:keepLines w:val="0"/>
              <w:widowControl/>
              <w:suppressLineNumbers w:val="0"/>
              <w:jc w:val="center"/>
            </w:pPr>
            <w:r>
              <w:rPr>
                <w:sz w:val="21"/>
                <w:szCs w:val="21"/>
                <w:bdr w:val="none" w:color="auto" w:sz="0" w:space="0"/>
              </w:rPr>
              <w:t>X分</w:t>
            </w:r>
          </w:p>
        </w:tc>
        <w:tc>
          <w:tcPr>
            <w:tcW w:w="1350" w:type="dxa"/>
            <w:tcBorders>
              <w:tl2br w:val="nil"/>
              <w:tr2bl w:val="nil"/>
            </w:tcBorders>
            <w:shd w:val="clear"/>
            <w:tcMar>
              <w:top w:w="0" w:type="dxa"/>
              <w:left w:w="105" w:type="dxa"/>
              <w:bottom w:w="0" w:type="dxa"/>
              <w:right w:w="105" w:type="dxa"/>
            </w:tcMar>
            <w:vAlign w:val="center"/>
          </w:tcPr>
          <w:p w14:paraId="39F27667">
            <w:pPr>
              <w:rPr>
                <w:rFonts w:hint="eastAsia" w:ascii="宋体"/>
                <w:sz w:val="19"/>
                <w:szCs w:val="19"/>
              </w:rPr>
            </w:pPr>
          </w:p>
        </w:tc>
      </w:tr>
      <w:tr w14:paraId="49615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15" w:type="dxa"/>
            <w:left w:w="15" w:type="dxa"/>
            <w:bottom w:w="15" w:type="dxa"/>
            <w:right w:w="15" w:type="dxa"/>
          </w:tblCellMar>
        </w:tblPrEx>
        <w:tc>
          <w:tcPr>
            <w:tcW w:w="885" w:type="dxa"/>
            <w:vMerge w:val="continue"/>
            <w:tcBorders>
              <w:tl2br w:val="nil"/>
              <w:tr2bl w:val="nil"/>
            </w:tcBorders>
            <w:shd w:val="clear"/>
            <w:tcMar>
              <w:top w:w="0" w:type="dxa"/>
              <w:left w:w="105" w:type="dxa"/>
              <w:bottom w:w="0" w:type="dxa"/>
              <w:right w:w="105" w:type="dxa"/>
            </w:tcMar>
            <w:vAlign w:val="center"/>
          </w:tcPr>
          <w:p w14:paraId="7CD0F5FF">
            <w:pPr>
              <w:rPr>
                <w:rFonts w:hint="eastAsia" w:ascii="宋体"/>
                <w:sz w:val="19"/>
                <w:szCs w:val="19"/>
              </w:rPr>
            </w:pPr>
          </w:p>
        </w:tc>
        <w:tc>
          <w:tcPr>
            <w:tcW w:w="795" w:type="dxa"/>
            <w:vMerge w:val="continue"/>
            <w:tcBorders>
              <w:tl2br w:val="nil"/>
              <w:tr2bl w:val="nil"/>
            </w:tcBorders>
            <w:shd w:val="clear"/>
            <w:tcMar>
              <w:top w:w="0" w:type="dxa"/>
              <w:left w:w="105" w:type="dxa"/>
              <w:bottom w:w="0" w:type="dxa"/>
              <w:right w:w="105" w:type="dxa"/>
            </w:tcMar>
            <w:vAlign w:val="center"/>
          </w:tcPr>
          <w:p w14:paraId="474926AA">
            <w:pPr>
              <w:rPr>
                <w:rFonts w:hint="eastAsia" w:ascii="宋体"/>
                <w:sz w:val="19"/>
                <w:szCs w:val="19"/>
              </w:rPr>
            </w:pPr>
          </w:p>
        </w:tc>
        <w:tc>
          <w:tcPr>
            <w:tcW w:w="1170" w:type="dxa"/>
            <w:vMerge w:val="restart"/>
            <w:tcBorders>
              <w:tl2br w:val="nil"/>
              <w:tr2bl w:val="nil"/>
            </w:tcBorders>
            <w:shd w:val="clear"/>
            <w:tcMar>
              <w:top w:w="0" w:type="dxa"/>
              <w:left w:w="105" w:type="dxa"/>
              <w:bottom w:w="0" w:type="dxa"/>
              <w:right w:w="105" w:type="dxa"/>
            </w:tcMar>
            <w:vAlign w:val="center"/>
          </w:tcPr>
          <w:p w14:paraId="6471A640">
            <w:pPr>
              <w:pStyle w:val="3"/>
              <w:keepNext w:val="0"/>
              <w:keepLines w:val="0"/>
              <w:widowControl/>
              <w:suppressLineNumbers w:val="0"/>
              <w:jc w:val="center"/>
            </w:pPr>
            <w:r>
              <w:rPr>
                <w:sz w:val="20"/>
                <w:szCs w:val="20"/>
                <w:bdr w:val="none" w:color="auto" w:sz="0" w:space="0"/>
              </w:rPr>
              <w:t>从事土地估价和房地产估价行业工作经验情况</w:t>
            </w:r>
          </w:p>
        </w:tc>
        <w:tc>
          <w:tcPr>
            <w:tcW w:w="1080" w:type="dxa"/>
            <w:tcBorders>
              <w:tl2br w:val="nil"/>
              <w:tr2bl w:val="nil"/>
            </w:tcBorders>
            <w:shd w:val="clear"/>
            <w:tcMar>
              <w:top w:w="0" w:type="dxa"/>
              <w:left w:w="105" w:type="dxa"/>
              <w:bottom w:w="0" w:type="dxa"/>
              <w:right w:w="105" w:type="dxa"/>
            </w:tcMar>
            <w:vAlign w:val="center"/>
          </w:tcPr>
          <w:p w14:paraId="77667EEC">
            <w:pPr>
              <w:pStyle w:val="3"/>
              <w:keepNext w:val="0"/>
              <w:keepLines w:val="0"/>
              <w:widowControl/>
              <w:suppressLineNumbers w:val="0"/>
              <w:jc w:val="center"/>
            </w:pPr>
            <w:r>
              <w:rPr>
                <w:sz w:val="21"/>
                <w:szCs w:val="21"/>
                <w:bdr w:val="none" w:color="auto" w:sz="0" w:space="0"/>
              </w:rPr>
              <w:t>土地估价    师</w:t>
            </w:r>
          </w:p>
        </w:tc>
        <w:tc>
          <w:tcPr>
            <w:tcW w:w="645" w:type="dxa"/>
            <w:tcBorders>
              <w:tl2br w:val="nil"/>
              <w:tr2bl w:val="nil"/>
            </w:tcBorders>
            <w:shd w:val="clear"/>
            <w:tcMar>
              <w:top w:w="0" w:type="dxa"/>
              <w:left w:w="105" w:type="dxa"/>
              <w:bottom w:w="0" w:type="dxa"/>
              <w:right w:w="105" w:type="dxa"/>
            </w:tcMar>
            <w:vAlign w:val="center"/>
          </w:tcPr>
          <w:p w14:paraId="46AC3945">
            <w:pPr>
              <w:pStyle w:val="3"/>
              <w:keepNext w:val="0"/>
              <w:keepLines w:val="0"/>
              <w:widowControl/>
              <w:suppressLineNumbers w:val="0"/>
              <w:jc w:val="center"/>
            </w:pPr>
            <w:r>
              <w:rPr>
                <w:sz w:val="21"/>
                <w:szCs w:val="21"/>
                <w:bdr w:val="none" w:color="auto" w:sz="0" w:space="0"/>
              </w:rPr>
              <w:t>XXX</w:t>
            </w:r>
          </w:p>
        </w:tc>
        <w:tc>
          <w:tcPr>
            <w:tcW w:w="1080" w:type="dxa"/>
            <w:tcBorders>
              <w:tl2br w:val="nil"/>
              <w:tr2bl w:val="nil"/>
            </w:tcBorders>
            <w:shd w:val="clear"/>
            <w:tcMar>
              <w:top w:w="0" w:type="dxa"/>
              <w:left w:w="105" w:type="dxa"/>
              <w:bottom w:w="0" w:type="dxa"/>
              <w:right w:w="105" w:type="dxa"/>
            </w:tcMar>
            <w:vAlign w:val="center"/>
          </w:tcPr>
          <w:p w14:paraId="6219EB2C">
            <w:pPr>
              <w:pStyle w:val="3"/>
              <w:keepNext w:val="0"/>
              <w:keepLines w:val="0"/>
              <w:widowControl/>
              <w:suppressLineNumbers w:val="0"/>
              <w:jc w:val="center"/>
            </w:pPr>
            <w:r>
              <w:rPr>
                <w:sz w:val="21"/>
                <w:szCs w:val="21"/>
                <w:bdr w:val="none" w:color="auto" w:sz="0" w:space="0"/>
              </w:rPr>
              <w:t>X年X月</w:t>
            </w:r>
          </w:p>
          <w:p w14:paraId="36A98C82">
            <w:pPr>
              <w:pStyle w:val="3"/>
              <w:keepNext w:val="0"/>
              <w:keepLines w:val="0"/>
              <w:widowControl/>
              <w:suppressLineNumbers w:val="0"/>
              <w:jc w:val="center"/>
            </w:pPr>
            <w:r>
              <w:rPr>
                <w:sz w:val="21"/>
                <w:szCs w:val="21"/>
                <w:bdr w:val="none" w:color="auto" w:sz="0" w:space="0"/>
              </w:rPr>
              <w:t>X日</w:t>
            </w:r>
          </w:p>
        </w:tc>
        <w:tc>
          <w:tcPr>
            <w:tcW w:w="660" w:type="dxa"/>
            <w:tcBorders>
              <w:tl2br w:val="nil"/>
              <w:tr2bl w:val="nil"/>
            </w:tcBorders>
            <w:shd w:val="clear"/>
            <w:tcMar>
              <w:top w:w="0" w:type="dxa"/>
              <w:left w:w="105" w:type="dxa"/>
              <w:bottom w:w="0" w:type="dxa"/>
              <w:right w:w="105" w:type="dxa"/>
            </w:tcMar>
            <w:vAlign w:val="center"/>
          </w:tcPr>
          <w:p w14:paraId="43D820A3">
            <w:pPr>
              <w:pStyle w:val="3"/>
              <w:keepNext w:val="0"/>
              <w:keepLines w:val="0"/>
              <w:widowControl/>
              <w:suppressLineNumbers w:val="0"/>
              <w:jc w:val="center"/>
            </w:pPr>
            <w:r>
              <w:rPr>
                <w:sz w:val="21"/>
                <w:szCs w:val="21"/>
                <w:bdr w:val="none" w:color="auto" w:sz="0" w:space="0"/>
              </w:rPr>
              <w:t>证书</w:t>
            </w:r>
          </w:p>
        </w:tc>
        <w:tc>
          <w:tcPr>
            <w:tcW w:w="690" w:type="dxa"/>
            <w:vMerge w:val="restart"/>
            <w:tcBorders>
              <w:tl2br w:val="nil"/>
              <w:tr2bl w:val="nil"/>
            </w:tcBorders>
            <w:shd w:val="clear"/>
            <w:tcMar>
              <w:top w:w="0" w:type="dxa"/>
              <w:left w:w="105" w:type="dxa"/>
              <w:bottom w:w="0" w:type="dxa"/>
              <w:right w:w="105" w:type="dxa"/>
            </w:tcMar>
            <w:vAlign w:val="center"/>
          </w:tcPr>
          <w:p w14:paraId="48B64003">
            <w:pPr>
              <w:pStyle w:val="3"/>
              <w:keepNext w:val="0"/>
              <w:keepLines w:val="0"/>
              <w:widowControl/>
              <w:suppressLineNumbers w:val="0"/>
              <w:jc w:val="center"/>
            </w:pPr>
            <w:r>
              <w:rPr>
                <w:sz w:val="21"/>
                <w:szCs w:val="21"/>
                <w:bdr w:val="none" w:color="auto" w:sz="0" w:space="0"/>
              </w:rPr>
              <w:t>X分</w:t>
            </w:r>
          </w:p>
        </w:tc>
        <w:tc>
          <w:tcPr>
            <w:tcW w:w="1350" w:type="dxa"/>
            <w:vMerge w:val="restart"/>
            <w:tcBorders>
              <w:tl2br w:val="nil"/>
              <w:tr2bl w:val="nil"/>
            </w:tcBorders>
            <w:shd w:val="clear"/>
            <w:tcMar>
              <w:top w:w="0" w:type="dxa"/>
              <w:left w:w="105" w:type="dxa"/>
              <w:bottom w:w="0" w:type="dxa"/>
              <w:right w:w="105" w:type="dxa"/>
            </w:tcMar>
            <w:vAlign w:val="center"/>
          </w:tcPr>
          <w:p w14:paraId="3726D489">
            <w:pPr>
              <w:pStyle w:val="3"/>
              <w:keepNext w:val="0"/>
              <w:keepLines w:val="0"/>
              <w:widowControl/>
              <w:suppressLineNumbers w:val="0"/>
              <w:jc w:val="center"/>
            </w:pPr>
            <w:r>
              <w:rPr>
                <w:sz w:val="21"/>
                <w:szCs w:val="21"/>
                <w:bdr w:val="none" w:color="auto" w:sz="0" w:space="0"/>
              </w:rPr>
              <w:t>获取证书最早时间X年X月X日，估价行业年限XX年</w:t>
            </w:r>
          </w:p>
        </w:tc>
      </w:tr>
      <w:tr w14:paraId="3130F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15" w:type="dxa"/>
            <w:left w:w="15" w:type="dxa"/>
            <w:bottom w:w="15" w:type="dxa"/>
            <w:right w:w="15" w:type="dxa"/>
          </w:tblCellMar>
        </w:tblPrEx>
        <w:tc>
          <w:tcPr>
            <w:tcW w:w="885" w:type="dxa"/>
            <w:vMerge w:val="continue"/>
            <w:tcBorders>
              <w:tl2br w:val="nil"/>
              <w:tr2bl w:val="nil"/>
            </w:tcBorders>
            <w:shd w:val="clear"/>
            <w:tcMar>
              <w:top w:w="0" w:type="dxa"/>
              <w:left w:w="105" w:type="dxa"/>
              <w:bottom w:w="0" w:type="dxa"/>
              <w:right w:w="105" w:type="dxa"/>
            </w:tcMar>
            <w:vAlign w:val="center"/>
          </w:tcPr>
          <w:p w14:paraId="4CB7C933">
            <w:pPr>
              <w:rPr>
                <w:rFonts w:hint="eastAsia" w:ascii="宋体"/>
                <w:sz w:val="19"/>
                <w:szCs w:val="19"/>
              </w:rPr>
            </w:pPr>
          </w:p>
        </w:tc>
        <w:tc>
          <w:tcPr>
            <w:tcW w:w="795" w:type="dxa"/>
            <w:vMerge w:val="continue"/>
            <w:tcBorders>
              <w:tl2br w:val="nil"/>
              <w:tr2bl w:val="nil"/>
            </w:tcBorders>
            <w:shd w:val="clear"/>
            <w:tcMar>
              <w:top w:w="0" w:type="dxa"/>
              <w:left w:w="105" w:type="dxa"/>
              <w:bottom w:w="0" w:type="dxa"/>
              <w:right w:w="105" w:type="dxa"/>
            </w:tcMar>
            <w:vAlign w:val="center"/>
          </w:tcPr>
          <w:p w14:paraId="19DF1109">
            <w:pPr>
              <w:rPr>
                <w:rFonts w:hint="eastAsia" w:ascii="宋体"/>
                <w:sz w:val="19"/>
                <w:szCs w:val="19"/>
              </w:rPr>
            </w:pPr>
          </w:p>
        </w:tc>
        <w:tc>
          <w:tcPr>
            <w:tcW w:w="1170" w:type="dxa"/>
            <w:vMerge w:val="continue"/>
            <w:tcBorders>
              <w:tl2br w:val="nil"/>
              <w:tr2bl w:val="nil"/>
            </w:tcBorders>
            <w:shd w:val="clear"/>
            <w:tcMar>
              <w:top w:w="0" w:type="dxa"/>
              <w:left w:w="105" w:type="dxa"/>
              <w:bottom w:w="0" w:type="dxa"/>
              <w:right w:w="105" w:type="dxa"/>
            </w:tcMar>
            <w:vAlign w:val="center"/>
          </w:tcPr>
          <w:p w14:paraId="5C97973E">
            <w:pPr>
              <w:rPr>
                <w:rFonts w:hint="eastAsia" w:ascii="宋体"/>
                <w:sz w:val="19"/>
                <w:szCs w:val="19"/>
              </w:rPr>
            </w:pPr>
          </w:p>
        </w:tc>
        <w:tc>
          <w:tcPr>
            <w:tcW w:w="1080" w:type="dxa"/>
            <w:tcBorders>
              <w:tl2br w:val="nil"/>
              <w:tr2bl w:val="nil"/>
            </w:tcBorders>
            <w:shd w:val="clear"/>
            <w:tcMar>
              <w:top w:w="0" w:type="dxa"/>
              <w:left w:w="105" w:type="dxa"/>
              <w:bottom w:w="0" w:type="dxa"/>
              <w:right w:w="105" w:type="dxa"/>
            </w:tcMar>
            <w:vAlign w:val="center"/>
          </w:tcPr>
          <w:p w14:paraId="17FD6096">
            <w:pPr>
              <w:pStyle w:val="3"/>
              <w:keepNext w:val="0"/>
              <w:keepLines w:val="0"/>
              <w:widowControl/>
              <w:suppressLineNumbers w:val="0"/>
              <w:jc w:val="center"/>
            </w:pPr>
            <w:r>
              <w:rPr>
                <w:sz w:val="21"/>
                <w:szCs w:val="21"/>
                <w:bdr w:val="none" w:color="auto" w:sz="0" w:space="0"/>
              </w:rPr>
              <w:t>房地产估价师</w:t>
            </w:r>
          </w:p>
        </w:tc>
        <w:tc>
          <w:tcPr>
            <w:tcW w:w="645" w:type="dxa"/>
            <w:tcBorders>
              <w:tl2br w:val="nil"/>
              <w:tr2bl w:val="nil"/>
            </w:tcBorders>
            <w:shd w:val="clear"/>
            <w:tcMar>
              <w:top w:w="0" w:type="dxa"/>
              <w:left w:w="105" w:type="dxa"/>
              <w:bottom w:w="0" w:type="dxa"/>
              <w:right w:w="105" w:type="dxa"/>
            </w:tcMar>
            <w:vAlign w:val="center"/>
          </w:tcPr>
          <w:p w14:paraId="13547E3A">
            <w:pPr>
              <w:pStyle w:val="3"/>
              <w:keepNext w:val="0"/>
              <w:keepLines w:val="0"/>
              <w:widowControl/>
              <w:suppressLineNumbers w:val="0"/>
              <w:jc w:val="center"/>
            </w:pPr>
            <w:r>
              <w:rPr>
                <w:sz w:val="21"/>
                <w:szCs w:val="21"/>
                <w:bdr w:val="none" w:color="auto" w:sz="0" w:space="0"/>
              </w:rPr>
              <w:t>XXX</w:t>
            </w:r>
          </w:p>
        </w:tc>
        <w:tc>
          <w:tcPr>
            <w:tcW w:w="1080" w:type="dxa"/>
            <w:tcBorders>
              <w:tl2br w:val="nil"/>
              <w:tr2bl w:val="nil"/>
            </w:tcBorders>
            <w:shd w:val="clear"/>
            <w:tcMar>
              <w:top w:w="0" w:type="dxa"/>
              <w:left w:w="105" w:type="dxa"/>
              <w:bottom w:w="0" w:type="dxa"/>
              <w:right w:w="105" w:type="dxa"/>
            </w:tcMar>
            <w:vAlign w:val="center"/>
          </w:tcPr>
          <w:p w14:paraId="42CACAB0">
            <w:pPr>
              <w:pStyle w:val="3"/>
              <w:keepNext w:val="0"/>
              <w:keepLines w:val="0"/>
              <w:widowControl/>
              <w:suppressLineNumbers w:val="0"/>
              <w:jc w:val="center"/>
            </w:pPr>
            <w:r>
              <w:rPr>
                <w:sz w:val="21"/>
                <w:szCs w:val="21"/>
                <w:bdr w:val="none" w:color="auto" w:sz="0" w:space="0"/>
              </w:rPr>
              <w:t>X年X月</w:t>
            </w:r>
          </w:p>
          <w:p w14:paraId="78DC93A5">
            <w:pPr>
              <w:pStyle w:val="3"/>
              <w:keepNext w:val="0"/>
              <w:keepLines w:val="0"/>
              <w:widowControl/>
              <w:suppressLineNumbers w:val="0"/>
              <w:jc w:val="center"/>
            </w:pPr>
            <w:r>
              <w:rPr>
                <w:sz w:val="21"/>
                <w:szCs w:val="21"/>
                <w:bdr w:val="none" w:color="auto" w:sz="0" w:space="0"/>
              </w:rPr>
              <w:t>X日</w:t>
            </w:r>
          </w:p>
        </w:tc>
        <w:tc>
          <w:tcPr>
            <w:tcW w:w="660" w:type="dxa"/>
            <w:tcBorders>
              <w:tl2br w:val="nil"/>
              <w:tr2bl w:val="nil"/>
            </w:tcBorders>
            <w:shd w:val="clear"/>
            <w:tcMar>
              <w:top w:w="0" w:type="dxa"/>
              <w:left w:w="105" w:type="dxa"/>
              <w:bottom w:w="0" w:type="dxa"/>
              <w:right w:w="105" w:type="dxa"/>
            </w:tcMar>
            <w:vAlign w:val="center"/>
          </w:tcPr>
          <w:p w14:paraId="6FBE1B68">
            <w:pPr>
              <w:pStyle w:val="3"/>
              <w:keepNext w:val="0"/>
              <w:keepLines w:val="0"/>
              <w:widowControl/>
              <w:suppressLineNumbers w:val="0"/>
              <w:jc w:val="center"/>
            </w:pPr>
            <w:r>
              <w:rPr>
                <w:sz w:val="21"/>
                <w:szCs w:val="21"/>
                <w:bdr w:val="none" w:color="auto" w:sz="0" w:space="0"/>
              </w:rPr>
              <w:t>证书</w:t>
            </w:r>
          </w:p>
        </w:tc>
        <w:tc>
          <w:tcPr>
            <w:tcW w:w="690" w:type="dxa"/>
            <w:vMerge w:val="continue"/>
            <w:tcBorders>
              <w:tl2br w:val="nil"/>
              <w:tr2bl w:val="nil"/>
            </w:tcBorders>
            <w:shd w:val="clear"/>
            <w:tcMar>
              <w:top w:w="0" w:type="dxa"/>
              <w:left w:w="105" w:type="dxa"/>
              <w:bottom w:w="0" w:type="dxa"/>
              <w:right w:w="105" w:type="dxa"/>
            </w:tcMar>
            <w:vAlign w:val="center"/>
          </w:tcPr>
          <w:p w14:paraId="782AE232">
            <w:pPr>
              <w:rPr>
                <w:rFonts w:hint="eastAsia" w:ascii="宋体"/>
                <w:sz w:val="19"/>
                <w:szCs w:val="19"/>
              </w:rPr>
            </w:pPr>
          </w:p>
        </w:tc>
        <w:tc>
          <w:tcPr>
            <w:tcW w:w="1350" w:type="dxa"/>
            <w:vMerge w:val="continue"/>
            <w:tcBorders>
              <w:tl2br w:val="nil"/>
              <w:tr2bl w:val="nil"/>
            </w:tcBorders>
            <w:shd w:val="clear"/>
            <w:tcMar>
              <w:top w:w="0" w:type="dxa"/>
              <w:left w:w="105" w:type="dxa"/>
              <w:bottom w:w="0" w:type="dxa"/>
              <w:right w:w="105" w:type="dxa"/>
            </w:tcMar>
            <w:vAlign w:val="center"/>
          </w:tcPr>
          <w:p w14:paraId="42B18773">
            <w:pPr>
              <w:rPr>
                <w:rFonts w:hint="eastAsia" w:ascii="宋体"/>
                <w:sz w:val="19"/>
                <w:szCs w:val="19"/>
              </w:rPr>
            </w:pPr>
          </w:p>
        </w:tc>
      </w:tr>
      <w:tr w14:paraId="03B76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15" w:type="dxa"/>
            <w:left w:w="15" w:type="dxa"/>
            <w:bottom w:w="15" w:type="dxa"/>
            <w:right w:w="15" w:type="dxa"/>
          </w:tblCellMar>
        </w:tblPrEx>
        <w:tc>
          <w:tcPr>
            <w:tcW w:w="885" w:type="dxa"/>
            <w:vMerge w:val="continue"/>
            <w:tcBorders>
              <w:tl2br w:val="nil"/>
              <w:tr2bl w:val="nil"/>
            </w:tcBorders>
            <w:shd w:val="clear"/>
            <w:tcMar>
              <w:top w:w="0" w:type="dxa"/>
              <w:left w:w="105" w:type="dxa"/>
              <w:bottom w:w="0" w:type="dxa"/>
              <w:right w:w="105" w:type="dxa"/>
            </w:tcMar>
            <w:vAlign w:val="center"/>
          </w:tcPr>
          <w:p w14:paraId="261766DA">
            <w:pPr>
              <w:rPr>
                <w:rFonts w:hint="eastAsia" w:ascii="宋体"/>
                <w:sz w:val="19"/>
                <w:szCs w:val="19"/>
              </w:rPr>
            </w:pPr>
          </w:p>
        </w:tc>
        <w:tc>
          <w:tcPr>
            <w:tcW w:w="795" w:type="dxa"/>
            <w:vMerge w:val="continue"/>
            <w:tcBorders>
              <w:tl2br w:val="nil"/>
              <w:tr2bl w:val="nil"/>
            </w:tcBorders>
            <w:shd w:val="clear"/>
            <w:tcMar>
              <w:top w:w="0" w:type="dxa"/>
              <w:left w:w="105" w:type="dxa"/>
              <w:bottom w:w="0" w:type="dxa"/>
              <w:right w:w="105" w:type="dxa"/>
            </w:tcMar>
            <w:vAlign w:val="center"/>
          </w:tcPr>
          <w:p w14:paraId="522EA826">
            <w:pPr>
              <w:rPr>
                <w:rFonts w:hint="eastAsia" w:ascii="宋体"/>
                <w:sz w:val="19"/>
                <w:szCs w:val="19"/>
              </w:rPr>
            </w:pPr>
          </w:p>
        </w:tc>
        <w:tc>
          <w:tcPr>
            <w:tcW w:w="4650" w:type="dxa"/>
            <w:gridSpan w:val="5"/>
            <w:tcBorders>
              <w:tl2br w:val="nil"/>
              <w:tr2bl w:val="nil"/>
            </w:tcBorders>
            <w:shd w:val="clear"/>
            <w:tcMar>
              <w:top w:w="0" w:type="dxa"/>
              <w:left w:w="105" w:type="dxa"/>
              <w:bottom w:w="0" w:type="dxa"/>
              <w:right w:w="105" w:type="dxa"/>
            </w:tcMar>
            <w:vAlign w:val="center"/>
          </w:tcPr>
          <w:p w14:paraId="0E689C30">
            <w:pPr>
              <w:pStyle w:val="3"/>
              <w:keepNext w:val="0"/>
              <w:keepLines w:val="0"/>
              <w:widowControl/>
              <w:suppressLineNumbers w:val="0"/>
              <w:jc w:val="center"/>
            </w:pPr>
            <w:r>
              <w:rPr>
                <w:sz w:val="21"/>
                <w:szCs w:val="21"/>
                <w:bdr w:val="none" w:color="auto" w:sz="0" w:space="0"/>
              </w:rPr>
              <w:t>合计</w:t>
            </w:r>
          </w:p>
        </w:tc>
        <w:tc>
          <w:tcPr>
            <w:tcW w:w="690" w:type="dxa"/>
            <w:tcBorders>
              <w:tl2br w:val="nil"/>
              <w:tr2bl w:val="nil"/>
            </w:tcBorders>
            <w:shd w:val="clear"/>
            <w:tcMar>
              <w:top w:w="0" w:type="dxa"/>
              <w:left w:w="105" w:type="dxa"/>
              <w:bottom w:w="0" w:type="dxa"/>
              <w:right w:w="105" w:type="dxa"/>
            </w:tcMar>
            <w:vAlign w:val="center"/>
          </w:tcPr>
          <w:p w14:paraId="555841DF">
            <w:pPr>
              <w:pStyle w:val="3"/>
              <w:keepNext w:val="0"/>
              <w:keepLines w:val="0"/>
              <w:widowControl/>
              <w:suppressLineNumbers w:val="0"/>
              <w:jc w:val="center"/>
            </w:pPr>
            <w:r>
              <w:rPr>
                <w:sz w:val="21"/>
                <w:szCs w:val="21"/>
                <w:bdr w:val="none" w:color="auto" w:sz="0" w:space="0"/>
              </w:rPr>
              <w:t>X分</w:t>
            </w:r>
          </w:p>
        </w:tc>
        <w:tc>
          <w:tcPr>
            <w:tcW w:w="1350" w:type="dxa"/>
            <w:tcBorders>
              <w:tl2br w:val="nil"/>
              <w:tr2bl w:val="nil"/>
            </w:tcBorders>
            <w:shd w:val="clear"/>
            <w:tcMar>
              <w:top w:w="0" w:type="dxa"/>
              <w:left w:w="105" w:type="dxa"/>
              <w:bottom w:w="0" w:type="dxa"/>
              <w:right w:w="105" w:type="dxa"/>
            </w:tcMar>
            <w:vAlign w:val="top"/>
          </w:tcPr>
          <w:p w14:paraId="2A193B9E">
            <w:pPr>
              <w:rPr>
                <w:rFonts w:hint="eastAsia" w:ascii="宋体"/>
                <w:sz w:val="19"/>
                <w:szCs w:val="19"/>
              </w:rPr>
            </w:pPr>
          </w:p>
        </w:tc>
      </w:tr>
      <w:tr w14:paraId="5EE3D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15" w:type="dxa"/>
            <w:left w:w="15" w:type="dxa"/>
            <w:bottom w:w="15" w:type="dxa"/>
            <w:right w:w="15" w:type="dxa"/>
          </w:tblCellMar>
        </w:tblPrEx>
        <w:tc>
          <w:tcPr>
            <w:tcW w:w="885" w:type="dxa"/>
            <w:tcBorders>
              <w:tl2br w:val="nil"/>
              <w:tr2bl w:val="nil"/>
            </w:tcBorders>
            <w:shd w:val="clear"/>
            <w:tcMar>
              <w:top w:w="0" w:type="dxa"/>
              <w:left w:w="105" w:type="dxa"/>
              <w:bottom w:w="0" w:type="dxa"/>
              <w:right w:w="105" w:type="dxa"/>
            </w:tcMar>
            <w:vAlign w:val="center"/>
          </w:tcPr>
          <w:p w14:paraId="0FEBD829">
            <w:pPr>
              <w:pStyle w:val="3"/>
              <w:keepNext w:val="0"/>
              <w:keepLines w:val="0"/>
              <w:widowControl/>
              <w:suppressLineNumbers w:val="0"/>
              <w:jc w:val="center"/>
            </w:pPr>
            <w:r>
              <w:rPr>
                <w:sz w:val="21"/>
                <w:szCs w:val="21"/>
                <w:bdr w:val="none" w:color="auto" w:sz="0" w:space="0"/>
              </w:rPr>
              <w:t>说明</w:t>
            </w:r>
          </w:p>
        </w:tc>
        <w:tc>
          <w:tcPr>
            <w:tcW w:w="7500" w:type="dxa"/>
            <w:gridSpan w:val="8"/>
            <w:tcBorders>
              <w:tl2br w:val="nil"/>
              <w:tr2bl w:val="nil"/>
            </w:tcBorders>
            <w:shd w:val="clear"/>
            <w:tcMar>
              <w:top w:w="0" w:type="dxa"/>
              <w:left w:w="105" w:type="dxa"/>
              <w:bottom w:w="0" w:type="dxa"/>
              <w:right w:w="105" w:type="dxa"/>
            </w:tcMar>
            <w:vAlign w:val="top"/>
          </w:tcPr>
          <w:p w14:paraId="2437576E">
            <w:pPr>
              <w:pStyle w:val="3"/>
              <w:keepNext w:val="0"/>
              <w:keepLines w:val="0"/>
              <w:widowControl/>
              <w:suppressLineNumbers w:val="0"/>
              <w:jc w:val="left"/>
            </w:pPr>
            <w:r>
              <w:rPr>
                <w:sz w:val="20"/>
                <w:szCs w:val="20"/>
                <w:bdr w:val="none" w:color="auto" w:sz="0" w:space="0"/>
              </w:rPr>
              <w:t>1须在投标截止日之前获得上述涉及加分项的证书，如一个加分项中提供多个同类证书的，按该类中最高级别计算，不累加计算。</w:t>
            </w:r>
          </w:p>
          <w:p w14:paraId="55847338">
            <w:pPr>
              <w:pStyle w:val="3"/>
              <w:keepNext w:val="0"/>
              <w:keepLines w:val="0"/>
              <w:widowControl/>
              <w:suppressLineNumbers w:val="0"/>
              <w:jc w:val="left"/>
            </w:pPr>
            <w:r>
              <w:rPr>
                <w:sz w:val="20"/>
                <w:szCs w:val="20"/>
                <w:bdr w:val="none" w:color="auto" w:sz="0" w:space="0"/>
              </w:rPr>
              <w:t>2.（1）根据《住房和城乡建设部 自然资源部关于印发&lt;房地产估价师职业资格制度规定&gt;&lt;房地产估价师职业资格考试实施办法&gt;的通知》（建房规〔2021〕3号），须可依法从事房地产估价业务和土地估价业务，具备相关资格证书。（2）符合该办法第十八条规定的，应提交符合该条规定的相关材料。（3）从事房地产估价业务和土地估价业务行业年限计算公式：估价行业年限=2026-最早获取证书时间的年份（土地估价和房地产估价两项业务计算估价行业年限不一致的，取高者计算年限）。</w:t>
            </w:r>
          </w:p>
          <w:p w14:paraId="1F3AA740">
            <w:pPr>
              <w:pStyle w:val="3"/>
              <w:keepNext w:val="0"/>
              <w:keepLines w:val="0"/>
              <w:widowControl/>
              <w:suppressLineNumbers w:val="0"/>
              <w:jc w:val="left"/>
            </w:pPr>
            <w:r>
              <w:rPr>
                <w:sz w:val="20"/>
                <w:szCs w:val="20"/>
                <w:bdr w:val="none" w:color="auto" w:sz="0" w:space="0"/>
              </w:rPr>
              <w:t>3.投标人需将相关信息以表格形式汇总，并按填写说明认真填写，未提供表格本项不得分，提供的证明材料应与表格序号及填写信息一一对应，证明材料与表格填写的信息不一致的，错填、漏填相关信息的，该序号项不得分。</w:t>
            </w:r>
          </w:p>
        </w:tc>
      </w:tr>
    </w:tbl>
    <w:p w14:paraId="5EB5D244">
      <w:pPr>
        <w:pStyle w:val="3"/>
        <w:keepNext w:val="0"/>
        <w:keepLines w:val="0"/>
        <w:widowControl/>
        <w:suppressLineNumbers w:val="0"/>
        <w:jc w:val="center"/>
        <w:rPr>
          <w:sz w:val="32"/>
          <w:szCs w:val="32"/>
        </w:rPr>
      </w:pPr>
    </w:p>
    <w:p w14:paraId="66BAE6B0">
      <w:pPr>
        <w:pStyle w:val="3"/>
        <w:keepNext w:val="0"/>
        <w:keepLines w:val="0"/>
        <w:widowControl/>
        <w:suppressLineNumbers w:val="0"/>
        <w:jc w:val="center"/>
        <w:rPr>
          <w:sz w:val="32"/>
          <w:szCs w:val="32"/>
        </w:rPr>
      </w:pPr>
    </w:p>
    <w:p w14:paraId="35A0FB6D">
      <w:pPr>
        <w:pStyle w:val="3"/>
        <w:keepNext w:val="0"/>
        <w:keepLines w:val="0"/>
        <w:widowControl/>
        <w:suppressLineNumbers w:val="0"/>
        <w:jc w:val="center"/>
        <w:rPr>
          <w:sz w:val="32"/>
          <w:szCs w:val="32"/>
        </w:rPr>
      </w:pPr>
    </w:p>
    <w:p w14:paraId="76D1F2B1">
      <w:pPr>
        <w:pStyle w:val="3"/>
        <w:keepNext w:val="0"/>
        <w:keepLines w:val="0"/>
        <w:widowControl/>
        <w:suppressLineNumbers w:val="0"/>
        <w:jc w:val="center"/>
      </w:pPr>
      <w:r>
        <w:rPr>
          <w:sz w:val="32"/>
          <w:szCs w:val="32"/>
        </w:rPr>
        <w:t>投入本项目团队成员情况汇总表（样表）</w:t>
      </w:r>
    </w:p>
    <w:tbl>
      <w:tblPr>
        <w:tblW w:w="859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Layout w:type="autofit"/>
        <w:tblCellMar>
          <w:top w:w="15" w:type="dxa"/>
          <w:left w:w="15" w:type="dxa"/>
          <w:bottom w:w="15" w:type="dxa"/>
          <w:right w:w="15" w:type="dxa"/>
        </w:tblCellMar>
      </w:tblPr>
      <w:tblGrid>
        <w:gridCol w:w="494"/>
        <w:gridCol w:w="494"/>
        <w:gridCol w:w="717"/>
        <w:gridCol w:w="729"/>
        <w:gridCol w:w="658"/>
        <w:gridCol w:w="714"/>
        <w:gridCol w:w="876"/>
        <w:gridCol w:w="891"/>
        <w:gridCol w:w="805"/>
        <w:gridCol w:w="685"/>
        <w:gridCol w:w="847"/>
        <w:gridCol w:w="685"/>
      </w:tblGrid>
      <w:tr w14:paraId="64A3B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15" w:type="dxa"/>
            <w:left w:w="15" w:type="dxa"/>
            <w:bottom w:w="15" w:type="dxa"/>
            <w:right w:w="15" w:type="dxa"/>
          </w:tblCellMar>
        </w:tblPrEx>
        <w:tc>
          <w:tcPr>
            <w:tcW w:w="495" w:type="dxa"/>
            <w:vMerge w:val="restart"/>
            <w:tcBorders>
              <w:tl2br w:val="nil"/>
              <w:tr2bl w:val="nil"/>
            </w:tcBorders>
            <w:shd w:val="clear"/>
            <w:tcMar>
              <w:top w:w="0" w:type="dxa"/>
              <w:left w:w="105" w:type="dxa"/>
              <w:bottom w:w="0" w:type="dxa"/>
              <w:right w:w="105" w:type="dxa"/>
            </w:tcMar>
            <w:vAlign w:val="center"/>
          </w:tcPr>
          <w:p w14:paraId="4B4E54F6">
            <w:pPr>
              <w:pStyle w:val="3"/>
              <w:keepNext w:val="0"/>
              <w:keepLines w:val="0"/>
              <w:widowControl/>
              <w:suppressLineNumbers w:val="0"/>
              <w:jc w:val="both"/>
            </w:pPr>
            <w:r>
              <w:rPr>
                <w:sz w:val="21"/>
                <w:szCs w:val="21"/>
                <w:bdr w:val="none" w:color="auto" w:sz="0" w:space="0"/>
              </w:rPr>
              <w:t>序号</w:t>
            </w:r>
          </w:p>
        </w:tc>
        <w:tc>
          <w:tcPr>
            <w:tcW w:w="495" w:type="dxa"/>
            <w:vMerge w:val="restart"/>
            <w:tcBorders>
              <w:tl2br w:val="nil"/>
              <w:tr2bl w:val="nil"/>
            </w:tcBorders>
            <w:shd w:val="clear"/>
            <w:tcMar>
              <w:top w:w="0" w:type="dxa"/>
              <w:left w:w="105" w:type="dxa"/>
              <w:bottom w:w="0" w:type="dxa"/>
              <w:right w:w="105" w:type="dxa"/>
            </w:tcMar>
            <w:vAlign w:val="center"/>
          </w:tcPr>
          <w:p w14:paraId="42F5F092">
            <w:pPr>
              <w:pStyle w:val="3"/>
              <w:keepNext w:val="0"/>
              <w:keepLines w:val="0"/>
              <w:widowControl/>
              <w:suppressLineNumbers w:val="0"/>
              <w:jc w:val="both"/>
            </w:pPr>
            <w:r>
              <w:rPr>
                <w:sz w:val="21"/>
                <w:szCs w:val="21"/>
                <w:bdr w:val="none" w:color="auto" w:sz="0" w:space="0"/>
              </w:rPr>
              <w:t>姓名</w:t>
            </w:r>
          </w:p>
        </w:tc>
        <w:tc>
          <w:tcPr>
            <w:tcW w:w="4605" w:type="dxa"/>
            <w:gridSpan w:val="6"/>
            <w:tcBorders>
              <w:tl2br w:val="nil"/>
              <w:tr2bl w:val="nil"/>
            </w:tcBorders>
            <w:shd w:val="clear"/>
            <w:tcMar>
              <w:top w:w="0" w:type="dxa"/>
              <w:left w:w="105" w:type="dxa"/>
              <w:bottom w:w="0" w:type="dxa"/>
              <w:right w:w="105" w:type="dxa"/>
            </w:tcMar>
            <w:vAlign w:val="center"/>
          </w:tcPr>
          <w:p w14:paraId="623220A3">
            <w:pPr>
              <w:pStyle w:val="3"/>
              <w:keepNext w:val="0"/>
              <w:keepLines w:val="0"/>
              <w:widowControl/>
              <w:suppressLineNumbers w:val="0"/>
              <w:jc w:val="center"/>
            </w:pPr>
            <w:r>
              <w:rPr>
                <w:sz w:val="21"/>
                <w:szCs w:val="21"/>
                <w:bdr w:val="none" w:color="auto" w:sz="0" w:space="0"/>
              </w:rPr>
              <w:t>投入本项目团队成员资格</w:t>
            </w:r>
          </w:p>
        </w:tc>
        <w:tc>
          <w:tcPr>
            <w:tcW w:w="1500" w:type="dxa"/>
            <w:gridSpan w:val="2"/>
            <w:vMerge w:val="restart"/>
            <w:tcBorders>
              <w:tl2br w:val="nil"/>
              <w:tr2bl w:val="nil"/>
            </w:tcBorders>
            <w:shd w:val="clear"/>
            <w:tcMar>
              <w:top w:w="0" w:type="dxa"/>
              <w:left w:w="105" w:type="dxa"/>
              <w:bottom w:w="0" w:type="dxa"/>
              <w:right w:w="105" w:type="dxa"/>
            </w:tcMar>
            <w:vAlign w:val="center"/>
          </w:tcPr>
          <w:p w14:paraId="072CEB90">
            <w:pPr>
              <w:pStyle w:val="3"/>
              <w:keepNext w:val="0"/>
              <w:keepLines w:val="0"/>
              <w:widowControl/>
              <w:suppressLineNumbers w:val="0"/>
              <w:jc w:val="center"/>
            </w:pPr>
            <w:r>
              <w:rPr>
                <w:sz w:val="21"/>
                <w:szCs w:val="21"/>
                <w:bdr w:val="none" w:color="auto" w:sz="0" w:space="0"/>
              </w:rPr>
              <w:t>职称情况</w:t>
            </w:r>
          </w:p>
        </w:tc>
        <w:tc>
          <w:tcPr>
            <w:tcW w:w="780" w:type="dxa"/>
            <w:vMerge w:val="restart"/>
            <w:tcBorders>
              <w:tl2br w:val="nil"/>
              <w:tr2bl w:val="nil"/>
            </w:tcBorders>
            <w:shd w:val="clear"/>
            <w:tcMar>
              <w:top w:w="0" w:type="dxa"/>
              <w:left w:w="105" w:type="dxa"/>
              <w:bottom w:w="0" w:type="dxa"/>
              <w:right w:w="105" w:type="dxa"/>
            </w:tcMar>
            <w:vAlign w:val="center"/>
          </w:tcPr>
          <w:p w14:paraId="743F513F">
            <w:pPr>
              <w:pStyle w:val="3"/>
              <w:keepNext w:val="0"/>
              <w:keepLines w:val="0"/>
              <w:widowControl/>
              <w:suppressLineNumbers w:val="0"/>
              <w:jc w:val="center"/>
            </w:pPr>
            <w:r>
              <w:rPr>
                <w:sz w:val="21"/>
                <w:szCs w:val="21"/>
                <w:bdr w:val="none" w:color="auto" w:sz="0" w:space="0"/>
              </w:rPr>
              <w:t>属本单位的人员证明材料</w:t>
            </w:r>
          </w:p>
        </w:tc>
        <w:tc>
          <w:tcPr>
            <w:tcW w:w="690" w:type="dxa"/>
            <w:vMerge w:val="restart"/>
            <w:tcBorders>
              <w:tl2br w:val="nil"/>
              <w:tr2bl w:val="nil"/>
            </w:tcBorders>
            <w:shd w:val="clear"/>
            <w:tcMar>
              <w:top w:w="0" w:type="dxa"/>
              <w:left w:w="105" w:type="dxa"/>
              <w:bottom w:w="0" w:type="dxa"/>
              <w:right w:w="105" w:type="dxa"/>
            </w:tcMar>
            <w:vAlign w:val="center"/>
          </w:tcPr>
          <w:p w14:paraId="00E00121">
            <w:pPr>
              <w:pStyle w:val="3"/>
              <w:keepNext w:val="0"/>
              <w:keepLines w:val="0"/>
              <w:widowControl/>
              <w:suppressLineNumbers w:val="0"/>
              <w:jc w:val="center"/>
            </w:pPr>
            <w:r>
              <w:rPr>
                <w:sz w:val="21"/>
                <w:szCs w:val="21"/>
                <w:bdr w:val="none" w:color="auto" w:sz="0" w:space="0"/>
              </w:rPr>
              <w:t>得分</w:t>
            </w:r>
          </w:p>
        </w:tc>
      </w:tr>
      <w:tr w14:paraId="2A104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15" w:type="dxa"/>
            <w:left w:w="15" w:type="dxa"/>
            <w:bottom w:w="15" w:type="dxa"/>
            <w:right w:w="15" w:type="dxa"/>
          </w:tblCellMar>
        </w:tblPrEx>
        <w:tc>
          <w:tcPr>
            <w:tcW w:w="495" w:type="dxa"/>
            <w:vMerge w:val="continue"/>
            <w:tcBorders>
              <w:tl2br w:val="nil"/>
              <w:tr2bl w:val="nil"/>
            </w:tcBorders>
            <w:shd w:val="clear"/>
            <w:tcMar>
              <w:top w:w="0" w:type="dxa"/>
              <w:left w:w="105" w:type="dxa"/>
              <w:bottom w:w="0" w:type="dxa"/>
              <w:right w:w="105" w:type="dxa"/>
            </w:tcMar>
            <w:vAlign w:val="center"/>
          </w:tcPr>
          <w:p w14:paraId="6847A887">
            <w:pPr>
              <w:rPr>
                <w:rFonts w:hint="eastAsia" w:ascii="宋体"/>
                <w:sz w:val="19"/>
                <w:szCs w:val="19"/>
              </w:rPr>
            </w:pPr>
          </w:p>
        </w:tc>
        <w:tc>
          <w:tcPr>
            <w:tcW w:w="495" w:type="dxa"/>
            <w:vMerge w:val="continue"/>
            <w:tcBorders>
              <w:tl2br w:val="nil"/>
              <w:tr2bl w:val="nil"/>
            </w:tcBorders>
            <w:shd w:val="clear"/>
            <w:tcMar>
              <w:top w:w="0" w:type="dxa"/>
              <w:left w:w="105" w:type="dxa"/>
              <w:bottom w:w="0" w:type="dxa"/>
              <w:right w:w="105" w:type="dxa"/>
            </w:tcMar>
            <w:vAlign w:val="center"/>
          </w:tcPr>
          <w:p w14:paraId="77F9AD15">
            <w:pPr>
              <w:rPr>
                <w:rFonts w:hint="eastAsia" w:ascii="宋体"/>
                <w:sz w:val="19"/>
                <w:szCs w:val="19"/>
              </w:rPr>
            </w:pPr>
          </w:p>
        </w:tc>
        <w:tc>
          <w:tcPr>
            <w:tcW w:w="1455" w:type="dxa"/>
            <w:gridSpan w:val="2"/>
            <w:tcBorders>
              <w:tl2br w:val="nil"/>
              <w:tr2bl w:val="nil"/>
            </w:tcBorders>
            <w:shd w:val="clear"/>
            <w:tcMar>
              <w:top w:w="0" w:type="dxa"/>
              <w:left w:w="105" w:type="dxa"/>
              <w:bottom w:w="0" w:type="dxa"/>
              <w:right w:w="105" w:type="dxa"/>
            </w:tcMar>
            <w:vAlign w:val="center"/>
          </w:tcPr>
          <w:p w14:paraId="111556F8">
            <w:pPr>
              <w:pStyle w:val="3"/>
              <w:keepNext w:val="0"/>
              <w:keepLines w:val="0"/>
              <w:widowControl/>
              <w:suppressLineNumbers w:val="0"/>
              <w:jc w:val="center"/>
            </w:pPr>
            <w:r>
              <w:rPr>
                <w:sz w:val="21"/>
                <w:szCs w:val="21"/>
                <w:bdr w:val="none" w:color="auto" w:sz="0" w:space="0"/>
              </w:rPr>
              <w:t>土地估价师证书情况</w:t>
            </w:r>
          </w:p>
        </w:tc>
        <w:tc>
          <w:tcPr>
            <w:tcW w:w="1380" w:type="dxa"/>
            <w:gridSpan w:val="2"/>
            <w:tcBorders>
              <w:tl2br w:val="nil"/>
              <w:tr2bl w:val="nil"/>
            </w:tcBorders>
            <w:shd w:val="clear"/>
            <w:tcMar>
              <w:top w:w="0" w:type="dxa"/>
              <w:left w:w="105" w:type="dxa"/>
              <w:bottom w:w="0" w:type="dxa"/>
              <w:right w:w="105" w:type="dxa"/>
            </w:tcMar>
            <w:vAlign w:val="center"/>
          </w:tcPr>
          <w:p w14:paraId="42DBBB23">
            <w:pPr>
              <w:pStyle w:val="3"/>
              <w:keepNext w:val="0"/>
              <w:keepLines w:val="0"/>
              <w:widowControl/>
              <w:suppressLineNumbers w:val="0"/>
              <w:jc w:val="center"/>
            </w:pPr>
            <w:r>
              <w:rPr>
                <w:sz w:val="21"/>
                <w:szCs w:val="21"/>
                <w:bdr w:val="none" w:color="auto" w:sz="0" w:space="0"/>
              </w:rPr>
              <w:t>房地产估价师证书情况</w:t>
            </w:r>
          </w:p>
        </w:tc>
        <w:tc>
          <w:tcPr>
            <w:tcW w:w="885" w:type="dxa"/>
            <w:vMerge w:val="restart"/>
            <w:tcBorders>
              <w:tl2br w:val="nil"/>
              <w:tr2bl w:val="nil"/>
            </w:tcBorders>
            <w:shd w:val="clear"/>
            <w:tcMar>
              <w:top w:w="0" w:type="dxa"/>
              <w:left w:w="105" w:type="dxa"/>
              <w:bottom w:w="0" w:type="dxa"/>
              <w:right w:w="105" w:type="dxa"/>
            </w:tcMar>
            <w:vAlign w:val="top"/>
          </w:tcPr>
          <w:p w14:paraId="00EB1B59">
            <w:pPr>
              <w:pStyle w:val="3"/>
              <w:keepNext w:val="0"/>
              <w:keepLines w:val="0"/>
              <w:widowControl/>
              <w:suppressLineNumbers w:val="0"/>
              <w:jc w:val="center"/>
            </w:pPr>
            <w:r>
              <w:rPr>
                <w:sz w:val="21"/>
                <w:szCs w:val="21"/>
                <w:bdr w:val="none" w:color="auto" w:sz="0" w:space="0"/>
              </w:rPr>
              <w:t>土地估价师或房地产估价师证书最早时间</w:t>
            </w:r>
          </w:p>
        </w:tc>
        <w:tc>
          <w:tcPr>
            <w:tcW w:w="870" w:type="dxa"/>
            <w:vMerge w:val="restart"/>
            <w:tcBorders>
              <w:tl2br w:val="nil"/>
              <w:tr2bl w:val="nil"/>
            </w:tcBorders>
            <w:shd w:val="clear"/>
            <w:tcMar>
              <w:top w:w="0" w:type="dxa"/>
              <w:left w:w="105" w:type="dxa"/>
              <w:bottom w:w="0" w:type="dxa"/>
              <w:right w:w="105" w:type="dxa"/>
            </w:tcMar>
            <w:vAlign w:val="center"/>
          </w:tcPr>
          <w:p w14:paraId="3EB7A327">
            <w:pPr>
              <w:pStyle w:val="3"/>
              <w:keepNext w:val="0"/>
              <w:keepLines w:val="0"/>
              <w:widowControl/>
              <w:suppressLineNumbers w:val="0"/>
              <w:jc w:val="left"/>
            </w:pPr>
            <w:r>
              <w:rPr>
                <w:sz w:val="21"/>
                <w:szCs w:val="21"/>
                <w:bdr w:val="none" w:color="auto" w:sz="0" w:space="0"/>
              </w:rPr>
              <w:t>从事土地估价和房地产估价行业工作年限</w:t>
            </w:r>
          </w:p>
        </w:tc>
        <w:tc>
          <w:tcPr>
            <w:tcW w:w="1500" w:type="dxa"/>
            <w:gridSpan w:val="2"/>
            <w:vMerge w:val="continue"/>
            <w:tcBorders>
              <w:tl2br w:val="nil"/>
              <w:tr2bl w:val="nil"/>
            </w:tcBorders>
            <w:shd w:val="clear"/>
            <w:tcMar>
              <w:top w:w="0" w:type="dxa"/>
              <w:left w:w="105" w:type="dxa"/>
              <w:bottom w:w="0" w:type="dxa"/>
              <w:right w:w="105" w:type="dxa"/>
            </w:tcMar>
            <w:vAlign w:val="center"/>
          </w:tcPr>
          <w:p w14:paraId="5483BEFA">
            <w:pPr>
              <w:rPr>
                <w:rFonts w:hint="eastAsia" w:ascii="宋体"/>
                <w:sz w:val="19"/>
                <w:szCs w:val="19"/>
              </w:rPr>
            </w:pPr>
          </w:p>
        </w:tc>
        <w:tc>
          <w:tcPr>
            <w:tcW w:w="780" w:type="dxa"/>
            <w:vMerge w:val="continue"/>
            <w:tcBorders>
              <w:tl2br w:val="nil"/>
              <w:tr2bl w:val="nil"/>
            </w:tcBorders>
            <w:shd w:val="clear"/>
            <w:tcMar>
              <w:top w:w="0" w:type="dxa"/>
              <w:left w:w="105" w:type="dxa"/>
              <w:bottom w:w="0" w:type="dxa"/>
              <w:right w:w="105" w:type="dxa"/>
            </w:tcMar>
            <w:vAlign w:val="center"/>
          </w:tcPr>
          <w:p w14:paraId="35C5C871">
            <w:pPr>
              <w:rPr>
                <w:rFonts w:hint="eastAsia" w:ascii="宋体"/>
                <w:sz w:val="19"/>
                <w:szCs w:val="19"/>
              </w:rPr>
            </w:pPr>
          </w:p>
        </w:tc>
        <w:tc>
          <w:tcPr>
            <w:tcW w:w="690" w:type="dxa"/>
            <w:vMerge w:val="continue"/>
            <w:tcBorders>
              <w:tl2br w:val="nil"/>
              <w:tr2bl w:val="nil"/>
            </w:tcBorders>
            <w:shd w:val="clear"/>
            <w:tcMar>
              <w:top w:w="0" w:type="dxa"/>
              <w:left w:w="105" w:type="dxa"/>
              <w:bottom w:w="0" w:type="dxa"/>
              <w:right w:w="105" w:type="dxa"/>
            </w:tcMar>
            <w:vAlign w:val="center"/>
          </w:tcPr>
          <w:p w14:paraId="499ADC79">
            <w:pPr>
              <w:rPr>
                <w:rFonts w:hint="eastAsia" w:ascii="宋体"/>
                <w:sz w:val="19"/>
                <w:szCs w:val="19"/>
              </w:rPr>
            </w:pPr>
          </w:p>
        </w:tc>
      </w:tr>
      <w:tr w14:paraId="462EE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15" w:type="dxa"/>
            <w:left w:w="15" w:type="dxa"/>
            <w:bottom w:w="15" w:type="dxa"/>
            <w:right w:w="15" w:type="dxa"/>
          </w:tblCellMar>
        </w:tblPrEx>
        <w:tc>
          <w:tcPr>
            <w:tcW w:w="495" w:type="dxa"/>
            <w:vMerge w:val="continue"/>
            <w:tcBorders>
              <w:tl2br w:val="nil"/>
              <w:tr2bl w:val="nil"/>
            </w:tcBorders>
            <w:shd w:val="clear"/>
            <w:tcMar>
              <w:top w:w="0" w:type="dxa"/>
              <w:left w:w="105" w:type="dxa"/>
              <w:bottom w:w="0" w:type="dxa"/>
              <w:right w:w="105" w:type="dxa"/>
            </w:tcMar>
            <w:vAlign w:val="center"/>
          </w:tcPr>
          <w:p w14:paraId="7943BBCC">
            <w:pPr>
              <w:rPr>
                <w:rFonts w:hint="eastAsia" w:ascii="宋体"/>
                <w:sz w:val="19"/>
                <w:szCs w:val="19"/>
              </w:rPr>
            </w:pPr>
          </w:p>
        </w:tc>
        <w:tc>
          <w:tcPr>
            <w:tcW w:w="495" w:type="dxa"/>
            <w:vMerge w:val="continue"/>
            <w:tcBorders>
              <w:tl2br w:val="nil"/>
              <w:tr2bl w:val="nil"/>
            </w:tcBorders>
            <w:shd w:val="clear"/>
            <w:tcMar>
              <w:top w:w="0" w:type="dxa"/>
              <w:left w:w="105" w:type="dxa"/>
              <w:bottom w:w="0" w:type="dxa"/>
              <w:right w:w="105" w:type="dxa"/>
            </w:tcMar>
            <w:vAlign w:val="center"/>
          </w:tcPr>
          <w:p w14:paraId="381EB90B">
            <w:pPr>
              <w:rPr>
                <w:rFonts w:hint="eastAsia" w:ascii="宋体"/>
                <w:sz w:val="19"/>
                <w:szCs w:val="19"/>
              </w:rPr>
            </w:pPr>
          </w:p>
        </w:tc>
        <w:tc>
          <w:tcPr>
            <w:tcW w:w="720" w:type="dxa"/>
            <w:tcBorders>
              <w:tl2br w:val="nil"/>
              <w:tr2bl w:val="nil"/>
            </w:tcBorders>
            <w:shd w:val="clear"/>
            <w:tcMar>
              <w:top w:w="0" w:type="dxa"/>
              <w:left w:w="105" w:type="dxa"/>
              <w:bottom w:w="0" w:type="dxa"/>
              <w:right w:w="105" w:type="dxa"/>
            </w:tcMar>
            <w:vAlign w:val="center"/>
          </w:tcPr>
          <w:p w14:paraId="25484615">
            <w:pPr>
              <w:pStyle w:val="3"/>
              <w:keepNext w:val="0"/>
              <w:keepLines w:val="0"/>
              <w:widowControl/>
              <w:suppressLineNumbers w:val="0"/>
              <w:jc w:val="center"/>
            </w:pPr>
            <w:r>
              <w:rPr>
                <w:sz w:val="21"/>
                <w:szCs w:val="21"/>
                <w:bdr w:val="none" w:color="auto" w:sz="0" w:space="0"/>
              </w:rPr>
              <w:t>证书编号</w:t>
            </w:r>
          </w:p>
        </w:tc>
        <w:tc>
          <w:tcPr>
            <w:tcW w:w="720" w:type="dxa"/>
            <w:tcBorders>
              <w:tl2br w:val="nil"/>
              <w:tr2bl w:val="nil"/>
            </w:tcBorders>
            <w:shd w:val="clear"/>
            <w:tcMar>
              <w:top w:w="0" w:type="dxa"/>
              <w:left w:w="105" w:type="dxa"/>
              <w:bottom w:w="0" w:type="dxa"/>
              <w:right w:w="105" w:type="dxa"/>
            </w:tcMar>
            <w:vAlign w:val="center"/>
          </w:tcPr>
          <w:p w14:paraId="621F0EC8">
            <w:pPr>
              <w:pStyle w:val="3"/>
              <w:keepNext w:val="0"/>
              <w:keepLines w:val="0"/>
              <w:widowControl/>
              <w:suppressLineNumbers w:val="0"/>
              <w:jc w:val="center"/>
            </w:pPr>
            <w:r>
              <w:rPr>
                <w:sz w:val="21"/>
                <w:szCs w:val="21"/>
                <w:bdr w:val="none" w:color="auto" w:sz="0" w:space="0"/>
              </w:rPr>
              <w:t>发证时间</w:t>
            </w:r>
          </w:p>
        </w:tc>
        <w:tc>
          <w:tcPr>
            <w:tcW w:w="660" w:type="dxa"/>
            <w:tcBorders>
              <w:tl2br w:val="nil"/>
              <w:tr2bl w:val="nil"/>
            </w:tcBorders>
            <w:shd w:val="clear"/>
            <w:tcMar>
              <w:top w:w="0" w:type="dxa"/>
              <w:left w:w="105" w:type="dxa"/>
              <w:bottom w:w="0" w:type="dxa"/>
              <w:right w:w="105" w:type="dxa"/>
            </w:tcMar>
            <w:vAlign w:val="center"/>
          </w:tcPr>
          <w:p w14:paraId="0443C650">
            <w:pPr>
              <w:pStyle w:val="3"/>
              <w:keepNext w:val="0"/>
              <w:keepLines w:val="0"/>
              <w:widowControl/>
              <w:suppressLineNumbers w:val="0"/>
              <w:jc w:val="center"/>
            </w:pPr>
            <w:r>
              <w:rPr>
                <w:sz w:val="21"/>
                <w:szCs w:val="21"/>
                <w:bdr w:val="none" w:color="auto" w:sz="0" w:space="0"/>
              </w:rPr>
              <w:t>证书编号</w:t>
            </w:r>
          </w:p>
        </w:tc>
        <w:tc>
          <w:tcPr>
            <w:tcW w:w="705" w:type="dxa"/>
            <w:tcBorders>
              <w:tl2br w:val="nil"/>
              <w:tr2bl w:val="nil"/>
            </w:tcBorders>
            <w:shd w:val="clear"/>
            <w:tcMar>
              <w:top w:w="0" w:type="dxa"/>
              <w:left w:w="105" w:type="dxa"/>
              <w:bottom w:w="0" w:type="dxa"/>
              <w:right w:w="105" w:type="dxa"/>
            </w:tcMar>
            <w:vAlign w:val="center"/>
          </w:tcPr>
          <w:p w14:paraId="38F3553B">
            <w:pPr>
              <w:pStyle w:val="3"/>
              <w:keepNext w:val="0"/>
              <w:keepLines w:val="0"/>
              <w:widowControl/>
              <w:suppressLineNumbers w:val="0"/>
              <w:jc w:val="center"/>
            </w:pPr>
            <w:r>
              <w:rPr>
                <w:sz w:val="21"/>
                <w:szCs w:val="21"/>
                <w:bdr w:val="none" w:color="auto" w:sz="0" w:space="0"/>
              </w:rPr>
              <w:t>发证时间</w:t>
            </w:r>
          </w:p>
        </w:tc>
        <w:tc>
          <w:tcPr>
            <w:tcW w:w="885" w:type="dxa"/>
            <w:vMerge w:val="continue"/>
            <w:tcBorders>
              <w:tl2br w:val="nil"/>
              <w:tr2bl w:val="nil"/>
            </w:tcBorders>
            <w:shd w:val="clear"/>
            <w:tcMar>
              <w:top w:w="0" w:type="dxa"/>
              <w:left w:w="105" w:type="dxa"/>
              <w:bottom w:w="0" w:type="dxa"/>
              <w:right w:w="105" w:type="dxa"/>
            </w:tcMar>
            <w:vAlign w:val="top"/>
          </w:tcPr>
          <w:p w14:paraId="49B6027B">
            <w:pPr>
              <w:rPr>
                <w:rFonts w:hint="eastAsia" w:ascii="宋体"/>
                <w:sz w:val="19"/>
                <w:szCs w:val="19"/>
              </w:rPr>
            </w:pPr>
          </w:p>
        </w:tc>
        <w:tc>
          <w:tcPr>
            <w:tcW w:w="870" w:type="dxa"/>
            <w:vMerge w:val="continue"/>
            <w:tcBorders>
              <w:tl2br w:val="nil"/>
              <w:tr2bl w:val="nil"/>
            </w:tcBorders>
            <w:shd w:val="clear"/>
            <w:tcMar>
              <w:top w:w="0" w:type="dxa"/>
              <w:left w:w="105" w:type="dxa"/>
              <w:bottom w:w="0" w:type="dxa"/>
              <w:right w:w="105" w:type="dxa"/>
            </w:tcMar>
            <w:vAlign w:val="center"/>
          </w:tcPr>
          <w:p w14:paraId="258B8A8C">
            <w:pPr>
              <w:rPr>
                <w:rFonts w:hint="eastAsia" w:ascii="宋体"/>
                <w:sz w:val="19"/>
                <w:szCs w:val="19"/>
              </w:rPr>
            </w:pPr>
          </w:p>
        </w:tc>
        <w:tc>
          <w:tcPr>
            <w:tcW w:w="810" w:type="dxa"/>
            <w:tcBorders>
              <w:tl2br w:val="nil"/>
              <w:tr2bl w:val="nil"/>
            </w:tcBorders>
            <w:shd w:val="clear"/>
            <w:tcMar>
              <w:top w:w="0" w:type="dxa"/>
              <w:left w:w="105" w:type="dxa"/>
              <w:bottom w:w="0" w:type="dxa"/>
              <w:right w:w="105" w:type="dxa"/>
            </w:tcMar>
            <w:vAlign w:val="center"/>
          </w:tcPr>
          <w:p w14:paraId="62192AC5">
            <w:pPr>
              <w:pStyle w:val="3"/>
              <w:keepNext w:val="0"/>
              <w:keepLines w:val="0"/>
              <w:widowControl/>
              <w:suppressLineNumbers w:val="0"/>
              <w:jc w:val="center"/>
            </w:pPr>
            <w:r>
              <w:rPr>
                <w:sz w:val="21"/>
                <w:szCs w:val="21"/>
                <w:bdr w:val="none" w:color="auto" w:sz="0" w:space="0"/>
              </w:rPr>
              <w:t>职称</w:t>
            </w:r>
          </w:p>
          <w:p w14:paraId="13AEA039">
            <w:pPr>
              <w:pStyle w:val="3"/>
              <w:keepNext w:val="0"/>
              <w:keepLines w:val="0"/>
              <w:widowControl/>
              <w:suppressLineNumbers w:val="0"/>
              <w:jc w:val="center"/>
            </w:pPr>
            <w:r>
              <w:rPr>
                <w:sz w:val="21"/>
                <w:szCs w:val="21"/>
                <w:bdr w:val="none" w:color="auto" w:sz="0" w:space="0"/>
              </w:rPr>
              <w:t>级别</w:t>
            </w:r>
          </w:p>
        </w:tc>
        <w:tc>
          <w:tcPr>
            <w:tcW w:w="675" w:type="dxa"/>
            <w:tcBorders>
              <w:tl2br w:val="nil"/>
              <w:tr2bl w:val="nil"/>
            </w:tcBorders>
            <w:shd w:val="clear"/>
            <w:tcMar>
              <w:top w:w="0" w:type="dxa"/>
              <w:left w:w="105" w:type="dxa"/>
              <w:bottom w:w="0" w:type="dxa"/>
              <w:right w:w="105" w:type="dxa"/>
            </w:tcMar>
            <w:vAlign w:val="center"/>
          </w:tcPr>
          <w:p w14:paraId="497494F4">
            <w:pPr>
              <w:pStyle w:val="3"/>
              <w:keepNext w:val="0"/>
              <w:keepLines w:val="0"/>
              <w:widowControl/>
              <w:suppressLineNumbers w:val="0"/>
              <w:jc w:val="center"/>
            </w:pPr>
            <w:r>
              <w:rPr>
                <w:sz w:val="21"/>
                <w:szCs w:val="21"/>
                <w:bdr w:val="none" w:color="auto" w:sz="0" w:space="0"/>
              </w:rPr>
              <w:t>证明材料</w:t>
            </w:r>
          </w:p>
        </w:tc>
        <w:tc>
          <w:tcPr>
            <w:tcW w:w="780" w:type="dxa"/>
            <w:vMerge w:val="continue"/>
            <w:tcBorders>
              <w:tl2br w:val="nil"/>
              <w:tr2bl w:val="nil"/>
            </w:tcBorders>
            <w:shd w:val="clear"/>
            <w:tcMar>
              <w:top w:w="0" w:type="dxa"/>
              <w:left w:w="105" w:type="dxa"/>
              <w:bottom w:w="0" w:type="dxa"/>
              <w:right w:w="105" w:type="dxa"/>
            </w:tcMar>
            <w:vAlign w:val="center"/>
          </w:tcPr>
          <w:p w14:paraId="4E86A8A1">
            <w:pPr>
              <w:rPr>
                <w:rFonts w:hint="eastAsia" w:ascii="宋体"/>
                <w:sz w:val="19"/>
                <w:szCs w:val="19"/>
              </w:rPr>
            </w:pPr>
          </w:p>
        </w:tc>
        <w:tc>
          <w:tcPr>
            <w:tcW w:w="690" w:type="dxa"/>
            <w:vMerge w:val="continue"/>
            <w:tcBorders>
              <w:tl2br w:val="nil"/>
              <w:tr2bl w:val="nil"/>
            </w:tcBorders>
            <w:shd w:val="clear"/>
            <w:tcMar>
              <w:top w:w="0" w:type="dxa"/>
              <w:left w:w="105" w:type="dxa"/>
              <w:bottom w:w="0" w:type="dxa"/>
              <w:right w:w="105" w:type="dxa"/>
            </w:tcMar>
            <w:vAlign w:val="center"/>
          </w:tcPr>
          <w:p w14:paraId="3F8DCA09">
            <w:pPr>
              <w:rPr>
                <w:rFonts w:hint="eastAsia" w:ascii="宋体"/>
                <w:sz w:val="19"/>
                <w:szCs w:val="19"/>
              </w:rPr>
            </w:pPr>
          </w:p>
        </w:tc>
      </w:tr>
      <w:tr w14:paraId="40948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15" w:type="dxa"/>
            <w:left w:w="15" w:type="dxa"/>
            <w:bottom w:w="15" w:type="dxa"/>
            <w:right w:w="15" w:type="dxa"/>
          </w:tblCellMar>
        </w:tblPrEx>
        <w:tc>
          <w:tcPr>
            <w:tcW w:w="495" w:type="dxa"/>
            <w:tcBorders>
              <w:tl2br w:val="nil"/>
              <w:tr2bl w:val="nil"/>
            </w:tcBorders>
            <w:shd w:val="clear"/>
            <w:tcMar>
              <w:top w:w="0" w:type="dxa"/>
              <w:left w:w="105" w:type="dxa"/>
              <w:bottom w:w="0" w:type="dxa"/>
              <w:right w:w="105" w:type="dxa"/>
            </w:tcMar>
            <w:vAlign w:val="center"/>
          </w:tcPr>
          <w:p w14:paraId="769C032A">
            <w:pPr>
              <w:pStyle w:val="3"/>
              <w:keepNext w:val="0"/>
              <w:keepLines w:val="0"/>
              <w:widowControl/>
              <w:suppressLineNumbers w:val="0"/>
              <w:jc w:val="center"/>
            </w:pPr>
            <w:r>
              <w:rPr>
                <w:sz w:val="18"/>
                <w:szCs w:val="18"/>
                <w:bdr w:val="none" w:color="auto" w:sz="0" w:space="0"/>
              </w:rPr>
              <w:t>1</w:t>
            </w:r>
          </w:p>
        </w:tc>
        <w:tc>
          <w:tcPr>
            <w:tcW w:w="495" w:type="dxa"/>
            <w:tcBorders>
              <w:tl2br w:val="nil"/>
              <w:tr2bl w:val="nil"/>
            </w:tcBorders>
            <w:shd w:val="clear"/>
            <w:tcMar>
              <w:top w:w="0" w:type="dxa"/>
              <w:left w:w="105" w:type="dxa"/>
              <w:bottom w:w="0" w:type="dxa"/>
              <w:right w:w="105" w:type="dxa"/>
            </w:tcMar>
            <w:vAlign w:val="center"/>
          </w:tcPr>
          <w:p w14:paraId="23A47A65">
            <w:pPr>
              <w:pStyle w:val="3"/>
              <w:keepNext w:val="0"/>
              <w:keepLines w:val="0"/>
              <w:widowControl/>
              <w:suppressLineNumbers w:val="0"/>
              <w:jc w:val="center"/>
            </w:pPr>
            <w:r>
              <w:rPr>
                <w:sz w:val="18"/>
                <w:szCs w:val="18"/>
                <w:bdr w:val="none" w:color="auto" w:sz="0" w:space="0"/>
              </w:rPr>
              <w:t>XX</w:t>
            </w:r>
          </w:p>
        </w:tc>
        <w:tc>
          <w:tcPr>
            <w:tcW w:w="720" w:type="dxa"/>
            <w:tcBorders>
              <w:tl2br w:val="nil"/>
              <w:tr2bl w:val="nil"/>
            </w:tcBorders>
            <w:shd w:val="clear"/>
            <w:tcMar>
              <w:top w:w="0" w:type="dxa"/>
              <w:left w:w="105" w:type="dxa"/>
              <w:bottom w:w="0" w:type="dxa"/>
              <w:right w:w="105" w:type="dxa"/>
            </w:tcMar>
            <w:vAlign w:val="center"/>
          </w:tcPr>
          <w:p w14:paraId="4A422848">
            <w:pPr>
              <w:pStyle w:val="3"/>
              <w:keepNext w:val="0"/>
              <w:keepLines w:val="0"/>
              <w:widowControl/>
              <w:suppressLineNumbers w:val="0"/>
              <w:jc w:val="center"/>
            </w:pPr>
            <w:r>
              <w:rPr>
                <w:sz w:val="21"/>
                <w:szCs w:val="21"/>
                <w:bdr w:val="none" w:color="auto" w:sz="0" w:space="0"/>
              </w:rPr>
              <w:t>XXX</w:t>
            </w:r>
          </w:p>
        </w:tc>
        <w:tc>
          <w:tcPr>
            <w:tcW w:w="720" w:type="dxa"/>
            <w:tcBorders>
              <w:tl2br w:val="nil"/>
              <w:tr2bl w:val="nil"/>
            </w:tcBorders>
            <w:shd w:val="clear"/>
            <w:tcMar>
              <w:top w:w="0" w:type="dxa"/>
              <w:left w:w="105" w:type="dxa"/>
              <w:bottom w:w="0" w:type="dxa"/>
              <w:right w:w="105" w:type="dxa"/>
            </w:tcMar>
            <w:vAlign w:val="center"/>
          </w:tcPr>
          <w:p w14:paraId="6111A49D">
            <w:pPr>
              <w:pStyle w:val="3"/>
              <w:keepNext w:val="0"/>
              <w:keepLines w:val="0"/>
              <w:widowControl/>
              <w:suppressLineNumbers w:val="0"/>
              <w:jc w:val="center"/>
            </w:pPr>
            <w:r>
              <w:rPr>
                <w:sz w:val="21"/>
                <w:szCs w:val="21"/>
                <w:bdr w:val="none" w:color="auto" w:sz="0" w:space="0"/>
              </w:rPr>
              <w:t>X年</w:t>
            </w:r>
          </w:p>
          <w:p w14:paraId="2D60BCCC">
            <w:pPr>
              <w:pStyle w:val="3"/>
              <w:keepNext w:val="0"/>
              <w:keepLines w:val="0"/>
              <w:widowControl/>
              <w:suppressLineNumbers w:val="0"/>
              <w:jc w:val="center"/>
            </w:pPr>
            <w:r>
              <w:rPr>
                <w:sz w:val="21"/>
                <w:szCs w:val="21"/>
                <w:bdr w:val="none" w:color="auto" w:sz="0" w:space="0"/>
              </w:rPr>
              <w:t>X月</w:t>
            </w:r>
          </w:p>
          <w:p w14:paraId="200CF5E1">
            <w:pPr>
              <w:pStyle w:val="3"/>
              <w:keepNext w:val="0"/>
              <w:keepLines w:val="0"/>
              <w:widowControl/>
              <w:suppressLineNumbers w:val="0"/>
              <w:jc w:val="center"/>
            </w:pPr>
            <w:r>
              <w:rPr>
                <w:sz w:val="21"/>
                <w:szCs w:val="21"/>
                <w:bdr w:val="none" w:color="auto" w:sz="0" w:space="0"/>
              </w:rPr>
              <w:t>X日</w:t>
            </w:r>
          </w:p>
        </w:tc>
        <w:tc>
          <w:tcPr>
            <w:tcW w:w="660" w:type="dxa"/>
            <w:tcBorders>
              <w:tl2br w:val="nil"/>
              <w:tr2bl w:val="nil"/>
            </w:tcBorders>
            <w:shd w:val="clear"/>
            <w:tcMar>
              <w:top w:w="0" w:type="dxa"/>
              <w:left w:w="105" w:type="dxa"/>
              <w:bottom w:w="0" w:type="dxa"/>
              <w:right w:w="105" w:type="dxa"/>
            </w:tcMar>
            <w:vAlign w:val="center"/>
          </w:tcPr>
          <w:p w14:paraId="0F776E48">
            <w:pPr>
              <w:pStyle w:val="3"/>
              <w:keepNext w:val="0"/>
              <w:keepLines w:val="0"/>
              <w:widowControl/>
              <w:suppressLineNumbers w:val="0"/>
              <w:jc w:val="center"/>
            </w:pPr>
            <w:r>
              <w:rPr>
                <w:sz w:val="21"/>
                <w:szCs w:val="21"/>
                <w:bdr w:val="none" w:color="auto" w:sz="0" w:space="0"/>
              </w:rPr>
              <w:t>XXX</w:t>
            </w:r>
          </w:p>
        </w:tc>
        <w:tc>
          <w:tcPr>
            <w:tcW w:w="705" w:type="dxa"/>
            <w:tcBorders>
              <w:tl2br w:val="nil"/>
              <w:tr2bl w:val="nil"/>
            </w:tcBorders>
            <w:shd w:val="clear"/>
            <w:tcMar>
              <w:top w:w="0" w:type="dxa"/>
              <w:left w:w="105" w:type="dxa"/>
              <w:bottom w:w="0" w:type="dxa"/>
              <w:right w:w="105" w:type="dxa"/>
            </w:tcMar>
            <w:vAlign w:val="center"/>
          </w:tcPr>
          <w:p w14:paraId="4FA51F82">
            <w:pPr>
              <w:pStyle w:val="3"/>
              <w:keepNext w:val="0"/>
              <w:keepLines w:val="0"/>
              <w:widowControl/>
              <w:suppressLineNumbers w:val="0"/>
              <w:jc w:val="center"/>
            </w:pPr>
            <w:r>
              <w:rPr>
                <w:sz w:val="21"/>
                <w:szCs w:val="21"/>
                <w:bdr w:val="none" w:color="auto" w:sz="0" w:space="0"/>
              </w:rPr>
              <w:t>X年</w:t>
            </w:r>
          </w:p>
          <w:p w14:paraId="3FD8BA05">
            <w:pPr>
              <w:pStyle w:val="3"/>
              <w:keepNext w:val="0"/>
              <w:keepLines w:val="0"/>
              <w:widowControl/>
              <w:suppressLineNumbers w:val="0"/>
              <w:jc w:val="center"/>
            </w:pPr>
            <w:r>
              <w:rPr>
                <w:sz w:val="21"/>
                <w:szCs w:val="21"/>
                <w:bdr w:val="none" w:color="auto" w:sz="0" w:space="0"/>
              </w:rPr>
              <w:t>X月</w:t>
            </w:r>
          </w:p>
          <w:p w14:paraId="5E9BF66E">
            <w:pPr>
              <w:pStyle w:val="3"/>
              <w:keepNext w:val="0"/>
              <w:keepLines w:val="0"/>
              <w:widowControl/>
              <w:suppressLineNumbers w:val="0"/>
              <w:jc w:val="center"/>
            </w:pPr>
            <w:r>
              <w:rPr>
                <w:sz w:val="21"/>
                <w:szCs w:val="21"/>
                <w:bdr w:val="none" w:color="auto" w:sz="0" w:space="0"/>
              </w:rPr>
              <w:t>X日</w:t>
            </w:r>
          </w:p>
        </w:tc>
        <w:tc>
          <w:tcPr>
            <w:tcW w:w="885" w:type="dxa"/>
            <w:tcBorders>
              <w:tl2br w:val="nil"/>
              <w:tr2bl w:val="nil"/>
            </w:tcBorders>
            <w:shd w:val="clear"/>
            <w:tcMar>
              <w:top w:w="0" w:type="dxa"/>
              <w:left w:w="105" w:type="dxa"/>
              <w:bottom w:w="0" w:type="dxa"/>
              <w:right w:w="105" w:type="dxa"/>
            </w:tcMar>
            <w:vAlign w:val="center"/>
          </w:tcPr>
          <w:p w14:paraId="7E0A722C">
            <w:pPr>
              <w:pStyle w:val="3"/>
              <w:keepNext w:val="0"/>
              <w:keepLines w:val="0"/>
              <w:widowControl/>
              <w:suppressLineNumbers w:val="0"/>
              <w:jc w:val="center"/>
            </w:pPr>
            <w:r>
              <w:rPr>
                <w:sz w:val="21"/>
                <w:szCs w:val="21"/>
                <w:bdr w:val="none" w:color="auto" w:sz="0" w:space="0"/>
              </w:rPr>
              <w:t>X年X</w:t>
            </w:r>
          </w:p>
          <w:p w14:paraId="07D99C7D">
            <w:pPr>
              <w:pStyle w:val="3"/>
              <w:keepNext w:val="0"/>
              <w:keepLines w:val="0"/>
              <w:widowControl/>
              <w:suppressLineNumbers w:val="0"/>
              <w:jc w:val="center"/>
            </w:pPr>
            <w:r>
              <w:rPr>
                <w:sz w:val="21"/>
                <w:szCs w:val="21"/>
                <w:bdr w:val="none" w:color="auto" w:sz="0" w:space="0"/>
              </w:rPr>
              <w:t>月X日</w:t>
            </w:r>
          </w:p>
        </w:tc>
        <w:tc>
          <w:tcPr>
            <w:tcW w:w="870" w:type="dxa"/>
            <w:tcBorders>
              <w:tl2br w:val="nil"/>
              <w:tr2bl w:val="nil"/>
            </w:tcBorders>
            <w:shd w:val="clear"/>
            <w:tcMar>
              <w:top w:w="0" w:type="dxa"/>
              <w:left w:w="105" w:type="dxa"/>
              <w:bottom w:w="0" w:type="dxa"/>
              <w:right w:w="105" w:type="dxa"/>
            </w:tcMar>
            <w:vAlign w:val="center"/>
          </w:tcPr>
          <w:p w14:paraId="48C84A10">
            <w:pPr>
              <w:pStyle w:val="3"/>
              <w:keepNext w:val="0"/>
              <w:keepLines w:val="0"/>
              <w:widowControl/>
              <w:suppressLineNumbers w:val="0"/>
              <w:jc w:val="center"/>
            </w:pPr>
            <w:r>
              <w:rPr>
                <w:sz w:val="21"/>
                <w:szCs w:val="21"/>
                <w:bdr w:val="none" w:color="auto" w:sz="0" w:space="0"/>
              </w:rPr>
              <w:t>X年</w:t>
            </w:r>
          </w:p>
        </w:tc>
        <w:tc>
          <w:tcPr>
            <w:tcW w:w="810" w:type="dxa"/>
            <w:tcBorders>
              <w:tl2br w:val="nil"/>
              <w:tr2bl w:val="nil"/>
            </w:tcBorders>
            <w:shd w:val="clear"/>
            <w:tcMar>
              <w:top w:w="0" w:type="dxa"/>
              <w:left w:w="105" w:type="dxa"/>
              <w:bottom w:w="0" w:type="dxa"/>
              <w:right w:w="105" w:type="dxa"/>
            </w:tcMar>
            <w:vAlign w:val="center"/>
          </w:tcPr>
          <w:p w14:paraId="60EF81F3">
            <w:pPr>
              <w:pStyle w:val="3"/>
              <w:keepNext w:val="0"/>
              <w:keepLines w:val="0"/>
              <w:widowControl/>
              <w:suppressLineNumbers w:val="0"/>
              <w:jc w:val="center"/>
            </w:pPr>
            <w:r>
              <w:rPr>
                <w:sz w:val="21"/>
                <w:szCs w:val="21"/>
                <w:bdr w:val="none" w:color="auto" w:sz="0" w:space="0"/>
              </w:rPr>
              <w:t>XXX</w:t>
            </w:r>
          </w:p>
          <w:p w14:paraId="2AB7183D">
            <w:pPr>
              <w:pStyle w:val="3"/>
              <w:keepNext w:val="0"/>
              <w:keepLines w:val="0"/>
              <w:widowControl/>
              <w:suppressLineNumbers w:val="0"/>
              <w:jc w:val="center"/>
            </w:pPr>
            <w:r>
              <w:rPr>
                <w:sz w:val="21"/>
                <w:szCs w:val="21"/>
                <w:bdr w:val="none" w:color="auto" w:sz="0" w:space="0"/>
              </w:rPr>
              <w:t>专业中级</w:t>
            </w:r>
          </w:p>
        </w:tc>
        <w:tc>
          <w:tcPr>
            <w:tcW w:w="675" w:type="dxa"/>
            <w:tcBorders>
              <w:tl2br w:val="nil"/>
              <w:tr2bl w:val="nil"/>
            </w:tcBorders>
            <w:shd w:val="clear"/>
            <w:tcMar>
              <w:top w:w="0" w:type="dxa"/>
              <w:left w:w="105" w:type="dxa"/>
              <w:bottom w:w="0" w:type="dxa"/>
              <w:right w:w="105" w:type="dxa"/>
            </w:tcMar>
            <w:vAlign w:val="center"/>
          </w:tcPr>
          <w:p w14:paraId="2304DCAF">
            <w:pPr>
              <w:pStyle w:val="3"/>
              <w:keepNext w:val="0"/>
              <w:keepLines w:val="0"/>
              <w:widowControl/>
              <w:suppressLineNumbers w:val="0"/>
              <w:jc w:val="center"/>
            </w:pPr>
            <w:r>
              <w:rPr>
                <w:sz w:val="21"/>
                <w:szCs w:val="21"/>
                <w:bdr w:val="none" w:color="auto" w:sz="0" w:space="0"/>
              </w:rPr>
              <w:t>职称证书</w:t>
            </w:r>
          </w:p>
        </w:tc>
        <w:tc>
          <w:tcPr>
            <w:tcW w:w="780" w:type="dxa"/>
            <w:tcBorders>
              <w:tl2br w:val="nil"/>
              <w:tr2bl w:val="nil"/>
            </w:tcBorders>
            <w:shd w:val="clear"/>
            <w:tcMar>
              <w:top w:w="0" w:type="dxa"/>
              <w:left w:w="105" w:type="dxa"/>
              <w:bottom w:w="0" w:type="dxa"/>
              <w:right w:w="105" w:type="dxa"/>
            </w:tcMar>
            <w:vAlign w:val="center"/>
          </w:tcPr>
          <w:p w14:paraId="3CC2995D">
            <w:pPr>
              <w:pStyle w:val="3"/>
              <w:keepNext w:val="0"/>
              <w:keepLines w:val="0"/>
              <w:widowControl/>
              <w:suppressLineNumbers w:val="0"/>
              <w:jc w:val="center"/>
            </w:pPr>
            <w:r>
              <w:rPr>
                <w:sz w:val="18"/>
                <w:szCs w:val="18"/>
                <w:bdr w:val="none" w:color="auto" w:sz="0" w:space="0"/>
              </w:rPr>
              <w:t>有</w:t>
            </w:r>
          </w:p>
        </w:tc>
        <w:tc>
          <w:tcPr>
            <w:tcW w:w="690" w:type="dxa"/>
            <w:tcBorders>
              <w:tl2br w:val="nil"/>
              <w:tr2bl w:val="nil"/>
            </w:tcBorders>
            <w:shd w:val="clear"/>
            <w:tcMar>
              <w:top w:w="0" w:type="dxa"/>
              <w:left w:w="105" w:type="dxa"/>
              <w:bottom w:w="0" w:type="dxa"/>
              <w:right w:w="105" w:type="dxa"/>
            </w:tcMar>
            <w:vAlign w:val="center"/>
          </w:tcPr>
          <w:p w14:paraId="3843DFF5">
            <w:pPr>
              <w:pStyle w:val="3"/>
              <w:keepNext w:val="0"/>
              <w:keepLines w:val="0"/>
              <w:widowControl/>
              <w:suppressLineNumbers w:val="0"/>
              <w:jc w:val="center"/>
            </w:pPr>
            <w:r>
              <w:rPr>
                <w:sz w:val="21"/>
                <w:szCs w:val="21"/>
                <w:bdr w:val="none" w:color="auto" w:sz="0" w:space="0"/>
              </w:rPr>
              <w:t>X分</w:t>
            </w:r>
          </w:p>
        </w:tc>
      </w:tr>
      <w:tr w14:paraId="0861C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15" w:type="dxa"/>
            <w:left w:w="15" w:type="dxa"/>
            <w:bottom w:w="15" w:type="dxa"/>
            <w:right w:w="15" w:type="dxa"/>
          </w:tblCellMar>
        </w:tblPrEx>
        <w:tc>
          <w:tcPr>
            <w:tcW w:w="495" w:type="dxa"/>
            <w:tcBorders>
              <w:tl2br w:val="nil"/>
              <w:tr2bl w:val="nil"/>
            </w:tcBorders>
            <w:shd w:val="clear"/>
            <w:tcMar>
              <w:top w:w="0" w:type="dxa"/>
              <w:left w:w="105" w:type="dxa"/>
              <w:bottom w:w="0" w:type="dxa"/>
              <w:right w:w="105" w:type="dxa"/>
            </w:tcMar>
            <w:vAlign w:val="center"/>
          </w:tcPr>
          <w:p w14:paraId="4658B5F5">
            <w:pPr>
              <w:pStyle w:val="3"/>
              <w:keepNext w:val="0"/>
              <w:keepLines w:val="0"/>
              <w:widowControl/>
              <w:suppressLineNumbers w:val="0"/>
              <w:jc w:val="center"/>
            </w:pPr>
            <w:r>
              <w:rPr>
                <w:sz w:val="21"/>
                <w:szCs w:val="21"/>
                <w:bdr w:val="none" w:color="auto" w:sz="0" w:space="0"/>
              </w:rPr>
              <w:t>2</w:t>
            </w:r>
          </w:p>
        </w:tc>
        <w:tc>
          <w:tcPr>
            <w:tcW w:w="495" w:type="dxa"/>
            <w:tcBorders>
              <w:tl2br w:val="nil"/>
              <w:tr2bl w:val="nil"/>
            </w:tcBorders>
            <w:shd w:val="clear"/>
            <w:tcMar>
              <w:top w:w="0" w:type="dxa"/>
              <w:left w:w="105" w:type="dxa"/>
              <w:bottom w:w="0" w:type="dxa"/>
              <w:right w:w="105" w:type="dxa"/>
            </w:tcMar>
            <w:vAlign w:val="center"/>
          </w:tcPr>
          <w:p w14:paraId="170BA869">
            <w:pPr>
              <w:pStyle w:val="3"/>
              <w:keepNext w:val="0"/>
              <w:keepLines w:val="0"/>
              <w:widowControl/>
              <w:suppressLineNumbers w:val="0"/>
              <w:jc w:val="center"/>
            </w:pPr>
            <w:r>
              <w:rPr>
                <w:sz w:val="21"/>
                <w:szCs w:val="21"/>
                <w:bdr w:val="none" w:color="auto" w:sz="0" w:space="0"/>
              </w:rPr>
              <w:t>XX</w:t>
            </w:r>
          </w:p>
        </w:tc>
        <w:tc>
          <w:tcPr>
            <w:tcW w:w="720" w:type="dxa"/>
            <w:tcBorders>
              <w:tl2br w:val="nil"/>
              <w:tr2bl w:val="nil"/>
            </w:tcBorders>
            <w:shd w:val="clear"/>
            <w:tcMar>
              <w:top w:w="0" w:type="dxa"/>
              <w:left w:w="105" w:type="dxa"/>
              <w:bottom w:w="0" w:type="dxa"/>
              <w:right w:w="105" w:type="dxa"/>
            </w:tcMar>
            <w:vAlign w:val="center"/>
          </w:tcPr>
          <w:p w14:paraId="7E918A03">
            <w:pPr>
              <w:pStyle w:val="3"/>
              <w:keepNext w:val="0"/>
              <w:keepLines w:val="0"/>
              <w:widowControl/>
              <w:suppressLineNumbers w:val="0"/>
              <w:jc w:val="center"/>
            </w:pPr>
            <w:r>
              <w:rPr>
                <w:sz w:val="21"/>
                <w:szCs w:val="21"/>
                <w:bdr w:val="none" w:color="auto" w:sz="0" w:space="0"/>
              </w:rPr>
              <w:t>XXX</w:t>
            </w:r>
          </w:p>
        </w:tc>
        <w:tc>
          <w:tcPr>
            <w:tcW w:w="720" w:type="dxa"/>
            <w:tcBorders>
              <w:tl2br w:val="nil"/>
              <w:tr2bl w:val="nil"/>
            </w:tcBorders>
            <w:shd w:val="clear"/>
            <w:tcMar>
              <w:top w:w="0" w:type="dxa"/>
              <w:left w:w="105" w:type="dxa"/>
              <w:bottom w:w="0" w:type="dxa"/>
              <w:right w:w="105" w:type="dxa"/>
            </w:tcMar>
            <w:vAlign w:val="center"/>
          </w:tcPr>
          <w:p w14:paraId="020D4A2D">
            <w:pPr>
              <w:pStyle w:val="3"/>
              <w:keepNext w:val="0"/>
              <w:keepLines w:val="0"/>
              <w:widowControl/>
              <w:suppressLineNumbers w:val="0"/>
              <w:jc w:val="center"/>
            </w:pPr>
            <w:r>
              <w:rPr>
                <w:sz w:val="21"/>
                <w:szCs w:val="21"/>
                <w:bdr w:val="none" w:color="auto" w:sz="0" w:space="0"/>
              </w:rPr>
              <w:t>X年</w:t>
            </w:r>
          </w:p>
          <w:p w14:paraId="14497E2D">
            <w:pPr>
              <w:pStyle w:val="3"/>
              <w:keepNext w:val="0"/>
              <w:keepLines w:val="0"/>
              <w:widowControl/>
              <w:suppressLineNumbers w:val="0"/>
              <w:jc w:val="center"/>
            </w:pPr>
            <w:r>
              <w:rPr>
                <w:sz w:val="21"/>
                <w:szCs w:val="21"/>
                <w:bdr w:val="none" w:color="auto" w:sz="0" w:space="0"/>
              </w:rPr>
              <w:t>X月</w:t>
            </w:r>
          </w:p>
          <w:p w14:paraId="1030623F">
            <w:pPr>
              <w:pStyle w:val="3"/>
              <w:keepNext w:val="0"/>
              <w:keepLines w:val="0"/>
              <w:widowControl/>
              <w:suppressLineNumbers w:val="0"/>
              <w:jc w:val="center"/>
            </w:pPr>
            <w:r>
              <w:rPr>
                <w:sz w:val="21"/>
                <w:szCs w:val="21"/>
                <w:bdr w:val="none" w:color="auto" w:sz="0" w:space="0"/>
              </w:rPr>
              <w:t>X日</w:t>
            </w:r>
          </w:p>
        </w:tc>
        <w:tc>
          <w:tcPr>
            <w:tcW w:w="660" w:type="dxa"/>
            <w:tcBorders>
              <w:tl2br w:val="nil"/>
              <w:tr2bl w:val="nil"/>
            </w:tcBorders>
            <w:shd w:val="clear"/>
            <w:tcMar>
              <w:top w:w="0" w:type="dxa"/>
              <w:left w:w="105" w:type="dxa"/>
              <w:bottom w:w="0" w:type="dxa"/>
              <w:right w:w="105" w:type="dxa"/>
            </w:tcMar>
            <w:vAlign w:val="center"/>
          </w:tcPr>
          <w:p w14:paraId="5623BAA3">
            <w:pPr>
              <w:pStyle w:val="3"/>
              <w:keepNext w:val="0"/>
              <w:keepLines w:val="0"/>
              <w:widowControl/>
              <w:suppressLineNumbers w:val="0"/>
              <w:jc w:val="center"/>
            </w:pPr>
            <w:r>
              <w:rPr>
                <w:sz w:val="21"/>
                <w:szCs w:val="21"/>
                <w:bdr w:val="none" w:color="auto" w:sz="0" w:space="0"/>
              </w:rPr>
              <w:t>XXX</w:t>
            </w:r>
          </w:p>
        </w:tc>
        <w:tc>
          <w:tcPr>
            <w:tcW w:w="705" w:type="dxa"/>
            <w:tcBorders>
              <w:tl2br w:val="nil"/>
              <w:tr2bl w:val="nil"/>
            </w:tcBorders>
            <w:shd w:val="clear"/>
            <w:tcMar>
              <w:top w:w="0" w:type="dxa"/>
              <w:left w:w="105" w:type="dxa"/>
              <w:bottom w:w="0" w:type="dxa"/>
              <w:right w:w="105" w:type="dxa"/>
            </w:tcMar>
            <w:vAlign w:val="center"/>
          </w:tcPr>
          <w:p w14:paraId="5B9D1DD7">
            <w:pPr>
              <w:pStyle w:val="3"/>
              <w:keepNext w:val="0"/>
              <w:keepLines w:val="0"/>
              <w:widowControl/>
              <w:suppressLineNumbers w:val="0"/>
              <w:jc w:val="center"/>
            </w:pPr>
            <w:r>
              <w:rPr>
                <w:sz w:val="21"/>
                <w:szCs w:val="21"/>
                <w:bdr w:val="none" w:color="auto" w:sz="0" w:space="0"/>
              </w:rPr>
              <w:t>X年</w:t>
            </w:r>
          </w:p>
          <w:p w14:paraId="2DD81BCE">
            <w:pPr>
              <w:pStyle w:val="3"/>
              <w:keepNext w:val="0"/>
              <w:keepLines w:val="0"/>
              <w:widowControl/>
              <w:suppressLineNumbers w:val="0"/>
              <w:jc w:val="center"/>
            </w:pPr>
            <w:r>
              <w:rPr>
                <w:sz w:val="21"/>
                <w:szCs w:val="21"/>
                <w:bdr w:val="none" w:color="auto" w:sz="0" w:space="0"/>
              </w:rPr>
              <w:t>X月</w:t>
            </w:r>
          </w:p>
          <w:p w14:paraId="03651671">
            <w:pPr>
              <w:pStyle w:val="3"/>
              <w:keepNext w:val="0"/>
              <w:keepLines w:val="0"/>
              <w:widowControl/>
              <w:suppressLineNumbers w:val="0"/>
              <w:jc w:val="center"/>
            </w:pPr>
            <w:r>
              <w:rPr>
                <w:sz w:val="21"/>
                <w:szCs w:val="21"/>
                <w:bdr w:val="none" w:color="auto" w:sz="0" w:space="0"/>
              </w:rPr>
              <w:t>X日</w:t>
            </w:r>
          </w:p>
        </w:tc>
        <w:tc>
          <w:tcPr>
            <w:tcW w:w="885" w:type="dxa"/>
            <w:tcBorders>
              <w:tl2br w:val="nil"/>
              <w:tr2bl w:val="nil"/>
            </w:tcBorders>
            <w:shd w:val="clear"/>
            <w:tcMar>
              <w:top w:w="0" w:type="dxa"/>
              <w:left w:w="105" w:type="dxa"/>
              <w:bottom w:w="0" w:type="dxa"/>
              <w:right w:w="105" w:type="dxa"/>
            </w:tcMar>
            <w:vAlign w:val="center"/>
          </w:tcPr>
          <w:p w14:paraId="4907C572">
            <w:pPr>
              <w:pStyle w:val="3"/>
              <w:keepNext w:val="0"/>
              <w:keepLines w:val="0"/>
              <w:widowControl/>
              <w:suppressLineNumbers w:val="0"/>
              <w:jc w:val="center"/>
            </w:pPr>
            <w:r>
              <w:rPr>
                <w:sz w:val="21"/>
                <w:szCs w:val="21"/>
                <w:bdr w:val="none" w:color="auto" w:sz="0" w:space="0"/>
              </w:rPr>
              <w:t>X年X</w:t>
            </w:r>
          </w:p>
          <w:p w14:paraId="6FDA145F">
            <w:pPr>
              <w:pStyle w:val="3"/>
              <w:keepNext w:val="0"/>
              <w:keepLines w:val="0"/>
              <w:widowControl/>
              <w:suppressLineNumbers w:val="0"/>
              <w:jc w:val="center"/>
            </w:pPr>
            <w:r>
              <w:rPr>
                <w:sz w:val="21"/>
                <w:szCs w:val="21"/>
                <w:bdr w:val="none" w:color="auto" w:sz="0" w:space="0"/>
              </w:rPr>
              <w:t>月X日</w:t>
            </w:r>
          </w:p>
        </w:tc>
        <w:tc>
          <w:tcPr>
            <w:tcW w:w="870" w:type="dxa"/>
            <w:tcBorders>
              <w:tl2br w:val="nil"/>
              <w:tr2bl w:val="nil"/>
            </w:tcBorders>
            <w:shd w:val="clear"/>
            <w:tcMar>
              <w:top w:w="0" w:type="dxa"/>
              <w:left w:w="105" w:type="dxa"/>
              <w:bottom w:w="0" w:type="dxa"/>
              <w:right w:w="105" w:type="dxa"/>
            </w:tcMar>
            <w:vAlign w:val="center"/>
          </w:tcPr>
          <w:p w14:paraId="6B5D3C6A">
            <w:pPr>
              <w:pStyle w:val="3"/>
              <w:keepNext w:val="0"/>
              <w:keepLines w:val="0"/>
              <w:widowControl/>
              <w:suppressLineNumbers w:val="0"/>
              <w:jc w:val="center"/>
            </w:pPr>
            <w:r>
              <w:rPr>
                <w:sz w:val="21"/>
                <w:szCs w:val="21"/>
                <w:bdr w:val="none" w:color="auto" w:sz="0" w:space="0"/>
              </w:rPr>
              <w:t>X年</w:t>
            </w:r>
          </w:p>
        </w:tc>
        <w:tc>
          <w:tcPr>
            <w:tcW w:w="810" w:type="dxa"/>
            <w:tcBorders>
              <w:tl2br w:val="nil"/>
              <w:tr2bl w:val="nil"/>
            </w:tcBorders>
            <w:shd w:val="clear"/>
            <w:tcMar>
              <w:top w:w="0" w:type="dxa"/>
              <w:left w:w="105" w:type="dxa"/>
              <w:bottom w:w="0" w:type="dxa"/>
              <w:right w:w="105" w:type="dxa"/>
            </w:tcMar>
            <w:vAlign w:val="center"/>
          </w:tcPr>
          <w:p w14:paraId="148E067C">
            <w:pPr>
              <w:pStyle w:val="3"/>
              <w:keepNext w:val="0"/>
              <w:keepLines w:val="0"/>
              <w:widowControl/>
              <w:suppressLineNumbers w:val="0"/>
              <w:jc w:val="center"/>
            </w:pPr>
            <w:r>
              <w:rPr>
                <w:sz w:val="21"/>
                <w:szCs w:val="21"/>
                <w:bdr w:val="none" w:color="auto" w:sz="0" w:space="0"/>
              </w:rPr>
              <w:t>无</w:t>
            </w:r>
          </w:p>
        </w:tc>
        <w:tc>
          <w:tcPr>
            <w:tcW w:w="675" w:type="dxa"/>
            <w:tcBorders>
              <w:tl2br w:val="nil"/>
              <w:tr2bl w:val="nil"/>
            </w:tcBorders>
            <w:shd w:val="clear"/>
            <w:tcMar>
              <w:top w:w="0" w:type="dxa"/>
              <w:left w:w="105" w:type="dxa"/>
              <w:bottom w:w="0" w:type="dxa"/>
              <w:right w:w="105" w:type="dxa"/>
            </w:tcMar>
            <w:vAlign w:val="center"/>
          </w:tcPr>
          <w:p w14:paraId="2119C36C">
            <w:pPr>
              <w:pStyle w:val="3"/>
              <w:keepNext w:val="0"/>
              <w:keepLines w:val="0"/>
              <w:widowControl/>
              <w:suppressLineNumbers w:val="0"/>
              <w:jc w:val="center"/>
            </w:pPr>
            <w:r>
              <w:rPr>
                <w:sz w:val="21"/>
                <w:szCs w:val="21"/>
                <w:bdr w:val="none" w:color="auto" w:sz="0" w:space="0"/>
              </w:rPr>
              <w:t>无</w:t>
            </w:r>
          </w:p>
        </w:tc>
        <w:tc>
          <w:tcPr>
            <w:tcW w:w="780" w:type="dxa"/>
            <w:tcBorders>
              <w:tl2br w:val="nil"/>
              <w:tr2bl w:val="nil"/>
            </w:tcBorders>
            <w:shd w:val="clear"/>
            <w:tcMar>
              <w:top w:w="0" w:type="dxa"/>
              <w:left w:w="105" w:type="dxa"/>
              <w:bottom w:w="0" w:type="dxa"/>
              <w:right w:w="105" w:type="dxa"/>
            </w:tcMar>
            <w:vAlign w:val="center"/>
          </w:tcPr>
          <w:p w14:paraId="3C758941">
            <w:pPr>
              <w:pStyle w:val="3"/>
              <w:keepNext w:val="0"/>
              <w:keepLines w:val="0"/>
              <w:widowControl/>
              <w:suppressLineNumbers w:val="0"/>
              <w:jc w:val="center"/>
            </w:pPr>
            <w:r>
              <w:rPr>
                <w:sz w:val="21"/>
                <w:szCs w:val="21"/>
                <w:bdr w:val="none" w:color="auto" w:sz="0" w:space="0"/>
              </w:rPr>
              <w:t>有</w:t>
            </w:r>
          </w:p>
        </w:tc>
        <w:tc>
          <w:tcPr>
            <w:tcW w:w="690" w:type="dxa"/>
            <w:tcBorders>
              <w:tl2br w:val="nil"/>
              <w:tr2bl w:val="nil"/>
            </w:tcBorders>
            <w:shd w:val="clear"/>
            <w:tcMar>
              <w:top w:w="0" w:type="dxa"/>
              <w:left w:w="105" w:type="dxa"/>
              <w:bottom w:w="0" w:type="dxa"/>
              <w:right w:w="105" w:type="dxa"/>
            </w:tcMar>
            <w:vAlign w:val="center"/>
          </w:tcPr>
          <w:p w14:paraId="410C0243">
            <w:pPr>
              <w:pStyle w:val="3"/>
              <w:keepNext w:val="0"/>
              <w:keepLines w:val="0"/>
              <w:widowControl/>
              <w:suppressLineNumbers w:val="0"/>
              <w:jc w:val="center"/>
            </w:pPr>
            <w:r>
              <w:rPr>
                <w:sz w:val="21"/>
                <w:szCs w:val="21"/>
                <w:bdr w:val="none" w:color="auto" w:sz="0" w:space="0"/>
              </w:rPr>
              <w:t>X分</w:t>
            </w:r>
          </w:p>
        </w:tc>
      </w:tr>
      <w:tr w14:paraId="78826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15" w:type="dxa"/>
            <w:left w:w="15" w:type="dxa"/>
            <w:bottom w:w="15" w:type="dxa"/>
            <w:right w:w="15" w:type="dxa"/>
          </w:tblCellMar>
        </w:tblPrEx>
        <w:tc>
          <w:tcPr>
            <w:tcW w:w="495" w:type="dxa"/>
            <w:tcBorders>
              <w:tl2br w:val="nil"/>
              <w:tr2bl w:val="nil"/>
            </w:tcBorders>
            <w:shd w:val="clear"/>
            <w:tcMar>
              <w:top w:w="0" w:type="dxa"/>
              <w:left w:w="105" w:type="dxa"/>
              <w:bottom w:w="0" w:type="dxa"/>
              <w:right w:w="105" w:type="dxa"/>
            </w:tcMar>
            <w:vAlign w:val="top"/>
          </w:tcPr>
          <w:p w14:paraId="63D75468">
            <w:pPr>
              <w:rPr>
                <w:rFonts w:hint="eastAsia" w:ascii="宋体"/>
                <w:sz w:val="19"/>
                <w:szCs w:val="19"/>
              </w:rPr>
            </w:pPr>
          </w:p>
        </w:tc>
        <w:tc>
          <w:tcPr>
            <w:tcW w:w="495" w:type="dxa"/>
            <w:tcBorders>
              <w:tl2br w:val="nil"/>
              <w:tr2bl w:val="nil"/>
            </w:tcBorders>
            <w:shd w:val="clear"/>
            <w:tcMar>
              <w:top w:w="0" w:type="dxa"/>
              <w:left w:w="105" w:type="dxa"/>
              <w:bottom w:w="0" w:type="dxa"/>
              <w:right w:w="105" w:type="dxa"/>
            </w:tcMar>
            <w:vAlign w:val="top"/>
          </w:tcPr>
          <w:p w14:paraId="21D628EB">
            <w:pPr>
              <w:rPr>
                <w:rFonts w:hint="eastAsia" w:ascii="宋体"/>
                <w:sz w:val="19"/>
                <w:szCs w:val="19"/>
              </w:rPr>
            </w:pPr>
          </w:p>
        </w:tc>
        <w:tc>
          <w:tcPr>
            <w:tcW w:w="720" w:type="dxa"/>
            <w:tcBorders>
              <w:tl2br w:val="nil"/>
              <w:tr2bl w:val="nil"/>
            </w:tcBorders>
            <w:shd w:val="clear"/>
            <w:tcMar>
              <w:top w:w="0" w:type="dxa"/>
              <w:left w:w="105" w:type="dxa"/>
              <w:bottom w:w="0" w:type="dxa"/>
              <w:right w:w="105" w:type="dxa"/>
            </w:tcMar>
            <w:vAlign w:val="top"/>
          </w:tcPr>
          <w:p w14:paraId="2A0F9D45">
            <w:pPr>
              <w:rPr>
                <w:rFonts w:hint="eastAsia" w:ascii="宋体"/>
                <w:sz w:val="19"/>
                <w:szCs w:val="19"/>
              </w:rPr>
            </w:pPr>
          </w:p>
        </w:tc>
        <w:tc>
          <w:tcPr>
            <w:tcW w:w="720" w:type="dxa"/>
            <w:tcBorders>
              <w:tl2br w:val="nil"/>
              <w:tr2bl w:val="nil"/>
            </w:tcBorders>
            <w:shd w:val="clear"/>
            <w:tcMar>
              <w:top w:w="0" w:type="dxa"/>
              <w:left w:w="105" w:type="dxa"/>
              <w:bottom w:w="0" w:type="dxa"/>
              <w:right w:w="105" w:type="dxa"/>
            </w:tcMar>
            <w:vAlign w:val="top"/>
          </w:tcPr>
          <w:p w14:paraId="377D78D2">
            <w:pPr>
              <w:rPr>
                <w:rFonts w:hint="eastAsia" w:ascii="宋体"/>
                <w:sz w:val="19"/>
                <w:szCs w:val="19"/>
              </w:rPr>
            </w:pPr>
          </w:p>
        </w:tc>
        <w:tc>
          <w:tcPr>
            <w:tcW w:w="660" w:type="dxa"/>
            <w:tcBorders>
              <w:tl2br w:val="nil"/>
              <w:tr2bl w:val="nil"/>
            </w:tcBorders>
            <w:shd w:val="clear"/>
            <w:tcMar>
              <w:top w:w="0" w:type="dxa"/>
              <w:left w:w="105" w:type="dxa"/>
              <w:bottom w:w="0" w:type="dxa"/>
              <w:right w:w="105" w:type="dxa"/>
            </w:tcMar>
            <w:vAlign w:val="top"/>
          </w:tcPr>
          <w:p w14:paraId="42EFF478">
            <w:pPr>
              <w:rPr>
                <w:rFonts w:hint="eastAsia" w:ascii="宋体"/>
                <w:sz w:val="19"/>
                <w:szCs w:val="19"/>
              </w:rPr>
            </w:pPr>
          </w:p>
        </w:tc>
        <w:tc>
          <w:tcPr>
            <w:tcW w:w="705" w:type="dxa"/>
            <w:tcBorders>
              <w:tl2br w:val="nil"/>
              <w:tr2bl w:val="nil"/>
            </w:tcBorders>
            <w:shd w:val="clear"/>
            <w:tcMar>
              <w:top w:w="0" w:type="dxa"/>
              <w:left w:w="105" w:type="dxa"/>
              <w:bottom w:w="0" w:type="dxa"/>
              <w:right w:w="105" w:type="dxa"/>
            </w:tcMar>
            <w:vAlign w:val="top"/>
          </w:tcPr>
          <w:p w14:paraId="170347F4">
            <w:pPr>
              <w:rPr>
                <w:rFonts w:hint="eastAsia" w:ascii="宋体"/>
                <w:sz w:val="19"/>
                <w:szCs w:val="19"/>
              </w:rPr>
            </w:pPr>
          </w:p>
        </w:tc>
        <w:tc>
          <w:tcPr>
            <w:tcW w:w="885" w:type="dxa"/>
            <w:tcBorders>
              <w:tl2br w:val="nil"/>
              <w:tr2bl w:val="nil"/>
            </w:tcBorders>
            <w:shd w:val="clear"/>
            <w:tcMar>
              <w:top w:w="0" w:type="dxa"/>
              <w:left w:w="105" w:type="dxa"/>
              <w:bottom w:w="0" w:type="dxa"/>
              <w:right w:w="105" w:type="dxa"/>
            </w:tcMar>
            <w:vAlign w:val="top"/>
          </w:tcPr>
          <w:p w14:paraId="4B6FA388">
            <w:pPr>
              <w:rPr>
                <w:rFonts w:hint="eastAsia" w:ascii="宋体"/>
                <w:sz w:val="19"/>
                <w:szCs w:val="19"/>
              </w:rPr>
            </w:pPr>
          </w:p>
        </w:tc>
        <w:tc>
          <w:tcPr>
            <w:tcW w:w="870" w:type="dxa"/>
            <w:tcBorders>
              <w:tl2br w:val="nil"/>
              <w:tr2bl w:val="nil"/>
            </w:tcBorders>
            <w:shd w:val="clear"/>
            <w:tcMar>
              <w:top w:w="0" w:type="dxa"/>
              <w:left w:w="105" w:type="dxa"/>
              <w:bottom w:w="0" w:type="dxa"/>
              <w:right w:w="105" w:type="dxa"/>
            </w:tcMar>
            <w:vAlign w:val="top"/>
          </w:tcPr>
          <w:p w14:paraId="0152E0C1">
            <w:pPr>
              <w:rPr>
                <w:rFonts w:hint="eastAsia" w:ascii="宋体"/>
                <w:sz w:val="19"/>
                <w:szCs w:val="19"/>
              </w:rPr>
            </w:pPr>
          </w:p>
        </w:tc>
        <w:tc>
          <w:tcPr>
            <w:tcW w:w="810" w:type="dxa"/>
            <w:tcBorders>
              <w:tl2br w:val="nil"/>
              <w:tr2bl w:val="nil"/>
            </w:tcBorders>
            <w:shd w:val="clear"/>
            <w:tcMar>
              <w:top w:w="0" w:type="dxa"/>
              <w:left w:w="105" w:type="dxa"/>
              <w:bottom w:w="0" w:type="dxa"/>
              <w:right w:w="105" w:type="dxa"/>
            </w:tcMar>
            <w:vAlign w:val="top"/>
          </w:tcPr>
          <w:p w14:paraId="3F287A4D">
            <w:pPr>
              <w:rPr>
                <w:rFonts w:hint="eastAsia" w:ascii="宋体"/>
                <w:sz w:val="19"/>
                <w:szCs w:val="19"/>
              </w:rPr>
            </w:pPr>
          </w:p>
        </w:tc>
        <w:tc>
          <w:tcPr>
            <w:tcW w:w="675" w:type="dxa"/>
            <w:tcBorders>
              <w:tl2br w:val="nil"/>
              <w:tr2bl w:val="nil"/>
            </w:tcBorders>
            <w:shd w:val="clear"/>
            <w:tcMar>
              <w:top w:w="0" w:type="dxa"/>
              <w:left w:w="105" w:type="dxa"/>
              <w:bottom w:w="0" w:type="dxa"/>
              <w:right w:w="105" w:type="dxa"/>
            </w:tcMar>
            <w:vAlign w:val="top"/>
          </w:tcPr>
          <w:p w14:paraId="7DCB0312">
            <w:pPr>
              <w:rPr>
                <w:rFonts w:hint="eastAsia" w:ascii="宋体"/>
                <w:sz w:val="19"/>
                <w:szCs w:val="19"/>
              </w:rPr>
            </w:pPr>
          </w:p>
        </w:tc>
        <w:tc>
          <w:tcPr>
            <w:tcW w:w="780" w:type="dxa"/>
            <w:tcBorders>
              <w:tl2br w:val="nil"/>
              <w:tr2bl w:val="nil"/>
            </w:tcBorders>
            <w:shd w:val="clear"/>
            <w:tcMar>
              <w:top w:w="0" w:type="dxa"/>
              <w:left w:w="105" w:type="dxa"/>
              <w:bottom w:w="0" w:type="dxa"/>
              <w:right w:w="105" w:type="dxa"/>
            </w:tcMar>
            <w:vAlign w:val="top"/>
          </w:tcPr>
          <w:p w14:paraId="05719A9E">
            <w:pPr>
              <w:rPr>
                <w:rFonts w:hint="eastAsia" w:ascii="宋体"/>
                <w:sz w:val="19"/>
                <w:szCs w:val="19"/>
              </w:rPr>
            </w:pPr>
          </w:p>
        </w:tc>
        <w:tc>
          <w:tcPr>
            <w:tcW w:w="690" w:type="dxa"/>
            <w:tcBorders>
              <w:tl2br w:val="nil"/>
              <w:tr2bl w:val="nil"/>
            </w:tcBorders>
            <w:shd w:val="clear"/>
            <w:tcMar>
              <w:top w:w="0" w:type="dxa"/>
              <w:left w:w="105" w:type="dxa"/>
              <w:bottom w:w="0" w:type="dxa"/>
              <w:right w:w="105" w:type="dxa"/>
            </w:tcMar>
            <w:vAlign w:val="top"/>
          </w:tcPr>
          <w:p w14:paraId="4DBD7555">
            <w:pPr>
              <w:rPr>
                <w:rFonts w:hint="eastAsia" w:ascii="宋体"/>
                <w:sz w:val="19"/>
                <w:szCs w:val="19"/>
              </w:rPr>
            </w:pPr>
          </w:p>
        </w:tc>
      </w:tr>
      <w:tr w14:paraId="1C6F0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15" w:type="dxa"/>
            <w:left w:w="15" w:type="dxa"/>
            <w:bottom w:w="15" w:type="dxa"/>
            <w:right w:w="15" w:type="dxa"/>
          </w:tblCellMar>
        </w:tblPrEx>
        <w:tc>
          <w:tcPr>
            <w:tcW w:w="495" w:type="dxa"/>
            <w:tcBorders>
              <w:tl2br w:val="nil"/>
              <w:tr2bl w:val="nil"/>
            </w:tcBorders>
            <w:shd w:val="clear"/>
            <w:tcMar>
              <w:top w:w="0" w:type="dxa"/>
              <w:left w:w="105" w:type="dxa"/>
              <w:bottom w:w="0" w:type="dxa"/>
              <w:right w:w="105" w:type="dxa"/>
            </w:tcMar>
            <w:vAlign w:val="top"/>
          </w:tcPr>
          <w:p w14:paraId="37602AAF">
            <w:pPr>
              <w:rPr>
                <w:rFonts w:hint="eastAsia" w:ascii="宋体"/>
                <w:sz w:val="19"/>
                <w:szCs w:val="19"/>
              </w:rPr>
            </w:pPr>
          </w:p>
        </w:tc>
        <w:tc>
          <w:tcPr>
            <w:tcW w:w="495" w:type="dxa"/>
            <w:tcBorders>
              <w:tl2br w:val="nil"/>
              <w:tr2bl w:val="nil"/>
            </w:tcBorders>
            <w:shd w:val="clear"/>
            <w:tcMar>
              <w:top w:w="0" w:type="dxa"/>
              <w:left w:w="105" w:type="dxa"/>
              <w:bottom w:w="0" w:type="dxa"/>
              <w:right w:w="105" w:type="dxa"/>
            </w:tcMar>
            <w:vAlign w:val="top"/>
          </w:tcPr>
          <w:p w14:paraId="5A9A96A5">
            <w:pPr>
              <w:rPr>
                <w:rFonts w:hint="eastAsia" w:ascii="宋体"/>
                <w:sz w:val="19"/>
                <w:szCs w:val="19"/>
              </w:rPr>
            </w:pPr>
          </w:p>
        </w:tc>
        <w:tc>
          <w:tcPr>
            <w:tcW w:w="720" w:type="dxa"/>
            <w:tcBorders>
              <w:tl2br w:val="nil"/>
              <w:tr2bl w:val="nil"/>
            </w:tcBorders>
            <w:shd w:val="clear"/>
            <w:tcMar>
              <w:top w:w="0" w:type="dxa"/>
              <w:left w:w="105" w:type="dxa"/>
              <w:bottom w:w="0" w:type="dxa"/>
              <w:right w:w="105" w:type="dxa"/>
            </w:tcMar>
            <w:vAlign w:val="top"/>
          </w:tcPr>
          <w:p w14:paraId="4FF2CAE1">
            <w:pPr>
              <w:rPr>
                <w:rFonts w:hint="eastAsia" w:ascii="宋体"/>
                <w:sz w:val="19"/>
                <w:szCs w:val="19"/>
              </w:rPr>
            </w:pPr>
          </w:p>
        </w:tc>
        <w:tc>
          <w:tcPr>
            <w:tcW w:w="720" w:type="dxa"/>
            <w:tcBorders>
              <w:tl2br w:val="nil"/>
              <w:tr2bl w:val="nil"/>
            </w:tcBorders>
            <w:shd w:val="clear"/>
            <w:tcMar>
              <w:top w:w="0" w:type="dxa"/>
              <w:left w:w="105" w:type="dxa"/>
              <w:bottom w:w="0" w:type="dxa"/>
              <w:right w:w="105" w:type="dxa"/>
            </w:tcMar>
            <w:vAlign w:val="top"/>
          </w:tcPr>
          <w:p w14:paraId="606BCBE9">
            <w:pPr>
              <w:rPr>
                <w:rFonts w:hint="eastAsia" w:ascii="宋体"/>
                <w:sz w:val="19"/>
                <w:szCs w:val="19"/>
              </w:rPr>
            </w:pPr>
          </w:p>
        </w:tc>
        <w:tc>
          <w:tcPr>
            <w:tcW w:w="660" w:type="dxa"/>
            <w:tcBorders>
              <w:tl2br w:val="nil"/>
              <w:tr2bl w:val="nil"/>
            </w:tcBorders>
            <w:shd w:val="clear"/>
            <w:tcMar>
              <w:top w:w="0" w:type="dxa"/>
              <w:left w:w="105" w:type="dxa"/>
              <w:bottom w:w="0" w:type="dxa"/>
              <w:right w:w="105" w:type="dxa"/>
            </w:tcMar>
            <w:vAlign w:val="top"/>
          </w:tcPr>
          <w:p w14:paraId="1F3CECCE">
            <w:pPr>
              <w:rPr>
                <w:rFonts w:hint="eastAsia" w:ascii="宋体"/>
                <w:sz w:val="19"/>
                <w:szCs w:val="19"/>
              </w:rPr>
            </w:pPr>
          </w:p>
        </w:tc>
        <w:tc>
          <w:tcPr>
            <w:tcW w:w="705" w:type="dxa"/>
            <w:tcBorders>
              <w:tl2br w:val="nil"/>
              <w:tr2bl w:val="nil"/>
            </w:tcBorders>
            <w:shd w:val="clear"/>
            <w:tcMar>
              <w:top w:w="0" w:type="dxa"/>
              <w:left w:w="105" w:type="dxa"/>
              <w:bottom w:w="0" w:type="dxa"/>
              <w:right w:w="105" w:type="dxa"/>
            </w:tcMar>
            <w:vAlign w:val="top"/>
          </w:tcPr>
          <w:p w14:paraId="2D838BCF">
            <w:pPr>
              <w:rPr>
                <w:rFonts w:hint="eastAsia" w:ascii="宋体"/>
                <w:sz w:val="19"/>
                <w:szCs w:val="19"/>
              </w:rPr>
            </w:pPr>
          </w:p>
        </w:tc>
        <w:tc>
          <w:tcPr>
            <w:tcW w:w="885" w:type="dxa"/>
            <w:tcBorders>
              <w:tl2br w:val="nil"/>
              <w:tr2bl w:val="nil"/>
            </w:tcBorders>
            <w:shd w:val="clear"/>
            <w:tcMar>
              <w:top w:w="0" w:type="dxa"/>
              <w:left w:w="105" w:type="dxa"/>
              <w:bottom w:w="0" w:type="dxa"/>
              <w:right w:w="105" w:type="dxa"/>
            </w:tcMar>
            <w:vAlign w:val="top"/>
          </w:tcPr>
          <w:p w14:paraId="5EA2DC5B">
            <w:pPr>
              <w:rPr>
                <w:rFonts w:hint="eastAsia" w:ascii="宋体"/>
                <w:sz w:val="19"/>
                <w:szCs w:val="19"/>
              </w:rPr>
            </w:pPr>
          </w:p>
        </w:tc>
        <w:tc>
          <w:tcPr>
            <w:tcW w:w="870" w:type="dxa"/>
            <w:tcBorders>
              <w:tl2br w:val="nil"/>
              <w:tr2bl w:val="nil"/>
            </w:tcBorders>
            <w:shd w:val="clear"/>
            <w:tcMar>
              <w:top w:w="0" w:type="dxa"/>
              <w:left w:w="105" w:type="dxa"/>
              <w:bottom w:w="0" w:type="dxa"/>
              <w:right w:w="105" w:type="dxa"/>
            </w:tcMar>
            <w:vAlign w:val="top"/>
          </w:tcPr>
          <w:p w14:paraId="44269905">
            <w:pPr>
              <w:rPr>
                <w:rFonts w:hint="eastAsia" w:ascii="宋体"/>
                <w:sz w:val="19"/>
                <w:szCs w:val="19"/>
              </w:rPr>
            </w:pPr>
          </w:p>
        </w:tc>
        <w:tc>
          <w:tcPr>
            <w:tcW w:w="810" w:type="dxa"/>
            <w:tcBorders>
              <w:tl2br w:val="nil"/>
              <w:tr2bl w:val="nil"/>
            </w:tcBorders>
            <w:shd w:val="clear"/>
            <w:tcMar>
              <w:top w:w="0" w:type="dxa"/>
              <w:left w:w="105" w:type="dxa"/>
              <w:bottom w:w="0" w:type="dxa"/>
              <w:right w:w="105" w:type="dxa"/>
            </w:tcMar>
            <w:vAlign w:val="top"/>
          </w:tcPr>
          <w:p w14:paraId="50D8245F">
            <w:pPr>
              <w:rPr>
                <w:rFonts w:hint="eastAsia" w:ascii="宋体"/>
                <w:sz w:val="19"/>
                <w:szCs w:val="19"/>
              </w:rPr>
            </w:pPr>
          </w:p>
        </w:tc>
        <w:tc>
          <w:tcPr>
            <w:tcW w:w="675" w:type="dxa"/>
            <w:tcBorders>
              <w:tl2br w:val="nil"/>
              <w:tr2bl w:val="nil"/>
            </w:tcBorders>
            <w:shd w:val="clear"/>
            <w:tcMar>
              <w:top w:w="0" w:type="dxa"/>
              <w:left w:w="105" w:type="dxa"/>
              <w:bottom w:w="0" w:type="dxa"/>
              <w:right w:w="105" w:type="dxa"/>
            </w:tcMar>
            <w:vAlign w:val="top"/>
          </w:tcPr>
          <w:p w14:paraId="5B96B904">
            <w:pPr>
              <w:rPr>
                <w:rFonts w:hint="eastAsia" w:ascii="宋体"/>
                <w:sz w:val="19"/>
                <w:szCs w:val="19"/>
              </w:rPr>
            </w:pPr>
          </w:p>
        </w:tc>
        <w:tc>
          <w:tcPr>
            <w:tcW w:w="780" w:type="dxa"/>
            <w:tcBorders>
              <w:tl2br w:val="nil"/>
              <w:tr2bl w:val="nil"/>
            </w:tcBorders>
            <w:shd w:val="clear"/>
            <w:tcMar>
              <w:top w:w="0" w:type="dxa"/>
              <w:left w:w="105" w:type="dxa"/>
              <w:bottom w:w="0" w:type="dxa"/>
              <w:right w:w="105" w:type="dxa"/>
            </w:tcMar>
            <w:vAlign w:val="top"/>
          </w:tcPr>
          <w:p w14:paraId="53D0410D">
            <w:pPr>
              <w:rPr>
                <w:rFonts w:hint="eastAsia" w:ascii="宋体"/>
                <w:sz w:val="19"/>
                <w:szCs w:val="19"/>
              </w:rPr>
            </w:pPr>
          </w:p>
        </w:tc>
        <w:tc>
          <w:tcPr>
            <w:tcW w:w="690" w:type="dxa"/>
            <w:tcBorders>
              <w:tl2br w:val="nil"/>
              <w:tr2bl w:val="nil"/>
            </w:tcBorders>
            <w:shd w:val="clear"/>
            <w:tcMar>
              <w:top w:w="0" w:type="dxa"/>
              <w:left w:w="105" w:type="dxa"/>
              <w:bottom w:w="0" w:type="dxa"/>
              <w:right w:w="105" w:type="dxa"/>
            </w:tcMar>
            <w:vAlign w:val="top"/>
          </w:tcPr>
          <w:p w14:paraId="6A3BCEFB">
            <w:pPr>
              <w:rPr>
                <w:rFonts w:hint="eastAsia" w:ascii="宋体"/>
                <w:sz w:val="19"/>
                <w:szCs w:val="19"/>
              </w:rPr>
            </w:pPr>
          </w:p>
        </w:tc>
      </w:tr>
      <w:tr w14:paraId="11AC8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15" w:type="dxa"/>
            <w:left w:w="15" w:type="dxa"/>
            <w:bottom w:w="15" w:type="dxa"/>
            <w:right w:w="15" w:type="dxa"/>
          </w:tblCellMar>
        </w:tblPrEx>
        <w:tc>
          <w:tcPr>
            <w:tcW w:w="495" w:type="dxa"/>
            <w:tcBorders>
              <w:tl2br w:val="nil"/>
              <w:tr2bl w:val="nil"/>
            </w:tcBorders>
            <w:shd w:val="clear"/>
            <w:tcMar>
              <w:top w:w="0" w:type="dxa"/>
              <w:left w:w="105" w:type="dxa"/>
              <w:bottom w:w="0" w:type="dxa"/>
              <w:right w:w="105" w:type="dxa"/>
            </w:tcMar>
            <w:vAlign w:val="top"/>
          </w:tcPr>
          <w:p w14:paraId="7C90A9E3">
            <w:pPr>
              <w:rPr>
                <w:rFonts w:hint="eastAsia" w:ascii="宋体"/>
                <w:sz w:val="19"/>
                <w:szCs w:val="19"/>
              </w:rPr>
            </w:pPr>
          </w:p>
        </w:tc>
        <w:tc>
          <w:tcPr>
            <w:tcW w:w="495" w:type="dxa"/>
            <w:tcBorders>
              <w:tl2br w:val="nil"/>
              <w:tr2bl w:val="nil"/>
            </w:tcBorders>
            <w:shd w:val="clear"/>
            <w:tcMar>
              <w:top w:w="0" w:type="dxa"/>
              <w:left w:w="105" w:type="dxa"/>
              <w:bottom w:w="0" w:type="dxa"/>
              <w:right w:w="105" w:type="dxa"/>
            </w:tcMar>
            <w:vAlign w:val="top"/>
          </w:tcPr>
          <w:p w14:paraId="0A5DDC61">
            <w:pPr>
              <w:rPr>
                <w:rFonts w:hint="eastAsia" w:ascii="宋体"/>
                <w:sz w:val="19"/>
                <w:szCs w:val="19"/>
              </w:rPr>
            </w:pPr>
          </w:p>
        </w:tc>
        <w:tc>
          <w:tcPr>
            <w:tcW w:w="720" w:type="dxa"/>
            <w:tcBorders>
              <w:tl2br w:val="nil"/>
              <w:tr2bl w:val="nil"/>
            </w:tcBorders>
            <w:shd w:val="clear"/>
            <w:tcMar>
              <w:top w:w="0" w:type="dxa"/>
              <w:left w:w="105" w:type="dxa"/>
              <w:bottom w:w="0" w:type="dxa"/>
              <w:right w:w="105" w:type="dxa"/>
            </w:tcMar>
            <w:vAlign w:val="top"/>
          </w:tcPr>
          <w:p w14:paraId="49ED82B5">
            <w:pPr>
              <w:rPr>
                <w:rFonts w:hint="eastAsia" w:ascii="宋体"/>
                <w:sz w:val="19"/>
                <w:szCs w:val="19"/>
              </w:rPr>
            </w:pPr>
          </w:p>
        </w:tc>
        <w:tc>
          <w:tcPr>
            <w:tcW w:w="720" w:type="dxa"/>
            <w:tcBorders>
              <w:tl2br w:val="nil"/>
              <w:tr2bl w:val="nil"/>
            </w:tcBorders>
            <w:shd w:val="clear"/>
            <w:tcMar>
              <w:top w:w="0" w:type="dxa"/>
              <w:left w:w="105" w:type="dxa"/>
              <w:bottom w:w="0" w:type="dxa"/>
              <w:right w:w="105" w:type="dxa"/>
            </w:tcMar>
            <w:vAlign w:val="top"/>
          </w:tcPr>
          <w:p w14:paraId="46ADD000">
            <w:pPr>
              <w:rPr>
                <w:rFonts w:hint="eastAsia" w:ascii="宋体"/>
                <w:sz w:val="19"/>
                <w:szCs w:val="19"/>
              </w:rPr>
            </w:pPr>
          </w:p>
        </w:tc>
        <w:tc>
          <w:tcPr>
            <w:tcW w:w="660" w:type="dxa"/>
            <w:tcBorders>
              <w:tl2br w:val="nil"/>
              <w:tr2bl w:val="nil"/>
            </w:tcBorders>
            <w:shd w:val="clear"/>
            <w:tcMar>
              <w:top w:w="0" w:type="dxa"/>
              <w:left w:w="105" w:type="dxa"/>
              <w:bottom w:w="0" w:type="dxa"/>
              <w:right w:w="105" w:type="dxa"/>
            </w:tcMar>
            <w:vAlign w:val="top"/>
          </w:tcPr>
          <w:p w14:paraId="0C90045B">
            <w:pPr>
              <w:rPr>
                <w:rFonts w:hint="eastAsia" w:ascii="宋体"/>
                <w:sz w:val="19"/>
                <w:szCs w:val="19"/>
              </w:rPr>
            </w:pPr>
          </w:p>
        </w:tc>
        <w:tc>
          <w:tcPr>
            <w:tcW w:w="705" w:type="dxa"/>
            <w:tcBorders>
              <w:tl2br w:val="nil"/>
              <w:tr2bl w:val="nil"/>
            </w:tcBorders>
            <w:shd w:val="clear"/>
            <w:tcMar>
              <w:top w:w="0" w:type="dxa"/>
              <w:left w:w="105" w:type="dxa"/>
              <w:bottom w:w="0" w:type="dxa"/>
              <w:right w:w="105" w:type="dxa"/>
            </w:tcMar>
            <w:vAlign w:val="top"/>
          </w:tcPr>
          <w:p w14:paraId="13DFE3BD">
            <w:pPr>
              <w:rPr>
                <w:rFonts w:hint="eastAsia" w:ascii="宋体"/>
                <w:sz w:val="19"/>
                <w:szCs w:val="19"/>
              </w:rPr>
            </w:pPr>
          </w:p>
        </w:tc>
        <w:tc>
          <w:tcPr>
            <w:tcW w:w="885" w:type="dxa"/>
            <w:tcBorders>
              <w:tl2br w:val="nil"/>
              <w:tr2bl w:val="nil"/>
            </w:tcBorders>
            <w:shd w:val="clear"/>
            <w:tcMar>
              <w:top w:w="0" w:type="dxa"/>
              <w:left w:w="105" w:type="dxa"/>
              <w:bottom w:w="0" w:type="dxa"/>
              <w:right w:w="105" w:type="dxa"/>
            </w:tcMar>
            <w:vAlign w:val="top"/>
          </w:tcPr>
          <w:p w14:paraId="07B492B7">
            <w:pPr>
              <w:rPr>
                <w:rFonts w:hint="eastAsia" w:ascii="宋体"/>
                <w:sz w:val="19"/>
                <w:szCs w:val="19"/>
              </w:rPr>
            </w:pPr>
          </w:p>
        </w:tc>
        <w:tc>
          <w:tcPr>
            <w:tcW w:w="870" w:type="dxa"/>
            <w:tcBorders>
              <w:tl2br w:val="nil"/>
              <w:tr2bl w:val="nil"/>
            </w:tcBorders>
            <w:shd w:val="clear"/>
            <w:tcMar>
              <w:top w:w="0" w:type="dxa"/>
              <w:left w:w="105" w:type="dxa"/>
              <w:bottom w:w="0" w:type="dxa"/>
              <w:right w:w="105" w:type="dxa"/>
            </w:tcMar>
            <w:vAlign w:val="top"/>
          </w:tcPr>
          <w:p w14:paraId="23B8BB0A">
            <w:pPr>
              <w:rPr>
                <w:rFonts w:hint="eastAsia" w:ascii="宋体"/>
                <w:sz w:val="19"/>
                <w:szCs w:val="19"/>
              </w:rPr>
            </w:pPr>
          </w:p>
        </w:tc>
        <w:tc>
          <w:tcPr>
            <w:tcW w:w="810" w:type="dxa"/>
            <w:tcBorders>
              <w:tl2br w:val="nil"/>
              <w:tr2bl w:val="nil"/>
            </w:tcBorders>
            <w:shd w:val="clear"/>
            <w:tcMar>
              <w:top w:w="0" w:type="dxa"/>
              <w:left w:w="105" w:type="dxa"/>
              <w:bottom w:w="0" w:type="dxa"/>
              <w:right w:w="105" w:type="dxa"/>
            </w:tcMar>
            <w:vAlign w:val="top"/>
          </w:tcPr>
          <w:p w14:paraId="5970D49B">
            <w:pPr>
              <w:rPr>
                <w:rFonts w:hint="eastAsia" w:ascii="宋体"/>
                <w:sz w:val="19"/>
                <w:szCs w:val="19"/>
              </w:rPr>
            </w:pPr>
          </w:p>
        </w:tc>
        <w:tc>
          <w:tcPr>
            <w:tcW w:w="675" w:type="dxa"/>
            <w:tcBorders>
              <w:tl2br w:val="nil"/>
              <w:tr2bl w:val="nil"/>
            </w:tcBorders>
            <w:shd w:val="clear"/>
            <w:tcMar>
              <w:top w:w="0" w:type="dxa"/>
              <w:left w:w="105" w:type="dxa"/>
              <w:bottom w:w="0" w:type="dxa"/>
              <w:right w:w="105" w:type="dxa"/>
            </w:tcMar>
            <w:vAlign w:val="top"/>
          </w:tcPr>
          <w:p w14:paraId="0EDC2B22">
            <w:pPr>
              <w:rPr>
                <w:rFonts w:hint="eastAsia" w:ascii="宋体"/>
                <w:sz w:val="19"/>
                <w:szCs w:val="19"/>
              </w:rPr>
            </w:pPr>
          </w:p>
        </w:tc>
        <w:tc>
          <w:tcPr>
            <w:tcW w:w="780" w:type="dxa"/>
            <w:tcBorders>
              <w:tl2br w:val="nil"/>
              <w:tr2bl w:val="nil"/>
            </w:tcBorders>
            <w:shd w:val="clear"/>
            <w:tcMar>
              <w:top w:w="0" w:type="dxa"/>
              <w:left w:w="105" w:type="dxa"/>
              <w:bottom w:w="0" w:type="dxa"/>
              <w:right w:w="105" w:type="dxa"/>
            </w:tcMar>
            <w:vAlign w:val="top"/>
          </w:tcPr>
          <w:p w14:paraId="0E865708">
            <w:pPr>
              <w:rPr>
                <w:rFonts w:hint="eastAsia" w:ascii="宋体"/>
                <w:sz w:val="19"/>
                <w:szCs w:val="19"/>
              </w:rPr>
            </w:pPr>
          </w:p>
        </w:tc>
        <w:tc>
          <w:tcPr>
            <w:tcW w:w="690" w:type="dxa"/>
            <w:tcBorders>
              <w:tl2br w:val="nil"/>
              <w:tr2bl w:val="nil"/>
            </w:tcBorders>
            <w:shd w:val="clear"/>
            <w:tcMar>
              <w:top w:w="0" w:type="dxa"/>
              <w:left w:w="105" w:type="dxa"/>
              <w:bottom w:w="0" w:type="dxa"/>
              <w:right w:w="105" w:type="dxa"/>
            </w:tcMar>
            <w:vAlign w:val="top"/>
          </w:tcPr>
          <w:p w14:paraId="24F505C2">
            <w:pPr>
              <w:rPr>
                <w:rFonts w:hint="eastAsia" w:ascii="宋体"/>
                <w:sz w:val="19"/>
                <w:szCs w:val="19"/>
              </w:rPr>
            </w:pPr>
          </w:p>
        </w:tc>
      </w:tr>
      <w:tr w14:paraId="43CFA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15" w:type="dxa"/>
            <w:left w:w="15" w:type="dxa"/>
            <w:bottom w:w="15" w:type="dxa"/>
            <w:right w:w="15" w:type="dxa"/>
          </w:tblCellMar>
        </w:tblPrEx>
        <w:tc>
          <w:tcPr>
            <w:tcW w:w="495" w:type="dxa"/>
            <w:tcBorders>
              <w:tl2br w:val="nil"/>
              <w:tr2bl w:val="nil"/>
            </w:tcBorders>
            <w:shd w:val="clear"/>
            <w:tcMar>
              <w:top w:w="0" w:type="dxa"/>
              <w:left w:w="105" w:type="dxa"/>
              <w:bottom w:w="0" w:type="dxa"/>
              <w:right w:w="105" w:type="dxa"/>
            </w:tcMar>
            <w:vAlign w:val="top"/>
          </w:tcPr>
          <w:p w14:paraId="688E3568">
            <w:pPr>
              <w:rPr>
                <w:rFonts w:hint="eastAsia" w:ascii="宋体"/>
                <w:sz w:val="19"/>
                <w:szCs w:val="19"/>
              </w:rPr>
            </w:pPr>
          </w:p>
        </w:tc>
        <w:tc>
          <w:tcPr>
            <w:tcW w:w="495" w:type="dxa"/>
            <w:tcBorders>
              <w:tl2br w:val="nil"/>
              <w:tr2bl w:val="nil"/>
            </w:tcBorders>
            <w:shd w:val="clear"/>
            <w:tcMar>
              <w:top w:w="0" w:type="dxa"/>
              <w:left w:w="105" w:type="dxa"/>
              <w:bottom w:w="0" w:type="dxa"/>
              <w:right w:w="105" w:type="dxa"/>
            </w:tcMar>
            <w:vAlign w:val="top"/>
          </w:tcPr>
          <w:p w14:paraId="33D451B8">
            <w:pPr>
              <w:rPr>
                <w:rFonts w:hint="eastAsia" w:ascii="宋体"/>
                <w:sz w:val="19"/>
                <w:szCs w:val="19"/>
              </w:rPr>
            </w:pPr>
          </w:p>
        </w:tc>
        <w:tc>
          <w:tcPr>
            <w:tcW w:w="720" w:type="dxa"/>
            <w:tcBorders>
              <w:tl2br w:val="nil"/>
              <w:tr2bl w:val="nil"/>
            </w:tcBorders>
            <w:shd w:val="clear"/>
            <w:tcMar>
              <w:top w:w="0" w:type="dxa"/>
              <w:left w:w="105" w:type="dxa"/>
              <w:bottom w:w="0" w:type="dxa"/>
              <w:right w:w="105" w:type="dxa"/>
            </w:tcMar>
            <w:vAlign w:val="top"/>
          </w:tcPr>
          <w:p w14:paraId="71E85A74">
            <w:pPr>
              <w:rPr>
                <w:rFonts w:hint="eastAsia" w:ascii="宋体"/>
                <w:sz w:val="19"/>
                <w:szCs w:val="19"/>
              </w:rPr>
            </w:pPr>
          </w:p>
        </w:tc>
        <w:tc>
          <w:tcPr>
            <w:tcW w:w="720" w:type="dxa"/>
            <w:tcBorders>
              <w:tl2br w:val="nil"/>
              <w:tr2bl w:val="nil"/>
            </w:tcBorders>
            <w:shd w:val="clear"/>
            <w:tcMar>
              <w:top w:w="0" w:type="dxa"/>
              <w:left w:w="105" w:type="dxa"/>
              <w:bottom w:w="0" w:type="dxa"/>
              <w:right w:w="105" w:type="dxa"/>
            </w:tcMar>
            <w:vAlign w:val="top"/>
          </w:tcPr>
          <w:p w14:paraId="06126910">
            <w:pPr>
              <w:rPr>
                <w:rFonts w:hint="eastAsia" w:ascii="宋体"/>
                <w:sz w:val="19"/>
                <w:szCs w:val="19"/>
              </w:rPr>
            </w:pPr>
          </w:p>
        </w:tc>
        <w:tc>
          <w:tcPr>
            <w:tcW w:w="660" w:type="dxa"/>
            <w:tcBorders>
              <w:tl2br w:val="nil"/>
              <w:tr2bl w:val="nil"/>
            </w:tcBorders>
            <w:shd w:val="clear"/>
            <w:tcMar>
              <w:top w:w="0" w:type="dxa"/>
              <w:left w:w="105" w:type="dxa"/>
              <w:bottom w:w="0" w:type="dxa"/>
              <w:right w:w="105" w:type="dxa"/>
            </w:tcMar>
            <w:vAlign w:val="top"/>
          </w:tcPr>
          <w:p w14:paraId="7E4D01C4">
            <w:pPr>
              <w:rPr>
                <w:rFonts w:hint="eastAsia" w:ascii="宋体"/>
                <w:sz w:val="19"/>
                <w:szCs w:val="19"/>
              </w:rPr>
            </w:pPr>
          </w:p>
        </w:tc>
        <w:tc>
          <w:tcPr>
            <w:tcW w:w="705" w:type="dxa"/>
            <w:tcBorders>
              <w:tl2br w:val="nil"/>
              <w:tr2bl w:val="nil"/>
            </w:tcBorders>
            <w:shd w:val="clear"/>
            <w:tcMar>
              <w:top w:w="0" w:type="dxa"/>
              <w:left w:w="105" w:type="dxa"/>
              <w:bottom w:w="0" w:type="dxa"/>
              <w:right w:w="105" w:type="dxa"/>
            </w:tcMar>
            <w:vAlign w:val="top"/>
          </w:tcPr>
          <w:p w14:paraId="3CD67826">
            <w:pPr>
              <w:rPr>
                <w:rFonts w:hint="eastAsia" w:ascii="宋体"/>
                <w:sz w:val="19"/>
                <w:szCs w:val="19"/>
              </w:rPr>
            </w:pPr>
          </w:p>
        </w:tc>
        <w:tc>
          <w:tcPr>
            <w:tcW w:w="885" w:type="dxa"/>
            <w:tcBorders>
              <w:tl2br w:val="nil"/>
              <w:tr2bl w:val="nil"/>
            </w:tcBorders>
            <w:shd w:val="clear"/>
            <w:tcMar>
              <w:top w:w="0" w:type="dxa"/>
              <w:left w:w="105" w:type="dxa"/>
              <w:bottom w:w="0" w:type="dxa"/>
              <w:right w:w="105" w:type="dxa"/>
            </w:tcMar>
            <w:vAlign w:val="top"/>
          </w:tcPr>
          <w:p w14:paraId="77BB0FEA">
            <w:pPr>
              <w:rPr>
                <w:rFonts w:hint="eastAsia" w:ascii="宋体"/>
                <w:sz w:val="19"/>
                <w:szCs w:val="19"/>
              </w:rPr>
            </w:pPr>
          </w:p>
        </w:tc>
        <w:tc>
          <w:tcPr>
            <w:tcW w:w="870" w:type="dxa"/>
            <w:tcBorders>
              <w:tl2br w:val="nil"/>
              <w:tr2bl w:val="nil"/>
            </w:tcBorders>
            <w:shd w:val="clear"/>
            <w:tcMar>
              <w:top w:w="0" w:type="dxa"/>
              <w:left w:w="105" w:type="dxa"/>
              <w:bottom w:w="0" w:type="dxa"/>
              <w:right w:w="105" w:type="dxa"/>
            </w:tcMar>
            <w:vAlign w:val="top"/>
          </w:tcPr>
          <w:p w14:paraId="6B3819AC">
            <w:pPr>
              <w:rPr>
                <w:rFonts w:hint="eastAsia" w:ascii="宋体"/>
                <w:sz w:val="19"/>
                <w:szCs w:val="19"/>
              </w:rPr>
            </w:pPr>
          </w:p>
        </w:tc>
        <w:tc>
          <w:tcPr>
            <w:tcW w:w="810" w:type="dxa"/>
            <w:tcBorders>
              <w:tl2br w:val="nil"/>
              <w:tr2bl w:val="nil"/>
            </w:tcBorders>
            <w:shd w:val="clear"/>
            <w:tcMar>
              <w:top w:w="0" w:type="dxa"/>
              <w:left w:w="105" w:type="dxa"/>
              <w:bottom w:w="0" w:type="dxa"/>
              <w:right w:w="105" w:type="dxa"/>
            </w:tcMar>
            <w:vAlign w:val="top"/>
          </w:tcPr>
          <w:p w14:paraId="3FBFD741">
            <w:pPr>
              <w:rPr>
                <w:rFonts w:hint="eastAsia" w:ascii="宋体"/>
                <w:sz w:val="19"/>
                <w:szCs w:val="19"/>
              </w:rPr>
            </w:pPr>
          </w:p>
        </w:tc>
        <w:tc>
          <w:tcPr>
            <w:tcW w:w="675" w:type="dxa"/>
            <w:tcBorders>
              <w:tl2br w:val="nil"/>
              <w:tr2bl w:val="nil"/>
            </w:tcBorders>
            <w:shd w:val="clear"/>
            <w:tcMar>
              <w:top w:w="0" w:type="dxa"/>
              <w:left w:w="105" w:type="dxa"/>
              <w:bottom w:w="0" w:type="dxa"/>
              <w:right w:w="105" w:type="dxa"/>
            </w:tcMar>
            <w:vAlign w:val="top"/>
          </w:tcPr>
          <w:p w14:paraId="6FA123DA">
            <w:pPr>
              <w:rPr>
                <w:rFonts w:hint="eastAsia" w:ascii="宋体"/>
                <w:sz w:val="19"/>
                <w:szCs w:val="19"/>
              </w:rPr>
            </w:pPr>
          </w:p>
        </w:tc>
        <w:tc>
          <w:tcPr>
            <w:tcW w:w="780" w:type="dxa"/>
            <w:tcBorders>
              <w:tl2br w:val="nil"/>
              <w:tr2bl w:val="nil"/>
            </w:tcBorders>
            <w:shd w:val="clear"/>
            <w:tcMar>
              <w:top w:w="0" w:type="dxa"/>
              <w:left w:w="105" w:type="dxa"/>
              <w:bottom w:w="0" w:type="dxa"/>
              <w:right w:w="105" w:type="dxa"/>
            </w:tcMar>
            <w:vAlign w:val="top"/>
          </w:tcPr>
          <w:p w14:paraId="5BE92DC7">
            <w:pPr>
              <w:rPr>
                <w:rFonts w:hint="eastAsia" w:ascii="宋体"/>
                <w:sz w:val="19"/>
                <w:szCs w:val="19"/>
              </w:rPr>
            </w:pPr>
          </w:p>
        </w:tc>
        <w:tc>
          <w:tcPr>
            <w:tcW w:w="690" w:type="dxa"/>
            <w:tcBorders>
              <w:tl2br w:val="nil"/>
              <w:tr2bl w:val="nil"/>
            </w:tcBorders>
            <w:shd w:val="clear"/>
            <w:tcMar>
              <w:top w:w="0" w:type="dxa"/>
              <w:left w:w="105" w:type="dxa"/>
              <w:bottom w:w="0" w:type="dxa"/>
              <w:right w:w="105" w:type="dxa"/>
            </w:tcMar>
            <w:vAlign w:val="top"/>
          </w:tcPr>
          <w:p w14:paraId="49A56306">
            <w:pPr>
              <w:rPr>
                <w:rFonts w:hint="eastAsia" w:ascii="宋体"/>
                <w:sz w:val="19"/>
                <w:szCs w:val="19"/>
              </w:rPr>
            </w:pPr>
          </w:p>
        </w:tc>
      </w:tr>
      <w:tr w14:paraId="6FA4E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15" w:type="dxa"/>
            <w:left w:w="15" w:type="dxa"/>
            <w:bottom w:w="15" w:type="dxa"/>
            <w:right w:w="15" w:type="dxa"/>
          </w:tblCellMar>
        </w:tblPrEx>
        <w:tc>
          <w:tcPr>
            <w:tcW w:w="495" w:type="dxa"/>
            <w:tcBorders>
              <w:tl2br w:val="nil"/>
              <w:tr2bl w:val="nil"/>
            </w:tcBorders>
            <w:shd w:val="clear"/>
            <w:tcMar>
              <w:top w:w="0" w:type="dxa"/>
              <w:left w:w="105" w:type="dxa"/>
              <w:bottom w:w="0" w:type="dxa"/>
              <w:right w:w="105" w:type="dxa"/>
            </w:tcMar>
            <w:vAlign w:val="top"/>
          </w:tcPr>
          <w:p w14:paraId="577E2C5E">
            <w:pPr>
              <w:rPr>
                <w:rFonts w:hint="eastAsia" w:ascii="宋体"/>
                <w:sz w:val="19"/>
                <w:szCs w:val="19"/>
              </w:rPr>
            </w:pPr>
          </w:p>
        </w:tc>
        <w:tc>
          <w:tcPr>
            <w:tcW w:w="495" w:type="dxa"/>
            <w:tcBorders>
              <w:tl2br w:val="nil"/>
              <w:tr2bl w:val="nil"/>
            </w:tcBorders>
            <w:shd w:val="clear"/>
            <w:tcMar>
              <w:top w:w="0" w:type="dxa"/>
              <w:left w:w="105" w:type="dxa"/>
              <w:bottom w:w="0" w:type="dxa"/>
              <w:right w:w="105" w:type="dxa"/>
            </w:tcMar>
            <w:vAlign w:val="top"/>
          </w:tcPr>
          <w:p w14:paraId="04CB3CA1">
            <w:pPr>
              <w:rPr>
                <w:rFonts w:hint="eastAsia" w:ascii="宋体"/>
                <w:sz w:val="19"/>
                <w:szCs w:val="19"/>
              </w:rPr>
            </w:pPr>
          </w:p>
        </w:tc>
        <w:tc>
          <w:tcPr>
            <w:tcW w:w="720" w:type="dxa"/>
            <w:tcBorders>
              <w:tl2br w:val="nil"/>
              <w:tr2bl w:val="nil"/>
            </w:tcBorders>
            <w:shd w:val="clear"/>
            <w:tcMar>
              <w:top w:w="0" w:type="dxa"/>
              <w:left w:w="105" w:type="dxa"/>
              <w:bottom w:w="0" w:type="dxa"/>
              <w:right w:w="105" w:type="dxa"/>
            </w:tcMar>
            <w:vAlign w:val="top"/>
          </w:tcPr>
          <w:p w14:paraId="7365138E">
            <w:pPr>
              <w:rPr>
                <w:rFonts w:hint="eastAsia" w:ascii="宋体"/>
                <w:sz w:val="19"/>
                <w:szCs w:val="19"/>
              </w:rPr>
            </w:pPr>
          </w:p>
        </w:tc>
        <w:tc>
          <w:tcPr>
            <w:tcW w:w="720" w:type="dxa"/>
            <w:tcBorders>
              <w:tl2br w:val="nil"/>
              <w:tr2bl w:val="nil"/>
            </w:tcBorders>
            <w:shd w:val="clear"/>
            <w:tcMar>
              <w:top w:w="0" w:type="dxa"/>
              <w:left w:w="105" w:type="dxa"/>
              <w:bottom w:w="0" w:type="dxa"/>
              <w:right w:w="105" w:type="dxa"/>
            </w:tcMar>
            <w:vAlign w:val="top"/>
          </w:tcPr>
          <w:p w14:paraId="3AF87750">
            <w:pPr>
              <w:rPr>
                <w:rFonts w:hint="eastAsia" w:ascii="宋体"/>
                <w:sz w:val="19"/>
                <w:szCs w:val="19"/>
              </w:rPr>
            </w:pPr>
          </w:p>
        </w:tc>
        <w:tc>
          <w:tcPr>
            <w:tcW w:w="660" w:type="dxa"/>
            <w:tcBorders>
              <w:tl2br w:val="nil"/>
              <w:tr2bl w:val="nil"/>
            </w:tcBorders>
            <w:shd w:val="clear"/>
            <w:tcMar>
              <w:top w:w="0" w:type="dxa"/>
              <w:left w:w="105" w:type="dxa"/>
              <w:bottom w:w="0" w:type="dxa"/>
              <w:right w:w="105" w:type="dxa"/>
            </w:tcMar>
            <w:vAlign w:val="top"/>
          </w:tcPr>
          <w:p w14:paraId="67A6BFFD">
            <w:pPr>
              <w:rPr>
                <w:rFonts w:hint="eastAsia" w:ascii="宋体"/>
                <w:sz w:val="19"/>
                <w:szCs w:val="19"/>
              </w:rPr>
            </w:pPr>
          </w:p>
        </w:tc>
        <w:tc>
          <w:tcPr>
            <w:tcW w:w="705" w:type="dxa"/>
            <w:tcBorders>
              <w:tl2br w:val="nil"/>
              <w:tr2bl w:val="nil"/>
            </w:tcBorders>
            <w:shd w:val="clear"/>
            <w:tcMar>
              <w:top w:w="0" w:type="dxa"/>
              <w:left w:w="105" w:type="dxa"/>
              <w:bottom w:w="0" w:type="dxa"/>
              <w:right w:w="105" w:type="dxa"/>
            </w:tcMar>
            <w:vAlign w:val="top"/>
          </w:tcPr>
          <w:p w14:paraId="044B451C">
            <w:pPr>
              <w:rPr>
                <w:rFonts w:hint="eastAsia" w:ascii="宋体"/>
                <w:sz w:val="19"/>
                <w:szCs w:val="19"/>
              </w:rPr>
            </w:pPr>
          </w:p>
        </w:tc>
        <w:tc>
          <w:tcPr>
            <w:tcW w:w="885" w:type="dxa"/>
            <w:tcBorders>
              <w:tl2br w:val="nil"/>
              <w:tr2bl w:val="nil"/>
            </w:tcBorders>
            <w:shd w:val="clear"/>
            <w:tcMar>
              <w:top w:w="0" w:type="dxa"/>
              <w:left w:w="105" w:type="dxa"/>
              <w:bottom w:w="0" w:type="dxa"/>
              <w:right w:w="105" w:type="dxa"/>
            </w:tcMar>
            <w:vAlign w:val="top"/>
          </w:tcPr>
          <w:p w14:paraId="08F2B9C7">
            <w:pPr>
              <w:rPr>
                <w:rFonts w:hint="eastAsia" w:ascii="宋体"/>
                <w:sz w:val="19"/>
                <w:szCs w:val="19"/>
              </w:rPr>
            </w:pPr>
          </w:p>
        </w:tc>
        <w:tc>
          <w:tcPr>
            <w:tcW w:w="870" w:type="dxa"/>
            <w:tcBorders>
              <w:tl2br w:val="nil"/>
              <w:tr2bl w:val="nil"/>
            </w:tcBorders>
            <w:shd w:val="clear"/>
            <w:tcMar>
              <w:top w:w="0" w:type="dxa"/>
              <w:left w:w="105" w:type="dxa"/>
              <w:bottom w:w="0" w:type="dxa"/>
              <w:right w:w="105" w:type="dxa"/>
            </w:tcMar>
            <w:vAlign w:val="top"/>
          </w:tcPr>
          <w:p w14:paraId="5806CB84">
            <w:pPr>
              <w:rPr>
                <w:rFonts w:hint="eastAsia" w:ascii="宋体"/>
                <w:sz w:val="19"/>
                <w:szCs w:val="19"/>
              </w:rPr>
            </w:pPr>
          </w:p>
        </w:tc>
        <w:tc>
          <w:tcPr>
            <w:tcW w:w="810" w:type="dxa"/>
            <w:tcBorders>
              <w:tl2br w:val="nil"/>
              <w:tr2bl w:val="nil"/>
            </w:tcBorders>
            <w:shd w:val="clear"/>
            <w:tcMar>
              <w:top w:w="0" w:type="dxa"/>
              <w:left w:w="105" w:type="dxa"/>
              <w:bottom w:w="0" w:type="dxa"/>
              <w:right w:w="105" w:type="dxa"/>
            </w:tcMar>
            <w:vAlign w:val="top"/>
          </w:tcPr>
          <w:p w14:paraId="663F5417">
            <w:pPr>
              <w:rPr>
                <w:rFonts w:hint="eastAsia" w:ascii="宋体"/>
                <w:sz w:val="19"/>
                <w:szCs w:val="19"/>
              </w:rPr>
            </w:pPr>
          </w:p>
        </w:tc>
        <w:tc>
          <w:tcPr>
            <w:tcW w:w="675" w:type="dxa"/>
            <w:tcBorders>
              <w:tl2br w:val="nil"/>
              <w:tr2bl w:val="nil"/>
            </w:tcBorders>
            <w:shd w:val="clear"/>
            <w:tcMar>
              <w:top w:w="0" w:type="dxa"/>
              <w:left w:w="105" w:type="dxa"/>
              <w:bottom w:w="0" w:type="dxa"/>
              <w:right w:w="105" w:type="dxa"/>
            </w:tcMar>
            <w:vAlign w:val="top"/>
          </w:tcPr>
          <w:p w14:paraId="4E6A18E1">
            <w:pPr>
              <w:rPr>
                <w:rFonts w:hint="eastAsia" w:ascii="宋体"/>
                <w:sz w:val="19"/>
                <w:szCs w:val="19"/>
              </w:rPr>
            </w:pPr>
          </w:p>
        </w:tc>
        <w:tc>
          <w:tcPr>
            <w:tcW w:w="780" w:type="dxa"/>
            <w:tcBorders>
              <w:tl2br w:val="nil"/>
              <w:tr2bl w:val="nil"/>
            </w:tcBorders>
            <w:shd w:val="clear"/>
            <w:tcMar>
              <w:top w:w="0" w:type="dxa"/>
              <w:left w:w="105" w:type="dxa"/>
              <w:bottom w:w="0" w:type="dxa"/>
              <w:right w:w="105" w:type="dxa"/>
            </w:tcMar>
            <w:vAlign w:val="top"/>
          </w:tcPr>
          <w:p w14:paraId="0BBBA8C4">
            <w:pPr>
              <w:rPr>
                <w:rFonts w:hint="eastAsia" w:ascii="宋体"/>
                <w:sz w:val="19"/>
                <w:szCs w:val="19"/>
              </w:rPr>
            </w:pPr>
          </w:p>
        </w:tc>
        <w:tc>
          <w:tcPr>
            <w:tcW w:w="690" w:type="dxa"/>
            <w:tcBorders>
              <w:tl2br w:val="nil"/>
              <w:tr2bl w:val="nil"/>
            </w:tcBorders>
            <w:shd w:val="clear"/>
            <w:tcMar>
              <w:top w:w="0" w:type="dxa"/>
              <w:left w:w="105" w:type="dxa"/>
              <w:bottom w:w="0" w:type="dxa"/>
              <w:right w:w="105" w:type="dxa"/>
            </w:tcMar>
            <w:vAlign w:val="top"/>
          </w:tcPr>
          <w:p w14:paraId="05D7293E">
            <w:pPr>
              <w:rPr>
                <w:rFonts w:hint="eastAsia" w:ascii="宋体"/>
                <w:sz w:val="19"/>
                <w:szCs w:val="19"/>
              </w:rPr>
            </w:pPr>
          </w:p>
        </w:tc>
      </w:tr>
      <w:tr w14:paraId="485B1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15" w:type="dxa"/>
            <w:left w:w="15" w:type="dxa"/>
            <w:bottom w:w="15" w:type="dxa"/>
            <w:right w:w="15" w:type="dxa"/>
          </w:tblCellMar>
        </w:tblPrEx>
        <w:tc>
          <w:tcPr>
            <w:tcW w:w="495" w:type="dxa"/>
            <w:tcBorders>
              <w:tl2br w:val="nil"/>
              <w:tr2bl w:val="nil"/>
            </w:tcBorders>
            <w:shd w:val="clear"/>
            <w:tcMar>
              <w:top w:w="0" w:type="dxa"/>
              <w:left w:w="105" w:type="dxa"/>
              <w:bottom w:w="0" w:type="dxa"/>
              <w:right w:w="105" w:type="dxa"/>
            </w:tcMar>
            <w:vAlign w:val="top"/>
          </w:tcPr>
          <w:p w14:paraId="239F234C">
            <w:pPr>
              <w:rPr>
                <w:rFonts w:hint="eastAsia" w:ascii="宋体"/>
                <w:sz w:val="19"/>
                <w:szCs w:val="19"/>
              </w:rPr>
            </w:pPr>
          </w:p>
        </w:tc>
        <w:tc>
          <w:tcPr>
            <w:tcW w:w="495" w:type="dxa"/>
            <w:tcBorders>
              <w:tl2br w:val="nil"/>
              <w:tr2bl w:val="nil"/>
            </w:tcBorders>
            <w:shd w:val="clear"/>
            <w:tcMar>
              <w:top w:w="0" w:type="dxa"/>
              <w:left w:w="105" w:type="dxa"/>
              <w:bottom w:w="0" w:type="dxa"/>
              <w:right w:w="105" w:type="dxa"/>
            </w:tcMar>
            <w:vAlign w:val="top"/>
          </w:tcPr>
          <w:p w14:paraId="30288CBE">
            <w:pPr>
              <w:rPr>
                <w:rFonts w:hint="eastAsia" w:ascii="宋体"/>
                <w:sz w:val="19"/>
                <w:szCs w:val="19"/>
              </w:rPr>
            </w:pPr>
          </w:p>
        </w:tc>
        <w:tc>
          <w:tcPr>
            <w:tcW w:w="720" w:type="dxa"/>
            <w:tcBorders>
              <w:tl2br w:val="nil"/>
              <w:tr2bl w:val="nil"/>
            </w:tcBorders>
            <w:shd w:val="clear"/>
            <w:tcMar>
              <w:top w:w="0" w:type="dxa"/>
              <w:left w:w="105" w:type="dxa"/>
              <w:bottom w:w="0" w:type="dxa"/>
              <w:right w:w="105" w:type="dxa"/>
            </w:tcMar>
            <w:vAlign w:val="top"/>
          </w:tcPr>
          <w:p w14:paraId="70EC2CE5">
            <w:pPr>
              <w:rPr>
                <w:rFonts w:hint="eastAsia" w:ascii="宋体"/>
                <w:sz w:val="19"/>
                <w:szCs w:val="19"/>
              </w:rPr>
            </w:pPr>
          </w:p>
        </w:tc>
        <w:tc>
          <w:tcPr>
            <w:tcW w:w="720" w:type="dxa"/>
            <w:tcBorders>
              <w:tl2br w:val="nil"/>
              <w:tr2bl w:val="nil"/>
            </w:tcBorders>
            <w:shd w:val="clear"/>
            <w:tcMar>
              <w:top w:w="0" w:type="dxa"/>
              <w:left w:w="105" w:type="dxa"/>
              <w:bottom w:w="0" w:type="dxa"/>
              <w:right w:w="105" w:type="dxa"/>
            </w:tcMar>
            <w:vAlign w:val="top"/>
          </w:tcPr>
          <w:p w14:paraId="7D21FB76">
            <w:pPr>
              <w:rPr>
                <w:rFonts w:hint="eastAsia" w:ascii="宋体"/>
                <w:sz w:val="19"/>
                <w:szCs w:val="19"/>
              </w:rPr>
            </w:pPr>
          </w:p>
        </w:tc>
        <w:tc>
          <w:tcPr>
            <w:tcW w:w="660" w:type="dxa"/>
            <w:tcBorders>
              <w:tl2br w:val="nil"/>
              <w:tr2bl w:val="nil"/>
            </w:tcBorders>
            <w:shd w:val="clear"/>
            <w:tcMar>
              <w:top w:w="0" w:type="dxa"/>
              <w:left w:w="105" w:type="dxa"/>
              <w:bottom w:w="0" w:type="dxa"/>
              <w:right w:w="105" w:type="dxa"/>
            </w:tcMar>
            <w:vAlign w:val="top"/>
          </w:tcPr>
          <w:p w14:paraId="18F181E8">
            <w:pPr>
              <w:rPr>
                <w:rFonts w:hint="eastAsia" w:ascii="宋体"/>
                <w:sz w:val="19"/>
                <w:szCs w:val="19"/>
              </w:rPr>
            </w:pPr>
          </w:p>
        </w:tc>
        <w:tc>
          <w:tcPr>
            <w:tcW w:w="705" w:type="dxa"/>
            <w:tcBorders>
              <w:tl2br w:val="nil"/>
              <w:tr2bl w:val="nil"/>
            </w:tcBorders>
            <w:shd w:val="clear"/>
            <w:tcMar>
              <w:top w:w="0" w:type="dxa"/>
              <w:left w:w="105" w:type="dxa"/>
              <w:bottom w:w="0" w:type="dxa"/>
              <w:right w:w="105" w:type="dxa"/>
            </w:tcMar>
            <w:vAlign w:val="top"/>
          </w:tcPr>
          <w:p w14:paraId="75E0EED3">
            <w:pPr>
              <w:rPr>
                <w:rFonts w:hint="eastAsia" w:ascii="宋体"/>
                <w:sz w:val="19"/>
                <w:szCs w:val="19"/>
              </w:rPr>
            </w:pPr>
          </w:p>
        </w:tc>
        <w:tc>
          <w:tcPr>
            <w:tcW w:w="885" w:type="dxa"/>
            <w:tcBorders>
              <w:tl2br w:val="nil"/>
              <w:tr2bl w:val="nil"/>
            </w:tcBorders>
            <w:shd w:val="clear"/>
            <w:tcMar>
              <w:top w:w="0" w:type="dxa"/>
              <w:left w:w="105" w:type="dxa"/>
              <w:bottom w:w="0" w:type="dxa"/>
              <w:right w:w="105" w:type="dxa"/>
            </w:tcMar>
            <w:vAlign w:val="top"/>
          </w:tcPr>
          <w:p w14:paraId="7B1525F4">
            <w:pPr>
              <w:rPr>
                <w:rFonts w:hint="eastAsia" w:ascii="宋体"/>
                <w:sz w:val="19"/>
                <w:szCs w:val="19"/>
              </w:rPr>
            </w:pPr>
          </w:p>
        </w:tc>
        <w:tc>
          <w:tcPr>
            <w:tcW w:w="870" w:type="dxa"/>
            <w:tcBorders>
              <w:tl2br w:val="nil"/>
              <w:tr2bl w:val="nil"/>
            </w:tcBorders>
            <w:shd w:val="clear"/>
            <w:tcMar>
              <w:top w:w="0" w:type="dxa"/>
              <w:left w:w="105" w:type="dxa"/>
              <w:bottom w:w="0" w:type="dxa"/>
              <w:right w:w="105" w:type="dxa"/>
            </w:tcMar>
            <w:vAlign w:val="top"/>
          </w:tcPr>
          <w:p w14:paraId="73632B5A">
            <w:pPr>
              <w:rPr>
                <w:rFonts w:hint="eastAsia" w:ascii="宋体"/>
                <w:sz w:val="19"/>
                <w:szCs w:val="19"/>
              </w:rPr>
            </w:pPr>
          </w:p>
        </w:tc>
        <w:tc>
          <w:tcPr>
            <w:tcW w:w="810" w:type="dxa"/>
            <w:tcBorders>
              <w:tl2br w:val="nil"/>
              <w:tr2bl w:val="nil"/>
            </w:tcBorders>
            <w:shd w:val="clear"/>
            <w:tcMar>
              <w:top w:w="0" w:type="dxa"/>
              <w:left w:w="105" w:type="dxa"/>
              <w:bottom w:w="0" w:type="dxa"/>
              <w:right w:w="105" w:type="dxa"/>
            </w:tcMar>
            <w:vAlign w:val="top"/>
          </w:tcPr>
          <w:p w14:paraId="10CEA5D2">
            <w:pPr>
              <w:rPr>
                <w:rFonts w:hint="eastAsia" w:ascii="宋体"/>
                <w:sz w:val="19"/>
                <w:szCs w:val="19"/>
              </w:rPr>
            </w:pPr>
          </w:p>
        </w:tc>
        <w:tc>
          <w:tcPr>
            <w:tcW w:w="675" w:type="dxa"/>
            <w:tcBorders>
              <w:tl2br w:val="nil"/>
              <w:tr2bl w:val="nil"/>
            </w:tcBorders>
            <w:shd w:val="clear"/>
            <w:tcMar>
              <w:top w:w="0" w:type="dxa"/>
              <w:left w:w="105" w:type="dxa"/>
              <w:bottom w:w="0" w:type="dxa"/>
              <w:right w:w="105" w:type="dxa"/>
            </w:tcMar>
            <w:vAlign w:val="top"/>
          </w:tcPr>
          <w:p w14:paraId="699A9EC0">
            <w:pPr>
              <w:rPr>
                <w:rFonts w:hint="eastAsia" w:ascii="宋体"/>
                <w:sz w:val="19"/>
                <w:szCs w:val="19"/>
              </w:rPr>
            </w:pPr>
          </w:p>
        </w:tc>
        <w:tc>
          <w:tcPr>
            <w:tcW w:w="780" w:type="dxa"/>
            <w:tcBorders>
              <w:tl2br w:val="nil"/>
              <w:tr2bl w:val="nil"/>
            </w:tcBorders>
            <w:shd w:val="clear"/>
            <w:tcMar>
              <w:top w:w="0" w:type="dxa"/>
              <w:left w:w="105" w:type="dxa"/>
              <w:bottom w:w="0" w:type="dxa"/>
              <w:right w:w="105" w:type="dxa"/>
            </w:tcMar>
            <w:vAlign w:val="top"/>
          </w:tcPr>
          <w:p w14:paraId="3045D046">
            <w:pPr>
              <w:rPr>
                <w:rFonts w:hint="eastAsia" w:ascii="宋体"/>
                <w:sz w:val="19"/>
                <w:szCs w:val="19"/>
              </w:rPr>
            </w:pPr>
          </w:p>
        </w:tc>
        <w:tc>
          <w:tcPr>
            <w:tcW w:w="690" w:type="dxa"/>
            <w:tcBorders>
              <w:tl2br w:val="nil"/>
              <w:tr2bl w:val="nil"/>
            </w:tcBorders>
            <w:shd w:val="clear"/>
            <w:tcMar>
              <w:top w:w="0" w:type="dxa"/>
              <w:left w:w="105" w:type="dxa"/>
              <w:bottom w:w="0" w:type="dxa"/>
              <w:right w:w="105" w:type="dxa"/>
            </w:tcMar>
            <w:vAlign w:val="top"/>
          </w:tcPr>
          <w:p w14:paraId="16A6E45F">
            <w:pPr>
              <w:rPr>
                <w:rFonts w:hint="eastAsia" w:ascii="宋体"/>
                <w:sz w:val="19"/>
                <w:szCs w:val="19"/>
              </w:rPr>
            </w:pPr>
          </w:p>
        </w:tc>
      </w:tr>
      <w:tr w14:paraId="45E27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15" w:type="dxa"/>
            <w:left w:w="15" w:type="dxa"/>
            <w:bottom w:w="15" w:type="dxa"/>
            <w:right w:w="15" w:type="dxa"/>
          </w:tblCellMar>
        </w:tblPrEx>
        <w:tc>
          <w:tcPr>
            <w:tcW w:w="495" w:type="dxa"/>
            <w:tcBorders>
              <w:tl2br w:val="nil"/>
              <w:tr2bl w:val="nil"/>
            </w:tcBorders>
            <w:shd w:val="clear"/>
            <w:tcMar>
              <w:top w:w="0" w:type="dxa"/>
              <w:left w:w="105" w:type="dxa"/>
              <w:bottom w:w="0" w:type="dxa"/>
              <w:right w:w="105" w:type="dxa"/>
            </w:tcMar>
            <w:vAlign w:val="top"/>
          </w:tcPr>
          <w:p w14:paraId="5450D7C9">
            <w:pPr>
              <w:rPr>
                <w:rFonts w:hint="eastAsia" w:ascii="宋体"/>
                <w:sz w:val="19"/>
                <w:szCs w:val="19"/>
              </w:rPr>
            </w:pPr>
          </w:p>
        </w:tc>
        <w:tc>
          <w:tcPr>
            <w:tcW w:w="495" w:type="dxa"/>
            <w:tcBorders>
              <w:tl2br w:val="nil"/>
              <w:tr2bl w:val="nil"/>
            </w:tcBorders>
            <w:shd w:val="clear"/>
            <w:tcMar>
              <w:top w:w="0" w:type="dxa"/>
              <w:left w:w="105" w:type="dxa"/>
              <w:bottom w:w="0" w:type="dxa"/>
              <w:right w:w="105" w:type="dxa"/>
            </w:tcMar>
            <w:vAlign w:val="top"/>
          </w:tcPr>
          <w:p w14:paraId="38FDB41B">
            <w:pPr>
              <w:rPr>
                <w:rFonts w:hint="eastAsia" w:ascii="宋体"/>
                <w:sz w:val="19"/>
                <w:szCs w:val="19"/>
              </w:rPr>
            </w:pPr>
          </w:p>
        </w:tc>
        <w:tc>
          <w:tcPr>
            <w:tcW w:w="720" w:type="dxa"/>
            <w:tcBorders>
              <w:tl2br w:val="nil"/>
              <w:tr2bl w:val="nil"/>
            </w:tcBorders>
            <w:shd w:val="clear"/>
            <w:tcMar>
              <w:top w:w="0" w:type="dxa"/>
              <w:left w:w="105" w:type="dxa"/>
              <w:bottom w:w="0" w:type="dxa"/>
              <w:right w:w="105" w:type="dxa"/>
            </w:tcMar>
            <w:vAlign w:val="top"/>
          </w:tcPr>
          <w:p w14:paraId="1ADCC5FB">
            <w:pPr>
              <w:rPr>
                <w:rFonts w:hint="eastAsia" w:ascii="宋体"/>
                <w:sz w:val="19"/>
                <w:szCs w:val="19"/>
              </w:rPr>
            </w:pPr>
          </w:p>
        </w:tc>
        <w:tc>
          <w:tcPr>
            <w:tcW w:w="720" w:type="dxa"/>
            <w:tcBorders>
              <w:tl2br w:val="nil"/>
              <w:tr2bl w:val="nil"/>
            </w:tcBorders>
            <w:shd w:val="clear"/>
            <w:tcMar>
              <w:top w:w="0" w:type="dxa"/>
              <w:left w:w="105" w:type="dxa"/>
              <w:bottom w:w="0" w:type="dxa"/>
              <w:right w:w="105" w:type="dxa"/>
            </w:tcMar>
            <w:vAlign w:val="top"/>
          </w:tcPr>
          <w:p w14:paraId="39A1E539">
            <w:pPr>
              <w:rPr>
                <w:rFonts w:hint="eastAsia" w:ascii="宋体"/>
                <w:sz w:val="19"/>
                <w:szCs w:val="19"/>
              </w:rPr>
            </w:pPr>
          </w:p>
        </w:tc>
        <w:tc>
          <w:tcPr>
            <w:tcW w:w="660" w:type="dxa"/>
            <w:tcBorders>
              <w:tl2br w:val="nil"/>
              <w:tr2bl w:val="nil"/>
            </w:tcBorders>
            <w:shd w:val="clear"/>
            <w:tcMar>
              <w:top w:w="0" w:type="dxa"/>
              <w:left w:w="105" w:type="dxa"/>
              <w:bottom w:w="0" w:type="dxa"/>
              <w:right w:w="105" w:type="dxa"/>
            </w:tcMar>
            <w:vAlign w:val="top"/>
          </w:tcPr>
          <w:p w14:paraId="5326C06E">
            <w:pPr>
              <w:rPr>
                <w:rFonts w:hint="eastAsia" w:ascii="宋体"/>
                <w:sz w:val="19"/>
                <w:szCs w:val="19"/>
              </w:rPr>
            </w:pPr>
          </w:p>
        </w:tc>
        <w:tc>
          <w:tcPr>
            <w:tcW w:w="705" w:type="dxa"/>
            <w:tcBorders>
              <w:tl2br w:val="nil"/>
              <w:tr2bl w:val="nil"/>
            </w:tcBorders>
            <w:shd w:val="clear"/>
            <w:tcMar>
              <w:top w:w="0" w:type="dxa"/>
              <w:left w:w="105" w:type="dxa"/>
              <w:bottom w:w="0" w:type="dxa"/>
              <w:right w:w="105" w:type="dxa"/>
            </w:tcMar>
            <w:vAlign w:val="top"/>
          </w:tcPr>
          <w:p w14:paraId="77A21CFA">
            <w:pPr>
              <w:rPr>
                <w:rFonts w:hint="eastAsia" w:ascii="宋体"/>
                <w:sz w:val="19"/>
                <w:szCs w:val="19"/>
              </w:rPr>
            </w:pPr>
          </w:p>
        </w:tc>
        <w:tc>
          <w:tcPr>
            <w:tcW w:w="885" w:type="dxa"/>
            <w:tcBorders>
              <w:tl2br w:val="nil"/>
              <w:tr2bl w:val="nil"/>
            </w:tcBorders>
            <w:shd w:val="clear"/>
            <w:tcMar>
              <w:top w:w="0" w:type="dxa"/>
              <w:left w:w="105" w:type="dxa"/>
              <w:bottom w:w="0" w:type="dxa"/>
              <w:right w:w="105" w:type="dxa"/>
            </w:tcMar>
            <w:vAlign w:val="top"/>
          </w:tcPr>
          <w:p w14:paraId="07833D84">
            <w:pPr>
              <w:rPr>
                <w:rFonts w:hint="eastAsia" w:ascii="宋体"/>
                <w:sz w:val="19"/>
                <w:szCs w:val="19"/>
              </w:rPr>
            </w:pPr>
          </w:p>
        </w:tc>
        <w:tc>
          <w:tcPr>
            <w:tcW w:w="870" w:type="dxa"/>
            <w:tcBorders>
              <w:tl2br w:val="nil"/>
              <w:tr2bl w:val="nil"/>
            </w:tcBorders>
            <w:shd w:val="clear"/>
            <w:tcMar>
              <w:top w:w="0" w:type="dxa"/>
              <w:left w:w="105" w:type="dxa"/>
              <w:bottom w:w="0" w:type="dxa"/>
              <w:right w:w="105" w:type="dxa"/>
            </w:tcMar>
            <w:vAlign w:val="top"/>
          </w:tcPr>
          <w:p w14:paraId="680D5C55">
            <w:pPr>
              <w:rPr>
                <w:rFonts w:hint="eastAsia" w:ascii="宋体"/>
                <w:sz w:val="19"/>
                <w:szCs w:val="19"/>
              </w:rPr>
            </w:pPr>
          </w:p>
        </w:tc>
        <w:tc>
          <w:tcPr>
            <w:tcW w:w="810" w:type="dxa"/>
            <w:tcBorders>
              <w:tl2br w:val="nil"/>
              <w:tr2bl w:val="nil"/>
            </w:tcBorders>
            <w:shd w:val="clear"/>
            <w:tcMar>
              <w:top w:w="0" w:type="dxa"/>
              <w:left w:w="105" w:type="dxa"/>
              <w:bottom w:w="0" w:type="dxa"/>
              <w:right w:w="105" w:type="dxa"/>
            </w:tcMar>
            <w:vAlign w:val="top"/>
          </w:tcPr>
          <w:p w14:paraId="3E9E4458">
            <w:pPr>
              <w:rPr>
                <w:rFonts w:hint="eastAsia" w:ascii="宋体"/>
                <w:sz w:val="19"/>
                <w:szCs w:val="19"/>
              </w:rPr>
            </w:pPr>
          </w:p>
        </w:tc>
        <w:tc>
          <w:tcPr>
            <w:tcW w:w="675" w:type="dxa"/>
            <w:tcBorders>
              <w:tl2br w:val="nil"/>
              <w:tr2bl w:val="nil"/>
            </w:tcBorders>
            <w:shd w:val="clear"/>
            <w:tcMar>
              <w:top w:w="0" w:type="dxa"/>
              <w:left w:w="105" w:type="dxa"/>
              <w:bottom w:w="0" w:type="dxa"/>
              <w:right w:w="105" w:type="dxa"/>
            </w:tcMar>
            <w:vAlign w:val="top"/>
          </w:tcPr>
          <w:p w14:paraId="3BD4108C">
            <w:pPr>
              <w:rPr>
                <w:rFonts w:hint="eastAsia" w:ascii="宋体"/>
                <w:sz w:val="19"/>
                <w:szCs w:val="19"/>
              </w:rPr>
            </w:pPr>
          </w:p>
        </w:tc>
        <w:tc>
          <w:tcPr>
            <w:tcW w:w="780" w:type="dxa"/>
            <w:tcBorders>
              <w:tl2br w:val="nil"/>
              <w:tr2bl w:val="nil"/>
            </w:tcBorders>
            <w:shd w:val="clear"/>
            <w:tcMar>
              <w:top w:w="0" w:type="dxa"/>
              <w:left w:w="105" w:type="dxa"/>
              <w:bottom w:w="0" w:type="dxa"/>
              <w:right w:w="105" w:type="dxa"/>
            </w:tcMar>
            <w:vAlign w:val="top"/>
          </w:tcPr>
          <w:p w14:paraId="092AB5FC">
            <w:pPr>
              <w:rPr>
                <w:rFonts w:hint="eastAsia" w:ascii="宋体"/>
                <w:sz w:val="19"/>
                <w:szCs w:val="19"/>
              </w:rPr>
            </w:pPr>
          </w:p>
        </w:tc>
        <w:tc>
          <w:tcPr>
            <w:tcW w:w="690" w:type="dxa"/>
            <w:tcBorders>
              <w:tl2br w:val="nil"/>
              <w:tr2bl w:val="nil"/>
            </w:tcBorders>
            <w:shd w:val="clear"/>
            <w:tcMar>
              <w:top w:w="0" w:type="dxa"/>
              <w:left w:w="105" w:type="dxa"/>
              <w:bottom w:w="0" w:type="dxa"/>
              <w:right w:w="105" w:type="dxa"/>
            </w:tcMar>
            <w:vAlign w:val="top"/>
          </w:tcPr>
          <w:p w14:paraId="785D5B02">
            <w:pPr>
              <w:rPr>
                <w:rFonts w:hint="eastAsia" w:ascii="宋体"/>
                <w:sz w:val="19"/>
                <w:szCs w:val="19"/>
              </w:rPr>
            </w:pPr>
          </w:p>
        </w:tc>
      </w:tr>
      <w:tr w14:paraId="4FEFF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15" w:type="dxa"/>
            <w:left w:w="15" w:type="dxa"/>
            <w:bottom w:w="15" w:type="dxa"/>
            <w:right w:w="15" w:type="dxa"/>
          </w:tblCellMar>
        </w:tblPrEx>
        <w:tc>
          <w:tcPr>
            <w:tcW w:w="495" w:type="dxa"/>
            <w:tcBorders>
              <w:tl2br w:val="nil"/>
              <w:tr2bl w:val="nil"/>
            </w:tcBorders>
            <w:shd w:val="clear"/>
            <w:tcMar>
              <w:top w:w="0" w:type="dxa"/>
              <w:left w:w="105" w:type="dxa"/>
              <w:bottom w:w="0" w:type="dxa"/>
              <w:right w:w="105" w:type="dxa"/>
            </w:tcMar>
            <w:vAlign w:val="top"/>
          </w:tcPr>
          <w:p w14:paraId="4E9F0D2B">
            <w:pPr>
              <w:rPr>
                <w:rFonts w:hint="eastAsia" w:ascii="宋体"/>
                <w:sz w:val="19"/>
                <w:szCs w:val="19"/>
              </w:rPr>
            </w:pPr>
          </w:p>
        </w:tc>
        <w:tc>
          <w:tcPr>
            <w:tcW w:w="495" w:type="dxa"/>
            <w:tcBorders>
              <w:tl2br w:val="nil"/>
              <w:tr2bl w:val="nil"/>
            </w:tcBorders>
            <w:shd w:val="clear"/>
            <w:tcMar>
              <w:top w:w="0" w:type="dxa"/>
              <w:left w:w="105" w:type="dxa"/>
              <w:bottom w:w="0" w:type="dxa"/>
              <w:right w:w="105" w:type="dxa"/>
            </w:tcMar>
            <w:vAlign w:val="top"/>
          </w:tcPr>
          <w:p w14:paraId="6BB9FD57">
            <w:pPr>
              <w:rPr>
                <w:rFonts w:hint="eastAsia" w:ascii="宋体"/>
                <w:sz w:val="19"/>
                <w:szCs w:val="19"/>
              </w:rPr>
            </w:pPr>
          </w:p>
        </w:tc>
        <w:tc>
          <w:tcPr>
            <w:tcW w:w="720" w:type="dxa"/>
            <w:tcBorders>
              <w:tl2br w:val="nil"/>
              <w:tr2bl w:val="nil"/>
            </w:tcBorders>
            <w:shd w:val="clear"/>
            <w:tcMar>
              <w:top w:w="0" w:type="dxa"/>
              <w:left w:w="105" w:type="dxa"/>
              <w:bottom w:w="0" w:type="dxa"/>
              <w:right w:w="105" w:type="dxa"/>
            </w:tcMar>
            <w:vAlign w:val="top"/>
          </w:tcPr>
          <w:p w14:paraId="25D89C8B">
            <w:pPr>
              <w:rPr>
                <w:rFonts w:hint="eastAsia" w:ascii="宋体"/>
                <w:sz w:val="19"/>
                <w:szCs w:val="19"/>
              </w:rPr>
            </w:pPr>
          </w:p>
        </w:tc>
        <w:tc>
          <w:tcPr>
            <w:tcW w:w="720" w:type="dxa"/>
            <w:tcBorders>
              <w:tl2br w:val="nil"/>
              <w:tr2bl w:val="nil"/>
            </w:tcBorders>
            <w:shd w:val="clear"/>
            <w:tcMar>
              <w:top w:w="0" w:type="dxa"/>
              <w:left w:w="105" w:type="dxa"/>
              <w:bottom w:w="0" w:type="dxa"/>
              <w:right w:w="105" w:type="dxa"/>
            </w:tcMar>
            <w:vAlign w:val="top"/>
          </w:tcPr>
          <w:p w14:paraId="5F78F07F">
            <w:pPr>
              <w:rPr>
                <w:rFonts w:hint="eastAsia" w:ascii="宋体"/>
                <w:sz w:val="19"/>
                <w:szCs w:val="19"/>
              </w:rPr>
            </w:pPr>
          </w:p>
        </w:tc>
        <w:tc>
          <w:tcPr>
            <w:tcW w:w="660" w:type="dxa"/>
            <w:tcBorders>
              <w:tl2br w:val="nil"/>
              <w:tr2bl w:val="nil"/>
            </w:tcBorders>
            <w:shd w:val="clear"/>
            <w:tcMar>
              <w:top w:w="0" w:type="dxa"/>
              <w:left w:w="105" w:type="dxa"/>
              <w:bottom w:w="0" w:type="dxa"/>
              <w:right w:w="105" w:type="dxa"/>
            </w:tcMar>
            <w:vAlign w:val="top"/>
          </w:tcPr>
          <w:p w14:paraId="4EE7323E">
            <w:pPr>
              <w:rPr>
                <w:rFonts w:hint="eastAsia" w:ascii="宋体"/>
                <w:sz w:val="19"/>
                <w:szCs w:val="19"/>
              </w:rPr>
            </w:pPr>
          </w:p>
        </w:tc>
        <w:tc>
          <w:tcPr>
            <w:tcW w:w="705" w:type="dxa"/>
            <w:tcBorders>
              <w:tl2br w:val="nil"/>
              <w:tr2bl w:val="nil"/>
            </w:tcBorders>
            <w:shd w:val="clear"/>
            <w:tcMar>
              <w:top w:w="0" w:type="dxa"/>
              <w:left w:w="105" w:type="dxa"/>
              <w:bottom w:w="0" w:type="dxa"/>
              <w:right w:w="105" w:type="dxa"/>
            </w:tcMar>
            <w:vAlign w:val="top"/>
          </w:tcPr>
          <w:p w14:paraId="149866E7">
            <w:pPr>
              <w:rPr>
                <w:rFonts w:hint="eastAsia" w:ascii="宋体"/>
                <w:sz w:val="19"/>
                <w:szCs w:val="19"/>
              </w:rPr>
            </w:pPr>
          </w:p>
        </w:tc>
        <w:tc>
          <w:tcPr>
            <w:tcW w:w="885" w:type="dxa"/>
            <w:tcBorders>
              <w:tl2br w:val="nil"/>
              <w:tr2bl w:val="nil"/>
            </w:tcBorders>
            <w:shd w:val="clear"/>
            <w:tcMar>
              <w:top w:w="0" w:type="dxa"/>
              <w:left w:w="105" w:type="dxa"/>
              <w:bottom w:w="0" w:type="dxa"/>
              <w:right w:w="105" w:type="dxa"/>
            </w:tcMar>
            <w:vAlign w:val="top"/>
          </w:tcPr>
          <w:p w14:paraId="2215F329">
            <w:pPr>
              <w:rPr>
                <w:rFonts w:hint="eastAsia" w:ascii="宋体"/>
                <w:sz w:val="19"/>
                <w:szCs w:val="19"/>
              </w:rPr>
            </w:pPr>
          </w:p>
        </w:tc>
        <w:tc>
          <w:tcPr>
            <w:tcW w:w="870" w:type="dxa"/>
            <w:tcBorders>
              <w:tl2br w:val="nil"/>
              <w:tr2bl w:val="nil"/>
            </w:tcBorders>
            <w:shd w:val="clear"/>
            <w:tcMar>
              <w:top w:w="0" w:type="dxa"/>
              <w:left w:w="105" w:type="dxa"/>
              <w:bottom w:w="0" w:type="dxa"/>
              <w:right w:w="105" w:type="dxa"/>
            </w:tcMar>
            <w:vAlign w:val="top"/>
          </w:tcPr>
          <w:p w14:paraId="3DD2D39D">
            <w:pPr>
              <w:rPr>
                <w:rFonts w:hint="eastAsia" w:ascii="宋体"/>
                <w:sz w:val="19"/>
                <w:szCs w:val="19"/>
              </w:rPr>
            </w:pPr>
          </w:p>
        </w:tc>
        <w:tc>
          <w:tcPr>
            <w:tcW w:w="810" w:type="dxa"/>
            <w:tcBorders>
              <w:tl2br w:val="nil"/>
              <w:tr2bl w:val="nil"/>
            </w:tcBorders>
            <w:shd w:val="clear"/>
            <w:tcMar>
              <w:top w:w="0" w:type="dxa"/>
              <w:left w:w="105" w:type="dxa"/>
              <w:bottom w:w="0" w:type="dxa"/>
              <w:right w:w="105" w:type="dxa"/>
            </w:tcMar>
            <w:vAlign w:val="top"/>
          </w:tcPr>
          <w:p w14:paraId="442860CE">
            <w:pPr>
              <w:rPr>
                <w:rFonts w:hint="eastAsia" w:ascii="宋体"/>
                <w:sz w:val="19"/>
                <w:szCs w:val="19"/>
              </w:rPr>
            </w:pPr>
          </w:p>
        </w:tc>
        <w:tc>
          <w:tcPr>
            <w:tcW w:w="675" w:type="dxa"/>
            <w:tcBorders>
              <w:tl2br w:val="nil"/>
              <w:tr2bl w:val="nil"/>
            </w:tcBorders>
            <w:shd w:val="clear"/>
            <w:tcMar>
              <w:top w:w="0" w:type="dxa"/>
              <w:left w:w="105" w:type="dxa"/>
              <w:bottom w:w="0" w:type="dxa"/>
              <w:right w:w="105" w:type="dxa"/>
            </w:tcMar>
            <w:vAlign w:val="top"/>
          </w:tcPr>
          <w:p w14:paraId="1E16F748">
            <w:pPr>
              <w:rPr>
                <w:rFonts w:hint="eastAsia" w:ascii="宋体"/>
                <w:sz w:val="19"/>
                <w:szCs w:val="19"/>
              </w:rPr>
            </w:pPr>
          </w:p>
        </w:tc>
        <w:tc>
          <w:tcPr>
            <w:tcW w:w="780" w:type="dxa"/>
            <w:tcBorders>
              <w:tl2br w:val="nil"/>
              <w:tr2bl w:val="nil"/>
            </w:tcBorders>
            <w:shd w:val="clear"/>
            <w:tcMar>
              <w:top w:w="0" w:type="dxa"/>
              <w:left w:w="105" w:type="dxa"/>
              <w:bottom w:w="0" w:type="dxa"/>
              <w:right w:w="105" w:type="dxa"/>
            </w:tcMar>
            <w:vAlign w:val="top"/>
          </w:tcPr>
          <w:p w14:paraId="6C606944">
            <w:pPr>
              <w:rPr>
                <w:rFonts w:hint="eastAsia" w:ascii="宋体"/>
                <w:sz w:val="19"/>
                <w:szCs w:val="19"/>
              </w:rPr>
            </w:pPr>
          </w:p>
        </w:tc>
        <w:tc>
          <w:tcPr>
            <w:tcW w:w="690" w:type="dxa"/>
            <w:tcBorders>
              <w:tl2br w:val="nil"/>
              <w:tr2bl w:val="nil"/>
            </w:tcBorders>
            <w:shd w:val="clear"/>
            <w:tcMar>
              <w:top w:w="0" w:type="dxa"/>
              <w:left w:w="105" w:type="dxa"/>
              <w:bottom w:w="0" w:type="dxa"/>
              <w:right w:w="105" w:type="dxa"/>
            </w:tcMar>
            <w:vAlign w:val="top"/>
          </w:tcPr>
          <w:p w14:paraId="6FF68237">
            <w:pPr>
              <w:rPr>
                <w:rFonts w:hint="eastAsia" w:ascii="宋体"/>
                <w:sz w:val="19"/>
                <w:szCs w:val="19"/>
              </w:rPr>
            </w:pPr>
          </w:p>
        </w:tc>
      </w:tr>
      <w:tr w14:paraId="77F4F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15" w:type="dxa"/>
            <w:left w:w="15" w:type="dxa"/>
            <w:bottom w:w="15" w:type="dxa"/>
            <w:right w:w="15" w:type="dxa"/>
          </w:tblCellMar>
        </w:tblPrEx>
        <w:tc>
          <w:tcPr>
            <w:tcW w:w="495" w:type="dxa"/>
            <w:tcBorders>
              <w:tl2br w:val="nil"/>
              <w:tr2bl w:val="nil"/>
            </w:tcBorders>
            <w:shd w:val="clear"/>
            <w:tcMar>
              <w:top w:w="0" w:type="dxa"/>
              <w:left w:w="105" w:type="dxa"/>
              <w:bottom w:w="0" w:type="dxa"/>
              <w:right w:w="105" w:type="dxa"/>
            </w:tcMar>
            <w:vAlign w:val="top"/>
          </w:tcPr>
          <w:p w14:paraId="1BA991AD">
            <w:pPr>
              <w:rPr>
                <w:rFonts w:hint="eastAsia" w:ascii="宋体"/>
                <w:sz w:val="19"/>
                <w:szCs w:val="19"/>
              </w:rPr>
            </w:pPr>
          </w:p>
        </w:tc>
        <w:tc>
          <w:tcPr>
            <w:tcW w:w="495" w:type="dxa"/>
            <w:tcBorders>
              <w:tl2br w:val="nil"/>
              <w:tr2bl w:val="nil"/>
            </w:tcBorders>
            <w:shd w:val="clear"/>
            <w:tcMar>
              <w:top w:w="0" w:type="dxa"/>
              <w:left w:w="105" w:type="dxa"/>
              <w:bottom w:w="0" w:type="dxa"/>
              <w:right w:w="105" w:type="dxa"/>
            </w:tcMar>
            <w:vAlign w:val="top"/>
          </w:tcPr>
          <w:p w14:paraId="6AF4E3A0">
            <w:pPr>
              <w:rPr>
                <w:rFonts w:hint="eastAsia" w:ascii="宋体"/>
                <w:sz w:val="19"/>
                <w:szCs w:val="19"/>
              </w:rPr>
            </w:pPr>
          </w:p>
        </w:tc>
        <w:tc>
          <w:tcPr>
            <w:tcW w:w="720" w:type="dxa"/>
            <w:tcBorders>
              <w:tl2br w:val="nil"/>
              <w:tr2bl w:val="nil"/>
            </w:tcBorders>
            <w:shd w:val="clear"/>
            <w:tcMar>
              <w:top w:w="0" w:type="dxa"/>
              <w:left w:w="105" w:type="dxa"/>
              <w:bottom w:w="0" w:type="dxa"/>
              <w:right w:w="105" w:type="dxa"/>
            </w:tcMar>
            <w:vAlign w:val="top"/>
          </w:tcPr>
          <w:p w14:paraId="1F41FD48">
            <w:pPr>
              <w:rPr>
                <w:rFonts w:hint="eastAsia" w:ascii="宋体"/>
                <w:sz w:val="19"/>
                <w:szCs w:val="19"/>
              </w:rPr>
            </w:pPr>
          </w:p>
        </w:tc>
        <w:tc>
          <w:tcPr>
            <w:tcW w:w="720" w:type="dxa"/>
            <w:tcBorders>
              <w:tl2br w:val="nil"/>
              <w:tr2bl w:val="nil"/>
            </w:tcBorders>
            <w:shd w:val="clear"/>
            <w:tcMar>
              <w:top w:w="0" w:type="dxa"/>
              <w:left w:w="105" w:type="dxa"/>
              <w:bottom w:w="0" w:type="dxa"/>
              <w:right w:w="105" w:type="dxa"/>
            </w:tcMar>
            <w:vAlign w:val="top"/>
          </w:tcPr>
          <w:p w14:paraId="0ADECE1A">
            <w:pPr>
              <w:rPr>
                <w:rFonts w:hint="eastAsia" w:ascii="宋体"/>
                <w:sz w:val="19"/>
                <w:szCs w:val="19"/>
              </w:rPr>
            </w:pPr>
          </w:p>
        </w:tc>
        <w:tc>
          <w:tcPr>
            <w:tcW w:w="660" w:type="dxa"/>
            <w:tcBorders>
              <w:tl2br w:val="nil"/>
              <w:tr2bl w:val="nil"/>
            </w:tcBorders>
            <w:shd w:val="clear"/>
            <w:tcMar>
              <w:top w:w="0" w:type="dxa"/>
              <w:left w:w="105" w:type="dxa"/>
              <w:bottom w:w="0" w:type="dxa"/>
              <w:right w:w="105" w:type="dxa"/>
            </w:tcMar>
            <w:vAlign w:val="top"/>
          </w:tcPr>
          <w:p w14:paraId="29B4F390">
            <w:pPr>
              <w:rPr>
                <w:rFonts w:hint="eastAsia" w:ascii="宋体"/>
                <w:sz w:val="19"/>
                <w:szCs w:val="19"/>
              </w:rPr>
            </w:pPr>
          </w:p>
        </w:tc>
        <w:tc>
          <w:tcPr>
            <w:tcW w:w="705" w:type="dxa"/>
            <w:tcBorders>
              <w:tl2br w:val="nil"/>
              <w:tr2bl w:val="nil"/>
            </w:tcBorders>
            <w:shd w:val="clear"/>
            <w:tcMar>
              <w:top w:w="0" w:type="dxa"/>
              <w:left w:w="105" w:type="dxa"/>
              <w:bottom w:w="0" w:type="dxa"/>
              <w:right w:w="105" w:type="dxa"/>
            </w:tcMar>
            <w:vAlign w:val="top"/>
          </w:tcPr>
          <w:p w14:paraId="511DA631">
            <w:pPr>
              <w:rPr>
                <w:rFonts w:hint="eastAsia" w:ascii="宋体"/>
                <w:sz w:val="19"/>
                <w:szCs w:val="19"/>
              </w:rPr>
            </w:pPr>
          </w:p>
        </w:tc>
        <w:tc>
          <w:tcPr>
            <w:tcW w:w="885" w:type="dxa"/>
            <w:tcBorders>
              <w:tl2br w:val="nil"/>
              <w:tr2bl w:val="nil"/>
            </w:tcBorders>
            <w:shd w:val="clear"/>
            <w:tcMar>
              <w:top w:w="0" w:type="dxa"/>
              <w:left w:w="105" w:type="dxa"/>
              <w:bottom w:w="0" w:type="dxa"/>
              <w:right w:w="105" w:type="dxa"/>
            </w:tcMar>
            <w:vAlign w:val="top"/>
          </w:tcPr>
          <w:p w14:paraId="5F693138">
            <w:pPr>
              <w:rPr>
                <w:rFonts w:hint="eastAsia" w:ascii="宋体"/>
                <w:sz w:val="19"/>
                <w:szCs w:val="19"/>
              </w:rPr>
            </w:pPr>
          </w:p>
        </w:tc>
        <w:tc>
          <w:tcPr>
            <w:tcW w:w="870" w:type="dxa"/>
            <w:tcBorders>
              <w:tl2br w:val="nil"/>
              <w:tr2bl w:val="nil"/>
            </w:tcBorders>
            <w:shd w:val="clear"/>
            <w:tcMar>
              <w:top w:w="0" w:type="dxa"/>
              <w:left w:w="105" w:type="dxa"/>
              <w:bottom w:w="0" w:type="dxa"/>
              <w:right w:w="105" w:type="dxa"/>
            </w:tcMar>
            <w:vAlign w:val="top"/>
          </w:tcPr>
          <w:p w14:paraId="591BB591">
            <w:pPr>
              <w:rPr>
                <w:rFonts w:hint="eastAsia" w:ascii="宋体"/>
                <w:sz w:val="19"/>
                <w:szCs w:val="19"/>
              </w:rPr>
            </w:pPr>
          </w:p>
        </w:tc>
        <w:tc>
          <w:tcPr>
            <w:tcW w:w="810" w:type="dxa"/>
            <w:tcBorders>
              <w:tl2br w:val="nil"/>
              <w:tr2bl w:val="nil"/>
            </w:tcBorders>
            <w:shd w:val="clear"/>
            <w:tcMar>
              <w:top w:w="0" w:type="dxa"/>
              <w:left w:w="105" w:type="dxa"/>
              <w:bottom w:w="0" w:type="dxa"/>
              <w:right w:w="105" w:type="dxa"/>
            </w:tcMar>
            <w:vAlign w:val="top"/>
          </w:tcPr>
          <w:p w14:paraId="28FD2263">
            <w:pPr>
              <w:rPr>
                <w:rFonts w:hint="eastAsia" w:ascii="宋体"/>
                <w:sz w:val="19"/>
                <w:szCs w:val="19"/>
              </w:rPr>
            </w:pPr>
          </w:p>
        </w:tc>
        <w:tc>
          <w:tcPr>
            <w:tcW w:w="675" w:type="dxa"/>
            <w:tcBorders>
              <w:tl2br w:val="nil"/>
              <w:tr2bl w:val="nil"/>
            </w:tcBorders>
            <w:shd w:val="clear"/>
            <w:tcMar>
              <w:top w:w="0" w:type="dxa"/>
              <w:left w:w="105" w:type="dxa"/>
              <w:bottom w:w="0" w:type="dxa"/>
              <w:right w:w="105" w:type="dxa"/>
            </w:tcMar>
            <w:vAlign w:val="top"/>
          </w:tcPr>
          <w:p w14:paraId="727C061A">
            <w:pPr>
              <w:rPr>
                <w:rFonts w:hint="eastAsia" w:ascii="宋体"/>
                <w:sz w:val="19"/>
                <w:szCs w:val="19"/>
              </w:rPr>
            </w:pPr>
          </w:p>
        </w:tc>
        <w:tc>
          <w:tcPr>
            <w:tcW w:w="780" w:type="dxa"/>
            <w:tcBorders>
              <w:tl2br w:val="nil"/>
              <w:tr2bl w:val="nil"/>
            </w:tcBorders>
            <w:shd w:val="clear"/>
            <w:tcMar>
              <w:top w:w="0" w:type="dxa"/>
              <w:left w:w="105" w:type="dxa"/>
              <w:bottom w:w="0" w:type="dxa"/>
              <w:right w:w="105" w:type="dxa"/>
            </w:tcMar>
            <w:vAlign w:val="top"/>
          </w:tcPr>
          <w:p w14:paraId="584CB655">
            <w:pPr>
              <w:rPr>
                <w:rFonts w:hint="eastAsia" w:ascii="宋体"/>
                <w:sz w:val="19"/>
                <w:szCs w:val="19"/>
              </w:rPr>
            </w:pPr>
          </w:p>
        </w:tc>
        <w:tc>
          <w:tcPr>
            <w:tcW w:w="690" w:type="dxa"/>
            <w:tcBorders>
              <w:tl2br w:val="nil"/>
              <w:tr2bl w:val="nil"/>
            </w:tcBorders>
            <w:shd w:val="clear"/>
            <w:tcMar>
              <w:top w:w="0" w:type="dxa"/>
              <w:left w:w="105" w:type="dxa"/>
              <w:bottom w:w="0" w:type="dxa"/>
              <w:right w:w="105" w:type="dxa"/>
            </w:tcMar>
            <w:vAlign w:val="top"/>
          </w:tcPr>
          <w:p w14:paraId="39685DBC">
            <w:pPr>
              <w:rPr>
                <w:rFonts w:hint="eastAsia" w:ascii="宋体"/>
                <w:sz w:val="19"/>
                <w:szCs w:val="19"/>
              </w:rPr>
            </w:pPr>
          </w:p>
        </w:tc>
      </w:tr>
      <w:tr w14:paraId="256E5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15" w:type="dxa"/>
            <w:left w:w="15" w:type="dxa"/>
            <w:bottom w:w="15" w:type="dxa"/>
            <w:right w:w="15" w:type="dxa"/>
          </w:tblCellMar>
        </w:tblPrEx>
        <w:tc>
          <w:tcPr>
            <w:tcW w:w="495" w:type="dxa"/>
            <w:tcBorders>
              <w:tl2br w:val="nil"/>
              <w:tr2bl w:val="nil"/>
            </w:tcBorders>
            <w:shd w:val="clear"/>
            <w:tcMar>
              <w:top w:w="0" w:type="dxa"/>
              <w:left w:w="105" w:type="dxa"/>
              <w:bottom w:w="0" w:type="dxa"/>
              <w:right w:w="105" w:type="dxa"/>
            </w:tcMar>
            <w:vAlign w:val="top"/>
          </w:tcPr>
          <w:p w14:paraId="7E2D616D">
            <w:pPr>
              <w:rPr>
                <w:rFonts w:hint="eastAsia" w:ascii="宋体"/>
                <w:sz w:val="19"/>
                <w:szCs w:val="19"/>
              </w:rPr>
            </w:pPr>
          </w:p>
        </w:tc>
        <w:tc>
          <w:tcPr>
            <w:tcW w:w="495" w:type="dxa"/>
            <w:tcBorders>
              <w:tl2br w:val="nil"/>
              <w:tr2bl w:val="nil"/>
            </w:tcBorders>
            <w:shd w:val="clear"/>
            <w:tcMar>
              <w:top w:w="0" w:type="dxa"/>
              <w:left w:w="105" w:type="dxa"/>
              <w:bottom w:w="0" w:type="dxa"/>
              <w:right w:w="105" w:type="dxa"/>
            </w:tcMar>
            <w:vAlign w:val="top"/>
          </w:tcPr>
          <w:p w14:paraId="19AF8BA8">
            <w:pPr>
              <w:rPr>
                <w:rFonts w:hint="eastAsia" w:ascii="宋体"/>
                <w:sz w:val="19"/>
                <w:szCs w:val="19"/>
              </w:rPr>
            </w:pPr>
          </w:p>
        </w:tc>
        <w:tc>
          <w:tcPr>
            <w:tcW w:w="720" w:type="dxa"/>
            <w:tcBorders>
              <w:tl2br w:val="nil"/>
              <w:tr2bl w:val="nil"/>
            </w:tcBorders>
            <w:shd w:val="clear"/>
            <w:tcMar>
              <w:top w:w="0" w:type="dxa"/>
              <w:left w:w="105" w:type="dxa"/>
              <w:bottom w:w="0" w:type="dxa"/>
              <w:right w:w="105" w:type="dxa"/>
            </w:tcMar>
            <w:vAlign w:val="top"/>
          </w:tcPr>
          <w:p w14:paraId="61643C5D">
            <w:pPr>
              <w:rPr>
                <w:rFonts w:hint="eastAsia" w:ascii="宋体"/>
                <w:sz w:val="19"/>
                <w:szCs w:val="19"/>
              </w:rPr>
            </w:pPr>
          </w:p>
        </w:tc>
        <w:tc>
          <w:tcPr>
            <w:tcW w:w="720" w:type="dxa"/>
            <w:tcBorders>
              <w:tl2br w:val="nil"/>
              <w:tr2bl w:val="nil"/>
            </w:tcBorders>
            <w:shd w:val="clear"/>
            <w:tcMar>
              <w:top w:w="0" w:type="dxa"/>
              <w:left w:w="105" w:type="dxa"/>
              <w:bottom w:w="0" w:type="dxa"/>
              <w:right w:w="105" w:type="dxa"/>
            </w:tcMar>
            <w:vAlign w:val="top"/>
          </w:tcPr>
          <w:p w14:paraId="060F1FE2">
            <w:pPr>
              <w:rPr>
                <w:rFonts w:hint="eastAsia" w:ascii="宋体"/>
                <w:sz w:val="19"/>
                <w:szCs w:val="19"/>
              </w:rPr>
            </w:pPr>
          </w:p>
        </w:tc>
        <w:tc>
          <w:tcPr>
            <w:tcW w:w="660" w:type="dxa"/>
            <w:tcBorders>
              <w:tl2br w:val="nil"/>
              <w:tr2bl w:val="nil"/>
            </w:tcBorders>
            <w:shd w:val="clear"/>
            <w:tcMar>
              <w:top w:w="0" w:type="dxa"/>
              <w:left w:w="105" w:type="dxa"/>
              <w:bottom w:w="0" w:type="dxa"/>
              <w:right w:w="105" w:type="dxa"/>
            </w:tcMar>
            <w:vAlign w:val="top"/>
          </w:tcPr>
          <w:p w14:paraId="2BA73846">
            <w:pPr>
              <w:rPr>
                <w:rFonts w:hint="eastAsia" w:ascii="宋体"/>
                <w:sz w:val="19"/>
                <w:szCs w:val="19"/>
              </w:rPr>
            </w:pPr>
          </w:p>
        </w:tc>
        <w:tc>
          <w:tcPr>
            <w:tcW w:w="705" w:type="dxa"/>
            <w:tcBorders>
              <w:tl2br w:val="nil"/>
              <w:tr2bl w:val="nil"/>
            </w:tcBorders>
            <w:shd w:val="clear"/>
            <w:tcMar>
              <w:top w:w="0" w:type="dxa"/>
              <w:left w:w="105" w:type="dxa"/>
              <w:bottom w:w="0" w:type="dxa"/>
              <w:right w:w="105" w:type="dxa"/>
            </w:tcMar>
            <w:vAlign w:val="top"/>
          </w:tcPr>
          <w:p w14:paraId="00E6FD3D">
            <w:pPr>
              <w:rPr>
                <w:rFonts w:hint="eastAsia" w:ascii="宋体"/>
                <w:sz w:val="19"/>
                <w:szCs w:val="19"/>
              </w:rPr>
            </w:pPr>
          </w:p>
        </w:tc>
        <w:tc>
          <w:tcPr>
            <w:tcW w:w="885" w:type="dxa"/>
            <w:tcBorders>
              <w:tl2br w:val="nil"/>
              <w:tr2bl w:val="nil"/>
            </w:tcBorders>
            <w:shd w:val="clear"/>
            <w:tcMar>
              <w:top w:w="0" w:type="dxa"/>
              <w:left w:w="105" w:type="dxa"/>
              <w:bottom w:w="0" w:type="dxa"/>
              <w:right w:w="105" w:type="dxa"/>
            </w:tcMar>
            <w:vAlign w:val="top"/>
          </w:tcPr>
          <w:p w14:paraId="3DE8EF19">
            <w:pPr>
              <w:rPr>
                <w:rFonts w:hint="eastAsia" w:ascii="宋体"/>
                <w:sz w:val="19"/>
                <w:szCs w:val="19"/>
              </w:rPr>
            </w:pPr>
          </w:p>
        </w:tc>
        <w:tc>
          <w:tcPr>
            <w:tcW w:w="870" w:type="dxa"/>
            <w:tcBorders>
              <w:tl2br w:val="nil"/>
              <w:tr2bl w:val="nil"/>
            </w:tcBorders>
            <w:shd w:val="clear"/>
            <w:tcMar>
              <w:top w:w="0" w:type="dxa"/>
              <w:left w:w="105" w:type="dxa"/>
              <w:bottom w:w="0" w:type="dxa"/>
              <w:right w:w="105" w:type="dxa"/>
            </w:tcMar>
            <w:vAlign w:val="top"/>
          </w:tcPr>
          <w:p w14:paraId="38966D50">
            <w:pPr>
              <w:rPr>
                <w:rFonts w:hint="eastAsia" w:ascii="宋体"/>
                <w:sz w:val="19"/>
                <w:szCs w:val="19"/>
              </w:rPr>
            </w:pPr>
          </w:p>
        </w:tc>
        <w:tc>
          <w:tcPr>
            <w:tcW w:w="810" w:type="dxa"/>
            <w:tcBorders>
              <w:tl2br w:val="nil"/>
              <w:tr2bl w:val="nil"/>
            </w:tcBorders>
            <w:shd w:val="clear"/>
            <w:tcMar>
              <w:top w:w="0" w:type="dxa"/>
              <w:left w:w="105" w:type="dxa"/>
              <w:bottom w:w="0" w:type="dxa"/>
              <w:right w:w="105" w:type="dxa"/>
            </w:tcMar>
            <w:vAlign w:val="top"/>
          </w:tcPr>
          <w:p w14:paraId="2E8029BB">
            <w:pPr>
              <w:rPr>
                <w:rFonts w:hint="eastAsia" w:ascii="宋体"/>
                <w:sz w:val="19"/>
                <w:szCs w:val="19"/>
              </w:rPr>
            </w:pPr>
          </w:p>
        </w:tc>
        <w:tc>
          <w:tcPr>
            <w:tcW w:w="675" w:type="dxa"/>
            <w:tcBorders>
              <w:tl2br w:val="nil"/>
              <w:tr2bl w:val="nil"/>
            </w:tcBorders>
            <w:shd w:val="clear"/>
            <w:tcMar>
              <w:top w:w="0" w:type="dxa"/>
              <w:left w:w="105" w:type="dxa"/>
              <w:bottom w:w="0" w:type="dxa"/>
              <w:right w:w="105" w:type="dxa"/>
            </w:tcMar>
            <w:vAlign w:val="top"/>
          </w:tcPr>
          <w:p w14:paraId="1EAAC8A5">
            <w:pPr>
              <w:rPr>
                <w:rFonts w:hint="eastAsia" w:ascii="宋体"/>
                <w:sz w:val="19"/>
                <w:szCs w:val="19"/>
              </w:rPr>
            </w:pPr>
          </w:p>
        </w:tc>
        <w:tc>
          <w:tcPr>
            <w:tcW w:w="780" w:type="dxa"/>
            <w:tcBorders>
              <w:tl2br w:val="nil"/>
              <w:tr2bl w:val="nil"/>
            </w:tcBorders>
            <w:shd w:val="clear"/>
            <w:tcMar>
              <w:top w:w="0" w:type="dxa"/>
              <w:left w:w="105" w:type="dxa"/>
              <w:bottom w:w="0" w:type="dxa"/>
              <w:right w:w="105" w:type="dxa"/>
            </w:tcMar>
            <w:vAlign w:val="top"/>
          </w:tcPr>
          <w:p w14:paraId="733AC6F0">
            <w:pPr>
              <w:rPr>
                <w:rFonts w:hint="eastAsia" w:ascii="宋体"/>
                <w:sz w:val="19"/>
                <w:szCs w:val="19"/>
              </w:rPr>
            </w:pPr>
          </w:p>
        </w:tc>
        <w:tc>
          <w:tcPr>
            <w:tcW w:w="690" w:type="dxa"/>
            <w:tcBorders>
              <w:tl2br w:val="nil"/>
              <w:tr2bl w:val="nil"/>
            </w:tcBorders>
            <w:shd w:val="clear"/>
            <w:tcMar>
              <w:top w:w="0" w:type="dxa"/>
              <w:left w:w="105" w:type="dxa"/>
              <w:bottom w:w="0" w:type="dxa"/>
              <w:right w:w="105" w:type="dxa"/>
            </w:tcMar>
            <w:vAlign w:val="top"/>
          </w:tcPr>
          <w:p w14:paraId="716EF154">
            <w:pPr>
              <w:rPr>
                <w:rFonts w:hint="eastAsia" w:ascii="宋体"/>
                <w:sz w:val="19"/>
                <w:szCs w:val="19"/>
              </w:rPr>
            </w:pPr>
          </w:p>
        </w:tc>
      </w:tr>
      <w:tr w14:paraId="01800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15" w:type="dxa"/>
            <w:left w:w="15" w:type="dxa"/>
            <w:bottom w:w="15" w:type="dxa"/>
            <w:right w:w="15" w:type="dxa"/>
          </w:tblCellMar>
        </w:tblPrEx>
        <w:tc>
          <w:tcPr>
            <w:tcW w:w="7890" w:type="dxa"/>
            <w:gridSpan w:val="11"/>
            <w:tcBorders>
              <w:tl2br w:val="nil"/>
              <w:tr2bl w:val="nil"/>
            </w:tcBorders>
            <w:shd w:val="clear"/>
            <w:tcMar>
              <w:top w:w="0" w:type="dxa"/>
              <w:left w:w="105" w:type="dxa"/>
              <w:bottom w:w="0" w:type="dxa"/>
              <w:right w:w="105" w:type="dxa"/>
            </w:tcMar>
            <w:vAlign w:val="top"/>
          </w:tcPr>
          <w:p w14:paraId="658014B9">
            <w:pPr>
              <w:pStyle w:val="3"/>
              <w:keepNext w:val="0"/>
              <w:keepLines w:val="0"/>
              <w:widowControl/>
              <w:suppressLineNumbers w:val="0"/>
              <w:jc w:val="center"/>
            </w:pPr>
            <w:r>
              <w:rPr>
                <w:sz w:val="21"/>
                <w:szCs w:val="21"/>
                <w:bdr w:val="none" w:color="auto" w:sz="0" w:space="0"/>
              </w:rPr>
              <w:t>得分合计</w:t>
            </w:r>
          </w:p>
        </w:tc>
        <w:tc>
          <w:tcPr>
            <w:tcW w:w="690" w:type="dxa"/>
            <w:tcBorders>
              <w:tl2br w:val="nil"/>
              <w:tr2bl w:val="nil"/>
            </w:tcBorders>
            <w:shd w:val="clear"/>
            <w:tcMar>
              <w:top w:w="0" w:type="dxa"/>
              <w:left w:w="105" w:type="dxa"/>
              <w:bottom w:w="0" w:type="dxa"/>
              <w:right w:w="105" w:type="dxa"/>
            </w:tcMar>
            <w:vAlign w:val="top"/>
          </w:tcPr>
          <w:p w14:paraId="2A9F7BD4">
            <w:pPr>
              <w:pStyle w:val="3"/>
              <w:keepNext w:val="0"/>
              <w:keepLines w:val="0"/>
              <w:widowControl/>
              <w:suppressLineNumbers w:val="0"/>
              <w:jc w:val="center"/>
            </w:pPr>
            <w:r>
              <w:rPr>
                <w:sz w:val="21"/>
                <w:szCs w:val="21"/>
                <w:bdr w:val="none" w:color="auto" w:sz="0" w:space="0"/>
              </w:rPr>
              <w:t>X分</w:t>
            </w:r>
          </w:p>
        </w:tc>
      </w:tr>
      <w:tr w14:paraId="5D250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tblCellMar>
            <w:top w:w="15" w:type="dxa"/>
            <w:left w:w="15" w:type="dxa"/>
            <w:bottom w:w="15" w:type="dxa"/>
            <w:right w:w="15" w:type="dxa"/>
          </w:tblCellMar>
        </w:tblPrEx>
        <w:tc>
          <w:tcPr>
            <w:tcW w:w="495" w:type="dxa"/>
            <w:tcBorders>
              <w:tl2br w:val="nil"/>
              <w:tr2bl w:val="nil"/>
            </w:tcBorders>
            <w:shd w:val="clear"/>
            <w:tcMar>
              <w:top w:w="0" w:type="dxa"/>
              <w:left w:w="105" w:type="dxa"/>
              <w:bottom w:w="0" w:type="dxa"/>
              <w:right w:w="105" w:type="dxa"/>
            </w:tcMar>
            <w:vAlign w:val="top"/>
          </w:tcPr>
          <w:p w14:paraId="123D913A">
            <w:pPr>
              <w:pStyle w:val="3"/>
              <w:keepNext w:val="0"/>
              <w:keepLines w:val="0"/>
              <w:widowControl/>
              <w:suppressLineNumbers w:val="0"/>
              <w:jc w:val="center"/>
            </w:pPr>
            <w:r>
              <w:rPr>
                <w:sz w:val="21"/>
                <w:szCs w:val="21"/>
                <w:bdr w:val="none" w:color="auto" w:sz="0" w:space="0"/>
              </w:rPr>
              <w:t>说明</w:t>
            </w:r>
          </w:p>
        </w:tc>
        <w:tc>
          <w:tcPr>
            <w:tcW w:w="8085" w:type="dxa"/>
            <w:gridSpan w:val="11"/>
            <w:tcBorders>
              <w:tl2br w:val="nil"/>
              <w:tr2bl w:val="nil"/>
            </w:tcBorders>
            <w:shd w:val="clear"/>
            <w:tcMar>
              <w:top w:w="0" w:type="dxa"/>
              <w:left w:w="105" w:type="dxa"/>
              <w:bottom w:w="0" w:type="dxa"/>
              <w:right w:w="105" w:type="dxa"/>
            </w:tcMar>
            <w:vAlign w:val="top"/>
          </w:tcPr>
          <w:p w14:paraId="292FD6C8">
            <w:pPr>
              <w:pStyle w:val="3"/>
              <w:keepNext w:val="0"/>
              <w:keepLines w:val="0"/>
              <w:widowControl/>
              <w:suppressLineNumbers w:val="0"/>
              <w:spacing w:before="0" w:beforeAutospacing="1" w:after="0" w:afterAutospacing="1"/>
              <w:ind w:left="0" w:right="0"/>
              <w:jc w:val="left"/>
            </w:pPr>
            <w:r>
              <w:rPr>
                <w:sz w:val="20"/>
                <w:szCs w:val="20"/>
              </w:rPr>
              <w:t>1.投标人需将相关信息以表格形式汇总，并按填写说明认真填写。</w:t>
            </w:r>
          </w:p>
          <w:p w14:paraId="0367CE34">
            <w:pPr>
              <w:pStyle w:val="3"/>
              <w:keepNext w:val="0"/>
              <w:keepLines w:val="0"/>
              <w:widowControl/>
              <w:suppressLineNumbers w:val="0"/>
              <w:spacing w:before="0" w:beforeAutospacing="1" w:after="0" w:afterAutospacing="1"/>
              <w:ind w:left="0" w:right="0"/>
              <w:jc w:val="left"/>
            </w:pPr>
            <w:r>
              <w:rPr>
                <w:sz w:val="20"/>
                <w:szCs w:val="20"/>
              </w:rPr>
              <w:t>2.（1）根据《住房和城乡建设部 自然资源部关于印发&lt;房地产估价师职业资格制度规定&gt;&lt;房地产估价师职业资格考试实施办法&gt;的通知》（建房规〔2021〕3号），须可依法从事房地产估价业务和土地估价业务，具备相关资格证书。（2）符合该办法第十八条规定的，应提交符合该条规定的相关材料。（3）从事房地产估价业务和土地估价业务行业年限计算公式：估价行业年限=2026-最早获取证书时间的年份（土地估价和房地产估价两项业务计算估价行业年限不一致的，取高者计算年限）。</w:t>
            </w:r>
          </w:p>
          <w:p w14:paraId="42FAF16C">
            <w:pPr>
              <w:pStyle w:val="3"/>
              <w:keepNext w:val="0"/>
              <w:keepLines w:val="0"/>
              <w:widowControl/>
              <w:suppressLineNumbers w:val="0"/>
              <w:jc w:val="both"/>
            </w:pPr>
            <w:r>
              <w:rPr>
                <w:sz w:val="21"/>
                <w:szCs w:val="21"/>
                <w:bdr w:val="none" w:color="auto" w:sz="0" w:space="0"/>
              </w:rPr>
              <w:t>3.团队成员在投标截止日之前获得职称证书、资格证书，获得多个证书的按最高级别计算得分，不累加计算，需提供相关证明文件。</w:t>
            </w:r>
          </w:p>
          <w:p w14:paraId="70F2FBE5">
            <w:pPr>
              <w:pStyle w:val="3"/>
              <w:keepNext w:val="0"/>
              <w:keepLines w:val="0"/>
              <w:widowControl/>
              <w:suppressLineNumbers w:val="0"/>
              <w:jc w:val="both"/>
            </w:pPr>
            <w:r>
              <w:rPr>
                <w:sz w:val="21"/>
                <w:szCs w:val="21"/>
                <w:bdr w:val="none" w:color="auto" w:sz="0" w:space="0"/>
              </w:rPr>
              <w:t>4.投标人需将相关信息以表格形式汇总，并按填写说明认真填写，未提供表格本项不得分，提供的证明材料应与表格序号及填写信息一一对应，证明材料与表格填写的信息不一致的，错填、漏填相关信息的，该序号项不得分。</w:t>
            </w:r>
          </w:p>
        </w:tc>
      </w:tr>
    </w:tbl>
    <w:p w14:paraId="26A4540B">
      <w:pPr>
        <w:pStyle w:val="3"/>
        <w:keepNext w:val="0"/>
        <w:keepLines w:val="0"/>
        <w:widowControl/>
        <w:suppressLineNumbers w:val="0"/>
        <w:jc w:val="both"/>
      </w:pPr>
      <w:r>
        <w:rPr>
          <w:sz w:val="21"/>
          <w:szCs w:val="21"/>
        </w:rPr>
        <w:t> </w:t>
      </w:r>
    </w:p>
    <w:p w14:paraId="29C750EA">
      <w:pPr>
        <w:numPr>
          <w:numId w:val="0"/>
        </w:numPr>
        <w:rPr>
          <w:rFonts w:hint="default"/>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1" w:fontKey="{0695B5E3-3ACF-4065-9708-F785E8064DC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47054C"/>
    <w:multiLevelType w:val="singleLevel"/>
    <w:tmpl w:val="7247054C"/>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860776"/>
    <w:rsid w:val="20860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2</TotalTime>
  <ScaleCrop>false</ScaleCrop>
  <LinksUpToDate>false</LinksUpToDate>
  <CharactersWithSpaces>0</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2025-12-10T12:30:00Z</dcterms:created>
  <dc:creator>周毅框</dc:creator>
  <cp:lastModifiedBy>周毅框</cp:lastModifiedBy>
  <dcterms:modified xsi:type="dcterms:W3CDTF">2025-12-10T12:32:59Z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C36DCE185E7844719DBEECEC17C7532B_11</vt:lpwstr>
  </property>
  <property fmtid="{D5CDD505-2E9C-101B-9397-08002B2CF9AE}" pid="4" name="KSOTemplateDocerSaveRecord">
    <vt:lpwstr>eyJoZGlkIjoiN2ViNDU4OWNjYTJmOTRiZDdlNzI2ZGJjNmM5OTVmYjMiLCJ1c2VySWQiOiIxNTQ4NTAyNDYzIn0=</vt:lpwstr>
  </property>
</Properties>
</file>