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57175">
      <w:pPr>
        <w:pStyle w:val="7"/>
        <w:spacing w:line="360" w:lineRule="auto"/>
        <w:jc w:val="center"/>
        <w:rPr>
          <w:rFonts w:hint="default"/>
        </w:rPr>
      </w:pPr>
      <w:r>
        <w:rPr>
          <w:rFonts w:ascii="宋体" w:hAnsi="宋体" w:eastAsia="宋体" w:cs="宋体"/>
          <w:b/>
          <w:sz w:val="48"/>
        </w:rPr>
        <w:t>广东省政府采购</w:t>
      </w:r>
    </w:p>
    <w:p w14:paraId="6555D3E4">
      <w:pPr>
        <w:pStyle w:val="7"/>
        <w:spacing w:line="360" w:lineRule="auto"/>
        <w:jc w:val="both"/>
        <w:rPr>
          <w:rFonts w:hint="default"/>
        </w:rPr>
      </w:pPr>
      <w:r>
        <w:rPr>
          <w:rFonts w:ascii="宋体" w:hAnsi="宋体" w:eastAsia="宋体" w:cs="宋体"/>
          <w:b/>
          <w:sz w:val="48"/>
        </w:rPr>
        <w:t xml:space="preserve"> </w:t>
      </w:r>
    </w:p>
    <w:p w14:paraId="0A42EE7A">
      <w:pPr>
        <w:pStyle w:val="7"/>
        <w:spacing w:line="360" w:lineRule="auto"/>
        <w:jc w:val="center"/>
        <w:rPr>
          <w:rFonts w:hint="default"/>
        </w:rPr>
      </w:pPr>
      <w:r>
        <w:rPr>
          <w:rFonts w:ascii="宋体" w:hAnsi="宋体" w:eastAsia="宋体" w:cs="宋体"/>
          <w:b/>
          <w:sz w:val="48"/>
        </w:rPr>
        <w:t>合　同　书</w:t>
      </w:r>
    </w:p>
    <w:p w14:paraId="68923BED">
      <w:pPr>
        <w:pStyle w:val="3"/>
        <w:jc w:val="center"/>
        <w:rPr>
          <w:rFonts w:eastAsia="宋体"/>
          <w:lang w:eastAsia="zh-CN"/>
        </w:rPr>
      </w:pPr>
      <w:r>
        <w:rPr>
          <w:rFonts w:hint="eastAsia"/>
          <w:lang w:eastAsia="zh-CN"/>
        </w:rPr>
        <w:t>（</w:t>
      </w:r>
      <w:r>
        <w:rPr>
          <w:sz w:val="24"/>
          <w:szCs w:val="24"/>
          <w:lang w:eastAsia="zh-CN"/>
        </w:rPr>
        <w:t>本合同为中小企业预留合同</w:t>
      </w:r>
      <w:r>
        <w:rPr>
          <w:rFonts w:hint="eastAsia" w:eastAsia="宋体"/>
          <w:sz w:val="24"/>
          <w:szCs w:val="24"/>
          <w:lang w:eastAsia="zh-CN"/>
        </w:rPr>
        <w:t>）</w:t>
      </w:r>
    </w:p>
    <w:p w14:paraId="7C4D87F4">
      <w:pPr>
        <w:pStyle w:val="7"/>
        <w:shd w:val="clear" w:color="auto" w:fill="FFFFFF"/>
        <w:jc w:val="center"/>
        <w:rPr>
          <w:rFonts w:hint="default"/>
          <w:lang w:eastAsia="zh-CN"/>
        </w:rPr>
      </w:pPr>
    </w:p>
    <w:p w14:paraId="302B57CB">
      <w:pPr>
        <w:pStyle w:val="7"/>
        <w:shd w:val="clear" w:color="auto" w:fill="FFFFFF"/>
        <w:jc w:val="center"/>
        <w:rPr>
          <w:rFonts w:hint="default"/>
          <w:lang w:eastAsia="zh-CN"/>
        </w:rPr>
      </w:pPr>
    </w:p>
    <w:p w14:paraId="56117FB3">
      <w:pPr>
        <w:pStyle w:val="7"/>
        <w:shd w:val="clear" w:color="auto" w:fill="FFFFFF"/>
        <w:jc w:val="center"/>
        <w:rPr>
          <w:rFonts w:hint="default"/>
          <w:lang w:eastAsia="zh-CN"/>
        </w:rPr>
      </w:pPr>
    </w:p>
    <w:p w14:paraId="0FC41D81">
      <w:pPr>
        <w:pStyle w:val="7"/>
        <w:shd w:val="clear" w:color="auto" w:fill="FFFFFF"/>
        <w:jc w:val="center"/>
        <w:rPr>
          <w:rFonts w:hint="default"/>
          <w:lang w:eastAsia="zh-CN"/>
        </w:rPr>
      </w:pPr>
    </w:p>
    <w:p w14:paraId="03EA7FE0">
      <w:pPr>
        <w:pStyle w:val="7"/>
        <w:shd w:val="clear" w:color="auto" w:fill="FFFFFF"/>
        <w:jc w:val="center"/>
        <w:rPr>
          <w:rFonts w:hint="default"/>
        </w:rPr>
      </w:pPr>
      <w:r>
        <w:rPr>
          <w:rFonts w:ascii="Helvetica" w:hAnsi="Helvetica" w:eastAsia="Helvetica" w:cs="Helvetica"/>
          <w:color w:val="222222"/>
          <w:sz w:val="27"/>
        </w:rPr>
        <w:t xml:space="preserve"> </w:t>
      </w:r>
    </w:p>
    <w:p w14:paraId="3BC6FD79">
      <w:pPr>
        <w:pStyle w:val="7"/>
        <w:shd w:val="clear" w:color="auto" w:fill="FFFFFF"/>
        <w:jc w:val="left"/>
        <w:rPr>
          <w:rFonts w:hint="default"/>
        </w:rPr>
      </w:pPr>
      <w:r>
        <w:rPr>
          <w:rFonts w:ascii="宋体" w:hAnsi="宋体" w:eastAsia="宋体" w:cs="宋体"/>
          <w:color w:val="222222"/>
          <w:sz w:val="28"/>
        </w:rPr>
        <w:t>采购计划编号：</w:t>
      </w:r>
      <w:r>
        <w:rPr>
          <w:rFonts w:ascii="Helvetica" w:hAnsi="Helvetica" w:eastAsia="Helvetica" w:cs="Helvetica"/>
          <w:color w:val="222222"/>
          <w:sz w:val="27"/>
        </w:rPr>
        <w:t xml:space="preserve">                          </w:t>
      </w:r>
    </w:p>
    <w:p w14:paraId="091C18A8">
      <w:pPr>
        <w:pStyle w:val="7"/>
        <w:shd w:val="clear" w:color="auto" w:fill="FFFFFF"/>
        <w:spacing w:before="150" w:after="150"/>
        <w:jc w:val="left"/>
        <w:rPr>
          <w:rFonts w:hint="default"/>
        </w:rPr>
      </w:pPr>
      <w:r>
        <w:rPr>
          <w:rFonts w:ascii="Helvetica" w:hAnsi="Helvetica" w:eastAsia="Helvetica" w:cs="Helvetica"/>
          <w:color w:val="222222"/>
          <w:sz w:val="27"/>
        </w:rPr>
        <w:t xml:space="preserve"> </w:t>
      </w:r>
    </w:p>
    <w:p w14:paraId="420ED64E">
      <w:pPr>
        <w:pStyle w:val="7"/>
        <w:shd w:val="clear" w:color="auto" w:fill="FFFFFF"/>
        <w:jc w:val="left"/>
        <w:rPr>
          <w:rFonts w:hint="default"/>
        </w:rPr>
      </w:pPr>
      <w:r>
        <w:rPr>
          <w:rFonts w:ascii="宋体" w:hAnsi="宋体" w:eastAsia="宋体" w:cs="宋体"/>
          <w:color w:val="222222"/>
          <w:sz w:val="28"/>
        </w:rPr>
        <w:t>项目编号：</w:t>
      </w:r>
      <w:r>
        <w:rPr>
          <w:rFonts w:ascii="Helvetica" w:hAnsi="Helvetica" w:eastAsia="Helvetica" w:cs="Helvetica"/>
          <w:color w:val="222222"/>
          <w:sz w:val="27"/>
        </w:rPr>
        <w:t xml:space="preserve">                                    </w:t>
      </w:r>
    </w:p>
    <w:p w14:paraId="03714AF7">
      <w:pPr>
        <w:pStyle w:val="7"/>
        <w:shd w:val="clear" w:color="auto" w:fill="FFFFFF"/>
        <w:spacing w:before="150" w:after="150"/>
        <w:jc w:val="left"/>
        <w:rPr>
          <w:rFonts w:hint="default"/>
        </w:rPr>
      </w:pPr>
      <w:r>
        <w:rPr>
          <w:rFonts w:ascii="Helvetica" w:hAnsi="Helvetica" w:eastAsia="Helvetica" w:cs="Helvetica"/>
          <w:color w:val="222222"/>
          <w:sz w:val="27"/>
        </w:rPr>
        <w:t xml:space="preserve"> </w:t>
      </w:r>
    </w:p>
    <w:p w14:paraId="7A9062EE">
      <w:pPr>
        <w:pStyle w:val="7"/>
        <w:shd w:val="clear" w:color="auto" w:fill="FFFFFF"/>
        <w:jc w:val="left"/>
        <w:rPr>
          <w:rFonts w:hint="default"/>
        </w:rPr>
      </w:pPr>
      <w:r>
        <w:rPr>
          <w:rFonts w:ascii="宋体" w:hAnsi="宋体" w:eastAsia="宋体" w:cs="宋体"/>
          <w:color w:val="222222"/>
          <w:sz w:val="28"/>
        </w:rPr>
        <w:t>项目名称：</w:t>
      </w:r>
      <w:r>
        <w:rPr>
          <w:rFonts w:ascii="Helvetica" w:hAnsi="Helvetica" w:eastAsia="Helvetica" w:cs="Helvetica"/>
          <w:color w:val="222222"/>
          <w:sz w:val="27"/>
        </w:rPr>
        <w:t xml:space="preserve">                              </w:t>
      </w:r>
    </w:p>
    <w:p w14:paraId="4F291A69">
      <w:pPr>
        <w:pStyle w:val="7"/>
        <w:spacing w:line="360" w:lineRule="auto"/>
        <w:jc w:val="center"/>
        <w:rPr>
          <w:rFonts w:hint="default"/>
          <w:lang w:eastAsia="zh-CN"/>
        </w:rPr>
      </w:pPr>
    </w:p>
    <w:p w14:paraId="12F13C3B">
      <w:pPr>
        <w:pStyle w:val="7"/>
        <w:spacing w:line="360" w:lineRule="auto"/>
        <w:jc w:val="center"/>
        <w:rPr>
          <w:rFonts w:hint="default"/>
          <w:lang w:eastAsia="zh-CN"/>
        </w:rPr>
      </w:pPr>
    </w:p>
    <w:p w14:paraId="5D10CF9D">
      <w:pPr>
        <w:pStyle w:val="7"/>
        <w:spacing w:line="360" w:lineRule="auto"/>
        <w:jc w:val="center"/>
        <w:rPr>
          <w:rFonts w:hint="default"/>
          <w:lang w:eastAsia="zh-CN"/>
        </w:rPr>
      </w:pPr>
    </w:p>
    <w:p w14:paraId="05D9DEE9">
      <w:pPr>
        <w:widowControl w:val="0"/>
        <w:kinsoku/>
        <w:autoSpaceDE/>
        <w:autoSpaceDN/>
        <w:adjustRightInd/>
        <w:snapToGrid/>
        <w:spacing w:line="680" w:lineRule="exact"/>
        <w:jc w:val="center"/>
        <w:textAlignment w:val="auto"/>
        <w:rPr>
          <w:rFonts w:ascii="Times New Roman" w:hAnsi="Times New Roman" w:eastAsia="方正小标宋简体" w:cs="Times New Roman"/>
          <w:sz w:val="44"/>
          <w:szCs w:val="44"/>
          <w:lang w:eastAsia="zh-CN"/>
        </w:rPr>
        <w:sectPr>
          <w:pgSz w:w="11906" w:h="16838"/>
          <w:pgMar w:top="2098" w:right="1474" w:bottom="1984" w:left="1587" w:header="851" w:footer="992" w:gutter="0"/>
          <w:cols w:space="425" w:num="1"/>
          <w:docGrid w:type="lines" w:linePitch="312" w:charSpace="0"/>
        </w:sectPr>
      </w:pPr>
      <w:bookmarkStart w:id="0" w:name="_Toc27436"/>
      <w:bookmarkStart w:id="1" w:name="_Toc5792"/>
    </w:p>
    <w:p w14:paraId="27661947">
      <w:pPr>
        <w:widowControl w:val="0"/>
        <w:kinsoku/>
        <w:autoSpaceDE/>
        <w:autoSpaceDN/>
        <w:adjustRightInd/>
        <w:snapToGrid/>
        <w:spacing w:line="680" w:lineRule="exact"/>
        <w:jc w:val="center"/>
        <w:textAlignment w:val="auto"/>
        <w:rPr>
          <w:rFonts w:ascii="Times New Roman" w:hAnsi="Times New Roman" w:eastAsia="方正小标宋_GBK" w:cs="Times New Roman"/>
          <w:sz w:val="44"/>
          <w:szCs w:val="44"/>
          <w:lang w:eastAsia="zh-CN"/>
        </w:rPr>
      </w:pPr>
      <w:r>
        <w:rPr>
          <w:rFonts w:ascii="Times New Roman" w:hAnsi="Times New Roman" w:eastAsia="方正小标宋简体" w:cs="Times New Roman"/>
          <w:sz w:val="44"/>
          <w:szCs w:val="44"/>
          <w:lang w:eastAsia="zh-CN"/>
        </w:rPr>
        <w:t>十五运会和残特奥会广州赛区执委会城市志愿服务站志愿者服装装备采购合同</w:t>
      </w:r>
      <w:bookmarkEnd w:id="0"/>
      <w:bookmarkEnd w:id="1"/>
    </w:p>
    <w:p w14:paraId="59F0F3FC">
      <w:pPr>
        <w:spacing w:line="560" w:lineRule="exact"/>
        <w:ind w:firstLine="640" w:firstLineChars="200"/>
        <w:rPr>
          <w:rFonts w:ascii="Times New Roman" w:hAnsi="Times New Roman" w:eastAsia="仿宋_GB2312" w:cs="Times New Roman"/>
          <w:sz w:val="32"/>
          <w:szCs w:val="32"/>
          <w:lang w:eastAsia="zh-CN"/>
        </w:rPr>
      </w:pPr>
    </w:p>
    <w:p w14:paraId="763942C0">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甲方：第十五届全国运动会和全国第十二届残疾人运动会暨第九届特殊奥林匹克运动会广州赛区执行委员会</w:t>
      </w:r>
    </w:p>
    <w:p w14:paraId="620A2242">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住所地：广州市天河区天河路299号</w:t>
      </w:r>
    </w:p>
    <w:p w14:paraId="3CDBFF62">
      <w:pPr>
        <w:spacing w:line="560" w:lineRule="exact"/>
        <w:ind w:firstLine="640" w:firstLineChars="200"/>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法定代表人：谭爱英</w:t>
      </w:r>
    </w:p>
    <w:p w14:paraId="7D562A24">
      <w:pPr>
        <w:spacing w:line="560" w:lineRule="exact"/>
        <w:ind w:firstLine="640" w:firstLineChars="200"/>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授权签约代表：魏晓丽</w:t>
      </w:r>
    </w:p>
    <w:p w14:paraId="799831B4">
      <w:pPr>
        <w:pStyle w:val="2"/>
        <w:spacing w:line="560" w:lineRule="exact"/>
        <w:rPr>
          <w:rFonts w:ascii="Times New Roman" w:hAnsi="Times New Roman"/>
          <w:lang w:eastAsia="zh-CN"/>
        </w:rPr>
      </w:pPr>
    </w:p>
    <w:p w14:paraId="07F843BC">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乙方：</w:t>
      </w:r>
    </w:p>
    <w:p w14:paraId="10B6B658">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住所地：</w:t>
      </w:r>
    </w:p>
    <w:p w14:paraId="75A68A82">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法定代表人：</w:t>
      </w:r>
    </w:p>
    <w:p w14:paraId="3CB257E1">
      <w:pPr>
        <w:spacing w:line="560" w:lineRule="exact"/>
        <w:ind w:firstLine="640" w:firstLineChars="200"/>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授权签约代表：</w:t>
      </w:r>
    </w:p>
    <w:p w14:paraId="5A486CE3">
      <w:pPr>
        <w:spacing w:line="560" w:lineRule="exact"/>
        <w:rPr>
          <w:rFonts w:ascii="Times New Roman" w:hAnsi="Times New Roman" w:eastAsia="仿宋_GB2312" w:cs="Times New Roman"/>
          <w:sz w:val="32"/>
          <w:szCs w:val="32"/>
          <w:lang w:eastAsia="zh-CN"/>
        </w:rPr>
      </w:pPr>
    </w:p>
    <w:p w14:paraId="3879B2D1">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民法典》《中华人民共和国政府采购法》等相关法律法规的规定，就甲方向乙方采购十五运会和残特奥会广州赛区执委会城市志愿服务站志愿者服装装备事宜，甲乙双方协商一致签订本合同，以资共同遵守。</w:t>
      </w:r>
    </w:p>
    <w:p w14:paraId="6A82BA45">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一、采购情况</w:t>
      </w:r>
    </w:p>
    <w:p w14:paraId="59633283">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（一）采购内容</w:t>
      </w:r>
    </w:p>
    <w:p w14:paraId="7C2D6BC4">
      <w:pPr>
        <w:tabs>
          <w:tab w:val="left" w:pos="851"/>
        </w:tabs>
        <w:spacing w:line="56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向</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eastAsia="zh-CN"/>
        </w:rPr>
        <w:t>志愿者服装套装，每套</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eastAsia="zh-CN"/>
        </w:rPr>
        <w:t>包含以下单品：</w:t>
      </w:r>
    </w:p>
    <w:p w14:paraId="1385FBA8">
      <w:pPr>
        <w:tabs>
          <w:tab w:val="left" w:pos="851"/>
        </w:tabs>
        <w:spacing w:line="56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长袖外套：1件（需具备可拆卸为马甲的功能）（核心产品）；</w:t>
      </w:r>
    </w:p>
    <w:p w14:paraId="25BC31BD">
      <w:pPr>
        <w:tabs>
          <w:tab w:val="left" w:pos="851"/>
        </w:tabs>
        <w:spacing w:line="56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翻领短袖：1件；</w:t>
      </w:r>
    </w:p>
    <w:p w14:paraId="73DFD307">
      <w:pPr>
        <w:tabs>
          <w:tab w:val="left" w:pos="851"/>
        </w:tabs>
        <w:spacing w:line="560" w:lineRule="exact"/>
        <w:ind w:firstLine="640" w:firstLineChars="200"/>
        <w:outlineLvl w:val="1"/>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长裤：1条。</w:t>
      </w:r>
    </w:p>
    <w:p w14:paraId="1B294D73">
      <w:pP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采购数量约</w:t>
      </w:r>
      <w:r>
        <w:rPr>
          <w:rFonts w:hint="default" w:ascii="Times New Roman" w:hAnsi="Times New Roman" w:eastAsia="仿宋_GB2312" w:cs="Times New Roman"/>
          <w:sz w:val="32"/>
          <w:szCs w:val="32"/>
          <w:lang w:eastAsia="zh-CN"/>
        </w:rPr>
        <w:t>25000套（以</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实际采购数量为准），</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应负责志愿者服装套装的定制，</w:t>
      </w:r>
      <w:r>
        <w:rPr>
          <w:rFonts w:hint="eastAsia" w:ascii="Times New Roman" w:hAnsi="Times New Roman" w:eastAsia="仿宋_GB2312" w:cs="Times New Roman"/>
          <w:sz w:val="32"/>
          <w:szCs w:val="32"/>
          <w:lang w:val="en-US" w:eastAsia="zh-CN"/>
        </w:rPr>
        <w:t>负责</w:t>
      </w:r>
      <w:r>
        <w:rPr>
          <w:rFonts w:hint="default" w:ascii="Times New Roman" w:hAnsi="Times New Roman" w:eastAsia="仿宋_GB2312" w:cs="Times New Roman"/>
          <w:sz w:val="32"/>
          <w:szCs w:val="32"/>
          <w:lang w:val="en-US" w:eastAsia="zh-CN"/>
        </w:rPr>
        <w:t>本项目全部服装的配送、搬运、</w:t>
      </w:r>
      <w:r>
        <w:rPr>
          <w:rFonts w:hint="eastAsia" w:ascii="Times New Roman" w:hAnsi="Times New Roman" w:eastAsia="仿宋_GB2312" w:cs="Times New Roman"/>
          <w:sz w:val="32"/>
          <w:szCs w:val="32"/>
          <w:lang w:val="en-US" w:eastAsia="zh-CN"/>
        </w:rPr>
        <w:t>调换</w:t>
      </w:r>
      <w:r>
        <w:rPr>
          <w:rFonts w:hint="default" w:ascii="Times New Roman" w:hAnsi="Times New Roman" w:eastAsia="仿宋_GB2312" w:cs="Times New Roman"/>
          <w:sz w:val="32"/>
          <w:szCs w:val="32"/>
          <w:lang w:val="en-US" w:eastAsia="zh-CN"/>
        </w:rPr>
        <w:t>，以及赛会结束后的归档等工作。</w:t>
      </w:r>
    </w:p>
    <w:p w14:paraId="4648A6BA">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lang w:eastAsia="zh-CN"/>
        </w:rPr>
        <w:t>期限</w:t>
      </w:r>
    </w:p>
    <w:p w14:paraId="27759529">
      <w:pPr>
        <w:widowControl/>
        <w:tabs>
          <w:tab w:val="left" w:pos="851"/>
        </w:tabs>
        <w:kinsoku/>
        <w:autoSpaceDE/>
        <w:autoSpaceDN/>
        <w:adjustRightInd/>
        <w:snapToGrid/>
        <w:spacing w:line="560" w:lineRule="exact"/>
        <w:ind w:firstLine="640" w:firstLineChars="200"/>
        <w:textAlignment w:val="auto"/>
        <w:outlineLvl w:val="1"/>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合同签订日起至2025年</w:t>
      </w:r>
      <w:r>
        <w:rPr>
          <w:rFonts w:hint="eastAsia"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lang w:eastAsia="zh-CN"/>
        </w:rPr>
        <w:t>月</w:t>
      </w:r>
      <w:r>
        <w:rPr>
          <w:rFonts w:hint="eastAsia" w:ascii="Times New Roman" w:hAnsi="Times New Roman" w:eastAsia="仿宋_GB2312" w:cs="Times New Roman"/>
          <w:b w:val="0"/>
          <w:bCs w:val="0"/>
          <w:sz w:val="32"/>
          <w:szCs w:val="32"/>
          <w:lang w:val="en-US" w:eastAsia="zh-CN"/>
        </w:rPr>
        <w:t>31</w:t>
      </w:r>
      <w:r>
        <w:rPr>
          <w:rFonts w:hint="default" w:ascii="Times New Roman" w:hAnsi="Times New Roman" w:eastAsia="仿宋_GB2312" w:cs="Times New Roman"/>
          <w:b w:val="0"/>
          <w:bCs w:val="0"/>
          <w:sz w:val="32"/>
          <w:szCs w:val="32"/>
          <w:lang w:eastAsia="zh-CN"/>
        </w:rPr>
        <w:t>日止，具体配送时间以</w:t>
      </w:r>
      <w:r>
        <w:rPr>
          <w:rFonts w:hint="default" w:ascii="Times New Roman" w:hAnsi="Times New Roman" w:eastAsia="仿宋_GB2312" w:cs="Times New Roman"/>
          <w:b w:val="0"/>
          <w:bCs w:val="0"/>
          <w:sz w:val="32"/>
          <w:szCs w:val="32"/>
          <w:lang w:val="en-US" w:eastAsia="zh-CN"/>
        </w:rPr>
        <w:t>甲方</w:t>
      </w:r>
      <w:r>
        <w:rPr>
          <w:rFonts w:hint="default" w:ascii="Times New Roman" w:hAnsi="Times New Roman" w:eastAsia="仿宋_GB2312" w:cs="Times New Roman"/>
          <w:b w:val="0"/>
          <w:bCs w:val="0"/>
          <w:sz w:val="32"/>
          <w:szCs w:val="32"/>
          <w:lang w:eastAsia="zh-CN"/>
        </w:rPr>
        <w:t>要求为准。</w:t>
      </w:r>
    </w:p>
    <w:p w14:paraId="25C586C8">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二、</w:t>
      </w:r>
      <w:r>
        <w:rPr>
          <w:rFonts w:hint="eastAsia" w:ascii="Times New Roman" w:hAnsi="Times New Roman" w:eastAsia="仿宋_GB2312" w:cs="Times New Roman"/>
          <w:b/>
          <w:bCs/>
          <w:sz w:val="32"/>
          <w:szCs w:val="32"/>
          <w:lang w:eastAsia="zh-CN"/>
        </w:rPr>
        <w:t>项目</w:t>
      </w:r>
      <w:r>
        <w:rPr>
          <w:rFonts w:ascii="Times New Roman" w:hAnsi="Times New Roman" w:eastAsia="仿宋_GB2312" w:cs="Times New Roman"/>
          <w:b/>
          <w:bCs/>
          <w:sz w:val="32"/>
          <w:szCs w:val="32"/>
          <w:lang w:eastAsia="zh-CN"/>
        </w:rPr>
        <w:t>要求</w:t>
      </w:r>
    </w:p>
    <w:p w14:paraId="45B087D0">
      <w:pP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US" w:eastAsia="zh-CN"/>
        </w:rPr>
        <w:t>设计要求</w:t>
      </w:r>
    </w:p>
    <w:p w14:paraId="407C4050">
      <w:pPr>
        <w:tabs>
          <w:tab w:val="left" w:pos="851"/>
        </w:tabs>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sz w:val="32"/>
          <w:szCs w:val="32"/>
          <w:lang w:eastAsia="zh-CN"/>
        </w:rPr>
        <w:t>乙方</w:t>
      </w:r>
      <w:r>
        <w:rPr>
          <w:rFonts w:hint="eastAsia" w:ascii="Times New Roman" w:hAnsi="Times New Roman" w:eastAsia="仿宋_GB2312"/>
          <w:sz w:val="32"/>
          <w:szCs w:val="32"/>
          <w:lang w:val="en-US" w:eastAsia="zh-CN"/>
        </w:rPr>
        <w:t>应在合同签订后7日内，</w:t>
      </w:r>
      <w:r>
        <w:rPr>
          <w:rFonts w:hint="eastAsia" w:ascii="Times New Roman" w:hAnsi="Times New Roman" w:eastAsia="仿宋_GB2312"/>
          <w:sz w:val="32"/>
          <w:szCs w:val="32"/>
          <w:lang w:eastAsia="zh-CN"/>
        </w:rPr>
        <w:t>按甲方要求</w:t>
      </w:r>
      <w:r>
        <w:rPr>
          <w:rFonts w:hint="eastAsia" w:ascii="Times New Roman" w:hAnsi="Times New Roman" w:eastAsia="仿宋_GB2312"/>
          <w:sz w:val="32"/>
          <w:szCs w:val="32"/>
          <w:lang w:val="en-US" w:eastAsia="zh-CN"/>
        </w:rPr>
        <w:t>完善投标</w:t>
      </w:r>
      <w:r>
        <w:rPr>
          <w:rFonts w:hint="eastAsia" w:ascii="Times New Roman" w:hAnsi="Times New Roman" w:eastAsia="仿宋_GB2312"/>
          <w:sz w:val="32"/>
          <w:szCs w:val="32"/>
          <w:lang w:eastAsia="zh-CN"/>
        </w:rPr>
        <w:t>设计方案，</w:t>
      </w:r>
      <w:r>
        <w:rPr>
          <w:rFonts w:hint="default" w:ascii="Times New Roman" w:hAnsi="Times New Roman" w:eastAsia="仿宋_GB2312" w:cs="Times New Roman"/>
          <w:sz w:val="32"/>
          <w:szCs w:val="32"/>
          <w:lang w:val="en-US" w:eastAsia="zh-CN"/>
        </w:rPr>
        <w:t>设计方案</w:t>
      </w:r>
      <w:r>
        <w:rPr>
          <w:rFonts w:hint="default" w:ascii="Times New Roman" w:hAnsi="Times New Roman" w:eastAsia="仿宋_GB2312" w:cs="Times New Roman"/>
          <w:sz w:val="32"/>
          <w:szCs w:val="32"/>
          <w:lang w:eastAsia="zh-CN"/>
        </w:rPr>
        <w:t>应满足《附件1十五运会和残特奥会广州赛区城市志愿服务站志愿者服装装备项目需求清单》（</w:t>
      </w:r>
      <w:r>
        <w:rPr>
          <w:rFonts w:hint="default" w:ascii="Times New Roman" w:hAnsi="Times New Roman" w:eastAsia="仿宋_GB2312" w:cs="Times New Roman"/>
          <w:sz w:val="32"/>
          <w:szCs w:val="32"/>
          <w:lang w:val="en-US" w:eastAsia="zh-CN"/>
        </w:rPr>
        <w:t>以下简称《需求清单》</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14:paraId="7BF08ACE">
      <w:pPr>
        <w:numPr>
          <w:ilvl w:val="-1"/>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由甲方组织邀请相关领域专家、使用单位代表、赛事主办方代表及其他相关单位代表等对设计方案进行汇审，并形成汇审意见，乙方需</w:t>
      </w:r>
      <w:r>
        <w:rPr>
          <w:rFonts w:hint="eastAsia" w:ascii="Times New Roman" w:hAnsi="Times New Roman" w:eastAsia="仿宋_GB2312"/>
          <w:sz w:val="32"/>
          <w:szCs w:val="32"/>
          <w:lang w:val="en-US" w:eastAsia="zh-CN"/>
        </w:rPr>
        <w:t>在甲方指定时间内</w:t>
      </w:r>
      <w:r>
        <w:rPr>
          <w:rFonts w:hint="eastAsia" w:ascii="Times New Roman" w:hAnsi="Times New Roman" w:eastAsia="仿宋_GB2312"/>
          <w:sz w:val="32"/>
          <w:szCs w:val="32"/>
          <w:lang w:eastAsia="zh-CN"/>
        </w:rPr>
        <w:t>按</w:t>
      </w:r>
      <w:r>
        <w:rPr>
          <w:rFonts w:hint="eastAsia" w:ascii="Times New Roman" w:hAnsi="Times New Roman" w:eastAsia="仿宋_GB2312"/>
          <w:sz w:val="32"/>
          <w:szCs w:val="32"/>
          <w:lang w:val="en-US" w:eastAsia="zh-CN"/>
        </w:rPr>
        <w:t>汇审</w:t>
      </w:r>
      <w:r>
        <w:rPr>
          <w:rFonts w:hint="eastAsia" w:ascii="Times New Roman" w:hAnsi="Times New Roman" w:eastAsia="仿宋_GB2312"/>
          <w:sz w:val="32"/>
          <w:szCs w:val="32"/>
          <w:lang w:eastAsia="zh-CN"/>
        </w:rPr>
        <w:t>意见调整方案，</w:t>
      </w:r>
      <w:r>
        <w:rPr>
          <w:rFonts w:hint="eastAsia" w:ascii="Times New Roman" w:hAnsi="Times New Roman" w:eastAsia="仿宋_GB2312"/>
          <w:sz w:val="32"/>
          <w:szCs w:val="32"/>
          <w:lang w:val="en-US" w:eastAsia="zh-CN"/>
        </w:rPr>
        <w:t>并交付定稿</w:t>
      </w:r>
      <w:r>
        <w:rPr>
          <w:rFonts w:hint="eastAsia" w:ascii="Times New Roman" w:hAnsi="Times New Roman" w:eastAsia="仿宋_GB2312"/>
          <w:sz w:val="32"/>
          <w:szCs w:val="32"/>
          <w:lang w:eastAsia="zh-CN"/>
        </w:rPr>
        <w:t>。评审产生的</w:t>
      </w:r>
      <w:r>
        <w:rPr>
          <w:rFonts w:hint="eastAsia" w:ascii="Times New Roman" w:hAnsi="Times New Roman" w:eastAsia="仿宋_GB2312"/>
          <w:sz w:val="32"/>
          <w:szCs w:val="32"/>
          <w:lang w:val="en-US" w:eastAsia="zh-CN"/>
        </w:rPr>
        <w:t>相关</w:t>
      </w:r>
      <w:r>
        <w:rPr>
          <w:rFonts w:hint="eastAsia" w:ascii="Times New Roman" w:hAnsi="Times New Roman" w:eastAsia="仿宋_GB2312"/>
          <w:sz w:val="32"/>
          <w:szCs w:val="32"/>
          <w:lang w:eastAsia="zh-CN"/>
        </w:rPr>
        <w:t>费用由乙方支付。</w:t>
      </w:r>
    </w:p>
    <w:p w14:paraId="65CDC3EC">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产品定制要求</w:t>
      </w:r>
    </w:p>
    <w:p w14:paraId="312EBA0A">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应在</w:t>
      </w:r>
      <w:r>
        <w:rPr>
          <w:rFonts w:hint="default" w:ascii="Times New Roman" w:hAnsi="Times New Roman" w:eastAsia="仿宋_GB2312" w:cs="Times New Roman"/>
          <w:sz w:val="32"/>
          <w:szCs w:val="32"/>
          <w:lang w:val="en-US" w:eastAsia="zh-CN"/>
        </w:rPr>
        <w:t>且</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确定设计定稿之日起</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日内，针对本项目采购服装，按</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提供的设计样式及设计要求制作并向</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提交实物样品不少于</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套。</w:t>
      </w:r>
    </w:p>
    <w:p w14:paraId="15296CA6">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2.材质、性能、尺寸等要求均需符合《需求清单》中的各项参数要求。</w:t>
      </w:r>
    </w:p>
    <w:p w14:paraId="12187E2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3.经</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书面确认后，</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方可启动产品的批量生产。未经确认擅自生产的，</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有权拒收，且相关损失由</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承担。</w:t>
      </w:r>
      <w:r>
        <w:rPr>
          <w:rFonts w:hint="eastAsia" w:ascii="Times New Roman" w:hAnsi="Times New Roman" w:eastAsia="仿宋_GB2312" w:cs="Times New Roman"/>
          <w:sz w:val="32"/>
          <w:szCs w:val="32"/>
          <w:lang w:eastAsia="zh-CN"/>
        </w:rPr>
        <w:t>乙方应于甲方书面确认后</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lang w:eastAsia="zh-CN"/>
        </w:rPr>
        <w:t>日内，针对本项目产品“长袖外套，翻领短袖，长裤”，按经甲方确定的设计样式制作并向甲方交付。</w:t>
      </w:r>
    </w:p>
    <w:p w14:paraId="3B02A38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lang w:eastAsia="zh-CN"/>
        </w:rPr>
        <w:t>）配送要求</w:t>
      </w:r>
    </w:p>
    <w:p w14:paraId="775A1BCB">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1.交付地点为</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指定</w:t>
      </w:r>
      <w:r>
        <w:rPr>
          <w:rFonts w:hint="eastAsia" w:ascii="Times New Roman" w:hAnsi="Times New Roman" w:eastAsia="仿宋_GB2312" w:cs="Times New Roman"/>
          <w:sz w:val="32"/>
          <w:szCs w:val="32"/>
          <w:lang w:eastAsia="zh-CN"/>
        </w:rPr>
        <w:t>地点</w:t>
      </w:r>
      <w:r>
        <w:rPr>
          <w:rFonts w:ascii="Times New Roman" w:hAnsi="Times New Roman" w:eastAsia="仿宋_GB2312" w:cs="Times New Roman"/>
          <w:sz w:val="32"/>
          <w:szCs w:val="32"/>
          <w:lang w:eastAsia="zh-CN"/>
        </w:rPr>
        <w:t>，包括全市约135个城市志愿服务站</w:t>
      </w:r>
      <w:r>
        <w:rPr>
          <w:rFonts w:hint="eastAsia" w:ascii="Times New Roman" w:hAnsi="Times New Roman" w:eastAsia="仿宋_GB2312" w:cs="Times New Roman"/>
          <w:sz w:val="32"/>
          <w:szCs w:val="32"/>
          <w:lang w:eastAsia="zh-CN"/>
        </w:rPr>
        <w:t>，具体地址</w:t>
      </w:r>
      <w:r>
        <w:rPr>
          <w:rFonts w:hint="eastAsia" w:ascii="Times New Roman" w:hAnsi="Times New Roman" w:eastAsia="仿宋_GB2312" w:cs="Times New Roman"/>
          <w:sz w:val="32"/>
          <w:szCs w:val="32"/>
          <w:lang w:val="en-US" w:eastAsia="zh-CN"/>
        </w:rPr>
        <w:t>以甲方要求为准</w:t>
      </w:r>
      <w:r>
        <w:rPr>
          <w:rFonts w:ascii="Times New Roman" w:hAnsi="Times New Roman" w:eastAsia="仿宋_GB2312" w:cs="Times New Roman"/>
          <w:sz w:val="32"/>
          <w:szCs w:val="32"/>
          <w:lang w:eastAsia="zh-CN"/>
        </w:rPr>
        <w:t>。</w:t>
      </w:r>
    </w:p>
    <w:p w14:paraId="0AC38CA5">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应于合同签订后5个自然日内，根据</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要求编写货物明细及配送方案（含配送时间、配送地点、配送内容、赛时应急、赛后处置等），并提交</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审核确认，作为项目进度执行计划。</w:t>
      </w:r>
    </w:p>
    <w:p w14:paraId="335B7F44">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乙方</w:t>
      </w:r>
      <w:r>
        <w:rPr>
          <w:rFonts w:hint="eastAsia" w:ascii="Times New Roman" w:hAnsi="Times New Roman" w:eastAsia="仿宋_GB2312" w:cs="Times New Roman"/>
          <w:sz w:val="32"/>
          <w:szCs w:val="32"/>
          <w:lang w:eastAsia="zh-CN"/>
        </w:rPr>
        <w:t>按照配送方案载明的各批次配送时间，提前7个自然日向</w:t>
      </w:r>
      <w:r>
        <w:rPr>
          <w:rFonts w:hint="eastAsia" w:ascii="Times New Roman" w:hAnsi="Times New Roman" w:eastAsia="仿宋_GB2312" w:cs="Times New Roman"/>
          <w:sz w:val="32"/>
          <w:szCs w:val="32"/>
          <w:lang w:val="en-US" w:eastAsia="zh-CN"/>
        </w:rPr>
        <w:t>甲方</w:t>
      </w:r>
      <w:r>
        <w:rPr>
          <w:rFonts w:hint="eastAsia" w:ascii="Times New Roman" w:hAnsi="Times New Roman" w:eastAsia="仿宋_GB2312" w:cs="Times New Roman"/>
          <w:sz w:val="32"/>
          <w:szCs w:val="32"/>
          <w:lang w:eastAsia="zh-CN"/>
        </w:rPr>
        <w:t>确认是否调整配送计划及具体交付时间，</w:t>
      </w:r>
      <w:r>
        <w:rPr>
          <w:rFonts w:hint="eastAsia" w:ascii="Times New Roman" w:hAnsi="Times New Roman" w:eastAsia="仿宋_GB2312" w:cs="Times New Roman"/>
          <w:sz w:val="32"/>
          <w:szCs w:val="32"/>
          <w:lang w:val="en-US" w:eastAsia="zh-CN"/>
        </w:rPr>
        <w:t>乙方</w:t>
      </w:r>
      <w:r>
        <w:rPr>
          <w:rFonts w:hint="eastAsia" w:ascii="Times New Roman" w:hAnsi="Times New Roman" w:eastAsia="仿宋_GB2312" w:cs="Times New Roman"/>
          <w:sz w:val="32"/>
          <w:szCs w:val="32"/>
          <w:lang w:eastAsia="zh-CN"/>
        </w:rPr>
        <w:t>根据配送方案和</w:t>
      </w:r>
      <w:r>
        <w:rPr>
          <w:rFonts w:hint="eastAsia" w:ascii="Times New Roman" w:hAnsi="Times New Roman" w:eastAsia="仿宋_GB2312" w:cs="Times New Roman"/>
          <w:sz w:val="32"/>
          <w:szCs w:val="32"/>
          <w:lang w:val="en-US" w:eastAsia="zh-CN"/>
        </w:rPr>
        <w:t>甲方</w:t>
      </w:r>
      <w:r>
        <w:rPr>
          <w:rFonts w:hint="eastAsia" w:ascii="Times New Roman" w:hAnsi="Times New Roman" w:eastAsia="仿宋_GB2312" w:cs="Times New Roman"/>
          <w:sz w:val="32"/>
          <w:szCs w:val="32"/>
          <w:lang w:eastAsia="zh-CN"/>
        </w:rPr>
        <w:t>关于交付的通知，分批次完成货物的配送、搬运及调换工作。</w:t>
      </w:r>
    </w:p>
    <w:p w14:paraId="1FB19EA9">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4.针对</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因应急保障、物资补充等需求提出的临时配送指令（书面形式，包括邮件、即时通讯工具等</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认可的方式），</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需在收到指令后3小时内响应，并按照临时配送指令载明的配送物资名称、数量、规格、送达时间及地点进行配送。</w:t>
      </w:r>
    </w:p>
    <w:p w14:paraId="6D5938D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lang w:eastAsia="zh-CN"/>
        </w:rPr>
        <w:t>）交付要求</w:t>
      </w:r>
    </w:p>
    <w:p w14:paraId="0B6AE9A7">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1.交付标准：</w:t>
      </w:r>
    </w:p>
    <w:p w14:paraId="208A054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（1）所有货物送达完毕，能够正常使用，以及符合合同约定的质量标准。</w:t>
      </w:r>
    </w:p>
    <w:p w14:paraId="00D2DD1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交付的货物外观需完好无损，无划痕、变形、锈蚀等缺陷。产品包装应采用原厂包装或符合行业标准的坚固包装，具备防潮、防震、防压功能，包装外需清晰标注产品名称、型号、数量、生产日期及 “小心轻放”“向上”等储运标识。因包装不当</w:t>
      </w:r>
      <w:r>
        <w:rPr>
          <w:rFonts w:hint="eastAsia" w:ascii="Times New Roman" w:hAnsi="Times New Roman" w:eastAsia="仿宋_GB2312" w:cs="Times New Roman"/>
          <w:sz w:val="32"/>
          <w:szCs w:val="32"/>
          <w:lang w:eastAsia="zh-CN"/>
        </w:rPr>
        <w:t>或其他非</w:t>
      </w:r>
      <w:r>
        <w:rPr>
          <w:rFonts w:hint="eastAsia" w:ascii="Times New Roman" w:hAnsi="Times New Roman" w:eastAsia="仿宋_GB2312" w:cs="Times New Roman"/>
          <w:sz w:val="32"/>
          <w:szCs w:val="32"/>
          <w:lang w:val="en-US" w:eastAsia="zh-CN"/>
        </w:rPr>
        <w:t>甲方</w:t>
      </w:r>
      <w:r>
        <w:rPr>
          <w:rFonts w:hint="eastAsia" w:ascii="Times New Roman" w:hAnsi="Times New Roman" w:eastAsia="仿宋_GB2312" w:cs="Times New Roman"/>
          <w:sz w:val="32"/>
          <w:szCs w:val="32"/>
          <w:lang w:eastAsia="zh-CN"/>
        </w:rPr>
        <w:t>原因</w:t>
      </w:r>
      <w:r>
        <w:rPr>
          <w:rFonts w:ascii="Times New Roman" w:hAnsi="Times New Roman" w:eastAsia="仿宋_GB2312" w:cs="Times New Roman"/>
          <w:sz w:val="32"/>
          <w:szCs w:val="32"/>
          <w:lang w:eastAsia="zh-CN"/>
        </w:rPr>
        <w:t>导致货物损坏的，</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需无偿更换受损货物，并承担由此产生的运输及工时费用。</w:t>
      </w:r>
    </w:p>
    <w:p w14:paraId="62F7D10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2.交付方式：</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送货到指定地点，并完成搬运等工作。</w:t>
      </w:r>
    </w:p>
    <w:p w14:paraId="03DABCA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将货物送到</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指定地点时</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人员经清点发现货物的数量、品牌、型号等与约定不符的，</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有权拒绝收货，并要求</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在2个工作日内采取补足、更换等措施，因此造成</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交货逾期的，</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应按本合同承担违约责任。</w:t>
      </w:r>
    </w:p>
    <w:p w14:paraId="7C60C834">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.在货物完成交付前，</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需自行负责物资的储</w:t>
      </w:r>
      <w:r>
        <w:rPr>
          <w:rFonts w:hint="eastAsia" w:ascii="Times New Roman" w:hAnsi="Times New Roman" w:eastAsia="仿宋_GB2312" w:cs="Times New Roman"/>
          <w:sz w:val="32"/>
          <w:szCs w:val="32"/>
          <w:lang w:val="en-US" w:eastAsia="zh-CN"/>
        </w:rPr>
        <w:t>存</w:t>
      </w:r>
      <w:r>
        <w:rPr>
          <w:rFonts w:ascii="Times New Roman" w:hAnsi="Times New Roman" w:eastAsia="仿宋_GB2312" w:cs="Times New Roman"/>
          <w:sz w:val="32"/>
          <w:szCs w:val="32"/>
          <w:lang w:eastAsia="zh-CN"/>
        </w:rPr>
        <w:t>、管理及相关费用（含保险费），承担货物毁损、灭失等风险责任，并不得要求</w:t>
      </w:r>
      <w:r>
        <w:rPr>
          <w:rFonts w:hint="eastAsia" w:ascii="Times New Roman" w:hAnsi="Times New Roman" w:eastAsia="仿宋_GB2312" w:cs="Times New Roman"/>
          <w:sz w:val="32"/>
          <w:szCs w:val="32"/>
          <w:lang w:eastAsia="zh-CN"/>
        </w:rPr>
        <w:t>甲方</w:t>
      </w:r>
      <w:r>
        <w:rPr>
          <w:rFonts w:hint="eastAsia" w:ascii="Times New Roman" w:hAnsi="Times New Roman" w:eastAsia="仿宋_GB2312" w:cs="Times New Roman"/>
          <w:sz w:val="32"/>
          <w:szCs w:val="32"/>
          <w:lang w:val="en-US" w:eastAsia="zh-CN"/>
        </w:rPr>
        <w:t>承担仓储义务</w:t>
      </w:r>
      <w:r>
        <w:rPr>
          <w:rFonts w:ascii="Times New Roman" w:hAnsi="Times New Roman" w:eastAsia="仿宋_GB2312" w:cs="Times New Roman"/>
          <w:sz w:val="32"/>
          <w:szCs w:val="32"/>
          <w:lang w:eastAsia="zh-CN"/>
        </w:rPr>
        <w:t>。</w:t>
      </w:r>
    </w:p>
    <w:p w14:paraId="7F60578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（四）赛后归档</w:t>
      </w:r>
    </w:p>
    <w:p w14:paraId="124065BB">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需对本合同项下所有物资的采购（含采购合同、发票、质检报告）、配送（含物流单据、到货签收单）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eastAsia="zh-CN"/>
        </w:rPr>
        <w:t>验收（尾款确认单、其他结算凭证）</w:t>
      </w:r>
      <w:r>
        <w:rPr>
          <w:rFonts w:ascii="Times New Roman" w:hAnsi="Times New Roman" w:eastAsia="仿宋_GB2312" w:cs="Times New Roman"/>
          <w:sz w:val="32"/>
          <w:szCs w:val="32"/>
          <w:lang w:eastAsia="zh-CN"/>
        </w:rPr>
        <w:t>等全流程数据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资料</w:t>
      </w:r>
      <w:r>
        <w:rPr>
          <w:rFonts w:ascii="Times New Roman" w:hAnsi="Times New Roman" w:eastAsia="仿宋_GB2312" w:cs="Times New Roman"/>
          <w:sz w:val="32"/>
          <w:szCs w:val="32"/>
          <w:lang w:eastAsia="zh-CN"/>
        </w:rPr>
        <w:t>进行整理归档，形成完整的纸质档案及电子档案，在</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指定期限内</w:t>
      </w: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lang w:val="en-US" w:eastAsia="zh-CN"/>
        </w:rPr>
        <w:t>甲方</w:t>
      </w:r>
      <w:r>
        <w:rPr>
          <w:rFonts w:hint="eastAsia" w:ascii="Times New Roman" w:hAnsi="Times New Roman" w:eastAsia="仿宋_GB2312" w:cs="Times New Roman"/>
          <w:sz w:val="32"/>
          <w:szCs w:val="32"/>
          <w:lang w:eastAsia="zh-CN"/>
        </w:rPr>
        <w:t>要求的形式和数量</w:t>
      </w:r>
      <w:r>
        <w:rPr>
          <w:rFonts w:ascii="Times New Roman" w:hAnsi="Times New Roman" w:eastAsia="仿宋_GB2312" w:cs="Times New Roman"/>
          <w:sz w:val="32"/>
          <w:szCs w:val="32"/>
          <w:lang w:eastAsia="zh-CN"/>
        </w:rPr>
        <w:t>提交</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审核。档案内容需真实、准确、完整。</w:t>
      </w:r>
    </w:p>
    <w:p w14:paraId="3C63DC7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（五）人员配备及管理</w:t>
      </w:r>
    </w:p>
    <w:p w14:paraId="60FB26B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应提供服务团队项目负责人1人（姓名：XX，联系方式：XX），服务团队项目专员不少于4人，服务团队具体构成以及服务团队人员的资质及经验要求均以采购文件要求为准。除前述人员外，</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应指派一名工作人员与</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对接相关事宜，具体以</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需求为准。</w:t>
      </w:r>
    </w:p>
    <w:p w14:paraId="1B75CB52">
      <w:pPr>
        <w:tabs>
          <w:tab w:val="left" w:pos="851"/>
        </w:tabs>
        <w:spacing w:line="560" w:lineRule="exact"/>
        <w:ind w:firstLine="640" w:firstLineChars="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highlight w:val="none"/>
          <w:u w:val="none"/>
          <w:lang w:val="en-US" w:eastAsia="zh-CN"/>
        </w:rPr>
        <w:t>服务团队人员及职责应与附件</w:t>
      </w:r>
      <w:r>
        <w:rPr>
          <w:rFonts w:hint="eastAsia"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lang w:val="en-US" w:eastAsia="zh-CN"/>
        </w:rPr>
        <w:t>《团队成员情况表》一致，未经甲方同意不允许更换。</w:t>
      </w:r>
    </w:p>
    <w:p w14:paraId="7EBE89EE">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在服务期内根据本合同约定及</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要求派遣服务团队人员到</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指定的现场或者远程开展工作，且应遵守</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相关管理规定。</w:t>
      </w:r>
    </w:p>
    <w:p w14:paraId="6A71A7B1">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.如遇特殊情况</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需更换服务团队人员的，</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应于5个工作日前提出书面申请，充分说明更换理由，经</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书面同意后方可更换，更换的人员资质及经验不得低于原服务人员。</w:t>
      </w:r>
    </w:p>
    <w:p w14:paraId="46D2B79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认为服务团队人员不能胜任有关工作的，</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应在收到</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通知后5个工作日内，按照不低于1:2的比例提出替换人员供</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选择，如替换人选未通过</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审核的，</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应再次按照相同比例提名替换新的服务团队人员，更换的人员资质及经验不得低于原服务人员，且应确保</w:t>
      </w:r>
      <w:r>
        <w:rPr>
          <w:rFonts w:hint="eastAsia" w:ascii="Times New Roman" w:hAnsi="Times New Roman" w:eastAsia="仿宋_GB2312" w:cs="Times New Roman"/>
          <w:sz w:val="32"/>
          <w:szCs w:val="32"/>
          <w:lang w:val="en-US" w:eastAsia="zh-CN"/>
        </w:rPr>
        <w:t>甲方</w:t>
      </w:r>
      <w:r>
        <w:rPr>
          <w:rFonts w:ascii="Times New Roman" w:hAnsi="Times New Roman" w:eastAsia="仿宋_GB2312" w:cs="Times New Roman"/>
          <w:sz w:val="32"/>
          <w:szCs w:val="32"/>
          <w:lang w:eastAsia="zh-CN"/>
        </w:rPr>
        <w:t>的相关工作不受任何影响。</w:t>
      </w:r>
    </w:p>
    <w:p w14:paraId="2D97E909">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（六）质保服务</w:t>
      </w:r>
    </w:p>
    <w:p w14:paraId="4E0C04E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1.质量保证期</w:t>
      </w:r>
    </w:p>
    <w:p w14:paraId="1792A04D">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本项目货物的质量保证期不少于3个月，自</w:t>
      </w:r>
      <w:r>
        <w:rPr>
          <w:rFonts w:hint="eastAsia" w:ascii="Times New Roman" w:hAnsi="Times New Roman" w:eastAsia="仿宋_GB2312" w:cs="Times New Roman"/>
          <w:sz w:val="32"/>
          <w:szCs w:val="32"/>
          <w:lang w:val="en-US" w:eastAsia="zh-CN"/>
        </w:rPr>
        <w:t>交付</w:t>
      </w:r>
      <w:r>
        <w:rPr>
          <w:rFonts w:hint="eastAsia" w:ascii="Times New Roman" w:hAnsi="Times New Roman" w:eastAsia="仿宋_GB2312" w:cs="Times New Roman"/>
          <w:sz w:val="32"/>
          <w:szCs w:val="32"/>
          <w:lang w:eastAsia="zh-CN"/>
        </w:rPr>
        <w:t>验收通过之日起算</w:t>
      </w:r>
      <w:r>
        <w:rPr>
          <w:rFonts w:ascii="Times New Roman" w:hAnsi="Times New Roman" w:eastAsia="仿宋_GB2312" w:cs="Times New Roman"/>
          <w:sz w:val="32"/>
          <w:szCs w:val="32"/>
          <w:lang w:eastAsia="zh-CN"/>
        </w:rPr>
        <w:t>。</w:t>
      </w:r>
    </w:p>
    <w:p w14:paraId="596F843E">
      <w:pPr>
        <w:tabs>
          <w:tab w:val="left" w:pos="851"/>
        </w:tabs>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2.质保服务内容</w:t>
      </w:r>
    </w:p>
    <w:p w14:paraId="373C4109">
      <w:pPr>
        <w:tabs>
          <w:tab w:val="left" w:pos="851"/>
        </w:tabs>
        <w:spacing w:line="56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在质保期内，因产品本身质量问题（</w:t>
      </w:r>
      <w:r>
        <w:rPr>
          <w:rFonts w:hint="eastAsia" w:ascii="Times New Roman" w:hAnsi="Times New Roman" w:eastAsia="仿宋_GB2312" w:cs="Times New Roman"/>
          <w:sz w:val="32"/>
          <w:szCs w:val="32"/>
          <w:lang w:eastAsia="zh-CN"/>
        </w:rPr>
        <w:t>包括不限于</w:t>
      </w:r>
      <w:r>
        <w:rPr>
          <w:rFonts w:ascii="Times New Roman" w:hAnsi="Times New Roman" w:eastAsia="仿宋_GB2312" w:cs="Times New Roman"/>
          <w:sz w:val="32"/>
          <w:szCs w:val="32"/>
          <w:lang w:eastAsia="zh-CN"/>
        </w:rPr>
        <w:t>面料破裂、严重脱色、开线、拉链损坏、按扣脱落、魔术贴失效、拆卸功能失灵等）导致的损坏，</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lang w:val="en-US" w:eastAsia="zh-CN"/>
        </w:rPr>
        <w:t>在甲方指定时间内</w:t>
      </w:r>
      <w:r>
        <w:rPr>
          <w:rFonts w:ascii="Times New Roman" w:hAnsi="Times New Roman" w:eastAsia="仿宋_GB2312" w:cs="Times New Roman"/>
          <w:sz w:val="32"/>
          <w:szCs w:val="32"/>
          <w:lang w:eastAsia="zh-CN"/>
        </w:rPr>
        <w:t>负责免费</w:t>
      </w:r>
      <w:r>
        <w:rPr>
          <w:rFonts w:hint="eastAsia" w:ascii="Times New Roman" w:hAnsi="Times New Roman" w:eastAsia="仿宋_GB2312" w:cs="Times New Roman"/>
          <w:sz w:val="32"/>
          <w:szCs w:val="32"/>
          <w:lang w:val="en-US" w:eastAsia="zh-CN"/>
        </w:rPr>
        <w:t>修复</w:t>
      </w:r>
      <w:r>
        <w:rPr>
          <w:rFonts w:ascii="Times New Roman" w:hAnsi="Times New Roman" w:eastAsia="仿宋_GB2312" w:cs="Times New Roman"/>
          <w:sz w:val="32"/>
          <w:szCs w:val="32"/>
          <w:lang w:eastAsia="zh-CN"/>
        </w:rPr>
        <w:t>或更换。</w:t>
      </w:r>
      <w:r>
        <w:rPr>
          <w:rFonts w:hint="eastAsia" w:ascii="Times New Roman" w:hAnsi="Times New Roman" w:eastAsia="仿宋_GB2312" w:cs="Times New Roman"/>
          <w:sz w:val="32"/>
          <w:szCs w:val="32"/>
          <w:lang w:val="en-US" w:eastAsia="zh-CN"/>
        </w:rPr>
        <w:t>若乙方拒绝提供质保服务，甲方有权在结算时的供货总量中扣除相应数量。</w:t>
      </w:r>
    </w:p>
    <w:p w14:paraId="0F6E0C5A">
      <w:pPr>
        <w:tabs>
          <w:tab w:val="left" w:pos="851"/>
        </w:tabs>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3.响应时间要求</w:t>
      </w:r>
    </w:p>
    <w:p w14:paraId="10C2E1F1">
      <w:pPr>
        <w:tabs>
          <w:tab w:val="left" w:pos="851"/>
        </w:tabs>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（1）乙方应在接到甲方通知后</w:t>
      </w:r>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lang w:eastAsia="zh-CN"/>
        </w:rPr>
        <w:t>分钟内响应，并于</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lang w:eastAsia="zh-CN"/>
        </w:rPr>
        <w:t>小时内取回货物，并在甲方指定时间内根据甲方要求进行免费修复或更换。</w:t>
      </w:r>
    </w:p>
    <w:p w14:paraId="612D5B18">
      <w:pPr>
        <w:tabs>
          <w:tab w:val="left" w:pos="851"/>
        </w:tabs>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（2）若乙方在约定时间内未响应或取回货物，甲方可以自行安排其他主体提供修理或更换服务，该次产生的人工、材料、运输等全部费用均由乙方支付，且相关货物质保期重新计算。</w:t>
      </w:r>
    </w:p>
    <w:p w14:paraId="126317E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乙方</w:t>
      </w:r>
      <w:r>
        <w:rPr>
          <w:rFonts w:hint="eastAsia" w:ascii="Times New Roman" w:hAnsi="Times New Roman" w:eastAsia="仿宋_GB2312" w:cs="Times New Roman"/>
          <w:sz w:val="32"/>
          <w:szCs w:val="32"/>
          <w:lang w:eastAsia="zh-CN"/>
        </w:rPr>
        <w:t>未按响应时间要求提供服务的，除应按上述约定履行相关义务、承担相关责任外，甲方也有权按照合同约定追究</w:t>
      </w:r>
      <w:r>
        <w:rPr>
          <w:rFonts w:hint="eastAsia" w:ascii="Times New Roman" w:hAnsi="Times New Roman" w:eastAsia="仿宋_GB2312" w:cs="Times New Roman"/>
          <w:sz w:val="32"/>
          <w:szCs w:val="32"/>
          <w:lang w:val="en-US" w:eastAsia="zh-CN"/>
        </w:rPr>
        <w:t>乙方</w:t>
      </w:r>
      <w:r>
        <w:rPr>
          <w:rFonts w:hint="eastAsia" w:ascii="Times New Roman" w:hAnsi="Times New Roman" w:eastAsia="仿宋_GB2312" w:cs="Times New Roman"/>
          <w:sz w:val="32"/>
          <w:szCs w:val="32"/>
          <w:lang w:eastAsia="zh-CN"/>
        </w:rPr>
        <w:t>违约责任。</w:t>
      </w:r>
    </w:p>
    <w:p w14:paraId="39015EF0">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（七）包装要求</w:t>
      </w:r>
    </w:p>
    <w:p w14:paraId="7E2959C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每套服装（外套、短袖、长裤各1件/条）需用独立透明OPP袋包装，袋口封好。</w:t>
      </w:r>
    </w:p>
    <w:p w14:paraId="6770EB53">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lang w:eastAsia="zh-CN"/>
        </w:rPr>
        <w:t>透明袋上需贴有包含以下信息的标签：货物名称、尺码、颜色。</w:t>
      </w:r>
    </w:p>
    <w:p w14:paraId="0112467B">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多套服装按10套/箱装入坚固、清洁、干燥的纸箱中。</w:t>
      </w:r>
    </w:p>
    <w:p w14:paraId="00F364C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w:t>
      </w:r>
      <w:r>
        <w:rPr>
          <w:rFonts w:ascii="Times New Roman" w:hAnsi="Times New Roman" w:eastAsia="仿宋_GB2312" w:cs="Times New Roman"/>
          <w:sz w:val="32"/>
          <w:szCs w:val="32"/>
          <w:lang w:eastAsia="zh-CN"/>
        </w:rPr>
        <w:t>纸箱外需清晰标注：项目名称、</w:t>
      </w:r>
      <w:r>
        <w:rPr>
          <w:rFonts w:hint="eastAsia" w:ascii="Times New Roman" w:hAnsi="Times New Roman" w:eastAsia="仿宋_GB2312" w:cs="Times New Roman"/>
          <w:sz w:val="32"/>
          <w:szCs w:val="32"/>
          <w:lang w:val="en-US" w:eastAsia="zh-CN"/>
        </w:rPr>
        <w:t>甲方</w:t>
      </w:r>
      <w:r>
        <w:rPr>
          <w:rFonts w:ascii="Times New Roman" w:hAnsi="Times New Roman" w:eastAsia="仿宋_GB2312" w:cs="Times New Roman"/>
          <w:sz w:val="32"/>
          <w:szCs w:val="32"/>
          <w:lang w:eastAsia="zh-CN"/>
        </w:rPr>
        <w:t>名称、货物名称、规格型号、数量、箱号、毛重、净重、体积（长*宽*高）、“小心轻放”、“防潮”等标识。</w:t>
      </w:r>
    </w:p>
    <w:p w14:paraId="5A530B5F">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w:t>
      </w:r>
      <w:r>
        <w:rPr>
          <w:rFonts w:ascii="Times New Roman" w:hAnsi="Times New Roman" w:eastAsia="仿宋_GB2312" w:cs="Times New Roman"/>
          <w:sz w:val="32"/>
          <w:szCs w:val="32"/>
          <w:lang w:eastAsia="zh-CN"/>
        </w:rPr>
        <w:t>提供与货物数量一致的装箱清单，放置于明显位置（如箱内/箱外）。</w:t>
      </w:r>
    </w:p>
    <w:p w14:paraId="2851BC60">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三</w:t>
      </w:r>
      <w:r>
        <w:rPr>
          <w:rFonts w:ascii="Times New Roman" w:hAnsi="Times New Roman" w:eastAsia="仿宋_GB2312" w:cs="Times New Roman"/>
          <w:b/>
          <w:bCs/>
          <w:sz w:val="32"/>
          <w:szCs w:val="32"/>
          <w:lang w:eastAsia="zh-CN"/>
        </w:rPr>
        <w:t>、合同价款</w:t>
      </w:r>
      <w:r>
        <w:rPr>
          <w:rFonts w:hint="eastAsia" w:ascii="Times New Roman" w:hAnsi="Times New Roman" w:eastAsia="仿宋_GB2312" w:cs="Times New Roman"/>
          <w:b/>
          <w:bCs/>
          <w:sz w:val="32"/>
          <w:szCs w:val="32"/>
          <w:lang w:eastAsia="zh-CN"/>
        </w:rPr>
        <w:t>与结算规则</w:t>
      </w:r>
    </w:p>
    <w:p w14:paraId="50B1EAF7">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（一）合同价款</w:t>
      </w:r>
    </w:p>
    <w:p w14:paraId="27DB4D91">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本合同</w:t>
      </w:r>
      <w:r>
        <w:rPr>
          <w:rFonts w:hint="eastAsia" w:ascii="Times New Roman" w:hAnsi="Times New Roman" w:eastAsia="仿宋_GB2312" w:cs="Times New Roman"/>
          <w:sz w:val="32"/>
          <w:szCs w:val="32"/>
          <w:lang w:val="en-US" w:eastAsia="zh-CN"/>
        </w:rPr>
        <w:t>项下服装每套单价</w:t>
      </w:r>
      <w:r>
        <w:rPr>
          <w:rFonts w:ascii="Times New Roman" w:hAnsi="Times New Roman" w:eastAsia="仿宋_GB2312" w:cs="Times New Roman"/>
          <w:sz w:val="32"/>
          <w:szCs w:val="32"/>
          <w:lang w:eastAsia="zh-CN"/>
        </w:rPr>
        <w:t>为：￥XX（大写：人民币XX元整）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根据单价结合报价数量计算出的合计总价（以下简称“合计总价”）为</w:t>
      </w:r>
      <w:r>
        <w:rPr>
          <w:rFonts w:ascii="Times New Roman" w:hAnsi="Times New Roman" w:eastAsia="仿宋_GB2312" w:cs="Times New Roman"/>
          <w:sz w:val="32"/>
          <w:szCs w:val="32"/>
          <w:lang w:eastAsia="zh-CN"/>
        </w:rPr>
        <w:t>￥XX（大写：人民币XX元整）</w:t>
      </w:r>
      <w:r>
        <w:rPr>
          <w:rFonts w:hint="eastAsia" w:ascii="Times New Roman" w:hAnsi="Times New Roman" w:eastAsia="仿宋_GB2312" w:cs="Times New Roman"/>
          <w:sz w:val="32"/>
          <w:szCs w:val="32"/>
          <w:lang w:eastAsia="zh-CN"/>
        </w:rPr>
        <w:t>。</w:t>
      </w:r>
    </w:p>
    <w:p w14:paraId="61D80055">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此价款为含税价，包含乙方为履行运输、安装、调试、质保服务等义务所需的全部费用，包括但不限于运输费、辅件、配件等材料费、人工费、调试费等，除此之外甲方无须向乙方支付其他任何费用。</w:t>
      </w:r>
    </w:p>
    <w:p w14:paraId="59B59D35">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（二）结算规则</w:t>
      </w:r>
    </w:p>
    <w:p w14:paraId="7B0A07E0">
      <w:pPr>
        <w:spacing w:line="56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甲方根据各货物成交单价结合经甲方确认的实际供货量进行结算，最终支付总额不超出合计总价。具体结算规则如下：</w:t>
      </w:r>
    </w:p>
    <w:p w14:paraId="3861E826">
      <w:pPr>
        <w:spacing w:line="56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结算总额</w:t>
      </w: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成交单价×经甲方确认的供货总量；</w:t>
      </w:r>
    </w:p>
    <w:p w14:paraId="2A6D084D">
      <w:pPr>
        <w:spacing w:line="56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尾款</w:t>
      </w: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结算总额－甲方已支付的预付款及进度款总额。</w:t>
      </w:r>
    </w:p>
    <w:p w14:paraId="1121EC1A">
      <w:pPr>
        <w:tabs>
          <w:tab w:val="left" w:pos="851"/>
        </w:tabs>
        <w:spacing w:line="560" w:lineRule="exact"/>
        <w:ind w:firstLine="643" w:firstLineChars="200"/>
        <w:outlineLvl w:val="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四</w:t>
      </w:r>
      <w:r>
        <w:rPr>
          <w:rFonts w:ascii="Times New Roman" w:hAnsi="Times New Roman" w:eastAsia="仿宋_GB2312" w:cs="Times New Roman"/>
          <w:b/>
          <w:bCs/>
          <w:sz w:val="32"/>
          <w:szCs w:val="32"/>
        </w:rPr>
        <w:t>、价款支付</w:t>
      </w:r>
    </w:p>
    <w:p w14:paraId="781BAECD">
      <w:pPr>
        <w:tabs>
          <w:tab w:val="left" w:pos="851"/>
        </w:tabs>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（一）付款方式</w:t>
      </w:r>
    </w:p>
    <w:p w14:paraId="7A3096AA">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1.</w:t>
      </w:r>
      <w:r>
        <w:rPr>
          <w:rFonts w:ascii="Times New Roman" w:hAnsi="Times New Roman" w:eastAsia="仿宋_GB2312"/>
          <w:sz w:val="32"/>
          <w:szCs w:val="32"/>
          <w:lang w:eastAsia="zh-CN"/>
        </w:rPr>
        <w:t>预付款支付：合同签订生效后，</w:t>
      </w:r>
      <w:r>
        <w:rPr>
          <w:rFonts w:hint="eastAsia" w:ascii="Times New Roman" w:hAnsi="Times New Roman" w:eastAsia="仿宋_GB2312"/>
          <w:sz w:val="32"/>
          <w:szCs w:val="32"/>
          <w:lang w:eastAsia="zh-CN"/>
        </w:rPr>
        <w:t>乙方</w:t>
      </w:r>
      <w:r>
        <w:rPr>
          <w:rFonts w:ascii="Times New Roman" w:hAnsi="Times New Roman" w:eastAsia="仿宋_GB2312"/>
          <w:sz w:val="32"/>
          <w:szCs w:val="32"/>
          <w:lang w:eastAsia="zh-CN"/>
        </w:rPr>
        <w:t>向</w:t>
      </w:r>
      <w:r>
        <w:rPr>
          <w:rFonts w:hint="eastAsia" w:ascii="Times New Roman" w:hAnsi="Times New Roman" w:eastAsia="仿宋_GB2312"/>
          <w:sz w:val="32"/>
          <w:szCs w:val="32"/>
          <w:lang w:eastAsia="zh-CN"/>
        </w:rPr>
        <w:t>甲方</w:t>
      </w:r>
      <w:r>
        <w:rPr>
          <w:rFonts w:ascii="Times New Roman" w:hAnsi="Times New Roman" w:eastAsia="仿宋_GB2312"/>
          <w:sz w:val="32"/>
          <w:szCs w:val="32"/>
          <w:lang w:eastAsia="zh-CN"/>
        </w:rPr>
        <w:t>提交等额合法发票，甲方在收到等额合法发票并确认无误后的5个工作日内，向</w:t>
      </w:r>
      <w:r>
        <w:rPr>
          <w:rFonts w:hint="eastAsia" w:ascii="Times New Roman" w:hAnsi="Times New Roman" w:eastAsia="仿宋_GB2312"/>
          <w:sz w:val="32"/>
          <w:szCs w:val="32"/>
          <w:lang w:eastAsia="zh-CN"/>
        </w:rPr>
        <w:t>乙方</w:t>
      </w:r>
      <w:r>
        <w:rPr>
          <w:rFonts w:ascii="Times New Roman" w:hAnsi="Times New Roman" w:eastAsia="仿宋_GB2312"/>
          <w:sz w:val="32"/>
          <w:szCs w:val="32"/>
          <w:lang w:eastAsia="zh-CN"/>
        </w:rPr>
        <w:t>支付</w:t>
      </w:r>
      <w:r>
        <w:rPr>
          <w:rFonts w:hint="eastAsia" w:ascii="Times New Roman" w:hAnsi="Times New Roman" w:eastAsia="仿宋_GB2312"/>
          <w:sz w:val="32"/>
          <w:szCs w:val="32"/>
          <w:lang w:val="en-US" w:eastAsia="zh-CN"/>
        </w:rPr>
        <w:t>合计总价</w:t>
      </w:r>
      <w:r>
        <w:rPr>
          <w:rFonts w:ascii="Times New Roman" w:hAnsi="Times New Roman" w:eastAsia="仿宋_GB2312"/>
          <w:sz w:val="32"/>
          <w:szCs w:val="32"/>
          <w:lang w:eastAsia="zh-CN"/>
        </w:rPr>
        <w:t>的30%作为预付款。</w:t>
      </w:r>
    </w:p>
    <w:p w14:paraId="0617C2EC">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w:t>
      </w:r>
      <w:r>
        <w:rPr>
          <w:rFonts w:ascii="Times New Roman" w:hAnsi="Times New Roman" w:eastAsia="仿宋_GB2312"/>
          <w:sz w:val="32"/>
          <w:szCs w:val="32"/>
          <w:lang w:eastAsia="zh-CN"/>
        </w:rPr>
        <w:t>进度款支付：</w:t>
      </w:r>
      <w:r>
        <w:rPr>
          <w:rFonts w:hint="eastAsia" w:ascii="Times New Roman" w:hAnsi="Times New Roman" w:eastAsia="仿宋_GB2312"/>
          <w:sz w:val="32"/>
          <w:szCs w:val="32"/>
          <w:lang w:eastAsia="zh-CN"/>
        </w:rPr>
        <w:t>乙方</w:t>
      </w:r>
      <w:r>
        <w:rPr>
          <w:rFonts w:ascii="Times New Roman" w:hAnsi="Times New Roman" w:eastAsia="仿宋_GB2312"/>
          <w:sz w:val="32"/>
          <w:szCs w:val="32"/>
          <w:lang w:eastAsia="zh-CN"/>
        </w:rPr>
        <w:t>按合同约定</w:t>
      </w:r>
      <w:r>
        <w:rPr>
          <w:rFonts w:hint="eastAsia" w:ascii="Times New Roman" w:hAnsi="Times New Roman" w:eastAsia="仿宋_GB2312"/>
          <w:sz w:val="32"/>
          <w:szCs w:val="32"/>
          <w:lang w:eastAsia="zh-CN"/>
        </w:rPr>
        <w:t>在甲方指定地点</w:t>
      </w:r>
      <w:r>
        <w:rPr>
          <w:rFonts w:ascii="Times New Roman" w:hAnsi="Times New Roman" w:eastAsia="仿宋_GB2312"/>
          <w:sz w:val="32"/>
          <w:szCs w:val="32"/>
          <w:lang w:eastAsia="zh-CN"/>
        </w:rPr>
        <w:t>交付全部货物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并经甲方交付验收通过后，</w:t>
      </w:r>
      <w:r>
        <w:rPr>
          <w:rFonts w:hint="eastAsia" w:ascii="Times New Roman" w:hAnsi="Times New Roman" w:eastAsia="仿宋_GB2312"/>
          <w:sz w:val="32"/>
          <w:szCs w:val="32"/>
          <w:lang w:eastAsia="zh-CN"/>
        </w:rPr>
        <w:t>向甲方提交</w:t>
      </w:r>
      <w:r>
        <w:rPr>
          <w:rFonts w:hint="eastAsia" w:ascii="Times New Roman" w:hAnsi="Times New Roman" w:eastAsia="仿宋_GB2312"/>
          <w:sz w:val="32"/>
          <w:szCs w:val="32"/>
          <w:lang w:val="en-US" w:eastAsia="zh-CN"/>
        </w:rPr>
        <w:t>结算凭证</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甲方</w:t>
      </w:r>
      <w:r>
        <w:rPr>
          <w:rFonts w:hint="eastAsia" w:ascii="Times New Roman" w:hAnsi="Times New Roman" w:eastAsia="仿宋_GB2312"/>
          <w:sz w:val="32"/>
          <w:szCs w:val="32"/>
          <w:lang w:eastAsia="zh-CN"/>
        </w:rPr>
        <w:t>在</w:t>
      </w:r>
      <w:r>
        <w:rPr>
          <w:rFonts w:ascii="Times New Roman" w:hAnsi="Times New Roman" w:eastAsia="仿宋_GB2312"/>
          <w:sz w:val="32"/>
          <w:szCs w:val="32"/>
          <w:lang w:eastAsia="zh-CN"/>
        </w:rPr>
        <w:t>收到</w:t>
      </w:r>
      <w:r>
        <w:rPr>
          <w:rFonts w:hint="eastAsia" w:ascii="Times New Roman" w:hAnsi="Times New Roman" w:eastAsia="仿宋_GB2312"/>
          <w:sz w:val="32"/>
          <w:szCs w:val="32"/>
          <w:lang w:val="en-US" w:eastAsia="zh-CN"/>
        </w:rPr>
        <w:t>结算凭证</w:t>
      </w:r>
      <w:r>
        <w:rPr>
          <w:rFonts w:ascii="Times New Roman" w:hAnsi="Times New Roman" w:eastAsia="仿宋_GB2312"/>
          <w:sz w:val="32"/>
          <w:szCs w:val="32"/>
          <w:lang w:eastAsia="zh-CN"/>
        </w:rPr>
        <w:t>并确认无误后的5个工作日内，向</w:t>
      </w:r>
      <w:r>
        <w:rPr>
          <w:rFonts w:hint="eastAsia" w:ascii="Times New Roman" w:hAnsi="Times New Roman" w:eastAsia="仿宋_GB2312"/>
          <w:sz w:val="32"/>
          <w:szCs w:val="32"/>
          <w:lang w:eastAsia="zh-CN"/>
        </w:rPr>
        <w:t>乙方</w:t>
      </w:r>
      <w:r>
        <w:rPr>
          <w:rFonts w:ascii="Times New Roman" w:hAnsi="Times New Roman" w:eastAsia="仿宋_GB2312"/>
          <w:sz w:val="32"/>
          <w:szCs w:val="32"/>
          <w:lang w:eastAsia="zh-CN"/>
        </w:rPr>
        <w:t>支付</w:t>
      </w:r>
      <w:r>
        <w:rPr>
          <w:rFonts w:hint="eastAsia" w:ascii="Times New Roman" w:hAnsi="Times New Roman" w:eastAsia="仿宋_GB2312"/>
          <w:sz w:val="32"/>
          <w:szCs w:val="32"/>
          <w:lang w:val="en-US" w:eastAsia="zh-CN"/>
        </w:rPr>
        <w:t>合计总价</w:t>
      </w:r>
      <w:r>
        <w:rPr>
          <w:rFonts w:ascii="Times New Roman" w:hAnsi="Times New Roman" w:eastAsia="仿宋_GB2312"/>
          <w:sz w:val="32"/>
          <w:szCs w:val="32"/>
          <w:lang w:eastAsia="zh-CN"/>
        </w:rPr>
        <w:t>的</w:t>
      </w:r>
      <w:r>
        <w:rPr>
          <w:rFonts w:hint="eastAsia" w:ascii="Times New Roman" w:hAnsi="Times New Roman" w:eastAsia="仿宋_GB2312"/>
          <w:sz w:val="32"/>
          <w:szCs w:val="32"/>
          <w:lang w:eastAsia="zh-CN"/>
        </w:rPr>
        <w:t>6</w:t>
      </w:r>
      <w:r>
        <w:rPr>
          <w:rFonts w:ascii="Times New Roman" w:hAnsi="Times New Roman" w:eastAsia="仿宋_GB2312"/>
          <w:sz w:val="32"/>
          <w:szCs w:val="32"/>
          <w:lang w:eastAsia="zh-CN"/>
        </w:rPr>
        <w:t>0%作为进度款。</w:t>
      </w:r>
    </w:p>
    <w:p w14:paraId="0A14A7A5">
      <w:pPr>
        <w:pStyle w:val="2"/>
        <w:widowControl w:val="0"/>
        <w:kinsoku/>
        <w:autoSpaceDE/>
        <w:autoSpaceDN/>
        <w:adjustRightInd/>
        <w:snapToGrid/>
        <w:spacing w:line="560" w:lineRule="exact"/>
        <w:ind w:firstLine="640"/>
        <w:textAlignment w:val="auto"/>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3.尾</w:t>
      </w:r>
      <w:r>
        <w:rPr>
          <w:rFonts w:ascii="Times New Roman" w:hAnsi="Times New Roman" w:eastAsia="仿宋_GB2312"/>
          <w:sz w:val="32"/>
          <w:szCs w:val="32"/>
          <w:lang w:eastAsia="zh-CN"/>
        </w:rPr>
        <w:t>款支付：</w:t>
      </w:r>
      <w:r>
        <w:rPr>
          <w:rFonts w:hint="eastAsia" w:ascii="Times New Roman" w:hAnsi="Times New Roman" w:eastAsia="仿宋_GB2312"/>
          <w:sz w:val="32"/>
          <w:szCs w:val="32"/>
          <w:lang w:val="en-US" w:eastAsia="zh-CN"/>
        </w:rPr>
        <w:t>项目期限届满配合甲方完成归档工作，</w:t>
      </w:r>
      <w:r>
        <w:rPr>
          <w:rFonts w:hint="eastAsia" w:ascii="Times New Roman" w:hAnsi="Times New Roman" w:eastAsia="仿宋_GB2312"/>
          <w:sz w:val="32"/>
          <w:szCs w:val="32"/>
          <w:lang w:eastAsia="zh-CN"/>
        </w:rPr>
        <w:t>并</w:t>
      </w:r>
      <w:r>
        <w:rPr>
          <w:rFonts w:ascii="Times New Roman" w:hAnsi="Times New Roman" w:eastAsia="仿宋_GB2312"/>
          <w:sz w:val="32"/>
          <w:szCs w:val="32"/>
          <w:lang w:eastAsia="zh-CN"/>
        </w:rPr>
        <w:t>经</w:t>
      </w:r>
      <w:r>
        <w:rPr>
          <w:rFonts w:hint="eastAsia" w:ascii="Times New Roman" w:hAnsi="Times New Roman" w:eastAsia="仿宋_GB2312"/>
          <w:sz w:val="32"/>
          <w:szCs w:val="32"/>
          <w:lang w:eastAsia="zh-CN"/>
        </w:rPr>
        <w:t>甲方</w:t>
      </w:r>
      <w:r>
        <w:rPr>
          <w:rFonts w:hint="eastAsia" w:ascii="Times New Roman" w:hAnsi="Times New Roman" w:eastAsia="仿宋_GB2312"/>
          <w:sz w:val="32"/>
          <w:szCs w:val="32"/>
          <w:lang w:val="en-US" w:eastAsia="zh-CN"/>
        </w:rPr>
        <w:t>终验</w:t>
      </w:r>
      <w:r>
        <w:rPr>
          <w:rFonts w:ascii="Times New Roman" w:hAnsi="Times New Roman" w:eastAsia="仿宋_GB2312"/>
          <w:sz w:val="32"/>
          <w:szCs w:val="32"/>
          <w:lang w:eastAsia="zh-CN"/>
        </w:rPr>
        <w:t>通过后，向</w:t>
      </w:r>
      <w:r>
        <w:rPr>
          <w:rFonts w:hint="eastAsia" w:ascii="Times New Roman" w:hAnsi="Times New Roman" w:eastAsia="仿宋_GB2312"/>
          <w:sz w:val="32"/>
          <w:szCs w:val="32"/>
          <w:lang w:eastAsia="zh-CN"/>
        </w:rPr>
        <w:t>甲方</w:t>
      </w:r>
      <w:r>
        <w:rPr>
          <w:rFonts w:ascii="Times New Roman" w:hAnsi="Times New Roman" w:eastAsia="仿宋_GB2312"/>
          <w:sz w:val="32"/>
          <w:szCs w:val="32"/>
          <w:lang w:eastAsia="zh-CN"/>
        </w:rPr>
        <w:t>提交结算凭证，</w:t>
      </w:r>
      <w:r>
        <w:rPr>
          <w:rFonts w:hint="eastAsia" w:ascii="Times New Roman" w:hAnsi="Times New Roman" w:eastAsia="仿宋_GB2312"/>
          <w:sz w:val="32"/>
          <w:szCs w:val="32"/>
          <w:lang w:eastAsia="zh-CN"/>
        </w:rPr>
        <w:t>甲方</w:t>
      </w:r>
      <w:r>
        <w:rPr>
          <w:rFonts w:ascii="Times New Roman" w:hAnsi="Times New Roman" w:eastAsia="仿宋_GB2312"/>
          <w:sz w:val="32"/>
          <w:szCs w:val="32"/>
          <w:lang w:eastAsia="zh-CN"/>
        </w:rPr>
        <w:t>在收到全部结算凭证并确认无误后的5个工作日内，由</w:t>
      </w:r>
      <w:r>
        <w:rPr>
          <w:rFonts w:hint="eastAsia" w:ascii="Times New Roman" w:hAnsi="Times New Roman" w:eastAsia="仿宋_GB2312"/>
          <w:sz w:val="32"/>
          <w:szCs w:val="32"/>
          <w:lang w:eastAsia="zh-CN"/>
        </w:rPr>
        <w:t>甲方</w:t>
      </w:r>
      <w:r>
        <w:rPr>
          <w:rFonts w:ascii="Times New Roman" w:hAnsi="Times New Roman" w:eastAsia="仿宋_GB2312"/>
          <w:sz w:val="32"/>
          <w:szCs w:val="32"/>
          <w:lang w:eastAsia="zh-CN"/>
        </w:rPr>
        <w:t>向</w:t>
      </w:r>
      <w:r>
        <w:rPr>
          <w:rFonts w:hint="eastAsia" w:ascii="Times New Roman" w:hAnsi="Times New Roman" w:eastAsia="仿宋_GB2312"/>
          <w:sz w:val="32"/>
          <w:szCs w:val="32"/>
          <w:lang w:eastAsia="zh-CN"/>
        </w:rPr>
        <w:t>乙方</w:t>
      </w:r>
      <w:r>
        <w:rPr>
          <w:rFonts w:ascii="Times New Roman" w:hAnsi="Times New Roman" w:eastAsia="仿宋_GB2312"/>
          <w:sz w:val="32"/>
          <w:szCs w:val="32"/>
          <w:lang w:eastAsia="zh-CN"/>
        </w:rPr>
        <w:t>支付</w:t>
      </w:r>
      <w:r>
        <w:rPr>
          <w:rFonts w:hint="eastAsia" w:ascii="Times New Roman" w:hAnsi="Times New Roman" w:eastAsia="仿宋_GB2312"/>
          <w:sz w:val="32"/>
          <w:szCs w:val="32"/>
          <w:lang w:eastAsia="zh-CN"/>
        </w:rPr>
        <w:t>剩余尾款。</w:t>
      </w:r>
    </w:p>
    <w:p w14:paraId="759EEBAD">
      <w:pPr>
        <w:pStyle w:val="2"/>
        <w:widowControl w:val="0"/>
        <w:kinsoku/>
        <w:autoSpaceDE/>
        <w:autoSpaceDN/>
        <w:adjustRightInd/>
        <w:snapToGrid/>
        <w:spacing w:line="560" w:lineRule="exact"/>
        <w:ind w:firstLine="640"/>
        <w:textAlignment w:val="auto"/>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（二）结算凭证</w:t>
      </w:r>
    </w:p>
    <w:p w14:paraId="2699E43D">
      <w:pPr>
        <w:pStyle w:val="2"/>
        <w:widowControl w:val="0"/>
        <w:kinsoku/>
        <w:autoSpaceDE/>
        <w:autoSpaceDN/>
        <w:adjustRightInd/>
        <w:snapToGrid/>
        <w:spacing w:line="560" w:lineRule="exact"/>
        <w:ind w:left="638" w:leftChars="304" w:firstLine="0" w:firstLineChars="0"/>
        <w:textAlignment w:val="auto"/>
        <w:rPr>
          <w:rFonts w:ascii="Times New Roman" w:hAnsi="Times New Roman" w:eastAsia="仿宋_GB2312"/>
          <w:sz w:val="32"/>
          <w:szCs w:val="32"/>
          <w:lang w:eastAsia="zh-CN"/>
        </w:rPr>
      </w:pPr>
      <w:r>
        <w:rPr>
          <w:rFonts w:ascii="Times New Roman" w:hAnsi="Times New Roman" w:eastAsia="仿宋_GB2312"/>
          <w:sz w:val="32"/>
          <w:szCs w:val="32"/>
          <w:lang w:eastAsia="zh-CN"/>
        </w:rPr>
        <w:t>乙方凭以下有效文件与甲方结算：</w:t>
      </w:r>
    </w:p>
    <w:p w14:paraId="08439C98">
      <w:pPr>
        <w:pStyle w:val="2"/>
        <w:widowControl w:val="0"/>
        <w:kinsoku/>
        <w:autoSpaceDE/>
        <w:autoSpaceDN/>
        <w:adjustRightInd/>
        <w:snapToGrid/>
        <w:spacing w:line="560" w:lineRule="exact"/>
        <w:ind w:left="638" w:leftChars="304" w:firstLine="0" w:firstLineChars="0"/>
        <w:textAlignment w:val="auto"/>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1</w:t>
      </w:r>
      <w:r>
        <w:rPr>
          <w:rFonts w:ascii="Times New Roman" w:hAnsi="Times New Roman" w:eastAsia="仿宋_GB2312"/>
          <w:sz w:val="32"/>
          <w:szCs w:val="32"/>
          <w:lang w:eastAsia="zh-CN"/>
        </w:rPr>
        <w:t>.成交通知书。</w:t>
      </w:r>
    </w:p>
    <w:p w14:paraId="7FD55F27">
      <w:pPr>
        <w:pStyle w:val="2"/>
        <w:widowControl w:val="0"/>
        <w:kinsoku/>
        <w:autoSpaceDE/>
        <w:autoSpaceDN/>
        <w:adjustRightInd/>
        <w:snapToGrid/>
        <w:spacing w:line="560" w:lineRule="exact"/>
        <w:ind w:left="638" w:leftChars="304" w:firstLine="0" w:firstLineChars="0"/>
        <w:textAlignment w:val="auto"/>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w:t>
      </w:r>
      <w:r>
        <w:rPr>
          <w:rFonts w:ascii="Times New Roman" w:hAnsi="Times New Roman" w:eastAsia="仿宋_GB2312"/>
          <w:sz w:val="32"/>
          <w:szCs w:val="32"/>
          <w:lang w:eastAsia="zh-CN"/>
        </w:rPr>
        <w:t>.合同及补充协议（如有）。</w:t>
      </w:r>
    </w:p>
    <w:p w14:paraId="054B4DBE">
      <w:pPr>
        <w:pStyle w:val="2"/>
        <w:widowControl w:val="0"/>
        <w:kinsoku/>
        <w:autoSpaceDE/>
        <w:autoSpaceDN/>
        <w:adjustRightInd/>
        <w:snapToGrid/>
        <w:spacing w:line="560" w:lineRule="exact"/>
        <w:ind w:left="638" w:leftChars="304" w:firstLine="0" w:firstLineChars="0"/>
        <w:textAlignment w:val="auto"/>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3</w:t>
      </w:r>
      <w:r>
        <w:rPr>
          <w:rFonts w:ascii="Times New Roman" w:hAnsi="Times New Roman" w:eastAsia="仿宋_GB2312"/>
          <w:sz w:val="32"/>
          <w:szCs w:val="32"/>
          <w:lang w:eastAsia="zh-CN"/>
        </w:rPr>
        <w:t>.乙方开具对应金额的、合法有效的发票。</w:t>
      </w:r>
    </w:p>
    <w:p w14:paraId="1574832B">
      <w:pPr>
        <w:widowControl w:val="0"/>
        <w:kinsoku/>
        <w:autoSpaceDE/>
        <w:autoSpaceDN/>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sz w:val="32"/>
          <w:szCs w:val="32"/>
          <w:lang w:eastAsia="zh-CN"/>
        </w:rPr>
        <w:t>4</w:t>
      </w:r>
      <w:r>
        <w:rPr>
          <w:rFonts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交付验收通过证明文件（进度款支付）。</w:t>
      </w:r>
    </w:p>
    <w:p w14:paraId="32D0397A">
      <w:pPr>
        <w:widowControl w:val="0"/>
        <w:kinsoku/>
        <w:autoSpaceDE/>
        <w:autoSpaceDN/>
        <w:adjustRightInd/>
        <w:snapToGrid/>
        <w:spacing w:line="56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终验</w:t>
      </w:r>
      <w:r>
        <w:rPr>
          <w:rFonts w:hint="eastAsia" w:ascii="Times New Roman" w:hAnsi="Times New Roman" w:eastAsia="仿宋_GB2312" w:cs="Times New Roman"/>
          <w:sz w:val="32"/>
          <w:szCs w:val="32"/>
          <w:lang w:eastAsia="zh-CN"/>
        </w:rPr>
        <w:t>验收通过文件（尾款支付）。</w:t>
      </w:r>
    </w:p>
    <w:p w14:paraId="39690518">
      <w:pPr>
        <w:pStyle w:val="2"/>
        <w:widowControl w:val="0"/>
        <w:kinsoku/>
        <w:autoSpaceDE/>
        <w:autoSpaceDN/>
        <w:adjustRightInd/>
        <w:snapToGrid/>
        <w:spacing w:line="560" w:lineRule="exact"/>
        <w:ind w:firstLine="640"/>
        <w:textAlignment w:val="auto"/>
        <w:rPr>
          <w:rFonts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甲方要求的其他结算材料。​</w:t>
      </w:r>
    </w:p>
    <w:p w14:paraId="7ABEAA1E">
      <w:pPr>
        <w:widowControl w:val="0"/>
        <w:tabs>
          <w:tab w:val="left" w:pos="851"/>
        </w:tabs>
        <w:kinsoku/>
        <w:autoSpaceDE/>
        <w:autoSpaceDN/>
        <w:adjustRightInd/>
        <w:snapToGrid/>
        <w:spacing w:line="56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lang w:eastAsia="zh-CN"/>
        </w:rPr>
        <w:t>）财政支付免责条款</w:t>
      </w:r>
    </w:p>
    <w:p w14:paraId="24A59E0B">
      <w:pPr>
        <w:tabs>
          <w:tab w:val="left" w:pos="851"/>
        </w:tabs>
        <w:spacing w:line="560" w:lineRule="exact"/>
        <w:ind w:firstLine="640" w:firstLineChars="200"/>
        <w:rPr>
          <w:rFonts w:ascii="Times New Roman" w:hAnsi="Times New Roman" w:eastAsia="仿宋_GB2312" w:cs="Times New Roman"/>
          <w:lang w:eastAsia="zh-CN"/>
        </w:rPr>
      </w:pPr>
      <w:r>
        <w:rPr>
          <w:rFonts w:ascii="Times New Roman" w:hAnsi="Times New Roman" w:eastAsia="仿宋_GB2312" w:cs="Times New Roman"/>
          <w:sz w:val="32"/>
          <w:szCs w:val="32"/>
          <w:lang w:eastAsia="zh-CN"/>
        </w:rPr>
        <w:t>因甲方使用的是财政资金，乙方应向甲方提供符合本合同约定的结算凭证供甲方请款，甲方在合同约定期限内提交支付申请即视为甲方已按期履行付款义务。若因财政原因造成支付迟缓及偏差或因乙方原因导致支付迟延的，甲方不承担任何责任。</w:t>
      </w:r>
    </w:p>
    <w:p w14:paraId="2A83BE2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lang w:eastAsia="zh-CN"/>
        </w:rPr>
        <w:t>）双方发票、账户信息</w:t>
      </w:r>
    </w:p>
    <w:p w14:paraId="7D0A81C7">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1.甲方发票信息：</w:t>
      </w:r>
    </w:p>
    <w:p w14:paraId="420238EE">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纳税人名称：第十五届全国运动会和全国第十二届残疾人运动会暨第九届特殊奥林匹克运动会广州赛区执行委员会</w:t>
      </w:r>
    </w:p>
    <w:p w14:paraId="24243E81">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纳税人识别号：12440100MB2E42418W</w:t>
      </w:r>
    </w:p>
    <w:p w14:paraId="206E19DB">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2.乙方账户信息：</w:t>
      </w:r>
    </w:p>
    <w:p w14:paraId="0F80ADE9">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开户名称：</w:t>
      </w:r>
    </w:p>
    <w:p w14:paraId="545986FB">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开户银行：</w:t>
      </w:r>
    </w:p>
    <w:p w14:paraId="6B6CD335">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银行账号：</w:t>
      </w:r>
    </w:p>
    <w:p w14:paraId="6CB5ACB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3.乙方变更收款银行账户信息的，应提前5</w:t>
      </w:r>
      <w:r>
        <w:rPr>
          <w:rFonts w:hint="eastAsia" w:ascii="Times New Roman" w:hAnsi="Times New Roman" w:eastAsia="仿宋_GB2312" w:cs="Times New Roman"/>
          <w:sz w:val="32"/>
          <w:szCs w:val="32"/>
          <w:lang w:eastAsia="zh-CN"/>
        </w:rPr>
        <w:t>个工作</w:t>
      </w:r>
      <w:r>
        <w:rPr>
          <w:rFonts w:ascii="Times New Roman" w:hAnsi="Times New Roman" w:eastAsia="仿宋_GB2312" w:cs="Times New Roman"/>
          <w:sz w:val="32"/>
          <w:szCs w:val="32"/>
          <w:lang w:eastAsia="zh-CN"/>
        </w:rPr>
        <w:t>日向甲方出具书面通知。乙方未及时通知，甲方按照前述银行账户并支付成功的，视为甲方已依约支付款项；甲方按照前述银行账户付款但出现支付异常的，不视为甲方付款迟延，因重复支付而产生的银行手续费等其他费用，由乙方承担，甲方有权在向乙方支付款项时直接扣除。</w:t>
      </w:r>
    </w:p>
    <w:p w14:paraId="6B48B4A3">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五、甲方权利义务</w:t>
      </w:r>
    </w:p>
    <w:p w14:paraId="1B87E13A">
      <w:pPr>
        <w:tabs>
          <w:tab w:val="left" w:pos="851"/>
        </w:tabs>
        <w:spacing w:line="560" w:lineRule="exact"/>
        <w:ind w:firstLine="643"/>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（一）甲方权利</w:t>
      </w:r>
    </w:p>
    <w:p w14:paraId="5147F9EB">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1.甲方有权对乙方服务工作进一步提出明确、细致的要求。 </w:t>
      </w:r>
    </w:p>
    <w:p w14:paraId="07CF24C5">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2.甲方有权询问、监督乙方服务情况，要求乙方严格按约定提供服务。</w:t>
      </w:r>
    </w:p>
    <w:p w14:paraId="3E6BFFA0">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3.甲方有权对乙方服务提出优化和整改意见。</w:t>
      </w:r>
    </w:p>
    <w:p w14:paraId="6025120B">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4.审定乙方拟定的各项方案，并提出合理化建议。</w:t>
      </w:r>
    </w:p>
    <w:p w14:paraId="7287BEE2">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5.检查监督物料设计制作、配送等工作的执行情况。</w:t>
      </w:r>
    </w:p>
    <w:p w14:paraId="143D3227">
      <w:pPr>
        <w:tabs>
          <w:tab w:val="left" w:pos="851"/>
        </w:tabs>
        <w:spacing w:line="560" w:lineRule="exact"/>
        <w:ind w:firstLine="643"/>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（二）甲方义务</w:t>
      </w:r>
    </w:p>
    <w:p w14:paraId="7026A575">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1.应按照合同约定支付价款。</w:t>
      </w:r>
    </w:p>
    <w:p w14:paraId="19448E76">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2.甲方应为乙方提供服务所必要的配合和支持。</w:t>
      </w:r>
    </w:p>
    <w:p w14:paraId="1CCBBE06">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3.甲方应对乙方关于项目的有关疑问或合理要求及时回复。</w:t>
      </w:r>
    </w:p>
    <w:p w14:paraId="7AF617C6">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六、乙方权利义务</w:t>
      </w:r>
    </w:p>
    <w:p w14:paraId="147C796F">
      <w:pPr>
        <w:tabs>
          <w:tab w:val="left" w:pos="851"/>
        </w:tabs>
        <w:spacing w:line="560" w:lineRule="exact"/>
        <w:ind w:firstLine="643"/>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（一）乙方权利</w:t>
      </w:r>
    </w:p>
    <w:p w14:paraId="1DE41A40">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1.乙方有权在执行本项目时向甲方提出合理的建议。 </w:t>
      </w:r>
    </w:p>
    <w:p w14:paraId="0600F4BC">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2.乙方有权要求甲方按合同约定支付价款。</w:t>
      </w:r>
    </w:p>
    <w:p w14:paraId="1C016183">
      <w:pPr>
        <w:tabs>
          <w:tab w:val="left" w:pos="851"/>
        </w:tabs>
        <w:spacing w:line="560" w:lineRule="exact"/>
        <w:ind w:firstLine="643"/>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（二）乙方义务</w:t>
      </w:r>
    </w:p>
    <w:p w14:paraId="77590D38">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1.甲方对乙方服务工作进一步提出明确、细致的要求，或对乙方服务提出优化和整改意见的，乙方应遵照执行。</w:t>
      </w:r>
    </w:p>
    <w:p w14:paraId="54060A71">
      <w:pPr>
        <w:tabs>
          <w:tab w:val="left" w:pos="851"/>
        </w:tabs>
        <w:spacing w:line="560" w:lineRule="exact"/>
        <w:ind w:firstLine="643"/>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2.乙方应接受甲方对工作进展的询问、监督和指导，按甲方要求和本合同约定的内容、标准和期限完成服务工作，并向甲方提交服务成果。</w:t>
      </w:r>
    </w:p>
    <w:p w14:paraId="3E2E76ED">
      <w:pPr>
        <w:tabs>
          <w:tab w:val="left" w:pos="851"/>
        </w:tabs>
        <w:spacing w:line="560" w:lineRule="exact"/>
        <w:ind w:firstLine="643"/>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3.乙方在服务期间应保证资质条件符合采购文件、报价响应文件的相应内容，参与项目工作的相关人员应具备从事项目工作的相关知识背景和工作经验。</w:t>
      </w:r>
    </w:p>
    <w:p w14:paraId="74326E86">
      <w:pPr>
        <w:tabs>
          <w:tab w:val="left" w:pos="851"/>
        </w:tabs>
        <w:spacing w:line="560" w:lineRule="exact"/>
        <w:ind w:firstLine="643"/>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4.乙方配合甲方完成工作统筹安排。</w:t>
      </w:r>
    </w:p>
    <w:p w14:paraId="07207860">
      <w:pPr>
        <w:tabs>
          <w:tab w:val="left" w:pos="851"/>
        </w:tabs>
        <w:spacing w:line="560" w:lineRule="exact"/>
        <w:ind w:firstLine="643"/>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5.乙方应严格按照甲方要求提供高质量服务，有效把控项目进度计划，严格按照甲方计划执行本项目，落实和及时反馈计划的执行。</w:t>
      </w:r>
    </w:p>
    <w:p w14:paraId="509383D4">
      <w:pPr>
        <w:tabs>
          <w:tab w:val="left" w:pos="851"/>
        </w:tabs>
        <w:spacing w:line="560" w:lineRule="exact"/>
        <w:ind w:firstLine="643"/>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6.乙方应及时向甲方反映项目动态，当项目出现问题、严重偏离甲方计划或项目进度拖后可能导致本项目工作严重延误时，乙方应做详细报告分析原因和提出对策，供甲方采取措施或作出决定，以及尽快采取补救措施，减轻负面影响。</w:t>
      </w:r>
    </w:p>
    <w:p w14:paraId="180C8912">
      <w:pPr>
        <w:tabs>
          <w:tab w:val="left" w:pos="851"/>
        </w:tabs>
        <w:spacing w:line="560" w:lineRule="exact"/>
        <w:ind w:firstLine="643"/>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7.乙方应配合甲方做好项目质量检查、验收和交接、归档等工作。归档要求如下：（1）按照形成时间先后顺序排流水号，并附上相关事项名称、时间、地点、人物、拍摄者等文字说明后，向部室档案管理人员移交；（2）纸质文档应按业务事项归类，并制作封面；（3）电子文档格式应为WORD、WPS、PDF；（4）数码照片文件格式应为JPG、TIFF、NEF、RAW，像素为1000万以上，JPG格式文件大小2M以上；（5）音频文件格式应为MP3、WAVE；（6）视频文件格式应为MP4、AVI、MXF；（7）电子文档、数码照片、音频文件、视频文件拷贝在U盘、光盘或者硬盘。</w:t>
      </w:r>
    </w:p>
    <w:p w14:paraId="2711C1EB">
      <w:pPr>
        <w:tabs>
          <w:tab w:val="left" w:pos="851"/>
        </w:tabs>
        <w:spacing w:line="560" w:lineRule="exact"/>
        <w:ind w:firstLine="643"/>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8.乙方应按照甲方的要求，前往配送地点了解现场情况，并参加本项目相关工作会议。</w:t>
      </w:r>
    </w:p>
    <w:p w14:paraId="4BCE92E6">
      <w:pPr>
        <w:tabs>
          <w:tab w:val="left" w:pos="851"/>
        </w:tabs>
        <w:spacing w:line="560" w:lineRule="exact"/>
        <w:ind w:firstLine="643"/>
        <w:rPr>
          <w:rFonts w:hint="eastAsia"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9.乙方在本项目服务的过程中，应保证乙方人员及所有参与活动的人身和财产的安全。非因甲方原因，造成乙方相关人员或第三方的人身或财产损失的，均由乙方负责处理，并由乙方承担全部责任。如发生相关人员向甲方及甲方上级部门信访或向甲方主张索赔的，乙方必须在当天开始进行积极处理与协调至处理完毕，否则，乙方应向甲方支付相应违约金赔偿。</w:t>
      </w:r>
    </w:p>
    <w:p w14:paraId="40E83676">
      <w:pPr>
        <w:tabs>
          <w:tab w:val="left" w:pos="851"/>
        </w:tabs>
        <w:spacing w:line="560" w:lineRule="exact"/>
        <w:ind w:firstLine="643"/>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.乙方应按照法律规定聘用及委派工作人员，确保本合同项下工作顺利开展，若乙方和其工作人员发生诉讼或纠纷，由乙方自行处理</w:t>
      </w:r>
      <w:r>
        <w:rPr>
          <w:rFonts w:hint="eastAsia" w:ascii="Times New Roman" w:hAnsi="Times New Roman" w:eastAsia="仿宋_GB2312" w:cs="Times New Roman"/>
          <w:sz w:val="32"/>
          <w:szCs w:val="32"/>
          <w:lang w:val="en-US" w:eastAsia="zh-CN"/>
        </w:rPr>
        <w:t>.</w:t>
      </w:r>
    </w:p>
    <w:p w14:paraId="624A0ADD">
      <w:pPr>
        <w:tabs>
          <w:tab w:val="left" w:pos="851"/>
        </w:tabs>
        <w:spacing w:line="560" w:lineRule="exact"/>
        <w:ind w:firstLine="643"/>
        <w:rPr>
          <w:rFonts w:hint="default"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val="0"/>
          <w:bCs w:val="0"/>
          <w:sz w:val="32"/>
          <w:szCs w:val="32"/>
          <w:highlight w:val="none"/>
          <w:u w:val="none"/>
          <w:lang w:val="en-US" w:eastAsia="zh-CN"/>
        </w:rPr>
        <w:t>11.未经甲方书面同意，乙方不得以任何形式将其在本合同项下的权利义务全部或部分转让给任何第三方。</w:t>
      </w:r>
      <w:bookmarkStart w:id="2" w:name="_GoBack"/>
      <w:bookmarkEnd w:id="2"/>
    </w:p>
    <w:p w14:paraId="69D6EA8B">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七</w:t>
      </w:r>
      <w:r>
        <w:rPr>
          <w:rFonts w:ascii="Times New Roman" w:hAnsi="Times New Roman" w:eastAsia="仿宋_GB2312" w:cs="Times New Roman"/>
          <w:b/>
          <w:bCs/>
          <w:sz w:val="32"/>
          <w:szCs w:val="32"/>
          <w:lang w:eastAsia="zh-CN"/>
        </w:rPr>
        <w:t>、验收条款</w:t>
      </w:r>
    </w:p>
    <w:p w14:paraId="2F649727">
      <w:pPr>
        <w:tabs>
          <w:tab w:val="left" w:pos="851"/>
        </w:tabs>
        <w:spacing w:line="560" w:lineRule="exact"/>
        <w:ind w:firstLine="640" w:firstLineChars="200"/>
        <w:outlineLvl w:val="1"/>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lang w:val="en-US" w:eastAsia="zh-CN"/>
        </w:rPr>
        <w:t>交付验收</w:t>
      </w:r>
    </w:p>
    <w:p w14:paraId="37B34D8D">
      <w:pPr>
        <w:tabs>
          <w:tab w:val="left" w:pos="851"/>
        </w:tabs>
        <w:spacing w:line="560" w:lineRule="exact"/>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1.验收流程</w:t>
      </w:r>
    </w:p>
    <w:p w14:paraId="43FD6896">
      <w:pP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按合同约定交付货物后，向</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申请验收，</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收到验收申请材料后，根据合同约定进行验收。验收通过的，</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出具验收通过文件。</w:t>
      </w:r>
    </w:p>
    <w:p w14:paraId="125513A5">
      <w:pP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验收未通过的，</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有权要求</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重新交付、退货或按照</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要求采取补救措施等，相关费用由</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承担。如仍不合格的，</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除有权要求</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承担本合同相应的违约责任外，还有权解除合同，不予支付合同未付价款，并要求</w:t>
      </w:r>
      <w:r>
        <w:rPr>
          <w:rFonts w:hint="eastAsia" w:ascii="Times New Roman" w:hAnsi="Times New Roman" w:eastAsia="仿宋_GB2312" w:cs="Times New Roman"/>
          <w:sz w:val="32"/>
          <w:szCs w:val="32"/>
          <w:lang w:val="en-US" w:eastAsia="zh-CN"/>
        </w:rPr>
        <w:t>乙方</w:t>
      </w:r>
      <w:r>
        <w:rPr>
          <w:rFonts w:hint="default" w:ascii="Times New Roman" w:hAnsi="Times New Roman" w:eastAsia="仿宋_GB2312" w:cs="Times New Roman"/>
          <w:sz w:val="32"/>
          <w:szCs w:val="32"/>
          <w:lang w:val="en-US" w:eastAsia="zh-CN"/>
        </w:rPr>
        <w:t>返还已支付的全部或部分价款。</w:t>
      </w:r>
    </w:p>
    <w:p w14:paraId="7E893115">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2.验收标准</w:t>
      </w:r>
    </w:p>
    <w:p w14:paraId="461EC40F">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外观检验：颜色一致（与确认样或色卡）、尺码准确、做工精细、无破损、无污渍、无线头、Logo印制清晰牢固、配件齐全完好、包装符合要求。</w:t>
      </w:r>
    </w:p>
    <w:p w14:paraId="2D3CA978">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数量检验：与合同及装箱清单数量一致。</w:t>
      </w:r>
    </w:p>
    <w:p w14:paraId="74D78E45">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文件检验：提供每批次产品的合格证、包含CMA标志的检测报告。如有特殊功能（如吸湿速干、防水），需提供相应检测报告。</w:t>
      </w:r>
    </w:p>
    <w:p w14:paraId="1A9BC146">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lang w:eastAsia="zh-CN"/>
        </w:rPr>
        <w:t>可根据需要按国标要求进行抽样，对关键性能（如面料成分、克重、色牢度、缝制强度）进行检验或送检。不合格率超过标准则判定整批不合格。抽检费用由</w:t>
      </w:r>
      <w:r>
        <w:rPr>
          <w:rFonts w:hint="eastAsia" w:ascii="Times New Roman" w:hAnsi="Times New Roman" w:eastAsia="仿宋_GB2312" w:cs="Times New Roman"/>
          <w:sz w:val="32"/>
          <w:szCs w:val="32"/>
          <w:lang w:eastAsia="zh-CN"/>
        </w:rPr>
        <w:t>乙方</w:t>
      </w:r>
      <w:r>
        <w:rPr>
          <w:rFonts w:ascii="Times New Roman" w:hAnsi="Times New Roman" w:eastAsia="仿宋_GB2312" w:cs="Times New Roman"/>
          <w:sz w:val="32"/>
          <w:szCs w:val="32"/>
          <w:lang w:eastAsia="zh-CN"/>
        </w:rPr>
        <w:t>承担。</w:t>
      </w:r>
    </w:p>
    <w:p w14:paraId="13564415">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功能测试：外套拆卸为马甲的功能需操作顺畅，拆卸后马甲形态正常。口袋、拉链、按扣、魔术贴等功能正常。</w:t>
      </w:r>
    </w:p>
    <w:p w14:paraId="4B9D27AB">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验收申请材料</w:t>
      </w:r>
    </w:p>
    <w:p w14:paraId="301E4FB6">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sz w:val="32"/>
          <w:szCs w:val="32"/>
          <w:lang w:eastAsia="zh-CN"/>
        </w:rPr>
        <w:t>基础文件</w:t>
      </w:r>
    </w:p>
    <w:p w14:paraId="5C3CF5CD">
      <w:pPr>
        <w:spacing w:line="560" w:lineRule="exact"/>
        <w:ind w:firstLine="640" w:firstLineChars="200"/>
        <w:rPr>
          <w:rFonts w:eastAsia="仿宋_GB2312"/>
          <w:lang w:eastAsia="zh-CN"/>
        </w:rPr>
      </w:pPr>
      <w:r>
        <w:rPr>
          <w:rFonts w:hint="eastAsia" w:ascii="Times New Roman" w:hAnsi="Times New Roman" w:eastAsia="仿宋_GB2312" w:cs="Times New Roman"/>
          <w:sz w:val="32"/>
          <w:szCs w:val="32"/>
          <w:lang w:val="en-US" w:eastAsia="zh-CN"/>
        </w:rPr>
        <w:t>①</w:t>
      </w:r>
      <w:r>
        <w:rPr>
          <w:rFonts w:hint="eastAsia" w:ascii="Times New Roman" w:hAnsi="Times New Roman" w:eastAsia="仿宋_GB2312" w:cs="Times New Roman"/>
          <w:sz w:val="32"/>
          <w:szCs w:val="32"/>
          <w:lang w:eastAsia="zh-CN"/>
        </w:rPr>
        <w:t>货物明细及配送方案等，需明确配送时间、配送地点、配送内容、退换货完成情况等内容，由乙方盖章确认。</w:t>
      </w:r>
    </w:p>
    <w:p w14:paraId="70574E3C">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val="en-US" w:eastAsia="zh-CN"/>
        </w:rPr>
        <w:t>②</w:t>
      </w:r>
      <w:r>
        <w:rPr>
          <w:rFonts w:hint="eastAsia" w:ascii="Times New Roman" w:hAnsi="Times New Roman" w:eastAsia="仿宋_GB2312"/>
          <w:sz w:val="32"/>
          <w:szCs w:val="32"/>
          <w:lang w:eastAsia="zh-CN"/>
        </w:rPr>
        <w:t>加盖乙方公章的验收申请材料，需附货物清单（名称、型号、规格、数量）、实际交付时间、乙方自检结果（含是否符合合同约定的初步判定），并由项目负责人签字确认。</w:t>
      </w:r>
    </w:p>
    <w:p w14:paraId="188B8CEF">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）技术文件</w:t>
      </w:r>
    </w:p>
    <w:p w14:paraId="465E8818">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val="en-US" w:eastAsia="zh-CN"/>
        </w:rPr>
        <w:t>①</w:t>
      </w:r>
      <w:r>
        <w:rPr>
          <w:rFonts w:ascii="Times New Roman" w:hAnsi="Times New Roman" w:eastAsia="仿宋_GB2312"/>
          <w:sz w:val="32"/>
          <w:szCs w:val="32"/>
          <w:lang w:eastAsia="zh-CN"/>
        </w:rPr>
        <w:t>货物出厂合格证（原件）、第三方质检报告（原件或加盖生产厂商公章的复印件，检测项目需覆盖合同核心技术参数）。</w:t>
      </w:r>
    </w:p>
    <w:p w14:paraId="460788D4">
      <w:pPr>
        <w:pStyle w:val="2"/>
        <w:spacing w:line="560" w:lineRule="exact"/>
        <w:ind w:firstLine="640"/>
        <w:rPr>
          <w:rFonts w:ascii="Times New Roman" w:hAnsi="Times New Roman" w:eastAsiaTheme="minorEastAsia"/>
          <w:sz w:val="32"/>
          <w:szCs w:val="32"/>
          <w:lang w:eastAsia="zh-CN"/>
        </w:rPr>
      </w:pPr>
      <w:r>
        <w:rPr>
          <w:rFonts w:hint="eastAsia" w:ascii="Times New Roman" w:hAnsi="Times New Roman" w:eastAsia="仿宋_GB2312"/>
          <w:sz w:val="32"/>
          <w:szCs w:val="32"/>
          <w:lang w:val="en-US" w:eastAsia="zh-CN"/>
        </w:rPr>
        <w:t>②</w:t>
      </w:r>
      <w:r>
        <w:rPr>
          <w:rFonts w:hint="eastAsia" w:ascii="Times New Roman" w:hAnsi="Times New Roman" w:eastAsia="仿宋_GB2312"/>
          <w:sz w:val="32"/>
          <w:szCs w:val="32"/>
          <w:lang w:eastAsia="zh-CN"/>
        </w:rPr>
        <w:t>加盖乙方公章的产品技术参数对照表，需逐项对应合同约定的技术要求，明确标注符合情况（如“符合”“优于”或具体偏差值）</w:t>
      </w:r>
      <w:r>
        <w:rPr>
          <w:rFonts w:hint="eastAsia"/>
          <w:lang w:eastAsia="zh-CN"/>
        </w:rPr>
        <w:t>。</w:t>
      </w:r>
    </w:p>
    <w:p w14:paraId="39FB6430">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）过程文件</w:t>
      </w:r>
    </w:p>
    <w:p w14:paraId="6FEEC524">
      <w:pPr>
        <w:pStyle w:val="2"/>
        <w:spacing w:line="56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物流及签收材料：货物装箱单（包括但不限于质量合格证书、保修证书、产品使用说明书及其他应随产品一同装箱的技术资料等），货物配送物流清单，甲方指定签收人签字的签收单，及能体现货物配送现场情况的照片。</w:t>
      </w:r>
    </w:p>
    <w:p w14:paraId="155FAEC7">
      <w:pPr>
        <w:spacing w:line="560" w:lineRule="exact"/>
        <w:ind w:firstLine="640" w:firstLineChars="200"/>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4</w:t>
      </w:r>
      <w:r>
        <w:rPr>
          <w:rFonts w:hint="eastAsia" w:ascii="Times New Roman" w:hAnsi="Times New Roman" w:eastAsia="仿宋_GB2312" w:cs="Times New Roman"/>
          <w:kern w:val="2"/>
          <w:sz w:val="32"/>
          <w:szCs w:val="32"/>
          <w:lang w:eastAsia="zh-CN"/>
        </w:rPr>
        <w:t>）合规文件​</w:t>
      </w:r>
    </w:p>
    <w:p w14:paraId="50D6707A">
      <w:pPr>
        <w:spacing w:line="560" w:lineRule="exact"/>
        <w:ind w:firstLine="640" w:firstLineChars="200"/>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①</w:t>
      </w:r>
      <w:r>
        <w:rPr>
          <w:rFonts w:hint="eastAsia" w:ascii="Times New Roman" w:hAnsi="Times New Roman" w:eastAsia="仿宋_GB2312" w:cs="Times New Roman"/>
          <w:kern w:val="2"/>
          <w:sz w:val="32"/>
          <w:szCs w:val="32"/>
          <w:lang w:eastAsia="zh-CN"/>
        </w:rPr>
        <w:t>知识产权权属声明，乙方需书面承诺所交付货物未侵犯任何第三方商标权、专利权等合法权利。​</w:t>
      </w:r>
    </w:p>
    <w:p w14:paraId="218D11B8">
      <w:pPr>
        <w:numPr>
          <w:ilvl w:val="0"/>
          <w:numId w:val="0"/>
        </w:numPr>
        <w:pBdr>
          <w:top w:val="none" w:color="auto" w:sz="0" w:space="0"/>
          <w:left w:val="none" w:color="auto" w:sz="0" w:space="0"/>
          <w:bottom w:val="none" w:color="auto" w:sz="0" w:space="0"/>
          <w:right w:val="none" w:color="auto" w:sz="0" w:space="0"/>
        </w:pBdr>
        <w:spacing w:line="560" w:lineRule="exact"/>
        <w:ind w:firstLine="640" w:firstLineChars="200"/>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rPr>
        <w:t>②</w:t>
      </w:r>
      <w:r>
        <w:rPr>
          <w:rFonts w:hint="eastAsia" w:ascii="Times New Roman" w:hAnsi="Times New Roman" w:eastAsia="仿宋_GB2312" w:cs="Times New Roman"/>
          <w:kern w:val="2"/>
          <w:sz w:val="32"/>
          <w:szCs w:val="32"/>
          <w:lang w:eastAsia="zh-CN"/>
        </w:rPr>
        <w:t>售后服务承诺书，需明确质保期起算规则（如 “自验收合格之日起算”）、质保期内服务内容及响应时限，由乙方盖章确认。</w:t>
      </w:r>
    </w:p>
    <w:p w14:paraId="4A00A43E">
      <w:pPr>
        <w:numPr>
          <w:ilvl w:val="0"/>
          <w:numId w:val="0"/>
        </w:numPr>
        <w:pBdr>
          <w:top w:val="none" w:color="auto" w:sz="0" w:space="0"/>
          <w:left w:val="none" w:color="auto" w:sz="0" w:space="0"/>
          <w:bottom w:val="none" w:color="auto" w:sz="0" w:space="0"/>
          <w:right w:val="none" w:color="auto" w:sz="0" w:space="0"/>
        </w:pBd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（二）终验</w:t>
      </w:r>
    </w:p>
    <w:p w14:paraId="1F9A715A">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eastAsia="zh-CN"/>
        </w:rPr>
        <w:t>验收流程</w:t>
      </w:r>
    </w:p>
    <w:p w14:paraId="678705E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项目期限届满，乙方按照质保期约定提供质保服务，且</w:t>
      </w:r>
      <w:r>
        <w:rPr>
          <w:rFonts w:hint="eastAsia" w:ascii="Times New Roman" w:hAnsi="Times New Roman" w:eastAsia="仿宋_GB2312" w:cs="Times New Roman"/>
          <w:sz w:val="32"/>
          <w:szCs w:val="32"/>
          <w:lang w:eastAsia="zh-CN"/>
        </w:rPr>
        <w:t>完成质量缺陷</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导致产生的退换货服务后</w:t>
      </w:r>
      <w:r>
        <w:rPr>
          <w:rFonts w:ascii="Times New Roman" w:hAnsi="Times New Roman" w:eastAsia="仿宋_GB2312" w:cs="Times New Roman"/>
          <w:sz w:val="32"/>
          <w:szCs w:val="32"/>
          <w:lang w:eastAsia="zh-CN"/>
        </w:rPr>
        <w:t>，向甲方申请验收，甲方收到验收申请材料后，根据合同约定进行验收。验收通过的，甲方出具验收通过文件。</w:t>
      </w:r>
    </w:p>
    <w:p w14:paraId="682AD7F4">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验收未通过的，甲方有权要求乙方重新交付、退货或按照甲方要求采取补救措施等，相关费用由乙方承担。如仍不合格的，甲方除有权要求乙方承担本合同相应的违约责任外，还有权解除合同，不予支付合同未付价款，并要求乙方返还已支付的全部或部分价款。</w:t>
      </w:r>
    </w:p>
    <w:p w14:paraId="5A859623">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eastAsia="zh-CN"/>
        </w:rPr>
        <w:t>申请验收材料</w:t>
      </w:r>
    </w:p>
    <w:p w14:paraId="60006823">
      <w:pPr>
        <w:numPr>
          <w:ilvl w:val="0"/>
          <w:numId w:val="1"/>
        </w:numPr>
        <w:tabs>
          <w:tab w:val="left" w:pos="851"/>
        </w:tabs>
        <w:spacing w:line="560" w:lineRule="exact"/>
        <w:ind w:firstLine="640" w:firstLineChars="200"/>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验收申请表；</w:t>
      </w:r>
    </w:p>
    <w:p w14:paraId="60A6DB0A">
      <w:pPr>
        <w:numPr>
          <w:ilvl w:val="0"/>
          <w:numId w:val="1"/>
        </w:numP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尾款确认单；</w:t>
      </w:r>
    </w:p>
    <w:p w14:paraId="4E3A78B0">
      <w:pPr>
        <w:numPr>
          <w:ilvl w:val="0"/>
          <w:numId w:val="1"/>
        </w:numP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p>
    <w:p w14:paraId="4463D895">
      <w:pPr>
        <w:numPr>
          <w:ilvl w:val="0"/>
          <w:numId w:val="1"/>
        </w:numPr>
        <w:tabs>
          <w:tab w:val="left" w:pos="851"/>
        </w:tabs>
        <w:spacing w:line="560" w:lineRule="exact"/>
        <w:ind w:firstLine="640" w:firstLineChars="200"/>
        <w:outlineLvl w:val="1"/>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甲方要求的其他材料。</w:t>
      </w:r>
    </w:p>
    <w:p w14:paraId="21AE5201">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八</w:t>
      </w:r>
      <w:r>
        <w:rPr>
          <w:rFonts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权利保护</w:t>
      </w:r>
      <w:r>
        <w:rPr>
          <w:rFonts w:ascii="Times New Roman" w:hAnsi="Times New Roman" w:eastAsia="仿宋_GB2312" w:cs="Times New Roman"/>
          <w:b/>
          <w:bCs/>
          <w:sz w:val="32"/>
          <w:szCs w:val="32"/>
          <w:lang w:eastAsia="zh-CN"/>
        </w:rPr>
        <w:t>条款</w:t>
      </w:r>
    </w:p>
    <w:p w14:paraId="3B5FD89F">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未经甲方书面同意，乙方及其关联方不得从事下列行为：</w:t>
      </w:r>
    </w:p>
    <w:p w14:paraId="5C083B3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（一）通过任何媒体（包括但不限于报纸、期刊、电视、网络、宣传品等，下同）以任何方式对外宣传本项目；</w:t>
      </w:r>
    </w:p>
    <w:p w14:paraId="0475D60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（二）通过任何媒体以任何方式宣传乙方或者其关联方是甲方的代理商、服务商、供应商、赞助商等；</w:t>
      </w:r>
    </w:p>
    <w:p w14:paraId="27D0A475">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（三）通过任何媒体以任何方式宣传乙方或者其关联方与甲方、十五运会和残特奥会等存在委托、代理、供货、服务、赞助、合作、伙伴等任何关系；</w:t>
      </w:r>
    </w:p>
    <w:p w14:paraId="4AA619BF">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（四）以任何方式使用甲方、十五运会和残特奥会的名称、会徽、徽记、标识、吉祥物、理念等标志。</w:t>
      </w:r>
    </w:p>
    <w:p w14:paraId="220E614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乙方及其关联方的工作人员、雇员等有上述行为的，视为乙方及其关联方的行为，甲方有权直接要求乙方承担责任。</w:t>
      </w:r>
    </w:p>
    <w:p w14:paraId="452AB013">
      <w:pPr>
        <w:tabs>
          <w:tab w:val="left" w:pos="851"/>
        </w:tabs>
        <w:spacing w:line="560" w:lineRule="exact"/>
        <w:ind w:firstLine="643" w:firstLineChars="200"/>
        <w:outlineLvl w:val="0"/>
        <w:rPr>
          <w:rFonts w:hint="eastAsia" w:ascii="Times New Roman" w:hAnsi="Times New Roman" w:eastAsia="仿宋_GB2312" w:cs="Times New Roman"/>
          <w:b/>
          <w:bCs/>
          <w:sz w:val="32"/>
          <w:szCs w:val="32"/>
          <w:highlight w:val="none"/>
          <w:u w:val="none"/>
        </w:rPr>
      </w:pPr>
      <w:r>
        <w:rPr>
          <w:rFonts w:hint="eastAsia" w:ascii="Times New Roman" w:hAnsi="Times New Roman" w:eastAsia="仿宋_GB2312" w:cs="Times New Roman"/>
          <w:b/>
          <w:bCs/>
          <w:sz w:val="32"/>
          <w:szCs w:val="32"/>
          <w:highlight w:val="none"/>
          <w:u w:val="none"/>
          <w:lang w:val="en-US" w:eastAsia="zh-CN"/>
        </w:rPr>
        <w:t>九</w:t>
      </w:r>
      <w:r>
        <w:rPr>
          <w:rFonts w:hint="eastAsia" w:ascii="Times New Roman" w:hAnsi="Times New Roman" w:eastAsia="仿宋_GB2312" w:cs="Times New Roman"/>
          <w:b/>
          <w:bCs/>
          <w:sz w:val="32"/>
          <w:szCs w:val="32"/>
          <w:highlight w:val="none"/>
          <w:u w:val="none"/>
        </w:rPr>
        <w:t>、保密要求</w:t>
      </w:r>
    </w:p>
    <w:p w14:paraId="7FC3149F">
      <w:pPr>
        <w:tabs>
          <w:tab w:val="left" w:pos="851"/>
        </w:tabs>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一）乙方承认并同意，乙方因双方签署及正在磋商的包括但不限于本合同、其他协议、文件而获得的，或乙方因履行本合同所接触的或知晓的甲方工作内容（包括但不限于甲方在筹办十五运会和残特奥会过程中处理的有关国家、省、市各类信息，各类技术性资料，以及甲方为完成本项目提供的任何其他信息资料并且在提供时未说明是公开信息的）均为本合同约</w:t>
      </w:r>
      <w:r>
        <w:rPr>
          <w:rFonts w:hint="default" w:ascii="Times New Roman" w:hAnsi="Times New Roman" w:eastAsia="仿宋_GB2312" w:cs="Times New Roman"/>
          <w:sz w:val="32"/>
          <w:szCs w:val="32"/>
          <w:highlight w:val="none"/>
          <w:u w:val="none"/>
          <w:lang w:eastAsia="zh-CN"/>
        </w:rPr>
        <w:t>定的</w:t>
      </w:r>
      <w:r>
        <w:rPr>
          <w:rFonts w:hint="default" w:ascii="Times New Roman" w:hAnsi="Times New Roman" w:eastAsia="仿宋_GB2312" w:cs="Times New Roman"/>
          <w:sz w:val="32"/>
          <w:szCs w:val="32"/>
          <w:highlight w:val="none"/>
          <w:u w:val="none"/>
        </w:rPr>
        <w:t>保密信息。</w:t>
      </w:r>
    </w:p>
    <w:p w14:paraId="4F6E7AC6">
      <w:pPr>
        <w:tabs>
          <w:tab w:val="left" w:pos="851"/>
        </w:tabs>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（二）未经甲方书面同意，乙方不得以任何方式公布、发表、公开、披露、散播、复制此种保密信息的任何部分，或对其加以任何形式的利用或使用。乙方保证采取有效的保密措施以避免泄露给任何第三方。</w:t>
      </w:r>
    </w:p>
    <w:p w14:paraId="041AB16F">
      <w:pPr>
        <w:tabs>
          <w:tab w:val="left" w:pos="851"/>
        </w:tabs>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（三）本项目履行完毕后，乙方须归还甲方提供的本项目相关的所有数据和文件（含电子文档），不得擅自备份。</w:t>
      </w:r>
    </w:p>
    <w:p w14:paraId="2CC0EEDE">
      <w:pPr>
        <w:tabs>
          <w:tab w:val="left" w:pos="851"/>
        </w:tabs>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（四）乙方履行保密义务的期限为长期，不因本合同的解除、终止、部分无效而消灭。</w:t>
      </w:r>
    </w:p>
    <w:p w14:paraId="0F09C3CB">
      <w:pPr>
        <w:tabs>
          <w:tab w:val="left" w:pos="851"/>
        </w:tabs>
        <w:spacing w:line="560" w:lineRule="exact"/>
        <w:ind w:firstLine="643" w:firstLineChars="200"/>
        <w:rPr>
          <w:rFonts w:hint="default" w:ascii="Times New Roman" w:hAnsi="Times New Roman" w:eastAsia="仿宋_GB2312" w:cs="Times New Roman"/>
          <w:b/>
          <w:bCs/>
          <w:sz w:val="32"/>
          <w:szCs w:val="32"/>
          <w:highlight w:val="none"/>
          <w:u w:val="none"/>
        </w:rPr>
      </w:pPr>
      <w:r>
        <w:rPr>
          <w:rFonts w:hint="eastAsia" w:ascii="Times New Roman" w:hAnsi="Times New Roman" w:eastAsia="仿宋_GB2312" w:cs="Times New Roman"/>
          <w:b/>
          <w:bCs/>
          <w:sz w:val="32"/>
          <w:szCs w:val="32"/>
          <w:highlight w:val="none"/>
          <w:u w:val="none"/>
          <w:lang w:val="en-US" w:eastAsia="zh-CN"/>
        </w:rPr>
        <w:t>十</w:t>
      </w:r>
      <w:r>
        <w:rPr>
          <w:rFonts w:hint="default" w:ascii="Times New Roman" w:hAnsi="Times New Roman" w:eastAsia="仿宋_GB2312" w:cs="Times New Roman"/>
          <w:b/>
          <w:bCs/>
          <w:sz w:val="32"/>
          <w:szCs w:val="32"/>
          <w:highlight w:val="none"/>
          <w:u w:val="none"/>
        </w:rPr>
        <w:t>、权利归属及保证责任</w:t>
      </w:r>
    </w:p>
    <w:p w14:paraId="298A0876">
      <w:pPr>
        <w:tabs>
          <w:tab w:val="left" w:pos="851"/>
        </w:tabs>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（一）乙方为履行本合同项下义务所形成的全部成果（包括但不限于具备知识产权形态的各类权利、权益），均归属于甲方。</w:t>
      </w:r>
    </w:p>
    <w:p w14:paraId="3EE78CF5">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u w:val="none"/>
        </w:rPr>
        <w:t>（二）乙方应当保证为甲方所提供的服务中所包</w:t>
      </w:r>
      <w:r>
        <w:rPr>
          <w:rFonts w:hint="default" w:ascii="Times New Roman" w:hAnsi="Times New Roman" w:eastAsia="仿宋_GB2312" w:cs="Times New Roman"/>
          <w:sz w:val="32"/>
          <w:szCs w:val="32"/>
          <w:highlight w:val="none"/>
          <w:u w:val="none"/>
          <w:lang w:eastAsia="zh-CN"/>
        </w:rPr>
        <w:t>含的</w:t>
      </w:r>
      <w:r>
        <w:rPr>
          <w:rFonts w:hint="default" w:ascii="Times New Roman" w:hAnsi="Times New Roman" w:eastAsia="仿宋_GB2312" w:cs="Times New Roman"/>
          <w:sz w:val="32"/>
          <w:szCs w:val="32"/>
          <w:highlight w:val="none"/>
          <w:u w:val="none"/>
        </w:rPr>
        <w:t>任何知识产权均为乙方合法拥有或经第三方同意合法使用并可被甲方合法使用，不存在任何知识产权纠纷，否则，甲方除有权解除合同并保留追索违约责任等权利外，因第三人主张甲方侵权、提出异议或主张权利的，乙方向甲方赔偿甲方因应诉等行为及承担不利</w:t>
      </w:r>
      <w:r>
        <w:rPr>
          <w:rFonts w:hint="default" w:ascii="Times New Roman" w:hAnsi="Times New Roman" w:eastAsia="仿宋_GB2312" w:cs="Times New Roman"/>
          <w:sz w:val="32"/>
          <w:szCs w:val="32"/>
          <w:highlight w:val="none"/>
          <w:u w:val="none"/>
          <w:lang w:val="en-US" w:eastAsia="zh-CN"/>
        </w:rPr>
        <w:t>后果</w:t>
      </w:r>
      <w:r>
        <w:rPr>
          <w:rFonts w:hint="default" w:ascii="Times New Roman" w:hAnsi="Times New Roman" w:eastAsia="仿宋_GB2312" w:cs="Times New Roman"/>
          <w:sz w:val="32"/>
          <w:szCs w:val="32"/>
          <w:highlight w:val="none"/>
          <w:u w:val="none"/>
        </w:rPr>
        <w:t>而支付的一切费用。</w:t>
      </w:r>
    </w:p>
    <w:p w14:paraId="6E86E725">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十一</w:t>
      </w:r>
      <w:r>
        <w:rPr>
          <w:rFonts w:ascii="Times New Roman" w:hAnsi="Times New Roman" w:eastAsia="仿宋_GB2312" w:cs="Times New Roman"/>
          <w:b/>
          <w:bCs/>
          <w:sz w:val="32"/>
          <w:szCs w:val="32"/>
          <w:lang w:eastAsia="zh-CN"/>
        </w:rPr>
        <w:t>、违约责任</w:t>
      </w:r>
    </w:p>
    <w:p w14:paraId="14831E4C">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（一）甲方违约责任</w:t>
      </w:r>
    </w:p>
    <w:p w14:paraId="079D46A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甲方无正当理由未按照合同约定如期支付相应费用的，每逾期一天，向乙方支付应付未付金额0.5%的违约金，累计违约金不超过应付未付金额的5%。</w:t>
      </w:r>
    </w:p>
    <w:p w14:paraId="2A625C17">
      <w:pPr>
        <w:tabs>
          <w:tab w:val="left" w:pos="851"/>
        </w:tabs>
        <w:spacing w:line="560" w:lineRule="exact"/>
        <w:ind w:firstLine="640" w:firstLineChars="200"/>
        <w:outlineLvl w:val="1"/>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（二）乙方违约责任</w:t>
      </w:r>
    </w:p>
    <w:p w14:paraId="37F6CB3B">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乙方逾期交付货物的（含因验收不合格造成的逾期），每逾期一天，按合计总价的0.5%向甲方支付违约金，逾期超过5天，甲方有权解除合同，并要求乙方按照合计总价的20%支付违约金，违约金不足以赔偿甲方损失的，甲方有权要求乙方全部赔偿。</w:t>
      </w:r>
    </w:p>
    <w:p w14:paraId="1F292E35">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lang w:eastAsia="zh-CN"/>
        </w:rPr>
        <w:t>乙方未按照合同约定标准交付货物的，甲方有权拒绝收货，并要求乙方采取补救措施或要求解除合同。甲方因此解除合同的，有权不予支付合同未付价款，并要求乙方返还已支付的全部或部分价款，同时有权要求乙方按照合计总价的20%支付违约金，违约金不足以赔偿甲方损失的，甲方有权要求乙方全部赔偿。</w:t>
      </w:r>
    </w:p>
    <w:p w14:paraId="1D1376C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.质保期内货物发生质量问题超过10次的，甲方除有权解除合同，要求乙方返还全部或部分费用外，同时有权要求乙方按照合计总价的20%支付违约金，违约金不足以赔偿甲方损失的，甲方有权要求乙方全部赔偿。</w:t>
      </w:r>
    </w:p>
    <w:p w14:paraId="145AB4DF">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4.乙方违反权利保护、权利归属及保证责任、</w:t>
      </w:r>
      <w:r>
        <w:rPr>
          <w:rFonts w:hint="eastAsia" w:ascii="Times New Roman" w:hAnsi="Times New Roman" w:eastAsia="仿宋_GB2312" w:cs="Times New Roman"/>
          <w:sz w:val="32"/>
          <w:szCs w:val="32"/>
          <w:lang w:val="en-US" w:eastAsia="zh-CN"/>
        </w:rPr>
        <w:t>保密要求</w:t>
      </w:r>
      <w:r>
        <w:rPr>
          <w:rFonts w:hint="eastAsia" w:ascii="Times New Roman" w:hAnsi="Times New Roman" w:eastAsia="仿宋_GB2312" w:cs="Times New Roman"/>
          <w:sz w:val="32"/>
          <w:szCs w:val="32"/>
          <w:lang w:eastAsia="zh-CN"/>
        </w:rPr>
        <w:t>条款的，甲方有权解除合同，并要求乙方按照合计总价的20%支付违约金，违约金不足以赔偿甲方损失的，甲方有权要求乙方全部赔偿。</w:t>
      </w:r>
    </w:p>
    <w:p w14:paraId="4CCB099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乙方交付的物料如因权利瑕疵引起纠纷，被司法机关或者行政机关依法查封、扣押，具有违反法律、行政法规关于使用条件的强制性规定情形的，危及甲方的安全或者健康的，由乙方承担相应法律责任及承担甲方因承担不利后果而支付的一切费用。同时甲方有权解除合同，有权不予支付合同未付价款，并要求乙方返还已支付的全部或部分价款，同时有权要求乙方按照合计总价的20%支付违约金，违约金不足以赔偿甲方损失的，甲方有权要求乙方全部赔偿。</w:t>
      </w:r>
    </w:p>
    <w:p w14:paraId="163FF9E0">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lang w:eastAsia="zh-CN"/>
        </w:rPr>
        <w:t>乙方如有违反合同其他约定及甲方要求的，或在履约过程中给甲方造成损失的，甲方有权要求乙方采取补救措施或要求解除合同。甲方因此解除合同的，有权不予支付合同未付价款，并要求乙方返还已支付的全部或部分价款，同时有权要求乙方按照</w:t>
      </w:r>
      <w:r>
        <w:rPr>
          <w:rFonts w:hint="eastAsia" w:ascii="Times New Roman" w:hAnsi="Times New Roman" w:eastAsia="仿宋_GB2312" w:cs="Times New Roman"/>
          <w:sz w:val="32"/>
          <w:szCs w:val="32"/>
          <w:lang w:val="en-US" w:eastAsia="zh-CN"/>
        </w:rPr>
        <w:t>合计总价</w:t>
      </w:r>
      <w:r>
        <w:rPr>
          <w:rFonts w:ascii="Times New Roman" w:hAnsi="Times New Roman" w:eastAsia="仿宋_GB2312" w:cs="Times New Roman"/>
          <w:sz w:val="32"/>
          <w:szCs w:val="32"/>
          <w:lang w:eastAsia="zh-CN"/>
        </w:rPr>
        <w:t>的20%支付违约金，违约金不足以赔偿甲方损失的，甲方有权要求乙方全部赔偿。</w:t>
      </w:r>
    </w:p>
    <w:p w14:paraId="5779818A">
      <w:pPr>
        <w:tabs>
          <w:tab w:val="left" w:pos="851"/>
        </w:tabs>
        <w:spacing w:line="560" w:lineRule="exact"/>
        <w:ind w:firstLine="640" w:firstLineChars="200"/>
        <w:rPr>
          <w:rFonts w:ascii="Times New Roman" w:hAnsi="Times New Roman" w:eastAsia="仿宋_GB2312" w:cs="Times New Roman"/>
          <w:sz w:val="32"/>
          <w:szCs w:val="32"/>
          <w:lang w:eastAsia="zh"/>
        </w:rPr>
      </w:pPr>
      <w:r>
        <w:rPr>
          <w:rFonts w:hint="eastAsia" w:ascii="Times New Roman" w:hAnsi="Times New Roman" w:eastAsia="仿宋_GB2312" w:cs="Times New Roman"/>
          <w:sz w:val="32"/>
          <w:szCs w:val="32"/>
          <w:lang w:eastAsia="zh-CN"/>
        </w:rPr>
        <w:t>7.</w:t>
      </w:r>
      <w:r>
        <w:rPr>
          <w:rFonts w:ascii="Times New Roman" w:hAnsi="Times New Roman" w:eastAsia="仿宋_GB2312" w:cs="Times New Roman"/>
          <w:sz w:val="32"/>
          <w:szCs w:val="32"/>
          <w:lang w:eastAsia="zh"/>
        </w:rPr>
        <w:t>乙方因违约等情形应当向甲方支付的违约金、赔偿金等，甲方有权从对乙方的任意一笔应付款中扣除，乙方对此表示充分了解并完全认可。</w:t>
      </w:r>
    </w:p>
    <w:p w14:paraId="59B7EFD7">
      <w:pPr>
        <w:tabs>
          <w:tab w:val="left" w:pos="851"/>
        </w:tabs>
        <w:spacing w:line="560" w:lineRule="exact"/>
        <w:ind w:firstLine="640" w:firstLineChars="200"/>
        <w:rPr>
          <w:rFonts w:ascii="Times New Roman" w:hAnsi="Times New Roman" w:eastAsia="仿宋_GB2312" w:cs="Times New Roman"/>
          <w:sz w:val="32"/>
          <w:szCs w:val="32"/>
          <w:lang w:eastAsia="zh"/>
        </w:rPr>
      </w:pPr>
      <w:r>
        <w:rPr>
          <w:rFonts w:hint="eastAsia" w:ascii="Times New Roman" w:hAnsi="Times New Roman" w:eastAsia="仿宋_GB2312" w:cs="Times New Roman"/>
          <w:sz w:val="32"/>
          <w:szCs w:val="32"/>
          <w:lang w:eastAsia="zh-CN"/>
        </w:rPr>
        <w:t>8.</w:t>
      </w:r>
      <w:r>
        <w:rPr>
          <w:rFonts w:ascii="Times New Roman" w:hAnsi="Times New Roman" w:eastAsia="仿宋_GB2312" w:cs="Times New Roman"/>
          <w:sz w:val="32"/>
          <w:szCs w:val="32"/>
          <w:lang w:eastAsia="zh-CN"/>
        </w:rPr>
        <w:t>乙方违约时，甲方为实现本合同约定的权利而产生的费用由乙方承担，</w:t>
      </w:r>
      <w:r>
        <w:rPr>
          <w:rFonts w:ascii="Times New Roman" w:hAnsi="Times New Roman" w:eastAsia="仿宋_GB2312" w:cs="Times New Roman"/>
          <w:sz w:val="32"/>
          <w:szCs w:val="32"/>
          <w:lang w:eastAsia="zh"/>
        </w:rPr>
        <w:t>包括不限于律师费、诉讼费、担保费、保全费、差旅费、调查费用、鉴定评估费用等。</w:t>
      </w:r>
    </w:p>
    <w:p w14:paraId="719FD45B">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十</w:t>
      </w: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lang w:eastAsia="zh-CN"/>
        </w:rPr>
        <w:t>、不可抗力</w:t>
      </w:r>
    </w:p>
    <w:p w14:paraId="0ADA5C1E">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不可抗力指战争、严重火灾、洪水、台风、地震等不能预见、不能避免且不能克服的客观情况，甲乙双方的任何一方由于不可抗力的原因不能履行或不能完全履行合同时，应于发现之时起24小时内向对方通报理由，在提供相应有效证明后，可协商延期履行、部分履行或不履行，并可根据不可抗力的影响情况部分或全部免于承担违约责任。</w:t>
      </w:r>
    </w:p>
    <w:p w14:paraId="2B1D00F0">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十</w:t>
      </w:r>
      <w:r>
        <w:rPr>
          <w:rFonts w:hint="eastAsia" w:ascii="Times New Roman" w:hAnsi="Times New Roman" w:eastAsia="仿宋_GB2312" w:cs="Times New Roman"/>
          <w:b/>
          <w:bCs/>
          <w:sz w:val="32"/>
          <w:szCs w:val="32"/>
          <w:lang w:val="en-US" w:eastAsia="zh-CN"/>
        </w:rPr>
        <w:t>三</w:t>
      </w:r>
      <w:r>
        <w:rPr>
          <w:rFonts w:ascii="Times New Roman" w:hAnsi="Times New Roman" w:eastAsia="仿宋_GB2312" w:cs="Times New Roman"/>
          <w:b/>
          <w:bCs/>
          <w:sz w:val="32"/>
          <w:szCs w:val="32"/>
          <w:lang w:eastAsia="zh-CN"/>
        </w:rPr>
        <w:t>、争议解决</w:t>
      </w:r>
    </w:p>
    <w:p w14:paraId="186F7631">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与本合同有关的一切争议，由双方友好协商解决，协商不成时，任何一方有权向甲方所在地有管辖权的人民法院提起诉讼。</w:t>
      </w:r>
    </w:p>
    <w:p w14:paraId="3D8368DC">
      <w:pPr>
        <w:tabs>
          <w:tab w:val="left" w:pos="851"/>
        </w:tabs>
        <w:spacing w:line="560" w:lineRule="exact"/>
        <w:ind w:firstLine="643" w:firstLineChars="200"/>
        <w:outlineLvl w:val="0"/>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十</w:t>
      </w:r>
      <w:r>
        <w:rPr>
          <w:rFonts w:hint="eastAsia" w:ascii="Times New Roman" w:hAnsi="Times New Roman" w:eastAsia="仿宋_GB2312" w:cs="Times New Roman"/>
          <w:b/>
          <w:bCs/>
          <w:sz w:val="32"/>
          <w:szCs w:val="32"/>
          <w:lang w:val="en-US" w:eastAsia="zh-CN"/>
        </w:rPr>
        <w:t>四</w:t>
      </w:r>
      <w:r>
        <w:rPr>
          <w:rFonts w:ascii="Times New Roman" w:hAnsi="Times New Roman" w:eastAsia="仿宋_GB2312" w:cs="Times New Roman"/>
          <w:b/>
          <w:bCs/>
          <w:sz w:val="32"/>
          <w:szCs w:val="32"/>
          <w:lang w:eastAsia="zh-CN"/>
        </w:rPr>
        <w:t>、其他</w:t>
      </w:r>
    </w:p>
    <w:p w14:paraId="69A35E0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lang w:eastAsia="zh-CN"/>
        </w:rPr>
        <w:t>）本合同附件以及本项目采购文件、投标文件、</w:t>
      </w:r>
      <w:r>
        <w:rPr>
          <w:rFonts w:hint="eastAsia" w:ascii="Times New Roman" w:hAnsi="Times New Roman" w:eastAsia="仿宋_GB2312" w:cs="Times New Roman"/>
          <w:sz w:val="32"/>
          <w:szCs w:val="32"/>
          <w:lang w:val="en-US" w:eastAsia="zh-CN"/>
        </w:rPr>
        <w:t>中标</w:t>
      </w:r>
      <w:r>
        <w:rPr>
          <w:rFonts w:ascii="Times New Roman" w:hAnsi="Times New Roman" w:eastAsia="仿宋_GB2312" w:cs="Times New Roman"/>
          <w:sz w:val="32"/>
          <w:szCs w:val="32"/>
          <w:lang w:eastAsia="zh-CN"/>
        </w:rPr>
        <w:t>通知书等（如有）均为本合同不可分割的组成部分，优先解释顺序如下：</w:t>
      </w:r>
    </w:p>
    <w:p w14:paraId="1FA72650">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1.本合同及附件；</w:t>
      </w:r>
    </w:p>
    <w:p w14:paraId="193B721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2.中标通知书；</w:t>
      </w:r>
    </w:p>
    <w:p w14:paraId="47621DA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3.甲方的招标文件和乙方</w:t>
      </w:r>
      <w:r>
        <w:rPr>
          <w:rFonts w:hint="eastAsia" w:ascii="Times New Roman" w:hAnsi="Times New Roman" w:eastAsia="仿宋_GB2312" w:cs="Times New Roman"/>
          <w:sz w:val="32"/>
          <w:szCs w:val="32"/>
          <w:lang w:val="en-US" w:eastAsia="zh-CN"/>
        </w:rPr>
        <w:t>中标</w:t>
      </w:r>
      <w:r>
        <w:rPr>
          <w:rFonts w:ascii="Times New Roman" w:hAnsi="Times New Roman" w:eastAsia="仿宋_GB2312" w:cs="Times New Roman"/>
          <w:sz w:val="32"/>
          <w:szCs w:val="32"/>
          <w:lang w:eastAsia="zh-CN"/>
        </w:rPr>
        <w:t>的投标文件及其附录（含澄清文件）；</w:t>
      </w:r>
    </w:p>
    <w:p w14:paraId="31DFE2AD">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上述各项合同文件包括合同当事人就该项合同文件所作出的补充和修改，属于同一类内容的文件，应以最新签署的为准。</w:t>
      </w:r>
    </w:p>
    <w:p w14:paraId="67E76B25">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）双方对本合同的条款进行补充，需以书面形式签订补充协议。补充协议与本合同具有同等法律效力，补充协议与本合同不一致的，以补充协议为准。</w:t>
      </w:r>
    </w:p>
    <w:p w14:paraId="4660C86D">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lang w:eastAsia="zh-CN"/>
        </w:rPr>
        <w:t>）甲、乙双方因履行本合同而相互发出或者提供的所有通知、文件，均以本款所列的联系方式送达。任何一方变更联系方式的，应当及时告知另一方，如未及时告知变更联系方式，另一方根据原联系方式进行送达的，视为有效送达。以邮寄方式送达的，以回执上注明的收件日期为送达日。一方向对方指定邮箱发送电子邮件或者向指定手机发送短信的，自该电子邮件和短信成功发送至指定邮箱和指定手机时即视为有效送达。</w:t>
      </w:r>
    </w:p>
    <w:p w14:paraId="3BC0CA0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甲方联系人：</w:t>
      </w:r>
      <w:r>
        <w:rPr>
          <w:rFonts w:hint="eastAsia" w:ascii="Times New Roman" w:hAnsi="Times New Roman" w:eastAsia="仿宋_GB2312" w:cs="Times New Roman"/>
          <w:sz w:val="32"/>
          <w:szCs w:val="32"/>
          <w:lang w:eastAsia="zh-CN"/>
        </w:rPr>
        <w:t>王先生</w:t>
      </w:r>
    </w:p>
    <w:p w14:paraId="0FAFED3C">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联系电话：020-83393992</w:t>
      </w:r>
    </w:p>
    <w:p w14:paraId="4E8E4D7D">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邮箱：</w:t>
      </w:r>
    </w:p>
    <w:p w14:paraId="089ACCE4">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地址：十五运会和残特奥会广州赛区执委会市执委会B区天河大厦主写字楼1801室</w:t>
      </w:r>
    </w:p>
    <w:p w14:paraId="19B3D2E7">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乙方联系人：</w:t>
      </w:r>
    </w:p>
    <w:p w14:paraId="45FCC52E">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联系电话：</w:t>
      </w:r>
    </w:p>
    <w:p w14:paraId="43EBD7A7">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邮箱：</w:t>
      </w:r>
    </w:p>
    <w:p w14:paraId="6F8C0E0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地址：</w:t>
      </w:r>
    </w:p>
    <w:p w14:paraId="53675AE1">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lang w:eastAsia="zh-CN"/>
        </w:rPr>
        <w:t>）甲、乙双方保证其授权签约代表已获得充分且完整授权可代表其法人签署本协议。</w:t>
      </w:r>
    </w:p>
    <w:p w14:paraId="3D1F89EF">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lang w:eastAsia="zh-CN"/>
        </w:rPr>
        <w:t>）本合同一式XX份，具有同等法律效力，甲方执柒份，乙方执XX份，合同自双方法定代表人或者授权签约代表签字并加盖公章或合同专用章之日起生效。</w:t>
      </w:r>
    </w:p>
    <w:p w14:paraId="366FF271">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lang w:eastAsia="zh-CN"/>
        </w:rPr>
        <w:t>）合同附件：</w:t>
      </w:r>
    </w:p>
    <w:p w14:paraId="15211C8F">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十五运会和残特奥会广州赛区城市志愿服务站志愿者服装装备项目需求清单</w:t>
      </w:r>
      <w:r>
        <w:rPr>
          <w:rFonts w:ascii="Times New Roman" w:hAnsi="Times New Roman" w:eastAsia="仿宋_GB2312" w:cs="Times New Roman"/>
          <w:sz w:val="32"/>
          <w:szCs w:val="32"/>
          <w:lang w:eastAsia="zh-CN"/>
        </w:rPr>
        <w:t>》；</w:t>
      </w:r>
    </w:p>
    <w:p w14:paraId="13626FA8">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.《团队成员情况表》</w:t>
      </w:r>
      <w:r>
        <w:rPr>
          <w:rFonts w:ascii="Times New Roman" w:hAnsi="Times New Roman" w:eastAsia="仿宋_GB2312" w:cs="Times New Roman"/>
          <w:sz w:val="32"/>
          <w:szCs w:val="32"/>
          <w:lang w:eastAsia="zh-CN"/>
        </w:rPr>
        <w:t>。</w:t>
      </w:r>
    </w:p>
    <w:p w14:paraId="26E632B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（以下无正文）</w:t>
      </w:r>
    </w:p>
    <w:p w14:paraId="4882544F">
      <w:pPr>
        <w:pStyle w:val="2"/>
        <w:spacing w:line="560" w:lineRule="exact"/>
        <w:rPr>
          <w:rFonts w:ascii="Times New Roman" w:hAnsi="Times New Roman"/>
          <w:lang w:eastAsia="zh-CN"/>
        </w:rPr>
      </w:pPr>
    </w:p>
    <w:p w14:paraId="76E74ABD">
      <w:pPr>
        <w:rPr>
          <w:rFonts w:ascii="Times New Roman" w:hAnsi="Times New Roman" w:cs="Times New Roman"/>
          <w:lang w:eastAsia="zh-CN"/>
        </w:rPr>
      </w:pPr>
    </w:p>
    <w:p w14:paraId="6A22AF92">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甲方（公章或合同专用章）：</w:t>
      </w:r>
    </w:p>
    <w:p w14:paraId="211FC12A">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法定代表人或授权签约代表（签名）：</w:t>
      </w:r>
    </w:p>
    <w:p w14:paraId="4EC19673">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签约日期：</w:t>
      </w:r>
    </w:p>
    <w:p w14:paraId="4989B099">
      <w:pPr>
        <w:tabs>
          <w:tab w:val="left" w:pos="851"/>
        </w:tabs>
        <w:spacing w:line="560" w:lineRule="exact"/>
        <w:ind w:firstLine="640" w:firstLineChars="200"/>
        <w:rPr>
          <w:rFonts w:ascii="Times New Roman" w:hAnsi="Times New Roman" w:eastAsia="仿宋_GB2312" w:cs="Times New Roman"/>
          <w:sz w:val="32"/>
          <w:szCs w:val="32"/>
          <w:lang w:eastAsia="zh-CN"/>
        </w:rPr>
      </w:pPr>
    </w:p>
    <w:p w14:paraId="3251CFC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乙方（公章或合同专用章）：</w:t>
      </w:r>
    </w:p>
    <w:p w14:paraId="0AA7ED86">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法定代表人或授权签约代表（签名）：</w:t>
      </w:r>
    </w:p>
    <w:p w14:paraId="2AA8C1D4">
      <w:pPr>
        <w:tabs>
          <w:tab w:val="left" w:pos="851"/>
        </w:tabs>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签约日期：</w:t>
      </w:r>
    </w:p>
    <w:p w14:paraId="45223DB7">
      <w:pPr>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br w:type="page"/>
      </w:r>
    </w:p>
    <w:p w14:paraId="3C1518D7">
      <w:pPr>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附件一：</w:t>
      </w:r>
    </w:p>
    <w:p w14:paraId="1D5B5E47">
      <w:pPr>
        <w:pStyle w:val="4"/>
        <w:spacing w:line="480" w:lineRule="exact"/>
        <w:jc w:val="center"/>
        <w:rPr>
          <w:rFonts w:hint="eastAsia" w:ascii="黑体" w:hAnsi="黑体" w:eastAsia="黑体" w:cs="方正小标宋简体"/>
          <w:sz w:val="32"/>
          <w:szCs w:val="32"/>
          <w:lang w:eastAsia="zh-CN"/>
        </w:rPr>
      </w:pPr>
      <w:r>
        <w:rPr>
          <w:rFonts w:hint="eastAsia" w:ascii="黑体" w:hAnsi="黑体" w:eastAsia="黑体" w:cs="方正小标宋简体"/>
          <w:sz w:val="32"/>
          <w:szCs w:val="32"/>
          <w:lang w:eastAsia="zh-CN"/>
        </w:rPr>
        <w:t>十五运会和残特奥会广州赛区城市志愿服务站志愿者服装装备项目需求清单</w:t>
      </w:r>
    </w:p>
    <w:p w14:paraId="0AC0E451">
      <w:pPr>
        <w:pStyle w:val="4"/>
        <w:spacing w:line="360" w:lineRule="auto"/>
        <w:rPr>
          <w:rFonts w:ascii="Times New Roman" w:hAnsi="Times New Roman" w:cs="Times New Roman"/>
          <w:sz w:val="32"/>
          <w:szCs w:val="32"/>
          <w:lang w:eastAsia="zh-CN"/>
        </w:rPr>
      </w:pPr>
    </w:p>
    <w:tbl>
      <w:tblPr>
        <w:tblStyle w:val="5"/>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315"/>
        <w:gridCol w:w="4562"/>
        <w:gridCol w:w="788"/>
        <w:gridCol w:w="1006"/>
        <w:gridCol w:w="883"/>
      </w:tblGrid>
      <w:tr w14:paraId="4570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581" w:type="dxa"/>
            <w:vAlign w:val="center"/>
          </w:tcPr>
          <w:p w14:paraId="72BD1CB8">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1315" w:type="dxa"/>
            <w:vAlign w:val="center"/>
          </w:tcPr>
          <w:p w14:paraId="6AE1CADC">
            <w:pPr>
              <w:spacing w:line="300" w:lineRule="exact"/>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货物名称</w:t>
            </w:r>
          </w:p>
        </w:tc>
        <w:tc>
          <w:tcPr>
            <w:tcW w:w="4562" w:type="dxa"/>
            <w:vAlign w:val="center"/>
          </w:tcPr>
          <w:p w14:paraId="5AD8DB3B">
            <w:pPr>
              <w:spacing w:line="300" w:lineRule="exact"/>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参数</w:t>
            </w:r>
          </w:p>
          <w:p w14:paraId="2849D4CA">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sz w:val="24"/>
                <w:lang w:eastAsia="zh-CN"/>
              </w:rPr>
              <w:t>（打“★”号条款为实质性条款，其余为重要技术参数，不得低于该参数）</w:t>
            </w:r>
          </w:p>
        </w:tc>
        <w:tc>
          <w:tcPr>
            <w:tcW w:w="788" w:type="dxa"/>
            <w:vAlign w:val="center"/>
          </w:tcPr>
          <w:p w14:paraId="672ECF42">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计量单位</w:t>
            </w:r>
          </w:p>
        </w:tc>
        <w:tc>
          <w:tcPr>
            <w:tcW w:w="1006" w:type="dxa"/>
            <w:vAlign w:val="center"/>
          </w:tcPr>
          <w:p w14:paraId="124E469D">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数量</w:t>
            </w:r>
          </w:p>
        </w:tc>
        <w:tc>
          <w:tcPr>
            <w:tcW w:w="883" w:type="dxa"/>
            <w:vAlign w:val="center"/>
          </w:tcPr>
          <w:p w14:paraId="7B41AD4C">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备注</w:t>
            </w:r>
          </w:p>
        </w:tc>
      </w:tr>
      <w:tr w14:paraId="1454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581" w:type="dxa"/>
            <w:vAlign w:val="center"/>
          </w:tcPr>
          <w:p w14:paraId="72CF9D4A">
            <w:pPr>
              <w:spacing w:line="300" w:lineRule="exact"/>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1</w:t>
            </w:r>
          </w:p>
        </w:tc>
        <w:tc>
          <w:tcPr>
            <w:tcW w:w="1315" w:type="dxa"/>
            <w:vAlign w:val="center"/>
          </w:tcPr>
          <w:p w14:paraId="55C723CC">
            <w:pPr>
              <w:spacing w:line="300" w:lineRule="exact"/>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长袖外套（需具备可拆卸为马甲的功能）</w:t>
            </w:r>
          </w:p>
        </w:tc>
        <w:tc>
          <w:tcPr>
            <w:tcW w:w="4562" w:type="dxa"/>
            <w:vAlign w:val="center"/>
          </w:tcPr>
          <w:p w14:paraId="15A47BC9">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1.面料要求：</w:t>
            </w:r>
            <w:r>
              <w:rPr>
                <w:rFonts w:hint="eastAsia" w:ascii="Times New Roman" w:hAnsi="Times New Roman" w:eastAsia="仿宋_GB2312"/>
                <w:sz w:val="24"/>
                <w:lang w:eastAsia="zh-CN"/>
              </w:rPr>
              <w:t>具备吸湿速干、弹力轻薄、柔软亲肤、透气不闷、抗起毛起球性等功能。例如：100%聚酯纤维。</w:t>
            </w:r>
          </w:p>
          <w:p w14:paraId="27A96E95">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★2.功能要求：</w:t>
            </w:r>
            <w:r>
              <w:rPr>
                <w:rFonts w:hint="eastAsia" w:ascii="Times New Roman" w:hAnsi="Times New Roman" w:eastAsia="仿宋_GB2312"/>
                <w:sz w:val="24"/>
                <w:lang w:eastAsia="zh-CN"/>
              </w:rPr>
              <w:t>翻领设计，</w:t>
            </w:r>
            <w:r>
              <w:rPr>
                <w:rFonts w:hint="eastAsia" w:ascii="Times New Roman" w:hAnsi="Times New Roman" w:eastAsia="仿宋_GB2312"/>
                <w:b/>
                <w:bCs/>
                <w:sz w:val="24"/>
                <w:lang w:eastAsia="zh-CN"/>
              </w:rPr>
              <w:t>上衣外套衣袖可拆卸，拆卸后可单独作为马甲使用的功能</w:t>
            </w:r>
            <w:r>
              <w:rPr>
                <w:rFonts w:hint="eastAsia" w:ascii="Times New Roman" w:hAnsi="Times New Roman" w:eastAsia="仿宋_GB2312"/>
                <w:sz w:val="24"/>
                <w:lang w:eastAsia="zh-CN"/>
              </w:rPr>
              <w:t>，需具备良好的耐磨、抗撕裂性能，适合志愿者日常穿着及轻度户外活动。</w:t>
            </w:r>
          </w:p>
          <w:p w14:paraId="624E84CC">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3.版型要求：</w:t>
            </w:r>
            <w:r>
              <w:rPr>
                <w:rFonts w:hint="eastAsia" w:ascii="Times New Roman" w:hAnsi="Times New Roman" w:eastAsia="仿宋_GB2312"/>
                <w:sz w:val="24"/>
                <w:lang w:eastAsia="zh-CN"/>
              </w:rPr>
              <w:t>经典运动版型，穿着舒适便于活动。</w:t>
            </w:r>
          </w:p>
          <w:p w14:paraId="572F64D7">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4.色系要求：</w:t>
            </w:r>
            <w:r>
              <w:rPr>
                <w:rFonts w:hint="eastAsia" w:ascii="Times New Roman" w:hAnsi="Times New Roman" w:eastAsia="仿宋_GB2312"/>
                <w:sz w:val="24"/>
                <w:lang w:eastAsia="zh-CN"/>
              </w:rPr>
              <w:t>整体色系设计以简约清爽为原则，颜色明亮，服装使用颜色既能跟十五运会和残物奥会官方赛会志愿者制服有关联性，又能有所区分。</w:t>
            </w:r>
          </w:p>
          <w:p w14:paraId="1B86A797">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5.设计要求：</w:t>
            </w:r>
            <w:r>
              <w:rPr>
                <w:rFonts w:hint="eastAsia" w:ascii="Times New Roman" w:hAnsi="Times New Roman" w:eastAsia="仿宋_GB2312"/>
                <w:sz w:val="24"/>
                <w:lang w:eastAsia="zh-CN"/>
              </w:rPr>
              <w:t>需能体现以下设计理念</w:t>
            </w:r>
          </w:p>
          <w:p w14:paraId="5E9233B0">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（1）赛会理念:充分融入“绿色、共享、开放、廉洁”的办赛理念，遵循“简约、安全、精彩”的办赛要求。</w:t>
            </w:r>
          </w:p>
          <w:p w14:paraId="2283CE65">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（2）主办城市文化特色：深入挖掘岭南文化的精髓，展示中国特色、岭南风采，高度体现时代特色及主办城市文化内涵。</w:t>
            </w:r>
          </w:p>
          <w:p w14:paraId="134E53CA">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（3）粤港澳文化背景融合:融入粤港澳文化背景的元素创新设计，尊重并展示文化多样性，增强赛会整体形象和识别度。</w:t>
            </w:r>
          </w:p>
          <w:p w14:paraId="4A7EE88B">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6.尺码要求：</w:t>
            </w:r>
            <w:r>
              <w:rPr>
                <w:rFonts w:hint="eastAsia" w:ascii="Times New Roman" w:hAnsi="Times New Roman" w:eastAsia="仿宋_GB2312"/>
                <w:sz w:val="24"/>
                <w:lang w:eastAsia="zh-CN"/>
              </w:rPr>
              <w:t>需覆盖S-XXXL或按国标提供如160/84A至190/104A等具体尺码参数表。</w:t>
            </w:r>
          </w:p>
          <w:p w14:paraId="2A3F61C6">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7.工艺要求：</w:t>
            </w:r>
            <w:r>
              <w:rPr>
                <w:rFonts w:ascii="Times New Roman" w:hAnsi="Times New Roman" w:eastAsia="仿宋_GB2312"/>
                <w:sz w:val="24"/>
                <w:lang w:eastAsia="zh-CN"/>
              </w:rPr>
              <w:t>关键受力部位（如肩缝、侧缝、裤裆、口袋等）需采用加固缝制工艺（如双线、打枣</w:t>
            </w:r>
            <w:r>
              <w:rPr>
                <w:rFonts w:hint="eastAsia" w:ascii="Times New Roman" w:hAnsi="Times New Roman" w:eastAsia="仿宋_GB2312"/>
                <w:sz w:val="24"/>
                <w:lang w:eastAsia="zh-CN"/>
              </w:rPr>
              <w:t>等</w:t>
            </w:r>
            <w:r>
              <w:rPr>
                <w:rFonts w:ascii="Times New Roman" w:hAnsi="Times New Roman" w:eastAsia="仿宋_GB2312"/>
                <w:sz w:val="24"/>
                <w:lang w:eastAsia="zh-CN"/>
              </w:rPr>
              <w:t>）。</w:t>
            </w:r>
          </w:p>
          <w:p w14:paraId="65D574AB">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8.标识要求：</w:t>
            </w:r>
            <w:r>
              <w:rPr>
                <w:rFonts w:hint="eastAsia" w:ascii="Times New Roman" w:hAnsi="Times New Roman" w:eastAsia="仿宋_GB2312"/>
                <w:sz w:val="24"/>
                <w:lang w:eastAsia="zh-CN"/>
              </w:rPr>
              <w:t>需在采购服装的指定位置，如前胸、后背、臂章位等印制十五运会和残特奥会官方志愿服务标识，确保规范性、准确性。能实现丝网印、热转印、刺绣等印制工艺，具体按设计定稿，要求图案清晰、牢固、不易脱落，提供印前效果图确认。</w:t>
            </w:r>
          </w:p>
          <w:p w14:paraId="0112A576">
            <w:pPr>
              <w:spacing w:line="300" w:lineRule="exact"/>
              <w:rPr>
                <w:rFonts w:ascii="Times New Roman" w:hAnsi="Times New Roman" w:eastAsia="仿宋_GB2312" w:cs="Times New Roman"/>
                <w:sz w:val="24"/>
                <w:szCs w:val="24"/>
                <w:lang w:eastAsia="zh-CN"/>
              </w:rPr>
            </w:pPr>
            <w:r>
              <w:rPr>
                <w:rFonts w:hint="eastAsia" w:ascii="Times New Roman" w:hAnsi="Times New Roman" w:eastAsia="仿宋_GB2312"/>
                <w:b/>
                <w:bCs/>
                <w:sz w:val="24"/>
                <w:lang w:eastAsia="zh-CN"/>
              </w:rPr>
              <w:t>9.安全性要求：</w:t>
            </w:r>
            <w:r>
              <w:rPr>
                <w:rFonts w:hint="eastAsia" w:ascii="Times New Roman" w:hAnsi="Times New Roman" w:eastAsia="仿宋_GB2312"/>
                <w:sz w:val="24"/>
                <w:lang w:eastAsia="zh-CN"/>
              </w:rPr>
              <w:t>所有面料及辅料需符合国家强制性标准GB18401《国家纺织产品基本安全技术规范》B类（直接接触皮肤类）或以上要求。提供权威检测机构出具的合格检测报告文件。</w:t>
            </w:r>
          </w:p>
        </w:tc>
        <w:tc>
          <w:tcPr>
            <w:tcW w:w="788" w:type="dxa"/>
            <w:vAlign w:val="center"/>
          </w:tcPr>
          <w:p w14:paraId="57878602">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件</w:t>
            </w:r>
          </w:p>
        </w:tc>
        <w:tc>
          <w:tcPr>
            <w:tcW w:w="1006" w:type="dxa"/>
            <w:vAlign w:val="center"/>
          </w:tcPr>
          <w:p w14:paraId="5B8CDF8F">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25000</w:t>
            </w:r>
          </w:p>
        </w:tc>
        <w:tc>
          <w:tcPr>
            <w:tcW w:w="883" w:type="dxa"/>
            <w:vAlign w:val="center"/>
          </w:tcPr>
          <w:p w14:paraId="2B5AD117">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核心产品</w:t>
            </w:r>
          </w:p>
        </w:tc>
      </w:tr>
      <w:tr w14:paraId="3E77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581" w:type="dxa"/>
            <w:vAlign w:val="center"/>
          </w:tcPr>
          <w:p w14:paraId="16797F8C">
            <w:pPr>
              <w:spacing w:line="300" w:lineRule="exact"/>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2</w:t>
            </w:r>
          </w:p>
        </w:tc>
        <w:tc>
          <w:tcPr>
            <w:tcW w:w="1315" w:type="dxa"/>
            <w:vAlign w:val="center"/>
          </w:tcPr>
          <w:p w14:paraId="50A7FCE6">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翻领短袖</w:t>
            </w:r>
          </w:p>
        </w:tc>
        <w:tc>
          <w:tcPr>
            <w:tcW w:w="4562" w:type="dxa"/>
            <w:vAlign w:val="center"/>
          </w:tcPr>
          <w:p w14:paraId="4B4C0E0B">
            <w:pPr>
              <w:spacing w:line="300" w:lineRule="exact"/>
              <w:rPr>
                <w:rFonts w:ascii="Times New Roman" w:hAnsi="Times New Roman" w:eastAsia="仿宋_GB2312" w:cs="Times New Roman"/>
                <w:sz w:val="24"/>
                <w:szCs w:val="24"/>
                <w:lang w:eastAsia="zh-CN"/>
              </w:rPr>
            </w:pPr>
            <w:r>
              <w:rPr>
                <w:rFonts w:hint="eastAsia" w:ascii="Times New Roman" w:hAnsi="Times New Roman" w:eastAsia="仿宋_GB2312"/>
                <w:b/>
                <w:bCs/>
                <w:sz w:val="24"/>
                <w:lang w:eastAsia="zh-CN"/>
              </w:rPr>
              <w:t>10.环保要求:</w:t>
            </w:r>
            <w:r>
              <w:rPr>
                <w:rFonts w:hint="eastAsia" w:ascii="Times New Roman" w:hAnsi="Times New Roman" w:eastAsia="仿宋_GB2312"/>
                <w:sz w:val="24"/>
                <w:lang w:eastAsia="zh-CN"/>
              </w:rPr>
              <w:t>投标产品需使用绿色环保材料(如再生聚酯纤维等)，符合相关性能及环保要求,并提供使用环保材料相关证明材料（如绿色TC证明等）。</w:t>
            </w:r>
          </w:p>
        </w:tc>
        <w:tc>
          <w:tcPr>
            <w:tcW w:w="788" w:type="dxa"/>
            <w:vAlign w:val="center"/>
          </w:tcPr>
          <w:p w14:paraId="38E60D3B">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件</w:t>
            </w:r>
          </w:p>
        </w:tc>
        <w:tc>
          <w:tcPr>
            <w:tcW w:w="1006" w:type="dxa"/>
            <w:vAlign w:val="center"/>
          </w:tcPr>
          <w:p w14:paraId="51710D2B">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25000</w:t>
            </w:r>
          </w:p>
        </w:tc>
        <w:tc>
          <w:tcPr>
            <w:tcW w:w="883" w:type="dxa"/>
            <w:vAlign w:val="center"/>
          </w:tcPr>
          <w:p w14:paraId="259FCD5B">
            <w:pPr>
              <w:spacing w:line="300" w:lineRule="exact"/>
              <w:jc w:val="center"/>
              <w:rPr>
                <w:rFonts w:ascii="Times New Roman" w:hAnsi="Times New Roman" w:eastAsia="仿宋_GB2312" w:cs="Times New Roman"/>
                <w:sz w:val="24"/>
                <w:szCs w:val="24"/>
              </w:rPr>
            </w:pPr>
          </w:p>
        </w:tc>
      </w:tr>
      <w:tr w14:paraId="0B37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581" w:type="dxa"/>
            <w:vAlign w:val="center"/>
          </w:tcPr>
          <w:p w14:paraId="2FE7F7E1">
            <w:pPr>
              <w:spacing w:line="300" w:lineRule="exact"/>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3</w:t>
            </w:r>
          </w:p>
        </w:tc>
        <w:tc>
          <w:tcPr>
            <w:tcW w:w="1315" w:type="dxa"/>
            <w:vAlign w:val="center"/>
          </w:tcPr>
          <w:p w14:paraId="36CD1D0E">
            <w:pPr>
              <w:spacing w:line="300" w:lineRule="exact"/>
              <w:jc w:val="center"/>
              <w:textAlignment w:val="auto"/>
              <w:rPr>
                <w:rFonts w:ascii="Times New Roman" w:hAnsi="Times New Roman" w:eastAsia="仿宋_GB2312" w:cs="Times New Roman"/>
                <w:sz w:val="24"/>
                <w:szCs w:val="24"/>
                <w:lang w:eastAsia="zh-CN"/>
              </w:rPr>
            </w:pPr>
            <w:r>
              <w:rPr>
                <w:rFonts w:hint="eastAsia" w:ascii="Times New Roman" w:hAnsi="Times New Roman" w:eastAsia="仿宋_GB2312" w:cs="Times New Roman"/>
                <w:color w:val="auto"/>
                <w:kern w:val="2"/>
                <w:sz w:val="24"/>
                <w:szCs w:val="24"/>
                <w:lang w:eastAsia="zh-CN" w:bidi="ar"/>
              </w:rPr>
              <w:t>长裤</w:t>
            </w:r>
          </w:p>
        </w:tc>
        <w:tc>
          <w:tcPr>
            <w:tcW w:w="4562" w:type="dxa"/>
            <w:vAlign w:val="center"/>
          </w:tcPr>
          <w:p w14:paraId="4A39B4D4">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1.面料要求：</w:t>
            </w:r>
            <w:r>
              <w:rPr>
                <w:rFonts w:hint="eastAsia" w:ascii="Times New Roman" w:hAnsi="Times New Roman" w:eastAsia="仿宋_GB2312"/>
                <w:sz w:val="24"/>
                <w:lang w:eastAsia="zh-CN"/>
              </w:rPr>
              <w:t>具备吸湿速干、弹力轻薄、柔软亲肤、透气不闷、抗起毛起球性等功能。例如：100%聚酯纤维。</w:t>
            </w:r>
          </w:p>
          <w:p w14:paraId="4AC592F7">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★2.功能要求：短袖采用修身翻领设计，</w:t>
            </w:r>
            <w:r>
              <w:rPr>
                <w:rFonts w:hint="eastAsia" w:ascii="Times New Roman" w:hAnsi="Times New Roman" w:eastAsia="仿宋_GB2312"/>
                <w:sz w:val="24"/>
                <w:lang w:eastAsia="zh-CN"/>
              </w:rPr>
              <w:t>宽松袖口，穿着方便，不易变形。需具备良好的耐磨、抗撕裂性能，适合志愿者日常穿着及轻度户外活动。</w:t>
            </w:r>
          </w:p>
          <w:p w14:paraId="6C7398BF">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3.版型要求：</w:t>
            </w:r>
            <w:r>
              <w:rPr>
                <w:rFonts w:hint="eastAsia" w:ascii="Times New Roman" w:hAnsi="Times New Roman" w:eastAsia="仿宋_GB2312"/>
                <w:sz w:val="24"/>
                <w:lang w:eastAsia="zh-CN"/>
              </w:rPr>
              <w:t>经典运动版型，穿着舒适便于活动。</w:t>
            </w:r>
          </w:p>
          <w:p w14:paraId="475D78F3">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4.色系要求：</w:t>
            </w:r>
            <w:r>
              <w:rPr>
                <w:rFonts w:hint="eastAsia" w:ascii="Times New Roman" w:hAnsi="Times New Roman" w:eastAsia="仿宋_GB2312"/>
                <w:sz w:val="24"/>
                <w:lang w:eastAsia="zh-CN"/>
              </w:rPr>
              <w:t>整体色系设计以简约清爽为原则，颜色明亮，服装使用颜色既能跟十五运会和残物奥会官方赛会志愿者制服有关联性，又能有所区分。</w:t>
            </w:r>
          </w:p>
          <w:p w14:paraId="6566FFAE">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5.设计要求：</w:t>
            </w:r>
            <w:r>
              <w:rPr>
                <w:rFonts w:hint="eastAsia" w:ascii="Times New Roman" w:hAnsi="Times New Roman" w:eastAsia="仿宋_GB2312"/>
                <w:sz w:val="24"/>
                <w:lang w:eastAsia="zh-CN"/>
              </w:rPr>
              <w:t>需能体现以下设计理念</w:t>
            </w:r>
          </w:p>
          <w:p w14:paraId="2809969F">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（1）赛会理念:充分融入“绿色、共享、开放、廉洁”的办赛理念，遵循“简约、安全、精彩”的办赛要求。</w:t>
            </w:r>
          </w:p>
          <w:p w14:paraId="1320720C">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（2）主办城市文化特色：深入挖掘岭南文化的精髓，展示中国特色、岭南风采，高度体现时代特色及主办城市文化内涵。</w:t>
            </w:r>
          </w:p>
          <w:p w14:paraId="168E1D69">
            <w:pPr>
              <w:spacing w:line="300" w:lineRule="exact"/>
              <w:rPr>
                <w:rFonts w:ascii="Times New Roman" w:hAnsi="Times New Roman" w:eastAsia="仿宋_GB2312"/>
                <w:sz w:val="24"/>
                <w:lang w:eastAsia="zh-CN"/>
              </w:rPr>
            </w:pPr>
            <w:r>
              <w:rPr>
                <w:rFonts w:hint="eastAsia" w:ascii="Times New Roman" w:hAnsi="Times New Roman" w:eastAsia="仿宋_GB2312"/>
                <w:sz w:val="24"/>
                <w:lang w:eastAsia="zh-CN"/>
              </w:rPr>
              <w:t>（3）粤港澳文化背景融合:融入粤港澳文化背景的元素创新设计，尊重并展示文化多样性，增强赛会整体形象和识别度。</w:t>
            </w:r>
          </w:p>
          <w:p w14:paraId="4116316D">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6.尺码要求：</w:t>
            </w:r>
            <w:r>
              <w:rPr>
                <w:rFonts w:hint="eastAsia" w:ascii="Times New Roman" w:hAnsi="Times New Roman" w:eastAsia="仿宋_GB2312"/>
                <w:sz w:val="24"/>
                <w:lang w:eastAsia="zh-CN"/>
              </w:rPr>
              <w:t>需覆盖S-XXXL或按国标提供如160/84A至190/104A等具体尺码参数表。</w:t>
            </w:r>
          </w:p>
          <w:p w14:paraId="19B592CB">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7.工艺要求：</w:t>
            </w:r>
            <w:r>
              <w:rPr>
                <w:rFonts w:ascii="Times New Roman" w:hAnsi="Times New Roman" w:eastAsia="仿宋_GB2312"/>
                <w:sz w:val="24"/>
                <w:lang w:eastAsia="zh-CN"/>
              </w:rPr>
              <w:t>关键受力部位（如肩缝、侧缝、裤裆、口袋等）需采用加固缝制工艺（如双线、打枣</w:t>
            </w:r>
            <w:r>
              <w:rPr>
                <w:rFonts w:hint="eastAsia" w:ascii="Times New Roman" w:hAnsi="Times New Roman" w:eastAsia="仿宋_GB2312"/>
                <w:sz w:val="24"/>
                <w:lang w:eastAsia="zh-CN"/>
              </w:rPr>
              <w:t>等</w:t>
            </w:r>
            <w:r>
              <w:rPr>
                <w:rFonts w:ascii="Times New Roman" w:hAnsi="Times New Roman" w:eastAsia="仿宋_GB2312"/>
                <w:sz w:val="24"/>
                <w:lang w:eastAsia="zh-CN"/>
              </w:rPr>
              <w:t>）。</w:t>
            </w:r>
          </w:p>
          <w:p w14:paraId="52FB8FD1">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8.标识要求：</w:t>
            </w:r>
            <w:r>
              <w:rPr>
                <w:rFonts w:hint="eastAsia" w:ascii="Times New Roman" w:hAnsi="Times New Roman" w:eastAsia="仿宋_GB2312"/>
                <w:sz w:val="24"/>
                <w:lang w:eastAsia="zh-CN"/>
              </w:rPr>
              <w:t>需在采购服装的指定位置，如前胸、后背、臂章位等印制十五运会和残特奥会官方志愿服务标识，确保规范性、准确性。能实现丝网印、热转印、刺绣等印制工艺，具体按设计定稿，要求图案清晰、牢固、不易脱落，提供印前效果图确认。</w:t>
            </w:r>
          </w:p>
          <w:p w14:paraId="6D981521">
            <w:pPr>
              <w:spacing w:line="300" w:lineRule="exact"/>
              <w:rPr>
                <w:rFonts w:ascii="Times New Roman" w:hAnsi="Times New Roman" w:eastAsia="仿宋_GB2312"/>
                <w:sz w:val="24"/>
                <w:lang w:eastAsia="zh-CN"/>
              </w:rPr>
            </w:pPr>
            <w:r>
              <w:rPr>
                <w:rFonts w:hint="eastAsia" w:ascii="Times New Roman" w:hAnsi="Times New Roman" w:eastAsia="仿宋_GB2312"/>
                <w:b/>
                <w:bCs/>
                <w:sz w:val="24"/>
                <w:lang w:eastAsia="zh-CN"/>
              </w:rPr>
              <w:t>9.安全性要求：</w:t>
            </w:r>
            <w:r>
              <w:rPr>
                <w:rFonts w:hint="eastAsia" w:ascii="Times New Roman" w:hAnsi="Times New Roman" w:eastAsia="仿宋_GB2312"/>
                <w:sz w:val="24"/>
                <w:lang w:eastAsia="zh-CN"/>
              </w:rPr>
              <w:t>所有面料及辅料需符合国家强制性标准GB18401《国家纺织产品基本安全技术规范》B类（直接接触皮肤类）或以上要求。提供权威检测机构出具的合格检测报告文件。</w:t>
            </w:r>
          </w:p>
          <w:p w14:paraId="22F2EE56">
            <w:pPr>
              <w:pStyle w:val="2"/>
              <w:ind w:firstLine="0" w:firstLineChars="0"/>
              <w:rPr>
                <w:rFonts w:ascii="Times New Roman" w:hAnsi="Times New Roman" w:eastAsia="仿宋_GB2312"/>
                <w:sz w:val="24"/>
                <w:szCs w:val="24"/>
                <w:lang w:eastAsia="zh-CN"/>
              </w:rPr>
            </w:pPr>
            <w:r>
              <w:rPr>
                <w:rFonts w:hint="eastAsia" w:ascii="Times New Roman" w:hAnsi="Times New Roman" w:eastAsia="仿宋_GB2312"/>
                <w:b/>
                <w:bCs/>
                <w:sz w:val="24"/>
                <w:lang w:eastAsia="zh-CN"/>
              </w:rPr>
              <w:t>10.环保要求:</w:t>
            </w:r>
            <w:r>
              <w:rPr>
                <w:rFonts w:hint="eastAsia" w:ascii="Times New Roman" w:hAnsi="Times New Roman" w:eastAsia="仿宋_GB2312"/>
                <w:sz w:val="24"/>
                <w:lang w:eastAsia="zh-CN"/>
              </w:rPr>
              <w:t>投标产品需使用绿色环保材料(如再生聚酯纤维等)，符合相关性能及环保要求,并提供使用环保材料相关证明材料（如绿色TC证明等）。</w:t>
            </w:r>
          </w:p>
        </w:tc>
        <w:tc>
          <w:tcPr>
            <w:tcW w:w="788" w:type="dxa"/>
            <w:vAlign w:val="center"/>
          </w:tcPr>
          <w:p w14:paraId="4518CECC">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件</w:t>
            </w:r>
          </w:p>
        </w:tc>
        <w:tc>
          <w:tcPr>
            <w:tcW w:w="1006" w:type="dxa"/>
            <w:vAlign w:val="center"/>
          </w:tcPr>
          <w:p w14:paraId="21468763">
            <w:pPr>
              <w:spacing w:line="300" w:lineRule="exact"/>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25000</w:t>
            </w:r>
          </w:p>
        </w:tc>
        <w:tc>
          <w:tcPr>
            <w:tcW w:w="883" w:type="dxa"/>
            <w:vAlign w:val="center"/>
          </w:tcPr>
          <w:p w14:paraId="1E022B9A">
            <w:pPr>
              <w:spacing w:line="300" w:lineRule="exact"/>
              <w:jc w:val="center"/>
              <w:rPr>
                <w:rFonts w:ascii="Times New Roman" w:hAnsi="Times New Roman" w:eastAsia="仿宋_GB2312" w:cs="Times New Roman"/>
                <w:sz w:val="24"/>
                <w:szCs w:val="24"/>
              </w:rPr>
            </w:pPr>
          </w:p>
        </w:tc>
      </w:tr>
    </w:tbl>
    <w:p w14:paraId="1E067EEB">
      <w:pPr>
        <w:spacing w:line="360" w:lineRule="auto"/>
        <w:rPr>
          <w:rFonts w:ascii="Times New Roman" w:hAnsi="Times New Roman" w:eastAsia="方正小标宋_GBK" w:cs="Times New Roman"/>
          <w:sz w:val="32"/>
          <w:szCs w:val="32"/>
        </w:rPr>
      </w:pPr>
      <w:r>
        <w:rPr>
          <w:rFonts w:ascii="Times New Roman" w:hAnsi="Times New Roman" w:eastAsia="方正小标宋_GBK" w:cs="Times New Roman"/>
          <w:sz w:val="32"/>
          <w:szCs w:val="32"/>
        </w:rPr>
        <w:br w:type="page"/>
      </w:r>
    </w:p>
    <w:p w14:paraId="13A5C039">
      <w:pPr>
        <w:tabs>
          <w:tab w:val="left" w:pos="851"/>
        </w:tabs>
        <w:spacing w:line="360" w:lineRule="auto"/>
        <w:rPr>
          <w:rFonts w:ascii="Times New Roman" w:hAnsi="Times New Roman" w:eastAsia="仿宋_GB2312" w:cs="Times New Roman"/>
          <w:b/>
          <w:bCs/>
          <w:sz w:val="32"/>
          <w:szCs w:val="32"/>
          <w:lang w:eastAsia="zh-CN"/>
        </w:rPr>
      </w:pPr>
      <w:r>
        <w:rPr>
          <w:rFonts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二</w:t>
      </w:r>
      <w:r>
        <w:rPr>
          <w:rFonts w:ascii="Times New Roman" w:hAnsi="Times New Roman" w:eastAsia="仿宋_GB2312" w:cs="Times New Roman"/>
          <w:b/>
          <w:bCs/>
          <w:sz w:val="32"/>
          <w:szCs w:val="32"/>
          <w:lang w:eastAsia="zh-CN"/>
        </w:rPr>
        <w:t>：</w:t>
      </w:r>
    </w:p>
    <w:p w14:paraId="70956DA9">
      <w:pPr>
        <w:tabs>
          <w:tab w:val="left" w:pos="851"/>
        </w:tabs>
        <w:spacing w:line="360" w:lineRule="auto"/>
        <w:jc w:val="center"/>
        <w:rPr>
          <w:rFonts w:ascii="Times New Roman" w:hAnsi="Times New Roman" w:eastAsia="仿宋_GB2312" w:cs="Times New Roman"/>
          <w:b/>
          <w:bCs/>
          <w:sz w:val="32"/>
          <w:szCs w:val="32"/>
          <w:lang w:eastAsia="zh-CN"/>
        </w:rPr>
      </w:pPr>
      <w:r>
        <w:rPr>
          <w:rFonts w:ascii="Times New Roman" w:hAnsi="Times New Roman" w:eastAsia="方正小标宋简体" w:cs="Times New Roman"/>
          <w:sz w:val="32"/>
          <w:szCs w:val="32"/>
          <w:lang w:eastAsia="zh-CN"/>
        </w:rPr>
        <w:t>团队成员情况表</w:t>
      </w:r>
    </w:p>
    <w:p w14:paraId="6F73760E">
      <w:pPr>
        <w:pStyle w:val="4"/>
        <w:rPr>
          <w:rFonts w:ascii="Times New Roman" w:hAnsi="Times New Roman" w:cs="Times New Roman"/>
          <w:sz w:val="32"/>
          <w:szCs w:val="32"/>
          <w:lang w:eastAsia="zh-CN"/>
        </w:rPr>
      </w:pPr>
    </w:p>
    <w:tbl>
      <w:tblPr>
        <w:tblStyle w:val="5"/>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1189"/>
        <w:gridCol w:w="1761"/>
        <w:gridCol w:w="2648"/>
        <w:gridCol w:w="1776"/>
      </w:tblGrid>
      <w:tr w14:paraId="552B0D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D6585D">
            <w:pPr>
              <w:pStyle w:val="7"/>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1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957240E">
            <w:pPr>
              <w:pStyle w:val="7"/>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17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2D51F3E">
            <w:pPr>
              <w:pStyle w:val="7"/>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所涉领域</w:t>
            </w:r>
          </w:p>
        </w:tc>
        <w:tc>
          <w:tcPr>
            <w:tcW w:w="26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B03E467">
            <w:pPr>
              <w:pStyle w:val="7"/>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团队职务</w:t>
            </w:r>
          </w:p>
        </w:tc>
        <w:tc>
          <w:tcPr>
            <w:tcW w:w="17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1158D68">
            <w:pPr>
              <w:pStyle w:val="7"/>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tc>
      </w:tr>
      <w:tr w14:paraId="334E82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1CC840FA">
            <w:pPr>
              <w:pStyle w:val="7"/>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189" w:type="dxa"/>
            <w:tcBorders>
              <w:top w:val="nil"/>
              <w:left w:val="nil"/>
              <w:bottom w:val="nil"/>
              <w:right w:val="single" w:color="000000" w:sz="4" w:space="0"/>
            </w:tcBorders>
            <w:tcMar>
              <w:top w:w="0" w:type="dxa"/>
              <w:left w:w="105" w:type="dxa"/>
              <w:bottom w:w="0" w:type="dxa"/>
              <w:right w:w="105" w:type="dxa"/>
            </w:tcMar>
            <w:vAlign w:val="center"/>
          </w:tcPr>
          <w:p w14:paraId="07E8AC16">
            <w:pPr>
              <w:spacing w:line="540" w:lineRule="exact"/>
              <w:jc w:val="center"/>
              <w:rPr>
                <w:rFonts w:ascii="Times New Roman" w:hAnsi="Times New Roman" w:eastAsia="仿宋_GB2312" w:cs="Times New Roman"/>
                <w:sz w:val="32"/>
                <w:szCs w:val="32"/>
              </w:rPr>
            </w:pPr>
          </w:p>
        </w:tc>
        <w:tc>
          <w:tcPr>
            <w:tcW w:w="1761" w:type="dxa"/>
            <w:tcBorders>
              <w:top w:val="nil"/>
              <w:left w:val="nil"/>
              <w:bottom w:val="nil"/>
              <w:right w:val="single" w:color="000000" w:sz="4" w:space="0"/>
            </w:tcBorders>
            <w:tcMar>
              <w:top w:w="0" w:type="dxa"/>
              <w:left w:w="105" w:type="dxa"/>
              <w:bottom w:w="0" w:type="dxa"/>
              <w:right w:w="105" w:type="dxa"/>
            </w:tcMar>
            <w:vAlign w:val="center"/>
          </w:tcPr>
          <w:p w14:paraId="3AAC52BB">
            <w:pPr>
              <w:spacing w:line="540" w:lineRule="exact"/>
              <w:jc w:val="center"/>
              <w:rPr>
                <w:rFonts w:ascii="Times New Roman" w:hAnsi="Times New Roman" w:eastAsia="仿宋_GB2312" w:cs="Times New Roman"/>
                <w:sz w:val="32"/>
                <w:szCs w:val="32"/>
              </w:rPr>
            </w:pPr>
          </w:p>
        </w:tc>
        <w:tc>
          <w:tcPr>
            <w:tcW w:w="2648" w:type="dxa"/>
            <w:tcBorders>
              <w:top w:val="nil"/>
              <w:left w:val="nil"/>
              <w:bottom w:val="nil"/>
              <w:right w:val="single" w:color="000000" w:sz="4" w:space="0"/>
            </w:tcBorders>
            <w:tcMar>
              <w:top w:w="0" w:type="dxa"/>
              <w:left w:w="105" w:type="dxa"/>
              <w:bottom w:w="0" w:type="dxa"/>
              <w:right w:w="105" w:type="dxa"/>
            </w:tcMar>
            <w:vAlign w:val="center"/>
          </w:tcPr>
          <w:p w14:paraId="2BEB6BF3">
            <w:pPr>
              <w:pStyle w:val="7"/>
              <w:spacing w:line="540" w:lineRule="exact"/>
              <w:jc w:val="center"/>
              <w:rPr>
                <w:rFonts w:hint="default" w:ascii="Times New Roman" w:hAnsi="Times New Roman" w:eastAsia="仿宋_GB2312" w:cs="Times New Roman"/>
                <w:sz w:val="32"/>
                <w:szCs w:val="32"/>
              </w:rPr>
            </w:pPr>
          </w:p>
        </w:tc>
        <w:tc>
          <w:tcPr>
            <w:tcW w:w="1776" w:type="dxa"/>
            <w:tcBorders>
              <w:top w:val="nil"/>
              <w:left w:val="nil"/>
              <w:bottom w:val="nil"/>
              <w:right w:val="single" w:color="000000" w:sz="4" w:space="0"/>
            </w:tcBorders>
            <w:tcMar>
              <w:top w:w="0" w:type="dxa"/>
              <w:left w:w="105" w:type="dxa"/>
              <w:bottom w:w="0" w:type="dxa"/>
              <w:right w:w="105" w:type="dxa"/>
            </w:tcMar>
            <w:vAlign w:val="center"/>
          </w:tcPr>
          <w:p w14:paraId="4A9E8058">
            <w:pPr>
              <w:pStyle w:val="7"/>
              <w:spacing w:line="540" w:lineRule="exact"/>
              <w:jc w:val="center"/>
              <w:rPr>
                <w:rFonts w:hint="default" w:ascii="Times New Roman" w:hAnsi="Times New Roman" w:eastAsia="仿宋_GB2312" w:cs="Times New Roman"/>
                <w:sz w:val="32"/>
                <w:szCs w:val="32"/>
              </w:rPr>
            </w:pPr>
          </w:p>
        </w:tc>
      </w:tr>
      <w:tr w14:paraId="61B37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27D64B23">
            <w:pPr>
              <w:pStyle w:val="7"/>
              <w:spacing w:line="5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p>
        </w:tc>
        <w:tc>
          <w:tcPr>
            <w:tcW w:w="1189" w:type="dxa"/>
            <w:tcBorders>
              <w:top w:val="nil"/>
              <w:left w:val="nil"/>
              <w:bottom w:val="nil"/>
              <w:right w:val="single" w:color="000000" w:sz="4" w:space="0"/>
            </w:tcBorders>
            <w:tcMar>
              <w:top w:w="0" w:type="dxa"/>
              <w:left w:w="105" w:type="dxa"/>
              <w:bottom w:w="0" w:type="dxa"/>
              <w:right w:w="105" w:type="dxa"/>
            </w:tcMar>
            <w:vAlign w:val="center"/>
          </w:tcPr>
          <w:p w14:paraId="4EED6AB6">
            <w:pPr>
              <w:spacing w:line="540" w:lineRule="exact"/>
              <w:jc w:val="center"/>
              <w:rPr>
                <w:rFonts w:ascii="Times New Roman" w:hAnsi="Times New Roman" w:eastAsia="仿宋_GB2312" w:cs="Times New Roman"/>
                <w:sz w:val="32"/>
                <w:szCs w:val="32"/>
              </w:rPr>
            </w:pPr>
          </w:p>
        </w:tc>
        <w:tc>
          <w:tcPr>
            <w:tcW w:w="1761" w:type="dxa"/>
            <w:tcBorders>
              <w:top w:val="nil"/>
              <w:left w:val="nil"/>
              <w:bottom w:val="nil"/>
              <w:right w:val="single" w:color="000000" w:sz="4" w:space="0"/>
            </w:tcBorders>
            <w:tcMar>
              <w:top w:w="0" w:type="dxa"/>
              <w:left w:w="105" w:type="dxa"/>
              <w:bottom w:w="0" w:type="dxa"/>
              <w:right w:w="105" w:type="dxa"/>
            </w:tcMar>
            <w:vAlign w:val="center"/>
          </w:tcPr>
          <w:p w14:paraId="0222BBAB">
            <w:pPr>
              <w:spacing w:line="540" w:lineRule="exact"/>
              <w:jc w:val="center"/>
              <w:rPr>
                <w:rFonts w:ascii="Times New Roman" w:hAnsi="Times New Roman" w:eastAsia="仿宋_GB2312" w:cs="Times New Roman"/>
                <w:sz w:val="32"/>
                <w:szCs w:val="32"/>
              </w:rPr>
            </w:pPr>
          </w:p>
        </w:tc>
        <w:tc>
          <w:tcPr>
            <w:tcW w:w="2648" w:type="dxa"/>
            <w:tcBorders>
              <w:top w:val="nil"/>
              <w:left w:val="nil"/>
              <w:bottom w:val="nil"/>
              <w:right w:val="single" w:color="000000" w:sz="4" w:space="0"/>
            </w:tcBorders>
            <w:tcMar>
              <w:top w:w="0" w:type="dxa"/>
              <w:left w:w="105" w:type="dxa"/>
              <w:bottom w:w="0" w:type="dxa"/>
              <w:right w:w="105" w:type="dxa"/>
            </w:tcMar>
            <w:vAlign w:val="center"/>
          </w:tcPr>
          <w:p w14:paraId="77A291AB">
            <w:pPr>
              <w:pStyle w:val="7"/>
              <w:spacing w:line="540" w:lineRule="exact"/>
              <w:jc w:val="center"/>
              <w:rPr>
                <w:rFonts w:hint="default" w:ascii="Times New Roman" w:hAnsi="Times New Roman" w:eastAsia="仿宋_GB2312" w:cs="Times New Roman"/>
                <w:sz w:val="32"/>
                <w:szCs w:val="32"/>
              </w:rPr>
            </w:pPr>
          </w:p>
        </w:tc>
        <w:tc>
          <w:tcPr>
            <w:tcW w:w="1776" w:type="dxa"/>
            <w:tcBorders>
              <w:top w:val="nil"/>
              <w:left w:val="nil"/>
              <w:bottom w:val="nil"/>
              <w:right w:val="single" w:color="000000" w:sz="4" w:space="0"/>
            </w:tcBorders>
            <w:tcMar>
              <w:top w:w="0" w:type="dxa"/>
              <w:left w:w="105" w:type="dxa"/>
              <w:bottom w:w="0" w:type="dxa"/>
              <w:right w:w="105" w:type="dxa"/>
            </w:tcMar>
            <w:vAlign w:val="center"/>
          </w:tcPr>
          <w:p w14:paraId="0E13FE10">
            <w:pPr>
              <w:pStyle w:val="7"/>
              <w:spacing w:line="540" w:lineRule="exact"/>
              <w:jc w:val="center"/>
              <w:rPr>
                <w:rFonts w:hint="default" w:ascii="Times New Roman" w:hAnsi="Times New Roman" w:eastAsia="仿宋_GB2312" w:cs="Times New Roman"/>
                <w:sz w:val="32"/>
                <w:szCs w:val="32"/>
              </w:rPr>
            </w:pPr>
          </w:p>
        </w:tc>
      </w:tr>
      <w:tr w14:paraId="7DDA2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0AF50EA7">
            <w:pPr>
              <w:pStyle w:val="7"/>
              <w:spacing w:line="5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p>
        </w:tc>
        <w:tc>
          <w:tcPr>
            <w:tcW w:w="1189" w:type="dxa"/>
            <w:tcBorders>
              <w:top w:val="nil"/>
              <w:left w:val="nil"/>
              <w:bottom w:val="nil"/>
              <w:right w:val="single" w:color="000000" w:sz="4" w:space="0"/>
            </w:tcBorders>
            <w:tcMar>
              <w:top w:w="0" w:type="dxa"/>
              <w:left w:w="105" w:type="dxa"/>
              <w:bottom w:w="0" w:type="dxa"/>
              <w:right w:w="105" w:type="dxa"/>
            </w:tcMar>
            <w:vAlign w:val="center"/>
          </w:tcPr>
          <w:p w14:paraId="1DFCC616">
            <w:pPr>
              <w:spacing w:line="540" w:lineRule="exact"/>
              <w:jc w:val="center"/>
              <w:rPr>
                <w:rFonts w:ascii="Times New Roman" w:hAnsi="Times New Roman" w:eastAsia="仿宋_GB2312" w:cs="Times New Roman"/>
                <w:sz w:val="32"/>
                <w:szCs w:val="32"/>
              </w:rPr>
            </w:pPr>
          </w:p>
        </w:tc>
        <w:tc>
          <w:tcPr>
            <w:tcW w:w="1761" w:type="dxa"/>
            <w:tcBorders>
              <w:top w:val="nil"/>
              <w:left w:val="nil"/>
              <w:bottom w:val="nil"/>
              <w:right w:val="single" w:color="000000" w:sz="4" w:space="0"/>
            </w:tcBorders>
            <w:tcMar>
              <w:top w:w="0" w:type="dxa"/>
              <w:left w:w="105" w:type="dxa"/>
              <w:bottom w:w="0" w:type="dxa"/>
              <w:right w:w="105" w:type="dxa"/>
            </w:tcMar>
            <w:vAlign w:val="center"/>
          </w:tcPr>
          <w:p w14:paraId="4648F8EA">
            <w:pPr>
              <w:spacing w:line="540" w:lineRule="exact"/>
              <w:jc w:val="center"/>
              <w:rPr>
                <w:rFonts w:ascii="Times New Roman" w:hAnsi="Times New Roman" w:eastAsia="仿宋_GB2312" w:cs="Times New Roman"/>
                <w:sz w:val="32"/>
                <w:szCs w:val="32"/>
              </w:rPr>
            </w:pPr>
          </w:p>
        </w:tc>
        <w:tc>
          <w:tcPr>
            <w:tcW w:w="2648" w:type="dxa"/>
            <w:tcBorders>
              <w:top w:val="nil"/>
              <w:left w:val="nil"/>
              <w:bottom w:val="nil"/>
              <w:right w:val="single" w:color="000000" w:sz="4" w:space="0"/>
            </w:tcBorders>
            <w:tcMar>
              <w:top w:w="0" w:type="dxa"/>
              <w:left w:w="105" w:type="dxa"/>
              <w:bottom w:w="0" w:type="dxa"/>
              <w:right w:w="105" w:type="dxa"/>
            </w:tcMar>
            <w:vAlign w:val="center"/>
          </w:tcPr>
          <w:p w14:paraId="3D567550">
            <w:pPr>
              <w:pStyle w:val="7"/>
              <w:spacing w:line="540" w:lineRule="exact"/>
              <w:jc w:val="center"/>
              <w:rPr>
                <w:rFonts w:hint="default" w:ascii="Times New Roman" w:hAnsi="Times New Roman" w:eastAsia="仿宋_GB2312" w:cs="Times New Roman"/>
                <w:sz w:val="32"/>
                <w:szCs w:val="32"/>
              </w:rPr>
            </w:pPr>
          </w:p>
        </w:tc>
        <w:tc>
          <w:tcPr>
            <w:tcW w:w="1776" w:type="dxa"/>
            <w:tcBorders>
              <w:top w:val="nil"/>
              <w:left w:val="nil"/>
              <w:bottom w:val="nil"/>
              <w:right w:val="single" w:color="000000" w:sz="4" w:space="0"/>
            </w:tcBorders>
            <w:tcMar>
              <w:top w:w="0" w:type="dxa"/>
              <w:left w:w="105" w:type="dxa"/>
              <w:bottom w:w="0" w:type="dxa"/>
              <w:right w:w="105" w:type="dxa"/>
            </w:tcMar>
            <w:vAlign w:val="center"/>
          </w:tcPr>
          <w:p w14:paraId="6262E6E8">
            <w:pPr>
              <w:pStyle w:val="7"/>
              <w:spacing w:line="540" w:lineRule="exact"/>
              <w:jc w:val="center"/>
              <w:rPr>
                <w:rFonts w:hint="default" w:ascii="Times New Roman" w:hAnsi="Times New Roman" w:eastAsia="仿宋_GB2312" w:cs="Times New Roman"/>
                <w:sz w:val="32"/>
                <w:szCs w:val="32"/>
              </w:rPr>
            </w:pPr>
          </w:p>
        </w:tc>
      </w:tr>
      <w:tr w14:paraId="4ADB6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0ED4A9C6">
            <w:pPr>
              <w:pStyle w:val="7"/>
              <w:spacing w:line="5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p>
        </w:tc>
        <w:tc>
          <w:tcPr>
            <w:tcW w:w="1189" w:type="dxa"/>
            <w:tcBorders>
              <w:top w:val="nil"/>
              <w:left w:val="nil"/>
              <w:bottom w:val="nil"/>
              <w:right w:val="single" w:color="000000" w:sz="4" w:space="0"/>
            </w:tcBorders>
            <w:tcMar>
              <w:top w:w="0" w:type="dxa"/>
              <w:left w:w="105" w:type="dxa"/>
              <w:bottom w:w="0" w:type="dxa"/>
              <w:right w:w="105" w:type="dxa"/>
            </w:tcMar>
            <w:vAlign w:val="center"/>
          </w:tcPr>
          <w:p w14:paraId="0C65C068">
            <w:pPr>
              <w:spacing w:line="540" w:lineRule="exact"/>
              <w:jc w:val="center"/>
              <w:rPr>
                <w:rFonts w:ascii="Times New Roman" w:hAnsi="Times New Roman" w:eastAsia="仿宋_GB2312" w:cs="Times New Roman"/>
                <w:sz w:val="32"/>
                <w:szCs w:val="32"/>
              </w:rPr>
            </w:pPr>
          </w:p>
        </w:tc>
        <w:tc>
          <w:tcPr>
            <w:tcW w:w="1761" w:type="dxa"/>
            <w:tcBorders>
              <w:top w:val="nil"/>
              <w:left w:val="nil"/>
              <w:bottom w:val="nil"/>
              <w:right w:val="single" w:color="000000" w:sz="4" w:space="0"/>
            </w:tcBorders>
            <w:tcMar>
              <w:top w:w="0" w:type="dxa"/>
              <w:left w:w="105" w:type="dxa"/>
              <w:bottom w:w="0" w:type="dxa"/>
              <w:right w:w="105" w:type="dxa"/>
            </w:tcMar>
            <w:vAlign w:val="center"/>
          </w:tcPr>
          <w:p w14:paraId="276FD8AC">
            <w:pPr>
              <w:spacing w:line="540" w:lineRule="exact"/>
              <w:jc w:val="center"/>
              <w:rPr>
                <w:rFonts w:ascii="Times New Roman" w:hAnsi="Times New Roman" w:eastAsia="仿宋_GB2312" w:cs="Times New Roman"/>
                <w:sz w:val="32"/>
                <w:szCs w:val="32"/>
              </w:rPr>
            </w:pPr>
          </w:p>
        </w:tc>
        <w:tc>
          <w:tcPr>
            <w:tcW w:w="2648" w:type="dxa"/>
            <w:tcBorders>
              <w:top w:val="nil"/>
              <w:left w:val="nil"/>
              <w:bottom w:val="nil"/>
              <w:right w:val="single" w:color="000000" w:sz="4" w:space="0"/>
            </w:tcBorders>
            <w:tcMar>
              <w:top w:w="0" w:type="dxa"/>
              <w:left w:w="105" w:type="dxa"/>
              <w:bottom w:w="0" w:type="dxa"/>
              <w:right w:w="105" w:type="dxa"/>
            </w:tcMar>
            <w:vAlign w:val="center"/>
          </w:tcPr>
          <w:p w14:paraId="4B57A453">
            <w:pPr>
              <w:pStyle w:val="7"/>
              <w:spacing w:line="540" w:lineRule="exact"/>
              <w:jc w:val="center"/>
              <w:rPr>
                <w:rFonts w:hint="default" w:ascii="Times New Roman" w:hAnsi="Times New Roman" w:eastAsia="仿宋_GB2312" w:cs="Times New Roman"/>
                <w:sz w:val="32"/>
                <w:szCs w:val="32"/>
              </w:rPr>
            </w:pPr>
          </w:p>
        </w:tc>
        <w:tc>
          <w:tcPr>
            <w:tcW w:w="1776" w:type="dxa"/>
            <w:tcBorders>
              <w:top w:val="nil"/>
              <w:left w:val="nil"/>
              <w:bottom w:val="nil"/>
              <w:right w:val="single" w:color="000000" w:sz="4" w:space="0"/>
            </w:tcBorders>
            <w:tcMar>
              <w:top w:w="0" w:type="dxa"/>
              <w:left w:w="105" w:type="dxa"/>
              <w:bottom w:w="0" w:type="dxa"/>
              <w:right w:w="105" w:type="dxa"/>
            </w:tcMar>
            <w:vAlign w:val="center"/>
          </w:tcPr>
          <w:p w14:paraId="50D49A70">
            <w:pPr>
              <w:pStyle w:val="7"/>
              <w:spacing w:line="540" w:lineRule="exact"/>
              <w:jc w:val="center"/>
              <w:rPr>
                <w:rFonts w:hint="default" w:ascii="Times New Roman" w:hAnsi="Times New Roman" w:eastAsia="仿宋_GB2312" w:cs="Times New Roman"/>
                <w:sz w:val="32"/>
                <w:szCs w:val="32"/>
              </w:rPr>
            </w:pPr>
          </w:p>
        </w:tc>
      </w:tr>
      <w:tr w14:paraId="2055A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A7E5E5">
            <w:pPr>
              <w:pStyle w:val="7"/>
              <w:spacing w:line="5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w:t>
            </w:r>
          </w:p>
        </w:tc>
        <w:tc>
          <w:tcPr>
            <w:tcW w:w="118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63C160">
            <w:pPr>
              <w:spacing w:line="540" w:lineRule="exact"/>
              <w:jc w:val="center"/>
              <w:rPr>
                <w:rFonts w:ascii="Times New Roman" w:hAnsi="Times New Roman" w:eastAsia="仿宋_GB2312" w:cs="Times New Roman"/>
                <w:sz w:val="32"/>
                <w:szCs w:val="32"/>
              </w:rPr>
            </w:pPr>
          </w:p>
        </w:tc>
        <w:tc>
          <w:tcPr>
            <w:tcW w:w="176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04F87C">
            <w:pPr>
              <w:spacing w:line="540" w:lineRule="exact"/>
              <w:jc w:val="center"/>
              <w:rPr>
                <w:rFonts w:ascii="Times New Roman" w:hAnsi="Times New Roman" w:eastAsia="仿宋_GB2312" w:cs="Times New Roman"/>
                <w:sz w:val="32"/>
                <w:szCs w:val="32"/>
              </w:rPr>
            </w:pPr>
          </w:p>
        </w:tc>
        <w:tc>
          <w:tcPr>
            <w:tcW w:w="264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2F8A76">
            <w:pPr>
              <w:pStyle w:val="7"/>
              <w:spacing w:line="540" w:lineRule="exact"/>
              <w:jc w:val="center"/>
              <w:rPr>
                <w:rFonts w:hint="default" w:ascii="Times New Roman" w:hAnsi="Times New Roman" w:eastAsia="仿宋_GB2312" w:cs="Times New Roman"/>
                <w:sz w:val="32"/>
                <w:szCs w:val="32"/>
              </w:rPr>
            </w:pPr>
          </w:p>
        </w:tc>
        <w:tc>
          <w:tcPr>
            <w:tcW w:w="17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70B3E5">
            <w:pPr>
              <w:pStyle w:val="7"/>
              <w:spacing w:line="540" w:lineRule="exact"/>
              <w:jc w:val="center"/>
              <w:rPr>
                <w:rFonts w:hint="default" w:ascii="Times New Roman" w:hAnsi="Times New Roman" w:eastAsia="仿宋_GB2312" w:cs="Times New Roman"/>
                <w:sz w:val="32"/>
                <w:szCs w:val="32"/>
              </w:rPr>
            </w:pPr>
          </w:p>
        </w:tc>
      </w:tr>
    </w:tbl>
    <w:p w14:paraId="7E6F3308"/>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swiss"/>
    <w:pitch w:val="default"/>
    <w:sig w:usb0="00000000" w:usb1="00000000" w:usb2="00000000" w:usb3="00000000" w:csb0="2000019F" w:csb1="4F01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C3E4F"/>
    <w:multiLevelType w:val="singleLevel"/>
    <w:tmpl w:val="9F9C3E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D5E3E"/>
    <w:rsid w:val="167BA51D"/>
    <w:rsid w:val="18BD5E3E"/>
    <w:rsid w:val="1BB03CEA"/>
    <w:rsid w:val="1DE7703E"/>
    <w:rsid w:val="1EE34E0D"/>
    <w:rsid w:val="1FB76C54"/>
    <w:rsid w:val="2D373358"/>
    <w:rsid w:val="31AC69FC"/>
    <w:rsid w:val="32D6389A"/>
    <w:rsid w:val="36D7DC83"/>
    <w:rsid w:val="37EF8595"/>
    <w:rsid w:val="397B6838"/>
    <w:rsid w:val="3CDD1ED6"/>
    <w:rsid w:val="3CDFDE11"/>
    <w:rsid w:val="3DBF1AFA"/>
    <w:rsid w:val="3EEF5578"/>
    <w:rsid w:val="3FC78C84"/>
    <w:rsid w:val="3FD9F90E"/>
    <w:rsid w:val="3FDBB94F"/>
    <w:rsid w:val="47FF0B6C"/>
    <w:rsid w:val="575F9F12"/>
    <w:rsid w:val="59135A3F"/>
    <w:rsid w:val="5C260D81"/>
    <w:rsid w:val="5F5FA398"/>
    <w:rsid w:val="5FABF7F2"/>
    <w:rsid w:val="62DC087F"/>
    <w:rsid w:val="6DEF94BD"/>
    <w:rsid w:val="6DFFACD2"/>
    <w:rsid w:val="6FDF3CE2"/>
    <w:rsid w:val="6FFA85CF"/>
    <w:rsid w:val="73F8104A"/>
    <w:rsid w:val="76CE2AF9"/>
    <w:rsid w:val="76F9F2E6"/>
    <w:rsid w:val="7B8F71D4"/>
    <w:rsid w:val="7BC078CA"/>
    <w:rsid w:val="7BCF9390"/>
    <w:rsid w:val="7E3F4ABF"/>
    <w:rsid w:val="7EDA6F7B"/>
    <w:rsid w:val="7F757EDD"/>
    <w:rsid w:val="7F7F4341"/>
    <w:rsid w:val="7FAEE0FE"/>
    <w:rsid w:val="7FEE67D1"/>
    <w:rsid w:val="7FEE9A9A"/>
    <w:rsid w:val="7FFF8B53"/>
    <w:rsid w:val="84BFDC23"/>
    <w:rsid w:val="9DFB228A"/>
    <w:rsid w:val="9EFF015D"/>
    <w:rsid w:val="ABDD37E4"/>
    <w:rsid w:val="ABE75C06"/>
    <w:rsid w:val="AEFB4E78"/>
    <w:rsid w:val="B77D992E"/>
    <w:rsid w:val="B7FB6740"/>
    <w:rsid w:val="BBE9370A"/>
    <w:rsid w:val="BBEFCDDE"/>
    <w:rsid w:val="BF3FEBC3"/>
    <w:rsid w:val="BFEE7EEC"/>
    <w:rsid w:val="BFFB7ACB"/>
    <w:rsid w:val="C85E49E6"/>
    <w:rsid w:val="CDB7D3A6"/>
    <w:rsid w:val="D4F7CBFF"/>
    <w:rsid w:val="D7FA414F"/>
    <w:rsid w:val="DC7EC340"/>
    <w:rsid w:val="DD4FB004"/>
    <w:rsid w:val="DF7E55BC"/>
    <w:rsid w:val="DF9B1948"/>
    <w:rsid w:val="DFFD61DB"/>
    <w:rsid w:val="EFFF16D7"/>
    <w:rsid w:val="F376D4A1"/>
    <w:rsid w:val="F676E387"/>
    <w:rsid w:val="F67F6139"/>
    <w:rsid w:val="F9EA83A2"/>
    <w:rsid w:val="FB7C021C"/>
    <w:rsid w:val="FBF5143E"/>
    <w:rsid w:val="FD0BAAF6"/>
    <w:rsid w:val="FDF7002A"/>
    <w:rsid w:val="FEF72B2D"/>
    <w:rsid w:val="FF3F8681"/>
    <w:rsid w:val="FF5E7B70"/>
    <w:rsid w:val="FF789DE4"/>
    <w:rsid w:val="FFB3FB6A"/>
    <w:rsid w:val="FFDB287D"/>
    <w:rsid w:val="FFEC693F"/>
    <w:rsid w:val="FFFF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cs="Times New Roman"/>
    </w:rPr>
  </w:style>
  <w:style w:type="paragraph" w:styleId="3">
    <w:name w:val="annotation text"/>
    <w:basedOn w:val="1"/>
    <w:unhideWhenUsed/>
    <w:qFormat/>
    <w:uiPriority w:val="99"/>
  </w:style>
  <w:style w:type="paragraph" w:styleId="4">
    <w:name w:val="Body Text"/>
    <w:basedOn w:val="1"/>
    <w:semiHidden/>
    <w:qFormat/>
    <w:uiPriority w:val="0"/>
    <w:rPr>
      <w:rFonts w:ascii="仿宋_GB2312" w:hAnsi="仿宋_GB2312" w:eastAsia="仿宋_GB2312" w:cs="仿宋_GB2312"/>
      <w:sz w:val="31"/>
      <w:szCs w:val="31"/>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10519</Words>
  <Characters>10816</Characters>
  <Lines>0</Lines>
  <Paragraphs>0</Paragraphs>
  <TotalTime>82</TotalTime>
  <ScaleCrop>false</ScaleCrop>
  <LinksUpToDate>false</LinksUpToDate>
  <CharactersWithSpaces>10918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2025-08-23T18:52:00Z</dcterms:created>
  <dc:creator>jcb40402</dc:creator>
  <cp:lastModifiedBy> </cp:lastModifiedBy>
  <cp:lastPrinted>2025-08-27T23:50:00Z</cp:lastPrinted>
  <dcterms:modified xsi:type="dcterms:W3CDTF">2025-09-02T06:40:00Z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42CAB1F03A0F44A38E72125D019ADD1C_13</vt:lpwstr>
  </property>
  <property fmtid="{D5CDD505-2E9C-101B-9397-08002B2CF9AE}" pid="4" name="KSOTemplateDocerSaveRecord">
    <vt:lpwstr>eyJoZGlkIjoiOTQzYjAxNTExYmFiZmY3OGZhOWY2NGM5ODlkNTg4YzIiLCJ1c2VySWQiOiIyMzk0MzI4NzYifQ==</vt:lpwstr>
  </property>
</Properties>
</file>