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440001-2025-47558</w:t>
      </w:r>
    </w:p>
    <w:p>
      <w:pPr>
        <w:pStyle w:val="null3"/>
        <w:jc w:val="center"/>
        <w:outlineLvl w:val="3"/>
      </w:pPr>
      <w:r>
        <w:rPr>
          <w:sz w:val="24"/>
          <w:b/>
        </w:rPr>
        <w:t>采购项目编号：</w:t>
      </w:r>
      <w:r>
        <w:rPr>
          <w:sz w:val="24"/>
          <w:b/>
        </w:rPr>
        <w:t>202511085608017</w:t>
      </w:r>
    </w:p>
    <w:p>
      <w:pPr>
        <w:pStyle w:val="null3"/>
        <w:jc w:val="center"/>
        <w:outlineLvl w:val="3"/>
      </w:pPr>
      <w:r>
        <w:rPr>
          <w:sz w:val="24"/>
          <w:b/>
        </w:rPr>
        <w:t>项目名称：</w:t>
      </w:r>
      <w:r>
        <w:rPr>
          <w:sz w:val="24"/>
          <w:b/>
        </w:rPr>
        <w:t>广东省普通国道基础设施数字化转型升级示范工程公路交通情况调查设备采购</w:t>
      </w:r>
    </w:p>
    <w:p>
      <w:pPr>
        <w:pStyle w:val="null3"/>
        <w:jc w:val="center"/>
        <w:outlineLvl w:val="3"/>
      </w:pPr>
      <w:r>
        <w:rPr>
          <w:sz w:val="24"/>
          <w:b/>
        </w:rPr>
        <w:t>采购人：</w:t>
      </w:r>
      <w:r>
        <w:rPr>
          <w:sz w:val="24"/>
          <w:b/>
        </w:rPr>
        <w:t>广东省公路事务中心</w:t>
      </w:r>
    </w:p>
    <w:p>
      <w:pPr>
        <w:pStyle w:val="null3"/>
        <w:jc w:val="center"/>
        <w:outlineLvl w:val="3"/>
      </w:pPr>
      <w:r>
        <w:rPr>
          <w:sz w:val="24"/>
          <w:b/>
        </w:rPr>
        <w:t>采购代理机构：</w:t>
      </w:r>
      <w:r>
        <w:rPr>
          <w:sz w:val="24"/>
          <w:b/>
        </w:rPr>
        <w:t>广州群生招标代理有限公司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广州群生招标代理有限公司</w:t>
      </w:r>
      <w:r>
        <w:rPr/>
        <w:t>受</w:t>
      </w:r>
      <w:r>
        <w:rPr/>
        <w:t>广东省公路事务中心</w:t>
      </w:r>
      <w:r>
        <w:rPr/>
        <w:t>的委托，采用</w:t>
      </w:r>
      <w:r>
        <w:rPr/>
        <w:t>公开招标</w:t>
      </w:r>
      <w:r>
        <w:rPr/>
        <w:t>方式组织采购</w:t>
      </w:r>
      <w:r>
        <w:rPr/>
        <w:t>广东省普通国道基础设施数字化转型升级示范工程公路交通情况调查设备采购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广东省普通国道基础设施数字化转型升级示范工程公路交通情况调查设备采购</w:t>
      </w:r>
    </w:p>
    <w:p>
      <w:pPr>
        <w:pStyle w:val="null3"/>
        <w:ind w:firstLine="480"/>
      </w:pPr>
      <w:r>
        <w:rPr/>
        <w:t>采购计划编号：</w:t>
      </w:r>
      <w:r>
        <w:rPr/>
        <w:t>440001-2025-47558</w:t>
      </w:r>
    </w:p>
    <w:p>
      <w:pPr>
        <w:pStyle w:val="null3"/>
        <w:ind w:firstLine="480"/>
      </w:pPr>
      <w:r>
        <w:rPr/>
        <w:t>采购项目编号：</w:t>
      </w:r>
      <w:r>
        <w:rPr/>
        <w:t>202511085608017</w:t>
      </w:r>
    </w:p>
    <w:p>
      <w:pPr>
        <w:pStyle w:val="null3"/>
        <w:ind w:firstLine="480"/>
      </w:pPr>
      <w:r>
        <w:rPr/>
        <w:t>采购方式：</w:t>
      </w:r>
      <w:r>
        <w:rPr/>
        <w:t>公开招标</w:t>
      </w:r>
    </w:p>
    <w:p>
      <w:pPr>
        <w:pStyle w:val="null3"/>
        <w:ind w:firstLine="480"/>
      </w:pPr>
      <w:r>
        <w:rPr/>
        <w:t>预算金额：</w:t>
      </w:r>
      <w:r>
        <w:rPr/>
        <w:t>70,508,350.84</w:t>
      </w:r>
      <w:r>
        <w:rPr/>
        <w:t>元</w:t>
      </w:r>
    </w:p>
    <w:p>
      <w:pPr>
        <w:pStyle w:val="null3"/>
        <w:outlineLvl w:val="3"/>
      </w:pPr>
      <w:r>
        <w:rPr>
          <w:sz w:val="24"/>
          <w:b/>
        </w:rPr>
        <w:t>2.项目内容及需求情况（采购项目技术规格、参数及要求）</w:t>
      </w:r>
    </w:p>
    <w:p>
      <w:pPr>
        <w:pStyle w:val="null3"/>
      </w:pPr>
      <w:r>
        <w:rPr/>
        <w:t>采购包1(广东省普通国道基础设施数字化转型升级示范工程公路交通情况调查设备采购（粤中片区）):</w:t>
      </w:r>
    </w:p>
    <w:p>
      <w:pPr>
        <w:pStyle w:val="null3"/>
      </w:pPr>
      <w:r>
        <w:rPr/>
        <w:t>采购包预算金额：23,346,464.48元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交通管理设备</w:t>
            </w:r>
          </w:p>
        </w:tc>
        <w:tc>
          <w:tcPr>
            <w:tcW w:type="dxa" w:w="2136"/>
          </w:tcPr>
          <w:p>
            <w:pPr>
              <w:pStyle w:val="null3"/>
            </w:pPr>
            <w:r>
              <w:rPr/>
              <w:t>公路交通情况调查设备（核心设备）</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交通管理设备</w:t>
            </w:r>
          </w:p>
        </w:tc>
        <w:tc>
          <w:tcPr>
            <w:tcW w:type="dxa" w:w="2136"/>
          </w:tcPr>
          <w:p>
            <w:pPr>
              <w:pStyle w:val="null3"/>
            </w:pPr>
            <w:r>
              <w:rPr/>
              <w:t>终端管理设施</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交通管理设备</w:t>
            </w:r>
          </w:p>
        </w:tc>
        <w:tc>
          <w:tcPr>
            <w:tcW w:type="dxa" w:w="2136"/>
          </w:tcPr>
          <w:p>
            <w:pPr>
              <w:pStyle w:val="null3"/>
            </w:pPr>
            <w:r>
              <w:rPr/>
              <w:t>数据模块（工业级）</w:t>
            </w:r>
          </w:p>
        </w:tc>
        <w:tc>
          <w:tcPr>
            <w:tcW w:type="dxa" w:w="1187"/>
          </w:tcPr>
          <w:p>
            <w:pPr>
              <w:pStyle w:val="null3"/>
            </w:pPr>
            <w:r>
              <w:rPr/>
              <w:t>121(套)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交通管理设备</w:t>
            </w:r>
          </w:p>
        </w:tc>
        <w:tc>
          <w:tcPr>
            <w:tcW w:type="dxa" w:w="2136"/>
          </w:tcPr>
          <w:p>
            <w:pPr>
              <w:pStyle w:val="null3"/>
            </w:pPr>
            <w:r>
              <w:rPr/>
              <w:t>气象传感器</w:t>
            </w:r>
          </w:p>
        </w:tc>
        <w:tc>
          <w:tcPr>
            <w:tcW w:type="dxa" w:w="1187"/>
          </w:tcPr>
          <w:p>
            <w:pPr>
              <w:pStyle w:val="null3"/>
            </w:pPr>
            <w:r>
              <w:rPr/>
              <w:t>121(套)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交通管理设备</w:t>
            </w:r>
          </w:p>
        </w:tc>
        <w:tc>
          <w:tcPr>
            <w:tcW w:type="dxa" w:w="2136"/>
          </w:tcPr>
          <w:p>
            <w:pPr>
              <w:pStyle w:val="null3"/>
            </w:pPr>
            <w:r>
              <w:rPr/>
              <w:t>卡口抓拍摄像机</w:t>
            </w:r>
          </w:p>
        </w:tc>
        <w:tc>
          <w:tcPr>
            <w:tcW w:type="dxa" w:w="1187"/>
          </w:tcPr>
          <w:p>
            <w:pPr>
              <w:pStyle w:val="null3"/>
            </w:pPr>
            <w:r>
              <w:rPr/>
              <w:t>284(套)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交通管理设备</w:t>
            </w:r>
          </w:p>
        </w:tc>
        <w:tc>
          <w:tcPr>
            <w:tcW w:type="dxa" w:w="2136"/>
          </w:tcPr>
          <w:p>
            <w:pPr>
              <w:pStyle w:val="null3"/>
            </w:pPr>
            <w:r>
              <w:rPr/>
              <w:t>一体化补光灯</w:t>
            </w:r>
          </w:p>
        </w:tc>
        <w:tc>
          <w:tcPr>
            <w:tcW w:type="dxa" w:w="1187"/>
          </w:tcPr>
          <w:p>
            <w:pPr>
              <w:pStyle w:val="null3"/>
            </w:pPr>
            <w:r>
              <w:rPr/>
              <w:t>596(套)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交通管理设备</w:t>
            </w:r>
          </w:p>
        </w:tc>
        <w:tc>
          <w:tcPr>
            <w:tcW w:type="dxa" w:w="2136"/>
          </w:tcPr>
          <w:p>
            <w:pPr>
              <w:pStyle w:val="null3"/>
            </w:pPr>
            <w:r>
              <w:rPr/>
              <w:t>监控球型摄像机</w:t>
            </w:r>
          </w:p>
        </w:tc>
        <w:tc>
          <w:tcPr>
            <w:tcW w:type="dxa" w:w="1187"/>
          </w:tcPr>
          <w:p>
            <w:pPr>
              <w:pStyle w:val="null3"/>
            </w:pPr>
            <w:r>
              <w:rPr/>
              <w:t>142(套)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交通管理设备</w:t>
            </w:r>
          </w:p>
        </w:tc>
        <w:tc>
          <w:tcPr>
            <w:tcW w:type="dxa" w:w="2136"/>
          </w:tcPr>
          <w:p>
            <w:pPr>
              <w:pStyle w:val="null3"/>
            </w:pPr>
            <w:r>
              <w:rPr/>
              <w:t>后备电源</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交通管理设备</w:t>
            </w:r>
          </w:p>
        </w:tc>
        <w:tc>
          <w:tcPr>
            <w:tcW w:type="dxa" w:w="2136"/>
          </w:tcPr>
          <w:p>
            <w:pPr>
              <w:pStyle w:val="null3"/>
            </w:pPr>
            <w:r>
              <w:rPr/>
              <w:t>智能中控机箱</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其他服务</w:t>
            </w:r>
          </w:p>
        </w:tc>
        <w:tc>
          <w:tcPr>
            <w:tcW w:type="dxa" w:w="2136"/>
          </w:tcPr>
          <w:p>
            <w:pPr>
              <w:pStyle w:val="null3"/>
            </w:pPr>
            <w:r>
              <w:rPr/>
              <w:t>交调系统数据采集所需软件及安装调试、配套服务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合同履行期限：与标的提供时间一致</w:t>
      </w:r>
    </w:p>
    <w:p>
      <w:pPr>
        <w:pStyle w:val="null3"/>
      </w:pPr>
      <w:r>
        <w:rPr/>
        <w:t>采购包2(广东省普通国道基础设施数字化转型升级示范工程公路交通情况调查设备采购（粤东片区）):</w:t>
      </w:r>
    </w:p>
    <w:p>
      <w:pPr>
        <w:pStyle w:val="null3"/>
      </w:pPr>
      <w:r>
        <w:rPr/>
        <w:t>采购包预算金额：23,557,521.35元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交通管理设备</w:t>
            </w:r>
          </w:p>
        </w:tc>
        <w:tc>
          <w:tcPr>
            <w:tcW w:type="dxa" w:w="2136"/>
          </w:tcPr>
          <w:p>
            <w:pPr>
              <w:pStyle w:val="null3"/>
            </w:pPr>
            <w:r>
              <w:rPr/>
              <w:t>公路交通情况调查设备（核心设备）</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交通管理设备</w:t>
            </w:r>
          </w:p>
        </w:tc>
        <w:tc>
          <w:tcPr>
            <w:tcW w:type="dxa" w:w="2136"/>
          </w:tcPr>
          <w:p>
            <w:pPr>
              <w:pStyle w:val="null3"/>
            </w:pPr>
            <w:r>
              <w:rPr/>
              <w:t>终端管理设施</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交通管理设备</w:t>
            </w:r>
          </w:p>
        </w:tc>
        <w:tc>
          <w:tcPr>
            <w:tcW w:type="dxa" w:w="2136"/>
          </w:tcPr>
          <w:p>
            <w:pPr>
              <w:pStyle w:val="null3"/>
            </w:pPr>
            <w:r>
              <w:rPr/>
              <w:t>数据模块（工业级）</w:t>
            </w:r>
          </w:p>
        </w:tc>
        <w:tc>
          <w:tcPr>
            <w:tcW w:type="dxa" w:w="1187"/>
          </w:tcPr>
          <w:p>
            <w:pPr>
              <w:pStyle w:val="null3"/>
            </w:pPr>
            <w:r>
              <w:rPr/>
              <w:t>123(套)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交通管理设备</w:t>
            </w:r>
          </w:p>
        </w:tc>
        <w:tc>
          <w:tcPr>
            <w:tcW w:type="dxa" w:w="2136"/>
          </w:tcPr>
          <w:p>
            <w:pPr>
              <w:pStyle w:val="null3"/>
            </w:pPr>
            <w:r>
              <w:rPr/>
              <w:t>气象传感器</w:t>
            </w:r>
          </w:p>
        </w:tc>
        <w:tc>
          <w:tcPr>
            <w:tcW w:type="dxa" w:w="1187"/>
          </w:tcPr>
          <w:p>
            <w:pPr>
              <w:pStyle w:val="null3"/>
            </w:pPr>
            <w:r>
              <w:rPr/>
              <w:t>123(套)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交通管理设备</w:t>
            </w:r>
          </w:p>
        </w:tc>
        <w:tc>
          <w:tcPr>
            <w:tcW w:type="dxa" w:w="2136"/>
          </w:tcPr>
          <w:p>
            <w:pPr>
              <w:pStyle w:val="null3"/>
            </w:pPr>
            <w:r>
              <w:rPr/>
              <w:t>卡口抓拍摄像机</w:t>
            </w:r>
          </w:p>
        </w:tc>
        <w:tc>
          <w:tcPr>
            <w:tcW w:type="dxa" w:w="1187"/>
          </w:tcPr>
          <w:p>
            <w:pPr>
              <w:pStyle w:val="null3"/>
            </w:pPr>
            <w:r>
              <w:rPr/>
              <w:t>286(套)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交通管理设备</w:t>
            </w:r>
          </w:p>
        </w:tc>
        <w:tc>
          <w:tcPr>
            <w:tcW w:type="dxa" w:w="2136"/>
          </w:tcPr>
          <w:p>
            <w:pPr>
              <w:pStyle w:val="null3"/>
            </w:pPr>
            <w:r>
              <w:rPr/>
              <w:t>一体化补光灯</w:t>
            </w:r>
          </w:p>
        </w:tc>
        <w:tc>
          <w:tcPr>
            <w:tcW w:type="dxa" w:w="1187"/>
          </w:tcPr>
          <w:p>
            <w:pPr>
              <w:pStyle w:val="null3"/>
            </w:pPr>
            <w:r>
              <w:rPr/>
              <w:t>594(套)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交通管理设备</w:t>
            </w:r>
          </w:p>
        </w:tc>
        <w:tc>
          <w:tcPr>
            <w:tcW w:type="dxa" w:w="2136"/>
          </w:tcPr>
          <w:p>
            <w:pPr>
              <w:pStyle w:val="null3"/>
            </w:pPr>
            <w:r>
              <w:rPr/>
              <w:t>监控球型摄像机</w:t>
            </w:r>
          </w:p>
        </w:tc>
        <w:tc>
          <w:tcPr>
            <w:tcW w:type="dxa" w:w="1187"/>
          </w:tcPr>
          <w:p>
            <w:pPr>
              <w:pStyle w:val="null3"/>
            </w:pPr>
            <w:r>
              <w:rPr/>
              <w:t>143(套)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交通管理设备</w:t>
            </w:r>
          </w:p>
        </w:tc>
        <w:tc>
          <w:tcPr>
            <w:tcW w:type="dxa" w:w="2136"/>
          </w:tcPr>
          <w:p>
            <w:pPr>
              <w:pStyle w:val="null3"/>
            </w:pPr>
            <w:r>
              <w:rPr/>
              <w:t>后备电源</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交通管理设备</w:t>
            </w:r>
          </w:p>
        </w:tc>
        <w:tc>
          <w:tcPr>
            <w:tcW w:type="dxa" w:w="2136"/>
          </w:tcPr>
          <w:p>
            <w:pPr>
              <w:pStyle w:val="null3"/>
            </w:pPr>
            <w:r>
              <w:rPr/>
              <w:t>智能中控机箱</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其他服务</w:t>
            </w:r>
          </w:p>
        </w:tc>
        <w:tc>
          <w:tcPr>
            <w:tcW w:type="dxa" w:w="2136"/>
          </w:tcPr>
          <w:p>
            <w:pPr>
              <w:pStyle w:val="null3"/>
            </w:pPr>
            <w:r>
              <w:rPr/>
              <w:t>交调系统数据采集所需软件及安装调试、配套服务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合同履行期限：与标的提供时间一致</w:t>
      </w:r>
    </w:p>
    <w:p>
      <w:pPr>
        <w:pStyle w:val="null3"/>
      </w:pPr>
      <w:r>
        <w:rPr/>
        <w:t>采购包3(广东省普通国道基础设施数字化转型升级示范工程公路交通情况调查设备采购（粤西片区）):</w:t>
      </w:r>
    </w:p>
    <w:p>
      <w:pPr>
        <w:pStyle w:val="null3"/>
      </w:pPr>
      <w:r>
        <w:rPr/>
        <w:t>采购包预算金额：23,604,365.01元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交通管理设备</w:t>
            </w:r>
          </w:p>
        </w:tc>
        <w:tc>
          <w:tcPr>
            <w:tcW w:type="dxa" w:w="2136"/>
          </w:tcPr>
          <w:p>
            <w:pPr>
              <w:pStyle w:val="null3"/>
            </w:pPr>
            <w:r>
              <w:rPr/>
              <w:t>公路交通情况调查设备（核心设备）</w:t>
            </w:r>
          </w:p>
        </w:tc>
        <w:tc>
          <w:tcPr>
            <w:tcW w:type="dxa" w:w="1187"/>
          </w:tcPr>
          <w:p>
            <w:pPr>
              <w:pStyle w:val="null3"/>
            </w:pPr>
            <w:r>
              <w:rPr/>
              <w:t>128(套)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3-2</w:t>
            </w:r>
          </w:p>
        </w:tc>
        <w:tc>
          <w:tcPr>
            <w:tcW w:type="dxa" w:w="1424"/>
          </w:tcPr>
          <w:p>
            <w:pPr>
              <w:pStyle w:val="null3"/>
            </w:pPr>
            <w:r>
              <w:rPr/>
              <w:t>交通管理设备</w:t>
            </w:r>
          </w:p>
        </w:tc>
        <w:tc>
          <w:tcPr>
            <w:tcW w:type="dxa" w:w="2136"/>
          </w:tcPr>
          <w:p>
            <w:pPr>
              <w:pStyle w:val="null3"/>
            </w:pPr>
            <w:r>
              <w:rPr/>
              <w:t>终端管理设施</w:t>
            </w:r>
          </w:p>
        </w:tc>
        <w:tc>
          <w:tcPr>
            <w:tcW w:type="dxa" w:w="1187"/>
          </w:tcPr>
          <w:p>
            <w:pPr>
              <w:pStyle w:val="null3"/>
            </w:pPr>
            <w:r>
              <w:rPr/>
              <w:t>128(套)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3-3</w:t>
            </w:r>
          </w:p>
        </w:tc>
        <w:tc>
          <w:tcPr>
            <w:tcW w:type="dxa" w:w="1424"/>
          </w:tcPr>
          <w:p>
            <w:pPr>
              <w:pStyle w:val="null3"/>
            </w:pPr>
            <w:r>
              <w:rPr/>
              <w:t>交通管理设备</w:t>
            </w:r>
          </w:p>
        </w:tc>
        <w:tc>
          <w:tcPr>
            <w:tcW w:type="dxa" w:w="2136"/>
          </w:tcPr>
          <w:p>
            <w:pPr>
              <w:pStyle w:val="null3"/>
            </w:pPr>
            <w:r>
              <w:rPr/>
              <w:t>数据模块（工业级）</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3-4</w:t>
            </w:r>
          </w:p>
        </w:tc>
        <w:tc>
          <w:tcPr>
            <w:tcW w:type="dxa" w:w="1424"/>
          </w:tcPr>
          <w:p>
            <w:pPr>
              <w:pStyle w:val="null3"/>
            </w:pPr>
            <w:r>
              <w:rPr/>
              <w:t>交通管理设备</w:t>
            </w:r>
          </w:p>
        </w:tc>
        <w:tc>
          <w:tcPr>
            <w:tcW w:type="dxa" w:w="2136"/>
          </w:tcPr>
          <w:p>
            <w:pPr>
              <w:pStyle w:val="null3"/>
            </w:pPr>
            <w:r>
              <w:rPr/>
              <w:t>气象传感器</w:t>
            </w:r>
          </w:p>
        </w:tc>
        <w:tc>
          <w:tcPr>
            <w:tcW w:type="dxa" w:w="1187"/>
          </w:tcPr>
          <w:p>
            <w:pPr>
              <w:pStyle w:val="null3"/>
            </w:pPr>
            <w:r>
              <w:rPr/>
              <w:t>124(套)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3-5</w:t>
            </w:r>
          </w:p>
        </w:tc>
        <w:tc>
          <w:tcPr>
            <w:tcW w:type="dxa" w:w="1424"/>
          </w:tcPr>
          <w:p>
            <w:pPr>
              <w:pStyle w:val="null3"/>
            </w:pPr>
            <w:r>
              <w:rPr/>
              <w:t>交通管理设备</w:t>
            </w:r>
          </w:p>
        </w:tc>
        <w:tc>
          <w:tcPr>
            <w:tcW w:type="dxa" w:w="2136"/>
          </w:tcPr>
          <w:p>
            <w:pPr>
              <w:pStyle w:val="null3"/>
            </w:pPr>
            <w:r>
              <w:rPr/>
              <w:t>卡口抓拍摄像机</w:t>
            </w:r>
          </w:p>
        </w:tc>
        <w:tc>
          <w:tcPr>
            <w:tcW w:type="dxa" w:w="1187"/>
          </w:tcPr>
          <w:p>
            <w:pPr>
              <w:pStyle w:val="null3"/>
            </w:pPr>
            <w:r>
              <w:rPr/>
              <w:t>272(套)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3-6</w:t>
            </w:r>
          </w:p>
        </w:tc>
        <w:tc>
          <w:tcPr>
            <w:tcW w:type="dxa" w:w="1424"/>
          </w:tcPr>
          <w:p>
            <w:pPr>
              <w:pStyle w:val="null3"/>
            </w:pPr>
            <w:r>
              <w:rPr/>
              <w:t>交通管理设备</w:t>
            </w:r>
          </w:p>
        </w:tc>
        <w:tc>
          <w:tcPr>
            <w:tcW w:type="dxa" w:w="2136"/>
          </w:tcPr>
          <w:p>
            <w:pPr>
              <w:pStyle w:val="null3"/>
            </w:pPr>
            <w:r>
              <w:rPr/>
              <w:t>一体化补光灯</w:t>
            </w:r>
          </w:p>
        </w:tc>
        <w:tc>
          <w:tcPr>
            <w:tcW w:type="dxa" w:w="1187"/>
          </w:tcPr>
          <w:p>
            <w:pPr>
              <w:pStyle w:val="null3"/>
            </w:pPr>
            <w:r>
              <w:rPr/>
              <w:t>550(套)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3-7</w:t>
            </w:r>
          </w:p>
        </w:tc>
        <w:tc>
          <w:tcPr>
            <w:tcW w:type="dxa" w:w="1424"/>
          </w:tcPr>
          <w:p>
            <w:pPr>
              <w:pStyle w:val="null3"/>
            </w:pPr>
            <w:r>
              <w:rPr/>
              <w:t>交通管理设备</w:t>
            </w:r>
          </w:p>
        </w:tc>
        <w:tc>
          <w:tcPr>
            <w:tcW w:type="dxa" w:w="2136"/>
          </w:tcPr>
          <w:p>
            <w:pPr>
              <w:pStyle w:val="null3"/>
            </w:pPr>
            <w:r>
              <w:rPr/>
              <w:t>监控球型摄像机</w:t>
            </w:r>
          </w:p>
        </w:tc>
        <w:tc>
          <w:tcPr>
            <w:tcW w:type="dxa" w:w="1187"/>
          </w:tcPr>
          <w:p>
            <w:pPr>
              <w:pStyle w:val="null3"/>
            </w:pPr>
            <w:r>
              <w:rPr/>
              <w:t>136(套)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3-8</w:t>
            </w:r>
          </w:p>
        </w:tc>
        <w:tc>
          <w:tcPr>
            <w:tcW w:type="dxa" w:w="1424"/>
          </w:tcPr>
          <w:p>
            <w:pPr>
              <w:pStyle w:val="null3"/>
            </w:pPr>
            <w:r>
              <w:rPr/>
              <w:t>交通管理设备</w:t>
            </w:r>
          </w:p>
        </w:tc>
        <w:tc>
          <w:tcPr>
            <w:tcW w:type="dxa" w:w="2136"/>
          </w:tcPr>
          <w:p>
            <w:pPr>
              <w:pStyle w:val="null3"/>
            </w:pPr>
            <w:r>
              <w:rPr/>
              <w:t>后备电源</w:t>
            </w:r>
          </w:p>
        </w:tc>
        <w:tc>
          <w:tcPr>
            <w:tcW w:type="dxa" w:w="1187"/>
          </w:tcPr>
          <w:p>
            <w:pPr>
              <w:pStyle w:val="null3"/>
            </w:pPr>
            <w:r>
              <w:rPr/>
              <w:t>128(套)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3-9</w:t>
            </w:r>
          </w:p>
        </w:tc>
        <w:tc>
          <w:tcPr>
            <w:tcW w:type="dxa" w:w="1424"/>
          </w:tcPr>
          <w:p>
            <w:pPr>
              <w:pStyle w:val="null3"/>
            </w:pPr>
            <w:r>
              <w:rPr/>
              <w:t>交通管理设备</w:t>
            </w:r>
          </w:p>
        </w:tc>
        <w:tc>
          <w:tcPr>
            <w:tcW w:type="dxa" w:w="2136"/>
          </w:tcPr>
          <w:p>
            <w:pPr>
              <w:pStyle w:val="null3"/>
            </w:pPr>
            <w:r>
              <w:rPr/>
              <w:t>智能中控机箱</w:t>
            </w:r>
          </w:p>
        </w:tc>
        <w:tc>
          <w:tcPr>
            <w:tcW w:type="dxa" w:w="1187"/>
          </w:tcPr>
          <w:p>
            <w:pPr>
              <w:pStyle w:val="null3"/>
            </w:pPr>
            <w:r>
              <w:rPr/>
              <w:t>128(套)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3-10</w:t>
            </w:r>
          </w:p>
        </w:tc>
        <w:tc>
          <w:tcPr>
            <w:tcW w:type="dxa" w:w="1424"/>
          </w:tcPr>
          <w:p>
            <w:pPr>
              <w:pStyle w:val="null3"/>
            </w:pPr>
            <w:r>
              <w:rPr/>
              <w:t>其他服务</w:t>
            </w:r>
          </w:p>
        </w:tc>
        <w:tc>
          <w:tcPr>
            <w:tcW w:type="dxa" w:w="2136"/>
          </w:tcPr>
          <w:p>
            <w:pPr>
              <w:pStyle w:val="null3"/>
            </w:pPr>
            <w:r>
              <w:rPr/>
              <w:t>交调系统数据采集所需软件及安装调试、配套服务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合同履行期限：与标的提供时间一致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时提交有效的营业执照（或事业法人登记证或身份证等相关证明）副本扫描件。分支机构投标的，须提供总公司和分公司营业执照副本扫描件，以及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2）有依法缴纳税收和社会保障资金的良好记录：提供投标截止日前6个月内任意1个月依法缴纳税收和社会保障资金的相关材料。如依法免税或不需要缴纳社会保障资金的，请提供相应证明材料。</w:t>
      </w:r>
    </w:p>
    <w:p>
      <w:pPr>
        <w:pStyle w:val="null3"/>
      </w:pPr>
      <w:r>
        <w:rPr/>
        <w:t>3）具有良好的商业信誉和健全的财务会计制度：供应商必须具有良好的商业信誉和健全的财务会计制度。请提供以下两种证明材料之一：①2023或2024年度经会计师事务所审计的财务状况报告；②同时提供a.基本开户银行出具的资信证明，b.《基本存款账号信息》或《开户许可证》。</w:t>
      </w:r>
    </w:p>
    <w:p>
      <w:pPr>
        <w:pStyle w:val="null3"/>
      </w:pPr>
      <w:r>
        <w:rPr/>
        <w:t>4）履行合同所必需的设备和专业技术能力：出具保障按期完成相关内容的承诺函（格式自拟）。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采购包1（广东省普通国道基础设施数字化转型升级示范工程公路交通情况调查设备采购（粤中片区））：</w:t>
      </w: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p>
      <w:pPr>
        <w:pStyle w:val="null3"/>
        <w:jc w:val="left"/>
      </w:pPr>
      <w:r>
        <w:rPr/>
        <w:t>采购包2（广东省普通国道基础设施数字化转型升级示范工程公路交通情况调查设备采购（粤东片区））：</w:t>
      </w: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p>
      <w:pPr>
        <w:pStyle w:val="null3"/>
        <w:jc w:val="left"/>
      </w:pPr>
      <w:r>
        <w:rPr/>
        <w:t>采购包3（广东省普通国道基础设施数字化转型升级示范工程公路交通情况调查设备采购（粤西片区））：</w:t>
      </w: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p>
      <w:pPr>
        <w:pStyle w:val="null3"/>
        <w:outlineLvl w:val="3"/>
      </w:pPr>
      <w:r>
        <w:rPr>
          <w:sz w:val="24"/>
          <w:b/>
        </w:rPr>
        <w:t>3.本项目特定的资格要求：</w:t>
      </w:r>
    </w:p>
    <w:p>
      <w:pPr>
        <w:pStyle w:val="null3"/>
      </w:pPr>
      <w:r>
        <w:rPr/>
        <w:t>采购包1（广东省普通国道基础设施数字化转型升级示范工程公路交通情况调查设备采购（粤中片区））：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p>
      <w:pPr>
        <w:pStyle w:val="null3"/>
      </w:pPr>
      <w:r>
        <w:rPr/>
        <w:t>采购包2（广东省普通国道基础设施数字化转型升级示范工程公路交通情况调查设备采购（粤东片区））：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p>
      <w:pPr>
        <w:pStyle w:val="null3"/>
      </w:pPr>
      <w:r>
        <w:rPr/>
        <w:t>采购包3（广东省普通国道基础设施数字化转型升级示范工程公路交通情况调查设备采购（粤西片区））：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广州群生招标代理有限公司网(http://www.gzqunsheng.com/)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广东省公路事务中心</w:t>
      </w:r>
    </w:p>
    <w:p>
      <w:pPr>
        <w:pStyle w:val="null3"/>
        <w:ind w:firstLine="480"/>
      </w:pPr>
      <w:r>
        <w:rPr/>
        <w:t xml:space="preserve"> 地址：</w:t>
      </w:r>
      <w:r>
        <w:rPr/>
        <w:t>广州市环市东路428号</w:t>
      </w:r>
    </w:p>
    <w:p>
      <w:pPr>
        <w:pStyle w:val="null3"/>
        <w:ind w:firstLine="480"/>
      </w:pPr>
      <w:r>
        <w:rPr/>
        <w:t xml:space="preserve"> 联系方式：</w:t>
      </w:r>
      <w:r>
        <w:rPr/>
        <w:t>87781603</w:t>
      </w:r>
    </w:p>
    <w:p>
      <w:pPr>
        <w:pStyle w:val="null3"/>
        <w:outlineLvl w:val="3"/>
      </w:pPr>
      <w:r>
        <w:rPr>
          <w:sz w:val="24"/>
          <w:b/>
        </w:rPr>
        <w:t xml:space="preserve"> 2.采购代理机构信息</w:t>
      </w:r>
    </w:p>
    <w:p>
      <w:pPr>
        <w:pStyle w:val="null3"/>
        <w:ind w:firstLine="480"/>
      </w:pPr>
      <w:r>
        <w:rPr/>
        <w:t xml:space="preserve"> 名称：</w:t>
      </w:r>
      <w:r>
        <w:rPr/>
        <w:t>广州群生招标代理有限公司</w:t>
      </w:r>
    </w:p>
    <w:p>
      <w:pPr>
        <w:pStyle w:val="null3"/>
        <w:ind w:firstLine="480"/>
      </w:pPr>
      <w:r>
        <w:rPr/>
        <w:t xml:space="preserve"> 地址：</w:t>
      </w:r>
      <w:r>
        <w:rPr/>
        <w:t>广东省广州市越秀区东风东路555号粤海集团大厦2204</w:t>
      </w:r>
    </w:p>
    <w:p>
      <w:pPr>
        <w:pStyle w:val="null3"/>
        <w:ind w:firstLine="480"/>
      </w:pPr>
      <w:r>
        <w:rPr/>
        <w:t xml:space="preserve"> 联系方式：</w:t>
      </w:r>
      <w:r>
        <w:rPr/>
        <w:t>020-83812782</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020-83812782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广州群生招标代理有限公司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详见招标文件附件《</w:t>
      </w:r>
      <w:r>
        <w:rPr>
          <w:sz w:val="21"/>
        </w:rPr>
        <w:t>广东省普通国道基础设施数字化转型升级示范工程公路交通情况调查设备采购采购人需求</w:t>
      </w:r>
      <w:r>
        <w:rPr/>
        <w:t>》</w:t>
      </w:r>
    </w:p>
    <w:p>
      <w:pPr>
        <w:pStyle w:val="null3"/>
      </w:pPr>
      <w:r>
        <w:rPr/>
        <w:t>采购包1（广东省普通国道基础设施数字化转型升级示范工程公路交通情况调查设备采购（粤中片区））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合同签订之日起10个日历日内，将完成本项目所需的公路交通情况调查设备、终端管理设施、数据模块（工业级）、气象传感器、卡口抓拍摄像机、一体化补光灯、监控球型摄像机、后备电源、智能中控电箱等设备，完整送至采购人认可的仓储场地。 2.自合同生效之日起6个月内完成各站点设备的安装、数据的接入、调试。 3.试运行满1个月后完成交工验收。所有站点自交工验收通过之日起，提供3年的设备维护及数据采集服务。</w:t>
            </w:r>
          </w:p>
        </w:tc>
      </w:tr>
      <w:tr>
        <w:tc>
          <w:tcPr>
            <w:tcW w:type="dxa" w:w="4153"/>
          </w:tcPr>
          <w:p>
            <w:pPr>
              <w:pStyle w:val="null3"/>
            </w:pPr>
            <w:r>
              <w:rPr/>
              <w:t>标的提供的地点</w:t>
            </w:r>
          </w:p>
        </w:tc>
        <w:tc>
          <w:tcPr>
            <w:tcW w:type="dxa" w:w="4153"/>
          </w:tcPr>
          <w:p>
            <w:pPr>
              <w:pStyle w:val="null3"/>
            </w:pPr>
            <w:r>
              <w:rPr/>
              <w:t>广东省境内（采购人指定交货地点）</w:t>
            </w:r>
          </w:p>
        </w:tc>
      </w:tr>
      <w:tr>
        <w:tc>
          <w:tcPr>
            <w:tcW w:type="dxa" w:w="4153"/>
          </w:tcPr>
          <w:p>
            <w:pPr>
              <w:pStyle w:val="null3"/>
            </w:pPr>
            <w:r>
              <w:rPr/>
              <w:t>付款方式</w:t>
            </w:r>
          </w:p>
        </w:tc>
        <w:tc>
          <w:tcPr>
            <w:tcW w:type="dxa" w:w="4153"/>
          </w:tcPr>
          <w:p>
            <w:pPr>
              <w:pStyle w:val="null3"/>
            </w:pPr>
            <w:r>
              <w:rPr/>
              <w:t>1期：支付比例60%,中标人将完成本项目所需的公路交通情况调查设备、终端管理设施、数据模块（工业级）、气象传感器、卡口抓拍摄像机、一体化补光灯、监控球型摄像机、后备电源、智能中控电箱等设备提供到位，经验收合格后，采购人向中标人支付本首笔款。</w:t>
            </w:r>
          </w:p>
          <w:p>
            <w:pPr>
              <w:pStyle w:val="null3"/>
            </w:pPr>
            <w:r>
              <w:rPr/>
              <w:t>2期：支付比例28%,中标人完成本项目设备安装、接入和调试，经试运行1个月，并获得站点数据接入合格证明（包括设备运行报告、精度核查报告、数据质量报告）后，采购人向中标人支付本进度款。</w:t>
            </w:r>
          </w:p>
          <w:p>
            <w:pPr>
              <w:pStyle w:val="null3"/>
            </w:pPr>
            <w:r>
              <w:rPr/>
              <w:t>3期：支付比例12%,维护期3年。维护期内应每年执行2次以上的设备巡检，数据精度达到部颁标准，经采购人审核数据精度合格，采购人每年向中标人支付合同总价的4%。</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设备验收：中标人将完成本项目所需的公路交通情况调查设备、终端管理设施、数据模块（工业级）、气象传感器、卡口抓拍摄像机、一体化补光灯、监控球型摄像机、后备电源、智能中控电箱等设备供应齐全后，7日内完成设备验收。</w:t>
            </w:r>
          </w:p>
          <w:p>
            <w:pPr>
              <w:pStyle w:val="null3"/>
            </w:pPr>
            <w:r>
              <w:rPr/>
              <w:t>2期：外场验收：确认设备安装正确，并处于正常运行状态。主要包括（1）根据合同约定，核对设备及配件工程量，外观检查；（2）杆件防雷设施、基础；（3）机箱标识尺寸、接线、线缆整理检查；（4）施工现场环境恢复。</w:t>
            </w:r>
          </w:p>
          <w:p>
            <w:pPr>
              <w:pStyle w:val="null3"/>
            </w:pPr>
            <w:r>
              <w:rPr/>
              <w:t>3期：数据质量验收：（1）站点采集的数据合格，并按部要求传输到《广东省公路交通情况调查子系统》，视频接入《广东省普通国省干线公路网监测与应急协调子系统》；（2）设备安装调试到位，数据接入《广东省公路交通情况调查子系统》后，试运行1个月，期间无质量问题，由采购人或采购人委托的第三方进行数据连续传输质量核查，并出具站点数据接入合格证明（包括设备运行报告、精度核查报告、数据质量报告）。</w:t>
            </w:r>
          </w:p>
          <w:p>
            <w:pPr>
              <w:pStyle w:val="null3"/>
            </w:pPr>
            <w:r>
              <w:rPr/>
              <w:t>4期：交工验收：中标人申请交工验收，由采购人7日内组织评审验收。</w:t>
            </w:r>
          </w:p>
          <w:p>
            <w:pPr>
              <w:pStyle w:val="null3"/>
            </w:pPr>
            <w:r>
              <w:rPr/>
              <w:t>5期：整体验收：交工验收且完成3年维护任务后，7日内组织项目整体验收。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国家和省财政资金下达后，采购人在约定期限内向省政府采购支付部门申请办理支付手续（不含省政府财政支付部门审核的时间），即视为采购人已经按期支付。如省政府财政支付部门办理延后，中标人不得以此为理由拒绝或延误履约。 2.除不可抗力情况外，超过20%的站点数据精度报告连续3次不合格，采购人有权不予交工验收，单方面终止合同；并保留追究中标人相关责任的权利。 3.中标人应在采购人办理付款手续前7个工作日内，出具等额的有效发票给采购人。</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（一）报价要求 投标报价包括现场勘察、安装、设备采购（含仓储运输）、调试、数据传输、验收、培训、维护期内的设备维护保养、巡检所需费用及各站点运行所需电费、数据采集服务、物联网卡流量等所有费用。设备送至采购人认可的地点后，在设备验收合格至安装完成前的仓储费用，已包含在本项目报价中，采购人不再另行支付任何费用。 （二）安装、调试、培训要求 1.设备安装调试、检测和维护过程，应保持周边路段通行通畅，不得破坏路面。 2.中标人应在合同约定的安装调试期内完成本项任务。如因中标人原因而造成延期的，由此而产生的所有费用，概由中标人负担。 3.现场设备安装完成后，由中标人对采购人指定人员进行现场培训。培训内容主要包括设备系统的使用和操作、检查和设备的一般维护，并向培训人员提供维护所需的特殊工具、口令、图件、软件及维护手册，使其能对设备进行日常维护保养及处置一般故障。培训费用已包含在报价中，采购人不再另行支付。 4.培训地点：采购人指定。 （三）知识产权 1.中标人应保证采购人在使用本批设备或其任何一部分时，如受第三方提出的侵犯专利权、著作权、商标权和工业设计权等而引发纠纷或诉讼的，由中标人承担一切责任、费用和经济赔偿。 2.中标人为执行本项目任务而提供给采购人的所有技术资料、软件的永久使用权，归采购人所有。 （四）质量保证期（简称“质保期”）不低于5年。中标人需在质保期内保障设备正常运行和数据精度；若数据精度达不到部颁标准，采购人有权追究中标人违约责任。 （五）质保期内，如电话响应无法解决，中标人应在8小时内赶到现场，以保障设备正常运行。在维护期内，应保证48小时内维修完毕；特殊情况下，中标人可以备用设备满足相应交通调查站点正常需求。 （六）★中标人须承诺在合同签订后30日历日内，联系所有站点属地的交通运输、公路部门并确定建设位置；然后据现场实际，30日历日内编制完成安装施工图设计文件，报采购人同意后方可开展安装工作。（出具承诺函，格式自拟） （七）人员要求 1.项目经理 中标人投入至本项任务的项目经理，应至少符合下列要求：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2.技术负责人 中标人投入至本项任务的技术负责人，应至少符合下列要求：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3.客户服务（简称“客服”）人员 （1）★中标人需提供至少2名专业客服人员，大学专科或以上学历，4年或以上相关从业经验，应具有良好的客户服务意识和沟通能力。（出具承诺函） （2）7*24小时负责项目设备日常运行状态监控，提供7*12（8:00-20:00）小时在线和远程技术支持服务，维护日志实时跟踪、记录，实时反馈设备运行期间出现的问题处理进展。 （3）负责处理系统功能咨询和投诉建议等，确保在线咨询和投诉得到即时响应，30分钟内初次答复，24小时内完整答复。 4.运营维护技术（简称“运维”）人员 （1）中标人需提供至少6名专业运维人员，具备人力资源和社会保障部（或工业和信息化部）颁发的中级或以上计算机技术与软件专业技术资格证书，4年或以上信息技术服务从业经验；应具有较强软件硬件系统技术调试能力，需提供7*12（8:00-20:00）小时相关设备日常运行维护服务，为软硬件系统提供及时有效的专业运维保障，实时处理设备运行期间出现的技术问题。 （2）★其中2名或以上运维人员担任巡检任务。每次巡检同一站点，必须2名或以上运维人员同时到场。（出具承诺函） 5.交调数据复核人员 每个站点每次数据复核，中标人提供至少2名专业数据校验人员。需具备大学本科或以上学历，2年或以上相关从业经验，熟悉校验方法及流程。每个站点采用视频数据与机器数据比对方式，对不满足精度要求的设备进行调试校准，并提交最终“数据质量报告”。 6.其他人员要求 （1）★投标人须承诺安装、维护人员中电工具备应急管理部门颁发的有效期内特种作业操作证。（类别为“电工作业”，出具承诺函） （2）★投标人须承诺安装、维护人员中高空作业人员具备应急管理部门颁发的有效期内特种作业操作证。（类别为“高处作业”，出具承诺函） （八）★中标人须在中标通知书发出之日起7个工作日之内与采购人签订采购合同。（出具承诺函）</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交通管理设备</w:t>
            </w:r>
          </w:p>
        </w:tc>
        <w:tc>
          <w:tcPr>
            <w:tcW w:type="dxa" w:w="831"/>
          </w:tcPr>
          <w:p>
            <w:pPr>
              <w:pStyle w:val="null3"/>
              <w:jc w:val="left"/>
            </w:pPr>
            <w:r>
              <w:rPr/>
              <w:t>公路交通情况调查设备（核心设备）</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交通管理设备</w:t>
            </w:r>
          </w:p>
        </w:tc>
        <w:tc>
          <w:tcPr>
            <w:tcW w:type="dxa" w:w="831"/>
          </w:tcPr>
          <w:p>
            <w:pPr>
              <w:pStyle w:val="null3"/>
              <w:jc w:val="left"/>
            </w:pPr>
            <w:r>
              <w:rPr/>
              <w:t>终端管理设施</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交通管理设备</w:t>
            </w:r>
          </w:p>
        </w:tc>
        <w:tc>
          <w:tcPr>
            <w:tcW w:type="dxa" w:w="831"/>
          </w:tcPr>
          <w:p>
            <w:pPr>
              <w:pStyle w:val="null3"/>
              <w:jc w:val="left"/>
            </w:pPr>
            <w:r>
              <w:rPr/>
              <w:t>数据模块（工业级）</w:t>
            </w:r>
          </w:p>
        </w:tc>
        <w:tc>
          <w:tcPr>
            <w:tcW w:type="dxa" w:w="831"/>
          </w:tcPr>
          <w:p>
            <w:pPr>
              <w:pStyle w:val="null3"/>
              <w:jc w:val="left"/>
            </w:pPr>
            <w:r>
              <w:rPr/>
              <w:t>套</w:t>
            </w:r>
          </w:p>
        </w:tc>
        <w:tc>
          <w:tcPr>
            <w:tcW w:type="dxa" w:w="831"/>
          </w:tcPr>
          <w:p>
            <w:pPr>
              <w:pStyle w:val="null3"/>
              <w:jc w:val="right"/>
            </w:pPr>
            <w:r>
              <w:rPr/>
              <w:t>121.00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交通管理设备</w:t>
            </w:r>
          </w:p>
        </w:tc>
        <w:tc>
          <w:tcPr>
            <w:tcW w:type="dxa" w:w="831"/>
          </w:tcPr>
          <w:p>
            <w:pPr>
              <w:pStyle w:val="null3"/>
              <w:jc w:val="left"/>
            </w:pPr>
            <w:r>
              <w:rPr/>
              <w:t>气象传感器</w:t>
            </w:r>
          </w:p>
        </w:tc>
        <w:tc>
          <w:tcPr>
            <w:tcW w:type="dxa" w:w="831"/>
          </w:tcPr>
          <w:p>
            <w:pPr>
              <w:pStyle w:val="null3"/>
              <w:jc w:val="left"/>
            </w:pPr>
            <w:r>
              <w:rPr/>
              <w:t>套</w:t>
            </w:r>
          </w:p>
        </w:tc>
        <w:tc>
          <w:tcPr>
            <w:tcW w:type="dxa" w:w="831"/>
          </w:tcPr>
          <w:p>
            <w:pPr>
              <w:pStyle w:val="null3"/>
              <w:jc w:val="right"/>
            </w:pPr>
            <w:r>
              <w:rPr/>
              <w:t>121.00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交通管理设备</w:t>
            </w:r>
          </w:p>
        </w:tc>
        <w:tc>
          <w:tcPr>
            <w:tcW w:type="dxa" w:w="831"/>
          </w:tcPr>
          <w:p>
            <w:pPr>
              <w:pStyle w:val="null3"/>
              <w:jc w:val="left"/>
            </w:pPr>
            <w:r>
              <w:rPr/>
              <w:t>卡口抓拍摄像机</w:t>
            </w:r>
          </w:p>
        </w:tc>
        <w:tc>
          <w:tcPr>
            <w:tcW w:type="dxa" w:w="831"/>
          </w:tcPr>
          <w:p>
            <w:pPr>
              <w:pStyle w:val="null3"/>
              <w:jc w:val="left"/>
            </w:pPr>
            <w:r>
              <w:rPr/>
              <w:t>套</w:t>
            </w:r>
          </w:p>
        </w:tc>
        <w:tc>
          <w:tcPr>
            <w:tcW w:type="dxa" w:w="831"/>
          </w:tcPr>
          <w:p>
            <w:pPr>
              <w:pStyle w:val="null3"/>
              <w:jc w:val="right"/>
            </w:pPr>
            <w:r>
              <w:rPr/>
              <w:t>284.00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交通管理设备</w:t>
            </w:r>
          </w:p>
        </w:tc>
        <w:tc>
          <w:tcPr>
            <w:tcW w:type="dxa" w:w="831"/>
          </w:tcPr>
          <w:p>
            <w:pPr>
              <w:pStyle w:val="null3"/>
              <w:jc w:val="left"/>
            </w:pPr>
            <w:r>
              <w:rPr/>
              <w:t>一体化补光灯</w:t>
            </w:r>
          </w:p>
        </w:tc>
        <w:tc>
          <w:tcPr>
            <w:tcW w:type="dxa" w:w="831"/>
          </w:tcPr>
          <w:p>
            <w:pPr>
              <w:pStyle w:val="null3"/>
              <w:jc w:val="left"/>
            </w:pPr>
            <w:r>
              <w:rPr/>
              <w:t>套</w:t>
            </w:r>
          </w:p>
        </w:tc>
        <w:tc>
          <w:tcPr>
            <w:tcW w:type="dxa" w:w="831"/>
          </w:tcPr>
          <w:p>
            <w:pPr>
              <w:pStyle w:val="null3"/>
              <w:jc w:val="right"/>
            </w:pPr>
            <w:r>
              <w:rPr/>
              <w:t>596.00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交通管理设备</w:t>
            </w:r>
          </w:p>
        </w:tc>
        <w:tc>
          <w:tcPr>
            <w:tcW w:type="dxa" w:w="831"/>
          </w:tcPr>
          <w:p>
            <w:pPr>
              <w:pStyle w:val="null3"/>
              <w:jc w:val="left"/>
            </w:pPr>
            <w:r>
              <w:rPr/>
              <w:t>监控球型摄像机</w:t>
            </w:r>
          </w:p>
        </w:tc>
        <w:tc>
          <w:tcPr>
            <w:tcW w:type="dxa" w:w="831"/>
          </w:tcPr>
          <w:p>
            <w:pPr>
              <w:pStyle w:val="null3"/>
              <w:jc w:val="left"/>
            </w:pPr>
            <w:r>
              <w:rPr/>
              <w:t>套</w:t>
            </w:r>
          </w:p>
        </w:tc>
        <w:tc>
          <w:tcPr>
            <w:tcW w:type="dxa" w:w="831"/>
          </w:tcPr>
          <w:p>
            <w:pPr>
              <w:pStyle w:val="null3"/>
              <w:jc w:val="right"/>
            </w:pPr>
            <w:r>
              <w:rPr/>
              <w:t>142.00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交通管理设备</w:t>
            </w:r>
          </w:p>
        </w:tc>
        <w:tc>
          <w:tcPr>
            <w:tcW w:type="dxa" w:w="831"/>
          </w:tcPr>
          <w:p>
            <w:pPr>
              <w:pStyle w:val="null3"/>
              <w:jc w:val="left"/>
            </w:pPr>
            <w:r>
              <w:rPr/>
              <w:t>后备电源</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交通管理设备</w:t>
            </w:r>
          </w:p>
        </w:tc>
        <w:tc>
          <w:tcPr>
            <w:tcW w:type="dxa" w:w="831"/>
          </w:tcPr>
          <w:p>
            <w:pPr>
              <w:pStyle w:val="null3"/>
              <w:jc w:val="left"/>
            </w:pPr>
            <w:r>
              <w:rPr/>
              <w:t>智能中控机箱</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其他服务</w:t>
            </w:r>
          </w:p>
        </w:tc>
        <w:tc>
          <w:tcPr>
            <w:tcW w:type="dxa" w:w="831"/>
          </w:tcPr>
          <w:p>
            <w:pPr>
              <w:pStyle w:val="null3"/>
              <w:jc w:val="left"/>
            </w:pPr>
            <w:r>
              <w:rPr/>
              <w:t>交调系统数据采集所需软件及安装调试、配套服务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详见附表十</w:t>
            </w:r>
          </w:p>
        </w:tc>
      </w:tr>
    </w:tbl>
    <w:p>
      <w:pPr>
        <w:pStyle w:val="null3"/>
      </w:pPr>
      <w:r>
        <w:rPr>
          <w:b/>
        </w:rPr>
        <w:t>附表</w:t>
      </w:r>
      <w:r>
        <w:rPr>
          <w:b/>
        </w:rPr>
        <w:t>一</w:t>
      </w:r>
      <w:r>
        <w:rPr>
          <w:b/>
        </w:rPr>
        <w:t>：</w:t>
      </w:r>
      <w:r>
        <w:rPr>
          <w:b/>
        </w:rPr>
        <w:t>公路交通情况调查设备（核心设备）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终端管理设施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数据模块（工业级）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气象传感器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卡口抓拍摄像机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一体化补光灯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监控球型摄像机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后备电源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智能中控机箱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交调系统数据采集所需软件及安装调试、配套服务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采购包2（广东省普通国道基础设施数字化转型升级示范工程公路交通情况调查设备采购（粤东片区））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合同签订之日起10个日历日内，将完成本项目所需的公路交通情况调查设备、终端管理设施、数据模块（工业级）、气象传感器、卡口抓拍摄像机、一体化补光灯、监控球型摄像机、后备电源、智能中控电箱等设备，完整送至采购人认可的仓储场地。 2.自合同生效之日起6个月内完成各站点设备的安装、数据的接入、调试。 3.试运行满1个月后完成交工验收。所有站点自交工验收通过之日起，提供3年的设备维护及数据采集服务。</w:t>
            </w:r>
          </w:p>
        </w:tc>
      </w:tr>
      <w:tr>
        <w:tc>
          <w:tcPr>
            <w:tcW w:type="dxa" w:w="4153"/>
          </w:tcPr>
          <w:p>
            <w:pPr>
              <w:pStyle w:val="null3"/>
            </w:pPr>
            <w:r>
              <w:rPr/>
              <w:t>标的提供的地点</w:t>
            </w:r>
          </w:p>
        </w:tc>
        <w:tc>
          <w:tcPr>
            <w:tcW w:type="dxa" w:w="4153"/>
          </w:tcPr>
          <w:p>
            <w:pPr>
              <w:pStyle w:val="null3"/>
            </w:pPr>
            <w:r>
              <w:rPr/>
              <w:t>广东省境内（采购人指定交货地点）</w:t>
            </w:r>
          </w:p>
        </w:tc>
      </w:tr>
      <w:tr>
        <w:tc>
          <w:tcPr>
            <w:tcW w:type="dxa" w:w="4153"/>
          </w:tcPr>
          <w:p>
            <w:pPr>
              <w:pStyle w:val="null3"/>
            </w:pPr>
            <w:r>
              <w:rPr/>
              <w:t>付款方式</w:t>
            </w:r>
          </w:p>
        </w:tc>
        <w:tc>
          <w:tcPr>
            <w:tcW w:type="dxa" w:w="4153"/>
          </w:tcPr>
          <w:p>
            <w:pPr>
              <w:pStyle w:val="null3"/>
            </w:pPr>
            <w:r>
              <w:rPr/>
              <w:t>1期：支付比例60%,中标人将完成本项目所需的公路交通情况调查设备、终端管理设施、数据模块（工业级）、气象传感器、卡口抓拍摄像机、一体化补光灯、监控球型摄像机、后备电源、智能中控电箱等设备提供到位，经验收合格后，采购人向中标人支付本首笔款。</w:t>
            </w:r>
          </w:p>
          <w:p>
            <w:pPr>
              <w:pStyle w:val="null3"/>
            </w:pPr>
            <w:r>
              <w:rPr/>
              <w:t>2期：支付比例28%,中标人完成本项目设备安装、接入和调试，经试运行1个月，并获得站点数据接入合格证明（包括设备运行报告、精度核查报告、数据质量报告）后，采购人向中标人支付本进度款。</w:t>
            </w:r>
          </w:p>
          <w:p>
            <w:pPr>
              <w:pStyle w:val="null3"/>
            </w:pPr>
            <w:r>
              <w:rPr/>
              <w:t>3期：支付比例12%,维护期3年。维护期内应每年执行2次以上的设备巡检，数据精度达到部颁标准，经采购人审核数据精度合格，采购人每年向中标人支付合同总价的4%。</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设备验收：中标人将完成本项目所需的公路交通情况调查设备、终端管理设施、数据模块（工业级）、气象传感器、卡口抓拍摄像机、一体化补光灯、监控球型摄像机、后备电源、智能中控电箱等设备供应齐全后，7日内完成设备验收。</w:t>
            </w:r>
          </w:p>
          <w:p>
            <w:pPr>
              <w:pStyle w:val="null3"/>
            </w:pPr>
            <w:r>
              <w:rPr/>
              <w:t>2期：外场验收：确认设备安装正确，并处于正常运行状态。主要包括（1）根据合同约定，核对设备及配件工程量，外观检查；（2）杆件防雷设施、基础；（3）机箱标识尺寸、接线、线缆整理检查；（4）施工现场环境恢复。</w:t>
            </w:r>
          </w:p>
          <w:p>
            <w:pPr>
              <w:pStyle w:val="null3"/>
            </w:pPr>
            <w:r>
              <w:rPr/>
              <w:t>3期：数据质量验收：（1）站点采集的数据合格，并按部要求传输到《广东省公路交通情况调查子系统》，视频接入《广东省普通国省干线公路网监测与应急协调子系统》；（2）设备安装调试到位，数据接入《广东省公路交通情况调查子系统》后，试运行1个月，期间无质量问题，由采购人或采购人委托的第三方进行数据连续传输质量核查，并出具站点数据接入合格证明（包括设备运行报告、精度核查报告、数据质量报告）。</w:t>
            </w:r>
          </w:p>
          <w:p>
            <w:pPr>
              <w:pStyle w:val="null3"/>
            </w:pPr>
            <w:r>
              <w:rPr/>
              <w:t>4期：交工验收：中标人申请交工验收，由采购人7日内组织评审验收。</w:t>
            </w:r>
          </w:p>
          <w:p>
            <w:pPr>
              <w:pStyle w:val="null3"/>
            </w:pPr>
            <w:r>
              <w:rPr/>
              <w:t>5期：整体验收：交工验收且完成3年维护任务后，7日内组织项目整体验收。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国家和省财政资金下达后，采购人在约定期限内向省政府采购支付部门申请办理支付手续（不含省政府财政支付部门审核的时间），即视为采购人已经按期支付。如省政府财政支付部门办理延后，中标人不得以此为理由拒绝或延误履约。 2.除不可抗力情况外，超过20%的站点数据精度报告连续3次不合格，采购人有权不予交工验收，单方面终止合同；并保留追究中标人相关责任的权利。 3.中标人应在采购人办理付款手续前7个工作日内，出具等额的有效发票给采购人。</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（一）报价要求 投标报价包括现场勘察、安装、设备采购（含仓储运输）、调试、数据传输、验收、培训、维护期内的设备维护保养、巡检所需费用及各站点运行所需电费、数据采集服务、物联网卡流量等所有费用。设备送至采购人认可的地点后，在设备验收合格至安装完成前的仓储费用，已包含在本项目报价中，采购人不再另行支付任何费用。 （二）安装、调试、培训要求 1.设备安装调试、检测和维护过程，应保持周边路段通行通畅，不得破坏路面。 2.中标人应在合同约定的安装调试期内完成本项任务。如因中标人原因而造成延期的，由此而产生的所有费用，概由中标人负担。 3.现场设备安装完成后，由中标人对采购人指定人员进行现场培训。培训内容主要包括设备系统的使用和操作、检查和设备的一般维护，并向培训人员提供维护所需的特殊工具、口令、图件、软件及维护手册，使其能对设备进行日常维护保养及处置一般故障。培训费用已包含在报价中，采购人不再另行支付。 4.培训地点：采购人指定。 （三）知识产权 1.中标人应保证采购人在使用本批设备或其任何一部分时，如受第三方提出的侵犯专利权、著作权、商标权和工业设计权等而引发纠纷或诉讼的，由中标人承担一切责任、费用和经济赔偿。 2.中标人为执行本项目任务而提供给采购人的所有技术资料、软件的永久使用权，归采购人所有。 （四）质量保证期（简称“质保期”）不低于5年。中标人需在质保期内保障设备正常运行和数据精度；若数据精度达不到部颁标准，采购人有权追究中标人违约责任。 （五）质保期内，如电话响应无法解决，中标人应在8小时内赶到现场，以保障设备正常运行。在维护期内，应保证48小时内维修完毕；特殊情况下，中标人可以备用设备满足相应交通调查站点正常需求。 （六）★中标人须承诺在合同签订后30日历日内，联系所有站点属地的交通运输、公路部门并确定建设位置；然后据现场实际，30日历日内编制完成安装施工图设计文件，报采购人同意后方可开展安装工作。（出具承诺函，格式自拟） （七）人员要求 1.项目经理 中标人投入至本项任务的项目经理，应至少符合下列要求：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2.技术负责人 中标人投入至本项任务的技术负责人，应至少符合下列要求：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3.客户服务（简称“客服”）人员 （1）★中标人需提供至少2名专业客服人员，大学专科或以上学历，4年或以上相关从业经验，应具有良好的客户服务意识和沟通能力。（出具承诺函） （2）7*24小时负责项目设备日常运行状态监控，提供7*12（8:00-20:00）小时在线和远程技术支持服务，维护日志实时跟踪、记录，实时反馈设备运行期间出现的问题处理进展。 （3）负责处理系统功能咨询和投诉建议等，确保在线咨询和投诉得到即时响应，30分钟内初次答复，24小时内完整答复。 4.运营维护技术（简称“运维”）人员 （1）中标人需提供至少6名专业运维人员，具备人力资源和社会保障部（或工业和信息化部）颁发的中级或以上计算机技术与软件专业技术资格证书，4年或以上信息技术服务从业经验；应具有较强软件硬件系统技术调试能力，需提供7*12（8:00-20:00）小时相关设备日常运行维护服务，为软硬件系统提供及时有效的专业运维保障，实时处理设备运行期间出现的技术问题。 （2）★其中2名或以上运维人员担任巡检任务。每次巡检同一站点，必须2名或以上运维人员同时到场。（出具承诺函） 5.交调数据复核人员 每个站点每次数据复核，中标人提供至少2名专业数据校验人员。需具备大学本科或以上学历，2年或以上相关从业经验，熟悉校验方法及流程。每个站点采用视频数据与机器数据比对方式，对不满足精度要求的设备进行调试校准，并提交最终“数据质量报告”。 6.其他人员要求 （1）★投标人须承诺安装、维护人员中电工具备应急管理部门颁发的有效期内特种作业操作证。（类别为“电工作业”，出具承诺函） （2）★投标人须承诺安装、维护人员中高空作业人员具备应急管理部门颁发的有效期内特种作业操作证。（类别为“高处作业”，出具承诺函） （八）★中标人须在中标通知书发出之日起7个工作日之内与采购人签订采购合同。（出具承诺函）</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交通管理设备</w:t>
            </w:r>
          </w:p>
        </w:tc>
        <w:tc>
          <w:tcPr>
            <w:tcW w:type="dxa" w:w="831"/>
          </w:tcPr>
          <w:p>
            <w:pPr>
              <w:pStyle w:val="null3"/>
              <w:jc w:val="left"/>
            </w:pPr>
            <w:r>
              <w:rPr/>
              <w:t>公路交通情况调查设备（核心设备）</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交通管理设备</w:t>
            </w:r>
          </w:p>
        </w:tc>
        <w:tc>
          <w:tcPr>
            <w:tcW w:type="dxa" w:w="831"/>
          </w:tcPr>
          <w:p>
            <w:pPr>
              <w:pStyle w:val="null3"/>
              <w:jc w:val="left"/>
            </w:pPr>
            <w:r>
              <w:rPr/>
              <w:t>终端管理设施</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交通管理设备</w:t>
            </w:r>
          </w:p>
        </w:tc>
        <w:tc>
          <w:tcPr>
            <w:tcW w:type="dxa" w:w="831"/>
          </w:tcPr>
          <w:p>
            <w:pPr>
              <w:pStyle w:val="null3"/>
              <w:jc w:val="left"/>
            </w:pPr>
            <w:r>
              <w:rPr/>
              <w:t>数据模块（工业级）</w:t>
            </w:r>
          </w:p>
        </w:tc>
        <w:tc>
          <w:tcPr>
            <w:tcW w:type="dxa" w:w="831"/>
          </w:tcPr>
          <w:p>
            <w:pPr>
              <w:pStyle w:val="null3"/>
              <w:jc w:val="left"/>
            </w:pPr>
            <w:r>
              <w:rPr/>
              <w:t>套</w:t>
            </w:r>
          </w:p>
        </w:tc>
        <w:tc>
          <w:tcPr>
            <w:tcW w:type="dxa" w:w="831"/>
          </w:tcPr>
          <w:p>
            <w:pPr>
              <w:pStyle w:val="null3"/>
              <w:jc w:val="right"/>
            </w:pPr>
            <w:r>
              <w:rPr/>
              <w:t>123.00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交通管理设备</w:t>
            </w:r>
          </w:p>
        </w:tc>
        <w:tc>
          <w:tcPr>
            <w:tcW w:type="dxa" w:w="831"/>
          </w:tcPr>
          <w:p>
            <w:pPr>
              <w:pStyle w:val="null3"/>
              <w:jc w:val="left"/>
            </w:pPr>
            <w:r>
              <w:rPr/>
              <w:t>气象传感器</w:t>
            </w:r>
          </w:p>
        </w:tc>
        <w:tc>
          <w:tcPr>
            <w:tcW w:type="dxa" w:w="831"/>
          </w:tcPr>
          <w:p>
            <w:pPr>
              <w:pStyle w:val="null3"/>
              <w:jc w:val="left"/>
            </w:pPr>
            <w:r>
              <w:rPr/>
              <w:t>套</w:t>
            </w:r>
          </w:p>
        </w:tc>
        <w:tc>
          <w:tcPr>
            <w:tcW w:type="dxa" w:w="831"/>
          </w:tcPr>
          <w:p>
            <w:pPr>
              <w:pStyle w:val="null3"/>
              <w:jc w:val="right"/>
            </w:pPr>
            <w:r>
              <w:rPr/>
              <w:t>123.00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交通管理设备</w:t>
            </w:r>
          </w:p>
        </w:tc>
        <w:tc>
          <w:tcPr>
            <w:tcW w:type="dxa" w:w="831"/>
          </w:tcPr>
          <w:p>
            <w:pPr>
              <w:pStyle w:val="null3"/>
              <w:jc w:val="left"/>
            </w:pPr>
            <w:r>
              <w:rPr/>
              <w:t>卡口抓拍摄像机</w:t>
            </w:r>
          </w:p>
        </w:tc>
        <w:tc>
          <w:tcPr>
            <w:tcW w:type="dxa" w:w="831"/>
          </w:tcPr>
          <w:p>
            <w:pPr>
              <w:pStyle w:val="null3"/>
              <w:jc w:val="left"/>
            </w:pPr>
            <w:r>
              <w:rPr/>
              <w:t>套</w:t>
            </w:r>
          </w:p>
        </w:tc>
        <w:tc>
          <w:tcPr>
            <w:tcW w:type="dxa" w:w="831"/>
          </w:tcPr>
          <w:p>
            <w:pPr>
              <w:pStyle w:val="null3"/>
              <w:jc w:val="right"/>
            </w:pPr>
            <w:r>
              <w:rPr/>
              <w:t>286.00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交通管理设备</w:t>
            </w:r>
          </w:p>
        </w:tc>
        <w:tc>
          <w:tcPr>
            <w:tcW w:type="dxa" w:w="831"/>
          </w:tcPr>
          <w:p>
            <w:pPr>
              <w:pStyle w:val="null3"/>
              <w:jc w:val="left"/>
            </w:pPr>
            <w:r>
              <w:rPr/>
              <w:t>一体化补光灯</w:t>
            </w:r>
          </w:p>
        </w:tc>
        <w:tc>
          <w:tcPr>
            <w:tcW w:type="dxa" w:w="831"/>
          </w:tcPr>
          <w:p>
            <w:pPr>
              <w:pStyle w:val="null3"/>
              <w:jc w:val="left"/>
            </w:pPr>
            <w:r>
              <w:rPr/>
              <w:t>套</w:t>
            </w:r>
          </w:p>
        </w:tc>
        <w:tc>
          <w:tcPr>
            <w:tcW w:type="dxa" w:w="831"/>
          </w:tcPr>
          <w:p>
            <w:pPr>
              <w:pStyle w:val="null3"/>
              <w:jc w:val="right"/>
            </w:pPr>
            <w:r>
              <w:rPr/>
              <w:t>594.00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交通管理设备</w:t>
            </w:r>
          </w:p>
        </w:tc>
        <w:tc>
          <w:tcPr>
            <w:tcW w:type="dxa" w:w="831"/>
          </w:tcPr>
          <w:p>
            <w:pPr>
              <w:pStyle w:val="null3"/>
              <w:jc w:val="left"/>
            </w:pPr>
            <w:r>
              <w:rPr/>
              <w:t>监控球型摄像机</w:t>
            </w:r>
          </w:p>
        </w:tc>
        <w:tc>
          <w:tcPr>
            <w:tcW w:type="dxa" w:w="831"/>
          </w:tcPr>
          <w:p>
            <w:pPr>
              <w:pStyle w:val="null3"/>
              <w:jc w:val="left"/>
            </w:pPr>
            <w:r>
              <w:rPr/>
              <w:t>套</w:t>
            </w:r>
          </w:p>
        </w:tc>
        <w:tc>
          <w:tcPr>
            <w:tcW w:type="dxa" w:w="831"/>
          </w:tcPr>
          <w:p>
            <w:pPr>
              <w:pStyle w:val="null3"/>
              <w:jc w:val="right"/>
            </w:pPr>
            <w:r>
              <w:rPr/>
              <w:t>143.00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交通管理设备</w:t>
            </w:r>
          </w:p>
        </w:tc>
        <w:tc>
          <w:tcPr>
            <w:tcW w:type="dxa" w:w="831"/>
          </w:tcPr>
          <w:p>
            <w:pPr>
              <w:pStyle w:val="null3"/>
              <w:jc w:val="left"/>
            </w:pPr>
            <w:r>
              <w:rPr/>
              <w:t>后备电源</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交通管理设备</w:t>
            </w:r>
          </w:p>
        </w:tc>
        <w:tc>
          <w:tcPr>
            <w:tcW w:type="dxa" w:w="831"/>
          </w:tcPr>
          <w:p>
            <w:pPr>
              <w:pStyle w:val="null3"/>
              <w:jc w:val="left"/>
            </w:pPr>
            <w:r>
              <w:rPr/>
              <w:t>智能中控机箱</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其他服务</w:t>
            </w:r>
          </w:p>
        </w:tc>
        <w:tc>
          <w:tcPr>
            <w:tcW w:type="dxa" w:w="831"/>
          </w:tcPr>
          <w:p>
            <w:pPr>
              <w:pStyle w:val="null3"/>
              <w:jc w:val="left"/>
            </w:pPr>
            <w:r>
              <w:rPr/>
              <w:t>交调系统数据采集所需软件及安装调试、配套服务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详见附表十</w:t>
            </w:r>
          </w:p>
        </w:tc>
      </w:tr>
    </w:tbl>
    <w:p>
      <w:pPr>
        <w:pStyle w:val="null3"/>
      </w:pPr>
      <w:r>
        <w:rPr>
          <w:b/>
        </w:rPr>
        <w:t>附表</w:t>
      </w:r>
      <w:r>
        <w:rPr>
          <w:b/>
        </w:rPr>
        <w:t>一</w:t>
      </w:r>
      <w:r>
        <w:rPr>
          <w:b/>
        </w:rPr>
        <w:t>：</w:t>
      </w:r>
      <w:r>
        <w:rPr>
          <w:b/>
        </w:rPr>
        <w:t>公路交通情况调查设备（核心设备）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终端管理设施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数据模块（工业级）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气象传感器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卡口抓拍摄像机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一体化补光灯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监控球型摄像机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后备电源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智能中控机箱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交调系统数据采集所需软件及安装调试、配套服务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采购包3（广东省普通国道基础设施数字化转型升级示范工程公路交通情况调查设备采购（粤西片区））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合同签订之日起10个日历日内，将完成本项目所需的公路交通情况调查设备、终端管理设施、数据模块（工业级）、气象传感器、卡口抓拍摄像机、一体化补光灯、监控球型摄像机、后备电源、智能中控电箱等设备，完整送至采购人认可的仓储场地。 2.自合同生效之日起6个月内完成各站点设备的安装、数据的接入、调试。 3.试运行满1个月后完成交工验收。所有站点自交工验收通过之日起，提供3年的设备维护及数据采集服务。</w:t>
            </w:r>
          </w:p>
        </w:tc>
      </w:tr>
      <w:tr>
        <w:tc>
          <w:tcPr>
            <w:tcW w:type="dxa" w:w="4153"/>
          </w:tcPr>
          <w:p>
            <w:pPr>
              <w:pStyle w:val="null3"/>
            </w:pPr>
            <w:r>
              <w:rPr/>
              <w:t>标的提供的地点</w:t>
            </w:r>
          </w:p>
        </w:tc>
        <w:tc>
          <w:tcPr>
            <w:tcW w:type="dxa" w:w="4153"/>
          </w:tcPr>
          <w:p>
            <w:pPr>
              <w:pStyle w:val="null3"/>
            </w:pPr>
            <w:r>
              <w:rPr/>
              <w:t>广东省境内（采购人指定交货地点）</w:t>
            </w:r>
          </w:p>
        </w:tc>
      </w:tr>
      <w:tr>
        <w:tc>
          <w:tcPr>
            <w:tcW w:type="dxa" w:w="4153"/>
          </w:tcPr>
          <w:p>
            <w:pPr>
              <w:pStyle w:val="null3"/>
            </w:pPr>
            <w:r>
              <w:rPr/>
              <w:t>付款方式</w:t>
            </w:r>
          </w:p>
        </w:tc>
        <w:tc>
          <w:tcPr>
            <w:tcW w:type="dxa" w:w="4153"/>
          </w:tcPr>
          <w:p>
            <w:pPr>
              <w:pStyle w:val="null3"/>
            </w:pPr>
            <w:r>
              <w:rPr/>
              <w:t>1期：支付比例60%,中标人将完成本项目所需的公路交通情况调查设备、终端管理设施、数据模块（工业级）、气象传感器、卡口抓拍摄像机、一体化补光灯、监控球型摄像机、后备电源、智能中控电箱等设备提供到位，经验收合格后，采购人向中标人支付本首笔款。</w:t>
            </w:r>
          </w:p>
          <w:p>
            <w:pPr>
              <w:pStyle w:val="null3"/>
            </w:pPr>
            <w:r>
              <w:rPr/>
              <w:t>2期：支付比例28%,中标人完成本项目设备安装、接入和调试，经试运行1个月，并获得站点数据接入合格证明（包括设备运行报告、精度核查报告、数据质量报告）后，采购人向中标人支付本进度款。</w:t>
            </w:r>
          </w:p>
          <w:p>
            <w:pPr>
              <w:pStyle w:val="null3"/>
            </w:pPr>
            <w:r>
              <w:rPr/>
              <w:t>3期：支付比例12%,维护期3年。维护期内应每年执行2次以上的设备巡检，数据精度达到部颁标准，经采购人审核数据精度合格，采购人每年向中标人支付合同总价的4%。</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设备验收：中标人将完成本项目所需的公路交通情况调查设备、终端管理设施、数据模块（工业级）、气象传感器、卡口抓拍摄像机、一体化补光灯、监控球型摄像机、后备电源、智能中控电箱等设备供应齐全后，7日内完成设备验收。</w:t>
            </w:r>
          </w:p>
          <w:p>
            <w:pPr>
              <w:pStyle w:val="null3"/>
            </w:pPr>
            <w:r>
              <w:rPr/>
              <w:t>2期：外场验收：确认设备安装正确，并处于正常运行状态。主要包括（1）根据合同约定，核对设备及配件工程量，外观检查；（2）杆件防雷设施、基础；（3）机箱标识尺寸、接线、线缆整理检查；（4）施工现场环境恢复。</w:t>
            </w:r>
          </w:p>
          <w:p>
            <w:pPr>
              <w:pStyle w:val="null3"/>
            </w:pPr>
            <w:r>
              <w:rPr/>
              <w:t>3期：数据质量验收：（1）站点采集的数据合格，并按部要求传输到《广东省公路交通情况调查子系统》，视频接入《广东省普通国省干线公路网监测与应急协调子系统》；（2）设备安装调试到位，数据接入《广东省公路交通情况调查子系统》后，试运行1个月，期间无质量问题，由采购人或采购人委托的第三方进行数据连续传输质量核查，并出具站点数据接入合格证明（包括设备运行报告、精度核查报告、数据质量报告）。</w:t>
            </w:r>
          </w:p>
          <w:p>
            <w:pPr>
              <w:pStyle w:val="null3"/>
            </w:pPr>
            <w:r>
              <w:rPr/>
              <w:t>4期：交工验收：中标人申请交工验收，由采购人7日内组织评审验收。</w:t>
            </w:r>
          </w:p>
          <w:p>
            <w:pPr>
              <w:pStyle w:val="null3"/>
            </w:pPr>
            <w:r>
              <w:rPr/>
              <w:t>5期：整体验收：交工验收且完成3年维护任务后，7日内组织项目整体验收。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国家和省财政资金下达后，采购人在约定期限内向省政府采购支付部门申请办理支付手续（不含省政府财政支付部门审核的时间），即视为采购人已经按期支付。如省政府财政支付部门办理延后，中标人不得以此为理由拒绝或延误履约。 2.除不可抗力情况外，超过20%的站点数据精度报告连续3次不合格，采购人有权不予交工验收，单方面终止合同；并保留追究中标人相关责任的权利。 3.中标人应在采购人办理付款手续前7个工作日内，出具等额的有效发票给采购人。</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（一）报价要求 投标报价包括现场勘察、安装、设备采购（含仓储运输）、调试、数据传输、验收、培训、维护期内的设备维护保养、巡检所需费用及各站点运行所需电费、数据采集服务、物联网卡流量等所有费用。设备送至采购人认可的地点后，在设备验收合格至安装完成前的仓储费用，已包含在本项目报价中，采购人不再另行支付任何费用。 （二）安装、调试、培训要求 1.设备安装调试、检测和维护过程，应保持周边路段通行通畅，不得破坏路面。 2.中标人应在合同约定的安装调试期内完成本项任务。如因中标人原因而造成延期的，由此而产生的所有费用，概由中标人负担。 3.现场设备安装完成后，由中标人对采购人指定人员进行现场培训。培训内容主要包括设备系统的使用和操作、检查和设备的一般维护，并向培训人员提供维护所需的特殊工具、口令、图件、软件及维护手册，使其能对设备进行日常维护保养及处置一般故障。培训费用已包含在报价中，采购人不再另行支付。 4.培训地点：采购人指定。 （三）知识产权 1.中标人应保证采购人在使用本批设备或其任何一部分时，如受第三方提出的侵犯专利权、著作权、商标权和工业设计权等而引发纠纷或诉讼的，由中标人承担一切责任、费用和经济赔偿。 2.中标人为执行本项目任务而提供给采购人的所有技术资料、软件的永久使用权，归采购人所有。 （四）质量保证期（简称“质保期”）不低于5年。中标人需在质保期内保障设备正常运行和数据精度；若数据精度达不到部颁标准，采购人有权追究中标人违约责任。 （五）质保期内，如电话响应无法解决，中标人应在8小时内赶到现场，以保障设备正常运行。在维护期内，应保证48小时内维修完毕；特殊情况下，中标人可以备用设备满足相应交通调查站点正常需求。 （六）★中标人须承诺在合同签订后30日历日内，联系所有站点属地的交通运输、公路部门并确定建设位置；然后据现场实际，30日历日内编制完成安装施工图设计文件，报采购人同意后方可开展安装工作。（出具承诺函，格式自拟） （七）人员要求 1.项目经理 中标人投入至本项任务的项目经理，应至少符合下列要求：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2.技术负责人 中标人投入至本项任务的技术负责人，应至少符合下列要求： （1）本科或以上学历； （2）具备人力资源和社会保障部（或工业和信息化部）颁发的中级或以上计算机技术与软件专业技术资格证书；具备公路交通情况调查或公路网运行监测管理系统或公路非现场执法等同类建设或维护项目从业经验5年或以上，即在2020年11月11日前具备同类型项目业绩。 3.客户服务（简称“客服”）人员 （1）★中标人需提供至少2名专业客服人员，大学专科或以上学历，4年或以上相关从业经验，应具有良好的客户服务意识和沟通能力。（出具承诺函） （2）7*24小时负责项目设备日常运行状态监控，提供7*12（8:00-20:00）小时在线和远程技术支持服务，维护日志实时跟踪、记录，实时反馈设备运行期间出现的问题处理进展。 （3）负责处理系统功能咨询和投诉建议等，确保在线咨询和投诉得到即时响应，30分钟内初次答复，24小时内完整答复。 4.运营维护技术（简称“运维”）人员 （1）中标人需提供至少6名专业运维人员，具备人力资源和社会保障部（或工业和信息化部）颁发的中级或以上计算机技术与软件专业技术资格证书，4年或以上信息技术服务从业经验；应具有较强软件硬件系统技术调试能力，需提供7*12（8:00-20:00）小时相关设备日常运行维护服务，为软硬件系统提供及时有效的专业运维保障，实时处理设备运行期间出现的技术问题。 （2）★其中2名或以上运维人员担任巡检任务。每次巡检同一站点，必须2名或以上运维人员同时到场。（出具承诺函） 5.交调数据复核人员 每个站点每次数据复核，中标人提供至少2名专业数据校验人员。需具备大学本科或以上学历，2年或以上相关从业经验，熟悉校验方法及流程。每个站点采用视频数据与机器数据比对方式，对不满足精度要求的设备进行调试校准，并提交最终“数据质量报告”。 6.其他人员要求 （1）★投标人须承诺安装、维护人员中电工具备应急管理部门颁发的有效期内特种作业操作证。（类别为“电工作业”，出具承诺函） （2）★投标人须承诺安装、维护人员中高空作业人员具备应急管理部门颁发的有效期内特种作业操作证。（类别为“高处作业”，出具承诺函） （八）★中标人须在中标通知书发出之日起7个工作日之内与采购人签订采购合同。（出具承诺函）</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交通管理设备</w:t>
            </w:r>
          </w:p>
        </w:tc>
        <w:tc>
          <w:tcPr>
            <w:tcW w:type="dxa" w:w="831"/>
          </w:tcPr>
          <w:p>
            <w:pPr>
              <w:pStyle w:val="null3"/>
              <w:jc w:val="left"/>
            </w:pPr>
            <w:r>
              <w:rPr/>
              <w:t>公路交通情况调查设备（核心设备）</w:t>
            </w:r>
          </w:p>
        </w:tc>
        <w:tc>
          <w:tcPr>
            <w:tcW w:type="dxa" w:w="831"/>
          </w:tcPr>
          <w:p>
            <w:pPr>
              <w:pStyle w:val="null3"/>
              <w:jc w:val="left"/>
            </w:pPr>
            <w:r>
              <w:rPr/>
              <w:t>套</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交通管理设备</w:t>
            </w:r>
          </w:p>
        </w:tc>
        <w:tc>
          <w:tcPr>
            <w:tcW w:type="dxa" w:w="831"/>
          </w:tcPr>
          <w:p>
            <w:pPr>
              <w:pStyle w:val="null3"/>
              <w:jc w:val="left"/>
            </w:pPr>
            <w:r>
              <w:rPr/>
              <w:t>终端管理设施</w:t>
            </w:r>
          </w:p>
        </w:tc>
        <w:tc>
          <w:tcPr>
            <w:tcW w:type="dxa" w:w="831"/>
          </w:tcPr>
          <w:p>
            <w:pPr>
              <w:pStyle w:val="null3"/>
              <w:jc w:val="left"/>
            </w:pPr>
            <w:r>
              <w:rPr/>
              <w:t>套</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交通管理设备</w:t>
            </w:r>
          </w:p>
        </w:tc>
        <w:tc>
          <w:tcPr>
            <w:tcW w:type="dxa" w:w="831"/>
          </w:tcPr>
          <w:p>
            <w:pPr>
              <w:pStyle w:val="null3"/>
              <w:jc w:val="left"/>
            </w:pPr>
            <w:r>
              <w:rPr/>
              <w:t>数据模块（工业级）</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交通管理设备</w:t>
            </w:r>
          </w:p>
        </w:tc>
        <w:tc>
          <w:tcPr>
            <w:tcW w:type="dxa" w:w="831"/>
          </w:tcPr>
          <w:p>
            <w:pPr>
              <w:pStyle w:val="null3"/>
              <w:jc w:val="left"/>
            </w:pPr>
            <w:r>
              <w:rPr/>
              <w:t>气象传感器</w:t>
            </w:r>
          </w:p>
        </w:tc>
        <w:tc>
          <w:tcPr>
            <w:tcW w:type="dxa" w:w="831"/>
          </w:tcPr>
          <w:p>
            <w:pPr>
              <w:pStyle w:val="null3"/>
              <w:jc w:val="left"/>
            </w:pPr>
            <w:r>
              <w:rPr/>
              <w:t>套</w:t>
            </w:r>
          </w:p>
        </w:tc>
        <w:tc>
          <w:tcPr>
            <w:tcW w:type="dxa" w:w="831"/>
          </w:tcPr>
          <w:p>
            <w:pPr>
              <w:pStyle w:val="null3"/>
              <w:jc w:val="right"/>
            </w:pPr>
            <w:r>
              <w:rPr/>
              <w:t>124.00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交通管理设备</w:t>
            </w:r>
          </w:p>
        </w:tc>
        <w:tc>
          <w:tcPr>
            <w:tcW w:type="dxa" w:w="831"/>
          </w:tcPr>
          <w:p>
            <w:pPr>
              <w:pStyle w:val="null3"/>
              <w:jc w:val="left"/>
            </w:pPr>
            <w:r>
              <w:rPr/>
              <w:t>卡口抓拍摄像机</w:t>
            </w:r>
          </w:p>
        </w:tc>
        <w:tc>
          <w:tcPr>
            <w:tcW w:type="dxa" w:w="831"/>
          </w:tcPr>
          <w:p>
            <w:pPr>
              <w:pStyle w:val="null3"/>
              <w:jc w:val="left"/>
            </w:pPr>
            <w:r>
              <w:rPr/>
              <w:t>套</w:t>
            </w:r>
          </w:p>
        </w:tc>
        <w:tc>
          <w:tcPr>
            <w:tcW w:type="dxa" w:w="831"/>
          </w:tcPr>
          <w:p>
            <w:pPr>
              <w:pStyle w:val="null3"/>
              <w:jc w:val="right"/>
            </w:pPr>
            <w:r>
              <w:rPr/>
              <w:t>272.00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交通管理设备</w:t>
            </w:r>
          </w:p>
        </w:tc>
        <w:tc>
          <w:tcPr>
            <w:tcW w:type="dxa" w:w="831"/>
          </w:tcPr>
          <w:p>
            <w:pPr>
              <w:pStyle w:val="null3"/>
              <w:jc w:val="left"/>
            </w:pPr>
            <w:r>
              <w:rPr/>
              <w:t>一体化补光灯</w:t>
            </w:r>
          </w:p>
        </w:tc>
        <w:tc>
          <w:tcPr>
            <w:tcW w:type="dxa" w:w="831"/>
          </w:tcPr>
          <w:p>
            <w:pPr>
              <w:pStyle w:val="null3"/>
              <w:jc w:val="left"/>
            </w:pPr>
            <w:r>
              <w:rPr/>
              <w:t>套</w:t>
            </w:r>
          </w:p>
        </w:tc>
        <w:tc>
          <w:tcPr>
            <w:tcW w:type="dxa" w:w="831"/>
          </w:tcPr>
          <w:p>
            <w:pPr>
              <w:pStyle w:val="null3"/>
              <w:jc w:val="right"/>
            </w:pPr>
            <w:r>
              <w:rPr/>
              <w:t>550.00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交通管理设备</w:t>
            </w:r>
          </w:p>
        </w:tc>
        <w:tc>
          <w:tcPr>
            <w:tcW w:type="dxa" w:w="831"/>
          </w:tcPr>
          <w:p>
            <w:pPr>
              <w:pStyle w:val="null3"/>
              <w:jc w:val="left"/>
            </w:pPr>
            <w:r>
              <w:rPr/>
              <w:t>监控球型摄像机</w:t>
            </w:r>
          </w:p>
        </w:tc>
        <w:tc>
          <w:tcPr>
            <w:tcW w:type="dxa" w:w="831"/>
          </w:tcPr>
          <w:p>
            <w:pPr>
              <w:pStyle w:val="null3"/>
              <w:jc w:val="left"/>
            </w:pPr>
            <w:r>
              <w:rPr/>
              <w:t>套</w:t>
            </w:r>
          </w:p>
        </w:tc>
        <w:tc>
          <w:tcPr>
            <w:tcW w:type="dxa" w:w="831"/>
          </w:tcPr>
          <w:p>
            <w:pPr>
              <w:pStyle w:val="null3"/>
              <w:jc w:val="right"/>
            </w:pPr>
            <w:r>
              <w:rPr/>
              <w:t>136.00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交通管理设备</w:t>
            </w:r>
          </w:p>
        </w:tc>
        <w:tc>
          <w:tcPr>
            <w:tcW w:type="dxa" w:w="831"/>
          </w:tcPr>
          <w:p>
            <w:pPr>
              <w:pStyle w:val="null3"/>
              <w:jc w:val="left"/>
            </w:pPr>
            <w:r>
              <w:rPr/>
              <w:t>后备电源</w:t>
            </w:r>
          </w:p>
        </w:tc>
        <w:tc>
          <w:tcPr>
            <w:tcW w:type="dxa" w:w="831"/>
          </w:tcPr>
          <w:p>
            <w:pPr>
              <w:pStyle w:val="null3"/>
              <w:jc w:val="left"/>
            </w:pPr>
            <w:r>
              <w:rPr/>
              <w:t>套</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交通管理设备</w:t>
            </w:r>
          </w:p>
        </w:tc>
        <w:tc>
          <w:tcPr>
            <w:tcW w:type="dxa" w:w="831"/>
          </w:tcPr>
          <w:p>
            <w:pPr>
              <w:pStyle w:val="null3"/>
              <w:jc w:val="left"/>
            </w:pPr>
            <w:r>
              <w:rPr/>
              <w:t>智能中控机箱</w:t>
            </w:r>
          </w:p>
        </w:tc>
        <w:tc>
          <w:tcPr>
            <w:tcW w:type="dxa" w:w="831"/>
          </w:tcPr>
          <w:p>
            <w:pPr>
              <w:pStyle w:val="null3"/>
              <w:jc w:val="left"/>
            </w:pPr>
            <w:r>
              <w:rPr/>
              <w:t>套</w:t>
            </w:r>
          </w:p>
        </w:tc>
        <w:tc>
          <w:tcPr>
            <w:tcW w:type="dxa" w:w="831"/>
          </w:tcPr>
          <w:p>
            <w:pPr>
              <w:pStyle w:val="null3"/>
              <w:jc w:val="right"/>
            </w:pPr>
            <w:r>
              <w:rPr/>
              <w:t>128.00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其他服务</w:t>
            </w:r>
          </w:p>
        </w:tc>
        <w:tc>
          <w:tcPr>
            <w:tcW w:type="dxa" w:w="831"/>
          </w:tcPr>
          <w:p>
            <w:pPr>
              <w:pStyle w:val="null3"/>
              <w:jc w:val="left"/>
            </w:pPr>
            <w:r>
              <w:rPr/>
              <w:t>交调系统数据采集所需软件及安装调试、配套服务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其他未列明行业</w:t>
            </w:r>
          </w:p>
        </w:tc>
        <w:tc>
          <w:tcPr>
            <w:tcW w:type="dxa" w:w="831"/>
          </w:tcPr>
          <w:p>
            <w:pPr>
              <w:pStyle w:val="null3"/>
            </w:pPr>
            <w:r>
              <w:rPr/>
              <w:t>详见附表十</w:t>
            </w:r>
          </w:p>
        </w:tc>
      </w:tr>
    </w:tbl>
    <w:p>
      <w:pPr>
        <w:pStyle w:val="null3"/>
      </w:pPr>
      <w:r>
        <w:rPr>
          <w:b/>
        </w:rPr>
        <w:t>附表</w:t>
      </w:r>
      <w:r>
        <w:rPr>
          <w:b/>
        </w:rPr>
        <w:t>一</w:t>
      </w:r>
      <w:r>
        <w:rPr>
          <w:b/>
        </w:rPr>
        <w:t>：</w:t>
      </w:r>
      <w:r>
        <w:rPr>
          <w:b/>
        </w:rPr>
        <w:t>公路交通情况调查设备（核心设备）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终端管理设施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数据模块（工业级）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气象传感器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卡口抓拍摄像机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一体化补光灯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监控球型摄像机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后备电源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智能中控机箱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交调系统数据采集所需软件及安装调试、配套服务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详见招标文件附件《</w:t>
            </w:r>
            <w:r>
              <w:rPr>
                <w:sz w:val="21"/>
              </w:rPr>
              <w:t>广东省普通国道基础设施数字化转型升级示范工程公路交通情况调查设备采购采购人需求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1.采购代理机构：本项目是指广州群生招标代理有限公司，负责整个采购活动的组织，依法负责编制和发布招标文件，对招标文件拥有最终的解释权，不以任何身份出任评标委员会成员。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广东省公路事务中心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现场电子开标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兼投不兼中：本项目兼投不兼中，将按包组1、包组2、包组3的顺序依次评审。供应商如同时参投两个或以上包组，已推荐为前包组第一中标候选的单位，在后续包组中不再推荐为中标候选单位。</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采购机构代理服务收费标准：以各包组中标价作为计费基数，代理服务费基准价参考下列标准按差额定率累进法计算，以基准价下浮6%作为本项目各包组代理服务费向对应包组中标人收取： 100万以下部分1.5％、100—500万部分1.1％、500—1000万部分0.8％、1000—5000万部分0.5％</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《中小企业声明函》填写说明，本项目为货物采购，投标人提交《中小企业声明函》的，按货物类格式填报，各包组标的清单第10项“交调系统数据采集所需软件及安装调试、配套服务”无需填报中小企业信息</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广州群生招标代理有限公司</w:t>
      </w:r>
      <w:r>
        <w:rPr/>
        <w:t>代收。具体操作要求详见</w:t>
      </w:r>
      <w:r>
        <w:rPr/>
        <w:t>广州群生招标代理有限公司</w:t>
      </w:r>
      <w:r>
        <w:rPr/>
        <w:t>有关指引，递交事宜请自行咨询</w:t>
      </w:r>
      <w:r>
        <w:rPr/>
        <w:t>广州群生招标代理有限公司</w:t>
      </w:r>
      <w:r>
        <w:rPr/>
        <w:t>；请各投标人在投标文件递交截止时间前按须知前附表规定的金额递交至</w:t>
      </w:r>
      <w:r>
        <w:rPr/>
        <w:t>广州群生招标代理有限公司</w:t>
      </w:r>
      <w:r>
        <w:rPr/>
        <w:t>，到账情况以开标时</w:t>
      </w:r>
      <w:r>
        <w:rPr/>
        <w:t>广州群生招标代理有限公司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广州群生招标代理有限公司网(http://www.gzqunsheng.com/)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广州群生招标代理有限公司网(http://www.gzqunsheng.com/)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陈工</w:t>
      </w:r>
    </w:p>
    <w:p>
      <w:pPr>
        <w:pStyle w:val="null3"/>
        <w:ind w:firstLine="480"/>
      </w:pPr>
      <w:r>
        <w:rPr/>
        <w:t>电话：</w:t>
      </w:r>
      <w:r>
        <w:rPr/>
        <w:t>020-83812782，020-83812935，18011735206</w:t>
      </w:r>
    </w:p>
    <w:p>
      <w:pPr>
        <w:pStyle w:val="null3"/>
        <w:ind w:firstLine="480"/>
      </w:pPr>
      <w:r>
        <w:rPr/>
        <w:t>传真：</w:t>
      </w:r>
      <w:r>
        <w:rPr/>
        <w:t>\</w:t>
      </w:r>
    </w:p>
    <w:p>
      <w:pPr>
        <w:pStyle w:val="null3"/>
        <w:ind w:firstLine="480"/>
      </w:pPr>
      <w:r>
        <w:rPr/>
        <w:t>邮箱：</w:t>
      </w:r>
      <w:r>
        <w:rPr/>
        <w:t>gzqunsheng@gzqunsheng.com</w:t>
      </w:r>
    </w:p>
    <w:p>
      <w:pPr>
        <w:pStyle w:val="null3"/>
        <w:ind w:firstLine="480"/>
      </w:pPr>
      <w:r>
        <w:rPr/>
        <w:t>地址：</w:t>
      </w:r>
      <w:r>
        <w:rPr/>
        <w:t>广州市越秀区东风东路555号粤海集团大厦2204</w:t>
      </w:r>
    </w:p>
    <w:p>
      <w:pPr>
        <w:pStyle w:val="null3"/>
        <w:ind w:firstLine="480"/>
      </w:pPr>
      <w:r>
        <w:rPr/>
        <w:t>邮编：</w:t>
      </w:r>
      <w:r>
        <w:rPr/>
        <w:t>510060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普通国道基础设施数字化转型升级示范工程公路交通情况调查设备采购（粤中片区）)：综合评分法,是指投标文件满足招标文件全部实质性要求，且按照评审因素的量化指标评审得分最高的投标人为中标候选人的评标方法。（最低报价不是中标的唯一依据。）</w:t>
      </w:r>
    </w:p>
    <w:p>
      <w:pPr>
        <w:pStyle w:val="null3"/>
      </w:pPr>
      <w:r>
        <w:rPr/>
        <w:t>采购包2(广东省普通国道基础设施数字化转型升级示范工程公路交通情况调查设备采购（粤东片区）)：综合评分法,是指投标文件满足招标文件全部实质性要求，且按照评审因素的量化指标评审得分最高的投标人为中标候选人的评标方法。（最低报价不是中标的唯一依据。）</w:t>
      </w:r>
    </w:p>
    <w:p>
      <w:pPr>
        <w:pStyle w:val="null3"/>
      </w:pPr>
      <w:r>
        <w:rPr/>
        <w:t>采购包3(广东省普通国道基础设施数字化转型升级示范工程公路交通情况调查设备采购（粤西片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广州群生招标代理有限公司</w:t>
      </w:r>
      <w:r>
        <w:rPr/>
        <w:t>统一对外发布。</w:t>
      </w:r>
    </w:p>
    <w:p>
      <w:pPr>
        <w:pStyle w:val="null3"/>
        <w:ind w:firstLine="480"/>
      </w:pPr>
      <w:r>
        <w:rPr/>
        <w:t>（2）对</w:t>
      </w:r>
      <w:r>
        <w:rPr/>
        <w:t>广州群生招标代理有限公司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采购包1（广东省普通国道基础设施数字化转型升级示范工程公路交通情况调查设备采购（粤中片区））：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获得节能产品认证证书或环境标志产品认证证书的投标货物报价占总报价30%以上的，给予1%的价格扣除。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采购包2（广东省普通国道基础设施数字化转型升级示范工程公路交通情况调查设备采购（粤东片区））：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获得节能产品认证证书或环境标志产品认证证书的投标货物报价占总报价30%以上的，给予1%的价格扣除。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采购包3（广东省普通国道基础设施数字化转型升级示范工程公路交通情况调查设备采购（粤西片区））：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获得节能产品认证证书或环境标志产品认证证书的投标货物报价占总报价30%以上的，给予1%的价格扣除。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采购包1（广东省普通国道基础设施数字化转型升级示范工程公路交通情况调查设备采购（粤中片区））：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分支机构投标的，须提供总公司和分公司营业执照副本扫描件，以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提供投标截止日前6个月内任意1个月依法缴纳税收和社会保障资金的相关材料。如依法免税或不需要缴纳社会保障资金的，请提供相应证明材料。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请提供以下两种证明材料之一：①2023或2024年度经会计师事务所审计的财务状况报告；②同时提供a.基本开户银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出具保障按期完成相关内容的承诺函（格式自拟）。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tc>
      </w:tr>
      <w:tr>
        <w:tc>
          <w:tcPr>
            <w:tcW w:type="dxa" w:w="890"/>
          </w:tcPr>
          <w:p>
            <w:pPr>
              <w:pStyle w:val="null3"/>
            </w:pPr>
            <w:r>
              <w:rPr/>
              <w:t>8</w:t>
            </w:r>
          </w:p>
        </w:tc>
        <w:tc>
          <w:tcPr>
            <w:tcW w:type="dxa" w:w="3178"/>
          </w:tcPr>
          <w:p>
            <w:pPr>
              <w:pStyle w:val="null3"/>
            </w:pPr>
            <w:r>
              <w:rPr/>
              <w:t>不专门面向中小企业采购</w:t>
            </w:r>
          </w:p>
        </w:tc>
        <w:tc>
          <w:tcPr>
            <w:tcW w:type="dxa" w:w="4238"/>
          </w:tcPr>
          <w:p>
            <w:pPr>
              <w:pStyle w:val="null3"/>
            </w:pP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tc>
      </w:tr>
    </w:tbl>
    <w:p>
      <w:pPr>
        <w:pStyle w:val="null3"/>
      </w:pPr>
      <w:r>
        <w:rPr/>
        <w:t>采购包2（广东省普通国道基础设施数字化转型升级示范工程公路交通情况调查设备采购（粤东片区））：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分支机构投标的，须提供总公司和分公司营业执照副本扫描件，以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提供投标截止日前6个月内任意1个月依法缴纳税收和社会保障资金的相关材料。如依法免税或不需要缴纳社会保障资金的，请提供相应证明材料。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请提供以下两种证明材料之一：①2023或2024年度经会计师事务所审计的财务状况报告；②同时提供a.基本开户银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出具保障按期完成相关内容的承诺函（格式自拟）。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tc>
      </w:tr>
      <w:tr>
        <w:tc>
          <w:tcPr>
            <w:tcW w:type="dxa" w:w="890"/>
          </w:tcPr>
          <w:p>
            <w:pPr>
              <w:pStyle w:val="null3"/>
            </w:pPr>
            <w:r>
              <w:rPr/>
              <w:t>8</w:t>
            </w:r>
          </w:p>
        </w:tc>
        <w:tc>
          <w:tcPr>
            <w:tcW w:type="dxa" w:w="3178"/>
          </w:tcPr>
          <w:p>
            <w:pPr>
              <w:pStyle w:val="null3"/>
            </w:pPr>
            <w:r>
              <w:rPr/>
              <w:t>不专门面向中小企业采购</w:t>
            </w:r>
          </w:p>
        </w:tc>
        <w:tc>
          <w:tcPr>
            <w:tcW w:type="dxa" w:w="4238"/>
          </w:tcPr>
          <w:p>
            <w:pPr>
              <w:pStyle w:val="null3"/>
            </w:pP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tc>
      </w:tr>
    </w:tbl>
    <w:p>
      <w:pPr>
        <w:pStyle w:val="null3"/>
      </w:pPr>
      <w:r>
        <w:rPr/>
        <w:t>采购包3（广东省普通国道基础设施数字化转型升级示范工程公路交通情况调查设备采购（粤西片区））：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扫描件。分支机构投标的，须提供总公司和分公司营业执照副本扫描件，以及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提供投标截止日前6个月内任意1个月依法缴纳税收和社会保障资金的相关材料。如依法免税或不需要缴纳社会保障资金的，请提供相应证明材料。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请提供以下两种证明材料之一：①2023或2024年度经会计师事务所审计的财务状况报告；②同时提供a.基本开户银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出具保障按期完成相关内容的承诺函（格式自拟）。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日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项目管理、监理、检测等服务的供应商，不得再参与本项目投标（响应）。投标函承诺相关要求内容。</w:t>
            </w:r>
          </w:p>
        </w:tc>
      </w:tr>
      <w:tr>
        <w:tc>
          <w:tcPr>
            <w:tcW w:type="dxa" w:w="890"/>
          </w:tcPr>
          <w:p>
            <w:pPr>
              <w:pStyle w:val="null3"/>
            </w:pPr>
            <w:r>
              <w:rPr/>
              <w:t>8</w:t>
            </w:r>
          </w:p>
        </w:tc>
        <w:tc>
          <w:tcPr>
            <w:tcW w:type="dxa" w:w="3178"/>
          </w:tcPr>
          <w:p>
            <w:pPr>
              <w:pStyle w:val="null3"/>
            </w:pPr>
            <w:r>
              <w:rPr/>
              <w:t>不专门面向中小企业采购</w:t>
            </w:r>
          </w:p>
        </w:tc>
        <w:tc>
          <w:tcPr>
            <w:tcW w:type="dxa" w:w="4238"/>
          </w:tcPr>
          <w:p>
            <w:pPr>
              <w:pStyle w:val="null3"/>
            </w:pPr>
            <w:r>
              <w:rPr/>
              <w:t>本项目因符合《财政部 工业和信息化部关于印发&lt;政府采购促进中小企业发展管理办法&gt;的通知》（财库〔2020〕46号）第六条“面向中小企业预留采购份额无法确保充分供应、充分竞争，或者存在可能影响政府采购目标实现的情形”，因此不专门面向中小企业采购。</w:t>
            </w:r>
          </w:p>
        </w:tc>
      </w:tr>
    </w:tbl>
    <w:p>
      <w:pPr>
        <w:pStyle w:val="null3"/>
        <w:ind w:firstLine="480"/>
      </w:pPr>
      <w:r>
        <w:rPr/>
        <w:t>表二符合性审查表：</w:t>
      </w:r>
    </w:p>
    <w:p>
      <w:pPr>
        <w:pStyle w:val="null3"/>
      </w:pPr>
      <w:r>
        <w:rPr/>
        <w:t>采购包1（广东省普通国道基础设施数字化转型升级示范工程公路交通情况调查设备采购（粤中片区））：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投标文件签字盖章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投标报价唯一，未出现选择性报价或有附加条件报价的情形，且不高于采购预算，及未被评标委员会认定为低于成本报价的</w:t>
            </w:r>
          </w:p>
        </w:tc>
      </w:tr>
      <w:tr>
        <w:tc>
          <w:tcPr>
            <w:tcW w:type="dxa" w:w="890"/>
          </w:tcPr>
          <w:p>
            <w:pPr>
              <w:pStyle w:val="null3"/>
            </w:pPr>
            <w:r>
              <w:rPr/>
              <w:t>4</w:t>
            </w:r>
          </w:p>
        </w:tc>
        <w:tc>
          <w:tcPr>
            <w:tcW w:type="dxa" w:w="3178"/>
          </w:tcPr>
          <w:p>
            <w:pPr>
              <w:pStyle w:val="null3"/>
            </w:pPr>
            <w:r>
              <w:rPr/>
              <w:t>满足招标文件中带★号的条款和指标</w:t>
            </w:r>
          </w:p>
        </w:tc>
        <w:tc>
          <w:tcPr>
            <w:tcW w:type="dxa" w:w="4238"/>
          </w:tcPr>
          <w:p>
            <w:pPr>
              <w:pStyle w:val="null3"/>
            </w:pPr>
            <w:r>
              <w:rPr/>
              <w:t>满足招标文件中带★号的条款和指标</w:t>
            </w:r>
          </w:p>
        </w:tc>
      </w:tr>
      <w:tr>
        <w:tc>
          <w:tcPr>
            <w:tcW w:type="dxa" w:w="890"/>
          </w:tcPr>
          <w:p>
            <w:pPr>
              <w:pStyle w:val="null3"/>
            </w:pPr>
            <w:r>
              <w:rPr/>
              <w:t>5</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采购包2（广东省普通国道基础设施数字化转型升级示范工程公路交通情况调查设备采购（粤东片区））：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投标文件签字盖章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投标报价唯一，未出现选择性报价或有附加条件报价的情形，且不高于采购预算，及未被评标委员会认定为低于成本报价的</w:t>
            </w:r>
          </w:p>
        </w:tc>
      </w:tr>
      <w:tr>
        <w:tc>
          <w:tcPr>
            <w:tcW w:type="dxa" w:w="890"/>
          </w:tcPr>
          <w:p>
            <w:pPr>
              <w:pStyle w:val="null3"/>
            </w:pPr>
            <w:r>
              <w:rPr/>
              <w:t>4</w:t>
            </w:r>
          </w:p>
        </w:tc>
        <w:tc>
          <w:tcPr>
            <w:tcW w:type="dxa" w:w="3178"/>
          </w:tcPr>
          <w:p>
            <w:pPr>
              <w:pStyle w:val="null3"/>
            </w:pPr>
            <w:r>
              <w:rPr/>
              <w:t>满足招标文件中带★号的条款和指标</w:t>
            </w:r>
          </w:p>
        </w:tc>
        <w:tc>
          <w:tcPr>
            <w:tcW w:type="dxa" w:w="4238"/>
          </w:tcPr>
          <w:p>
            <w:pPr>
              <w:pStyle w:val="null3"/>
            </w:pPr>
            <w:r>
              <w:rPr/>
              <w:t>满足招标文件中带★号的条款和指标</w:t>
            </w:r>
          </w:p>
        </w:tc>
      </w:tr>
      <w:tr>
        <w:tc>
          <w:tcPr>
            <w:tcW w:type="dxa" w:w="890"/>
          </w:tcPr>
          <w:p>
            <w:pPr>
              <w:pStyle w:val="null3"/>
            </w:pPr>
            <w:r>
              <w:rPr/>
              <w:t>5</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pPr>
      <w:r>
        <w:rPr/>
        <w:t>采购包3（广东省普通国道基础设施数字化转型升级示范工程公路交通情况调查设备采购（粤西片区））：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投标文件签字盖章</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投标报价唯一，未出现选择性报价或有附加条件报价的情形，且不高于采购预算，及未被评标委员会认定为低于成本报价的</w:t>
            </w:r>
          </w:p>
        </w:tc>
      </w:tr>
      <w:tr>
        <w:tc>
          <w:tcPr>
            <w:tcW w:type="dxa" w:w="890"/>
          </w:tcPr>
          <w:p>
            <w:pPr>
              <w:pStyle w:val="null3"/>
            </w:pPr>
            <w:r>
              <w:rPr/>
              <w:t>4</w:t>
            </w:r>
          </w:p>
        </w:tc>
        <w:tc>
          <w:tcPr>
            <w:tcW w:type="dxa" w:w="3178"/>
          </w:tcPr>
          <w:p>
            <w:pPr>
              <w:pStyle w:val="null3"/>
            </w:pPr>
            <w:r>
              <w:rPr/>
              <w:t>满足招标文件中带★号的条款和指标</w:t>
            </w:r>
          </w:p>
        </w:tc>
        <w:tc>
          <w:tcPr>
            <w:tcW w:type="dxa" w:w="4238"/>
          </w:tcPr>
          <w:p>
            <w:pPr>
              <w:pStyle w:val="null3"/>
            </w:pPr>
            <w:r>
              <w:rPr/>
              <w:t>满足招标文件中带★号的条款和指标</w:t>
            </w:r>
          </w:p>
        </w:tc>
      </w:tr>
      <w:tr>
        <w:tc>
          <w:tcPr>
            <w:tcW w:type="dxa" w:w="890"/>
          </w:tcPr>
          <w:p>
            <w:pPr>
              <w:pStyle w:val="null3"/>
            </w:pPr>
            <w:r>
              <w:rPr/>
              <w:t>5</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6</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采购包1(广东省普通国道基础设施数字化转型升级示范工程公路交通情况调查设备采购（粤中片区）):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(17.0分)</w:t>
            </w:r>
          </w:p>
        </w:tc>
        <w:tc>
          <w:tcPr>
            <w:tcW w:type="dxa" w:w="5076"/>
          </w:tcPr>
          <w:p>
            <w:pPr>
              <w:pStyle w:val="null3"/>
              <w:jc w:val="left"/>
            </w:pPr>
            <w:r>
              <w:rPr/>
              <w:t>根据投标人所投产品对采购文件“《采购人需求》”-“四、技术要求”-“（一）交调系统数据采集所需设备及要求”除“★”外所有技术参数响应情况进行评审，满分为17分。其中： 1.“▲”参数每有一项未响应或响应为“负偏离”的，扣1分,扣完为止。 2.一般参数每有一项未响应或响应为“负偏离”的，扣0.1分，直到扣完为止。 注：投标人须根据所投产品，按要求如实填写《技术和服务要求响应表》，逐项对应；未对应填写的视为未响应。如需求有明确要求提供的材料应按需求提供，未按要求提供该项不得分。</w:t>
            </w:r>
          </w:p>
        </w:tc>
      </w:tr>
      <w:tr>
        <w:tc>
          <w:tcPr>
            <w:tcW w:type="dxa" w:w="922"/>
            <w:gridSpan w:val="2"/>
            <w:vMerge/>
          </w:tcPr>
          <w:p/>
        </w:tc>
        <w:tc>
          <w:tcPr>
            <w:tcW w:type="dxa" w:w="2307"/>
          </w:tcPr>
          <w:p>
            <w:pPr>
              <w:pStyle w:val="null3"/>
              <w:jc w:val="left"/>
            </w:pPr>
            <w:r>
              <w:rPr/>
              <w:t>总体实施方案 (6.0分)</w:t>
            </w:r>
          </w:p>
        </w:tc>
        <w:tc>
          <w:tcPr>
            <w:tcW w:type="dxa" w:w="5076"/>
          </w:tcPr>
          <w:p>
            <w:pPr>
              <w:pStyle w:val="null3"/>
              <w:jc w:val="left"/>
            </w:pPr>
            <w:r>
              <w:rPr/>
              <w:t>包括工程实施计划、管理方案、质量安全保证措施，设备安装、调试等工期控制的科学合理性。综合评审标准如下： 1.方案科学可行，各项内容完整详细，承诺保障性强，超需求预期：得6分。 2.方案较科学可行，各项内容均有响应，提供了保障措施，满足需求：得4分。 3.方案科学性、合理性一般，不能完全满足需求：得2分。 4.无方案或方案不合理，严重偏离需求：得0分。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根据投标人针对本项目技术要求编制的方案设计进行综合评审： 1.设计方案完全满足需求，设计思路清晰合理，各功能模块均有详细的技术分析，可操作性强，得6分。 2.设计方案内容完整，基本满足需求，技术分析和操作性描述不足，得4分。 3.设计方案简略，对投入本项目的技术方案未作详细分析，可操作性不强或不能满足采购需求，得2分。 4.无方案，得0分。</w:t>
            </w:r>
          </w:p>
        </w:tc>
      </w:tr>
      <w:tr>
        <w:tc>
          <w:tcPr>
            <w:tcW w:type="dxa" w:w="922"/>
            <w:gridSpan w:val="2"/>
            <w:vMerge/>
          </w:tcPr>
          <w:p/>
        </w:tc>
        <w:tc>
          <w:tcPr>
            <w:tcW w:type="dxa" w:w="2307"/>
          </w:tcPr>
          <w:p>
            <w:pPr>
              <w:pStyle w:val="null3"/>
              <w:jc w:val="left"/>
            </w:pPr>
            <w:r>
              <w:rPr/>
              <w:t>现场演示及述标 (6.0分)</w:t>
            </w:r>
          </w:p>
        </w:tc>
        <w:tc>
          <w:tcPr>
            <w:tcW w:type="dxa" w:w="5076"/>
          </w:tcPr>
          <w:p>
            <w:pPr>
              <w:pStyle w:val="null3"/>
              <w:jc w:val="left"/>
            </w:pPr>
            <w:r>
              <w:rPr/>
              <w:t>投标人根据“多功能交调软件”要求提供演示文件及现场述标：1.演示：针对需求所列功能进行演示，每缺少一项的，扣0.5分，最多扣3分。 2.述标：投标人根据自身所提供的软件对普通国道基础设施数字化转型的后续技术开发方向、升级方案及对采购人后续采购可提供的技术支持进行阐述： （1）阐述详细，贴合普通国道基础设施数字化转型要求，有科学可行的开发方向、升级方案及后续采购的技术支持要点及承诺的，得3分。 （2）阐述内容完整，开发方向、升级方案及后续采购的技术支持基本符合普通国道基础设施数字化转型要求，得2分。 （3）阐述内容简略，开发方向、升级方案及后续采购的技术支持可行性差，得1分。 （4）未提供，得0分。 备注：投标人须同时提供现场演示及述标，未提供或只提供其中一项的，本大项均不得分。现场演示及述标时间控制在5分钟内，超出时间的，评标委员会即终止述标。投标人兼投多个包组的，只需进行一次述标，后续包组评审同一投标人，演示述标分值不作调整。</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根据投标人售后服务方案（包含对站点运行状况、跟踪服务能力及应急措施、技术保障、培训方案等以及投标人具有的售后服务场所（或生产场所））进行综合评分： 1.售后服务方案包含所有要素，完善有针对性，有售后服务场所（或生产场所）且维修条件、备件齐全，优于需求，得5分。 2.售后服务方案完整、有售后服务场所（或生产场所），维修条件、备件情况满足需求，得3分。 3.有售后服务方案、售后服务场所（或生产场所），维修条件、备件情况简陋，不能完全满足需求，得1分。 4.未提供售后服务方案的，得0分。 注：投标人须提供售后服务方案、投标人的有效售后服务场所（或生产场所）证明材料（营业执照、房产证或已备案的租赁合同）及图片（含维修车间、备件仓库）；不提供或证明文件不齐全，不得分。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1.投标人具有有效的质量管理体系认证证书的，得2分。 2.投标人具有有效的信息安全管理体系认证证书，得2分。 3.投标人具有有效的信息技术服务管理体系认证证书，得2分。 本项最高得6分。 注：需提供上述相关证书的扫描件及由国家认证认可监督管理委员会官方公布的网页截图并加盖供应商公章作为证明材料，不提供不得分。新设立企业如因成立时间原因（不足3个月）未能获得的，且投标人提供书面说明的，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1.自2021年1月1日（合同签订时间为准）至今，投标人承担包含公路交通情况调查站点或公路网运行监测管理信息化或公路非现场执法的同类建设项目业绩。每提供一项合同业绩得1分，最高得6分； 2.自2021年1月1日（合同签订时间为准）至今，投标人承担包含公路交通情况调查站点或公路网运行监测管理信息化或公路非现场执法的同类维护项目业绩。每提供一项合同业绩得1分，最高得4分。 注：须同时提供合同关键页（包括合同双方的单位名称、合同金额、服务内容、签订日期、双方签署页和盖章页等信息），不提供或提供不完整不得分。如同一项目包含建设及维护的，可同时得分；投标人须在合同页标记相关内容。业绩证明可包含分公司或分支机构业绩，不包含母、子公司业绩。</w:t>
            </w:r>
          </w:p>
        </w:tc>
      </w:tr>
      <w:tr>
        <w:tc>
          <w:tcPr>
            <w:tcW w:type="dxa" w:w="922"/>
            <w:gridSpan w:val="2"/>
            <w:vMerge/>
          </w:tcPr>
          <w:p/>
        </w:tc>
        <w:tc>
          <w:tcPr>
            <w:tcW w:type="dxa" w:w="2307"/>
          </w:tcPr>
          <w:p>
            <w:pPr>
              <w:pStyle w:val="null3"/>
              <w:jc w:val="left"/>
            </w:pPr>
            <w:r>
              <w:rPr/>
              <w:t>拟派项目经理 (3.0分)</w:t>
            </w:r>
          </w:p>
        </w:tc>
        <w:tc>
          <w:tcPr>
            <w:tcW w:type="dxa" w:w="5076"/>
          </w:tcPr>
          <w:p>
            <w:pPr>
              <w:pStyle w:val="null3"/>
              <w:jc w:val="left"/>
            </w:pPr>
            <w:r>
              <w:rPr/>
              <w:t>投标人拟投入本项的项目经理拥有以下证书： （1）具备包括公路交通情况调查站点或公路网运行监测管理信息化或公路非现场执法的同类建设维护项目从业经验5年或以上的，得1分；从业经验时间按2020年11月11日前的同类项目合同签订时间计算。提供项目经理参与同类项目的合同扫描件，合同未标注项目经理信息的，需附上项目经理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注：提供相应人员（限一人）的身份证、资格证书等有效期内的相关证明文件扫描件及与投标人名称一致的开标前3个月任意一个月社保证明并加盖投标人公章作为证明材料；否则不得分。</w:t>
            </w:r>
          </w:p>
        </w:tc>
      </w:tr>
      <w:tr>
        <w:tc>
          <w:tcPr>
            <w:tcW w:type="dxa" w:w="922"/>
            <w:gridSpan w:val="2"/>
            <w:vMerge/>
          </w:tcPr>
          <w:p/>
        </w:tc>
        <w:tc>
          <w:tcPr>
            <w:tcW w:type="dxa" w:w="2307"/>
          </w:tcPr>
          <w:p>
            <w:pPr>
              <w:pStyle w:val="null3"/>
              <w:jc w:val="left"/>
            </w:pPr>
            <w:r>
              <w:rPr/>
              <w:t>拟派项目人员 (11.0分)</w:t>
            </w:r>
          </w:p>
        </w:tc>
        <w:tc>
          <w:tcPr>
            <w:tcW w:type="dxa" w:w="5076"/>
          </w:tcPr>
          <w:p>
            <w:pPr>
              <w:pStyle w:val="null3"/>
              <w:jc w:val="left"/>
            </w:pPr>
            <w:r>
              <w:rPr/>
              <w:t>1.投标人拟投入本项目的技术负责人（限一人，不得与项目经理为同一人）具备以下条件： （1）具备包括公路交通情况调查站点或公路网运行监测管理信息化或公路非现场执法的同类建设维护项目从业经验5年或以上的，得1分；从业经验时间按2020年11月11日前的同类项目合同签订时间计算。提供技术负责人参与同类项目的合同扫描件，合同未标注技术负责人信息的，需附上技术负责人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2.为项目拟派的技术运维人员具备：人力资源和社会保障部（或工业和信息化部）颁发的中级或以上计算机技术与软件专业技术资格证书的，每人得1分；本小项最高得6分。同一人不重复得分。投入的技术运维人员不足6人，本项整体不得分。 3.为本项目每拟派1名大学本科或以上学历的交调数据复核人员，得1分；最高得2分。如投入的交调数据复核人员不足2人，本项整体不得分。 注：拟派人员不得兼任。提供拟派项目人员名单、相应人员的身份证、资格证书、学历证书等有效期内相关证明文件扫描件及与投标人名称一致的开标前3个月任意一个月社保证明并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采购包2(广东省普通国道基础设施数字化转型升级示范工程公路交通情况调查设备采购（粤东片区）):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(17.0分)</w:t>
            </w:r>
          </w:p>
        </w:tc>
        <w:tc>
          <w:tcPr>
            <w:tcW w:type="dxa" w:w="5076"/>
          </w:tcPr>
          <w:p>
            <w:pPr>
              <w:pStyle w:val="null3"/>
              <w:jc w:val="left"/>
            </w:pPr>
            <w:r>
              <w:rPr/>
              <w:t>根据投标人所投产品对采购文件“《采购人需求》”-“四、技术要求”-“（一）交调系统数据采集所需设备及要求”除“★”外所有技术参数响应情况进行评审，满分为17分。其中： 1.“▲”参数每有一项未响应或响应为“负偏离”的，扣1分,扣完为止。 2.一般参数每有一项未响应或响应为“负偏离”的，扣0.1分，直到扣完为止。 注：投标人须根据所投产品，按要求如实填写《技术和服务要求响应表》，逐项对应；未对应填写的视为未响应。如需求有明确要求提供的材料应按需求提供，未按要求提供该项不得分。</w:t>
            </w:r>
          </w:p>
        </w:tc>
      </w:tr>
      <w:tr>
        <w:tc>
          <w:tcPr>
            <w:tcW w:type="dxa" w:w="922"/>
            <w:gridSpan w:val="2"/>
            <w:vMerge/>
          </w:tcPr>
          <w:p/>
        </w:tc>
        <w:tc>
          <w:tcPr>
            <w:tcW w:type="dxa" w:w="2307"/>
          </w:tcPr>
          <w:p>
            <w:pPr>
              <w:pStyle w:val="null3"/>
              <w:jc w:val="left"/>
            </w:pPr>
            <w:r>
              <w:rPr/>
              <w:t>总体实施方案 (6.0分)</w:t>
            </w:r>
          </w:p>
        </w:tc>
        <w:tc>
          <w:tcPr>
            <w:tcW w:type="dxa" w:w="5076"/>
          </w:tcPr>
          <w:p>
            <w:pPr>
              <w:pStyle w:val="null3"/>
              <w:jc w:val="left"/>
            </w:pPr>
            <w:r>
              <w:rPr/>
              <w:t>包括工程实施计划、管理方案、质量安全保证措施，设备安装、调试等工期控制的科学合理性。综合评审标准如下： 1.方案科学可行，各项内容完整详细，承诺保障性强，超需求预期：得6分。 2.方案较科学可行，各项内容均有响应，提供了保障措施，满足需求：得4分。 3.方案科学性、合理性一般，不能完全满足需求：得2分。 4.无方案或方案不合理，严重偏离需求：得0分。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根据投标人针对本项目技术要求编制的方案设计进行综合评审： 1.设计方案完全满足需求，设计思路清晰合理，各功能模块均有详细的技术分析，可操作性强，得6分。 2.设计方案内容完整，基本满足需求，技术分析和操作性描述不足，得4分。 3.设计方案简略，对投入本项目的技术方案未作详细分析，可操作性不强或不能满足采购需求，得2分。 4.无方案，得0分。</w:t>
            </w:r>
          </w:p>
        </w:tc>
      </w:tr>
      <w:tr>
        <w:tc>
          <w:tcPr>
            <w:tcW w:type="dxa" w:w="922"/>
            <w:gridSpan w:val="2"/>
            <w:vMerge/>
          </w:tcPr>
          <w:p/>
        </w:tc>
        <w:tc>
          <w:tcPr>
            <w:tcW w:type="dxa" w:w="2307"/>
          </w:tcPr>
          <w:p>
            <w:pPr>
              <w:pStyle w:val="null3"/>
              <w:jc w:val="left"/>
            </w:pPr>
            <w:r>
              <w:rPr/>
              <w:t>现场演示及述标 (6.0分)</w:t>
            </w:r>
          </w:p>
        </w:tc>
        <w:tc>
          <w:tcPr>
            <w:tcW w:type="dxa" w:w="5076"/>
          </w:tcPr>
          <w:p>
            <w:pPr>
              <w:pStyle w:val="null3"/>
              <w:jc w:val="left"/>
            </w:pPr>
            <w:r>
              <w:rPr/>
              <w:t>投标人根据“多功能交调软件”要求提供演示文件及现场述标：1.演示：针对需求所列功能进行演示，每缺少一项的，扣0.5分，最多扣3分。 2.述标：投标人根据自身所提供的软件对普通国道基础设施数字化转型的后续技术开发方向、升级方案及对采购人后续采购可提供的技术支持进行阐述： （1）阐述详细，贴合普通国道基础设施数字化转型要求，有科学可行的开发方向、升级方案及后续采购的技术支持要点及承诺的，得3分。 （2）阐述内容完整，开发方向、升级方案及后续采购的技术支持基本符合普通国道基础设施数字化转型要求，得2分。 （3）阐述内容简略，开发方向、升级方案及后续采购的技术支持可行性差，得1分。 （4）未提供，得0分。 备注：投标人须同时提供现场演示及述标，未提供或只提供其中一项的，本大项均不得分。现场演示及述标时间控制在5分钟内，超出时间的，评标委员会即终止述标。投标人兼投多个包组的，只需进行一次述标，后续包组评审同一投标人，演示述标分值不作调整。</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根据投标人售后服务方案（包含对站点运行状况、跟踪服务能力及应急措施、技术保障、培训方案等以及投标人具有的售后服务场所（或生产场所））进行综合评分： 1.售后服务方案包含所有要素，完善有针对性，有售后服务场所（或生产场所）且维修条件、备件齐全，优于需求，得5分。 2.售后服务方案完整、有售后服务场所（或生产场所），维修条件、备件情况满足需求，得3分。 3.有售后服务方案、售后服务场所（或生产场所），维修条件、备件情况简陋，不能完全满足需求，得1分。 4.未提供售后服务方案的，得0分。 注：投标人须提供售后服务方案、投标人的有效售后服务场所（或生产场所）证明材料（营业执照、房产证或已备案的租赁合同）及图片（含维修车间、备件仓库）；不提供或证明文件不齐全，不得分。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1.投标人具有有效的质量管理体系认证证书的，得2分。 2.投标人具有有效的信息安全管理体系认证证书，得2分。 3.投标人具有有效的信息技术服务管理体系认证证书，得2分。 本项最高得6分。 注：需提供上述相关证书的扫描件及由国家认证认可监督管理委员会官方公布的网页截图并加盖供应商公章作为证明材料，不提供不得分。新设立企业如因成立时间原因（不足3个月）未能获得的，且投标人提供书面说明的，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1.自2021年1月1日（合同签订时间为准）至今，投标人承担包含公路交通情况调查站点或公路网运行监测管理信息化或公路非现场执法的同类建设项目业绩。每提供一项合同业绩得1分，最高得6分； 2.自2021年1月1日（合同签订时间为准）至今，投标人承担包含公路交通情况调查站点或公路网运行监测管理信息化或公路非现场执法的同类维护项目业绩。每提供一项合同业绩得1分，最高得4分。 注：须同时提供合同关键页（包括合同双方的单位名称、合同金额、服务内容、签订日期、双方签署页和盖章页等信息），不提供或提供不完整不得分。如同一项目包含建设及维护的，可同时得分；投标人须在合同页标记相关内容。业绩证明可包含分公司或分支机构业绩，不包含母、子公司业绩。</w:t>
            </w:r>
          </w:p>
        </w:tc>
      </w:tr>
      <w:tr>
        <w:tc>
          <w:tcPr>
            <w:tcW w:type="dxa" w:w="922"/>
            <w:gridSpan w:val="2"/>
            <w:vMerge/>
          </w:tcPr>
          <w:p/>
        </w:tc>
        <w:tc>
          <w:tcPr>
            <w:tcW w:type="dxa" w:w="2307"/>
          </w:tcPr>
          <w:p>
            <w:pPr>
              <w:pStyle w:val="null3"/>
              <w:jc w:val="left"/>
            </w:pPr>
            <w:r>
              <w:rPr/>
              <w:t>拟派项目经理 (3.0分)</w:t>
            </w:r>
          </w:p>
        </w:tc>
        <w:tc>
          <w:tcPr>
            <w:tcW w:type="dxa" w:w="5076"/>
          </w:tcPr>
          <w:p>
            <w:pPr>
              <w:pStyle w:val="null3"/>
              <w:jc w:val="left"/>
            </w:pPr>
            <w:r>
              <w:rPr/>
              <w:t>投标人拟投入本项的项目经理拥有以下证书： （1）具备包括公路交通情况调查站点或公路网运行监测管理信息化或公路非现场执法的同类建设维护项目从业经验5年或以上的，得1分；从业经验时间按2020年11月11日前的同类项目合同签订时间计算。提供项目经理参与同类项目的合同扫描件，合同未标注项目经理信息的，需附上项目经理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注：提供相应人员（限一人）的身份证、资格证书等有效期内的相关证明文件扫描件及与投标人名称一致的开标前3个月任意一个月社保证明并加盖投标人公章作为证明材料；否则不得分。</w:t>
            </w:r>
          </w:p>
        </w:tc>
      </w:tr>
      <w:tr>
        <w:tc>
          <w:tcPr>
            <w:tcW w:type="dxa" w:w="922"/>
            <w:gridSpan w:val="2"/>
            <w:vMerge/>
          </w:tcPr>
          <w:p/>
        </w:tc>
        <w:tc>
          <w:tcPr>
            <w:tcW w:type="dxa" w:w="2307"/>
          </w:tcPr>
          <w:p>
            <w:pPr>
              <w:pStyle w:val="null3"/>
              <w:jc w:val="left"/>
            </w:pPr>
            <w:r>
              <w:rPr/>
              <w:t>拟派项目人员 (11.0分)</w:t>
            </w:r>
          </w:p>
        </w:tc>
        <w:tc>
          <w:tcPr>
            <w:tcW w:type="dxa" w:w="5076"/>
          </w:tcPr>
          <w:p>
            <w:pPr>
              <w:pStyle w:val="null3"/>
              <w:jc w:val="left"/>
            </w:pPr>
            <w:r>
              <w:rPr/>
              <w:t>1.投标人拟投入本项目的技术负责人（限一人，不得与项目经理为同一人）具备以下条件： （1）具备包括公路交通情况调查站点或公路网运行监测管理信息化或公路非现场执法的同类建设维护项目从业经验5年或以上的，得1分；从业经验时间按2020年11月11日前的同类项目合同签订时间计算。提供技术负责人参与同类项目的合同扫描件，合同未标注技术负责人信息的，需附上技术负责人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2.为项目拟派的技术运维人员具备：人力资源和社会保障部（或工业和信息化部）颁发的中级或以上计算机技术与软件专业技术资格证书的，每人得1分；本小项最高得6分。同一人不重复得分。投入的技术运维人员不足6人，本项整体不得分。 3.为本项目每拟派1名大学本科或以上学历的交调数据复核人员，得1分；最高得2分。如投入的交调数据复核人员不足2人，本项整体不得分。 注：拟派人员不得兼任。提供拟派项目人员名单、相应人员的身份证、资格证书、学历证书等有效期内相关证明文件扫描件及与投标人名称一致的开标前3个月任意一个月社保证明并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采购包3(广东省普通国道基础设施数字化转型升级示范工程公路交通情况调查设备采购（粤西片区）):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(17.0分)</w:t>
            </w:r>
          </w:p>
        </w:tc>
        <w:tc>
          <w:tcPr>
            <w:tcW w:type="dxa" w:w="5076"/>
          </w:tcPr>
          <w:p>
            <w:pPr>
              <w:pStyle w:val="null3"/>
              <w:jc w:val="left"/>
            </w:pPr>
            <w:r>
              <w:rPr/>
              <w:t>根据投标人所投产品对采购文件“《采购人需求》”-“四、技术要求”-“（一）交调系统数据采集所需设备及要求”除“★”外所有技术参数响应情况进行评审，满分为17分。其中： 1.“▲”参数每有一项未响应或响应为“负偏离”的，扣1分,扣完为止。 2.一般参数每有一项未响应或响应为“负偏离”的，扣0.1分，直到扣完为止。 注：投标人须根据所投产品，按要求如实填写《技术和服务要求响应表》，逐项对应；未对应填写的视为未响应。如需求有明确要求提供的材料应按需求提供，未按要求提供该项不得分。</w:t>
            </w:r>
          </w:p>
        </w:tc>
      </w:tr>
      <w:tr>
        <w:tc>
          <w:tcPr>
            <w:tcW w:type="dxa" w:w="922"/>
            <w:gridSpan w:val="2"/>
            <w:vMerge/>
          </w:tcPr>
          <w:p/>
        </w:tc>
        <w:tc>
          <w:tcPr>
            <w:tcW w:type="dxa" w:w="2307"/>
          </w:tcPr>
          <w:p>
            <w:pPr>
              <w:pStyle w:val="null3"/>
              <w:jc w:val="left"/>
            </w:pPr>
            <w:r>
              <w:rPr/>
              <w:t>总体实施方案 (6.0分)</w:t>
            </w:r>
          </w:p>
        </w:tc>
        <w:tc>
          <w:tcPr>
            <w:tcW w:type="dxa" w:w="5076"/>
          </w:tcPr>
          <w:p>
            <w:pPr>
              <w:pStyle w:val="null3"/>
              <w:jc w:val="left"/>
            </w:pPr>
            <w:r>
              <w:rPr/>
              <w:t>包括工程实施计划、管理方案、质量安全保证措施，设备安装、调试等工期控制的科学合理性。综合评审标准如下： 1.方案科学可行，各项内容完整详细，承诺保障性强，超需求预期：得6分。 2.方案较科学可行，各项内容均有响应，提供了保障措施，满足需求：得4分。 3.方案科学性、合理性一般，不能完全满足需求：得2分。 4.无方案或方案不合理，严重偏离需求：得0分。</w:t>
            </w:r>
          </w:p>
        </w:tc>
      </w:tr>
      <w:tr>
        <w:tc>
          <w:tcPr>
            <w:tcW w:type="dxa" w:w="922"/>
            <w:gridSpan w:val="2"/>
            <w:vMerge/>
          </w:tcPr>
          <w:p/>
        </w:tc>
        <w:tc>
          <w:tcPr>
            <w:tcW w:type="dxa" w:w="2307"/>
          </w:tcPr>
          <w:p>
            <w:pPr>
              <w:pStyle w:val="null3"/>
              <w:jc w:val="left"/>
            </w:pPr>
            <w:r>
              <w:rPr/>
              <w:t>设计方案 (6.0分)</w:t>
            </w:r>
          </w:p>
        </w:tc>
        <w:tc>
          <w:tcPr>
            <w:tcW w:type="dxa" w:w="5076"/>
          </w:tcPr>
          <w:p>
            <w:pPr>
              <w:pStyle w:val="null3"/>
              <w:jc w:val="left"/>
            </w:pPr>
            <w:r>
              <w:rPr/>
              <w:t>根据投标人针对本项目技术要求编制的方案设计进行综合评审： 1.设计方案完全满足需求，设计思路清晰合理，各功能模块均有详细的技术分析，可操作性强，得6分。 2.设计方案内容完整，基本满足需求，技术分析和操作性描述不足，得4分。 3.设计方案简略，对投入本项目的技术方案未作详细分析，可操作性不强或不能满足采购需求，得2分。 4.无方案，得0分。</w:t>
            </w:r>
          </w:p>
        </w:tc>
      </w:tr>
      <w:tr>
        <w:tc>
          <w:tcPr>
            <w:tcW w:type="dxa" w:w="922"/>
            <w:gridSpan w:val="2"/>
            <w:vMerge/>
          </w:tcPr>
          <w:p/>
        </w:tc>
        <w:tc>
          <w:tcPr>
            <w:tcW w:type="dxa" w:w="2307"/>
          </w:tcPr>
          <w:p>
            <w:pPr>
              <w:pStyle w:val="null3"/>
              <w:jc w:val="left"/>
            </w:pPr>
            <w:r>
              <w:rPr/>
              <w:t>现场演示及述标 (6.0分)</w:t>
            </w:r>
          </w:p>
        </w:tc>
        <w:tc>
          <w:tcPr>
            <w:tcW w:type="dxa" w:w="5076"/>
          </w:tcPr>
          <w:p>
            <w:pPr>
              <w:pStyle w:val="null3"/>
              <w:jc w:val="left"/>
            </w:pPr>
            <w:r>
              <w:rPr/>
              <w:t>投标人根据“多功能交调软件”要求提供演示文件及现场述标：1.演示：针对需求所列功能进行演示，每缺少一项的，扣0.5分，最多扣3分。 2.述标：投标人根据自身所提供的软件对普通国道基础设施数字化转型的后续技术开发方向、升级方案及对采购人后续采购可提供的技术支持进行阐述： （1）阐述详细，贴合普通国道基础设施数字化转型要求，有科学可行的开发方向、升级方案及后续采购的技术支持要点及承诺的，得3分。 （2）阐述内容完整，开发方向、升级方案及后续采购的技术支持基本符合普通国道基础设施数字化转型要求，得2分。 （3）阐述内容简略，开发方向、升级方案及后续采购的技术支持可行性差，得1分。 （4）未提供，得0分。 备注：投标人须同时提供现场演示及述标，未提供或只提供其中一项的，本大项均不得分。现场演示及述标时间控制在5分钟内，超出时间的，评标委员会即终止述标。投标人兼投多个包组的，只需进行一次述标，后续包组评审同一投标人，演示述标分值不作调整。</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根据投标人售后服务方案（包含对站点运行状况、跟踪服务能力及应急措施、技术保障、培训方案等以及投标人具有的售后服务场所（或生产场所））进行综合评分： 1.售后服务方案包含所有要素，完善有针对性，有售后服务场所（或生产场所）且维修条件、备件齐全，优于需求，得5分。 2.售后服务方案完整、有售后服务场所（或生产场所），维修条件、备件情况满足需求，得3分。 3.有售后服务方案、售后服务场所（或生产场所），维修条件、备件情况简陋，不能完全满足需求，得1分。 4.未提供售后服务方案的，得0分。 注：投标人须提供售后服务方案、投标人的有效售后服务场所（或生产场所）证明材料（营业执照、房产证或已备案的租赁合同）及图片（含维修车间、备件仓库）；不提供或证明文件不齐全，不得分。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1.投标人具有有效的质量管理体系认证证书的，得2分。 2.投标人具有有效的信息安全管理体系认证证书，得2分。 3.投标人具有有效的信息技术服务管理体系认证证书，得2分。 本项最高得6分。 注：需提供上述相关证书的扫描件及由国家认证认可监督管理委员会官方公布的网页截图并加盖供应商公章作为证明材料，不提供不得分。新设立企业如因成立时间原因（不足3个月）未能获得的，且投标人提供书面说明的，可对应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1.自2021年1月1日（合同签订时间为准）至今，投标人承担包含公路交通情况调查站点或公路网运行监测管理信息化或公路非现场执法的同类建设项目业绩。每提供一项合同业绩得1分，最高得6分； 2.自2021年1月1日（合同签订时间为准）至今，投标人承担包含公路交通情况调查站点或公路网运行监测管理信息化或公路非现场执法的同类维护项目业绩。每提供一项合同业绩得1分，最高得4分。 注：须同时提供合同关键页（包括合同双方的单位名称、合同金额、服务内容、签订日期、双方签署页和盖章页等信息），不提供或提供不完整不得分。如同一项目包含建设及维护的，可同时得分；投标人须在合同页标记相关内容。业绩证明可包含分公司或分支机构业绩，不包含母、子公司业绩。</w:t>
            </w:r>
          </w:p>
        </w:tc>
      </w:tr>
      <w:tr>
        <w:tc>
          <w:tcPr>
            <w:tcW w:type="dxa" w:w="922"/>
            <w:gridSpan w:val="2"/>
            <w:vMerge/>
          </w:tcPr>
          <w:p/>
        </w:tc>
        <w:tc>
          <w:tcPr>
            <w:tcW w:type="dxa" w:w="2307"/>
          </w:tcPr>
          <w:p>
            <w:pPr>
              <w:pStyle w:val="null3"/>
              <w:jc w:val="left"/>
            </w:pPr>
            <w:r>
              <w:rPr/>
              <w:t>拟派项目经理 (3.0分)</w:t>
            </w:r>
          </w:p>
        </w:tc>
        <w:tc>
          <w:tcPr>
            <w:tcW w:type="dxa" w:w="5076"/>
          </w:tcPr>
          <w:p>
            <w:pPr>
              <w:pStyle w:val="null3"/>
              <w:jc w:val="left"/>
            </w:pPr>
            <w:r>
              <w:rPr/>
              <w:t>投标人拟投入本项的项目经理拥有以下证书： （1）具备包括公路交通情况调查站点或公路网运行监测管理信息化或公路非现场执法的同类建设维护项目从业经验5年或以上的，得1分；从业经验时间按2020年11月11日前的同类项目合同签订时间计算。提供项目经理参与同类项目的合同扫描件，合同未标注项目经理信息的，需附上项目经理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注：提供相应人员（限一人）的身份证、资格证书等有效期内的相关证明文件扫描件及与投标人名称一致的开标前3个月任意一个月社保证明并加盖投标人公章作为证明材料；否则不得分。</w:t>
            </w:r>
          </w:p>
        </w:tc>
      </w:tr>
      <w:tr>
        <w:tc>
          <w:tcPr>
            <w:tcW w:type="dxa" w:w="922"/>
            <w:gridSpan w:val="2"/>
            <w:vMerge/>
          </w:tcPr>
          <w:p/>
        </w:tc>
        <w:tc>
          <w:tcPr>
            <w:tcW w:type="dxa" w:w="2307"/>
          </w:tcPr>
          <w:p>
            <w:pPr>
              <w:pStyle w:val="null3"/>
              <w:jc w:val="left"/>
            </w:pPr>
            <w:r>
              <w:rPr/>
              <w:t>拟派项目人员 (11.0分)</w:t>
            </w:r>
          </w:p>
        </w:tc>
        <w:tc>
          <w:tcPr>
            <w:tcW w:type="dxa" w:w="5076"/>
          </w:tcPr>
          <w:p>
            <w:pPr>
              <w:pStyle w:val="null3"/>
              <w:jc w:val="left"/>
            </w:pPr>
            <w:r>
              <w:rPr/>
              <w:t>1.投标人拟投入本项目的技术负责人（限一人，不得与项目经理为同一人）具备以下条件： （1）具备包括公路交通情况调查站点或公路网运行监测管理信息化或公路非现场执法的同类建设维护项目从业经验5年或以上的，得1分；从业经验时间按2020年11月11日前的同类项目合同签订时间计算。提供技术负责人参与同类项目的合同扫描件，合同未标注技术负责人信息的，需附上技术负责人参与该项目的证明文件（如业主单位出具的证明文件或项目验收报告等），否则不得分。 （2）具备由人力资源和社会保障部（或工业和信息化部）颁发的高级计算机技术与软件专业技术资格证书的，得2分；由人力资源和社会保障部（或工业和信息化部）颁发的中级计算机技术与软件专业技术资格证书的，得1分。不重复计分，按最高一档计算，最高得2分。 2.为项目拟派的技术运维人员具备：人力资源和社会保障部（或工业和信息化部）颁发的中级或以上计算机技术与软件专业技术资格证书的，每人得1分；本小项最高得6分。同一人不重复得分。投入的技术运维人员不足6人，本项整体不得分。 3.为本项目每拟派1名大学本科或以上学历的交调数据复核人员，得1分；最高得2分。如投入的交调数据复核人员不足2人，本项整体不得分。 注：拟派人员不得兼任。提供拟派项目人员名单、相应人员的身份证、资格证书、学历证书等有效期内相关证明文件扫描件及与投标人名称一致的开标前3个月任意一个月社保证明并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合同编号：</w:t>
      </w:r>
    </w:p>
    <w:p>
      <w:pPr>
        <w:pStyle w:val="null3"/>
        <w:jc w:val="left"/>
      </w:pPr>
      <w:r>
        <w:rPr>
          <w:sz w:val="44"/>
          <w:b/>
        </w:rPr>
        <w:t>广东省普通国道基础设施数字化转型升级</w:t>
      </w:r>
    </w:p>
    <w:p>
      <w:pPr>
        <w:pStyle w:val="null3"/>
        <w:spacing w:before="180"/>
        <w:jc w:val="center"/>
      </w:pPr>
      <w:r>
        <w:rPr>
          <w:sz w:val="44"/>
          <w:b/>
        </w:rPr>
        <w:t>示范工程公路交通情况调查设备采购</w:t>
      </w:r>
    </w:p>
    <w:p>
      <w:pPr>
        <w:pStyle w:val="null3"/>
        <w:spacing w:before="180"/>
        <w:jc w:val="center"/>
      </w:pPr>
      <w:r>
        <w:rPr>
          <w:sz w:val="44"/>
          <w:b/>
        </w:rPr>
        <w:t>合同书</w:t>
      </w:r>
    </w:p>
    <w:p>
      <w:pPr>
        <w:pStyle w:val="null3"/>
        <w:jc w:val="both"/>
      </w:pPr>
      <w:r>
        <w:rPr>
          <w:sz w:val="32"/>
        </w:rPr>
        <w:t>（</w:t>
      </w:r>
      <w:r>
        <w:rPr>
          <w:sz w:val="32"/>
        </w:rPr>
        <w:t>适用包组</w:t>
      </w:r>
      <w:r>
        <w:rPr>
          <w:sz w:val="32"/>
        </w:rPr>
        <w:t>1、2、3</w:t>
      </w:r>
      <w:r>
        <w:rPr>
          <w:sz w:val="32"/>
        </w:rPr>
        <w:t>）</w:t>
      </w:r>
    </w:p>
    <w:p>
      <w:pPr>
        <w:pStyle w:val="null3"/>
        <w:jc w:val="both"/>
      </w:pPr>
      <w:r>
        <w:rPr>
          <w:sz w:val="32"/>
        </w:rPr>
        <w:t>项目名称：</w:t>
      </w:r>
      <w:r>
        <w:rPr>
          <w:sz w:val="32"/>
          <w:u w:val="single"/>
        </w:rPr>
        <w:t xml:space="preserve">                          </w:t>
      </w:r>
      <w:r>
        <w:rPr>
          <w:sz w:val="32"/>
          <w:u w:val="single"/>
        </w:rPr>
        <w:t xml:space="preserve"> </w:t>
      </w:r>
      <w:r>
        <w:rPr>
          <w:sz w:val="32"/>
          <w:u w:val="single"/>
        </w:rPr>
        <w:t xml:space="preserve">   </w:t>
      </w:r>
    </w:p>
    <w:p>
      <w:pPr>
        <w:pStyle w:val="null3"/>
        <w:spacing w:before="300"/>
        <w:jc w:val="left"/>
      </w:pPr>
      <w:r>
        <w:rPr>
          <w:sz w:val="32"/>
        </w:rPr>
        <w:t>甲方</w:t>
      </w:r>
      <w:r>
        <w:rPr>
          <w:sz w:val="32"/>
        </w:rPr>
        <w:t>：</w:t>
      </w:r>
      <w:r>
        <w:rPr>
          <w:sz w:val="32"/>
          <w:u w:val="single"/>
        </w:rPr>
        <w:t xml:space="preserve">                 </w:t>
      </w:r>
      <w:r>
        <w:rPr>
          <w:sz w:val="32"/>
          <w:u w:val="single"/>
        </w:rPr>
        <w:t xml:space="preserve">    </w:t>
      </w:r>
      <w:r>
        <w:rPr>
          <w:sz w:val="32"/>
          <w:u w:val="single"/>
        </w:rPr>
        <w:t xml:space="preserve">     </w:t>
      </w:r>
      <w:r>
        <w:rPr>
          <w:sz w:val="32"/>
          <w:u w:val="single"/>
        </w:rPr>
        <w:t xml:space="preserve"> </w:t>
      </w:r>
      <w:r>
        <w:rPr>
          <w:sz w:val="32"/>
          <w:u w:val="single"/>
        </w:rPr>
        <w:t xml:space="preserve">      </w:t>
      </w:r>
    </w:p>
    <w:p>
      <w:pPr>
        <w:pStyle w:val="null3"/>
        <w:spacing w:before="300"/>
        <w:jc w:val="left"/>
      </w:pPr>
      <w:r>
        <w:rPr>
          <w:sz w:val="32"/>
        </w:rPr>
        <w:t>乙方</w:t>
      </w:r>
      <w:r>
        <w:rPr>
          <w:sz w:val="32"/>
        </w:rPr>
        <w:t>：</w:t>
      </w:r>
      <w:r>
        <w:rPr>
          <w:sz w:val="32"/>
          <w:u w:val="single"/>
        </w:rPr>
        <w:t xml:space="preserve">                   </w:t>
      </w:r>
      <w:r>
        <w:rPr>
          <w:sz w:val="32"/>
          <w:u w:val="single"/>
        </w:rPr>
        <w:t xml:space="preserve">  </w:t>
      </w:r>
      <w:r>
        <w:rPr>
          <w:sz w:val="32"/>
          <w:u w:val="single"/>
        </w:rPr>
        <w:t xml:space="preserve">           </w:t>
      </w:r>
    </w:p>
    <w:p>
      <w:pPr>
        <w:pStyle w:val="null3"/>
        <w:spacing w:before="300"/>
        <w:jc w:val="left"/>
      </w:pPr>
      <w:r>
        <w:rPr>
          <w:sz w:val="32"/>
        </w:rPr>
        <w:t>签订日期：</w:t>
      </w:r>
      <w:r>
        <w:rPr>
          <w:sz w:val="32"/>
          <w:u w:val="single"/>
        </w:rPr>
        <w:t xml:space="preserve">    </w:t>
      </w:r>
      <w:r>
        <w:rPr>
          <w:sz w:val="32"/>
        </w:rPr>
        <w:t xml:space="preserve"> </w:t>
      </w:r>
      <w:r>
        <w:rPr>
          <w:sz w:val="32"/>
        </w:rPr>
        <w:t>年</w:t>
      </w:r>
      <w:r>
        <w:rPr>
          <w:sz w:val="32"/>
          <w:u w:val="single"/>
        </w:rPr>
        <w:t xml:space="preserve">   </w:t>
      </w:r>
      <w:r>
        <w:rPr>
          <w:sz w:val="32"/>
        </w:rPr>
        <w:t xml:space="preserve"> </w:t>
      </w:r>
      <w:r>
        <w:rPr>
          <w:sz w:val="32"/>
        </w:rPr>
        <w:t>月</w:t>
      </w:r>
      <w:r>
        <w:rPr>
          <w:sz w:val="32"/>
          <w:u w:val="single"/>
        </w:rPr>
        <w:t xml:space="preserve">     </w:t>
      </w:r>
      <w:r>
        <w:rPr>
          <w:sz w:val="32"/>
        </w:rPr>
        <w:t>日</w:t>
      </w:r>
    </w:p>
    <w:p>
      <w:pPr>
        <w:pStyle w:val="null3"/>
        <w:spacing w:before="300"/>
        <w:jc w:val="left"/>
      </w:pPr>
      <w:r>
        <w:rPr>
          <w:sz w:val="32"/>
        </w:rPr>
        <w:t>签订地点：</w:t>
      </w:r>
      <w:r>
        <w:rPr>
          <w:sz w:val="32"/>
          <w:u w:val="single"/>
        </w:rPr>
        <w:t xml:space="preserve">   </w:t>
      </w:r>
      <w:r>
        <w:rPr>
          <w:sz w:val="32"/>
        </w:rPr>
        <w:t xml:space="preserve"> </w:t>
      </w:r>
      <w:r>
        <w:rPr>
          <w:sz w:val="32"/>
        </w:rPr>
        <w:t>省</w:t>
      </w:r>
      <w:r>
        <w:rPr>
          <w:sz w:val="32"/>
          <w:u w:val="single"/>
        </w:rPr>
        <w:t xml:space="preserve">   </w:t>
      </w:r>
      <w:r>
        <w:rPr>
          <w:sz w:val="32"/>
        </w:rPr>
        <w:t xml:space="preserve"> </w:t>
      </w:r>
      <w:r>
        <w:rPr>
          <w:sz w:val="32"/>
        </w:rPr>
        <w:t>市</w:t>
      </w:r>
      <w:r>
        <w:rPr>
          <w:sz w:val="32"/>
        </w:rPr>
        <w:t xml:space="preserve"> </w:t>
      </w:r>
      <w:r>
        <w:rPr>
          <w:sz w:val="32"/>
          <w:u w:val="single"/>
        </w:rPr>
        <w:t xml:space="preserve">   </w:t>
      </w:r>
      <w:r>
        <w:rPr>
          <w:sz w:val="32"/>
          <w:u w:val="single"/>
        </w:rPr>
        <w:t xml:space="preserve"> </w:t>
      </w:r>
      <w:r>
        <w:rPr>
          <w:sz w:val="32"/>
        </w:rPr>
        <w:t xml:space="preserve"> </w:t>
      </w:r>
      <w:r>
        <w:rPr>
          <w:sz w:val="32"/>
        </w:rPr>
        <w:t>区</w:t>
      </w:r>
    </w:p>
    <w:p>
      <w:pPr>
        <w:pStyle w:val="null3"/>
        <w:jc w:val="both"/>
      </w:pPr>
      <w:r>
        <w:rPr/>
        <w:t xml:space="preserve"> </w:t>
      </w:r>
    </w:p>
    <w:p>
      <w:pPr>
        <w:pStyle w:val="null3"/>
        <w:jc w:val="center"/>
      </w:pPr>
      <w:r>
        <w:rPr>
          <w:sz w:val="44"/>
          <w:b/>
        </w:rPr>
        <w:t>第一章</w:t>
      </w:r>
      <w:r>
        <w:rPr>
          <w:sz w:val="32"/>
          <w:b/>
        </w:rPr>
        <w:t xml:space="preserve">  </w:t>
      </w:r>
      <w:r>
        <w:rPr>
          <w:sz w:val="44"/>
          <w:b/>
        </w:rPr>
        <w:t>总则</w:t>
      </w:r>
    </w:p>
    <w:p>
      <w:pPr>
        <w:pStyle w:val="null3"/>
        <w:spacing w:before="60"/>
        <w:ind w:left="30" w:firstLine="562"/>
        <w:jc w:val="both"/>
      </w:pPr>
      <w:r>
        <w:rPr>
          <w:sz w:val="28"/>
          <w:b/>
        </w:rPr>
        <w:t>一、</w:t>
      </w:r>
      <w:r>
        <w:rPr>
          <w:sz w:val="28"/>
          <w:b/>
        </w:rPr>
        <w:t>相关术语的定义和解释</w:t>
      </w:r>
    </w:p>
    <w:p>
      <w:pPr>
        <w:pStyle w:val="null3"/>
        <w:spacing w:before="60"/>
        <w:ind w:left="30"/>
        <w:jc w:val="both"/>
        <w:outlineLvl w:val="3"/>
      </w:pPr>
      <w:r>
        <w:rPr>
          <w:sz w:val="28"/>
          <w:b/>
        </w:rPr>
        <w:t>（一）</w:t>
      </w:r>
      <w:r>
        <w:rPr>
          <w:sz w:val="28"/>
          <w:b/>
        </w:rPr>
        <w:t>定义</w:t>
      </w:r>
    </w:p>
    <w:p>
      <w:pPr>
        <w:pStyle w:val="null3"/>
        <w:ind w:firstLine="907"/>
        <w:jc w:val="both"/>
      </w:pPr>
      <w:r>
        <w:rPr>
          <w:sz w:val="28"/>
        </w:rPr>
        <w:t>1.</w:t>
      </w:r>
      <w:r>
        <w:rPr>
          <w:sz w:val="28"/>
        </w:rPr>
        <w:t>本项目：</w:t>
      </w:r>
      <w:r>
        <w:rPr>
          <w:sz w:val="32"/>
          <w:u w:val="single"/>
        </w:rPr>
        <w:t xml:space="preserve">                     </w:t>
      </w:r>
      <w:r>
        <w:rPr>
          <w:sz w:val="32"/>
          <w:u w:val="single"/>
        </w:rPr>
        <w:t xml:space="preserve">     </w:t>
      </w:r>
      <w:r>
        <w:rPr>
          <w:sz w:val="28"/>
        </w:rPr>
        <w:t>（采购项目编号：</w:t>
      </w:r>
      <w:r>
        <w:rPr>
          <w:sz w:val="32"/>
          <w:u w:val="single"/>
        </w:rPr>
        <w:t xml:space="preserve">     </w:t>
      </w:r>
      <w:r>
        <w:rPr>
          <w:sz w:val="28"/>
        </w:rPr>
        <w:t>）。</w:t>
      </w:r>
    </w:p>
    <w:p>
      <w:pPr>
        <w:pStyle w:val="null3"/>
        <w:ind w:firstLine="907"/>
        <w:jc w:val="both"/>
      </w:pPr>
      <w:r>
        <w:rPr>
          <w:sz w:val="28"/>
        </w:rPr>
        <w:t>2.</w:t>
      </w:r>
      <w:r>
        <w:rPr>
          <w:sz w:val="28"/>
        </w:rPr>
        <w:t>甲方：本项目采购人。</w:t>
      </w:r>
    </w:p>
    <w:p>
      <w:pPr>
        <w:pStyle w:val="null3"/>
        <w:ind w:firstLine="907"/>
        <w:jc w:val="both"/>
      </w:pPr>
      <w:r>
        <w:rPr>
          <w:sz w:val="28"/>
        </w:rPr>
        <w:t>3.</w:t>
      </w:r>
      <w:r>
        <w:rPr>
          <w:sz w:val="28"/>
        </w:rPr>
        <w:t>乙方：本项目</w:t>
      </w:r>
      <w:r>
        <w:rPr>
          <w:sz w:val="28"/>
        </w:rPr>
        <w:t>中标人</w:t>
      </w:r>
      <w:r>
        <w:rPr>
          <w:sz w:val="28"/>
        </w:rPr>
        <w:t>。</w:t>
      </w:r>
    </w:p>
    <w:p>
      <w:pPr>
        <w:pStyle w:val="null3"/>
        <w:ind w:firstLine="907"/>
        <w:jc w:val="both"/>
      </w:pPr>
      <w:r>
        <w:rPr>
          <w:sz w:val="28"/>
        </w:rPr>
        <w:t>4.</w:t>
      </w:r>
      <w:r>
        <w:rPr>
          <w:sz w:val="28"/>
        </w:rPr>
        <w:t>咨询、监理单位：受甲方委托对本项目进行第三方咨询、监理的单位。</w:t>
      </w:r>
    </w:p>
    <w:p>
      <w:pPr>
        <w:pStyle w:val="null3"/>
        <w:ind w:firstLine="560"/>
        <w:jc w:val="both"/>
      </w:pPr>
      <w:r>
        <w:rPr>
          <w:sz w:val="28"/>
        </w:rPr>
        <w:t>5.</w:t>
      </w:r>
      <w:r>
        <w:rPr>
          <w:sz w:val="28"/>
        </w:rPr>
        <w:t>省各有关单位：经广东省机构编制委员会批准设立的广东省行政事业单位，主要包括省政府办公厅、省政府组成部门、省政府直属特设机构、省政府直属机构、部门管理机构、其他机构、省政府直属事业单位、其他。</w:t>
      </w:r>
    </w:p>
    <w:p>
      <w:pPr>
        <w:pStyle w:val="null3"/>
        <w:ind w:firstLine="560"/>
        <w:jc w:val="both"/>
      </w:pPr>
      <w:r>
        <w:rPr>
          <w:sz w:val="28"/>
        </w:rPr>
        <w:t>6.</w:t>
      </w:r>
      <w:r>
        <w:rPr>
          <w:sz w:val="28"/>
        </w:rPr>
        <w:t>适用法律：指所有适用的中华人民共和国法律、法规、部门规章、地方性法规、司法解释、政府部门颁布的标准、规范或其他适用的强制性要求、有法律约束力的规范性文件等。除非另有特别约定或文意另有所指，本合同中提及的</w:t>
      </w:r>
      <w:r>
        <w:rPr>
          <w:sz w:val="28"/>
        </w:rPr>
        <w:t>“法律 ”均包括适用法律的全部定义内容。</w:t>
      </w:r>
    </w:p>
    <w:p>
      <w:pPr>
        <w:pStyle w:val="null3"/>
        <w:ind w:firstLine="560"/>
        <w:jc w:val="both"/>
      </w:pPr>
      <w:r>
        <w:rPr>
          <w:sz w:val="28"/>
        </w:rPr>
        <w:t>7.</w:t>
      </w:r>
      <w:r>
        <w:rPr>
          <w:sz w:val="28"/>
        </w:rPr>
        <w:t>法律变更：指在生效日后颁布、修订、废止或重新解释的任何适用法律导致甲方或乙方在本合同项下的权利义务发生实质性变化。</w:t>
      </w:r>
    </w:p>
    <w:p>
      <w:pPr>
        <w:pStyle w:val="null3"/>
        <w:ind w:firstLine="560"/>
        <w:jc w:val="both"/>
      </w:pPr>
      <w:r>
        <w:rPr>
          <w:sz w:val="28"/>
        </w:rPr>
        <w:t>8.</w:t>
      </w:r>
      <w:r>
        <w:rPr>
          <w:sz w:val="28"/>
        </w:rPr>
        <w:t>批准：指为了使乙方能够履行其在本合同项下的义务和行使其在本合同项下的权利，乙方必须从甲方或省</w:t>
      </w:r>
      <w:r>
        <w:rPr>
          <w:sz w:val="28"/>
        </w:rPr>
        <w:t>市</w:t>
      </w:r>
      <w:r>
        <w:rPr>
          <w:sz w:val="28"/>
        </w:rPr>
        <w:t>各有关单位依法获得的为乙方的建设、运营、运维所需要的任何许可、同意、授权等。</w:t>
      </w:r>
    </w:p>
    <w:p>
      <w:pPr>
        <w:pStyle w:val="null3"/>
        <w:ind w:firstLine="560"/>
        <w:jc w:val="both"/>
      </w:pPr>
      <w:r>
        <w:rPr>
          <w:sz w:val="28"/>
        </w:rPr>
        <w:t>9.</w:t>
      </w:r>
      <w:r>
        <w:rPr>
          <w:sz w:val="28"/>
        </w:rPr>
        <w:t>生效日：指本合同甲乙双方盖章并由双方法定代表人或授权代表人签字之日。如依照适用法律需要履行审批程序的，则在有权部门审批后生效。</w:t>
      </w:r>
    </w:p>
    <w:p>
      <w:pPr>
        <w:pStyle w:val="null3"/>
        <w:ind w:firstLine="560"/>
        <w:jc w:val="both"/>
      </w:pPr>
      <w:r>
        <w:rPr>
          <w:sz w:val="28"/>
        </w:rPr>
        <w:t>10.项目</w:t>
      </w:r>
      <w:r>
        <w:rPr>
          <w:sz w:val="28"/>
        </w:rPr>
        <w:t>实施：指乙方根据本合同开展</w:t>
      </w:r>
      <w:r>
        <w:rPr>
          <w:sz w:val="28"/>
        </w:rPr>
        <w:t>建设、维护</w:t>
      </w:r>
      <w:r>
        <w:rPr>
          <w:sz w:val="28"/>
        </w:rPr>
        <w:t>、收尾等开展的工作。</w:t>
      </w:r>
    </w:p>
    <w:p>
      <w:pPr>
        <w:pStyle w:val="null3"/>
        <w:ind w:firstLine="560"/>
        <w:jc w:val="both"/>
      </w:pPr>
      <w:r>
        <w:rPr>
          <w:sz w:val="28"/>
        </w:rPr>
        <w:t>11.项目</w:t>
      </w:r>
      <w:r>
        <w:rPr>
          <w:sz w:val="28"/>
        </w:rPr>
        <w:t>交付：指乙方根据本合同提交交付验收申请，经甲方组织验收后确认交付的过程。</w:t>
      </w:r>
    </w:p>
    <w:p>
      <w:pPr>
        <w:pStyle w:val="null3"/>
        <w:ind w:firstLine="560"/>
        <w:jc w:val="both"/>
      </w:pPr>
      <w:r>
        <w:rPr>
          <w:sz w:val="28"/>
        </w:rPr>
        <w:t>12.</w:t>
      </w:r>
      <w:r>
        <w:rPr>
          <w:sz w:val="28"/>
        </w:rPr>
        <w:t>设备验收：指对</w:t>
      </w:r>
      <w:r>
        <w:rPr>
          <w:sz w:val="28"/>
        </w:rPr>
        <w:t>乙方按合同约定提交的设备</w:t>
      </w:r>
      <w:r>
        <w:rPr>
          <w:sz w:val="28"/>
        </w:rPr>
        <w:t>进行验收。</w:t>
      </w:r>
    </w:p>
    <w:p>
      <w:pPr>
        <w:pStyle w:val="null3"/>
        <w:ind w:firstLine="560"/>
        <w:jc w:val="both"/>
      </w:pPr>
      <w:r>
        <w:rPr>
          <w:sz w:val="28"/>
        </w:rPr>
        <w:t>13.</w:t>
      </w:r>
      <w:r>
        <w:rPr>
          <w:sz w:val="28"/>
        </w:rPr>
        <w:t>外场验收：指</w:t>
      </w:r>
      <w:r>
        <w:rPr>
          <w:sz w:val="28"/>
        </w:rPr>
        <w:t>对乙方按合同约定进行的设备安装</w:t>
      </w:r>
      <w:r>
        <w:rPr>
          <w:sz w:val="28"/>
        </w:rPr>
        <w:t>进行验收。</w:t>
      </w:r>
    </w:p>
    <w:p>
      <w:pPr>
        <w:pStyle w:val="null3"/>
        <w:ind w:firstLine="560"/>
        <w:jc w:val="both"/>
      </w:pPr>
      <w:r>
        <w:rPr>
          <w:sz w:val="28"/>
        </w:rPr>
        <w:t>14.</w:t>
      </w:r>
      <w:r>
        <w:rPr>
          <w:sz w:val="28"/>
        </w:rPr>
        <w:t>数据质量验收：指</w:t>
      </w:r>
      <w:r>
        <w:rPr>
          <w:sz w:val="28"/>
        </w:rPr>
        <w:t>对乙方按合同约定采集的数据进行验收</w:t>
      </w:r>
      <w:r>
        <w:rPr>
          <w:sz w:val="28"/>
        </w:rPr>
        <w:t>。</w:t>
      </w:r>
    </w:p>
    <w:p>
      <w:pPr>
        <w:pStyle w:val="null3"/>
        <w:ind w:firstLine="560"/>
        <w:jc w:val="both"/>
      </w:pPr>
      <w:r>
        <w:rPr>
          <w:sz w:val="28"/>
        </w:rPr>
        <w:t>15.</w:t>
      </w:r>
      <w:r>
        <w:rPr>
          <w:sz w:val="28"/>
        </w:rPr>
        <w:t>最终验收：对项目整体验收。</w:t>
      </w:r>
    </w:p>
    <w:p>
      <w:pPr>
        <w:pStyle w:val="null3"/>
        <w:ind w:firstLine="560"/>
        <w:jc w:val="both"/>
      </w:pPr>
      <w:r>
        <w:rPr>
          <w:sz w:val="28"/>
        </w:rPr>
        <w:t>16.标的提供的时间：指本项目各个节点的周期、期限。</w:t>
      </w:r>
    </w:p>
    <w:p>
      <w:pPr>
        <w:pStyle w:val="null3"/>
        <w:ind w:firstLine="560"/>
        <w:jc w:val="both"/>
      </w:pPr>
      <w:r>
        <w:rPr>
          <w:sz w:val="28"/>
        </w:rPr>
        <w:t>17.其他在本合同及相关附件中涉及的有关名词和技术术语，其定义和解释如下：</w:t>
      </w:r>
    </w:p>
    <w:p>
      <w:pPr>
        <w:pStyle w:val="null3"/>
        <w:jc w:val="both"/>
      </w:pPr>
      <w:r>
        <w:rPr>
          <w:sz w:val="28"/>
          <w:color w:val="000000"/>
        </w:rPr>
        <w:t>（</w:t>
      </w:r>
      <w:r>
        <w:rPr>
          <w:sz w:val="28"/>
          <w:color w:val="000000"/>
        </w:rPr>
        <w:t>1）</w:t>
      </w:r>
      <w:r>
        <w:rPr>
          <w:sz w:val="32"/>
          <w:u w:val="single"/>
        </w:rPr>
        <w:t xml:space="preserve">                                                       </w:t>
      </w:r>
      <w:r>
        <w:rPr>
          <w:sz w:val="28"/>
          <w:color w:val="000000"/>
        </w:rPr>
        <w:t>；</w:t>
      </w:r>
    </w:p>
    <w:p>
      <w:pPr>
        <w:pStyle w:val="null3"/>
        <w:jc w:val="both"/>
      </w:pPr>
      <w:r>
        <w:rPr>
          <w:sz w:val="28"/>
          <w:color w:val="000000"/>
        </w:rPr>
        <w:t>（</w:t>
      </w:r>
      <w:r>
        <w:rPr>
          <w:sz w:val="28"/>
          <w:color w:val="000000"/>
        </w:rPr>
        <w:t>2）</w:t>
      </w:r>
      <w:r>
        <w:rPr>
          <w:sz w:val="32"/>
          <w:u w:val="single"/>
        </w:rPr>
        <w:t xml:space="preserve">                                                       </w:t>
      </w:r>
      <w:r>
        <w:rPr>
          <w:sz w:val="28"/>
          <w:color w:val="000000"/>
        </w:rPr>
        <w:t>。</w:t>
      </w:r>
    </w:p>
    <w:p>
      <w:pPr>
        <w:pStyle w:val="null3"/>
        <w:spacing w:before="60"/>
        <w:ind w:left="30"/>
        <w:jc w:val="both"/>
        <w:outlineLvl w:val="3"/>
      </w:pPr>
      <w:r>
        <w:rPr>
          <w:sz w:val="28"/>
          <w:b/>
        </w:rPr>
        <w:t>（二）解释</w:t>
      </w:r>
    </w:p>
    <w:p>
      <w:pPr>
        <w:pStyle w:val="null3"/>
        <w:ind w:firstLine="560"/>
        <w:jc w:val="both"/>
      </w:pPr>
      <w:r>
        <w:rPr>
          <w:sz w:val="28"/>
          <w:color w:val="000000"/>
        </w:rPr>
        <w:t>1.“工作日”是指国家所规定的节假日之外的所有的工作日，凡本合同所约定的工作日均指工作日，未指明工作日的日期指自然顺延的日期。</w:t>
      </w:r>
    </w:p>
    <w:p>
      <w:pPr>
        <w:pStyle w:val="null3"/>
        <w:ind w:firstLine="560"/>
        <w:jc w:val="both"/>
      </w:pPr>
      <w:r>
        <w:rPr>
          <w:sz w:val="28"/>
          <w:color w:val="000000"/>
        </w:rPr>
        <w:t>2.日、月和年均指公历的日、月和年，其中一年以三百六十五日计，一个月以三十日计。</w:t>
      </w:r>
    </w:p>
    <w:p>
      <w:pPr>
        <w:pStyle w:val="null3"/>
        <w:ind w:firstLine="560"/>
        <w:jc w:val="both"/>
      </w:pPr>
      <w:r>
        <w:rPr>
          <w:sz w:val="28"/>
          <w:color w:val="000000"/>
        </w:rPr>
        <w:t>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pStyle w:val="null3"/>
        <w:ind w:firstLine="560"/>
        <w:jc w:val="both"/>
      </w:pPr>
      <w:r>
        <w:rPr>
          <w:sz w:val="28"/>
          <w:color w:val="000000"/>
        </w:rPr>
        <w:t>4.“元”是指人民币元。</w:t>
      </w:r>
    </w:p>
    <w:p>
      <w:pPr>
        <w:pStyle w:val="null3"/>
        <w:ind w:firstLine="560"/>
        <w:jc w:val="both"/>
      </w:pPr>
      <w:r>
        <w:rPr>
          <w:sz w:val="28"/>
          <w:color w:val="000000"/>
        </w:rPr>
        <w:t>5.条款或附件：指本合同的条款或附件。</w:t>
      </w:r>
    </w:p>
    <w:p>
      <w:pPr>
        <w:pStyle w:val="null3"/>
        <w:ind w:firstLine="560"/>
        <w:jc w:val="both"/>
      </w:pPr>
      <w:r>
        <w:rPr>
          <w:sz w:val="28"/>
          <w:color w:val="000000"/>
        </w:rPr>
        <w:t>6.除非本合同另有明确约定，“包括”指包括但不限于；除本合同另有明确约定，“以上”、“以下”、“以内”或“内”均含本数，“超过”、“以外”不含本数。</w:t>
      </w:r>
    </w:p>
    <w:p>
      <w:pPr>
        <w:pStyle w:val="null3"/>
        <w:spacing w:before="60"/>
        <w:ind w:left="30" w:firstLine="562"/>
        <w:jc w:val="both"/>
      </w:pPr>
      <w:r>
        <w:rPr>
          <w:sz w:val="28"/>
          <w:b/>
        </w:rPr>
        <w:t>二、声明和保证</w:t>
      </w:r>
    </w:p>
    <w:p>
      <w:pPr>
        <w:pStyle w:val="null3"/>
        <w:spacing w:before="60"/>
        <w:ind w:left="30"/>
        <w:jc w:val="both"/>
        <w:outlineLvl w:val="3"/>
      </w:pPr>
      <w:r>
        <w:rPr>
          <w:sz w:val="28"/>
          <w:b/>
        </w:rPr>
        <w:t>（一）甲方的声明和保证</w:t>
      </w:r>
    </w:p>
    <w:p>
      <w:pPr>
        <w:pStyle w:val="null3"/>
        <w:ind w:firstLine="560"/>
        <w:jc w:val="both"/>
      </w:pPr>
      <w:r>
        <w:rPr>
          <w:sz w:val="28"/>
          <w:color w:val="000000"/>
        </w:rPr>
        <w:t>1.在本合同生效日前已获得了签订本合同所必需的授权，有权签署本合同。</w:t>
      </w:r>
    </w:p>
    <w:p>
      <w:pPr>
        <w:pStyle w:val="null3"/>
        <w:ind w:firstLine="560"/>
        <w:jc w:val="both"/>
      </w:pPr>
      <w:r>
        <w:rPr>
          <w:sz w:val="28"/>
          <w:color w:val="000000"/>
        </w:rPr>
        <w:t>2.甲方应保证对向乙方提供的与本项目相关的材料、信息或数据的准确性、完整性或适宜性负责；甲方对向乙方提供的其他材料、信息或数据的准确性、完整性或适宜性，未作出任何保证。</w:t>
      </w:r>
    </w:p>
    <w:p>
      <w:pPr>
        <w:pStyle w:val="null3"/>
        <w:spacing w:before="60"/>
        <w:ind w:left="30"/>
        <w:jc w:val="both"/>
        <w:outlineLvl w:val="3"/>
      </w:pPr>
      <w:r>
        <w:rPr>
          <w:sz w:val="28"/>
          <w:b/>
        </w:rPr>
        <w:t>（二）乙方的声明和保证</w:t>
      </w:r>
    </w:p>
    <w:p>
      <w:pPr>
        <w:pStyle w:val="null3"/>
        <w:ind w:firstLine="560"/>
        <w:jc w:val="both"/>
      </w:pPr>
      <w:r>
        <w:rPr>
          <w:sz w:val="28"/>
          <w:color w:val="000000"/>
        </w:rPr>
        <w:t>1.乙方是依据中国法律正式成立的企业法人或具有法人资格的事业单位和社会团体，具有签署和履行本合同的法人资格及履约能力。</w:t>
      </w:r>
    </w:p>
    <w:p>
      <w:pPr>
        <w:pStyle w:val="null3"/>
        <w:ind w:firstLine="560"/>
        <w:jc w:val="both"/>
      </w:pPr>
      <w:r>
        <w:rPr>
          <w:sz w:val="28"/>
          <w:color w:val="000000"/>
        </w:rPr>
        <w:t>2.乙方为签署本合同已经依据适用法律及公司章程之规定完成所有必要的公司内部行为，其有权签署本合同并履行本合同项下的义务。</w:t>
      </w:r>
    </w:p>
    <w:p>
      <w:pPr>
        <w:pStyle w:val="null3"/>
        <w:ind w:firstLine="560"/>
        <w:jc w:val="both"/>
      </w:pPr>
      <w:r>
        <w:rPr>
          <w:sz w:val="28"/>
          <w:color w:val="000000"/>
        </w:rPr>
        <w:t>3.乙方应保证在签订本合同前，已达到完整履约的能力，包括符合国家、广东省相关标准规范或行业标准规范。</w:t>
      </w:r>
    </w:p>
    <w:p>
      <w:pPr>
        <w:pStyle w:val="null3"/>
        <w:ind w:firstLine="560"/>
        <w:jc w:val="both"/>
      </w:pPr>
      <w:r>
        <w:rPr>
          <w:sz w:val="28"/>
          <w:color w:val="000000"/>
        </w:rPr>
        <w:t>4.如果乙方的保证被证明在做出时存在不实或不能兑现，对甲方依本合同享有权利或承担义务造成实质性影响时，甲方有权提前终止本合同，并保留追究损失的权利。本合同各附件也随之自动终止。</w:t>
      </w:r>
    </w:p>
    <w:p>
      <w:pPr>
        <w:pStyle w:val="null3"/>
        <w:ind w:firstLine="560"/>
        <w:jc w:val="left"/>
      </w:pPr>
      <w:r>
        <w:rPr>
          <w:sz w:val="36"/>
          <w:b/>
        </w:rPr>
        <w:t>第二章</w:t>
      </w:r>
      <w:r>
        <w:rPr>
          <w:sz w:val="32"/>
          <w:b/>
        </w:rPr>
        <w:t xml:space="preserve">  </w:t>
      </w:r>
      <w:r>
        <w:rPr>
          <w:sz w:val="36"/>
          <w:b/>
        </w:rPr>
        <w:t>合同主体的权利和义务</w:t>
      </w:r>
    </w:p>
    <w:p>
      <w:pPr>
        <w:pStyle w:val="null3"/>
        <w:spacing w:before="60"/>
        <w:ind w:left="30" w:firstLine="562"/>
        <w:jc w:val="both"/>
      </w:pPr>
      <w:r>
        <w:rPr>
          <w:sz w:val="28"/>
          <w:b/>
        </w:rPr>
        <w:t>一、甲方</w:t>
      </w:r>
    </w:p>
    <w:p>
      <w:pPr>
        <w:pStyle w:val="null3"/>
        <w:spacing w:before="60"/>
        <w:ind w:left="30"/>
        <w:jc w:val="both"/>
        <w:outlineLvl w:val="3"/>
      </w:pPr>
      <w:r>
        <w:rPr>
          <w:sz w:val="28"/>
          <w:b/>
        </w:rPr>
        <w:t>（一）权利</w:t>
      </w:r>
    </w:p>
    <w:p>
      <w:pPr>
        <w:pStyle w:val="null3"/>
        <w:ind w:firstLine="560"/>
        <w:jc w:val="both"/>
      </w:pPr>
      <w:r>
        <w:rPr>
          <w:sz w:val="28"/>
          <w:color w:val="000000"/>
        </w:rPr>
        <w:t>1.甲方有自行或委托第三方机构，对乙方提供的本项目的服务进行监管的权利。</w:t>
      </w:r>
    </w:p>
    <w:p>
      <w:pPr>
        <w:pStyle w:val="null3"/>
        <w:ind w:firstLine="560"/>
        <w:jc w:val="both"/>
      </w:pPr>
      <w:r>
        <w:rPr>
          <w:sz w:val="28"/>
          <w:color w:val="000000"/>
        </w:rPr>
        <w:t>2.甲方有自行或委托第三方机构，对乙方的建设、运维、管理、安全、质量、服务状况进行定期评估考核的权利。</w:t>
      </w:r>
    </w:p>
    <w:p>
      <w:pPr>
        <w:pStyle w:val="null3"/>
        <w:ind w:firstLine="560"/>
        <w:jc w:val="both"/>
      </w:pPr>
      <w:r>
        <w:rPr>
          <w:sz w:val="28"/>
          <w:color w:val="000000"/>
        </w:rPr>
        <w:t>3.乙方因自身原因导致合同无法继续履行，则视为违约，甲方有权单方解除合同，并向乙方追偿损失。</w:t>
      </w:r>
    </w:p>
    <w:p>
      <w:pPr>
        <w:pStyle w:val="null3"/>
        <w:ind w:firstLine="560"/>
        <w:jc w:val="both"/>
      </w:pPr>
      <w:r>
        <w:rPr>
          <w:sz w:val="28"/>
          <w:color w:val="000000"/>
        </w:rPr>
        <w:t>4.如因乙方原因导致甲方被行政处分或行政处罚，甲方保留向乙方追究法律责任、经济责任的权利。</w:t>
      </w:r>
    </w:p>
    <w:p>
      <w:pPr>
        <w:pStyle w:val="null3"/>
        <w:ind w:firstLine="560"/>
        <w:jc w:val="both"/>
      </w:pPr>
      <w:r>
        <w:rPr>
          <w:sz w:val="28"/>
          <w:color w:val="000000"/>
        </w:rPr>
        <w:t>5.法律、法规授予甲方的其他权利。</w:t>
      </w:r>
    </w:p>
    <w:p>
      <w:pPr>
        <w:pStyle w:val="null3"/>
        <w:spacing w:before="60"/>
        <w:ind w:left="30"/>
        <w:jc w:val="both"/>
        <w:outlineLvl w:val="3"/>
      </w:pPr>
      <w:r>
        <w:rPr>
          <w:sz w:val="28"/>
          <w:b/>
        </w:rPr>
        <w:t>（二）义务</w:t>
      </w:r>
    </w:p>
    <w:p>
      <w:pPr>
        <w:pStyle w:val="null3"/>
        <w:ind w:firstLine="560"/>
        <w:jc w:val="both"/>
      </w:pPr>
      <w:r>
        <w:rPr>
          <w:sz w:val="28"/>
          <w:color w:val="000000"/>
        </w:rPr>
        <w:t>1.依据乙方的书面申请，在不影响正常工作的前提下协助乙方及时获得本项目需要的合理、合法的条件。</w:t>
      </w:r>
    </w:p>
    <w:p>
      <w:pPr>
        <w:pStyle w:val="null3"/>
        <w:ind w:firstLine="560"/>
        <w:jc w:val="both"/>
      </w:pPr>
      <w:r>
        <w:rPr>
          <w:sz w:val="28"/>
          <w:color w:val="000000"/>
        </w:rPr>
        <w:t>2.甲方应指派一名专职人员作为项目负责人，负责和乙方进行协调、监督，项目负责人应定期向甲方汇报，与乙方项目经理沟通，并负责本合同项下的验收组织工作。如乙方提供的服务达不到甲方要求的，甲方应及时将不符合要求的内容和原因通知乙方。</w:t>
      </w:r>
    </w:p>
    <w:p>
      <w:pPr>
        <w:pStyle w:val="null3"/>
        <w:ind w:firstLine="560"/>
        <w:jc w:val="both"/>
      </w:pPr>
      <w:r>
        <w:rPr>
          <w:sz w:val="28"/>
          <w:color w:val="000000"/>
        </w:rPr>
        <w:t>3.甲方应及时组织验收，对乙方提交的符合本合同约定的成果进行书面确认。</w:t>
      </w:r>
    </w:p>
    <w:p>
      <w:pPr>
        <w:pStyle w:val="null3"/>
        <w:ind w:firstLine="560"/>
        <w:jc w:val="both"/>
      </w:pPr>
      <w:r>
        <w:rPr>
          <w:sz w:val="28"/>
          <w:color w:val="000000"/>
        </w:rPr>
        <w:t>4.按照本合同的约定向乙方支付合同金额。</w:t>
      </w:r>
    </w:p>
    <w:p>
      <w:pPr>
        <w:pStyle w:val="null3"/>
        <w:ind w:firstLine="560"/>
        <w:jc w:val="both"/>
      </w:pPr>
      <w:r>
        <w:rPr>
          <w:sz w:val="28"/>
          <w:color w:val="000000"/>
        </w:rPr>
        <w:t>5.若甲方在其他合同中为本项目指定监理单位，甲方应当将授予监理单位的监理权利及时通知乙方。</w:t>
      </w:r>
    </w:p>
    <w:p>
      <w:pPr>
        <w:pStyle w:val="null3"/>
        <w:ind w:firstLine="560"/>
        <w:jc w:val="both"/>
      </w:pPr>
      <w:r>
        <w:rPr>
          <w:sz w:val="28"/>
          <w:color w:val="000000"/>
        </w:rPr>
        <w:t>6.法律、法规规定的以及本合同项下的其他义务。</w:t>
      </w:r>
    </w:p>
    <w:p>
      <w:pPr>
        <w:pStyle w:val="null3"/>
        <w:spacing w:before="60"/>
        <w:ind w:left="30" w:firstLine="562"/>
        <w:jc w:val="both"/>
      </w:pPr>
      <w:r>
        <w:rPr>
          <w:sz w:val="28"/>
          <w:b/>
        </w:rPr>
        <w:t>二、乙方</w:t>
      </w:r>
    </w:p>
    <w:p>
      <w:pPr>
        <w:pStyle w:val="null3"/>
        <w:spacing w:before="60"/>
        <w:ind w:left="30"/>
        <w:jc w:val="both"/>
        <w:outlineLvl w:val="3"/>
      </w:pPr>
      <w:r>
        <w:rPr>
          <w:sz w:val="28"/>
          <w:b/>
        </w:rPr>
        <w:t>（一）权利</w:t>
      </w:r>
    </w:p>
    <w:p>
      <w:pPr>
        <w:pStyle w:val="null3"/>
        <w:ind w:firstLine="560"/>
        <w:jc w:val="both"/>
      </w:pPr>
      <w:r>
        <w:rPr>
          <w:sz w:val="28"/>
          <w:color w:val="000000"/>
        </w:rPr>
        <w:t>1.要求甲方按本合同的约定支付合同金额的权利。</w:t>
      </w:r>
    </w:p>
    <w:p>
      <w:pPr>
        <w:pStyle w:val="null3"/>
        <w:ind w:firstLine="560"/>
        <w:jc w:val="both"/>
      </w:pPr>
      <w:r>
        <w:rPr>
          <w:sz w:val="28"/>
          <w:color w:val="000000"/>
        </w:rPr>
        <w:t>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560"/>
        <w:jc w:val="both"/>
      </w:pPr>
      <w:r>
        <w:rPr>
          <w:sz w:val="28"/>
          <w:color w:val="000000"/>
        </w:rPr>
        <w:t>3.法律、法规规定以及本合同约定的其他权利。</w:t>
      </w:r>
    </w:p>
    <w:p>
      <w:pPr>
        <w:pStyle w:val="null3"/>
        <w:spacing w:before="60"/>
        <w:ind w:left="30"/>
        <w:jc w:val="both"/>
        <w:outlineLvl w:val="3"/>
      </w:pPr>
      <w:r>
        <w:rPr>
          <w:sz w:val="28"/>
          <w:b/>
        </w:rPr>
        <w:t>（二）义务</w:t>
      </w:r>
    </w:p>
    <w:p>
      <w:pPr>
        <w:pStyle w:val="null3"/>
        <w:ind w:firstLine="560"/>
        <w:jc w:val="both"/>
      </w:pPr>
      <w:r>
        <w:rPr>
          <w:sz w:val="28"/>
          <w:color w:val="000000"/>
        </w:rPr>
        <w:t>1.按照本合同约定（包括进度、质量、安全标准）完成本项目。</w:t>
      </w:r>
    </w:p>
    <w:p>
      <w:pPr>
        <w:pStyle w:val="null3"/>
        <w:ind w:firstLine="560"/>
        <w:jc w:val="both"/>
      </w:pPr>
      <w:r>
        <w:rPr>
          <w:sz w:val="28"/>
          <w:color w:val="000000"/>
        </w:rPr>
        <w:t>2.接受甲方或其指定的第三方机构对本项目的监管、评估考核等。</w:t>
      </w:r>
    </w:p>
    <w:p>
      <w:pPr>
        <w:pStyle w:val="null3"/>
        <w:ind w:firstLine="560"/>
        <w:jc w:val="both"/>
      </w:pPr>
      <w:r>
        <w:rPr>
          <w:sz w:val="28"/>
          <w:color w:val="000000"/>
        </w:rPr>
        <w:t>3.合同期内，如遇国家法律、法规及相关政策发生重大变化，对本合同的履行造成实质性的影响，乙方应积极与甲方协商解决，并采取合理措施避免各方的损失扩大。</w:t>
      </w:r>
    </w:p>
    <w:p>
      <w:pPr>
        <w:pStyle w:val="null3"/>
        <w:ind w:firstLine="560"/>
        <w:jc w:val="both"/>
      </w:pPr>
      <w:r>
        <w:rPr>
          <w:sz w:val="28"/>
          <w:color w:val="000000"/>
        </w:rPr>
        <w:t>4.如政府审计部门或政府审计部门委托的第三方审计单位需对涉及本合同的事项进行审计时，乙方应按照政府审计有关法律法规和政策要求，支持、协助审计部门或其委托的跟踪审计单位开展工作。</w:t>
      </w:r>
    </w:p>
    <w:p>
      <w:pPr>
        <w:pStyle w:val="null3"/>
        <w:ind w:firstLine="560"/>
        <w:jc w:val="both"/>
      </w:pPr>
      <w:r>
        <w:rPr>
          <w:sz w:val="28"/>
          <w:color w:val="000000"/>
        </w:rPr>
        <w:t>5.乙方应加强项目相关人员管理。向甲方书面提交本合同项目具体的人力资源计划及岗位职责手册（包括但不限于：本合同项目的管理、运维等服务人员的名单、岗位责任、组织架构等），如有变化乙方应及时更新，核心骨干人员（一般为项目经理、技术负责人）变化须应提前征得甲方事先同意，甲方认为乙方派出的人员不足以按期保质完成合同，乙方应按甲方要求更换，更换人员须经过甲方面试同意。如仍不能符合项目质量要求，采购人有权责令停止履约并整改或解除合同，乙方应对由此造成的损失负责。与本项目有关的制度规章以及过程有关资料，乙方应书面报甲方备案，并接受甲方定期或不定期的检查。应加强对驻场人员管理，遵守甲方工作管理要求，接受工作指导和统一安排。</w:t>
      </w:r>
    </w:p>
    <w:p>
      <w:pPr>
        <w:pStyle w:val="null3"/>
        <w:ind w:firstLine="560"/>
        <w:jc w:val="both"/>
      </w:pPr>
      <w:r>
        <w:rPr>
          <w:sz w:val="28"/>
          <w:color w:val="000000"/>
        </w:rPr>
        <w:t>6.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乙方同意全部承担，甲方有权在应付乙方的合同款项中直接扣减相应金额或另行向乙方进行追偿。</w:t>
      </w:r>
    </w:p>
    <w:p>
      <w:pPr>
        <w:pStyle w:val="null3"/>
        <w:ind w:firstLine="560"/>
        <w:jc w:val="both"/>
      </w:pPr>
      <w:r>
        <w:rPr>
          <w:sz w:val="28"/>
          <w:color w:val="000000"/>
        </w:rPr>
        <w:t>7.合同履行期内，如乙方的股东拟转让股权的，乙方应按《公司法》等法律法规及《公司章程》履行相应的决策、审批程序，并及时向甲方报备。</w:t>
      </w:r>
    </w:p>
    <w:p>
      <w:pPr>
        <w:pStyle w:val="null3"/>
        <w:ind w:firstLine="560"/>
        <w:jc w:val="both"/>
      </w:pPr>
      <w:r>
        <w:rPr>
          <w:sz w:val="28"/>
          <w:color w:val="000000"/>
        </w:rPr>
        <w:t>8.合同履行期限届满后，或者按照本合同约定需要终止或解除合同的，乙方应配合甲方做好与项目相关的移交工作。</w:t>
      </w:r>
    </w:p>
    <w:p>
      <w:pPr>
        <w:pStyle w:val="null3"/>
        <w:ind w:firstLine="560"/>
        <w:jc w:val="both"/>
      </w:pPr>
      <w:r>
        <w:rPr>
          <w:sz w:val="28"/>
          <w:color w:val="000000"/>
        </w:rPr>
        <w:t>9.若甲方在其他合同中为本项目指定咨询、监理单位，乙方应无条件接受甲方或甲方指定的咨询、监理单位的统一管理和监督检查，并按要求完成相关配合工作。</w:t>
      </w:r>
    </w:p>
    <w:p>
      <w:pPr>
        <w:pStyle w:val="null3"/>
        <w:ind w:firstLine="560"/>
        <w:jc w:val="both"/>
      </w:pPr>
      <w:r>
        <w:rPr>
          <w:sz w:val="28"/>
          <w:color w:val="000000"/>
        </w:rPr>
        <w:t>10.若甲方在其他合同中为本项目指定第三方验收机构，乙方应无条件配合完成相关工作。</w:t>
      </w:r>
    </w:p>
    <w:p>
      <w:pPr>
        <w:pStyle w:val="null3"/>
        <w:ind w:firstLine="560"/>
        <w:jc w:val="both"/>
      </w:pPr>
      <w:r>
        <w:rPr>
          <w:sz w:val="28"/>
          <w:color w:val="000000"/>
        </w:rPr>
        <w:t>11.乙方应对其履行本合同所雇佣、安排的全部人员的安全事故承担责任。由于乙方或乙方人员原因在甲方办公场所内及其毗邻造成的第三者人身伤亡和财产损失，由乙方负责赔偿，若造成甲方实际损失的，甲方有权向乙方全额追索。</w:t>
      </w:r>
    </w:p>
    <w:p>
      <w:pPr>
        <w:pStyle w:val="null3"/>
        <w:ind w:firstLine="560"/>
        <w:jc w:val="both"/>
      </w:pPr>
      <w:r>
        <w:rPr>
          <w:sz w:val="28"/>
          <w:color w:val="000000"/>
        </w:rPr>
        <w:t>12.乙方按甲方要求，配合完成本项目关联系统的数据资产、数字化资产建档建卡，包括但不限于：系统登记、资产清查盘点、建立并完善资产信息卡等工作。具体建档建卡要素和格式须符合财政部《关于加强行政事业单位数据资产管理的通知》（财资〔2024〕1号）、财政部颁《固定资产等资产基础分类与代码（GB/T 14885-2022）》等国家和广东省相关政策，以及甲方内控制度的要求。乙方需保证其交付工作即数据资产信息的齐全性、准确性和真实性。</w:t>
      </w:r>
    </w:p>
    <w:p>
      <w:pPr>
        <w:pStyle w:val="null3"/>
        <w:ind w:firstLine="560"/>
        <w:jc w:val="both"/>
      </w:pPr>
      <w:r>
        <w:rPr>
          <w:sz w:val="28"/>
          <w:color w:val="000000"/>
        </w:rPr>
        <w:t>13.乙方须按甲方制定的项目质量管理要求开展服务，无条件接受甲方对项目质量管理要求落实情况的监督考核。包括但不限于：根据甲方提出的项目需重点解决问题清单提供解决方案，在项目实施过程中将问题予以解决，确保项目质量；根据甲方提出的项目管理制度清单，编制相应的项目管理制度文件，进一步规范项目实施过程；根据甲方提出服务团队岗位职责清单，制定岗位职责手册，定岗定人，确保各核心岗位均指派能胜任的专人提供服务。</w:t>
      </w:r>
    </w:p>
    <w:p>
      <w:pPr>
        <w:pStyle w:val="null3"/>
        <w:ind w:firstLine="560"/>
        <w:jc w:val="both"/>
      </w:pPr>
      <w:r>
        <w:rPr>
          <w:sz w:val="28"/>
          <w:color w:val="000000"/>
        </w:rPr>
        <w:t>14.乙方应当按照合同约定履行义务，完成中标项目。不得向他人转让中标项目，也不得将中标项目肢解后分别向他人转让。</w:t>
      </w:r>
    </w:p>
    <w:p>
      <w:pPr>
        <w:pStyle w:val="null3"/>
        <w:ind w:firstLine="560"/>
        <w:jc w:val="both"/>
      </w:pPr>
      <w:r>
        <w:rPr>
          <w:sz w:val="28"/>
          <w:color w:val="000000"/>
        </w:rPr>
        <w:t>15.法律、法规规定的以及本合同项下的其他义务。</w:t>
      </w:r>
    </w:p>
    <w:p>
      <w:pPr>
        <w:pStyle w:val="null3"/>
        <w:spacing w:before="60"/>
        <w:ind w:left="30" w:firstLine="562"/>
        <w:jc w:val="both"/>
      </w:pPr>
      <w:r>
        <w:rPr>
          <w:sz w:val="28"/>
          <w:b/>
        </w:rPr>
        <w:t>三、其他相关方（若有，如用户单位）</w:t>
      </w:r>
    </w:p>
    <w:p>
      <w:pPr>
        <w:pStyle w:val="null3"/>
        <w:spacing w:before="60"/>
        <w:ind w:left="30"/>
        <w:jc w:val="both"/>
        <w:outlineLvl w:val="3"/>
      </w:pPr>
      <w:r>
        <w:rPr>
          <w:sz w:val="28"/>
          <w:b/>
        </w:rPr>
        <w:t>（一）权利</w:t>
      </w:r>
    </w:p>
    <w:p>
      <w:pPr>
        <w:pStyle w:val="null3"/>
        <w:ind w:firstLine="560"/>
        <w:jc w:val="both"/>
      </w:pPr>
      <w:r>
        <w:rPr>
          <w:sz w:val="28"/>
          <w:color w:val="000000"/>
        </w:rPr>
        <w:t>根据项目需要，甲方将部分以下权利授予相关方：</w:t>
      </w:r>
    </w:p>
    <w:p>
      <w:pPr>
        <w:pStyle w:val="null3"/>
        <w:jc w:val="both"/>
      </w:pPr>
      <w:r>
        <w:rPr>
          <w:sz w:val="28"/>
          <w:color w:val="000000"/>
        </w:rPr>
        <w:t>1。</w:t>
      </w:r>
      <w:r>
        <w:rPr>
          <w:sz w:val="32"/>
          <w:u w:val="single"/>
        </w:rPr>
        <w:t xml:space="preserve">                      </w:t>
      </w:r>
      <w:r>
        <w:rPr>
          <w:sz w:val="32"/>
          <w:u w:val="single"/>
        </w:rPr>
        <w:t xml:space="preserve">    </w:t>
      </w:r>
      <w:r>
        <w:rPr>
          <w:sz w:val="32"/>
          <w:u w:val="single"/>
        </w:rPr>
        <w:t xml:space="preserve">                             </w:t>
      </w:r>
      <w:r>
        <w:rPr>
          <w:sz w:val="28"/>
          <w:color w:val="000000"/>
        </w:rPr>
        <w:t>；</w:t>
      </w:r>
    </w:p>
    <w:p>
      <w:pPr>
        <w:pStyle w:val="null3"/>
        <w:jc w:val="both"/>
      </w:pPr>
      <w:r>
        <w:rPr>
          <w:sz w:val="28"/>
          <w:color w:val="000000"/>
        </w:rPr>
        <w:t>2。</w:t>
      </w:r>
      <w:r>
        <w:rPr>
          <w:sz w:val="32"/>
          <w:u w:val="single"/>
        </w:rPr>
        <w:t xml:space="preserve">                                              </w:t>
      </w:r>
      <w:r>
        <w:rPr>
          <w:sz w:val="32"/>
          <w:u w:val="single"/>
        </w:rPr>
        <w:t xml:space="preserve">     </w:t>
      </w:r>
      <w:r>
        <w:rPr>
          <w:sz w:val="32"/>
          <w:u w:val="single"/>
        </w:rPr>
        <w:t xml:space="preserve">    </w:t>
      </w:r>
      <w:r>
        <w:rPr>
          <w:sz w:val="28"/>
          <w:color w:val="000000"/>
        </w:rPr>
        <w:t>；</w:t>
      </w:r>
    </w:p>
    <w:p>
      <w:pPr>
        <w:pStyle w:val="null3"/>
        <w:jc w:val="both"/>
      </w:pPr>
      <w:r>
        <w:rPr>
          <w:sz w:val="28"/>
          <w:color w:val="000000"/>
        </w:rPr>
        <w:t>3。</w:t>
      </w:r>
      <w:r>
        <w:rPr>
          <w:sz w:val="32"/>
          <w:u w:val="single"/>
        </w:rPr>
        <w:t xml:space="preserve">          </w:t>
      </w:r>
      <w:r>
        <w:rPr>
          <w:sz w:val="32"/>
          <w:u w:val="single"/>
        </w:rPr>
        <w:t xml:space="preserve">    </w:t>
      </w:r>
      <w:r>
        <w:rPr>
          <w:sz w:val="32"/>
          <w:u w:val="single"/>
        </w:rPr>
        <w:t xml:space="preserve">                                         </w:t>
      </w:r>
      <w:r>
        <w:rPr>
          <w:sz w:val="28"/>
          <w:color w:val="000000"/>
        </w:rPr>
        <w:t>；</w:t>
      </w:r>
    </w:p>
    <w:p>
      <w:pPr>
        <w:pStyle w:val="null3"/>
        <w:jc w:val="both"/>
      </w:pPr>
      <w:r>
        <w:rPr>
          <w:sz w:val="28"/>
          <w:color w:val="000000"/>
        </w:rPr>
        <w:t>4.</w:t>
      </w:r>
      <w:r>
        <w:rPr>
          <w:sz w:val="32"/>
          <w:u w:val="single"/>
        </w:rPr>
        <w:t xml:space="preserve">                    </w:t>
      </w:r>
      <w:r>
        <w:rPr>
          <w:sz w:val="32"/>
          <w:u w:val="single"/>
        </w:rPr>
        <w:t xml:space="preserve">    </w:t>
      </w:r>
      <w:r>
        <w:rPr>
          <w:sz w:val="32"/>
          <w:u w:val="single"/>
        </w:rPr>
        <w:t xml:space="preserve">                                </w:t>
      </w:r>
      <w:r>
        <w:rPr>
          <w:sz w:val="28"/>
          <w:color w:val="000000"/>
        </w:rPr>
        <w:t>；</w:t>
      </w:r>
    </w:p>
    <w:p>
      <w:pPr>
        <w:pStyle w:val="null3"/>
        <w:jc w:val="both"/>
      </w:pPr>
      <w:r>
        <w:rPr>
          <w:sz w:val="28"/>
          <w:color w:val="000000"/>
        </w:rPr>
        <w:t>5.</w:t>
      </w:r>
      <w:r>
        <w:rPr>
          <w:sz w:val="32"/>
          <w:u w:val="single"/>
        </w:rPr>
        <w:t xml:space="preserve">                                                        </w:t>
      </w:r>
      <w:r>
        <w:rPr>
          <w:sz w:val="28"/>
          <w:color w:val="000000"/>
        </w:rPr>
        <w:t>。</w:t>
      </w:r>
    </w:p>
    <w:p>
      <w:pPr>
        <w:pStyle w:val="null3"/>
        <w:spacing w:before="60"/>
        <w:ind w:left="30"/>
        <w:jc w:val="both"/>
        <w:outlineLvl w:val="3"/>
      </w:pPr>
      <w:r>
        <w:rPr>
          <w:sz w:val="28"/>
          <w:b/>
        </w:rPr>
        <w:t>（二）义务</w:t>
      </w:r>
    </w:p>
    <w:p>
      <w:pPr>
        <w:pStyle w:val="null3"/>
        <w:ind w:firstLine="560"/>
        <w:jc w:val="both"/>
      </w:pPr>
      <w:r>
        <w:rPr>
          <w:sz w:val="28"/>
          <w:color w:val="000000"/>
        </w:rPr>
        <w:t>伴随甲方授予的上述权利，相关方需履行以下义务：</w:t>
      </w:r>
    </w:p>
    <w:p>
      <w:pPr>
        <w:pStyle w:val="null3"/>
        <w:jc w:val="both"/>
      </w:pPr>
      <w:r>
        <w:rPr>
          <w:sz w:val="28"/>
          <w:color w:val="000000"/>
        </w:rPr>
        <w:t>1.</w:t>
      </w:r>
      <w:r>
        <w:rPr>
          <w:sz w:val="32"/>
          <w:u w:val="single"/>
        </w:rPr>
        <w:t xml:space="preserve">                                                       </w:t>
      </w:r>
      <w:r>
        <w:rPr>
          <w:sz w:val="28"/>
          <w:color w:val="000000"/>
        </w:rPr>
        <w:t>；</w:t>
      </w:r>
    </w:p>
    <w:p>
      <w:pPr>
        <w:pStyle w:val="null3"/>
        <w:jc w:val="both"/>
      </w:pPr>
      <w:r>
        <w:rPr>
          <w:sz w:val="28"/>
          <w:color w:val="000000"/>
        </w:rPr>
        <w:t>2.</w:t>
      </w:r>
      <w:r>
        <w:rPr>
          <w:sz w:val="32"/>
          <w:u w:val="single"/>
        </w:rPr>
        <w:t xml:space="preserve">                                                       </w:t>
      </w:r>
      <w:r>
        <w:rPr>
          <w:sz w:val="28"/>
          <w:color w:val="000000"/>
        </w:rPr>
        <w:t>；</w:t>
      </w:r>
    </w:p>
    <w:p>
      <w:pPr>
        <w:pStyle w:val="null3"/>
        <w:jc w:val="both"/>
      </w:pPr>
      <w:r>
        <w:rPr>
          <w:sz w:val="28"/>
          <w:color w:val="000000"/>
        </w:rPr>
        <w:t>3.</w:t>
      </w:r>
      <w:r>
        <w:rPr>
          <w:sz w:val="32"/>
          <w:u w:val="single"/>
        </w:rPr>
        <w:t xml:space="preserve">                                                       </w:t>
      </w:r>
      <w:r>
        <w:rPr>
          <w:sz w:val="28"/>
          <w:color w:val="000000"/>
        </w:rPr>
        <w:t>；</w:t>
      </w:r>
    </w:p>
    <w:p>
      <w:pPr>
        <w:pStyle w:val="null3"/>
        <w:jc w:val="both"/>
      </w:pPr>
      <w:r>
        <w:rPr>
          <w:sz w:val="28"/>
          <w:color w:val="000000"/>
        </w:rPr>
        <w:t>4.</w:t>
      </w:r>
      <w:r>
        <w:rPr>
          <w:sz w:val="32"/>
          <w:u w:val="single"/>
        </w:rPr>
        <w:t xml:space="preserve">                                                        </w:t>
      </w:r>
      <w:r>
        <w:rPr>
          <w:sz w:val="28"/>
          <w:color w:val="000000"/>
        </w:rPr>
        <w:t>；</w:t>
      </w:r>
    </w:p>
    <w:p>
      <w:pPr>
        <w:pStyle w:val="null3"/>
        <w:jc w:val="both"/>
      </w:pPr>
      <w:r>
        <w:rPr>
          <w:sz w:val="28"/>
          <w:color w:val="000000"/>
        </w:rPr>
        <w:t>5.</w:t>
      </w:r>
      <w:r>
        <w:rPr>
          <w:sz w:val="32"/>
          <w:u w:val="single"/>
        </w:rPr>
        <w:t xml:space="preserve">                                                        </w:t>
      </w:r>
      <w:r>
        <w:rPr>
          <w:sz w:val="28"/>
          <w:color w:val="000000"/>
        </w:rPr>
        <w:t>。</w:t>
      </w:r>
    </w:p>
    <w:p>
      <w:pPr>
        <w:pStyle w:val="null3"/>
        <w:jc w:val="both"/>
      </w:pPr>
      <w:r>
        <w:rPr>
          <w:sz w:val="36"/>
          <w:b/>
        </w:rPr>
        <w:t>第三章</w:t>
      </w:r>
      <w:r>
        <w:rPr>
          <w:sz w:val="32"/>
          <w:b/>
        </w:rPr>
        <w:t xml:space="preserve">  </w:t>
      </w:r>
      <w:r>
        <w:rPr>
          <w:sz w:val="36"/>
          <w:b/>
        </w:rPr>
        <w:t>项目内容及标的提供的时间及地点</w:t>
      </w:r>
    </w:p>
    <w:p>
      <w:pPr>
        <w:pStyle w:val="null3"/>
        <w:spacing w:before="60"/>
        <w:ind w:left="30" w:firstLine="562"/>
        <w:jc w:val="both"/>
      </w:pPr>
      <w:r>
        <w:rPr>
          <w:sz w:val="28"/>
          <w:b/>
        </w:rPr>
        <w:t>一、项目内容</w:t>
      </w:r>
    </w:p>
    <w:p>
      <w:pPr>
        <w:pStyle w:val="null3"/>
        <w:ind w:firstLine="560"/>
        <w:jc w:val="both"/>
      </w:pPr>
      <w:r>
        <w:rPr>
          <w:sz w:val="28"/>
          <w:color w:val="000000"/>
        </w:rPr>
        <w:t>1.完成广东省普通国道基础设施数字化转型升级示范工程公路交通情况调查设备采购（包组号：    ）所有交通调查站点的供货、安装、调试，并将交通情况调查采集站点数据实时接入《广东省公路交通情况调查子系统》，含3年的设备维护及数据采集服务。</w:t>
      </w:r>
    </w:p>
    <w:p>
      <w:pPr>
        <w:pStyle w:val="null3"/>
        <w:ind w:firstLine="560"/>
        <w:jc w:val="both"/>
      </w:pPr>
      <w:r>
        <w:rPr>
          <w:sz w:val="28"/>
          <w:color w:val="000000"/>
        </w:rPr>
        <w:t>2.乙方应通过每年2次以上的巡检任务，保障维护设备的安全稳定运行，减少设备故障率，从而提高传输至《广东省公路交通情况调查子系统》数据的完整性与实时性。设备故障后，如电话响应无法解决，乙方应在8小时内赶到现场以保证设备正常运行。在维护期内，应保证48小时内维修完毕，特殊情况下，乙方可以备用设备来满足相应交通调查站点正常需求；如乙方未能完成上述约定的维修义务，甲方可自行委托第三方进行维护，所产生的全部费用和损失由乙方承担。</w:t>
      </w:r>
    </w:p>
    <w:p>
      <w:pPr>
        <w:pStyle w:val="null3"/>
        <w:ind w:firstLine="560"/>
        <w:jc w:val="both"/>
      </w:pPr>
      <w:r>
        <w:rPr>
          <w:sz w:val="28"/>
          <w:color w:val="000000"/>
        </w:rPr>
        <w:t>3.技术要求详见本合同附件。</w:t>
      </w:r>
    </w:p>
    <w:p>
      <w:pPr>
        <w:pStyle w:val="null3"/>
        <w:spacing w:before="60"/>
        <w:ind w:left="30" w:firstLine="562"/>
        <w:jc w:val="both"/>
      </w:pPr>
      <w:r>
        <w:rPr>
          <w:sz w:val="28"/>
          <w:b/>
        </w:rPr>
        <w:t>二、标的提供的时间及地点</w:t>
      </w:r>
    </w:p>
    <w:p>
      <w:pPr>
        <w:pStyle w:val="null3"/>
        <w:ind w:firstLine="560"/>
        <w:jc w:val="both"/>
      </w:pPr>
      <w:r>
        <w:rPr>
          <w:sz w:val="28"/>
          <w:color w:val="000000"/>
        </w:rPr>
        <w:t>1.合同签订之日起10个日历日内，将完成本项目所需的公路交通情况调查设备、终端管理设施、数据模块（工业级）、气象传感器、卡口抓拍摄像机、一体化补光灯、监控球型摄像机、后备电源、智能中控电箱等设备，完整送至甲方认可的仓储场地。</w:t>
      </w:r>
    </w:p>
    <w:p>
      <w:pPr>
        <w:pStyle w:val="null3"/>
        <w:ind w:firstLine="560"/>
        <w:jc w:val="both"/>
      </w:pPr>
      <w:r>
        <w:rPr>
          <w:sz w:val="28"/>
          <w:color w:val="000000"/>
        </w:rPr>
        <w:t>2.自合同生效之日起6个月内完成各站点数据的接入、设备的安装、调试。</w:t>
      </w:r>
    </w:p>
    <w:p>
      <w:pPr>
        <w:pStyle w:val="null3"/>
        <w:ind w:firstLine="560"/>
        <w:jc w:val="both"/>
      </w:pPr>
      <w:r>
        <w:rPr>
          <w:sz w:val="28"/>
          <w:color w:val="000000"/>
        </w:rPr>
        <w:t>3.试运行满1个月后完成交工验收。所有站点自交工验收通过之日起，提供3年的设备维护及数据采集服务。</w:t>
      </w:r>
    </w:p>
    <w:p>
      <w:pPr>
        <w:pStyle w:val="null3"/>
        <w:ind w:firstLine="560"/>
        <w:jc w:val="both"/>
      </w:pPr>
      <w:r>
        <w:rPr>
          <w:sz w:val="28"/>
          <w:color w:val="000000"/>
        </w:rPr>
        <w:t>4.若因乙方原因导致任一阶段延期，按“违约责任”条款承担违约金；若因甲方原因（如场地未协调、需求变更）导致延期，需书面通知乙方，工期相应顺延，甲方不承担违约责任。</w:t>
      </w:r>
    </w:p>
    <w:p>
      <w:pPr>
        <w:pStyle w:val="null3"/>
        <w:ind w:firstLine="560"/>
        <w:jc w:val="both"/>
      </w:pPr>
      <w:r>
        <w:rPr>
          <w:sz w:val="28"/>
          <w:color w:val="000000"/>
        </w:rPr>
        <w:t>5.标的提供的地点：广东省境内甲方指定地点。</w:t>
      </w:r>
    </w:p>
    <w:p>
      <w:pPr>
        <w:pStyle w:val="null3"/>
        <w:ind w:firstLine="560"/>
        <w:jc w:val="both"/>
      </w:pPr>
      <w:r>
        <w:rPr>
          <w:sz w:val="36"/>
          <w:b/>
        </w:rPr>
        <w:t>第四章</w:t>
      </w:r>
      <w:r>
        <w:rPr>
          <w:sz w:val="32"/>
          <w:b/>
        </w:rPr>
        <w:t xml:space="preserve">  </w:t>
      </w:r>
      <w:r>
        <w:rPr>
          <w:sz w:val="36"/>
          <w:b/>
        </w:rPr>
        <w:t>项目实施和验收</w:t>
      </w:r>
    </w:p>
    <w:p>
      <w:pPr>
        <w:pStyle w:val="null3"/>
        <w:spacing w:before="60"/>
        <w:ind w:left="30" w:firstLine="562"/>
        <w:jc w:val="both"/>
      </w:pPr>
      <w:r>
        <w:rPr>
          <w:sz w:val="28"/>
          <w:b/>
        </w:rPr>
        <w:t>一、安装、调试、培训要求</w:t>
      </w:r>
    </w:p>
    <w:p>
      <w:pPr>
        <w:pStyle w:val="null3"/>
        <w:ind w:firstLine="560"/>
        <w:jc w:val="both"/>
      </w:pPr>
      <w:r>
        <w:rPr>
          <w:sz w:val="28"/>
          <w:color w:val="000000"/>
        </w:rPr>
        <w:t>1.设备的安装调试检测和维护应保持周边路段通行通畅，不得破坏路面。</w:t>
      </w:r>
    </w:p>
    <w:p>
      <w:pPr>
        <w:pStyle w:val="null3"/>
        <w:ind w:firstLine="560"/>
        <w:jc w:val="both"/>
      </w:pPr>
      <w:r>
        <w:rPr>
          <w:sz w:val="28"/>
          <w:color w:val="000000"/>
        </w:rPr>
        <w:t>2.乙方应在合同规定的安装调试期内完成本项工作。如因乙方原因而造成的延期，所有由此而产生的费用由乙方负担。</w:t>
      </w:r>
    </w:p>
    <w:p>
      <w:pPr>
        <w:pStyle w:val="null3"/>
        <w:ind w:firstLine="560"/>
        <w:jc w:val="both"/>
      </w:pPr>
      <w:r>
        <w:rPr>
          <w:sz w:val="28"/>
          <w:color w:val="000000"/>
        </w:rPr>
        <w:t>3.现场设备安装完成后，由乙方对甲方提供的指定人员进行现场培训。培训主要内容包括设备系统组成的使用和操作、检查和设备的一般维护。并向培训人员提供维护所需的特殊工具、口令、图件、软件及维护手册，使其能对设备进行日常的维护保养及一般故障进行处置。培训费用已包含在合同价中，甲方不再另行支付。</w:t>
      </w:r>
    </w:p>
    <w:p>
      <w:pPr>
        <w:pStyle w:val="null3"/>
        <w:ind w:firstLine="560"/>
        <w:jc w:val="both"/>
      </w:pPr>
      <w:r>
        <w:rPr>
          <w:sz w:val="28"/>
          <w:color w:val="000000"/>
        </w:rPr>
        <w:t>4.培训地点：甲方指定地点。</w:t>
      </w:r>
    </w:p>
    <w:p>
      <w:pPr>
        <w:pStyle w:val="null3"/>
        <w:spacing w:before="60"/>
        <w:ind w:left="30" w:firstLine="562"/>
        <w:jc w:val="both"/>
      </w:pPr>
      <w:r>
        <w:rPr>
          <w:sz w:val="28"/>
          <w:b/>
        </w:rPr>
        <w:t>二、验收要求</w:t>
      </w:r>
    </w:p>
    <w:p>
      <w:pPr>
        <w:pStyle w:val="null3"/>
        <w:ind w:firstLine="560"/>
        <w:jc w:val="both"/>
      </w:pPr>
      <w:r>
        <w:rPr>
          <w:sz w:val="28"/>
          <w:color w:val="000000"/>
        </w:rPr>
        <w:t>1.设备验收：乙方将完成本项目所需的设备（包括公路交通情况调查设备、终端管理设施、数据模块（工业级）、气象传感器、卡口抓拍摄像机、一体化补光灯、监控球型摄像机、后备电源、智能中控电箱等）供应到齐后，7日内完成设备验收。</w:t>
      </w:r>
    </w:p>
    <w:p>
      <w:pPr>
        <w:pStyle w:val="null3"/>
        <w:ind w:firstLine="560"/>
        <w:jc w:val="both"/>
      </w:pPr>
      <w:r>
        <w:rPr>
          <w:sz w:val="28"/>
          <w:color w:val="000000"/>
        </w:rPr>
        <w:t>2.外场验收：设备安装位置正确，处于正常运行状态。外场验收内容应包括（1）根据合同核对设备及配件工程量，外观检查；（2）杆件防雷设施、基础；（3）机箱标识尺寸、接线、线缆整理检查；（4）施工现场环境恢复。</w:t>
      </w:r>
    </w:p>
    <w:p>
      <w:pPr>
        <w:pStyle w:val="null3"/>
        <w:ind w:firstLine="560"/>
        <w:jc w:val="both"/>
      </w:pPr>
      <w:r>
        <w:rPr>
          <w:sz w:val="28"/>
          <w:color w:val="000000"/>
        </w:rPr>
        <w:t>3.数据质量验收：（1）站点采集的合格数据按部要求传输到《广东省公路交通情况调查子系统》，视频接入《广东省普通国省干线公路网监测与应急协调子系统》；（2）设备安装调试接入省《广东省公路交通情况调查子系统》后，试运行1个月，期间无质量问题，由甲方或甲方委托的第三方进行数据连续传输质量核查，并出具站点数据接入合格证明（包括设备运行报告、精度核查报告、数据质量报告）。</w:t>
      </w:r>
    </w:p>
    <w:p>
      <w:pPr>
        <w:pStyle w:val="null3"/>
        <w:ind w:firstLine="560"/>
        <w:jc w:val="both"/>
      </w:pPr>
      <w:r>
        <w:rPr>
          <w:sz w:val="28"/>
          <w:color w:val="000000"/>
        </w:rPr>
        <w:t>4.乙方申请交工验收，由甲方7日内组织评审验收。</w:t>
      </w:r>
    </w:p>
    <w:p>
      <w:pPr>
        <w:pStyle w:val="null3"/>
        <w:ind w:firstLine="560"/>
        <w:jc w:val="both"/>
      </w:pPr>
      <w:r>
        <w:rPr>
          <w:sz w:val="28"/>
          <w:color w:val="000000"/>
        </w:rPr>
        <w:t>5.交工验收且完成三年维护内容后，7日内组织项目整体验收。</w:t>
      </w:r>
    </w:p>
    <w:p>
      <w:pPr>
        <w:pStyle w:val="null3"/>
        <w:ind w:firstLine="907"/>
        <w:jc w:val="left"/>
      </w:pPr>
      <w:r>
        <w:rPr>
          <w:sz w:val="36"/>
          <w:b/>
        </w:rPr>
        <w:t>第五章</w:t>
      </w:r>
      <w:r>
        <w:rPr>
          <w:sz w:val="32"/>
          <w:b/>
        </w:rPr>
        <w:t xml:space="preserve">  </w:t>
      </w:r>
      <w:r>
        <w:rPr>
          <w:sz w:val="36"/>
          <w:b/>
        </w:rPr>
        <w:t>合同金额与支付方式</w:t>
      </w:r>
    </w:p>
    <w:p>
      <w:pPr>
        <w:pStyle w:val="null3"/>
        <w:spacing w:before="60"/>
        <w:ind w:left="30" w:firstLine="562"/>
        <w:jc w:val="left"/>
      </w:pPr>
      <w:r>
        <w:rPr>
          <w:sz w:val="28"/>
          <w:b/>
        </w:rPr>
        <w:t>一、合同金额</w:t>
      </w:r>
    </w:p>
    <w:p>
      <w:pPr>
        <w:pStyle w:val="null3"/>
        <w:ind w:firstLine="560"/>
        <w:jc w:val="left"/>
      </w:pPr>
      <w:r>
        <w:rPr>
          <w:sz w:val="28"/>
          <w:color w:val="000000"/>
        </w:rPr>
        <w:t>合同总金额（含税）：小写：</w:t>
      </w:r>
      <w:r>
        <w:rPr>
          <w:sz w:val="28"/>
          <w:color w:val="000000"/>
        </w:rPr>
        <w:t>¥</w:t>
      </w:r>
      <w:r>
        <w:rPr>
          <w:sz w:val="32"/>
          <w:u w:val="single"/>
        </w:rPr>
        <w:t xml:space="preserve">        </w:t>
      </w:r>
      <w:r>
        <w:rPr>
          <w:sz w:val="28"/>
          <w:color w:val="000000"/>
        </w:rPr>
        <w:t>；大写：人民币</w:t>
      </w:r>
      <w:r>
        <w:rPr>
          <w:sz w:val="32"/>
          <w:u w:val="single"/>
        </w:rPr>
        <w:t xml:space="preserve">        </w:t>
      </w:r>
      <w:r>
        <w:rPr>
          <w:sz w:val="28"/>
          <w:color w:val="000000"/>
        </w:rPr>
        <w:t>。包括：现场勘察、安装、设备采购（含仓储运输）、调试、数据传输、验收、培训、维护期内的设备维护保养、巡检所需费用及各站点运行所需电费、数据采集服务、物联网卡流量等所有费用。设备送至甲方认可的地点后，在设备验收合格至安装完成前的仓储费用已包含在本合同价中，甲方不再另行支付任何费用。本合同金额为固定总价，除因</w:t>
      </w:r>
      <w:r>
        <w:rPr>
          <w:sz w:val="28"/>
          <w:color w:val="000000"/>
        </w:rPr>
        <w:t>“甲方书面确认的项目变更（含设备数量增减、技术标准调整）”外，乙方不得因市场价格波动、人工成本变化等理由要求调整价格。</w:t>
      </w:r>
    </w:p>
    <w:p>
      <w:pPr>
        <w:pStyle w:val="null3"/>
        <w:spacing w:before="60"/>
        <w:ind w:left="30" w:firstLine="562"/>
        <w:jc w:val="both"/>
      </w:pPr>
      <w:r>
        <w:rPr>
          <w:sz w:val="28"/>
          <w:b/>
        </w:rPr>
        <w:t>二、支付方式</w:t>
      </w:r>
    </w:p>
    <w:p>
      <w:pPr>
        <w:pStyle w:val="null3"/>
        <w:ind w:firstLine="560"/>
        <w:jc w:val="both"/>
      </w:pPr>
      <w:r>
        <w:rPr>
          <w:sz w:val="28"/>
          <w:color w:val="000000"/>
        </w:rPr>
        <w:t>1.预付款：支付比例60%,计人民币</w:t>
      </w:r>
      <w:r>
        <w:rPr>
          <w:sz w:val="32"/>
          <w:u w:val="single"/>
        </w:rPr>
        <w:t xml:space="preserve">     </w:t>
      </w:r>
      <w:r>
        <w:rPr>
          <w:sz w:val="28"/>
          <w:color w:val="000000"/>
        </w:rPr>
        <w:t>元。乙方将完成本项目所需的公路交通情况调查设备、终端管理设施、数据模块（工业级）、气象传感器、卡口抓拍摄像机、一体化补光灯、监控球型摄像机、后备电源、智能中控电箱等设备供应齐全后，经验收合格，甲方向乙方支付合同总价的</w:t>
      </w:r>
      <w:r>
        <w:rPr>
          <w:sz w:val="28"/>
          <w:color w:val="000000"/>
        </w:rPr>
        <w:t>60%。</w:t>
      </w:r>
    </w:p>
    <w:p>
      <w:pPr>
        <w:pStyle w:val="null3"/>
        <w:ind w:firstLine="560"/>
        <w:jc w:val="both"/>
      </w:pPr>
      <w:r>
        <w:rPr>
          <w:sz w:val="28"/>
          <w:color w:val="000000"/>
        </w:rPr>
        <w:t>2.进度款：支付比例28%,计人民币</w:t>
      </w:r>
      <w:r>
        <w:rPr>
          <w:sz w:val="32"/>
          <w:u w:val="single"/>
        </w:rPr>
        <w:t xml:space="preserve">     </w:t>
      </w:r>
      <w:r>
        <w:rPr>
          <w:sz w:val="28"/>
          <w:color w:val="000000"/>
        </w:rPr>
        <w:t>元。乙方完成本项目设备安装、接入和调试，并经试运行一个月后，获得站点数据接入合格证明（包括设备运行报告、精度核查报告、数据质量报告）后，甲方向乙方支付合同总价的</w:t>
      </w:r>
      <w:r>
        <w:rPr>
          <w:sz w:val="28"/>
          <w:color w:val="000000"/>
        </w:rPr>
        <w:t>28%。</w:t>
      </w:r>
    </w:p>
    <w:p>
      <w:pPr>
        <w:pStyle w:val="null3"/>
        <w:ind w:firstLine="560"/>
        <w:jc w:val="both"/>
      </w:pPr>
      <w:r>
        <w:rPr>
          <w:sz w:val="28"/>
          <w:color w:val="000000"/>
        </w:rPr>
        <w:t>3.维护款：支付比例12%,计人民币</w:t>
      </w:r>
      <w:r>
        <w:rPr>
          <w:sz w:val="32"/>
          <w:u w:val="single"/>
        </w:rPr>
        <w:t xml:space="preserve">     </w:t>
      </w:r>
      <w:r>
        <w:rPr>
          <w:sz w:val="28"/>
          <w:color w:val="000000"/>
        </w:rPr>
        <w:t>元（人民币</w:t>
      </w:r>
      <w:r>
        <w:rPr>
          <w:sz w:val="32"/>
          <w:u w:val="single"/>
        </w:rPr>
        <w:t xml:space="preserve">     </w:t>
      </w:r>
      <w:r>
        <w:rPr>
          <w:sz w:val="28"/>
          <w:color w:val="000000"/>
        </w:rPr>
        <w:t>元</w:t>
      </w:r>
      <w:r>
        <w:rPr>
          <w:sz w:val="28"/>
          <w:color w:val="000000"/>
        </w:rPr>
        <w:t>/年），维护期3年。维护期内应每年执行2次以上的设备巡检，数据精度达到部标，经甲方审核数据精度合格的，甲方每年向乙方支付合同总价的4%。</w:t>
      </w:r>
    </w:p>
    <w:p>
      <w:pPr>
        <w:pStyle w:val="null3"/>
        <w:ind w:firstLine="560"/>
        <w:jc w:val="both"/>
      </w:pPr>
      <w:r>
        <w:rPr>
          <w:sz w:val="28"/>
          <w:color w:val="000000"/>
        </w:rPr>
        <w:t>4.国家和省财政资金下达后，甲方付款时间为向省政府采购支付部门提出办理财政支付申请手续的时间，不含政府财政支付部门审核的时间；在规定时间内提出支付申请手续后即视为甲方已经按期支付，乙方不得以此为理由拒绝或延误履约。</w:t>
      </w:r>
    </w:p>
    <w:p>
      <w:pPr>
        <w:pStyle w:val="null3"/>
        <w:ind w:firstLine="560"/>
        <w:jc w:val="both"/>
      </w:pPr>
      <w:r>
        <w:rPr>
          <w:sz w:val="28"/>
          <w:color w:val="000000"/>
        </w:rPr>
        <w:t>5.除不可抗力情况外，若超过20%的站点数据精度报告连续3次不合格，甲方有权不予交工验收，单方面终止合同，并保留追究乙方相关责任的权利。</w:t>
      </w:r>
    </w:p>
    <w:p>
      <w:pPr>
        <w:pStyle w:val="null3"/>
        <w:ind w:firstLine="560"/>
        <w:jc w:val="both"/>
      </w:pPr>
      <w:r>
        <w:rPr>
          <w:sz w:val="28"/>
          <w:color w:val="000000"/>
        </w:rPr>
        <w:t>6.乙方应在甲方办理付款手续之前7个工作日内，提供等额的有效发票给甲方以办理相应付款手续。</w:t>
      </w:r>
    </w:p>
    <w:p>
      <w:pPr>
        <w:pStyle w:val="null3"/>
        <w:ind w:firstLine="560"/>
        <w:jc w:val="left"/>
      </w:pPr>
      <w:r>
        <w:rPr>
          <w:sz w:val="28"/>
          <w:color w:val="000000"/>
        </w:rPr>
        <w:t>7.乙方需在维护期内按合同要求完成维护工作。若数据精度达不到部标要求，甲方有权追究乙方违约责任，禁止中标供应商后续5年内参与甲方相关的投标工作。</w:t>
      </w:r>
    </w:p>
    <w:p>
      <w:pPr>
        <w:pStyle w:val="null3"/>
        <w:spacing w:before="60"/>
        <w:ind w:left="30" w:firstLine="562"/>
        <w:jc w:val="both"/>
      </w:pPr>
      <w:r>
        <w:rPr>
          <w:sz w:val="28"/>
          <w:b/>
        </w:rPr>
        <w:t>三、乙方账号信息</w:t>
      </w:r>
    </w:p>
    <w:p>
      <w:pPr>
        <w:pStyle w:val="null3"/>
        <w:ind w:firstLine="907"/>
        <w:jc w:val="both"/>
      </w:pPr>
      <w:r>
        <w:rPr>
          <w:sz w:val="28"/>
          <w:color w:val="000000"/>
        </w:rPr>
        <w:t>开户名称：</w:t>
      </w:r>
      <w:r>
        <w:rPr>
          <w:sz w:val="32"/>
          <w:u w:val="single"/>
        </w:rPr>
        <w:t xml:space="preserve">                        </w:t>
      </w:r>
    </w:p>
    <w:p>
      <w:pPr>
        <w:pStyle w:val="null3"/>
        <w:ind w:firstLine="907"/>
        <w:jc w:val="both"/>
      </w:pPr>
      <w:r>
        <w:rPr>
          <w:sz w:val="28"/>
          <w:color w:val="000000"/>
        </w:rPr>
        <w:t>开户银行：</w:t>
      </w:r>
      <w:r>
        <w:rPr>
          <w:sz w:val="32"/>
          <w:u w:val="single"/>
        </w:rPr>
        <w:t xml:space="preserve">                        </w:t>
      </w:r>
    </w:p>
    <w:p>
      <w:pPr>
        <w:pStyle w:val="null3"/>
        <w:ind w:firstLine="907"/>
        <w:jc w:val="both"/>
      </w:pPr>
      <w:r>
        <w:rPr>
          <w:sz w:val="28"/>
          <w:color w:val="000000"/>
        </w:rPr>
        <w:t>银行账号：</w:t>
      </w:r>
      <w:r>
        <w:rPr>
          <w:sz w:val="32"/>
          <w:u w:val="single"/>
        </w:rPr>
        <w:t xml:space="preserve">                        </w:t>
      </w:r>
    </w:p>
    <w:p>
      <w:pPr>
        <w:pStyle w:val="null3"/>
        <w:ind w:firstLine="436"/>
        <w:jc w:val="both"/>
      </w:pPr>
      <w:r>
        <w:rPr>
          <w:sz w:val="28"/>
          <w:color w:val="000000"/>
        </w:rPr>
        <w:t>在汇款过程中因乙方账户原因（包括但不限于账号被注销、被冻结等）导致其无法收取款项的，由乙方承担相应后果。甲方有权直接在应付款项中扣除乙方应承担的违约金或赔偿金等对应款项。</w:t>
      </w:r>
    </w:p>
    <w:p>
      <w:pPr>
        <w:pStyle w:val="null3"/>
        <w:spacing w:before="60"/>
        <w:ind w:left="30" w:firstLine="562"/>
        <w:jc w:val="both"/>
      </w:pPr>
      <w:r>
        <w:rPr>
          <w:sz w:val="28"/>
          <w:b/>
        </w:rPr>
        <w:t>四、其他</w:t>
      </w:r>
    </w:p>
    <w:p>
      <w:pPr>
        <w:pStyle w:val="null3"/>
        <w:ind w:firstLine="560"/>
        <w:jc w:val="both"/>
      </w:pPr>
      <w:r>
        <w:rPr>
          <w:sz w:val="28"/>
          <w:color w:val="000000"/>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pPr>
        <w:pStyle w:val="null3"/>
        <w:ind w:firstLine="560"/>
        <w:jc w:val="left"/>
      </w:pPr>
      <w:r>
        <w:rPr>
          <w:sz w:val="36"/>
          <w:b/>
        </w:rPr>
        <w:t>第六章</w:t>
      </w:r>
      <w:r>
        <w:rPr>
          <w:sz w:val="32"/>
          <w:b/>
        </w:rPr>
        <w:t xml:space="preserve">  </w:t>
      </w:r>
      <w:r>
        <w:rPr>
          <w:sz w:val="36"/>
          <w:b/>
        </w:rPr>
        <w:t>不可抗力和法律变更</w:t>
      </w:r>
    </w:p>
    <w:p>
      <w:pPr>
        <w:pStyle w:val="null3"/>
        <w:spacing w:before="60"/>
        <w:ind w:left="30" w:firstLine="562"/>
        <w:jc w:val="left"/>
      </w:pPr>
      <w:r>
        <w:rPr>
          <w:sz w:val="28"/>
          <w:b/>
        </w:rPr>
        <w:t>一、不可抗力事件</w:t>
      </w:r>
    </w:p>
    <w:p>
      <w:pPr>
        <w:pStyle w:val="null3"/>
        <w:ind w:firstLine="560"/>
        <w:jc w:val="both"/>
      </w:pPr>
      <w:r>
        <w:rPr>
          <w:sz w:val="28"/>
          <w:color w:val="000000"/>
        </w:rPr>
        <w:t>不可抗力指任何一方无法预见、控制且经合理努力仍无法避免或克服的、导致其无法履行合同项下的义务的情形，包括但不限于：台风、地震、洪水等自然灾害；战争、罢工、骚乱等社会异常现象；征收征用等政府行为；</w:t>
      </w:r>
      <w:r>
        <w:rPr>
          <w:sz w:val="28"/>
          <w:color w:val="000000"/>
        </w:rPr>
        <w:t>以及甲乙双方不能合理预见和控制的任何其他客观情形。</w:t>
      </w:r>
    </w:p>
    <w:p>
      <w:pPr>
        <w:pStyle w:val="null3"/>
        <w:spacing w:before="60"/>
        <w:ind w:left="30" w:firstLine="562"/>
        <w:jc w:val="both"/>
      </w:pPr>
      <w:r>
        <w:rPr>
          <w:sz w:val="28"/>
          <w:b/>
        </w:rPr>
        <w:t>二、不可抗力事件的认定和评估</w:t>
      </w:r>
    </w:p>
    <w:p>
      <w:pPr>
        <w:pStyle w:val="null3"/>
        <w:spacing w:before="60"/>
        <w:ind w:left="30"/>
        <w:jc w:val="both"/>
        <w:outlineLvl w:val="3"/>
      </w:pPr>
      <w:r>
        <w:rPr>
          <w:sz w:val="28"/>
          <w:b/>
        </w:rPr>
        <w:t>（一）认定和评估</w:t>
      </w:r>
    </w:p>
    <w:p>
      <w:pPr>
        <w:pStyle w:val="null3"/>
        <w:ind w:firstLine="560"/>
        <w:jc w:val="both"/>
      </w:pPr>
      <w:r>
        <w:rPr>
          <w:sz w:val="28"/>
          <w:color w:val="000000"/>
        </w:rPr>
        <w:t>1.受到不可抗力事件影响的一方应在不可抗力事件发生后七日内书面通知另一方，详细描述不可抗力的发生情况、必要的证明文件和可能导致的后果，并及时采取措施减少损失范围。</w:t>
      </w:r>
    </w:p>
    <w:p>
      <w:pPr>
        <w:pStyle w:val="null3"/>
        <w:ind w:firstLine="560"/>
        <w:jc w:val="both"/>
      </w:pPr>
      <w:r>
        <w:rPr>
          <w:sz w:val="28"/>
          <w:color w:val="000000"/>
        </w:rPr>
        <w:t>2.甲方组织双方协商，评估和认定不可抗力。</w:t>
      </w:r>
    </w:p>
    <w:p>
      <w:pPr>
        <w:pStyle w:val="null3"/>
        <w:spacing w:before="60"/>
        <w:ind w:left="30"/>
        <w:jc w:val="both"/>
        <w:outlineLvl w:val="3"/>
      </w:pPr>
      <w:r>
        <w:rPr>
          <w:sz w:val="28"/>
          <w:b/>
        </w:rPr>
        <w:t>（二）例外情况</w:t>
      </w:r>
    </w:p>
    <w:p>
      <w:pPr>
        <w:pStyle w:val="null3"/>
        <w:ind w:firstLine="907"/>
        <w:jc w:val="both"/>
      </w:pPr>
      <w:r>
        <w:rPr>
          <w:sz w:val="28"/>
          <w:b/>
          <w:color w:val="000000"/>
        </w:rPr>
        <w:t>1.适用于乙方的例外情况</w:t>
      </w:r>
    </w:p>
    <w:p>
      <w:pPr>
        <w:pStyle w:val="null3"/>
        <w:ind w:firstLine="560"/>
        <w:jc w:val="both"/>
      </w:pPr>
      <w:r>
        <w:rPr>
          <w:sz w:val="28"/>
          <w:color w:val="000000"/>
        </w:rPr>
        <w:t>乙方无权将下述情况视作不可抗力事件而终止、中止履行本合同或不完全履行本合同项下义务：</w:t>
      </w:r>
    </w:p>
    <w:p>
      <w:pPr>
        <w:pStyle w:val="null3"/>
        <w:ind w:firstLine="560"/>
        <w:jc w:val="both"/>
      </w:pPr>
      <w:r>
        <w:rPr>
          <w:sz w:val="28"/>
          <w:color w:val="000000"/>
        </w:rPr>
        <w:t>（</w:t>
      </w:r>
      <w:r>
        <w:rPr>
          <w:sz w:val="28"/>
          <w:color w:val="000000"/>
        </w:rPr>
        <w:t>1）其他与乙方建立合同关系的第三方在履行合同方面发生延误；</w:t>
      </w:r>
    </w:p>
    <w:p>
      <w:pPr>
        <w:pStyle w:val="null3"/>
        <w:ind w:firstLine="560"/>
        <w:jc w:val="both"/>
      </w:pPr>
      <w:r>
        <w:rPr>
          <w:sz w:val="28"/>
          <w:color w:val="000000"/>
        </w:rPr>
        <w:t>（</w:t>
      </w:r>
      <w:r>
        <w:rPr>
          <w:sz w:val="28"/>
          <w:color w:val="000000"/>
        </w:rPr>
        <w:t>2）乙方提供服务的设施发生故障或正常磨损。</w:t>
      </w:r>
    </w:p>
    <w:p>
      <w:pPr>
        <w:pStyle w:val="null3"/>
        <w:ind w:firstLine="907"/>
        <w:jc w:val="both"/>
      </w:pPr>
      <w:r>
        <w:rPr>
          <w:sz w:val="28"/>
          <w:b/>
          <w:color w:val="000000"/>
        </w:rPr>
        <w:t>2.适用于甲方的例外情况</w:t>
      </w:r>
    </w:p>
    <w:p>
      <w:pPr>
        <w:pStyle w:val="null3"/>
        <w:ind w:firstLine="560"/>
        <w:jc w:val="both"/>
      </w:pPr>
      <w:r>
        <w:rPr>
          <w:sz w:val="28"/>
          <w:color w:val="000000"/>
        </w:rPr>
        <w:t>甲方无权将下述情况视作不可抗力事件而终止、中止履行或不完全履行本合同项下义务：甲方因机构改革发生变更。</w:t>
      </w:r>
    </w:p>
    <w:p>
      <w:pPr>
        <w:pStyle w:val="null3"/>
        <w:spacing w:before="60"/>
        <w:ind w:left="30" w:firstLine="562"/>
        <w:jc w:val="both"/>
      </w:pPr>
      <w:r>
        <w:rPr>
          <w:sz w:val="28"/>
          <w:b/>
        </w:rPr>
        <w:t>三、不可抗力事件发生期间各方权利和义务</w:t>
      </w:r>
    </w:p>
    <w:p>
      <w:pPr>
        <w:pStyle w:val="null3"/>
        <w:spacing w:before="60"/>
        <w:ind w:left="30"/>
        <w:jc w:val="both"/>
        <w:outlineLvl w:val="3"/>
      </w:pPr>
      <w:r>
        <w:rPr>
          <w:sz w:val="28"/>
          <w:b/>
        </w:rPr>
        <w:t>（一）权利</w:t>
      </w:r>
    </w:p>
    <w:p>
      <w:pPr>
        <w:pStyle w:val="null3"/>
        <w:ind w:firstLine="560"/>
        <w:jc w:val="both"/>
      </w:pPr>
      <w:r>
        <w:rPr>
          <w:sz w:val="28"/>
          <w:color w:val="000000"/>
        </w:rPr>
        <w:t>1.甲方有认定不可抗力事件对本合同影响的权利。</w:t>
      </w:r>
    </w:p>
    <w:p>
      <w:pPr>
        <w:pStyle w:val="null3"/>
        <w:ind w:firstLine="560"/>
        <w:jc w:val="both"/>
      </w:pPr>
      <w:r>
        <w:rPr>
          <w:sz w:val="28"/>
          <w:color w:val="000000"/>
        </w:rPr>
        <w:t>2.乙方有权要求甲方按合同约定计量支付不可抗力事件发生前的合同金额。</w:t>
      </w:r>
    </w:p>
    <w:p>
      <w:pPr>
        <w:pStyle w:val="null3"/>
        <w:spacing w:before="60"/>
        <w:ind w:left="30"/>
        <w:jc w:val="both"/>
        <w:outlineLvl w:val="3"/>
      </w:pPr>
      <w:r>
        <w:rPr>
          <w:sz w:val="28"/>
          <w:b/>
        </w:rPr>
        <w:t>（二）义务</w:t>
      </w:r>
    </w:p>
    <w:p>
      <w:pPr>
        <w:pStyle w:val="null3"/>
        <w:ind w:firstLine="560"/>
        <w:jc w:val="both"/>
      </w:pPr>
      <w:r>
        <w:rPr>
          <w:sz w:val="28"/>
          <w:color w:val="000000"/>
        </w:rPr>
        <w:t>1.受到不可抗力事件影响的一方按合同约定时限通知另一方。</w:t>
      </w:r>
    </w:p>
    <w:p>
      <w:pPr>
        <w:pStyle w:val="null3"/>
        <w:ind w:firstLine="560"/>
        <w:jc w:val="both"/>
      </w:pPr>
      <w:r>
        <w:rPr>
          <w:sz w:val="28"/>
          <w:color w:val="000000"/>
        </w:rPr>
        <w:t>2.双方均应采取合理措施尽量避免和减少损失的扩大。</w:t>
      </w:r>
    </w:p>
    <w:p>
      <w:pPr>
        <w:pStyle w:val="null3"/>
        <w:ind w:firstLine="560"/>
        <w:jc w:val="both"/>
      </w:pPr>
      <w:r>
        <w:rPr>
          <w:sz w:val="28"/>
          <w:color w:val="000000"/>
        </w:rPr>
        <w:t>3.声称不可抗力的一方在不可抗力消除之后应尽快恢复履行本合同项下的义务。</w:t>
      </w:r>
    </w:p>
    <w:p>
      <w:pPr>
        <w:pStyle w:val="null3"/>
        <w:spacing w:before="60"/>
        <w:ind w:left="30" w:firstLine="562"/>
        <w:jc w:val="both"/>
      </w:pPr>
      <w:r>
        <w:rPr>
          <w:sz w:val="28"/>
          <w:b/>
        </w:rPr>
        <w:t>四、不可抗力事件的处理</w:t>
      </w:r>
    </w:p>
    <w:p>
      <w:pPr>
        <w:pStyle w:val="null3"/>
        <w:ind w:firstLine="560"/>
        <w:jc w:val="both"/>
      </w:pPr>
      <w:r>
        <w:rPr>
          <w:sz w:val="28"/>
          <w:color w:val="000000"/>
        </w:rPr>
        <w:t>1.发生不可抗力时，双方应各自承担由于不可抗力对其造成的损失。双方应协商采取合理的补救措施尽量减少不可抗力给各方带来的损失。</w:t>
      </w:r>
    </w:p>
    <w:p>
      <w:pPr>
        <w:pStyle w:val="null3"/>
        <w:ind w:firstLine="560"/>
        <w:jc w:val="both"/>
      </w:pPr>
      <w:r>
        <w:rPr>
          <w:sz w:val="28"/>
          <w:color w:val="000000"/>
        </w:rPr>
        <w:t>2.不可抗力发生前已发生的合同金额应当按照合同约定进行计量支付。</w:t>
      </w:r>
    </w:p>
    <w:p>
      <w:pPr>
        <w:pStyle w:val="null3"/>
        <w:ind w:firstLine="560"/>
        <w:jc w:val="both"/>
      </w:pPr>
      <w:r>
        <w:rPr>
          <w:sz w:val="28"/>
          <w:color w:val="000000"/>
        </w:rPr>
        <w:t>3.当不可抗力事件阻止一方履行其义务的时间持续九十日以上时，双方应协商决定继续履行本合同的条件或者终止本合同。如果自不可抗力发生后一百八十日之内双方不能就继续履行的条件或终止本合同达成一致意见，任何一方有权给予另一方书面通知后立即终止本合同。</w:t>
      </w:r>
    </w:p>
    <w:p>
      <w:pPr>
        <w:pStyle w:val="null3"/>
        <w:ind w:firstLine="560"/>
        <w:jc w:val="both"/>
      </w:pPr>
      <w:r>
        <w:rPr>
          <w:sz w:val="36"/>
          <w:b/>
        </w:rPr>
        <w:t>第七章</w:t>
      </w:r>
      <w:r>
        <w:rPr>
          <w:sz w:val="32"/>
          <w:b/>
        </w:rPr>
        <w:t xml:space="preserve">  </w:t>
      </w:r>
      <w:r>
        <w:rPr>
          <w:sz w:val="36"/>
          <w:b/>
        </w:rPr>
        <w:t>合同解除</w:t>
      </w:r>
    </w:p>
    <w:p>
      <w:pPr>
        <w:pStyle w:val="null3"/>
        <w:spacing w:before="60"/>
        <w:ind w:left="30" w:firstLine="562"/>
        <w:jc w:val="both"/>
      </w:pPr>
      <w:r>
        <w:rPr>
          <w:sz w:val="28"/>
          <w:b/>
        </w:rPr>
        <w:t>一、合同解除的事由</w:t>
      </w:r>
    </w:p>
    <w:p>
      <w:pPr>
        <w:pStyle w:val="null3"/>
        <w:ind w:firstLine="560"/>
        <w:jc w:val="both"/>
      </w:pPr>
      <w:r>
        <w:rPr>
          <w:sz w:val="28"/>
          <w:color w:val="000000"/>
        </w:rPr>
        <w:t>1.甲方或乙方在本合同中的声明或保证在被证实存在虚假或未兑现，严重影响其履约能力。</w:t>
      </w:r>
    </w:p>
    <w:p>
      <w:pPr>
        <w:pStyle w:val="null3"/>
        <w:ind w:firstLine="560"/>
        <w:jc w:val="both"/>
      </w:pPr>
      <w:r>
        <w:rPr>
          <w:sz w:val="28"/>
          <w:color w:val="000000"/>
        </w:rPr>
        <w:t>2.出现本合同约定的导致合同终止情形的。</w:t>
      </w:r>
    </w:p>
    <w:p>
      <w:pPr>
        <w:pStyle w:val="null3"/>
        <w:ind w:firstLine="560"/>
        <w:jc w:val="both"/>
      </w:pPr>
      <w:r>
        <w:rPr>
          <w:sz w:val="28"/>
          <w:color w:val="000000"/>
        </w:rPr>
        <w:t>3.发生其他导致本合同无法继续履行情形的。</w:t>
      </w:r>
    </w:p>
    <w:p>
      <w:pPr>
        <w:pStyle w:val="null3"/>
        <w:spacing w:before="60"/>
        <w:ind w:left="30" w:firstLine="562"/>
        <w:jc w:val="both"/>
      </w:pPr>
      <w:r>
        <w:rPr>
          <w:sz w:val="28"/>
          <w:b/>
        </w:rPr>
        <w:t>二、合同解除程序</w:t>
      </w:r>
    </w:p>
    <w:p>
      <w:pPr>
        <w:pStyle w:val="null3"/>
        <w:spacing w:before="60"/>
        <w:ind w:left="30"/>
        <w:jc w:val="both"/>
        <w:outlineLvl w:val="3"/>
      </w:pPr>
      <w:r>
        <w:rPr>
          <w:sz w:val="28"/>
          <w:b/>
        </w:rPr>
        <w:t>（一）发出终止意向通知</w:t>
      </w:r>
    </w:p>
    <w:p>
      <w:pPr>
        <w:pStyle w:val="null3"/>
        <w:ind w:firstLine="907"/>
        <w:jc w:val="both"/>
      </w:pPr>
      <w:r>
        <w:rPr>
          <w:sz w:val="28"/>
          <w:b/>
          <w:color w:val="000000"/>
        </w:rPr>
        <w:t>1.甲方发出的终止</w:t>
      </w:r>
    </w:p>
    <w:p>
      <w:pPr>
        <w:pStyle w:val="null3"/>
        <w:ind w:firstLine="560"/>
        <w:jc w:val="both"/>
      </w:pPr>
      <w:r>
        <w:rPr>
          <w:sz w:val="28"/>
          <w:color w:val="000000"/>
        </w:rPr>
        <w:t>下述任一行为发生时，甲方有权立即发出终止意向通知：</w:t>
      </w:r>
    </w:p>
    <w:p>
      <w:pPr>
        <w:pStyle w:val="null3"/>
        <w:ind w:firstLine="560"/>
        <w:jc w:val="both"/>
      </w:pPr>
      <w:r>
        <w:rPr>
          <w:sz w:val="28"/>
          <w:color w:val="000000"/>
        </w:rPr>
        <w:t>（</w:t>
      </w:r>
      <w:r>
        <w:rPr>
          <w:sz w:val="28"/>
          <w:color w:val="000000"/>
        </w:rPr>
        <w:t>1）乙方在本合同中的声明或保证在被证实存在虚假或未兑现，严重影响其履约能力；</w:t>
      </w:r>
    </w:p>
    <w:p>
      <w:pPr>
        <w:pStyle w:val="null3"/>
        <w:ind w:firstLine="560"/>
        <w:jc w:val="both"/>
      </w:pPr>
      <w:r>
        <w:rPr>
          <w:sz w:val="28"/>
          <w:color w:val="000000"/>
        </w:rPr>
        <w:t>（</w:t>
      </w:r>
      <w:r>
        <w:rPr>
          <w:sz w:val="28"/>
          <w:color w:val="000000"/>
        </w:rPr>
        <w:t>2）乙方出现本合同约定的导致合同终止情形的；</w:t>
      </w:r>
    </w:p>
    <w:p>
      <w:pPr>
        <w:pStyle w:val="null3"/>
        <w:ind w:firstLine="560"/>
        <w:jc w:val="both"/>
      </w:pPr>
      <w:r>
        <w:rPr>
          <w:sz w:val="28"/>
          <w:color w:val="000000"/>
        </w:rPr>
        <w:t>（</w:t>
      </w:r>
      <w:r>
        <w:rPr>
          <w:sz w:val="28"/>
          <w:color w:val="000000"/>
        </w:rPr>
        <w:t>3）乙方被依法吊销营业执照、责令停业、清算或破产；</w:t>
      </w:r>
    </w:p>
    <w:p>
      <w:pPr>
        <w:pStyle w:val="null3"/>
        <w:ind w:firstLine="560"/>
        <w:jc w:val="both"/>
      </w:pPr>
      <w:r>
        <w:rPr>
          <w:sz w:val="28"/>
          <w:color w:val="000000"/>
        </w:rPr>
        <w:t>（</w:t>
      </w:r>
      <w:r>
        <w:rPr>
          <w:sz w:val="28"/>
          <w:color w:val="000000"/>
        </w:rPr>
        <w:t>4）乙方未按时间节点完成本合同项下工作，逾期超过30日的；</w:t>
      </w:r>
    </w:p>
    <w:p>
      <w:pPr>
        <w:pStyle w:val="null3"/>
        <w:ind w:firstLine="560"/>
        <w:jc w:val="both"/>
      </w:pPr>
      <w:r>
        <w:rPr>
          <w:sz w:val="28"/>
          <w:color w:val="000000"/>
        </w:rPr>
        <w:t>（</w:t>
      </w:r>
      <w:r>
        <w:rPr>
          <w:sz w:val="28"/>
          <w:color w:val="000000"/>
        </w:rPr>
        <w:t>5）乙方发生累计两次或以上违约行为；</w:t>
      </w:r>
    </w:p>
    <w:p>
      <w:pPr>
        <w:pStyle w:val="null3"/>
        <w:ind w:firstLine="560"/>
        <w:jc w:val="both"/>
      </w:pPr>
      <w:r>
        <w:rPr>
          <w:sz w:val="28"/>
          <w:color w:val="000000"/>
        </w:rPr>
        <w:t>（</w:t>
      </w:r>
      <w:r>
        <w:rPr>
          <w:sz w:val="28"/>
          <w:color w:val="000000"/>
        </w:rPr>
        <w:t>6）乙方履行义务不符合约定，经甲方提出后合理期限内仍未改正的；</w:t>
      </w:r>
    </w:p>
    <w:p>
      <w:pPr>
        <w:pStyle w:val="null3"/>
        <w:ind w:firstLine="560"/>
        <w:jc w:val="both"/>
      </w:pPr>
      <w:r>
        <w:rPr>
          <w:sz w:val="28"/>
          <w:color w:val="000000"/>
        </w:rPr>
        <w:t>（</w:t>
      </w:r>
      <w:r>
        <w:rPr>
          <w:sz w:val="28"/>
          <w:color w:val="000000"/>
        </w:rPr>
        <w:t>7）乙方出现将本合同项下全部或部分内容转包；</w:t>
      </w:r>
    </w:p>
    <w:p>
      <w:pPr>
        <w:pStyle w:val="null3"/>
        <w:ind w:firstLine="560"/>
        <w:jc w:val="both"/>
      </w:pPr>
      <w:r>
        <w:rPr>
          <w:sz w:val="28"/>
          <w:color w:val="000000"/>
        </w:rPr>
        <w:t>（</w:t>
      </w:r>
      <w:r>
        <w:rPr>
          <w:sz w:val="28"/>
          <w:color w:val="000000"/>
        </w:rPr>
        <w:t>8）未经甲方书面同意，乙方将本合同项下属于甲方单方所有的成果作为己用或交付第三人使用的；</w:t>
      </w:r>
    </w:p>
    <w:p>
      <w:pPr>
        <w:pStyle w:val="null3"/>
        <w:ind w:firstLine="560"/>
        <w:jc w:val="both"/>
      </w:pPr>
      <w:r>
        <w:rPr>
          <w:sz w:val="28"/>
          <w:color w:val="000000"/>
        </w:rPr>
        <w:t>（</w:t>
      </w:r>
      <w:r>
        <w:rPr>
          <w:sz w:val="28"/>
          <w:color w:val="000000"/>
        </w:rPr>
        <w:t>9）第三方指控并经有权机关认定甲方使用/接受乙方提供的产品/服务侵犯了该方的知识产权或其他权利，造成甲方损失的；</w:t>
      </w:r>
    </w:p>
    <w:p>
      <w:pPr>
        <w:pStyle w:val="null3"/>
        <w:ind w:firstLine="907"/>
        <w:jc w:val="both"/>
      </w:pPr>
      <w:r>
        <w:rPr>
          <w:sz w:val="28"/>
          <w:b/>
          <w:color w:val="000000"/>
        </w:rPr>
        <w:t>2.乙方发出的终止</w:t>
      </w:r>
    </w:p>
    <w:p>
      <w:pPr>
        <w:pStyle w:val="null3"/>
        <w:ind w:firstLine="560"/>
        <w:jc w:val="both"/>
      </w:pPr>
      <w:r>
        <w:rPr>
          <w:sz w:val="28"/>
          <w:color w:val="000000"/>
        </w:rPr>
        <w:t>下述任一事件发生时，乙方有权立即发出终止意向通知：</w:t>
      </w:r>
    </w:p>
    <w:p>
      <w:pPr>
        <w:pStyle w:val="null3"/>
        <w:ind w:firstLine="560"/>
        <w:jc w:val="both"/>
      </w:pPr>
      <w:r>
        <w:rPr>
          <w:sz w:val="28"/>
          <w:color w:val="000000"/>
        </w:rPr>
        <w:t>（</w:t>
      </w:r>
      <w:r>
        <w:rPr>
          <w:sz w:val="28"/>
          <w:color w:val="000000"/>
        </w:rPr>
        <w:t>1）甲方在本合同中的声明或保证在被证实是虚假的或未兑现，使乙方履行本合同的能力受到严重不利影响；</w:t>
      </w:r>
    </w:p>
    <w:p>
      <w:pPr>
        <w:pStyle w:val="null3"/>
        <w:ind w:firstLine="560"/>
        <w:jc w:val="both"/>
      </w:pPr>
      <w:r>
        <w:rPr>
          <w:sz w:val="28"/>
          <w:color w:val="000000"/>
        </w:rPr>
        <w:t>（</w:t>
      </w:r>
      <w:r>
        <w:rPr>
          <w:sz w:val="28"/>
          <w:color w:val="000000"/>
        </w:rPr>
        <w:t>2）甲方无正当理由在逾期六个月（自应付日起算）后仍未履行支付义务。但因财政支付管理流程导致的支付延期除外。</w:t>
      </w:r>
    </w:p>
    <w:p>
      <w:pPr>
        <w:pStyle w:val="null3"/>
        <w:ind w:firstLine="907"/>
        <w:jc w:val="both"/>
      </w:pPr>
      <w:r>
        <w:rPr>
          <w:sz w:val="28"/>
          <w:b/>
          <w:color w:val="000000"/>
        </w:rPr>
        <w:t>3.法律变更或政府行为</w:t>
      </w:r>
    </w:p>
    <w:p>
      <w:pPr>
        <w:pStyle w:val="null3"/>
        <w:ind w:firstLine="560"/>
        <w:jc w:val="both"/>
      </w:pPr>
      <w:r>
        <w:rPr>
          <w:sz w:val="28"/>
          <w:color w:val="000000"/>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双方仍协商不成的，本合同自终止意向通知到达对方之日起日届满时终止。</w:t>
      </w:r>
    </w:p>
    <w:p>
      <w:pPr>
        <w:pStyle w:val="null3"/>
        <w:ind w:firstLine="907"/>
        <w:jc w:val="both"/>
      </w:pPr>
      <w:r>
        <w:rPr>
          <w:sz w:val="28"/>
          <w:b/>
          <w:color w:val="000000"/>
        </w:rPr>
        <w:t>4.协商一致终止</w:t>
      </w:r>
    </w:p>
    <w:p>
      <w:pPr>
        <w:pStyle w:val="null3"/>
        <w:ind w:firstLine="560"/>
        <w:jc w:val="both"/>
      </w:pPr>
      <w:r>
        <w:rPr>
          <w:sz w:val="28"/>
          <w:color w:val="000000"/>
        </w:rPr>
        <w:t>在本合同履行期间，由各方协商一致可提前终止本合同。费用结算等问题由各方协商一致。</w:t>
      </w:r>
    </w:p>
    <w:p>
      <w:pPr>
        <w:pStyle w:val="null3"/>
        <w:spacing w:before="60"/>
        <w:ind w:left="30"/>
        <w:jc w:val="both"/>
        <w:outlineLvl w:val="3"/>
      </w:pPr>
      <w:r>
        <w:rPr>
          <w:sz w:val="28"/>
          <w:b/>
        </w:rPr>
        <w:t>（二）双方协商</w:t>
      </w:r>
    </w:p>
    <w:p>
      <w:pPr>
        <w:pStyle w:val="null3"/>
        <w:ind w:firstLine="560"/>
        <w:jc w:val="both"/>
      </w:pPr>
      <w:r>
        <w:rPr>
          <w:sz w:val="28"/>
          <w:color w:val="000000"/>
        </w:rPr>
        <w:t>1.终止意向通知发出之后，双方应在三十日内协商。</w:t>
      </w:r>
    </w:p>
    <w:p>
      <w:pPr>
        <w:pStyle w:val="null3"/>
        <w:ind w:firstLine="560"/>
        <w:jc w:val="both"/>
      </w:pPr>
      <w:r>
        <w:rPr>
          <w:sz w:val="28"/>
          <w:color w:val="000000"/>
        </w:rPr>
        <w:t>2.如果双方就将要采取的措施达成一致意见，或者违约行为在指定期限内得到纠正，终止意向通知即自动失效。</w:t>
      </w:r>
    </w:p>
    <w:p>
      <w:pPr>
        <w:pStyle w:val="null3"/>
        <w:spacing w:before="60"/>
        <w:ind w:left="30"/>
        <w:jc w:val="both"/>
        <w:outlineLvl w:val="3"/>
      </w:pPr>
      <w:r>
        <w:rPr>
          <w:sz w:val="28"/>
          <w:b/>
        </w:rPr>
        <w:t>（三）发出终止通知</w:t>
      </w:r>
    </w:p>
    <w:p>
      <w:pPr>
        <w:pStyle w:val="null3"/>
        <w:ind w:firstLine="560"/>
        <w:jc w:val="both"/>
      </w:pPr>
      <w:r>
        <w:rPr>
          <w:sz w:val="28"/>
          <w:color w:val="000000"/>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pStyle w:val="null3"/>
        <w:spacing w:before="60"/>
        <w:ind w:left="30"/>
        <w:jc w:val="both"/>
        <w:outlineLvl w:val="3"/>
      </w:pPr>
      <w:r>
        <w:rPr>
          <w:sz w:val="28"/>
          <w:b/>
        </w:rPr>
        <w:t>（四）项目移交</w:t>
      </w:r>
    </w:p>
    <w:p>
      <w:pPr>
        <w:pStyle w:val="null3"/>
        <w:ind w:firstLine="560"/>
        <w:jc w:val="both"/>
      </w:pPr>
      <w:r>
        <w:rPr>
          <w:sz w:val="28"/>
          <w:color w:val="000000"/>
        </w:rPr>
        <w:t>无论因何种原因导致本合同终止，如需进行移交，在本合同终止之后，乙方都必须完成甲方合理要求的所有必要工作，将属于甲方的设备、数据和系统等资产移交给甲方。甲方可以选择由甲方或甲方指定的第三方接收。甲方设备、数据和系统的风险将在乙方向甲方（或其指定的第三方）移交并经甲方书面确认之后转移到甲方。在风险转移到甲方之前，甲方的设备、数据和系统发生损坏、缺失、故障的，乙方应承担相应责任。</w:t>
      </w:r>
    </w:p>
    <w:p>
      <w:pPr>
        <w:pStyle w:val="null3"/>
        <w:ind w:firstLine="560"/>
        <w:jc w:val="both"/>
      </w:pPr>
      <w:r>
        <w:rPr>
          <w:sz w:val="36"/>
          <w:b/>
        </w:rPr>
        <w:t>第八章</w:t>
      </w:r>
      <w:r>
        <w:rPr>
          <w:sz w:val="32"/>
          <w:b/>
        </w:rPr>
        <w:t xml:space="preserve">  </w:t>
      </w:r>
      <w:r>
        <w:rPr>
          <w:sz w:val="36"/>
          <w:b/>
        </w:rPr>
        <w:t>违约处理</w:t>
      </w:r>
    </w:p>
    <w:p>
      <w:pPr>
        <w:pStyle w:val="null3"/>
        <w:spacing w:before="60"/>
        <w:ind w:left="30" w:firstLine="562"/>
        <w:jc w:val="both"/>
      </w:pPr>
      <w:r>
        <w:rPr>
          <w:sz w:val="28"/>
          <w:b/>
        </w:rPr>
        <w:t>一、违约行为认定</w:t>
      </w:r>
    </w:p>
    <w:p>
      <w:pPr>
        <w:pStyle w:val="null3"/>
        <w:ind w:firstLine="560"/>
        <w:jc w:val="both"/>
      </w:pPr>
      <w:r>
        <w:rPr>
          <w:sz w:val="28"/>
          <w:color w:val="000000"/>
        </w:rPr>
        <w:t>除不可抗力情形外，签订本合同任一方不履行本合同的任一条款，均视为违约。</w:t>
      </w:r>
    </w:p>
    <w:p>
      <w:pPr>
        <w:pStyle w:val="null3"/>
        <w:spacing w:before="60"/>
        <w:ind w:left="30" w:firstLine="562"/>
        <w:jc w:val="both"/>
      </w:pPr>
      <w:r>
        <w:rPr>
          <w:sz w:val="28"/>
          <w:b/>
        </w:rPr>
        <w:t>二、违约责任承担方式</w:t>
      </w:r>
    </w:p>
    <w:p>
      <w:pPr>
        <w:pStyle w:val="null3"/>
        <w:spacing w:before="60"/>
        <w:ind w:left="30"/>
        <w:jc w:val="both"/>
        <w:outlineLvl w:val="3"/>
      </w:pPr>
      <w:r>
        <w:rPr>
          <w:sz w:val="28"/>
          <w:b/>
        </w:rPr>
        <w:t>（一）继续履行</w:t>
      </w:r>
    </w:p>
    <w:p>
      <w:pPr>
        <w:pStyle w:val="null3"/>
        <w:ind w:firstLine="560"/>
        <w:jc w:val="both"/>
      </w:pPr>
      <w:r>
        <w:rPr>
          <w:sz w:val="28"/>
          <w:color w:val="000000"/>
        </w:rPr>
        <w:t>守约方有权暂时停止履行义务，并要求违约方继续履行本合同，待违约方纠正违约行为后恢复履行；守约方根据此款规定暂停履行义务不构成违约。</w:t>
      </w:r>
    </w:p>
    <w:p>
      <w:pPr>
        <w:pStyle w:val="null3"/>
        <w:spacing w:before="60"/>
        <w:ind w:left="30"/>
        <w:jc w:val="both"/>
        <w:outlineLvl w:val="3"/>
      </w:pPr>
      <w:r>
        <w:rPr>
          <w:sz w:val="28"/>
          <w:b/>
        </w:rPr>
        <w:t>（二）赔偿</w:t>
      </w:r>
    </w:p>
    <w:p>
      <w:pPr>
        <w:pStyle w:val="null3"/>
        <w:ind w:firstLine="560"/>
        <w:jc w:val="both"/>
      </w:pPr>
      <w:r>
        <w:rPr>
          <w:sz w:val="28"/>
          <w:color w:val="000000"/>
        </w:rPr>
        <w:t>任何一方有权获得因另一方违约而使该方遭受的任何损失、支出和费用（包括但不限于评估费、鉴定费、律师费、诉讼费）的赔偿，该项赔偿由违约方支付。</w:t>
      </w:r>
    </w:p>
    <w:p>
      <w:pPr>
        <w:pStyle w:val="null3"/>
        <w:spacing w:before="60"/>
        <w:ind w:left="30"/>
        <w:jc w:val="both"/>
        <w:outlineLvl w:val="3"/>
      </w:pPr>
      <w:r>
        <w:rPr>
          <w:sz w:val="28"/>
          <w:b/>
        </w:rPr>
        <w:t>（三）不减免和影响的事项</w:t>
      </w:r>
    </w:p>
    <w:p>
      <w:pPr>
        <w:pStyle w:val="null3"/>
        <w:ind w:firstLine="560"/>
        <w:jc w:val="both"/>
      </w:pPr>
      <w:r>
        <w:rPr>
          <w:sz w:val="28"/>
          <w:color w:val="000000"/>
        </w:rPr>
        <w:t>1.违约方对违约责任的承担并不能减免其在本合同项下的其他任何义务。</w:t>
      </w:r>
    </w:p>
    <w:p>
      <w:pPr>
        <w:pStyle w:val="null3"/>
        <w:ind w:firstLine="560"/>
        <w:jc w:val="both"/>
      </w:pPr>
      <w:r>
        <w:rPr>
          <w:sz w:val="28"/>
          <w:color w:val="000000"/>
        </w:rPr>
        <w:t>2.双方获得上述违约赔偿的权利不影响其在本合同项下的终止合同权利。</w:t>
      </w:r>
    </w:p>
    <w:p>
      <w:pPr>
        <w:pStyle w:val="null3"/>
        <w:spacing w:before="60"/>
        <w:ind w:left="30" w:firstLine="562"/>
        <w:jc w:val="both"/>
      </w:pPr>
      <w:r>
        <w:rPr>
          <w:sz w:val="28"/>
          <w:b/>
        </w:rPr>
        <w:t>三、违约赔偿责任</w:t>
      </w:r>
    </w:p>
    <w:p>
      <w:pPr>
        <w:pStyle w:val="null3"/>
        <w:spacing w:before="60"/>
        <w:ind w:left="30"/>
        <w:jc w:val="both"/>
        <w:outlineLvl w:val="3"/>
      </w:pPr>
      <w:r>
        <w:rPr>
          <w:sz w:val="28"/>
          <w:b/>
        </w:rPr>
        <w:t>（一）甲方违约赔偿责任</w:t>
      </w:r>
    </w:p>
    <w:p>
      <w:pPr>
        <w:pStyle w:val="null3"/>
        <w:ind w:firstLine="560"/>
        <w:jc w:val="both"/>
      </w:pPr>
      <w:r>
        <w:rPr>
          <w:sz w:val="28"/>
          <w:color w:val="000000"/>
        </w:rPr>
        <w:t>1.甲方未按照本合同约定，及时足额向乙方支付相应的合同金额，则乙方有权向甲方发出书面催告，如甲方在收到书面催告通知后的30日内仍未能支付的，则甲方除应支付应付未付的合同金额外，还应自收到书面催告通知后第30日起每日按照应付未付金额0.5‰的数额向乙方支付违约金。但因财政支付管理流程导致的支付延期除外。</w:t>
      </w:r>
    </w:p>
    <w:p>
      <w:pPr>
        <w:pStyle w:val="null3"/>
        <w:ind w:firstLine="560"/>
        <w:jc w:val="both"/>
      </w:pPr>
      <w:r>
        <w:rPr>
          <w:sz w:val="28"/>
          <w:color w:val="000000"/>
        </w:rPr>
        <w:t>2.付款时间为甲方向财政部门提出支付申请的时间，而非款项实际到达乙方账户的时间。如因政府财政支付流程导致的支付延期，甲方不承担责任，也不能作为乙方延迟履行或不履行合同义务的抗辩理由。</w:t>
      </w:r>
    </w:p>
    <w:p>
      <w:pPr>
        <w:pStyle w:val="null3"/>
        <w:ind w:firstLine="560"/>
        <w:jc w:val="both"/>
      </w:pPr>
      <w:r>
        <w:rPr>
          <w:sz w:val="28"/>
          <w:color w:val="000000"/>
        </w:rPr>
        <w:t>3.甲方无正当理由迟延组织验收或拒收乙方提供的、符合本合同约定的货物或服务，每迟延一日，应按合同总额的0.5‰向乙方支付违约金。迟延累计超过30日（含30日），乙方有权终止合同，甲方仍应承担上述违约责任并向乙方支付已完成内容的全部款项。</w:t>
      </w:r>
    </w:p>
    <w:p>
      <w:pPr>
        <w:pStyle w:val="null3"/>
        <w:ind w:firstLine="560"/>
        <w:jc w:val="both"/>
      </w:pPr>
      <w:r>
        <w:rPr>
          <w:sz w:val="28"/>
          <w:color w:val="000000"/>
        </w:rPr>
        <w:t>4.甲方支付的违约金和赔偿金总额不超过本合同金额的5%。</w:t>
      </w:r>
    </w:p>
    <w:p>
      <w:pPr>
        <w:pStyle w:val="null3"/>
        <w:spacing w:before="60"/>
        <w:ind w:left="30"/>
        <w:jc w:val="both"/>
        <w:outlineLvl w:val="3"/>
      </w:pPr>
      <w:r>
        <w:rPr>
          <w:sz w:val="28"/>
          <w:b/>
        </w:rPr>
        <w:t>（二）乙方违约赔偿责任</w:t>
      </w:r>
    </w:p>
    <w:p>
      <w:pPr>
        <w:pStyle w:val="null3"/>
        <w:ind w:firstLine="560"/>
        <w:jc w:val="both"/>
      </w:pPr>
      <w:r>
        <w:rPr>
          <w:sz w:val="28"/>
          <w:color w:val="000000"/>
        </w:rPr>
        <w:t>1.乙方交付的货物、提供的服务不符合合同规定的，甲方有权拒收，乙方因此不能按时交货，甲方有权自行采购合格的替代品，并且乙方须向甲方支付合同总价5%的违约金。</w:t>
      </w:r>
    </w:p>
    <w:p>
      <w:pPr>
        <w:pStyle w:val="null3"/>
        <w:ind w:firstLine="560"/>
        <w:jc w:val="both"/>
      </w:pPr>
      <w:r>
        <w:rPr>
          <w:sz w:val="28"/>
          <w:color w:val="000000"/>
        </w:rPr>
        <w:t>2.乙方未能按合同规定的交货时间交付货物的，从逾期之日起每日按本合同总金额0.5‰向甲方支付违约金；逾期5天以上的，甲方有权单方面解除合同，由此造成的甲方经济损失由乙方承担。</w:t>
      </w:r>
    </w:p>
    <w:p>
      <w:pPr>
        <w:pStyle w:val="null3"/>
        <w:ind w:firstLine="560"/>
        <w:jc w:val="both"/>
      </w:pPr>
      <w:r>
        <w:rPr>
          <w:sz w:val="28"/>
          <w:color w:val="000000"/>
        </w:rPr>
        <w:t>3.乙方在安装、调试、维护期间须对所有作业负安全责任。因乙方原因发生安全事故的，乙方需承担赔偿责任，造成甲方损失的，需赔偿甲方所有损失。</w:t>
      </w:r>
    </w:p>
    <w:p>
      <w:pPr>
        <w:pStyle w:val="null3"/>
        <w:ind w:firstLine="560"/>
        <w:jc w:val="both"/>
      </w:pPr>
      <w:r>
        <w:rPr>
          <w:sz w:val="28"/>
          <w:color w:val="000000"/>
        </w:rPr>
        <w:t>4.保密违约责任：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w:t>
      </w:r>
    </w:p>
    <w:p>
      <w:pPr>
        <w:pStyle w:val="null3"/>
        <w:ind w:firstLine="560"/>
        <w:jc w:val="both"/>
      </w:pPr>
      <w:r>
        <w:rPr>
          <w:sz w:val="28"/>
          <w:color w:val="000000"/>
        </w:rPr>
        <w:t>5.违规转包违约责任：</w:t>
      </w:r>
      <w:r>
        <w:rPr>
          <w:sz w:val="28"/>
          <w:color w:val="000000"/>
        </w:rPr>
        <w:t>乙方将本合同整体转包或者违法分包的，</w:t>
      </w:r>
      <w:r>
        <w:rPr>
          <w:sz w:val="28"/>
          <w:color w:val="000000"/>
        </w:rPr>
        <w:t>一经发现，甲方有权单方解除合同，并上报政府采购监管部门。甲方有权要求乙方按照对应转包的产品或服务合同金额予以赔偿外，若由此造成甲方其他直接损失的，乙方仍应予以赔偿。</w:t>
      </w:r>
    </w:p>
    <w:p>
      <w:pPr>
        <w:pStyle w:val="null3"/>
        <w:ind w:firstLine="560"/>
        <w:jc w:val="both"/>
      </w:pPr>
      <w:r>
        <w:rPr>
          <w:sz w:val="36"/>
          <w:b/>
        </w:rPr>
        <w:t>第九章</w:t>
      </w:r>
      <w:r>
        <w:rPr>
          <w:sz w:val="32"/>
          <w:b/>
        </w:rPr>
        <w:t xml:space="preserve">  </w:t>
      </w:r>
      <w:r>
        <w:rPr>
          <w:sz w:val="36"/>
          <w:b/>
        </w:rPr>
        <w:t>争议解决</w:t>
      </w:r>
    </w:p>
    <w:p>
      <w:pPr>
        <w:pStyle w:val="null3"/>
        <w:spacing w:before="60"/>
        <w:ind w:left="30" w:firstLine="562"/>
        <w:jc w:val="both"/>
      </w:pPr>
      <w:r>
        <w:rPr>
          <w:sz w:val="28"/>
          <w:b/>
        </w:rPr>
        <w:t>争议解决方式</w:t>
      </w:r>
    </w:p>
    <w:p>
      <w:pPr>
        <w:pStyle w:val="null3"/>
        <w:ind w:firstLine="560"/>
        <w:jc w:val="both"/>
      </w:pPr>
      <w:r>
        <w:rPr>
          <w:sz w:val="28"/>
          <w:color w:val="000000"/>
        </w:rPr>
        <w:t>1.因履行合同所发生的一切争议，双方应友好协商解决，协商不成的，按下列第（2）种方式解决：</w:t>
      </w:r>
    </w:p>
    <w:p>
      <w:pPr>
        <w:pStyle w:val="null3"/>
        <w:ind w:firstLine="560"/>
        <w:jc w:val="both"/>
      </w:pPr>
      <w:r>
        <w:rPr>
          <w:sz w:val="28"/>
          <w:color w:val="000000"/>
        </w:rPr>
        <w:t>（</w:t>
      </w:r>
      <w:r>
        <w:rPr>
          <w:sz w:val="28"/>
          <w:color w:val="000000"/>
        </w:rPr>
        <w:t>1）提交中国广州仲裁委员会仲裁，仲裁裁决为终局裁决；</w:t>
      </w:r>
    </w:p>
    <w:p>
      <w:pPr>
        <w:pStyle w:val="null3"/>
        <w:ind w:firstLine="560"/>
        <w:jc w:val="both"/>
      </w:pPr>
      <w:r>
        <w:rPr>
          <w:sz w:val="28"/>
          <w:color w:val="000000"/>
        </w:rPr>
        <w:t>（</w:t>
      </w:r>
      <w:r>
        <w:rPr>
          <w:sz w:val="28"/>
          <w:color w:val="000000"/>
        </w:rPr>
        <w:t>2）双方均同意向甲方所在地人民法院提起诉讼，律师代理费用等均由败诉方承担。</w:t>
      </w:r>
    </w:p>
    <w:p>
      <w:pPr>
        <w:pStyle w:val="null3"/>
        <w:ind w:firstLine="560"/>
        <w:jc w:val="both"/>
      </w:pPr>
      <w:r>
        <w:rPr>
          <w:sz w:val="28"/>
          <w:color w:val="000000"/>
        </w:rPr>
        <w:t>2.在仲裁、诉讼进行过程中，双方将继续履行本合同未涉诉的其他部分（合同被解除或终止的除外）。</w:t>
      </w:r>
    </w:p>
    <w:p>
      <w:pPr>
        <w:pStyle w:val="null3"/>
        <w:ind w:firstLine="560"/>
        <w:jc w:val="both"/>
      </w:pPr>
      <w:r>
        <w:rPr>
          <w:sz w:val="28"/>
          <w:color w:val="000000"/>
        </w:rPr>
        <w:t>3.双方对于合同履行期间难以确定过错归属的，可以向双方认可的第三方机构申请鉴定，确认责任。鉴定费用由主张对方存在过错的一方先行垫付，最终由鉴定存在过错的一方承担。</w:t>
      </w:r>
    </w:p>
    <w:p>
      <w:pPr>
        <w:pStyle w:val="null3"/>
        <w:ind w:firstLine="907"/>
        <w:jc w:val="both"/>
      </w:pPr>
      <w:r>
        <w:rPr>
          <w:sz w:val="36"/>
          <w:b/>
        </w:rPr>
        <w:t>第十章</w:t>
      </w:r>
      <w:r>
        <w:rPr>
          <w:sz w:val="32"/>
          <w:b/>
        </w:rPr>
        <w:t xml:space="preserve"> </w:t>
      </w:r>
      <w:r>
        <w:rPr>
          <w:sz w:val="36"/>
          <w:b/>
        </w:rPr>
        <w:t xml:space="preserve"> </w:t>
      </w:r>
      <w:r>
        <w:rPr>
          <w:sz w:val="36"/>
          <w:b/>
        </w:rPr>
        <w:t>保密范围及责任</w:t>
      </w:r>
    </w:p>
    <w:p>
      <w:pPr>
        <w:pStyle w:val="null3"/>
        <w:spacing w:before="60"/>
        <w:ind w:left="30" w:firstLine="562"/>
        <w:jc w:val="both"/>
      </w:pPr>
      <w:r>
        <w:rPr>
          <w:sz w:val="28"/>
          <w:b/>
        </w:rPr>
        <w:t>一、保密信息范围</w:t>
      </w:r>
    </w:p>
    <w:p>
      <w:pPr>
        <w:pStyle w:val="null3"/>
        <w:ind w:firstLine="560"/>
        <w:jc w:val="both"/>
      </w:pPr>
      <w:r>
        <w:rPr>
          <w:sz w:val="28"/>
          <w:color w:val="000000"/>
        </w:rPr>
        <w:t>1.在本合同执行过程中乙方接触的甲方所有业务信息（包括但不限于合同、计划、文档、方案、图件、数据等）。</w:t>
      </w:r>
    </w:p>
    <w:p>
      <w:pPr>
        <w:pStyle w:val="null3"/>
        <w:ind w:firstLine="560"/>
        <w:jc w:val="both"/>
      </w:pPr>
      <w:r>
        <w:rPr>
          <w:sz w:val="28"/>
          <w:color w:val="000000"/>
        </w:rPr>
        <w:t>2.在本合同执行过程中接触的政府机关文件，包括但不限于内部发文、各类通知及会议记录等。</w:t>
      </w:r>
    </w:p>
    <w:p>
      <w:pPr>
        <w:pStyle w:val="null3"/>
        <w:ind w:firstLine="560"/>
        <w:jc w:val="both"/>
      </w:pPr>
      <w:r>
        <w:rPr>
          <w:sz w:val="28"/>
          <w:color w:val="000000"/>
        </w:rPr>
        <w:t>3.其他详细保密条款内容见附件。</w:t>
      </w:r>
    </w:p>
    <w:p>
      <w:pPr>
        <w:pStyle w:val="null3"/>
        <w:spacing w:before="60"/>
        <w:ind w:left="30" w:firstLine="562"/>
        <w:jc w:val="both"/>
      </w:pPr>
      <w:r>
        <w:rPr>
          <w:sz w:val="28"/>
          <w:b/>
        </w:rPr>
        <w:t>二、保密责任</w:t>
      </w:r>
    </w:p>
    <w:p>
      <w:pPr>
        <w:pStyle w:val="null3"/>
        <w:ind w:firstLine="560"/>
        <w:jc w:val="both"/>
      </w:pPr>
      <w:r>
        <w:rPr>
          <w:sz w:val="28"/>
          <w:color w:val="000000"/>
        </w:rPr>
        <w:t>1.乙方对其因身份、职务、职业或技术关系而知悉的甲方商业秘密和党政机关保密信息应严格保守，保证不被披露或使用，包括意外或过失。</w:t>
      </w:r>
    </w:p>
    <w:p>
      <w:pPr>
        <w:pStyle w:val="null3"/>
        <w:ind w:firstLine="560"/>
        <w:jc w:val="both"/>
      </w:pPr>
      <w:r>
        <w:rPr>
          <w:sz w:val="28"/>
          <w:color w:val="000000"/>
        </w:rPr>
        <w:t>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firstLine="560"/>
        <w:jc w:val="both"/>
      </w:pPr>
      <w:r>
        <w:rPr>
          <w:sz w:val="28"/>
          <w:color w:val="000000"/>
        </w:rPr>
        <w:t>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firstLine="560"/>
        <w:jc w:val="both"/>
      </w:pPr>
      <w:r>
        <w:rPr>
          <w:sz w:val="28"/>
          <w:color w:val="000000"/>
        </w:rPr>
        <w:t>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firstLine="560"/>
        <w:jc w:val="both"/>
      </w:pPr>
      <w:r>
        <w:rPr>
          <w:sz w:val="28"/>
          <w:color w:val="000000"/>
        </w:rPr>
        <w:t>5.严禁泄露在工作中接触到的政府机关科技研究、发明、装备器材及其技术资料和政府工作信息。</w:t>
      </w:r>
    </w:p>
    <w:p>
      <w:pPr>
        <w:pStyle w:val="null3"/>
        <w:ind w:firstLine="560"/>
        <w:jc w:val="both"/>
      </w:pPr>
      <w:r>
        <w:rPr>
          <w:sz w:val="28"/>
          <w:color w:val="000000"/>
        </w:rPr>
        <w:t>6.未经甲方书面同意，乙方不得带领无关人员进入甲方办公场所，若从事政府项目工作，未经政府机关工作人员允许，不得进入与项目服务无关的政府机关其他办公场所。</w:t>
      </w:r>
    </w:p>
    <w:p>
      <w:pPr>
        <w:pStyle w:val="null3"/>
        <w:ind w:firstLine="560"/>
        <w:jc w:val="both"/>
      </w:pPr>
      <w:r>
        <w:rPr>
          <w:sz w:val="28"/>
          <w:color w:val="000000"/>
        </w:rPr>
        <w:t>7.乙方的保密义务延及乙方聘用的员工、工作人员，如因其员工、工作人员导致本合同保密义务的违反或商业秘密的泄露，由乙方承担全部违约责任。</w:t>
      </w:r>
    </w:p>
    <w:p>
      <w:pPr>
        <w:pStyle w:val="null3"/>
        <w:ind w:firstLine="560"/>
        <w:jc w:val="both"/>
      </w:pPr>
      <w:r>
        <w:rPr>
          <w:sz w:val="28"/>
          <w:color w:val="000000"/>
        </w:rPr>
        <w:t>8.涉及政府机关项目的保密内容可根据政府机关意见，相应增加修改，乙方予以接受并同意履行相应保密责任。</w:t>
      </w:r>
    </w:p>
    <w:p>
      <w:pPr>
        <w:pStyle w:val="null3"/>
        <w:ind w:firstLine="907"/>
        <w:jc w:val="both"/>
      </w:pPr>
      <w:r>
        <w:rPr>
          <w:sz w:val="36"/>
          <w:b/>
        </w:rPr>
        <w:t>第十一章</w:t>
      </w:r>
      <w:r>
        <w:rPr>
          <w:sz w:val="32"/>
          <w:b/>
        </w:rPr>
        <w:t xml:space="preserve">  </w:t>
      </w:r>
      <w:r>
        <w:rPr>
          <w:sz w:val="36"/>
          <w:b/>
        </w:rPr>
        <w:t>其他约定</w:t>
      </w:r>
    </w:p>
    <w:p>
      <w:pPr>
        <w:pStyle w:val="null3"/>
        <w:spacing w:before="60"/>
        <w:ind w:left="30" w:firstLine="562"/>
        <w:jc w:val="both"/>
      </w:pPr>
      <w:r>
        <w:rPr>
          <w:sz w:val="28"/>
          <w:b/>
        </w:rPr>
        <w:t>一、其他约定</w:t>
      </w:r>
    </w:p>
    <w:p>
      <w:pPr>
        <w:pStyle w:val="null3"/>
        <w:spacing w:before="60"/>
        <w:ind w:left="30"/>
        <w:jc w:val="both"/>
        <w:outlineLvl w:val="3"/>
      </w:pPr>
      <w:r>
        <w:rPr>
          <w:sz w:val="28"/>
          <w:b/>
        </w:rPr>
        <w:t>（一）合同构成</w:t>
      </w:r>
    </w:p>
    <w:p>
      <w:pPr>
        <w:pStyle w:val="null3"/>
        <w:ind w:firstLine="560"/>
        <w:jc w:val="both"/>
      </w:pPr>
      <w:r>
        <w:rPr>
          <w:sz w:val="28"/>
          <w:color w:val="000000"/>
        </w:rPr>
        <w:t>1.下列文件均为本合同不可分割的组成部分，具有同等法律效力：</w:t>
      </w:r>
    </w:p>
    <w:p>
      <w:pPr>
        <w:pStyle w:val="null3"/>
        <w:ind w:firstLine="560"/>
        <w:jc w:val="both"/>
      </w:pPr>
      <w:r>
        <w:rPr>
          <w:sz w:val="28"/>
          <w:color w:val="000000"/>
        </w:rPr>
        <w:t>（</w:t>
      </w:r>
      <w:r>
        <w:rPr>
          <w:sz w:val="28"/>
          <w:color w:val="000000"/>
        </w:rPr>
        <w:t>1）中标通知书；</w:t>
      </w:r>
    </w:p>
    <w:p>
      <w:pPr>
        <w:pStyle w:val="null3"/>
        <w:ind w:firstLine="560"/>
        <w:jc w:val="both"/>
      </w:pPr>
      <w:r>
        <w:rPr>
          <w:sz w:val="28"/>
          <w:color w:val="000000"/>
        </w:rPr>
        <w:t>（</w:t>
      </w:r>
      <w:r>
        <w:rPr>
          <w:sz w:val="28"/>
          <w:color w:val="000000"/>
        </w:rPr>
        <w:t>2）采购文件；</w:t>
      </w:r>
    </w:p>
    <w:p>
      <w:pPr>
        <w:pStyle w:val="null3"/>
        <w:ind w:firstLine="560"/>
        <w:jc w:val="both"/>
      </w:pPr>
      <w:r>
        <w:rPr>
          <w:sz w:val="28"/>
          <w:color w:val="000000"/>
        </w:rPr>
        <w:t>（</w:t>
      </w:r>
      <w:r>
        <w:rPr>
          <w:sz w:val="28"/>
          <w:color w:val="000000"/>
        </w:rPr>
        <w:t>3）乙方中标的投标文件；</w:t>
      </w:r>
    </w:p>
    <w:p>
      <w:pPr>
        <w:pStyle w:val="null3"/>
        <w:ind w:firstLine="560"/>
        <w:jc w:val="both"/>
      </w:pPr>
      <w:r>
        <w:rPr>
          <w:sz w:val="28"/>
          <w:color w:val="000000"/>
        </w:rPr>
        <w:t>（</w:t>
      </w:r>
      <w:r>
        <w:rPr>
          <w:sz w:val="28"/>
          <w:color w:val="000000"/>
        </w:rPr>
        <w:t>4）在合同实施过程中双方共同签署的补充协议（若有）；</w:t>
      </w:r>
    </w:p>
    <w:p>
      <w:pPr>
        <w:pStyle w:val="null3"/>
        <w:ind w:firstLine="560"/>
        <w:jc w:val="both"/>
      </w:pPr>
      <w:r>
        <w:rPr>
          <w:sz w:val="28"/>
          <w:color w:val="000000"/>
        </w:rPr>
        <w:t>（</w:t>
      </w:r>
      <w:r>
        <w:rPr>
          <w:sz w:val="28"/>
          <w:color w:val="000000"/>
        </w:rPr>
        <w:t>5）分包意向协议（若有）；</w:t>
      </w:r>
    </w:p>
    <w:p>
      <w:pPr>
        <w:pStyle w:val="null3"/>
        <w:ind w:firstLine="560"/>
        <w:jc w:val="both"/>
      </w:pPr>
      <w:r>
        <w:rPr>
          <w:sz w:val="28"/>
          <w:color w:val="000000"/>
        </w:rPr>
        <w:t>（</w:t>
      </w:r>
      <w:r>
        <w:rPr>
          <w:sz w:val="28"/>
          <w:color w:val="000000"/>
        </w:rPr>
        <w:t>6）变更文件（若有）；</w:t>
      </w:r>
    </w:p>
    <w:p>
      <w:pPr>
        <w:pStyle w:val="null3"/>
        <w:ind w:firstLine="560"/>
        <w:jc w:val="both"/>
      </w:pPr>
      <w:r>
        <w:rPr>
          <w:sz w:val="28"/>
          <w:color w:val="000000"/>
        </w:rPr>
        <w:t>（</w:t>
      </w:r>
      <w:r>
        <w:rPr>
          <w:sz w:val="28"/>
          <w:color w:val="000000"/>
        </w:rPr>
        <w:t>7）合同附件。</w:t>
      </w:r>
    </w:p>
    <w:p>
      <w:pPr>
        <w:pStyle w:val="null3"/>
        <w:ind w:firstLine="560"/>
        <w:jc w:val="both"/>
      </w:pPr>
      <w:r>
        <w:rPr>
          <w:sz w:val="28"/>
          <w:color w:val="000000"/>
        </w:rPr>
        <w:t>上述文件先后解释顺序为：在合同实施过程中双方共同签署的补充协议、变更文件、本合同书、合同附件、分包意向协议、中标通知书、采购文件、乙方中标的投标文件。补充协议之间如有冲突，</w:t>
      </w:r>
      <w:r>
        <w:rPr>
          <w:sz w:val="28"/>
          <w:color w:val="000000"/>
        </w:rPr>
        <w:t>以对乙方要求较高或对甲方更有利的条款为准。</w:t>
      </w:r>
    </w:p>
    <w:p>
      <w:pPr>
        <w:pStyle w:val="null3"/>
        <w:spacing w:before="60"/>
        <w:ind w:left="30"/>
        <w:jc w:val="both"/>
        <w:outlineLvl w:val="3"/>
      </w:pPr>
      <w:r>
        <w:rPr>
          <w:sz w:val="28"/>
          <w:b/>
        </w:rPr>
        <w:t>（二）合同变更与修订</w:t>
      </w:r>
    </w:p>
    <w:p>
      <w:pPr>
        <w:pStyle w:val="null3"/>
        <w:ind w:firstLine="560"/>
        <w:jc w:val="both"/>
      </w:pPr>
      <w:r>
        <w:rPr>
          <w:sz w:val="28"/>
          <w:color w:val="000000"/>
        </w:rPr>
        <w:t>1.除另有约定，本合同任何修改、补充或变更必须经双方协商一致，并书面签订补充协议。</w:t>
      </w:r>
    </w:p>
    <w:p>
      <w:pPr>
        <w:pStyle w:val="null3"/>
        <w:ind w:firstLine="560"/>
        <w:jc w:val="both"/>
      </w:pPr>
      <w:r>
        <w:rPr>
          <w:sz w:val="28"/>
          <w:color w:val="000000"/>
        </w:rPr>
        <w:t>2.如果本合同的任何条款不合法、无效或不能执行，则：</w:t>
      </w:r>
    </w:p>
    <w:p>
      <w:pPr>
        <w:pStyle w:val="null3"/>
        <w:ind w:firstLine="560"/>
        <w:jc w:val="both"/>
      </w:pPr>
      <w:r>
        <w:rPr>
          <w:sz w:val="28"/>
          <w:color w:val="000000"/>
        </w:rPr>
        <w:t>（</w:t>
      </w:r>
      <w:r>
        <w:rPr>
          <w:sz w:val="28"/>
          <w:color w:val="000000"/>
        </w:rPr>
        <w:t>1）并不影响其他条款的效力和执行；</w:t>
      </w:r>
    </w:p>
    <w:p>
      <w:pPr>
        <w:pStyle w:val="null3"/>
        <w:ind w:firstLine="560"/>
        <w:jc w:val="both"/>
      </w:pPr>
      <w:r>
        <w:rPr>
          <w:sz w:val="28"/>
          <w:color w:val="000000"/>
        </w:rPr>
        <w:t>（</w:t>
      </w:r>
      <w:r>
        <w:rPr>
          <w:sz w:val="28"/>
          <w:color w:val="000000"/>
        </w:rPr>
        <w:t>2）双方应商定对不合法、无效或不能执行的条款进行修改，使之合法、有效并可执行；修改或更改应尽可能平衡双方之间的利益。</w:t>
      </w:r>
    </w:p>
    <w:p>
      <w:pPr>
        <w:pStyle w:val="null3"/>
        <w:ind w:firstLine="560"/>
        <w:jc w:val="both"/>
      </w:pPr>
      <w:r>
        <w:rPr>
          <w:sz w:val="28"/>
          <w:color w:val="000000"/>
        </w:rPr>
        <w:t>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pStyle w:val="null3"/>
        <w:spacing w:before="60"/>
        <w:ind w:left="30"/>
        <w:jc w:val="both"/>
        <w:outlineLvl w:val="3"/>
      </w:pPr>
      <w:r>
        <w:rPr>
          <w:sz w:val="28"/>
          <w:b/>
        </w:rPr>
        <w:t>（三）合同适用法律</w:t>
      </w:r>
    </w:p>
    <w:p>
      <w:pPr>
        <w:pStyle w:val="null3"/>
        <w:ind w:firstLine="560"/>
        <w:jc w:val="both"/>
      </w:pPr>
      <w:r>
        <w:rPr>
          <w:sz w:val="28"/>
          <w:color w:val="000000"/>
        </w:rPr>
        <w:t>本合同的成立、有效性、解释、履行、签署、修订和终止以及争议的解决适用中华人民共和国法律。</w:t>
      </w:r>
    </w:p>
    <w:p>
      <w:pPr>
        <w:pStyle w:val="null3"/>
        <w:spacing w:before="60"/>
        <w:ind w:left="30"/>
        <w:jc w:val="both"/>
        <w:outlineLvl w:val="3"/>
      </w:pPr>
      <w:r>
        <w:rPr>
          <w:sz w:val="28"/>
          <w:b/>
        </w:rPr>
        <w:t>（四）不弃权</w:t>
      </w:r>
    </w:p>
    <w:p>
      <w:pPr>
        <w:pStyle w:val="null3"/>
        <w:ind w:firstLine="560"/>
        <w:jc w:val="both"/>
      </w:pPr>
      <w:r>
        <w:rPr>
          <w:sz w:val="28"/>
          <w:color w:val="000000"/>
        </w:rPr>
        <w:t>除非另有规定，一方未行使或迟延行使本合同项下的权利、权力并不构成放弃这些权利、权力，而单一或部分行使这些权利、权力并不排斥行使任何其他权利、权力。</w:t>
      </w:r>
    </w:p>
    <w:p>
      <w:pPr>
        <w:pStyle w:val="null3"/>
        <w:spacing w:before="60"/>
        <w:ind w:left="30"/>
        <w:jc w:val="both"/>
        <w:outlineLvl w:val="3"/>
      </w:pPr>
      <w:r>
        <w:rPr>
          <w:sz w:val="28"/>
          <w:b/>
        </w:rPr>
        <w:t>（五）通知</w:t>
      </w:r>
    </w:p>
    <w:p>
      <w:pPr>
        <w:pStyle w:val="null3"/>
        <w:ind w:firstLine="560"/>
        <w:jc w:val="both"/>
      </w:pPr>
      <w:r>
        <w:rPr>
          <w:sz w:val="28"/>
          <w:color w:val="000000"/>
        </w:rPr>
        <w:t>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pStyle w:val="null3"/>
        <w:ind w:firstLine="560"/>
        <w:jc w:val="both"/>
      </w:pPr>
      <w:r>
        <w:rPr>
          <w:sz w:val="28"/>
          <w:color w:val="000000"/>
        </w:rPr>
        <w:t>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spacing w:before="60"/>
        <w:ind w:left="30"/>
        <w:jc w:val="both"/>
        <w:outlineLvl w:val="3"/>
      </w:pPr>
      <w:r>
        <w:rPr>
          <w:sz w:val="28"/>
          <w:b/>
        </w:rPr>
        <w:t>（六）合同生效条件</w:t>
      </w:r>
    </w:p>
    <w:p>
      <w:pPr>
        <w:pStyle w:val="null3"/>
        <w:ind w:firstLine="560"/>
        <w:jc w:val="both"/>
      </w:pPr>
      <w:r>
        <w:rPr>
          <w:sz w:val="28"/>
          <w:color w:val="000000"/>
        </w:rPr>
        <w:t>本合同经甲乙双方法定代表人或授权委托代理人签字，并盖章后生效。</w:t>
      </w:r>
    </w:p>
    <w:p>
      <w:pPr>
        <w:pStyle w:val="null3"/>
        <w:spacing w:before="60"/>
        <w:ind w:left="30"/>
        <w:jc w:val="both"/>
        <w:outlineLvl w:val="3"/>
      </w:pPr>
      <w:r>
        <w:rPr>
          <w:sz w:val="28"/>
          <w:b/>
        </w:rPr>
        <w:t>（七）合同份数</w:t>
      </w:r>
    </w:p>
    <w:p>
      <w:pPr>
        <w:pStyle w:val="null3"/>
        <w:ind w:firstLine="560"/>
        <w:jc w:val="both"/>
      </w:pPr>
      <w:r>
        <w:rPr>
          <w:sz w:val="28"/>
          <w:color w:val="000000"/>
        </w:rPr>
        <w:t>本合同一式</w:t>
      </w:r>
      <w:r>
        <w:rPr>
          <w:sz w:val="32"/>
          <w:u w:val="single"/>
        </w:rPr>
        <w:t xml:space="preserve">    </w:t>
      </w:r>
      <w:r>
        <w:rPr>
          <w:sz w:val="28"/>
          <w:color w:val="000000"/>
        </w:rPr>
        <w:t>份，甲方执</w:t>
      </w:r>
      <w:r>
        <w:rPr>
          <w:sz w:val="32"/>
          <w:u w:val="single"/>
        </w:rPr>
        <w:t xml:space="preserve">    </w:t>
      </w:r>
      <w:r>
        <w:rPr>
          <w:sz w:val="28"/>
          <w:color w:val="000000"/>
        </w:rPr>
        <w:t>份，乙方执</w:t>
      </w:r>
      <w:r>
        <w:rPr>
          <w:sz w:val="32"/>
          <w:u w:val="single"/>
        </w:rPr>
        <w:t xml:space="preserve">    </w:t>
      </w:r>
      <w:r>
        <w:rPr>
          <w:sz w:val="28"/>
          <w:color w:val="000000"/>
        </w:rPr>
        <w:t>份（含采购代理机构备案壹份），具有同等法律效力。</w:t>
      </w:r>
    </w:p>
    <w:p>
      <w:pPr>
        <w:pStyle w:val="null3"/>
        <w:spacing w:before="60"/>
        <w:ind w:left="30"/>
        <w:jc w:val="both"/>
        <w:outlineLvl w:val="3"/>
      </w:pPr>
      <w:r>
        <w:rPr>
          <w:sz w:val="28"/>
          <w:b/>
        </w:rPr>
        <w:t>（八）合同页数</w:t>
      </w:r>
    </w:p>
    <w:p>
      <w:pPr>
        <w:pStyle w:val="null3"/>
        <w:ind w:firstLine="560"/>
        <w:jc w:val="both"/>
      </w:pPr>
      <w:r>
        <w:rPr>
          <w:sz w:val="28"/>
          <w:color w:val="000000"/>
        </w:rPr>
        <w:t>本合同正文（不含封面、编写说明及签署页）合计</w:t>
      </w:r>
      <w:r>
        <w:rPr>
          <w:sz w:val="32"/>
          <w:u w:val="single"/>
        </w:rPr>
        <w:t xml:space="preserve">    </w:t>
      </w:r>
      <w:r>
        <w:rPr>
          <w:sz w:val="28"/>
          <w:color w:val="000000"/>
        </w:rPr>
        <w:t>页</w:t>
      </w:r>
      <w:r>
        <w:rPr>
          <w:sz w:val="28"/>
          <w:color w:val="000000"/>
        </w:rPr>
        <w:t>A4纸张，附件</w:t>
      </w:r>
      <w:r>
        <w:rPr>
          <w:sz w:val="32"/>
          <w:u w:val="single"/>
        </w:rPr>
        <w:t xml:space="preserve">    </w:t>
      </w:r>
      <w:r>
        <w:rPr>
          <w:sz w:val="28"/>
          <w:color w:val="000000"/>
        </w:rPr>
        <w:t>份共</w:t>
      </w:r>
      <w:r>
        <w:rPr>
          <w:sz w:val="32"/>
          <w:u w:val="single"/>
        </w:rPr>
        <w:t xml:space="preserve">    </w:t>
      </w:r>
      <w:r>
        <w:rPr>
          <w:sz w:val="28"/>
          <w:color w:val="000000"/>
        </w:rPr>
        <w:t>页</w:t>
      </w:r>
      <w:r>
        <w:rPr>
          <w:sz w:val="28"/>
          <w:color w:val="000000"/>
        </w:rPr>
        <w:t>A4纸张。缺页之合同为无效合同。</w:t>
      </w:r>
    </w:p>
    <w:p>
      <w:pPr>
        <w:pStyle w:val="null3"/>
        <w:ind w:firstLine="907"/>
        <w:jc w:val="both"/>
      </w:pPr>
      <w:r>
        <w:rPr>
          <w:sz w:val="28"/>
          <w:color w:val="000000"/>
        </w:rPr>
        <w:t>附件：</w:t>
      </w:r>
    </w:p>
    <w:p>
      <w:pPr>
        <w:pStyle w:val="null3"/>
        <w:ind w:firstLine="907"/>
        <w:jc w:val="both"/>
      </w:pPr>
      <w:r>
        <w:rPr>
          <w:sz w:val="28"/>
          <w:color w:val="000000"/>
        </w:rPr>
        <w:t>1.详细服务内容及技术要求</w:t>
      </w:r>
    </w:p>
    <w:p>
      <w:pPr>
        <w:pStyle w:val="null3"/>
        <w:ind w:firstLine="907"/>
        <w:jc w:val="both"/>
      </w:pPr>
      <w:r>
        <w:rPr>
          <w:sz w:val="28"/>
          <w:color w:val="000000"/>
        </w:rPr>
        <w:t>2.验收要求</w:t>
      </w:r>
    </w:p>
    <w:p>
      <w:pPr>
        <w:pStyle w:val="null3"/>
        <w:ind w:firstLine="907"/>
        <w:jc w:val="both"/>
      </w:pPr>
      <w:r>
        <w:rPr>
          <w:sz w:val="28"/>
          <w:color w:val="000000"/>
        </w:rPr>
        <w:t>3.乙方团队人员清单</w:t>
      </w:r>
    </w:p>
    <w:p>
      <w:pPr>
        <w:pStyle w:val="null3"/>
        <w:ind w:firstLine="907"/>
        <w:jc w:val="both"/>
      </w:pPr>
      <w:r>
        <w:rPr>
          <w:sz w:val="28"/>
          <w:color w:val="000000"/>
        </w:rPr>
        <w:t>4.服务价格明细（若有）</w:t>
      </w:r>
    </w:p>
    <w:p>
      <w:pPr>
        <w:pStyle w:val="null3"/>
        <w:ind w:firstLine="907"/>
        <w:jc w:val="both"/>
      </w:pPr>
      <w:r>
        <w:rPr>
          <w:sz w:val="28"/>
          <w:color w:val="000000"/>
        </w:rPr>
        <w:t>5.保密承诺书</w:t>
      </w:r>
    </w:p>
    <w:p>
      <w:pPr>
        <w:pStyle w:val="null3"/>
        <w:ind w:firstLine="907"/>
        <w:jc w:val="both"/>
      </w:pPr>
      <w:r>
        <w:rPr>
          <w:sz w:val="28"/>
          <w:color w:val="000000"/>
        </w:rPr>
        <w:t>6.反商业贿赂协议</w:t>
      </w:r>
    </w:p>
    <w:p>
      <w:pPr>
        <w:pStyle w:val="null3"/>
        <w:ind w:firstLine="560"/>
        <w:jc w:val="both"/>
      </w:pPr>
      <w:r>
        <w:rPr>
          <w:sz w:val="28"/>
          <w:b/>
          <w:color w:val="000000"/>
        </w:rPr>
        <w:t>（以下无合同正文）</w:t>
      </w:r>
    </w:p>
    <w:p>
      <w:pPr>
        <w:pStyle w:val="null3"/>
      </w:pPr>
      <w:r>
        <w:rPr>
          <w:sz w:val="28"/>
          <w:b/>
          <w:color w:val="000000"/>
        </w:rPr>
        <w:t>（合同签署页）</w:t>
      </w:r>
    </w:p>
    <w:p>
      <w:pPr>
        <w:pStyle w:val="null3"/>
        <w:ind w:left="6240"/>
        <w:jc w:val="left"/>
      </w:pPr>
      <w:r>
        <w:rPr>
          <w:sz w:val="24"/>
          <w:b/>
        </w:rPr>
        <w:t>委托方（甲方）：</w:t>
      </w:r>
      <w:r>
        <w:rPr>
          <w:sz w:val="24"/>
          <w:u w:val="single"/>
        </w:rPr>
        <w:t xml:space="preserve">                         </w:t>
      </w:r>
      <w:r>
        <w:rPr>
          <w:sz w:val="24"/>
          <w:u w:val="single"/>
        </w:rPr>
        <w:t>（盖章）</w:t>
      </w:r>
    </w:p>
    <w:p>
      <w:pPr>
        <w:pStyle w:val="null3"/>
        <w:ind w:left="6240"/>
        <w:jc w:val="left"/>
      </w:pPr>
      <w:r>
        <w:rPr>
          <w:sz w:val="24"/>
        </w:rPr>
        <w:t>住</w:t>
      </w:r>
      <w:r>
        <w:rPr>
          <w:sz w:val="24"/>
        </w:rPr>
        <w:t>所</w:t>
      </w:r>
      <w:r>
        <w:rPr>
          <w:sz w:val="24"/>
        </w:rPr>
        <w:t>地</w:t>
      </w:r>
      <w:r>
        <w:rPr>
          <w:sz w:val="24"/>
        </w:rPr>
        <w:t>：</w:t>
      </w:r>
      <w:r>
        <w:rPr>
          <w:sz w:val="32"/>
          <w:u w:val="single"/>
        </w:rPr>
        <w:t xml:space="preserve">   </w:t>
      </w:r>
      <w:r>
        <w:rPr>
          <w:sz w:val="32"/>
          <w:u w:val="single"/>
        </w:rPr>
        <w:t xml:space="preserve">    </w:t>
      </w:r>
      <w:r>
        <w:rPr>
          <w:sz w:val="32"/>
          <w:u w:val="single"/>
        </w:rPr>
        <w:t xml:space="preserve">                               </w:t>
      </w:r>
    </w:p>
    <w:p>
      <w:pPr>
        <w:pStyle w:val="null3"/>
        <w:ind w:left="6240"/>
        <w:jc w:val="left"/>
      </w:pPr>
      <w:r>
        <w:rPr>
          <w:sz w:val="24"/>
        </w:rPr>
        <w:t>法定代表人</w:t>
      </w:r>
      <w:r>
        <w:rPr>
          <w:sz w:val="24"/>
        </w:rPr>
        <w:t>/委托代理人</w:t>
      </w:r>
      <w:r>
        <w:rPr>
          <w:sz w:val="24"/>
        </w:rPr>
        <w:t>：</w:t>
      </w:r>
      <w:r>
        <w:rPr>
          <w:sz w:val="32"/>
          <w:u w:val="single"/>
        </w:rPr>
        <w:t xml:space="preserve"> </w:t>
      </w:r>
      <w:r>
        <w:rPr>
          <w:sz w:val="32"/>
          <w:u w:val="single"/>
        </w:rPr>
        <w:t xml:space="preserve">        </w:t>
      </w:r>
      <w:r>
        <w:rPr>
          <w:sz w:val="32"/>
          <w:u w:val="single"/>
        </w:rPr>
        <w:t xml:space="preserve">  </w:t>
      </w:r>
      <w:r>
        <w:rPr>
          <w:sz w:val="24"/>
          <w:u w:val="single"/>
        </w:rPr>
        <w:t>（签名</w:t>
      </w:r>
      <w:r>
        <w:rPr>
          <w:sz w:val="24"/>
          <w:u w:val="single"/>
        </w:rPr>
        <w:t>/章）</w:t>
      </w:r>
    </w:p>
    <w:p>
      <w:pPr>
        <w:pStyle w:val="null3"/>
        <w:ind w:left="6240"/>
        <w:jc w:val="left"/>
      </w:pPr>
      <w:r>
        <w:rPr>
          <w:sz w:val="24"/>
        </w:rPr>
        <w:t>联系人：</w:t>
      </w:r>
      <w:r>
        <w:rPr>
          <w:sz w:val="24"/>
        </w:rPr>
        <w:t xml:space="preserve">                                     </w:t>
      </w:r>
    </w:p>
    <w:p>
      <w:pPr>
        <w:pStyle w:val="null3"/>
        <w:ind w:left="6240"/>
        <w:jc w:val="left"/>
      </w:pPr>
      <w:r>
        <w:rPr>
          <w:sz w:val="24"/>
        </w:rPr>
        <w:t>联系方式</w:t>
      </w:r>
      <w:r>
        <w:rPr>
          <w:sz w:val="24"/>
        </w:rPr>
        <w:t>：</w:t>
      </w:r>
      <w:r>
        <w:rPr>
          <w:sz w:val="32"/>
        </w:rPr>
        <w:t xml:space="preserve">                                       </w:t>
      </w:r>
    </w:p>
    <w:p>
      <w:pPr>
        <w:pStyle w:val="null3"/>
        <w:ind w:left="6240"/>
        <w:jc w:val="left"/>
      </w:pPr>
      <w:r>
        <w:rPr>
          <w:sz w:val="24"/>
        </w:rPr>
        <w:t>通讯地址：</w:t>
      </w:r>
      <w:r>
        <w:rPr>
          <w:sz w:val="24"/>
        </w:rPr>
        <w:t xml:space="preserve">                                        </w:t>
      </w:r>
    </w:p>
    <w:p>
      <w:pPr>
        <w:pStyle w:val="null3"/>
        <w:ind w:left="6240"/>
        <w:jc w:val="left"/>
      </w:pPr>
      <w:r>
        <w:rPr>
          <w:sz w:val="24"/>
        </w:rPr>
        <w:t>电</w:t>
      </w:r>
      <w:r>
        <w:rPr>
          <w:sz w:val="24"/>
        </w:rPr>
        <w:t xml:space="preserve">    </w:t>
      </w:r>
      <w:r>
        <w:rPr>
          <w:sz w:val="24"/>
        </w:rPr>
        <w:t>话</w:t>
      </w:r>
      <w:r>
        <w:rPr>
          <w:sz w:val="24"/>
        </w:rPr>
        <w:t>：</w:t>
      </w:r>
      <w:r>
        <w:rPr>
          <w:sz w:val="32"/>
        </w:rPr>
        <w:t xml:space="preserve">                                       </w:t>
      </w:r>
    </w:p>
    <w:p>
      <w:pPr>
        <w:pStyle w:val="null3"/>
        <w:ind w:left="6240"/>
        <w:jc w:val="left"/>
      </w:pPr>
      <w:r>
        <w:rPr>
          <w:sz w:val="24"/>
        </w:rPr>
        <w:t>传</w:t>
      </w:r>
      <w:r>
        <w:rPr>
          <w:sz w:val="24"/>
        </w:rPr>
        <w:t xml:space="preserve">    </w:t>
      </w:r>
      <w:r>
        <w:rPr>
          <w:sz w:val="24"/>
        </w:rPr>
        <w:t>真</w:t>
      </w:r>
      <w:r>
        <w:rPr>
          <w:sz w:val="24"/>
        </w:rPr>
        <w:t>：</w:t>
      </w:r>
      <w:r>
        <w:rPr>
          <w:sz w:val="24"/>
        </w:rPr>
        <w:t xml:space="preserve">                                       </w:t>
      </w:r>
    </w:p>
    <w:p>
      <w:pPr>
        <w:pStyle w:val="null3"/>
        <w:ind w:left="6240"/>
        <w:jc w:val="left"/>
      </w:pPr>
      <w:r>
        <w:rPr>
          <w:sz w:val="24"/>
        </w:rPr>
        <w:t>电子信箱：</w:t>
      </w:r>
      <w:r>
        <w:rPr>
          <w:sz w:val="24"/>
        </w:rPr>
        <w:t xml:space="preserve">                                        </w:t>
      </w:r>
    </w:p>
    <w:p>
      <w:pPr>
        <w:pStyle w:val="null3"/>
        <w:ind w:left="6240"/>
        <w:jc w:val="left"/>
      </w:pPr>
      <w:r>
        <w:rPr>
          <w:sz w:val="24"/>
        </w:rPr>
        <w:t>年</w:t>
      </w:r>
      <w:r>
        <w:rPr>
          <w:sz w:val="24"/>
        </w:rPr>
        <w:t xml:space="preserve">    </w:t>
      </w:r>
      <w:r>
        <w:rPr>
          <w:sz w:val="24"/>
        </w:rPr>
        <w:t>月</w:t>
      </w:r>
      <w:r>
        <w:rPr>
          <w:sz w:val="24"/>
        </w:rPr>
        <w:t xml:space="preserve">    </w:t>
      </w:r>
      <w:r>
        <w:rPr>
          <w:sz w:val="24"/>
        </w:rPr>
        <w:t>日</w:t>
      </w:r>
    </w:p>
    <w:p>
      <w:pPr>
        <w:pStyle w:val="null3"/>
        <w:jc w:val="left"/>
      </w:pPr>
      <w:r>
        <w:rPr>
          <w:sz w:val="24"/>
          <w:b/>
        </w:rPr>
        <w:t>受</w:t>
      </w:r>
      <w:r>
        <w:rPr>
          <w:sz w:val="24"/>
          <w:b/>
        </w:rPr>
        <w:t>托方（</w:t>
      </w:r>
      <w:r>
        <w:rPr>
          <w:sz w:val="24"/>
          <w:b/>
        </w:rPr>
        <w:t>乙</w:t>
      </w:r>
      <w:r>
        <w:rPr>
          <w:sz w:val="24"/>
          <w:b/>
        </w:rPr>
        <w:t>方）：</w:t>
      </w:r>
      <w:r>
        <w:rPr>
          <w:sz w:val="24"/>
          <w:u w:val="single"/>
        </w:rPr>
        <w:t xml:space="preserve">                         </w:t>
      </w:r>
      <w:r>
        <w:rPr>
          <w:sz w:val="24"/>
          <w:u w:val="single"/>
        </w:rPr>
        <w:t>（盖章）</w:t>
      </w:r>
    </w:p>
    <w:p>
      <w:pPr>
        <w:pStyle w:val="null3"/>
        <w:ind w:left="6240"/>
        <w:jc w:val="left"/>
      </w:pPr>
      <w:r>
        <w:rPr>
          <w:sz w:val="24"/>
        </w:rPr>
        <w:t>住</w:t>
      </w:r>
      <w:r>
        <w:rPr>
          <w:sz w:val="24"/>
        </w:rPr>
        <w:t>所</w:t>
      </w:r>
      <w:r>
        <w:rPr>
          <w:sz w:val="24"/>
        </w:rPr>
        <w:t>地</w:t>
      </w:r>
      <w:r>
        <w:rPr>
          <w:sz w:val="24"/>
        </w:rPr>
        <w:t>：</w:t>
      </w:r>
      <w:r>
        <w:rPr>
          <w:sz w:val="32"/>
          <w:u w:val="single"/>
        </w:rPr>
        <w:t xml:space="preserve">   </w:t>
      </w:r>
      <w:r>
        <w:rPr>
          <w:sz w:val="32"/>
          <w:u w:val="single"/>
        </w:rPr>
        <w:t xml:space="preserve">    </w:t>
      </w:r>
      <w:r>
        <w:rPr>
          <w:sz w:val="32"/>
          <w:u w:val="single"/>
        </w:rPr>
        <w:t xml:space="preserve">                               </w:t>
      </w:r>
    </w:p>
    <w:p>
      <w:pPr>
        <w:pStyle w:val="null3"/>
        <w:ind w:left="6240"/>
        <w:jc w:val="left"/>
      </w:pPr>
      <w:r>
        <w:rPr>
          <w:sz w:val="24"/>
        </w:rPr>
        <w:t>法定代表人</w:t>
      </w:r>
      <w:r>
        <w:rPr>
          <w:sz w:val="24"/>
        </w:rPr>
        <w:t>/委托代理人：</w:t>
      </w:r>
      <w:r>
        <w:rPr>
          <w:sz w:val="32"/>
          <w:u w:val="single"/>
        </w:rPr>
        <w:t xml:space="preserve"> </w:t>
      </w:r>
      <w:r>
        <w:rPr>
          <w:sz w:val="32"/>
          <w:u w:val="single"/>
        </w:rPr>
        <w:t xml:space="preserve">        </w:t>
      </w:r>
      <w:r>
        <w:rPr>
          <w:sz w:val="32"/>
          <w:u w:val="single"/>
        </w:rPr>
        <w:t xml:space="preserve">      </w:t>
      </w:r>
      <w:r>
        <w:rPr>
          <w:sz w:val="24"/>
          <w:u w:val="single"/>
        </w:rPr>
        <w:t>（签名</w:t>
      </w:r>
      <w:r>
        <w:rPr>
          <w:sz w:val="24"/>
          <w:u w:val="single"/>
        </w:rPr>
        <w:t>/章）</w:t>
      </w:r>
    </w:p>
    <w:p>
      <w:pPr>
        <w:pStyle w:val="null3"/>
        <w:ind w:left="6240"/>
        <w:jc w:val="left"/>
      </w:pPr>
      <w:r>
        <w:rPr>
          <w:sz w:val="24"/>
        </w:rPr>
        <w:t>项目联系人：</w:t>
      </w:r>
      <w:r>
        <w:rPr>
          <w:sz w:val="32"/>
          <w:u w:val="single"/>
        </w:rPr>
        <w:t xml:space="preserve">                                     </w:t>
      </w:r>
    </w:p>
    <w:p>
      <w:pPr>
        <w:pStyle w:val="null3"/>
        <w:ind w:left="6240"/>
        <w:jc w:val="left"/>
      </w:pPr>
      <w:r>
        <w:rPr>
          <w:sz w:val="24"/>
        </w:rPr>
        <w:t>联系方式</w:t>
      </w:r>
      <w:r>
        <w:rPr>
          <w:sz w:val="24"/>
        </w:rPr>
        <w:t>：</w:t>
      </w:r>
      <w:r>
        <w:rPr>
          <w:sz w:val="32"/>
          <w:u w:val="single"/>
        </w:rPr>
        <w:t xml:space="preserve">                                   </w:t>
      </w:r>
      <w:r>
        <w:rPr>
          <w:sz w:val="32"/>
          <w:u w:val="single"/>
        </w:rPr>
        <w:t xml:space="preserve"> </w:t>
      </w:r>
      <w:r>
        <w:rPr>
          <w:sz w:val="32"/>
          <w:u w:val="single"/>
        </w:rPr>
        <w:t xml:space="preserve">   </w:t>
      </w:r>
    </w:p>
    <w:p>
      <w:pPr>
        <w:pStyle w:val="null3"/>
        <w:ind w:left="6240"/>
        <w:jc w:val="left"/>
      </w:pPr>
      <w:r>
        <w:rPr>
          <w:sz w:val="24"/>
        </w:rPr>
        <w:t>通讯地址：</w:t>
      </w:r>
      <w:r>
        <w:rPr>
          <w:sz w:val="32"/>
          <w:u w:val="single"/>
        </w:rPr>
        <w:t xml:space="preserve">                                        </w:t>
      </w:r>
    </w:p>
    <w:p>
      <w:pPr>
        <w:pStyle w:val="null3"/>
        <w:ind w:left="6240"/>
        <w:jc w:val="left"/>
      </w:pPr>
      <w:r>
        <w:rPr>
          <w:sz w:val="24"/>
        </w:rPr>
        <w:t>电</w:t>
      </w:r>
      <w:r>
        <w:rPr>
          <w:sz w:val="24"/>
        </w:rPr>
        <w:t xml:space="preserve">    </w:t>
      </w:r>
      <w:r>
        <w:rPr>
          <w:sz w:val="24"/>
        </w:rPr>
        <w:t>话</w:t>
      </w:r>
      <w:r>
        <w:rPr>
          <w:sz w:val="24"/>
        </w:rPr>
        <w:t>：</w:t>
      </w:r>
      <w:r>
        <w:rPr>
          <w:sz w:val="32"/>
          <w:u w:val="single"/>
        </w:rPr>
        <w:t xml:space="preserve">                                       </w:t>
      </w:r>
    </w:p>
    <w:p>
      <w:pPr>
        <w:pStyle w:val="null3"/>
        <w:ind w:left="6240"/>
        <w:jc w:val="left"/>
      </w:pPr>
      <w:r>
        <w:rPr>
          <w:sz w:val="24"/>
        </w:rPr>
        <w:t>传</w:t>
      </w:r>
      <w:r>
        <w:rPr>
          <w:sz w:val="24"/>
        </w:rPr>
        <w:t xml:space="preserve">    </w:t>
      </w:r>
      <w:r>
        <w:rPr>
          <w:sz w:val="24"/>
        </w:rPr>
        <w:t>真</w:t>
      </w:r>
      <w:r>
        <w:rPr>
          <w:sz w:val="24"/>
        </w:rPr>
        <w:t>：</w:t>
      </w:r>
      <w:r>
        <w:rPr>
          <w:sz w:val="32"/>
          <w:u w:val="single"/>
        </w:rPr>
        <w:t xml:space="preserve">                                       </w:t>
      </w:r>
    </w:p>
    <w:p>
      <w:pPr>
        <w:pStyle w:val="null3"/>
        <w:ind w:left="6240"/>
        <w:jc w:val="left"/>
      </w:pPr>
      <w:r>
        <w:rPr>
          <w:sz w:val="24"/>
        </w:rPr>
        <w:t>电子信箱：</w:t>
      </w:r>
      <w:r>
        <w:rPr>
          <w:sz w:val="32"/>
          <w:u w:val="single"/>
        </w:rPr>
        <w:t xml:space="preserve">                                        </w:t>
      </w:r>
    </w:p>
    <w:p>
      <w:pPr>
        <w:pStyle w:val="null3"/>
        <w:ind w:left="6240"/>
        <w:jc w:val="left"/>
      </w:pPr>
      <w:r>
        <w:rPr>
          <w:sz w:val="24"/>
        </w:rPr>
        <w:t>年</w:t>
      </w:r>
      <w:r>
        <w:rPr>
          <w:sz w:val="24"/>
        </w:rPr>
        <w:t xml:space="preserve">    </w:t>
      </w:r>
      <w:r>
        <w:rPr>
          <w:sz w:val="24"/>
        </w:rPr>
        <w:t>月</w:t>
      </w:r>
      <w:r>
        <w:rPr>
          <w:sz w:val="24"/>
        </w:rPr>
        <w:t xml:space="preserve">    </w:t>
      </w:r>
      <w:r>
        <w:rPr>
          <w:sz w:val="24"/>
        </w:rPr>
        <w:t>日</w:t>
      </w:r>
    </w:p>
    <w:p>
      <w:pPr>
        <w:pStyle w:val="null3"/>
        <w:spacing w:before="135"/>
        <w:jc w:val="left"/>
      </w:pPr>
      <w:r>
        <w:rPr>
          <w:sz w:val="28"/>
          <w:b/>
        </w:rPr>
        <w:t>附件</w:t>
      </w:r>
      <w:r>
        <w:rPr>
          <w:sz w:val="28"/>
          <w:b/>
        </w:rPr>
        <w:t>1</w:t>
      </w:r>
    </w:p>
    <w:p>
      <w:pPr>
        <w:pStyle w:val="null3"/>
        <w:jc w:val="left"/>
      </w:pPr>
      <w:r>
        <w:rPr>
          <w:sz w:val="32"/>
          <w:b/>
        </w:rPr>
        <w:t>详细</w:t>
      </w:r>
      <w:r>
        <w:rPr>
          <w:sz w:val="32"/>
          <w:b/>
        </w:rPr>
        <w:t>项目</w:t>
      </w:r>
      <w:r>
        <w:rPr>
          <w:sz w:val="32"/>
          <w:b/>
        </w:rPr>
        <w:t>内容及技术要求</w:t>
      </w:r>
    </w:p>
    <w:p>
      <w:pPr>
        <w:pStyle w:val="null3"/>
        <w:ind w:firstLine="907"/>
        <w:jc w:val="left"/>
        <w:outlineLvl w:val="3"/>
      </w:pPr>
      <w:r>
        <w:rPr>
          <w:sz w:val="28"/>
          <w:b/>
        </w:rPr>
        <w:t>（引用招标文件各包组采购人需求）及中标人投标文件承诺</w:t>
      </w:r>
    </w:p>
    <w:p>
      <w:pPr>
        <w:pStyle w:val="null3"/>
        <w:jc w:val="left"/>
      </w:pPr>
      <w:r>
        <w:rPr>
          <w:sz w:val="28"/>
          <w:b/>
        </w:rPr>
        <w:t>附件</w:t>
      </w:r>
      <w:r>
        <w:rPr>
          <w:sz w:val="28"/>
          <w:b/>
        </w:rPr>
        <w:t>2</w:t>
      </w:r>
    </w:p>
    <w:p>
      <w:pPr>
        <w:pStyle w:val="null3"/>
      </w:pPr>
      <w:r>
        <w:rPr/>
        <w:t xml:space="preserve"> </w:t>
      </w:r>
    </w:p>
    <w:p>
      <w:pPr>
        <w:pStyle w:val="null3"/>
        <w:jc w:val="left"/>
      </w:pPr>
      <w:r>
        <w:rPr>
          <w:sz w:val="32"/>
          <w:b/>
        </w:rPr>
        <w:t>《广东省普通国道基础设施数字化转型升级示范工程公路交通情况调查设备采购》验收要求</w:t>
      </w:r>
    </w:p>
    <w:p>
      <w:pPr>
        <w:pStyle w:val="null3"/>
        <w:jc w:val="left"/>
      </w:pPr>
      <w:r>
        <w:rPr>
          <w:sz w:val="28"/>
          <w:color w:val="000000"/>
        </w:rPr>
        <w:t>一、设备验收：乙方将完成本项目所需的公路交通情况调查设备、终端管理设施、数据模块（工业级）、气象传感器、卡口抓拍摄像机、一体化补光灯、监控球型摄像机、后备电源、智能中控电箱等设备供应齐全后，</w:t>
      </w:r>
      <w:r>
        <w:rPr>
          <w:sz w:val="28"/>
          <w:color w:val="000000"/>
        </w:rPr>
        <w:t>7日内完成设备验收。验收时参考附后的《设备验收确认表》。</w:t>
      </w:r>
    </w:p>
    <w:p>
      <w:pPr>
        <w:pStyle w:val="null3"/>
        <w:ind w:firstLine="560"/>
        <w:jc w:val="both"/>
      </w:pPr>
      <w:r>
        <w:rPr>
          <w:sz w:val="28"/>
          <w:color w:val="000000"/>
        </w:rPr>
        <w:t>二、外场验收：设备安装位置正确，处于正常运行状态。外场验收内容应包括</w:t>
      </w:r>
      <w:r>
        <w:rPr>
          <w:sz w:val="28"/>
          <w:color w:val="000000"/>
        </w:rPr>
        <w:t>①根据合同核对设备及配件工程量，外观检查；②杆件防雷设施、基础；③机箱标识尺寸、接线、线缆整理检查；④施工现场环境恢复。验收时参考附后的《外场验收记录表》。</w:t>
      </w:r>
    </w:p>
    <w:p>
      <w:pPr>
        <w:pStyle w:val="null3"/>
        <w:ind w:firstLine="560"/>
        <w:jc w:val="both"/>
      </w:pPr>
      <w:r>
        <w:rPr>
          <w:sz w:val="28"/>
          <w:color w:val="000000"/>
        </w:rPr>
        <w:t>三、数据质量验收：（一）站点采集的合格数据按部要求传输到《广东省公路交通情况调查子系统》，视频接入《广东省普通国省干线公路网监测与应急协调子系统》；（二）设备安装调试接入省《广东省公路交通情况调查子系统》数据中心后，试运行</w:t>
      </w:r>
      <w:r>
        <w:rPr>
          <w:sz w:val="28"/>
          <w:color w:val="000000"/>
        </w:rPr>
        <w:t>1个月，期间无质量问题，由甲方或甲方委托的第三方进行数据连续传输质量核查，并出具站点数据接入合格证明（包括设备运行报告、精度核查报告、数据质量报告）。验收时参考附后的《</w:t>
      </w:r>
      <w:r>
        <w:rPr>
          <w:sz w:val="28"/>
          <w:color w:val="000000"/>
        </w:rPr>
        <w:t>数据质量验收记录表》。</w:t>
      </w:r>
    </w:p>
    <w:p>
      <w:pPr>
        <w:pStyle w:val="null3"/>
        <w:ind w:firstLine="560"/>
        <w:jc w:val="both"/>
      </w:pPr>
      <w:r>
        <w:rPr>
          <w:sz w:val="28"/>
          <w:color w:val="000000"/>
        </w:rPr>
        <w:t>四、乙方申请交工验收，由甲方</w:t>
      </w:r>
      <w:r>
        <w:rPr>
          <w:sz w:val="28"/>
          <w:color w:val="000000"/>
        </w:rPr>
        <w:t>7日内组织评审验收。验收时参考附后的《</w:t>
      </w:r>
      <w:r>
        <w:rPr>
          <w:sz w:val="28"/>
          <w:color w:val="000000"/>
        </w:rPr>
        <w:t>交工验收审查表》。</w:t>
      </w:r>
    </w:p>
    <w:p>
      <w:pPr>
        <w:pStyle w:val="null3"/>
        <w:ind w:firstLine="560"/>
        <w:jc w:val="both"/>
      </w:pPr>
      <w:r>
        <w:rPr>
          <w:sz w:val="28"/>
          <w:color w:val="000000"/>
        </w:rPr>
        <w:t>五、交工验收且完成三年维护内容后，</w:t>
      </w:r>
      <w:r>
        <w:rPr>
          <w:sz w:val="28"/>
          <w:color w:val="000000"/>
        </w:rPr>
        <w:t>7日内组织项目整体验收。验收时参考附后的《</w:t>
      </w:r>
      <w:r>
        <w:rPr>
          <w:sz w:val="28"/>
          <w:color w:val="000000"/>
        </w:rPr>
        <w:t>整体验收审查表》。</w:t>
      </w:r>
    </w:p>
    <w:p>
      <w:pPr>
        <w:pStyle w:val="null3"/>
        <w:ind w:firstLine="907"/>
        <w:jc w:val="both"/>
      </w:pPr>
      <w:r>
        <w:rPr>
          <w:sz w:val="36"/>
          <w:b/>
          <w:color w:val="000000"/>
        </w:rPr>
        <w:t>设备验收确认表</w:t>
      </w:r>
    </w:p>
    <w:p>
      <w:pPr>
        <w:pStyle w:val="null3"/>
        <w:ind w:left="810"/>
        <w:jc w:val="both"/>
      </w:pPr>
      <w:r>
        <w:rPr>
          <w:sz w:val="24"/>
        </w:rPr>
        <w:t>项目名称：</w:t>
      </w:r>
    </w:p>
    <w:p>
      <w:pPr>
        <w:pStyle w:val="null3"/>
        <w:ind w:left="705"/>
        <w:jc w:val="both"/>
      </w:pPr>
      <w:r>
        <w:rPr>
          <w:sz w:val="24"/>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607"/>
        <w:gridCol w:w="2243"/>
        <w:gridCol w:w="1280"/>
        <w:gridCol w:w="888"/>
        <w:gridCol w:w="888"/>
        <w:gridCol w:w="615"/>
        <w:gridCol w:w="728"/>
        <w:gridCol w:w="1057"/>
      </w:tblGrid>
      <w:tr>
        <w:tc>
          <w:tcPr>
            <w:tcW w:type="dxa" w:w="607"/>
            <w:tcBorders>
              <w:top w:val="single" w:color="000000" w:sz="8"/>
              <w:left w:val="single" w:color="000000" w:sz="8"/>
              <w:bottom w:val="doub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43"/>
            <w:tcBorders>
              <w:top w:val="single" w:color="000000" w:sz="8"/>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4"/>
                <w:b/>
              </w:rPr>
              <w:t>货物名称</w:t>
            </w:r>
          </w:p>
        </w:tc>
        <w:tc>
          <w:tcPr>
            <w:tcW w:type="dxa" w:w="1280"/>
            <w:tcBorders>
              <w:top w:val="single" w:color="000000" w:sz="8"/>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4"/>
                <w:b/>
              </w:rPr>
              <w:t>品牌</w:t>
            </w:r>
          </w:p>
        </w:tc>
        <w:tc>
          <w:tcPr>
            <w:tcW w:type="dxa" w:w="1776"/>
            <w:gridSpan w:val="2"/>
            <w:tcBorders>
              <w:top w:val="single" w:color="000000" w:sz="8"/>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4"/>
                <w:b/>
              </w:rPr>
              <w:t>型号、规格</w:t>
            </w:r>
          </w:p>
        </w:tc>
        <w:tc>
          <w:tcPr>
            <w:tcW w:type="dxa" w:w="615"/>
            <w:tcBorders>
              <w:top w:val="single" w:color="000000" w:sz="8"/>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728"/>
            <w:tcBorders>
              <w:top w:val="single" w:color="000000" w:sz="8"/>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057"/>
            <w:tcBorders>
              <w:top w:val="single" w:color="000000" w:sz="8"/>
              <w:left w:val="single" w:color="000000" w:sz="4"/>
              <w:bottom w:val="double" w:color="000000" w:sz="4"/>
              <w:right w:val="single" w:color="000000" w:sz="8"/>
            </w:tcBorders>
            <w:tcMar>
              <w:top w:type="dxa" w:w="0"/>
              <w:left w:type="dxa" w:w="105"/>
              <w:bottom w:type="dxa" w:w="0"/>
              <w:right w:type="dxa" w:w="105"/>
            </w:tcMar>
            <w:vAlign w:val="top"/>
          </w:tcPr>
          <w:p>
            <w:pPr>
              <w:pStyle w:val="null3"/>
              <w:jc w:val="center"/>
            </w:pPr>
            <w:r>
              <w:rPr>
                <w:sz w:val="24"/>
                <w:b/>
              </w:rPr>
              <w:t>验收</w:t>
            </w:r>
            <w:r>
              <w:rPr>
                <w:sz w:val="24"/>
                <w:b/>
              </w:rPr>
              <w:t>结果</w:t>
            </w: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公路交通情况调查设备</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65"/>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终端管理设施</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数据模块（工业级）</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气象传感器</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卡口抓拍摄像机</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一体化补光灯</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监控球型摄像机</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后备电源</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07"/>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智能中控机箱</w:t>
            </w:r>
          </w:p>
        </w:tc>
        <w:tc>
          <w:tcPr>
            <w:tcW w:type="dxa" w:w="1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6"/>
            <w:gridSpan w:val="8"/>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left"/>
            </w:pPr>
            <w:r>
              <w:rPr>
                <w:sz w:val="24"/>
              </w:rPr>
              <w:t>设备验收结论：</w:t>
            </w:r>
          </w:p>
        </w:tc>
      </w:tr>
      <w:tr>
        <w:tc>
          <w:tcPr>
            <w:tcW w:type="dxa" w:w="5018"/>
            <w:gridSpan w:val="4"/>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sz w:val="24"/>
              </w:rPr>
              <w:t>交付单位：</w:t>
            </w:r>
          </w:p>
          <w:p>
            <w:pPr>
              <w:pStyle w:val="null3"/>
              <w:jc w:val="both"/>
            </w:pPr>
            <w:r>
              <w:rPr>
                <w:sz w:val="24"/>
              </w:rPr>
              <w:t>项目代表：</w:t>
            </w:r>
          </w:p>
          <w:p>
            <w:pPr>
              <w:pStyle w:val="null3"/>
              <w:jc w:val="both"/>
            </w:pPr>
            <w:r>
              <w:rPr>
                <w:sz w:val="24"/>
              </w:rPr>
              <w:t>日</w:t>
            </w:r>
            <w:r>
              <w:rPr>
                <w:sz w:val="24"/>
              </w:rPr>
              <w:t xml:space="preserve">    </w:t>
            </w:r>
            <w:r>
              <w:rPr>
                <w:sz w:val="24"/>
              </w:rPr>
              <w:t>期：</w:t>
            </w:r>
          </w:p>
        </w:tc>
        <w:tc>
          <w:tcPr>
            <w:tcW w:type="dxa" w:w="3288"/>
            <w:gridSpan w:val="4"/>
            <w:tcBorders>
              <w:top w:val="singl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4"/>
              </w:rPr>
              <w:t>验收单位：</w:t>
            </w:r>
          </w:p>
          <w:p>
            <w:pPr>
              <w:pStyle w:val="null3"/>
              <w:jc w:val="both"/>
            </w:pPr>
            <w:r>
              <w:rPr>
                <w:sz w:val="24"/>
              </w:rPr>
              <w:t>项目代表：</w:t>
            </w:r>
          </w:p>
          <w:p>
            <w:pPr>
              <w:pStyle w:val="null3"/>
              <w:jc w:val="left"/>
            </w:pPr>
            <w:r>
              <w:rPr>
                <w:sz w:val="24"/>
              </w:rPr>
              <w:t>日</w:t>
            </w:r>
            <w:r>
              <w:rPr>
                <w:sz w:val="24"/>
              </w:rPr>
              <w:t xml:space="preserve">    </w:t>
            </w:r>
            <w:r>
              <w:rPr>
                <w:sz w:val="24"/>
              </w:rPr>
              <w:t>期：</w:t>
            </w:r>
          </w:p>
        </w:tc>
      </w:tr>
    </w:tbl>
    <w:p>
      <w:pPr>
        <w:pStyle w:val="null3"/>
        <w:ind w:firstLine="480"/>
        <w:jc w:val="left"/>
      </w:pPr>
      <w:r>
        <w:rPr>
          <w:sz w:val="36"/>
          <w:b/>
          <w:color w:val="000000"/>
        </w:rPr>
        <w:t>外场验收记录表</w:t>
      </w:r>
    </w:p>
    <w:p>
      <w:pPr>
        <w:pStyle w:val="null3"/>
        <w:ind w:left="705"/>
        <w:jc w:val="both"/>
      </w:pPr>
      <w:r>
        <w:rPr>
          <w:sz w:val="24"/>
        </w:rPr>
        <w:t>项目名称：</w:t>
      </w:r>
    </w:p>
    <w:p>
      <w:pPr>
        <w:pStyle w:val="null3"/>
        <w:jc w:val="both"/>
      </w:pPr>
      <w:r>
        <w:rPr>
          <w:sz w:val="24"/>
        </w:rPr>
        <w:t>项目编号：</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46"/>
        <w:gridCol w:w="602"/>
        <w:gridCol w:w="747"/>
        <w:gridCol w:w="1747"/>
        <w:gridCol w:w="1747"/>
        <w:gridCol w:w="1217"/>
        <w:gridCol w:w="819"/>
        <w:gridCol w:w="976"/>
      </w:tblGrid>
      <w:tr>
        <w:tc>
          <w:tcPr>
            <w:tcW w:type="dxa" w:w="8301"/>
            <w:gridSpan w:val="8"/>
            <w:tcBorders>
              <w:top w:val="single" w:color="000000" w:sz="8"/>
              <w:left w:val="single" w:color="000000" w:sz="8"/>
              <w:bottom w:val="single" w:color="000000" w:sz="4"/>
              <w:right w:val="single" w:color="000000" w:sz="8"/>
            </w:tcBorders>
            <w:tcMar>
              <w:top w:type="dxa" w:w="0"/>
              <w:left w:type="dxa" w:w="105"/>
              <w:bottom w:type="dxa" w:w="0"/>
              <w:right w:type="dxa" w:w="105"/>
            </w:tcMar>
            <w:vAlign w:val="top"/>
          </w:tcPr>
          <w:p>
            <w:pPr>
              <w:pStyle w:val="null3"/>
              <w:jc w:val="both"/>
            </w:pPr>
            <w:r>
              <w:rPr>
                <w:sz w:val="24"/>
              </w:rPr>
              <w:t>检查站点：</w:t>
            </w:r>
            <w:r>
              <w:rPr>
                <w:sz w:val="24"/>
              </w:rPr>
              <w:t xml:space="preserve">                         </w:t>
            </w:r>
            <w:r>
              <w:rPr>
                <w:sz w:val="24"/>
              </w:rPr>
              <w:t>路线桩号：</w:t>
            </w:r>
            <w:r>
              <w:rPr>
                <w:sz w:val="24"/>
              </w:rPr>
              <w:t xml:space="preserve">                </w:t>
            </w:r>
            <w:r>
              <w:rPr>
                <w:sz w:val="24"/>
              </w:rPr>
              <w:t>验收时间：</w:t>
            </w: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3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验收内容</w:t>
            </w:r>
          </w:p>
        </w:tc>
        <w:tc>
          <w:tcPr>
            <w:tcW w:type="dxa" w:w="34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w:t>
            </w:r>
          </w:p>
          <w:p>
            <w:pPr>
              <w:pStyle w:val="null3"/>
              <w:jc w:val="center"/>
            </w:pPr>
            <w:r>
              <w:rPr>
                <w:sz w:val="24"/>
              </w:rPr>
              <w:t>符合标准</w:t>
            </w:r>
          </w:p>
        </w:tc>
        <w:tc>
          <w:tcPr>
            <w:tcW w:type="dxa" w:w="8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检查人</w:t>
            </w:r>
          </w:p>
        </w:tc>
        <w:tc>
          <w:tcPr>
            <w:tcW w:type="dxa" w:w="9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现场图片</w:t>
            </w: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系统检查</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工程量核对</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根据合同、竣工图文件，核对外场设备及配件工程量</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02"/>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外观</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内外表面及部件（光滑、平整、美观、涂层色泽均匀，无锈蚀、凹痕，划伤，裂缝和变形，无塑粉脱落，其理化性能指标应符合国家或行业相关标准的要求</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杆件</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防雷</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安装设备顶端配套设置避雷针</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02"/>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基础</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基础附近的回填土要求密实，无下沉，并对地脚螺栓外露部分加以保护</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602"/>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反光膜</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张贴于杆件接线门盖以上位置（离地</w:t>
            </w:r>
            <w:r>
              <w:rPr>
                <w:sz w:val="24"/>
              </w:rPr>
              <w:t>1米，贴膜高度1米），反光膜应全包围张贴，要求平整、无气泡</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6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机箱</w:t>
            </w: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标识</w:t>
            </w:r>
          </w:p>
          <w:p>
            <w:pPr>
              <w:pStyle w:val="null3"/>
              <w:jc w:val="center"/>
            </w:pPr>
            <w:r>
              <w:rPr>
                <w:sz w:val="24"/>
              </w:rPr>
              <w:t>尺寸</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机箱尺寸标准，文字和</w:t>
            </w:r>
            <w:r>
              <w:rPr>
                <w:sz w:val="24"/>
              </w:rPr>
              <w:t>LOGO符合要求，清晰、正确、美观。</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02"/>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接线</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机箱紧固件（电路板、接线端子等安装牢靠）</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602"/>
            <w:vMerge/>
            <w:tcBorders>
              <w:top w:val="none" w:color="000000" w:sz="4"/>
              <w:left w:val="single" w:color="000000" w:sz="4"/>
              <w:bottom w:val="single" w:color="000000" w:sz="4"/>
              <w:right w:val="single" w:color="000000" w:sz="4"/>
            </w:tcBorders>
          </w:tcPr>
          <w:p/>
        </w:tc>
        <w:tc>
          <w:tcPr>
            <w:tcW w:type="dxa" w:w="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线缆</w:t>
            </w:r>
          </w:p>
          <w:p>
            <w:pPr>
              <w:pStyle w:val="null3"/>
              <w:jc w:val="center"/>
            </w:pPr>
            <w:r>
              <w:rPr>
                <w:sz w:val="24"/>
              </w:rPr>
              <w:t>整理</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机箱内部布线整齐，走线横平竖直</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446"/>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34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施工现场环境</w:t>
            </w:r>
          </w:p>
        </w:tc>
        <w:tc>
          <w:tcPr>
            <w:tcW w:type="dxa" w:w="3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现场环境保持干净整洁，无渣土等其他施工垃圾</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76"/>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1"/>
            <w:gridSpan w:val="8"/>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left"/>
            </w:pPr>
            <w:r>
              <w:rPr>
                <w:sz w:val="24"/>
              </w:rPr>
              <w:t>现场核查结论及建议：</w:t>
            </w:r>
          </w:p>
        </w:tc>
      </w:tr>
      <w:tr>
        <w:tc>
          <w:tcPr>
            <w:tcW w:type="dxa" w:w="3542"/>
            <w:gridSpan w:val="4"/>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sz w:val="24"/>
              </w:rPr>
              <w:t>交付单位</w:t>
            </w:r>
            <w:r>
              <w:rPr>
                <w:sz w:val="24"/>
              </w:rPr>
              <w:t>人员</w:t>
            </w:r>
            <w:r>
              <w:rPr>
                <w:sz w:val="24"/>
              </w:rPr>
              <w:t>：</w:t>
            </w:r>
          </w:p>
          <w:p>
            <w:pPr>
              <w:pStyle w:val="null3"/>
              <w:jc w:val="both"/>
            </w:pPr>
            <w:r>
              <w:rPr>
                <w:sz w:val="24"/>
              </w:rPr>
              <w:t>日</w:t>
            </w:r>
            <w:r>
              <w:rPr>
                <w:sz w:val="24"/>
              </w:rPr>
              <w:t xml:space="preserve">    </w:t>
            </w:r>
            <w:r>
              <w:rPr>
                <w:sz w:val="24"/>
              </w:rPr>
              <w:t>期：</w:t>
            </w:r>
          </w:p>
        </w:tc>
        <w:tc>
          <w:tcPr>
            <w:tcW w:type="dxa" w:w="4759"/>
            <w:gridSpan w:val="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4"/>
              </w:rPr>
              <w:t>验收单位</w:t>
            </w:r>
            <w:r>
              <w:rPr>
                <w:sz w:val="24"/>
              </w:rPr>
              <w:t>人员</w:t>
            </w:r>
            <w:r>
              <w:rPr>
                <w:sz w:val="24"/>
              </w:rPr>
              <w:t>：</w:t>
            </w:r>
          </w:p>
          <w:p>
            <w:pPr>
              <w:pStyle w:val="null3"/>
              <w:jc w:val="left"/>
            </w:pPr>
            <w:r>
              <w:rPr>
                <w:sz w:val="24"/>
              </w:rPr>
              <w:t>日</w:t>
            </w:r>
            <w:r>
              <w:rPr>
                <w:sz w:val="24"/>
              </w:rPr>
              <w:t xml:space="preserve">    </w:t>
            </w:r>
            <w:r>
              <w:rPr>
                <w:sz w:val="24"/>
              </w:rPr>
              <w:t>期：</w:t>
            </w:r>
          </w:p>
        </w:tc>
      </w:tr>
    </w:tbl>
    <w:p>
      <w:pPr>
        <w:pStyle w:val="null3"/>
        <w:jc w:val="center"/>
      </w:pPr>
      <w:r>
        <w:rPr>
          <w:sz w:val="36"/>
          <w:b/>
          <w:color w:val="000000"/>
        </w:rPr>
        <w:t>数据质量验收记录表</w:t>
      </w:r>
    </w:p>
    <w:p>
      <w:pPr>
        <w:pStyle w:val="null3"/>
        <w:ind w:left="705"/>
        <w:jc w:val="both"/>
      </w:pPr>
      <w:r>
        <w:rPr>
          <w:sz w:val="24"/>
        </w:rPr>
        <w:t>项目名称：</w:t>
      </w:r>
    </w:p>
    <w:p>
      <w:pPr>
        <w:pStyle w:val="null3"/>
        <w:ind w:left="705"/>
        <w:jc w:val="both"/>
      </w:pPr>
      <w:r>
        <w:rPr>
          <w:sz w:val="24"/>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668"/>
        <w:gridCol w:w="2782"/>
        <w:gridCol w:w="895"/>
        <w:gridCol w:w="895"/>
        <w:gridCol w:w="1983"/>
        <w:gridCol w:w="1084"/>
      </w:tblGrid>
      <w:tr>
        <w:tc>
          <w:tcPr>
            <w:tcW w:type="dxa" w:w="66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78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验收项目</w:t>
            </w:r>
          </w:p>
        </w:tc>
        <w:tc>
          <w:tcPr>
            <w:tcW w:type="dxa" w:w="1790"/>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w:t>
            </w:r>
          </w:p>
          <w:p>
            <w:pPr>
              <w:pStyle w:val="null3"/>
              <w:jc w:val="center"/>
            </w:pPr>
            <w:r>
              <w:rPr>
                <w:sz w:val="24"/>
              </w:rPr>
              <w:t>符合标准</w:t>
            </w:r>
          </w:p>
        </w:tc>
        <w:tc>
          <w:tcPr>
            <w:tcW w:type="dxa" w:w="198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不合格情况</w:t>
            </w:r>
          </w:p>
        </w:tc>
        <w:tc>
          <w:tcPr>
            <w:tcW w:type="dxa" w:w="108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验收</w:t>
            </w:r>
            <w:r>
              <w:rPr>
                <w:sz w:val="24"/>
              </w:rPr>
              <w:t>结果</w:t>
            </w: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站点采集的数据接入情况</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试运行站点运行情况</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精度核查情况</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数据质量情况</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7"/>
            <w:gridSpan w:val="6"/>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left"/>
            </w:pPr>
            <w:r>
              <w:rPr>
                <w:sz w:val="24"/>
              </w:rPr>
              <w:t>说明：</w:t>
            </w:r>
            <w:r>
              <w:rPr>
                <w:sz w:val="24"/>
              </w:rPr>
              <w:t>核查情况以甲方或甲方委托的第三方进行数据连续传输质量核查并出具的站点数据接入合格证明（包括设备运行报告、精度核查报告、数据质量报告）为准。</w:t>
            </w:r>
          </w:p>
          <w:p>
            <w:pPr>
              <w:pStyle w:val="null3"/>
              <w:jc w:val="left"/>
            </w:pPr>
            <w:r>
              <w:rPr>
                <w:sz w:val="24"/>
              </w:rPr>
              <w:t>验收结论：</w:t>
            </w:r>
          </w:p>
        </w:tc>
      </w:tr>
      <w:tr>
        <w:tc>
          <w:tcPr>
            <w:tcW w:type="dxa" w:w="4345"/>
            <w:gridSpan w:val="3"/>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sz w:val="24"/>
              </w:rPr>
              <w:t>交付单位：</w:t>
            </w:r>
          </w:p>
          <w:p>
            <w:pPr>
              <w:pStyle w:val="null3"/>
              <w:jc w:val="both"/>
            </w:pPr>
            <w:r>
              <w:rPr>
                <w:sz w:val="24"/>
              </w:rPr>
              <w:t>项目代表：</w:t>
            </w:r>
          </w:p>
          <w:p>
            <w:pPr>
              <w:pStyle w:val="null3"/>
              <w:jc w:val="both"/>
            </w:pPr>
            <w:r>
              <w:rPr>
                <w:sz w:val="24"/>
              </w:rPr>
              <w:t>日</w:t>
            </w:r>
            <w:r>
              <w:rPr>
                <w:sz w:val="24"/>
              </w:rPr>
              <w:t xml:space="preserve">    </w:t>
            </w:r>
            <w:r>
              <w:rPr>
                <w:sz w:val="24"/>
              </w:rPr>
              <w:t>期：</w:t>
            </w:r>
          </w:p>
        </w:tc>
        <w:tc>
          <w:tcPr>
            <w:tcW w:type="dxa" w:w="3962"/>
            <w:gridSpan w:val="3"/>
            <w:tcBorders>
              <w:top w:val="singl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4"/>
              </w:rPr>
              <w:t>验收单位：</w:t>
            </w:r>
          </w:p>
          <w:p>
            <w:pPr>
              <w:pStyle w:val="null3"/>
              <w:jc w:val="both"/>
            </w:pPr>
            <w:r>
              <w:rPr>
                <w:sz w:val="24"/>
              </w:rPr>
              <w:t>项目代表：</w:t>
            </w:r>
          </w:p>
          <w:p>
            <w:pPr>
              <w:pStyle w:val="null3"/>
              <w:jc w:val="left"/>
            </w:pPr>
            <w:r>
              <w:rPr>
                <w:sz w:val="24"/>
              </w:rPr>
              <w:t>日</w:t>
            </w:r>
            <w:r>
              <w:rPr>
                <w:sz w:val="24"/>
              </w:rPr>
              <w:t xml:space="preserve">    </w:t>
            </w:r>
            <w:r>
              <w:rPr>
                <w:sz w:val="24"/>
              </w:rPr>
              <w:t>期：</w:t>
            </w:r>
          </w:p>
        </w:tc>
      </w:tr>
    </w:tbl>
    <w:p>
      <w:pPr>
        <w:pStyle w:val="null3"/>
        <w:jc w:val="left"/>
      </w:pPr>
      <w:r>
        <w:rPr>
          <w:sz w:val="36"/>
          <w:b/>
          <w:color w:val="000000"/>
        </w:rPr>
        <w:t>交工验收审查表</w:t>
      </w:r>
    </w:p>
    <w:p>
      <w:pPr>
        <w:pStyle w:val="null3"/>
        <w:ind w:left="705"/>
        <w:jc w:val="both"/>
      </w:pPr>
      <w:r>
        <w:rPr>
          <w:sz w:val="24"/>
        </w:rPr>
        <w:t>项目名称：</w:t>
      </w:r>
    </w:p>
    <w:p>
      <w:pPr>
        <w:pStyle w:val="null3"/>
        <w:ind w:left="705"/>
        <w:jc w:val="both"/>
      </w:pPr>
      <w:r>
        <w:rPr>
          <w:sz w:val="24"/>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668"/>
        <w:gridCol w:w="2782"/>
        <w:gridCol w:w="895"/>
        <w:gridCol w:w="895"/>
        <w:gridCol w:w="1818"/>
        <w:gridCol w:w="1248"/>
      </w:tblGrid>
      <w:tr>
        <w:tc>
          <w:tcPr>
            <w:tcW w:type="dxa" w:w="66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78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验收项目</w:t>
            </w:r>
          </w:p>
        </w:tc>
        <w:tc>
          <w:tcPr>
            <w:tcW w:type="dxa" w:w="1790"/>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w:t>
            </w:r>
          </w:p>
          <w:p>
            <w:pPr>
              <w:pStyle w:val="null3"/>
              <w:jc w:val="center"/>
            </w:pPr>
            <w:r>
              <w:rPr>
                <w:sz w:val="24"/>
              </w:rPr>
              <w:t>符合标准</w:t>
            </w:r>
          </w:p>
        </w:tc>
        <w:tc>
          <w:tcPr>
            <w:tcW w:type="dxa" w:w="18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不合格情况</w:t>
            </w:r>
          </w:p>
        </w:tc>
        <w:tc>
          <w:tcPr>
            <w:tcW w:type="dxa" w:w="124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验收</w:t>
            </w:r>
            <w:r>
              <w:rPr>
                <w:sz w:val="24"/>
              </w:rPr>
              <w:t>结果</w:t>
            </w: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设备验收</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外场验收</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668"/>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数据质量验收</w:t>
            </w:r>
          </w:p>
        </w:tc>
        <w:tc>
          <w:tcPr>
            <w:tcW w:type="dxa" w:w="17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r>
              <w:rPr>
                <w:sz w:val="24"/>
              </w:rPr>
              <w:t>□  否□</w:t>
            </w:r>
          </w:p>
        </w:tc>
        <w:tc>
          <w:tcPr>
            <w:tcW w:type="dxa" w:w="1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8"/>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8306"/>
            <w:gridSpan w:val="6"/>
            <w:tcBorders>
              <w:top w:val="none" w:color="000000" w:sz="4"/>
              <w:left w:val="single" w:color="000000" w:sz="8"/>
              <w:bottom w:val="single" w:color="000000" w:sz="4"/>
              <w:right w:val="single" w:color="000000" w:sz="8"/>
            </w:tcBorders>
            <w:tcMar>
              <w:top w:type="dxa" w:w="0"/>
              <w:left w:type="dxa" w:w="105"/>
              <w:bottom w:type="dxa" w:w="0"/>
              <w:right w:type="dxa" w:w="105"/>
            </w:tcMar>
            <w:vAlign w:val="top"/>
          </w:tcPr>
          <w:p>
            <w:pPr>
              <w:pStyle w:val="null3"/>
              <w:jc w:val="left"/>
            </w:pPr>
            <w:r>
              <w:rPr>
                <w:sz w:val="24"/>
              </w:rPr>
              <w:t>验收结论：</w:t>
            </w:r>
          </w:p>
        </w:tc>
      </w:tr>
      <w:tr>
        <w:tc>
          <w:tcPr>
            <w:tcW w:type="dxa" w:w="4345"/>
            <w:gridSpan w:val="3"/>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sz w:val="24"/>
              </w:rPr>
              <w:t>交付单位：</w:t>
            </w:r>
          </w:p>
          <w:p>
            <w:pPr>
              <w:pStyle w:val="null3"/>
              <w:jc w:val="both"/>
            </w:pPr>
            <w:r>
              <w:rPr>
                <w:sz w:val="24"/>
              </w:rPr>
              <w:t>项目代表：</w:t>
            </w:r>
          </w:p>
          <w:p>
            <w:pPr>
              <w:pStyle w:val="null3"/>
              <w:jc w:val="both"/>
            </w:pPr>
            <w:r>
              <w:rPr>
                <w:sz w:val="24"/>
              </w:rPr>
              <w:t>日</w:t>
            </w:r>
            <w:r>
              <w:rPr>
                <w:sz w:val="24"/>
              </w:rPr>
              <w:t xml:space="preserve">    </w:t>
            </w:r>
            <w:r>
              <w:rPr>
                <w:sz w:val="24"/>
              </w:rPr>
              <w:t>期：</w:t>
            </w:r>
          </w:p>
        </w:tc>
        <w:tc>
          <w:tcPr>
            <w:tcW w:type="dxa" w:w="3961"/>
            <w:gridSpan w:val="3"/>
            <w:tcBorders>
              <w:top w:val="singl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4"/>
              </w:rPr>
              <w:t>验收单位：</w:t>
            </w:r>
          </w:p>
          <w:p>
            <w:pPr>
              <w:pStyle w:val="null3"/>
              <w:jc w:val="both"/>
            </w:pPr>
            <w:r>
              <w:rPr>
                <w:sz w:val="24"/>
              </w:rPr>
              <w:t>验收小组人员</w:t>
            </w:r>
            <w:r>
              <w:rPr>
                <w:sz w:val="24"/>
              </w:rPr>
              <w:t>：</w:t>
            </w:r>
          </w:p>
          <w:p>
            <w:pPr>
              <w:pStyle w:val="null3"/>
              <w:jc w:val="left"/>
            </w:pPr>
            <w:r>
              <w:rPr>
                <w:sz w:val="24"/>
              </w:rPr>
              <w:t>日</w:t>
            </w:r>
            <w:r>
              <w:rPr>
                <w:sz w:val="24"/>
              </w:rPr>
              <w:t xml:space="preserve">    </w:t>
            </w:r>
            <w:r>
              <w:rPr>
                <w:sz w:val="24"/>
              </w:rPr>
              <w:t>期：</w:t>
            </w:r>
          </w:p>
        </w:tc>
      </w:tr>
    </w:tbl>
    <w:p>
      <w:pPr>
        <w:pStyle w:val="null3"/>
        <w:jc w:val="left"/>
      </w:pPr>
      <w:r>
        <w:rPr>
          <w:sz w:val="36"/>
          <w:b/>
          <w:color w:val="000000"/>
        </w:rPr>
        <w:t>项目</w:t>
      </w:r>
      <w:r>
        <w:rPr>
          <w:sz w:val="36"/>
          <w:b/>
          <w:color w:val="000000"/>
        </w:rPr>
        <w:t>整体</w:t>
      </w:r>
      <w:r>
        <w:rPr>
          <w:sz w:val="36"/>
          <w:b/>
          <w:color w:val="000000"/>
        </w:rPr>
        <w:t>验收</w:t>
      </w:r>
      <w:r>
        <w:rPr>
          <w:sz w:val="36"/>
          <w:b/>
          <w:color w:val="000000"/>
        </w:rPr>
        <w:t>报告</w:t>
      </w:r>
    </w:p>
    <w:p>
      <w:pPr>
        <w:pStyle w:val="null3"/>
        <w:ind w:right="135" w:firstLine="480"/>
        <w:jc w:val="both"/>
      </w:pPr>
      <w:r>
        <w:rPr>
          <w:sz w:val="24"/>
        </w:rPr>
        <w:t>根据</w:t>
      </w:r>
      <w:r>
        <w:rPr>
          <w:sz w:val="24"/>
        </w:rPr>
        <w:t>双方签订的</w:t>
      </w:r>
      <w:r>
        <w:rPr>
          <w:sz w:val="24"/>
        </w:rPr>
        <w:t>《广东省普通国道基础设施数字化转型升级示范工程公路交通情况调查设备采购</w:t>
      </w:r>
      <w:r>
        <w:rPr>
          <w:sz w:val="24"/>
        </w:rPr>
        <w:t>合同书</w:t>
      </w:r>
      <w:r>
        <w:rPr>
          <w:sz w:val="24"/>
        </w:rPr>
        <w:t>》约定，现甲方对合同项下</w:t>
      </w:r>
      <w:r>
        <w:rPr>
          <w:sz w:val="24"/>
        </w:rPr>
        <w:t>所有内容</w:t>
      </w:r>
      <w:r>
        <w:rPr>
          <w:sz w:val="24"/>
        </w:rPr>
        <w:t>进行了验收。验收情况如下：</w:t>
      </w:r>
    </w:p>
    <w:p>
      <w:pPr>
        <w:pStyle w:val="null3"/>
        <w:ind w:right="135" w:firstLine="480"/>
        <w:jc w:val="both"/>
      </w:pPr>
      <w:r>
        <w:rPr>
          <w:sz w:val="24"/>
        </w:rPr>
        <w:t>甲方：</w:t>
      </w:r>
      <w:r>
        <w:rPr>
          <w:sz w:val="32"/>
        </w:rPr>
        <w:t xml:space="preserve">                                             </w:t>
      </w:r>
      <w:r>
        <w:rPr>
          <w:sz w:val="24"/>
        </w:rPr>
        <w:t>乙方：</w:t>
      </w:r>
    </w:p>
    <w:tbl>
      <w:tblPr>
        <w:tblW w:w="0" w:type="auto"/>
        <w:tblBorders>
          <w:top w:val="none" w:color="000000" w:sz="4"/>
          <w:left w:val="none" w:color="000000" w:sz="4"/>
          <w:bottom w:val="none" w:color="000000" w:sz="4"/>
          <w:right w:val="none" w:color="000000" w:sz="4"/>
          <w:insideH w:val="none"/>
          <w:insideV w:val="none"/>
        </w:tblBorders>
      </w:tblPr>
      <w:tblGrid>
        <w:gridCol w:w="625"/>
        <w:gridCol w:w="1526"/>
        <w:gridCol w:w="1526"/>
        <w:gridCol w:w="2401"/>
        <w:gridCol w:w="2201"/>
      </w:tblGrid>
      <w:tr>
        <w:tc>
          <w:tcPr>
            <w:tcW w:type="dxa" w:w="62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3052"/>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r>
              <w:rPr>
                <w:sz w:val="24"/>
              </w:rPr>
              <w:t>名称</w:t>
            </w:r>
          </w:p>
        </w:tc>
        <w:tc>
          <w:tcPr>
            <w:tcW w:type="dxa" w:w="240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验收日期</w:t>
            </w:r>
          </w:p>
        </w:tc>
        <w:tc>
          <w:tcPr>
            <w:tcW w:type="dxa" w:w="2201"/>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4"/>
              </w:rPr>
              <w:t>合同金额</w:t>
            </w:r>
          </w:p>
        </w:tc>
      </w:tr>
      <w:tr>
        <w:tc>
          <w:tcPr>
            <w:tcW w:type="dxa" w:w="62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0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01"/>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tc>
      </w:tr>
      <w:tr>
        <w:tc>
          <w:tcPr>
            <w:tcW w:type="dxa" w:w="21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验收具体内容</w:t>
            </w:r>
          </w:p>
        </w:tc>
        <w:tc>
          <w:tcPr>
            <w:tcW w:type="dxa" w:w="6128"/>
            <w:gridSpan w:val="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151"/>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乙方验收意见</w:t>
            </w:r>
          </w:p>
        </w:tc>
        <w:tc>
          <w:tcPr>
            <w:tcW w:type="dxa" w:w="6128"/>
            <w:gridSpan w:val="3"/>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spacing w:before="150"/>
              <w:jc w:val="both"/>
            </w:pPr>
            <w:r>
              <w:rPr>
                <w:sz w:val="32"/>
              </w:rPr>
              <w:t xml:space="preserve">                                     </w:t>
            </w:r>
            <w:r>
              <w:rPr>
                <w:sz w:val="24"/>
              </w:rPr>
              <w:t>乙方</w:t>
            </w:r>
            <w:r>
              <w:rPr>
                <w:sz w:val="24"/>
              </w:rPr>
              <w:t>（公章）</w:t>
            </w:r>
          </w:p>
          <w:p>
            <w:pPr>
              <w:pStyle w:val="null3"/>
              <w:jc w:val="both"/>
            </w:pPr>
            <w:r>
              <w:rPr>
                <w:sz w:val="32"/>
              </w:rPr>
              <w:t xml:space="preserve">                                     </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2151"/>
            <w:gridSpan w:val="2"/>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4"/>
              </w:rPr>
              <w:t>甲方验收</w:t>
            </w:r>
            <w:r>
              <w:rPr>
                <w:sz w:val="24"/>
              </w:rPr>
              <w:t>意见</w:t>
            </w:r>
          </w:p>
        </w:tc>
        <w:tc>
          <w:tcPr>
            <w:tcW w:type="dxa" w:w="6128"/>
            <w:gridSpan w:val="3"/>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spacing w:before="150"/>
              <w:jc w:val="both"/>
            </w:pPr>
            <w:r>
              <w:rPr>
                <w:sz w:val="24"/>
              </w:rPr>
              <w:t>验收结论性意见：</w:t>
            </w:r>
          </w:p>
          <w:p>
            <w:pPr>
              <w:pStyle w:val="null3"/>
              <w:ind w:firstLine="480"/>
              <w:jc w:val="both"/>
            </w:pPr>
            <w:r>
              <w:rPr>
                <w:sz w:val="24"/>
              </w:rPr>
              <w:t>本次项目验收结论为：。</w:t>
            </w:r>
          </w:p>
          <w:p>
            <w:pPr>
              <w:pStyle w:val="null3"/>
              <w:jc w:val="both"/>
            </w:pPr>
            <w:r>
              <w:rPr>
                <w:sz w:val="24"/>
              </w:rPr>
              <w:t>验收工作组成员（签名）：</w:t>
            </w:r>
          </w:p>
          <w:p>
            <w:pPr>
              <w:pStyle w:val="null3"/>
              <w:jc w:val="both"/>
            </w:pPr>
            <w:r>
              <w:rPr>
                <w:sz w:val="32"/>
              </w:rPr>
              <w:t xml:space="preserve">                                    </w:t>
            </w:r>
            <w:r>
              <w:rPr>
                <w:sz w:val="24"/>
              </w:rPr>
              <w:t>甲方</w:t>
            </w:r>
            <w:r>
              <w:rPr>
                <w:sz w:val="24"/>
              </w:rPr>
              <w:t>（公章）</w:t>
            </w:r>
          </w:p>
          <w:p>
            <w:pPr>
              <w:pStyle w:val="null3"/>
              <w:jc w:val="both"/>
            </w:pPr>
            <w:r>
              <w:rPr>
                <w:sz w:val="32"/>
              </w:rPr>
              <w:t xml:space="preserve">                                     </w:t>
            </w:r>
            <w:r>
              <w:rPr>
                <w:sz w:val="24"/>
              </w:rPr>
              <w:t xml:space="preserve">      </w:t>
            </w:r>
            <w:r>
              <w:rPr>
                <w:sz w:val="24"/>
              </w:rPr>
              <w:t>年</w:t>
            </w:r>
            <w:r>
              <w:rPr>
                <w:sz w:val="24"/>
              </w:rPr>
              <w:t xml:space="preserve">     </w:t>
            </w:r>
            <w:r>
              <w:rPr>
                <w:sz w:val="24"/>
              </w:rPr>
              <w:t>月</w:t>
            </w:r>
            <w:r>
              <w:rPr>
                <w:sz w:val="24"/>
              </w:rPr>
              <w:t xml:space="preserve">     </w:t>
            </w:r>
            <w:r>
              <w:rPr>
                <w:sz w:val="24"/>
              </w:rPr>
              <w:t>日</w:t>
            </w:r>
          </w:p>
        </w:tc>
      </w:tr>
    </w:tbl>
    <w:p>
      <w:pPr>
        <w:pStyle w:val="null3"/>
        <w:jc w:val="left"/>
      </w:pPr>
      <w:r>
        <w:rPr/>
        <w:t xml:space="preserve"> </w:t>
      </w:r>
    </w:p>
    <w:p>
      <w:pPr>
        <w:pStyle w:val="null3"/>
        <w:jc w:val="left"/>
      </w:pPr>
      <w:r>
        <w:rPr>
          <w:sz w:val="28"/>
          <w:b/>
        </w:rPr>
        <w:t>附件</w:t>
      </w:r>
      <w:r>
        <w:rPr>
          <w:sz w:val="28"/>
          <w:b/>
        </w:rPr>
        <w:t>3</w:t>
      </w:r>
    </w:p>
    <w:p>
      <w:pPr>
        <w:pStyle w:val="null3"/>
        <w:jc w:val="left"/>
      </w:pPr>
      <w:r>
        <w:rPr>
          <w:sz w:val="32"/>
          <w:b/>
        </w:rPr>
        <w:t>乙方团队人员清单</w:t>
      </w:r>
    </w:p>
    <w:p>
      <w:pPr>
        <w:pStyle w:val="null3"/>
        <w:ind w:firstLine="561"/>
        <w:jc w:val="left"/>
      </w:pPr>
      <w:r>
        <w:rPr>
          <w:sz w:val="28"/>
          <w:color w:val="000000"/>
        </w:rPr>
        <w:t>提出乙方拟投入的团队人员名单，及各角色职责与分工：</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57"/>
        <w:gridCol w:w="561"/>
        <w:gridCol w:w="561"/>
        <w:gridCol w:w="561"/>
        <w:gridCol w:w="666"/>
        <w:gridCol w:w="757"/>
        <w:gridCol w:w="574"/>
        <w:gridCol w:w="1319"/>
        <w:gridCol w:w="2507"/>
      </w:tblGrid>
      <w:tr>
        <w:tc>
          <w:tcPr>
            <w:tcW w:type="dxa" w:w="757"/>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姓名</w:t>
            </w:r>
          </w:p>
        </w:tc>
        <w:tc>
          <w:tcPr>
            <w:tcW w:type="dxa" w:w="5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性别</w:t>
            </w:r>
          </w:p>
        </w:tc>
        <w:tc>
          <w:tcPr>
            <w:tcW w:type="dxa" w:w="5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年龄</w:t>
            </w:r>
          </w:p>
        </w:tc>
        <w:tc>
          <w:tcPr>
            <w:tcW w:type="dxa" w:w="561"/>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学历</w:t>
            </w:r>
          </w:p>
        </w:tc>
        <w:tc>
          <w:tcPr>
            <w:tcW w:type="dxa" w:w="66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职称</w:t>
            </w:r>
          </w:p>
        </w:tc>
        <w:tc>
          <w:tcPr>
            <w:tcW w:type="dxa" w:w="757"/>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同类工</w:t>
            </w:r>
          </w:p>
          <w:p>
            <w:pPr>
              <w:pStyle w:val="null3"/>
              <w:jc w:val="center"/>
            </w:pPr>
            <w:r>
              <w:rPr>
                <w:sz w:val="24"/>
                <w:color w:val="000000"/>
              </w:rPr>
              <w:t>作年限</w:t>
            </w:r>
          </w:p>
        </w:tc>
        <w:tc>
          <w:tcPr>
            <w:tcW w:type="dxa" w:w="574"/>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公司</w:t>
            </w:r>
          </w:p>
          <w:p>
            <w:pPr>
              <w:pStyle w:val="null3"/>
              <w:jc w:val="center"/>
            </w:pPr>
            <w:r>
              <w:rPr>
                <w:sz w:val="24"/>
                <w:color w:val="000000"/>
              </w:rPr>
              <w:t>职务</w:t>
            </w:r>
          </w:p>
        </w:tc>
        <w:tc>
          <w:tcPr>
            <w:tcW w:type="dxa" w:w="1319"/>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4"/>
                <w:color w:val="000000"/>
              </w:rPr>
              <w:t>本项目岗位</w:t>
            </w:r>
          </w:p>
        </w:tc>
        <w:tc>
          <w:tcPr>
            <w:tcW w:type="dxa" w:w="2507"/>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jc w:val="center"/>
            </w:pPr>
            <w:r>
              <w:rPr>
                <w:sz w:val="24"/>
                <w:color w:val="000000"/>
              </w:rPr>
              <w:t>承担工作</w:t>
            </w:r>
          </w:p>
        </w:tc>
      </w:tr>
      <w:tr>
        <w:tc>
          <w:tcPr>
            <w:tcW w:type="dxa" w:w="75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left"/>
            </w:p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75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75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75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75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7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5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07"/>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tc>
      </w:tr>
      <w:tr>
        <w:tc>
          <w:tcPr>
            <w:tcW w:type="dxa" w:w="8263"/>
            <w:gridSpan w:val="9"/>
            <w:tcBorders>
              <w:top w:val="none" w:color="000000" w:sz="4"/>
              <w:left w:val="single" w:color="000000" w:sz="8"/>
              <w:bottom w:val="single" w:color="000000" w:sz="8"/>
              <w:right w:val="single" w:color="000000" w:sz="8"/>
            </w:tcBorders>
            <w:tcMar>
              <w:top w:type="dxa" w:w="0"/>
              <w:left w:type="dxa" w:w="0"/>
              <w:bottom w:type="dxa" w:w="0"/>
              <w:right w:type="dxa" w:w="0"/>
            </w:tcMar>
            <w:vAlign w:val="top"/>
          </w:tcPr>
          <w:p>
            <w:pPr>
              <w:pStyle w:val="null3"/>
              <w:jc w:val="left"/>
            </w:pPr>
            <w:r>
              <w:rPr>
                <w:sz w:val="24"/>
                <w:color w:val="000000"/>
              </w:rPr>
              <w:t>项目主要人员简历（毕业院校、曾任职、专长、承担同类项目历史情况）</w:t>
            </w:r>
          </w:p>
        </w:tc>
      </w:tr>
    </w:tbl>
    <w:p>
      <w:pPr>
        <w:pStyle w:val="null3"/>
        <w:jc w:val="left"/>
      </w:pPr>
      <w:r>
        <w:rPr>
          <w:sz w:val="28"/>
          <w:b/>
        </w:rPr>
        <w:t>附件</w:t>
      </w:r>
      <w:r>
        <w:rPr>
          <w:sz w:val="28"/>
          <w:b/>
        </w:rPr>
        <w:t>4</w:t>
      </w:r>
    </w:p>
    <w:p>
      <w:pPr>
        <w:pStyle w:val="null3"/>
        <w:jc w:val="left"/>
      </w:pPr>
      <w:r>
        <w:rPr>
          <w:sz w:val="32"/>
          <w:b/>
        </w:rPr>
        <w:t>价格明细（若有）</w:t>
      </w:r>
    </w:p>
    <w:p>
      <w:pPr>
        <w:pStyle w:val="null3"/>
        <w:ind w:firstLine="561"/>
        <w:jc w:val="left"/>
      </w:pPr>
      <w:r>
        <w:rPr>
          <w:sz w:val="28"/>
          <w:color w:val="000000"/>
        </w:rPr>
        <w:t>提出乙方价格构成及分项明细表。</w:t>
      </w:r>
    </w:p>
    <w:p>
      <w:pPr>
        <w:pStyle w:val="null3"/>
      </w:pPr>
      <w:r>
        <w:rPr/>
        <w:t xml:space="preserve"> </w:t>
      </w:r>
    </w:p>
    <w:p>
      <w:pPr>
        <w:pStyle w:val="null3"/>
        <w:jc w:val="left"/>
      </w:pPr>
      <w:r>
        <w:rPr>
          <w:sz w:val="28"/>
          <w:b/>
        </w:rPr>
        <w:t>附件</w:t>
      </w:r>
      <w:r>
        <w:rPr>
          <w:sz w:val="28"/>
          <w:b/>
        </w:rPr>
        <w:t>5</w:t>
      </w:r>
    </w:p>
    <w:p>
      <w:pPr>
        <w:pStyle w:val="null3"/>
        <w:jc w:val="left"/>
        <w:outlineLvl w:val="0"/>
      </w:pPr>
      <w:r>
        <w:rPr>
          <w:sz w:val="32"/>
          <w:b/>
        </w:rPr>
        <w:t>保密承诺书</w:t>
      </w:r>
    </w:p>
    <w:p>
      <w:pPr>
        <w:pStyle w:val="null3"/>
        <w:ind w:firstLine="560"/>
        <w:jc w:val="both"/>
      </w:pPr>
      <w:r>
        <w:rPr>
          <w:sz w:val="28"/>
          <w:color w:val="000000"/>
        </w:rPr>
        <w:t>致：</w:t>
      </w:r>
      <w:r>
        <w:rPr>
          <w:sz w:val="32"/>
          <w:u w:val="single"/>
        </w:rPr>
        <w:t xml:space="preserve">           </w:t>
      </w:r>
    </w:p>
    <w:p>
      <w:pPr>
        <w:pStyle w:val="null3"/>
        <w:ind w:firstLine="560"/>
        <w:jc w:val="both"/>
      </w:pPr>
      <w:r>
        <w:rPr>
          <w:sz w:val="28"/>
          <w:color w:val="000000"/>
        </w:rPr>
        <w:t>为保护合作方甲方的合法利益，保证合作双方实现顺利合作，避免因信息泄露而给甲方造成损失，本项目的服务方</w:t>
      </w:r>
      <w:r>
        <w:rPr>
          <w:sz w:val="32"/>
          <w:u w:val="single"/>
        </w:rPr>
        <w:t xml:space="preserve"> </w:t>
      </w:r>
      <w:r>
        <w:rPr>
          <w:sz w:val="32"/>
          <w:u w:val="single"/>
        </w:rPr>
        <w:t xml:space="preserve">            </w:t>
      </w:r>
      <w:r>
        <w:rPr>
          <w:sz w:val="32"/>
          <w:u w:val="single"/>
        </w:rPr>
        <w:t xml:space="preserve"> </w:t>
      </w:r>
      <w:r>
        <w:rPr>
          <w:sz w:val="28"/>
          <w:color w:val="000000"/>
        </w:rPr>
        <w:t>以及参与本项目的所有员工承诺遵守本保密承诺书内容。</w:t>
      </w:r>
    </w:p>
    <w:p>
      <w:pPr>
        <w:pStyle w:val="null3"/>
        <w:ind w:firstLine="200"/>
        <w:jc w:val="both"/>
      </w:pPr>
      <w:r>
        <w:rPr>
          <w:sz w:val="28"/>
        </w:rPr>
        <w:t>一、保密信息定义</w:t>
      </w:r>
    </w:p>
    <w:p>
      <w:pPr>
        <w:pStyle w:val="null3"/>
        <w:ind w:firstLine="560"/>
        <w:jc w:val="both"/>
      </w:pPr>
      <w:r>
        <w:rPr>
          <w:sz w:val="28"/>
          <w:color w:val="000000"/>
        </w:rPr>
        <w:t>本承诺书所称的</w:t>
      </w:r>
      <w:r>
        <w:rPr>
          <w:sz w:val="28"/>
          <w:color w:val="000000"/>
        </w:rPr>
        <w:t>“保密信息”是指所有涉密信息、商业秘密、技术秘密、通信或与该项目相关的其他信息，无论是书面的、口头的、图形的、电磁的或其他任何形式的信息，包括（但不限于）数据、用户名、口令、产品、文件、规划、方案、技术、方法、仪器设备和其他信息及文档等，上述信息在本项目以如下形式确定：</w:t>
      </w:r>
    </w:p>
    <w:p>
      <w:pPr>
        <w:pStyle w:val="null3"/>
        <w:ind w:firstLine="560"/>
        <w:jc w:val="both"/>
      </w:pPr>
      <w:r>
        <w:rPr>
          <w:sz w:val="28"/>
          <w:color w:val="000000"/>
        </w:rPr>
        <w:t>1.甲方在项目实施中为乙方及乙方工作人员提供必要的数据、程序、用户名、口令和资料等；</w:t>
      </w:r>
    </w:p>
    <w:p>
      <w:pPr>
        <w:pStyle w:val="null3"/>
        <w:ind w:firstLine="560"/>
        <w:jc w:val="both"/>
      </w:pPr>
      <w:r>
        <w:rPr>
          <w:sz w:val="28"/>
          <w:color w:val="000000"/>
        </w:rPr>
        <w:t>2.在对甲方提供服务工作中涉及的业务及技术文档，包括政策、方案设计细节、程序文件、数据结构，以及相关业务系统的硬软件、文档，测试和测试产生的数据等；</w:t>
      </w:r>
    </w:p>
    <w:p>
      <w:pPr>
        <w:pStyle w:val="null3"/>
        <w:ind w:firstLine="560"/>
        <w:jc w:val="both"/>
      </w:pPr>
      <w:r>
        <w:rPr>
          <w:sz w:val="28"/>
          <w:color w:val="000000"/>
        </w:rPr>
        <w:t>3.服务过程中产生的所有成果为保密的内容；</w:t>
      </w:r>
    </w:p>
    <w:p>
      <w:pPr>
        <w:pStyle w:val="null3"/>
        <w:ind w:firstLine="560"/>
        <w:jc w:val="both"/>
      </w:pPr>
      <w:r>
        <w:rPr>
          <w:sz w:val="28"/>
          <w:color w:val="000000"/>
        </w:rPr>
        <w:t>4.其他甲方合理认为并申明属于保密信息的内容。</w:t>
      </w:r>
    </w:p>
    <w:p>
      <w:pPr>
        <w:pStyle w:val="null3"/>
        <w:ind w:firstLine="200"/>
        <w:jc w:val="both"/>
      </w:pPr>
      <w:r>
        <w:rPr>
          <w:sz w:val="28"/>
        </w:rPr>
        <w:t>二、保密要求</w:t>
      </w:r>
    </w:p>
    <w:p>
      <w:pPr>
        <w:pStyle w:val="null3"/>
        <w:ind w:firstLine="560"/>
        <w:jc w:val="both"/>
      </w:pPr>
      <w:r>
        <w:rPr>
          <w:sz w:val="28"/>
          <w:color w:val="000000"/>
        </w:rPr>
        <w:t>我公司在国家相关法律法规、规章政策所规定的前提下，全力限制</w:t>
      </w:r>
      <w:r>
        <w:rPr>
          <w:sz w:val="28"/>
          <w:color w:val="000000"/>
        </w:rPr>
        <w:t>“保密信息”的使用范围以利保密防范，并仅用于为甲方提供服务。在未经甲方书面形式授权下，我公司不会直接或间接使用“项目资料 ”的利益或目的性的任何专有信息，亦不会把任何专用信息披露给他人,我公司的所有员工均有义务受约束，并负有保密的义务。</w:t>
      </w:r>
    </w:p>
    <w:p>
      <w:pPr>
        <w:pStyle w:val="null3"/>
        <w:ind w:firstLine="560"/>
        <w:jc w:val="both"/>
      </w:pPr>
      <w:r>
        <w:rPr>
          <w:sz w:val="28"/>
          <w:color w:val="000000"/>
        </w:rPr>
        <w:t>1.承诺人始终对保密资料保密，不在项目之外使用甲方提供的保密信息及因履行本项目而掌握的保密信息。</w:t>
      </w:r>
    </w:p>
    <w:p>
      <w:pPr>
        <w:pStyle w:val="null3"/>
        <w:ind w:firstLine="560"/>
        <w:jc w:val="both"/>
      </w:pPr>
      <w:r>
        <w:rPr>
          <w:sz w:val="28"/>
          <w:color w:val="000000"/>
        </w:rPr>
        <w:t>2.未经甲方书面同意，不向任何第三方提供保密信息以及可以接触上述保密信息的手段，包括在公开场合展览，公开对外宣传，作为文章、讯息、参考数据发表等。</w:t>
      </w:r>
    </w:p>
    <w:p>
      <w:pPr>
        <w:pStyle w:val="null3"/>
        <w:ind w:firstLine="560"/>
        <w:jc w:val="both"/>
      </w:pPr>
      <w:r>
        <w:rPr>
          <w:sz w:val="28"/>
          <w:color w:val="000000"/>
        </w:rPr>
        <w:t>3.只向项目相关人员（包括各自的领导﹑同事和雇员等）为商讨合作项目而有需要知悉保密信息的人士披露保密信息；并保证上述各相关人员的行为将会符合本守则的规定。</w:t>
      </w:r>
    </w:p>
    <w:p>
      <w:pPr>
        <w:pStyle w:val="null3"/>
        <w:ind w:firstLine="560"/>
        <w:jc w:val="both"/>
      </w:pPr>
      <w:r>
        <w:rPr>
          <w:sz w:val="28"/>
          <w:color w:val="000000"/>
        </w:rPr>
        <w:t>4.在商讨合作项目的过程中，若需向第三方披露甲方的保密信息，应取得甲方书面许，并要求该第三方不得向任何其他人士泄露保密信息。</w:t>
      </w:r>
    </w:p>
    <w:p>
      <w:pPr>
        <w:pStyle w:val="null3"/>
        <w:ind w:firstLine="560"/>
        <w:jc w:val="both"/>
      </w:pPr>
      <w:r>
        <w:rPr>
          <w:sz w:val="28"/>
          <w:color w:val="000000"/>
        </w:rPr>
        <w:t>5.有关保密的内容和义务，未经甲方解封则长期有效。</w:t>
      </w:r>
    </w:p>
    <w:p>
      <w:pPr>
        <w:pStyle w:val="null3"/>
        <w:ind w:firstLine="560"/>
        <w:jc w:val="both"/>
      </w:pPr>
      <w:r>
        <w:rPr>
          <w:sz w:val="28"/>
          <w:color w:val="000000"/>
        </w:rPr>
        <w:t>承诺人</w:t>
      </w:r>
      <w:r>
        <w:rPr>
          <w:sz w:val="28"/>
          <w:color w:val="000000"/>
        </w:rPr>
        <w:t>:</w:t>
      </w:r>
      <w:r>
        <w:rPr>
          <w:sz w:val="32"/>
          <w:u w:val="single"/>
        </w:rPr>
        <w:t xml:space="preserve"> </w:t>
      </w:r>
      <w:r>
        <w:rPr>
          <w:sz w:val="32"/>
          <w:u w:val="single"/>
        </w:rPr>
        <w:t xml:space="preserve">                                  </w:t>
      </w:r>
    </w:p>
    <w:p>
      <w:pPr>
        <w:pStyle w:val="null3"/>
        <w:ind w:firstLine="560"/>
        <w:jc w:val="right"/>
      </w:pPr>
      <w:r>
        <w:rPr>
          <w:sz w:val="28"/>
          <w:color w:val="000000"/>
        </w:rPr>
        <w:t>（法定代表人或委托代理人签名并盖单位公章）</w:t>
      </w:r>
    </w:p>
    <w:p>
      <w:pPr>
        <w:pStyle w:val="null3"/>
        <w:ind w:firstLine="3570"/>
        <w:jc w:val="both"/>
      </w:pPr>
      <w:r>
        <w:rPr>
          <w:sz w:val="28"/>
          <w:color w:val="000000"/>
        </w:rPr>
        <w:t>日期：</w:t>
      </w:r>
      <w:r>
        <w:rPr>
          <w:sz w:val="28"/>
          <w:color w:val="000000"/>
        </w:rPr>
        <w:t xml:space="preserve">      </w:t>
      </w:r>
      <w:r>
        <w:rPr>
          <w:sz w:val="28"/>
          <w:color w:val="000000"/>
        </w:rPr>
        <w:t>年</w:t>
      </w:r>
      <w:r>
        <w:rPr>
          <w:sz w:val="28"/>
          <w:color w:val="000000"/>
        </w:rPr>
        <w:t xml:space="preserve">    </w:t>
      </w:r>
      <w:r>
        <w:rPr>
          <w:sz w:val="28"/>
          <w:color w:val="000000"/>
        </w:rPr>
        <w:t>月</w:t>
      </w:r>
      <w:r>
        <w:rPr>
          <w:sz w:val="28"/>
          <w:color w:val="000000"/>
        </w:rPr>
        <w:t xml:space="preserve">    </w:t>
      </w:r>
      <w:r>
        <w:rPr>
          <w:sz w:val="28"/>
          <w:color w:val="000000"/>
        </w:rPr>
        <w:t>日</w:t>
      </w:r>
    </w:p>
    <w:p>
      <w:pPr>
        <w:pStyle w:val="null3"/>
        <w:ind w:firstLine="560"/>
        <w:jc w:val="right"/>
      </w:pPr>
      <w:r>
        <w:rPr/>
        <w:t xml:space="preserve"> </w:t>
      </w:r>
    </w:p>
    <w:p>
      <w:pPr>
        <w:pStyle w:val="null3"/>
        <w:jc w:val="left"/>
      </w:pPr>
      <w:r>
        <w:rPr>
          <w:sz w:val="28"/>
          <w:b/>
        </w:rPr>
        <w:t>附件</w:t>
      </w:r>
      <w:r>
        <w:rPr>
          <w:sz w:val="28"/>
          <w:b/>
        </w:rPr>
        <w:t>6</w:t>
      </w:r>
    </w:p>
    <w:p>
      <w:pPr>
        <w:pStyle w:val="null3"/>
        <w:jc w:val="left"/>
        <w:outlineLvl w:val="0"/>
      </w:pPr>
      <w:r>
        <w:rPr>
          <w:sz w:val="32"/>
          <w:b/>
        </w:rPr>
        <w:t>反商业贿赂协议</w:t>
      </w:r>
    </w:p>
    <w:p>
      <w:pPr>
        <w:pStyle w:val="null3"/>
        <w:ind w:firstLine="561"/>
        <w:jc w:val="both"/>
      </w:pPr>
      <w:r>
        <w:rPr>
          <w:sz w:val="28"/>
          <w:color w:val="000000"/>
        </w:rPr>
        <w:t>根据中央办公厅《关于开展治理商业贿赂专项工作的意见》（中办发〔</w:t>
      </w:r>
      <w:r>
        <w:rPr>
          <w:sz w:val="28"/>
          <w:color w:val="000000"/>
        </w:rPr>
        <w:t>2006〕9号）以及有关项目服务、廉政建设规定，为做好项目服务中的反商业贿赂工作，建立起责任机制、督查机制和保障机制，保证项目服务高效优质，保证建设资金的安全和有效使用以及投资效益，本项目甲方与乙方特订立如下协议。</w:t>
      </w:r>
    </w:p>
    <w:p>
      <w:pPr>
        <w:pStyle w:val="null3"/>
        <w:ind w:firstLine="561"/>
        <w:jc w:val="both"/>
      </w:pPr>
      <w:r>
        <w:rPr>
          <w:sz w:val="28"/>
          <w:color w:val="000000"/>
        </w:rPr>
        <w:t>一、甲乙双方的权利和义务</w:t>
      </w:r>
    </w:p>
    <w:p>
      <w:pPr>
        <w:pStyle w:val="null3"/>
        <w:ind w:firstLine="561"/>
        <w:jc w:val="both"/>
      </w:pPr>
      <w:r>
        <w:rPr>
          <w:sz w:val="28"/>
          <w:color w:val="000000"/>
        </w:rPr>
        <w:t>1.严格遵守党的政策规定和国家有关法律法规及广东省委、省政府关于反商业贿赂和加强党风廉政建设的有关规定。</w:t>
      </w:r>
    </w:p>
    <w:p>
      <w:pPr>
        <w:pStyle w:val="null3"/>
        <w:ind w:firstLine="561"/>
        <w:jc w:val="both"/>
      </w:pPr>
      <w:r>
        <w:rPr>
          <w:sz w:val="28"/>
          <w:color w:val="000000"/>
        </w:rPr>
        <w:t>2.严格执行本项目的合同文件，自觉按合同办事。</w:t>
      </w:r>
    </w:p>
    <w:p>
      <w:pPr>
        <w:pStyle w:val="null3"/>
        <w:ind w:firstLine="561"/>
        <w:jc w:val="both"/>
      </w:pPr>
      <w:r>
        <w:rPr>
          <w:sz w:val="28"/>
          <w:color w:val="000000"/>
        </w:rPr>
        <w:t>3.双方的业务活动坚持公开、公正、诚信、透明的原则(法律认定的商业秘密和合同文件另有规定除外)，不得损害国家和集体利益，违反项目管理规章制度。</w:t>
      </w:r>
    </w:p>
    <w:p>
      <w:pPr>
        <w:pStyle w:val="null3"/>
        <w:ind w:firstLine="561"/>
        <w:jc w:val="both"/>
      </w:pPr>
      <w:r>
        <w:rPr>
          <w:sz w:val="28"/>
          <w:color w:val="000000"/>
        </w:rPr>
        <w:t>4.建立健全反商业贿赂和廉政制度，开展相关教育，设立反商业贿赂和廉政告示牌。公布举报电话，监督并认真查处违法违纪行为。</w:t>
      </w:r>
    </w:p>
    <w:p>
      <w:pPr>
        <w:pStyle w:val="null3"/>
        <w:ind w:firstLine="561"/>
        <w:jc w:val="both"/>
      </w:pPr>
      <w:r>
        <w:rPr>
          <w:sz w:val="28"/>
          <w:color w:val="000000"/>
        </w:rPr>
        <w:t>5.发现对方在业务活动中有违反商业贿赂和廉政规定的行为，有及时提醒对方纠正的权利和义务。</w:t>
      </w:r>
    </w:p>
    <w:p>
      <w:pPr>
        <w:pStyle w:val="null3"/>
        <w:ind w:firstLine="561"/>
        <w:jc w:val="both"/>
      </w:pPr>
      <w:r>
        <w:rPr>
          <w:sz w:val="28"/>
          <w:color w:val="000000"/>
        </w:rPr>
        <w:t>6.发现对方严重违反合同义务条款的行为，有向其上级有关部门举报、建议给予处理并要求告知处理结果的权利。</w:t>
      </w:r>
    </w:p>
    <w:p>
      <w:pPr>
        <w:pStyle w:val="null3"/>
        <w:ind w:firstLine="561"/>
        <w:jc w:val="both"/>
      </w:pPr>
      <w:r>
        <w:rPr>
          <w:sz w:val="28"/>
          <w:color w:val="000000"/>
        </w:rPr>
        <w:t>7.双方或双方与系统设计、软件开发、系统集成、设备材料供应等相关单位不得串通、弄虚作假谋取不正当利益或降低服务质量等损害国家利益。</w:t>
      </w:r>
    </w:p>
    <w:p>
      <w:pPr>
        <w:pStyle w:val="null3"/>
        <w:ind w:firstLine="561"/>
        <w:jc w:val="both"/>
      </w:pPr>
      <w:r>
        <w:rPr>
          <w:sz w:val="28"/>
          <w:color w:val="000000"/>
        </w:rPr>
        <w:t>8.乙方遵守《反商业贿赂协议》情况纳入甲方对乙方的绩效考评范围。</w:t>
      </w:r>
    </w:p>
    <w:p>
      <w:pPr>
        <w:pStyle w:val="null3"/>
        <w:ind w:firstLine="561"/>
        <w:jc w:val="both"/>
      </w:pPr>
      <w:r>
        <w:rPr>
          <w:sz w:val="28"/>
          <w:color w:val="000000"/>
        </w:rPr>
        <w:t>二、甲方的义务</w:t>
      </w:r>
    </w:p>
    <w:p>
      <w:pPr>
        <w:pStyle w:val="null3"/>
        <w:ind w:firstLine="561"/>
        <w:jc w:val="both"/>
      </w:pPr>
      <w:r>
        <w:rPr>
          <w:sz w:val="28"/>
          <w:color w:val="000000"/>
        </w:rPr>
        <w:t>1.甲方及其工作人员不索要或接受乙方的礼金、有价证券和贵重物品，不得在乙方报销任何应由甲方或甲方工作人员个人支付的费用等。</w:t>
      </w:r>
    </w:p>
    <w:p>
      <w:pPr>
        <w:pStyle w:val="null3"/>
        <w:ind w:firstLine="561"/>
        <w:jc w:val="both"/>
      </w:pPr>
      <w:r>
        <w:rPr>
          <w:sz w:val="28"/>
          <w:color w:val="000000"/>
        </w:rPr>
        <w:t>2.甲方工作人员不得参加乙方安排的超标准宴请和娱乐活动；不得接受乙方提供的通讯工具、交通工具和高档办公用品等。</w:t>
      </w:r>
    </w:p>
    <w:p>
      <w:pPr>
        <w:pStyle w:val="null3"/>
        <w:ind w:firstLine="561"/>
        <w:jc w:val="both"/>
      </w:pPr>
      <w:r>
        <w:rPr>
          <w:sz w:val="28"/>
          <w:color w:val="000000"/>
        </w:rPr>
        <w:t>3.甲方及其工作人员不得要求或者接受乙方为其住房装修、婚丧嫁娶活动、配偶子女的工作安排以及出国出境、旅游等提供方便等。</w:t>
      </w:r>
    </w:p>
    <w:p>
      <w:pPr>
        <w:pStyle w:val="null3"/>
        <w:ind w:firstLine="561"/>
        <w:jc w:val="both"/>
      </w:pPr>
      <w:r>
        <w:rPr>
          <w:sz w:val="28"/>
          <w:color w:val="000000"/>
        </w:rPr>
        <w:t>4.甲方工作人员及其配偶、子女不得从事与项目有关的材料设备供应、服务承包、劳务活动等。</w:t>
      </w:r>
    </w:p>
    <w:p>
      <w:pPr>
        <w:pStyle w:val="null3"/>
        <w:ind w:firstLine="561"/>
        <w:jc w:val="both"/>
      </w:pPr>
      <w:r>
        <w:rPr>
          <w:sz w:val="28"/>
          <w:color w:val="000000"/>
        </w:rPr>
        <w:t>5.甲方及其工作人员不得利用职权插手项目活动谋求不正当利益，不得以任何理由向乙方推荐项目建设相关单位或推销材料，不得要求乙方购买合同规定外的材料和设备。</w:t>
      </w:r>
    </w:p>
    <w:p>
      <w:pPr>
        <w:pStyle w:val="null3"/>
        <w:ind w:firstLine="561"/>
        <w:jc w:val="both"/>
      </w:pPr>
      <w:r>
        <w:rPr>
          <w:sz w:val="28"/>
          <w:color w:val="000000"/>
        </w:rPr>
        <w:t>6.甲方工作人员要秉公办事，不准营私舞弊，不准利用职权从事各种个人有偿中介活动和安排介绍服务团队。</w:t>
      </w:r>
    </w:p>
    <w:p>
      <w:pPr>
        <w:pStyle w:val="null3"/>
        <w:ind w:firstLine="561"/>
        <w:jc w:val="both"/>
      </w:pPr>
      <w:r>
        <w:rPr>
          <w:sz w:val="28"/>
          <w:color w:val="000000"/>
        </w:rPr>
        <w:t>三、乙方义务</w:t>
      </w:r>
    </w:p>
    <w:p>
      <w:pPr>
        <w:pStyle w:val="null3"/>
        <w:ind w:firstLine="561"/>
        <w:jc w:val="both"/>
      </w:pPr>
      <w:r>
        <w:rPr>
          <w:sz w:val="28"/>
          <w:color w:val="000000"/>
        </w:rPr>
        <w:t>1.乙方不得以任何理由向甲方及其工作人员、服务单位行贿或馈赠礼金、有价证券、贵重礼品。</w:t>
      </w:r>
    </w:p>
    <w:p>
      <w:pPr>
        <w:pStyle w:val="null3"/>
        <w:ind w:firstLine="561"/>
        <w:jc w:val="both"/>
      </w:pPr>
      <w:r>
        <w:rPr>
          <w:sz w:val="28"/>
          <w:color w:val="000000"/>
        </w:rPr>
        <w:t>2.乙方不得以任何名义为甲方及其工作人员报销应由甲方单位或个人支付的任何费用。</w:t>
      </w:r>
    </w:p>
    <w:p>
      <w:pPr>
        <w:pStyle w:val="null3"/>
        <w:ind w:firstLine="561"/>
        <w:jc w:val="both"/>
      </w:pPr>
      <w:r>
        <w:rPr>
          <w:sz w:val="28"/>
          <w:color w:val="000000"/>
        </w:rPr>
        <w:t>3.乙方不得以任何理由安排甲方工作人员参加超标准宴请及娱乐活动。</w:t>
      </w:r>
    </w:p>
    <w:p>
      <w:pPr>
        <w:pStyle w:val="null3"/>
        <w:ind w:firstLine="561"/>
        <w:jc w:val="both"/>
      </w:pPr>
      <w:r>
        <w:rPr>
          <w:sz w:val="28"/>
          <w:color w:val="000000"/>
        </w:rPr>
        <w:t>4.乙方不得为甲方单位和个人购置或提供通讯工具、交通工具和高档办公用品等。</w:t>
      </w:r>
    </w:p>
    <w:p>
      <w:pPr>
        <w:pStyle w:val="null3"/>
        <w:ind w:firstLine="561"/>
        <w:jc w:val="both"/>
      </w:pPr>
      <w:r>
        <w:rPr>
          <w:sz w:val="28"/>
          <w:color w:val="000000"/>
        </w:rPr>
        <w:t>四、违约责任</w:t>
      </w:r>
    </w:p>
    <w:p>
      <w:pPr>
        <w:pStyle w:val="null3"/>
        <w:ind w:firstLine="561"/>
        <w:jc w:val="both"/>
      </w:pPr>
      <w:r>
        <w:rPr>
          <w:sz w:val="28"/>
          <w:color w:val="000000"/>
        </w:rPr>
        <w:t>1.甲方及其工作人员违反本合同第一、二条，按管理权限，依据有关规定给予党纪、政纪或组织处理；涉嫌犯罪的，移交司法机关追究刑事责任；给乙方单位造成经济损失的，应予以赔偿。</w:t>
      </w:r>
    </w:p>
    <w:p>
      <w:pPr>
        <w:pStyle w:val="null3"/>
        <w:ind w:firstLine="561"/>
        <w:jc w:val="both"/>
      </w:pPr>
      <w:r>
        <w:rPr>
          <w:sz w:val="28"/>
          <w:color w:val="000000"/>
        </w:rPr>
        <w:t>2.乙方及其工作人员违反本合同第一、三条，按合同金额的50%向甲方支付违约金，同时按管理权限，依据有关规定给予党纪、政纪组织处理；给甲方单位造成经济损失的，应予以经济赔偿。</w:t>
      </w:r>
    </w:p>
    <w:p>
      <w:pPr>
        <w:pStyle w:val="null3"/>
        <w:ind w:firstLine="561"/>
        <w:jc w:val="both"/>
      </w:pPr>
      <w:r>
        <w:rPr>
          <w:sz w:val="28"/>
          <w:color w:val="000000"/>
        </w:rPr>
        <w:t>五、双方约定，双方有义务对合同执行情况开展自查自纠，并自觉接受有关部门监督。</w:t>
      </w:r>
    </w:p>
    <w:p>
      <w:pPr>
        <w:pStyle w:val="null3"/>
        <w:ind w:firstLine="561"/>
        <w:jc w:val="both"/>
      </w:pPr>
      <w:r>
        <w:rPr>
          <w:sz w:val="28"/>
          <w:color w:val="000000"/>
        </w:rPr>
        <w:t>六、本协议有效期为甲乙双方签署之日起至该项目服务期满止。</w:t>
      </w:r>
    </w:p>
    <w:p>
      <w:pPr>
        <w:pStyle w:val="null3"/>
        <w:ind w:firstLine="561"/>
        <w:jc w:val="both"/>
      </w:pPr>
      <w:r>
        <w:rPr>
          <w:sz w:val="28"/>
          <w:color w:val="000000"/>
        </w:rPr>
        <w:t>七、本协议作为</w:t>
      </w:r>
      <w:r>
        <w:rPr>
          <w:sz w:val="32"/>
          <w:u w:val="single"/>
        </w:rPr>
        <w:t xml:space="preserve"> </w:t>
      </w:r>
      <w:r>
        <w:rPr>
          <w:sz w:val="32"/>
          <w:u w:val="single"/>
        </w:rPr>
        <w:t xml:space="preserve">             </w:t>
      </w:r>
      <w:r>
        <w:rPr>
          <w:sz w:val="32"/>
          <w:u w:val="single"/>
        </w:rPr>
        <w:t xml:space="preserve"> </w:t>
      </w:r>
      <w:r>
        <w:rPr>
          <w:sz w:val="28"/>
          <w:color w:val="000000"/>
        </w:rPr>
        <w:t>合同的附件，与上述合同具有同等的法律效力，经合同双方签署后生效。</w:t>
      </w:r>
    </w:p>
    <w:p>
      <w:pPr>
        <w:pStyle w:val="null3"/>
        <w:jc w:val="left"/>
      </w:pPr>
      <w:r>
        <w:rPr>
          <w:sz w:val="24"/>
        </w:rPr>
        <w:t>委托方（甲方）：</w:t>
      </w:r>
      <w:r>
        <w:rPr>
          <w:sz w:val="24"/>
          <w:u w:val="single"/>
        </w:rPr>
        <w:t xml:space="preserve">         </w:t>
      </w:r>
      <w:r>
        <w:rPr>
          <w:sz w:val="24"/>
          <w:u w:val="single"/>
        </w:rPr>
        <w:t>（盖单位公章）</w:t>
      </w:r>
      <w:r>
        <w:rPr>
          <w:sz w:val="24"/>
        </w:rPr>
        <w:t xml:space="preserve">  </w:t>
      </w:r>
      <w:r>
        <w:rPr>
          <w:sz w:val="24"/>
        </w:rPr>
        <w:t>受托方（乙方）：</w:t>
      </w:r>
      <w:r>
        <w:rPr>
          <w:sz w:val="32"/>
          <w:u w:val="single"/>
        </w:rPr>
        <w:t xml:space="preserve">        </w:t>
      </w:r>
      <w:r>
        <w:rPr>
          <w:sz w:val="24"/>
          <w:u w:val="single"/>
        </w:rPr>
        <w:t>（盖公章）</w:t>
      </w:r>
    </w:p>
    <w:p>
      <w:pPr>
        <w:pStyle w:val="null3"/>
        <w:ind w:left="5460"/>
        <w:jc w:val="left"/>
      </w:pPr>
      <w:r>
        <w:rPr>
          <w:sz w:val="24"/>
        </w:rPr>
        <w:t>法定代表人</w:t>
      </w:r>
      <w:r>
        <w:rPr>
          <w:sz w:val="24"/>
        </w:rPr>
        <w:t xml:space="preserve">                                             </w:t>
      </w:r>
      <w:r>
        <w:rPr>
          <w:sz w:val="24"/>
        </w:rPr>
        <w:t>法定代表人</w:t>
      </w:r>
    </w:p>
    <w:p>
      <w:pPr>
        <w:pStyle w:val="null3"/>
        <w:ind w:left="5460"/>
        <w:jc w:val="left"/>
      </w:pPr>
      <w:r>
        <w:rPr>
          <w:sz w:val="24"/>
        </w:rPr>
        <w:t>或其委托代理人（签名</w:t>
      </w:r>
      <w:r>
        <w:rPr>
          <w:sz w:val="24"/>
        </w:rPr>
        <w:t>/章）：</w:t>
      </w:r>
      <w:r>
        <w:rPr>
          <w:sz w:val="32"/>
        </w:rPr>
        <w:t xml:space="preserve">            </w:t>
      </w:r>
      <w:r>
        <w:rPr>
          <w:sz w:val="24"/>
        </w:rPr>
        <w:t>或其委托代理人（签名</w:t>
      </w:r>
      <w:r>
        <w:rPr>
          <w:sz w:val="24"/>
        </w:rPr>
        <w:t>/章）：</w:t>
      </w:r>
    </w:p>
    <w:p>
      <w:pPr>
        <w:pStyle w:val="null3"/>
        <w:ind w:left="5460"/>
        <w:jc w:val="left"/>
      </w:pPr>
      <w:r>
        <w:rPr>
          <w:sz w:val="24"/>
        </w:rPr>
        <w:t>日</w:t>
      </w:r>
      <w:r>
        <w:rPr>
          <w:sz w:val="24"/>
        </w:rPr>
        <w:t>期：</w:t>
      </w:r>
      <w:r>
        <w:rPr>
          <w:sz w:val="24"/>
        </w:rPr>
        <w:t xml:space="preserve">      </w:t>
      </w:r>
      <w:r>
        <w:rPr>
          <w:sz w:val="24"/>
        </w:rPr>
        <w:t>年</w:t>
      </w:r>
      <w:r>
        <w:rPr>
          <w:sz w:val="24"/>
        </w:rPr>
        <w:t xml:space="preserve">  </w:t>
      </w:r>
      <w:r>
        <w:rPr>
          <w:sz w:val="32"/>
        </w:rPr>
        <w:t xml:space="preserve">   </w:t>
      </w:r>
      <w:r>
        <w:rPr>
          <w:sz w:val="24"/>
        </w:rPr>
        <w:t>月</w:t>
      </w:r>
      <w:r>
        <w:rPr>
          <w:sz w:val="32"/>
        </w:rPr>
        <w:t xml:space="preserve">     </w:t>
      </w:r>
      <w:r>
        <w:rPr>
          <w:sz w:val="24"/>
        </w:rPr>
        <w:t>日</w:t>
      </w:r>
      <w:r>
        <w:rPr>
          <w:sz w:val="24"/>
        </w:rPr>
        <w:t xml:space="preserve">                     </w:t>
      </w:r>
      <w:r>
        <w:rPr>
          <w:sz w:val="24"/>
        </w:rPr>
        <w:t>日</w:t>
      </w:r>
      <w:r>
        <w:rPr>
          <w:sz w:val="24"/>
        </w:rPr>
        <w:t>期：</w:t>
      </w:r>
      <w:r>
        <w:rPr>
          <w:sz w:val="24"/>
        </w:rPr>
        <w:t xml:space="preserve">      </w:t>
      </w:r>
      <w:r>
        <w:rPr>
          <w:sz w:val="24"/>
        </w:rPr>
        <w:t>年</w:t>
      </w:r>
      <w:r>
        <w:rPr>
          <w:sz w:val="24"/>
        </w:rPr>
        <w:t xml:space="preserve">  </w:t>
      </w:r>
      <w:r>
        <w:rPr>
          <w:sz w:val="32"/>
        </w:rPr>
        <w:t xml:space="preserve">   </w:t>
      </w:r>
      <w:r>
        <w:rPr>
          <w:sz w:val="24"/>
        </w:rPr>
        <w:t>月</w:t>
      </w:r>
      <w:r>
        <w:rPr>
          <w:sz w:val="32"/>
        </w:rPr>
        <w:t xml:space="preserve">     </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440001-2025-47558</w:t>
      </w:r>
    </w:p>
    <w:p>
      <w:pPr>
        <w:pStyle w:val="null3"/>
        <w:jc w:val="center"/>
        <w:outlineLvl w:val="3"/>
      </w:pPr>
      <w:r>
        <w:rPr>
          <w:sz w:val="24"/>
          <w:b/>
        </w:rPr>
        <w:t>采购项目编号：</w:t>
      </w:r>
      <w:r>
        <w:rPr>
          <w:sz w:val="24"/>
          <w:b/>
        </w:rPr>
        <w:t>202511085608017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广州群生招标代理有限公司</w:t>
      </w:r>
    </w:p>
    <w:p>
      <w:pPr>
        <w:pStyle w:val="null3"/>
        <w:ind w:firstLine="480"/>
      </w:pPr>
      <w:r>
        <w:rPr/>
        <w:t xml:space="preserve"> 你方组织的</w:t>
      </w:r>
      <w:r>
        <w:rPr>
          <w:u w:val="single"/>
        </w:rPr>
        <w:t>“</w:t>
      </w:r>
      <w:r>
        <w:rPr>
          <w:u w:val="single"/>
        </w:rPr>
        <w:t>广东省普通国道基础设施数字化转型升级示范工程公路交通情况调查设备采购</w:t>
      </w:r>
      <w:r>
        <w:rPr>
          <w:u w:val="single"/>
        </w:rPr>
        <w:t>”</w:t>
      </w:r>
      <w:r>
        <w:rPr/>
        <w:t>项目的招标[采购项目编号为：</w:t>
      </w:r>
      <w:r>
        <w:rPr>
          <w:u w:val="single"/>
        </w:rPr>
        <w:t>202511085608017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广东省普通国道基础设施数字化转型升级示范工程公路交通情况调查设备采购</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广州群生招标代理有限公司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广东省普通国道基础设施数字化转型升级示范工程公路交通情况调查设备采购</w:t>
      </w:r>
      <w:r>
        <w:rPr/>
        <w:t>”项目采购[采购项目编号为</w:t>
      </w:r>
      <w:r>
        <w:rPr/>
        <w:t>202511085608017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广东省公路事务中心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广州群生招标代理有限公司</w:t>
      </w:r>
    </w:p>
    <w:p>
      <w:pPr>
        <w:pStyle w:val="null3"/>
        <w:ind w:firstLine="480"/>
      </w:pPr>
      <w:r>
        <w:rPr/>
        <w:t xml:space="preserve"> 如果我方在贵采购代理机构组织的</w:t>
      </w:r>
      <w:r>
        <w:rPr/>
        <w:t>广东省普通国道基础设施数字化转型升级示范工程公路交通情况调查设备采购</w:t>
      </w:r>
      <w:r>
        <w:rPr/>
        <w:t>招标中获中标（采购项目编号：</w:t>
      </w:r>
      <w:r>
        <w:rPr/>
        <w:t>202511085608017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广州群生招标代理有限公司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广州群生招标代理有限公司</w:t>
      </w:r>
    </w:p>
    <w:p>
      <w:pPr>
        <w:pStyle w:val="null3"/>
        <w:ind w:firstLine="480"/>
      </w:pPr>
      <w:r>
        <w:rPr/>
        <w:t>我单位已登记并准备参与“</w:t>
      </w:r>
      <w:r>
        <w:rPr/>
        <w:t>广东省普通国道基础设施数字化转型升级示范工程公路交通情况调查设备采购</w:t>
      </w:r>
      <w:r>
        <w:rPr/>
        <w:t>”项目（采购项目编号：</w:t>
      </w:r>
      <w:r>
        <w:rPr/>
        <w:t>202511085608017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