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snapToGrid w:val="0"/>
        <w:spacing w:line="360" w:lineRule="auto"/>
        <w:jc w:val="center"/>
        <w:rPr>
          <w:rFonts w:hint="eastAsia" w:ascii="黑体" w:eastAsia="黑体"/>
          <w:sz w:val="24"/>
          <w:lang w:eastAsia="zh-CN"/>
        </w:rPr>
      </w:pPr>
      <w:r>
        <w:rPr>
          <w:rFonts w:hint="eastAsia" w:ascii="黑体" w:hAnsi="宋体-18030" w:eastAsia="黑体"/>
          <w:b/>
        </w:rPr>
        <w:t>广东</w:t>
      </w:r>
      <w:r>
        <w:rPr>
          <w:rFonts w:hint="eastAsia" w:ascii="黑体" w:hAnsi="宋体-18030" w:eastAsia="黑体"/>
          <w:b/>
          <w:lang w:eastAsia="zh-CN"/>
        </w:rPr>
        <w:t>粤电安信电力检修安装有限公司</w:t>
      </w:r>
    </w:p>
    <w:p>
      <w:pPr>
        <w:spacing w:line="300" w:lineRule="auto"/>
        <w:jc w:val="center"/>
        <w:rPr>
          <w:rFonts w:hint="eastAsia" w:ascii="宋体" w:hAnsi="宋体"/>
          <w:b/>
          <w:bCs/>
          <w:sz w:val="28"/>
        </w:rPr>
      </w:pPr>
      <w:r>
        <w:rPr>
          <w:rFonts w:hint="eastAsia" w:ascii="黑体" w:eastAsia="黑体"/>
          <w:sz w:val="24"/>
          <w:lang w:eastAsia="zh-CN"/>
        </w:rPr>
        <w:t>2022年深圳前湾燃机电厂#3机B级检修机械项目</w:t>
      </w:r>
      <w:r>
        <w:rPr>
          <w:rFonts w:hint="eastAsia" w:ascii="黑体" w:hAnsi="宋体" w:eastAsia="黑体"/>
          <w:sz w:val="24"/>
        </w:rPr>
        <w:t>安健环条件书</w:t>
      </w:r>
    </w:p>
    <w:p>
      <w:pPr>
        <w:adjustRightInd w:val="0"/>
        <w:snapToGrid w:val="0"/>
        <w:spacing w:line="300" w:lineRule="auto"/>
        <w:jc w:val="center"/>
        <w:rPr>
          <w:rFonts w:hint="eastAsia" w:ascii="宋体" w:hAnsi="宋体"/>
          <w:b/>
          <w:sz w:val="28"/>
        </w:rPr>
      </w:pPr>
    </w:p>
    <w:p>
      <w:pPr>
        <w:pStyle w:val="14"/>
        <w:numPr>
          <w:ilvl w:val="0"/>
          <w:numId w:val="0"/>
        </w:numPr>
        <w:spacing w:before="168" w:beforeLines="50" w:after="168" w:afterLines="50"/>
        <w:rPr>
          <w:rFonts w:hint="eastAsia" w:hAnsi="Times New Roman"/>
          <w:szCs w:val="22"/>
        </w:rPr>
      </w:pPr>
      <w:r>
        <w:rPr>
          <w:rFonts w:hint="eastAsia" w:hAnsi="Times New Roman"/>
          <w:szCs w:val="22"/>
        </w:rPr>
        <w:t>1  总则</w:t>
      </w:r>
    </w:p>
    <w:p>
      <w:pPr>
        <w:pStyle w:val="12"/>
        <w:ind w:firstLine="0" w:firstLineChars="0"/>
        <w:rPr>
          <w:rFonts w:hint="eastAsia"/>
        </w:rPr>
      </w:pPr>
      <w:r>
        <w:rPr>
          <w:rFonts w:hint="eastAsia" w:ascii="黑体" w:eastAsia="黑体"/>
          <w:szCs w:val="21"/>
        </w:rPr>
        <w:t xml:space="preserve">1.1 </w:t>
      </w:r>
      <w:r>
        <w:rPr>
          <w:rFonts w:hint="eastAsia"/>
        </w:rPr>
        <w:t xml:space="preserve"> 本安健环条件书适用于</w:t>
      </w:r>
      <w:r>
        <w:rPr>
          <w:rFonts w:hint="eastAsia"/>
          <w:szCs w:val="22"/>
        </w:rPr>
        <w:t>广东</w:t>
      </w:r>
      <w:r>
        <w:rPr>
          <w:rFonts w:hint="eastAsia"/>
          <w:szCs w:val="22"/>
          <w:lang w:eastAsia="zh-CN"/>
        </w:rPr>
        <w:t>粤电安信电力检修安装有限公司2022年深圳前湾燃机电厂#3机B级检修机械项目</w:t>
      </w:r>
      <w:r>
        <w:rPr>
          <w:rFonts w:hint="eastAsia"/>
          <w:szCs w:val="22"/>
        </w:rPr>
        <w:t>，</w:t>
      </w:r>
      <w:r>
        <w:rPr>
          <w:rFonts w:hint="eastAsia"/>
        </w:rPr>
        <w:t>其目的是为了贯彻“安全第一，预防为主, 综合治理”的方针，保证项目实施安全、健康、环保，防止各类事故的发生。</w:t>
      </w:r>
    </w:p>
    <w:p>
      <w:pPr>
        <w:pStyle w:val="12"/>
        <w:ind w:firstLine="0" w:firstLineChars="0"/>
        <w:rPr>
          <w:rFonts w:hint="eastAsia"/>
        </w:rPr>
      </w:pPr>
      <w:r>
        <w:rPr>
          <w:rFonts w:hint="eastAsia" w:ascii="黑体" w:eastAsia="黑体"/>
          <w:szCs w:val="21"/>
        </w:rPr>
        <w:t xml:space="preserve">1.2  </w:t>
      </w:r>
      <w:r>
        <w:rPr>
          <w:rFonts w:hint="eastAsia"/>
        </w:rPr>
        <w:t>本安健环条件书提出的是最低限度的安健环要求，并未对一切安健环细节作出规定，也未充分引述有关标准和规范条文。投标人应保证提供满足本条件书及与本项目相关的现行国际、国内、行业安健环标准的优质产品和服务。</w:t>
      </w:r>
    </w:p>
    <w:p>
      <w:pPr>
        <w:pStyle w:val="12"/>
        <w:ind w:firstLine="0" w:firstLineChars="0"/>
        <w:rPr>
          <w:rFonts w:hint="eastAsia"/>
        </w:rPr>
      </w:pPr>
      <w:r>
        <w:rPr>
          <w:rFonts w:hint="eastAsia" w:ascii="黑体" w:eastAsia="黑体"/>
          <w:szCs w:val="21"/>
        </w:rPr>
        <w:t xml:space="preserve">1.3 </w:t>
      </w:r>
      <w:r>
        <w:rPr>
          <w:rFonts w:hint="eastAsia"/>
        </w:rPr>
        <w:t xml:space="preserve"> 投标人如没有以书面形式对本安健环条件书的条文明确提出异议，招标人则认为投标人完全接受本条件书提出的各项要求，提供的产品及服务能完全满足条件书及与本项目相关的现行国际、国内、行业安健环标准的各项要求，投标人可以在其投标报价中单独列出因此而发生的各项费用，否则，招标人则认为已包含在投标报价内。</w:t>
      </w:r>
    </w:p>
    <w:p>
      <w:pPr>
        <w:pStyle w:val="12"/>
        <w:ind w:firstLine="0" w:firstLineChars="0"/>
        <w:rPr>
          <w:rFonts w:hint="eastAsia"/>
        </w:rPr>
      </w:pPr>
      <w:r>
        <w:rPr>
          <w:rFonts w:hint="eastAsia" w:ascii="黑体" w:eastAsia="黑体"/>
          <w:szCs w:val="21"/>
        </w:rPr>
        <w:t>1.4</w:t>
      </w:r>
      <w:r>
        <w:rPr>
          <w:rFonts w:hint="eastAsia"/>
        </w:rPr>
        <w:t xml:space="preserve">  确定中标单位后，本安健环条件书的各项内容将以安健环协议的形式作为合同附件，与合同正文具有同等效力。</w:t>
      </w:r>
    </w:p>
    <w:p>
      <w:pPr>
        <w:pStyle w:val="12"/>
        <w:ind w:firstLine="0" w:firstLineChars="0"/>
        <w:rPr>
          <w:rFonts w:hint="eastAsia"/>
        </w:rPr>
      </w:pPr>
      <w:r>
        <w:rPr>
          <w:rFonts w:hint="eastAsia" w:ascii="黑体" w:eastAsia="黑体"/>
          <w:szCs w:val="21"/>
        </w:rPr>
        <w:t xml:space="preserve">1.5 </w:t>
      </w:r>
      <w:r>
        <w:rPr>
          <w:rFonts w:hint="eastAsia"/>
        </w:rPr>
        <w:t xml:space="preserve"> 本条件书所称“甲方”指招标人，即</w:t>
      </w:r>
      <w:r>
        <w:rPr>
          <w:rFonts w:hint="eastAsia"/>
          <w:szCs w:val="22"/>
        </w:rPr>
        <w:t>广东</w:t>
      </w:r>
      <w:r>
        <w:rPr>
          <w:rFonts w:hint="eastAsia"/>
          <w:szCs w:val="22"/>
          <w:lang w:eastAsia="zh-CN"/>
        </w:rPr>
        <w:t>粤电安信电力检修安装有限公司</w:t>
      </w:r>
      <w:r>
        <w:rPr>
          <w:rFonts w:hint="eastAsia"/>
        </w:rPr>
        <w:t>，“乙方”指中标人。</w:t>
      </w:r>
    </w:p>
    <w:p>
      <w:pPr>
        <w:pStyle w:val="14"/>
        <w:numPr>
          <w:ilvl w:val="0"/>
          <w:numId w:val="0"/>
        </w:numPr>
        <w:spacing w:before="168" w:beforeLines="50" w:after="168" w:afterLines="50"/>
        <w:rPr>
          <w:rFonts w:hint="eastAsia"/>
          <w:szCs w:val="22"/>
        </w:rPr>
      </w:pPr>
      <w:r>
        <w:rPr>
          <w:rFonts w:hint="eastAsia"/>
          <w:szCs w:val="22"/>
        </w:rPr>
        <w:t>2  适用于本项目承包商的具体规则、程序、实施细则、具体要求、措施等。</w:t>
      </w:r>
      <w:r>
        <w:rPr>
          <w:rFonts w:hint="eastAsia" w:ascii="宋体" w:hAnsi="宋体" w:eastAsia="宋体" w:cs="宋体"/>
        </w:rPr>
        <w:t>（注：由立项部门提供）</w:t>
      </w:r>
    </w:p>
    <w:p>
      <w:pPr>
        <w:pStyle w:val="11"/>
        <w:numPr>
          <w:ilvl w:val="0"/>
          <w:numId w:val="0"/>
        </w:numPr>
        <w:spacing w:before="168" w:after="168"/>
        <w:rPr>
          <w:rFonts w:hint="eastAsia" w:hAnsi="Times New Roman"/>
        </w:rPr>
      </w:pPr>
      <w:r>
        <w:rPr>
          <w:rFonts w:hint="eastAsia" w:hAnsi="Times New Roman"/>
        </w:rPr>
        <w:t>2.1  工作存在风险与应采取措施（由项目负责人填写）：</w:t>
      </w:r>
    </w:p>
    <w:p>
      <w:pPr>
        <w:pStyle w:val="12"/>
        <w:rPr>
          <w:rFonts w:hint="eastAsia" w:eastAsia="宋体"/>
          <w:lang w:eastAsia="zh-CN"/>
        </w:rPr>
      </w:pPr>
      <w:r>
        <w:rPr>
          <w:rFonts w:hint="eastAsia" w:hAnsi="Times New Roman"/>
          <w:lang w:eastAsia="zh-CN"/>
        </w:rPr>
        <w:t>机械项目</w:t>
      </w:r>
    </w:p>
    <w:tbl>
      <w:tblPr>
        <w:tblStyle w:val="7"/>
        <w:tblW w:w="9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459"/>
        <w:gridCol w:w="1382"/>
        <w:gridCol w:w="3005"/>
        <w:gridCol w:w="687"/>
        <w:gridCol w:w="3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31" w:type="dxa"/>
            <w:gridSpan w:val="2"/>
            <w:vAlign w:val="center"/>
          </w:tcPr>
          <w:p>
            <w:pPr>
              <w:spacing w:line="360" w:lineRule="auto"/>
              <w:jc w:val="center"/>
              <w:rPr>
                <w:rFonts w:ascii="宋体" w:hAnsi="宋体"/>
                <w:szCs w:val="21"/>
              </w:rPr>
            </w:pPr>
            <w:r>
              <w:rPr>
                <w:rFonts w:hint="eastAsia" w:ascii="宋体" w:hAnsi="宋体"/>
                <w:szCs w:val="21"/>
              </w:rPr>
              <w:t>填用工作票种类</w:t>
            </w:r>
          </w:p>
        </w:tc>
        <w:tc>
          <w:tcPr>
            <w:tcW w:w="8480" w:type="dxa"/>
            <w:gridSpan w:val="4"/>
            <w:vAlign w:val="center"/>
          </w:tcPr>
          <w:p>
            <w:pPr>
              <w:spacing w:line="360" w:lineRule="auto"/>
              <w:rPr>
                <w:rFonts w:hint="eastAsia" w:ascii="宋体" w:hAnsi="宋体"/>
                <w:szCs w:val="21"/>
              </w:rPr>
            </w:pPr>
            <w:r>
              <w:rPr>
                <w:rFonts w:hint="eastAsia" w:ascii="宋体" w:hAnsi="宋体"/>
                <w:szCs w:val="21"/>
                <w:lang w:eastAsia="zh-CN"/>
              </w:rPr>
              <w:t>☑</w:t>
            </w:r>
            <w:r>
              <w:rPr>
                <w:rFonts w:hint="eastAsia" w:ascii="宋体" w:hAnsi="宋体"/>
                <w:szCs w:val="21"/>
              </w:rPr>
              <w:t>热力机械工作票  □电气第一种工作票  □电气第二种工作票  □继电保护工作票</w:t>
            </w:r>
          </w:p>
          <w:p>
            <w:pPr>
              <w:spacing w:line="360" w:lineRule="auto"/>
              <w:rPr>
                <w:rFonts w:hint="eastAsia" w:ascii="宋体" w:hAnsi="宋体"/>
                <w:szCs w:val="21"/>
              </w:rPr>
            </w:pPr>
            <w:r>
              <w:rPr>
                <w:rFonts w:hint="eastAsia" w:ascii="宋体" w:hAnsi="宋体"/>
                <w:szCs w:val="21"/>
              </w:rPr>
              <w:t>□热控工作票      □不需办理工作票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31" w:type="dxa"/>
            <w:gridSpan w:val="2"/>
            <w:vAlign w:val="center"/>
          </w:tcPr>
          <w:p>
            <w:pPr>
              <w:spacing w:line="360" w:lineRule="auto"/>
              <w:rPr>
                <w:rFonts w:ascii="宋体" w:hAnsi="宋体"/>
                <w:szCs w:val="21"/>
              </w:rPr>
            </w:pPr>
            <w:r>
              <w:rPr>
                <w:rFonts w:hint="eastAsia" w:ascii="宋体" w:hAnsi="宋体"/>
                <w:szCs w:val="21"/>
              </w:rPr>
              <w:t>工作附票</w:t>
            </w:r>
          </w:p>
        </w:tc>
        <w:tc>
          <w:tcPr>
            <w:tcW w:w="8480" w:type="dxa"/>
            <w:gridSpan w:val="4"/>
            <w:vAlign w:val="center"/>
          </w:tcPr>
          <w:p>
            <w:pPr>
              <w:spacing w:line="360" w:lineRule="auto"/>
              <w:rPr>
                <w:rFonts w:ascii="宋体" w:hAnsi="宋体"/>
                <w:szCs w:val="21"/>
              </w:rPr>
            </w:pPr>
            <w:r>
              <w:rPr>
                <w:rFonts w:hint="eastAsia" w:ascii="宋体" w:hAnsi="宋体"/>
                <w:szCs w:val="21"/>
              </w:rPr>
              <w:t>□动火工作票 □受限空间工作票 □射线检验许可证  □交叉作业单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31" w:type="dxa"/>
            <w:gridSpan w:val="2"/>
            <w:vAlign w:val="center"/>
          </w:tcPr>
          <w:p>
            <w:pPr>
              <w:spacing w:line="360" w:lineRule="auto"/>
              <w:rPr>
                <w:rFonts w:ascii="宋体" w:hAnsi="宋体"/>
                <w:szCs w:val="21"/>
              </w:rPr>
            </w:pPr>
            <w:r>
              <w:rPr>
                <w:rFonts w:hint="eastAsia" w:ascii="宋体" w:hAnsi="宋体"/>
                <w:szCs w:val="21"/>
              </w:rPr>
              <w:t>工作人员资质(证)</w:t>
            </w:r>
          </w:p>
        </w:tc>
        <w:tc>
          <w:tcPr>
            <w:tcW w:w="4387" w:type="dxa"/>
            <w:gridSpan w:val="2"/>
            <w:vAlign w:val="center"/>
          </w:tcPr>
          <w:p>
            <w:pPr>
              <w:spacing w:line="360" w:lineRule="auto"/>
              <w:rPr>
                <w:rFonts w:ascii="宋体" w:hAnsi="宋体"/>
                <w:szCs w:val="21"/>
              </w:rPr>
            </w:pPr>
            <w:r>
              <w:rPr>
                <w:rFonts w:hint="eastAsia" w:ascii="宋体" w:hAnsi="宋体"/>
                <w:szCs w:val="21"/>
              </w:rPr>
              <w:t xml:space="preserve">□高压电工 □低压电工 </w:t>
            </w:r>
            <w:r>
              <w:rPr>
                <w:rFonts w:hint="eastAsia" w:ascii="宋体" w:hAnsi="宋体"/>
                <w:szCs w:val="21"/>
                <w:lang w:eastAsia="zh-CN"/>
              </w:rPr>
              <w:t>☑</w:t>
            </w:r>
            <w:r>
              <w:rPr>
                <w:rFonts w:hint="eastAsia" w:ascii="宋体" w:hAnsi="宋体"/>
                <w:szCs w:val="21"/>
              </w:rPr>
              <w:t xml:space="preserve">起重工 </w:t>
            </w:r>
            <w:r>
              <w:rPr>
                <w:rFonts w:hint="eastAsia" w:ascii="宋体" w:hAnsi="宋体"/>
                <w:szCs w:val="21"/>
                <w:lang w:eastAsia="zh-CN"/>
              </w:rPr>
              <w:t>☑</w:t>
            </w:r>
            <w:r>
              <w:rPr>
                <w:rFonts w:hint="eastAsia" w:ascii="宋体" w:hAnsi="宋体"/>
                <w:szCs w:val="21"/>
              </w:rPr>
              <w:t>焊工  □架子工 □其它___________</w:t>
            </w:r>
          </w:p>
        </w:tc>
        <w:tc>
          <w:tcPr>
            <w:tcW w:w="687" w:type="dxa"/>
            <w:vAlign w:val="center"/>
          </w:tcPr>
          <w:p>
            <w:pPr>
              <w:spacing w:line="360" w:lineRule="auto"/>
              <w:rPr>
                <w:rFonts w:ascii="宋体" w:hAnsi="宋体"/>
                <w:szCs w:val="21"/>
              </w:rPr>
            </w:pPr>
            <w:r>
              <w:rPr>
                <w:rFonts w:hint="eastAsia" w:ascii="宋体" w:hAnsi="宋体"/>
                <w:szCs w:val="21"/>
              </w:rPr>
              <w:t>风险等级</w:t>
            </w:r>
          </w:p>
        </w:tc>
        <w:tc>
          <w:tcPr>
            <w:tcW w:w="3406" w:type="dxa"/>
            <w:vAlign w:val="center"/>
          </w:tcPr>
          <w:p>
            <w:pPr>
              <w:spacing w:line="360" w:lineRule="auto"/>
              <w:rPr>
                <w:rFonts w:hint="eastAsia" w:ascii="宋体" w:hAnsi="宋体"/>
                <w:szCs w:val="21"/>
                <w:highlight w:val="none"/>
              </w:rPr>
            </w:pPr>
            <w:r>
              <w:rPr>
                <w:rFonts w:hint="eastAsia" w:ascii="宋体" w:hAnsi="宋体"/>
                <w:szCs w:val="21"/>
                <w:highlight w:val="none"/>
              </w:rPr>
              <w:t xml:space="preserve">□高风险/橙色  </w:t>
            </w:r>
            <w:r>
              <w:rPr>
                <w:rFonts w:hint="eastAsia" w:ascii="宋体" w:hAnsi="宋体"/>
                <w:szCs w:val="21"/>
                <w:highlight w:val="none"/>
                <w:lang w:eastAsia="zh-CN"/>
              </w:rPr>
              <w:t>☑</w:t>
            </w:r>
            <w:r>
              <w:rPr>
                <w:rFonts w:hint="eastAsia" w:ascii="宋体" w:hAnsi="宋体"/>
                <w:szCs w:val="21"/>
                <w:highlight w:val="none"/>
              </w:rPr>
              <w:t>中度风险/黄色</w:t>
            </w:r>
          </w:p>
          <w:p>
            <w:pPr>
              <w:spacing w:line="360" w:lineRule="auto"/>
              <w:rPr>
                <w:rFonts w:ascii="宋体" w:hAnsi="宋体"/>
                <w:szCs w:val="21"/>
              </w:rPr>
            </w:pPr>
            <w:r>
              <w:rPr>
                <w:rFonts w:hint="eastAsia" w:ascii="宋体" w:hAnsi="宋体"/>
                <w:szCs w:val="21"/>
                <w:highlight w:val="none"/>
              </w:rPr>
              <w:t>□低度风险/蓝色□轻微风险/白色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611" w:type="dxa"/>
            <w:gridSpan w:val="6"/>
            <w:vAlign w:val="center"/>
          </w:tcPr>
          <w:p>
            <w:pPr>
              <w:spacing w:line="360" w:lineRule="auto"/>
              <w:rPr>
                <w:rFonts w:ascii="宋体" w:hAnsi="宋体"/>
                <w:szCs w:val="21"/>
              </w:rPr>
            </w:pPr>
            <w:r>
              <w:rPr>
                <w:rFonts w:hint="eastAsia" w:ascii="宋体" w:hAnsi="宋体"/>
                <w:szCs w:val="21"/>
              </w:rPr>
              <w:t>安全保护措施与防护用品：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611" w:type="dxa"/>
            <w:gridSpan w:val="6"/>
            <w:tcBorders>
              <w:bottom w:val="single" w:color="auto" w:sz="4" w:space="0"/>
            </w:tcBorders>
            <w:vAlign w:val="center"/>
          </w:tcPr>
          <w:p>
            <w:pPr>
              <w:spacing w:line="360" w:lineRule="auto"/>
              <w:rPr>
                <w:rFonts w:ascii="宋体" w:hAnsi="宋体"/>
                <w:szCs w:val="21"/>
              </w:rPr>
            </w:pPr>
            <w:r>
              <w:rPr>
                <w:rFonts w:hint="eastAsia" w:ascii="宋体" w:hAnsi="宋体"/>
                <w:szCs w:val="21"/>
                <w:lang w:eastAsia="zh-CN"/>
              </w:rPr>
              <w:t>☑</w:t>
            </w:r>
            <w:r>
              <w:rPr>
                <w:rFonts w:hint="eastAsia" w:ascii="宋体" w:hAnsi="宋体"/>
                <w:szCs w:val="21"/>
              </w:rPr>
              <w:t xml:space="preserve">安全帽    </w:t>
            </w:r>
            <w:r>
              <w:rPr>
                <w:rFonts w:hint="eastAsia" w:ascii="宋体" w:hAnsi="宋体"/>
                <w:szCs w:val="21"/>
                <w:lang w:eastAsia="zh-CN"/>
              </w:rPr>
              <w:t>☑</w:t>
            </w:r>
            <w:r>
              <w:rPr>
                <w:rFonts w:hint="eastAsia" w:ascii="宋体" w:hAnsi="宋体"/>
                <w:szCs w:val="21"/>
              </w:rPr>
              <w:t xml:space="preserve">安全鞋     </w:t>
            </w:r>
            <w:r>
              <w:rPr>
                <w:rFonts w:hint="eastAsia" w:ascii="宋体" w:hAnsi="宋体"/>
                <w:szCs w:val="21"/>
                <w:lang w:eastAsia="zh-CN"/>
              </w:rPr>
              <w:t>☑</w:t>
            </w:r>
            <w:r>
              <w:rPr>
                <w:rFonts w:hint="eastAsia" w:ascii="宋体" w:hAnsi="宋体"/>
                <w:szCs w:val="21"/>
              </w:rPr>
              <w:t xml:space="preserve">反光背心   </w:t>
            </w:r>
            <w:r>
              <w:rPr>
                <w:rFonts w:hint="eastAsia" w:ascii="宋体" w:hAnsi="宋体"/>
                <w:szCs w:val="21"/>
                <w:lang w:eastAsia="zh-CN"/>
              </w:rPr>
              <w:t>☑</w:t>
            </w:r>
            <w:r>
              <w:rPr>
                <w:rFonts w:hint="eastAsia" w:ascii="宋体" w:hAnsi="宋体"/>
                <w:szCs w:val="21"/>
              </w:rPr>
              <w:t xml:space="preserve">安全带/绳     □耳塞   </w:t>
            </w:r>
            <w:r>
              <w:rPr>
                <w:rFonts w:hint="eastAsia" w:ascii="宋体" w:hAnsi="宋体"/>
                <w:szCs w:val="21"/>
                <w:lang w:eastAsia="zh-CN"/>
              </w:rPr>
              <w:t>☑</w:t>
            </w:r>
            <w:r>
              <w:rPr>
                <w:rFonts w:hint="eastAsia" w:ascii="宋体" w:hAnsi="宋体"/>
                <w:szCs w:val="21"/>
              </w:rPr>
              <w:t xml:space="preserve">防护眼镜   </w:t>
            </w:r>
            <w:r>
              <w:rPr>
                <w:rFonts w:hint="eastAsia" w:ascii="宋体" w:hAnsi="宋体"/>
                <w:szCs w:val="21"/>
                <w:lang w:eastAsia="zh-CN"/>
              </w:rPr>
              <w:t>☑</w:t>
            </w:r>
            <w:r>
              <w:rPr>
                <w:rFonts w:hint="eastAsia" w:ascii="宋体" w:hAnsi="宋体"/>
                <w:szCs w:val="21"/>
              </w:rPr>
              <w:t xml:space="preserve">焊接眼镜 </w:t>
            </w:r>
          </w:p>
          <w:p>
            <w:pPr>
              <w:spacing w:line="360" w:lineRule="auto"/>
              <w:rPr>
                <w:rFonts w:ascii="宋体" w:hAnsi="宋体"/>
                <w:szCs w:val="21"/>
              </w:rPr>
            </w:pPr>
            <w:r>
              <w:rPr>
                <w:rFonts w:hint="eastAsia" w:ascii="宋体" w:hAnsi="宋体"/>
                <w:szCs w:val="21"/>
              </w:rPr>
              <w:t xml:space="preserve">□护脸设备  </w:t>
            </w:r>
            <w:r>
              <w:rPr>
                <w:rFonts w:hint="eastAsia" w:ascii="宋体" w:hAnsi="宋体"/>
                <w:szCs w:val="21"/>
                <w:lang w:eastAsia="zh-CN"/>
              </w:rPr>
              <w:t>☑</w:t>
            </w:r>
            <w:r>
              <w:rPr>
                <w:rFonts w:hint="eastAsia" w:ascii="宋体" w:hAnsi="宋体"/>
                <w:szCs w:val="21"/>
              </w:rPr>
              <w:t xml:space="preserve">防毒口罩  </w:t>
            </w:r>
            <w:r>
              <w:rPr>
                <w:rFonts w:hint="eastAsia" w:ascii="宋体" w:hAnsi="宋体"/>
                <w:szCs w:val="21"/>
                <w:lang w:eastAsia="zh-CN"/>
              </w:rPr>
              <w:t>☑</w:t>
            </w:r>
            <w:r>
              <w:rPr>
                <w:rFonts w:hint="eastAsia" w:ascii="宋体" w:hAnsi="宋体"/>
                <w:szCs w:val="21"/>
              </w:rPr>
              <w:t xml:space="preserve">防尘口罩   </w:t>
            </w:r>
            <w:r>
              <w:rPr>
                <w:rFonts w:hint="eastAsia" w:ascii="宋体" w:hAnsi="宋体"/>
                <w:szCs w:val="21"/>
                <w:lang w:eastAsia="zh-CN"/>
              </w:rPr>
              <w:t>☑</w:t>
            </w:r>
            <w:r>
              <w:rPr>
                <w:rFonts w:hint="eastAsia" w:ascii="宋体" w:hAnsi="宋体"/>
                <w:szCs w:val="21"/>
              </w:rPr>
              <w:t xml:space="preserve">帆布(纱)手套  □塑胶手套  □绝缘手套 </w:t>
            </w:r>
            <w:r>
              <w:rPr>
                <w:rFonts w:hint="eastAsia" w:ascii="宋体" w:hAnsi="宋体"/>
                <w:szCs w:val="21"/>
                <w:lang w:eastAsia="zh-CN"/>
              </w:rPr>
              <w:t>☑</w:t>
            </w:r>
            <w:r>
              <w:rPr>
                <w:rFonts w:hint="eastAsia" w:ascii="宋体" w:hAnsi="宋体"/>
                <w:szCs w:val="21"/>
              </w:rPr>
              <w:t xml:space="preserve">焊接手套  </w:t>
            </w:r>
            <w:r>
              <w:rPr>
                <w:rFonts w:hint="eastAsia" w:ascii="宋体" w:hAnsi="宋体"/>
                <w:szCs w:val="21"/>
                <w:lang w:eastAsia="zh-CN"/>
              </w:rPr>
              <w:t>☑</w:t>
            </w:r>
            <w:r>
              <w:rPr>
                <w:rFonts w:hint="eastAsia" w:ascii="宋体" w:hAnsi="宋体"/>
                <w:szCs w:val="21"/>
              </w:rPr>
              <w:t xml:space="preserve">便携式梯子 □验电器    </w:t>
            </w:r>
            <w:r>
              <w:rPr>
                <w:rFonts w:hint="eastAsia" w:ascii="宋体" w:hAnsi="宋体"/>
                <w:szCs w:val="21"/>
                <w:lang w:eastAsia="zh-CN"/>
              </w:rPr>
              <w:t>☑</w:t>
            </w:r>
            <w:r>
              <w:rPr>
                <w:rFonts w:hint="eastAsia" w:ascii="宋体" w:hAnsi="宋体"/>
                <w:szCs w:val="21"/>
              </w:rPr>
              <w:t xml:space="preserve">灭火器    </w:t>
            </w:r>
            <w:r>
              <w:rPr>
                <w:rFonts w:hint="eastAsia" w:ascii="宋体" w:hAnsi="宋体"/>
                <w:szCs w:val="21"/>
                <w:lang w:eastAsia="zh-CN"/>
              </w:rPr>
              <w:t>☑</w:t>
            </w:r>
            <w:r>
              <w:rPr>
                <w:rFonts w:hint="eastAsia" w:ascii="宋体" w:hAnsi="宋体"/>
                <w:szCs w:val="21"/>
              </w:rPr>
              <w:t>遮拦（或路障）  □救生衣（圈）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Align w:val="center"/>
          </w:tcPr>
          <w:p>
            <w:pPr>
              <w:spacing w:line="360" w:lineRule="auto"/>
              <w:jc w:val="center"/>
              <w:rPr>
                <w:rFonts w:ascii="宋体" w:hAnsi="宋体"/>
                <w:szCs w:val="21"/>
              </w:rPr>
            </w:pPr>
            <w:r>
              <w:rPr>
                <w:rFonts w:hint="eastAsia" w:ascii="宋体" w:hAnsi="宋体"/>
                <w:szCs w:val="21"/>
              </w:rPr>
              <w:t>序号</w:t>
            </w:r>
          </w:p>
        </w:tc>
        <w:tc>
          <w:tcPr>
            <w:tcW w:w="1841" w:type="dxa"/>
            <w:gridSpan w:val="2"/>
            <w:vAlign w:val="center"/>
          </w:tcPr>
          <w:p>
            <w:pPr>
              <w:spacing w:line="360" w:lineRule="auto"/>
              <w:jc w:val="center"/>
              <w:rPr>
                <w:rFonts w:ascii="宋体" w:hAnsi="宋体"/>
                <w:szCs w:val="21"/>
              </w:rPr>
            </w:pPr>
            <w:r>
              <w:rPr>
                <w:rFonts w:hint="eastAsia" w:ascii="宋体" w:hAnsi="宋体"/>
                <w:szCs w:val="21"/>
              </w:rPr>
              <w:t>基本步骤</w:t>
            </w:r>
          </w:p>
        </w:tc>
        <w:tc>
          <w:tcPr>
            <w:tcW w:w="3005" w:type="dxa"/>
            <w:vAlign w:val="center"/>
          </w:tcPr>
          <w:p>
            <w:pPr>
              <w:spacing w:line="360" w:lineRule="auto"/>
              <w:rPr>
                <w:rFonts w:ascii="宋体" w:hAnsi="宋体"/>
                <w:szCs w:val="21"/>
              </w:rPr>
            </w:pPr>
            <w:r>
              <w:rPr>
                <w:rFonts w:hint="eastAsia" w:ascii="宋体" w:hAnsi="宋体"/>
                <w:szCs w:val="21"/>
              </w:rPr>
              <w:t>危害因素及事件后果(S\H\E)</w:t>
            </w:r>
          </w:p>
        </w:tc>
        <w:tc>
          <w:tcPr>
            <w:tcW w:w="687" w:type="dxa"/>
            <w:vAlign w:val="center"/>
          </w:tcPr>
          <w:p>
            <w:pPr>
              <w:spacing w:line="360" w:lineRule="auto"/>
              <w:jc w:val="center"/>
              <w:rPr>
                <w:rFonts w:ascii="宋体" w:hAnsi="宋体"/>
                <w:szCs w:val="21"/>
              </w:rPr>
            </w:pPr>
            <w:r>
              <w:rPr>
                <w:rFonts w:hint="eastAsia" w:ascii="宋体" w:hAnsi="宋体"/>
                <w:szCs w:val="21"/>
              </w:rPr>
              <w:t>重要性√</w:t>
            </w:r>
          </w:p>
        </w:tc>
        <w:tc>
          <w:tcPr>
            <w:tcW w:w="3406" w:type="dxa"/>
            <w:vAlign w:val="center"/>
          </w:tcPr>
          <w:p>
            <w:pPr>
              <w:spacing w:line="360" w:lineRule="auto"/>
              <w:jc w:val="center"/>
              <w:rPr>
                <w:rFonts w:ascii="宋体" w:hAnsi="宋体"/>
                <w:szCs w:val="21"/>
              </w:rPr>
            </w:pPr>
            <w:r>
              <w:rPr>
                <w:rFonts w:hint="eastAsia" w:ascii="宋体" w:hAnsi="宋体"/>
                <w:szCs w:val="21"/>
              </w:rPr>
              <w:t>具体安全措施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Align w:val="center"/>
          </w:tcPr>
          <w:p>
            <w:pPr>
              <w:rPr>
                <w:rFonts w:ascii="宋体" w:hAnsi="宋体"/>
                <w:szCs w:val="21"/>
              </w:rPr>
            </w:pPr>
            <w:r>
              <w:rPr>
                <w:rFonts w:ascii="宋体" w:hAnsi="宋体"/>
                <w:kern w:val="0"/>
                <w:sz w:val="18"/>
                <w:szCs w:val="18"/>
              </w:rPr>
              <w:t>1</w:t>
            </w:r>
          </w:p>
        </w:tc>
        <w:tc>
          <w:tcPr>
            <w:tcW w:w="1841" w:type="dxa"/>
            <w:gridSpan w:val="2"/>
            <w:vAlign w:val="center"/>
          </w:tcPr>
          <w:p>
            <w:pPr>
              <w:widowControl/>
              <w:autoSpaceDE w:val="0"/>
              <w:autoSpaceDN w:val="0"/>
              <w:spacing w:before="120" w:after="120"/>
              <w:rPr>
                <w:rFonts w:ascii="宋体" w:hAnsi="宋体"/>
                <w:szCs w:val="21"/>
              </w:rPr>
            </w:pPr>
            <w:r>
              <w:rPr>
                <w:rFonts w:ascii="宋体" w:hAnsi="宋体"/>
                <w:sz w:val="18"/>
                <w:szCs w:val="18"/>
              </w:rPr>
              <w:t>办理热力机械工作票(要做隔离证书)</w:t>
            </w:r>
          </w:p>
        </w:tc>
        <w:tc>
          <w:tcPr>
            <w:tcW w:w="3005" w:type="dxa"/>
            <w:vAlign w:val="center"/>
          </w:tcPr>
          <w:p>
            <w:pPr>
              <w:rPr>
                <w:rFonts w:ascii="宋体" w:hAnsi="宋体"/>
                <w:szCs w:val="21"/>
              </w:rPr>
            </w:pPr>
            <w:r>
              <w:rPr>
                <w:rFonts w:hint="eastAsia" w:ascii="宋体" w:hAnsi="宋体"/>
                <w:sz w:val="18"/>
                <w:szCs w:val="18"/>
                <w:lang w:val="en-US" w:eastAsia="zh-CN"/>
              </w:rPr>
              <w:t xml:space="preserve">S   </w:t>
            </w:r>
            <w:r>
              <w:rPr>
                <w:rFonts w:hint="eastAsia" w:ascii="宋体" w:hAnsi="宋体"/>
                <w:sz w:val="18"/>
                <w:szCs w:val="18"/>
              </w:rPr>
              <w:t>措施未执行到位，人员易受到伤害</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sz w:val="18"/>
                <w:szCs w:val="18"/>
                <w:lang w:eastAsia="zh-CN"/>
              </w:rPr>
              <w:t>工作负责人必须</w:t>
            </w:r>
            <w:r>
              <w:rPr>
                <w:rFonts w:hint="eastAsia" w:ascii="宋体" w:hAnsi="宋体"/>
                <w:sz w:val="18"/>
                <w:szCs w:val="18"/>
              </w:rPr>
              <w:t>确认安全措施执行到位</w:t>
            </w:r>
            <w:r>
              <w:rPr>
                <w:rFonts w:hint="eastAsia" w:ascii="宋体" w:hAnsi="宋体"/>
                <w:sz w:val="18"/>
                <w:szCs w:val="18"/>
                <w:lang w:eastAsia="zh-CN"/>
              </w:rPr>
              <w:t>，对工作班成员进行安全和技术交底并签名</w:t>
            </w:r>
            <w:r>
              <w:rPr>
                <w:rFonts w:hint="eastAsia" w:ascii="宋体" w:hAnsi="宋体"/>
                <w:sz w:val="18"/>
                <w:szCs w:val="18"/>
              </w:rPr>
              <w:t>，才可工作</w:t>
            </w:r>
            <w:r>
              <w:rPr>
                <w:rFonts w:hint="eastAsia" w:ascii="宋体" w:hAnsi="宋体"/>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restart"/>
            <w:vAlign w:val="center"/>
          </w:tcPr>
          <w:p>
            <w:pPr>
              <w:rPr>
                <w:rFonts w:ascii="宋体" w:hAnsi="宋体"/>
                <w:szCs w:val="21"/>
              </w:rPr>
            </w:pPr>
            <w:r>
              <w:rPr>
                <w:rFonts w:hint="eastAsia" w:ascii="宋体" w:hAnsi="宋体"/>
                <w:kern w:val="0"/>
                <w:sz w:val="18"/>
                <w:szCs w:val="18"/>
                <w:lang w:val="en-US" w:eastAsia="zh-CN"/>
              </w:rPr>
              <w:t>2</w:t>
            </w:r>
          </w:p>
        </w:tc>
        <w:tc>
          <w:tcPr>
            <w:tcW w:w="1841" w:type="dxa"/>
            <w:gridSpan w:val="2"/>
            <w:vMerge w:val="restart"/>
            <w:vAlign w:val="center"/>
          </w:tcPr>
          <w:p>
            <w:pPr>
              <w:widowControl/>
              <w:autoSpaceDE w:val="0"/>
              <w:autoSpaceDN w:val="0"/>
              <w:spacing w:before="120" w:after="120"/>
              <w:rPr>
                <w:rFonts w:ascii="宋体" w:hAnsi="宋体"/>
                <w:szCs w:val="21"/>
              </w:rPr>
            </w:pPr>
            <w:r>
              <w:rPr>
                <w:rFonts w:hint="eastAsia" w:ascii="宋体" w:hAnsi="宋体"/>
                <w:sz w:val="18"/>
                <w:szCs w:val="18"/>
                <w:lang w:eastAsia="zh-CN"/>
              </w:rPr>
              <w:t>准备工作</w:t>
            </w:r>
          </w:p>
        </w:tc>
        <w:tc>
          <w:tcPr>
            <w:tcW w:w="3005" w:type="dxa"/>
            <w:vAlign w:val="center"/>
          </w:tcPr>
          <w:p>
            <w:pPr>
              <w:rPr>
                <w:rFonts w:ascii="宋体" w:hAnsi="宋体"/>
                <w:szCs w:val="21"/>
              </w:rPr>
            </w:pPr>
            <w:r>
              <w:rPr>
                <w:rFonts w:hint="eastAsia" w:ascii="宋体" w:hAnsi="宋体"/>
                <w:sz w:val="18"/>
                <w:szCs w:val="18"/>
                <w:lang w:val="en-US" w:eastAsia="zh-CN"/>
              </w:rPr>
              <w:t>S   工器具不合格或选择不正确导致人身和设备伤害</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sz w:val="18"/>
                <w:szCs w:val="18"/>
                <w:lang w:eastAsia="zh-CN"/>
              </w:rPr>
              <w:t>现场工具必须检验合格，工作中选择合适的工器具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sz w:val="18"/>
                <w:szCs w:val="18"/>
                <w:lang w:val="en-US" w:eastAsia="zh-CN"/>
              </w:rPr>
              <w:t>S   现场隔离不到位、地面未铺垫导致人身和设备伤害</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sz w:val="18"/>
                <w:szCs w:val="18"/>
                <w:lang w:eastAsia="zh-CN"/>
              </w:rPr>
              <w:t>检修现场用围栏或警示带做好隔离，地面用胶皮或木板铺垫好后方可放置零部件、备品备件或工具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restart"/>
            <w:vAlign w:val="center"/>
          </w:tcPr>
          <w:p>
            <w:pPr>
              <w:spacing w:line="360" w:lineRule="auto"/>
              <w:rPr>
                <w:rFonts w:hint="eastAsia" w:ascii="宋体" w:hAnsi="宋体" w:eastAsia="宋体"/>
                <w:szCs w:val="21"/>
                <w:lang w:val="en-US" w:eastAsia="zh-CN"/>
              </w:rPr>
            </w:pPr>
            <w:r>
              <w:rPr>
                <w:rFonts w:hint="eastAsia" w:ascii="宋体" w:hAnsi="宋体"/>
                <w:szCs w:val="21"/>
                <w:lang w:val="en-US" w:eastAsia="zh-CN"/>
              </w:rPr>
              <w:t>3</w:t>
            </w:r>
          </w:p>
        </w:tc>
        <w:tc>
          <w:tcPr>
            <w:tcW w:w="1841" w:type="dxa"/>
            <w:gridSpan w:val="2"/>
            <w:vMerge w:val="restart"/>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szCs w:val="21"/>
              </w:rPr>
            </w:pPr>
            <w:r>
              <w:rPr>
                <w:rFonts w:hint="eastAsia" w:ascii="宋体" w:hAnsi="宋体"/>
                <w:kern w:val="0"/>
                <w:sz w:val="18"/>
                <w:szCs w:val="18"/>
              </w:rPr>
              <w:t>机械</w:t>
            </w:r>
            <w:r>
              <w:rPr>
                <w:rFonts w:hint="eastAsia" w:ascii="宋体" w:hAnsi="宋体"/>
                <w:kern w:val="0"/>
                <w:sz w:val="18"/>
                <w:szCs w:val="18"/>
                <w:lang w:eastAsia="zh-CN"/>
              </w:rPr>
              <w:t>设备</w:t>
            </w:r>
            <w:r>
              <w:rPr>
                <w:rFonts w:hint="eastAsia" w:ascii="宋体" w:hAnsi="宋体"/>
                <w:kern w:val="0"/>
                <w:sz w:val="18"/>
                <w:szCs w:val="18"/>
              </w:rPr>
              <w:t>的拆卸</w:t>
            </w:r>
            <w:r>
              <w:rPr>
                <w:rFonts w:hint="eastAsia" w:ascii="宋体" w:hAnsi="宋体"/>
                <w:kern w:val="0"/>
                <w:sz w:val="18"/>
                <w:szCs w:val="18"/>
                <w:lang w:eastAsia="zh-CN"/>
              </w:rPr>
              <w:t>、</w:t>
            </w:r>
            <w:r>
              <w:rPr>
                <w:rFonts w:hint="eastAsia" w:ascii="宋体" w:hAnsi="宋体"/>
                <w:kern w:val="0"/>
                <w:sz w:val="18"/>
                <w:szCs w:val="18"/>
              </w:rPr>
              <w:t>解体</w:t>
            </w:r>
            <w:r>
              <w:rPr>
                <w:rFonts w:hint="eastAsia" w:ascii="宋体" w:hAnsi="宋体"/>
                <w:kern w:val="0"/>
                <w:sz w:val="18"/>
                <w:szCs w:val="18"/>
                <w:lang w:eastAsia="zh-CN"/>
              </w:rPr>
              <w:t>和回装</w:t>
            </w:r>
          </w:p>
        </w:tc>
        <w:tc>
          <w:tcPr>
            <w:tcW w:w="3005" w:type="dxa"/>
            <w:vAlign w:val="center"/>
          </w:tcPr>
          <w:p>
            <w:pPr>
              <w:rPr>
                <w:rFonts w:ascii="宋体" w:hAnsi="宋体"/>
                <w:szCs w:val="21"/>
              </w:rPr>
            </w:pPr>
            <w:r>
              <w:rPr>
                <w:rFonts w:hint="eastAsia" w:ascii="宋体" w:hAnsi="宋体"/>
                <w:sz w:val="18"/>
                <w:szCs w:val="18"/>
                <w:lang w:val="en-US" w:eastAsia="zh-CN"/>
              </w:rPr>
              <w:t>S   转动伤害</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sz w:val="18"/>
                <w:szCs w:val="18"/>
                <w:lang w:eastAsia="zh-CN"/>
              </w:rPr>
              <w:t>转动设备检修时注意保持安全距离，人员相互提醒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sz w:val="18"/>
                <w:szCs w:val="18"/>
                <w:lang w:val="en-US" w:eastAsia="zh-CN"/>
              </w:rPr>
              <w:t>S    设备锐利边角割伤手</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sz w:val="18"/>
                <w:szCs w:val="18"/>
                <w:lang w:eastAsia="zh-CN"/>
              </w:rPr>
              <w:t>接触设备锐利的边角必须佩戴防护手套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kern w:val="0"/>
                <w:sz w:val="18"/>
                <w:szCs w:val="18"/>
                <w:lang w:val="en-US" w:eastAsia="zh-CN"/>
              </w:rPr>
              <w:t xml:space="preserve">S    </w:t>
            </w:r>
            <w:r>
              <w:rPr>
                <w:rFonts w:hint="eastAsia" w:ascii="宋体" w:hAnsi="宋体"/>
                <w:kern w:val="0"/>
                <w:sz w:val="18"/>
                <w:szCs w:val="18"/>
              </w:rPr>
              <w:t>砸伤、碰伤</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kern w:val="0"/>
                <w:sz w:val="18"/>
                <w:szCs w:val="18"/>
              </w:rPr>
              <w:t>佩戴安全帽、穿防砸工作鞋、防护手套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kern w:val="0"/>
                <w:sz w:val="18"/>
                <w:szCs w:val="18"/>
                <w:lang w:val="en-US" w:eastAsia="zh-CN"/>
              </w:rPr>
              <w:t xml:space="preserve">S   </w:t>
            </w:r>
            <w:r>
              <w:rPr>
                <w:rFonts w:hint="eastAsia" w:ascii="宋体" w:hAnsi="宋体"/>
                <w:kern w:val="0"/>
                <w:sz w:val="18"/>
                <w:szCs w:val="18"/>
                <w:lang w:eastAsia="zh-CN"/>
              </w:rPr>
              <w:t>操作不当或错误、野蛮施工导致人员和设备伤害</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kern w:val="0"/>
                <w:sz w:val="18"/>
                <w:szCs w:val="18"/>
                <w:lang w:eastAsia="zh-CN"/>
              </w:rPr>
              <w:t>使用工具时操作要正确，扳手要卡紧，出力要均匀，打大锤禁止戴手套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kern w:val="0"/>
                <w:sz w:val="18"/>
                <w:szCs w:val="18"/>
                <w:lang w:val="en-US" w:eastAsia="zh-CN"/>
              </w:rPr>
              <w:t xml:space="preserve">S   </w:t>
            </w:r>
            <w:r>
              <w:rPr>
                <w:rFonts w:hint="eastAsia" w:ascii="宋体" w:hAnsi="宋体"/>
                <w:kern w:val="0"/>
                <w:sz w:val="18"/>
                <w:szCs w:val="18"/>
                <w:lang w:eastAsia="zh-CN"/>
              </w:rPr>
              <w:t>违规搬运导致人员受伤、设备设施损坏</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kern w:val="0"/>
                <w:sz w:val="18"/>
                <w:szCs w:val="18"/>
              </w:rPr>
              <w:t>1、执行厂人机工效标准，2、尽量使用机械装置提升、降低和移动重物，如手推车、葫芦、液压拖车、叉车等搬运设备或工具来辅助搬运，减少人工搬运次数。3、控制男性工作人员单次搬运重量最大限值不超15KG，4、多人搬运时设专人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kern w:val="0"/>
                <w:sz w:val="18"/>
                <w:szCs w:val="18"/>
                <w:lang w:val="en-US" w:eastAsia="zh-CN"/>
              </w:rPr>
              <w:t xml:space="preserve">S   </w:t>
            </w:r>
            <w:r>
              <w:rPr>
                <w:rFonts w:hint="eastAsia" w:ascii="宋体" w:hAnsi="宋体"/>
                <w:kern w:val="0"/>
                <w:sz w:val="18"/>
                <w:szCs w:val="18"/>
              </w:rPr>
              <w:t>物件堆放不当</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kern w:val="0"/>
                <w:sz w:val="18"/>
                <w:szCs w:val="18"/>
              </w:rPr>
              <w:t>按整齐堆放在指定位置,并挂好标识牌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kern w:val="0"/>
                <w:sz w:val="18"/>
                <w:szCs w:val="18"/>
                <w:lang w:val="en-US" w:eastAsia="zh-CN"/>
              </w:rPr>
              <w:t xml:space="preserve">H   </w:t>
            </w:r>
            <w:r>
              <w:rPr>
                <w:rFonts w:hint="eastAsia" w:ascii="宋体" w:hAnsi="宋体"/>
                <w:kern w:val="0"/>
                <w:sz w:val="18"/>
                <w:szCs w:val="18"/>
              </w:rPr>
              <w:t>粉尘</w:t>
            </w:r>
          </w:p>
        </w:tc>
        <w:tc>
          <w:tcPr>
            <w:tcW w:w="687" w:type="dxa"/>
            <w:vAlign w:val="top"/>
          </w:tcPr>
          <w:p>
            <w:pPr>
              <w:spacing w:line="360" w:lineRule="auto"/>
              <w:rPr>
                <w:rFonts w:ascii="宋体" w:hAnsi="宋体"/>
                <w:szCs w:val="21"/>
              </w:rPr>
            </w:pPr>
          </w:p>
        </w:tc>
        <w:tc>
          <w:tcPr>
            <w:tcW w:w="3406" w:type="dxa"/>
            <w:vAlign w:val="center"/>
          </w:tcPr>
          <w:p>
            <w:pPr>
              <w:widowControl/>
              <w:autoSpaceDE w:val="0"/>
              <w:autoSpaceDN w:val="0"/>
              <w:spacing w:before="120" w:after="120"/>
              <w:rPr>
                <w:rFonts w:ascii="宋体" w:hAnsi="宋体"/>
                <w:szCs w:val="21"/>
              </w:rPr>
            </w:pPr>
            <w:r>
              <w:rPr>
                <w:rFonts w:ascii="宋体" w:hAnsi="宋体"/>
                <w:sz w:val="18"/>
                <w:szCs w:val="18"/>
              </w:rPr>
              <w:t>佩戴防尘口罩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kern w:val="0"/>
                <w:sz w:val="18"/>
                <w:szCs w:val="18"/>
                <w:lang w:val="en-US" w:eastAsia="zh-CN"/>
              </w:rPr>
              <w:t>H   噪音</w:t>
            </w:r>
          </w:p>
        </w:tc>
        <w:tc>
          <w:tcPr>
            <w:tcW w:w="687" w:type="dxa"/>
            <w:vAlign w:val="top"/>
          </w:tcPr>
          <w:p>
            <w:pPr>
              <w:spacing w:line="360" w:lineRule="auto"/>
              <w:rPr>
                <w:rFonts w:ascii="宋体" w:hAnsi="宋体"/>
                <w:szCs w:val="21"/>
              </w:rPr>
            </w:pPr>
          </w:p>
        </w:tc>
        <w:tc>
          <w:tcPr>
            <w:tcW w:w="3406" w:type="dxa"/>
            <w:vAlign w:val="center"/>
          </w:tcPr>
          <w:p>
            <w:pPr>
              <w:widowControl/>
              <w:autoSpaceDE w:val="0"/>
              <w:autoSpaceDN w:val="0"/>
              <w:spacing w:before="120" w:after="120"/>
              <w:rPr>
                <w:rFonts w:ascii="宋体" w:hAnsi="宋体"/>
                <w:szCs w:val="21"/>
              </w:rPr>
            </w:pPr>
            <w:r>
              <w:rPr>
                <w:rFonts w:hint="eastAsia" w:ascii="宋体" w:hAnsi="宋体"/>
                <w:sz w:val="18"/>
                <w:szCs w:val="18"/>
                <w:lang w:eastAsia="zh-CN"/>
              </w:rPr>
              <w:t>佩戴耳塞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kern w:val="0"/>
                <w:sz w:val="18"/>
                <w:szCs w:val="18"/>
                <w:lang w:val="en-US" w:eastAsia="zh-CN"/>
              </w:rPr>
              <w:t xml:space="preserve">E   </w:t>
            </w:r>
            <w:r>
              <w:rPr>
                <w:rFonts w:hint="eastAsia" w:ascii="宋体" w:hAnsi="宋体"/>
                <w:kern w:val="0"/>
                <w:sz w:val="18"/>
                <w:szCs w:val="18"/>
                <w:lang w:eastAsia="zh-CN"/>
              </w:rPr>
              <w:t>废油污染环境</w:t>
            </w:r>
          </w:p>
        </w:tc>
        <w:tc>
          <w:tcPr>
            <w:tcW w:w="687" w:type="dxa"/>
            <w:vAlign w:val="top"/>
          </w:tcPr>
          <w:p>
            <w:pPr>
              <w:spacing w:line="360" w:lineRule="auto"/>
              <w:rPr>
                <w:rFonts w:ascii="宋体" w:hAnsi="宋体"/>
                <w:szCs w:val="21"/>
              </w:rPr>
            </w:pPr>
          </w:p>
        </w:tc>
        <w:tc>
          <w:tcPr>
            <w:tcW w:w="3406" w:type="dxa"/>
            <w:vAlign w:val="center"/>
          </w:tcPr>
          <w:p>
            <w:pPr>
              <w:widowControl/>
              <w:autoSpaceDE w:val="0"/>
              <w:autoSpaceDN w:val="0"/>
              <w:spacing w:before="120" w:after="120"/>
              <w:rPr>
                <w:rFonts w:ascii="宋体" w:hAnsi="宋体"/>
                <w:szCs w:val="21"/>
              </w:rPr>
            </w:pPr>
            <w:r>
              <w:rPr>
                <w:rFonts w:ascii="宋体" w:hAnsi="宋体"/>
                <w:kern w:val="0"/>
                <w:sz w:val="18"/>
                <w:szCs w:val="18"/>
              </w:rPr>
              <w:t>倒入废油桶，由仓库统一回收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color w:val="000000"/>
                <w:kern w:val="0"/>
                <w:sz w:val="18"/>
                <w:szCs w:val="18"/>
                <w:lang w:val="en-US" w:eastAsia="zh-CN"/>
              </w:rPr>
              <w:t xml:space="preserve">E  </w:t>
            </w:r>
            <w:r>
              <w:rPr>
                <w:rFonts w:hint="eastAsia" w:ascii="宋体" w:hAnsi="宋体"/>
                <w:color w:val="000000"/>
                <w:kern w:val="0"/>
                <w:sz w:val="18"/>
                <w:szCs w:val="18"/>
              </w:rPr>
              <w:t>含油的废抺布处理</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color w:val="000000"/>
                <w:kern w:val="0"/>
                <w:sz w:val="18"/>
                <w:szCs w:val="18"/>
              </w:rPr>
              <w:t>弃至废棉纱桶由仓库统一回收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restart"/>
            <w:vAlign w:val="center"/>
          </w:tcPr>
          <w:p>
            <w:pPr>
              <w:spacing w:line="360" w:lineRule="auto"/>
              <w:rPr>
                <w:rFonts w:hint="eastAsia" w:ascii="宋体" w:hAnsi="宋体" w:eastAsia="宋体"/>
                <w:szCs w:val="21"/>
                <w:lang w:val="en-US" w:eastAsia="zh-CN"/>
              </w:rPr>
            </w:pPr>
            <w:r>
              <w:rPr>
                <w:rFonts w:hint="eastAsia" w:ascii="宋体" w:hAnsi="宋体"/>
                <w:szCs w:val="21"/>
                <w:lang w:val="en-US" w:eastAsia="zh-CN"/>
              </w:rPr>
              <w:t>4</w:t>
            </w:r>
          </w:p>
        </w:tc>
        <w:tc>
          <w:tcPr>
            <w:tcW w:w="1841" w:type="dxa"/>
            <w:gridSpan w:val="2"/>
            <w:vMerge w:val="restart"/>
            <w:vAlign w:val="top"/>
          </w:tcPr>
          <w:p>
            <w:pPr>
              <w:spacing w:line="360" w:lineRule="auto"/>
              <w:rPr>
                <w:rFonts w:ascii="宋体" w:hAnsi="宋体"/>
                <w:szCs w:val="21"/>
              </w:rPr>
            </w:pPr>
            <w:r>
              <w:rPr>
                <w:rFonts w:ascii="宋体" w:hAnsi="宋体"/>
                <w:kern w:val="0"/>
                <w:sz w:val="18"/>
                <w:szCs w:val="18"/>
              </w:rPr>
              <w:t>各部件的检查</w:t>
            </w:r>
            <w:r>
              <w:rPr>
                <w:rFonts w:hint="eastAsia" w:ascii="宋体" w:hAnsi="宋体"/>
                <w:kern w:val="0"/>
                <w:sz w:val="18"/>
                <w:szCs w:val="18"/>
              </w:rPr>
              <w:t>、</w:t>
            </w:r>
            <w:r>
              <w:rPr>
                <w:rFonts w:ascii="宋体" w:hAnsi="宋体"/>
                <w:kern w:val="0"/>
                <w:sz w:val="18"/>
                <w:szCs w:val="18"/>
              </w:rPr>
              <w:t>清理</w:t>
            </w:r>
            <w:r>
              <w:rPr>
                <w:rFonts w:hint="eastAsia" w:ascii="宋体" w:hAnsi="宋体"/>
                <w:kern w:val="0"/>
                <w:sz w:val="18"/>
                <w:szCs w:val="18"/>
              </w:rPr>
              <w:t>工作</w:t>
            </w:r>
          </w:p>
        </w:tc>
        <w:tc>
          <w:tcPr>
            <w:tcW w:w="3005" w:type="dxa"/>
            <w:vAlign w:val="center"/>
          </w:tcPr>
          <w:p>
            <w:pPr>
              <w:rPr>
                <w:rFonts w:ascii="宋体" w:hAnsi="宋体"/>
                <w:szCs w:val="21"/>
              </w:rPr>
            </w:pPr>
            <w:r>
              <w:rPr>
                <w:rFonts w:hint="eastAsia" w:ascii="宋体" w:hAnsi="宋体"/>
                <w:kern w:val="0"/>
                <w:sz w:val="18"/>
                <w:szCs w:val="18"/>
                <w:lang w:val="en-US" w:eastAsia="zh-CN"/>
              </w:rPr>
              <w:t xml:space="preserve">S   </w:t>
            </w:r>
            <w:r>
              <w:rPr>
                <w:rFonts w:hint="eastAsia" w:ascii="宋体" w:hAnsi="宋体"/>
                <w:kern w:val="0"/>
                <w:sz w:val="18"/>
                <w:szCs w:val="18"/>
              </w:rPr>
              <w:t>砸伤、碰伤</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kern w:val="0"/>
                <w:sz w:val="18"/>
                <w:szCs w:val="18"/>
              </w:rPr>
              <w:t>佩戴安全帽、穿防砸工作鞋、防护手套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sz w:val="18"/>
                <w:szCs w:val="18"/>
                <w:lang w:val="en-US" w:eastAsia="zh-CN"/>
              </w:rPr>
              <w:t>S   设备锐利边角割伤手</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sz w:val="18"/>
                <w:szCs w:val="18"/>
                <w:lang w:eastAsia="zh-CN"/>
              </w:rPr>
              <w:t>接触设备锐利的边角必须佩戴防护手套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sz w:val="18"/>
                <w:szCs w:val="18"/>
                <w:lang w:val="en-US" w:eastAsia="zh-CN"/>
              </w:rPr>
              <w:t>S   超重搬运导致人员扭伤、砸伤</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sz w:val="18"/>
                <w:szCs w:val="18"/>
                <w:lang w:eastAsia="zh-CN"/>
              </w:rPr>
              <w:t>人工搬运姿势要正确，一次搬运不能超过</w:t>
            </w:r>
            <w:r>
              <w:rPr>
                <w:rFonts w:hint="eastAsia" w:ascii="宋体" w:hAnsi="宋体"/>
                <w:kern w:val="0"/>
                <w:sz w:val="18"/>
                <w:szCs w:val="18"/>
              </w:rPr>
              <w:t>15KG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kern w:val="0"/>
                <w:sz w:val="18"/>
                <w:szCs w:val="18"/>
                <w:lang w:val="en-US" w:eastAsia="zh-CN"/>
              </w:rPr>
              <w:t>E   检修垃圾污染环境</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kern w:val="0"/>
                <w:sz w:val="18"/>
                <w:szCs w:val="18"/>
                <w:lang w:eastAsia="zh-CN"/>
              </w:rPr>
              <w:t>垃圾及时清理，投放到指定地点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restart"/>
            <w:vAlign w:val="center"/>
          </w:tcPr>
          <w:p>
            <w:pPr>
              <w:spacing w:line="360" w:lineRule="auto"/>
              <w:rPr>
                <w:rFonts w:hint="eastAsia" w:ascii="宋体" w:hAnsi="宋体" w:eastAsia="宋体"/>
                <w:szCs w:val="21"/>
                <w:lang w:val="en-US" w:eastAsia="zh-CN"/>
              </w:rPr>
            </w:pPr>
            <w:r>
              <w:rPr>
                <w:rFonts w:hint="eastAsia" w:ascii="宋体" w:hAnsi="宋体"/>
                <w:szCs w:val="21"/>
                <w:lang w:val="en-US" w:eastAsia="zh-CN"/>
              </w:rPr>
              <w:t>5</w:t>
            </w:r>
          </w:p>
        </w:tc>
        <w:tc>
          <w:tcPr>
            <w:tcW w:w="1841" w:type="dxa"/>
            <w:gridSpan w:val="2"/>
            <w:vMerge w:val="restart"/>
            <w:vAlign w:val="top"/>
          </w:tcPr>
          <w:p>
            <w:pPr>
              <w:spacing w:line="360" w:lineRule="auto"/>
              <w:rPr>
                <w:rFonts w:ascii="宋体" w:hAnsi="宋体"/>
                <w:szCs w:val="21"/>
              </w:rPr>
            </w:pPr>
            <w:r>
              <w:rPr>
                <w:rFonts w:hint="eastAsia" w:ascii="宋体" w:hAnsi="宋体"/>
                <w:kern w:val="0"/>
                <w:sz w:val="18"/>
                <w:szCs w:val="18"/>
                <w:lang w:eastAsia="zh-CN"/>
              </w:rPr>
              <w:t>化学品的使用（</w:t>
            </w:r>
            <w:r>
              <w:rPr>
                <w:rFonts w:hint="eastAsia" w:ascii="宋体" w:hAnsi="宋体"/>
                <w:kern w:val="0"/>
                <w:sz w:val="18"/>
                <w:szCs w:val="18"/>
              </w:rPr>
              <w:t>密封剂、清洗剂、松动剂</w:t>
            </w:r>
            <w:r>
              <w:rPr>
                <w:rFonts w:hint="eastAsia" w:ascii="宋体" w:hAnsi="宋体"/>
                <w:kern w:val="0"/>
                <w:sz w:val="18"/>
                <w:szCs w:val="18"/>
                <w:lang w:eastAsia="zh-CN"/>
              </w:rPr>
              <w:t>、</w:t>
            </w:r>
            <w:r>
              <w:rPr>
                <w:rFonts w:hint="eastAsia" w:ascii="宋体" w:hAnsi="宋体"/>
                <w:kern w:val="0"/>
                <w:sz w:val="18"/>
                <w:szCs w:val="18"/>
              </w:rPr>
              <w:t>润滑油、脂</w:t>
            </w:r>
            <w:r>
              <w:rPr>
                <w:rFonts w:hint="eastAsia" w:ascii="宋体" w:hAnsi="宋体"/>
                <w:kern w:val="0"/>
                <w:sz w:val="18"/>
                <w:szCs w:val="18"/>
                <w:lang w:eastAsia="zh-CN"/>
              </w:rPr>
              <w:t>）</w:t>
            </w:r>
          </w:p>
        </w:tc>
        <w:tc>
          <w:tcPr>
            <w:tcW w:w="3005" w:type="dxa"/>
            <w:vAlign w:val="center"/>
          </w:tcPr>
          <w:p>
            <w:pPr>
              <w:rPr>
                <w:rFonts w:ascii="宋体" w:hAnsi="宋体"/>
                <w:szCs w:val="21"/>
              </w:rPr>
            </w:pPr>
            <w:r>
              <w:rPr>
                <w:rFonts w:hint="eastAsia" w:ascii="宋体" w:hAnsi="宋体"/>
                <w:kern w:val="0"/>
                <w:sz w:val="18"/>
                <w:szCs w:val="18"/>
                <w:lang w:val="en-US" w:eastAsia="zh-CN"/>
              </w:rPr>
              <w:t xml:space="preserve">S   </w:t>
            </w:r>
            <w:r>
              <w:rPr>
                <w:rFonts w:hint="eastAsia" w:ascii="宋体" w:hAnsi="宋体"/>
                <w:kern w:val="0"/>
                <w:sz w:val="18"/>
                <w:szCs w:val="18"/>
              </w:rPr>
              <w:t>化学品易燃，着火燃烧</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kern w:val="0"/>
                <w:sz w:val="18"/>
                <w:szCs w:val="18"/>
              </w:rPr>
              <w:t>严禁将其与易燃物资混放；存放点严禁烟火；存放点保持通风，严禁超量存放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kern w:val="0"/>
                <w:sz w:val="18"/>
                <w:szCs w:val="18"/>
                <w:lang w:val="en-US" w:eastAsia="zh-CN"/>
              </w:rPr>
              <w:t xml:space="preserve">S   </w:t>
            </w:r>
            <w:r>
              <w:rPr>
                <w:rFonts w:hint="eastAsia" w:ascii="宋体" w:hAnsi="宋体"/>
                <w:kern w:val="0"/>
                <w:sz w:val="18"/>
                <w:szCs w:val="18"/>
              </w:rPr>
              <w:t>易燃，着火燃烧</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kern w:val="0"/>
                <w:sz w:val="18"/>
                <w:szCs w:val="18"/>
              </w:rPr>
              <w:t>现场严禁吸烟和动用明火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kern w:val="0"/>
                <w:sz w:val="18"/>
                <w:szCs w:val="18"/>
                <w:lang w:val="en-US" w:eastAsia="zh-CN"/>
              </w:rPr>
              <w:t xml:space="preserve">H   </w:t>
            </w:r>
            <w:r>
              <w:rPr>
                <w:rFonts w:hint="eastAsia" w:ascii="宋体" w:hAnsi="宋体"/>
                <w:kern w:val="0"/>
                <w:sz w:val="18"/>
                <w:szCs w:val="18"/>
              </w:rPr>
              <w:t>化学品易挥发，对眼睛、呼吸道、皮肤有刺激性，有毒</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kern w:val="0"/>
                <w:sz w:val="18"/>
                <w:szCs w:val="18"/>
              </w:rPr>
              <w:t>避免眼睛及皮肤直接接触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kern w:val="0"/>
                <w:sz w:val="18"/>
                <w:szCs w:val="18"/>
                <w:lang w:val="en-US" w:eastAsia="zh-CN"/>
              </w:rPr>
              <w:t xml:space="preserve">H   </w:t>
            </w:r>
            <w:r>
              <w:rPr>
                <w:rFonts w:hint="eastAsia" w:ascii="宋体" w:hAnsi="宋体"/>
                <w:kern w:val="0"/>
                <w:sz w:val="18"/>
                <w:szCs w:val="18"/>
              </w:rPr>
              <w:t>对皮肤、眼睛，粘膜等组织有轻微的刺激作用，皮肤侵入者可出现轻微不适的感觉，溅入眼内可产生刺激感。</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kern w:val="0"/>
                <w:sz w:val="18"/>
                <w:szCs w:val="18"/>
              </w:rPr>
              <w:t>避免眼睛及皮肤直接接触，佩戴相关PPE进行防护（手套、护目镜等）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kern w:val="0"/>
                <w:sz w:val="18"/>
                <w:szCs w:val="18"/>
                <w:lang w:val="en-US" w:eastAsia="zh-CN"/>
              </w:rPr>
              <w:t xml:space="preserve">E   </w:t>
            </w:r>
            <w:r>
              <w:rPr>
                <w:rFonts w:hint="eastAsia" w:ascii="宋体" w:hAnsi="宋体"/>
                <w:kern w:val="0"/>
                <w:sz w:val="18"/>
                <w:szCs w:val="18"/>
              </w:rPr>
              <w:t>化学品洒落地面或水沟，污染土壤、水体</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kern w:val="0"/>
                <w:sz w:val="18"/>
                <w:szCs w:val="18"/>
              </w:rPr>
              <w:t>作业时铺设橡胶板或塑料薄膜；高空传递化学品时使用工具篮小心起吊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kern w:val="0"/>
                <w:sz w:val="18"/>
                <w:szCs w:val="18"/>
                <w:lang w:val="en-US" w:eastAsia="zh-CN"/>
              </w:rPr>
              <w:t xml:space="preserve">E   </w:t>
            </w:r>
            <w:r>
              <w:rPr>
                <w:rFonts w:hint="eastAsia" w:ascii="宋体" w:hAnsi="宋体"/>
                <w:kern w:val="0"/>
                <w:sz w:val="18"/>
                <w:szCs w:val="18"/>
              </w:rPr>
              <w:t>洒落地面或水沟</w:t>
            </w:r>
          </w:p>
        </w:tc>
        <w:tc>
          <w:tcPr>
            <w:tcW w:w="687" w:type="dxa"/>
            <w:vAlign w:val="top"/>
          </w:tcPr>
          <w:p>
            <w:pPr>
              <w:spacing w:line="360" w:lineRule="auto"/>
              <w:rPr>
                <w:rFonts w:ascii="宋体" w:hAnsi="宋体"/>
                <w:szCs w:val="21"/>
              </w:rPr>
            </w:pPr>
          </w:p>
        </w:tc>
        <w:tc>
          <w:tcPr>
            <w:tcW w:w="3406" w:type="dxa"/>
            <w:vAlign w:val="center"/>
          </w:tcPr>
          <w:p>
            <w:pPr>
              <w:rPr>
                <w:rFonts w:ascii="宋体" w:hAnsi="宋体"/>
                <w:szCs w:val="21"/>
              </w:rPr>
            </w:pPr>
            <w:r>
              <w:rPr>
                <w:rFonts w:hint="eastAsia" w:ascii="宋体" w:hAnsi="宋体"/>
                <w:kern w:val="0"/>
                <w:sz w:val="18"/>
                <w:szCs w:val="18"/>
              </w:rPr>
              <w:t>铺设橡胶板或塑料薄,废油送指定地点回收,剩余新油返还仓库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restart"/>
            <w:vAlign w:val="center"/>
          </w:tcPr>
          <w:p>
            <w:pPr>
              <w:spacing w:line="360" w:lineRule="auto"/>
              <w:rPr>
                <w:rFonts w:hint="eastAsia" w:ascii="宋体" w:hAnsi="宋体" w:eastAsia="宋体"/>
                <w:szCs w:val="21"/>
                <w:lang w:val="en-US" w:eastAsia="zh-CN"/>
              </w:rPr>
            </w:pPr>
            <w:r>
              <w:rPr>
                <w:rFonts w:hint="eastAsia" w:ascii="宋体" w:hAnsi="宋体"/>
                <w:szCs w:val="21"/>
                <w:lang w:val="en-US" w:eastAsia="zh-CN"/>
              </w:rPr>
              <w:t>6</w:t>
            </w:r>
          </w:p>
        </w:tc>
        <w:tc>
          <w:tcPr>
            <w:tcW w:w="1841" w:type="dxa"/>
            <w:gridSpan w:val="2"/>
            <w:vMerge w:val="restart"/>
            <w:vAlign w:val="center"/>
          </w:tcPr>
          <w:p>
            <w:pPr>
              <w:spacing w:line="360" w:lineRule="auto"/>
              <w:jc w:val="center"/>
              <w:rPr>
                <w:rFonts w:ascii="宋体" w:hAnsi="宋体"/>
                <w:szCs w:val="21"/>
              </w:rPr>
            </w:pPr>
            <w:r>
              <w:rPr>
                <w:rFonts w:hint="eastAsia" w:ascii="宋体" w:hAnsi="宋体"/>
                <w:kern w:val="0"/>
                <w:sz w:val="18"/>
                <w:szCs w:val="18"/>
              </w:rPr>
              <w:t>高处作业</w:t>
            </w:r>
          </w:p>
        </w:tc>
        <w:tc>
          <w:tcPr>
            <w:tcW w:w="3005" w:type="dxa"/>
            <w:vAlign w:val="center"/>
          </w:tcPr>
          <w:p>
            <w:pPr>
              <w:rPr>
                <w:rFonts w:ascii="宋体" w:hAnsi="宋体"/>
                <w:szCs w:val="21"/>
              </w:rPr>
            </w:pPr>
            <w:r>
              <w:rPr>
                <w:rFonts w:hint="eastAsia" w:ascii="宋体" w:hAnsi="宋体"/>
                <w:kern w:val="0"/>
                <w:sz w:val="18"/>
                <w:szCs w:val="18"/>
                <w:lang w:val="en-US" w:eastAsia="zh-CN"/>
              </w:rPr>
              <w:t>S   搭设脚手架不合格导致伤害</w:t>
            </w:r>
          </w:p>
        </w:tc>
        <w:tc>
          <w:tcPr>
            <w:tcW w:w="687" w:type="dxa"/>
            <w:vAlign w:val="top"/>
          </w:tcPr>
          <w:p>
            <w:pPr>
              <w:spacing w:line="360" w:lineRule="auto"/>
              <w:rPr>
                <w:rFonts w:ascii="宋体" w:hAnsi="宋体"/>
                <w:szCs w:val="21"/>
              </w:rPr>
            </w:pP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1）搭架人员持证上岗，2、搭设的脚手架必须检验合格方可使用；3、脚手架需更改时必须由专业人员操作，禁止无资质人员擅自改动脚手架，更改后必须重新验收。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kern w:val="0"/>
                <w:sz w:val="18"/>
                <w:szCs w:val="18"/>
                <w:lang w:val="en-US" w:eastAsia="zh-CN"/>
              </w:rPr>
              <w:t>S    违规使用梯子导致伤害</w:t>
            </w:r>
          </w:p>
        </w:tc>
        <w:tc>
          <w:tcPr>
            <w:tcW w:w="687" w:type="dxa"/>
            <w:vAlign w:val="top"/>
          </w:tcPr>
          <w:p>
            <w:pPr>
              <w:spacing w:line="360" w:lineRule="auto"/>
              <w:rPr>
                <w:rFonts w:ascii="宋体" w:hAnsi="宋体"/>
                <w:szCs w:val="21"/>
              </w:rPr>
            </w:pP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0"/>
                <w:sz w:val="18"/>
                <w:szCs w:val="18"/>
                <w:u w:val="none"/>
                <w:lang w:val="en-US" w:eastAsia="zh-CN" w:bidi="ar"/>
              </w:rPr>
              <w:t>1、使用梯子必须在符合规定的场所；2、使用的梯子必须检验合格；3、使用梯子时必须架设牢固无滑动，梯子与地面夹角为60度左右，下方必须有专人监护和扶梯，4、使用梯子时所站高度距梯顶不得少于1米。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kern w:val="0"/>
                <w:sz w:val="18"/>
                <w:szCs w:val="18"/>
                <w:lang w:val="en-US" w:eastAsia="zh-CN"/>
              </w:rPr>
              <w:t xml:space="preserve">S   </w:t>
            </w:r>
            <w:r>
              <w:rPr>
                <w:rFonts w:hint="eastAsia" w:ascii="宋体" w:hAnsi="宋体"/>
                <w:kern w:val="0"/>
                <w:sz w:val="18"/>
                <w:szCs w:val="18"/>
                <w:lang w:eastAsia="zh-CN"/>
              </w:rPr>
              <w:t>高空作业未正确使用安全带导致人员坠落</w:t>
            </w:r>
          </w:p>
        </w:tc>
        <w:tc>
          <w:tcPr>
            <w:tcW w:w="687" w:type="dxa"/>
            <w:vAlign w:val="top"/>
          </w:tcPr>
          <w:p>
            <w:pPr>
              <w:spacing w:line="360" w:lineRule="auto"/>
              <w:rPr>
                <w:rFonts w:ascii="宋体" w:hAnsi="宋体"/>
                <w:szCs w:val="21"/>
              </w:rPr>
            </w:pPr>
            <w:r>
              <w:rPr>
                <w:rFonts w:hint="eastAsia" w:ascii="宋体" w:hAnsi="宋体"/>
                <w:szCs w:val="21"/>
              </w:rPr>
              <w:t>√</w:t>
            </w: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1、高空作业必须使用安全带；2、安全带必须检验合格方可使用；3、安全带必须高挂低用，挂钩挂在牢固的构件上，在没有牢靠的构件时，可使用安全绳、防坠器等辅助；4、上下架子时挂钩交替使用，禁止不使用挂钩上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kern w:val="0"/>
                <w:sz w:val="18"/>
                <w:szCs w:val="18"/>
                <w:lang w:val="en-US" w:eastAsia="zh-CN"/>
              </w:rPr>
              <w:t xml:space="preserve">S   </w:t>
            </w:r>
            <w:r>
              <w:rPr>
                <w:rFonts w:hint="eastAsia" w:ascii="宋体" w:hAnsi="宋体"/>
                <w:kern w:val="0"/>
                <w:sz w:val="18"/>
                <w:szCs w:val="18"/>
                <w:lang w:eastAsia="zh-CN"/>
              </w:rPr>
              <w:t>高处落物伤人</w:t>
            </w:r>
          </w:p>
        </w:tc>
        <w:tc>
          <w:tcPr>
            <w:tcW w:w="687" w:type="dxa"/>
            <w:vAlign w:val="top"/>
          </w:tcPr>
          <w:p>
            <w:pPr>
              <w:spacing w:line="360" w:lineRule="auto"/>
              <w:rPr>
                <w:rFonts w:ascii="宋体" w:hAnsi="宋体"/>
                <w:szCs w:val="21"/>
              </w:rPr>
            </w:pPr>
          </w:p>
        </w:tc>
        <w:tc>
          <w:tcPr>
            <w:tcW w:w="3406" w:type="dxa"/>
            <w:vAlign w:val="center"/>
          </w:tcPr>
          <w:p>
            <w:pPr>
              <w:numPr>
                <w:ilvl w:val="0"/>
                <w:numId w:val="5"/>
              </w:numPr>
              <w:rPr>
                <w:rFonts w:hint="eastAsia" w:ascii="宋体" w:hAnsi="宋体"/>
                <w:kern w:val="0"/>
                <w:sz w:val="18"/>
                <w:szCs w:val="18"/>
              </w:rPr>
            </w:pPr>
            <w:r>
              <w:rPr>
                <w:rFonts w:hint="eastAsia" w:ascii="宋体" w:hAnsi="宋体"/>
                <w:kern w:val="0"/>
                <w:sz w:val="18"/>
                <w:szCs w:val="18"/>
                <w:lang w:eastAsia="zh-CN"/>
              </w:rPr>
              <w:t>高处作业区域下方做好隔离和监护，禁止任何人员在高处作业区域下方行走或逗留</w:t>
            </w:r>
            <w:r>
              <w:rPr>
                <w:rFonts w:hint="eastAsia" w:ascii="宋体" w:hAnsi="宋体"/>
                <w:kern w:val="0"/>
                <w:sz w:val="18"/>
                <w:szCs w:val="18"/>
              </w:rPr>
              <w:t>2)高处作业必须使用工具袋、使用麻绳等进行物件传递，禁止高空抛物</w:t>
            </w:r>
            <w:r>
              <w:rPr>
                <w:rFonts w:hint="eastAsia" w:ascii="宋体" w:hAnsi="宋体"/>
                <w:kern w:val="0"/>
                <w:sz w:val="18"/>
                <w:szCs w:val="18"/>
                <w:lang w:eastAsia="zh-CN"/>
              </w:rPr>
              <w:t>；</w:t>
            </w:r>
            <w:r>
              <w:rPr>
                <w:rFonts w:hint="eastAsia" w:ascii="宋体" w:hAnsi="宋体"/>
                <w:kern w:val="0"/>
                <w:sz w:val="18"/>
                <w:szCs w:val="18"/>
                <w:lang w:val="en-US" w:eastAsia="zh-CN"/>
              </w:rPr>
              <w:t>3）备品备件和零部件用绳子绑扎牢固，防止滑落</w:t>
            </w:r>
          </w:p>
          <w:p>
            <w:pPr>
              <w:rPr>
                <w:rFonts w:hint="eastAsia" w:ascii="宋体" w:hAnsi="宋体"/>
                <w:kern w:val="0"/>
                <w:sz w:val="18"/>
                <w:szCs w:val="18"/>
              </w:rPr>
            </w:pP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restart"/>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7</w:t>
            </w:r>
          </w:p>
        </w:tc>
        <w:tc>
          <w:tcPr>
            <w:tcW w:w="1841" w:type="dxa"/>
            <w:gridSpan w:val="2"/>
            <w:vMerge w:val="restart"/>
            <w:vAlign w:val="center"/>
          </w:tcPr>
          <w:p>
            <w:pPr>
              <w:spacing w:line="360" w:lineRule="auto"/>
              <w:jc w:val="center"/>
              <w:rPr>
                <w:rFonts w:ascii="宋体" w:hAnsi="宋体"/>
                <w:szCs w:val="21"/>
              </w:rPr>
            </w:pPr>
            <w:r>
              <w:rPr>
                <w:rFonts w:hint="eastAsia" w:ascii="宋体" w:hAnsi="宋体"/>
                <w:kern w:val="0"/>
                <w:sz w:val="18"/>
                <w:szCs w:val="18"/>
                <w:lang w:eastAsia="zh-CN"/>
              </w:rPr>
              <w:t>动火作业</w:t>
            </w:r>
          </w:p>
        </w:tc>
        <w:tc>
          <w:tcPr>
            <w:tcW w:w="3005"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0"/>
                <w:sz w:val="18"/>
                <w:szCs w:val="18"/>
                <w:u w:val="none"/>
                <w:lang w:val="en-US" w:eastAsia="zh-CN" w:bidi="ar"/>
              </w:rPr>
              <w:t xml:space="preserve">S    </w:t>
            </w:r>
            <w:r>
              <w:rPr>
                <w:rFonts w:hint="eastAsia" w:ascii="宋体" w:hAnsi="宋体" w:eastAsia="宋体" w:cs="宋体"/>
                <w:i w:val="0"/>
                <w:color w:val="000000"/>
                <w:kern w:val="0"/>
                <w:sz w:val="18"/>
                <w:szCs w:val="18"/>
                <w:u w:val="none"/>
                <w:lang w:val="en-US" w:eastAsia="zh-CN" w:bidi="ar"/>
              </w:rPr>
              <w:t>未正确履行动火工作程序</w:t>
            </w:r>
          </w:p>
        </w:tc>
        <w:tc>
          <w:tcPr>
            <w:tcW w:w="687" w:type="dxa"/>
            <w:vAlign w:val="top"/>
          </w:tcPr>
          <w:p>
            <w:pPr>
              <w:spacing w:line="360" w:lineRule="auto"/>
              <w:rPr>
                <w:rFonts w:ascii="宋体" w:hAnsi="宋体"/>
                <w:szCs w:val="21"/>
              </w:rPr>
            </w:pP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动火作业必须严格履行动火工作程序，经各级主管部门审批后方可执行；动火工作安全措施必须逐条对照执行；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0"/>
                <w:sz w:val="18"/>
                <w:szCs w:val="18"/>
                <w:u w:val="none"/>
                <w:lang w:val="en-US" w:eastAsia="zh-CN" w:bidi="ar"/>
              </w:rPr>
              <w:t xml:space="preserve">S    </w:t>
            </w:r>
            <w:r>
              <w:rPr>
                <w:rFonts w:hint="eastAsia" w:ascii="宋体" w:hAnsi="宋体" w:eastAsia="宋体" w:cs="宋体"/>
                <w:i w:val="0"/>
                <w:color w:val="000000"/>
                <w:kern w:val="0"/>
                <w:sz w:val="18"/>
                <w:szCs w:val="18"/>
                <w:u w:val="none"/>
                <w:lang w:val="en-US" w:eastAsia="zh-CN" w:bidi="ar"/>
              </w:rPr>
              <w:t>防火措施不到位引起火灾</w:t>
            </w:r>
          </w:p>
        </w:tc>
        <w:tc>
          <w:tcPr>
            <w:tcW w:w="687" w:type="dxa"/>
            <w:vAlign w:val="top"/>
          </w:tcPr>
          <w:p>
            <w:pPr>
              <w:spacing w:line="360" w:lineRule="auto"/>
              <w:rPr>
                <w:rFonts w:ascii="宋体" w:hAnsi="宋体"/>
                <w:szCs w:val="21"/>
              </w:rPr>
            </w:pPr>
            <w:r>
              <w:rPr>
                <w:rFonts w:hint="eastAsia" w:ascii="宋体" w:hAnsi="宋体"/>
                <w:szCs w:val="21"/>
              </w:rPr>
              <w:t>√</w:t>
            </w: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1、在有条件不在氢气、天然气、油系统区域内动火的尽量避免动火，可利用拆除转移等方法把检修设备移至安全区域进行动火；2、动火作用前必须检查安全隔离措施到位，氢气、天然气确认置换完全并排空，隔离位置安装堵板，油管道清洗干净；3、开工前半小时内必须测量可燃气体含量合格，明火作业的地点所测量空气含天然气应不超过1%，氢气含量不超过0.4％，现场动火作业过程中每隔两小时内进行气体测量；4、动火作业必须清除作业现场易燃物，确保动火点周围（半径15米）的下水井、地漏、地沟、电缆沟内的易燃物已清理并做好防止可燃气体积聚的措施。大于5级风时禁止在天然气区域进行动火作业。5、氧气瓶、乙炔瓶、电焊机应置于调压站、前置模块室外，禁止电焊机的地线接在氢气、天然气设备上。6、动火作业时用铁皮、防火毯等做好防止火花飞溅的措施；7、工作结束后确认无火种遗留后方可离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0"/>
                <w:sz w:val="18"/>
                <w:szCs w:val="18"/>
                <w:u w:val="none"/>
                <w:lang w:val="en-US" w:eastAsia="zh-CN" w:bidi="ar"/>
              </w:rPr>
              <w:t xml:space="preserve">S    </w:t>
            </w:r>
            <w:r>
              <w:rPr>
                <w:rFonts w:hint="eastAsia" w:ascii="宋体" w:hAnsi="宋体" w:eastAsia="宋体" w:cs="宋体"/>
                <w:i w:val="0"/>
                <w:color w:val="000000"/>
                <w:kern w:val="0"/>
                <w:sz w:val="18"/>
                <w:szCs w:val="18"/>
                <w:u w:val="none"/>
                <w:lang w:val="en-US" w:eastAsia="zh-CN" w:bidi="ar"/>
              </w:rPr>
              <w:t>气瓶运输及搬运不正确导致碰撞、跌落飞出</w:t>
            </w:r>
          </w:p>
        </w:tc>
        <w:tc>
          <w:tcPr>
            <w:tcW w:w="687" w:type="dxa"/>
            <w:vAlign w:val="top"/>
          </w:tcPr>
          <w:p>
            <w:pPr>
              <w:spacing w:line="360" w:lineRule="auto"/>
              <w:rPr>
                <w:rFonts w:ascii="宋体" w:hAnsi="宋体"/>
                <w:szCs w:val="21"/>
              </w:rPr>
            </w:pP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气瓶运输时应在车上纵向放置，氧气乙炔分别运输；用胶皮、木头把气瓶垫牢固；人工运输时尽量选择用推车搬运，人工搬运时倾斜角度要适中，动作不宜太快，以免气瓶跌落。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0"/>
                <w:sz w:val="18"/>
                <w:szCs w:val="18"/>
                <w:u w:val="none"/>
                <w:lang w:val="en-US" w:eastAsia="zh-CN" w:bidi="ar"/>
              </w:rPr>
              <w:t xml:space="preserve">S    </w:t>
            </w:r>
            <w:r>
              <w:rPr>
                <w:rFonts w:hint="eastAsia" w:ascii="宋体" w:hAnsi="宋体" w:eastAsia="宋体" w:cs="宋体"/>
                <w:i w:val="0"/>
                <w:color w:val="000000"/>
                <w:kern w:val="0"/>
                <w:sz w:val="18"/>
                <w:szCs w:val="18"/>
                <w:u w:val="none"/>
                <w:lang w:val="en-US" w:eastAsia="zh-CN" w:bidi="ar"/>
              </w:rPr>
              <w:t>气瓶管理不完善导致倾倒、损坏或爆炸</w:t>
            </w:r>
          </w:p>
        </w:tc>
        <w:tc>
          <w:tcPr>
            <w:tcW w:w="687" w:type="dxa"/>
            <w:vAlign w:val="top"/>
          </w:tcPr>
          <w:p>
            <w:pPr>
              <w:spacing w:line="360" w:lineRule="auto"/>
              <w:rPr>
                <w:rFonts w:ascii="宋体" w:hAnsi="宋体"/>
                <w:szCs w:val="21"/>
              </w:rPr>
            </w:pP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1、气瓶必须有有合格的防护帽及防撞胶圈；2、气瓶在地面放置时必须做好铺垫，绑扎牢固；3、气瓶应挂相应标识牌，长期放置需定期检查。4、氧气乙炔距离不得低于8米。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0"/>
                <w:sz w:val="18"/>
                <w:szCs w:val="18"/>
                <w:u w:val="none"/>
                <w:lang w:val="en-US" w:eastAsia="zh-CN" w:bidi="ar"/>
              </w:rPr>
              <w:t xml:space="preserve">S    </w:t>
            </w:r>
            <w:r>
              <w:rPr>
                <w:rFonts w:hint="eastAsia" w:ascii="宋体" w:hAnsi="宋体" w:eastAsia="宋体" w:cs="宋体"/>
                <w:i w:val="0"/>
                <w:color w:val="000000"/>
                <w:kern w:val="0"/>
                <w:sz w:val="18"/>
                <w:szCs w:val="18"/>
                <w:u w:val="none"/>
                <w:lang w:val="en-US" w:eastAsia="zh-CN" w:bidi="ar"/>
              </w:rPr>
              <w:t>气瓶气管接触油、高温物质引起气管腐蚀、损坏</w:t>
            </w:r>
          </w:p>
        </w:tc>
        <w:tc>
          <w:tcPr>
            <w:tcW w:w="687" w:type="dxa"/>
            <w:vAlign w:val="top"/>
          </w:tcPr>
          <w:p>
            <w:pPr>
              <w:spacing w:line="360" w:lineRule="auto"/>
              <w:rPr>
                <w:rFonts w:ascii="宋体" w:hAnsi="宋体"/>
                <w:szCs w:val="21"/>
              </w:rPr>
            </w:pP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气瓶和气管与高温物质保持足够的安全距离，有油或其他化学品的手和工具禁止触摸气瓶，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0"/>
                <w:sz w:val="18"/>
                <w:szCs w:val="18"/>
                <w:u w:val="none"/>
                <w:lang w:val="en-US" w:eastAsia="zh-CN" w:bidi="ar"/>
              </w:rPr>
              <w:t xml:space="preserve">S    </w:t>
            </w:r>
            <w:r>
              <w:rPr>
                <w:rFonts w:hint="eastAsia" w:ascii="宋体" w:hAnsi="宋体" w:eastAsia="宋体" w:cs="宋体"/>
                <w:i w:val="0"/>
                <w:color w:val="000000"/>
                <w:kern w:val="0"/>
                <w:sz w:val="18"/>
                <w:szCs w:val="18"/>
                <w:u w:val="none"/>
                <w:lang w:val="en-US" w:eastAsia="zh-CN" w:bidi="ar"/>
              </w:rPr>
              <w:t>氩气管与气体气体管道混用导致气体不纯</w:t>
            </w:r>
          </w:p>
        </w:tc>
        <w:tc>
          <w:tcPr>
            <w:tcW w:w="687" w:type="dxa"/>
            <w:vAlign w:val="top"/>
          </w:tcPr>
          <w:p>
            <w:pPr>
              <w:spacing w:line="360" w:lineRule="auto"/>
              <w:rPr>
                <w:rFonts w:ascii="宋体" w:hAnsi="宋体"/>
                <w:szCs w:val="21"/>
              </w:rPr>
            </w:pP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氩气胶管必须与氧、乙炔胶管区别使用，颜色应有所不同，使用正确标准颜色胶管。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0"/>
                <w:sz w:val="18"/>
                <w:szCs w:val="18"/>
                <w:u w:val="none"/>
                <w:lang w:val="en-US" w:eastAsia="zh-CN" w:bidi="ar"/>
              </w:rPr>
              <w:t xml:space="preserve">S    </w:t>
            </w:r>
            <w:r>
              <w:rPr>
                <w:rFonts w:hint="eastAsia" w:ascii="宋体" w:hAnsi="宋体" w:eastAsia="宋体" w:cs="宋体"/>
                <w:i w:val="0"/>
                <w:color w:val="000000"/>
                <w:kern w:val="0"/>
                <w:sz w:val="18"/>
                <w:szCs w:val="18"/>
                <w:u w:val="none"/>
                <w:lang w:val="en-US" w:eastAsia="zh-CN" w:bidi="ar"/>
              </w:rPr>
              <w:t>使用不合格的电动工具导致伤害</w:t>
            </w:r>
          </w:p>
        </w:tc>
        <w:tc>
          <w:tcPr>
            <w:tcW w:w="687" w:type="dxa"/>
            <w:vAlign w:val="top"/>
          </w:tcPr>
          <w:p>
            <w:pPr>
              <w:spacing w:line="360" w:lineRule="auto"/>
              <w:rPr>
                <w:rFonts w:ascii="宋体" w:hAnsi="宋体"/>
                <w:szCs w:val="21"/>
              </w:rPr>
            </w:pP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电动工器具必须检验合格，并贴有合格证的方可使用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0"/>
                <w:sz w:val="18"/>
                <w:szCs w:val="18"/>
                <w:u w:val="none"/>
                <w:lang w:val="en-US" w:eastAsia="zh-CN" w:bidi="ar"/>
              </w:rPr>
              <w:t xml:space="preserve">S    </w:t>
            </w:r>
            <w:r>
              <w:rPr>
                <w:rFonts w:hint="eastAsia" w:ascii="宋体" w:hAnsi="宋体" w:eastAsia="宋体" w:cs="宋体"/>
                <w:i w:val="0"/>
                <w:color w:val="000000"/>
                <w:kern w:val="0"/>
                <w:sz w:val="18"/>
                <w:szCs w:val="18"/>
                <w:u w:val="none"/>
                <w:lang w:val="en-US" w:eastAsia="zh-CN" w:bidi="ar"/>
              </w:rPr>
              <w:t>焊接工具不合格导致伤害</w:t>
            </w:r>
          </w:p>
        </w:tc>
        <w:tc>
          <w:tcPr>
            <w:tcW w:w="687" w:type="dxa"/>
            <w:vAlign w:val="top"/>
          </w:tcPr>
          <w:p>
            <w:pPr>
              <w:spacing w:line="360" w:lineRule="auto"/>
              <w:rPr>
                <w:rFonts w:ascii="宋体" w:hAnsi="宋体"/>
                <w:szCs w:val="21"/>
              </w:rPr>
            </w:pP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焊接作业前检查焊机、焊把、地线合格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0"/>
                <w:sz w:val="18"/>
                <w:szCs w:val="18"/>
                <w:u w:val="none"/>
                <w:lang w:val="en-US" w:eastAsia="zh-CN" w:bidi="ar"/>
              </w:rPr>
              <w:t xml:space="preserve">S    </w:t>
            </w:r>
            <w:r>
              <w:rPr>
                <w:rFonts w:hint="eastAsia" w:ascii="宋体" w:hAnsi="宋体" w:eastAsia="宋体" w:cs="宋体"/>
                <w:i w:val="0"/>
                <w:color w:val="000000"/>
                <w:kern w:val="0"/>
                <w:sz w:val="18"/>
                <w:szCs w:val="18"/>
                <w:u w:val="none"/>
                <w:lang w:val="en-US" w:eastAsia="zh-CN" w:bidi="ar"/>
              </w:rPr>
              <w:t>带电更换切割片或磨光片导致人员受伤</w:t>
            </w:r>
          </w:p>
        </w:tc>
        <w:tc>
          <w:tcPr>
            <w:tcW w:w="687" w:type="dxa"/>
            <w:vAlign w:val="top"/>
          </w:tcPr>
          <w:p>
            <w:pPr>
              <w:spacing w:line="360" w:lineRule="auto"/>
              <w:rPr>
                <w:rFonts w:ascii="宋体" w:hAnsi="宋体"/>
                <w:szCs w:val="21"/>
              </w:rPr>
            </w:pP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更换切割片或磨光片必须先切断电源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0"/>
                <w:sz w:val="18"/>
                <w:szCs w:val="18"/>
                <w:u w:val="none"/>
                <w:lang w:val="en-US" w:eastAsia="zh-CN" w:bidi="ar"/>
              </w:rPr>
              <w:t xml:space="preserve">S    </w:t>
            </w:r>
            <w:r>
              <w:rPr>
                <w:rFonts w:hint="eastAsia" w:ascii="宋体" w:hAnsi="宋体" w:eastAsia="宋体" w:cs="宋体"/>
                <w:i w:val="0"/>
                <w:color w:val="000000"/>
                <w:kern w:val="0"/>
                <w:sz w:val="18"/>
                <w:szCs w:val="18"/>
                <w:u w:val="none"/>
                <w:lang w:val="en-US" w:eastAsia="zh-CN" w:bidi="ar"/>
              </w:rPr>
              <w:t>拆卸切割片磨光片不符合要求导致设备损坏</w:t>
            </w:r>
          </w:p>
        </w:tc>
        <w:tc>
          <w:tcPr>
            <w:tcW w:w="687" w:type="dxa"/>
            <w:vAlign w:val="top"/>
          </w:tcPr>
          <w:p>
            <w:pPr>
              <w:spacing w:line="360" w:lineRule="auto"/>
              <w:rPr>
                <w:rFonts w:ascii="宋体" w:hAnsi="宋体"/>
                <w:szCs w:val="21"/>
              </w:rPr>
            </w:pP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更换切割片或磨光片使用专用扳手，禁止通过敲定或地面摩擦等非正确方式拆卸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0"/>
                <w:sz w:val="18"/>
                <w:szCs w:val="18"/>
                <w:u w:val="none"/>
                <w:lang w:val="en-US" w:eastAsia="zh-CN" w:bidi="ar"/>
              </w:rPr>
              <w:t xml:space="preserve">S    </w:t>
            </w:r>
            <w:r>
              <w:rPr>
                <w:rFonts w:hint="eastAsia" w:ascii="宋体" w:hAnsi="宋体" w:eastAsia="宋体" w:cs="宋体"/>
                <w:i w:val="0"/>
                <w:color w:val="000000"/>
                <w:kern w:val="0"/>
                <w:sz w:val="18"/>
                <w:szCs w:val="18"/>
                <w:u w:val="none"/>
                <w:lang w:val="en-US" w:eastAsia="zh-CN" w:bidi="ar"/>
              </w:rPr>
              <w:t>不了解使用方法擅自操作导致人员受伤</w:t>
            </w:r>
          </w:p>
        </w:tc>
        <w:tc>
          <w:tcPr>
            <w:tcW w:w="687" w:type="dxa"/>
            <w:vAlign w:val="top"/>
          </w:tcPr>
          <w:p>
            <w:pPr>
              <w:spacing w:line="360" w:lineRule="auto"/>
              <w:rPr>
                <w:rFonts w:ascii="宋体" w:hAnsi="宋体"/>
                <w:szCs w:val="21"/>
              </w:rPr>
            </w:pP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1、必须了解电动工具的操作要求和规范方可使用，禁止擅自操作；2、加强电动工具使用培训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0"/>
                <w:sz w:val="18"/>
                <w:szCs w:val="18"/>
                <w:u w:val="none"/>
                <w:lang w:val="en-US" w:eastAsia="zh-CN" w:bidi="ar"/>
              </w:rPr>
              <w:t xml:space="preserve">S    </w:t>
            </w:r>
            <w:r>
              <w:rPr>
                <w:rFonts w:hint="eastAsia" w:ascii="宋体" w:hAnsi="宋体" w:eastAsia="宋体" w:cs="宋体"/>
                <w:i w:val="0"/>
                <w:color w:val="000000"/>
                <w:kern w:val="0"/>
                <w:sz w:val="18"/>
                <w:szCs w:val="18"/>
                <w:u w:val="none"/>
                <w:lang w:val="en-US" w:eastAsia="zh-CN" w:bidi="ar"/>
              </w:rPr>
              <w:t>电动工具使用不规范导致伤害</w:t>
            </w:r>
          </w:p>
        </w:tc>
        <w:tc>
          <w:tcPr>
            <w:tcW w:w="687" w:type="dxa"/>
            <w:vAlign w:val="top"/>
          </w:tcPr>
          <w:p>
            <w:pPr>
              <w:spacing w:line="360" w:lineRule="auto"/>
              <w:rPr>
                <w:rFonts w:ascii="宋体" w:hAnsi="宋体"/>
                <w:szCs w:val="21"/>
              </w:rPr>
            </w:pP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1、加强工具使用培训；2、操作时用力要均匀，禁止大力压迫；3、电动工具操作时注意保持对人和设备的安全距离；4、工作人员相互提醒注意安全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0"/>
                <w:sz w:val="18"/>
                <w:szCs w:val="18"/>
                <w:u w:val="none"/>
                <w:lang w:val="en-US" w:eastAsia="zh-CN" w:bidi="ar"/>
              </w:rPr>
              <w:t xml:space="preserve">S    </w:t>
            </w:r>
            <w:r>
              <w:rPr>
                <w:rFonts w:hint="eastAsia" w:ascii="宋体" w:hAnsi="宋体" w:eastAsia="宋体" w:cs="宋体"/>
                <w:i w:val="0"/>
                <w:color w:val="000000"/>
                <w:kern w:val="0"/>
                <w:sz w:val="18"/>
                <w:szCs w:val="18"/>
                <w:u w:val="none"/>
                <w:lang w:val="en-US" w:eastAsia="zh-CN" w:bidi="ar"/>
              </w:rPr>
              <w:t>乙炔回火导致人身和设备伤害</w:t>
            </w:r>
          </w:p>
        </w:tc>
        <w:tc>
          <w:tcPr>
            <w:tcW w:w="687" w:type="dxa"/>
            <w:vAlign w:val="top"/>
          </w:tcPr>
          <w:p>
            <w:pPr>
              <w:spacing w:line="360" w:lineRule="auto"/>
              <w:rPr>
                <w:rFonts w:ascii="宋体" w:hAnsi="宋体"/>
                <w:szCs w:val="21"/>
              </w:rPr>
            </w:pP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检查是否装设有回火阀，对操作人员进行相关技能培训。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Align w:val="center"/>
          </w:tcPr>
          <w:p>
            <w:pPr>
              <w:spacing w:line="360" w:lineRule="auto"/>
              <w:rPr>
                <w:rFonts w:hint="eastAsia" w:ascii="宋体" w:hAnsi="宋体" w:eastAsia="宋体"/>
                <w:szCs w:val="21"/>
                <w:lang w:val="en-US" w:eastAsia="zh-CN"/>
              </w:rPr>
            </w:pPr>
            <w:r>
              <w:rPr>
                <w:rFonts w:hint="eastAsia" w:ascii="宋体" w:hAnsi="宋体"/>
                <w:szCs w:val="21"/>
                <w:lang w:val="en-US" w:eastAsia="zh-CN"/>
              </w:rPr>
              <w:t>8</w:t>
            </w:r>
          </w:p>
        </w:tc>
        <w:tc>
          <w:tcPr>
            <w:tcW w:w="1841" w:type="dxa"/>
            <w:gridSpan w:val="2"/>
            <w:vAlign w:val="center"/>
          </w:tcPr>
          <w:p>
            <w:pPr>
              <w:spacing w:line="360" w:lineRule="auto"/>
              <w:jc w:val="center"/>
              <w:rPr>
                <w:rFonts w:ascii="宋体" w:hAnsi="宋体"/>
                <w:szCs w:val="21"/>
              </w:rPr>
            </w:pPr>
            <w:r>
              <w:rPr>
                <w:rFonts w:hint="eastAsia" w:ascii="宋体" w:hAnsi="宋体"/>
                <w:kern w:val="0"/>
                <w:sz w:val="18"/>
                <w:szCs w:val="18"/>
              </w:rPr>
              <w:t>起吊作业</w:t>
            </w:r>
          </w:p>
        </w:tc>
        <w:tc>
          <w:tcPr>
            <w:tcW w:w="3005" w:type="dxa"/>
            <w:vAlign w:val="center"/>
          </w:tcPr>
          <w:p>
            <w:pPr>
              <w:rPr>
                <w:rFonts w:ascii="宋体" w:hAnsi="宋体"/>
                <w:szCs w:val="21"/>
              </w:rPr>
            </w:pPr>
            <w:r>
              <w:rPr>
                <w:rFonts w:hint="eastAsia" w:ascii="宋体" w:hAnsi="宋体"/>
                <w:kern w:val="0"/>
                <w:sz w:val="18"/>
                <w:szCs w:val="18"/>
                <w:lang w:val="en-US" w:eastAsia="zh-CN"/>
              </w:rPr>
              <w:t xml:space="preserve">S   </w:t>
            </w:r>
            <w:r>
              <w:rPr>
                <w:rFonts w:hint="eastAsia" w:ascii="宋体" w:hAnsi="宋体"/>
                <w:kern w:val="0"/>
                <w:sz w:val="18"/>
                <w:szCs w:val="18"/>
                <w:lang w:eastAsia="zh-CN"/>
              </w:rPr>
              <w:t>违章操作导致人身和设备伤害</w:t>
            </w:r>
          </w:p>
        </w:tc>
        <w:tc>
          <w:tcPr>
            <w:tcW w:w="687" w:type="dxa"/>
            <w:vAlign w:val="top"/>
          </w:tcPr>
          <w:p>
            <w:pPr>
              <w:spacing w:line="360" w:lineRule="auto"/>
              <w:rPr>
                <w:rFonts w:ascii="宋体" w:hAnsi="宋体"/>
                <w:szCs w:val="21"/>
              </w:rPr>
            </w:pPr>
            <w:r>
              <w:rPr>
                <w:rFonts w:hint="eastAsia" w:ascii="宋体" w:hAnsi="宋体"/>
                <w:szCs w:val="21"/>
              </w:rPr>
              <w:t>√</w:t>
            </w: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1、起重人员持证上岗；2、起吊工器具必须检验合格；3、起吊范围做好隔离措施，禁止人员在吊物下行走或逗留；4、起重工作统一指挥，相互提醒注意安全；5、禁止起重设备在长期负荷或无人照料的负荷下使用</w:t>
            </w:r>
            <w:r>
              <w:rPr>
                <w:rFonts w:hint="eastAsia" w:ascii="宋体" w:hAnsi="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Align w:val="center"/>
          </w:tcPr>
          <w:p>
            <w:pPr>
              <w:spacing w:line="360" w:lineRule="auto"/>
              <w:rPr>
                <w:rFonts w:hint="eastAsia" w:ascii="宋体" w:hAnsi="宋体" w:eastAsia="宋体"/>
                <w:szCs w:val="21"/>
                <w:lang w:val="en-US" w:eastAsia="zh-CN"/>
              </w:rPr>
            </w:pPr>
            <w:r>
              <w:rPr>
                <w:rFonts w:hint="eastAsia" w:ascii="宋体" w:hAnsi="宋体"/>
                <w:szCs w:val="21"/>
                <w:lang w:val="en-US" w:eastAsia="zh-CN"/>
              </w:rPr>
              <w:t>9</w:t>
            </w:r>
          </w:p>
        </w:tc>
        <w:tc>
          <w:tcPr>
            <w:tcW w:w="1841" w:type="dxa"/>
            <w:gridSpan w:val="2"/>
            <w:vAlign w:val="center"/>
          </w:tcPr>
          <w:p>
            <w:pPr>
              <w:spacing w:line="360" w:lineRule="auto"/>
              <w:jc w:val="center"/>
              <w:rPr>
                <w:rFonts w:ascii="宋体" w:hAnsi="宋体"/>
                <w:szCs w:val="21"/>
              </w:rPr>
            </w:pPr>
            <w:r>
              <w:rPr>
                <w:rFonts w:hint="eastAsia" w:ascii="宋体" w:hAnsi="宋体"/>
                <w:kern w:val="0"/>
                <w:sz w:val="18"/>
                <w:szCs w:val="18"/>
                <w:lang w:eastAsia="zh-CN"/>
              </w:rPr>
              <w:t>临时用电作业</w:t>
            </w:r>
          </w:p>
        </w:tc>
        <w:tc>
          <w:tcPr>
            <w:tcW w:w="3005" w:type="dxa"/>
            <w:vAlign w:val="center"/>
          </w:tcPr>
          <w:p>
            <w:pPr>
              <w:rPr>
                <w:rFonts w:ascii="宋体" w:hAnsi="宋体"/>
                <w:szCs w:val="21"/>
              </w:rPr>
            </w:pPr>
            <w:r>
              <w:rPr>
                <w:rFonts w:hint="eastAsia" w:ascii="宋体" w:hAnsi="宋体"/>
                <w:kern w:val="0"/>
                <w:sz w:val="18"/>
                <w:szCs w:val="18"/>
                <w:lang w:val="en-US" w:eastAsia="zh-CN"/>
              </w:rPr>
              <w:t>S    违章操作导致人员触电</w:t>
            </w:r>
          </w:p>
        </w:tc>
        <w:tc>
          <w:tcPr>
            <w:tcW w:w="687" w:type="dxa"/>
            <w:vAlign w:val="top"/>
          </w:tcPr>
          <w:p>
            <w:pPr>
              <w:spacing w:line="360" w:lineRule="auto"/>
              <w:rPr>
                <w:rFonts w:ascii="宋体" w:hAnsi="宋体"/>
                <w:szCs w:val="21"/>
              </w:rPr>
            </w:pP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0"/>
                <w:sz w:val="18"/>
                <w:szCs w:val="18"/>
                <w:u w:val="none"/>
                <w:lang w:val="en-US" w:eastAsia="zh-CN" w:bidi="ar"/>
              </w:rPr>
              <w:t>1、临时用电必须严格执行用电审批程序；2、电气设备操作必须持证上岗，任何人不得擅自操作；3、电气设备必须检验合格有效；4、电线按安规要求进行布置，禁止乱拉乱放，电气设备做好铺垫等防触电措施；5、工作完成后及时断开电源并收好电源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restart"/>
            <w:vAlign w:val="center"/>
          </w:tcPr>
          <w:p>
            <w:pPr>
              <w:spacing w:line="360" w:lineRule="auto"/>
              <w:rPr>
                <w:rFonts w:hint="default" w:ascii="宋体" w:hAnsi="宋体" w:eastAsia="宋体"/>
                <w:szCs w:val="21"/>
                <w:lang w:val="en-US" w:eastAsia="zh-CN"/>
              </w:rPr>
            </w:pPr>
            <w:r>
              <w:rPr>
                <w:rFonts w:hint="eastAsia" w:ascii="宋体" w:hAnsi="宋体"/>
                <w:szCs w:val="21"/>
                <w:lang w:val="en-US" w:eastAsia="zh-CN"/>
              </w:rPr>
              <w:t>10</w:t>
            </w:r>
          </w:p>
        </w:tc>
        <w:tc>
          <w:tcPr>
            <w:tcW w:w="1841" w:type="dxa"/>
            <w:gridSpan w:val="2"/>
            <w:vMerge w:val="restart"/>
            <w:vAlign w:val="center"/>
          </w:tcPr>
          <w:p>
            <w:pPr>
              <w:spacing w:line="360" w:lineRule="auto"/>
              <w:jc w:val="center"/>
              <w:rPr>
                <w:rFonts w:ascii="宋体" w:hAnsi="宋体"/>
                <w:szCs w:val="21"/>
              </w:rPr>
            </w:pPr>
            <w:r>
              <w:rPr>
                <w:rFonts w:hint="eastAsia" w:ascii="宋体" w:hAnsi="宋体"/>
                <w:kern w:val="0"/>
                <w:sz w:val="18"/>
                <w:szCs w:val="18"/>
              </w:rPr>
              <w:t>受限空间作业</w:t>
            </w:r>
          </w:p>
        </w:tc>
        <w:tc>
          <w:tcPr>
            <w:tcW w:w="3005"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0"/>
                <w:sz w:val="18"/>
                <w:szCs w:val="18"/>
                <w:u w:val="none"/>
                <w:lang w:val="en-US" w:eastAsia="zh-CN" w:bidi="ar"/>
              </w:rPr>
              <w:t xml:space="preserve">S    </w:t>
            </w:r>
            <w:r>
              <w:rPr>
                <w:rFonts w:hint="eastAsia" w:ascii="宋体" w:hAnsi="宋体" w:eastAsia="宋体" w:cs="宋体"/>
                <w:i w:val="0"/>
                <w:color w:val="000000"/>
                <w:kern w:val="0"/>
                <w:sz w:val="18"/>
                <w:szCs w:val="18"/>
                <w:u w:val="none"/>
                <w:lang w:val="en-US" w:eastAsia="zh-CN" w:bidi="ar"/>
              </w:rPr>
              <w:t>开关人孔夹伤、砸伤</w:t>
            </w:r>
          </w:p>
        </w:tc>
        <w:tc>
          <w:tcPr>
            <w:tcW w:w="687" w:type="dxa"/>
            <w:vAlign w:val="top"/>
          </w:tcPr>
          <w:p>
            <w:pPr>
              <w:spacing w:line="360" w:lineRule="auto"/>
              <w:rPr>
                <w:rFonts w:ascii="宋体" w:hAnsi="宋体"/>
                <w:szCs w:val="21"/>
              </w:rPr>
            </w:pP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1、开关有固定点的人孔时拆卸完螺栓后用撬棍或螺丝刀撬开人孔至安全位置后再用手推拉人孔门，至放置地点前手要放在密封面推动，禁止把手放在背面以免被夹伤；2、开启无固定点的人孔时保留一个悬挂螺栓，并用撬棍或葫芦固定再拆卸悬挂螺栓，并安全放到指定地点。3、拆卸人孔时拆开部分螺栓确认无压后方可继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0"/>
                <w:sz w:val="18"/>
                <w:szCs w:val="18"/>
                <w:u w:val="none"/>
                <w:lang w:val="en-US" w:eastAsia="zh-CN" w:bidi="ar"/>
              </w:rPr>
              <w:t xml:space="preserve">S  </w:t>
            </w:r>
            <w:r>
              <w:rPr>
                <w:rFonts w:hint="eastAsia" w:ascii="宋体" w:hAnsi="宋体" w:eastAsia="宋体" w:cs="宋体"/>
                <w:i w:val="0"/>
                <w:color w:val="000000"/>
                <w:kern w:val="0"/>
                <w:sz w:val="18"/>
                <w:szCs w:val="18"/>
                <w:u w:val="none"/>
                <w:lang w:val="en-US" w:eastAsia="zh-CN" w:bidi="ar"/>
              </w:rPr>
              <w:t>进入受限空间未进行可燃气体、有毒气体测量，或测量时间超限，或测量结果不合格</w:t>
            </w:r>
          </w:p>
        </w:tc>
        <w:tc>
          <w:tcPr>
            <w:tcW w:w="687" w:type="dxa"/>
            <w:vAlign w:val="top"/>
          </w:tcPr>
          <w:p>
            <w:pPr>
              <w:spacing w:line="360" w:lineRule="auto"/>
              <w:rPr>
                <w:rFonts w:ascii="宋体" w:hAnsi="宋体"/>
                <w:szCs w:val="21"/>
              </w:rPr>
            </w:pP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1、进入受限空间前进行充分通风换气；2、进入受限空间作业前30分钟之内测量可燃或有害气体并记录，一氧化碳含量必须小于20mg/m³，硫化氢含量必须小于10mg/m³；3、测量空气中含氧量在作业过程中始终保持在19.5%~21%范围，严禁采用纯氧通风；4、工作过程中每隔两小时内进行测量合格并记录；5、人员适时出来补水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0"/>
                <w:sz w:val="18"/>
                <w:szCs w:val="18"/>
                <w:u w:val="none"/>
                <w:lang w:val="en-US" w:eastAsia="zh-CN" w:bidi="ar"/>
              </w:rPr>
              <w:t xml:space="preserve">S  </w:t>
            </w:r>
            <w:r>
              <w:rPr>
                <w:rFonts w:hint="eastAsia" w:ascii="宋体" w:hAnsi="宋体" w:eastAsia="宋体" w:cs="宋体"/>
                <w:i w:val="0"/>
                <w:color w:val="000000"/>
                <w:kern w:val="0"/>
                <w:sz w:val="18"/>
                <w:szCs w:val="18"/>
                <w:u w:val="none"/>
                <w:lang w:val="en-US" w:eastAsia="zh-CN" w:bidi="ar"/>
              </w:rPr>
              <w:t>无监护人员或监护不到位导致人员或工器具遗留</w:t>
            </w:r>
          </w:p>
        </w:tc>
        <w:tc>
          <w:tcPr>
            <w:tcW w:w="687" w:type="dxa"/>
            <w:vAlign w:val="top"/>
          </w:tcPr>
          <w:p>
            <w:pPr>
              <w:spacing w:line="360" w:lineRule="auto"/>
              <w:rPr>
                <w:rFonts w:ascii="宋体" w:hAnsi="宋体"/>
                <w:szCs w:val="21"/>
              </w:rPr>
            </w:pPr>
            <w:r>
              <w:rPr>
                <w:rFonts w:hint="eastAsia" w:ascii="宋体" w:hAnsi="宋体"/>
                <w:szCs w:val="21"/>
              </w:rPr>
              <w:t>√</w:t>
            </w: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1、受限空间作业人员不得少于2人，其中1人在外监护，在可能发生有害气体情况下不得少于3人，2人在外专职监护人，监护人必须对里面情况全程监护，禁止离开作业现场；2、井下或池内作业用硬围栏做好隔离，人员必须系好安全带和安全绳，安全绳的一端必须握在监护人手中，当作业人员感到身体不适，必须立即撤离现场；工作结束后及时恢复盖板；3、严格执行人员及工器具出入登记制度；4、关闭人孔时，工作负责人必须确认无人员及工器具遗留后方可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0"/>
                <w:sz w:val="18"/>
                <w:szCs w:val="18"/>
                <w:u w:val="none"/>
                <w:lang w:val="en-US" w:eastAsia="zh-CN" w:bidi="ar"/>
              </w:rPr>
              <w:t xml:space="preserve">S  </w:t>
            </w:r>
            <w:r>
              <w:rPr>
                <w:rFonts w:hint="eastAsia" w:ascii="宋体" w:hAnsi="宋体" w:eastAsia="宋体" w:cs="宋体"/>
                <w:i w:val="0"/>
                <w:color w:val="000000"/>
                <w:kern w:val="0"/>
                <w:sz w:val="18"/>
                <w:szCs w:val="18"/>
                <w:u w:val="none"/>
                <w:lang w:val="en-US" w:eastAsia="zh-CN" w:bidi="ar"/>
              </w:rPr>
              <w:t>受限空间作业时人员接触带电部分</w:t>
            </w:r>
          </w:p>
        </w:tc>
        <w:tc>
          <w:tcPr>
            <w:tcW w:w="687" w:type="dxa"/>
            <w:vAlign w:val="top"/>
          </w:tcPr>
          <w:p>
            <w:pPr>
              <w:spacing w:line="360" w:lineRule="auto"/>
              <w:rPr>
                <w:rFonts w:ascii="宋体" w:hAnsi="宋体"/>
                <w:szCs w:val="21"/>
              </w:rPr>
            </w:pP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1、检查电气设备、电动工器具合格，并贴有合格证的方可使用；2、电源线应有序摆放，无打结，扭曲，检查无裸露、龟裂等缺陷；接触金属部分用绝缘材料或胶皮铺垫；3、在周围均是金属导体的场所和容器内，行灯电压不大于24V,潮湿的、有爆炸危险的场所（如沟道内）行灯电压不大于12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Align w:val="center"/>
          </w:tcPr>
          <w:p>
            <w:pPr>
              <w:spacing w:line="360" w:lineRule="auto"/>
              <w:rPr>
                <w:rFonts w:hint="default" w:ascii="宋体" w:hAnsi="宋体" w:eastAsia="宋体"/>
                <w:szCs w:val="21"/>
                <w:lang w:val="en-US" w:eastAsia="zh-CN"/>
              </w:rPr>
            </w:pPr>
            <w:r>
              <w:rPr>
                <w:rFonts w:hint="eastAsia" w:ascii="宋体" w:hAnsi="宋体"/>
                <w:szCs w:val="21"/>
                <w:lang w:val="en-US" w:eastAsia="zh-CN"/>
              </w:rPr>
              <w:t>11</w:t>
            </w:r>
          </w:p>
        </w:tc>
        <w:tc>
          <w:tcPr>
            <w:tcW w:w="1841" w:type="dxa"/>
            <w:gridSpan w:val="2"/>
            <w:vAlign w:val="top"/>
          </w:tcPr>
          <w:p>
            <w:pPr>
              <w:spacing w:line="360" w:lineRule="auto"/>
              <w:rPr>
                <w:rFonts w:ascii="宋体" w:hAnsi="宋体"/>
                <w:szCs w:val="21"/>
              </w:rPr>
            </w:pPr>
            <w:r>
              <w:rPr>
                <w:rFonts w:hint="eastAsia" w:ascii="宋体" w:hAnsi="宋体" w:eastAsia="宋体" w:cs="宋体"/>
                <w:i w:val="0"/>
                <w:color w:val="000000"/>
                <w:kern w:val="0"/>
                <w:sz w:val="18"/>
                <w:szCs w:val="18"/>
                <w:u w:val="none"/>
                <w:lang w:val="en-US" w:eastAsia="zh-CN" w:bidi="ar"/>
              </w:rPr>
              <w:t>管道射线探伤</w:t>
            </w:r>
          </w:p>
        </w:tc>
        <w:tc>
          <w:tcPr>
            <w:tcW w:w="3005" w:type="dxa"/>
            <w:vAlign w:val="center"/>
          </w:tcPr>
          <w:p>
            <w:pPr>
              <w:keepNext w:val="0"/>
              <w:keepLines w:val="0"/>
              <w:widowControl/>
              <w:suppressLineNumbers w:val="0"/>
              <w:jc w:val="left"/>
              <w:textAlignment w:val="center"/>
              <w:rPr>
                <w:rFonts w:ascii="宋体" w:hAnsi="宋体"/>
                <w:szCs w:val="21"/>
              </w:rPr>
            </w:pPr>
            <w:r>
              <w:rPr>
                <w:rFonts w:hint="eastAsia" w:ascii="宋体" w:hAnsi="宋体" w:cs="宋体"/>
                <w:i w:val="0"/>
                <w:color w:val="000000"/>
                <w:kern w:val="2"/>
                <w:sz w:val="18"/>
                <w:szCs w:val="18"/>
                <w:u w:val="none"/>
                <w:lang w:val="en-US" w:eastAsia="zh-CN" w:bidi="ar-SA"/>
              </w:rPr>
              <w:t xml:space="preserve">S   </w:t>
            </w:r>
            <w:r>
              <w:rPr>
                <w:rFonts w:hint="eastAsia" w:ascii="宋体" w:hAnsi="宋体" w:eastAsia="宋体" w:cs="宋体"/>
                <w:i w:val="0"/>
                <w:color w:val="000000"/>
                <w:kern w:val="2"/>
                <w:sz w:val="18"/>
                <w:szCs w:val="18"/>
                <w:u w:val="none"/>
                <w:lang w:val="en-US" w:eastAsia="zh-CN" w:bidi="ar-SA"/>
              </w:rPr>
              <w:t>电离辐射导致人员器质病变或死亡</w:t>
            </w:r>
          </w:p>
        </w:tc>
        <w:tc>
          <w:tcPr>
            <w:tcW w:w="687" w:type="dxa"/>
            <w:vAlign w:val="top"/>
          </w:tcPr>
          <w:p>
            <w:pPr>
              <w:spacing w:line="360" w:lineRule="auto"/>
              <w:rPr>
                <w:rFonts w:ascii="宋体" w:hAnsi="宋体"/>
                <w:szCs w:val="21"/>
              </w:rPr>
            </w:pPr>
          </w:p>
        </w:tc>
        <w:tc>
          <w:tcPr>
            <w:tcW w:w="3406" w:type="dxa"/>
            <w:vAlign w:val="center"/>
          </w:tcPr>
          <w:p>
            <w:pPr>
              <w:keepNext w:val="0"/>
              <w:keepLines w:val="0"/>
              <w:widowControl/>
              <w:suppressLineNumbers w:val="0"/>
              <w:jc w:val="left"/>
              <w:textAlignment w:val="center"/>
              <w:rPr>
                <w:rFonts w:ascii="宋体" w:hAnsi="宋体"/>
                <w:szCs w:val="21"/>
              </w:rPr>
            </w:pPr>
            <w:r>
              <w:rPr>
                <w:rFonts w:hint="eastAsia" w:ascii="宋体" w:hAnsi="宋体" w:eastAsia="宋体" w:cs="宋体"/>
                <w:i w:val="0"/>
                <w:color w:val="000000"/>
                <w:kern w:val="0"/>
                <w:sz w:val="18"/>
                <w:szCs w:val="18"/>
                <w:u w:val="none"/>
                <w:lang w:val="en-US" w:eastAsia="zh-CN" w:bidi="ar"/>
              </w:rPr>
              <w:t>1、射线作业必须履行审批手续并提前发出通告，确保各部门、单位通知到位；2、现场根据射线范围进行隔离，设置硬围栏、关闭相关大门等，并粘贴射线通告到隔离通道，同时检查确认区域内无任何人员逗留在现场；3、在安全范围内的各个可能有人误入的路口设专人就地监护，发现有人靠近及时制止；4、射线现场负责人与操作人保持联系，确认安全措施完善到位后方可发出操作指令，操作时间范围必须在审批时间范围内，否则需重新履行程序；5、射线结束后及时通知到各部门、单位，同时隔离措施及时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restart"/>
            <w:vAlign w:val="center"/>
          </w:tcPr>
          <w:p>
            <w:pPr>
              <w:spacing w:line="360" w:lineRule="auto"/>
              <w:rPr>
                <w:rFonts w:hint="eastAsia" w:ascii="宋体" w:hAnsi="宋体" w:eastAsia="宋体"/>
                <w:szCs w:val="21"/>
                <w:lang w:val="en-US" w:eastAsia="zh-CN"/>
              </w:rPr>
            </w:pPr>
            <w:r>
              <w:rPr>
                <w:rFonts w:hint="eastAsia" w:ascii="宋体" w:hAnsi="宋体"/>
                <w:szCs w:val="21"/>
                <w:lang w:val="en-US" w:eastAsia="zh-CN"/>
              </w:rPr>
              <w:t>12</w:t>
            </w:r>
          </w:p>
        </w:tc>
        <w:tc>
          <w:tcPr>
            <w:tcW w:w="1841" w:type="dxa"/>
            <w:gridSpan w:val="2"/>
            <w:vMerge w:val="restart"/>
            <w:vAlign w:val="top"/>
          </w:tcPr>
          <w:p>
            <w:pPr>
              <w:spacing w:line="360" w:lineRule="auto"/>
              <w:rPr>
                <w:rFonts w:ascii="宋体" w:hAnsi="宋体"/>
                <w:szCs w:val="21"/>
              </w:rPr>
            </w:pPr>
            <w:r>
              <w:rPr>
                <w:rFonts w:ascii="宋体" w:hAnsi="宋体"/>
                <w:kern w:val="0"/>
                <w:sz w:val="18"/>
                <w:szCs w:val="18"/>
              </w:rPr>
              <w:t>清理现场</w:t>
            </w:r>
          </w:p>
        </w:tc>
        <w:tc>
          <w:tcPr>
            <w:tcW w:w="3005" w:type="dxa"/>
            <w:vAlign w:val="center"/>
          </w:tcPr>
          <w:p>
            <w:pPr>
              <w:rPr>
                <w:rFonts w:ascii="宋体" w:hAnsi="宋体"/>
                <w:szCs w:val="21"/>
              </w:rPr>
            </w:pPr>
            <w:r>
              <w:rPr>
                <w:rFonts w:hint="eastAsia" w:ascii="宋体" w:hAnsi="宋体"/>
                <w:kern w:val="0"/>
                <w:sz w:val="18"/>
                <w:szCs w:val="18"/>
                <w:lang w:val="en-US" w:eastAsia="zh-CN"/>
              </w:rPr>
              <w:t xml:space="preserve">H   </w:t>
            </w:r>
            <w:r>
              <w:rPr>
                <w:rFonts w:hint="eastAsia" w:ascii="宋体" w:hAnsi="宋体"/>
                <w:kern w:val="0"/>
                <w:sz w:val="18"/>
                <w:szCs w:val="18"/>
              </w:rPr>
              <w:t>粉尘</w:t>
            </w:r>
          </w:p>
        </w:tc>
        <w:tc>
          <w:tcPr>
            <w:tcW w:w="687" w:type="dxa"/>
            <w:vAlign w:val="top"/>
          </w:tcPr>
          <w:p>
            <w:pPr>
              <w:spacing w:line="360" w:lineRule="auto"/>
              <w:rPr>
                <w:rFonts w:ascii="宋体" w:hAnsi="宋体"/>
                <w:szCs w:val="21"/>
              </w:rPr>
            </w:pPr>
          </w:p>
        </w:tc>
        <w:tc>
          <w:tcPr>
            <w:tcW w:w="3406" w:type="dxa"/>
            <w:vAlign w:val="center"/>
          </w:tcPr>
          <w:p>
            <w:pPr>
              <w:widowControl/>
              <w:autoSpaceDE w:val="0"/>
              <w:autoSpaceDN w:val="0"/>
              <w:spacing w:before="120" w:after="120"/>
              <w:rPr>
                <w:rFonts w:ascii="宋体" w:hAnsi="宋体"/>
                <w:szCs w:val="21"/>
              </w:rPr>
            </w:pPr>
            <w:r>
              <w:rPr>
                <w:rFonts w:ascii="宋体" w:hAnsi="宋体"/>
                <w:sz w:val="18"/>
                <w:szCs w:val="18"/>
              </w:rPr>
              <w:t>佩戴防尘口罩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Merge w:val="continue"/>
            <w:vAlign w:val="center"/>
          </w:tcPr>
          <w:p>
            <w:pPr>
              <w:spacing w:line="360" w:lineRule="auto"/>
              <w:rPr>
                <w:rFonts w:ascii="宋体" w:hAnsi="宋体"/>
                <w:szCs w:val="21"/>
              </w:rPr>
            </w:pPr>
          </w:p>
        </w:tc>
        <w:tc>
          <w:tcPr>
            <w:tcW w:w="1841" w:type="dxa"/>
            <w:gridSpan w:val="2"/>
            <w:vMerge w:val="continue"/>
            <w:vAlign w:val="top"/>
          </w:tcPr>
          <w:p>
            <w:pPr>
              <w:spacing w:line="360" w:lineRule="auto"/>
              <w:rPr>
                <w:rFonts w:ascii="宋体" w:hAnsi="宋体"/>
                <w:szCs w:val="21"/>
              </w:rPr>
            </w:pPr>
          </w:p>
        </w:tc>
        <w:tc>
          <w:tcPr>
            <w:tcW w:w="3005" w:type="dxa"/>
            <w:vAlign w:val="center"/>
          </w:tcPr>
          <w:p>
            <w:pPr>
              <w:rPr>
                <w:rFonts w:ascii="宋体" w:hAnsi="宋体"/>
                <w:szCs w:val="21"/>
              </w:rPr>
            </w:pPr>
            <w:r>
              <w:rPr>
                <w:rFonts w:hint="eastAsia" w:ascii="宋体" w:hAnsi="宋体"/>
                <w:kern w:val="0"/>
                <w:sz w:val="18"/>
                <w:szCs w:val="18"/>
                <w:lang w:val="en-US" w:eastAsia="zh-CN"/>
              </w:rPr>
              <w:t xml:space="preserve">E   </w:t>
            </w:r>
            <w:r>
              <w:rPr>
                <w:rFonts w:hint="eastAsia" w:ascii="宋体" w:hAnsi="宋体"/>
                <w:kern w:val="0"/>
                <w:sz w:val="18"/>
                <w:szCs w:val="18"/>
              </w:rPr>
              <w:t>含油的废抺布处理</w:t>
            </w:r>
          </w:p>
        </w:tc>
        <w:tc>
          <w:tcPr>
            <w:tcW w:w="687" w:type="dxa"/>
            <w:vAlign w:val="top"/>
          </w:tcPr>
          <w:p>
            <w:pPr>
              <w:spacing w:line="360" w:lineRule="auto"/>
              <w:rPr>
                <w:rFonts w:ascii="宋体" w:hAnsi="宋体"/>
                <w:szCs w:val="21"/>
              </w:rPr>
            </w:pPr>
          </w:p>
        </w:tc>
        <w:tc>
          <w:tcPr>
            <w:tcW w:w="3406" w:type="dxa"/>
            <w:vAlign w:val="center"/>
          </w:tcPr>
          <w:p>
            <w:pPr>
              <w:widowControl/>
              <w:autoSpaceDE w:val="0"/>
              <w:autoSpaceDN w:val="0"/>
              <w:spacing w:before="120" w:after="120"/>
              <w:rPr>
                <w:rFonts w:ascii="宋体" w:hAnsi="宋体"/>
                <w:szCs w:val="21"/>
              </w:rPr>
            </w:pPr>
            <w:r>
              <w:rPr>
                <w:rFonts w:ascii="宋体" w:hAnsi="宋体"/>
                <w:sz w:val="18"/>
                <w:szCs w:val="18"/>
              </w:rPr>
              <w:t>弃至废棉纱桶由仓库统一回收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72" w:type="dxa"/>
            <w:vAlign w:val="center"/>
          </w:tcPr>
          <w:p>
            <w:pPr>
              <w:spacing w:line="360" w:lineRule="auto"/>
              <w:jc w:val="center"/>
              <w:rPr>
                <w:rFonts w:ascii="宋体" w:hAnsi="宋体"/>
                <w:szCs w:val="21"/>
              </w:rPr>
            </w:pPr>
            <w:r>
              <w:rPr>
                <w:rFonts w:hint="eastAsia" w:ascii="宋体" w:hAnsi="宋体"/>
                <w:szCs w:val="21"/>
              </w:rPr>
              <w:t>特别注意事项</w:t>
            </w:r>
          </w:p>
        </w:tc>
        <w:tc>
          <w:tcPr>
            <w:tcW w:w="8939" w:type="dxa"/>
            <w:gridSpan w:val="5"/>
          </w:tcPr>
          <w:p>
            <w:pPr>
              <w:spacing w:line="360" w:lineRule="auto"/>
              <w:rPr>
                <w:rFonts w:ascii="宋体" w:hAnsi="宋体"/>
                <w:szCs w:val="21"/>
              </w:rPr>
            </w:pPr>
            <w:r>
              <w:rPr>
                <w:rFonts w:hint="eastAsia" w:ascii="宋体" w:hAnsi="宋体"/>
                <w:szCs w:val="21"/>
              </w:rPr>
              <w:t>（保留带电及邻近带电设备名称，或需特别警示的危险源、措施</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3" w:hRule="atLeast"/>
        </w:trPr>
        <w:tc>
          <w:tcPr>
            <w:tcW w:w="672" w:type="dxa"/>
            <w:vAlign w:val="center"/>
          </w:tcPr>
          <w:p>
            <w:pPr>
              <w:spacing w:line="360" w:lineRule="auto"/>
              <w:jc w:val="center"/>
              <w:rPr>
                <w:rFonts w:hint="eastAsia" w:ascii="宋体" w:hAnsi="宋体"/>
                <w:szCs w:val="21"/>
              </w:rPr>
            </w:pPr>
            <w:r>
              <w:rPr>
                <w:rFonts w:hint="eastAsia" w:ascii="宋体" w:hAnsi="宋体"/>
                <w:szCs w:val="21"/>
              </w:rPr>
              <w:t>其它应遵守事项</w:t>
            </w:r>
          </w:p>
        </w:tc>
        <w:tc>
          <w:tcPr>
            <w:tcW w:w="8939" w:type="dxa"/>
            <w:gridSpan w:val="5"/>
          </w:tcPr>
          <w:p>
            <w:pPr>
              <w:spacing w:line="360" w:lineRule="auto"/>
              <w:rPr>
                <w:rFonts w:hint="eastAsia" w:ascii="宋体" w:hAnsi="宋体"/>
                <w:szCs w:val="21"/>
              </w:rPr>
            </w:pPr>
          </w:p>
        </w:tc>
      </w:tr>
    </w:tbl>
    <w:p>
      <w:pPr>
        <w:pStyle w:val="15"/>
        <w:numPr>
          <w:ilvl w:val="0"/>
          <w:numId w:val="0"/>
        </w:numPr>
        <w:spacing w:before="168" w:beforeLines="50"/>
        <w:ind w:firstLine="360" w:firstLineChars="200"/>
        <w:rPr>
          <w:rFonts w:hint="eastAsia" w:hAnsi="宋体"/>
        </w:rPr>
      </w:pPr>
      <w:bookmarkStart w:id="0" w:name="_GoBack"/>
      <w:bookmarkEnd w:id="0"/>
      <w:r>
        <w:rPr>
          <w:rFonts w:hint="eastAsia"/>
        </w:rPr>
        <w:t>注：“重要性”列：对作业过程中可能造成人员重伤以上的风险打“</w:t>
      </w:r>
      <w:r>
        <w:rPr>
          <w:rFonts w:hint="eastAsia" w:hAnsi="宋体"/>
        </w:rPr>
        <w:t>√”，</w:t>
      </w:r>
      <w:r>
        <w:rPr>
          <w:rFonts w:hint="eastAsia"/>
        </w:rPr>
        <w:t>执行重要措施时</w:t>
      </w:r>
      <w:r>
        <w:rPr>
          <w:rFonts w:hint="eastAsia" w:hAnsi="宋体"/>
        </w:rPr>
        <w:t>工作负责人（监护人）必须全程监护、确认。</w:t>
      </w:r>
    </w:p>
    <w:p>
      <w:pPr>
        <w:pStyle w:val="11"/>
        <w:numPr>
          <w:ilvl w:val="0"/>
          <w:numId w:val="0"/>
        </w:numPr>
        <w:spacing w:before="168" w:after="168"/>
        <w:rPr>
          <w:rFonts w:hint="eastAsia" w:hAnsi="Times New Roman"/>
        </w:rPr>
      </w:pPr>
      <w:r>
        <w:rPr>
          <w:rFonts w:hint="eastAsia" w:hAnsi="Times New Roman"/>
        </w:rPr>
        <w:t>2.2  本施工项目应配备的专职（兼职）安全员数量。</w:t>
      </w:r>
    </w:p>
    <w:p>
      <w:pPr>
        <w:pStyle w:val="9"/>
        <w:numPr>
          <w:ilvl w:val="0"/>
          <w:numId w:val="0"/>
        </w:numPr>
        <w:rPr>
          <w:rFonts w:hint="eastAsia" w:hAnsi="宋体"/>
        </w:rPr>
      </w:pPr>
      <w:r>
        <w:rPr>
          <w:rFonts w:hint="eastAsia" w:hAnsi="宋体"/>
        </w:rPr>
        <w:t>2.2.1  乙方须配有专职或兼职安全员，专职安全员必须持证上岗。配备专职安全员的判断条件及配备数量如下：</w:t>
      </w:r>
    </w:p>
    <w:tbl>
      <w:tblPr>
        <w:tblStyle w:val="7"/>
        <w:tblW w:w="94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0"/>
        <w:gridCol w:w="514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130" w:type="dxa"/>
          </w:tcPr>
          <w:p>
            <w:pPr>
              <w:widowControl/>
              <w:numPr>
                <w:ilvl w:val="2"/>
                <w:numId w:val="0"/>
              </w:numPr>
              <w:jc w:val="center"/>
              <w:outlineLvl w:val="3"/>
              <w:rPr>
                <w:rFonts w:hint="eastAsia" w:ascii="宋体"/>
                <w:kern w:val="0"/>
                <w:szCs w:val="21"/>
              </w:rPr>
            </w:pPr>
            <w:r>
              <w:rPr>
                <w:rFonts w:hint="eastAsia" w:ascii="宋体"/>
                <w:kern w:val="0"/>
                <w:szCs w:val="21"/>
              </w:rPr>
              <w:t>达到以下条件之一应配备专职安全员(符合条件者在</w:t>
            </w:r>
            <w:r>
              <w:rPr>
                <w:rFonts w:hint="eastAsia" w:ascii="宋体" w:hAnsi="宋体"/>
                <w:szCs w:val="21"/>
              </w:rPr>
              <w:sym w:font="Wingdings 2" w:char="00A3"/>
            </w:r>
            <w:r>
              <w:rPr>
                <w:rFonts w:hint="eastAsia" w:ascii="宋体" w:hAnsi="宋体"/>
                <w:szCs w:val="21"/>
              </w:rPr>
              <w:t>内√）</w:t>
            </w:r>
          </w:p>
        </w:tc>
        <w:tc>
          <w:tcPr>
            <w:tcW w:w="5141" w:type="dxa"/>
          </w:tcPr>
          <w:p>
            <w:pPr>
              <w:widowControl/>
              <w:numPr>
                <w:ilvl w:val="2"/>
                <w:numId w:val="0"/>
              </w:numPr>
              <w:jc w:val="center"/>
              <w:outlineLvl w:val="3"/>
              <w:rPr>
                <w:rFonts w:hint="eastAsia" w:ascii="宋体"/>
                <w:kern w:val="0"/>
                <w:szCs w:val="21"/>
              </w:rPr>
            </w:pPr>
            <w:r>
              <w:rPr>
                <w:rFonts w:hint="eastAsia" w:ascii="宋体"/>
                <w:kern w:val="0"/>
                <w:szCs w:val="21"/>
              </w:rPr>
              <w:t>达到应配备专职安全员条件的，其配备数量要求</w:t>
            </w:r>
          </w:p>
          <w:p>
            <w:pPr>
              <w:widowControl/>
              <w:numPr>
                <w:ilvl w:val="2"/>
                <w:numId w:val="0"/>
              </w:numPr>
              <w:jc w:val="center"/>
              <w:outlineLvl w:val="3"/>
              <w:rPr>
                <w:rFonts w:hint="eastAsia" w:ascii="宋体"/>
                <w:kern w:val="0"/>
                <w:szCs w:val="21"/>
              </w:rPr>
            </w:pPr>
            <w:r>
              <w:rPr>
                <w:rFonts w:hint="eastAsia" w:ascii="宋体"/>
                <w:kern w:val="0"/>
                <w:szCs w:val="21"/>
              </w:rPr>
              <w:t>(符合条件者在</w:t>
            </w:r>
            <w:r>
              <w:rPr>
                <w:rFonts w:hint="eastAsia" w:ascii="宋体" w:hAnsi="宋体"/>
                <w:szCs w:val="21"/>
              </w:rPr>
              <w:sym w:font="Wingdings 2" w:char="00A3"/>
            </w:r>
            <w:r>
              <w:rPr>
                <w:rFonts w:hint="eastAsia" w:ascii="宋体" w:hAnsi="宋体"/>
                <w:szCs w:val="21"/>
              </w:rPr>
              <w:t>内√）</w:t>
            </w:r>
          </w:p>
        </w:tc>
        <w:tc>
          <w:tcPr>
            <w:tcW w:w="1223" w:type="dxa"/>
            <w:vMerge w:val="restart"/>
            <w:vAlign w:val="center"/>
          </w:tcPr>
          <w:p>
            <w:pPr>
              <w:widowControl/>
              <w:numPr>
                <w:ilvl w:val="2"/>
                <w:numId w:val="0"/>
              </w:numPr>
              <w:outlineLvl w:val="3"/>
              <w:rPr>
                <w:rFonts w:hint="eastAsia" w:ascii="宋体"/>
                <w:kern w:val="0"/>
                <w:szCs w:val="21"/>
              </w:rPr>
            </w:pPr>
            <w:r>
              <w:rPr>
                <w:rFonts w:hint="eastAsia" w:ascii="宋体"/>
                <w:b/>
                <w:bCs/>
                <w:kern w:val="0"/>
                <w:sz w:val="18"/>
                <w:szCs w:val="18"/>
              </w:rPr>
              <w:t xml:space="preserve">本施工项目专职安全员配备数量应至少（  </w:t>
            </w:r>
            <w:r>
              <w:rPr>
                <w:rFonts w:hint="eastAsia" w:ascii="宋体"/>
                <w:b/>
                <w:bCs/>
                <w:kern w:val="0"/>
                <w:sz w:val="18"/>
                <w:szCs w:val="18"/>
                <w:lang w:val="en-US" w:eastAsia="zh-CN"/>
              </w:rPr>
              <w:t>1</w:t>
            </w:r>
            <w:r>
              <w:rPr>
                <w:rFonts w:hint="eastAsia" w:ascii="宋体"/>
                <w:b/>
                <w:bCs/>
                <w:kern w:val="0"/>
                <w:sz w:val="18"/>
                <w:szCs w:val="18"/>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130" w:type="dxa"/>
            <w:vAlign w:val="center"/>
          </w:tcPr>
          <w:p>
            <w:pPr>
              <w:widowControl/>
              <w:numPr>
                <w:ilvl w:val="0"/>
                <w:numId w:val="6"/>
              </w:numPr>
              <w:jc w:val="left"/>
              <w:outlineLvl w:val="3"/>
              <w:rPr>
                <w:rFonts w:hint="eastAsia" w:ascii="宋体"/>
                <w:kern w:val="0"/>
                <w:szCs w:val="21"/>
              </w:rPr>
            </w:pPr>
            <w:r>
              <w:rPr>
                <w:rFonts w:hint="eastAsia" w:ascii="宋体" w:hAnsi="宋体"/>
                <w:szCs w:val="21"/>
                <w:lang w:eastAsia="zh-CN"/>
              </w:rPr>
              <w:t>☑</w:t>
            </w:r>
            <w:r>
              <w:rPr>
                <w:rFonts w:hint="eastAsia" w:ascii="宋体" w:hAnsi="宋体"/>
                <w:szCs w:val="21"/>
              </w:rPr>
              <w:t xml:space="preserve"> </w:t>
            </w:r>
            <w:r>
              <w:rPr>
                <w:rFonts w:hint="eastAsia" w:ascii="宋体"/>
                <w:kern w:val="0"/>
                <w:szCs w:val="21"/>
              </w:rPr>
              <w:t>施工人员20人及以上的承包商；</w:t>
            </w:r>
          </w:p>
          <w:p>
            <w:pPr>
              <w:widowControl/>
              <w:numPr>
                <w:ilvl w:val="0"/>
                <w:numId w:val="6"/>
              </w:numPr>
              <w:jc w:val="left"/>
              <w:outlineLvl w:val="3"/>
              <w:rPr>
                <w:rFonts w:hint="eastAsia" w:ascii="宋体"/>
                <w:kern w:val="0"/>
                <w:szCs w:val="21"/>
              </w:rPr>
            </w:pPr>
            <w:r>
              <w:rPr>
                <w:rFonts w:hint="eastAsia" w:ascii="宋体" w:hAnsi="宋体"/>
                <w:szCs w:val="21"/>
              </w:rPr>
              <w:t xml:space="preserve">□ </w:t>
            </w:r>
            <w:r>
              <w:rPr>
                <w:rFonts w:hint="eastAsia" w:ascii="宋体"/>
                <w:kern w:val="0"/>
                <w:szCs w:val="21"/>
              </w:rPr>
              <w:t>属于高风险作业项目；</w:t>
            </w:r>
          </w:p>
          <w:p>
            <w:pPr>
              <w:widowControl/>
              <w:numPr>
                <w:ilvl w:val="0"/>
                <w:numId w:val="6"/>
              </w:numPr>
              <w:jc w:val="left"/>
              <w:outlineLvl w:val="3"/>
              <w:rPr>
                <w:rFonts w:hint="eastAsia" w:ascii="宋体"/>
                <w:kern w:val="0"/>
                <w:szCs w:val="21"/>
              </w:rPr>
            </w:pPr>
            <w:r>
              <w:rPr>
                <w:rFonts w:hint="eastAsia" w:ascii="宋体" w:hAnsi="宋体"/>
                <w:szCs w:val="21"/>
              </w:rPr>
              <w:t>□</w:t>
            </w:r>
            <w:r>
              <w:rPr>
                <w:rFonts w:hint="eastAsia"/>
                <w:szCs w:val="21"/>
              </w:rPr>
              <w:t xml:space="preserve"> 油漆、保温、土建、脚手架搭设等</w:t>
            </w:r>
            <w:r>
              <w:rPr>
                <w:rFonts w:hint="eastAsia" w:ascii="宋体"/>
                <w:kern w:val="0"/>
                <w:szCs w:val="21"/>
              </w:rPr>
              <w:t>施工管理难度大，</w:t>
            </w:r>
            <w:r>
              <w:rPr>
                <w:rFonts w:hint="eastAsia"/>
                <w:szCs w:val="21"/>
              </w:rPr>
              <w:t>施工人员15人及以上的施工项目。</w:t>
            </w:r>
          </w:p>
        </w:tc>
        <w:tc>
          <w:tcPr>
            <w:tcW w:w="5141" w:type="dxa"/>
          </w:tcPr>
          <w:p>
            <w:pPr>
              <w:widowControl/>
              <w:numPr>
                <w:ilvl w:val="0"/>
                <w:numId w:val="7"/>
              </w:numPr>
              <w:jc w:val="left"/>
              <w:outlineLvl w:val="3"/>
              <w:rPr>
                <w:rFonts w:hint="eastAsia" w:ascii="宋体"/>
                <w:kern w:val="0"/>
                <w:szCs w:val="21"/>
              </w:rPr>
            </w:pPr>
            <w:r>
              <w:rPr>
                <w:rFonts w:hint="eastAsia" w:ascii="宋体" w:hAnsi="宋体"/>
                <w:szCs w:val="21"/>
                <w:lang w:eastAsia="zh-CN"/>
              </w:rPr>
              <w:t>☑</w:t>
            </w:r>
            <w:r>
              <w:rPr>
                <w:rFonts w:hint="eastAsia" w:ascii="宋体" w:hAnsi="宋体"/>
                <w:szCs w:val="21"/>
              </w:rPr>
              <w:t xml:space="preserve">  </w:t>
            </w:r>
            <w:r>
              <w:rPr>
                <w:rFonts w:hint="eastAsia" w:ascii="宋体"/>
                <w:kern w:val="0"/>
                <w:szCs w:val="21"/>
              </w:rPr>
              <w:t>工作人员在30人以下的，应当配备至少1名专职安全员；工作人员30人~60人的，应当配备至少2名专职专职安全员；</w:t>
            </w:r>
          </w:p>
          <w:p>
            <w:pPr>
              <w:widowControl/>
              <w:numPr>
                <w:ilvl w:val="0"/>
                <w:numId w:val="7"/>
              </w:numPr>
              <w:jc w:val="left"/>
              <w:outlineLvl w:val="3"/>
              <w:rPr>
                <w:rFonts w:hint="eastAsia" w:ascii="宋体"/>
                <w:kern w:val="0"/>
                <w:szCs w:val="21"/>
              </w:rPr>
            </w:pPr>
            <w:r>
              <w:rPr>
                <w:rFonts w:hint="eastAsia" w:ascii="宋体" w:hAnsi="宋体"/>
                <w:szCs w:val="21"/>
              </w:rPr>
              <w:t xml:space="preserve">□  </w:t>
            </w:r>
            <w:r>
              <w:rPr>
                <w:rFonts w:hint="eastAsia" w:ascii="宋体"/>
                <w:kern w:val="0"/>
                <w:szCs w:val="21"/>
              </w:rPr>
              <w:t>工作人员60人及以上的，应当配备至少3名专职安全员，且以30人为基数，每增加30人应增加配备1名专职安全员；</w:t>
            </w:r>
          </w:p>
          <w:p>
            <w:pPr>
              <w:widowControl/>
              <w:numPr>
                <w:ilvl w:val="0"/>
                <w:numId w:val="7"/>
              </w:numPr>
              <w:jc w:val="left"/>
              <w:outlineLvl w:val="3"/>
              <w:rPr>
                <w:rFonts w:hint="eastAsia" w:ascii="宋体"/>
                <w:kern w:val="0"/>
                <w:szCs w:val="21"/>
              </w:rPr>
            </w:pPr>
            <w:r>
              <w:rPr>
                <w:rFonts w:hint="eastAsia" w:ascii="宋体" w:hAnsi="宋体"/>
                <w:szCs w:val="21"/>
              </w:rPr>
              <w:t xml:space="preserve">□  </w:t>
            </w:r>
            <w:r>
              <w:rPr>
                <w:rFonts w:hint="eastAsia" w:ascii="宋体"/>
                <w:kern w:val="0"/>
                <w:szCs w:val="21"/>
              </w:rPr>
              <w:t>技术改造项目或致害因素多、施工作业难度大、管理难度大的工程项目，专职安全员的数量应当根据施工实际情况，在以上配备标准上增加。</w:t>
            </w:r>
          </w:p>
        </w:tc>
        <w:tc>
          <w:tcPr>
            <w:tcW w:w="1223" w:type="dxa"/>
            <w:vMerge w:val="continue"/>
          </w:tcPr>
          <w:p>
            <w:pPr>
              <w:widowControl/>
              <w:numPr>
                <w:ilvl w:val="2"/>
                <w:numId w:val="0"/>
              </w:numPr>
              <w:jc w:val="center"/>
              <w:outlineLvl w:val="3"/>
              <w:rPr>
                <w:rFonts w:hint="eastAsia" w:ascii="宋体"/>
                <w:kern w:val="0"/>
                <w:szCs w:val="21"/>
              </w:rPr>
            </w:pPr>
          </w:p>
        </w:tc>
      </w:tr>
    </w:tbl>
    <w:p>
      <w:pPr>
        <w:widowControl/>
        <w:numPr>
          <w:ilvl w:val="2"/>
          <w:numId w:val="0"/>
        </w:numPr>
        <w:jc w:val="left"/>
        <w:outlineLvl w:val="3"/>
        <w:rPr>
          <w:rFonts w:hint="eastAsia" w:ascii="黑体" w:hAnsi="黑体" w:eastAsia="黑体"/>
          <w:kern w:val="0"/>
          <w:szCs w:val="21"/>
        </w:rPr>
      </w:pPr>
    </w:p>
    <w:p>
      <w:pPr>
        <w:pStyle w:val="9"/>
        <w:numPr>
          <w:ilvl w:val="0"/>
          <w:numId w:val="0"/>
        </w:numPr>
        <w:rPr>
          <w:rFonts w:hint="eastAsia" w:hAnsi="宋体"/>
        </w:rPr>
      </w:pPr>
      <w:r>
        <w:rPr>
          <w:rFonts w:hint="eastAsia" w:hAnsi="宋体"/>
        </w:rPr>
        <w:t>2.2.2  未达到配备专职安全员条件的，应配备兼职安全员。</w:t>
      </w:r>
    </w:p>
    <w:p>
      <w:pPr>
        <w:pStyle w:val="11"/>
        <w:numPr>
          <w:ilvl w:val="0"/>
          <w:numId w:val="0"/>
        </w:numPr>
        <w:spacing w:before="168" w:after="168"/>
        <w:rPr>
          <w:rFonts w:hint="eastAsia" w:hAnsi="Times New Roman"/>
        </w:rPr>
      </w:pPr>
      <w:r>
        <w:rPr>
          <w:rFonts w:hint="eastAsia" w:hAnsi="Times New Roman"/>
        </w:rPr>
        <w:t>2.3  其它的要求、措施。</w:t>
      </w:r>
    </w:p>
    <w:p>
      <w:pPr>
        <w:adjustRightInd w:val="0"/>
        <w:snapToGrid w:val="0"/>
        <w:spacing w:line="360" w:lineRule="exact"/>
        <w:jc w:val="left"/>
        <w:rPr>
          <w:rFonts w:hint="eastAsia" w:ascii="宋体" w:hAnsi="宋体"/>
        </w:rPr>
      </w:pPr>
      <w:r>
        <w:rPr>
          <w:rFonts w:hint="eastAsia" w:ascii="宋体" w:hAnsi="宋体"/>
        </w:rPr>
        <w:t>（注：由立项部门提供）</w:t>
      </w:r>
    </w:p>
    <w:p>
      <w:pPr>
        <w:pStyle w:val="14"/>
        <w:numPr>
          <w:ilvl w:val="0"/>
          <w:numId w:val="0"/>
        </w:numPr>
        <w:spacing w:before="168" w:beforeLines="50" w:after="168" w:afterLines="50"/>
        <w:rPr>
          <w:rFonts w:hint="eastAsia" w:hAnsi="Times New Roman"/>
          <w:szCs w:val="22"/>
        </w:rPr>
      </w:pPr>
      <w:r>
        <w:rPr>
          <w:rFonts w:hint="eastAsia" w:hAnsi="Times New Roman"/>
          <w:szCs w:val="22"/>
        </w:rPr>
        <w:t>3  安健环责任</w:t>
      </w:r>
    </w:p>
    <w:p>
      <w:pPr>
        <w:pStyle w:val="11"/>
        <w:numPr>
          <w:ilvl w:val="0"/>
          <w:numId w:val="0"/>
        </w:numPr>
        <w:spacing w:before="168" w:after="168"/>
        <w:rPr>
          <w:rFonts w:hint="eastAsia" w:hAnsi="Times New Roman"/>
        </w:rPr>
      </w:pPr>
      <w:r>
        <w:rPr>
          <w:rFonts w:hint="eastAsia" w:hAnsi="Times New Roman"/>
        </w:rPr>
        <w:t>3.1  甲方应承担的责任和义务</w:t>
      </w:r>
    </w:p>
    <w:p>
      <w:pPr>
        <w:pStyle w:val="9"/>
        <w:numPr>
          <w:ilvl w:val="0"/>
          <w:numId w:val="0"/>
        </w:numPr>
        <w:rPr>
          <w:rFonts w:hint="eastAsia" w:hAnsi="宋体"/>
        </w:rPr>
      </w:pPr>
      <w:r>
        <w:rPr>
          <w:rFonts w:hint="eastAsia" w:hAnsi="宋体"/>
        </w:rPr>
        <w:t>3.1.1  应对乙方的资质进行审查，确认其符合工程和安全的要求，留存乙方各有关证照副件一份。</w:t>
      </w:r>
    </w:p>
    <w:p>
      <w:pPr>
        <w:pStyle w:val="9"/>
        <w:numPr>
          <w:ilvl w:val="0"/>
          <w:numId w:val="0"/>
        </w:numPr>
        <w:rPr>
          <w:rFonts w:hint="eastAsia" w:hAnsi="宋体"/>
        </w:rPr>
      </w:pPr>
      <w:r>
        <w:rPr>
          <w:rFonts w:hint="eastAsia" w:hAnsi="宋体"/>
        </w:rPr>
        <w:t>3.1.2  在开工前对乙方进行全面的安全技术交底，并有完整的书面记录或资料。指派项目负责人负责现场工作联系、质量监督和安全监督。</w:t>
      </w:r>
    </w:p>
    <w:p>
      <w:pPr>
        <w:pStyle w:val="9"/>
        <w:numPr>
          <w:ilvl w:val="0"/>
          <w:numId w:val="0"/>
        </w:numPr>
        <w:rPr>
          <w:rFonts w:hint="eastAsia" w:hAnsi="宋体"/>
        </w:rPr>
      </w:pPr>
      <w:r>
        <w:rPr>
          <w:rFonts w:hint="eastAsia" w:hAnsi="宋体"/>
        </w:rPr>
        <w:t>3.1.3  对乙方制定的施工安全技术措施予以审核备案，并监督实施。</w:t>
      </w:r>
    </w:p>
    <w:p>
      <w:pPr>
        <w:pStyle w:val="9"/>
        <w:numPr>
          <w:ilvl w:val="0"/>
          <w:numId w:val="0"/>
        </w:numPr>
        <w:rPr>
          <w:rFonts w:hint="eastAsia" w:hAnsi="宋体"/>
        </w:rPr>
      </w:pPr>
      <w:r>
        <w:rPr>
          <w:rFonts w:hint="eastAsia" w:hAnsi="宋体"/>
        </w:rPr>
        <w:t>3.1.4  向乙方施工负责人提供并讲解本单位的安全管理规章制度，组织安全教育培训和考核。</w:t>
      </w:r>
    </w:p>
    <w:p>
      <w:pPr>
        <w:pStyle w:val="9"/>
        <w:numPr>
          <w:ilvl w:val="0"/>
          <w:numId w:val="0"/>
        </w:numPr>
        <w:rPr>
          <w:rFonts w:hint="eastAsia" w:hAnsi="宋体"/>
        </w:rPr>
      </w:pPr>
      <w:r>
        <w:rPr>
          <w:rFonts w:hint="eastAsia" w:hAnsi="宋体"/>
        </w:rPr>
        <w:t>3.1.5  及时制止和纠正违章指挥、强令冒险作业、违反操作规程和违反劳动纪律的行为，并依照本规定进行考核。</w:t>
      </w:r>
    </w:p>
    <w:p>
      <w:pPr>
        <w:pStyle w:val="9"/>
        <w:numPr>
          <w:ilvl w:val="0"/>
          <w:numId w:val="0"/>
        </w:numPr>
        <w:rPr>
          <w:rFonts w:hint="eastAsia" w:hAnsi="宋体"/>
        </w:rPr>
      </w:pPr>
      <w:r>
        <w:rPr>
          <w:rFonts w:hint="eastAsia" w:hAnsi="宋体"/>
        </w:rPr>
        <w:t>3.1.6  对乙方施工提供必要的技术资料，并尽力提供便利条件。</w:t>
      </w:r>
    </w:p>
    <w:p>
      <w:pPr>
        <w:pStyle w:val="9"/>
        <w:numPr>
          <w:ilvl w:val="0"/>
          <w:numId w:val="0"/>
        </w:numPr>
        <w:rPr>
          <w:rFonts w:hint="eastAsia" w:hAnsi="宋体"/>
        </w:rPr>
      </w:pPr>
      <w:r>
        <w:rPr>
          <w:rFonts w:hint="eastAsia" w:hAnsi="宋体"/>
        </w:rPr>
        <w:t>3.1.</w:t>
      </w:r>
      <w:r>
        <w:rPr>
          <w:rFonts w:hint="eastAsia" w:hAnsi="宋体"/>
          <w:b/>
          <w:bCs/>
        </w:rPr>
        <w:t xml:space="preserve">7  </w:t>
      </w:r>
      <w:r>
        <w:rPr>
          <w:rFonts w:hint="eastAsia" w:hAnsi="宋体"/>
        </w:rPr>
        <w:t>在施工中，如乙方发生意外人身伤亡时，甲方应尽力协助乙方救助伤员及处于危险境地人员，但所有必要费用应由乙方承担。</w:t>
      </w:r>
    </w:p>
    <w:p>
      <w:pPr>
        <w:pStyle w:val="9"/>
        <w:numPr>
          <w:ilvl w:val="0"/>
          <w:numId w:val="0"/>
        </w:numPr>
        <w:rPr>
          <w:rFonts w:hint="eastAsia" w:hAnsi="宋体"/>
        </w:rPr>
      </w:pPr>
      <w:r>
        <w:rPr>
          <w:rFonts w:hint="eastAsia" w:hAnsi="宋体"/>
        </w:rPr>
        <w:t>3.1.8  在施工中发生事故后，甲方有权进行事故调查和取证。</w:t>
      </w:r>
    </w:p>
    <w:p>
      <w:pPr>
        <w:pStyle w:val="9"/>
        <w:numPr>
          <w:ilvl w:val="0"/>
          <w:numId w:val="0"/>
        </w:numPr>
        <w:rPr>
          <w:rFonts w:hint="eastAsia" w:hAnsi="宋体"/>
        </w:rPr>
      </w:pPr>
      <w:r>
        <w:rPr>
          <w:rFonts w:hint="eastAsia" w:hAnsi="宋体"/>
        </w:rPr>
        <w:t>3.1.9  签订安健环协议前，将QSJPS 2072—2020《作业安全管理》、QSJPS 2061-2020《外包工程管理》标准告知乙方。</w:t>
      </w:r>
    </w:p>
    <w:p>
      <w:pPr>
        <w:pStyle w:val="9"/>
        <w:numPr>
          <w:ilvl w:val="0"/>
          <w:numId w:val="0"/>
        </w:numPr>
        <w:rPr>
          <w:rFonts w:hint="eastAsia" w:hAnsi="宋体"/>
        </w:rPr>
      </w:pPr>
      <w:r>
        <w:rPr>
          <w:rFonts w:hint="eastAsia" w:hAnsi="宋体"/>
        </w:rPr>
        <w:t>3.1.10  对于较大的工程项目如机组检修等定期召开安全工作例会，布置安全工作，及时向乙方传达有关安全工作的文件及通报等，并监督学习与贯彻执行。</w:t>
      </w:r>
    </w:p>
    <w:p>
      <w:pPr>
        <w:pStyle w:val="11"/>
        <w:numPr>
          <w:ilvl w:val="0"/>
          <w:numId w:val="0"/>
        </w:numPr>
        <w:spacing w:before="168" w:after="168"/>
        <w:rPr>
          <w:rFonts w:hint="eastAsia" w:hAnsi="Times New Roman"/>
        </w:rPr>
      </w:pPr>
      <w:r>
        <w:rPr>
          <w:rFonts w:hint="eastAsia" w:hAnsi="Times New Roman"/>
        </w:rPr>
        <w:t>3.2  乙方应承担的责任和义务</w:t>
      </w:r>
    </w:p>
    <w:p>
      <w:pPr>
        <w:pStyle w:val="9"/>
        <w:numPr>
          <w:ilvl w:val="0"/>
          <w:numId w:val="0"/>
        </w:numPr>
        <w:rPr>
          <w:rFonts w:hint="eastAsia" w:hAnsi="宋体"/>
          <w:lang w:val="en-GB"/>
        </w:rPr>
      </w:pPr>
      <w:r>
        <w:rPr>
          <w:rFonts w:hint="eastAsia" w:hAnsi="宋体"/>
        </w:rPr>
        <w:t>3.2.1  乙方必须坚持“安全第一、预防为主、综合治理”的方针，必须严格遵守《电业安全工作规程》、《电力建设安全工作规程》、《建设工程安全生产管理条例》及甲方各项安全文明生产规章制度中的有关规定（包括《作业安全管理》、《外包工程管理》等），对所辖项目的施工全过程安全负全责。</w:t>
      </w:r>
    </w:p>
    <w:p>
      <w:pPr>
        <w:pStyle w:val="9"/>
        <w:numPr>
          <w:ilvl w:val="0"/>
          <w:numId w:val="0"/>
        </w:numPr>
        <w:rPr>
          <w:rFonts w:hint="eastAsia" w:hAnsi="宋体"/>
          <w:lang w:val="en-GB"/>
        </w:rPr>
      </w:pPr>
      <w:r>
        <w:rPr>
          <w:rFonts w:hint="eastAsia" w:hAnsi="宋体"/>
        </w:rPr>
        <w:t>3.2.2  接受甲方施工资质审查，符合要求并提供资料。</w:t>
      </w:r>
    </w:p>
    <w:p>
      <w:pPr>
        <w:pStyle w:val="9"/>
        <w:numPr>
          <w:ilvl w:val="0"/>
          <w:numId w:val="0"/>
        </w:numPr>
        <w:rPr>
          <w:rFonts w:hint="eastAsia" w:hAnsi="宋体"/>
        </w:rPr>
      </w:pPr>
      <w:r>
        <w:rPr>
          <w:rFonts w:hint="eastAsia" w:hAnsi="宋体"/>
        </w:rPr>
        <w:t>3.2.3  依法设置安全生产管理机构或配备专（兼）职安全生产管理人员，并向甲方提供名单。</w:t>
      </w:r>
    </w:p>
    <w:p>
      <w:pPr>
        <w:pStyle w:val="9"/>
        <w:numPr>
          <w:ilvl w:val="0"/>
          <w:numId w:val="0"/>
        </w:numPr>
        <w:rPr>
          <w:rFonts w:hint="eastAsia" w:hAnsi="宋体"/>
        </w:rPr>
      </w:pPr>
      <w:r>
        <w:rPr>
          <w:rFonts w:hint="eastAsia" w:hAnsi="宋体"/>
        </w:rPr>
        <w:t>3.2.4  乙方应对全体工作人员每年进行一次安全知识与技能教育并考试合格，并将工作人员安全考试成绩报甲方</w:t>
      </w:r>
      <w:r>
        <w:rPr>
          <w:rFonts w:hint="eastAsia" w:hAnsi="宋体"/>
          <w:lang w:eastAsia="zh-CN"/>
        </w:rPr>
        <w:t>安技分部</w:t>
      </w:r>
      <w:r>
        <w:rPr>
          <w:rFonts w:hint="eastAsia" w:hAnsi="宋体"/>
        </w:rPr>
        <w:t>备案</w:t>
      </w:r>
    </w:p>
    <w:p>
      <w:pPr>
        <w:pStyle w:val="9"/>
        <w:numPr>
          <w:ilvl w:val="0"/>
          <w:numId w:val="0"/>
        </w:numPr>
        <w:rPr>
          <w:rFonts w:hint="eastAsia" w:hAnsi="宋体"/>
        </w:rPr>
      </w:pPr>
      <w:r>
        <w:rPr>
          <w:rFonts w:hint="eastAsia" w:hAnsi="宋体"/>
        </w:rPr>
        <w:t>3.2.5  项目开工前，所有从业人员必须接受甲方组织的安全教育培训，并经考核合格后方可上岗。开工前乙方工作负责人须经甲方组织的考试合格并授权。</w:t>
      </w:r>
    </w:p>
    <w:p>
      <w:pPr>
        <w:pStyle w:val="9"/>
        <w:numPr>
          <w:ilvl w:val="0"/>
          <w:numId w:val="0"/>
        </w:numPr>
        <w:rPr>
          <w:rFonts w:hint="eastAsia" w:hAnsi="宋体"/>
        </w:rPr>
      </w:pPr>
      <w:r>
        <w:rPr>
          <w:rFonts w:hint="eastAsia" w:hAnsi="宋体"/>
        </w:rPr>
        <w:t>3.2.6  项目开工前，应</w:t>
      </w:r>
      <w:r>
        <w:rPr>
          <w:rFonts w:hint="eastAsia" w:hAnsi="宋体"/>
          <w:lang w:val="en-GB"/>
        </w:rPr>
        <w:t>了解和掌握</w:t>
      </w:r>
      <w:r>
        <w:rPr>
          <w:rFonts w:hint="eastAsia" w:hAnsi="宋体"/>
        </w:rPr>
        <w:t>施工现场、施工过程中的危险、有害因素和工作风险，制定详细可靠的安全技术措施，并经甲方审核后执行；如有需要可邀请甲方有关部门人员协助落实危险辨识、风险评估和安全技术措施。</w:t>
      </w:r>
    </w:p>
    <w:p>
      <w:pPr>
        <w:numPr>
          <w:ilvl w:val="0"/>
          <w:numId w:val="8"/>
        </w:numPr>
        <w:tabs>
          <w:tab w:val="left" w:pos="420"/>
        </w:tabs>
        <w:ind w:left="845"/>
        <w:rPr>
          <w:rFonts w:hint="eastAsia" w:ascii="宋体" w:hAnsi="宋体"/>
        </w:rPr>
      </w:pPr>
      <w:r>
        <w:rPr>
          <w:rFonts w:hint="eastAsia" w:ascii="宋体" w:hAnsi="宋体"/>
        </w:rPr>
        <w:t>对高风险、中度风险工作须制订独立的安全作业方案并经甲方审批。</w:t>
      </w:r>
    </w:p>
    <w:p>
      <w:pPr>
        <w:numPr>
          <w:ilvl w:val="0"/>
          <w:numId w:val="8"/>
        </w:numPr>
        <w:tabs>
          <w:tab w:val="left" w:pos="420"/>
        </w:tabs>
        <w:ind w:left="845"/>
        <w:rPr>
          <w:rFonts w:hint="eastAsia" w:ascii="宋体" w:hAnsi="宋体"/>
        </w:rPr>
      </w:pPr>
      <w:r>
        <w:rPr>
          <w:rFonts w:hint="eastAsia" w:ascii="宋体" w:hAnsi="宋体"/>
        </w:rPr>
        <w:t>对于危险性较大的分部分项工程，须根据《危险性较大的分部分项工程安全管理规定》（住房和城乡建设部令第37号）在施工前编制安全专项施工方案；对于超过一定规模的危险性较大的分部分项工程，须组织专家对安全专项施工方案进行论证。</w:t>
      </w:r>
    </w:p>
    <w:p>
      <w:pPr>
        <w:numPr>
          <w:ilvl w:val="0"/>
          <w:numId w:val="8"/>
        </w:numPr>
        <w:tabs>
          <w:tab w:val="left" w:pos="420"/>
        </w:tabs>
        <w:ind w:left="845"/>
        <w:rPr>
          <w:rFonts w:hint="eastAsia" w:ascii="宋体" w:hAnsi="宋体"/>
        </w:rPr>
      </w:pPr>
      <w:r>
        <w:rPr>
          <w:rFonts w:hint="eastAsia" w:hAnsi="宋体"/>
        </w:rPr>
        <w:t>对于高风险工作，凡甲方项目负责人不在场时，不得施工作业,否则要追究乙方责任。</w:t>
      </w:r>
    </w:p>
    <w:p>
      <w:pPr>
        <w:pStyle w:val="9"/>
        <w:numPr>
          <w:ilvl w:val="0"/>
          <w:numId w:val="0"/>
        </w:numPr>
        <w:rPr>
          <w:rFonts w:hint="eastAsia" w:hAnsi="宋体"/>
        </w:rPr>
      </w:pPr>
      <w:r>
        <w:rPr>
          <w:rFonts w:hint="eastAsia" w:hAnsi="宋体"/>
        </w:rPr>
        <w:t>3.2.7  每次开工前，必须自上而下进行安全技术交底，全体从业人员均应熟悉和掌握施工特点和危险、有害因素及施工安全</w:t>
      </w:r>
      <w:r>
        <w:rPr>
          <w:rFonts w:hint="eastAsia" w:hAnsi="宋体"/>
          <w:lang w:val="en-GB"/>
        </w:rPr>
        <w:t>技术</w:t>
      </w:r>
      <w:r>
        <w:rPr>
          <w:rFonts w:hint="eastAsia" w:hAnsi="宋体"/>
        </w:rPr>
        <w:t>措施。应每天召开班前会（站班会）、班后会，并做好记录。</w:t>
      </w:r>
    </w:p>
    <w:p>
      <w:pPr>
        <w:pStyle w:val="9"/>
        <w:numPr>
          <w:ilvl w:val="0"/>
          <w:numId w:val="0"/>
        </w:numPr>
        <w:rPr>
          <w:rFonts w:hint="eastAsia" w:hAnsi="宋体"/>
        </w:rPr>
      </w:pPr>
      <w:r>
        <w:rPr>
          <w:rFonts w:hint="eastAsia" w:hAnsi="宋体"/>
        </w:rPr>
        <w:t>3.2.</w:t>
      </w:r>
      <w:r>
        <w:rPr>
          <w:rFonts w:hint="eastAsia" w:hAnsi="宋体"/>
          <w:b/>
          <w:bCs/>
        </w:rPr>
        <w:t xml:space="preserve">8  </w:t>
      </w:r>
      <w:r>
        <w:rPr>
          <w:rFonts w:hint="eastAsia" w:hAnsi="宋体"/>
        </w:rPr>
        <w:t>工程项目开工前应对施工设备、设施、工器具、入厂危险品以及劳动防护用品进行一次检查，确保符合安全规定，并不超过检验周期。</w:t>
      </w:r>
    </w:p>
    <w:p>
      <w:pPr>
        <w:pStyle w:val="9"/>
        <w:numPr>
          <w:ilvl w:val="0"/>
          <w:numId w:val="0"/>
        </w:numPr>
        <w:rPr>
          <w:rFonts w:hint="eastAsia" w:hAnsi="宋体"/>
        </w:rPr>
      </w:pPr>
      <w:r>
        <w:rPr>
          <w:rFonts w:hint="eastAsia" w:hAnsi="宋体"/>
        </w:rPr>
        <w:t>3.2.</w:t>
      </w:r>
      <w:r>
        <w:rPr>
          <w:rFonts w:hint="eastAsia" w:hAnsi="宋体"/>
          <w:b/>
          <w:bCs/>
        </w:rPr>
        <w:t xml:space="preserve">9  </w:t>
      </w:r>
      <w:r>
        <w:rPr>
          <w:rFonts w:hint="eastAsia" w:hAnsi="宋体"/>
        </w:rPr>
        <w:t>工程项目开工前乙方负责人应填写</w:t>
      </w:r>
      <w:r>
        <w:rPr>
          <w:rFonts w:hint="eastAsia" w:hAnsi="宋体"/>
          <w:lang w:eastAsia="zh-CN"/>
        </w:rPr>
        <w:t>业主方的</w:t>
      </w:r>
      <w:r>
        <w:rPr>
          <w:rFonts w:hint="eastAsia" w:hAnsi="宋体"/>
        </w:rPr>
        <w:t>“外包工程施工安全许可证申请表”，经甲方有关部门审核，</w:t>
      </w:r>
      <w:r>
        <w:rPr>
          <w:rFonts w:hint="eastAsia" w:hAnsi="宋体"/>
          <w:lang w:eastAsia="zh-CN"/>
        </w:rPr>
        <w:t>前往业主方</w:t>
      </w:r>
      <w:r>
        <w:rPr>
          <w:rFonts w:hint="eastAsia" w:hAnsi="宋体"/>
        </w:rPr>
        <w:t>办理“外包工程施工安全许可证”后，凭证办理工作票许可开工手续。</w:t>
      </w:r>
    </w:p>
    <w:p>
      <w:pPr>
        <w:pStyle w:val="9"/>
        <w:numPr>
          <w:ilvl w:val="0"/>
          <w:numId w:val="0"/>
        </w:numPr>
        <w:rPr>
          <w:rFonts w:hint="eastAsia" w:hAnsi="宋体"/>
        </w:rPr>
      </w:pPr>
      <w:r>
        <w:rPr>
          <w:rFonts w:hint="eastAsia" w:hAnsi="宋体"/>
        </w:rPr>
        <w:t xml:space="preserve">3.2.10  电力生产区域内施工，在开工前必须按甲方QSJPS </w:t>
      </w:r>
      <w:r>
        <w:rPr>
          <w:rFonts w:hint="eastAsia" w:hAnsi="宋体"/>
          <w:lang w:val="en-US" w:eastAsia="zh-CN"/>
        </w:rPr>
        <w:t>2058</w:t>
      </w:r>
      <w:r>
        <w:rPr>
          <w:rFonts w:hint="eastAsia" w:hAnsi="宋体"/>
        </w:rPr>
        <w:t>—2020《工作票管理》标准办理好工作票。</w:t>
      </w:r>
    </w:p>
    <w:p>
      <w:pPr>
        <w:pStyle w:val="9"/>
        <w:numPr>
          <w:ilvl w:val="0"/>
          <w:numId w:val="0"/>
        </w:numPr>
        <w:rPr>
          <w:rFonts w:hint="eastAsia" w:hAnsi="宋体"/>
        </w:rPr>
      </w:pPr>
      <w:r>
        <w:rPr>
          <w:rFonts w:hint="eastAsia" w:hAnsi="宋体"/>
        </w:rPr>
        <w:t>3.2.11  特别强调施工中应符合下列安全要求：</w:t>
      </w:r>
    </w:p>
    <w:p>
      <w:pPr>
        <w:numPr>
          <w:ilvl w:val="0"/>
          <w:numId w:val="9"/>
        </w:numPr>
        <w:tabs>
          <w:tab w:val="left" w:pos="0"/>
          <w:tab w:val="left" w:pos="420"/>
        </w:tabs>
        <w:ind w:left="845"/>
        <w:rPr>
          <w:rFonts w:ascii="宋体" w:hAnsi="宋体"/>
        </w:rPr>
      </w:pPr>
      <w:r>
        <w:rPr>
          <w:rFonts w:hint="eastAsia" w:ascii="宋体" w:hAnsi="宋体"/>
        </w:rPr>
        <w:t>配备合格的、数量足够的安全装备、劳动保护用品。</w:t>
      </w:r>
    </w:p>
    <w:p>
      <w:pPr>
        <w:numPr>
          <w:ilvl w:val="0"/>
          <w:numId w:val="9"/>
        </w:numPr>
        <w:tabs>
          <w:tab w:val="left" w:pos="0"/>
          <w:tab w:val="left" w:pos="420"/>
        </w:tabs>
        <w:ind w:left="845"/>
        <w:rPr>
          <w:rFonts w:ascii="宋体" w:hAnsi="宋体"/>
        </w:rPr>
      </w:pPr>
      <w:r>
        <w:rPr>
          <w:rFonts w:hint="eastAsia" w:ascii="宋体" w:hAnsi="宋体"/>
        </w:rPr>
        <w:t>特种作业人员必须持证上岗。</w:t>
      </w:r>
    </w:p>
    <w:p>
      <w:pPr>
        <w:numPr>
          <w:ilvl w:val="0"/>
          <w:numId w:val="9"/>
        </w:numPr>
        <w:tabs>
          <w:tab w:val="left" w:pos="0"/>
          <w:tab w:val="left" w:pos="420"/>
        </w:tabs>
        <w:ind w:left="845"/>
        <w:rPr>
          <w:rFonts w:ascii="宋体" w:hAnsi="宋体"/>
        </w:rPr>
      </w:pPr>
      <w:r>
        <w:rPr>
          <w:rFonts w:hint="eastAsia" w:ascii="宋体" w:hAnsi="宋体"/>
        </w:rPr>
        <w:t>所有施工、检修作业现场必须设临时围栏，并标识作业面。</w:t>
      </w:r>
    </w:p>
    <w:p>
      <w:pPr>
        <w:numPr>
          <w:ilvl w:val="0"/>
          <w:numId w:val="9"/>
        </w:numPr>
        <w:tabs>
          <w:tab w:val="left" w:pos="0"/>
          <w:tab w:val="left" w:pos="420"/>
        </w:tabs>
        <w:ind w:left="845"/>
        <w:rPr>
          <w:rFonts w:ascii="宋体" w:hAnsi="宋体"/>
        </w:rPr>
      </w:pPr>
      <w:r>
        <w:rPr>
          <w:rFonts w:hint="eastAsia" w:ascii="宋体" w:hAnsi="宋体"/>
        </w:rPr>
        <w:t>危险地带应设围栏并挂警告牌。</w:t>
      </w:r>
    </w:p>
    <w:p>
      <w:pPr>
        <w:numPr>
          <w:ilvl w:val="0"/>
          <w:numId w:val="9"/>
        </w:numPr>
        <w:tabs>
          <w:tab w:val="left" w:pos="0"/>
          <w:tab w:val="left" w:pos="420"/>
        </w:tabs>
        <w:ind w:left="845"/>
        <w:rPr>
          <w:rFonts w:ascii="宋体" w:hAnsi="宋体"/>
        </w:rPr>
      </w:pPr>
      <w:r>
        <w:rPr>
          <w:rFonts w:hint="eastAsia" w:ascii="宋体" w:hAnsi="宋体"/>
        </w:rPr>
        <w:t>影响他人及附近设备、生产区域安全、文明的施工场所应设遮拦并挂警告牌。</w:t>
      </w:r>
    </w:p>
    <w:p>
      <w:pPr>
        <w:numPr>
          <w:ilvl w:val="0"/>
          <w:numId w:val="9"/>
        </w:numPr>
        <w:tabs>
          <w:tab w:val="left" w:pos="0"/>
          <w:tab w:val="left" w:pos="420"/>
        </w:tabs>
        <w:ind w:left="845"/>
        <w:rPr>
          <w:rFonts w:ascii="宋体" w:hAnsi="宋体"/>
        </w:rPr>
      </w:pPr>
      <w:r>
        <w:rPr>
          <w:rFonts w:hint="eastAsia" w:ascii="宋体" w:hAnsi="宋体"/>
        </w:rPr>
        <w:t>进入生产现场及施工场所必须带安全帽，穿统一的棉质工作服，不准打赤膊、赤脚或穿拖鞋、凉鞋进入现场。</w:t>
      </w:r>
    </w:p>
    <w:p>
      <w:pPr>
        <w:numPr>
          <w:ilvl w:val="0"/>
          <w:numId w:val="9"/>
        </w:numPr>
        <w:tabs>
          <w:tab w:val="left" w:pos="0"/>
          <w:tab w:val="left" w:pos="420"/>
        </w:tabs>
        <w:ind w:left="845"/>
        <w:rPr>
          <w:rFonts w:ascii="宋体" w:hAnsi="宋体"/>
        </w:rPr>
      </w:pPr>
      <w:r>
        <w:rPr>
          <w:rFonts w:hint="eastAsia" w:ascii="宋体" w:hAnsi="宋体"/>
        </w:rPr>
        <w:t>高处作业必须正确使用合格的双绳全身式坠落悬挂安全带，应搭设作业脚手架平台的必须搭设，并按规定履行脚手架验收手续；生产现场禁止使用木梯和竹梯。</w:t>
      </w:r>
    </w:p>
    <w:p>
      <w:pPr>
        <w:numPr>
          <w:ilvl w:val="0"/>
          <w:numId w:val="9"/>
        </w:numPr>
        <w:tabs>
          <w:tab w:val="left" w:pos="0"/>
          <w:tab w:val="left" w:pos="420"/>
        </w:tabs>
        <w:ind w:left="845"/>
        <w:rPr>
          <w:rFonts w:ascii="宋体" w:hAnsi="宋体"/>
        </w:rPr>
      </w:pPr>
      <w:r>
        <w:rPr>
          <w:rFonts w:hint="eastAsia" w:ascii="宋体" w:hAnsi="宋体"/>
        </w:rPr>
        <w:t>禁止乱动</w:t>
      </w:r>
      <w:r>
        <w:rPr>
          <w:rFonts w:hint="eastAsia"/>
          <w:lang w:eastAsia="zh-CN"/>
        </w:rPr>
        <w:t>工作范围外的电气设施</w:t>
      </w:r>
      <w:r>
        <w:rPr>
          <w:rFonts w:hint="eastAsia" w:ascii="宋体" w:hAnsi="宋体"/>
        </w:rPr>
        <w:t>（如开关、按钮、刀闸、接地线等）、机械设备及管路系统（如阀门等），未经甲方有关工程管理人员同意，不得擅自接驳电源、管路。</w:t>
      </w:r>
    </w:p>
    <w:p>
      <w:pPr>
        <w:numPr>
          <w:ilvl w:val="0"/>
          <w:numId w:val="9"/>
        </w:numPr>
        <w:tabs>
          <w:tab w:val="left" w:pos="0"/>
          <w:tab w:val="left" w:pos="420"/>
        </w:tabs>
        <w:ind w:left="845"/>
        <w:rPr>
          <w:rFonts w:ascii="宋体" w:hAnsi="宋体"/>
        </w:rPr>
      </w:pPr>
      <w:r>
        <w:rPr>
          <w:rFonts w:hint="eastAsia" w:ascii="宋体" w:hAnsi="宋体"/>
        </w:rPr>
        <w:t>在指定吸烟点吸烟。除指定吸烟点外，禁止吸烟。</w:t>
      </w:r>
    </w:p>
    <w:p>
      <w:pPr>
        <w:numPr>
          <w:ilvl w:val="0"/>
          <w:numId w:val="9"/>
        </w:numPr>
        <w:tabs>
          <w:tab w:val="left" w:pos="0"/>
          <w:tab w:val="left" w:pos="420"/>
        </w:tabs>
        <w:ind w:left="845"/>
        <w:rPr>
          <w:rFonts w:ascii="宋体" w:hAnsi="宋体"/>
        </w:rPr>
      </w:pPr>
      <w:r>
        <w:rPr>
          <w:rFonts w:hint="eastAsia" w:ascii="宋体" w:hAnsi="宋体"/>
        </w:rPr>
        <w:t>对有可能发生火灾、爆炸、触电、机械伤害、高空坠落、中毒、窒息、烧烫伤和倒塌伤人等事故的作业，应制订安全防护措施，并逐条落实。对只有甲方才能采取的安全措施（例如：停电、送电操作，汽水隔离、消防措施等）应在安全措施中明确分工及职责，在具体实施前及时主动与甲方联系，并查清甲方是否已落实稳妥。</w:t>
      </w:r>
    </w:p>
    <w:p>
      <w:pPr>
        <w:numPr>
          <w:ilvl w:val="0"/>
          <w:numId w:val="9"/>
        </w:numPr>
        <w:tabs>
          <w:tab w:val="left" w:pos="0"/>
          <w:tab w:val="left" w:pos="420"/>
        </w:tabs>
        <w:ind w:left="845"/>
        <w:rPr>
          <w:rFonts w:ascii="宋体" w:hAnsi="宋体"/>
        </w:rPr>
      </w:pPr>
      <w:r>
        <w:rPr>
          <w:rFonts w:hint="eastAsia" w:ascii="宋体" w:hAnsi="宋体"/>
        </w:rPr>
        <w:t>必须严格遵守、执行“三不开工”的规定，即：没有经过审批安全</w:t>
      </w:r>
      <w:r>
        <w:rPr>
          <w:rFonts w:hint="eastAsia" w:ascii="宋体" w:hAnsi="宋体"/>
          <w:szCs w:val="20"/>
          <w:lang w:val="en-GB"/>
        </w:rPr>
        <w:t>技术</w:t>
      </w:r>
      <w:r>
        <w:rPr>
          <w:rFonts w:hint="eastAsia" w:ascii="宋体" w:hAnsi="宋体"/>
        </w:rPr>
        <w:t>措施的工作不开工，安全</w:t>
      </w:r>
      <w:r>
        <w:rPr>
          <w:rFonts w:hint="eastAsia" w:ascii="宋体" w:hAnsi="宋体"/>
          <w:szCs w:val="20"/>
          <w:lang w:val="en-GB"/>
        </w:rPr>
        <w:t>技术</w:t>
      </w:r>
      <w:r>
        <w:rPr>
          <w:rFonts w:hint="eastAsia" w:ascii="宋体" w:hAnsi="宋体"/>
        </w:rPr>
        <w:t>措施不完善不开工，安全</w:t>
      </w:r>
      <w:r>
        <w:rPr>
          <w:rFonts w:hint="eastAsia" w:ascii="宋体" w:hAnsi="宋体"/>
          <w:szCs w:val="20"/>
          <w:lang w:val="en-GB"/>
        </w:rPr>
        <w:t>技术</w:t>
      </w:r>
      <w:r>
        <w:rPr>
          <w:rFonts w:hint="eastAsia" w:ascii="宋体" w:hAnsi="宋体"/>
        </w:rPr>
        <w:t xml:space="preserve">措施不落实不开工。 </w:t>
      </w:r>
    </w:p>
    <w:p>
      <w:pPr>
        <w:numPr>
          <w:ilvl w:val="0"/>
          <w:numId w:val="9"/>
        </w:numPr>
        <w:tabs>
          <w:tab w:val="left" w:pos="0"/>
          <w:tab w:val="left" w:pos="420"/>
        </w:tabs>
        <w:ind w:left="845"/>
        <w:rPr>
          <w:rFonts w:ascii="宋体" w:hAnsi="宋体"/>
        </w:rPr>
      </w:pPr>
      <w:r>
        <w:rPr>
          <w:rFonts w:hint="eastAsia" w:ascii="宋体" w:hAnsi="宋体"/>
        </w:rPr>
        <w:t>遵守甲方文明施工的规定，施工工具、材料要摆放整齐、有序，工器具和材料不能直接摆放在地面，及时做好现场的清洁卫生工作，现场垃圾必须当天清理。</w:t>
      </w:r>
    </w:p>
    <w:p>
      <w:pPr>
        <w:numPr>
          <w:ilvl w:val="0"/>
          <w:numId w:val="9"/>
        </w:numPr>
        <w:tabs>
          <w:tab w:val="left" w:pos="0"/>
          <w:tab w:val="left" w:pos="420"/>
        </w:tabs>
        <w:ind w:left="845"/>
        <w:rPr>
          <w:rFonts w:ascii="宋体" w:hAnsi="宋体"/>
        </w:rPr>
      </w:pPr>
      <w:r>
        <w:rPr>
          <w:rFonts w:hint="eastAsia" w:ascii="宋体" w:hAnsi="宋体"/>
        </w:rPr>
        <w:t>现场使用的各类危险品只限当天的用量，做好必要的隔离措施，不得在现场过夜存放。</w:t>
      </w:r>
      <w:r>
        <w:rPr>
          <w:rFonts w:ascii="宋体" w:hAnsi="宋体"/>
        </w:rPr>
        <w:t>遵守甲方安全</w:t>
      </w:r>
      <w:r>
        <w:rPr>
          <w:rFonts w:hint="eastAsia" w:ascii="宋体" w:hAnsi="宋体"/>
        </w:rPr>
        <w:t>生产</w:t>
      </w:r>
      <w:r>
        <w:rPr>
          <w:rFonts w:ascii="宋体" w:hAnsi="宋体"/>
        </w:rPr>
        <w:t>管理标准有关危险化学品、废弃物管理要求，将工程废物按分类要求进行分类，堆放到甲方指定的堆放点，施工中的有毒、放射性的物质有专门的处理人员来处理。废置的危险品严禁随意排向地面、地下及任何水源。</w:t>
      </w:r>
    </w:p>
    <w:p>
      <w:pPr>
        <w:numPr>
          <w:ilvl w:val="0"/>
          <w:numId w:val="9"/>
        </w:numPr>
        <w:tabs>
          <w:tab w:val="left" w:pos="0"/>
          <w:tab w:val="left" w:pos="420"/>
        </w:tabs>
        <w:ind w:left="845"/>
        <w:rPr>
          <w:rFonts w:ascii="宋体" w:hAnsi="宋体"/>
        </w:rPr>
      </w:pPr>
      <w:r>
        <w:rPr>
          <w:rFonts w:ascii="宋体" w:hAnsi="宋体"/>
        </w:rPr>
        <w:t>采取措施避免施工中产生的灰尘、噪音、强光、废水等有害污染物影响到施工及周边区域的环境及人员健康。</w:t>
      </w:r>
    </w:p>
    <w:p>
      <w:pPr>
        <w:numPr>
          <w:ilvl w:val="0"/>
          <w:numId w:val="9"/>
        </w:numPr>
        <w:tabs>
          <w:tab w:val="left" w:pos="0"/>
          <w:tab w:val="left" w:pos="420"/>
        </w:tabs>
        <w:ind w:left="845"/>
        <w:rPr>
          <w:rFonts w:ascii="宋体" w:hAnsi="宋体"/>
        </w:rPr>
      </w:pPr>
      <w:r>
        <w:rPr>
          <w:rFonts w:hint="eastAsia" w:ascii="宋体" w:hAnsi="宋体"/>
          <w:szCs w:val="21"/>
        </w:rPr>
        <w:t>采取措施保证工作人员的健康，保证提供休息、饮食场所。</w:t>
      </w:r>
    </w:p>
    <w:p>
      <w:pPr>
        <w:pStyle w:val="9"/>
        <w:numPr>
          <w:ilvl w:val="0"/>
          <w:numId w:val="0"/>
        </w:numPr>
        <w:rPr>
          <w:rFonts w:hint="eastAsia" w:hAnsi="宋体"/>
        </w:rPr>
      </w:pPr>
      <w:r>
        <w:rPr>
          <w:rFonts w:hint="eastAsia" w:hAnsi="宋体"/>
        </w:rPr>
        <w:t>3.2.12  在正常白班工作时间（8：30～12：00,13:30～17:00）之外以及节假日进行工作，均应进行加班申请，早上开工时间不应早于8:30，加班申请应在每天16：00前提出。</w:t>
      </w:r>
    </w:p>
    <w:p>
      <w:pPr>
        <w:pStyle w:val="9"/>
        <w:numPr>
          <w:ilvl w:val="0"/>
          <w:numId w:val="0"/>
        </w:numPr>
        <w:rPr>
          <w:rFonts w:hint="eastAsia" w:hAnsi="宋体"/>
        </w:rPr>
      </w:pPr>
      <w:r>
        <w:rPr>
          <w:rFonts w:hint="eastAsia" w:hAnsi="宋体"/>
        </w:rPr>
        <w:t>3.2.13  乙方施工人数在30至50人之间的，配置一个急救箱；在50至100人之间的，配置两个急救箱，依此类推。</w:t>
      </w:r>
    </w:p>
    <w:p>
      <w:pPr>
        <w:pStyle w:val="9"/>
        <w:numPr>
          <w:ilvl w:val="0"/>
          <w:numId w:val="0"/>
        </w:numPr>
        <w:rPr>
          <w:rFonts w:hint="eastAsia" w:hAnsi="宋体"/>
        </w:rPr>
      </w:pPr>
      <w:r>
        <w:rPr>
          <w:rFonts w:hint="eastAsia" w:hAnsi="宋体"/>
        </w:rPr>
        <w:t>3.2.14  严禁非法转包、违法分包、挂靠投标等违法行为，坚决杜绝“以包代管、包而不管”的监督管理方式。</w:t>
      </w:r>
    </w:p>
    <w:p>
      <w:pPr>
        <w:pStyle w:val="9"/>
        <w:numPr>
          <w:ilvl w:val="0"/>
          <w:numId w:val="0"/>
        </w:numPr>
        <w:rPr>
          <w:rFonts w:hint="eastAsia" w:hAnsi="宋体"/>
        </w:rPr>
      </w:pPr>
      <w:r>
        <w:rPr>
          <w:rFonts w:hint="eastAsia" w:hAnsi="宋体"/>
        </w:rPr>
        <w:t>3.2.15  工程项目确实需要分包时，必须征得</w:t>
      </w:r>
      <w:r>
        <w:rPr>
          <w:rFonts w:hint="eastAsia" w:hAnsi="宋体"/>
          <w:lang w:eastAsia="zh-CN"/>
        </w:rPr>
        <w:t>甲方</w:t>
      </w:r>
      <w:r>
        <w:rPr>
          <w:rFonts w:hint="eastAsia" w:hAnsi="宋体"/>
        </w:rPr>
        <w:t>，且分包单位必须具有相应资质和安全生产许可证，分包合同中应当明确双方在安全生产方面的权利和义务。</w:t>
      </w:r>
    </w:p>
    <w:p>
      <w:pPr>
        <w:pStyle w:val="9"/>
        <w:numPr>
          <w:ilvl w:val="0"/>
          <w:numId w:val="0"/>
        </w:numPr>
        <w:rPr>
          <w:rFonts w:hint="eastAsia" w:hAnsi="宋体"/>
        </w:rPr>
      </w:pPr>
      <w:r>
        <w:rPr>
          <w:rFonts w:hint="eastAsia" w:hAnsi="宋体"/>
        </w:rPr>
        <w:t>3.2.16  乙方所有工作人员应身体健康，无妨碍从事相应作业的器质性病、癫痫病、 美尼尔氏症、眩晕症、震病、震颤辟痹症、精神病、痴呆症、以及其他疾病和生理缺陷，并经具备相应资质医疗机构体检合格。并符合以下要求：</w:t>
      </w:r>
    </w:p>
    <w:p>
      <w:pPr>
        <w:numPr>
          <w:ilvl w:val="0"/>
          <w:numId w:val="10"/>
        </w:numPr>
        <w:tabs>
          <w:tab w:val="left" w:pos="0"/>
          <w:tab w:val="left" w:pos="420"/>
        </w:tabs>
        <w:ind w:left="845"/>
        <w:rPr>
          <w:rFonts w:hint="eastAsia" w:ascii="宋体" w:hAnsi="宋体"/>
          <w:szCs w:val="21"/>
        </w:rPr>
      </w:pPr>
      <w:r>
        <w:rPr>
          <w:rFonts w:hint="eastAsia" w:ascii="宋体" w:hAnsi="宋体"/>
          <w:szCs w:val="21"/>
        </w:rPr>
        <w:t>从事高处作业人员无高血压；</w:t>
      </w:r>
    </w:p>
    <w:p>
      <w:pPr>
        <w:numPr>
          <w:ilvl w:val="0"/>
          <w:numId w:val="10"/>
        </w:numPr>
        <w:tabs>
          <w:tab w:val="left" w:pos="0"/>
          <w:tab w:val="left" w:pos="420"/>
        </w:tabs>
        <w:ind w:left="845"/>
        <w:rPr>
          <w:rFonts w:hint="eastAsia" w:ascii="宋体" w:hAnsi="宋体"/>
          <w:szCs w:val="21"/>
        </w:rPr>
      </w:pPr>
      <w:r>
        <w:rPr>
          <w:rFonts w:hint="eastAsia" w:ascii="宋体" w:hAnsi="宋体"/>
          <w:szCs w:val="21"/>
        </w:rPr>
        <w:t>从事起重、驾驶人员矫正后视力正常；</w:t>
      </w:r>
    </w:p>
    <w:p>
      <w:pPr>
        <w:numPr>
          <w:ilvl w:val="0"/>
          <w:numId w:val="10"/>
        </w:numPr>
        <w:tabs>
          <w:tab w:val="left" w:pos="0"/>
          <w:tab w:val="left" w:pos="420"/>
        </w:tabs>
        <w:ind w:left="845"/>
        <w:rPr>
          <w:rFonts w:hint="eastAsia" w:ascii="宋体" w:hAnsi="宋体"/>
          <w:szCs w:val="21"/>
        </w:rPr>
      </w:pPr>
      <w:r>
        <w:rPr>
          <w:rFonts w:hint="eastAsia" w:ascii="宋体" w:hAnsi="宋体"/>
          <w:szCs w:val="21"/>
        </w:rPr>
        <w:t>从事起重作业人员无听觉障碍。</w:t>
      </w:r>
    </w:p>
    <w:p>
      <w:pPr>
        <w:pStyle w:val="9"/>
        <w:numPr>
          <w:ilvl w:val="0"/>
          <w:numId w:val="0"/>
        </w:numPr>
        <w:rPr>
          <w:rFonts w:hint="eastAsia" w:hAnsi="宋体"/>
        </w:rPr>
      </w:pPr>
      <w:r>
        <w:rPr>
          <w:rFonts w:hint="eastAsia" w:hAnsi="宋体"/>
        </w:rPr>
        <w:t>3.2.17  严禁使用未成年工、童工和不适应现场安全施工要求的工作人员进行施工。根据乙方提供的员工名单，甲方有权审查施工人员的健康情况必须符合本项目的要求。对工作人员年龄的要求：</w:t>
      </w:r>
    </w:p>
    <w:p>
      <w:pPr>
        <w:numPr>
          <w:ilvl w:val="0"/>
          <w:numId w:val="11"/>
        </w:numPr>
        <w:tabs>
          <w:tab w:val="left" w:pos="0"/>
          <w:tab w:val="left" w:pos="420"/>
        </w:tabs>
        <w:ind w:left="845"/>
        <w:rPr>
          <w:rFonts w:hint="eastAsia" w:ascii="宋体" w:hAnsi="宋体"/>
          <w:szCs w:val="21"/>
        </w:rPr>
      </w:pPr>
      <w:r>
        <w:rPr>
          <w:rFonts w:hint="eastAsia" w:ascii="宋体" w:hAnsi="宋体"/>
          <w:szCs w:val="21"/>
        </w:rPr>
        <w:t>禁止未满18周岁的工作人员进厂。</w:t>
      </w:r>
    </w:p>
    <w:p>
      <w:pPr>
        <w:numPr>
          <w:ilvl w:val="0"/>
          <w:numId w:val="11"/>
        </w:numPr>
        <w:tabs>
          <w:tab w:val="left" w:pos="0"/>
          <w:tab w:val="left" w:pos="420"/>
        </w:tabs>
        <w:ind w:left="845"/>
        <w:rPr>
          <w:rFonts w:hint="eastAsia" w:ascii="宋体" w:hAnsi="宋体"/>
          <w:szCs w:val="21"/>
        </w:rPr>
      </w:pPr>
      <w:r>
        <w:rPr>
          <w:rFonts w:hint="eastAsia" w:ascii="宋体" w:hAnsi="宋体"/>
          <w:szCs w:val="21"/>
        </w:rPr>
        <w:t>对从事施工、作业类的员工（包括：设备设施检修与维护；日常零星维护；进行高处作业或受限空间内的卫生清洁；保安、消防等），年龄上限为55周岁。</w:t>
      </w:r>
    </w:p>
    <w:p>
      <w:pPr>
        <w:numPr>
          <w:ilvl w:val="0"/>
          <w:numId w:val="11"/>
        </w:numPr>
        <w:tabs>
          <w:tab w:val="left" w:pos="0"/>
          <w:tab w:val="left" w:pos="420"/>
        </w:tabs>
        <w:ind w:left="845"/>
        <w:rPr>
          <w:rFonts w:hint="eastAsia" w:ascii="宋体" w:hAnsi="宋体"/>
          <w:szCs w:val="21"/>
        </w:rPr>
      </w:pPr>
      <w:r>
        <w:rPr>
          <w:rFonts w:hint="eastAsia" w:ascii="宋体" w:hAnsi="宋体"/>
          <w:szCs w:val="21"/>
        </w:rPr>
        <w:t>对从事非施工、作业类的员工（包括：咨询、技术指导、项目管理；不进行高处作业、受限空间内的卫生清洁等），年龄上限为60周岁。</w:t>
      </w:r>
    </w:p>
    <w:p>
      <w:pPr>
        <w:pStyle w:val="9"/>
        <w:numPr>
          <w:ilvl w:val="0"/>
          <w:numId w:val="0"/>
        </w:numPr>
        <w:rPr>
          <w:rFonts w:hint="eastAsia" w:hAnsi="宋体"/>
        </w:rPr>
      </w:pPr>
      <w:r>
        <w:rPr>
          <w:rFonts w:hint="eastAsia" w:hAnsi="宋体"/>
        </w:rPr>
        <w:t>3.2.18  乙方施工过程中不得擅自更换项目经理、工程技术管理人员、安全管理人员以及关系到施工安全及质量的特殊工种人员。特殊情况需要换人时须征得甲方的同意。</w:t>
      </w:r>
    </w:p>
    <w:p>
      <w:pPr>
        <w:pStyle w:val="9"/>
        <w:numPr>
          <w:ilvl w:val="0"/>
          <w:numId w:val="0"/>
        </w:numPr>
        <w:rPr>
          <w:rFonts w:hint="eastAsia" w:hAnsi="宋体"/>
        </w:rPr>
      </w:pPr>
      <w:r>
        <w:rPr>
          <w:rFonts w:hint="eastAsia" w:hAnsi="宋体"/>
        </w:rPr>
        <w:t>3.2.19  乙方应严格做好用工管理，不得跨单位、跨项目、跨区域、跨范围借工作业。</w:t>
      </w:r>
    </w:p>
    <w:p>
      <w:pPr>
        <w:pStyle w:val="9"/>
        <w:numPr>
          <w:ilvl w:val="0"/>
          <w:numId w:val="0"/>
        </w:numPr>
        <w:rPr>
          <w:rFonts w:hint="eastAsia" w:hAnsi="宋体"/>
        </w:rPr>
      </w:pPr>
      <w:r>
        <w:rPr>
          <w:rFonts w:hint="eastAsia" w:hAnsi="宋体"/>
        </w:rPr>
        <w:t>3.2.20  严禁把在劳务市场上即招即用的人员派到生产领域从事危险性的工作。</w:t>
      </w:r>
    </w:p>
    <w:p>
      <w:pPr>
        <w:pStyle w:val="9"/>
        <w:numPr>
          <w:ilvl w:val="0"/>
          <w:numId w:val="0"/>
        </w:numPr>
        <w:rPr>
          <w:rFonts w:hint="eastAsia" w:hAnsi="宋体"/>
        </w:rPr>
      </w:pPr>
      <w:r>
        <w:rPr>
          <w:rFonts w:hint="eastAsia" w:hAnsi="宋体"/>
        </w:rPr>
        <w:t>3.2.21  乙方按甲方规定要求参加安全例会和安全、文明施工检查，在现场施工中接受甲方的监督、管理和指导，对甲方提出对安全管理方面的要求应严格执行，对甲方提出的各项整改内容必须按要求进行整改，及时消除事故隐患，并将整改情况书面及时反馈甲方。甲方有权制止乙方施工作业中的违规违章行为，直至停止乙方的工作，情况严重者，甲方有权即时终止施工合同并将有关个人或乙方单位清退出厂，由此造成的工期延误和经济损失由乙方负责。</w:t>
      </w:r>
    </w:p>
    <w:p>
      <w:pPr>
        <w:pStyle w:val="9"/>
        <w:numPr>
          <w:ilvl w:val="0"/>
          <w:numId w:val="0"/>
        </w:numPr>
        <w:rPr>
          <w:rFonts w:hint="eastAsia" w:hAnsi="宋体"/>
        </w:rPr>
      </w:pPr>
      <w:r>
        <w:rPr>
          <w:rFonts w:hint="eastAsia" w:hAnsi="宋体"/>
        </w:rPr>
        <w:t>3.2.22  乙方必须依法参加工伤保险，为从业人员缴纳保险费。</w:t>
      </w:r>
    </w:p>
    <w:p>
      <w:pPr>
        <w:pStyle w:val="9"/>
        <w:numPr>
          <w:ilvl w:val="0"/>
          <w:numId w:val="0"/>
        </w:numPr>
        <w:rPr>
          <w:rFonts w:hint="eastAsia" w:hAnsi="宋体"/>
        </w:rPr>
      </w:pPr>
      <w:r>
        <w:rPr>
          <w:rFonts w:hint="eastAsia" w:hAnsi="宋体"/>
        </w:rPr>
        <w:t>3.2.23  发生事故时，应当迅速采取有效措施，全力组织抢救，防止事故扩大，保护好事故现场，并及时向甲方报告。</w:t>
      </w:r>
    </w:p>
    <w:p>
      <w:pPr>
        <w:pStyle w:val="9"/>
        <w:numPr>
          <w:ilvl w:val="0"/>
          <w:numId w:val="0"/>
        </w:numPr>
        <w:rPr>
          <w:rFonts w:hint="eastAsia" w:hAnsi="宋体"/>
        </w:rPr>
      </w:pPr>
      <w:r>
        <w:rPr>
          <w:rFonts w:hint="eastAsia" w:hAnsi="宋体"/>
        </w:rPr>
        <w:t>3.2.24  乙方在施工中所携带钱财、设备、材料等物品应自行看管好，如有丢失，可告知甲方协助调查，如属非甲方原因造成的损失，由乙方自行承担；如发现乙方所雇佣员工盗窃甲方物品财物时，由乙方承担甲方财产损失，情节严重者，甲方有权将事故责任者移交司法机关处理。</w:t>
      </w:r>
    </w:p>
    <w:p>
      <w:pPr>
        <w:pStyle w:val="9"/>
        <w:numPr>
          <w:ilvl w:val="0"/>
          <w:numId w:val="0"/>
        </w:numPr>
        <w:rPr>
          <w:rFonts w:hint="eastAsia" w:hAnsi="宋体"/>
        </w:rPr>
      </w:pPr>
      <w:r>
        <w:rPr>
          <w:rFonts w:hint="eastAsia" w:hAnsi="宋体"/>
        </w:rPr>
        <w:t>3.2.25  乙方应充分投保，以应对潜在的安全生产赔偿责任。</w:t>
      </w:r>
    </w:p>
    <w:p>
      <w:pPr>
        <w:pStyle w:val="14"/>
        <w:numPr>
          <w:ilvl w:val="0"/>
          <w:numId w:val="0"/>
        </w:numPr>
        <w:spacing w:before="168" w:beforeLines="50" w:after="168" w:afterLines="50"/>
        <w:rPr>
          <w:rFonts w:hint="eastAsia" w:hAnsi="Times New Roman"/>
          <w:szCs w:val="22"/>
        </w:rPr>
      </w:pPr>
      <w:r>
        <w:rPr>
          <w:rFonts w:hint="eastAsia" w:hAnsi="Times New Roman"/>
          <w:szCs w:val="22"/>
        </w:rPr>
        <w:t>4  甲方对乙方违反安全管理的考核</w:t>
      </w:r>
    </w:p>
    <w:p>
      <w:pPr>
        <w:pStyle w:val="9"/>
        <w:numPr>
          <w:ilvl w:val="0"/>
          <w:numId w:val="0"/>
        </w:numPr>
        <w:rPr>
          <w:rFonts w:hint="eastAsia" w:hAnsi="宋体"/>
        </w:rPr>
      </w:pPr>
      <w:r>
        <w:rPr>
          <w:rFonts w:hint="eastAsia" w:hAnsi="宋体"/>
        </w:rPr>
        <w:t>4.1  对乙方违章行为，按照QSJPS 2061-2020《外包工程管理》标准进行考核。对拒不接受甲方安全监督管理和处罚的，甲方有权立即中止合同。</w:t>
      </w:r>
    </w:p>
    <w:p>
      <w:pPr>
        <w:pStyle w:val="9"/>
        <w:numPr>
          <w:ilvl w:val="2"/>
          <w:numId w:val="0"/>
        </w:numPr>
        <w:ind w:firstLine="420" w:firstLineChars="200"/>
        <w:rPr>
          <w:rFonts w:hint="eastAsia"/>
        </w:rPr>
      </w:pPr>
      <w:r>
        <w:rPr>
          <w:rFonts w:hint="eastAsia" w:hAnsi="宋体"/>
        </w:rPr>
        <w:t>对乙方的违章违规行为，每有一次考核100～2000元。乙方</w:t>
      </w:r>
      <w:r>
        <w:rPr>
          <w:rFonts w:hint="eastAsia"/>
        </w:rPr>
        <w:t>未按要求整改到位或在1周内连续违章的，进行加倍考核。</w:t>
      </w:r>
    </w:p>
    <w:p>
      <w:pPr>
        <w:pStyle w:val="9"/>
        <w:numPr>
          <w:ilvl w:val="2"/>
          <w:numId w:val="0"/>
        </w:numPr>
        <w:ind w:firstLine="420" w:firstLineChars="200"/>
        <w:rPr>
          <w:rFonts w:hint="eastAsia"/>
        </w:rPr>
      </w:pPr>
      <w:r>
        <w:rPr>
          <w:rFonts w:hint="eastAsia"/>
        </w:rPr>
        <w:t>乙方受到经济考核后，应在处罚单发出后5个工作日之内到甲方财务部门缴清考核金，每延迟一天，按10%缴纳滞纳金；逾期5天不交的，在原有考核金基础上加倍处罚。对逾期不交的考核金、滞纳金，甲方有权在该项目的应付工程款中予以扣除。</w:t>
      </w:r>
    </w:p>
    <w:p>
      <w:pPr>
        <w:pStyle w:val="9"/>
        <w:numPr>
          <w:ilvl w:val="0"/>
          <w:numId w:val="0"/>
        </w:numPr>
        <w:rPr>
          <w:rFonts w:hint="eastAsia" w:hAnsi="宋体"/>
        </w:rPr>
      </w:pPr>
      <w:r>
        <w:rPr>
          <w:rFonts w:hint="eastAsia" w:hAnsi="宋体"/>
        </w:rPr>
        <w:t>4.2  若乙方因不符合安全生产条件（如资质不符、安全隐患未消除等），甲方按章停止乙方承包工程项目，对在做的项目下令停工，由此造成的工期延误及经济损失由乙方完全承担。</w:t>
      </w:r>
    </w:p>
    <w:p>
      <w:pPr>
        <w:pStyle w:val="9"/>
        <w:numPr>
          <w:ilvl w:val="0"/>
          <w:numId w:val="0"/>
        </w:numPr>
        <w:rPr>
          <w:rFonts w:hint="eastAsia" w:hAnsi="宋体"/>
        </w:rPr>
      </w:pPr>
      <w:r>
        <w:rPr>
          <w:rFonts w:hint="eastAsia" w:hAnsi="宋体"/>
        </w:rPr>
        <w:t>4.3  发生下列情况之一者，由乙方负全部责任、承担全部经济损失（从应付工程款扣除）：</w:t>
      </w:r>
    </w:p>
    <w:p>
      <w:pPr>
        <w:numPr>
          <w:ilvl w:val="0"/>
          <w:numId w:val="12"/>
        </w:numPr>
        <w:tabs>
          <w:tab w:val="left" w:pos="0"/>
          <w:tab w:val="left" w:pos="420"/>
        </w:tabs>
        <w:ind w:left="845"/>
        <w:rPr>
          <w:rFonts w:hint="eastAsia" w:ascii="宋体" w:hAnsi="宋体"/>
          <w:szCs w:val="21"/>
        </w:rPr>
      </w:pPr>
      <w:r>
        <w:rPr>
          <w:rFonts w:hint="eastAsia" w:ascii="宋体" w:hAnsi="宋体"/>
          <w:szCs w:val="21"/>
        </w:rPr>
        <w:t>不按施工方案施工，不执行安全技术措施所造成的事故。</w:t>
      </w:r>
    </w:p>
    <w:p>
      <w:pPr>
        <w:numPr>
          <w:ilvl w:val="0"/>
          <w:numId w:val="12"/>
        </w:numPr>
        <w:tabs>
          <w:tab w:val="left" w:pos="0"/>
          <w:tab w:val="left" w:pos="420"/>
        </w:tabs>
        <w:ind w:left="845"/>
        <w:rPr>
          <w:rFonts w:hint="eastAsia" w:ascii="宋体" w:hAnsi="宋体"/>
          <w:szCs w:val="21"/>
        </w:rPr>
      </w:pPr>
      <w:r>
        <w:rPr>
          <w:rFonts w:hint="eastAsia" w:ascii="宋体" w:hAnsi="宋体"/>
          <w:szCs w:val="21"/>
        </w:rPr>
        <w:t>违章指挥、违章作业、违反劳动纪律造成的事故。</w:t>
      </w:r>
    </w:p>
    <w:p>
      <w:pPr>
        <w:numPr>
          <w:ilvl w:val="0"/>
          <w:numId w:val="12"/>
        </w:numPr>
        <w:tabs>
          <w:tab w:val="left" w:pos="0"/>
          <w:tab w:val="left" w:pos="420"/>
        </w:tabs>
        <w:ind w:left="845"/>
        <w:rPr>
          <w:rFonts w:hint="eastAsia" w:ascii="宋体" w:hAnsi="宋体"/>
          <w:szCs w:val="21"/>
        </w:rPr>
      </w:pPr>
      <w:r>
        <w:rPr>
          <w:rFonts w:hint="eastAsia" w:ascii="宋体" w:hAnsi="宋体"/>
          <w:szCs w:val="21"/>
        </w:rPr>
        <w:t>使用有隐患的或未经许可擅自拆除安全防护设施造成的事故。</w:t>
      </w:r>
    </w:p>
    <w:p>
      <w:pPr>
        <w:numPr>
          <w:ilvl w:val="0"/>
          <w:numId w:val="12"/>
        </w:numPr>
        <w:tabs>
          <w:tab w:val="left" w:pos="0"/>
          <w:tab w:val="left" w:pos="420"/>
        </w:tabs>
        <w:ind w:left="845"/>
        <w:rPr>
          <w:rFonts w:hint="eastAsia" w:ascii="宋体" w:hAnsi="宋体"/>
          <w:szCs w:val="21"/>
        </w:rPr>
      </w:pPr>
      <w:r>
        <w:rPr>
          <w:rFonts w:hint="eastAsia" w:ascii="宋体" w:hAnsi="宋体"/>
          <w:szCs w:val="21"/>
        </w:rPr>
        <w:t>擅自损坏、毁坏安全防护设施造成的事故。</w:t>
      </w:r>
    </w:p>
    <w:p>
      <w:pPr>
        <w:pStyle w:val="9"/>
        <w:numPr>
          <w:ilvl w:val="0"/>
          <w:numId w:val="0"/>
        </w:numPr>
        <w:rPr>
          <w:rFonts w:hint="eastAsia" w:hAnsi="宋体"/>
        </w:rPr>
      </w:pPr>
      <w:r>
        <w:rPr>
          <w:rFonts w:hint="eastAsia" w:hAnsi="宋体"/>
        </w:rPr>
        <w:t>4.4  由于乙方责任发生安全生产事故的，给甲方造成不良社会影响、财产损失或影响工期等因素的，考核扣除金额如下（从应付工程款扣除）：</w:t>
      </w:r>
    </w:p>
    <w:p>
      <w:pPr>
        <w:numPr>
          <w:ilvl w:val="0"/>
          <w:numId w:val="13"/>
        </w:numPr>
        <w:tabs>
          <w:tab w:val="left" w:pos="0"/>
          <w:tab w:val="left" w:pos="420"/>
        </w:tabs>
        <w:ind w:left="845"/>
        <w:rPr>
          <w:rFonts w:hint="eastAsia" w:ascii="宋体" w:hAnsi="宋体"/>
          <w:szCs w:val="21"/>
        </w:rPr>
      </w:pPr>
      <w:r>
        <w:rPr>
          <w:rFonts w:hint="eastAsia" w:ascii="宋体" w:hAnsi="宋体"/>
          <w:szCs w:val="21"/>
        </w:rPr>
        <w:t>造成重伤及以上事故，每伤亡1人扣除10万元。</w:t>
      </w:r>
    </w:p>
    <w:p>
      <w:pPr>
        <w:numPr>
          <w:ilvl w:val="0"/>
          <w:numId w:val="13"/>
        </w:numPr>
        <w:tabs>
          <w:tab w:val="left" w:pos="0"/>
          <w:tab w:val="left" w:pos="420"/>
        </w:tabs>
        <w:ind w:left="845"/>
        <w:rPr>
          <w:rFonts w:hint="eastAsia" w:ascii="宋体" w:hAnsi="宋体"/>
          <w:szCs w:val="21"/>
        </w:rPr>
      </w:pPr>
      <w:r>
        <w:rPr>
          <w:rFonts w:hint="eastAsia" w:ascii="宋体" w:hAnsi="宋体"/>
          <w:szCs w:val="21"/>
        </w:rPr>
        <w:t>造成轻伤事故，每受伤1人扣除3万元。</w:t>
      </w:r>
    </w:p>
    <w:p>
      <w:pPr>
        <w:numPr>
          <w:ilvl w:val="0"/>
          <w:numId w:val="13"/>
        </w:numPr>
        <w:tabs>
          <w:tab w:val="left" w:pos="0"/>
          <w:tab w:val="left" w:pos="420"/>
        </w:tabs>
        <w:ind w:left="845"/>
        <w:rPr>
          <w:rFonts w:hint="eastAsia" w:ascii="宋体" w:hAnsi="宋体"/>
          <w:szCs w:val="21"/>
        </w:rPr>
      </w:pPr>
      <w:r>
        <w:rPr>
          <w:rFonts w:hint="eastAsia" w:ascii="宋体" w:hAnsi="宋体"/>
          <w:szCs w:val="21"/>
        </w:rPr>
        <w:t>造成火灾事故或主设备停运事故，事故损失不超过3万元，按3万元扣除；事故损失超过3万元的，按实际损失赔偿。</w:t>
      </w:r>
    </w:p>
    <w:p>
      <w:pPr>
        <w:numPr>
          <w:ilvl w:val="0"/>
          <w:numId w:val="13"/>
        </w:numPr>
        <w:tabs>
          <w:tab w:val="left" w:pos="0"/>
          <w:tab w:val="left" w:pos="420"/>
        </w:tabs>
        <w:ind w:left="845"/>
        <w:rPr>
          <w:rFonts w:hint="eastAsia" w:ascii="宋体" w:hAnsi="宋体"/>
          <w:szCs w:val="21"/>
        </w:rPr>
      </w:pPr>
      <w:r>
        <w:rPr>
          <w:rFonts w:hint="eastAsia" w:ascii="宋体" w:hAnsi="宋体"/>
          <w:szCs w:val="21"/>
        </w:rPr>
        <w:t>造成设备损坏事故，按实际损失赔偿。</w:t>
      </w:r>
    </w:p>
    <w:p>
      <w:pPr>
        <w:pStyle w:val="9"/>
        <w:numPr>
          <w:ilvl w:val="0"/>
          <w:numId w:val="0"/>
        </w:numPr>
        <w:rPr>
          <w:rFonts w:hint="eastAsia" w:hAnsi="宋体"/>
        </w:rPr>
      </w:pPr>
      <w:r>
        <w:rPr>
          <w:rFonts w:hint="eastAsia" w:hAnsi="宋体"/>
        </w:rPr>
        <w:t>4.5  合同应付工程款不足以抵扣考核扣除金额及经济赔偿的，甲方有权向乙方继续追偿。</w:t>
      </w:r>
    </w:p>
    <w:p>
      <w:pPr>
        <w:tabs>
          <w:tab w:val="left" w:pos="5985"/>
        </w:tabs>
        <w:ind w:firstLine="4427" w:firstLineChars="2100"/>
        <w:rPr>
          <w:rFonts w:hint="eastAsia" w:ascii="黑体" w:eastAsia="黑体"/>
          <w:b/>
        </w:rPr>
      </w:pPr>
    </w:p>
    <w:p>
      <w:pPr>
        <w:tabs>
          <w:tab w:val="left" w:pos="5985"/>
        </w:tabs>
        <w:ind w:firstLine="4427" w:firstLineChars="2100"/>
        <w:rPr>
          <w:rFonts w:hint="eastAsia" w:ascii="黑体" w:eastAsia="黑体"/>
          <w:b/>
        </w:rPr>
      </w:pPr>
    </w:p>
    <w:p>
      <w:pPr>
        <w:tabs>
          <w:tab w:val="left" w:pos="5985"/>
        </w:tabs>
        <w:ind w:firstLine="4427" w:firstLineChars="2100"/>
        <w:rPr>
          <w:rFonts w:hint="eastAsia" w:ascii="黑体" w:eastAsia="黑体"/>
          <w:b/>
        </w:rPr>
      </w:pPr>
    </w:p>
    <w:p>
      <w:pPr>
        <w:tabs>
          <w:tab w:val="left" w:pos="5985"/>
        </w:tabs>
        <w:rPr>
          <w:rFonts w:hint="eastAsia" w:ascii="黑体" w:hAnsi="宋体" w:eastAsia="黑体"/>
          <w:b/>
        </w:rPr>
      </w:pPr>
      <w:r>
        <w:rPr>
          <w:rFonts w:hint="eastAsia" w:ascii="黑体" w:hAnsi="宋体" w:eastAsia="黑体"/>
          <w:b/>
        </w:rPr>
        <w:t>　　立项部门分部主任签字：</w:t>
      </w:r>
    </w:p>
    <w:p/>
    <w:sectPr>
      <w:headerReference r:id="rId3" w:type="default"/>
      <w:pgSz w:w="11906" w:h="16838"/>
      <w:pgMar w:top="1213" w:right="1236" w:bottom="1213" w:left="123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宋体-18030">
    <w:altName w:val="微软雅黑"/>
    <w:panose1 w:val="02010609060001010101"/>
    <w:charset w:val="86"/>
    <w:family w:val="modern"/>
    <w:pitch w:val="default"/>
    <w:sig w:usb0="00000000" w:usb1="00000000" w:usb2="000A005E"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宋体"/>
        <w:lang w:val="en-US" w:eastAsia="zh-CN"/>
      </w:rPr>
    </w:pPr>
    <w:r>
      <w:rPr>
        <w:rFonts w:hint="eastAsia"/>
        <w:lang w:val="en-US" w:eastAsia="zh-CN"/>
      </w:rPr>
      <w:t>Q/AXJX 207.02-2017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C8AEFF"/>
    <w:multiLevelType w:val="singleLevel"/>
    <w:tmpl w:val="9BC8AEFF"/>
    <w:lvl w:ilvl="0" w:tentative="0">
      <w:start w:val="1"/>
      <w:numFmt w:val="decimal"/>
      <w:lvlText w:val="%1)"/>
      <w:lvlJc w:val="left"/>
      <w:pPr>
        <w:tabs>
          <w:tab w:val="left" w:pos="312"/>
        </w:tabs>
      </w:pPr>
    </w:lvl>
  </w:abstractNum>
  <w:abstractNum w:abstractNumId="1">
    <w:nsid w:val="00000000"/>
    <w:multiLevelType w:val="singleLevel"/>
    <w:tmpl w:val="00000000"/>
    <w:lvl w:ilvl="0" w:tentative="0">
      <w:start w:val="1"/>
      <w:numFmt w:val="decimal"/>
      <w:lvlText w:val="%1)"/>
      <w:lvlJc w:val="left"/>
      <w:pPr>
        <w:ind w:left="425" w:hanging="425"/>
      </w:pPr>
      <w:rPr>
        <w:rFonts w:hint="default"/>
      </w:rPr>
    </w:lvl>
  </w:abstractNum>
  <w:abstractNum w:abstractNumId="2">
    <w:nsid w:val="00000001"/>
    <w:multiLevelType w:val="singleLevel"/>
    <w:tmpl w:val="00000001"/>
    <w:lvl w:ilvl="0" w:tentative="0">
      <w:start w:val="1"/>
      <w:numFmt w:val="decimal"/>
      <w:lvlText w:val="%1)"/>
      <w:lvlJc w:val="left"/>
      <w:pPr>
        <w:ind w:left="425" w:hanging="425"/>
      </w:pPr>
      <w:rPr>
        <w:rFonts w:hint="default"/>
      </w:rPr>
    </w:lvl>
  </w:abstractNum>
  <w:abstractNum w:abstractNumId="3">
    <w:nsid w:val="00000004"/>
    <w:multiLevelType w:val="multilevel"/>
    <w:tmpl w:val="00000004"/>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Letter"/>
      <w:lvlText w:val="%3)"/>
      <w:lvlJc w:val="left"/>
      <w:pPr>
        <w:tabs>
          <w:tab w:val="left" w:pos="1260"/>
        </w:tabs>
        <w:ind w:left="1260" w:hanging="420"/>
      </w:pPr>
      <w:rPr>
        <w:rFonts w:hint="default"/>
      </w:rPr>
    </w:lvl>
    <w:lvl w:ilvl="3" w:tentative="0">
      <w:start w:val="1"/>
      <w:numFmt w:val="lowerRoman"/>
      <w:lvlText w:val="%4."/>
      <w:lvlJc w:val="left"/>
      <w:pPr>
        <w:tabs>
          <w:tab w:val="left" w:pos="1680"/>
        </w:tabs>
        <w:ind w:left="1680" w:hanging="420"/>
      </w:pPr>
      <w:rPr>
        <w:rFonts w:hint="default"/>
      </w:rPr>
    </w:lvl>
    <w:lvl w:ilvl="4" w:tentative="0">
      <w:start w:val="1"/>
      <w:numFmt w:val="lowerRoman"/>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Letter"/>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4">
    <w:nsid w:val="00000006"/>
    <w:multiLevelType w:val="multilevel"/>
    <w:tmpl w:val="00000006"/>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Letter"/>
      <w:lvlText w:val="%3)"/>
      <w:lvlJc w:val="left"/>
      <w:pPr>
        <w:tabs>
          <w:tab w:val="left" w:pos="1260"/>
        </w:tabs>
        <w:ind w:left="1260" w:hanging="420"/>
      </w:pPr>
      <w:rPr>
        <w:rFonts w:hint="default"/>
      </w:rPr>
    </w:lvl>
    <w:lvl w:ilvl="3" w:tentative="0">
      <w:start w:val="1"/>
      <w:numFmt w:val="lowerRoman"/>
      <w:lvlText w:val="%4."/>
      <w:lvlJc w:val="left"/>
      <w:pPr>
        <w:tabs>
          <w:tab w:val="left" w:pos="1680"/>
        </w:tabs>
        <w:ind w:left="1680" w:hanging="420"/>
      </w:pPr>
      <w:rPr>
        <w:rFonts w:hint="default"/>
      </w:rPr>
    </w:lvl>
    <w:lvl w:ilvl="4" w:tentative="0">
      <w:start w:val="1"/>
      <w:numFmt w:val="lowerRoman"/>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Letter"/>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5">
    <w:nsid w:val="00000007"/>
    <w:multiLevelType w:val="singleLevel"/>
    <w:tmpl w:val="00000007"/>
    <w:lvl w:ilvl="0" w:tentative="0">
      <w:start w:val="1"/>
      <w:numFmt w:val="decimal"/>
      <w:lvlText w:val="%1)"/>
      <w:lvlJc w:val="left"/>
      <w:pPr>
        <w:ind w:left="425" w:hanging="425"/>
      </w:pPr>
      <w:rPr>
        <w:rFonts w:hint="default"/>
      </w:rPr>
    </w:lvl>
  </w:abstractNum>
  <w:abstractNum w:abstractNumId="6">
    <w:nsid w:val="00000009"/>
    <w:multiLevelType w:val="multilevel"/>
    <w:tmpl w:val="00000009"/>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Letter"/>
      <w:lvlText w:val="%3)"/>
      <w:lvlJc w:val="left"/>
      <w:pPr>
        <w:tabs>
          <w:tab w:val="left" w:pos="1260"/>
        </w:tabs>
        <w:ind w:left="1260" w:hanging="420"/>
      </w:pPr>
      <w:rPr>
        <w:rFonts w:hint="default"/>
      </w:rPr>
    </w:lvl>
    <w:lvl w:ilvl="3" w:tentative="0">
      <w:start w:val="1"/>
      <w:numFmt w:val="lowerRoman"/>
      <w:lvlText w:val="%4."/>
      <w:lvlJc w:val="left"/>
      <w:pPr>
        <w:tabs>
          <w:tab w:val="left" w:pos="1680"/>
        </w:tabs>
        <w:ind w:left="1680" w:hanging="420"/>
      </w:pPr>
      <w:rPr>
        <w:rFonts w:hint="default"/>
      </w:rPr>
    </w:lvl>
    <w:lvl w:ilvl="4" w:tentative="0">
      <w:start w:val="1"/>
      <w:numFmt w:val="lowerRoman"/>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Letter"/>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7">
    <w:nsid w:val="0000000A"/>
    <w:multiLevelType w:val="multilevel"/>
    <w:tmpl w:val="0000000A"/>
    <w:lvl w:ilvl="0" w:tentative="0">
      <w:start w:val="1"/>
      <w:numFmt w:val="decimal"/>
      <w:pStyle w:val="14"/>
      <w:suff w:val="nothing"/>
      <w:lvlText w:val="%1　"/>
      <w:lvlJc w:val="left"/>
      <w:pPr>
        <w:ind w:left="315" w:firstLine="0"/>
      </w:pPr>
      <w:rPr>
        <w:rFonts w:hint="eastAsia" w:ascii="黑体" w:hAnsi="Times New Roman" w:eastAsia="黑体"/>
        <w:b w:val="0"/>
        <w:i w:val="0"/>
        <w:sz w:val="21"/>
        <w:szCs w:val="21"/>
      </w:rPr>
    </w:lvl>
    <w:lvl w:ilvl="1" w:tentative="0">
      <w:start w:val="1"/>
      <w:numFmt w:val="decimal"/>
      <w:pStyle w:val="11"/>
      <w:suff w:val="nothing"/>
      <w:lvlText w:val="%1.%2　"/>
      <w:lvlJc w:val="left"/>
      <w:pPr>
        <w:ind w:left="0" w:firstLine="0"/>
      </w:pPr>
      <w:rPr>
        <w:rFonts w:hint="eastAsia" w:ascii="黑体" w:hAnsi="Times New Roman" w:eastAsia="黑体" w:cs="Times New Roman"/>
        <w:b w:val="0"/>
        <w:bCs w:val="0"/>
        <w:i w:val="0"/>
        <w:iCs w:val="0"/>
        <w:caps w:val="0"/>
        <w:vanish w:val="0"/>
        <w:spacing w:val="0"/>
        <w:kern w:val="0"/>
        <w:position w:val="0"/>
        <w:sz w:val="21"/>
        <w:szCs w:val="21"/>
        <w:u w:val="none"/>
        <w:vertAlign w:val="baseline"/>
      </w:rPr>
    </w:lvl>
    <w:lvl w:ilvl="2" w:tentative="0">
      <w:start w:val="1"/>
      <w:numFmt w:val="decimal"/>
      <w:pStyle w:val="10"/>
      <w:suff w:val="nothing"/>
      <w:lvlText w:val="%1.%2.%3　"/>
      <w:lvlJc w:val="left"/>
      <w:pPr>
        <w:ind w:left="426"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0B"/>
    <w:multiLevelType w:val="multilevel"/>
    <w:tmpl w:val="0000000B"/>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Letter"/>
      <w:lvlText w:val="%3)"/>
      <w:lvlJc w:val="left"/>
      <w:pPr>
        <w:tabs>
          <w:tab w:val="left" w:pos="1260"/>
        </w:tabs>
        <w:ind w:left="1260" w:hanging="420"/>
      </w:pPr>
      <w:rPr>
        <w:rFonts w:hint="default"/>
      </w:rPr>
    </w:lvl>
    <w:lvl w:ilvl="3" w:tentative="0">
      <w:start w:val="1"/>
      <w:numFmt w:val="lowerRoman"/>
      <w:lvlText w:val="%4."/>
      <w:lvlJc w:val="left"/>
      <w:pPr>
        <w:tabs>
          <w:tab w:val="left" w:pos="1680"/>
        </w:tabs>
        <w:ind w:left="1680" w:hanging="420"/>
      </w:pPr>
      <w:rPr>
        <w:rFonts w:hint="default"/>
      </w:rPr>
    </w:lvl>
    <w:lvl w:ilvl="4" w:tentative="0">
      <w:start w:val="1"/>
      <w:numFmt w:val="lowerRoman"/>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Letter"/>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9">
    <w:nsid w:val="0000000C"/>
    <w:multiLevelType w:val="multilevel"/>
    <w:tmpl w:val="0000000C"/>
    <w:lvl w:ilvl="0" w:tentative="0">
      <w:start w:val="1"/>
      <w:numFmt w:val="none"/>
      <w:pStyle w:val="15"/>
      <w:suff w:val="nothing"/>
      <w:lvlText w:val="%1注："/>
      <w:lvlJc w:val="left"/>
      <w:pPr>
        <w:ind w:left="1202" w:hanging="363"/>
      </w:pPr>
      <w:rPr>
        <w:rFonts w:hint="eastAsia" w:ascii="黑体" w:hAnsi="Times New Roman" w:eastAsia="黑体"/>
        <w:b w:val="0"/>
        <w:i w:val="0"/>
        <w:sz w:val="18"/>
      </w:rPr>
    </w:lvl>
    <w:lvl w:ilvl="1" w:tentative="0">
      <w:start w:val="1"/>
      <w:numFmt w:val="lowerLetter"/>
      <w:lvlText w:val="%2)"/>
      <w:lvlJc w:val="left"/>
      <w:pPr>
        <w:tabs>
          <w:tab w:val="left" w:pos="1616"/>
        </w:tabs>
        <w:ind w:left="1202" w:hanging="363"/>
      </w:pPr>
      <w:rPr>
        <w:rFonts w:hint="eastAsia"/>
      </w:rPr>
    </w:lvl>
    <w:lvl w:ilvl="2" w:tentative="0">
      <w:start w:val="1"/>
      <w:numFmt w:val="lowerRoman"/>
      <w:lvlText w:val="%3."/>
      <w:lvlJc w:val="right"/>
      <w:pPr>
        <w:tabs>
          <w:tab w:val="left" w:pos="1616"/>
        </w:tabs>
        <w:ind w:left="1202" w:hanging="363"/>
      </w:pPr>
      <w:rPr>
        <w:rFonts w:hint="eastAsia"/>
      </w:rPr>
    </w:lvl>
    <w:lvl w:ilvl="3" w:tentative="0">
      <w:start w:val="1"/>
      <w:numFmt w:val="decimal"/>
      <w:lvlText w:val="%4."/>
      <w:lvlJc w:val="left"/>
      <w:pPr>
        <w:tabs>
          <w:tab w:val="left" w:pos="1616"/>
        </w:tabs>
        <w:ind w:left="1202" w:hanging="363"/>
      </w:pPr>
      <w:rPr>
        <w:rFonts w:hint="eastAsia"/>
      </w:rPr>
    </w:lvl>
    <w:lvl w:ilvl="4" w:tentative="0">
      <w:start w:val="1"/>
      <w:numFmt w:val="lowerLetter"/>
      <w:lvlText w:val="%5)"/>
      <w:lvlJc w:val="left"/>
      <w:pPr>
        <w:tabs>
          <w:tab w:val="left" w:pos="1616"/>
        </w:tabs>
        <w:ind w:left="1202" w:hanging="363"/>
      </w:pPr>
      <w:rPr>
        <w:rFonts w:hint="eastAsia"/>
      </w:rPr>
    </w:lvl>
    <w:lvl w:ilvl="5" w:tentative="0">
      <w:start w:val="1"/>
      <w:numFmt w:val="lowerRoman"/>
      <w:lvlText w:val="%6."/>
      <w:lvlJc w:val="right"/>
      <w:pPr>
        <w:tabs>
          <w:tab w:val="left" w:pos="1616"/>
        </w:tabs>
        <w:ind w:left="1202" w:hanging="363"/>
      </w:pPr>
      <w:rPr>
        <w:rFonts w:hint="eastAsia"/>
      </w:rPr>
    </w:lvl>
    <w:lvl w:ilvl="6" w:tentative="0">
      <w:start w:val="1"/>
      <w:numFmt w:val="decimal"/>
      <w:lvlText w:val="%7."/>
      <w:lvlJc w:val="left"/>
      <w:pPr>
        <w:tabs>
          <w:tab w:val="left" w:pos="1616"/>
        </w:tabs>
        <w:ind w:left="1202" w:hanging="363"/>
      </w:pPr>
      <w:rPr>
        <w:rFonts w:hint="eastAsia"/>
      </w:rPr>
    </w:lvl>
    <w:lvl w:ilvl="7" w:tentative="0">
      <w:start w:val="1"/>
      <w:numFmt w:val="lowerLetter"/>
      <w:lvlText w:val="%8)"/>
      <w:lvlJc w:val="left"/>
      <w:pPr>
        <w:tabs>
          <w:tab w:val="left" w:pos="1616"/>
        </w:tabs>
        <w:ind w:left="1202" w:hanging="363"/>
      </w:pPr>
      <w:rPr>
        <w:rFonts w:hint="eastAsia"/>
      </w:rPr>
    </w:lvl>
    <w:lvl w:ilvl="8" w:tentative="0">
      <w:start w:val="1"/>
      <w:numFmt w:val="lowerRoman"/>
      <w:lvlText w:val="%9."/>
      <w:lvlJc w:val="right"/>
      <w:pPr>
        <w:tabs>
          <w:tab w:val="left" w:pos="1616"/>
        </w:tabs>
        <w:ind w:left="1202" w:hanging="363"/>
      </w:pPr>
      <w:rPr>
        <w:rFonts w:hint="eastAsia"/>
      </w:rPr>
    </w:lvl>
  </w:abstractNum>
  <w:abstractNum w:abstractNumId="10">
    <w:nsid w:val="00000010"/>
    <w:multiLevelType w:val="multilevel"/>
    <w:tmpl w:val="00000010"/>
    <w:lvl w:ilvl="0" w:tentative="0">
      <w:start w:val="1"/>
      <w:numFmt w:val="upperLetter"/>
      <w:pStyle w:val="13"/>
      <w:suff w:val="nothing"/>
      <w:lvlText w:val="附　录　%1"/>
      <w:lvlJc w:val="left"/>
      <w:pPr>
        <w:ind w:left="482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1"/>
    <w:multiLevelType w:val="multilevel"/>
    <w:tmpl w:val="00000011"/>
    <w:lvl w:ilvl="0" w:tentative="0">
      <w:start w:val="1"/>
      <w:numFmt w:val="none"/>
      <w:pStyle w:val="1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2">
    <w:nsid w:val="00000012"/>
    <w:multiLevelType w:val="multilevel"/>
    <w:tmpl w:val="00000012"/>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Letter"/>
      <w:lvlText w:val="%3)"/>
      <w:lvlJc w:val="left"/>
      <w:pPr>
        <w:tabs>
          <w:tab w:val="left" w:pos="1260"/>
        </w:tabs>
        <w:ind w:left="1260" w:hanging="420"/>
      </w:pPr>
      <w:rPr>
        <w:rFonts w:hint="default"/>
      </w:rPr>
    </w:lvl>
    <w:lvl w:ilvl="3" w:tentative="0">
      <w:start w:val="1"/>
      <w:numFmt w:val="lowerRoman"/>
      <w:lvlText w:val="%4."/>
      <w:lvlJc w:val="left"/>
      <w:pPr>
        <w:tabs>
          <w:tab w:val="left" w:pos="1680"/>
        </w:tabs>
        <w:ind w:left="1680" w:hanging="420"/>
      </w:pPr>
      <w:rPr>
        <w:rFonts w:hint="default"/>
      </w:rPr>
    </w:lvl>
    <w:lvl w:ilvl="4" w:tentative="0">
      <w:start w:val="1"/>
      <w:numFmt w:val="lowerRoman"/>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Letter"/>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num w:numId="1">
    <w:abstractNumId w:val="7"/>
  </w:num>
  <w:num w:numId="2">
    <w:abstractNumId w:val="10"/>
  </w:num>
  <w:num w:numId="3">
    <w:abstractNumId w:val="9"/>
  </w:num>
  <w:num w:numId="4">
    <w:abstractNumId w:val="11"/>
  </w:num>
  <w:num w:numId="5">
    <w:abstractNumId w:val="0"/>
  </w:num>
  <w:num w:numId="6">
    <w:abstractNumId w:val="2"/>
  </w:num>
  <w:num w:numId="7">
    <w:abstractNumId w:val="3"/>
  </w:num>
  <w:num w:numId="8">
    <w:abstractNumId w:val="5"/>
  </w:num>
  <w:num w:numId="9">
    <w:abstractNumId w:val="6"/>
  </w:num>
  <w:num w:numId="10">
    <w:abstractNumId w:val="8"/>
  </w:num>
  <w:num w:numId="11">
    <w:abstractNumId w:val="12"/>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ZDcwOTZhZTAwYjM1YjU1OGQ5ZWExMDAxYWJkZTAifQ=="/>
  </w:docVars>
  <w:rsids>
    <w:rsidRoot w:val="00000000"/>
    <w:rsid w:val="09EC4D67"/>
    <w:rsid w:val="0E2D09A8"/>
    <w:rsid w:val="16434E16"/>
    <w:rsid w:val="1A566162"/>
    <w:rsid w:val="21A24831"/>
    <w:rsid w:val="22026F5F"/>
    <w:rsid w:val="32AB0DF9"/>
    <w:rsid w:val="48E77081"/>
    <w:rsid w:val="4B046FDE"/>
    <w:rsid w:val="4B24037F"/>
    <w:rsid w:val="52491739"/>
    <w:rsid w:val="5AE95331"/>
    <w:rsid w:val="5BA01B0A"/>
    <w:rsid w:val="63D171D7"/>
    <w:rsid w:val="6AA31244"/>
    <w:rsid w:val="6BC64D9B"/>
    <w:rsid w:val="6CDD7FDF"/>
    <w:rsid w:val="6DE843B6"/>
    <w:rsid w:val="75D26D53"/>
    <w:rsid w:val="79010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7">
    <w:name w:val="Normal Table"/>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二级无"/>
    <w:basedOn w:val="10"/>
    <w:qFormat/>
    <w:uiPriority w:val="0"/>
    <w:pPr>
      <w:spacing w:before="0" w:after="0"/>
    </w:pPr>
    <w:rPr>
      <w:rFonts w:ascii="宋体" w:eastAsia="宋体"/>
    </w:rPr>
  </w:style>
  <w:style w:type="paragraph" w:customStyle="1" w:styleId="10">
    <w:name w:val="二级条标题"/>
    <w:basedOn w:val="11"/>
    <w:next w:val="12"/>
    <w:qFormat/>
    <w:uiPriority w:val="0"/>
    <w:pPr>
      <w:numPr>
        <w:ilvl w:val="2"/>
        <w:numId w:val="1"/>
      </w:numPr>
      <w:spacing w:before="50" w:after="50"/>
      <w:outlineLvl w:val="3"/>
    </w:pPr>
  </w:style>
  <w:style w:type="paragraph" w:customStyle="1" w:styleId="11">
    <w:name w:val="一级条标题"/>
    <w:next w:val="12"/>
    <w:qFormat/>
    <w:uiPriority w:val="0"/>
    <w:pPr>
      <w:numPr>
        <w:ilvl w:val="1"/>
        <w:numId w:val="1"/>
      </w:numPr>
      <w:spacing w:before="156" w:beforeLines="50" w:after="156" w:afterLines="50"/>
      <w:outlineLvl w:val="2"/>
    </w:pPr>
    <w:rPr>
      <w:rFonts w:ascii="黑体" w:hAnsi="Calibri" w:eastAsia="黑体" w:cs="Times New Roman"/>
      <w:sz w:val="21"/>
      <w:szCs w:val="21"/>
      <w:lang w:val="en-US" w:eastAsia="zh-CN" w:bidi="ar-SA"/>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13">
    <w:name w:val="附录标识"/>
    <w:basedOn w:val="1"/>
    <w:next w:val="12"/>
    <w:qFormat/>
    <w:uiPriority w:val="0"/>
    <w:pPr>
      <w:keepNext/>
      <w:widowControl/>
      <w:numPr>
        <w:ilvl w:val="0"/>
        <w:numId w:val="2"/>
      </w:numPr>
      <w:shd w:val="clear" w:color="FFFFFF" w:fill="FFFFFF"/>
      <w:tabs>
        <w:tab w:val="left" w:pos="6405"/>
      </w:tabs>
      <w:spacing w:before="640" w:after="280"/>
      <w:jc w:val="center"/>
      <w:outlineLvl w:val="0"/>
    </w:pPr>
    <w:rPr>
      <w:rFonts w:ascii="黑体" w:eastAsia="黑体"/>
      <w:kern w:val="0"/>
      <w:szCs w:val="20"/>
    </w:rPr>
  </w:style>
  <w:style w:type="paragraph" w:customStyle="1" w:styleId="14">
    <w:name w:val="章标题"/>
    <w:next w:val="12"/>
    <w:qFormat/>
    <w:uiPriority w:val="0"/>
    <w:pPr>
      <w:numPr>
        <w:ilvl w:val="0"/>
        <w:numId w:val="1"/>
      </w:numPr>
      <w:spacing w:before="312" w:beforeLines="100" w:after="312" w:afterLines="100"/>
      <w:jc w:val="both"/>
      <w:outlineLvl w:val="1"/>
    </w:pPr>
    <w:rPr>
      <w:rFonts w:ascii="黑体" w:hAnsi="Calibri" w:eastAsia="黑体" w:cs="Times New Roman"/>
      <w:sz w:val="21"/>
      <w:lang w:val="en-US" w:eastAsia="zh-CN" w:bidi="ar-SA"/>
    </w:rPr>
  </w:style>
  <w:style w:type="paragraph" w:customStyle="1" w:styleId="15">
    <w:name w:val="注：（正文）"/>
    <w:basedOn w:val="16"/>
    <w:next w:val="12"/>
    <w:qFormat/>
    <w:uiPriority w:val="0"/>
    <w:pPr>
      <w:numPr>
        <w:ilvl w:val="0"/>
        <w:numId w:val="3"/>
      </w:numPr>
    </w:pPr>
  </w:style>
  <w:style w:type="paragraph" w:customStyle="1" w:styleId="16">
    <w:name w:val="注："/>
    <w:next w:val="12"/>
    <w:qFormat/>
    <w:uiPriority w:val="0"/>
    <w:pPr>
      <w:widowControl w:val="0"/>
      <w:numPr>
        <w:ilvl w:val="0"/>
        <w:numId w:val="4"/>
      </w:numPr>
      <w:autoSpaceDE w:val="0"/>
      <w:autoSpaceDN w:val="0"/>
      <w:jc w:val="both"/>
    </w:pPr>
    <w:rPr>
      <w:rFonts w:ascii="宋体" w:hAnsi="Calibri" w:eastAsia="宋体" w:cs="Times New Roman"/>
      <w:sz w:val="18"/>
      <w:szCs w:val="18"/>
      <w:lang w:val="en-US" w:eastAsia="zh-CN" w:bidi="ar-SA"/>
    </w:rPr>
  </w:style>
  <w:style w:type="paragraph" w:customStyle="1" w:styleId="17">
    <w:name w:val="终结线"/>
    <w:basedOn w:val="1"/>
    <w:qFormat/>
    <w:uiPriority w:val="0"/>
    <w:pPr>
      <w:framePr w:hSpace="181" w:vSpace="181" w:wrap="around" w:vAnchor="text" w:hAnchor="margin" w:xAlign="center" w:y="285"/>
    </w:pPr>
  </w:style>
  <w:style w:type="paragraph" w:customStyle="1" w:styleId="18">
    <w:name w:val="标准书眉_偶数页"/>
    <w:basedOn w:val="19"/>
    <w:next w:val="1"/>
    <w:qFormat/>
    <w:uiPriority w:val="0"/>
    <w:pPr>
      <w:tabs>
        <w:tab w:val="center" w:pos="4154"/>
        <w:tab w:val="right" w:pos="8306"/>
      </w:tabs>
      <w:jc w:val="left"/>
    </w:pPr>
    <w:rPr>
      <w:rFonts w:ascii="黑体" w:eastAsia="黑体"/>
    </w:rPr>
  </w:style>
  <w:style w:type="paragraph" w:customStyle="1" w:styleId="19">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20">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21">
    <w:name w:val="标准书脚_偶数页"/>
    <w:qFormat/>
    <w:uiPriority w:val="0"/>
    <w:pPr>
      <w:spacing w:before="120"/>
      <w:ind w:left="221"/>
    </w:pPr>
    <w:rPr>
      <w:rFonts w:ascii="宋体" w:hAnsi="Calibri" w:eastAsia="宋体" w:cs="Times New Roman"/>
      <w:sz w:val="18"/>
      <w:szCs w:val="18"/>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a7bf0c-a49a-4466-9557-40e8b59490c7}">
  <ds:schemaRefs/>
</ds:datastoreItem>
</file>

<file path=customXml/itemProps3.xml><?xml version="1.0" encoding="utf-8"?>
<ds:datastoreItem xmlns:ds="http://schemas.openxmlformats.org/officeDocument/2006/customXml" ds:itemID="{071c604f-1c4b-43d0-acef-e1c0ab0522d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9066</Words>
  <Characters>9416</Characters>
  <Paragraphs>420</Paragraphs>
  <TotalTime>0</TotalTime>
  <ScaleCrop>false</ScaleCrop>
  <LinksUpToDate>false</LinksUpToDate>
  <CharactersWithSpaces>9797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2020-07-06T08:20:00Z</dcterms:created>
  <dc:creator>leno</dc:creator>
  <cp:lastModifiedBy>Bob</cp:lastModifiedBy>
  <dcterms:modified xsi:type="dcterms:W3CDTF">2022-09-05T05:11:28Z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6BE59E09E5AB4083ACDDD94A122071D7</vt:lpwstr>
  </property>
</Properties>
</file>