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7AEC4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b/>
          <w:bCs/>
          <w:color w:val="000000" w:themeColor="text1"/>
          <w:sz w:val="30"/>
          <w:szCs w:val="30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0"/>
          <w:szCs w:val="30"/>
          <w:u w:val="none"/>
          <w:lang w:val="en-US" w:eastAsia="zh-CN"/>
          <w14:textFill>
            <w14:solidFill>
              <w14:schemeClr w14:val="tx1"/>
            </w14:solidFill>
          </w14:textFill>
        </w:rPr>
        <w:t>附件1</w:t>
      </w:r>
    </w:p>
    <w:p w14:paraId="7A05640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仿宋" w:hAnsi="仿宋" w:eastAsia="仿宋" w:cs="仿宋"/>
          <w:b/>
          <w:bCs/>
          <w:color w:val="000000" w:themeColor="text1"/>
          <w:sz w:val="30"/>
          <w:szCs w:val="30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0"/>
          <w:szCs w:val="30"/>
          <w:u w:val="none"/>
          <w:lang w:val="en-US" w:eastAsia="zh-CN"/>
          <w14:textFill>
            <w14:solidFill>
              <w14:schemeClr w14:val="tx1"/>
            </w14:solidFill>
          </w14:textFill>
        </w:rPr>
        <w:t>产品要求：</w:t>
      </w:r>
    </w:p>
    <w:p w14:paraId="527D4B8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0"/>
        <w:jc w:val="both"/>
        <w:textAlignment w:val="auto"/>
        <w:rPr>
          <w:rFonts w:hint="eastAsia" w:ascii="仿宋" w:hAnsi="仿宋" w:eastAsia="仿宋" w:cs="仿宋"/>
          <w:b/>
          <w:bCs/>
          <w:color w:val="000000" w:themeColor="text1"/>
          <w:sz w:val="30"/>
          <w:szCs w:val="30"/>
          <w:u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0"/>
          <w:szCs w:val="30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一、电解质分析仪</w:t>
      </w:r>
    </w:p>
    <w:p w14:paraId="49566F3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lef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1.检测样品：血清、血浆（全血）、或其他体液。</w:t>
      </w:r>
    </w:p>
    <w:p w14:paraId="28D6228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lef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2.检测项目：K+、Na+、Cl-、iCa2+、pH、nCa、TCa</w:t>
      </w:r>
    </w:p>
    <w:p w14:paraId="54B7BA0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lef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3.测量方法：采用ISE离子选择性电极法</w:t>
      </w:r>
    </w:p>
    <w:p w14:paraId="643E530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lef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4.测量范围、分辨率和重复性误差：</w:t>
      </w:r>
    </w:p>
    <w:p w14:paraId="51F2CEB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lef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      测量范围(mmol/L)      分辨率(mmol/L)       重复性误差</w:t>
      </w:r>
    </w:p>
    <w:p w14:paraId="3E1D7CA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lef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   K+：   0.50-15.00            0.01            CV≤1.5%</w:t>
      </w:r>
    </w:p>
    <w:p w14:paraId="5D79F0F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lef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   Na+：  30.0-200.0            0.1             CV≤1.5%</w:t>
      </w:r>
    </w:p>
    <w:p w14:paraId="4E90A0F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lef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   Cl-：  30.0-200.0            0.1             CV≤1.5%</w:t>
      </w:r>
    </w:p>
    <w:p w14:paraId="0E3CFD5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lef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   iCa2+： 0.10-5.00             0.01            CV≤1.5%</w:t>
      </w:r>
    </w:p>
    <w:p w14:paraId="1C8E1B7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lef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   PH：    4.00-9.00             0.01            CV≤1.0%</w:t>
      </w:r>
    </w:p>
    <w:p w14:paraId="32B5C73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lef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5.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要求技术参数</w:t>
      </w:r>
      <w:r>
        <w:rPr>
          <w:rFonts w:hint="eastAsia" w:ascii="仿宋" w:hAnsi="仿宋" w:eastAsia="仿宋" w:cs="仿宋"/>
          <w:sz w:val="30"/>
          <w:szCs w:val="30"/>
        </w:rPr>
        <w:t>：</w:t>
      </w:r>
    </w:p>
    <w:p w14:paraId="74B36ED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lef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①.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>组合式离子选择性电极，铝合金全屏蔽抗干扰技术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配合检测传感器，使用方便</w:t>
      </w:r>
      <w:r>
        <w:rPr>
          <w:rFonts w:hint="eastAsia" w:ascii="仿宋" w:hAnsi="仿宋" w:eastAsia="仿宋" w:cs="仿宋"/>
          <w:sz w:val="30"/>
          <w:szCs w:val="30"/>
        </w:rPr>
        <w:t>。</w:t>
      </w:r>
    </w:p>
    <w:p w14:paraId="287A652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lef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②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．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采用</w:t>
      </w:r>
      <w:r>
        <w:rPr>
          <w:rFonts w:hint="eastAsia" w:ascii="仿宋" w:hAnsi="仿宋" w:eastAsia="仿宋" w:cs="仿宋"/>
          <w:sz w:val="30"/>
          <w:szCs w:val="30"/>
        </w:rPr>
        <w:t>无引线组合式离子选择性电极，超量氯化银电极。所有电极采用全密封技术。</w:t>
      </w:r>
    </w:p>
    <w:p w14:paraId="3183343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lef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③. 采用嵌入式处理器，仪器所有的测试、校准、电极状态监测等全部由程序控制。仪器配置智能化的监测传感器，可以检测样品、气泡、废液溢出报警、标准液耗尽报警。</w:t>
      </w:r>
    </w:p>
    <w:p w14:paraId="093978F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lef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④. 仪器采用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离子选择电极法</w:t>
      </w:r>
      <w:r>
        <w:rPr>
          <w:rFonts w:hint="eastAsia" w:ascii="仿宋" w:hAnsi="仿宋" w:eastAsia="仿宋" w:cs="仿宋"/>
          <w:sz w:val="30"/>
          <w:szCs w:val="30"/>
        </w:rPr>
        <w:t>校准方法，并采用专用的质控分析程序，可对批间和日间质控测量后给出包含均值（x̄）、标准差（SD）和变异系数（CV）的质控报告。</w:t>
      </w:r>
    </w:p>
    <w:p w14:paraId="32F3864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lef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⑤.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>仪器有通讯接口，可以和外部计算机及管理软件通讯，亦可方便地手动查询数据。</w:t>
      </w:r>
    </w:p>
    <w:p w14:paraId="4BB5C99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lef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 w:cs="仿宋"/>
          <w:sz w:val="30"/>
          <w:szCs w:val="30"/>
        </w:rPr>
        <w:t>.配置清单</w:t>
      </w:r>
    </w:p>
    <w:tbl>
      <w:tblPr>
        <w:tblStyle w:val="5"/>
        <w:tblW w:w="843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02"/>
        <w:gridCol w:w="3005"/>
        <w:gridCol w:w="902"/>
        <w:gridCol w:w="1337"/>
        <w:gridCol w:w="2284"/>
      </w:tblGrid>
      <w:tr w14:paraId="2E50B2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281F8E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序号</w:t>
            </w:r>
          </w:p>
        </w:tc>
        <w:tc>
          <w:tcPr>
            <w:tcW w:w="3000" w:type="dxa"/>
            <w:tcBorders>
              <w:top w:val="single" w:color="000000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25AD1F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主 / 配件</w:t>
            </w:r>
          </w:p>
        </w:tc>
        <w:tc>
          <w:tcPr>
            <w:tcW w:w="900" w:type="dxa"/>
            <w:tcBorders>
              <w:top w:val="single" w:color="000000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1D2CE6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单位</w:t>
            </w:r>
          </w:p>
        </w:tc>
        <w:tc>
          <w:tcPr>
            <w:tcW w:w="1335" w:type="dxa"/>
            <w:tcBorders>
              <w:top w:val="single" w:color="000000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66FBF6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数量</w:t>
            </w:r>
          </w:p>
        </w:tc>
        <w:tc>
          <w:tcPr>
            <w:tcW w:w="2280" w:type="dxa"/>
            <w:tcBorders>
              <w:top w:val="single" w:color="000000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7F5EB8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备    注</w:t>
            </w:r>
          </w:p>
        </w:tc>
      </w:tr>
      <w:tr w14:paraId="13FF84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900" w:type="dxa"/>
            <w:tcBorders>
              <w:top w:val="single" w:color="auto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3A6E59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1</w:t>
            </w:r>
          </w:p>
        </w:tc>
        <w:tc>
          <w:tcPr>
            <w:tcW w:w="3000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2FCC21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电解质分析仪主机</w:t>
            </w:r>
          </w:p>
        </w:tc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10E9E1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台</w:t>
            </w:r>
          </w:p>
        </w:tc>
        <w:tc>
          <w:tcPr>
            <w:tcW w:w="1335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7489B8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1</w:t>
            </w:r>
          </w:p>
        </w:tc>
        <w:tc>
          <w:tcPr>
            <w:tcW w:w="2280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47AD4A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59316C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900" w:type="dxa"/>
            <w:tcBorders>
              <w:top w:val="single" w:color="auto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222855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2</w:t>
            </w:r>
          </w:p>
        </w:tc>
        <w:tc>
          <w:tcPr>
            <w:tcW w:w="3000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2DD6F9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电极</w:t>
            </w:r>
          </w:p>
        </w:tc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0B57ED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套</w:t>
            </w:r>
          </w:p>
        </w:tc>
        <w:tc>
          <w:tcPr>
            <w:tcW w:w="1335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769413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1</w:t>
            </w:r>
          </w:p>
        </w:tc>
        <w:tc>
          <w:tcPr>
            <w:tcW w:w="2280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79E491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2DA76C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900" w:type="dxa"/>
            <w:tcBorders>
              <w:top w:val="single" w:color="auto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24ABB0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3</w:t>
            </w:r>
          </w:p>
        </w:tc>
        <w:tc>
          <w:tcPr>
            <w:tcW w:w="3000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34BE9A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瓶盖</w:t>
            </w:r>
          </w:p>
        </w:tc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75A7CB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只</w:t>
            </w:r>
          </w:p>
        </w:tc>
        <w:tc>
          <w:tcPr>
            <w:tcW w:w="1335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346AE9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2</w:t>
            </w:r>
          </w:p>
        </w:tc>
        <w:tc>
          <w:tcPr>
            <w:tcW w:w="2280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7BD8AE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52DAAB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900" w:type="dxa"/>
            <w:tcBorders>
              <w:top w:val="single" w:color="auto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1FF304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4</w:t>
            </w:r>
          </w:p>
        </w:tc>
        <w:tc>
          <w:tcPr>
            <w:tcW w:w="3000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36034C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废液瓶盖</w:t>
            </w:r>
          </w:p>
        </w:tc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3480FE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只</w:t>
            </w:r>
          </w:p>
        </w:tc>
        <w:tc>
          <w:tcPr>
            <w:tcW w:w="1335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426D7D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1</w:t>
            </w:r>
          </w:p>
        </w:tc>
        <w:tc>
          <w:tcPr>
            <w:tcW w:w="2280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64C99E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63AB24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900" w:type="dxa"/>
            <w:tcBorders>
              <w:top w:val="single" w:color="auto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5D93F4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5</w:t>
            </w:r>
          </w:p>
        </w:tc>
        <w:tc>
          <w:tcPr>
            <w:tcW w:w="3000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22D968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废液瓶</w:t>
            </w:r>
          </w:p>
        </w:tc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5A199B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只</w:t>
            </w:r>
          </w:p>
        </w:tc>
        <w:tc>
          <w:tcPr>
            <w:tcW w:w="1335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53B4A7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1</w:t>
            </w:r>
          </w:p>
        </w:tc>
        <w:tc>
          <w:tcPr>
            <w:tcW w:w="2280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312AA8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6B0349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900" w:type="dxa"/>
            <w:tcBorders>
              <w:top w:val="single" w:color="auto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7C28E5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6</w:t>
            </w:r>
          </w:p>
        </w:tc>
        <w:tc>
          <w:tcPr>
            <w:tcW w:w="3000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13EF50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电缆</w:t>
            </w:r>
          </w:p>
        </w:tc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4EB91E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根</w:t>
            </w:r>
          </w:p>
        </w:tc>
        <w:tc>
          <w:tcPr>
            <w:tcW w:w="1335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56C263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1</w:t>
            </w:r>
          </w:p>
        </w:tc>
        <w:tc>
          <w:tcPr>
            <w:tcW w:w="2280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555549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70BFB5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900" w:type="dxa"/>
            <w:tcBorders>
              <w:top w:val="single" w:color="auto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0D43B1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7</w:t>
            </w:r>
          </w:p>
        </w:tc>
        <w:tc>
          <w:tcPr>
            <w:tcW w:w="3000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3FD38C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产品说明书</w:t>
            </w:r>
          </w:p>
        </w:tc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254445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本</w:t>
            </w:r>
          </w:p>
        </w:tc>
        <w:tc>
          <w:tcPr>
            <w:tcW w:w="1335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602B83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1</w:t>
            </w:r>
          </w:p>
        </w:tc>
        <w:tc>
          <w:tcPr>
            <w:tcW w:w="2280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368DF8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2DDBEC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900" w:type="dxa"/>
            <w:tcBorders>
              <w:top w:val="single" w:color="auto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497E3C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8</w:t>
            </w:r>
          </w:p>
        </w:tc>
        <w:tc>
          <w:tcPr>
            <w:tcW w:w="3000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0DFB94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装箱单 </w:t>
            </w:r>
          </w:p>
        </w:tc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65BFC4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张</w:t>
            </w:r>
          </w:p>
        </w:tc>
        <w:tc>
          <w:tcPr>
            <w:tcW w:w="1335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0921E0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1</w:t>
            </w:r>
          </w:p>
        </w:tc>
        <w:tc>
          <w:tcPr>
            <w:tcW w:w="2280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654843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5DC886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900" w:type="dxa"/>
            <w:tcBorders>
              <w:top w:val="single" w:color="auto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62FF68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9</w:t>
            </w:r>
          </w:p>
        </w:tc>
        <w:tc>
          <w:tcPr>
            <w:tcW w:w="3000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3CD4FB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合格证</w:t>
            </w:r>
          </w:p>
        </w:tc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2EC3EB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张</w:t>
            </w:r>
          </w:p>
        </w:tc>
        <w:tc>
          <w:tcPr>
            <w:tcW w:w="1335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2FE144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1</w:t>
            </w:r>
          </w:p>
        </w:tc>
        <w:tc>
          <w:tcPr>
            <w:tcW w:w="2280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2C8E76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650F12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900" w:type="dxa"/>
            <w:tcBorders>
              <w:top w:val="single" w:color="auto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2D1B03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10</w:t>
            </w:r>
          </w:p>
        </w:tc>
        <w:tc>
          <w:tcPr>
            <w:tcW w:w="3000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1EC1C5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保修证</w:t>
            </w:r>
          </w:p>
        </w:tc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2A1D50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张</w:t>
            </w:r>
          </w:p>
        </w:tc>
        <w:tc>
          <w:tcPr>
            <w:tcW w:w="1335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3E9F6D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1</w:t>
            </w:r>
          </w:p>
        </w:tc>
        <w:tc>
          <w:tcPr>
            <w:tcW w:w="2280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7EB8F1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797872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900" w:type="dxa"/>
            <w:tcBorders>
              <w:top w:val="single" w:color="auto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478859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11</w:t>
            </w:r>
          </w:p>
        </w:tc>
        <w:tc>
          <w:tcPr>
            <w:tcW w:w="3000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00B20E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安装及技术培训报告</w:t>
            </w:r>
          </w:p>
        </w:tc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6973CA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份</w:t>
            </w:r>
          </w:p>
        </w:tc>
        <w:tc>
          <w:tcPr>
            <w:tcW w:w="1335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1BD955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1</w:t>
            </w:r>
          </w:p>
        </w:tc>
        <w:tc>
          <w:tcPr>
            <w:tcW w:w="2280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025204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63CFB4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900" w:type="dxa"/>
            <w:tcBorders>
              <w:top w:val="single" w:color="auto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326B0E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12</w:t>
            </w:r>
          </w:p>
        </w:tc>
        <w:tc>
          <w:tcPr>
            <w:tcW w:w="3000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438E03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仪器专用调试套装</w:t>
            </w:r>
          </w:p>
        </w:tc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4290C2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套</w:t>
            </w:r>
          </w:p>
        </w:tc>
        <w:tc>
          <w:tcPr>
            <w:tcW w:w="1335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3AF25B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1</w:t>
            </w:r>
          </w:p>
        </w:tc>
        <w:tc>
          <w:tcPr>
            <w:tcW w:w="2280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4276AE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</w:tbl>
    <w:p w14:paraId="1685194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ind w:firstLine="1506" w:firstLineChars="500"/>
        <w:jc w:val="both"/>
        <w:textAlignment w:val="auto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</w:p>
    <w:p w14:paraId="4606917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0"/>
        <w:jc w:val="both"/>
        <w:textAlignment w:val="auto"/>
        <w:rPr>
          <w:rFonts w:hint="eastAsia" w:ascii="仿宋" w:hAnsi="仿宋" w:eastAsia="仿宋" w:cs="仿宋"/>
          <w:b/>
          <w:bCs/>
          <w:color w:val="000000" w:themeColor="text1"/>
          <w:sz w:val="30"/>
          <w:szCs w:val="30"/>
          <w:u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0"/>
          <w:szCs w:val="30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二、TDP电磁波治疗仪</w:t>
      </w:r>
      <w:bookmarkStart w:id="0" w:name="_GoBack"/>
      <w:bookmarkEnd w:id="0"/>
    </w:p>
    <w:p w14:paraId="666446F4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lef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产品结构型式为立式，双头。</w:t>
      </w:r>
    </w:p>
    <w:p w14:paraId="674F485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/>
        </w:rPr>
      </w:pPr>
      <w:r>
        <w:rPr>
          <w:rFonts w:hint="eastAsia" w:ascii="仿宋" w:hAnsi="仿宋" w:eastAsia="仿宋" w:cs="仿宋"/>
          <w:sz w:val="30"/>
          <w:szCs w:val="30"/>
        </w:rPr>
        <w:t>3、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电源条件：AC220V,50Hz。</w:t>
      </w:r>
    </w:p>
    <w:p w14:paraId="6224D9D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5、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波谱主要分布范围</w:t>
      </w:r>
      <w:r>
        <w:rPr>
          <w:rFonts w:hint="eastAsia" w:ascii="仿宋" w:hAnsi="仿宋" w:eastAsia="仿宋" w:cs="仿宋"/>
          <w:sz w:val="30"/>
          <w:szCs w:val="30"/>
        </w:rPr>
        <w:t>: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2um-25nm。</w:t>
      </w:r>
    </w:p>
    <w:p w14:paraId="5EFF160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left"/>
        <w:textAlignment w:val="auto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6、加热器额定工作寿命:≧2000h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。</w:t>
      </w:r>
    </w:p>
    <w:p w14:paraId="5CF5310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left"/>
        <w:textAlignment w:val="auto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7、额定功率下加热器表面温度:300°C+10%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。</w:t>
      </w:r>
    </w:p>
    <w:p w14:paraId="0A87B594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lef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加热器表面温度不均匀度:≤20%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。</w:t>
      </w:r>
    </w:p>
    <w:p w14:paraId="5668859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9、</w:t>
      </w:r>
      <w:r>
        <w:rPr>
          <w:rFonts w:hint="eastAsia" w:ascii="仿宋" w:hAnsi="仿宋" w:eastAsia="仿宋" w:cs="仿宋"/>
          <w:sz w:val="30"/>
          <w:szCs w:val="30"/>
        </w:rPr>
        <w:t>调温功能:电子定时的台式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。</w:t>
      </w:r>
    </w:p>
    <w:p w14:paraId="0CFBDA5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left"/>
        <w:textAlignment w:val="auto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10、定时器:治疗器有限时1h的定时器, 误差不超过10%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。</w:t>
      </w:r>
    </w:p>
    <w:p w14:paraId="7098B25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11、产品组成：治疗头、支臂、控制盒、圆座、立柱、脚架、脚轮。</w:t>
      </w:r>
    </w:p>
    <w:p w14:paraId="1BDF13B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left"/>
        <w:textAlignment w:val="auto"/>
        <w:rPr>
          <w:rFonts w:hint="eastAsia" w:ascii="仿宋" w:hAnsi="仿宋" w:eastAsia="仿宋" w:cs="仿宋"/>
          <w:color w:val="333333"/>
          <w:sz w:val="30"/>
          <w:szCs w:val="30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12、产品作用：</w:t>
      </w:r>
      <w:r>
        <w:rPr>
          <w:rFonts w:hint="eastAsia" w:ascii="仿宋" w:hAnsi="仿宋" w:eastAsia="仿宋" w:cs="仿宋"/>
          <w:color w:val="222222"/>
          <w:sz w:val="30"/>
          <w:szCs w:val="30"/>
          <w:shd w:val="clear" w:color="auto" w:fill="FFFFFF"/>
        </w:rPr>
        <w:t>促使机体对深部瘀血块和深部积液</w:t>
      </w:r>
      <w:r>
        <w:rPr>
          <w:rFonts w:hint="eastAsia" w:ascii="仿宋" w:hAnsi="仿宋" w:eastAsia="仿宋" w:cs="仿宋"/>
          <w:color w:val="333333"/>
          <w:sz w:val="30"/>
          <w:szCs w:val="30"/>
          <w:shd w:val="clear" w:color="auto" w:fill="FFFFFF"/>
        </w:rPr>
        <w:t>改善局部血液循环消炎、消肿</w:t>
      </w:r>
      <w:r>
        <w:rPr>
          <w:rFonts w:hint="eastAsia" w:ascii="仿宋" w:hAnsi="仿宋" w:eastAsia="仿宋" w:cs="仿宋"/>
          <w:color w:val="333333"/>
          <w:sz w:val="30"/>
          <w:szCs w:val="30"/>
          <w:shd w:val="clear" w:color="auto" w:fill="FFFFFF"/>
          <w:lang w:eastAsia="zh-CN"/>
        </w:rPr>
        <w:t>、</w:t>
      </w:r>
      <w:r>
        <w:rPr>
          <w:rFonts w:hint="eastAsia" w:ascii="仿宋" w:hAnsi="仿宋" w:eastAsia="仿宋" w:cs="仿宋"/>
          <w:color w:val="222222"/>
          <w:sz w:val="30"/>
          <w:szCs w:val="30"/>
          <w:shd w:val="clear" w:color="auto" w:fill="FFFFFF"/>
        </w:rPr>
        <w:t>疏通</w:t>
      </w:r>
      <w:r>
        <w:rPr>
          <w:rFonts w:hint="eastAsia" w:ascii="仿宋" w:hAnsi="仿宋" w:eastAsia="仿宋" w:cs="仿宋"/>
          <w:color w:val="222222"/>
          <w:sz w:val="30"/>
          <w:szCs w:val="30"/>
          <w:shd w:val="clear" w:color="auto" w:fill="FFFFFF"/>
          <w:lang w:val="en-US" w:eastAsia="zh-CN"/>
        </w:rPr>
        <w:t>经络</w:t>
      </w:r>
      <w:r>
        <w:rPr>
          <w:rFonts w:hint="eastAsia" w:ascii="仿宋" w:hAnsi="仿宋" w:eastAsia="仿宋" w:cs="仿宋"/>
          <w:color w:val="333333"/>
          <w:sz w:val="30"/>
          <w:szCs w:val="30"/>
          <w:shd w:val="clear" w:color="auto" w:fill="FFFFFF"/>
        </w:rPr>
        <w:t>作用</w:t>
      </w:r>
      <w:r>
        <w:rPr>
          <w:rFonts w:hint="eastAsia" w:ascii="仿宋" w:hAnsi="仿宋" w:eastAsia="仿宋" w:cs="仿宋"/>
          <w:color w:val="333333"/>
          <w:sz w:val="30"/>
          <w:szCs w:val="30"/>
          <w:shd w:val="clear" w:color="auto" w:fill="FFFFFF"/>
          <w:lang w:eastAsia="zh-CN"/>
        </w:rPr>
        <w:t>。</w:t>
      </w:r>
    </w:p>
    <w:p w14:paraId="24C8D4B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left"/>
        <w:textAlignment w:val="auto"/>
        <w:rPr>
          <w:rFonts w:hint="eastAsia" w:ascii="仿宋" w:hAnsi="仿宋" w:eastAsia="仿宋" w:cs="仿宋"/>
          <w:color w:val="333333"/>
          <w:sz w:val="30"/>
          <w:szCs w:val="30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30"/>
          <w:szCs w:val="30"/>
          <w:shd w:val="clear" w:color="auto" w:fill="FFFFFF"/>
          <w:lang w:val="en-US" w:eastAsia="zh-CN"/>
        </w:rPr>
        <w:t>13、配置设置：</w:t>
      </w:r>
    </w:p>
    <w:tbl>
      <w:tblPr>
        <w:tblStyle w:val="5"/>
        <w:tblpPr w:leftFromText="180" w:rightFromText="180" w:vertAnchor="text" w:horzAnchor="page" w:tblpXSpec="center" w:tblpY="547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6"/>
        <w:gridCol w:w="4050"/>
        <w:gridCol w:w="1033"/>
        <w:gridCol w:w="955"/>
        <w:gridCol w:w="1772"/>
      </w:tblGrid>
      <w:tr w14:paraId="264AB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33063C0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序号</w:t>
            </w:r>
          </w:p>
        </w:tc>
        <w:tc>
          <w:tcPr>
            <w:tcW w:w="4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06D769C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主/配件</w:t>
            </w: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3D67F5B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单位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8C2176E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数量</w:t>
            </w:r>
          </w:p>
        </w:tc>
        <w:tc>
          <w:tcPr>
            <w:tcW w:w="1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D705F98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备注</w:t>
            </w:r>
          </w:p>
        </w:tc>
      </w:tr>
      <w:tr w14:paraId="7C767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CAAE087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1</w:t>
            </w:r>
          </w:p>
        </w:tc>
        <w:tc>
          <w:tcPr>
            <w:tcW w:w="4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F69D81F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特定电磁波谱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治疗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器（主机）</w:t>
            </w: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8661D3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台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381F15C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1</w:t>
            </w:r>
          </w:p>
        </w:tc>
        <w:tc>
          <w:tcPr>
            <w:tcW w:w="1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160A156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/>
              </w:rPr>
            </w:pPr>
          </w:p>
        </w:tc>
      </w:tr>
      <w:tr w14:paraId="6A762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232667B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2</w:t>
            </w:r>
          </w:p>
        </w:tc>
        <w:tc>
          <w:tcPr>
            <w:tcW w:w="4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14AA12A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电源线</w:t>
            </w: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FC4B5D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根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39111FF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1</w:t>
            </w:r>
          </w:p>
        </w:tc>
        <w:tc>
          <w:tcPr>
            <w:tcW w:w="1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FFD55F6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/>
              </w:rPr>
            </w:pPr>
          </w:p>
        </w:tc>
      </w:tr>
      <w:tr w14:paraId="43BA4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886D4B0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3</w:t>
            </w:r>
          </w:p>
        </w:tc>
        <w:tc>
          <w:tcPr>
            <w:tcW w:w="4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EC57AE4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特定电磁波谱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治疗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器（头）</w:t>
            </w: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EFFD0B0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个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23ECBBD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2</w:t>
            </w:r>
          </w:p>
        </w:tc>
        <w:tc>
          <w:tcPr>
            <w:tcW w:w="1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006405C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/>
              </w:rPr>
            </w:pPr>
          </w:p>
        </w:tc>
      </w:tr>
      <w:tr w14:paraId="12B8B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89D9704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4</w:t>
            </w:r>
          </w:p>
        </w:tc>
        <w:tc>
          <w:tcPr>
            <w:tcW w:w="4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5192210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支脚底座</w:t>
            </w: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2002090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个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38377FE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1</w:t>
            </w:r>
          </w:p>
        </w:tc>
        <w:tc>
          <w:tcPr>
            <w:tcW w:w="1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77D6444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/>
              </w:rPr>
            </w:pPr>
          </w:p>
        </w:tc>
      </w:tr>
      <w:tr w14:paraId="55668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DD7FD71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5</w:t>
            </w:r>
          </w:p>
        </w:tc>
        <w:tc>
          <w:tcPr>
            <w:tcW w:w="4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B030CA7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立柱组合</w:t>
            </w: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7495888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个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197B7BD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1</w:t>
            </w:r>
          </w:p>
        </w:tc>
        <w:tc>
          <w:tcPr>
            <w:tcW w:w="1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A88BF13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/>
              </w:rPr>
            </w:pPr>
          </w:p>
        </w:tc>
      </w:tr>
      <w:tr w14:paraId="00393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ECE2D5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6</w:t>
            </w:r>
          </w:p>
        </w:tc>
        <w:tc>
          <w:tcPr>
            <w:tcW w:w="4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62C92AA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支脚</w:t>
            </w: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9106166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只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BBD3FC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4</w:t>
            </w:r>
          </w:p>
        </w:tc>
        <w:tc>
          <w:tcPr>
            <w:tcW w:w="1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14746AB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/>
              </w:rPr>
            </w:pPr>
          </w:p>
        </w:tc>
      </w:tr>
      <w:tr w14:paraId="1866E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C2C6E8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7</w:t>
            </w:r>
          </w:p>
        </w:tc>
        <w:tc>
          <w:tcPr>
            <w:tcW w:w="4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8376666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合格证</w:t>
            </w: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0B62EFB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份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BA4CD7D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1</w:t>
            </w:r>
          </w:p>
        </w:tc>
        <w:tc>
          <w:tcPr>
            <w:tcW w:w="1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2E65D8C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/>
              </w:rPr>
            </w:pPr>
          </w:p>
        </w:tc>
      </w:tr>
      <w:tr w14:paraId="488D4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E246507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8</w:t>
            </w:r>
          </w:p>
        </w:tc>
        <w:tc>
          <w:tcPr>
            <w:tcW w:w="4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CE2368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保修卡</w:t>
            </w: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0339FBD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份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939A0A8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1</w:t>
            </w:r>
          </w:p>
        </w:tc>
        <w:tc>
          <w:tcPr>
            <w:tcW w:w="1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62AC04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/>
              </w:rPr>
            </w:pPr>
          </w:p>
        </w:tc>
      </w:tr>
      <w:tr w14:paraId="7C6AF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F921CF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9</w:t>
            </w:r>
          </w:p>
        </w:tc>
        <w:tc>
          <w:tcPr>
            <w:tcW w:w="4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BF96F7C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使用说明书</w:t>
            </w: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628617A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份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C5CD9D4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F90C197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/>
              </w:rPr>
            </w:pPr>
          </w:p>
        </w:tc>
      </w:tr>
    </w:tbl>
    <w:p w14:paraId="4E9B234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left"/>
        <w:textAlignment w:val="auto"/>
        <w:rPr>
          <w:rFonts w:hint="eastAsia" w:ascii="仿宋" w:hAnsi="仿宋" w:eastAsia="仿宋" w:cs="仿宋"/>
          <w:color w:val="333333"/>
          <w:sz w:val="30"/>
          <w:szCs w:val="30"/>
          <w:shd w:val="clear" w:color="auto" w:fill="FFFFFF"/>
          <w:lang w:val="en-US" w:eastAsia="zh-CN"/>
        </w:rPr>
      </w:pPr>
    </w:p>
    <w:p w14:paraId="48F98EA1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Chars="0" w:right="0" w:rightChars="0"/>
        <w:jc w:val="both"/>
        <w:textAlignment w:val="auto"/>
        <w:rPr>
          <w:rFonts w:hint="eastAsia" w:ascii="仿宋" w:hAnsi="仿宋" w:eastAsia="仿宋" w:cs="仿宋"/>
          <w:b/>
          <w:bCs/>
          <w:color w:val="000000" w:themeColor="text1"/>
          <w:sz w:val="30"/>
          <w:szCs w:val="30"/>
          <w:u w:val="none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2B759057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Chars="0" w:right="0" w:rightChars="0"/>
        <w:jc w:val="both"/>
        <w:textAlignment w:val="auto"/>
        <w:rPr>
          <w:rFonts w:hint="eastAsia" w:ascii="仿宋" w:hAnsi="仿宋" w:eastAsia="仿宋" w:cs="仿宋"/>
          <w:b/>
          <w:bCs/>
          <w:color w:val="000000" w:themeColor="text1"/>
          <w:sz w:val="30"/>
          <w:szCs w:val="30"/>
          <w:u w:val="none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635A0C80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Chars="0" w:right="0" w:rightChars="0"/>
        <w:jc w:val="both"/>
        <w:textAlignment w:val="auto"/>
        <w:rPr>
          <w:rFonts w:hint="eastAsia" w:ascii="仿宋" w:hAnsi="仿宋" w:eastAsia="仿宋" w:cs="仿宋"/>
          <w:b/>
          <w:bCs/>
          <w:color w:val="000000" w:themeColor="text1"/>
          <w:sz w:val="30"/>
          <w:szCs w:val="30"/>
          <w:u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0"/>
          <w:szCs w:val="30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 xml:space="preserve">三、电脑中频经络通治疗仪 </w:t>
      </w:r>
    </w:p>
    <w:p w14:paraId="5FCCAABD"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lef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中频调制脉冲1-12khz,单-频率允差土10%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。</w:t>
      </w:r>
    </w:p>
    <w:p w14:paraId="3B97FBF8"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lef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低频调制频率: 0.5-150Hz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。</w:t>
      </w:r>
    </w:p>
    <w:p w14:paraId="60CD997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left"/>
        <w:textAlignment w:val="auto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3、脉冲宽度: 20us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-</w:t>
      </w:r>
      <w:r>
        <w:rPr>
          <w:rFonts w:hint="eastAsia" w:ascii="仿宋" w:hAnsi="仿宋" w:eastAsia="仿宋" w:cs="仿宋"/>
          <w:sz w:val="30"/>
          <w:szCs w:val="30"/>
        </w:rPr>
        <w:t>2ms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。</w:t>
      </w:r>
    </w:p>
    <w:p w14:paraId="6686492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left"/>
        <w:textAlignment w:val="auto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4、远红外磁热疗波长: 8um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-</w:t>
      </w:r>
      <w:r>
        <w:rPr>
          <w:rFonts w:hint="eastAsia" w:ascii="仿宋" w:hAnsi="仿宋" w:eastAsia="仿宋" w:cs="仿宋"/>
          <w:sz w:val="30"/>
          <w:szCs w:val="30"/>
        </w:rPr>
        <w:t>14um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。</w:t>
      </w:r>
    </w:p>
    <w:p w14:paraId="4F4DD9E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left"/>
        <w:textAlignment w:val="auto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5、超声频率: 1MHz士10%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。</w:t>
      </w:r>
    </w:p>
    <w:p w14:paraId="10D29CB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left"/>
        <w:textAlignment w:val="auto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6、超声输出功率:≤5w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。</w:t>
      </w:r>
    </w:p>
    <w:p w14:paraId="649875A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7、激光波长: 650nm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-750nm。</w:t>
      </w:r>
    </w:p>
    <w:p w14:paraId="704A154D">
      <w:pPr>
        <w:keepNext w:val="0"/>
        <w:keepLines w:val="0"/>
        <w:pageBreakBefore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lef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激光输出功率: 1mW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-</w:t>
      </w:r>
      <w:r>
        <w:rPr>
          <w:rFonts w:hint="eastAsia" w:ascii="仿宋" w:hAnsi="仿宋" w:eastAsia="仿宋" w:cs="仿宋"/>
          <w:sz w:val="30"/>
          <w:szCs w:val="30"/>
        </w:rPr>
        <w:t>5mW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。</w:t>
      </w:r>
    </w:p>
    <w:p w14:paraId="10CBFF58">
      <w:pPr>
        <w:keepNext w:val="0"/>
        <w:keepLines w:val="0"/>
        <w:pageBreakBefore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lef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外形尺寸: 460*570*1050m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。</w:t>
      </w:r>
    </w:p>
    <w:p w14:paraId="056C2B58">
      <w:pPr>
        <w:keepNext w:val="0"/>
        <w:keepLines w:val="0"/>
        <w:pageBreakBefore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lef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安全类别: II类BF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。</w:t>
      </w:r>
    </w:p>
    <w:p w14:paraId="53B52A45">
      <w:pPr>
        <w:keepNext w:val="0"/>
        <w:keepLines w:val="0"/>
        <w:pageBreakBefore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lef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产品作用：具有缓解肌肉紧张，促进局部血液循环，改善局部淋巴回流的作用；行气活血，利湿消肿，温经散寒，通络止痛等作用。</w:t>
      </w:r>
    </w:p>
    <w:p w14:paraId="0607CC2E">
      <w:pPr>
        <w:keepNext w:val="0"/>
        <w:keepLines w:val="0"/>
        <w:pageBreakBefore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lef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适用于：颈椎病、腰椎病、肩周炎、肌筋膜炎、周围神经病变等疾病所引起的肌肉关节疼痛病证的治疗。</w:t>
      </w:r>
    </w:p>
    <w:p w14:paraId="469B51DB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Chars="0" w:right="0" w:rightChars="0"/>
        <w:jc w:val="both"/>
        <w:textAlignment w:val="auto"/>
        <w:rPr>
          <w:rFonts w:hint="eastAsia" w:ascii="仿宋" w:hAnsi="仿宋" w:eastAsia="仿宋" w:cs="仿宋"/>
          <w:b/>
          <w:bCs/>
          <w:color w:val="000000" w:themeColor="text1"/>
          <w:sz w:val="30"/>
          <w:szCs w:val="30"/>
          <w:u w:val="none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242E30DF">
      <w:pPr>
        <w:keepNext w:val="0"/>
        <w:keepLines w:val="0"/>
        <w:pageBreakBefore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lef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配置清单</w:t>
      </w:r>
    </w:p>
    <w:tbl>
      <w:tblPr>
        <w:tblStyle w:val="5"/>
        <w:tblpPr w:leftFromText="180" w:rightFromText="180" w:vertAnchor="text" w:horzAnchor="page" w:tblpXSpec="center" w:tblpY="547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6"/>
        <w:gridCol w:w="3849"/>
        <w:gridCol w:w="868"/>
        <w:gridCol w:w="1321"/>
        <w:gridCol w:w="1772"/>
      </w:tblGrid>
      <w:tr w14:paraId="61703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8B3A1C0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序号</w:t>
            </w:r>
          </w:p>
        </w:tc>
        <w:tc>
          <w:tcPr>
            <w:tcW w:w="3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628A35A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主/配件</w:t>
            </w: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D75D47F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单位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12BB5AC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数量</w:t>
            </w:r>
          </w:p>
        </w:tc>
        <w:tc>
          <w:tcPr>
            <w:tcW w:w="1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99F8117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备注</w:t>
            </w:r>
          </w:p>
        </w:tc>
      </w:tr>
      <w:tr w14:paraId="3BA5C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4497DBF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1</w:t>
            </w:r>
          </w:p>
        </w:tc>
        <w:tc>
          <w:tcPr>
            <w:tcW w:w="3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001BB77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电脑中频经络通治疗仪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主机</w:t>
            </w: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1CB7757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台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AA83A0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1</w:t>
            </w:r>
          </w:p>
        </w:tc>
        <w:tc>
          <w:tcPr>
            <w:tcW w:w="1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0FE051F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/>
              </w:rPr>
            </w:pPr>
          </w:p>
        </w:tc>
      </w:tr>
      <w:tr w14:paraId="33621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7BB36B3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2</w:t>
            </w:r>
          </w:p>
        </w:tc>
        <w:tc>
          <w:tcPr>
            <w:tcW w:w="3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EA8D5EA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电源线</w:t>
            </w: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1DBB02A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根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C2CD60B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1</w:t>
            </w:r>
          </w:p>
        </w:tc>
        <w:tc>
          <w:tcPr>
            <w:tcW w:w="1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4C06257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/>
              </w:rPr>
            </w:pPr>
          </w:p>
        </w:tc>
      </w:tr>
      <w:tr w14:paraId="053A0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702B004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3</w:t>
            </w:r>
          </w:p>
        </w:tc>
        <w:tc>
          <w:tcPr>
            <w:tcW w:w="3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9DF7C6A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输出线</w:t>
            </w: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814F9A7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根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875BF0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8</w:t>
            </w:r>
          </w:p>
        </w:tc>
        <w:tc>
          <w:tcPr>
            <w:tcW w:w="1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C7095FB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/>
              </w:rPr>
            </w:pPr>
          </w:p>
        </w:tc>
      </w:tr>
      <w:tr w14:paraId="280BE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0DD11DA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4</w:t>
            </w:r>
          </w:p>
        </w:tc>
        <w:tc>
          <w:tcPr>
            <w:tcW w:w="3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733F99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电极片</w:t>
            </w: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DC3046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块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2DF417D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8</w:t>
            </w:r>
          </w:p>
        </w:tc>
        <w:tc>
          <w:tcPr>
            <w:tcW w:w="1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BE2A76E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/>
              </w:rPr>
            </w:pPr>
          </w:p>
        </w:tc>
      </w:tr>
      <w:tr w14:paraId="7878D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6FB03D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5</w:t>
            </w:r>
          </w:p>
        </w:tc>
        <w:tc>
          <w:tcPr>
            <w:tcW w:w="3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51A882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电极片（带泡沫）</w:t>
            </w: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CE1D15D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块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68E13EA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8</w:t>
            </w:r>
          </w:p>
        </w:tc>
        <w:tc>
          <w:tcPr>
            <w:tcW w:w="1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D043F9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/>
              </w:rPr>
            </w:pPr>
          </w:p>
        </w:tc>
      </w:tr>
      <w:tr w14:paraId="0B6CB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29AB97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6</w:t>
            </w:r>
          </w:p>
        </w:tc>
        <w:tc>
          <w:tcPr>
            <w:tcW w:w="3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511AD41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产品说明书</w:t>
            </w: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AD1241E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份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AA834AD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1</w:t>
            </w:r>
          </w:p>
        </w:tc>
        <w:tc>
          <w:tcPr>
            <w:tcW w:w="1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BDCA86C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/>
              </w:rPr>
            </w:pPr>
          </w:p>
        </w:tc>
      </w:tr>
      <w:tr w14:paraId="0F441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6C44CE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7</w:t>
            </w:r>
          </w:p>
        </w:tc>
        <w:tc>
          <w:tcPr>
            <w:tcW w:w="3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D73B77E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合格证</w:t>
            </w: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D216C91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份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53C6FCE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1</w:t>
            </w:r>
          </w:p>
        </w:tc>
        <w:tc>
          <w:tcPr>
            <w:tcW w:w="1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CF23A0B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/>
              </w:rPr>
            </w:pPr>
          </w:p>
        </w:tc>
      </w:tr>
      <w:tr w14:paraId="350BF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AF5190B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8</w:t>
            </w:r>
          </w:p>
        </w:tc>
        <w:tc>
          <w:tcPr>
            <w:tcW w:w="3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6C41630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保修卡</w:t>
            </w: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FC33811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份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9A2AF17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1</w:t>
            </w:r>
          </w:p>
        </w:tc>
        <w:tc>
          <w:tcPr>
            <w:tcW w:w="1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9F567D8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/>
              </w:rPr>
            </w:pPr>
          </w:p>
        </w:tc>
      </w:tr>
      <w:tr w14:paraId="60729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3265518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9</w:t>
            </w:r>
          </w:p>
        </w:tc>
        <w:tc>
          <w:tcPr>
            <w:tcW w:w="384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180176D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常见的穴位指南书</w:t>
            </w: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84FF37F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份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5D1806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1</w:t>
            </w:r>
          </w:p>
        </w:tc>
        <w:tc>
          <w:tcPr>
            <w:tcW w:w="1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66AEE38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/>
              </w:rPr>
            </w:pPr>
          </w:p>
        </w:tc>
      </w:tr>
    </w:tbl>
    <w:p w14:paraId="0E9BB4B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仿宋" w:hAnsi="仿宋" w:eastAsia="仿宋" w:cs="仿宋"/>
          <w:sz w:val="30"/>
          <w:szCs w:val="30"/>
        </w:rPr>
      </w:pPr>
    </w:p>
    <w:p w14:paraId="67E356E6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ind w:leftChars="0"/>
        <w:jc w:val="left"/>
        <w:textAlignment w:val="auto"/>
        <w:rPr>
          <w:rFonts w:hint="eastAsia" w:ascii="仿宋" w:hAnsi="仿宋" w:eastAsia="仿宋" w:cs="仿宋"/>
          <w:b/>
          <w:bCs/>
          <w:color w:val="000000"/>
          <w:sz w:val="30"/>
          <w:szCs w:val="30"/>
          <w:lang w:val="en-US" w:eastAsia="zh-CN"/>
        </w:rPr>
      </w:pPr>
    </w:p>
    <w:p w14:paraId="62191D1B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ind w:leftChars="0"/>
        <w:jc w:val="left"/>
        <w:textAlignment w:val="auto"/>
        <w:rPr>
          <w:rFonts w:hint="eastAsia" w:ascii="仿宋" w:hAnsi="仿宋" w:eastAsia="仿宋" w:cs="仿宋"/>
          <w:b/>
          <w:bCs/>
          <w:color w:val="000000"/>
          <w:sz w:val="30"/>
          <w:szCs w:val="30"/>
          <w:lang w:val="en-US" w:eastAsia="zh-CN"/>
        </w:rPr>
      </w:pPr>
    </w:p>
    <w:p w14:paraId="610D6765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ind w:leftChars="0"/>
        <w:jc w:val="left"/>
        <w:textAlignment w:val="auto"/>
        <w:rPr>
          <w:rFonts w:hint="eastAsia" w:ascii="仿宋" w:hAnsi="仿宋" w:eastAsia="仿宋" w:cs="仿宋"/>
          <w:b/>
          <w:bCs/>
          <w:color w:val="000000"/>
          <w:sz w:val="30"/>
          <w:szCs w:val="30"/>
          <w:lang w:val="en-US" w:eastAsia="zh-CN"/>
        </w:rPr>
      </w:pPr>
    </w:p>
    <w:p w14:paraId="1D74AE9D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ind w:leftChars="0"/>
        <w:jc w:val="left"/>
        <w:textAlignment w:val="auto"/>
        <w:rPr>
          <w:rFonts w:hint="eastAsia" w:ascii="仿宋" w:hAnsi="仿宋" w:eastAsia="仿宋" w:cs="仿宋"/>
          <w:b/>
          <w:bCs/>
          <w:color w:val="000000"/>
          <w:sz w:val="30"/>
          <w:szCs w:val="30"/>
          <w:lang w:val="en-US" w:eastAsia="zh-CN"/>
        </w:rPr>
      </w:pPr>
    </w:p>
    <w:p w14:paraId="0678137D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ind w:leftChars="0"/>
        <w:jc w:val="left"/>
        <w:textAlignment w:val="auto"/>
        <w:rPr>
          <w:rFonts w:hint="eastAsia" w:ascii="仿宋" w:hAnsi="仿宋" w:eastAsia="仿宋" w:cs="仿宋"/>
          <w:b/>
          <w:bCs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30"/>
          <w:szCs w:val="30"/>
          <w:lang w:val="en-US" w:eastAsia="zh-CN"/>
        </w:rPr>
        <w:t>四、电子</w:t>
      </w: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诊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疗</w:t>
      </w:r>
      <w:r>
        <w:rPr>
          <w:rFonts w:hint="eastAsia" w:ascii="仿宋" w:hAnsi="仿宋" w:eastAsia="仿宋" w:cs="仿宋"/>
          <w:b/>
          <w:bCs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针疗</w:t>
      </w:r>
      <w:r>
        <w:rPr>
          <w:rFonts w:hint="eastAsia" w:ascii="仿宋" w:hAnsi="仿宋" w:eastAsia="仿宋" w:cs="仿宋"/>
          <w:b/>
          <w:bCs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b/>
          <w:bCs/>
          <w:color w:val="000000"/>
          <w:sz w:val="30"/>
          <w:szCs w:val="30"/>
          <w:lang w:val="en-US" w:eastAsia="zh-CN"/>
        </w:rPr>
        <w:t>仪</w:t>
      </w:r>
    </w:p>
    <w:p w14:paraId="01E1CF1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left"/>
        <w:textAlignment w:val="auto"/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1.供电电源: AC220V+10%， 频率50HZ+1HZ。</w:t>
      </w:r>
    </w:p>
    <w:p w14:paraId="5E5325F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left"/>
        <w:textAlignment w:val="auto"/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2.输入功率: 6W+15%。</w:t>
      </w:r>
    </w:p>
    <w:p w14:paraId="56BC0C1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left"/>
        <w:textAlignment w:val="auto"/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3.安全类型:I类BF型普通安全防护设备。</w:t>
      </w:r>
    </w:p>
    <w:p w14:paraId="76835A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left"/>
        <w:textAlignment w:val="auto"/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4.输出波形:双向非对称脉冲波。</w:t>
      </w:r>
    </w:p>
    <w:p w14:paraId="4521496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left"/>
        <w:textAlignment w:val="auto"/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5.输出调节:五路输出分别由5只控制调节旋钮调节输出幅度。</w:t>
      </w:r>
    </w:p>
    <w:p w14:paraId="37CF99B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left"/>
        <w:textAlignment w:val="auto"/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6.显示部分通过发光:二极管指示仪器在不同波形档位工作时的频率状态。</w:t>
      </w:r>
    </w:p>
    <w:p w14:paraId="1C025A3B">
      <w:pPr>
        <w:keepNext w:val="0"/>
        <w:keepLines w:val="0"/>
        <w:pageBreakBefore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left"/>
        <w:textAlignment w:val="auto"/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连续波。疏密波、断续波三种脉冲波形、频率、幅度、宽度的技术参数。</w:t>
      </w:r>
    </w:p>
    <w:p w14:paraId="2E05F58E">
      <w:pPr>
        <w:keepNext w:val="0"/>
        <w:keepLines w:val="0"/>
        <w:pageBreakBefore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left"/>
        <w:textAlignment w:val="auto"/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30"/>
          <w:szCs w:val="30"/>
          <w:shd w:val="clear" w:color="auto" w:fill="FFFFFF"/>
          <w:lang w:val="en-US" w:eastAsia="zh-CN"/>
        </w:rPr>
        <w:t>产品作用：</w:t>
      </w:r>
      <w:r>
        <w:rPr>
          <w:rFonts w:hint="eastAsia" w:ascii="仿宋" w:hAnsi="仿宋" w:eastAsia="仿宋" w:cs="仿宋"/>
          <w:color w:val="333333"/>
          <w:sz w:val="30"/>
          <w:szCs w:val="30"/>
          <w:shd w:val="clear" w:color="auto" w:fill="FFFFFF"/>
        </w:rPr>
        <w:t>疏通经络、活血化瘀、调和脏腑、平衡阴阳</w:t>
      </w:r>
      <w:r>
        <w:rPr>
          <w:rFonts w:hint="eastAsia" w:ascii="仿宋" w:hAnsi="仿宋" w:eastAsia="仿宋" w:cs="仿宋"/>
          <w:color w:val="333333"/>
          <w:sz w:val="30"/>
          <w:szCs w:val="30"/>
          <w:shd w:val="clear" w:color="auto" w:fill="FFFFFF"/>
          <w:lang w:eastAsia="zh-CN"/>
        </w:rPr>
        <w:t>。</w:t>
      </w:r>
    </w:p>
    <w:p w14:paraId="1C2F5431">
      <w:pPr>
        <w:keepNext w:val="0"/>
        <w:keepLines w:val="0"/>
        <w:pageBreakBefore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left"/>
        <w:textAlignment w:val="auto"/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适用于：</w:t>
      </w:r>
      <w:r>
        <w:rPr>
          <w:rFonts w:hint="eastAsia" w:ascii="仿宋" w:hAnsi="仿宋" w:eastAsia="仿宋" w:cs="仿宋"/>
          <w:color w:val="333333"/>
          <w:sz w:val="30"/>
          <w:szCs w:val="30"/>
          <w:shd w:val="clear" w:color="auto" w:fill="FFFFFF"/>
        </w:rPr>
        <w:t>腰肌劳损、网球肘、坐骨神经痛、偏头痛以及痛经、便秘、腹泻等疾病。</w:t>
      </w:r>
    </w:p>
    <w:p w14:paraId="47972396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left"/>
        <w:textAlignment w:val="auto"/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10.配置清</w:t>
      </w:r>
      <w:r>
        <w:rPr>
          <w:rFonts w:hint="eastAsia" w:ascii="仿宋" w:hAnsi="仿宋" w:eastAsia="仿宋" w:cs="仿宋"/>
          <w:color w:val="333333"/>
          <w:sz w:val="30"/>
          <w:szCs w:val="30"/>
          <w:shd w:val="clear" w:color="auto" w:fill="FFFFFF"/>
          <w:lang w:val="en-US" w:eastAsia="zh-CN"/>
        </w:rPr>
        <w:t>单：</w:t>
      </w:r>
    </w:p>
    <w:tbl>
      <w:tblPr>
        <w:tblStyle w:val="5"/>
        <w:tblpPr w:leftFromText="180" w:rightFromText="180" w:vertAnchor="text" w:horzAnchor="page" w:tblpXSpec="center" w:tblpY="547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6"/>
        <w:gridCol w:w="3132"/>
        <w:gridCol w:w="1135"/>
        <w:gridCol w:w="1771"/>
        <w:gridCol w:w="1772"/>
      </w:tblGrid>
      <w:tr w14:paraId="63540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C2A2BDE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序号</w:t>
            </w:r>
          </w:p>
        </w:tc>
        <w:tc>
          <w:tcPr>
            <w:tcW w:w="3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BE09031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主/配件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AE194E6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单位</w:t>
            </w:r>
          </w:p>
        </w:tc>
        <w:tc>
          <w:tcPr>
            <w:tcW w:w="1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DE0693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数量</w:t>
            </w:r>
          </w:p>
        </w:tc>
        <w:tc>
          <w:tcPr>
            <w:tcW w:w="1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A141213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备注</w:t>
            </w:r>
          </w:p>
        </w:tc>
      </w:tr>
      <w:tr w14:paraId="431A9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D57647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1</w:t>
            </w:r>
          </w:p>
        </w:tc>
        <w:tc>
          <w:tcPr>
            <w:tcW w:w="3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99C881F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lang w:val="en-US" w:eastAsia="zh-CN"/>
              </w:rPr>
              <w:t>电子针疗（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诊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疗</w:t>
            </w: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lang w:val="en-US" w:eastAsia="zh-CN"/>
              </w:rPr>
              <w:t>）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主机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0D1CB2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台</w:t>
            </w:r>
          </w:p>
        </w:tc>
        <w:tc>
          <w:tcPr>
            <w:tcW w:w="1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B33627D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1</w:t>
            </w:r>
          </w:p>
        </w:tc>
        <w:tc>
          <w:tcPr>
            <w:tcW w:w="1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C2145EB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/>
              </w:rPr>
            </w:pPr>
          </w:p>
        </w:tc>
      </w:tr>
      <w:tr w14:paraId="6610B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BD5939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2</w:t>
            </w:r>
          </w:p>
        </w:tc>
        <w:tc>
          <w:tcPr>
            <w:tcW w:w="3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A0B7ED6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输出导线（电极线）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22755F6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根</w:t>
            </w:r>
          </w:p>
        </w:tc>
        <w:tc>
          <w:tcPr>
            <w:tcW w:w="1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C61DBFC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12</w:t>
            </w:r>
          </w:p>
        </w:tc>
        <w:tc>
          <w:tcPr>
            <w:tcW w:w="1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331788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/>
              </w:rPr>
            </w:pPr>
          </w:p>
        </w:tc>
      </w:tr>
      <w:tr w14:paraId="300AE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845D95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3</w:t>
            </w:r>
          </w:p>
        </w:tc>
        <w:tc>
          <w:tcPr>
            <w:tcW w:w="3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F14A69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皮肤电极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F435F07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块</w:t>
            </w:r>
          </w:p>
        </w:tc>
        <w:tc>
          <w:tcPr>
            <w:tcW w:w="1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B5660B8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10</w:t>
            </w:r>
          </w:p>
        </w:tc>
        <w:tc>
          <w:tcPr>
            <w:tcW w:w="1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5FB804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/>
              </w:rPr>
            </w:pPr>
          </w:p>
        </w:tc>
      </w:tr>
      <w:tr w14:paraId="22B5E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A06D4DB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4</w:t>
            </w:r>
          </w:p>
        </w:tc>
        <w:tc>
          <w:tcPr>
            <w:tcW w:w="3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E4E6EEB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毫针电极金属夹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6742D04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个</w:t>
            </w:r>
          </w:p>
        </w:tc>
        <w:tc>
          <w:tcPr>
            <w:tcW w:w="1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3C16C93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12</w:t>
            </w:r>
          </w:p>
        </w:tc>
        <w:tc>
          <w:tcPr>
            <w:tcW w:w="1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B398274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/>
              </w:rPr>
            </w:pPr>
          </w:p>
        </w:tc>
      </w:tr>
      <w:tr w14:paraId="5D7CD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42AA38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5</w:t>
            </w:r>
          </w:p>
        </w:tc>
        <w:tc>
          <w:tcPr>
            <w:tcW w:w="3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DFB810C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DC9V电源适配器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6AB6056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个</w:t>
            </w:r>
          </w:p>
        </w:tc>
        <w:tc>
          <w:tcPr>
            <w:tcW w:w="1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081E877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1</w:t>
            </w:r>
          </w:p>
        </w:tc>
        <w:tc>
          <w:tcPr>
            <w:tcW w:w="1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FFBCA03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/>
              </w:rPr>
            </w:pPr>
          </w:p>
        </w:tc>
      </w:tr>
      <w:tr w14:paraId="505C0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AFFEE86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6</w:t>
            </w:r>
          </w:p>
        </w:tc>
        <w:tc>
          <w:tcPr>
            <w:tcW w:w="3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A6657BC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合格证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7E3598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份</w:t>
            </w:r>
          </w:p>
        </w:tc>
        <w:tc>
          <w:tcPr>
            <w:tcW w:w="1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A084A8B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1</w:t>
            </w:r>
          </w:p>
        </w:tc>
        <w:tc>
          <w:tcPr>
            <w:tcW w:w="1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20DAD26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/>
              </w:rPr>
            </w:pPr>
          </w:p>
        </w:tc>
      </w:tr>
      <w:tr w14:paraId="1A617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39358DE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7</w:t>
            </w:r>
          </w:p>
        </w:tc>
        <w:tc>
          <w:tcPr>
            <w:tcW w:w="3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367F9A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保修卡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368878A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份</w:t>
            </w:r>
          </w:p>
        </w:tc>
        <w:tc>
          <w:tcPr>
            <w:tcW w:w="1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983C03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1</w:t>
            </w:r>
          </w:p>
        </w:tc>
        <w:tc>
          <w:tcPr>
            <w:tcW w:w="1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6ED2A21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/>
              </w:rPr>
            </w:pPr>
          </w:p>
        </w:tc>
      </w:tr>
      <w:tr w14:paraId="4453F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36A5F34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8</w:t>
            </w:r>
          </w:p>
        </w:tc>
        <w:tc>
          <w:tcPr>
            <w:tcW w:w="3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C244B20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使用说明书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37979A7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份</w:t>
            </w:r>
          </w:p>
        </w:tc>
        <w:tc>
          <w:tcPr>
            <w:tcW w:w="1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A6C70EB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1</w:t>
            </w:r>
          </w:p>
        </w:tc>
        <w:tc>
          <w:tcPr>
            <w:tcW w:w="1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558286D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val="en-US"/>
              </w:rPr>
            </w:pPr>
          </w:p>
        </w:tc>
      </w:tr>
    </w:tbl>
    <w:p w14:paraId="457B5E1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480"/>
        <w:jc w:val="left"/>
        <w:textAlignment w:val="auto"/>
        <w:rPr>
          <w:rStyle w:val="7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30"/>
          <w:szCs w:val="3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</w:p>
    <w:p w14:paraId="285BF85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sz w:val="30"/>
          <w:szCs w:val="30"/>
        </w:rPr>
      </w:pPr>
    </w:p>
    <w:sectPr>
      <w:headerReference r:id="rId3" w:type="default"/>
      <w:footerReference r:id="rId4" w:type="default"/>
      <w:pgSz w:w="11906" w:h="16838"/>
      <w:pgMar w:top="1531" w:right="1474" w:bottom="141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A4DA9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9CE40C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B9CE40C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5CA4A2">
    <w:pPr>
      <w:pStyle w:val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DB30F5D"/>
    <w:multiLevelType w:val="multilevel"/>
    <w:tmpl w:val="8DB30F5D"/>
    <w:lvl w:ilvl="0" w:tentative="0">
      <w:start w:val="1"/>
      <w:numFmt w:val="decimal"/>
      <w:suff w:val="nothing"/>
      <w:lvlText w:val="%1、"/>
      <w:lvlJc w:val="left"/>
      <w:rPr>
        <w:rFonts w:hint="default"/>
        <w:u w:val="none" w:color="auto"/>
      </w:rPr>
    </w:lvl>
    <w:lvl w:ilvl="1" w:tentative="0">
      <w:start w:val="1"/>
      <w:numFmt w:val="decimal"/>
      <w:lvlText w:val=""/>
      <w:lvlJc w:val="left"/>
      <w:rPr>
        <w:rFonts w:hint="default"/>
        <w:u w:val="none" w:color="auto"/>
      </w:rPr>
    </w:lvl>
    <w:lvl w:ilvl="2" w:tentative="0">
      <w:start w:val="1"/>
      <w:numFmt w:val="decimal"/>
      <w:lvlText w:val=""/>
      <w:lvlJc w:val="left"/>
      <w:rPr>
        <w:rFonts w:hint="default"/>
        <w:u w:val="none" w:color="auto"/>
      </w:rPr>
    </w:lvl>
    <w:lvl w:ilvl="3" w:tentative="0">
      <w:start w:val="1"/>
      <w:numFmt w:val="decimal"/>
      <w:lvlText w:val=""/>
      <w:lvlJc w:val="left"/>
      <w:rPr>
        <w:rFonts w:hint="default"/>
        <w:u w:val="none" w:color="auto"/>
      </w:rPr>
    </w:lvl>
    <w:lvl w:ilvl="4" w:tentative="0">
      <w:start w:val="1"/>
      <w:numFmt w:val="decimal"/>
      <w:lvlText w:val=""/>
      <w:lvlJc w:val="left"/>
      <w:rPr>
        <w:rFonts w:hint="default"/>
        <w:u w:val="none" w:color="auto"/>
      </w:rPr>
    </w:lvl>
    <w:lvl w:ilvl="5" w:tentative="0">
      <w:start w:val="1"/>
      <w:numFmt w:val="decimal"/>
      <w:lvlText w:val=""/>
      <w:lvlJc w:val="left"/>
      <w:rPr>
        <w:rFonts w:hint="default"/>
        <w:u w:val="none" w:color="auto"/>
      </w:rPr>
    </w:lvl>
    <w:lvl w:ilvl="6" w:tentative="0">
      <w:start w:val="1"/>
      <w:numFmt w:val="decimal"/>
      <w:lvlText w:val=""/>
      <w:lvlJc w:val="left"/>
      <w:rPr>
        <w:rFonts w:hint="default"/>
        <w:u w:val="none" w:color="auto"/>
      </w:rPr>
    </w:lvl>
    <w:lvl w:ilvl="7" w:tentative="0">
      <w:start w:val="1"/>
      <w:numFmt w:val="decimal"/>
      <w:lvlText w:val=""/>
      <w:lvlJc w:val="left"/>
      <w:rPr>
        <w:rFonts w:hint="default"/>
        <w:u w:val="none" w:color="auto"/>
      </w:rPr>
    </w:lvl>
    <w:lvl w:ilvl="8" w:tentative="0">
      <w:start w:val="1"/>
      <w:numFmt w:val="decimal"/>
      <w:lvlText w:val=""/>
      <w:lvlJc w:val="left"/>
      <w:rPr>
        <w:rFonts w:hint="default"/>
        <w:u w:val="none" w:color="auto"/>
      </w:rPr>
    </w:lvl>
  </w:abstractNum>
  <w:abstractNum w:abstractNumId="1">
    <w:nsid w:val="0B3108DA"/>
    <w:multiLevelType w:val="multilevel"/>
    <w:tmpl w:val="0B3108DA"/>
    <w:lvl w:ilvl="0" w:tentative="0">
      <w:start w:val="8"/>
      <w:numFmt w:val="decimal"/>
      <w:suff w:val="nothing"/>
      <w:lvlText w:val="%1、"/>
      <w:lvlJc w:val="left"/>
      <w:rPr>
        <w:rFonts w:hint="default"/>
        <w:u w:val="none" w:color="auto"/>
      </w:rPr>
    </w:lvl>
    <w:lvl w:ilvl="1" w:tentative="0">
      <w:start w:val="1"/>
      <w:numFmt w:val="decimal"/>
      <w:lvlText w:val=""/>
      <w:lvlJc w:val="left"/>
      <w:rPr>
        <w:rFonts w:hint="default"/>
        <w:u w:val="none" w:color="auto"/>
      </w:rPr>
    </w:lvl>
    <w:lvl w:ilvl="2" w:tentative="0">
      <w:start w:val="1"/>
      <w:numFmt w:val="decimal"/>
      <w:lvlText w:val=""/>
      <w:lvlJc w:val="left"/>
      <w:rPr>
        <w:rFonts w:hint="default"/>
        <w:u w:val="none" w:color="auto"/>
      </w:rPr>
    </w:lvl>
    <w:lvl w:ilvl="3" w:tentative="0">
      <w:start w:val="1"/>
      <w:numFmt w:val="decimal"/>
      <w:lvlText w:val=""/>
      <w:lvlJc w:val="left"/>
      <w:rPr>
        <w:rFonts w:hint="default"/>
        <w:u w:val="none" w:color="auto"/>
      </w:rPr>
    </w:lvl>
    <w:lvl w:ilvl="4" w:tentative="0">
      <w:start w:val="1"/>
      <w:numFmt w:val="decimal"/>
      <w:lvlText w:val=""/>
      <w:lvlJc w:val="left"/>
      <w:rPr>
        <w:rFonts w:hint="default"/>
        <w:u w:val="none" w:color="auto"/>
      </w:rPr>
    </w:lvl>
    <w:lvl w:ilvl="5" w:tentative="0">
      <w:start w:val="1"/>
      <w:numFmt w:val="decimal"/>
      <w:lvlText w:val=""/>
      <w:lvlJc w:val="left"/>
      <w:rPr>
        <w:rFonts w:hint="default"/>
        <w:u w:val="none" w:color="auto"/>
      </w:rPr>
    </w:lvl>
    <w:lvl w:ilvl="6" w:tentative="0">
      <w:start w:val="1"/>
      <w:numFmt w:val="decimal"/>
      <w:lvlText w:val=""/>
      <w:lvlJc w:val="left"/>
      <w:rPr>
        <w:rFonts w:hint="default"/>
        <w:u w:val="none" w:color="auto"/>
      </w:rPr>
    </w:lvl>
    <w:lvl w:ilvl="7" w:tentative="0">
      <w:start w:val="1"/>
      <w:numFmt w:val="decimal"/>
      <w:lvlText w:val=""/>
      <w:lvlJc w:val="left"/>
      <w:rPr>
        <w:rFonts w:hint="default"/>
        <w:u w:val="none" w:color="auto"/>
      </w:rPr>
    </w:lvl>
    <w:lvl w:ilvl="8" w:tentative="0">
      <w:start w:val="1"/>
      <w:numFmt w:val="decimal"/>
      <w:lvlText w:val=""/>
      <w:lvlJc w:val="left"/>
      <w:rPr>
        <w:rFonts w:hint="default"/>
        <w:u w:val="none" w:color="auto"/>
      </w:rPr>
    </w:lvl>
  </w:abstractNum>
  <w:abstractNum w:abstractNumId="2">
    <w:nsid w:val="1CF7F9F5"/>
    <w:multiLevelType w:val="multilevel"/>
    <w:tmpl w:val="1CF7F9F5"/>
    <w:lvl w:ilvl="0" w:tentative="0">
      <w:start w:val="7"/>
      <w:numFmt w:val="decimal"/>
      <w:lvlText w:val="%1."/>
      <w:lvlJc w:val="left"/>
      <w:pPr>
        <w:tabs>
          <w:tab w:val="left" w:pos="312"/>
        </w:tabs>
      </w:pPr>
      <w:rPr>
        <w:rFonts w:hint="default"/>
        <w:u w:val="none" w:color="auto"/>
      </w:rPr>
    </w:lvl>
    <w:lvl w:ilvl="1" w:tentative="0">
      <w:start w:val="1"/>
      <w:numFmt w:val="decimal"/>
      <w:lvlText w:val=""/>
      <w:lvlJc w:val="left"/>
      <w:rPr>
        <w:rFonts w:hint="default"/>
        <w:u w:val="none" w:color="auto"/>
      </w:rPr>
    </w:lvl>
    <w:lvl w:ilvl="2" w:tentative="0">
      <w:start w:val="1"/>
      <w:numFmt w:val="decimal"/>
      <w:lvlText w:val=""/>
      <w:lvlJc w:val="left"/>
      <w:rPr>
        <w:rFonts w:hint="default"/>
        <w:u w:val="none" w:color="auto"/>
      </w:rPr>
    </w:lvl>
    <w:lvl w:ilvl="3" w:tentative="0">
      <w:start w:val="1"/>
      <w:numFmt w:val="decimal"/>
      <w:lvlText w:val=""/>
      <w:lvlJc w:val="left"/>
      <w:rPr>
        <w:rFonts w:hint="default"/>
        <w:u w:val="none" w:color="auto"/>
      </w:rPr>
    </w:lvl>
    <w:lvl w:ilvl="4" w:tentative="0">
      <w:start w:val="1"/>
      <w:numFmt w:val="decimal"/>
      <w:lvlText w:val=""/>
      <w:lvlJc w:val="left"/>
      <w:rPr>
        <w:rFonts w:hint="default"/>
        <w:u w:val="none" w:color="auto"/>
      </w:rPr>
    </w:lvl>
    <w:lvl w:ilvl="5" w:tentative="0">
      <w:start w:val="1"/>
      <w:numFmt w:val="decimal"/>
      <w:lvlText w:val=""/>
      <w:lvlJc w:val="left"/>
      <w:rPr>
        <w:rFonts w:hint="default"/>
        <w:u w:val="none" w:color="auto"/>
      </w:rPr>
    </w:lvl>
    <w:lvl w:ilvl="6" w:tentative="0">
      <w:start w:val="1"/>
      <w:numFmt w:val="decimal"/>
      <w:lvlText w:val=""/>
      <w:lvlJc w:val="left"/>
      <w:rPr>
        <w:rFonts w:hint="default"/>
        <w:u w:val="none" w:color="auto"/>
      </w:rPr>
    </w:lvl>
    <w:lvl w:ilvl="7" w:tentative="0">
      <w:start w:val="1"/>
      <w:numFmt w:val="decimal"/>
      <w:lvlText w:val=""/>
      <w:lvlJc w:val="left"/>
      <w:rPr>
        <w:rFonts w:hint="default"/>
        <w:u w:val="none" w:color="auto"/>
      </w:rPr>
    </w:lvl>
    <w:lvl w:ilvl="8" w:tentative="0">
      <w:start w:val="1"/>
      <w:numFmt w:val="decimal"/>
      <w:lvlText w:val=""/>
      <w:lvlJc w:val="left"/>
      <w:rPr>
        <w:rFonts w:hint="default"/>
        <w:u w:val="none" w:color="auto"/>
      </w:rPr>
    </w:lvl>
  </w:abstractNum>
  <w:abstractNum w:abstractNumId="3">
    <w:nsid w:val="6C2E67F0"/>
    <w:multiLevelType w:val="multilevel"/>
    <w:tmpl w:val="6C2E67F0"/>
    <w:lvl w:ilvl="0" w:tentative="0">
      <w:start w:val="8"/>
      <w:numFmt w:val="decimal"/>
      <w:suff w:val="nothing"/>
      <w:lvlText w:val="%1、"/>
      <w:lvlJc w:val="left"/>
      <w:rPr>
        <w:rFonts w:hint="default"/>
        <w:u w:val="none" w:color="auto"/>
      </w:rPr>
    </w:lvl>
    <w:lvl w:ilvl="1" w:tentative="0">
      <w:start w:val="1"/>
      <w:numFmt w:val="decimal"/>
      <w:lvlText w:val=""/>
      <w:lvlJc w:val="left"/>
      <w:rPr>
        <w:rFonts w:hint="default"/>
        <w:u w:val="none" w:color="auto"/>
      </w:rPr>
    </w:lvl>
    <w:lvl w:ilvl="2" w:tentative="0">
      <w:start w:val="1"/>
      <w:numFmt w:val="decimal"/>
      <w:lvlText w:val=""/>
      <w:lvlJc w:val="left"/>
      <w:rPr>
        <w:rFonts w:hint="default"/>
        <w:u w:val="none" w:color="auto"/>
      </w:rPr>
    </w:lvl>
    <w:lvl w:ilvl="3" w:tentative="0">
      <w:start w:val="1"/>
      <w:numFmt w:val="decimal"/>
      <w:lvlText w:val=""/>
      <w:lvlJc w:val="left"/>
      <w:rPr>
        <w:rFonts w:hint="default"/>
        <w:u w:val="none" w:color="auto"/>
      </w:rPr>
    </w:lvl>
    <w:lvl w:ilvl="4" w:tentative="0">
      <w:start w:val="1"/>
      <w:numFmt w:val="decimal"/>
      <w:lvlText w:val=""/>
      <w:lvlJc w:val="left"/>
      <w:rPr>
        <w:rFonts w:hint="default"/>
        <w:u w:val="none" w:color="auto"/>
      </w:rPr>
    </w:lvl>
    <w:lvl w:ilvl="5" w:tentative="0">
      <w:start w:val="1"/>
      <w:numFmt w:val="decimal"/>
      <w:lvlText w:val=""/>
      <w:lvlJc w:val="left"/>
      <w:rPr>
        <w:rFonts w:hint="default"/>
        <w:u w:val="none" w:color="auto"/>
      </w:rPr>
    </w:lvl>
    <w:lvl w:ilvl="6" w:tentative="0">
      <w:start w:val="1"/>
      <w:numFmt w:val="decimal"/>
      <w:lvlText w:val=""/>
      <w:lvlJc w:val="left"/>
      <w:rPr>
        <w:rFonts w:hint="default"/>
        <w:u w:val="none" w:color="auto"/>
      </w:rPr>
    </w:lvl>
    <w:lvl w:ilvl="7" w:tentative="0">
      <w:start w:val="1"/>
      <w:numFmt w:val="decimal"/>
      <w:lvlText w:val=""/>
      <w:lvlJc w:val="left"/>
      <w:rPr>
        <w:rFonts w:hint="default"/>
        <w:u w:val="none" w:color="auto"/>
      </w:rPr>
    </w:lvl>
    <w:lvl w:ilvl="8" w:tentative="0">
      <w:start w:val="1"/>
      <w:numFmt w:val="decimal"/>
      <w:lvlText w:val=""/>
      <w:lvlJc w:val="left"/>
      <w:rPr>
        <w:rFonts w:hint="default"/>
        <w:u w:val="none" w:color="auto"/>
      </w:rPr>
    </w:lvl>
  </w:abstractNum>
  <w:abstractNum w:abstractNumId="4">
    <w:nsid w:val="76310FED"/>
    <w:multiLevelType w:val="multilevel"/>
    <w:tmpl w:val="76310FED"/>
    <w:lvl w:ilvl="0" w:tentative="0">
      <w:start w:val="1"/>
      <w:numFmt w:val="decimal"/>
      <w:suff w:val="nothing"/>
      <w:lvlText w:val="%1、"/>
      <w:lvlJc w:val="left"/>
      <w:rPr>
        <w:rFonts w:hint="default"/>
        <w:u w:val="none" w:color="auto"/>
      </w:rPr>
    </w:lvl>
    <w:lvl w:ilvl="1" w:tentative="0">
      <w:start w:val="1"/>
      <w:numFmt w:val="decimal"/>
      <w:lvlText w:val=""/>
      <w:lvlJc w:val="left"/>
      <w:rPr>
        <w:rFonts w:hint="default"/>
        <w:u w:val="none" w:color="auto"/>
      </w:rPr>
    </w:lvl>
    <w:lvl w:ilvl="2" w:tentative="0">
      <w:start w:val="1"/>
      <w:numFmt w:val="decimal"/>
      <w:lvlText w:val=""/>
      <w:lvlJc w:val="left"/>
      <w:rPr>
        <w:rFonts w:hint="default"/>
        <w:u w:val="none" w:color="auto"/>
      </w:rPr>
    </w:lvl>
    <w:lvl w:ilvl="3" w:tentative="0">
      <w:start w:val="1"/>
      <w:numFmt w:val="decimal"/>
      <w:lvlText w:val=""/>
      <w:lvlJc w:val="left"/>
      <w:rPr>
        <w:rFonts w:hint="default"/>
        <w:u w:val="none" w:color="auto"/>
      </w:rPr>
    </w:lvl>
    <w:lvl w:ilvl="4" w:tentative="0">
      <w:start w:val="1"/>
      <w:numFmt w:val="decimal"/>
      <w:lvlText w:val=""/>
      <w:lvlJc w:val="left"/>
      <w:rPr>
        <w:rFonts w:hint="default"/>
        <w:u w:val="none" w:color="auto"/>
      </w:rPr>
    </w:lvl>
    <w:lvl w:ilvl="5" w:tentative="0">
      <w:start w:val="1"/>
      <w:numFmt w:val="decimal"/>
      <w:lvlText w:val=""/>
      <w:lvlJc w:val="left"/>
      <w:rPr>
        <w:rFonts w:hint="default"/>
        <w:u w:val="none" w:color="auto"/>
      </w:rPr>
    </w:lvl>
    <w:lvl w:ilvl="6" w:tentative="0">
      <w:start w:val="1"/>
      <w:numFmt w:val="decimal"/>
      <w:lvlText w:val=""/>
      <w:lvlJc w:val="left"/>
      <w:rPr>
        <w:rFonts w:hint="default"/>
        <w:u w:val="none" w:color="auto"/>
      </w:rPr>
    </w:lvl>
    <w:lvl w:ilvl="7" w:tentative="0">
      <w:start w:val="1"/>
      <w:numFmt w:val="decimal"/>
      <w:lvlText w:val=""/>
      <w:lvlJc w:val="left"/>
      <w:rPr>
        <w:rFonts w:hint="default"/>
        <w:u w:val="none" w:color="auto"/>
      </w:rPr>
    </w:lvl>
    <w:lvl w:ilvl="8" w:tentative="0">
      <w:start w:val="1"/>
      <w:numFmt w:val="decimal"/>
      <w:lvlText w:val=""/>
      <w:lvlJc w:val="left"/>
      <w:rPr>
        <w:rFonts w:hint="default"/>
        <w:u w:val="none" w:color="auto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FjYzNkNDE5MGFlN2RjOGM0NTc1OTNkN2Q1MDA0OTEifQ=="/>
  </w:docVars>
  <w:rsids>
    <w:rsidRoot w:val="00000000"/>
    <w:rsid w:val="09D5345C"/>
    <w:rsid w:val="0FC5200F"/>
    <w:rsid w:val="10A85400"/>
    <w:rsid w:val="12F62DC0"/>
    <w:rsid w:val="20C33A16"/>
    <w:rsid w:val="29051AA5"/>
    <w:rsid w:val="2BF404D5"/>
    <w:rsid w:val="2F5053CE"/>
    <w:rsid w:val="362351FB"/>
    <w:rsid w:val="37347697"/>
    <w:rsid w:val="37465815"/>
    <w:rsid w:val="37C61AA4"/>
    <w:rsid w:val="3F1C5CDE"/>
    <w:rsid w:val="45005993"/>
    <w:rsid w:val="4E4C73A3"/>
    <w:rsid w:val="51B872F2"/>
    <w:rsid w:val="664C6356"/>
    <w:rsid w:val="6C103C33"/>
    <w:rsid w:val="6D9C0387"/>
    <w:rsid w:val="77D27169"/>
    <w:rsid w:val="78297D56"/>
    <w:rsid w:val="7E2B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Times New Roman" w:eastAsia="宋体" w:cs="Times New Roman"/>
      <w:sz w:val="3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rPr>
      <w:sz w:val="24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1443</Words>
  <Characters>1714</Characters>
  <Lines>0</Lines>
  <Paragraphs>0</Paragraphs>
  <TotalTime>10</TotalTime>
  <ScaleCrop>false</ScaleCrop>
  <LinksUpToDate>false</LinksUpToDate>
  <CharactersWithSpaces>1908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2024-11-06T07:09:00Z</dcterms:created>
  <dc:creator>Administrator</dc:creator>
  <cp:lastModifiedBy>asus</cp:lastModifiedBy>
  <dcterms:modified xsi:type="dcterms:W3CDTF">2024-11-20T07:07:15Z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49DDB4021C01462E9624A11201C8EDC8_12</vt:lpwstr>
  </property>
</Properties>
</file>