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both"/>
        <w:outlineLvl w:val="2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附件一</w:t>
      </w:r>
    </w:p>
    <w:p>
      <w:pPr>
        <w:pStyle w:val="12"/>
        <w:keepNext/>
        <w:keepLines/>
        <w:numPr>
          <w:ilvl w:val="0"/>
          <w:numId w:val="0"/>
        </w:numPr>
        <w:tabs>
          <w:tab w:val="left" w:pos="360"/>
        </w:tabs>
        <w:adjustRightInd w:val="0"/>
        <w:spacing w:line="240" w:lineRule="auto"/>
        <w:rPr>
          <w:rFonts w:hint="eastAsia" w:ascii="宋体" w:hAnsi="宋体" w:eastAsia="宋体" w:cs="宋体"/>
          <w:sz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highlight w:val="none"/>
          <w:lang w:val="en-US" w:eastAsia="zh-CN"/>
        </w:rPr>
        <w:t>华北分公司天津销售分公司、天津新能源2026-2028年度</w:t>
      </w:r>
    </w:p>
    <w:p>
      <w:pPr>
        <w:pStyle w:val="12"/>
        <w:keepNext/>
        <w:keepLines/>
        <w:numPr>
          <w:ilvl w:val="0"/>
          <w:numId w:val="0"/>
        </w:numPr>
        <w:tabs>
          <w:tab w:val="left" w:pos="360"/>
        </w:tabs>
        <w:adjustRightInd w:val="0"/>
        <w:spacing w:line="240" w:lineRule="auto"/>
        <w:rPr>
          <w:rFonts w:hint="eastAsia" w:ascii="宋体" w:hAnsi="宋体" w:eastAsia="宋体" w:cs="宋体"/>
          <w:sz w:val="30"/>
          <w:highlight w:val="none"/>
          <w:lang w:val="en-US"/>
        </w:rPr>
      </w:pPr>
      <w:r>
        <w:rPr>
          <w:rFonts w:hint="eastAsia" w:ascii="宋体" w:hAnsi="宋体" w:eastAsia="宋体" w:cs="宋体"/>
          <w:sz w:val="30"/>
          <w:highlight w:val="none"/>
          <w:lang w:val="en-US" w:eastAsia="zh-CN"/>
        </w:rPr>
        <w:t>体检服务</w:t>
      </w:r>
      <w:r>
        <w:rPr>
          <w:rFonts w:hint="eastAsia" w:ascii="宋体" w:hAnsi="宋体" w:eastAsia="宋体" w:cs="宋体"/>
          <w:sz w:val="30"/>
          <w:highlight w:val="none"/>
          <w:lang w:val="en-US"/>
        </w:rPr>
        <w:t>工作范围和技术要求</w:t>
      </w:r>
    </w:p>
    <w:p>
      <w:pPr>
        <w:snapToGrid w:val="0"/>
        <w:spacing w:line="300" w:lineRule="auto"/>
        <w:jc w:val="center"/>
        <w:rPr>
          <w:rFonts w:ascii="宋体" w:hAnsi="宋体"/>
          <w:sz w:val="24"/>
          <w:highlight w:val="none"/>
        </w:rPr>
      </w:pP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项目简介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天津销售分公司、天津新能源为保证员工健康安全，落实员工福利，现需开展202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-202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年度体检项目，为员工提供内科、外科等项目的体检服务。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Style w:val="11"/>
          <w:rFonts w:hint="eastAsia" w:ascii="宋体" w:hAnsi="宋体" w:eastAsiaTheme="minorEastAsia" w:cstheme="minorBidi"/>
          <w:b/>
          <w:bCs/>
          <w:color w:val="000000"/>
          <w:sz w:val="24"/>
          <w:highlight w:val="none"/>
          <w:u w:val="none"/>
          <w:lang w:val="en-US" w:eastAsia="zh-CN"/>
        </w:rPr>
      </w:pPr>
      <w:r>
        <w:rPr>
          <w:rStyle w:val="11"/>
          <w:rFonts w:hint="eastAsia" w:ascii="宋体" w:hAnsi="宋体" w:eastAsiaTheme="minorEastAsia" w:cstheme="minorBidi"/>
          <w:b/>
          <w:bCs/>
          <w:color w:val="000000"/>
          <w:sz w:val="24"/>
          <w:highlight w:val="none"/>
          <w:u w:val="none"/>
          <w:lang w:val="en-US" w:eastAsia="zh-CN"/>
        </w:rPr>
        <w:t>功能描述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报价人每年为采购人提供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体检项目清单，采购人会根据自身需求，每年从体检项目清单中挑选不同体检项目形成当年体检套餐，套餐可分为男性、女已婚、女未婚等。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在各体检项目单价加和的基础上，每年给与采购人相应价格优惠形成套餐价格（优惠幅度由双方协商确认），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根据每年不同套餐的实际参检人数向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进行结算。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工作</w:t>
      </w:r>
      <w:r>
        <w:rPr>
          <w:rFonts w:ascii="宋体" w:hAnsi="宋体"/>
          <w:b/>
          <w:bCs/>
          <w:sz w:val="24"/>
          <w:highlight w:val="none"/>
        </w:rPr>
        <w:t>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default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 xml:space="preserve"> </w:t>
      </w:r>
      <w:r>
        <w:rPr>
          <w:rFonts w:hint="eastAsia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按照采购人每年体检套餐项目，为采购人提供符合行业标准的体检服务</w:t>
      </w:r>
      <w:r>
        <w:rPr>
          <w:rFonts w:hint="eastAsia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，并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出具相应报告和报告解读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工作范围</w:t>
      </w:r>
    </w:p>
    <w:p>
      <w:pPr>
        <w:snapToGrid w:val="0"/>
        <w:spacing w:line="300" w:lineRule="auto"/>
        <w:ind w:left="567" w:leftChars="27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1.采购人</w:t>
      </w:r>
      <w:r>
        <w:rPr>
          <w:rFonts w:hint="eastAsia" w:ascii="宋体" w:hAnsi="宋体"/>
          <w:sz w:val="24"/>
          <w:highlight w:val="none"/>
        </w:rPr>
        <w:t>与</w:t>
      </w:r>
      <w:r>
        <w:rPr>
          <w:rFonts w:hint="eastAsia" w:ascii="宋体" w:hAnsi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/>
          <w:sz w:val="24"/>
          <w:highlight w:val="none"/>
        </w:rPr>
        <w:t>的工作界面划分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采购人：提供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体检人员和套餐选择明细表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。</w:t>
      </w:r>
    </w:p>
    <w:p>
      <w:pPr>
        <w:snapToGrid w:val="0"/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报价人：根据采购人要求提供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体检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服务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，并出具体检报告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与其它各服务商的接口界面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无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3.采购人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提供的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资料清单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en-US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提供体检人员和套餐选择明细表。</w:t>
      </w:r>
    </w:p>
    <w:p>
      <w:pPr>
        <w:snapToGrid w:val="0"/>
        <w:spacing w:line="300" w:lineRule="auto"/>
        <w:ind w:left="567" w:leftChars="2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4.报价人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en-US" w:bidi="ar-SA"/>
        </w:rPr>
        <w:t>最终交付的成果清单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按照采购人要求完成体检服务，包括不限于体检项目检查、出具体检报告、报告解读与建议等服务。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工作量清单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本项目采购人每年根据自身需求选择体检项目、形成不同体检套餐，体检套餐中各项目体检单价按照当年天津市医疗保障局/天津市卫生健康委员会不时发布的指导价格执行，报价人在当年指导价格的基础上给与采购人8折优惠（具体</w:t>
      </w:r>
      <w:r>
        <w:rPr>
          <w:rFonts w:hint="eastAsia" w:ascii="宋体" w:hAnsi="宋体" w:eastAsia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优惠幅度由双方协商确认</w:t>
      </w: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），采购人按照实际发生体检套餐和体检人数支付相应金额。本项目每年需要的体检服务人数和具体项目不固定，具体以签署合同和当年实际选择的项目为准。</w:t>
      </w:r>
    </w:p>
    <w:tbl>
      <w:tblPr>
        <w:tblStyle w:val="10"/>
        <w:tblW w:w="7706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558"/>
        <w:gridCol w:w="138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肿瘤八项（女）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高血压三项测定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肌钙蛋白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眼科II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乙肝五项（定性）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耳鼻喉科II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乙肝五项（乙肝定量）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妇科（TCT）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妇科HPV检查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梅毒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便常规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 DNA检测定量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生化全项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人体成分分析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24H动态心电图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运动平板心电图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肝功能四项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24H动态血压监测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肝功能全项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肾功能三项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肾功能全项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胃功能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纤维蛋白原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尿微量蛋白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头颅CT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头颅MR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甲状腺功能（三项）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头血管CT造影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甲状腺功能（七项）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负荷+静息心肌显像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甲状腺功能（八项）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糖类抗原（CA-72-4）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铁蛋白（FER)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糖类抗原-242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甲胎蛋白（AFP)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糖类抗原（CA-50）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癌胚抗原(CEA)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鳞状细胞癌相关抗原测定（SCC)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糖类抗原(CA125)【女】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胃泌素释放肽前体(ProGRP)测定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糖类抗原(CA153)【女】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人附睾分泌蛋白（HE4）检测-女性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糖类抗原(CA19-9)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骨密度（双部位）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神经元特异性烯醇化酶（NSE）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多导同步心电图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前列腺特异性抗原（电化学发光法）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动脉硬化检测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游离前列腺特异性抗原（电化学发光法）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常规心脏超声心动图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角蛋白19片段（电化学发光法）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肝胆胰脾超声检查 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心肌标志物I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经腹部妇科超声检查（子宫、附件）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性激素六项（女性）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乳腺超声检查II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甲状腺超声检查II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颈动脉超声检查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胸部DR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骨密度I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胸部CT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14C尿素呼气试验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多导睡眠呼吸监测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13C尿素呼气试验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心脑血管疾病（心脑血管二项基因检测）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免疫全项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无创大肠癌分子筛查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凝血四项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精神科B类量表测查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脂蛋白磷脂酶A2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HR神经心理成套测验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肿瘤四项（男）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无痛胃镜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肿瘤九项（男）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无痛肠镜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泌尿系超声（肾、输尿管、膀胱、前列腺）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头血管核磁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CT冠脉造影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造影剂费 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硝酸甘油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乳腺超声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肿瘤四项（女）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汇总分析＋材料费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7706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采购人根据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自身需求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，每年选择不同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项目，组成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套餐。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2.每年体检项目单价按照当年天津市医疗保障局/天津市卫生健康委员会不时发布的最新指导价格执行。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  <w:highlight w:val="none"/>
        </w:rPr>
      </w:pP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 xml:space="preserve"> 里程碑计划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本项目服务期为3年，采用1+1+1模式签订合同，即在每一年度合同期到期前，采购人对报价人进行履约评价，若评价合格，采购人有权根据实际需求决定继续履行或终止本合同，并书面通知报价人，每年度以此类推，但整个合同期最长不超过3年。如评价不合格，采购人有权终止本合同。且采购人无需承担任何责任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 xml:space="preserve"> 交付形式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报价人应按照采购人要求，对采购人进行体检服务，确保相应服务满足体检服务标准，同时出具相应体检报告，并将纸质版体检报告统一发送至采购人单位。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验收方式</w:t>
      </w:r>
    </w:p>
    <w:p>
      <w:pPr>
        <w:snapToGrid w:val="0"/>
        <w:spacing w:line="30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 w:cs="Times New Roman"/>
          <w:iCs/>
          <w:snapToGrid/>
          <w:kern w:val="0"/>
          <w:sz w:val="24"/>
          <w:szCs w:val="20"/>
          <w:highlight w:val="none"/>
          <w:lang w:val="en-US" w:eastAsia="zh-CN" w:bidi="ar-SA"/>
        </w:rPr>
        <w:t>报价人完成采购人所要求的全部体检服务，并提供正规体检报告后，双方对报价人的服务进行验收，并签署验收单。</w:t>
      </w:r>
    </w:p>
    <w:p>
      <w:pPr>
        <w:numPr>
          <w:ilvl w:val="0"/>
          <w:numId w:val="2"/>
        </w:numPr>
        <w:snapToGrid w:val="0"/>
        <w:spacing w:line="300" w:lineRule="auto"/>
        <w:ind w:left="0" w:leftChars="0" w:firstLine="420" w:firstLineChars="0"/>
        <w:rPr>
          <w:rFonts w:hint="eastAsia" w:ascii="宋体" w:hAnsi="宋体" w:eastAsia="宋体" w:cs="Times New Roman"/>
          <w:b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支付里程碑点建议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90"/>
        <w:gridCol w:w="274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0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款项名称</w:t>
            </w:r>
          </w:p>
        </w:tc>
        <w:tc>
          <w:tcPr>
            <w:tcW w:w="274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里程碑条件</w:t>
            </w:r>
          </w:p>
        </w:tc>
        <w:tc>
          <w:tcPr>
            <w:tcW w:w="276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0" w:type="dxa"/>
          </w:tcPr>
          <w:p>
            <w:pPr>
              <w:snapToGrid w:val="0"/>
              <w:spacing w:line="300" w:lineRule="auto"/>
              <w:rPr>
                <w:rFonts w:hint="default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报价人按照采购人要求完成体检服务，体检完毕后双方进行验收</w:t>
            </w:r>
          </w:p>
        </w:tc>
        <w:tc>
          <w:tcPr>
            <w:tcW w:w="2745" w:type="dxa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/>
                <w:spacing w:val="7"/>
                <w:sz w:val="24"/>
                <w:szCs w:val="24"/>
                <w:highlight w:val="none"/>
                <w:lang w:val="en-US" w:eastAsia="zh-CN"/>
              </w:rPr>
              <w:t>报价人盖章，采购人签字的验收单</w:t>
            </w:r>
          </w:p>
        </w:tc>
        <w:tc>
          <w:tcPr>
            <w:tcW w:w="276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/>
                <w:spacing w:val="-6"/>
                <w:sz w:val="24"/>
                <w:szCs w:val="24"/>
                <w:highlight w:val="none"/>
                <w:lang w:val="en-US" w:eastAsia="zh-CN"/>
              </w:rPr>
              <w:t>收到发票和验收单之日起30日内采购人向报价人支付服务费的100%</w:t>
            </w:r>
          </w:p>
        </w:tc>
      </w:tr>
    </w:tbl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pStyle w:val="6"/>
        <w:ind w:firstLine="0" w:firstLineChars="0"/>
        <w:rPr>
          <w:rFonts w:hint="default"/>
          <w:i w:val="0"/>
          <w:iCs w:val="0"/>
          <w:highlight w:val="none"/>
          <w:lang w:val="en-US" w:eastAsia="zh-CN"/>
        </w:rPr>
      </w:pPr>
      <w:r>
        <w:rPr>
          <w:rFonts w:hint="eastAsia"/>
          <w:i w:val="0"/>
          <w:iCs w:val="0"/>
          <w:highlight w:val="none"/>
          <w:lang w:val="en-US" w:eastAsia="zh-CN"/>
        </w:rPr>
        <w:t>附件：验收单模板</w:t>
      </w:r>
    </w:p>
    <w:p>
      <w:pPr>
        <w:widowControl/>
        <w:spacing w:before="156" w:beforeLines="50" w:after="312" w:afterLines="100" w:line="240" w:lineRule="atLeast"/>
        <w:ind w:left="-426" w:leftChars="-203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合同验收单</w:t>
      </w:r>
    </w:p>
    <w:tbl>
      <w:tblPr>
        <w:tblStyle w:val="9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1"/>
        <w:gridCol w:w="1134"/>
        <w:gridCol w:w="1211"/>
        <w:gridCol w:w="113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vanish/>
                <w:kern w:val="0"/>
              </w:rPr>
            </w:pPr>
            <w:r>
              <w:rPr>
                <w:rFonts w:hint="eastAsia"/>
                <w:b/>
                <w:szCs w:val="14"/>
                <w:lang w:val="zh-CN"/>
              </w:rPr>
              <w:t>合同名称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Theme="minorEastAsia"/>
                <w:b/>
                <w:bCs/>
                <w:szCs w:val="52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szCs w:val="14"/>
                <w:lang w:val="zh-CN"/>
              </w:rPr>
            </w:pPr>
            <w:r>
              <w:rPr>
                <w:rFonts w:hint="eastAsia"/>
                <w:b/>
                <w:szCs w:val="14"/>
                <w:lang w:val="zh-CN"/>
              </w:rPr>
              <w:t>乙方单位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Theme="minorEastAsia"/>
                <w:b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szCs w:val="14"/>
                <w:lang w:val="zh-CN"/>
              </w:rPr>
            </w:pPr>
            <w:r>
              <w:rPr>
                <w:rFonts w:hint="eastAsia"/>
                <w:b/>
                <w:szCs w:val="14"/>
                <w:lang w:val="zh-CN"/>
              </w:rPr>
              <w:t>货物</w:t>
            </w:r>
            <w:r>
              <w:rPr>
                <w:b/>
                <w:szCs w:val="14"/>
                <w:lang w:val="zh-CN"/>
              </w:rPr>
              <w:t>/</w:t>
            </w:r>
            <w:r>
              <w:rPr>
                <w:rFonts w:hint="eastAsia"/>
                <w:b/>
                <w:szCs w:val="14"/>
                <w:lang w:val="zh-CN"/>
              </w:rPr>
              <w:t>服务</w:t>
            </w:r>
          </w:p>
          <w:p>
            <w:pPr>
              <w:widowControl/>
              <w:spacing w:line="300" w:lineRule="exact"/>
              <w:jc w:val="center"/>
              <w:rPr>
                <w:b/>
                <w:szCs w:val="14"/>
                <w:lang w:val="zh-CN"/>
              </w:rPr>
            </w:pPr>
            <w:r>
              <w:rPr>
                <w:rFonts w:hint="eastAsia"/>
                <w:b/>
                <w:szCs w:val="14"/>
                <w:lang w:val="zh-CN"/>
              </w:rPr>
              <w:t>名称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Theme="minorEastAsia"/>
                <w:b/>
                <w:szCs w:val="1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szCs w:val="14"/>
                <w:lang w:val="zh-CN"/>
              </w:rPr>
            </w:pPr>
            <w:r>
              <w:rPr>
                <w:rFonts w:hint="eastAsia"/>
                <w:b/>
                <w:szCs w:val="14"/>
                <w:lang w:val="zh-CN"/>
              </w:rPr>
              <w:t>服务周期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Theme="minorEastAsia"/>
                <w:b/>
                <w:szCs w:val="1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szCs w:val="14"/>
                <w:lang w:val="zh-CN"/>
              </w:rPr>
            </w:pPr>
            <w:r>
              <w:rPr>
                <w:rFonts w:hint="eastAsia"/>
                <w:b/>
                <w:szCs w:val="14"/>
                <w:lang w:val="zh-CN"/>
              </w:rPr>
              <w:t>确认工作量（人）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Theme="minorEastAsia"/>
                <w:b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3" w:type="dxa"/>
            <w:gridSpan w:val="6"/>
          </w:tcPr>
          <w:p>
            <w:pPr>
              <w:widowControl/>
              <w:spacing w:line="48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pStyle w:val="4"/>
              <w:rPr>
                <w:rFonts w:ascii="宋体" w:hAnsi="宋体"/>
              </w:rPr>
            </w:pPr>
          </w:p>
          <w:p>
            <w:pPr>
              <w:pStyle w:val="6"/>
            </w:pPr>
          </w:p>
          <w:p>
            <w:pPr>
              <w:pStyle w:val="4"/>
            </w:pPr>
          </w:p>
          <w:p>
            <w:pPr>
              <w:widowControl/>
              <w:spacing w:line="480" w:lineRule="auto"/>
              <w:rPr>
                <w:rFonts w:hint="eastAsia" w:ascii="宋体" w:hAnsi="宋体" w:cs="Times New Roman"/>
                <w:b/>
                <w:lang w:val="zh-CN"/>
              </w:rPr>
            </w:pPr>
            <w:r>
              <w:rPr>
                <w:rFonts w:hint="eastAsia" w:ascii="宋体" w:hAnsi="宋体" w:cs="Times New Roman"/>
                <w:b/>
                <w:lang w:val="zh-CN"/>
              </w:rPr>
              <w:t>合同验收意见：</w:t>
            </w:r>
          </w:p>
          <w:p>
            <w:pPr>
              <w:widowControl/>
              <w:spacing w:line="300" w:lineRule="exact"/>
              <w:rPr>
                <w:rFonts w:ascii="宋体" w:hAnsi="宋体"/>
                <w:lang w:val="zh-CN"/>
              </w:rPr>
            </w:pPr>
          </w:p>
          <w:p>
            <w:pPr>
              <w:widowControl/>
              <w:spacing w:line="480" w:lineRule="auto"/>
              <w:ind w:firstLine="420" w:firstLineChars="200"/>
              <w:rPr>
                <w:rFonts w:hint="eastAsia" w:ascii="宋体" w:hAnsi="宋体"/>
                <w:lang w:val="zh-CN"/>
              </w:rPr>
            </w:pPr>
          </w:p>
          <w:p>
            <w:pPr>
              <w:pStyle w:val="2"/>
              <w:rPr>
                <w:rFonts w:hint="eastAsia"/>
                <w:lang w:val="zh-CN"/>
              </w:rPr>
            </w:pPr>
          </w:p>
          <w:p>
            <w:pPr>
              <w:pStyle w:val="4"/>
              <w:rPr>
                <w:rFonts w:hint="eastAsia"/>
                <w:lang w:val="zh-CN"/>
              </w:rPr>
            </w:pPr>
          </w:p>
          <w:p>
            <w:pPr>
              <w:pStyle w:val="6"/>
              <w:rPr>
                <w:rFonts w:hint="eastAsia"/>
                <w:lang w:val="zh-CN"/>
              </w:rPr>
            </w:pPr>
          </w:p>
          <w:p>
            <w:pPr>
              <w:widowControl/>
              <w:spacing w:line="480" w:lineRule="auto"/>
              <w:ind w:firstLine="420" w:firstLineChars="200"/>
              <w:rPr>
                <w:rFonts w:hint="eastAsia" w:ascii="宋体" w:hAnsi="宋体"/>
                <w:lang w:val="zh-CN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lang w:val="zh-CN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lang w:val="zh-CN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lang w:val="zh-CN"/>
              </w:rPr>
            </w:pPr>
          </w:p>
          <w:p>
            <w:pPr>
              <w:widowControl/>
              <w:spacing w:line="300" w:lineRule="exact"/>
              <w:ind w:firstLine="5250" w:firstLineChars="25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验收人员签字：</w:t>
            </w:r>
            <w:r>
              <w:rPr>
                <w:lang w:val="zh-CN"/>
              </w:rPr>
              <w:t xml:space="preserve">                                    </w:t>
            </w:r>
          </w:p>
          <w:p>
            <w:pPr>
              <w:widowControl/>
              <w:spacing w:line="300" w:lineRule="exact"/>
              <w:rPr>
                <w:lang w:val="zh-CN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lang w:val="zh-CN"/>
              </w:rPr>
            </w:pPr>
          </w:p>
          <w:p>
            <w:pPr>
              <w:widowControl/>
              <w:spacing w:line="300" w:lineRule="exact"/>
              <w:ind w:right="1680" w:firstLine="420" w:firstLineChars="200"/>
              <w:jc w:val="center"/>
              <w:rPr>
                <w:lang w:val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                  </w:t>
            </w:r>
            <w:r>
              <w:rPr>
                <w:rFonts w:hint="eastAsia"/>
                <w:kern w:val="0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E286C"/>
    <w:multiLevelType w:val="singleLevel"/>
    <w:tmpl w:val="DCFE28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2FA4B93"/>
    <w:multiLevelType w:val="multilevel"/>
    <w:tmpl w:val="62FA4B9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3261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B9F"/>
    <w:rsid w:val="2E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qFormat/>
    <w:uiPriority w:val="99"/>
    <w:pPr>
      <w:snapToGrid w:val="0"/>
      <w:spacing w:line="324" w:lineRule="auto"/>
      <w:ind w:left="848" w:leftChars="404" w:firstLine="480" w:firstLineChars="200"/>
    </w:pPr>
    <w:rPr>
      <w:rFonts w:ascii="宋体" w:hAnsi="宋体"/>
      <w:iCs/>
      <w:kern w:val="0"/>
      <w:sz w:val="24"/>
      <w:szCs w:val="20"/>
    </w:r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next w:val="7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customStyle="1" w:styleId="7">
    <w:name w:val="TOC 6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第1级别"/>
    <w:basedOn w:val="8"/>
    <w:qFormat/>
    <w:uiPriority w:val="0"/>
    <w:pPr>
      <w:numPr>
        <w:ilvl w:val="0"/>
        <w:numId w:val="1"/>
      </w:numPr>
      <w:adjustRightInd w:val="0"/>
      <w:snapToGrid w:val="0"/>
      <w:spacing w:before="0" w:after="0" w:line="360" w:lineRule="auto"/>
      <w:ind w:left="425" w:firstLine="0"/>
      <w:jc w:val="center"/>
    </w:pPr>
    <w:rPr>
      <w:rFonts w:ascii="Times New Roman" w:hAnsi="Times New Roman" w:eastAsia="黑体" w:cs="Times New Roman"/>
      <w:snapToGrid w:val="0"/>
      <w:kern w:val="0"/>
      <w:sz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2025-12-22T06:53:00Z</dcterms:created>
  <dc:creator>user</dc:creator>
  <cp:lastModifiedBy>戚海燕</cp:lastModifiedBy>
  <dcterms:modified xsi:type="dcterms:W3CDTF">2025-12-22T07:17:46Z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F4DF8EA1ECD14E29B7804B7C9544A171</vt:lpwstr>
  </property>
</Properties>
</file>