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8F516">
      <w:pPr>
        <w:spacing w:line="360" w:lineRule="auto"/>
        <w:jc w:val="center"/>
        <w:rPr>
          <w:rFonts w:hint="eastAsia" w:ascii="宋体" w:hAnsi="宋体" w:eastAsia="宋体"/>
          <w:b/>
          <w:bCs/>
          <w:sz w:val="28"/>
          <w:szCs w:val="28"/>
          <w:lang w:val="en-US" w:eastAsia="zh-CN"/>
        </w:rPr>
      </w:pPr>
      <w:r>
        <w:rPr>
          <w:rFonts w:hint="eastAsia" w:ascii="宋体" w:hAnsi="宋体"/>
          <w:b/>
          <w:bCs/>
          <w:sz w:val="28"/>
          <w:szCs w:val="28"/>
        </w:rPr>
        <w:t>实质性响应一览表</w:t>
      </w:r>
      <w:r>
        <w:rPr>
          <w:rFonts w:hint="eastAsia" w:ascii="宋体" w:hAnsi="宋体"/>
          <w:b/>
          <w:bCs/>
          <w:sz w:val="28"/>
          <w:szCs w:val="28"/>
          <w:lang w:val="en-US" w:eastAsia="zh-CN"/>
        </w:rPr>
        <w:t>-天河区城市环卫保障综合停车场第三方监测</w:t>
      </w:r>
      <w:bookmarkStart w:id="2" w:name="_GoBack"/>
      <w:bookmarkEnd w:id="2"/>
    </w:p>
    <w:tbl>
      <w:tblPr>
        <w:tblStyle w:val="8"/>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496"/>
        <w:gridCol w:w="1134"/>
        <w:gridCol w:w="708"/>
        <w:gridCol w:w="646"/>
      </w:tblGrid>
      <w:tr w14:paraId="2A30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9EBFD45">
            <w:pPr>
              <w:jc w:val="center"/>
              <w:rPr>
                <w:rFonts w:hint="eastAsia" w:ascii="宋体" w:hAnsi="宋体"/>
                <w:szCs w:val="21"/>
              </w:rPr>
            </w:pPr>
            <w:r>
              <w:rPr>
                <w:rFonts w:hint="eastAsia" w:ascii="宋体" w:hAnsi="宋体"/>
                <w:szCs w:val="21"/>
              </w:rPr>
              <w:t>序号</w:t>
            </w:r>
          </w:p>
        </w:tc>
        <w:tc>
          <w:tcPr>
            <w:tcW w:w="6496" w:type="dxa"/>
            <w:tcBorders>
              <w:top w:val="single" w:color="auto" w:sz="4" w:space="0"/>
              <w:left w:val="single" w:color="auto" w:sz="4" w:space="0"/>
              <w:bottom w:val="single" w:color="auto" w:sz="4" w:space="0"/>
              <w:right w:val="single" w:color="auto" w:sz="4" w:space="0"/>
            </w:tcBorders>
            <w:vAlign w:val="center"/>
          </w:tcPr>
          <w:p w14:paraId="4CEABA55">
            <w:pPr>
              <w:jc w:val="center"/>
              <w:rPr>
                <w:rFonts w:hint="eastAsia" w:ascii="宋体" w:hAnsi="宋体"/>
                <w:szCs w:val="21"/>
              </w:rPr>
            </w:pPr>
            <w:r>
              <w:rPr>
                <w:rFonts w:hint="eastAsia" w:ascii="宋体" w:hAnsi="宋体"/>
                <w:szCs w:val="21"/>
              </w:rPr>
              <w:t>实质性响应条款</w:t>
            </w:r>
          </w:p>
        </w:tc>
        <w:tc>
          <w:tcPr>
            <w:tcW w:w="1134" w:type="dxa"/>
            <w:tcBorders>
              <w:top w:val="single" w:color="auto" w:sz="4" w:space="0"/>
              <w:left w:val="single" w:color="auto" w:sz="4" w:space="0"/>
              <w:bottom w:val="single" w:color="auto" w:sz="4" w:space="0"/>
              <w:right w:val="single" w:color="auto" w:sz="4" w:space="0"/>
            </w:tcBorders>
            <w:vAlign w:val="center"/>
          </w:tcPr>
          <w:p w14:paraId="398569EC">
            <w:pPr>
              <w:jc w:val="center"/>
              <w:rPr>
                <w:rFonts w:hint="eastAsia" w:ascii="宋体" w:hAnsi="宋体"/>
                <w:szCs w:val="21"/>
              </w:rPr>
            </w:pPr>
            <w:r>
              <w:rPr>
                <w:rFonts w:hint="eastAsia" w:ascii="宋体" w:hAnsi="宋体"/>
                <w:szCs w:val="21"/>
              </w:rPr>
              <w:t>投标人响应情况</w:t>
            </w:r>
          </w:p>
        </w:tc>
        <w:tc>
          <w:tcPr>
            <w:tcW w:w="708" w:type="dxa"/>
            <w:tcBorders>
              <w:top w:val="single" w:color="auto" w:sz="4" w:space="0"/>
              <w:left w:val="single" w:color="auto" w:sz="4" w:space="0"/>
              <w:bottom w:val="single" w:color="auto" w:sz="4" w:space="0"/>
              <w:right w:val="single" w:color="auto" w:sz="4" w:space="0"/>
            </w:tcBorders>
            <w:vAlign w:val="center"/>
          </w:tcPr>
          <w:p w14:paraId="127B7B9C">
            <w:pPr>
              <w:jc w:val="center"/>
              <w:rPr>
                <w:rFonts w:hint="eastAsia" w:ascii="宋体" w:hAnsi="宋体"/>
                <w:szCs w:val="21"/>
              </w:rPr>
            </w:pPr>
            <w:r>
              <w:t>是否偏离</w:t>
            </w:r>
          </w:p>
        </w:tc>
        <w:tc>
          <w:tcPr>
            <w:tcW w:w="646" w:type="dxa"/>
            <w:tcBorders>
              <w:top w:val="single" w:color="auto" w:sz="4" w:space="0"/>
              <w:left w:val="single" w:color="auto" w:sz="4" w:space="0"/>
              <w:bottom w:val="single" w:color="auto" w:sz="4" w:space="0"/>
              <w:right w:val="single" w:color="auto" w:sz="4" w:space="0"/>
            </w:tcBorders>
            <w:vAlign w:val="center"/>
          </w:tcPr>
          <w:p w14:paraId="22718EB0">
            <w:pPr>
              <w:jc w:val="center"/>
            </w:pPr>
            <w:r>
              <w:rPr>
                <w:rFonts w:hint="eastAsia"/>
              </w:rPr>
              <w:t>备注</w:t>
            </w:r>
          </w:p>
        </w:tc>
      </w:tr>
      <w:tr w14:paraId="4064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9B1B958">
            <w:pPr>
              <w:jc w:val="center"/>
              <w:rPr>
                <w:rFonts w:hint="eastAsia" w:ascii="宋体" w:hAnsi="宋体"/>
                <w:szCs w:val="21"/>
              </w:rPr>
            </w:pPr>
            <w:r>
              <w:rPr>
                <w:rFonts w:hint="eastAsia" w:ascii="宋体" w:hAnsi="宋体"/>
                <w:szCs w:val="21"/>
              </w:rPr>
              <w:t>1</w:t>
            </w:r>
          </w:p>
        </w:tc>
        <w:tc>
          <w:tcPr>
            <w:tcW w:w="6496" w:type="dxa"/>
            <w:tcBorders>
              <w:top w:val="single" w:color="auto" w:sz="4" w:space="0"/>
              <w:left w:val="single" w:color="auto" w:sz="4" w:space="0"/>
              <w:bottom w:val="single" w:color="auto" w:sz="4" w:space="0"/>
              <w:right w:val="single" w:color="auto" w:sz="4" w:space="0"/>
            </w:tcBorders>
            <w:vAlign w:val="center"/>
          </w:tcPr>
          <w:p w14:paraId="77F07334">
            <w:pPr>
              <w:pStyle w:val="16"/>
              <w:rPr>
                <w:rFonts w:hint="eastAsia" w:ascii="宋体" w:hAnsi="宋体"/>
              </w:rPr>
            </w:pPr>
            <w:r>
              <w:rPr>
                <w:rFonts w:hint="eastAsia"/>
              </w:rPr>
              <w:t>★</w:t>
            </w:r>
            <w:r>
              <w:rPr>
                <w:rFonts w:hint="eastAsia" w:ascii="宋体" w:hAnsi="宋体"/>
              </w:rPr>
              <w:t>二、服务内容</w:t>
            </w:r>
          </w:p>
          <w:p w14:paraId="5E809C22">
            <w:pPr>
              <w:pStyle w:val="16"/>
              <w:rPr>
                <w:rFonts w:hint="eastAsia" w:ascii="宋体" w:hAnsi="宋体"/>
              </w:rPr>
            </w:pPr>
            <w:r>
              <w:rPr>
                <w:rFonts w:hint="eastAsia" w:ascii="宋体" w:hAnsi="宋体"/>
              </w:rPr>
              <w:t>第三方监测包括但不限于基坑监测、边坡监测、主体沉降观测、高支模监测等，具体以招标清单及有关规范要求所包含的全部内容为准。</w:t>
            </w:r>
          </w:p>
          <w:p w14:paraId="40AA86D7">
            <w:pPr>
              <w:pStyle w:val="16"/>
            </w:pPr>
            <w:r>
              <w:rPr>
                <w:rFonts w:hint="eastAsia" w:ascii="宋体" w:hAnsi="宋体"/>
              </w:rPr>
              <w:t>具体内容详见附件：天河区城市环卫保障综合停车场第三方监测-工程量清单。</w:t>
            </w:r>
          </w:p>
        </w:tc>
        <w:tc>
          <w:tcPr>
            <w:tcW w:w="1134" w:type="dxa"/>
            <w:tcBorders>
              <w:top w:val="single" w:color="auto" w:sz="4" w:space="0"/>
              <w:left w:val="single" w:color="auto" w:sz="4" w:space="0"/>
              <w:bottom w:val="single" w:color="auto" w:sz="4" w:space="0"/>
              <w:right w:val="single" w:color="auto" w:sz="4" w:space="0"/>
            </w:tcBorders>
            <w:vAlign w:val="center"/>
          </w:tcPr>
          <w:p w14:paraId="71DFF6E5">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5BA5A17">
            <w:pPr>
              <w:jc w:val="cente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39A6FE31">
            <w:pPr>
              <w:jc w:val="center"/>
              <w:rPr>
                <w:rFonts w:hint="eastAsia" w:ascii="宋体" w:hAnsi="宋体"/>
                <w:szCs w:val="21"/>
              </w:rPr>
            </w:pPr>
          </w:p>
        </w:tc>
      </w:tr>
      <w:tr w14:paraId="061F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7C8E657">
            <w:pPr>
              <w:jc w:val="center"/>
              <w:rPr>
                <w:rFonts w:hint="eastAsia" w:ascii="宋体" w:hAnsi="宋体"/>
                <w:szCs w:val="21"/>
              </w:rPr>
            </w:pPr>
            <w:r>
              <w:rPr>
                <w:rFonts w:hint="eastAsia" w:ascii="宋体" w:hAnsi="宋体"/>
                <w:szCs w:val="21"/>
              </w:rPr>
              <w:t>2</w:t>
            </w:r>
          </w:p>
        </w:tc>
        <w:tc>
          <w:tcPr>
            <w:tcW w:w="6496" w:type="dxa"/>
            <w:tcBorders>
              <w:top w:val="single" w:color="auto" w:sz="4" w:space="0"/>
              <w:left w:val="single" w:color="auto" w:sz="4" w:space="0"/>
              <w:bottom w:val="single" w:color="auto" w:sz="4" w:space="0"/>
              <w:right w:val="single" w:color="auto" w:sz="4" w:space="0"/>
            </w:tcBorders>
            <w:vAlign w:val="center"/>
          </w:tcPr>
          <w:p w14:paraId="20D1342A">
            <w:pPr>
              <w:pStyle w:val="16"/>
              <w:rPr>
                <w:rFonts w:hint="eastAsia"/>
              </w:rPr>
            </w:pPr>
            <w:bookmarkStart w:id="0" w:name="OLE_LINK6"/>
            <w:r>
              <w:rPr>
                <w:rFonts w:hint="eastAsia" w:ascii="宋体" w:hAnsi="宋体" w:cs="宋体"/>
              </w:rPr>
              <w:t>★</w:t>
            </w:r>
            <w:bookmarkEnd w:id="0"/>
            <w:r>
              <w:rPr>
                <w:rFonts w:hint="eastAsia"/>
              </w:rPr>
              <w:t>2.监测人员要求：监测单位派驻项目的管理、技术和监测人员，应是本单位已签订劳动合同并购买社保的在职员工，且不得同时受聘于两个或两个以上监测单位。</w:t>
            </w:r>
          </w:p>
          <w:p w14:paraId="14CAF23F">
            <w:pPr>
              <w:pStyle w:val="16"/>
              <w:rPr>
                <w:rFonts w:hint="eastAsia"/>
              </w:rPr>
            </w:pPr>
            <w:r>
              <w:rPr>
                <w:rFonts w:hint="eastAsia"/>
              </w:rPr>
              <w:t>（1）监测项目负责人应具备中级或以上职称和从事建设工程监测工作3年以上的经历；</w:t>
            </w:r>
          </w:p>
          <w:p w14:paraId="48BC1D33">
            <w:pPr>
              <w:pStyle w:val="16"/>
              <w:rPr>
                <w:rFonts w:hint="eastAsia"/>
              </w:rPr>
            </w:pPr>
            <w:r>
              <w:rPr>
                <w:rFonts w:hint="eastAsia"/>
              </w:rPr>
              <w:t>（2）监测技术负责人应具备土木工程或测绘工程相关专业中级或以上职称和具有从事建设工程监测工作5年以上的经历，鼓励由注册岩土工程师担任。</w:t>
            </w:r>
          </w:p>
          <w:p w14:paraId="73B8FDD9">
            <w:pPr>
              <w:pStyle w:val="16"/>
              <w:rPr>
                <w:rFonts w:hint="eastAsia"/>
              </w:rPr>
            </w:pPr>
            <w:r>
              <w:rPr>
                <w:rFonts w:hint="eastAsia"/>
              </w:rPr>
              <w:t>（3）监测人员应具备省级及以上有相应资质的培训机构颁发的建筑变形测量或基坑监测培训合格证。</w:t>
            </w:r>
          </w:p>
          <w:p w14:paraId="1AEF633F">
            <w:pPr>
              <w:pStyle w:val="16"/>
              <w:rPr>
                <w:rFonts w:hint="eastAsia"/>
              </w:rPr>
            </w:pPr>
            <w:r>
              <w:rPr>
                <w:rFonts w:hint="eastAsia"/>
              </w:rPr>
              <w:t>（4）每个监测项目在基坑监测系统中应登记1名项目负责人、1名技术负责人和2名监测人员；项目负责人、技术负责人同时参与项目不超过10个。从基坑开挖至基坑底板浇筑完成后7天内，项目负责人或技术负责人每半月现场检查工地不少于1次。</w:t>
            </w:r>
          </w:p>
          <w:p w14:paraId="28DFA9B4">
            <w:pPr>
              <w:pStyle w:val="16"/>
              <w:rPr>
                <w:rFonts w:hint="eastAsia" w:ascii="宋体" w:hAnsi="宋体" w:cs="宋体"/>
              </w:rPr>
            </w:pPr>
            <w:r>
              <w:rPr>
                <w:rFonts w:hint="eastAsia"/>
                <w:b/>
                <w:bCs/>
              </w:rPr>
              <w:t>（投标人须提供拟在本项目基坑系统登记的监测人员名单，并提供对应人员的专业、职称证书或注册证书或岗位证书、工作经历等证明材料）。</w:t>
            </w:r>
          </w:p>
        </w:tc>
        <w:tc>
          <w:tcPr>
            <w:tcW w:w="1134" w:type="dxa"/>
            <w:tcBorders>
              <w:top w:val="single" w:color="auto" w:sz="4" w:space="0"/>
              <w:left w:val="single" w:color="auto" w:sz="4" w:space="0"/>
              <w:bottom w:val="single" w:color="auto" w:sz="4" w:space="0"/>
              <w:right w:val="single" w:color="auto" w:sz="4" w:space="0"/>
            </w:tcBorders>
            <w:vAlign w:val="center"/>
          </w:tcPr>
          <w:p w14:paraId="01AB65AC">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B2E3CD1">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0971E844">
            <w:pPr>
              <w:rPr>
                <w:rFonts w:hint="eastAsia" w:ascii="宋体" w:hAnsi="宋体"/>
                <w:szCs w:val="21"/>
              </w:rPr>
            </w:pPr>
          </w:p>
        </w:tc>
      </w:tr>
      <w:tr w14:paraId="6C30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44FEC72">
            <w:pPr>
              <w:jc w:val="center"/>
              <w:rPr>
                <w:rFonts w:hint="eastAsia" w:ascii="宋体" w:hAnsi="宋体"/>
                <w:szCs w:val="21"/>
              </w:rPr>
            </w:pPr>
            <w:r>
              <w:rPr>
                <w:rFonts w:hint="eastAsia" w:ascii="宋体" w:hAnsi="宋体"/>
                <w:szCs w:val="21"/>
              </w:rPr>
              <w:t>3</w:t>
            </w:r>
          </w:p>
        </w:tc>
        <w:tc>
          <w:tcPr>
            <w:tcW w:w="6496" w:type="dxa"/>
            <w:tcBorders>
              <w:top w:val="single" w:color="auto" w:sz="4" w:space="0"/>
              <w:left w:val="single" w:color="auto" w:sz="4" w:space="0"/>
              <w:bottom w:val="single" w:color="auto" w:sz="4" w:space="0"/>
              <w:right w:val="single" w:color="auto" w:sz="4" w:space="0"/>
            </w:tcBorders>
            <w:vAlign w:val="center"/>
          </w:tcPr>
          <w:p w14:paraId="15EA0007">
            <w:pPr>
              <w:pStyle w:val="2"/>
              <w:ind w:left="0"/>
              <w:rPr>
                <w:rFonts w:hint="eastAsia" w:ascii="宋体" w:hAnsi="宋体" w:cs="宋体"/>
                <w:sz w:val="21"/>
                <w:szCs w:val="21"/>
              </w:rPr>
            </w:pPr>
            <w:bookmarkStart w:id="1" w:name="OLE_LINK7"/>
            <w:r>
              <w:rPr>
                <w:rFonts w:hint="eastAsia" w:ascii="宋体" w:hAnsi="宋体" w:cs="宋体"/>
              </w:rPr>
              <w:t>★</w:t>
            </w:r>
            <w:bookmarkEnd w:id="1"/>
            <w:r>
              <w:rPr>
                <w:rFonts w:hint="eastAsia" w:ascii="宋体" w:hAnsi="宋体" w:cs="宋体"/>
                <w:sz w:val="21"/>
                <w:szCs w:val="21"/>
              </w:rPr>
              <w:t>3.监测设备要求。监测设备应有唯一机器码，具备测量数据数字化存储及“数据不落地”实时传输功能的功能；设备使用期间应在设备校准或检定有效期内。</w:t>
            </w:r>
          </w:p>
        </w:tc>
        <w:tc>
          <w:tcPr>
            <w:tcW w:w="1134" w:type="dxa"/>
            <w:tcBorders>
              <w:top w:val="single" w:color="auto" w:sz="4" w:space="0"/>
              <w:left w:val="single" w:color="auto" w:sz="4" w:space="0"/>
              <w:bottom w:val="single" w:color="auto" w:sz="4" w:space="0"/>
              <w:right w:val="single" w:color="auto" w:sz="4" w:space="0"/>
            </w:tcBorders>
            <w:vAlign w:val="center"/>
          </w:tcPr>
          <w:p w14:paraId="64CB2631">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5150DA9">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19569DCD">
            <w:pPr>
              <w:rPr>
                <w:rFonts w:hint="eastAsia" w:ascii="宋体" w:hAnsi="宋体"/>
                <w:szCs w:val="21"/>
              </w:rPr>
            </w:pPr>
          </w:p>
        </w:tc>
      </w:tr>
      <w:tr w14:paraId="0F90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66D0257">
            <w:pPr>
              <w:jc w:val="center"/>
              <w:rPr>
                <w:rFonts w:hint="eastAsia" w:ascii="宋体" w:hAnsi="宋体"/>
                <w:szCs w:val="21"/>
              </w:rPr>
            </w:pPr>
            <w:r>
              <w:rPr>
                <w:rFonts w:hint="eastAsia" w:ascii="宋体" w:hAnsi="宋体"/>
                <w:szCs w:val="21"/>
              </w:rPr>
              <w:t>4</w:t>
            </w:r>
          </w:p>
        </w:tc>
        <w:tc>
          <w:tcPr>
            <w:tcW w:w="6496" w:type="dxa"/>
            <w:tcBorders>
              <w:top w:val="single" w:color="auto" w:sz="4" w:space="0"/>
              <w:left w:val="single" w:color="auto" w:sz="4" w:space="0"/>
              <w:bottom w:val="single" w:color="auto" w:sz="4" w:space="0"/>
              <w:right w:val="single" w:color="auto" w:sz="4" w:space="0"/>
            </w:tcBorders>
            <w:vAlign w:val="center"/>
          </w:tcPr>
          <w:p w14:paraId="41234A50">
            <w:pPr>
              <w:pStyle w:val="2"/>
              <w:rPr>
                <w:rFonts w:hint="eastAsia" w:ascii="宋体" w:hAnsi="宋体" w:cs="宋体"/>
              </w:rPr>
            </w:pPr>
            <w:r>
              <w:rPr>
                <w:rFonts w:hint="eastAsia" w:ascii="宋体" w:hAnsi="宋体" w:cs="宋体"/>
              </w:rPr>
              <w:t>★八、其他要求</w:t>
            </w:r>
          </w:p>
          <w:p w14:paraId="01E6C7D1">
            <w:pPr>
              <w:pStyle w:val="2"/>
              <w:rPr>
                <w:rFonts w:hint="eastAsia" w:ascii="宋体" w:hAnsi="宋体" w:cs="宋体"/>
                <w:b/>
                <w:bCs/>
              </w:rPr>
            </w:pPr>
            <w:r>
              <w:rPr>
                <w:rFonts w:hint="eastAsia" w:ascii="宋体" w:hAnsi="宋体" w:cs="宋体"/>
              </w:rPr>
              <w:t>1．投标人须承诺，除发生不可抗力事件外，将完全遵守采购人制定或发出的关于工程建设管理的各项制度、规定和管理办法；按照相关文件和针对本工程项目所承诺的相应条款落实各项工作；采取一切措施实现本工程在质量、进度、安全、信息管理上的各项目标，符合合同约定的各项标准，满足项目验收的要求，并保证不因此增加采购人的成本负担。投标人对履行本合同过程中提供的监测数据和监测报告的真实性和准确性负责，如存在违反法律法规和工程建设强制性标准，给他人造成损失的，应当依法承担相应的赔偿责任。</w:t>
            </w:r>
            <w:r>
              <w:rPr>
                <w:rFonts w:hint="eastAsia" w:ascii="宋体" w:hAnsi="宋体" w:cs="宋体"/>
                <w:b/>
                <w:bCs/>
              </w:rPr>
              <w:t>（提供承诺函，格式自定）</w:t>
            </w:r>
          </w:p>
          <w:p w14:paraId="0D8C4DDB">
            <w:pPr>
              <w:pStyle w:val="2"/>
              <w:rPr>
                <w:rFonts w:hint="eastAsia" w:ascii="宋体" w:hAnsi="宋体" w:cs="宋体"/>
              </w:rPr>
            </w:pPr>
            <w:r>
              <w:rPr>
                <w:rFonts w:hint="eastAsia" w:ascii="宋体" w:hAnsi="宋体" w:cs="宋体"/>
              </w:rPr>
              <w:t>2.投标人须承诺，根据采购人项目实际进展情况无条件配合采购人的进场监测需求。</w:t>
            </w:r>
            <w:r>
              <w:rPr>
                <w:rFonts w:hint="eastAsia" w:ascii="宋体" w:hAnsi="宋体" w:cs="宋体"/>
                <w:b/>
                <w:bCs/>
              </w:rPr>
              <w:t>（提供承诺函，格式自定）</w:t>
            </w:r>
          </w:p>
          <w:p w14:paraId="5A93957D">
            <w:pPr>
              <w:pStyle w:val="2"/>
              <w:rPr>
                <w:rFonts w:hint="eastAsia" w:ascii="宋体" w:hAnsi="宋体" w:cs="宋体"/>
                <w:b/>
                <w:bCs/>
              </w:rPr>
            </w:pPr>
            <w:r>
              <w:rPr>
                <w:rFonts w:hint="eastAsia" w:ascii="宋体" w:hAnsi="宋体" w:cs="宋体"/>
              </w:rPr>
              <w:t>3.投标人须根据本项目监测工程量清单中的监测产品/对象，无条件配合采购人的项目需求时限出具监测报告，并对监测报告的时效性负责。</w:t>
            </w:r>
            <w:r>
              <w:rPr>
                <w:rFonts w:hint="eastAsia" w:ascii="宋体" w:hAnsi="宋体" w:cs="宋体"/>
                <w:b/>
                <w:bCs/>
              </w:rPr>
              <w:t>（提供出具监测报告时间的承诺文件，格式自定）</w:t>
            </w:r>
          </w:p>
          <w:p w14:paraId="6ADABF77">
            <w:pPr>
              <w:pStyle w:val="2"/>
              <w:rPr>
                <w:rFonts w:hint="eastAsia" w:ascii="宋体" w:hAnsi="宋体" w:cs="宋体"/>
              </w:rPr>
            </w:pPr>
            <w:r>
              <w:rPr>
                <w:rFonts w:hint="eastAsia" w:ascii="宋体" w:hAnsi="宋体" w:cs="宋体"/>
              </w:rPr>
              <w:t>4.投标折扣率（投标报价）是固定唯一，且报价在有效范围：0%＜投标折扣率≤100%。</w:t>
            </w:r>
          </w:p>
          <w:p w14:paraId="64F01703">
            <w:pPr>
              <w:pStyle w:val="2"/>
              <w:rPr>
                <w:rFonts w:hint="eastAsia" w:ascii="宋体" w:hAnsi="宋体" w:cs="宋体"/>
              </w:rPr>
            </w:pPr>
            <w:r>
              <w:rPr>
                <w:rFonts w:hint="eastAsia" w:ascii="宋体" w:hAnsi="宋体" w:cs="宋体"/>
              </w:rPr>
              <w:t>5.投标人</w:t>
            </w:r>
            <w:r>
              <w:rPr>
                <w:rFonts w:hint="eastAsia" w:ascii="宋体" w:hAnsi="宋体" w:cs="宋体"/>
                <w:b/>
                <w:bCs/>
              </w:rPr>
              <w:t>必须针对其投标报价提交成本分析说明文件（格式自拟，内容包括人工成本分析、监测费用分析、承诺报价能够完成本项目约定的全部监测工作、报价低于成本的风险由投标人自行承担等）</w:t>
            </w:r>
            <w:r>
              <w:rPr>
                <w:rFonts w:hint="eastAsia" w:ascii="宋体" w:hAnsi="宋体" w:cs="宋体"/>
              </w:rPr>
              <w:t>，未提供的按无效投标处理。</w:t>
            </w:r>
          </w:p>
          <w:p w14:paraId="3EFF9667">
            <w:pPr>
              <w:pStyle w:val="2"/>
              <w:ind w:left="0"/>
              <w:rPr>
                <w:rFonts w:hint="eastAsia" w:ascii="宋体" w:hAnsi="宋体" w:cs="宋体"/>
              </w:rPr>
            </w:pPr>
            <w:r>
              <w:rPr>
                <w:rFonts w:hint="eastAsia" w:ascii="宋体" w:hAnsi="宋体" w:cs="宋体"/>
              </w:rPr>
              <w:t>6.投标人须承诺，投标时已认真核对本项目的监测工程量清单、施工图纸等项目相关情况，投标折扣率已充分考虑监测工程量清单漏项、工程量预估不足、政策变化增加的监测费用以及其他不可预见的费用（包括但不限于本工程特殊情况下需增加的基坑监测等工作），中标价（中标价=采购包预算金额×中标折扣率）即为合同价，项目最终结算价不超合同价。</w:t>
            </w:r>
            <w:r>
              <w:rPr>
                <w:rFonts w:hint="eastAsia" w:ascii="宋体" w:hAnsi="宋体" w:cs="宋体"/>
                <w:b/>
                <w:bCs/>
              </w:rPr>
              <w:t>（提供《报价承诺函》）</w:t>
            </w:r>
          </w:p>
        </w:tc>
        <w:tc>
          <w:tcPr>
            <w:tcW w:w="1134" w:type="dxa"/>
            <w:tcBorders>
              <w:top w:val="single" w:color="auto" w:sz="4" w:space="0"/>
              <w:left w:val="single" w:color="auto" w:sz="4" w:space="0"/>
              <w:bottom w:val="single" w:color="auto" w:sz="4" w:space="0"/>
              <w:right w:val="single" w:color="auto" w:sz="4" w:space="0"/>
            </w:tcBorders>
            <w:vAlign w:val="center"/>
          </w:tcPr>
          <w:p w14:paraId="6E39BC3D">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37F773A9">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2B1CEBD8">
            <w:pPr>
              <w:rPr>
                <w:rFonts w:hint="eastAsia" w:ascii="宋体" w:hAnsi="宋体"/>
                <w:szCs w:val="21"/>
              </w:rPr>
            </w:pPr>
          </w:p>
        </w:tc>
      </w:tr>
      <w:tr w14:paraId="4E3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A4D32EC">
            <w:pPr>
              <w:jc w:val="center"/>
              <w:rPr>
                <w:rFonts w:hint="eastAsia" w:ascii="宋体" w:hAnsi="宋体"/>
                <w:szCs w:val="21"/>
              </w:rPr>
            </w:pPr>
            <w:r>
              <w:rPr>
                <w:rFonts w:hint="eastAsia" w:ascii="宋体" w:hAnsi="宋体"/>
                <w:szCs w:val="21"/>
              </w:rPr>
              <w:t>……</w:t>
            </w:r>
          </w:p>
        </w:tc>
        <w:tc>
          <w:tcPr>
            <w:tcW w:w="6496" w:type="dxa"/>
            <w:tcBorders>
              <w:top w:val="single" w:color="auto" w:sz="4" w:space="0"/>
              <w:left w:val="single" w:color="auto" w:sz="4" w:space="0"/>
              <w:bottom w:val="single" w:color="auto" w:sz="4" w:space="0"/>
              <w:right w:val="single" w:color="auto" w:sz="4" w:space="0"/>
            </w:tcBorders>
            <w:vAlign w:val="center"/>
          </w:tcPr>
          <w:p w14:paraId="06ED5B3C">
            <w:pP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70AD4E">
            <w:pPr>
              <w:rPr>
                <w:rFonts w:hint="eastAsia" w:ascii="宋体" w:hAnsi="宋体"/>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7BCB5493">
            <w:pPr>
              <w:rPr>
                <w:rFonts w:hint="eastAsia" w:ascii="宋体" w:hAnsi="宋体"/>
                <w:szCs w:val="21"/>
              </w:rPr>
            </w:pPr>
          </w:p>
        </w:tc>
        <w:tc>
          <w:tcPr>
            <w:tcW w:w="646" w:type="dxa"/>
            <w:tcBorders>
              <w:top w:val="single" w:color="auto" w:sz="4" w:space="0"/>
              <w:left w:val="single" w:color="auto" w:sz="4" w:space="0"/>
              <w:bottom w:val="single" w:color="auto" w:sz="4" w:space="0"/>
              <w:right w:val="single" w:color="auto" w:sz="4" w:space="0"/>
            </w:tcBorders>
            <w:vAlign w:val="center"/>
          </w:tcPr>
          <w:p w14:paraId="6A910834">
            <w:pPr>
              <w:rPr>
                <w:rFonts w:hint="eastAsia" w:ascii="宋体" w:hAnsi="宋体"/>
                <w:szCs w:val="21"/>
              </w:rPr>
            </w:pPr>
          </w:p>
        </w:tc>
      </w:tr>
    </w:tbl>
    <w:p w14:paraId="54B02AC5">
      <w:pPr>
        <w:spacing w:line="360" w:lineRule="auto"/>
        <w:rPr>
          <w:rFonts w:hint="eastAsia" w:ascii="宋体" w:hAnsi="宋体"/>
          <w:szCs w:val="21"/>
        </w:rPr>
      </w:pPr>
      <w:r>
        <w:rPr>
          <w:rFonts w:hint="eastAsia" w:ascii="宋体" w:hAnsi="宋体"/>
          <w:szCs w:val="21"/>
        </w:rPr>
        <w:t>说明：</w:t>
      </w:r>
    </w:p>
    <w:p w14:paraId="328A1039">
      <w:pPr>
        <w:spacing w:line="360" w:lineRule="auto"/>
        <w:ind w:firstLine="420" w:firstLineChars="200"/>
        <w:rPr>
          <w:szCs w:val="21"/>
        </w:rPr>
      </w:pPr>
      <w:r>
        <w:rPr>
          <w:rFonts w:hint="eastAsia"/>
          <w:szCs w:val="21"/>
        </w:rPr>
        <w:t>1.实质性响应条款一览表后续内容请根据第二章采购需求</w:t>
      </w:r>
      <w:r>
        <w:rPr>
          <w:rStyle w:val="10"/>
          <w:rFonts w:hint="eastAsia"/>
          <w:b w:val="0"/>
          <w:szCs w:val="21"/>
        </w:rPr>
        <w:t>★</w:t>
      </w:r>
      <w:r>
        <w:rPr>
          <w:rFonts w:hint="eastAsia"/>
          <w:szCs w:val="21"/>
        </w:rPr>
        <w:t>号条款详细列举。</w:t>
      </w:r>
    </w:p>
    <w:p w14:paraId="409B5C7B">
      <w:pPr>
        <w:pStyle w:val="7"/>
        <w:shd w:val="clear" w:color="auto" w:fill="FFFFFF"/>
        <w:ind w:firstLine="422" w:firstLineChars="200"/>
        <w:rPr>
          <w:rFonts w:hint="eastAsia"/>
          <w:b/>
          <w:bCs/>
          <w:sz w:val="21"/>
          <w:szCs w:val="21"/>
        </w:rPr>
      </w:pPr>
      <w:r>
        <w:rPr>
          <w:rFonts w:hint="eastAsia"/>
          <w:b/>
          <w:bCs/>
          <w:sz w:val="21"/>
          <w:szCs w:val="21"/>
        </w:rPr>
        <w:t>2.本表所列条款必须一一予以响应，“投标人响应情况”一栏应</w:t>
      </w:r>
      <w:r>
        <w:rPr>
          <w:rStyle w:val="10"/>
          <w:rFonts w:hint="eastAsia"/>
          <w:sz w:val="21"/>
          <w:szCs w:val="21"/>
        </w:rPr>
        <w:t>填写具体的响应内容，有差异</w:t>
      </w:r>
      <w:r>
        <w:rPr>
          <w:rFonts w:hint="eastAsia"/>
          <w:b/>
          <w:bCs/>
          <w:sz w:val="21"/>
          <w:szCs w:val="21"/>
        </w:rPr>
        <w:t>的要具体说明。</w:t>
      </w:r>
    </w:p>
    <w:p w14:paraId="28E5B278">
      <w:pPr>
        <w:pStyle w:val="7"/>
        <w:shd w:val="clear" w:color="auto" w:fill="FFFFFF"/>
        <w:ind w:firstLine="420" w:firstLineChars="200"/>
        <w:rPr>
          <w:rFonts w:hint="eastAsia"/>
          <w:sz w:val="21"/>
          <w:szCs w:val="21"/>
        </w:rPr>
      </w:pPr>
      <w:r>
        <w:rPr>
          <w:rFonts w:hint="eastAsia"/>
          <w:sz w:val="21"/>
          <w:szCs w:val="21"/>
        </w:rPr>
        <w:t>3.请投标人认真填写本表内容，如填写错误将可能导致投标无效。</w:t>
      </w:r>
    </w:p>
    <w:p w14:paraId="03184C0B">
      <w:pPr>
        <w:pStyle w:val="7"/>
        <w:shd w:val="clear" w:color="auto" w:fill="FFFFFF"/>
        <w:ind w:firstLine="480"/>
        <w:rPr>
          <w:rFonts w:hint="eastAsia"/>
          <w:sz w:val="21"/>
          <w:szCs w:val="21"/>
        </w:rPr>
      </w:pPr>
      <w:r>
        <w:rPr>
          <w:rFonts w:hint="eastAsia"/>
          <w:sz w:val="21"/>
          <w:szCs w:val="21"/>
        </w:rPr>
        <w:t>投标人名称（盖章）：__________________</w:t>
      </w:r>
    </w:p>
    <w:p w14:paraId="5D0F0824">
      <w:pPr>
        <w:pStyle w:val="7"/>
        <w:shd w:val="clear" w:color="auto" w:fill="FFFFFF"/>
        <w:ind w:firstLine="480"/>
        <w:rPr>
          <w:rFonts w:hint="eastAsia"/>
          <w:sz w:val="21"/>
          <w:szCs w:val="21"/>
        </w:rPr>
      </w:pPr>
      <w:r>
        <w:rPr>
          <w:rFonts w:hint="eastAsia"/>
          <w:sz w:val="21"/>
          <w:szCs w:val="21"/>
        </w:rPr>
        <w:t>日期： 年 月 日</w:t>
      </w:r>
    </w:p>
    <w:p w14:paraId="66C0EC69">
      <w:pPr>
        <w:pStyle w:val="2"/>
      </w:pPr>
    </w:p>
    <w:p w14:paraId="2AD054D9"/>
    <w:p w14:paraId="3A79819A"/>
    <w:p w14:paraId="75921A78"/>
    <w:p w14:paraId="091DA890"/>
    <w:p w14:paraId="0217C21B"/>
    <w:p w14:paraId="59957A84"/>
    <w:p w14:paraId="754DEF98"/>
    <w:p w14:paraId="013FD12F"/>
    <w:p w14:paraId="3046173A"/>
    <w:p w14:paraId="541FA1F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jFlNjk4OWFlOTIwYmE0MjQ1YWU2NzYzMDg3ZjQifQ=="/>
  </w:docVars>
  <w:rsids>
    <w:rsidRoot w:val="002F3044"/>
    <w:rsid w:val="00076C5F"/>
    <w:rsid w:val="000C13F0"/>
    <w:rsid w:val="001079D2"/>
    <w:rsid w:val="00194F3E"/>
    <w:rsid w:val="001B369A"/>
    <w:rsid w:val="002048E3"/>
    <w:rsid w:val="0021128E"/>
    <w:rsid w:val="00271BC2"/>
    <w:rsid w:val="002F3044"/>
    <w:rsid w:val="003105EE"/>
    <w:rsid w:val="00321F0D"/>
    <w:rsid w:val="00387B33"/>
    <w:rsid w:val="004523E4"/>
    <w:rsid w:val="004B30C6"/>
    <w:rsid w:val="004D0CF2"/>
    <w:rsid w:val="00544002"/>
    <w:rsid w:val="005A44CF"/>
    <w:rsid w:val="00626F38"/>
    <w:rsid w:val="006A251C"/>
    <w:rsid w:val="00706877"/>
    <w:rsid w:val="008103F4"/>
    <w:rsid w:val="008826E0"/>
    <w:rsid w:val="00906CA6"/>
    <w:rsid w:val="009238D2"/>
    <w:rsid w:val="00926E05"/>
    <w:rsid w:val="00967340"/>
    <w:rsid w:val="00A0648E"/>
    <w:rsid w:val="00A1664F"/>
    <w:rsid w:val="00A30155"/>
    <w:rsid w:val="00A50151"/>
    <w:rsid w:val="00A73AE4"/>
    <w:rsid w:val="00AE6255"/>
    <w:rsid w:val="00B47072"/>
    <w:rsid w:val="00BB1460"/>
    <w:rsid w:val="00BB7663"/>
    <w:rsid w:val="00C554C7"/>
    <w:rsid w:val="00C55792"/>
    <w:rsid w:val="00C67B3E"/>
    <w:rsid w:val="00C72131"/>
    <w:rsid w:val="00CD0E81"/>
    <w:rsid w:val="00CF3FAB"/>
    <w:rsid w:val="00CF5078"/>
    <w:rsid w:val="00DD5E98"/>
    <w:rsid w:val="00DF0BC4"/>
    <w:rsid w:val="00E33BF2"/>
    <w:rsid w:val="00E8041C"/>
    <w:rsid w:val="00EF6AD2"/>
    <w:rsid w:val="00F84676"/>
    <w:rsid w:val="031C79DB"/>
    <w:rsid w:val="084A4FD3"/>
    <w:rsid w:val="241D1291"/>
    <w:rsid w:val="263C6865"/>
    <w:rsid w:val="290255D9"/>
    <w:rsid w:val="2E521A86"/>
    <w:rsid w:val="331040F4"/>
    <w:rsid w:val="3E863541"/>
    <w:rsid w:val="3EA13692"/>
    <w:rsid w:val="43A20502"/>
    <w:rsid w:val="51270741"/>
    <w:rsid w:val="53932604"/>
    <w:rsid w:val="600B73E4"/>
    <w:rsid w:val="65305F6B"/>
    <w:rsid w:val="715E3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6"/>
    </w:pPr>
    <w:rPr>
      <w:sz w:val="19"/>
      <w:szCs w:val="19"/>
    </w:rPr>
  </w:style>
  <w:style w:type="paragraph" w:styleId="3">
    <w:name w:val="annotation text"/>
    <w:basedOn w:val="1"/>
    <w:link w:val="15"/>
    <w:unhideWhenUsed/>
    <w:qFormat/>
    <w:uiPriority w:val="0"/>
    <w:rPr>
      <w:sz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character" w:styleId="10">
    <w:name w:val="Strong"/>
    <w:basedOn w:val="9"/>
    <w:qFormat/>
    <w:uiPriority w:val="22"/>
    <w:rPr>
      <w:b/>
      <w:bCs/>
    </w:rPr>
  </w:style>
  <w:style w:type="character" w:styleId="11">
    <w:name w:val="annotation reference"/>
    <w:qFormat/>
    <w:uiPriority w:val="99"/>
    <w:rPr>
      <w:rFonts w:ascii="Tahoma" w:hAnsi="Tahoma"/>
      <w:kern w:val="2"/>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批注文字 字符"/>
    <w:basedOn w:val="9"/>
    <w:link w:val="3"/>
    <w:qFormat/>
    <w:uiPriority w:val="0"/>
    <w:rPr>
      <w:rFonts w:ascii="Times New Roman" w:hAnsi="Times New Roman" w:eastAsia="宋体" w:cs="Times New Roman"/>
      <w:kern w:val="0"/>
      <w:sz w:val="20"/>
      <w:szCs w:val="20"/>
    </w:rPr>
  </w:style>
  <w:style w:type="paragraph" w:customStyle="1" w:styleId="16">
    <w:name w:val="正文1"/>
    <w:qFormat/>
    <w:uiPriority w:val="0"/>
    <w:pPr>
      <w:jc w:val="both"/>
    </w:pPr>
    <w:rPr>
      <w:rFonts w:ascii="Calibri" w:hAnsi="Calibri" w:eastAsia="宋体" w:cs="Calibri"/>
      <w:kern w:val="2"/>
      <w:sz w:val="21"/>
      <w:szCs w:val="21"/>
      <w:lang w:val="en-US" w:eastAsia="zh-CN" w:bidi="ar-SA"/>
    </w:rPr>
  </w:style>
  <w:style w:type="paragraph" w:customStyle="1" w:styleId="17">
    <w:name w:val="null3"/>
    <w:basedOn w:val="1"/>
    <w:qFormat/>
    <w:uiPriority w:val="0"/>
    <w:rPr>
      <w:rFonts w:ascii="Calibri" w:hAnsi="Calibr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1429</Words>
  <Characters>1461</Characters>
  <Lines>10</Lines>
  <Paragraphs>3</Paragraphs>
  <TotalTime>0</TotalTime>
  <ScaleCrop>false</ScaleCrop>
  <LinksUpToDate>false</LinksUpToDate>
  <CharactersWithSpaces>1464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HE</cp:lastModifiedBy>
  <dcterms:modified xsi:type="dcterms:W3CDTF">2026-01-20T11:46:28Z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676C7D4565AF4A25AEE50694A5D51597_13</vt:lpwstr>
  </property>
  <property fmtid="{D5CDD505-2E9C-101B-9397-08002B2CF9AE}" pid="4" name="KSOTemplateDocerSaveRecord">
    <vt:lpwstr>eyJoZGlkIjoiZTFmOWQ3MmMzODMwNGIwZTk0MzExNmVjMzE0ODc1MTgiLCJ1c2VySWQiOiIyMzg5ODk3ODUifQ==</vt:lpwstr>
  </property>
</Properties>
</file>