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ind w:firstLine="0" w:firstLineChars="0"/>
        <w:jc w:val="left"/>
        <w:rPr>
          <w:rFonts w:ascii="黑体" w:hAnsi="黑体" w:eastAsia="黑体"/>
          <w:sz w:val="32"/>
          <w:szCs w:val="32"/>
        </w:rPr>
      </w:pPr>
      <w:bookmarkStart w:id="0" w:name="_Toc189"/>
      <w:bookmarkStart w:id="1" w:name="_Toc22387"/>
      <w:bookmarkStart w:id="2" w:name="_Toc128150133"/>
      <w:bookmarkStart w:id="3" w:name="_Toc25703"/>
      <w:bookmarkStart w:id="4" w:name="_Toc130887499"/>
      <w:bookmarkStart w:id="5" w:name="_Toc30945"/>
      <w:bookmarkStart w:id="6" w:name="_Toc128397969"/>
      <w:bookmarkStart w:id="7" w:name="_Toc127820563"/>
      <w:bookmarkStart w:id="8" w:name="_Toc132190633"/>
      <w:bookmarkStart w:id="9" w:name="_Toc128151026"/>
      <w:bookmarkStart w:id="10" w:name="_Toc128150777"/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pStyle w:val="3"/>
        <w:spacing w:before="0" w:after="0" w:line="579" w:lineRule="exact"/>
        <w:ind w:left="0"/>
        <w:rPr>
          <w:b w:val="0"/>
          <w:bCs/>
          <w:szCs w:val="22"/>
        </w:rPr>
      </w:pPr>
      <w:r>
        <w:rPr>
          <w:rFonts w:hint="eastAsia"/>
          <w:b w:val="0"/>
          <w:bCs/>
          <w:szCs w:val="22"/>
        </w:rPr>
        <w:t>商务要求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>
      <w:pPr>
        <w:pStyle w:val="12"/>
        <w:spacing w:line="560" w:lineRule="exact"/>
        <w:ind w:firstLine="560"/>
        <w:rPr>
          <w:rFonts w:hAnsi="宋体"/>
          <w:bCs/>
          <w:szCs w:val="28"/>
        </w:rPr>
      </w:pPr>
      <w:r>
        <w:rPr>
          <w:rFonts w:hint="eastAsia" w:ascii="仿宋_GB2312" w:hAnsi="宋体"/>
          <w:bCs/>
          <w:szCs w:val="28"/>
          <w:lang w:val="zh-CN"/>
        </w:rPr>
        <w:t>★</w:t>
      </w:r>
      <w:r>
        <w:rPr>
          <w:rFonts w:hAnsi="宋体"/>
          <w:bCs/>
          <w:szCs w:val="28"/>
          <w:lang w:val="zh-CN"/>
        </w:rPr>
        <w:t>（一）</w:t>
      </w:r>
      <w:r>
        <w:rPr>
          <w:rFonts w:hAnsi="宋体"/>
          <w:bCs/>
          <w:szCs w:val="28"/>
        </w:rPr>
        <w:t>交货</w:t>
      </w:r>
      <w:r>
        <w:rPr>
          <w:rFonts w:hint="eastAsia" w:hAnsi="宋体"/>
          <w:bCs/>
          <w:szCs w:val="28"/>
        </w:rPr>
        <w:t>时间</w:t>
      </w:r>
      <w:r>
        <w:rPr>
          <w:rFonts w:hAnsi="宋体"/>
          <w:bCs/>
          <w:szCs w:val="28"/>
        </w:rPr>
        <w:t>、地点</w:t>
      </w:r>
      <w:r>
        <w:rPr>
          <w:rFonts w:hint="eastAsia" w:hAnsi="宋体"/>
          <w:bCs/>
          <w:szCs w:val="28"/>
        </w:rPr>
        <w:t>和方式</w:t>
      </w:r>
    </w:p>
    <w:p>
      <w:pPr>
        <w:tabs>
          <w:tab w:val="left" w:pos="0"/>
        </w:tabs>
        <w:autoSpaceDE w:val="0"/>
        <w:autoSpaceDN w:val="0"/>
        <w:adjustRightInd w:val="0"/>
        <w:spacing w:line="560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ascii="仿宋_GB2312" w:hAnsi="宋体"/>
          <w:bCs/>
          <w:szCs w:val="28"/>
          <w:lang w:val="zh-CN"/>
        </w:rPr>
        <w:t>1.</w:t>
      </w:r>
      <w:r>
        <w:rPr>
          <w:rFonts w:hint="eastAsia" w:ascii="仿宋_GB2312" w:hAnsi="宋体"/>
          <w:bCs/>
          <w:szCs w:val="28"/>
          <w:lang w:val="zh-CN"/>
        </w:rPr>
        <w:t>交货时间：合同签订之日起60天内全部交货并安装调试完毕。</w:t>
      </w:r>
    </w:p>
    <w:p>
      <w:pPr>
        <w:tabs>
          <w:tab w:val="left" w:pos="0"/>
        </w:tabs>
        <w:autoSpaceDE w:val="0"/>
        <w:autoSpaceDN w:val="0"/>
        <w:adjustRightInd w:val="0"/>
        <w:spacing w:line="560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ascii="仿宋_GB2312" w:hAnsi="宋体"/>
          <w:bCs/>
          <w:szCs w:val="28"/>
          <w:lang w:val="zh-CN"/>
        </w:rPr>
        <w:t>2.</w:t>
      </w:r>
      <w:r>
        <w:rPr>
          <w:rFonts w:hint="eastAsia" w:ascii="仿宋_GB2312" w:hAnsi="宋体"/>
          <w:bCs/>
          <w:szCs w:val="28"/>
          <w:lang w:val="zh-CN"/>
        </w:rPr>
        <w:t>交货地点：湖北省武汉市</w:t>
      </w:r>
    </w:p>
    <w:p>
      <w:pPr>
        <w:tabs>
          <w:tab w:val="left" w:pos="0"/>
        </w:tabs>
        <w:autoSpaceDE w:val="0"/>
        <w:autoSpaceDN w:val="0"/>
        <w:adjustRightInd w:val="0"/>
        <w:spacing w:line="560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ascii="仿宋_GB2312" w:hAnsi="宋体"/>
          <w:bCs/>
          <w:szCs w:val="28"/>
          <w:lang w:val="zh-CN"/>
        </w:rPr>
        <w:t>3.</w:t>
      </w:r>
      <w:r>
        <w:rPr>
          <w:rFonts w:hint="eastAsia" w:ascii="仿宋_GB2312" w:hAnsi="宋体"/>
          <w:bCs/>
          <w:szCs w:val="28"/>
          <w:lang w:val="zh-CN"/>
        </w:rPr>
        <w:t>交货方式：当面验收交货,整个项目需经过竣工验收。</w:t>
      </w:r>
    </w:p>
    <w:p>
      <w:pPr>
        <w:tabs>
          <w:tab w:val="left" w:pos="0"/>
        </w:tabs>
        <w:autoSpaceDE w:val="0"/>
        <w:autoSpaceDN w:val="0"/>
        <w:adjustRightInd w:val="0"/>
        <w:spacing w:line="560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ascii="仿宋_GB2312" w:hAnsi="宋体"/>
          <w:bCs/>
          <w:szCs w:val="28"/>
          <w:lang w:val="zh-CN"/>
        </w:rPr>
        <w:t>（二）</w:t>
      </w:r>
      <w:r>
        <w:rPr>
          <w:rFonts w:hint="eastAsia" w:ascii="仿宋_GB2312" w:hAnsi="宋体"/>
          <w:bCs/>
          <w:szCs w:val="28"/>
          <w:lang w:val="zh-CN"/>
        </w:rPr>
        <w:t>产品包装和运输要求</w:t>
      </w:r>
    </w:p>
    <w:p>
      <w:pPr>
        <w:tabs>
          <w:tab w:val="left" w:pos="0"/>
        </w:tabs>
        <w:autoSpaceDE w:val="0"/>
        <w:autoSpaceDN w:val="0"/>
        <w:adjustRightInd w:val="0"/>
        <w:spacing w:line="560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hint="eastAsia" w:ascii="仿宋_GB2312" w:hAnsi="宋体"/>
          <w:bCs/>
          <w:szCs w:val="28"/>
          <w:lang w:val="zh-CN"/>
        </w:rPr>
        <w:t>无。</w:t>
      </w:r>
    </w:p>
    <w:p>
      <w:pPr>
        <w:tabs>
          <w:tab w:val="left" w:pos="0"/>
        </w:tabs>
        <w:autoSpaceDE w:val="0"/>
        <w:autoSpaceDN w:val="0"/>
        <w:adjustRightInd w:val="0"/>
        <w:spacing w:line="560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hint="eastAsia" w:ascii="仿宋_GB2312" w:hAnsi="宋体"/>
          <w:bCs/>
          <w:szCs w:val="28"/>
          <w:lang w:val="zh-CN"/>
        </w:rPr>
        <w:t>★（三）售后服务</w:t>
      </w:r>
    </w:p>
    <w:p>
      <w:pPr>
        <w:tabs>
          <w:tab w:val="left" w:pos="0"/>
        </w:tabs>
        <w:autoSpaceDE w:val="0"/>
        <w:autoSpaceDN w:val="0"/>
        <w:adjustRightInd w:val="0"/>
        <w:spacing w:line="579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hint="eastAsia" w:ascii="仿宋_GB2312" w:hAnsi="宋体"/>
          <w:bCs/>
          <w:szCs w:val="28"/>
          <w:lang w:val="zh-CN"/>
        </w:rPr>
        <w:t>1.质量保证期：自交货验收完毕之日算起，所有产品质保12个月。投标供应商对提供的物资在质保期内，因产品质量而导致的缺陷，应当免费提供包修、包换、包退服务，因此导致的损失采购单位有权向中标供应商追偿。超出质保期后，投标供应商应当提供上门维修服务，仅收取成本费。</w:t>
      </w:r>
    </w:p>
    <w:p>
      <w:pPr>
        <w:tabs>
          <w:tab w:val="left" w:pos="0"/>
        </w:tabs>
        <w:autoSpaceDE w:val="0"/>
        <w:autoSpaceDN w:val="0"/>
        <w:adjustRightInd w:val="0"/>
        <w:spacing w:line="579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hint="eastAsia" w:ascii="仿宋_GB2312" w:hAnsi="宋体"/>
          <w:bCs/>
          <w:szCs w:val="28"/>
          <w:lang w:val="zh-CN"/>
        </w:rPr>
        <w:t>2.投标供应商应当承诺履行</w:t>
      </w:r>
      <w:bookmarkStart w:id="11" w:name="_GoBack"/>
      <w:bookmarkEnd w:id="11"/>
      <w:r>
        <w:rPr>
          <w:rFonts w:hint="eastAsia" w:ascii="仿宋_GB2312" w:hAnsi="宋体"/>
          <w:bCs/>
          <w:szCs w:val="28"/>
          <w:lang w:val="zh-CN"/>
        </w:rPr>
        <w:t>XX保密义务，在XX行动中提供应急支援保障服务，保障服务内容包括故障快速响应、日常技术支持、重大活动保障。</w:t>
      </w:r>
    </w:p>
    <w:p>
      <w:pPr>
        <w:tabs>
          <w:tab w:val="left" w:pos="0"/>
        </w:tabs>
        <w:autoSpaceDE w:val="0"/>
        <w:autoSpaceDN w:val="0"/>
        <w:adjustRightInd w:val="0"/>
        <w:spacing w:line="579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hint="eastAsia" w:ascii="仿宋_GB2312" w:hAnsi="宋体"/>
          <w:bCs/>
          <w:szCs w:val="28"/>
          <w:lang w:val="zh-CN"/>
        </w:rPr>
        <w:t xml:space="preserve">3.投标供应商应当承诺提供该物资的技术培训、技术支持和维修巡检服务，服务内容包括提供该物资的技术培训、技术支持和维修巡检服务，服务内容包括质保期内提供每年至少1次的全系统设备巡检、维护，并在5日内提供巡检书面检测报告，并在投标文件中提供相应书面方案。根据项目情况，提供产品建档计划等。 </w:t>
      </w:r>
    </w:p>
    <w:p>
      <w:pPr>
        <w:tabs>
          <w:tab w:val="left" w:pos="0"/>
        </w:tabs>
        <w:autoSpaceDE w:val="0"/>
        <w:autoSpaceDN w:val="0"/>
        <w:adjustRightInd w:val="0"/>
        <w:spacing w:line="579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hint="eastAsia" w:ascii="仿宋_GB2312" w:hAnsi="宋体"/>
          <w:bCs/>
          <w:szCs w:val="28"/>
          <w:lang w:val="zh-CN"/>
        </w:rPr>
        <w:t>4.硬件是否回收：更换的涉密存储部件不予退还。</w:t>
      </w:r>
    </w:p>
    <w:p>
      <w:pPr>
        <w:tabs>
          <w:tab w:val="left" w:pos="0"/>
        </w:tabs>
        <w:autoSpaceDE w:val="0"/>
        <w:autoSpaceDN w:val="0"/>
        <w:adjustRightInd w:val="0"/>
        <w:spacing w:line="579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hint="eastAsia" w:ascii="仿宋_GB2312" w:hAnsi="宋体"/>
          <w:bCs/>
          <w:szCs w:val="28"/>
          <w:lang w:val="zh-CN"/>
        </w:rPr>
        <w:t xml:space="preserve">5.日常维护及服务标准：在满足基本功能情况下，响应采购单位合理性变更需求。 </w:t>
      </w:r>
    </w:p>
    <w:p>
      <w:pPr>
        <w:tabs>
          <w:tab w:val="left" w:pos="0"/>
        </w:tabs>
        <w:autoSpaceDE w:val="0"/>
        <w:autoSpaceDN w:val="0"/>
        <w:adjustRightInd w:val="0"/>
        <w:spacing w:line="579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hint="eastAsia" w:ascii="仿宋_GB2312" w:hAnsi="宋体"/>
          <w:bCs/>
          <w:szCs w:val="28"/>
          <w:lang w:val="zh-CN"/>
        </w:rPr>
        <w:t>6.其他服务要求：（1）应急维修服务响应，自接到仓库报修后，4小时内响应，24小时内到达现场，48小时内排除故障。每次维修结束后，1个工作日内送交维修报告。质保期内提供免费上门维护，软硬件免费升级、维护、培训；（2）超出质保期后，供应商应当继续提供本项目终身的软件维护、技术支持等服务，其发生的费用，只收取破损或更换组件的成本费。</w:t>
      </w:r>
    </w:p>
    <w:p>
      <w:pPr>
        <w:tabs>
          <w:tab w:val="left" w:pos="0"/>
        </w:tabs>
        <w:autoSpaceDE w:val="0"/>
        <w:autoSpaceDN w:val="0"/>
        <w:adjustRightInd w:val="0"/>
        <w:spacing w:line="579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hint="eastAsia" w:ascii="仿宋_GB2312" w:hAnsi="宋体"/>
          <w:bCs/>
          <w:szCs w:val="28"/>
          <w:lang w:val="zh-CN"/>
        </w:rPr>
        <w:t>★</w:t>
      </w:r>
      <w:r>
        <w:rPr>
          <w:rFonts w:ascii="仿宋_GB2312" w:hAnsi="宋体"/>
          <w:bCs/>
          <w:szCs w:val="28"/>
          <w:lang w:val="zh-CN"/>
        </w:rPr>
        <w:t>（</w:t>
      </w:r>
      <w:r>
        <w:rPr>
          <w:rFonts w:hint="eastAsia" w:ascii="仿宋_GB2312" w:hAnsi="宋体"/>
          <w:bCs/>
          <w:szCs w:val="28"/>
          <w:lang w:val="zh-CN"/>
        </w:rPr>
        <w:t>四</w:t>
      </w:r>
      <w:r>
        <w:rPr>
          <w:rFonts w:ascii="仿宋_GB2312" w:hAnsi="宋体"/>
          <w:bCs/>
          <w:szCs w:val="28"/>
          <w:lang w:val="zh-CN"/>
        </w:rPr>
        <w:t>）</w:t>
      </w:r>
      <w:r>
        <w:rPr>
          <w:rFonts w:hint="eastAsia" w:ascii="仿宋_GB2312" w:hAnsi="宋体"/>
          <w:bCs/>
          <w:szCs w:val="28"/>
          <w:lang w:val="zh-CN"/>
        </w:rPr>
        <w:t>知识产权</w:t>
      </w:r>
      <w:r>
        <w:rPr>
          <w:rFonts w:ascii="仿宋_GB2312" w:hAnsi="宋体"/>
          <w:bCs/>
          <w:szCs w:val="28"/>
          <w:lang w:val="zh-CN"/>
        </w:rPr>
        <w:t>和保密要求</w:t>
      </w:r>
    </w:p>
    <w:p>
      <w:pPr>
        <w:tabs>
          <w:tab w:val="left" w:pos="0"/>
        </w:tabs>
        <w:autoSpaceDE w:val="0"/>
        <w:autoSpaceDN w:val="0"/>
        <w:adjustRightInd w:val="0"/>
        <w:spacing w:line="579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hint="eastAsia" w:ascii="仿宋_GB2312" w:hAnsi="宋体"/>
          <w:bCs/>
          <w:szCs w:val="28"/>
          <w:lang w:val="zh-CN"/>
        </w:rPr>
        <w:t>1.投标供应商应当保证采购单位在使用该物资或其任何一部分时，不受第三方侵权指控。同时，投标供应商不得向第三方泄露采购机构提供的技术文件等材料。</w:t>
      </w:r>
    </w:p>
    <w:p>
      <w:pPr>
        <w:tabs>
          <w:tab w:val="left" w:pos="0"/>
        </w:tabs>
        <w:autoSpaceDE w:val="0"/>
        <w:autoSpaceDN w:val="0"/>
        <w:adjustRightInd w:val="0"/>
        <w:spacing w:line="579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hint="eastAsia" w:ascii="仿宋_GB2312" w:hAnsi="宋体"/>
          <w:bCs/>
          <w:szCs w:val="28"/>
          <w:lang w:val="zh-CN"/>
        </w:rPr>
        <w:t>2.基于项目合同履行形成的知识产权和其他权益，其权属归采购单位所有，法律另有规定的除外。</w:t>
      </w:r>
    </w:p>
    <w:p>
      <w:pPr>
        <w:pStyle w:val="2"/>
        <w:spacing w:line="560" w:lineRule="exact"/>
        <w:ind w:firstLine="560"/>
        <w:rPr>
          <w:lang w:val="zh-CN"/>
        </w:rPr>
      </w:pPr>
      <w:r>
        <w:rPr>
          <w:rFonts w:hint="eastAsia"/>
          <w:lang w:val="zh-CN"/>
        </w:rPr>
        <w:t>3.所有信息系统预留扩展接口，提供相关程序源代码，并配合采购单位后续优化改造。</w:t>
      </w:r>
    </w:p>
    <w:p>
      <w:pPr>
        <w:pStyle w:val="12"/>
        <w:spacing w:line="560" w:lineRule="exact"/>
        <w:ind w:firstLine="560"/>
        <w:rPr>
          <w:rFonts w:ascii="宋体" w:hAnsi="宋体"/>
          <w:bCs/>
          <w:szCs w:val="28"/>
          <w:lang w:val="zh-CN"/>
        </w:rPr>
      </w:pPr>
      <w:r>
        <w:rPr>
          <w:rFonts w:hint="eastAsia" w:ascii="宋体" w:hAnsi="宋体"/>
          <w:bCs/>
          <w:szCs w:val="28"/>
          <w:lang w:val="zh-CN"/>
        </w:rPr>
        <w:t>★（</w:t>
      </w:r>
      <w:r>
        <w:rPr>
          <w:rFonts w:hint="eastAsia" w:ascii="宋体" w:hAnsi="宋体"/>
          <w:bCs/>
          <w:szCs w:val="28"/>
        </w:rPr>
        <w:t>五</w:t>
      </w:r>
      <w:r>
        <w:rPr>
          <w:rFonts w:hint="eastAsia" w:ascii="宋体" w:hAnsi="宋体"/>
          <w:bCs/>
          <w:szCs w:val="28"/>
          <w:lang w:val="zh-CN"/>
        </w:rPr>
        <w:t>）物资编目编码、打码贴签</w:t>
      </w:r>
      <w:r>
        <w:rPr>
          <w:rFonts w:ascii="宋体" w:hAnsi="宋体"/>
          <w:bCs/>
          <w:szCs w:val="28"/>
          <w:lang w:val="zh-CN"/>
        </w:rPr>
        <w:t>要求</w:t>
      </w:r>
    </w:p>
    <w:p>
      <w:pPr>
        <w:pStyle w:val="12"/>
        <w:spacing w:line="579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hint="eastAsia" w:ascii="宋体" w:hAnsi="宋体"/>
          <w:bCs/>
          <w:szCs w:val="28"/>
          <w:lang w:val="zh-CN"/>
        </w:rPr>
        <w:t>本项目对物资的编目编码、打码贴签要求，投标供应商应当予以明确响应，相关费用包含在报价中。</w:t>
      </w:r>
    </w:p>
    <w:p>
      <w:pPr>
        <w:pStyle w:val="12"/>
        <w:spacing w:line="560" w:lineRule="exact"/>
        <w:ind w:firstLine="560"/>
        <w:rPr>
          <w:rFonts w:ascii="宋体" w:hAnsi="宋体"/>
          <w:bCs/>
          <w:szCs w:val="28"/>
          <w:lang w:val="zh-CN"/>
        </w:rPr>
      </w:pPr>
      <w:r>
        <w:rPr>
          <w:rFonts w:hint="eastAsia" w:ascii="宋体" w:hAnsi="宋体"/>
          <w:bCs/>
          <w:szCs w:val="28"/>
          <w:lang w:val="zh-CN"/>
        </w:rPr>
        <w:t>★（</w:t>
      </w:r>
      <w:r>
        <w:rPr>
          <w:rFonts w:hint="eastAsia" w:ascii="宋体" w:hAnsi="宋体"/>
          <w:bCs/>
          <w:szCs w:val="28"/>
        </w:rPr>
        <w:t>六</w:t>
      </w:r>
      <w:r>
        <w:rPr>
          <w:rFonts w:hint="eastAsia" w:ascii="宋体" w:hAnsi="宋体"/>
          <w:bCs/>
          <w:szCs w:val="28"/>
          <w:lang w:val="zh-CN"/>
        </w:rPr>
        <w:t>）付款及结算方式</w:t>
      </w:r>
    </w:p>
    <w:p>
      <w:pPr>
        <w:tabs>
          <w:tab w:val="left" w:pos="0"/>
        </w:tabs>
        <w:autoSpaceDE w:val="0"/>
        <w:autoSpaceDN w:val="0"/>
        <w:adjustRightInd w:val="0"/>
        <w:spacing w:line="560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hint="eastAsia" w:ascii="仿宋_GB2312" w:hAnsi="宋体"/>
          <w:bCs/>
          <w:szCs w:val="28"/>
          <w:lang w:val="zh-CN"/>
        </w:rPr>
        <w:t>分阶段付款，第一阶段，供应商将相关物资送到采购人指定地点，提交供货清单等结算材料，采购单位支付40%</w:t>
      </w:r>
      <w:r>
        <w:rPr>
          <w:rFonts w:ascii="仿宋_GB2312" w:hAnsi="宋体"/>
          <w:bCs/>
          <w:szCs w:val="28"/>
          <w:lang w:val="zh-CN"/>
        </w:rPr>
        <w:t xml:space="preserve"> 货款；第二阶段</w:t>
      </w:r>
      <w:r>
        <w:rPr>
          <w:rFonts w:hint="eastAsia" w:ascii="仿宋_GB2312" w:hAnsi="宋体"/>
          <w:bCs/>
          <w:szCs w:val="28"/>
          <w:lang w:val="zh-CN"/>
        </w:rPr>
        <w:t xml:space="preserve">中标供应商完成设备安装、调试，采购人组织项目验收，供应商提交验收书等结算材料，采购单位支付55% </w:t>
      </w:r>
      <w:r>
        <w:rPr>
          <w:rFonts w:ascii="仿宋_GB2312" w:hAnsi="宋体"/>
          <w:bCs/>
          <w:szCs w:val="28"/>
          <w:lang w:val="zh-CN"/>
        </w:rPr>
        <w:t>货款；</w:t>
      </w:r>
    </w:p>
    <w:p>
      <w:pPr>
        <w:pStyle w:val="12"/>
        <w:spacing w:line="560" w:lineRule="exact"/>
        <w:ind w:firstLine="560"/>
        <w:rPr>
          <w:rFonts w:ascii="宋体" w:hAnsi="宋体"/>
          <w:bCs/>
          <w:szCs w:val="28"/>
          <w:lang w:val="zh-CN"/>
        </w:rPr>
      </w:pPr>
      <w:r>
        <w:rPr>
          <w:rFonts w:hint="eastAsia" w:ascii="宋体" w:hAnsi="宋体"/>
          <w:bCs/>
          <w:szCs w:val="28"/>
          <w:lang w:val="zh-CN"/>
        </w:rPr>
        <w:t>★（七）履约保证金和质量保证金</w:t>
      </w:r>
    </w:p>
    <w:p>
      <w:pPr>
        <w:tabs>
          <w:tab w:val="left" w:pos="0"/>
        </w:tabs>
        <w:autoSpaceDE w:val="0"/>
        <w:autoSpaceDN w:val="0"/>
        <w:adjustRightInd w:val="0"/>
        <w:spacing w:line="560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hint="eastAsia" w:ascii="仿宋_GB2312" w:hAnsi="宋体"/>
          <w:bCs/>
          <w:szCs w:val="28"/>
          <w:lang w:val="zh-CN"/>
        </w:rPr>
        <w:t>按合同金额总价的5</w:t>
      </w:r>
      <w:r>
        <w:rPr>
          <w:rFonts w:ascii="仿宋_GB2312" w:hAnsi="宋体"/>
          <w:bCs/>
          <w:szCs w:val="28"/>
          <w:lang w:val="zh-CN"/>
        </w:rPr>
        <w:t xml:space="preserve"> %</w:t>
      </w:r>
      <w:r>
        <w:rPr>
          <w:rFonts w:hint="eastAsia" w:ascii="仿宋_GB2312" w:hAnsi="宋体"/>
          <w:bCs/>
          <w:szCs w:val="28"/>
          <w:lang w:val="zh-CN"/>
        </w:rPr>
        <w:t>作为质量保证金，质量保证金一般在质保期满且无质量问题时全额无息退还，甲方可以在合同最终支付结算时，一并办理履约保证金返还。</w:t>
      </w:r>
    </w:p>
    <w:p>
      <w:pPr>
        <w:snapToGrid w:val="0"/>
        <w:spacing w:line="560" w:lineRule="exact"/>
        <w:ind w:firstLine="560"/>
        <w:rPr>
          <w:rFonts w:ascii="宋体" w:hAnsi="宋体"/>
          <w:bCs/>
          <w:snapToGrid w:val="0"/>
          <w:szCs w:val="28"/>
        </w:rPr>
      </w:pPr>
      <w:r>
        <w:rPr>
          <w:rFonts w:hint="eastAsia" w:ascii="宋体" w:hAnsi="宋体"/>
          <w:bCs/>
          <w:szCs w:val="28"/>
          <w:lang w:val="zh-CN"/>
        </w:rPr>
        <w:t>（八）</w:t>
      </w:r>
      <w:r>
        <w:rPr>
          <w:rFonts w:hint="eastAsia" w:ascii="宋体" w:hAnsi="宋体"/>
          <w:bCs/>
          <w:snapToGrid w:val="0"/>
          <w:szCs w:val="28"/>
        </w:rPr>
        <w:t>备品备件要求</w:t>
      </w:r>
    </w:p>
    <w:p>
      <w:pPr>
        <w:snapToGrid w:val="0"/>
        <w:spacing w:line="560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ascii="仿宋_GB2312" w:hAnsi="宋体"/>
          <w:bCs/>
          <w:szCs w:val="28"/>
          <w:lang w:val="zh-CN"/>
        </w:rPr>
        <w:t>1.</w:t>
      </w:r>
      <w:r>
        <w:rPr>
          <w:rFonts w:hint="eastAsia" w:ascii="仿宋_GB2312" w:hAnsi="宋体"/>
          <w:bCs/>
          <w:szCs w:val="28"/>
          <w:lang w:val="zh-CN"/>
        </w:rPr>
        <w:t>供应商应当提供物资生命周期内所需零备件和消耗品清单，并明确供应周期和价格等优惠条件。</w:t>
      </w:r>
    </w:p>
    <w:p>
      <w:pPr>
        <w:snapToGrid w:val="0"/>
        <w:spacing w:line="560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hint="eastAsia" w:ascii="仿宋_GB2312" w:hAnsi="宋体"/>
          <w:bCs/>
          <w:szCs w:val="28"/>
          <w:lang w:val="zh-CN"/>
        </w:rPr>
        <w:t>2.向采购人提供系统技术资料一式四套（纸质）及电子版一套。技术资料的内容应包括但不限于：（1）各类技术文档；（2）使用手册；（3）安装说明书；（4）主要设备及材料的技术规格；（5）维护、保养说明书；（6）备品备件清单，包括价格、规格配置、数量等内容。</w:t>
      </w:r>
    </w:p>
    <w:p>
      <w:pPr>
        <w:snapToGrid w:val="0"/>
        <w:spacing w:line="560" w:lineRule="exact"/>
        <w:ind w:firstLine="560"/>
        <w:rPr>
          <w:rFonts w:ascii="仿宋_GB2312" w:hAnsi="宋体"/>
          <w:bCs/>
          <w:szCs w:val="28"/>
          <w:lang w:val="zh-CN"/>
        </w:rPr>
      </w:pPr>
      <w:r>
        <w:rPr>
          <w:rFonts w:hint="eastAsia" w:ascii="仿宋_GB2312" w:hAnsi="宋体"/>
          <w:bCs/>
          <w:szCs w:val="28"/>
          <w:lang w:val="zh-CN"/>
        </w:rPr>
        <w:t>3</w:t>
      </w:r>
      <w:r>
        <w:rPr>
          <w:rFonts w:ascii="仿宋_GB2312" w:hAnsi="宋体"/>
          <w:bCs/>
          <w:szCs w:val="28"/>
          <w:lang w:val="zh-CN"/>
        </w:rPr>
        <w:t>.</w:t>
      </w:r>
      <w:r>
        <w:rPr>
          <w:rFonts w:hint="eastAsia" w:ascii="仿宋_GB2312" w:hAnsi="宋体"/>
          <w:bCs/>
          <w:szCs w:val="28"/>
          <w:lang w:val="zh-CN"/>
        </w:rPr>
        <w:t>投标供应</w:t>
      </w:r>
      <w:r>
        <w:rPr>
          <w:rFonts w:hint="eastAsia" w:ascii="宋体" w:hAnsi="宋体"/>
          <w:bCs/>
          <w:szCs w:val="28"/>
          <w:lang w:val="zh-CN"/>
        </w:rPr>
        <w:t>商应当承诺，对售后服务需求提供</w:t>
      </w:r>
      <w:r>
        <w:rPr>
          <w:rFonts w:hint="eastAsia" w:ascii="仿宋_GB2312" w:hAnsi="宋体"/>
          <w:bCs/>
          <w:szCs w:val="28"/>
          <w:lang w:val="zh-CN"/>
        </w:rPr>
        <w:t>4</w:t>
      </w:r>
      <w:r>
        <w:rPr>
          <w:rFonts w:hint="eastAsia" w:ascii="宋体" w:hAnsi="宋体"/>
          <w:bCs/>
          <w:szCs w:val="28"/>
          <w:lang w:val="zh-CN"/>
        </w:rPr>
        <w:t>小时内响应，</w:t>
      </w:r>
      <w:r>
        <w:rPr>
          <w:rFonts w:hint="eastAsia" w:ascii="仿宋_GB2312" w:hAnsi="宋体"/>
          <w:bCs/>
          <w:szCs w:val="28"/>
          <w:lang w:val="zh-CN"/>
        </w:rPr>
        <w:t>24小时内到达现场实施维修，48小时内排除故障。每次维修结束后，1个工作日内送交维修报告。48小时仍未排除故障、恢复正常运转的，由投标供应商提供同类型备品、备件等。</w:t>
      </w:r>
    </w:p>
    <w:p>
      <w:pPr>
        <w:spacing w:line="560" w:lineRule="exact"/>
        <w:ind w:firstLine="560"/>
      </w:pPr>
      <w:r>
        <w:rPr>
          <w:rFonts w:hint="eastAsia" w:ascii="宋体" w:hAnsi="宋体"/>
          <w:bCs/>
          <w:szCs w:val="28"/>
          <w:lang w:val="zh-CN"/>
        </w:rPr>
        <w:t>（九）</w:t>
      </w:r>
      <w:r>
        <w:rPr>
          <w:rFonts w:hint="eastAsia"/>
        </w:rPr>
        <w:t>本项目以预算金额为最高限价300万元（含税价）</w:t>
      </w:r>
    </w:p>
    <w:p>
      <w:pPr>
        <w:pStyle w:val="2"/>
        <w:spacing w:line="579" w:lineRule="exact"/>
        <w:ind w:firstLine="560"/>
      </w:pPr>
      <w:r>
        <w:rPr>
          <w:rFonts w:hint="eastAsia" w:ascii="宋体" w:hAnsi="宋体"/>
          <w:bCs/>
          <w:szCs w:val="28"/>
          <w:lang w:val="zh-CN"/>
        </w:rPr>
        <w:t>（十）因本项目技术参数中涉及涉军涉密等敏感信息，我部在线上需求提报时进行脱密处理，</w:t>
      </w:r>
      <w:r>
        <w:rPr>
          <w:rFonts w:hint="eastAsia"/>
        </w:rPr>
        <w:t>本项目将统一组织投标供应商现地踏勘，具体参数于踏勘时采取光盘形式统一发放给报名供应商。</w:t>
      </w:r>
    </w:p>
    <w:p>
      <w:pPr>
        <w:pStyle w:val="2"/>
        <w:spacing w:line="579" w:lineRule="exact"/>
        <w:ind w:firstLine="560"/>
      </w:pPr>
      <w:r>
        <w:rPr>
          <w:rFonts w:hint="eastAsia"/>
        </w:rPr>
        <w:t>踏勘联系人：刘助理18071115900  踏勘地点：湖北省武汉市</w:t>
      </w:r>
    </w:p>
    <w:p>
      <w:pPr>
        <w:pStyle w:val="2"/>
        <w:spacing w:line="579" w:lineRule="exact"/>
        <w:ind w:firstLine="560"/>
      </w:pPr>
      <w:r>
        <w:rPr>
          <w:rFonts w:hint="eastAsia"/>
        </w:rPr>
        <w:t>踏勘供应商需携带：本人身份证及复印件、盖有公章的授权委托书、所在公司营业执照复印件。</w:t>
      </w:r>
    </w:p>
    <w:p>
      <w:pPr>
        <w:pStyle w:val="2"/>
        <w:ind w:firstLine="560"/>
        <w:rPr>
          <w:lang w:val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134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420" w:firstLine="560"/>
      <w:rPr>
        <w:sz w:val="28"/>
        <w:szCs w:val="28"/>
      </w:rPr>
    </w:pPr>
    <w:r>
      <w:rPr>
        <w:sz w:val="28"/>
      </w:rPr>
      <w:pict>
        <v:shape id="文本框 1025" o:spid="_x0000_s1026" o:spt="202" type="#_x0000_t202" style="position:absolute;left:0pt;margin-left:209.85pt;margin-top:8.5pt;height:20.7pt;width:66.05pt;mso-position-horizontal-relative:margin;mso-wrap-style:none;z-index:251659264;mso-width-relative:page;mso-height-relative:page;" filled="f" stroked="f" coordsize="21600,21600" o:gfxdata="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GZSES1QAAAAkBAAAPAAAAAAAAAAEAIAAAACIAAABkcnMvZG93bnJldi54bWxQSwECFAAUAAAA&#10;CACHTuJAKSPb7fEBAAC3AwAADgAAAAAAAAABACAAAAAkAQAAZHJzL2Uyb0RvYy54bWxQSwUGAAAA&#10;AAYABgBZAQAAhwUAAAAA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8"/>
                  <w:ind w:firstLine="48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— </w:t>
                </w:r>
                <w:r>
                  <w:rPr>
                    <w:sz w:val="24"/>
                    <w:szCs w:val="24"/>
                  </w:rP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>
                  <w:rPr>
                    <w:sz w:val="24"/>
                    <w:szCs w:val="24"/>
                  </w:rPr>
                  <w:t>1</w:t>
                </w:r>
                <w:r>
                  <w:rPr>
                    <w:sz w:val="24"/>
                    <w:szCs w:val="24"/>
                  </w:rPr>
                  <w:fldChar w:fldCharType="end"/>
                </w:r>
                <w:r>
                  <w:rPr>
                    <w:sz w:val="24"/>
                    <w:szCs w:val="24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BiNmFhMGQ5NGJiMTZjMmMyOWJkOTYzOTFmYmJhMzcifQ=="/>
  </w:docVars>
  <w:rsids>
    <w:rsidRoot w:val="002B3BCC"/>
    <w:rsid w:val="00040BFE"/>
    <w:rsid w:val="00083E45"/>
    <w:rsid w:val="000C3F68"/>
    <w:rsid w:val="000F38C1"/>
    <w:rsid w:val="00102EEE"/>
    <w:rsid w:val="00142A1B"/>
    <w:rsid w:val="001779D8"/>
    <w:rsid w:val="001860D3"/>
    <w:rsid w:val="00200662"/>
    <w:rsid w:val="002B3BCC"/>
    <w:rsid w:val="004069C9"/>
    <w:rsid w:val="00497B0C"/>
    <w:rsid w:val="004F277D"/>
    <w:rsid w:val="00543AC7"/>
    <w:rsid w:val="00567695"/>
    <w:rsid w:val="005E4383"/>
    <w:rsid w:val="00616E25"/>
    <w:rsid w:val="00635B14"/>
    <w:rsid w:val="00645C2B"/>
    <w:rsid w:val="006C6FC0"/>
    <w:rsid w:val="00733B6B"/>
    <w:rsid w:val="007413BF"/>
    <w:rsid w:val="00792A8E"/>
    <w:rsid w:val="007E61F8"/>
    <w:rsid w:val="008213A7"/>
    <w:rsid w:val="008260B1"/>
    <w:rsid w:val="00854EF7"/>
    <w:rsid w:val="008F5878"/>
    <w:rsid w:val="008F69C6"/>
    <w:rsid w:val="009570F7"/>
    <w:rsid w:val="009A3179"/>
    <w:rsid w:val="009A6F70"/>
    <w:rsid w:val="009B6FEA"/>
    <w:rsid w:val="00A02155"/>
    <w:rsid w:val="00AA5BC8"/>
    <w:rsid w:val="00B5041A"/>
    <w:rsid w:val="00B9410A"/>
    <w:rsid w:val="00BA70B7"/>
    <w:rsid w:val="00C45E71"/>
    <w:rsid w:val="00C71580"/>
    <w:rsid w:val="00CD2C13"/>
    <w:rsid w:val="00CD76E2"/>
    <w:rsid w:val="00D7564C"/>
    <w:rsid w:val="00D847C7"/>
    <w:rsid w:val="00DC096F"/>
    <w:rsid w:val="00E159EC"/>
    <w:rsid w:val="00E50C8C"/>
    <w:rsid w:val="00E93EB7"/>
    <w:rsid w:val="00EA7101"/>
    <w:rsid w:val="00F056BF"/>
    <w:rsid w:val="00F44827"/>
    <w:rsid w:val="00F6060D"/>
    <w:rsid w:val="00FC4739"/>
    <w:rsid w:val="00FE471A"/>
    <w:rsid w:val="1B7B0675"/>
    <w:rsid w:val="28C3783B"/>
    <w:rsid w:val="348F067B"/>
    <w:rsid w:val="43FB7987"/>
    <w:rsid w:val="557F2FC2"/>
    <w:rsid w:val="5B361298"/>
    <w:rsid w:val="63C70969"/>
    <w:rsid w:val="6D4A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1446" w:firstLineChars="200"/>
      <w:jc w:val="both"/>
    </w:pPr>
    <w:rPr>
      <w:rFonts w:ascii="Times New Roman" w:hAnsi="Times New Roman" w:eastAsia="仿宋_GB2312" w:cs="Times New Roman"/>
      <w:kern w:val="2"/>
      <w:sz w:val="28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ind w:left="575" w:firstLine="0" w:firstLineChars="0"/>
      <w:outlineLvl w:val="1"/>
    </w:pPr>
    <w:rPr>
      <w:rFonts w:ascii="Arial" w:hAnsi="Arial" w:eastAsia="黑体"/>
      <w:b/>
      <w:kern w:val="0"/>
      <w:sz w:val="32"/>
    </w:rPr>
  </w:style>
  <w:style w:type="paragraph" w:styleId="4">
    <w:name w:val="heading 3"/>
    <w:basedOn w:val="1"/>
    <w:next w:val="5"/>
    <w:qFormat/>
    <w:uiPriority w:val="0"/>
    <w:pPr>
      <w:keepNext/>
      <w:keepLines/>
      <w:spacing w:before="260" w:after="260" w:line="413" w:lineRule="auto"/>
      <w:ind w:left="720" w:firstLine="0" w:firstLineChars="0"/>
      <w:outlineLvl w:val="2"/>
    </w:pPr>
    <w:rPr>
      <w:rFonts w:eastAsia="宋体"/>
      <w:b/>
      <w:sz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1"/>
    <w:qFormat/>
    <w:uiPriority w:val="0"/>
  </w:style>
  <w:style w:type="paragraph" w:customStyle="1" w:styleId="5">
    <w:name w:val="正文格式（Alt+Z）"/>
    <w:basedOn w:val="1"/>
    <w:qFormat/>
    <w:uiPriority w:val="0"/>
    <w:pPr>
      <w:spacing w:beforeLines="50" w:afterLines="50"/>
      <w:ind w:firstLine="482"/>
      <w:jc w:val="left"/>
    </w:pPr>
    <w:rPr>
      <w:szCs w:val="24"/>
    </w:rPr>
  </w:style>
  <w:style w:type="paragraph" w:styleId="6">
    <w:name w:val="Body Text First Indent"/>
    <w:basedOn w:val="7"/>
    <w:qFormat/>
    <w:uiPriority w:val="0"/>
    <w:pPr>
      <w:adjustRightInd w:val="0"/>
      <w:spacing w:line="312" w:lineRule="atLeast"/>
      <w:ind w:firstLine="420"/>
      <w:textAlignment w:val="baseline"/>
    </w:pPr>
  </w:style>
  <w:style w:type="paragraph" w:styleId="7">
    <w:name w:val="Body Text"/>
    <w:basedOn w:val="1"/>
    <w:qFormat/>
    <w:uiPriority w:val="1"/>
    <w:rPr>
      <w:rFonts w:ascii="Arial Unicode MS" w:hAnsi="Arial Unicode MS" w:eastAsia="Arial Unicode MS" w:cs="Arial Unicode MS"/>
      <w:szCs w:val="28"/>
      <w:lang w:val="zh-CN" w:bidi="zh-CN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customStyle="1" w:styleId="12">
    <w:name w:val="列出段落1"/>
    <w:basedOn w:val="1"/>
    <w:qFormat/>
    <w:uiPriority w:val="0"/>
    <w:pPr>
      <w:ind w:firstLine="420"/>
    </w:pPr>
    <w:rPr>
      <w:szCs w:val="24"/>
    </w:rPr>
  </w:style>
  <w:style w:type="paragraph" w:styleId="13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241</Words>
  <Characters>1378</Characters>
  <Lines>11</Lines>
  <Paragraphs>3</Paragraphs>
  <TotalTime>1034</TotalTime>
  <ScaleCrop>false</ScaleCrop>
  <LinksUpToDate>false</LinksUpToDate>
  <CharactersWithSpaces>1616</CharactersWithSpaces>
  <Application>WPS Office_11.1.0.7875_F1E327BC-269C-435d-A152-05C5408002CA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2023-03-22T00:12:00Z</dcterms:created>
  <dc:creator>Administrator</dc:creator>
  <cp:lastModifiedBy>Administrator</cp:lastModifiedBy>
  <dcterms:modified xsi:type="dcterms:W3CDTF">2024-03-19T01:50:13Z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2052-11.1.0.7875</vt:lpwstr>
  </property>
  <property fmtid="{D5CDD505-2E9C-101B-9397-08002B2CF9AE}" pid="3" name="ICV">
    <vt:lpwstr>F1C8708754E4443792100CDDA8063685_12</vt:lpwstr>
  </property>
</Properties>
</file>