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jc w:val="center"/>
        <w:outlineLvl w:val="1"/>
        <w:rPr>
          <w:rFonts w:hint="eastAsia" w:ascii="黑体" w:hAnsi="宋体" w:eastAsia="黑体" w:cs="黑体"/>
          <w:kern w:val="0"/>
          <w:sz w:val="44"/>
          <w:szCs w:val="44"/>
        </w:rPr>
      </w:pPr>
      <w:r>
        <w:rPr>
          <w:rFonts w:hint="eastAsia" w:ascii="黑体" w:hAnsi="宋体" w:eastAsia="黑体" w:cs="黑体"/>
          <w:kern w:val="0"/>
          <w:sz w:val="44"/>
          <w:szCs w:val="44"/>
          <w:lang w:val="en-US" w:eastAsia="zh-CN"/>
        </w:rPr>
        <w:t>采购</w:t>
      </w:r>
      <w:r>
        <w:rPr>
          <w:rFonts w:hint="eastAsia" w:ascii="黑体" w:hAnsi="宋体" w:eastAsia="黑体" w:cs="黑体"/>
          <w:kern w:val="0"/>
          <w:sz w:val="44"/>
          <w:szCs w:val="44"/>
        </w:rPr>
        <w:t>文件</w:t>
      </w:r>
    </w:p>
    <w:p>
      <w:pPr>
        <w:pStyle w:val="18"/>
        <w:jc w:val="center"/>
      </w:pPr>
    </w:p>
    <w:tbl>
      <w:tblPr>
        <w:tblStyle w:val="43"/>
        <w:tblW w:w="7943"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2723"/>
        <w:gridCol w:w="5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ascii="宋体" w:hAnsi="宋体" w:cs="宋体"/>
                <w:kern w:val="0"/>
                <w:sz w:val="32"/>
                <w:szCs w:val="32"/>
              </w:rPr>
            </w:pPr>
            <w:r>
              <w:rPr>
                <w:rFonts w:ascii="宋体" w:hAnsi="宋体" w:cs="宋体"/>
                <w:kern w:val="0"/>
                <w:sz w:val="32"/>
                <w:szCs w:val="32"/>
              </w:rPr>
              <w:t>项目</w:t>
            </w:r>
            <w:r>
              <w:rPr>
                <w:rFonts w:hint="eastAsia" w:ascii="宋体" w:hAnsi="宋体" w:cs="宋体"/>
                <w:kern w:val="0"/>
                <w:sz w:val="32"/>
                <w:szCs w:val="32"/>
                <w:lang w:val="en-US" w:eastAsia="zh-CN"/>
              </w:rPr>
              <w:t>编号</w:t>
            </w:r>
            <w:r>
              <w:rPr>
                <w:rFonts w:ascii="宋体" w:hAnsi="宋体" w:cs="宋体"/>
                <w:kern w:val="0"/>
                <w:sz w:val="32"/>
                <w:szCs w:val="32"/>
              </w:rPr>
              <w:t>：</w:t>
            </w:r>
          </w:p>
        </w:tc>
        <w:tc>
          <w:tcPr>
            <w:tcW w:w="5220" w:type="dxa"/>
            <w:shd w:val="clear" w:color="auto" w:fill="auto"/>
            <w:vAlign w:val="center"/>
          </w:tcPr>
          <w:p>
            <w:pPr>
              <w:widowControl/>
              <w:jc w:val="left"/>
              <w:rPr>
                <w:rFonts w:hint="default" w:ascii="宋体" w:hAnsi="宋体" w:cs="宋体"/>
                <w:kern w:val="0"/>
                <w:sz w:val="32"/>
                <w:szCs w:val="32"/>
                <w:lang w:val="en-US" w:eastAsia="zh-CN"/>
              </w:rPr>
            </w:pPr>
            <w:r>
              <w:rPr>
                <w:rFonts w:hint="eastAsia" w:ascii="宋体" w:hAnsi="宋体" w:cs="宋体"/>
                <w:kern w:val="0"/>
                <w:sz w:val="32"/>
                <w:szCs w:val="32"/>
                <w:lang w:val="en-US" w:eastAsia="zh-CN"/>
              </w:rPr>
              <w:t>ZXCG2025007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2"/>
                <w:szCs w:val="32"/>
                <w:highlight w:val="none"/>
              </w:rPr>
            </w:pPr>
            <w:r>
              <w:rPr>
                <w:rFonts w:ascii="宋体" w:hAnsi="宋体" w:cs="宋体"/>
                <w:kern w:val="0"/>
                <w:sz w:val="32"/>
                <w:szCs w:val="32"/>
                <w:highlight w:val="none"/>
              </w:rPr>
              <w:t>项目名称：</w:t>
            </w:r>
          </w:p>
        </w:tc>
        <w:tc>
          <w:tcPr>
            <w:tcW w:w="5220" w:type="dxa"/>
            <w:shd w:val="clear" w:color="auto" w:fill="auto"/>
            <w:vAlign w:val="center"/>
          </w:tcPr>
          <w:p>
            <w:pPr>
              <w:widowControl/>
              <w:jc w:val="left"/>
              <w:rPr>
                <w:rFonts w:hint="default" w:eastAsia="宋体"/>
                <w:sz w:val="32"/>
                <w:szCs w:val="32"/>
                <w:highlight w:val="none"/>
                <w:lang w:val="en-US" w:eastAsia="zh-CN"/>
              </w:rPr>
            </w:pPr>
            <w:r>
              <w:rPr>
                <w:rFonts w:hint="default" w:eastAsia="宋体"/>
                <w:sz w:val="32"/>
                <w:szCs w:val="32"/>
                <w:highlight w:val="none"/>
                <w:lang w:val="en-US" w:eastAsia="zh-CN"/>
              </w:rPr>
              <w:t>中共深圳市委办公厅2025年第二批次信息化耗材采购项目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2"/>
                <w:szCs w:val="32"/>
                <w:highlight w:val="none"/>
              </w:rPr>
            </w:pPr>
            <w:r>
              <w:rPr>
                <w:rFonts w:ascii="宋体" w:hAnsi="宋体" w:cs="宋体"/>
                <w:kern w:val="0"/>
                <w:sz w:val="32"/>
                <w:szCs w:val="32"/>
                <w:highlight w:val="none"/>
              </w:rPr>
              <w:t>项目类型：</w:t>
            </w:r>
          </w:p>
        </w:tc>
        <w:tc>
          <w:tcPr>
            <w:tcW w:w="5220" w:type="dxa"/>
            <w:shd w:val="clear" w:color="auto" w:fill="auto"/>
            <w:vAlign w:val="center"/>
          </w:tcPr>
          <w:p>
            <w:pPr>
              <w:widowControl/>
              <w:jc w:val="left"/>
              <w:rPr>
                <w:rFonts w:hint="default" w:ascii="宋体" w:hAnsi="宋体" w:eastAsia="宋体" w:cs="宋体"/>
                <w:kern w:val="0"/>
                <w:sz w:val="32"/>
                <w:szCs w:val="32"/>
                <w:highlight w:val="none"/>
                <w:lang w:val="en-US" w:eastAsia="zh-CN"/>
              </w:rPr>
            </w:pPr>
            <w:r>
              <w:rPr>
                <w:rFonts w:hint="eastAsia" w:ascii="宋体" w:hAnsi="宋体" w:cs="宋体"/>
                <w:kern w:val="0"/>
                <w:sz w:val="32"/>
                <w:szCs w:val="32"/>
                <w:highlight w:val="none"/>
                <w:lang w:val="en-US" w:eastAsia="zh-CN"/>
              </w:rPr>
              <w:t>货物</w:t>
            </w:r>
            <w:r>
              <w:rPr>
                <w:rFonts w:hint="eastAsia" w:ascii="宋体" w:hAnsi="宋体" w:eastAsia="宋体" w:cs="宋体"/>
                <w:kern w:val="0"/>
                <w:sz w:val="32"/>
                <w:szCs w:val="32"/>
                <w:highlight w:val="none"/>
                <w:lang w:val="en-US" w:eastAsia="zh-CN"/>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2"/>
                <w:szCs w:val="32"/>
                <w:highlight w:val="none"/>
              </w:rPr>
            </w:pPr>
            <w:r>
              <w:rPr>
                <w:rFonts w:ascii="宋体" w:hAnsi="宋体" w:cs="宋体"/>
                <w:kern w:val="0"/>
                <w:sz w:val="32"/>
                <w:szCs w:val="32"/>
                <w:highlight w:val="none"/>
              </w:rPr>
              <w:t>采购方式：</w:t>
            </w:r>
          </w:p>
        </w:tc>
        <w:tc>
          <w:tcPr>
            <w:tcW w:w="5220" w:type="dxa"/>
            <w:shd w:val="clear" w:color="auto" w:fill="auto"/>
            <w:vAlign w:val="center"/>
          </w:tcPr>
          <w:p>
            <w:pPr>
              <w:widowControl/>
              <w:jc w:val="left"/>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en-US" w:eastAsia="zh-CN"/>
              </w:rPr>
              <w:t>公开征集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2"/>
                <w:szCs w:val="32"/>
                <w:highlight w:val="none"/>
              </w:rPr>
            </w:pPr>
            <w:r>
              <w:rPr>
                <w:rFonts w:ascii="宋体" w:hAnsi="宋体" w:cs="宋体"/>
                <w:kern w:val="0"/>
                <w:sz w:val="32"/>
                <w:szCs w:val="32"/>
                <w:highlight w:val="none"/>
              </w:rPr>
              <w:t>货币类型：</w:t>
            </w:r>
          </w:p>
        </w:tc>
        <w:tc>
          <w:tcPr>
            <w:tcW w:w="5220" w:type="dxa"/>
            <w:shd w:val="clear" w:color="auto" w:fill="auto"/>
            <w:vAlign w:val="center"/>
          </w:tcPr>
          <w:p>
            <w:pPr>
              <w:widowControl/>
              <w:jc w:val="left"/>
              <w:rPr>
                <w:sz w:val="32"/>
                <w:szCs w:val="32"/>
                <w:highlight w:val="none"/>
              </w:rPr>
            </w:pPr>
            <w:r>
              <w:rPr>
                <w:rFonts w:ascii="宋体" w:hAnsi="宋体" w:cs="宋体"/>
                <w:kern w:val="0"/>
                <w:sz w:val="32"/>
                <w:szCs w:val="32"/>
                <w:highlight w:val="none"/>
              </w:rPr>
              <w:t>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2"/>
                <w:szCs w:val="32"/>
                <w:highlight w:val="none"/>
              </w:rPr>
            </w:pPr>
            <w:r>
              <w:rPr>
                <w:rFonts w:hint="eastAsia" w:ascii="宋体" w:hAnsi="宋体" w:cs="宋体"/>
                <w:kern w:val="0"/>
                <w:sz w:val="32"/>
                <w:szCs w:val="32"/>
                <w:highlight w:val="none"/>
                <w:lang w:val="en-US" w:eastAsia="zh-CN"/>
              </w:rPr>
              <w:t>评审</w:t>
            </w:r>
            <w:r>
              <w:rPr>
                <w:rFonts w:ascii="宋体" w:hAnsi="宋体" w:cs="宋体"/>
                <w:kern w:val="0"/>
                <w:sz w:val="32"/>
                <w:szCs w:val="32"/>
                <w:highlight w:val="none"/>
              </w:rPr>
              <w:t>方法：</w:t>
            </w:r>
          </w:p>
        </w:tc>
        <w:tc>
          <w:tcPr>
            <w:tcW w:w="5220" w:type="dxa"/>
            <w:shd w:val="clear" w:color="auto" w:fill="auto"/>
            <w:vAlign w:val="center"/>
          </w:tcPr>
          <w:p>
            <w:pPr>
              <w:widowControl/>
              <w:jc w:val="left"/>
              <w:rPr>
                <w:rFonts w:hint="default" w:eastAsia="宋体"/>
                <w:sz w:val="32"/>
                <w:szCs w:val="32"/>
                <w:highlight w:val="none"/>
                <w:lang w:val="en-US" w:eastAsia="zh-CN"/>
              </w:rPr>
            </w:pPr>
            <w:r>
              <w:rPr>
                <w:rFonts w:hint="eastAsia" w:ascii="宋体" w:hAnsi="宋体" w:cs="宋体"/>
                <w:kern w:val="0"/>
                <w:sz w:val="32"/>
                <w:szCs w:val="32"/>
                <w:highlight w:val="none"/>
                <w:lang w:val="en-US" w:eastAsia="zh-CN"/>
              </w:rPr>
              <w:t>最低价</w:t>
            </w:r>
            <w:r>
              <w:rPr>
                <w:rFonts w:hint="eastAsia" w:ascii="宋体" w:hAnsi="宋体" w:eastAsia="宋体" w:cs="宋体"/>
                <w:kern w:val="0"/>
                <w:sz w:val="32"/>
                <w:szCs w:val="32"/>
                <w:highlight w:val="none"/>
                <w:lang w:val="en-US" w:eastAsia="zh-CN"/>
              </w:rPr>
              <w:t>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rFonts w:hint="eastAsia" w:ascii="宋体" w:hAnsi="宋体" w:cs="宋体"/>
                <w:kern w:val="0"/>
                <w:sz w:val="32"/>
                <w:szCs w:val="32"/>
                <w:highlight w:val="none"/>
                <w:lang w:val="en-US" w:eastAsia="zh-CN"/>
              </w:rPr>
            </w:pPr>
            <w:r>
              <w:rPr>
                <w:rFonts w:hint="eastAsia" w:ascii="宋体" w:hAnsi="宋体" w:cs="宋体"/>
                <w:kern w:val="0"/>
                <w:sz w:val="32"/>
                <w:szCs w:val="32"/>
                <w:highlight w:val="none"/>
                <w:lang w:val="en-US" w:eastAsia="zh-CN"/>
              </w:rPr>
              <w:t>项目预算：</w:t>
            </w:r>
          </w:p>
          <w:p>
            <w:pPr>
              <w:rPr>
                <w:highlight w:val="none"/>
              </w:rPr>
            </w:pPr>
          </w:p>
        </w:tc>
        <w:tc>
          <w:tcPr>
            <w:tcW w:w="5220" w:type="dxa"/>
            <w:shd w:val="clear" w:color="auto" w:fill="auto"/>
            <w:vAlign w:val="center"/>
          </w:tcPr>
          <w:p>
            <w:pPr>
              <w:widowControl/>
              <w:jc w:val="left"/>
              <w:rPr>
                <w:rFonts w:hint="default" w:ascii="宋体" w:hAnsi="宋体" w:eastAsia="宋体" w:cs="宋体"/>
                <w:kern w:val="0"/>
                <w:sz w:val="32"/>
                <w:szCs w:val="32"/>
                <w:highlight w:val="none"/>
                <w:lang w:val="en-US" w:eastAsia="zh-CN"/>
              </w:rPr>
            </w:pPr>
            <w:r>
              <w:rPr>
                <w:rFonts w:hint="eastAsia" w:ascii="宋体" w:hAnsi="宋体" w:cs="宋体"/>
                <w:kern w:val="0"/>
                <w:sz w:val="32"/>
                <w:szCs w:val="32"/>
                <w:highlight w:val="none"/>
                <w:lang w:val="en-US" w:eastAsia="zh-CN"/>
              </w:rPr>
              <w:t>27万</w:t>
            </w:r>
          </w:p>
        </w:tc>
      </w:tr>
    </w:tbl>
    <w:p>
      <w:pPr>
        <w:pStyle w:val="37"/>
        <w:jc w:val="center"/>
        <w:outlineLvl w:val="1"/>
        <w:rPr>
          <w:rFonts w:hint="eastAsia" w:ascii="黑体" w:hAnsi="黑体" w:eastAsia="黑体"/>
          <w:sz w:val="40"/>
          <w:szCs w:val="40"/>
          <w:highlight w:val="yellow"/>
        </w:rPr>
      </w:pPr>
    </w:p>
    <w:p>
      <w:pPr>
        <w:pStyle w:val="37"/>
        <w:jc w:val="center"/>
        <w:outlineLvl w:val="1"/>
        <w:rPr>
          <w:rFonts w:hint="eastAsia" w:ascii="黑体" w:hAnsi="黑体" w:eastAsia="黑体"/>
          <w:sz w:val="40"/>
          <w:szCs w:val="40"/>
        </w:rPr>
        <w:sectPr>
          <w:headerReference r:id="rId3" w:type="first"/>
          <w:footerReference r:id="rId6" w:type="first"/>
          <w:footerReference r:id="rId4" w:type="default"/>
          <w:footerReference r:id="rId5" w:type="even"/>
          <w:pgSz w:w="11907" w:h="16840"/>
          <w:pgMar w:top="1440" w:right="1797" w:bottom="1440" w:left="1797" w:header="851" w:footer="992" w:gutter="0"/>
          <w:cols w:space="425" w:num="1"/>
          <w:titlePg/>
          <w:docGrid w:linePitch="462" w:charSpace="0"/>
        </w:sectPr>
      </w:pPr>
    </w:p>
    <w:p>
      <w:pPr>
        <w:jc w:val="center"/>
        <w:rPr>
          <w:rFonts w:ascii="宋体" w:hAnsi="宋体"/>
          <w:color w:val="FF0000"/>
          <w:szCs w:val="21"/>
        </w:rPr>
      </w:pPr>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pPr>
        <w:pStyle w:val="7"/>
      </w:pPr>
    </w:p>
    <w:p>
      <w:pPr>
        <w:numPr>
          <w:ilvl w:val="0"/>
          <w:numId w:val="7"/>
        </w:numPr>
        <w:ind w:firstLine="401" w:firstLineChars="200"/>
        <w:rPr>
          <w:rFonts w:hint="eastAsia" w:ascii="宋体" w:hAnsi="宋体"/>
          <w:color w:val="FF0000"/>
          <w:sz w:val="20"/>
          <w:szCs w:val="20"/>
        </w:rPr>
      </w:pPr>
      <w:r>
        <w:rPr>
          <w:rFonts w:hint="eastAsia" w:ascii="宋体" w:hAnsi="宋体"/>
          <w:b/>
          <w:bCs/>
          <w:color w:val="FF0000"/>
          <w:sz w:val="20"/>
          <w:szCs w:val="20"/>
        </w:rPr>
        <w:t>《深圳经济特区政府采购条例实施细则》第七十五条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pStyle w:val="7"/>
        <w:numPr>
          <w:ilvl w:val="0"/>
          <w:numId w:val="0"/>
        </w:numPr>
      </w:pPr>
    </w:p>
    <w:p>
      <w:pPr>
        <w:ind w:firstLine="401"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highlight w:val="none"/>
          <w:lang w:val="en-US" w:eastAsia="zh-CN"/>
        </w:rPr>
        <w:t>条</w:t>
      </w:r>
      <w:r>
        <w:rPr>
          <w:rFonts w:hint="eastAsia" w:ascii="宋体" w:hAnsi="宋体"/>
          <w:color w:val="FF0000"/>
          <w:sz w:val="20"/>
          <w:szCs w:val="20"/>
          <w:highlight w:val="none"/>
        </w:rPr>
        <w:t>的</w:t>
      </w:r>
      <w:r>
        <w:rPr>
          <w:rFonts w:hint="eastAsia" w:ascii="宋体" w:hAnsi="宋体"/>
          <w:color w:val="FF0000"/>
          <w:sz w:val="20"/>
          <w:szCs w:val="20"/>
        </w:rPr>
        <w:t>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pStyle w:val="7"/>
      </w:pPr>
    </w:p>
    <w:p>
      <w:pPr>
        <w:ind w:firstLine="400" w:firstLineChars="200"/>
        <w:rPr>
          <w:rFonts w:ascii="宋体" w:hAnsi="宋体"/>
          <w:color w:val="FF0000"/>
          <w:sz w:val="20"/>
          <w:szCs w:val="20"/>
        </w:rPr>
      </w:pPr>
      <w:r>
        <w:rPr>
          <w:rFonts w:hint="eastAsia" w:ascii="宋体" w:hAnsi="宋体"/>
          <w:color w:val="FF0000"/>
          <w:sz w:val="20"/>
          <w:szCs w:val="20"/>
        </w:rPr>
        <w:t>四、请投标供应商阅读</w:t>
      </w:r>
      <w:r>
        <w:rPr>
          <w:rFonts w:hint="eastAsia" w:ascii="宋体" w:hAnsi="宋体"/>
          <w:b/>
          <w:bCs/>
          <w:color w:val="FF0000"/>
          <w:sz w:val="20"/>
          <w:szCs w:val="20"/>
        </w:rPr>
        <w:t>《政府采购违法行为风险知悉确认书》</w:t>
      </w:r>
      <w:r>
        <w:rPr>
          <w:rFonts w:hint="eastAsia" w:ascii="宋体" w:hAnsi="宋体"/>
          <w:color w:val="FF0000"/>
          <w:sz w:val="20"/>
          <w:szCs w:val="20"/>
        </w:rPr>
        <w:t>，并经各投标供应商负责人或投标授权代表签字并加盖单位公章后，</w:t>
      </w:r>
      <w:r>
        <w:rPr>
          <w:rFonts w:hint="eastAsia" w:ascii="宋体" w:hAnsi="宋体"/>
          <w:color w:val="FF0000"/>
          <w:sz w:val="20"/>
          <w:szCs w:val="20"/>
          <w:lang w:eastAsia="zh-CN"/>
        </w:rPr>
        <w:t>复印或扫描</w:t>
      </w:r>
      <w:r>
        <w:rPr>
          <w:rFonts w:hint="eastAsia" w:ascii="宋体" w:hAnsi="宋体"/>
          <w:color w:val="FF0000"/>
          <w:sz w:val="20"/>
          <w:szCs w:val="20"/>
        </w:rPr>
        <w:t>上传至投标文件一并提交。注：该风险知悉确认书用于对供应商违法行为的警示，不作为供应商资格性审查及符合性审查条件。</w:t>
      </w:r>
    </w:p>
    <w:p>
      <w:pPr>
        <w:ind w:firstLine="420" w:firstLineChars="200"/>
      </w:pPr>
    </w:p>
    <w:p>
      <w:pPr>
        <w:pStyle w:val="7"/>
        <w:ind w:left="0" w:leftChars="0" w:firstLine="0" w:firstLineChars="0"/>
        <w:sectPr>
          <w:pgSz w:w="11907" w:h="16840"/>
          <w:pgMar w:top="1440" w:right="1797" w:bottom="1440" w:left="1797" w:header="851" w:footer="992" w:gutter="0"/>
          <w:cols w:space="425" w:num="1"/>
          <w:titlePg/>
          <w:docGrid w:linePitch="462" w:charSpace="0"/>
        </w:sectPr>
      </w:pPr>
    </w:p>
    <w:p>
      <w:pPr>
        <w:pStyle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第一章  资格性审查表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第二章  符合性审查表</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40"/>
          <w:szCs w:val="40"/>
          <w:lang w:val="en-US" w:eastAsia="zh-CN" w:bidi="ar-SA"/>
        </w:rPr>
      </w:pPr>
      <w:r>
        <w:rPr>
          <w:rFonts w:hint="eastAsia" w:ascii="黑体" w:hAnsi="黑体" w:eastAsia="黑体" w:cs="黑体"/>
          <w:b w:val="0"/>
          <w:bCs w:val="0"/>
          <w:kern w:val="2"/>
          <w:sz w:val="40"/>
          <w:szCs w:val="40"/>
          <w:lang w:val="en-US" w:eastAsia="zh-CN" w:bidi="ar-SA"/>
        </w:rPr>
        <w:t>第三章  评标信息</w:t>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40"/>
          <w:szCs w:val="40"/>
          <w:lang w:val="en-US" w:eastAsia="zh-CN" w:bidi="ar-SA"/>
        </w:rPr>
      </w:pPr>
      <w:r>
        <w:rPr>
          <w:rFonts w:hint="eastAsia" w:ascii="黑体" w:hAnsi="黑体" w:eastAsia="黑体" w:cs="黑体"/>
          <w:b w:val="0"/>
          <w:bCs w:val="0"/>
          <w:kern w:val="2"/>
          <w:sz w:val="40"/>
          <w:szCs w:val="40"/>
          <w:lang w:val="en-US" w:eastAsia="zh-CN" w:bidi="ar-SA"/>
        </w:rPr>
        <w:t>第四章  采购需求</w:t>
      </w: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黑体"/>
          <w:b w:val="0"/>
          <w:bCs w:val="0"/>
          <w:kern w:val="2"/>
          <w:sz w:val="40"/>
          <w:szCs w:val="40"/>
          <w:lang w:val="en-US" w:eastAsia="zh-CN" w:bidi="ar-SA"/>
        </w:rPr>
      </w:pPr>
      <w:r>
        <w:rPr>
          <w:rFonts w:hint="eastAsia" w:ascii="黑体" w:hAnsi="黑体" w:eastAsia="黑体" w:cs="黑体"/>
          <w:b w:val="0"/>
          <w:bCs w:val="0"/>
          <w:kern w:val="2"/>
          <w:sz w:val="40"/>
          <w:szCs w:val="40"/>
          <w:lang w:val="en-US" w:eastAsia="zh-CN" w:bidi="ar-SA"/>
        </w:rPr>
        <w:t>第五章  投标（应答）文件格式</w:t>
      </w: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黑体"/>
          <w:b w:val="0"/>
          <w:bCs w:val="0"/>
          <w:kern w:val="2"/>
          <w:sz w:val="40"/>
          <w:szCs w:val="40"/>
          <w:lang w:val="en-US" w:eastAsia="zh-CN" w:bidi="ar-SA"/>
        </w:rPr>
      </w:pPr>
      <w:r>
        <w:rPr>
          <w:rFonts w:hint="eastAsia" w:ascii="黑体" w:hAnsi="黑体" w:eastAsia="黑体" w:cs="黑体"/>
          <w:b w:val="0"/>
          <w:bCs w:val="0"/>
          <w:kern w:val="2"/>
          <w:sz w:val="40"/>
          <w:szCs w:val="40"/>
          <w:lang w:val="en-US" w:eastAsia="zh-CN" w:bidi="ar-SA"/>
        </w:rPr>
        <w:t>第六章  其他补充事宜</w:t>
      </w:r>
    </w:p>
    <w:p>
      <w:pPr>
        <w:pStyle w:val="37"/>
        <w:jc w:val="center"/>
        <w:outlineLvl w:val="1"/>
        <w:rPr>
          <w:rFonts w:hint="eastAsia" w:ascii="黑体" w:hAnsi="黑体" w:eastAsia="黑体"/>
          <w:sz w:val="40"/>
          <w:szCs w:val="40"/>
        </w:rPr>
      </w:pPr>
    </w:p>
    <w:p>
      <w:pPr>
        <w:pStyle w:val="37"/>
        <w:jc w:val="center"/>
        <w:outlineLvl w:val="1"/>
        <w:rPr>
          <w:rFonts w:hint="eastAsia" w:ascii="黑体" w:hAnsi="黑体" w:eastAsia="黑体"/>
          <w:sz w:val="40"/>
          <w:szCs w:val="40"/>
        </w:rPr>
        <w:sectPr>
          <w:pgSz w:w="11907" w:h="16840"/>
          <w:pgMar w:top="1440" w:right="1797" w:bottom="1440" w:left="1797" w:header="851" w:footer="992" w:gutter="0"/>
          <w:cols w:space="425" w:num="1"/>
          <w:titlePg/>
          <w:docGrid w:linePitch="462" w:charSpace="0"/>
        </w:sectPr>
      </w:pPr>
    </w:p>
    <w:p>
      <w:pPr>
        <w:pStyle w:val="37"/>
        <w:jc w:val="center"/>
        <w:outlineLvl w:val="1"/>
        <w:rPr>
          <w:rFonts w:ascii="黑体" w:hAnsi="黑体" w:eastAsia="黑体"/>
          <w:sz w:val="40"/>
          <w:szCs w:val="40"/>
        </w:rPr>
      </w:pPr>
      <w:r>
        <w:rPr>
          <w:rFonts w:hint="eastAsia" w:ascii="黑体" w:hAnsi="黑体" w:eastAsia="黑体"/>
          <w:sz w:val="40"/>
          <w:szCs w:val="40"/>
          <w:lang w:val="en-US" w:eastAsia="zh-CN"/>
        </w:rPr>
        <w:t xml:space="preserve">第一章  </w:t>
      </w: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ascii="宋体" w:hAnsi="宋体" w:cs="宋体"/>
                <w:kern w:val="0"/>
                <w:szCs w:val="21"/>
                <w:lang w:val="en-US" w:eastAsia="zh-CN"/>
              </w:rPr>
              <w:t>具有独立法人资格或具有独立承担民事责任能力的其它组织（提供营业执照或事业单位法人证书等证明资料</w:t>
            </w:r>
            <w:r>
              <w:rPr>
                <w:rFonts w:hint="eastAsia" w:ascii="宋体" w:hAnsi="宋体" w:cs="宋体"/>
                <w:kern w:val="0"/>
                <w:szCs w:val="21"/>
                <w:highlight w:val="none"/>
                <w:lang w:val="en-US" w:eastAsia="zh-CN"/>
              </w:rPr>
              <w:t>复印件加盖</w:t>
            </w:r>
            <w:r>
              <w:rPr>
                <w:rFonts w:hint="eastAsia" w:ascii="宋体" w:hAnsi="宋体" w:cs="宋体"/>
                <w:kern w:val="0"/>
                <w:szCs w:val="21"/>
                <w:lang w:val="en-US" w:eastAsia="zh-CN"/>
              </w:rPr>
              <w:t>投标人公章，原件备查）；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eastAsia="宋体"/>
                <w:szCs w:val="21"/>
                <w:lang w:val="en-US" w:eastAsia="zh-CN"/>
              </w:rPr>
            </w:pPr>
            <w:r>
              <w:rPr>
                <w:rFonts w:hint="eastAsia"/>
                <w:szCs w:val="21"/>
                <w:lang w:val="en-US" w:eastAsia="zh-CN"/>
              </w:rPr>
              <w:t>2</w:t>
            </w:r>
          </w:p>
        </w:tc>
        <w:tc>
          <w:tcPr>
            <w:tcW w:w="8278" w:type="dxa"/>
            <w:tcBorders>
              <w:top w:val="single" w:color="000000" w:sz="8" w:space="0"/>
              <w:left w:val="single" w:color="000000" w:sz="8" w:space="0"/>
              <w:bottom w:val="single" w:color="000000" w:sz="8" w:space="0"/>
              <w:right w:val="single" w:color="000000" w:sz="8" w:space="0"/>
            </w:tcBorders>
            <w:vAlign w:val="top"/>
          </w:tcPr>
          <w:p>
            <w:pP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参与本项目政府采购活动前三年内，在经营活动中没有重大违法记录；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eastAsia="宋体"/>
                <w:szCs w:val="21"/>
                <w:lang w:val="en-US" w:eastAsia="zh-CN"/>
              </w:rPr>
            </w:pPr>
            <w:r>
              <w:rPr>
                <w:rFonts w:hint="eastAsia"/>
                <w:szCs w:val="21"/>
                <w:lang w:val="en-US" w:eastAsia="zh-CN"/>
              </w:rPr>
              <w:t>3</w:t>
            </w:r>
          </w:p>
        </w:tc>
        <w:tc>
          <w:tcPr>
            <w:tcW w:w="8278"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参与本项目政府采购活动时不存在被有关部门禁止参与政府采购活动且在有效期内的情况；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eastAsia="宋体"/>
                <w:szCs w:val="21"/>
                <w:lang w:val="en-US" w:eastAsia="zh-CN"/>
              </w:rPr>
            </w:pPr>
            <w:r>
              <w:rPr>
                <w:rFonts w:hint="eastAsia"/>
                <w:szCs w:val="21"/>
                <w:lang w:val="en-US" w:eastAsia="zh-CN"/>
              </w:rPr>
              <w:t>4</w:t>
            </w:r>
          </w:p>
        </w:tc>
        <w:tc>
          <w:tcPr>
            <w:tcW w:w="8278"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供应商未被列入失信被执行人、重大税收违法案件当事人名单、政府采购严重违法失信行为记录名单；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eastAsia="宋体"/>
                <w:szCs w:val="21"/>
                <w:lang w:val="en-US" w:eastAsia="zh-CN"/>
              </w:rPr>
            </w:pPr>
            <w:r>
              <w:rPr>
                <w:rFonts w:hint="eastAsia"/>
                <w:szCs w:val="21"/>
                <w:lang w:val="en-US" w:eastAsia="zh-CN"/>
              </w:rPr>
              <w:t>5</w:t>
            </w:r>
          </w:p>
        </w:tc>
        <w:tc>
          <w:tcPr>
            <w:tcW w:w="8278"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default" w:eastAsia="宋体"/>
                <w:szCs w:val="21"/>
                <w:lang w:val="en-US" w:eastAsia="zh-CN"/>
              </w:rPr>
            </w:pPr>
            <w:r>
              <w:rPr>
                <w:rFonts w:hint="eastAsia"/>
                <w:szCs w:val="21"/>
                <w:lang w:val="en-US" w:eastAsia="zh-CN"/>
              </w:rPr>
              <w:t>6</w:t>
            </w:r>
          </w:p>
        </w:tc>
        <w:tc>
          <w:tcPr>
            <w:tcW w:w="8278"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参与本项目政府采购活动时不存在与其他参加本项目的供应商相互串通报价的行为；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eastAsia="宋体"/>
                <w:szCs w:val="21"/>
                <w:lang w:val="en-US" w:eastAsia="zh-CN"/>
              </w:rPr>
            </w:pPr>
            <w:r>
              <w:rPr>
                <w:rFonts w:hint="eastAsia"/>
                <w:szCs w:val="21"/>
                <w:lang w:val="en-US" w:eastAsia="zh-CN"/>
              </w:rPr>
              <w:t>7</w:t>
            </w:r>
          </w:p>
        </w:tc>
        <w:tc>
          <w:tcPr>
            <w:tcW w:w="8278"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本项目不接受联合体投标，不允许分包、转包。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072" w:type="dxa"/>
            <w:gridSpan w:val="2"/>
            <w:tcBorders>
              <w:top w:val="single" w:color="000000" w:sz="8" w:space="0"/>
              <w:left w:val="single" w:color="000000" w:sz="8" w:space="0"/>
              <w:bottom w:val="single" w:color="000000" w:sz="8" w:space="0"/>
              <w:right w:val="single" w:color="000000" w:sz="8" w:space="0"/>
            </w:tcBorders>
          </w:tcPr>
          <w:p>
            <w:pPr>
              <w:rPr>
                <w:rFonts w:hint="eastAsia" w:ascii="宋体" w:hAnsi="宋体" w:cs="宋体"/>
                <w:kern w:val="0"/>
                <w:szCs w:val="21"/>
                <w:highlight w:val="none"/>
                <w:lang w:val="en-US" w:eastAsia="zh-CN"/>
              </w:rPr>
            </w:pPr>
            <w:r>
              <w:rPr>
                <w:rFonts w:hint="eastAsia" w:ascii="宋体" w:hAnsi="宋体" w:cs="宋体"/>
                <w:kern w:val="0"/>
                <w:szCs w:val="21"/>
                <w:lang w:val="en-US" w:eastAsia="zh-CN"/>
              </w:rPr>
              <w:t>注：</w:t>
            </w:r>
            <w:r>
              <w:rPr>
                <w:rFonts w:hint="eastAsia" w:ascii="宋体" w:hAnsi="宋体" w:cs="宋体"/>
                <w:kern w:val="0"/>
                <w:szCs w:val="21"/>
                <w:highlight w:val="none"/>
                <w:lang w:val="en-US" w:eastAsia="zh-CN"/>
              </w:rPr>
              <w:t>1.第1项资格要求需提供证书复印件，原件备查；第2-7项资格要求须提供承诺函，格式自拟，加盖投标人公章；</w:t>
            </w:r>
          </w:p>
          <w:p>
            <w:pPr>
              <w:rPr>
                <w:rFonts w:hint="default" w:ascii="宋体" w:hAnsi="宋体" w:cs="宋体"/>
                <w:kern w:val="0"/>
                <w:szCs w:val="21"/>
                <w:lang w:val="en-US" w:eastAsia="zh-CN"/>
              </w:rPr>
            </w:pPr>
            <w:r>
              <w:rPr>
                <w:rFonts w:hint="eastAsia" w:ascii="宋体" w:hAnsi="宋体" w:cs="宋体"/>
                <w:kern w:val="0"/>
                <w:szCs w:val="21"/>
                <w:highlight w:val="none"/>
                <w:lang w:val="en-US" w:eastAsia="zh-CN"/>
              </w:rPr>
              <w:t>2.“信用中国”“中国政府采购网”以及“深圳市政府采购监管网”为供应商</w:t>
            </w:r>
            <w:r>
              <w:rPr>
                <w:rFonts w:hint="eastAsia" w:ascii="宋体" w:hAnsi="宋体" w:cs="宋体"/>
                <w:kern w:val="0"/>
                <w:szCs w:val="21"/>
                <w:lang w:val="en-US" w:eastAsia="zh-CN"/>
              </w:rPr>
              <w:t>信用信息的查询渠道，相关信息以开标当日的查询结果为准；</w:t>
            </w:r>
          </w:p>
          <w:p>
            <w:pPr>
              <w:rPr>
                <w:rFonts w:hint="default" w:ascii="宋体" w:hAnsi="宋体" w:cs="宋体"/>
                <w:kern w:val="0"/>
                <w:szCs w:val="21"/>
                <w:lang w:val="en-US" w:eastAsia="zh-CN"/>
              </w:rPr>
            </w:pPr>
            <w:r>
              <w:rPr>
                <w:rFonts w:hint="eastAsia" w:ascii="宋体" w:hAnsi="宋体" w:cs="宋体"/>
                <w:kern w:val="0"/>
                <w:szCs w:val="21"/>
                <w:lang w:val="en-US" w:eastAsia="zh-CN"/>
              </w:rPr>
              <w:t>3.供应商不符合资格要求，或未提交相应的资格证明资料，按投标无效处理。</w:t>
            </w:r>
          </w:p>
        </w:tc>
      </w:tr>
    </w:tbl>
    <w:p>
      <w:pPr>
        <w:pStyle w:val="37"/>
        <w:spacing w:before="280"/>
        <w:jc w:val="center"/>
        <w:outlineLvl w:val="1"/>
        <w:rPr>
          <w:rFonts w:ascii="黑体" w:hAnsi="黑体" w:eastAsia="黑体"/>
          <w:sz w:val="40"/>
          <w:szCs w:val="40"/>
        </w:rPr>
      </w:pPr>
      <w:r>
        <w:rPr>
          <w:rFonts w:hint="eastAsia" w:ascii="黑体" w:hAnsi="黑体" w:eastAsia="黑体"/>
          <w:sz w:val="40"/>
          <w:szCs w:val="40"/>
          <w:lang w:val="en-US" w:eastAsia="zh-CN"/>
        </w:rPr>
        <w:t xml:space="preserve">第二章  </w:t>
      </w:r>
      <w:r>
        <w:rPr>
          <w:rFonts w:hint="eastAsia" w:ascii="黑体" w:hAnsi="黑体" w:eastAsia="黑体"/>
          <w:sz w:val="40"/>
          <w:szCs w:val="40"/>
        </w:rPr>
        <w:t>符合性审查表</w:t>
      </w:r>
    </w:p>
    <w:tbl>
      <w:tblPr>
        <w:tblStyle w:val="43"/>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jc w:val="center"/>
              <w:rPr>
                <w:sz w:val="28"/>
                <w:szCs w:val="28"/>
              </w:rPr>
            </w:pPr>
            <w:r>
              <w:rPr>
                <w:rFonts w:ascii="宋体" w:hAnsi="宋体" w:cs="宋体"/>
                <w:kern w:val="0"/>
                <w:sz w:val="28"/>
                <w:szCs w:val="28"/>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szCs w:val="21"/>
                <w:lang w:eastAsia="zh-CN"/>
              </w:rPr>
            </w:pPr>
            <w:r>
              <w:rPr>
                <w:rFonts w:hint="eastAsia" w:ascii="宋体" w:hAnsi="宋体" w:cs="宋体"/>
                <w:kern w:val="0"/>
                <w:szCs w:val="21"/>
                <w:lang w:val="en-US" w:eastAsia="zh-CN"/>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对同一项目</w:t>
            </w:r>
            <w:r>
              <w:rPr>
                <w:rFonts w:hint="eastAsia"/>
                <w:lang w:val="en-US" w:eastAsia="zh-CN"/>
              </w:rPr>
              <w:t>响应</w:t>
            </w:r>
            <w:r>
              <w:rPr>
                <w:rFonts w:hint="eastAsia"/>
              </w:rPr>
              <w:t>时，不得提供两套以上的</w:t>
            </w:r>
            <w:r>
              <w:rPr>
                <w:rFonts w:hint="eastAsia"/>
                <w:lang w:val="en-US" w:eastAsia="zh-CN"/>
              </w:rPr>
              <w:t>投标</w:t>
            </w:r>
            <w:r>
              <w:rPr>
                <w:rFonts w:hint="eastAsia"/>
              </w:rPr>
              <w:t>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szCs w:val="21"/>
                <w:lang w:eastAsia="zh-CN"/>
              </w:rPr>
            </w:pPr>
            <w:r>
              <w:rPr>
                <w:rFonts w:hint="eastAsia" w:ascii="宋体" w:hAnsi="宋体" w:cs="宋体"/>
                <w:kern w:val="0"/>
                <w:szCs w:val="21"/>
                <w:lang w:val="en-US" w:eastAsia="zh-CN"/>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lang w:val="en-US" w:eastAsia="zh-CN"/>
              </w:rPr>
              <w:t>投标</w:t>
            </w:r>
            <w:r>
              <w:rPr>
                <w:rFonts w:hint="eastAsia"/>
              </w:rPr>
              <w:t>分项报价或投标总价不得高于</w:t>
            </w:r>
            <w:bookmarkStart w:id="0" w:name="_Hlk71832186"/>
            <w:r>
              <w:rPr>
                <w:rFonts w:hint="eastAsia"/>
              </w:rPr>
              <w:t>相应预算金额（或设定的预算金额下的最高限价）</w:t>
            </w:r>
            <w:bookmarkEnd w:id="0"/>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szCs w:val="21"/>
                <w:lang w:eastAsia="zh-CN"/>
              </w:rPr>
            </w:pPr>
            <w:r>
              <w:rPr>
                <w:rFonts w:hint="eastAsia" w:ascii="宋体" w:hAnsi="宋体" w:cs="宋体"/>
                <w:kern w:val="0"/>
                <w:szCs w:val="21"/>
                <w:lang w:val="en-US" w:eastAsia="zh-CN"/>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评审委员会认为</w:t>
            </w:r>
            <w:r>
              <w:rPr>
                <w:rFonts w:hint="eastAsia"/>
                <w:lang w:val="en-US" w:eastAsia="zh-CN"/>
              </w:rPr>
              <w:t>投标人</w:t>
            </w:r>
            <w:r>
              <w:rPr>
                <w:rFonts w:hint="eastAsia"/>
              </w:rPr>
              <w:t>的报价明显低于其他通过符合性审查</w:t>
            </w:r>
            <w:r>
              <w:rPr>
                <w:rFonts w:hint="eastAsia" w:ascii="Times New Roman" w:eastAsia="宋体"/>
                <w:lang w:val="en-US" w:eastAsia="zh-CN"/>
              </w:rPr>
              <w:t>投标人</w:t>
            </w:r>
            <w:r>
              <w:rPr>
                <w:rFonts w:hint="eastAsia"/>
              </w:rPr>
              <w:t>的报价，有可能影响产品质量或者不能诚信履约的，应当要求其在评审现场合理的时间内提供书面说明，必要时提交相关证明材料；在此情况下，</w:t>
            </w:r>
            <w:r>
              <w:rPr>
                <w:rFonts w:hint="eastAsia" w:ascii="Times New Roman" w:eastAsia="宋体"/>
                <w:lang w:val="en-US" w:eastAsia="zh-CN"/>
              </w:rPr>
              <w:t>投标人</w:t>
            </w:r>
            <w:r>
              <w:rPr>
                <w:rFonts w:hint="eastAsia"/>
              </w:rPr>
              <w:t>仍不能证明其报价合理性的（评审委员会成员对</w:t>
            </w:r>
            <w:r>
              <w:rPr>
                <w:rFonts w:hint="eastAsia" w:ascii="Times New Roman" w:eastAsia="宋体"/>
                <w:lang w:val="en-US" w:eastAsia="zh-CN"/>
              </w:rPr>
              <w:t>投标人</w:t>
            </w:r>
            <w:r>
              <w:rPr>
                <w:rFonts w:hint="eastAsia"/>
              </w:rPr>
              <w:t>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szCs w:val="21"/>
                <w:lang w:eastAsia="zh-CN"/>
              </w:rPr>
            </w:pPr>
            <w:r>
              <w:rPr>
                <w:rFonts w:hint="eastAsia" w:ascii="宋体" w:hAnsi="宋体" w:cs="宋体"/>
                <w:kern w:val="0"/>
                <w:szCs w:val="21"/>
                <w:lang w:val="en-US" w:eastAsia="zh-CN"/>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所投货物、服务在技术、商务等方面没有实质性满足</w:t>
            </w:r>
            <w:r>
              <w:rPr>
                <w:rFonts w:hint="eastAsia"/>
                <w:lang w:val="en-US" w:eastAsia="zh-CN"/>
              </w:rPr>
              <w:t>采购</w:t>
            </w:r>
            <w:r>
              <w:rPr>
                <w:rFonts w:hint="eastAsia"/>
              </w:rPr>
              <w:t>文件要求的（是否实质性满足</w:t>
            </w:r>
            <w:r>
              <w:rPr>
                <w:rFonts w:hint="eastAsia" w:ascii="宋体" w:hAnsi="宋体" w:cs="宋体"/>
                <w:kern w:val="0"/>
                <w:szCs w:val="21"/>
                <w:lang w:val="en-US" w:eastAsia="zh-CN"/>
              </w:rPr>
              <w:t>供应商</w:t>
            </w:r>
            <w:r>
              <w:rPr>
                <w:rFonts w:hint="eastAsia"/>
              </w:rPr>
              <w:t>文件要求，由评审委员会根据实质性条款响应情况作出评判）；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szCs w:val="21"/>
                <w:lang w:eastAsia="zh-CN"/>
              </w:rPr>
            </w:pPr>
            <w:r>
              <w:rPr>
                <w:rFonts w:hint="eastAsia" w:ascii="宋体" w:hAnsi="宋体" w:cs="宋体"/>
                <w:kern w:val="0"/>
                <w:szCs w:val="21"/>
                <w:lang w:val="en-US" w:eastAsia="zh-CN"/>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投标报价有缺漏项目,或者对</w:t>
            </w:r>
            <w:r>
              <w:rPr>
                <w:rFonts w:hint="eastAsia"/>
                <w:lang w:val="en-US" w:eastAsia="zh-CN"/>
              </w:rPr>
              <w:t>采购</w:t>
            </w:r>
            <w:r>
              <w:rPr>
                <w:rFonts w:hint="eastAsia"/>
              </w:rPr>
              <w:t>文件规定的项目需求内容或者需求数量进行修改</w:t>
            </w:r>
            <w:r>
              <w:rPr>
                <w:rFonts w:hint="eastAsia"/>
                <w:szCs w:val="21"/>
              </w:rPr>
              <w:t>，评审委员会判定投标响应不满足采购需求</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szCs w:val="21"/>
                <w:lang w:eastAsia="zh-CN"/>
              </w:rPr>
            </w:pPr>
            <w:r>
              <w:rPr>
                <w:rFonts w:hint="eastAsia" w:ascii="宋体" w:hAnsi="宋体" w:cs="宋体"/>
                <w:kern w:val="0"/>
                <w:szCs w:val="21"/>
                <w:lang w:val="en-US" w:eastAsia="zh-CN"/>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9078" w:type="dxa"/>
            <w:gridSpan w:val="2"/>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rPr>
            </w:pPr>
            <w:r>
              <w:rPr>
                <w:rFonts w:hint="eastAsia" w:ascii="宋体" w:hAnsi="宋体" w:cs="宋体"/>
                <w:kern w:val="0"/>
                <w:szCs w:val="21"/>
                <w:lang w:val="en-US" w:eastAsia="zh-CN"/>
              </w:rPr>
              <w:t>注：供应商不满足符合性审查要求，或未提交相应的符合性证明资料，按投标无效处理。</w:t>
            </w:r>
          </w:p>
        </w:tc>
      </w:tr>
    </w:tbl>
    <w:p>
      <w:pPr>
        <w:pStyle w:val="37"/>
        <w:jc w:val="center"/>
        <w:outlineLvl w:val="1"/>
        <w:rPr>
          <w:rFonts w:hint="eastAsia" w:ascii="黑体" w:hAnsi="黑体" w:eastAsia="黑体"/>
          <w:sz w:val="40"/>
          <w:szCs w:val="40"/>
        </w:rPr>
        <w:sectPr>
          <w:pgSz w:w="11907" w:h="16840"/>
          <w:pgMar w:top="1440" w:right="1797" w:bottom="1440" w:left="1797" w:header="851" w:footer="992" w:gutter="0"/>
          <w:cols w:space="425" w:num="1"/>
          <w:titlePg/>
          <w:docGrid w:linePitch="462" w:charSpace="0"/>
        </w:sectPr>
      </w:pPr>
    </w:p>
    <w:p>
      <w:pPr>
        <w:pStyle w:val="37"/>
        <w:jc w:val="center"/>
        <w:outlineLvl w:val="1"/>
        <w:rPr>
          <w:rFonts w:ascii="黑体" w:hAnsi="黑体" w:eastAsia="黑体"/>
          <w:sz w:val="40"/>
          <w:szCs w:val="40"/>
        </w:rPr>
      </w:pPr>
      <w:r>
        <w:rPr>
          <w:rFonts w:hint="eastAsia" w:ascii="黑体" w:hAnsi="黑体" w:eastAsia="黑体"/>
          <w:sz w:val="40"/>
          <w:szCs w:val="40"/>
          <w:lang w:val="en-US" w:eastAsia="zh-CN"/>
        </w:rPr>
        <w:t xml:space="preserve">第三章  </w:t>
      </w:r>
      <w:r>
        <w:rPr>
          <w:rFonts w:hint="eastAsia" w:ascii="黑体" w:hAnsi="黑体" w:eastAsia="黑体"/>
          <w:sz w:val="40"/>
          <w:szCs w:val="40"/>
        </w:rPr>
        <w:t>评标信息</w:t>
      </w:r>
    </w:p>
    <w:tbl>
      <w:tblPr>
        <w:tblStyle w:val="43"/>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vAlign w:val="center"/>
          </w:tcPr>
          <w:p>
            <w:pPr>
              <w:jc w:val="left"/>
              <w:rPr>
                <w:rFonts w:hint="eastAsia" w:ascii="宋体" w:hAnsi="宋体" w:eastAsia="宋体" w:cs="宋体"/>
                <w:b/>
                <w:bCs/>
                <w:sz w:val="24"/>
                <w:lang w:eastAsia="zh-CN"/>
              </w:rPr>
            </w:pPr>
            <w:r>
              <w:rPr>
                <w:b/>
                <w:bCs/>
              </w:rPr>
              <w:t>评标方法：</w:t>
            </w:r>
            <w:r>
              <w:rPr>
                <w:rFonts w:hint="eastAsia"/>
                <w:b/>
                <w:bCs/>
                <w:lang w:eastAsia="zh-CN"/>
              </w:rPr>
              <w:t>最低价法，即满足本项目采购需求的基础上，最低报价的供应商推荐为成交（中标）供应商，当最低报价相同的，由询价小组投票，或询价小组认可的其他方式（如随机抽取），确定成交（中标）供应商。</w:t>
            </w:r>
          </w:p>
        </w:tc>
      </w:tr>
    </w:tbl>
    <w:p>
      <w:pPr>
        <w:pStyle w:val="37"/>
        <w:jc w:val="both"/>
        <w:outlineLvl w:val="1"/>
        <w:rPr>
          <w:rFonts w:hint="eastAsia" w:ascii="黑体" w:hAnsi="黑体" w:eastAsia="黑体"/>
          <w:sz w:val="40"/>
          <w:szCs w:val="40"/>
          <w:lang w:val="en-US" w:eastAsia="zh-CN"/>
        </w:rPr>
      </w:pPr>
    </w:p>
    <w:p>
      <w:pPr>
        <w:numPr>
          <w:ilvl w:val="0"/>
          <w:numId w:val="8"/>
        </w:numPr>
        <w:jc w:val="center"/>
        <w:rPr>
          <w:rFonts w:hint="eastAsia" w:ascii="黑体" w:hAnsi="黑体" w:eastAsia="黑体" w:cs="Times New Roman"/>
          <w:kern w:val="2"/>
          <w:sz w:val="40"/>
          <w:szCs w:val="40"/>
          <w:lang w:val="en-US" w:eastAsia="zh-CN" w:bidi="ar-SA"/>
        </w:rPr>
      </w:pPr>
      <w:r>
        <w:rPr>
          <w:rFonts w:hint="eastAsia" w:ascii="黑体" w:hAnsi="黑体" w:eastAsia="黑体" w:cs="Times New Roman"/>
          <w:kern w:val="2"/>
          <w:sz w:val="40"/>
          <w:szCs w:val="40"/>
          <w:lang w:val="en-US" w:eastAsia="zh-CN" w:bidi="ar-SA"/>
        </w:rPr>
        <w:t xml:space="preserve"> 采购需求</w:t>
      </w:r>
    </w:p>
    <w:p>
      <w:pPr>
        <w:pStyle w:val="18"/>
        <w:widowControl w:val="0"/>
        <w:numPr>
          <w:ilvl w:val="0"/>
          <w:numId w:val="0"/>
        </w:numPr>
        <w:spacing w:line="360" w:lineRule="auto"/>
        <w:jc w:val="both"/>
        <w:rPr>
          <w:rFonts w:hint="default"/>
          <w:lang w:val="en-US" w:eastAsia="zh-CN"/>
        </w:rPr>
      </w:pPr>
    </w:p>
    <w:p>
      <w:pPr>
        <w:pStyle w:val="5"/>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cs="黑体"/>
          <w:bCs/>
          <w:color w:val="auto"/>
          <w:sz w:val="28"/>
          <w:szCs w:val="28"/>
          <w:highlight w:val="none"/>
        </w:rPr>
      </w:pPr>
      <w:r>
        <w:rPr>
          <w:rFonts w:hint="eastAsia" w:cs="黑体"/>
          <w:bCs/>
          <w:color w:val="auto"/>
          <w:sz w:val="32"/>
          <w:szCs w:val="32"/>
          <w:highlight w:val="none"/>
        </w:rPr>
        <w:t>一、货物清单（必填）</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222"/>
        <w:gridCol w:w="1050"/>
        <w:gridCol w:w="630"/>
        <w:gridCol w:w="1485"/>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
                <w:color w:val="auto"/>
                <w:sz w:val="24"/>
                <w:szCs w:val="24"/>
                <w:highlight w:val="none"/>
              </w:rPr>
            </w:pPr>
            <w:r>
              <w:rPr>
                <w:rFonts w:hint="eastAsia" w:ascii="宋体" w:hAnsi="宋体" w:cs="仿宋"/>
                <w:b/>
                <w:color w:val="auto"/>
                <w:sz w:val="24"/>
                <w:szCs w:val="24"/>
                <w:highlight w:val="none"/>
              </w:rPr>
              <w:t>序号</w:t>
            </w:r>
          </w:p>
        </w:tc>
        <w:tc>
          <w:tcPr>
            <w:tcW w:w="2222"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
                <w:color w:val="auto"/>
                <w:sz w:val="24"/>
                <w:szCs w:val="24"/>
                <w:highlight w:val="none"/>
              </w:rPr>
            </w:pPr>
            <w:r>
              <w:rPr>
                <w:rFonts w:hint="eastAsia" w:ascii="宋体" w:hAnsi="宋体" w:cs="仿宋"/>
                <w:b/>
                <w:color w:val="auto"/>
                <w:sz w:val="24"/>
                <w:szCs w:val="24"/>
                <w:highlight w:val="none"/>
              </w:rPr>
              <w:t>货物名称</w:t>
            </w:r>
          </w:p>
        </w:tc>
        <w:tc>
          <w:tcPr>
            <w:tcW w:w="1050"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
                <w:color w:val="auto"/>
                <w:sz w:val="24"/>
                <w:szCs w:val="24"/>
                <w:highlight w:val="none"/>
              </w:rPr>
            </w:pPr>
            <w:r>
              <w:rPr>
                <w:rFonts w:hint="eastAsia" w:ascii="宋体" w:hAnsi="宋体" w:cs="仿宋"/>
                <w:b/>
                <w:color w:val="auto"/>
                <w:sz w:val="24"/>
                <w:szCs w:val="24"/>
                <w:highlight w:val="none"/>
              </w:rPr>
              <w:t>数量</w:t>
            </w:r>
          </w:p>
        </w:tc>
        <w:tc>
          <w:tcPr>
            <w:tcW w:w="630"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
                <w:color w:val="auto"/>
                <w:sz w:val="24"/>
                <w:szCs w:val="24"/>
                <w:highlight w:val="none"/>
              </w:rPr>
            </w:pPr>
            <w:r>
              <w:rPr>
                <w:rFonts w:hint="eastAsia" w:ascii="宋体" w:hAnsi="宋体" w:cs="仿宋"/>
                <w:b/>
                <w:color w:val="auto"/>
                <w:sz w:val="24"/>
                <w:szCs w:val="24"/>
                <w:highlight w:val="none"/>
              </w:rPr>
              <w:t>单位</w:t>
            </w:r>
          </w:p>
        </w:tc>
        <w:tc>
          <w:tcPr>
            <w:tcW w:w="1485"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仿宋"/>
                <w:b/>
                <w:color w:val="auto"/>
                <w:sz w:val="24"/>
                <w:szCs w:val="24"/>
                <w:highlight w:val="none"/>
                <w:lang w:eastAsia="zh-CN"/>
              </w:rPr>
            </w:pPr>
            <w:r>
              <w:rPr>
                <w:rFonts w:hint="eastAsia" w:ascii="宋体" w:hAnsi="宋体" w:cs="仿宋"/>
                <w:b/>
                <w:color w:val="auto"/>
                <w:sz w:val="24"/>
                <w:szCs w:val="24"/>
                <w:highlight w:val="none"/>
              </w:rPr>
              <w:t>备注</w:t>
            </w:r>
            <w:r>
              <w:rPr>
                <w:rFonts w:hint="eastAsia" w:ascii="宋体" w:hAnsi="宋体" w:cs="仿宋"/>
                <w:b/>
                <w:color w:val="auto"/>
                <w:sz w:val="24"/>
                <w:szCs w:val="24"/>
                <w:highlight w:val="none"/>
                <w:lang w:eastAsia="zh-CN"/>
              </w:rPr>
              <w:t>（对应设备）</w:t>
            </w:r>
          </w:p>
        </w:tc>
        <w:tc>
          <w:tcPr>
            <w:tcW w:w="1761"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
                <w:color w:val="auto"/>
                <w:sz w:val="24"/>
                <w:szCs w:val="24"/>
                <w:highlight w:val="none"/>
              </w:rPr>
            </w:pPr>
            <w:r>
              <w:rPr>
                <w:rFonts w:hint="eastAsia" w:ascii="宋体" w:hAnsi="宋体" w:cs="仿宋"/>
                <w:b/>
                <w:color w:val="auto"/>
                <w:sz w:val="24"/>
                <w:szCs w:val="24"/>
                <w:highlight w:val="none"/>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奔图CTL-300HM</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kern w:val="0"/>
                <w:sz w:val="22"/>
                <w:szCs w:val="22"/>
                <w:u w:val="none"/>
                <w:lang w:val="en-US" w:eastAsia="zh-CN" w:bidi="ar"/>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sz w:val="24"/>
                <w:szCs w:val="24"/>
                <w:u w:val="none"/>
                <w:lang w:val="en-US" w:eastAsia="zh-CN"/>
              </w:rPr>
              <w:t>奔图CP2506 PLUS</w:t>
            </w:r>
          </w:p>
        </w:tc>
        <w:tc>
          <w:tcPr>
            <w:tcW w:w="1761" w:type="dxa"/>
            <w:vMerge w:val="restart"/>
            <w:noWrap w:val="0"/>
            <w:vAlign w:val="top"/>
          </w:tcPr>
          <w:p>
            <w:pPr>
              <w:pageBreakBefore w:val="0"/>
              <w:kinsoku/>
              <w:wordWrap/>
              <w:overflowPunct/>
              <w:topLinePunct w:val="0"/>
              <w:autoSpaceDE/>
              <w:autoSpaceDN/>
              <w:bidi w:val="0"/>
              <w:adjustRightInd/>
              <w:snapToGrid/>
              <w:spacing w:line="560" w:lineRule="exact"/>
              <w:jc w:val="center"/>
              <w:textAlignment w:val="auto"/>
              <w:rPr>
                <w:rFonts w:hint="default" w:ascii="宋体" w:hAnsi="宋体" w:cs="仿宋"/>
                <w:bCs/>
                <w:color w:val="auto"/>
                <w:sz w:val="24"/>
                <w:szCs w:val="24"/>
                <w:highlight w:val="none"/>
                <w:lang w:val="en-US"/>
              </w:rPr>
            </w:pPr>
            <w:r>
              <w:rPr>
                <w:rFonts w:hint="eastAsia" w:ascii="宋体" w:hAnsi="宋体" w:cs="宋体"/>
                <w:i w:val="0"/>
                <w:iCs w:val="0"/>
                <w:color w:val="000000"/>
                <w:sz w:val="24"/>
                <w:szCs w:val="24"/>
                <w:u w:val="none"/>
                <w:lang w:val="en-US" w:eastAsia="zh-CN"/>
              </w:rPr>
              <w:t>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2</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奔图CTL-300HC</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kern w:val="0"/>
                <w:sz w:val="22"/>
                <w:szCs w:val="22"/>
                <w:u w:val="none"/>
                <w:lang w:val="en-US" w:eastAsia="zh-CN" w:bidi="ar"/>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3</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奔图CTL-300HY</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sz w:val="24"/>
                <w:szCs w:val="24"/>
                <w:u w:val="none"/>
                <w:lang w:val="en-US" w:eastAsia="zh-CN"/>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奔图CTL-350HK</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cs="仿宋"/>
                <w:bCs/>
                <w:color w:val="auto"/>
                <w:sz w:val="24"/>
                <w:szCs w:val="24"/>
                <w:highlight w:val="none"/>
              </w:rPr>
            </w:pPr>
            <w:r>
              <w:rPr>
                <w:rFonts w:hint="eastAsia" w:ascii="宋体" w:hAnsi="宋体" w:cs="宋体"/>
                <w:i w:val="0"/>
                <w:iCs w:val="0"/>
                <w:color w:val="000000"/>
                <w:sz w:val="22"/>
                <w:szCs w:val="22"/>
                <w:u w:val="none"/>
                <w:lang w:val="en-US" w:eastAsia="zh-CN"/>
              </w:rPr>
              <w:t>40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奔图CM7000FDN/</w:t>
            </w:r>
            <w:r>
              <w:rPr>
                <w:rStyle w:val="202"/>
                <w:lang w:val="en-US" w:eastAsia="zh-CN" w:bidi="ar"/>
              </w:rPr>
              <w:br w:type="textWrapping"/>
            </w:r>
            <w:r>
              <w:rPr>
                <w:rStyle w:val="202"/>
                <w:lang w:val="en-US" w:eastAsia="zh-CN" w:bidi="ar"/>
              </w:rPr>
              <w:t>奔图CM7115FDN</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奔图CTL-350HC</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cs="仿宋"/>
                <w:bCs/>
                <w:color w:val="auto"/>
                <w:sz w:val="24"/>
                <w:szCs w:val="24"/>
                <w:highlight w:val="none"/>
              </w:rPr>
            </w:pPr>
            <w:r>
              <w:rPr>
                <w:rFonts w:hint="default" w:ascii="宋体" w:hAnsi="宋体" w:cs="宋体"/>
                <w:i w:val="0"/>
                <w:iCs w:val="0"/>
                <w:color w:val="000000"/>
                <w:sz w:val="22"/>
                <w:szCs w:val="22"/>
                <w:u w:val="none"/>
                <w:lang w:val="en-US" w:eastAsia="zh-CN"/>
              </w:rPr>
              <w:t>20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奔图CTL-350HM</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cs="仿宋"/>
                <w:bCs/>
                <w:color w:val="auto"/>
                <w:sz w:val="24"/>
                <w:szCs w:val="24"/>
                <w:highlight w:val="none"/>
              </w:rPr>
            </w:pPr>
            <w:r>
              <w:rPr>
                <w:rFonts w:hint="default" w:ascii="宋体" w:hAnsi="宋体" w:cs="宋体"/>
                <w:i w:val="0"/>
                <w:iCs w:val="0"/>
                <w:color w:val="000000"/>
                <w:sz w:val="22"/>
                <w:szCs w:val="22"/>
                <w:u w:val="none"/>
                <w:lang w:val="en-US" w:eastAsia="zh-CN"/>
              </w:rPr>
              <w:t>20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奔图CTL-350HY</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cs="仿宋"/>
                <w:bCs/>
                <w:color w:val="auto"/>
                <w:sz w:val="24"/>
                <w:szCs w:val="24"/>
                <w:highlight w:val="none"/>
              </w:rPr>
            </w:pPr>
            <w:r>
              <w:rPr>
                <w:rFonts w:hint="default" w:ascii="宋体" w:hAnsi="宋体" w:cs="宋体"/>
                <w:i w:val="0"/>
                <w:iCs w:val="0"/>
                <w:color w:val="000000"/>
                <w:sz w:val="22"/>
                <w:szCs w:val="22"/>
                <w:u w:val="none"/>
                <w:lang w:val="en-US" w:eastAsia="zh-CN"/>
              </w:rPr>
              <w:t>25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奔图CWT-350</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cs="仿宋"/>
                <w:bCs/>
                <w:color w:val="auto"/>
                <w:sz w:val="24"/>
                <w:szCs w:val="24"/>
                <w:highlight w:val="none"/>
              </w:rPr>
            </w:pPr>
            <w:r>
              <w:rPr>
                <w:rFonts w:hint="eastAsia" w:ascii="宋体" w:hAnsi="宋体" w:cs="宋体"/>
                <w:i w:val="0"/>
                <w:iCs w:val="0"/>
                <w:color w:val="000000"/>
                <w:sz w:val="22"/>
                <w:szCs w:val="22"/>
                <w:u w:val="none"/>
                <w:lang w:val="en-US" w:eastAsia="zh-CN"/>
              </w:rPr>
              <w:t>20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奔图COL-350YCMK</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cs="仿宋"/>
                <w:bCs/>
                <w:color w:val="auto"/>
                <w:sz w:val="24"/>
                <w:szCs w:val="24"/>
                <w:highlight w:val="none"/>
              </w:rPr>
            </w:pPr>
            <w:r>
              <w:rPr>
                <w:rFonts w:hint="eastAsia" w:ascii="宋体" w:hAnsi="宋体" w:cs="宋体"/>
                <w:i w:val="0"/>
                <w:iCs w:val="0"/>
                <w:color w:val="000000"/>
                <w:sz w:val="22"/>
                <w:szCs w:val="22"/>
                <w:u w:val="none"/>
                <w:lang w:val="en-US" w:eastAsia="zh-CN"/>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w:t>
            </w:r>
            <w:r>
              <w:rPr>
                <w:rFonts w:hint="eastAsia" w:ascii="宋体" w:hAnsi="宋体" w:cs="宋体"/>
                <w:i w:val="0"/>
                <w:iCs w:val="0"/>
                <w:color w:val="000000"/>
                <w:kern w:val="0"/>
                <w:sz w:val="22"/>
                <w:szCs w:val="22"/>
                <w:u w:val="none"/>
                <w:lang w:val="en-US" w:eastAsia="zh-CN" w:bidi="ar"/>
              </w:rPr>
              <w:t>CTO-910HK</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sz w:val="24"/>
                <w:szCs w:val="24"/>
                <w:u w:val="none"/>
                <w:lang w:val="en-US" w:eastAsia="zh-CN"/>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kern w:val="0"/>
                <w:sz w:val="22"/>
                <w:szCs w:val="22"/>
                <w:u w:val="none"/>
                <w:lang w:val="en-US" w:eastAsia="zh-CN" w:bidi="ar"/>
              </w:rPr>
              <w:t>奔图CM9105DN</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w:t>
            </w:r>
            <w:r>
              <w:rPr>
                <w:rFonts w:hint="eastAsia" w:ascii="宋体" w:hAnsi="宋体" w:cs="宋体"/>
                <w:i w:val="0"/>
                <w:iCs w:val="0"/>
                <w:color w:val="000000"/>
                <w:kern w:val="0"/>
                <w:sz w:val="22"/>
                <w:szCs w:val="22"/>
                <w:u w:val="none"/>
                <w:lang w:val="en-US" w:eastAsia="zh-CN" w:bidi="ar"/>
              </w:rPr>
              <w:t>CTO-910HC</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sz w:val="24"/>
                <w:szCs w:val="24"/>
                <w:u w:val="none"/>
                <w:lang w:val="en-US" w:eastAsia="zh-CN"/>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w:t>
            </w:r>
            <w:r>
              <w:rPr>
                <w:rFonts w:hint="eastAsia" w:ascii="宋体" w:hAnsi="宋体" w:cs="宋体"/>
                <w:i w:val="0"/>
                <w:iCs w:val="0"/>
                <w:color w:val="000000"/>
                <w:kern w:val="0"/>
                <w:sz w:val="22"/>
                <w:szCs w:val="22"/>
                <w:u w:val="none"/>
                <w:lang w:val="en-US" w:eastAsia="zh-CN" w:bidi="ar"/>
              </w:rPr>
              <w:t>CTO-910HY</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sz w:val="24"/>
                <w:szCs w:val="24"/>
                <w:u w:val="none"/>
                <w:lang w:val="en-US" w:eastAsia="zh-CN"/>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w:t>
            </w:r>
            <w:r>
              <w:rPr>
                <w:rFonts w:hint="eastAsia" w:ascii="宋体" w:hAnsi="宋体" w:cs="宋体"/>
                <w:i w:val="0"/>
                <w:iCs w:val="0"/>
                <w:color w:val="000000"/>
                <w:kern w:val="0"/>
                <w:sz w:val="22"/>
                <w:szCs w:val="22"/>
                <w:u w:val="none"/>
                <w:lang w:val="en-US" w:eastAsia="zh-CN" w:bidi="ar"/>
              </w:rPr>
              <w:t>CTO-910HM</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sz w:val="24"/>
                <w:szCs w:val="24"/>
                <w:u w:val="none"/>
                <w:lang w:val="en-US" w:eastAsia="zh-CN"/>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w:t>
            </w:r>
            <w:r>
              <w:rPr>
                <w:rFonts w:hint="eastAsia" w:ascii="宋体" w:hAnsi="宋体" w:cs="宋体"/>
                <w:i w:val="0"/>
                <w:iCs w:val="0"/>
                <w:color w:val="000000"/>
                <w:kern w:val="0"/>
                <w:sz w:val="22"/>
                <w:szCs w:val="22"/>
                <w:u w:val="none"/>
                <w:lang w:val="en-US" w:eastAsia="zh-CN" w:bidi="ar"/>
              </w:rPr>
              <w:t>DO-910BK</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kern w:val="0"/>
                <w:sz w:val="22"/>
                <w:szCs w:val="22"/>
                <w:u w:val="none"/>
                <w:lang w:val="en-US" w:eastAsia="zh-CN" w:bidi="ar"/>
              </w:rPr>
              <w:t>1</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w:t>
            </w:r>
            <w:r>
              <w:rPr>
                <w:rFonts w:hint="eastAsia" w:ascii="宋体" w:hAnsi="宋体" w:cs="宋体"/>
                <w:i w:val="0"/>
                <w:iCs w:val="0"/>
                <w:color w:val="000000"/>
                <w:kern w:val="0"/>
                <w:sz w:val="22"/>
                <w:szCs w:val="22"/>
                <w:u w:val="none"/>
                <w:lang w:val="en-US" w:eastAsia="zh-CN" w:bidi="ar"/>
              </w:rPr>
              <w:t>DO-910YMCK</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kern w:val="0"/>
                <w:sz w:val="22"/>
                <w:szCs w:val="22"/>
                <w:u w:val="none"/>
                <w:lang w:val="en-US" w:eastAsia="zh-CN" w:bidi="ar"/>
              </w:rPr>
              <w:t>1</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w:t>
            </w:r>
            <w:r>
              <w:rPr>
                <w:rFonts w:hint="eastAsia" w:ascii="宋体" w:hAnsi="宋体" w:cs="宋体"/>
                <w:i w:val="0"/>
                <w:iCs w:val="0"/>
                <w:color w:val="000000"/>
                <w:kern w:val="0"/>
                <w:sz w:val="22"/>
                <w:szCs w:val="22"/>
                <w:highlight w:val="none"/>
                <w:u w:val="none"/>
                <w:lang w:val="en-US" w:eastAsia="zh-CN" w:bidi="ar"/>
              </w:rPr>
              <w:t>CWT-910</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kern w:val="0"/>
                <w:sz w:val="22"/>
                <w:szCs w:val="22"/>
                <w:highlight w:val="none"/>
                <w:u w:val="none"/>
                <w:lang w:val="en-US" w:eastAsia="zh-CN" w:bidi="ar"/>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奔图TL-555H</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default"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vMerge w:val="restart"/>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奔图P5515DN</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奔图DL-555H</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奔图TL-500H</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奔图P5000DN</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华为F-1500BZ</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sz w:val="22"/>
                <w:szCs w:val="22"/>
                <w:u w:val="none"/>
                <w:lang w:val="en-US" w:eastAsia="zh-CN"/>
              </w:rPr>
              <w:t>4</w:t>
            </w:r>
            <w:r>
              <w:rPr>
                <w:rFonts w:hint="default" w:ascii="宋体" w:hAnsi="宋体" w:cs="宋体"/>
                <w:i w:val="0"/>
                <w:iCs w:val="0"/>
                <w:color w:val="000000"/>
                <w:sz w:val="22"/>
                <w:szCs w:val="22"/>
                <w:u w:val="none"/>
                <w:lang w:val="en-US" w:eastAsia="zh-CN"/>
              </w:rPr>
              <w:t>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华为擎云P5</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汉光TN-7560K</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汉光BMF-C7560</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汉光</w:t>
            </w:r>
            <w:r>
              <w:rPr>
                <w:rFonts w:hint="eastAsia" w:ascii="宋体" w:hAnsi="宋体" w:cs="宋体"/>
                <w:i w:val="0"/>
                <w:iCs w:val="0"/>
                <w:color w:val="000000"/>
                <w:kern w:val="0"/>
                <w:sz w:val="22"/>
                <w:szCs w:val="22"/>
                <w:u w:val="none"/>
                <w:lang w:val="en-US" w:eastAsia="zh-CN" w:bidi="ar"/>
              </w:rPr>
              <w:t>DR-7560K（感光鼓）</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4</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汉光</w:t>
            </w:r>
            <w:r>
              <w:rPr>
                <w:rFonts w:hint="eastAsia" w:ascii="宋体" w:hAnsi="宋体" w:cs="宋体"/>
                <w:i w:val="0"/>
                <w:iCs w:val="0"/>
                <w:color w:val="000000"/>
                <w:kern w:val="0"/>
                <w:sz w:val="22"/>
                <w:szCs w:val="22"/>
                <w:u w:val="none"/>
                <w:lang w:val="en-US" w:eastAsia="zh-CN" w:bidi="ar"/>
              </w:rPr>
              <w:t>DR-7560Y（感光鼓）</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汉光</w:t>
            </w:r>
            <w:r>
              <w:rPr>
                <w:rFonts w:hint="eastAsia" w:ascii="宋体" w:hAnsi="宋体" w:cs="宋体"/>
                <w:i w:val="0"/>
                <w:iCs w:val="0"/>
                <w:color w:val="000000"/>
                <w:sz w:val="24"/>
                <w:szCs w:val="24"/>
                <w:u w:val="none"/>
                <w:lang w:val="en-US" w:eastAsia="zh-CN"/>
              </w:rPr>
              <w:t>DV7560K（显影组件）</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汉光</w:t>
            </w:r>
            <w:r>
              <w:rPr>
                <w:rFonts w:hint="eastAsia" w:ascii="宋体" w:hAnsi="宋体" w:cs="宋体"/>
                <w:i w:val="0"/>
                <w:iCs w:val="0"/>
                <w:color w:val="000000"/>
                <w:sz w:val="24"/>
                <w:szCs w:val="24"/>
                <w:u w:val="none"/>
                <w:lang w:val="en-US" w:eastAsia="zh-CN"/>
              </w:rPr>
              <w:t>DV7560C（显影组件）</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汉光</w:t>
            </w:r>
            <w:r>
              <w:rPr>
                <w:rFonts w:hint="eastAsia" w:ascii="宋体" w:hAnsi="宋体" w:cs="宋体"/>
                <w:i w:val="0"/>
                <w:iCs w:val="0"/>
                <w:color w:val="000000"/>
                <w:sz w:val="24"/>
                <w:szCs w:val="24"/>
                <w:u w:val="none"/>
                <w:lang w:val="en-US" w:eastAsia="zh-CN"/>
              </w:rPr>
              <w:t>DV7560Y（显影组件）</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汉光</w:t>
            </w:r>
            <w:r>
              <w:rPr>
                <w:rFonts w:hint="eastAsia" w:ascii="宋体" w:hAnsi="宋体" w:cs="宋体"/>
                <w:i w:val="0"/>
                <w:iCs w:val="0"/>
                <w:color w:val="000000"/>
                <w:sz w:val="24"/>
                <w:szCs w:val="24"/>
                <w:u w:val="none"/>
                <w:lang w:val="en-US" w:eastAsia="zh-CN"/>
              </w:rPr>
              <w:t>DV7560M（显影组件）</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000000"/>
                <w:sz w:val="24"/>
                <w:szCs w:val="24"/>
                <w:u w:val="none"/>
                <w:lang w:val="en-US" w:eastAsia="zh-CN"/>
              </w:rPr>
              <w:t>惠普202A黑</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6</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HP M</w:t>
            </w:r>
            <w:r>
              <w:rPr>
                <w:rFonts w:hint="eastAsia" w:ascii="宋体" w:hAnsi="宋体" w:cs="宋体"/>
                <w:i w:val="0"/>
                <w:iCs w:val="0"/>
                <w:color w:val="000000"/>
                <w:kern w:val="0"/>
                <w:sz w:val="22"/>
                <w:szCs w:val="22"/>
                <w:u w:val="none"/>
                <w:lang w:val="en-US" w:eastAsia="zh-CN" w:bidi="ar"/>
              </w:rPr>
              <w:t>281/HP M254</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000000"/>
                <w:sz w:val="24"/>
                <w:szCs w:val="24"/>
                <w:u w:val="none"/>
                <w:lang w:val="en-US" w:eastAsia="zh-CN"/>
              </w:rPr>
              <w:t>惠普202A黄</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4</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000000"/>
                <w:sz w:val="24"/>
                <w:szCs w:val="24"/>
                <w:u w:val="none"/>
                <w:lang w:val="en-US" w:eastAsia="zh-CN"/>
              </w:rPr>
              <w:t>惠普202A青</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4</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000000"/>
                <w:sz w:val="24"/>
                <w:szCs w:val="24"/>
                <w:u w:val="none"/>
                <w:lang w:val="en-US" w:eastAsia="zh-CN"/>
              </w:rPr>
              <w:t>惠普202A品红</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4</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000000"/>
                <w:kern w:val="0"/>
                <w:sz w:val="22"/>
                <w:szCs w:val="22"/>
                <w:u w:val="none"/>
                <w:lang w:val="en-US" w:eastAsia="zh-CN" w:bidi="ar"/>
              </w:rPr>
              <w:t>理想油墨（黑）</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理想</w:t>
            </w:r>
            <w:r>
              <w:rPr>
                <w:rFonts w:hint="eastAsia" w:ascii="宋体" w:hAnsi="宋体" w:cs="宋体"/>
                <w:i w:val="0"/>
                <w:iCs w:val="0"/>
                <w:color w:val="auto"/>
                <w:sz w:val="24"/>
                <w:szCs w:val="24"/>
                <w:u w:val="none"/>
                <w:lang w:val="en-US" w:eastAsia="zh-CN"/>
              </w:rPr>
              <w:t>闪彩王9630/7330</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000000"/>
                <w:kern w:val="0"/>
                <w:sz w:val="22"/>
                <w:szCs w:val="22"/>
                <w:u w:val="none"/>
                <w:lang w:val="en-US" w:eastAsia="zh-CN" w:bidi="ar"/>
              </w:rPr>
              <w:t>理想油墨（红）</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1</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000000"/>
                <w:kern w:val="0"/>
                <w:sz w:val="22"/>
                <w:szCs w:val="22"/>
                <w:u w:val="none"/>
                <w:lang w:val="en-US" w:eastAsia="zh-CN" w:bidi="ar"/>
              </w:rPr>
              <w:t>理想油墨（文件红）</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1</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000000"/>
                <w:kern w:val="0"/>
                <w:sz w:val="22"/>
                <w:szCs w:val="22"/>
                <w:u w:val="none"/>
                <w:lang w:val="en-US" w:eastAsia="zh-CN" w:bidi="ar"/>
              </w:rPr>
              <w:t>理想油墨（黄）</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三防热敏标签纸</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70*30mm</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700PCS</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4"/>
                <w:szCs w:val="24"/>
                <w:u w:val="none"/>
                <w:lang w:val="en-US" w:eastAsia="zh-CN"/>
              </w:rPr>
              <w:t>/</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致态1TB灵·先锋版移动固态硬盘</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4"/>
                <w:szCs w:val="24"/>
                <w:u w:val="none"/>
                <w:lang w:val="en-US" w:eastAsia="zh-CN"/>
              </w:rPr>
              <w:t>/</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38</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联想ThinkPlus TPU301型号双接口U盘（128GB）</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4"/>
                <w:szCs w:val="24"/>
                <w:u w:val="none"/>
                <w:lang w:val="en-US" w:eastAsia="zh-CN"/>
              </w:rPr>
              <w:t>/</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39</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H3C 5口千兆交换机</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4"/>
                <w:szCs w:val="24"/>
                <w:u w:val="none"/>
                <w:lang w:val="en-US" w:eastAsia="zh-CN"/>
              </w:rPr>
              <w:t>/</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H3C 8口千兆交换机</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4"/>
                <w:szCs w:val="24"/>
                <w:u w:val="none"/>
                <w:lang w:val="en-US" w:eastAsia="zh-CN"/>
              </w:rPr>
              <w:t>/</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41</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华硕移动光驱（SDRW-08U9M-U）</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4"/>
                <w:szCs w:val="24"/>
                <w:u w:val="none"/>
                <w:lang w:val="en-US" w:eastAsia="zh-CN"/>
              </w:rPr>
              <w:t>/</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绿联Type-A USB分线器（一转四）</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4"/>
                <w:szCs w:val="24"/>
                <w:u w:val="none"/>
                <w:lang w:val="en-US" w:eastAsia="zh-CN"/>
              </w:rPr>
              <w:t>/</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43</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绿联Type-C多功能拓展坞（带网口、PD充电）</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4"/>
                <w:szCs w:val="24"/>
                <w:u w:val="none"/>
                <w:lang w:val="en-US" w:eastAsia="zh-CN"/>
              </w:rPr>
              <w:t>/</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华为笔记本适配器65W（含1.8米充电线）</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4"/>
                <w:szCs w:val="24"/>
                <w:u w:val="none"/>
                <w:lang w:val="en-US" w:eastAsia="zh-CN"/>
              </w:rPr>
              <w:t>/</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仿宋"/>
                <w:bCs/>
                <w:color w:val="auto"/>
                <w:sz w:val="24"/>
                <w:szCs w:val="24"/>
                <w:highlight w:val="none"/>
                <w:lang w:val="en-US" w:eastAsia="zh-CN"/>
              </w:rPr>
            </w:pPr>
            <w:r>
              <w:rPr>
                <w:rFonts w:hint="eastAsia" w:ascii="宋体" w:hAnsi="宋体" w:cs="仿宋"/>
                <w:bCs/>
                <w:color w:val="auto"/>
                <w:sz w:val="24"/>
                <w:szCs w:val="24"/>
                <w:highlight w:val="none"/>
                <w:lang w:val="en-US" w:eastAsia="zh-CN"/>
              </w:rPr>
              <w:t>45</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定制封面CD光盘（50张/盒，带编号）</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盒</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根据甲方提供的指定图案定制光盘封面，每张光盘编号不同且唯一。</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46</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网线1米（超五类千兆）</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根</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4"/>
                <w:szCs w:val="24"/>
                <w:u w:val="none"/>
                <w:lang w:val="en-US" w:eastAsia="zh-CN"/>
              </w:rPr>
              <w:t>/</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47</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网线2米（超五类千兆）</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根</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4"/>
                <w:szCs w:val="24"/>
                <w:u w:val="none"/>
                <w:lang w:val="en-US" w:eastAsia="zh-CN"/>
              </w:rPr>
              <w:t>/</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48</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网线5米（超五类千兆）</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根</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4"/>
                <w:szCs w:val="24"/>
                <w:u w:val="none"/>
                <w:lang w:val="en-US" w:eastAsia="zh-CN"/>
              </w:rPr>
              <w:t>/</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49</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网线8米（超五类千兆）</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根</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4"/>
                <w:szCs w:val="24"/>
                <w:u w:val="none"/>
                <w:lang w:val="en-US" w:eastAsia="zh-CN"/>
              </w:rPr>
              <w:t>/</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网线10米（超五类千兆）</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根</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4"/>
                <w:szCs w:val="24"/>
                <w:u w:val="none"/>
                <w:lang w:val="en-US" w:eastAsia="zh-CN"/>
              </w:rPr>
              <w:t>/</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51</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HDMI线</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1米</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根</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4"/>
                <w:szCs w:val="24"/>
                <w:u w:val="none"/>
                <w:lang w:val="en-US" w:eastAsia="zh-CN"/>
              </w:rPr>
              <w:t>/</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HDMI线</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1.5米</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根</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4"/>
                <w:szCs w:val="24"/>
                <w:u w:val="none"/>
                <w:lang w:val="en-US" w:eastAsia="zh-CN"/>
              </w:rPr>
              <w:t>/</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HDMI线</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2米</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根</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4"/>
                <w:szCs w:val="24"/>
                <w:u w:val="none"/>
                <w:lang w:val="en-US" w:eastAsia="zh-CN"/>
              </w:rPr>
              <w:t>/</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HDMI线</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3米</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根</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sz w:val="24"/>
                <w:szCs w:val="24"/>
                <w:u w:val="none"/>
                <w:lang w:val="en-US" w:eastAsia="zh-CN"/>
              </w:rPr>
              <w:t>/</w:t>
            </w: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bl>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仿宋"/>
          <w:bCs/>
          <w:color w:val="auto"/>
          <w:sz w:val="32"/>
          <w:szCs w:val="21"/>
          <w:highlight w:val="none"/>
        </w:rPr>
      </w:pPr>
      <w:r>
        <w:rPr>
          <w:rFonts w:hint="eastAsia" w:ascii="宋体" w:hAnsi="宋体" w:cs="仿宋"/>
          <w:bCs/>
          <w:color w:val="auto"/>
          <w:sz w:val="24"/>
          <w:szCs w:val="24"/>
          <w:highlight w:val="none"/>
        </w:rPr>
        <w:t>注：备注栏注明“拒绝进口”的产品不接受投标供应商选用进口产品参与投标；注明“接受进口”的产品允许投标供应商选用进口产品参与投标，但不排斥国内产品。</w:t>
      </w:r>
    </w:p>
    <w:p>
      <w:pPr>
        <w:pStyle w:val="5"/>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cs="黑体"/>
          <w:bCs/>
          <w:color w:val="auto"/>
          <w:sz w:val="32"/>
          <w:szCs w:val="32"/>
          <w:highlight w:val="none"/>
        </w:rPr>
      </w:pPr>
      <w:r>
        <w:rPr>
          <w:rFonts w:hint="eastAsia" w:cs="黑体"/>
          <w:bCs/>
          <w:color w:val="auto"/>
          <w:sz w:val="32"/>
          <w:szCs w:val="32"/>
          <w:highlight w:val="none"/>
        </w:rPr>
        <w:t>二、技术需求（必填）</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lang w:eastAsia="zh-CN"/>
        </w:rPr>
        <w:t>原装正版耗材</w:t>
      </w:r>
      <w:r>
        <w:rPr>
          <w:rFonts w:hint="eastAsia" w:ascii="宋体" w:hAnsi="宋体" w:cs="仿宋"/>
          <w:color w:val="auto"/>
          <w:sz w:val="24"/>
          <w:szCs w:val="24"/>
          <w:highlight w:val="none"/>
        </w:rPr>
        <w:t>。</w:t>
      </w:r>
    </w:p>
    <w:p>
      <w:pPr>
        <w:pStyle w:val="5"/>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cs="黑体"/>
          <w:bCs/>
          <w:color w:val="auto"/>
          <w:sz w:val="32"/>
          <w:szCs w:val="32"/>
          <w:highlight w:val="none"/>
        </w:rPr>
      </w:pPr>
      <w:r>
        <w:rPr>
          <w:rFonts w:hint="eastAsia" w:cs="黑体"/>
          <w:bCs/>
          <w:color w:val="auto"/>
          <w:sz w:val="32"/>
          <w:szCs w:val="32"/>
          <w:highlight w:val="none"/>
        </w:rPr>
        <w:t>三、商务需求（必填）</w:t>
      </w:r>
    </w:p>
    <w:p>
      <w:pPr>
        <w:pageBreakBefore w:val="0"/>
        <w:kinsoku/>
        <w:wordWrap/>
        <w:overflowPunct/>
        <w:topLinePunct w:val="0"/>
        <w:autoSpaceDE/>
        <w:autoSpaceDN/>
        <w:bidi w:val="0"/>
        <w:adjustRightInd/>
        <w:snapToGrid/>
        <w:spacing w:line="560" w:lineRule="exact"/>
        <w:ind w:firstLine="481" w:firstLineChars="200"/>
        <w:textAlignment w:val="auto"/>
        <w:rPr>
          <w:rFonts w:ascii="宋体" w:hAnsi="宋体" w:cs="仿宋"/>
          <w:color w:val="auto"/>
          <w:sz w:val="24"/>
          <w:szCs w:val="24"/>
          <w:highlight w:val="none"/>
        </w:rPr>
      </w:pPr>
      <w:r>
        <w:rPr>
          <w:rFonts w:hint="eastAsia" w:ascii="宋体" w:hAnsi="宋体" w:cs="仿宋"/>
          <w:b/>
          <w:bCs/>
          <w:color w:val="auto"/>
          <w:sz w:val="24"/>
          <w:szCs w:val="24"/>
          <w:highlight w:val="none"/>
        </w:rPr>
        <w:t>（一）交货/完工期</w:t>
      </w:r>
      <w:r>
        <w:rPr>
          <w:rFonts w:hint="eastAsia" w:ascii="宋体" w:hAnsi="宋体" w:cs="仿宋"/>
          <w:color w:val="auto"/>
          <w:sz w:val="24"/>
          <w:szCs w:val="24"/>
          <w:highlight w:val="none"/>
        </w:rPr>
        <w:t>：合同签订后</w:t>
      </w:r>
      <w:r>
        <w:rPr>
          <w:rFonts w:hint="eastAsia" w:ascii="宋体" w:hAnsi="宋体" w:cs="仿宋"/>
          <w:color w:val="auto"/>
          <w:sz w:val="24"/>
          <w:szCs w:val="24"/>
          <w:highlight w:val="none"/>
          <w:u w:val="single"/>
        </w:rPr>
        <w:t xml:space="preserve"> </w:t>
      </w:r>
      <w:r>
        <w:rPr>
          <w:rFonts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21</w:t>
      </w:r>
      <w:r>
        <w:rPr>
          <w:rFonts w:ascii="宋体" w:hAnsi="宋体" w:cs="仿宋"/>
          <w:color w:val="auto"/>
          <w:sz w:val="24"/>
          <w:szCs w:val="24"/>
          <w:highlight w:val="none"/>
          <w:u w:val="single"/>
        </w:rPr>
        <w:t xml:space="preserve"> </w:t>
      </w:r>
      <w:r>
        <w:rPr>
          <w:rFonts w:hint="eastAsia" w:ascii="宋体" w:hAnsi="宋体" w:cs="仿宋"/>
          <w:color w:val="auto"/>
          <w:sz w:val="24"/>
          <w:szCs w:val="24"/>
          <w:highlight w:val="none"/>
        </w:rPr>
        <w:t>天（日历日）内，交货期是指所有货物运抵现场安装调试完毕后交付用户验收的日期。</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交货地点：</w:t>
      </w:r>
      <w:r>
        <w:rPr>
          <w:rFonts w:hint="eastAsia" w:ascii="宋体" w:hAnsi="宋体" w:cs="仿宋"/>
          <w:color w:val="auto"/>
          <w:sz w:val="24"/>
          <w:szCs w:val="24"/>
          <w:highlight w:val="none"/>
          <w:lang w:eastAsia="zh-CN"/>
        </w:rPr>
        <w:t>深南中路</w:t>
      </w:r>
      <w:r>
        <w:rPr>
          <w:rFonts w:hint="eastAsia" w:ascii="宋体" w:hAnsi="宋体" w:cs="仿宋"/>
          <w:color w:val="auto"/>
          <w:sz w:val="24"/>
          <w:szCs w:val="24"/>
          <w:highlight w:val="none"/>
          <w:lang w:val="en-US" w:eastAsia="zh-CN"/>
        </w:rPr>
        <w:t>1018号市委大院</w:t>
      </w:r>
      <w:r>
        <w:rPr>
          <w:rFonts w:hint="eastAsia" w:ascii="宋体" w:hAnsi="宋体" w:cs="仿宋"/>
          <w:color w:val="auto"/>
          <w:sz w:val="24"/>
          <w:szCs w:val="24"/>
          <w:highlight w:val="none"/>
        </w:rPr>
        <w:t>。</w:t>
      </w:r>
    </w:p>
    <w:p>
      <w:pPr>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仿宋"/>
          <w:color w:val="auto"/>
          <w:sz w:val="24"/>
          <w:szCs w:val="24"/>
          <w:highlight w:val="none"/>
          <w:lang w:eastAsia="zh-CN"/>
        </w:rPr>
      </w:pPr>
      <w:r>
        <w:rPr>
          <w:rFonts w:hint="eastAsia"/>
        </w:rPr>
        <w:t>★</w:t>
      </w:r>
      <w:r>
        <w:rPr>
          <w:rFonts w:hint="eastAsia" w:ascii="宋体" w:hAnsi="宋体" w:cs="仿宋"/>
          <w:b/>
          <w:bCs/>
          <w:color w:val="auto"/>
          <w:sz w:val="24"/>
          <w:szCs w:val="24"/>
          <w:highlight w:val="none"/>
        </w:rPr>
        <w:t>（二）报价要求</w:t>
      </w:r>
      <w:r>
        <w:rPr>
          <w:rFonts w:hint="eastAsia" w:ascii="宋体" w:hAnsi="宋体" w:cs="仿宋"/>
          <w:color w:val="auto"/>
          <w:sz w:val="24"/>
          <w:szCs w:val="24"/>
          <w:highlight w:val="none"/>
        </w:rPr>
        <w:t>：</w:t>
      </w:r>
      <w:r>
        <w:rPr>
          <w:rFonts w:hint="eastAsia" w:ascii="宋体" w:hAnsi="宋体" w:cs="仿宋"/>
          <w:color w:val="auto"/>
          <w:sz w:val="24"/>
          <w:szCs w:val="24"/>
          <w:highlight w:val="none"/>
          <w:lang w:eastAsia="zh-CN"/>
        </w:rPr>
        <w:t>（实质性条款）</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1.本项目预算金额：人民币</w:t>
      </w:r>
      <w:r>
        <w:rPr>
          <w:rFonts w:hint="eastAsia" w:ascii="宋体" w:hAnsi="宋体" w:cs="宋体"/>
          <w:i w:val="0"/>
          <w:iCs w:val="0"/>
          <w:color w:val="000000"/>
          <w:sz w:val="24"/>
          <w:szCs w:val="24"/>
          <w:u w:val="none"/>
          <w:lang w:val="en-US" w:eastAsia="zh-CN"/>
        </w:rPr>
        <w:t>270000</w:t>
      </w:r>
      <w:r>
        <w:rPr>
          <w:rFonts w:hint="eastAsia" w:ascii="宋体" w:hAnsi="宋体" w:cs="仿宋"/>
          <w:color w:val="auto"/>
          <w:sz w:val="24"/>
          <w:szCs w:val="24"/>
          <w:highlight w:val="none"/>
        </w:rPr>
        <w:t>元，响应报价超过预算金额的视为无效响应。</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2.响应总价必须是完成该项目的一切费用总和，包括设备费、运输费、装卸费、保险费、技术培训费、设备安装费、调试费、售后服务费、国家规定的各项税费等。</w:t>
      </w:r>
    </w:p>
    <w:p>
      <w:pPr>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cs="仿宋"/>
          <w:color w:val="auto"/>
          <w:sz w:val="24"/>
          <w:szCs w:val="24"/>
          <w:highlight w:val="none"/>
        </w:rPr>
      </w:pPr>
      <w:r>
        <w:rPr>
          <w:rFonts w:hint="eastAsia"/>
        </w:rPr>
        <w:t>★</w:t>
      </w:r>
      <w:r>
        <w:rPr>
          <w:rFonts w:hint="eastAsia" w:ascii="宋体" w:hAnsi="宋体" w:cs="仿宋"/>
          <w:b/>
          <w:bCs/>
          <w:color w:val="auto"/>
          <w:sz w:val="24"/>
          <w:szCs w:val="24"/>
          <w:highlight w:val="none"/>
        </w:rPr>
        <w:t>（三）付款方式</w:t>
      </w:r>
      <w:r>
        <w:rPr>
          <w:rFonts w:hint="eastAsia" w:ascii="宋体" w:hAnsi="宋体" w:cs="仿宋"/>
          <w:color w:val="auto"/>
          <w:sz w:val="24"/>
          <w:szCs w:val="24"/>
          <w:highlight w:val="none"/>
          <w:lang w:eastAsia="zh-CN"/>
        </w:rPr>
        <w:t>（实质性条款）</w:t>
      </w:r>
      <w:r>
        <w:rPr>
          <w:rFonts w:hint="eastAsia" w:ascii="宋体" w:hAnsi="宋体" w:cs="仿宋"/>
          <w:color w:val="auto"/>
          <w:sz w:val="24"/>
          <w:szCs w:val="24"/>
          <w:highlight w:val="none"/>
        </w:rPr>
        <w:t>：</w:t>
      </w:r>
    </w:p>
    <w:p>
      <w:pPr>
        <w:spacing w:line="560" w:lineRule="exact"/>
        <w:ind w:firstLine="480" w:firstLineChars="200"/>
        <w:rPr>
          <w:rFonts w:hint="default"/>
          <w:lang w:val="en-US"/>
        </w:rPr>
      </w:pPr>
      <w:r>
        <w:rPr>
          <w:rFonts w:hint="eastAsia" w:ascii="宋体" w:hAnsi="宋体" w:cs="仿宋"/>
          <w:color w:val="auto"/>
          <w:sz w:val="24"/>
          <w:szCs w:val="24"/>
          <w:highlight w:val="none"/>
          <w:lang w:val="en-US" w:eastAsia="zh-CN"/>
        </w:rPr>
        <w:t>货到并经采购人验收合格且供应商提供合法等额有效发票、送货单后10个工作日内一次性支付合同总金额的100%。供应商请款前应提供合法等额有效发票，否则采购人有权拒绝付款。</w:t>
      </w:r>
    </w:p>
    <w:p>
      <w:pPr>
        <w:pageBreakBefore w:val="0"/>
        <w:kinsoku/>
        <w:wordWrap/>
        <w:overflowPunct/>
        <w:topLinePunct w:val="0"/>
        <w:autoSpaceDE/>
        <w:autoSpaceDN/>
        <w:bidi w:val="0"/>
        <w:adjustRightInd/>
        <w:snapToGrid/>
        <w:spacing w:line="560" w:lineRule="exact"/>
        <w:ind w:firstLine="481" w:firstLineChars="200"/>
        <w:textAlignment w:val="auto"/>
        <w:rPr>
          <w:rFonts w:ascii="宋体" w:hAnsi="宋体" w:cs="仿宋"/>
          <w:b/>
          <w:bCs/>
          <w:color w:val="auto"/>
          <w:sz w:val="24"/>
          <w:szCs w:val="24"/>
          <w:highlight w:val="none"/>
        </w:rPr>
      </w:pPr>
      <w:r>
        <w:rPr>
          <w:rFonts w:hint="eastAsia" w:ascii="宋体" w:hAnsi="宋体" w:cs="仿宋"/>
          <w:b/>
          <w:bCs/>
          <w:color w:val="auto"/>
          <w:sz w:val="24"/>
          <w:szCs w:val="24"/>
          <w:highlight w:val="none"/>
        </w:rPr>
        <w:t>（四）履约担保金：</w:t>
      </w:r>
      <w:r>
        <w:rPr>
          <w:rFonts w:hint="eastAsia" w:ascii="宋体" w:hAnsi="宋体" w:cs="仿宋"/>
          <w:b/>
          <w:bCs/>
          <w:color w:val="auto"/>
          <w:sz w:val="24"/>
          <w:szCs w:val="24"/>
          <w:highlight w:val="none"/>
          <w:lang w:eastAsia="zh-CN"/>
        </w:rPr>
        <w:t>无</w:t>
      </w:r>
      <w:r>
        <w:rPr>
          <w:rFonts w:hint="eastAsia" w:ascii="宋体" w:hAnsi="宋体" w:cs="仿宋"/>
          <w:b/>
          <w:bCs/>
          <w:color w:val="auto"/>
          <w:sz w:val="24"/>
          <w:szCs w:val="24"/>
          <w:highlight w:val="none"/>
        </w:rPr>
        <w:t>。</w:t>
      </w:r>
    </w:p>
    <w:p>
      <w:pPr>
        <w:pageBreakBefore w:val="0"/>
        <w:kinsoku/>
        <w:wordWrap/>
        <w:overflowPunct/>
        <w:topLinePunct w:val="0"/>
        <w:autoSpaceDE/>
        <w:autoSpaceDN/>
        <w:bidi w:val="0"/>
        <w:adjustRightInd/>
        <w:snapToGrid/>
        <w:spacing w:line="560" w:lineRule="exact"/>
        <w:ind w:firstLine="481" w:firstLineChars="200"/>
        <w:textAlignment w:val="auto"/>
        <w:rPr>
          <w:rFonts w:ascii="宋体" w:hAnsi="宋体" w:cs="仿宋"/>
          <w:b/>
          <w:bCs/>
          <w:color w:val="auto"/>
          <w:sz w:val="24"/>
          <w:szCs w:val="24"/>
          <w:highlight w:val="none"/>
        </w:rPr>
      </w:pPr>
      <w:r>
        <w:rPr>
          <w:rFonts w:hint="eastAsia" w:ascii="宋体" w:hAnsi="宋体" w:cs="仿宋"/>
          <w:b/>
          <w:bCs/>
          <w:color w:val="auto"/>
          <w:sz w:val="24"/>
          <w:szCs w:val="24"/>
          <w:highlight w:val="none"/>
        </w:rPr>
        <w:t>（五）货物运输及包装方式要求：（可拓展）</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合同中所有的货物均须由中标供应商自行运往设备安装场所，不论设备从何处购置、采用何种方式运输，采购人不承担任何责任及相关费用。中标供应商应当自行处理货物质量和数量短缺等问题。包装以保证货物的完好无损为标准。</w:t>
      </w:r>
    </w:p>
    <w:p>
      <w:pPr>
        <w:pageBreakBefore w:val="0"/>
        <w:kinsoku/>
        <w:wordWrap/>
        <w:overflowPunct/>
        <w:topLinePunct w:val="0"/>
        <w:autoSpaceDE/>
        <w:autoSpaceDN/>
        <w:bidi w:val="0"/>
        <w:adjustRightInd/>
        <w:snapToGrid/>
        <w:spacing w:line="560" w:lineRule="exact"/>
        <w:ind w:firstLine="481" w:firstLineChars="200"/>
        <w:textAlignment w:val="auto"/>
        <w:rPr>
          <w:rFonts w:ascii="宋体" w:hAnsi="宋体" w:cs="仿宋"/>
          <w:color w:val="auto"/>
          <w:sz w:val="24"/>
          <w:szCs w:val="24"/>
          <w:highlight w:val="none"/>
        </w:rPr>
      </w:pPr>
      <w:r>
        <w:rPr>
          <w:rFonts w:hint="eastAsia" w:ascii="宋体" w:hAnsi="宋体" w:cs="仿宋"/>
          <w:b/>
          <w:bCs/>
          <w:color w:val="auto"/>
          <w:sz w:val="24"/>
          <w:szCs w:val="24"/>
          <w:highlight w:val="none"/>
        </w:rPr>
        <w:t>（六）安装、调试及履约验收方式</w:t>
      </w:r>
      <w:r>
        <w:rPr>
          <w:rFonts w:hint="eastAsia" w:ascii="宋体" w:hAnsi="宋体" w:cs="仿宋"/>
          <w:color w:val="auto"/>
          <w:sz w:val="24"/>
          <w:szCs w:val="24"/>
          <w:highlight w:val="none"/>
        </w:rPr>
        <w:t>：</w:t>
      </w:r>
    </w:p>
    <w:p>
      <w:pPr>
        <w:pageBreakBefore w:val="0"/>
        <w:kinsoku/>
        <w:wordWrap/>
        <w:overflowPunct/>
        <w:topLinePunct w:val="0"/>
        <w:autoSpaceDE/>
        <w:autoSpaceDN/>
        <w:bidi w:val="0"/>
        <w:adjustRightInd/>
        <w:snapToGrid/>
        <w:spacing w:line="560" w:lineRule="exact"/>
        <w:ind w:firstLine="481" w:firstLineChars="200"/>
        <w:textAlignment w:val="auto"/>
        <w:rPr>
          <w:rFonts w:ascii="宋体" w:hAnsi="宋体" w:cs="仿宋"/>
          <w:b/>
          <w:bCs/>
          <w:color w:val="auto"/>
          <w:sz w:val="24"/>
          <w:szCs w:val="24"/>
          <w:highlight w:val="none"/>
        </w:rPr>
      </w:pPr>
      <w:r>
        <w:rPr>
          <w:rFonts w:hint="eastAsia" w:ascii="宋体" w:hAnsi="宋体" w:cs="仿宋"/>
          <w:b/>
          <w:bCs/>
          <w:color w:val="auto"/>
          <w:sz w:val="24"/>
          <w:szCs w:val="24"/>
          <w:highlight w:val="none"/>
        </w:rPr>
        <w:t>1</w:t>
      </w:r>
      <w:r>
        <w:rPr>
          <w:rFonts w:ascii="宋体" w:hAnsi="宋体" w:cs="仿宋"/>
          <w:b/>
          <w:bCs/>
          <w:color w:val="auto"/>
          <w:sz w:val="24"/>
          <w:szCs w:val="24"/>
          <w:highlight w:val="none"/>
        </w:rPr>
        <w:t>.</w:t>
      </w:r>
      <w:r>
        <w:rPr>
          <w:rFonts w:hint="eastAsia" w:ascii="宋体" w:hAnsi="宋体" w:cs="仿宋"/>
          <w:b/>
          <w:bCs/>
          <w:color w:val="auto"/>
          <w:sz w:val="24"/>
          <w:szCs w:val="24"/>
          <w:highlight w:val="none"/>
        </w:rPr>
        <w:t>履约验收主体（可多选）</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rPr>
        <w:t xml:space="preserve">采购人 </w:t>
      </w:r>
      <w:r>
        <w:rPr>
          <w:rFonts w:ascii="宋体" w:hAnsi="宋体" w:cs="仿宋"/>
          <w:color w:val="auto"/>
          <w:sz w:val="24"/>
          <w:szCs w:val="24"/>
          <w:highlight w:val="none"/>
        </w:rPr>
        <w:t xml:space="preserve">           </w:t>
      </w:r>
      <w:r>
        <w:rPr>
          <w:rFonts w:hint="eastAsia" w:ascii="宋体" w:hAnsi="宋体" w:cs="仿宋"/>
          <w:color w:val="auto"/>
          <w:sz w:val="24"/>
          <w:szCs w:val="24"/>
          <w:highlight w:val="none"/>
        </w:rPr>
        <w:t xml:space="preserve">□采购代理机构 </w:t>
      </w:r>
      <w:r>
        <w:rPr>
          <w:rFonts w:ascii="宋体" w:hAnsi="宋体" w:cs="仿宋"/>
          <w:color w:val="auto"/>
          <w:sz w:val="24"/>
          <w:szCs w:val="24"/>
          <w:highlight w:val="none"/>
        </w:rPr>
        <w:t xml:space="preserve">     </w:t>
      </w:r>
      <w:r>
        <w:rPr>
          <w:rFonts w:hint="eastAsia" w:ascii="宋体" w:hAnsi="宋体" w:cs="仿宋"/>
          <w:color w:val="auto"/>
          <w:sz w:val="24"/>
          <w:szCs w:val="24"/>
          <w:highlight w:val="none"/>
        </w:rPr>
        <w:t>□中标供应商</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 xml:space="preserve">□第三方专业机构 </w:t>
      </w:r>
      <w:r>
        <w:rPr>
          <w:rFonts w:ascii="宋体" w:hAnsi="宋体" w:cs="仿宋"/>
          <w:color w:val="auto"/>
          <w:sz w:val="24"/>
          <w:szCs w:val="24"/>
          <w:highlight w:val="none"/>
        </w:rPr>
        <w:t xml:space="preserve">   </w:t>
      </w:r>
      <w:r>
        <w:rPr>
          <w:rFonts w:hint="eastAsia" w:ascii="宋体" w:hAnsi="宋体" w:cs="仿宋"/>
          <w:color w:val="auto"/>
          <w:sz w:val="24"/>
          <w:szCs w:val="24"/>
          <w:highlight w:val="none"/>
        </w:rPr>
        <w:t xml:space="preserve">□专家 </w:t>
      </w:r>
      <w:r>
        <w:rPr>
          <w:rFonts w:ascii="宋体" w:hAnsi="宋体" w:cs="仿宋"/>
          <w:color w:val="auto"/>
          <w:sz w:val="24"/>
          <w:szCs w:val="24"/>
          <w:highlight w:val="none"/>
        </w:rPr>
        <w:t xml:space="preserve">             </w:t>
      </w:r>
      <w:r>
        <w:rPr>
          <w:rFonts w:hint="eastAsia" w:ascii="宋体" w:hAnsi="宋体" w:cs="仿宋"/>
          <w:color w:val="auto"/>
          <w:sz w:val="24"/>
          <w:szCs w:val="24"/>
          <w:highlight w:val="none"/>
        </w:rPr>
        <w:t>□服务对象及其他</w:t>
      </w:r>
    </w:p>
    <w:p>
      <w:pPr>
        <w:pageBreakBefore w:val="0"/>
        <w:kinsoku/>
        <w:wordWrap/>
        <w:overflowPunct/>
        <w:topLinePunct w:val="0"/>
        <w:autoSpaceDE/>
        <w:autoSpaceDN/>
        <w:bidi w:val="0"/>
        <w:adjustRightInd/>
        <w:snapToGrid/>
        <w:spacing w:line="560" w:lineRule="exact"/>
        <w:ind w:firstLine="481" w:firstLineChars="200"/>
        <w:textAlignment w:val="auto"/>
        <w:rPr>
          <w:rFonts w:ascii="宋体" w:hAnsi="宋体" w:cs="仿宋"/>
          <w:b/>
          <w:bCs/>
          <w:color w:val="auto"/>
          <w:sz w:val="24"/>
          <w:szCs w:val="24"/>
          <w:highlight w:val="none"/>
        </w:rPr>
      </w:pPr>
      <w:r>
        <w:rPr>
          <w:rFonts w:hint="eastAsia" w:ascii="宋体" w:hAnsi="宋体" w:cs="仿宋"/>
          <w:b/>
          <w:bCs/>
          <w:color w:val="auto"/>
          <w:sz w:val="24"/>
          <w:szCs w:val="24"/>
          <w:highlight w:val="none"/>
        </w:rPr>
        <w:t>2.履约验收时间</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交货/完工期满后</w:t>
      </w:r>
      <w:r>
        <w:rPr>
          <w:rFonts w:hint="eastAsia" w:ascii="宋体" w:hAnsi="宋体" w:cs="仿宋"/>
          <w:color w:val="auto"/>
          <w:sz w:val="24"/>
          <w:szCs w:val="24"/>
          <w:highlight w:val="none"/>
          <w:lang w:val="en-US" w:eastAsia="zh-CN"/>
        </w:rPr>
        <w:t>5</w:t>
      </w:r>
      <w:r>
        <w:rPr>
          <w:rFonts w:hint="eastAsia" w:ascii="宋体" w:hAnsi="宋体" w:cs="仿宋"/>
          <w:color w:val="auto"/>
          <w:sz w:val="24"/>
          <w:szCs w:val="24"/>
          <w:highlight w:val="none"/>
        </w:rPr>
        <w:t>日，按照合同要求逐一验收。</w:t>
      </w:r>
    </w:p>
    <w:p>
      <w:pPr>
        <w:pageBreakBefore w:val="0"/>
        <w:kinsoku/>
        <w:wordWrap/>
        <w:overflowPunct/>
        <w:topLinePunct w:val="0"/>
        <w:autoSpaceDE/>
        <w:autoSpaceDN/>
        <w:bidi w:val="0"/>
        <w:adjustRightInd/>
        <w:snapToGrid/>
        <w:spacing w:line="560" w:lineRule="exact"/>
        <w:ind w:firstLine="481" w:firstLineChars="200"/>
        <w:textAlignment w:val="auto"/>
        <w:rPr>
          <w:rFonts w:hint="eastAsia" w:ascii="宋体" w:hAnsi="宋体" w:cs="仿宋"/>
          <w:b/>
          <w:bCs/>
          <w:color w:val="auto"/>
          <w:sz w:val="24"/>
          <w:szCs w:val="24"/>
          <w:highlight w:val="none"/>
        </w:rPr>
      </w:pPr>
      <w:r>
        <w:rPr>
          <w:rFonts w:hint="eastAsia" w:ascii="宋体" w:hAnsi="宋体" w:cs="仿宋"/>
          <w:b/>
          <w:bCs/>
          <w:color w:val="auto"/>
          <w:sz w:val="24"/>
          <w:szCs w:val="24"/>
          <w:highlight w:val="none"/>
        </w:rPr>
        <w:t>3.验收程序（可拓展）</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（1）中标供应商应当派有经验的技术人员到现场进行安装、调试，直到设备正常使用。</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（2）由采购人按合同和采购文件、响应文件约定的要求和标准及中华人民共和国现行的验收规范和评定标准进行交货验收。</w:t>
      </w:r>
    </w:p>
    <w:p>
      <w:pPr>
        <w:pageBreakBefore w:val="0"/>
        <w:kinsoku/>
        <w:wordWrap/>
        <w:overflowPunct/>
        <w:topLinePunct w:val="0"/>
        <w:autoSpaceDE/>
        <w:autoSpaceDN/>
        <w:bidi w:val="0"/>
        <w:adjustRightInd/>
        <w:snapToGrid/>
        <w:spacing w:line="560" w:lineRule="exact"/>
        <w:ind w:firstLine="481" w:firstLineChars="200"/>
        <w:textAlignment w:val="auto"/>
        <w:rPr>
          <w:rFonts w:ascii="宋体" w:hAnsi="宋体" w:cs="仿宋"/>
          <w:b/>
          <w:bCs/>
          <w:color w:val="auto"/>
          <w:sz w:val="24"/>
          <w:szCs w:val="24"/>
          <w:highlight w:val="none"/>
        </w:rPr>
      </w:pPr>
      <w:r>
        <w:rPr>
          <w:rFonts w:ascii="宋体" w:hAnsi="宋体" w:cs="仿宋"/>
          <w:b/>
          <w:bCs/>
          <w:color w:val="auto"/>
          <w:sz w:val="24"/>
          <w:szCs w:val="24"/>
          <w:highlight w:val="none"/>
        </w:rPr>
        <w:t>4.</w:t>
      </w:r>
      <w:r>
        <w:rPr>
          <w:rFonts w:hint="eastAsia" w:ascii="宋体" w:hAnsi="宋体" w:cs="仿宋"/>
          <w:b/>
          <w:bCs/>
          <w:color w:val="auto"/>
          <w:sz w:val="24"/>
          <w:szCs w:val="24"/>
          <w:highlight w:val="none"/>
        </w:rPr>
        <w:t>验收标准：（可拓展）</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货物必须满足以下条件后方可被用户方接受：（1）</w:t>
      </w:r>
      <w:r>
        <w:rPr>
          <w:rFonts w:hint="eastAsia" w:ascii="宋体" w:hAnsi="宋体" w:cs="仿宋"/>
          <w:color w:val="auto"/>
          <w:sz w:val="24"/>
          <w:szCs w:val="24"/>
          <w:highlight w:val="none"/>
          <w:lang w:eastAsia="zh-CN"/>
        </w:rPr>
        <w:t>货品</w:t>
      </w:r>
      <w:r>
        <w:rPr>
          <w:rFonts w:hint="eastAsia" w:ascii="宋体" w:hAnsi="宋体" w:cs="仿宋"/>
          <w:color w:val="auto"/>
          <w:sz w:val="24"/>
          <w:szCs w:val="24"/>
          <w:highlight w:val="none"/>
        </w:rPr>
        <w:t>全</w:t>
      </w:r>
      <w:r>
        <w:rPr>
          <w:rFonts w:hint="eastAsia" w:ascii="宋体" w:hAnsi="宋体" w:eastAsia="宋体" w:cs="仿宋"/>
          <w:color w:val="auto"/>
          <w:sz w:val="24"/>
          <w:szCs w:val="24"/>
          <w:highlight w:val="none"/>
        </w:rPr>
        <w:t>新</w:t>
      </w:r>
      <w:r>
        <w:rPr>
          <w:rFonts w:hint="eastAsia" w:ascii="宋体" w:hAnsi="宋体" w:eastAsia="宋体" w:cs="仿宋"/>
          <w:color w:val="auto"/>
          <w:sz w:val="24"/>
          <w:szCs w:val="24"/>
          <w:highlight w:val="none"/>
          <w:lang w:eastAsia="zh-CN"/>
        </w:rPr>
        <w:t>，</w:t>
      </w:r>
      <w:r>
        <w:rPr>
          <w:rFonts w:hint="eastAsia" w:ascii="宋体" w:hAnsi="宋体" w:eastAsia="宋体" w:cs="仿宋"/>
          <w:color w:val="auto"/>
          <w:sz w:val="24"/>
          <w:szCs w:val="24"/>
          <w:highlight w:val="none"/>
        </w:rPr>
        <w:t>外</w:t>
      </w:r>
      <w:r>
        <w:rPr>
          <w:rFonts w:hint="eastAsia" w:ascii="宋体" w:hAnsi="宋体" w:cs="仿宋"/>
          <w:color w:val="auto"/>
          <w:sz w:val="24"/>
          <w:szCs w:val="24"/>
          <w:highlight w:val="none"/>
        </w:rPr>
        <w:t>观无伤痕变形或明显修饰痕迹</w:t>
      </w:r>
      <w:r>
        <w:rPr>
          <w:rFonts w:hint="eastAsia" w:ascii="宋体" w:hAnsi="宋体" w:cs="仿宋"/>
          <w:color w:val="auto"/>
          <w:sz w:val="24"/>
          <w:szCs w:val="24"/>
          <w:highlight w:val="none"/>
          <w:lang w:eastAsia="zh-CN"/>
        </w:rPr>
        <w:t>，不存在侵犯第三人知识产权等争议</w:t>
      </w:r>
      <w:r>
        <w:rPr>
          <w:rFonts w:hint="eastAsia" w:ascii="宋体" w:hAnsi="宋体" w:cs="仿宋"/>
          <w:color w:val="auto"/>
          <w:sz w:val="24"/>
          <w:szCs w:val="24"/>
          <w:highlight w:val="none"/>
        </w:rPr>
        <w:t>。（2）必须符合有关国标的规定。响应文件提供的技术数据经实测证实是真实的。检验及质量保证期内达到的性能指标与要求一致，达到或优于相应标准。（3）技术文件资料、备件等已按规定数量移交完毕。（4）按照采购文件要求及响应文件提供的技术参数验收必须合格。（5）在货物安装调试合格后，所有技术指标达到技术规范书要求。</w:t>
      </w:r>
    </w:p>
    <w:p>
      <w:pPr>
        <w:pageBreakBefore w:val="0"/>
        <w:kinsoku/>
        <w:wordWrap/>
        <w:overflowPunct/>
        <w:topLinePunct w:val="0"/>
        <w:autoSpaceDE/>
        <w:autoSpaceDN/>
        <w:bidi w:val="0"/>
        <w:adjustRightInd/>
        <w:snapToGrid/>
        <w:spacing w:line="560" w:lineRule="exact"/>
        <w:ind w:firstLine="481" w:firstLineChars="200"/>
        <w:textAlignment w:val="auto"/>
        <w:rPr>
          <w:rFonts w:ascii="宋体" w:hAnsi="宋体" w:cs="仿宋"/>
          <w:color w:val="auto"/>
          <w:sz w:val="24"/>
          <w:szCs w:val="24"/>
          <w:highlight w:val="none"/>
        </w:rPr>
      </w:pPr>
      <w:r>
        <w:rPr>
          <w:rFonts w:hint="eastAsia" w:ascii="宋体" w:hAnsi="宋体" w:cs="仿宋"/>
          <w:b/>
          <w:bCs/>
          <w:color w:val="auto"/>
          <w:sz w:val="24"/>
          <w:szCs w:val="24"/>
          <w:highlight w:val="none"/>
        </w:rPr>
        <w:t>（七）售后服务要求</w:t>
      </w:r>
      <w:r>
        <w:rPr>
          <w:rFonts w:hint="eastAsia" w:ascii="宋体" w:hAnsi="宋体" w:cs="仿宋"/>
          <w:color w:val="auto"/>
          <w:sz w:val="24"/>
          <w:szCs w:val="24"/>
          <w:highlight w:val="none"/>
        </w:rPr>
        <w:t>：</w:t>
      </w:r>
      <w:r>
        <w:rPr>
          <w:rFonts w:hint="eastAsia" w:ascii="宋体" w:hAnsi="宋体" w:cs="仿宋"/>
          <w:b/>
          <w:bCs/>
          <w:color w:val="auto"/>
          <w:sz w:val="24"/>
          <w:szCs w:val="24"/>
          <w:highlight w:val="none"/>
        </w:rPr>
        <w:t>（由双方协商）</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1.质量保证期为</w:t>
      </w:r>
      <w:r>
        <w:rPr>
          <w:rFonts w:hint="eastAsia" w:ascii="宋体" w:hAnsi="宋体" w:cs="仿宋"/>
          <w:color w:val="auto"/>
          <w:sz w:val="24"/>
          <w:szCs w:val="24"/>
          <w:highlight w:val="none"/>
          <w:lang w:val="en-US" w:eastAsia="zh-CN"/>
        </w:rPr>
        <w:t>1</w:t>
      </w:r>
      <w:r>
        <w:rPr>
          <w:rFonts w:hint="eastAsia" w:ascii="宋体" w:hAnsi="宋体" w:cs="仿宋"/>
          <w:color w:val="auto"/>
          <w:sz w:val="24"/>
          <w:szCs w:val="24"/>
          <w:highlight w:val="none"/>
        </w:rPr>
        <w:t>年。在此期间，如遇与所供产品有关的问题在接用户通知后</w:t>
      </w:r>
      <w:r>
        <w:rPr>
          <w:rFonts w:hint="eastAsia" w:ascii="宋体" w:hAnsi="宋体" w:cs="仿宋"/>
          <w:color w:val="auto"/>
          <w:sz w:val="24"/>
          <w:szCs w:val="24"/>
          <w:highlight w:val="none"/>
          <w:lang w:val="en-US" w:eastAsia="zh-CN"/>
        </w:rPr>
        <w:t>24</w:t>
      </w:r>
      <w:r>
        <w:rPr>
          <w:rFonts w:hint="eastAsia" w:ascii="宋体" w:hAnsi="宋体" w:cs="仿宋"/>
          <w:color w:val="auto"/>
          <w:sz w:val="24"/>
          <w:szCs w:val="24"/>
          <w:highlight w:val="none"/>
        </w:rPr>
        <w:t>小时内应赶到现场提供免费服务。</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 xml:space="preserve">2.中标供应商应提供售后服务队伍名称、资质、人员配备、联系地址、电话等详细资料，以及书面提出用户人员操作培训、长期保修、维护服务和今后技术支持的措施计划和承诺。 </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3.在保质期满以后，中标供应商为此设备应以优惠价格终生提供保障其正常运行的配件和维护并能提供送货上门服务（以设备正常使用年限为限）。</w:t>
      </w:r>
    </w:p>
    <w:p>
      <w:pPr>
        <w:pageBreakBefore w:val="0"/>
        <w:kinsoku/>
        <w:wordWrap/>
        <w:overflowPunct/>
        <w:topLinePunct w:val="0"/>
        <w:autoSpaceDE/>
        <w:autoSpaceDN/>
        <w:bidi w:val="0"/>
        <w:adjustRightInd/>
        <w:snapToGrid/>
        <w:spacing w:line="560" w:lineRule="exact"/>
        <w:ind w:firstLine="481" w:firstLineChars="200"/>
        <w:textAlignment w:val="auto"/>
        <w:rPr>
          <w:rFonts w:hint="eastAsia" w:ascii="宋体" w:hAnsi="宋体" w:cs="仿宋"/>
          <w:color w:val="auto"/>
          <w:sz w:val="24"/>
          <w:szCs w:val="24"/>
          <w:highlight w:val="none"/>
        </w:rPr>
      </w:pPr>
      <w:r>
        <w:rPr>
          <w:rFonts w:hint="eastAsia" w:ascii="宋体" w:hAnsi="宋体" w:cs="仿宋"/>
          <w:b/>
          <w:bCs/>
          <w:color w:val="auto"/>
          <w:sz w:val="24"/>
          <w:szCs w:val="24"/>
          <w:highlight w:val="none"/>
        </w:rPr>
        <w:t>（八）备件备品要求</w:t>
      </w:r>
      <w:r>
        <w:rPr>
          <w:rFonts w:hint="eastAsia" w:ascii="宋体" w:hAnsi="宋体" w:cs="仿宋"/>
          <w:color w:val="auto"/>
          <w:sz w:val="24"/>
          <w:szCs w:val="24"/>
          <w:highlight w:val="none"/>
        </w:rPr>
        <w:t>：</w:t>
      </w:r>
      <w:r>
        <w:rPr>
          <w:rFonts w:hint="eastAsia" w:ascii="宋体" w:hAnsi="宋体" w:cs="仿宋"/>
          <w:b/>
          <w:bCs/>
          <w:color w:val="auto"/>
          <w:sz w:val="24"/>
          <w:szCs w:val="24"/>
          <w:highlight w:val="none"/>
        </w:rPr>
        <w:t>（由双方协商，若无备件备品可不填）</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1.在质保期内，中标供应商应无偿并迅速更换由于元件缺陷及制造工艺等问题而发生故障的产品。</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2.保质期满以后，中标供应商应按其在深圳地区同类产品的优惠价格提供保修服务。</w:t>
      </w:r>
    </w:p>
    <w:p>
      <w:pPr>
        <w:pStyle w:val="5"/>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cs="黑体"/>
          <w:bCs/>
          <w:color w:val="auto"/>
          <w:sz w:val="32"/>
          <w:szCs w:val="32"/>
          <w:highlight w:val="none"/>
        </w:rPr>
      </w:pPr>
      <w:r>
        <w:rPr>
          <w:rFonts w:hint="eastAsia" w:cs="黑体"/>
          <w:bCs/>
          <w:color w:val="auto"/>
          <w:sz w:val="32"/>
          <w:szCs w:val="32"/>
          <w:highlight w:val="none"/>
        </w:rPr>
        <w:t>四、合同类型（必填）</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rPr>
        <w:t xml:space="preserve">买卖合同 </w:t>
      </w:r>
      <w:r>
        <w:rPr>
          <w:rFonts w:ascii="宋体" w:hAnsi="宋体" w:cs="仿宋"/>
          <w:color w:val="auto"/>
          <w:sz w:val="24"/>
          <w:szCs w:val="24"/>
          <w:highlight w:val="none"/>
        </w:rPr>
        <w:t xml:space="preserve">   </w:t>
      </w:r>
      <w:r>
        <w:rPr>
          <w:rFonts w:hint="eastAsia" w:ascii="宋体" w:hAnsi="宋体" w:cs="仿宋"/>
          <w:color w:val="auto"/>
          <w:sz w:val="24"/>
          <w:szCs w:val="24"/>
          <w:highlight w:val="none"/>
        </w:rPr>
        <w:t xml:space="preserve">□建设工作合同 </w:t>
      </w:r>
      <w:r>
        <w:rPr>
          <w:rFonts w:ascii="宋体" w:hAnsi="宋体" w:cs="仿宋"/>
          <w:color w:val="auto"/>
          <w:sz w:val="24"/>
          <w:szCs w:val="24"/>
          <w:highlight w:val="none"/>
        </w:rPr>
        <w:t xml:space="preserve">    </w:t>
      </w:r>
      <w:r>
        <w:rPr>
          <w:rFonts w:hint="eastAsia" w:ascii="宋体" w:hAnsi="宋体" w:cs="仿宋"/>
          <w:color w:val="auto"/>
          <w:sz w:val="24"/>
          <w:szCs w:val="24"/>
          <w:highlight w:val="none"/>
        </w:rPr>
        <w:t xml:space="preserve">□委托合同 </w:t>
      </w:r>
      <w:r>
        <w:rPr>
          <w:rFonts w:ascii="宋体" w:hAnsi="宋体" w:cs="仿宋"/>
          <w:color w:val="auto"/>
          <w:sz w:val="24"/>
          <w:szCs w:val="24"/>
          <w:highlight w:val="none"/>
        </w:rPr>
        <w:t xml:space="preserve">    </w:t>
      </w:r>
      <w:r>
        <w:rPr>
          <w:rFonts w:hint="eastAsia" w:ascii="宋体" w:hAnsi="宋体" w:cs="仿宋"/>
          <w:color w:val="auto"/>
          <w:sz w:val="24"/>
          <w:szCs w:val="24"/>
          <w:highlight w:val="none"/>
        </w:rPr>
        <w:t>□其他</w:t>
      </w:r>
      <w:r>
        <w:rPr>
          <w:rFonts w:hint="eastAsia" w:ascii="宋体" w:hAnsi="宋体" w:cs="仿宋"/>
          <w:color w:val="auto"/>
          <w:sz w:val="24"/>
          <w:szCs w:val="24"/>
          <w:highlight w:val="none"/>
          <w:u w:val="single"/>
        </w:rPr>
        <w:t xml:space="preserve"> </w:t>
      </w:r>
      <w:r>
        <w:rPr>
          <w:rFonts w:ascii="宋体" w:hAnsi="宋体" w:cs="仿宋"/>
          <w:color w:val="auto"/>
          <w:sz w:val="24"/>
          <w:szCs w:val="24"/>
          <w:highlight w:val="none"/>
          <w:u w:val="single"/>
        </w:rPr>
        <w:t xml:space="preserve">        </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rPr>
        <w:t>选择合同类型的理由：</w:t>
      </w:r>
    </w:p>
    <w:p>
      <w:pPr>
        <w:pStyle w:val="5"/>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cs="黑体"/>
          <w:bCs/>
          <w:color w:val="auto"/>
          <w:sz w:val="32"/>
          <w:szCs w:val="32"/>
          <w:highlight w:val="none"/>
        </w:rPr>
      </w:pPr>
      <w:r>
        <w:rPr>
          <w:rFonts w:hint="eastAsia" w:cs="黑体"/>
          <w:bCs/>
          <w:color w:val="auto"/>
          <w:sz w:val="32"/>
          <w:szCs w:val="32"/>
          <w:highlight w:val="none"/>
        </w:rPr>
        <w:t>五、</w:t>
      </w:r>
      <w:r>
        <w:rPr>
          <w:rFonts w:cs="黑体"/>
          <w:bCs/>
          <w:color w:val="auto"/>
          <w:sz w:val="32"/>
          <w:szCs w:val="32"/>
          <w:highlight w:val="none"/>
        </w:rPr>
        <w:t>定价方式</w:t>
      </w:r>
      <w:r>
        <w:rPr>
          <w:rFonts w:hint="eastAsia" w:cs="黑体"/>
          <w:bCs/>
          <w:color w:val="auto"/>
          <w:sz w:val="32"/>
          <w:szCs w:val="32"/>
          <w:highlight w:val="none"/>
        </w:rPr>
        <w:t>（必填）</w:t>
      </w:r>
    </w:p>
    <w:p>
      <w:pPr>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仿宋"/>
          <w:color w:val="auto"/>
          <w:sz w:val="24"/>
          <w:szCs w:val="24"/>
          <w:highlight w:val="none"/>
        </w:rPr>
      </w:pPr>
      <w:r>
        <w:rPr>
          <w:rFonts w:hint="eastAsia" w:ascii="宋体" w:hAnsi="宋体" w:cs="仿宋"/>
          <w:color w:val="auto"/>
          <w:sz w:val="24"/>
          <w:szCs w:val="24"/>
          <w:highlight w:val="none"/>
          <w:lang w:eastAsia="zh-CN"/>
        </w:rPr>
        <w:t>☑</w:t>
      </w:r>
      <w:r>
        <w:rPr>
          <w:rFonts w:hint="eastAsia" w:ascii="宋体" w:hAnsi="宋体" w:cs="仿宋"/>
          <w:color w:val="auto"/>
          <w:sz w:val="24"/>
          <w:szCs w:val="24"/>
          <w:highlight w:val="none"/>
        </w:rPr>
        <w:t xml:space="preserve">固定总价 </w:t>
      </w:r>
      <w:r>
        <w:rPr>
          <w:rFonts w:ascii="宋体" w:hAnsi="宋体" w:cs="仿宋"/>
          <w:color w:val="auto"/>
          <w:sz w:val="24"/>
          <w:szCs w:val="24"/>
          <w:highlight w:val="none"/>
        </w:rPr>
        <w:t xml:space="preserve">      </w:t>
      </w:r>
      <w:r>
        <w:rPr>
          <w:rFonts w:hint="eastAsia" w:ascii="宋体" w:hAnsi="宋体" w:cs="仿宋"/>
          <w:color w:val="auto"/>
          <w:sz w:val="24"/>
          <w:szCs w:val="24"/>
          <w:highlight w:val="none"/>
        </w:rPr>
        <w:t xml:space="preserve">□固定单价 </w:t>
      </w:r>
      <w:r>
        <w:rPr>
          <w:rFonts w:ascii="宋体" w:hAnsi="宋体" w:cs="仿宋"/>
          <w:color w:val="auto"/>
          <w:sz w:val="24"/>
          <w:szCs w:val="24"/>
          <w:highlight w:val="none"/>
        </w:rPr>
        <w:t xml:space="preserve">     </w:t>
      </w:r>
      <w:r>
        <w:rPr>
          <w:rFonts w:hint="eastAsia" w:ascii="宋体" w:hAnsi="宋体" w:cs="仿宋"/>
          <w:color w:val="auto"/>
          <w:sz w:val="24"/>
          <w:szCs w:val="24"/>
          <w:highlight w:val="none"/>
        </w:rPr>
        <w:t xml:space="preserve">□成本补偿 </w:t>
      </w:r>
      <w:r>
        <w:rPr>
          <w:rFonts w:ascii="宋体" w:hAnsi="宋体" w:cs="仿宋"/>
          <w:color w:val="auto"/>
          <w:sz w:val="24"/>
          <w:szCs w:val="24"/>
          <w:highlight w:val="none"/>
        </w:rPr>
        <w:t xml:space="preserve">       </w:t>
      </w:r>
      <w:r>
        <w:rPr>
          <w:rFonts w:hint="eastAsia" w:ascii="宋体" w:hAnsi="宋体" w:cs="仿宋"/>
          <w:color w:val="auto"/>
          <w:sz w:val="24"/>
          <w:szCs w:val="24"/>
          <w:highlight w:val="none"/>
        </w:rPr>
        <w:t>□绩效激励</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仿宋"/>
          <w:color w:val="auto"/>
          <w:sz w:val="24"/>
          <w:szCs w:val="24"/>
          <w:highlight w:val="none"/>
          <w:lang w:eastAsia="zh-CN"/>
        </w:rPr>
      </w:pPr>
      <w:r>
        <w:rPr>
          <w:rFonts w:hint="eastAsia" w:ascii="宋体" w:hAnsi="宋体" w:cs="仿宋"/>
          <w:color w:val="auto"/>
          <w:sz w:val="24"/>
          <w:szCs w:val="24"/>
          <w:highlight w:val="none"/>
        </w:rPr>
        <w:t>选择定价方式的理由：</w:t>
      </w:r>
      <w:r>
        <w:rPr>
          <w:rFonts w:hint="eastAsia" w:ascii="宋体" w:hAnsi="宋体" w:cs="仿宋"/>
          <w:color w:val="auto"/>
          <w:sz w:val="24"/>
          <w:szCs w:val="24"/>
          <w:highlight w:val="none"/>
          <w:lang w:eastAsia="zh-CN"/>
        </w:rPr>
        <w:t>采购耗材类型、数量较多，不适合使用单价计算。</w:t>
      </w:r>
    </w:p>
    <w:p>
      <w:pPr>
        <w:pStyle w:val="5"/>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cs="黑体"/>
          <w:bCs/>
          <w:color w:val="auto"/>
          <w:sz w:val="32"/>
          <w:szCs w:val="32"/>
          <w:highlight w:val="none"/>
        </w:rPr>
      </w:pPr>
      <w:r>
        <w:rPr>
          <w:rFonts w:hint="eastAsia" w:cs="黑体"/>
          <w:bCs/>
          <w:color w:val="auto"/>
          <w:sz w:val="32"/>
          <w:szCs w:val="32"/>
          <w:highlight w:val="none"/>
          <w:lang w:eastAsia="zh-CN"/>
        </w:rPr>
        <w:t>六</w:t>
      </w:r>
      <w:r>
        <w:rPr>
          <w:rFonts w:hint="eastAsia" w:cs="黑体"/>
          <w:bCs/>
          <w:color w:val="auto"/>
          <w:sz w:val="32"/>
          <w:szCs w:val="32"/>
          <w:highlight w:val="none"/>
        </w:rPr>
        <w:t>、违约责任及其他要求</w:t>
      </w:r>
    </w:p>
    <w:p>
      <w:pPr>
        <w:adjustRightInd w:val="0"/>
        <w:snapToGrid w:val="0"/>
        <w:spacing w:line="500" w:lineRule="exact"/>
        <w:ind w:firstLine="480" w:firstLineChars="200"/>
        <w:rPr>
          <w:rFonts w:hint="eastAsia" w:ascii="宋体" w:hAnsi="宋体" w:cs="仿宋"/>
          <w:sz w:val="24"/>
        </w:rPr>
      </w:pPr>
      <w:r>
        <w:rPr>
          <w:rFonts w:hint="eastAsia" w:ascii="宋体" w:hAnsi="宋体" w:cs="仿宋"/>
          <w:sz w:val="24"/>
        </w:rPr>
        <w:t>1.违约责任：</w:t>
      </w:r>
    </w:p>
    <w:p>
      <w:pPr>
        <w:adjustRightInd w:val="0"/>
        <w:snapToGrid w:val="0"/>
        <w:spacing w:line="500" w:lineRule="exact"/>
        <w:ind w:firstLine="480" w:firstLineChars="200"/>
        <w:rPr>
          <w:rFonts w:hint="eastAsia" w:ascii="宋体" w:hAnsi="宋体" w:eastAsia="宋体" w:cs="仿宋"/>
          <w:sz w:val="24"/>
          <w:lang w:eastAsia="zh-CN"/>
        </w:rPr>
      </w:pPr>
      <w:r>
        <w:rPr>
          <w:rFonts w:hint="eastAsia" w:ascii="宋体" w:hAnsi="宋体" w:cs="仿宋"/>
          <w:sz w:val="24"/>
        </w:rPr>
        <w:t>（1）</w:t>
      </w:r>
      <w:r>
        <w:rPr>
          <w:rFonts w:hint="eastAsia" w:ascii="宋体" w:hAnsi="宋体" w:cs="仿宋"/>
          <w:sz w:val="24"/>
          <w:lang w:eastAsia="zh-CN"/>
        </w:rPr>
        <w:t>供应商未按本文件规定期限交付完工的，每迟延一日，采购人有权要求供应商支付合同总额万分之三的违约金，迟延超过十五日的，采购人有权解除合同。</w:t>
      </w:r>
    </w:p>
    <w:p>
      <w:pPr>
        <w:adjustRightInd w:val="0"/>
        <w:snapToGrid w:val="0"/>
        <w:spacing w:line="500" w:lineRule="exact"/>
        <w:ind w:firstLine="480" w:firstLineChars="200"/>
        <w:rPr>
          <w:rFonts w:hint="eastAsia" w:ascii="宋体" w:hAnsi="宋体" w:cs="仿宋"/>
          <w:sz w:val="24"/>
          <w:u w:val="none"/>
        </w:rPr>
      </w:pPr>
      <w:r>
        <w:rPr>
          <w:rFonts w:hint="eastAsia" w:ascii="宋体" w:hAnsi="宋体" w:cs="仿宋"/>
          <w:sz w:val="24"/>
          <w:u w:val="none"/>
          <w:lang w:eastAsia="zh-CN"/>
        </w:rPr>
        <w:t>（</w:t>
      </w:r>
      <w:r>
        <w:rPr>
          <w:rFonts w:hint="eastAsia" w:ascii="宋体" w:hAnsi="宋体" w:cs="仿宋"/>
          <w:sz w:val="24"/>
          <w:u w:val="none"/>
          <w:lang w:val="en-US" w:eastAsia="zh-CN"/>
        </w:rPr>
        <w:t>2</w:t>
      </w:r>
      <w:r>
        <w:rPr>
          <w:rFonts w:hint="eastAsia" w:ascii="宋体" w:hAnsi="宋体" w:cs="仿宋"/>
          <w:sz w:val="24"/>
          <w:u w:val="none"/>
          <w:lang w:eastAsia="zh-CN"/>
        </w:rPr>
        <w:t>）</w:t>
      </w:r>
      <w:r>
        <w:rPr>
          <w:rFonts w:hint="eastAsia" w:ascii="宋体" w:hAnsi="宋体" w:cs="仿宋"/>
          <w:sz w:val="24"/>
          <w:u w:val="none"/>
        </w:rPr>
        <w:t>供应商</w:t>
      </w:r>
      <w:r>
        <w:rPr>
          <w:rFonts w:hint="eastAsia" w:ascii="宋体" w:hAnsi="宋体" w:cs="仿宋"/>
          <w:sz w:val="24"/>
          <w:u w:val="none"/>
          <w:lang w:eastAsia="zh-CN"/>
        </w:rPr>
        <w:t>提交的工作成果或交付的产品质量</w:t>
      </w:r>
      <w:r>
        <w:rPr>
          <w:rFonts w:hint="eastAsia" w:ascii="宋体" w:hAnsi="宋体" w:cs="仿宋"/>
          <w:sz w:val="24"/>
          <w:u w:val="none"/>
        </w:rPr>
        <w:t>不符合</w:t>
      </w:r>
      <w:r>
        <w:rPr>
          <w:rFonts w:hint="eastAsia" w:ascii="宋体" w:hAnsi="宋体" w:cs="仿宋"/>
          <w:sz w:val="24"/>
          <w:u w:val="none"/>
          <w:lang w:eastAsia="zh-CN"/>
        </w:rPr>
        <w:t>采购人</w:t>
      </w:r>
      <w:r>
        <w:rPr>
          <w:rFonts w:hint="eastAsia" w:ascii="宋体" w:hAnsi="宋体" w:cs="仿宋"/>
          <w:sz w:val="24"/>
          <w:u w:val="none"/>
        </w:rPr>
        <w:t>要求的，供应商应在采购人要求的期限内改正，供应商拒不改正或改正后仍不符合要求的，采购人有权解除合同，要求供应商支付合同总额20%的违约金，违约金低于损失的应当补足。</w:t>
      </w:r>
    </w:p>
    <w:p>
      <w:pPr>
        <w:adjustRightInd w:val="0"/>
        <w:snapToGrid w:val="0"/>
        <w:spacing w:line="500" w:lineRule="exact"/>
        <w:ind w:firstLine="480" w:firstLineChars="200"/>
        <w:rPr>
          <w:rFonts w:hint="eastAsia" w:ascii="宋体" w:hAnsi="宋体" w:cs="仿宋"/>
          <w:sz w:val="24"/>
          <w:lang w:eastAsia="zh-CN"/>
        </w:rPr>
      </w:pPr>
      <w:r>
        <w:rPr>
          <w:rFonts w:hint="eastAsia" w:ascii="宋体" w:hAnsi="宋体" w:cs="仿宋"/>
          <w:sz w:val="24"/>
          <w:u w:val="none"/>
        </w:rPr>
        <w:t>（</w:t>
      </w:r>
      <w:r>
        <w:rPr>
          <w:rFonts w:hint="eastAsia" w:ascii="宋体" w:hAnsi="宋体" w:cs="仿宋"/>
          <w:sz w:val="24"/>
          <w:u w:val="none"/>
          <w:lang w:val="en-US" w:eastAsia="zh-CN"/>
        </w:rPr>
        <w:t>3</w:t>
      </w:r>
      <w:r>
        <w:rPr>
          <w:rFonts w:hint="eastAsia" w:ascii="宋体" w:hAnsi="宋体" w:cs="仿宋"/>
          <w:sz w:val="24"/>
          <w:u w:val="none"/>
        </w:rPr>
        <w:t>）</w:t>
      </w:r>
      <w:r>
        <w:rPr>
          <w:rFonts w:hint="eastAsia" w:ascii="宋体" w:hAnsi="宋体" w:cs="仿宋"/>
          <w:sz w:val="24"/>
          <w:u w:val="none"/>
          <w:lang w:eastAsia="zh-CN"/>
        </w:rPr>
        <w:t>除另有约定外，</w:t>
      </w:r>
      <w:r>
        <w:rPr>
          <w:rFonts w:hint="eastAsia" w:ascii="宋体" w:hAnsi="宋体" w:cs="仿宋"/>
          <w:sz w:val="24"/>
          <w:u w:val="none"/>
        </w:rPr>
        <w:t>任何一方不履行本协议之义务或履行义务不符合约定的，在本协议终止前，应当承担继续履行，采</w:t>
      </w:r>
      <w:r>
        <w:rPr>
          <w:rFonts w:hint="eastAsia" w:ascii="宋体" w:hAnsi="宋体" w:cs="仿宋"/>
          <w:sz w:val="24"/>
        </w:rPr>
        <w:t>取补救措施或者赔偿损失等违约责任</w:t>
      </w:r>
      <w:r>
        <w:rPr>
          <w:rFonts w:hint="eastAsia" w:ascii="宋体" w:hAnsi="宋体" w:cs="仿宋"/>
          <w:sz w:val="24"/>
          <w:lang w:eastAsia="zh-CN"/>
        </w:rPr>
        <w:t>。</w:t>
      </w:r>
    </w:p>
    <w:p>
      <w:pPr>
        <w:adjustRightInd w:val="0"/>
        <w:snapToGrid w:val="0"/>
        <w:spacing w:line="500" w:lineRule="exact"/>
        <w:ind w:firstLine="480" w:firstLineChars="200"/>
        <w:rPr>
          <w:rFonts w:hint="eastAsia" w:ascii="宋体" w:hAnsi="宋体" w:cs="仿宋"/>
          <w:sz w:val="24"/>
        </w:rPr>
      </w:pPr>
      <w:r>
        <w:rPr>
          <w:rFonts w:hint="eastAsia" w:ascii="宋体" w:hAnsi="宋体" w:cs="仿宋"/>
          <w:sz w:val="24"/>
          <w:lang w:eastAsia="zh-CN"/>
        </w:rPr>
        <w:t>（</w:t>
      </w:r>
      <w:r>
        <w:rPr>
          <w:rFonts w:hint="eastAsia" w:ascii="宋体" w:hAnsi="宋体" w:cs="仿宋"/>
          <w:sz w:val="24"/>
          <w:lang w:val="en-US" w:eastAsia="zh-CN"/>
        </w:rPr>
        <w:t>4</w:t>
      </w:r>
      <w:r>
        <w:rPr>
          <w:rFonts w:hint="eastAsia" w:ascii="宋体" w:hAnsi="宋体" w:cs="仿宋"/>
          <w:sz w:val="24"/>
          <w:lang w:eastAsia="zh-CN"/>
        </w:rPr>
        <w:t>）上述条款，供应商均应承担采购人</w:t>
      </w:r>
      <w:r>
        <w:rPr>
          <w:rFonts w:hint="eastAsia" w:ascii="宋体" w:hAnsi="宋体" w:cs="仿宋"/>
          <w:sz w:val="24"/>
        </w:rPr>
        <w:t>因追究</w:t>
      </w:r>
      <w:r>
        <w:rPr>
          <w:rFonts w:hint="eastAsia" w:ascii="宋体" w:hAnsi="宋体" w:cs="仿宋"/>
          <w:sz w:val="24"/>
          <w:lang w:eastAsia="zh-CN"/>
        </w:rPr>
        <w:t>供应商</w:t>
      </w:r>
      <w:r>
        <w:rPr>
          <w:rFonts w:hint="eastAsia" w:ascii="宋体" w:hAnsi="宋体" w:cs="仿宋"/>
          <w:sz w:val="24"/>
        </w:rPr>
        <w:t>的违约责任而产生的诉讼费、</w:t>
      </w:r>
      <w:r>
        <w:rPr>
          <w:rFonts w:hint="eastAsia" w:ascii="宋体" w:hAnsi="宋体" w:cs="仿宋"/>
          <w:sz w:val="24"/>
          <w:lang w:eastAsia="zh-CN"/>
        </w:rPr>
        <w:t>仲裁费、</w:t>
      </w:r>
      <w:r>
        <w:rPr>
          <w:rFonts w:hint="eastAsia" w:ascii="宋体" w:hAnsi="宋体" w:cs="仿宋"/>
          <w:sz w:val="24"/>
        </w:rPr>
        <w:t>保全费、律师费、出具保函的费用、差旅费及其他合理费用。</w:t>
      </w:r>
    </w:p>
    <w:p>
      <w:pPr>
        <w:pStyle w:val="7"/>
        <w:rPr>
          <w:rFonts w:hint="eastAsia" w:eastAsia="宋体"/>
          <w:lang w:eastAsia="zh-CN"/>
        </w:rPr>
      </w:pPr>
      <w:r>
        <w:rPr>
          <w:rFonts w:hint="eastAsia" w:ascii="宋体" w:hAnsi="宋体" w:cs="仿宋"/>
          <w:sz w:val="24"/>
        </w:rPr>
        <w:t>2.其他要求：供应商应具备履行本文件所述项目所需的</w:t>
      </w:r>
      <w:r>
        <w:rPr>
          <w:rFonts w:hint="eastAsia" w:ascii="宋体" w:hAnsi="宋体" w:cs="仿宋"/>
          <w:sz w:val="24"/>
          <w:lang w:eastAsia="zh-CN"/>
        </w:rPr>
        <w:t>资质、</w:t>
      </w:r>
      <w:r>
        <w:rPr>
          <w:rFonts w:hint="eastAsia" w:ascii="宋体" w:hAnsi="宋体" w:cs="仿宋"/>
          <w:sz w:val="24"/>
        </w:rPr>
        <w:t>经验和专业技术能力。</w:t>
      </w: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黑体" w:hAnsi="黑体" w:eastAsia="黑体" w:cs="Times New Roman"/>
          <w:kern w:val="2"/>
          <w:sz w:val="40"/>
          <w:szCs w:val="40"/>
          <w:lang w:val="en-US" w:eastAsia="zh-CN" w:bidi="ar-SA"/>
        </w:rPr>
      </w:pPr>
      <w:r>
        <w:rPr>
          <w:rFonts w:hint="eastAsia" w:ascii="黑体" w:hAnsi="黑体" w:eastAsia="黑体" w:cs="Times New Roman"/>
          <w:kern w:val="2"/>
          <w:sz w:val="40"/>
          <w:szCs w:val="40"/>
          <w:lang w:val="en-US" w:eastAsia="zh-CN" w:bidi="ar-SA"/>
        </w:rPr>
        <w:t>第五章  投标（应答）文件格式</w:t>
      </w:r>
    </w:p>
    <w:p>
      <w:pPr>
        <w:pStyle w:val="37"/>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FF0000"/>
          <w:kern w:val="2"/>
          <w:sz w:val="32"/>
          <w:szCs w:val="32"/>
          <w:highlight w:val="none"/>
          <w:lang w:val="en-US" w:eastAsia="zh-CN" w:bidi="ar-SA"/>
        </w:rPr>
      </w:pPr>
      <w:bookmarkStart w:id="1" w:name="_Hlk72092499"/>
      <w:r>
        <w:rPr>
          <w:rFonts w:hint="eastAsia" w:ascii="Arial" w:hAnsi="Arial" w:eastAsia="黑体" w:cs="黑体"/>
          <w:bCs/>
          <w:color w:val="FF0000"/>
          <w:kern w:val="2"/>
          <w:sz w:val="32"/>
          <w:szCs w:val="32"/>
          <w:highlight w:val="none"/>
          <w:lang w:val="en-US" w:eastAsia="zh-CN" w:bidi="ar-SA"/>
        </w:rPr>
        <w:t>（封面）</w:t>
      </w:r>
    </w:p>
    <w:p>
      <w:pPr>
        <w:pStyle w:val="37"/>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黑体"/>
          <w:bCs/>
          <w:color w:val="auto"/>
          <w:kern w:val="2"/>
          <w:sz w:val="44"/>
          <w:szCs w:val="44"/>
          <w:highlight w:val="none"/>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黑体"/>
          <w:bCs/>
          <w:color w:val="auto"/>
          <w:kern w:val="2"/>
          <w:sz w:val="44"/>
          <w:szCs w:val="44"/>
          <w:highlight w:val="none"/>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黑体"/>
          <w:bCs/>
          <w:color w:val="auto"/>
          <w:kern w:val="2"/>
          <w:sz w:val="44"/>
          <w:szCs w:val="44"/>
          <w:highlight w:val="none"/>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黑体"/>
          <w:bCs/>
          <w:color w:val="auto"/>
          <w:kern w:val="2"/>
          <w:sz w:val="44"/>
          <w:szCs w:val="44"/>
          <w:highlight w:val="none"/>
          <w:lang w:val="en-US" w:eastAsia="zh-CN" w:bidi="ar-SA"/>
        </w:rPr>
      </w:pPr>
      <w:r>
        <w:rPr>
          <w:rFonts w:hint="eastAsia" w:ascii="黑体" w:hAnsi="黑体" w:eastAsia="黑体" w:cs="黑体"/>
          <w:bCs/>
          <w:color w:val="auto"/>
          <w:kern w:val="2"/>
          <w:sz w:val="44"/>
          <w:szCs w:val="44"/>
          <w:highlight w:val="none"/>
          <w:lang w:val="en-US" w:eastAsia="zh-CN" w:bidi="ar-SA"/>
        </w:rPr>
        <w:t>投标（应答）文件</w:t>
      </w: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tbl>
      <w:tblPr>
        <w:tblStyle w:val="44"/>
        <w:tblW w:w="8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56"/>
        <w:gridCol w:w="6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pPr>
              <w:pStyle w:val="37"/>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项目编号：</w:t>
            </w:r>
          </w:p>
        </w:tc>
        <w:tc>
          <w:tcPr>
            <w:tcW w:w="6373" w:type="dxa"/>
          </w:tcPr>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pPr>
              <w:pStyle w:val="37"/>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项目名称：</w:t>
            </w:r>
          </w:p>
        </w:tc>
        <w:tc>
          <w:tcPr>
            <w:tcW w:w="6373" w:type="dxa"/>
          </w:tcPr>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pPr>
              <w:pStyle w:val="37"/>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供应商名称：</w:t>
            </w:r>
          </w:p>
        </w:tc>
        <w:tc>
          <w:tcPr>
            <w:tcW w:w="6373" w:type="dxa"/>
          </w:tcPr>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pPr>
              <w:pStyle w:val="37"/>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联系人：</w:t>
            </w:r>
          </w:p>
        </w:tc>
        <w:tc>
          <w:tcPr>
            <w:tcW w:w="6373" w:type="dxa"/>
          </w:tcPr>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56" w:type="dxa"/>
            <w:vAlign w:val="center"/>
          </w:tcPr>
          <w:p>
            <w:pPr>
              <w:pStyle w:val="37"/>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Arial" w:hAnsi="Arial" w:eastAsia="黑体" w:cs="黑体"/>
                <w:bCs/>
                <w:color w:val="auto"/>
                <w:kern w:val="2"/>
                <w:sz w:val="32"/>
                <w:szCs w:val="32"/>
                <w:highlight w:val="none"/>
                <w:vertAlign w:val="baseline"/>
                <w:lang w:val="en-US" w:eastAsia="zh-CN" w:bidi="ar-SA"/>
              </w:rPr>
            </w:pPr>
            <w:r>
              <w:rPr>
                <w:rFonts w:hint="eastAsia" w:ascii="Arial" w:hAnsi="Arial" w:eastAsia="黑体" w:cs="黑体"/>
                <w:bCs/>
                <w:color w:val="auto"/>
                <w:kern w:val="2"/>
                <w:sz w:val="32"/>
                <w:szCs w:val="32"/>
                <w:highlight w:val="none"/>
                <w:lang w:val="en-US" w:eastAsia="zh-CN" w:bidi="ar-SA"/>
              </w:rPr>
              <w:t>联系电话：</w:t>
            </w:r>
          </w:p>
        </w:tc>
        <w:tc>
          <w:tcPr>
            <w:tcW w:w="6373" w:type="dxa"/>
          </w:tcPr>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vertAlign w:val="baseline"/>
                <w:lang w:val="en-US" w:eastAsia="zh-CN" w:bidi="ar-SA"/>
              </w:rPr>
            </w:pPr>
          </w:p>
        </w:tc>
      </w:tr>
    </w:tbl>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日期：    年    月    日</w:t>
      </w: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sectPr>
          <w:footerReference r:id="rId7" w:type="default"/>
          <w:pgSz w:w="11907" w:h="16840"/>
          <w:pgMar w:top="1440" w:right="1797" w:bottom="1440" w:left="1797" w:header="851" w:footer="992" w:gutter="0"/>
          <w:cols w:space="425" w:num="1"/>
          <w:titlePg/>
          <w:docGrid w:linePitch="462" w:charSpace="0"/>
        </w:sectPr>
      </w:pP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一、法定代表人（负责人）证明书</w:t>
      </w:r>
      <w:bookmarkEnd w:id="1"/>
    </w:p>
    <w:p>
      <w:pPr>
        <w:rPr>
          <w:sz w:val="24"/>
        </w:rPr>
      </w:pPr>
    </w:p>
    <w:p>
      <w:pPr>
        <w:spacing w:line="360" w:lineRule="auto"/>
        <w:rPr>
          <w:szCs w:val="21"/>
        </w:rPr>
      </w:pPr>
      <w:r>
        <w:rPr>
          <w:rFonts w:hint="eastAsia"/>
          <w:szCs w:val="21"/>
        </w:rPr>
        <w:t xml:space="preserve">   </w:t>
      </w:r>
      <w:r>
        <w:rPr>
          <w:rFonts w:hint="eastAsia"/>
          <w:szCs w:val="21"/>
          <w:lang w:val="en-US" w:eastAsia="zh-CN"/>
        </w:rPr>
        <w:t xml:space="preserve"> </w:t>
      </w:r>
      <w:r>
        <w:rPr>
          <w:rFonts w:hint="eastAsia"/>
          <w:szCs w:val="21"/>
          <w:u w:val="single"/>
        </w:rPr>
        <w:t xml:space="preserve">         </w:t>
      </w:r>
      <w:r>
        <w:rPr>
          <w:rFonts w:hint="eastAsia"/>
          <w:szCs w:val="21"/>
        </w:rPr>
        <w:t>同志，身份证号码：</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职务，为法定代表人（负责人），特此证明。</w:t>
      </w:r>
    </w:p>
    <w:p>
      <w:pPr>
        <w:spacing w:line="360" w:lineRule="auto"/>
        <w:rPr>
          <w:szCs w:val="21"/>
        </w:rPr>
      </w:pPr>
      <w:r>
        <w:rPr>
          <w:rFonts w:hint="eastAsia"/>
          <w:szCs w:val="21"/>
        </w:rPr>
        <w:t xml:space="preserve">         </w:t>
      </w:r>
    </w:p>
    <w:p>
      <w:pPr>
        <w:spacing w:line="360" w:lineRule="auto"/>
        <w:rPr>
          <w:szCs w:val="21"/>
        </w:rPr>
      </w:pPr>
      <w:r>
        <w:rPr>
          <w:rFonts w:hint="eastAsia"/>
          <w:szCs w:val="21"/>
        </w:rPr>
        <w:t>说明：1、法定代表人为投标人（企业事业单位、国家机关、社会团体）的主要行政负责人。</w:t>
      </w:r>
    </w:p>
    <w:p>
      <w:pPr>
        <w:rPr>
          <w:szCs w:val="21"/>
        </w:rPr>
      </w:pPr>
      <w:r>
        <w:rPr>
          <w:rFonts w:hint="eastAsia"/>
          <w:szCs w:val="21"/>
        </w:rPr>
        <w:t xml:space="preserve">     </w:t>
      </w:r>
      <w:r>
        <w:rPr>
          <w:szCs w:val="21"/>
        </w:rPr>
        <w:t xml:space="preserve"> </w:t>
      </w:r>
      <w:r>
        <w:rPr>
          <w:rFonts w:hint="eastAsia"/>
          <w:szCs w:val="21"/>
        </w:rPr>
        <w:t>2、内容必须填写真实、清楚，涂改无效，不得转让、买卖。</w:t>
      </w: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Arial" w:hAnsi="Arial" w:eastAsia="黑体" w:cs="黑体"/>
          <w:bCs/>
          <w:color w:val="auto"/>
          <w:kern w:val="2"/>
          <w:sz w:val="32"/>
          <w:szCs w:val="32"/>
          <w:highlight w:val="none"/>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Arial" w:hAnsi="Arial" w:eastAsia="黑体" w:cs="黑体"/>
          <w:bCs/>
          <w:color w:val="auto"/>
          <w:kern w:val="2"/>
          <w:sz w:val="32"/>
          <w:szCs w:val="32"/>
          <w:highlight w:val="none"/>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Arial" w:hAnsi="Arial" w:eastAsia="黑体" w:cs="黑体"/>
          <w:bCs/>
          <w:color w:val="auto"/>
          <w:kern w:val="2"/>
          <w:sz w:val="32"/>
          <w:szCs w:val="32"/>
          <w:highlight w:val="none"/>
          <w:lang w:val="en-US" w:eastAsia="zh-CN" w:bidi="ar-SA"/>
        </w:rPr>
        <w:sectPr>
          <w:pgSz w:w="11907" w:h="16840"/>
          <w:pgMar w:top="1440" w:right="1797" w:bottom="1440" w:left="1797" w:header="851" w:footer="992" w:gutter="0"/>
          <w:cols w:space="425" w:num="1"/>
          <w:titlePg/>
          <w:docGrid w:linePitch="462" w:charSpace="0"/>
        </w:sectPr>
      </w:pPr>
    </w:p>
    <w:p>
      <w:pPr>
        <w:numPr>
          <w:ilvl w:val="0"/>
          <w:numId w:val="9"/>
        </w:numPr>
        <w:bidi w:val="0"/>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投标文件签署授权委托书</w:t>
      </w:r>
    </w:p>
    <w:p>
      <w:pPr>
        <w:pStyle w:val="7"/>
        <w:numPr>
          <w:ilvl w:val="0"/>
          <w:numId w:val="0"/>
        </w:numPr>
        <w:rPr>
          <w:rFonts w:hint="eastAsia"/>
          <w:lang w:val="en-US" w:eastAsia="zh-CN"/>
        </w:rPr>
      </w:pP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pStyle w:val="7"/>
        <w:spacing w:line="360" w:lineRule="auto"/>
        <w:rPr>
          <w:szCs w:val="21"/>
        </w:rPr>
      </w:pPr>
      <w:r>
        <w:rPr>
          <w:rFonts w:hint="eastAsia"/>
          <w:szCs w:val="21"/>
        </w:rPr>
        <w:t>代理人无转委托权，特此委托。</w:t>
      </w:r>
    </w:p>
    <w:p>
      <w:pPr>
        <w:pStyle w:val="7"/>
        <w:spacing w:line="360" w:lineRule="auto"/>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lang w:eastAsia="zh-CN"/>
        </w:rPr>
        <w:t>（</w:t>
      </w:r>
      <w:r>
        <w:rPr>
          <w:rFonts w:hint="eastAsia"/>
          <w:szCs w:val="21"/>
          <w:lang w:val="en-US" w:eastAsia="zh-CN"/>
        </w:rPr>
        <w:t>手机</w:t>
      </w:r>
      <w:r>
        <w:rPr>
          <w:rFonts w:hint="eastAsia"/>
          <w:szCs w:val="21"/>
          <w:lang w:eastAsia="zh-CN"/>
        </w:rPr>
        <w:t>）</w:t>
      </w:r>
      <w:r>
        <w:rPr>
          <w:rFonts w:hint="eastAsia"/>
          <w:szCs w:val="21"/>
        </w:rPr>
        <w:t>：</w:t>
      </w:r>
      <w:r>
        <w:rPr>
          <w:rFonts w:hint="eastAsia"/>
          <w:szCs w:val="21"/>
          <w:u w:val="single"/>
        </w:rPr>
        <w:t xml:space="preserve">            </w:t>
      </w:r>
      <w:r>
        <w:rPr>
          <w:rFonts w:hint="eastAsia"/>
          <w:szCs w:val="21"/>
        </w:rPr>
        <w:t xml:space="preserve"> </w:t>
      </w:r>
      <w:r>
        <w:rPr>
          <w:rFonts w:hint="eastAsia"/>
          <w:szCs w:val="21"/>
          <w:lang w:eastAsia="zh-CN"/>
        </w:rPr>
        <w:t>，</w:t>
      </w:r>
      <w:r>
        <w:rPr>
          <w:rFonts w:hint="eastAsia"/>
          <w:szCs w:val="21"/>
          <w:lang w:val="en-US" w:eastAsia="zh-CN"/>
        </w:rPr>
        <w:t>邮箱</w:t>
      </w:r>
      <w:r>
        <w:rPr>
          <w:rFonts w:hint="eastAsia"/>
          <w:szCs w:val="21"/>
        </w:rPr>
        <w:t>：</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
      <w:pPr>
        <w:spacing w:line="360" w:lineRule="auto"/>
        <w:ind w:firstLine="421" w:firstLineChars="200"/>
        <w:rPr>
          <w:b/>
          <w:color w:val="FF0000"/>
          <w:szCs w:val="21"/>
        </w:rPr>
      </w:pPr>
      <w:r>
        <w:rPr>
          <w:rFonts w:hint="eastAsia"/>
          <w:b/>
          <w:color w:val="FF0000"/>
          <w:szCs w:val="21"/>
        </w:rPr>
        <w:t>附：请提供代理人身份证</w:t>
      </w:r>
      <w:ins w:id="0" w:author="  杨舒淇" w:date="2024-07-04T11:19:53Z">
        <w:r>
          <w:rPr>
            <w:rFonts w:hint="eastAsia"/>
            <w:b/>
            <w:color w:val="FF0000"/>
            <w:szCs w:val="21"/>
            <w:lang w:eastAsia="zh-CN"/>
          </w:rPr>
          <w:t>复印</w:t>
        </w:r>
      </w:ins>
      <w:r>
        <w:rPr>
          <w:rFonts w:hint="eastAsia"/>
          <w:b/>
          <w:color w:val="FF0000"/>
          <w:szCs w:val="21"/>
        </w:rPr>
        <w:t>件（正反两面）；非中国国籍管辖范围人员，可提供公安部门认可的身份证明材料</w:t>
      </w:r>
      <w:ins w:id="1" w:author="  杨舒淇" w:date="2024-07-04T11:19:53Z">
        <w:r>
          <w:rPr>
            <w:rFonts w:hint="eastAsia"/>
            <w:b/>
            <w:color w:val="FF0000"/>
            <w:szCs w:val="21"/>
            <w:lang w:eastAsia="zh-CN"/>
          </w:rPr>
          <w:t>复印</w:t>
        </w:r>
      </w:ins>
      <w:r>
        <w:rPr>
          <w:rFonts w:hint="eastAsia"/>
          <w:b/>
          <w:color w:val="FF0000"/>
          <w:szCs w:val="21"/>
        </w:rPr>
        <w:t>件。</w:t>
      </w: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sectPr>
          <w:type w:val="continuous"/>
          <w:pgSz w:w="11907" w:h="16840"/>
          <w:pgMar w:top="1440" w:right="1797" w:bottom="1440" w:left="1797" w:header="851" w:footer="992" w:gutter="0"/>
          <w:cols w:space="425" w:num="1"/>
          <w:titlePg/>
          <w:docGrid w:linePitch="462" w:charSpace="0"/>
        </w:sectPr>
      </w:pP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eastAsia" w:ascii="Arial" w:hAnsi="Arial" w:eastAsia="黑体" w:cs="黑体"/>
          <w:bCs/>
          <w:color w:val="auto"/>
          <w:kern w:val="2"/>
          <w:sz w:val="32"/>
          <w:szCs w:val="32"/>
          <w:highlight w:val="none"/>
          <w:lang w:val="en-US" w:eastAsia="zh-CN" w:bidi="ar-SA"/>
        </w:rPr>
      </w:pPr>
      <w:r>
        <w:rPr>
          <w:rFonts w:hint="eastAsia" w:ascii="Arial" w:hAnsi="Arial" w:eastAsia="黑体" w:cs="黑体"/>
          <w:bCs/>
          <w:color w:val="auto"/>
          <w:kern w:val="2"/>
          <w:sz w:val="32"/>
          <w:szCs w:val="32"/>
          <w:highlight w:val="none"/>
          <w:lang w:val="en-US" w:eastAsia="zh-CN" w:bidi="ar-SA"/>
        </w:rPr>
        <w:t>三、投标资格要求证明材料</w:t>
      </w:r>
    </w:p>
    <w:p>
      <w:pPr>
        <w:spacing w:before="120" w:beforeLines="50"/>
        <w:ind w:firstLine="421" w:firstLineChars="200"/>
        <w:rPr>
          <w:b/>
          <w:bCs/>
          <w:color w:val="FF0000"/>
        </w:rPr>
      </w:pPr>
      <w:r>
        <w:rPr>
          <w:rFonts w:hint="eastAsia"/>
          <w:b/>
          <w:bCs/>
          <w:color w:val="FF0000"/>
        </w:rPr>
        <w:t>（特别提示：投标人须</w:t>
      </w:r>
      <w:r>
        <w:rPr>
          <w:rFonts w:hint="eastAsia"/>
          <w:b/>
          <w:bCs/>
          <w:color w:val="FF0000"/>
          <w:lang w:val="en-US" w:eastAsia="zh-CN"/>
        </w:rPr>
        <w:t>按照“第一章 资格性审查表”</w:t>
      </w:r>
      <w:r>
        <w:rPr>
          <w:rFonts w:hint="eastAsia"/>
          <w:b/>
          <w:bCs/>
          <w:color w:val="FF0000"/>
        </w:rPr>
        <w:t>提供相关的资格证明资料，未提供或提供不完整、不符合要求的，将作投标无效处理。）</w:t>
      </w: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Arial" w:hAnsi="Arial" w:eastAsia="黑体" w:cs="黑体"/>
          <w:bCs/>
          <w:color w:val="auto"/>
          <w:kern w:val="2"/>
          <w:sz w:val="32"/>
          <w:szCs w:val="32"/>
          <w:highlight w:val="none"/>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sectPr>
          <w:type w:val="continuous"/>
          <w:pgSz w:w="11907" w:h="16840"/>
          <w:pgMar w:top="1440" w:right="1797" w:bottom="1440" w:left="1797" w:header="851" w:footer="992" w:gutter="0"/>
          <w:cols w:space="425" w:num="1"/>
          <w:titlePg/>
          <w:docGrid w:linePitch="462" w:charSpace="0"/>
        </w:sectPr>
      </w:pPr>
    </w:p>
    <w:p>
      <w:pPr>
        <w:pStyle w:val="3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0" w:firstLineChars="0"/>
        <w:jc w:val="both"/>
        <w:textAlignment w:val="auto"/>
        <w:outlineLvl w:val="1"/>
        <w:rPr>
          <w:rFonts w:hint="eastAsia" w:ascii="黑体" w:hAnsi="黑体" w:eastAsia="黑体" w:cs="Times New Roman"/>
          <w:kern w:val="2"/>
          <w:sz w:val="40"/>
          <w:szCs w:val="40"/>
          <w:lang w:val="en-US" w:eastAsia="zh-CN" w:bidi="ar-SA"/>
        </w:rPr>
      </w:pPr>
      <w:r>
        <w:rPr>
          <w:rFonts w:hint="eastAsia" w:ascii="黑体" w:hAnsi="黑体" w:eastAsia="黑体" w:cs="Times New Roman"/>
          <w:kern w:val="2"/>
          <w:sz w:val="40"/>
          <w:szCs w:val="40"/>
          <w:lang w:val="en-US" w:eastAsia="zh-CN" w:bidi="ar-SA"/>
        </w:rPr>
        <w:t>投标报价</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outlineLvl w:val="1"/>
        <w:rPr>
          <w:rFonts w:hint="eastAsia" w:ascii="黑体" w:hAnsi="黑体" w:eastAsia="黑体" w:cs="Times New Roman"/>
          <w:kern w:val="2"/>
          <w:sz w:val="40"/>
          <w:szCs w:val="40"/>
          <w:lang w:val="en-US" w:eastAsia="zh-CN" w:bidi="ar-SA"/>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222"/>
        <w:gridCol w:w="1050"/>
        <w:gridCol w:w="630"/>
        <w:gridCol w:w="1485"/>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
                <w:color w:val="auto"/>
                <w:sz w:val="24"/>
                <w:szCs w:val="24"/>
                <w:highlight w:val="none"/>
              </w:rPr>
            </w:pPr>
            <w:r>
              <w:rPr>
                <w:rFonts w:hint="eastAsia" w:ascii="宋体" w:hAnsi="宋体" w:cs="仿宋"/>
                <w:b/>
                <w:color w:val="auto"/>
                <w:sz w:val="24"/>
                <w:szCs w:val="24"/>
                <w:highlight w:val="none"/>
              </w:rPr>
              <w:t>序号</w:t>
            </w:r>
          </w:p>
        </w:tc>
        <w:tc>
          <w:tcPr>
            <w:tcW w:w="2222"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
                <w:color w:val="auto"/>
                <w:sz w:val="24"/>
                <w:szCs w:val="24"/>
                <w:highlight w:val="none"/>
              </w:rPr>
            </w:pPr>
            <w:r>
              <w:rPr>
                <w:rFonts w:hint="eastAsia" w:ascii="宋体" w:hAnsi="宋体" w:cs="仿宋"/>
                <w:b/>
                <w:color w:val="auto"/>
                <w:sz w:val="24"/>
                <w:szCs w:val="24"/>
                <w:highlight w:val="none"/>
              </w:rPr>
              <w:t>货物名称</w:t>
            </w:r>
          </w:p>
        </w:tc>
        <w:tc>
          <w:tcPr>
            <w:tcW w:w="1050"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
                <w:color w:val="auto"/>
                <w:sz w:val="24"/>
                <w:szCs w:val="24"/>
                <w:highlight w:val="none"/>
              </w:rPr>
            </w:pPr>
            <w:r>
              <w:rPr>
                <w:rFonts w:hint="eastAsia" w:ascii="宋体" w:hAnsi="宋体" w:cs="仿宋"/>
                <w:b/>
                <w:color w:val="auto"/>
                <w:sz w:val="24"/>
                <w:szCs w:val="24"/>
                <w:highlight w:val="none"/>
              </w:rPr>
              <w:t>数量</w:t>
            </w:r>
          </w:p>
        </w:tc>
        <w:tc>
          <w:tcPr>
            <w:tcW w:w="630" w:type="dxa"/>
            <w:noWrap w:val="0"/>
            <w:vAlign w:val="center"/>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
                <w:color w:val="auto"/>
                <w:sz w:val="24"/>
                <w:szCs w:val="24"/>
                <w:highlight w:val="none"/>
              </w:rPr>
            </w:pPr>
            <w:r>
              <w:rPr>
                <w:rFonts w:hint="eastAsia" w:ascii="宋体" w:hAnsi="宋体" w:cs="仿宋"/>
                <w:b/>
                <w:color w:val="auto"/>
                <w:sz w:val="24"/>
                <w:szCs w:val="24"/>
                <w:highlight w:val="none"/>
              </w:rPr>
              <w:t>单位</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仿宋"/>
                <w:b/>
                <w:color w:val="auto"/>
                <w:sz w:val="24"/>
                <w:szCs w:val="24"/>
                <w:highlight w:val="none"/>
                <w:lang w:eastAsia="zh-CN"/>
              </w:rPr>
            </w:pPr>
            <w:r>
              <w:rPr>
                <w:rFonts w:hint="eastAsia" w:ascii="宋体" w:hAnsi="宋体" w:cs="宋体"/>
                <w:i w:val="0"/>
                <w:iCs w:val="0"/>
                <w:color w:val="000000"/>
                <w:sz w:val="28"/>
                <w:szCs w:val="28"/>
                <w:u w:val="none"/>
                <w:lang w:eastAsia="zh-CN"/>
              </w:rPr>
              <w:t>单价（元）</w:t>
            </w:r>
          </w:p>
        </w:tc>
        <w:tc>
          <w:tcPr>
            <w:tcW w:w="17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cs="仿宋"/>
                <w:b/>
                <w:color w:val="auto"/>
                <w:sz w:val="24"/>
                <w:szCs w:val="24"/>
                <w:highlight w:val="none"/>
              </w:rPr>
            </w:pPr>
            <w:r>
              <w:rPr>
                <w:rFonts w:hint="eastAsia" w:ascii="宋体" w:hAnsi="宋体" w:cs="宋体"/>
                <w:i w:val="0"/>
                <w:iCs w:val="0"/>
                <w:color w:val="000000"/>
                <w:kern w:val="0"/>
                <w:sz w:val="28"/>
                <w:szCs w:val="28"/>
                <w:u w:val="none"/>
                <w:lang w:val="en-US" w:eastAsia="zh-CN" w:bidi="ar"/>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奔图CTL-300HM</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kern w:val="0"/>
                <w:sz w:val="22"/>
                <w:szCs w:val="22"/>
                <w:u w:val="none"/>
                <w:lang w:val="en-US" w:eastAsia="zh-CN" w:bidi="ar"/>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p>
        </w:tc>
        <w:tc>
          <w:tcPr>
            <w:tcW w:w="1761" w:type="dxa"/>
            <w:vMerge w:val="restart"/>
            <w:noWrap w:val="0"/>
            <w:vAlign w:val="top"/>
          </w:tcPr>
          <w:p>
            <w:pPr>
              <w:pageBreakBefore w:val="0"/>
              <w:kinsoku/>
              <w:wordWrap/>
              <w:overflowPunct/>
              <w:topLinePunct w:val="0"/>
              <w:autoSpaceDE/>
              <w:autoSpaceDN/>
              <w:bidi w:val="0"/>
              <w:adjustRightInd/>
              <w:snapToGrid/>
              <w:spacing w:line="560" w:lineRule="exact"/>
              <w:jc w:val="center"/>
              <w:textAlignment w:val="auto"/>
              <w:rPr>
                <w:rFonts w:hint="default" w:ascii="宋体" w:hAnsi="宋体" w:cs="仿宋"/>
                <w:bCs/>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2</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奔图CTL-300HC</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kern w:val="0"/>
                <w:sz w:val="22"/>
                <w:szCs w:val="22"/>
                <w:u w:val="none"/>
                <w:lang w:val="en-US" w:eastAsia="zh-CN" w:bidi="ar"/>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3</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奔图CTL-300HY</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sz w:val="24"/>
                <w:szCs w:val="24"/>
                <w:u w:val="none"/>
                <w:lang w:val="en-US" w:eastAsia="zh-CN"/>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奔图CTL-350HK</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cs="仿宋"/>
                <w:bCs/>
                <w:color w:val="auto"/>
                <w:sz w:val="24"/>
                <w:szCs w:val="24"/>
                <w:highlight w:val="none"/>
              </w:rPr>
            </w:pPr>
            <w:r>
              <w:rPr>
                <w:rFonts w:hint="eastAsia" w:ascii="宋体" w:hAnsi="宋体" w:cs="宋体"/>
                <w:i w:val="0"/>
                <w:iCs w:val="0"/>
                <w:color w:val="000000"/>
                <w:sz w:val="22"/>
                <w:szCs w:val="22"/>
                <w:u w:val="none"/>
                <w:lang w:val="en-US" w:eastAsia="zh-CN"/>
              </w:rPr>
              <w:t>40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奔图CTL-350HC</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cs="仿宋"/>
                <w:bCs/>
                <w:color w:val="auto"/>
                <w:sz w:val="24"/>
                <w:szCs w:val="24"/>
                <w:highlight w:val="none"/>
              </w:rPr>
            </w:pPr>
            <w:r>
              <w:rPr>
                <w:rFonts w:hint="default" w:ascii="宋体" w:hAnsi="宋体" w:cs="宋体"/>
                <w:i w:val="0"/>
                <w:iCs w:val="0"/>
                <w:color w:val="000000"/>
                <w:sz w:val="22"/>
                <w:szCs w:val="22"/>
                <w:u w:val="none"/>
                <w:lang w:val="en-US" w:eastAsia="zh-CN"/>
              </w:rPr>
              <w:t>20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奔图CTL-350HM</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cs="仿宋"/>
                <w:bCs/>
                <w:color w:val="auto"/>
                <w:sz w:val="24"/>
                <w:szCs w:val="24"/>
                <w:highlight w:val="none"/>
              </w:rPr>
            </w:pPr>
            <w:r>
              <w:rPr>
                <w:rFonts w:hint="default" w:ascii="宋体" w:hAnsi="宋体" w:cs="宋体"/>
                <w:i w:val="0"/>
                <w:iCs w:val="0"/>
                <w:color w:val="000000"/>
                <w:sz w:val="22"/>
                <w:szCs w:val="22"/>
                <w:u w:val="none"/>
                <w:lang w:val="en-US" w:eastAsia="zh-CN"/>
              </w:rPr>
              <w:t>20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奔图CTL-350HY</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cs="仿宋"/>
                <w:bCs/>
                <w:color w:val="auto"/>
                <w:sz w:val="24"/>
                <w:szCs w:val="24"/>
                <w:highlight w:val="none"/>
              </w:rPr>
            </w:pPr>
            <w:r>
              <w:rPr>
                <w:rFonts w:hint="default" w:ascii="宋体" w:hAnsi="宋体" w:cs="宋体"/>
                <w:i w:val="0"/>
                <w:iCs w:val="0"/>
                <w:color w:val="000000"/>
                <w:sz w:val="22"/>
                <w:szCs w:val="22"/>
                <w:u w:val="none"/>
                <w:lang w:val="en-US" w:eastAsia="zh-CN"/>
              </w:rPr>
              <w:t>25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奔图CWT-350</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cs="仿宋"/>
                <w:bCs/>
                <w:color w:val="auto"/>
                <w:sz w:val="24"/>
                <w:szCs w:val="24"/>
                <w:highlight w:val="none"/>
              </w:rPr>
            </w:pPr>
            <w:r>
              <w:rPr>
                <w:rFonts w:hint="eastAsia" w:ascii="宋体" w:hAnsi="宋体" w:cs="宋体"/>
                <w:i w:val="0"/>
                <w:iCs w:val="0"/>
                <w:color w:val="000000"/>
                <w:sz w:val="22"/>
                <w:szCs w:val="22"/>
                <w:u w:val="none"/>
                <w:lang w:val="en-US" w:eastAsia="zh-CN"/>
              </w:rPr>
              <w:t>20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奔图COL-350YCMK</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cs="仿宋"/>
                <w:bCs/>
                <w:color w:val="auto"/>
                <w:sz w:val="24"/>
                <w:szCs w:val="24"/>
                <w:highlight w:val="none"/>
              </w:rPr>
            </w:pPr>
            <w:r>
              <w:rPr>
                <w:rFonts w:hint="eastAsia" w:ascii="宋体" w:hAnsi="宋体" w:cs="宋体"/>
                <w:i w:val="0"/>
                <w:iCs w:val="0"/>
                <w:color w:val="000000"/>
                <w:sz w:val="22"/>
                <w:szCs w:val="22"/>
                <w:u w:val="none"/>
                <w:lang w:val="en-US" w:eastAsia="zh-CN"/>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w:t>
            </w:r>
            <w:r>
              <w:rPr>
                <w:rFonts w:hint="eastAsia" w:ascii="宋体" w:hAnsi="宋体" w:cs="宋体"/>
                <w:i w:val="0"/>
                <w:iCs w:val="0"/>
                <w:color w:val="000000"/>
                <w:kern w:val="0"/>
                <w:sz w:val="22"/>
                <w:szCs w:val="22"/>
                <w:u w:val="none"/>
                <w:lang w:val="en-US" w:eastAsia="zh-CN" w:bidi="ar"/>
              </w:rPr>
              <w:t>CTO-910HK</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sz w:val="24"/>
                <w:szCs w:val="24"/>
                <w:u w:val="none"/>
                <w:lang w:val="en-US" w:eastAsia="zh-CN"/>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w:t>
            </w:r>
            <w:r>
              <w:rPr>
                <w:rFonts w:hint="eastAsia" w:ascii="宋体" w:hAnsi="宋体" w:cs="宋体"/>
                <w:i w:val="0"/>
                <w:iCs w:val="0"/>
                <w:color w:val="000000"/>
                <w:kern w:val="0"/>
                <w:sz w:val="22"/>
                <w:szCs w:val="22"/>
                <w:u w:val="none"/>
                <w:lang w:val="en-US" w:eastAsia="zh-CN" w:bidi="ar"/>
              </w:rPr>
              <w:t>CTO-910HC</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sz w:val="24"/>
                <w:szCs w:val="24"/>
                <w:u w:val="none"/>
                <w:lang w:val="en-US" w:eastAsia="zh-CN"/>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w:t>
            </w:r>
            <w:r>
              <w:rPr>
                <w:rFonts w:hint="eastAsia" w:ascii="宋体" w:hAnsi="宋体" w:cs="宋体"/>
                <w:i w:val="0"/>
                <w:iCs w:val="0"/>
                <w:color w:val="000000"/>
                <w:kern w:val="0"/>
                <w:sz w:val="22"/>
                <w:szCs w:val="22"/>
                <w:u w:val="none"/>
                <w:lang w:val="en-US" w:eastAsia="zh-CN" w:bidi="ar"/>
              </w:rPr>
              <w:t>CTO-910HY</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sz w:val="24"/>
                <w:szCs w:val="24"/>
                <w:u w:val="none"/>
                <w:lang w:val="en-US" w:eastAsia="zh-CN"/>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w:t>
            </w:r>
            <w:r>
              <w:rPr>
                <w:rFonts w:hint="eastAsia" w:ascii="宋体" w:hAnsi="宋体" w:cs="宋体"/>
                <w:i w:val="0"/>
                <w:iCs w:val="0"/>
                <w:color w:val="000000"/>
                <w:kern w:val="0"/>
                <w:sz w:val="22"/>
                <w:szCs w:val="22"/>
                <w:u w:val="none"/>
                <w:lang w:val="en-US" w:eastAsia="zh-CN" w:bidi="ar"/>
              </w:rPr>
              <w:t>CTO-910HM</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sz w:val="24"/>
                <w:szCs w:val="24"/>
                <w:u w:val="none"/>
                <w:lang w:val="en-US" w:eastAsia="zh-CN"/>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w:t>
            </w:r>
            <w:r>
              <w:rPr>
                <w:rFonts w:hint="eastAsia" w:ascii="宋体" w:hAnsi="宋体" w:cs="宋体"/>
                <w:i w:val="0"/>
                <w:iCs w:val="0"/>
                <w:color w:val="000000"/>
                <w:kern w:val="0"/>
                <w:sz w:val="22"/>
                <w:szCs w:val="22"/>
                <w:u w:val="none"/>
                <w:lang w:val="en-US" w:eastAsia="zh-CN" w:bidi="ar"/>
              </w:rPr>
              <w:t>DO-910BK</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kern w:val="0"/>
                <w:sz w:val="22"/>
                <w:szCs w:val="22"/>
                <w:u w:val="none"/>
                <w:lang w:val="en-US" w:eastAsia="zh-CN" w:bidi="ar"/>
              </w:rPr>
              <w:t>1</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w:t>
            </w:r>
            <w:r>
              <w:rPr>
                <w:rFonts w:hint="eastAsia" w:ascii="宋体" w:hAnsi="宋体" w:cs="宋体"/>
                <w:i w:val="0"/>
                <w:iCs w:val="0"/>
                <w:color w:val="000000"/>
                <w:kern w:val="0"/>
                <w:sz w:val="22"/>
                <w:szCs w:val="22"/>
                <w:u w:val="none"/>
                <w:lang w:val="en-US" w:eastAsia="zh-CN" w:bidi="ar"/>
              </w:rPr>
              <w:t>DO-910YMCK</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kern w:val="0"/>
                <w:sz w:val="22"/>
                <w:szCs w:val="22"/>
                <w:u w:val="none"/>
                <w:lang w:val="en-US" w:eastAsia="zh-CN" w:bidi="ar"/>
              </w:rPr>
              <w:t>1</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w:t>
            </w:r>
            <w:r>
              <w:rPr>
                <w:rFonts w:hint="eastAsia" w:ascii="宋体" w:hAnsi="宋体" w:cs="宋体"/>
                <w:i w:val="0"/>
                <w:iCs w:val="0"/>
                <w:color w:val="000000"/>
                <w:kern w:val="0"/>
                <w:sz w:val="22"/>
                <w:szCs w:val="22"/>
                <w:highlight w:val="none"/>
                <w:u w:val="none"/>
                <w:lang w:val="en-US" w:eastAsia="zh-CN" w:bidi="ar"/>
              </w:rPr>
              <w:t>CWT-910</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kern w:val="0"/>
                <w:sz w:val="22"/>
                <w:szCs w:val="22"/>
                <w:highlight w:val="none"/>
                <w:u w:val="none"/>
                <w:lang w:val="en-US" w:eastAsia="zh-CN" w:bidi="ar"/>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奔图TL-555H</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default"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奔图DL-555H</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widowControl/>
              <w:suppressLineNumbers w:val="0"/>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奔图TL-500H</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华为F-1500BZ</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cs="宋体"/>
                <w:i w:val="0"/>
                <w:iCs w:val="0"/>
                <w:color w:val="000000"/>
                <w:sz w:val="22"/>
                <w:szCs w:val="22"/>
                <w:u w:val="none"/>
                <w:lang w:val="en-US" w:eastAsia="zh-CN"/>
              </w:rPr>
              <w:t>4</w:t>
            </w:r>
            <w:r>
              <w:rPr>
                <w:rFonts w:hint="default" w:ascii="宋体" w:hAnsi="宋体" w:cs="宋体"/>
                <w:i w:val="0"/>
                <w:iCs w:val="0"/>
                <w:color w:val="000000"/>
                <w:sz w:val="22"/>
                <w:szCs w:val="22"/>
                <w:u w:val="none"/>
                <w:lang w:val="en-US" w:eastAsia="zh-CN"/>
              </w:rPr>
              <w:t>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汉光TN-7560K</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宋体" w:hAnsi="宋体" w:cs="仿宋"/>
                <w:bCs/>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汉光</w:t>
            </w:r>
            <w:r>
              <w:rPr>
                <w:rFonts w:hint="eastAsia" w:ascii="宋体" w:hAnsi="宋体" w:cs="宋体"/>
                <w:i w:val="0"/>
                <w:iCs w:val="0"/>
                <w:color w:val="000000"/>
                <w:kern w:val="0"/>
                <w:sz w:val="22"/>
                <w:szCs w:val="22"/>
                <w:u w:val="none"/>
                <w:lang w:val="en-US" w:eastAsia="zh-CN" w:bidi="ar"/>
              </w:rPr>
              <w:t>DR-7560K（感光鼓）</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4</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汉光</w:t>
            </w:r>
            <w:r>
              <w:rPr>
                <w:rFonts w:hint="eastAsia" w:ascii="宋体" w:hAnsi="宋体" w:cs="宋体"/>
                <w:i w:val="0"/>
                <w:iCs w:val="0"/>
                <w:color w:val="000000"/>
                <w:kern w:val="0"/>
                <w:sz w:val="22"/>
                <w:szCs w:val="22"/>
                <w:u w:val="none"/>
                <w:lang w:val="en-US" w:eastAsia="zh-CN" w:bidi="ar"/>
              </w:rPr>
              <w:t>DR-7560Y（感光鼓）</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汉光</w:t>
            </w:r>
            <w:r>
              <w:rPr>
                <w:rFonts w:hint="eastAsia" w:ascii="宋体" w:hAnsi="宋体" w:cs="宋体"/>
                <w:i w:val="0"/>
                <w:iCs w:val="0"/>
                <w:color w:val="000000"/>
                <w:sz w:val="24"/>
                <w:szCs w:val="24"/>
                <w:u w:val="none"/>
                <w:lang w:val="en-US" w:eastAsia="zh-CN"/>
              </w:rPr>
              <w:t>DV7560K（显影组件）</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汉光</w:t>
            </w:r>
            <w:r>
              <w:rPr>
                <w:rFonts w:hint="eastAsia" w:ascii="宋体" w:hAnsi="宋体" w:cs="宋体"/>
                <w:i w:val="0"/>
                <w:iCs w:val="0"/>
                <w:color w:val="000000"/>
                <w:sz w:val="24"/>
                <w:szCs w:val="24"/>
                <w:u w:val="none"/>
                <w:lang w:val="en-US" w:eastAsia="zh-CN"/>
              </w:rPr>
              <w:t>DV7560C（显影组件）</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汉光</w:t>
            </w:r>
            <w:r>
              <w:rPr>
                <w:rFonts w:hint="eastAsia" w:ascii="宋体" w:hAnsi="宋体" w:cs="宋体"/>
                <w:i w:val="0"/>
                <w:iCs w:val="0"/>
                <w:color w:val="000000"/>
                <w:sz w:val="24"/>
                <w:szCs w:val="24"/>
                <w:u w:val="none"/>
                <w:lang w:val="en-US" w:eastAsia="zh-CN"/>
              </w:rPr>
              <w:t>DV7560Y（显影组件）</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汉光</w:t>
            </w:r>
            <w:r>
              <w:rPr>
                <w:rFonts w:hint="eastAsia" w:ascii="宋体" w:hAnsi="宋体" w:cs="宋体"/>
                <w:i w:val="0"/>
                <w:iCs w:val="0"/>
                <w:color w:val="000000"/>
                <w:sz w:val="24"/>
                <w:szCs w:val="24"/>
                <w:u w:val="none"/>
                <w:lang w:val="en-US" w:eastAsia="zh-CN"/>
              </w:rPr>
              <w:t>DV7560M（显影组件）</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000000"/>
                <w:sz w:val="24"/>
                <w:szCs w:val="24"/>
                <w:u w:val="none"/>
                <w:lang w:val="en-US" w:eastAsia="zh-CN"/>
              </w:rPr>
              <w:t>惠普202A黑</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6</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000000"/>
                <w:sz w:val="24"/>
                <w:szCs w:val="24"/>
                <w:u w:val="none"/>
                <w:lang w:val="en-US" w:eastAsia="zh-CN"/>
              </w:rPr>
              <w:t>惠普202A黄</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4</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000000"/>
                <w:sz w:val="24"/>
                <w:szCs w:val="24"/>
                <w:u w:val="none"/>
                <w:lang w:val="en-US" w:eastAsia="zh-CN"/>
              </w:rPr>
              <w:t>惠普202A青</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4</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000000"/>
                <w:sz w:val="24"/>
                <w:szCs w:val="24"/>
                <w:u w:val="none"/>
                <w:lang w:val="en-US" w:eastAsia="zh-CN"/>
              </w:rPr>
              <w:t>惠普202A品红</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4</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000000"/>
                <w:kern w:val="0"/>
                <w:sz w:val="22"/>
                <w:szCs w:val="22"/>
                <w:u w:val="none"/>
                <w:lang w:val="en-US" w:eastAsia="zh-CN" w:bidi="ar"/>
              </w:rPr>
              <w:t>理想油墨（黑）</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000000"/>
                <w:kern w:val="0"/>
                <w:sz w:val="22"/>
                <w:szCs w:val="22"/>
                <w:u w:val="none"/>
                <w:lang w:val="en-US" w:eastAsia="zh-CN" w:bidi="ar"/>
              </w:rPr>
              <w:t>理想油墨（红）</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1</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000000"/>
                <w:kern w:val="0"/>
                <w:sz w:val="22"/>
                <w:szCs w:val="22"/>
                <w:u w:val="none"/>
                <w:lang w:val="en-US" w:eastAsia="zh-CN" w:bidi="ar"/>
              </w:rPr>
              <w:t>理想油墨（文件红）</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1</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000000"/>
                <w:kern w:val="0"/>
                <w:sz w:val="22"/>
                <w:szCs w:val="22"/>
                <w:u w:val="none"/>
                <w:lang w:val="en-US" w:eastAsia="zh-CN" w:bidi="ar"/>
              </w:rPr>
              <w:t>理想油墨（黄）</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kern w:val="0"/>
                <w:sz w:val="22"/>
                <w:szCs w:val="22"/>
                <w:u w:val="none"/>
                <w:lang w:val="en-US" w:eastAsia="zh-CN" w:bidi="ar"/>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三防热敏标签纸</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70*30mm</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700PCS</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致态1TB灵·先锋版移动固态硬盘</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38</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联想ThinkPlus TPU301型号双接口U盘（128GB）</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39</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H3C 5口千兆交换机</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H3C 8口千兆交换机</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41</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华硕移动光驱（SDRW-08U9M-U）</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绿联Type-A USB分线器（一转四）</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43</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绿联Type-C多功能拓展坞（带网口、PD充电）</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华为笔记本适配器65W（含1.8米充电线）</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个</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仿宋"/>
                <w:bCs/>
                <w:color w:val="auto"/>
                <w:sz w:val="24"/>
                <w:szCs w:val="24"/>
                <w:highlight w:val="none"/>
                <w:lang w:val="en-US" w:eastAsia="zh-CN"/>
              </w:rPr>
            </w:pPr>
            <w:r>
              <w:rPr>
                <w:rFonts w:hint="eastAsia" w:ascii="宋体" w:hAnsi="宋体" w:cs="仿宋"/>
                <w:bCs/>
                <w:color w:val="auto"/>
                <w:sz w:val="24"/>
                <w:szCs w:val="24"/>
                <w:highlight w:val="none"/>
                <w:lang w:val="en-US" w:eastAsia="zh-CN"/>
              </w:rPr>
              <w:t>45</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定制封面CD光盘（50张/盒，带编号）</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60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盒</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46</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网线1米（超五类千兆）</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根</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47</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网线2米（超五类千兆）</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根</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48</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网线5米（超五类千兆）</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根</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49</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网线8米（超五类千兆）</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根</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网线10米（超五类千兆）</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根</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仿宋"/>
                <w:bCs/>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51</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HDMI线</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1米</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根</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HDMI线</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1.5米</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根</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HDMI线</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2米</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根</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2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HDMI线</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3米</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5</w:t>
            </w:r>
          </w:p>
        </w:tc>
        <w:tc>
          <w:tcPr>
            <w:tcW w:w="630" w:type="dxa"/>
            <w:noWrap w:val="0"/>
            <w:vAlign w:val="top"/>
          </w:tcPr>
          <w:p>
            <w:pPr>
              <w:pageBreakBefore w:val="0"/>
              <w:kinsoku/>
              <w:wordWrap/>
              <w:overflowPunct/>
              <w:topLinePunct w:val="0"/>
              <w:autoSpaceDE/>
              <w:autoSpaceDN/>
              <w:bidi w:val="0"/>
              <w:adjustRightInd/>
              <w:snapToGrid/>
              <w:spacing w:line="560" w:lineRule="exact"/>
              <w:jc w:val="center"/>
              <w:textAlignment w:val="auto"/>
              <w:rPr>
                <w:rFonts w:hint="eastAsia" w:ascii="宋体" w:hAnsi="宋体" w:cs="仿宋"/>
                <w:bCs/>
                <w:color w:val="auto"/>
                <w:sz w:val="24"/>
                <w:szCs w:val="24"/>
                <w:highlight w:val="none"/>
                <w:lang w:eastAsia="zh-CN"/>
              </w:rPr>
            </w:pPr>
            <w:r>
              <w:rPr>
                <w:rFonts w:hint="eastAsia" w:ascii="宋体" w:hAnsi="宋体" w:cs="仿宋"/>
                <w:bCs/>
                <w:color w:val="auto"/>
                <w:sz w:val="24"/>
                <w:szCs w:val="24"/>
                <w:highlight w:val="none"/>
                <w:lang w:eastAsia="zh-CN"/>
              </w:rPr>
              <w:t>根</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i w:val="0"/>
                <w:iCs w:val="0"/>
                <w:color w:val="000000"/>
                <w:kern w:val="0"/>
                <w:sz w:val="22"/>
                <w:szCs w:val="22"/>
                <w:u w:val="none"/>
                <w:lang w:val="en-US" w:eastAsia="zh-CN" w:bidi="ar"/>
              </w:rPr>
            </w:pPr>
          </w:p>
        </w:tc>
        <w:tc>
          <w:tcPr>
            <w:tcW w:w="1761" w:type="dxa"/>
            <w:vMerge w:val="continue"/>
            <w:noWrap w:val="0"/>
            <w:vAlign w:val="top"/>
          </w:tcPr>
          <w:p>
            <w:pPr>
              <w:pageBreakBefore w:val="0"/>
              <w:kinsoku/>
              <w:wordWrap/>
              <w:overflowPunct/>
              <w:topLinePunct w:val="0"/>
              <w:autoSpaceDE/>
              <w:autoSpaceDN/>
              <w:bidi w:val="0"/>
              <w:adjustRightInd/>
              <w:snapToGrid/>
              <w:spacing w:line="560" w:lineRule="exact"/>
              <w:jc w:val="center"/>
              <w:textAlignment w:val="auto"/>
              <w:rPr>
                <w:rFonts w:ascii="宋体" w:hAnsi="宋体" w:cs="仿宋"/>
                <w:bCs/>
                <w:color w:val="auto"/>
                <w:sz w:val="24"/>
                <w:szCs w:val="24"/>
                <w:highlight w:val="none"/>
              </w:rPr>
            </w:pPr>
          </w:p>
        </w:tc>
      </w:tr>
    </w:tbl>
    <w:p>
      <w:pPr>
        <w:spacing w:before="120" w:beforeLines="50"/>
        <w:rPr>
          <w:rFonts w:hint="default"/>
          <w:b/>
          <w:bCs/>
          <w:color w:val="FF0000"/>
          <w:lang w:val="en-US" w:eastAsia="zh-CN"/>
        </w:rPr>
      </w:pPr>
      <w:r>
        <w:rPr>
          <w:rFonts w:hint="eastAsia"/>
          <w:b/>
          <w:bCs/>
          <w:color w:val="FF0000"/>
          <w:lang w:val="en-US" w:eastAsia="zh-CN"/>
        </w:rPr>
        <w:t>（特别提示：投标人的投标总报价不得超过预算金额，否则将作投标无效处理。）</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pP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sectPr>
          <w:type w:val="continuous"/>
          <w:pgSz w:w="11907" w:h="16840"/>
          <w:pgMar w:top="1440" w:right="1797" w:bottom="1440" w:left="1797" w:header="851" w:footer="992" w:gutter="0"/>
          <w:cols w:space="425" w:num="1"/>
          <w:titlePg/>
          <w:docGrid w:linePitch="462" w:charSpace="0"/>
        </w:sectPr>
      </w:pP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pPr>
      <w:r>
        <w:rPr>
          <w:rFonts w:hint="eastAsia" w:ascii="黑体" w:hAnsi="黑体" w:eastAsia="黑体" w:cs="Times New Roman"/>
          <w:kern w:val="2"/>
          <w:sz w:val="40"/>
          <w:szCs w:val="40"/>
          <w:lang w:val="en-US" w:eastAsia="zh-CN" w:bidi="ar-SA"/>
        </w:rPr>
        <w:t>五、实质性条款响应情况表</w:t>
      </w:r>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14"/>
        <w:gridCol w:w="1953"/>
        <w:gridCol w:w="137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351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953"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377"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668" w:type="dxa"/>
            <w:vAlign w:val="center"/>
          </w:tcPr>
          <w:p>
            <w:pPr>
              <w:adjustRightInd w:val="0"/>
              <w:snapToGrid w:val="0"/>
              <w:spacing w:line="360" w:lineRule="auto"/>
              <w:jc w:val="center"/>
              <w:rPr>
                <w:rFonts w:ascii="宋体" w:hAnsi="宋体"/>
                <w:kern w:val="0"/>
                <w:szCs w:val="21"/>
              </w:rP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vAlign w:val="center"/>
          </w:tcPr>
          <w:p>
            <w:pPr>
              <w:adjustRightInd w:val="0"/>
              <w:snapToGrid w:val="0"/>
              <w:spacing w:line="360" w:lineRule="auto"/>
              <w:jc w:val="center"/>
              <w:rPr>
                <w:rFonts w:hint="eastAsia" w:hAnsi="宋体" w:eastAsia="宋体"/>
                <w:kern w:val="0"/>
                <w:szCs w:val="21"/>
                <w:lang w:eastAsia="zh-CN"/>
              </w:rPr>
            </w:pPr>
            <w:r>
              <w:rPr>
                <w:rFonts w:hint="eastAsia"/>
              </w:rPr>
              <w:t>满足本项目★</w:t>
            </w:r>
            <w:r>
              <w:rPr>
                <w:rFonts w:hint="eastAsia"/>
                <w:lang w:val="en-US" w:eastAsia="zh-CN"/>
              </w:rPr>
              <w:t>采购条款要求</w:t>
            </w:r>
          </w:p>
        </w:tc>
        <w:tc>
          <w:tcPr>
            <w:tcW w:w="1953" w:type="dxa"/>
            <w:vAlign w:val="center"/>
          </w:tcPr>
          <w:p>
            <w:pPr>
              <w:adjustRightInd w:val="0"/>
              <w:snapToGrid w:val="0"/>
              <w:spacing w:line="360" w:lineRule="auto"/>
              <w:jc w:val="center"/>
              <w:rPr>
                <w:rFonts w:ascii="宋体" w:hAnsi="宋体"/>
                <w:kern w:val="0"/>
                <w:szCs w:val="21"/>
              </w:rPr>
            </w:pPr>
          </w:p>
        </w:tc>
        <w:tc>
          <w:tcPr>
            <w:tcW w:w="1377" w:type="dxa"/>
            <w:vAlign w:val="center"/>
          </w:tcPr>
          <w:p>
            <w:pPr>
              <w:adjustRightInd w:val="0"/>
              <w:snapToGrid w:val="0"/>
              <w:spacing w:line="360" w:lineRule="auto"/>
              <w:jc w:val="center"/>
              <w:rPr>
                <w:rFonts w:hint="eastAsia"/>
                <w:lang w:val="en-US" w:eastAsia="zh-CN"/>
              </w:rPr>
            </w:pPr>
            <w:r>
              <w:rPr>
                <w:rFonts w:hint="eastAsia"/>
                <w:lang w:val="en-US" w:eastAsia="zh-CN"/>
              </w:rPr>
              <w:sym w:font="Wingdings" w:char="00A8"/>
            </w:r>
            <w:r>
              <w:rPr>
                <w:rFonts w:hint="eastAsia"/>
                <w:lang w:val="en-US" w:eastAsia="zh-CN"/>
              </w:rPr>
              <w:t>无偏离</w:t>
            </w:r>
          </w:p>
          <w:p>
            <w:pPr>
              <w:pStyle w:val="7"/>
              <w:ind w:left="0" w:leftChars="0" w:firstLine="0" w:firstLineChars="0"/>
              <w:jc w:val="center"/>
              <w:rPr>
                <w:rFonts w:hint="default"/>
                <w:lang w:val="en-US" w:eastAsia="zh-CN"/>
              </w:rPr>
            </w:pPr>
            <w:r>
              <w:rPr>
                <w:rFonts w:hint="eastAsia" w:ascii="宋体" w:hAnsi="宋体"/>
                <w:kern w:val="0"/>
                <w:szCs w:val="21"/>
                <w:lang w:val="en-US" w:eastAsia="zh-CN"/>
              </w:rPr>
              <w:sym w:font="Wingdings" w:char="00A8"/>
            </w:r>
            <w:r>
              <w:rPr>
                <w:rFonts w:hint="eastAsia" w:ascii="宋体" w:hAnsi="宋体"/>
                <w:kern w:val="0"/>
                <w:szCs w:val="21"/>
                <w:lang w:val="en-US" w:eastAsia="zh-CN"/>
              </w:rPr>
              <w:t>负偏离</w:t>
            </w:r>
          </w:p>
        </w:tc>
        <w:tc>
          <w:tcPr>
            <w:tcW w:w="668" w:type="dxa"/>
            <w:vAlign w:val="center"/>
          </w:tcPr>
          <w:p>
            <w:pPr>
              <w:adjustRightInd w:val="0"/>
              <w:snapToGrid w:val="0"/>
              <w:spacing w:line="360" w:lineRule="auto"/>
              <w:jc w:val="center"/>
              <w:rPr>
                <w:rFonts w:ascii="宋体" w:hAnsi="宋体"/>
                <w:kern w:val="0"/>
                <w:szCs w:val="21"/>
              </w:rPr>
            </w:pPr>
          </w:p>
        </w:tc>
      </w:tr>
    </w:tbl>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注：上表所列内容为实质性条款，是不可负偏离条款，负偏离将视为未实质性满足招标文件要求和条件，作投标无效处理。</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sectPr>
          <w:type w:val="continuous"/>
          <w:pgSz w:w="11907" w:h="16840"/>
          <w:pgMar w:top="1440" w:right="1797" w:bottom="1440" w:left="1797" w:header="851" w:footer="992" w:gutter="0"/>
          <w:cols w:space="425" w:num="1"/>
          <w:titlePg/>
          <w:docGrid w:linePitch="462" w:charSpace="0"/>
        </w:sectPr>
      </w:pP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Times New Roman"/>
          <w:kern w:val="2"/>
          <w:sz w:val="40"/>
          <w:szCs w:val="40"/>
          <w:lang w:val="en-US" w:eastAsia="zh-CN" w:bidi="ar-SA"/>
        </w:rPr>
      </w:pPr>
      <w:r>
        <w:rPr>
          <w:rFonts w:hint="eastAsia" w:ascii="黑体" w:hAnsi="黑体" w:eastAsia="黑体" w:cs="Times New Roman"/>
          <w:kern w:val="2"/>
          <w:sz w:val="40"/>
          <w:szCs w:val="40"/>
          <w:lang w:val="en-US" w:eastAsia="zh-CN" w:bidi="ar-SA"/>
        </w:rPr>
        <w:t>六、政府采购违法行为风险知悉确认书</w:t>
      </w:r>
    </w:p>
    <w:p>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本公司在投标前已充分知悉以下情形为参与政府采购活动时的重大风险事项，并承诺已对下述风险提示事项重点排查，做到严谨、诚信、依法依规参与政府采购活动。</w:t>
      </w:r>
    </w:p>
    <w:p>
      <w:pPr>
        <w:ind w:firstLine="421" w:firstLineChars="200"/>
        <w:rPr>
          <w:b/>
          <w:bCs/>
          <w:szCs w:val="21"/>
        </w:rPr>
      </w:pPr>
      <w:r>
        <w:rPr>
          <w:rFonts w:hint="eastAsia" w:ascii="宋体" w:hAnsi="宋体"/>
          <w:b/>
          <w:bCs/>
          <w:szCs w:val="21"/>
        </w:rPr>
        <w:t>一、本公司已充分知悉</w:t>
      </w:r>
      <w:r>
        <w:rPr>
          <w:rFonts w:hint="eastAsia"/>
          <w:b/>
          <w:bCs/>
          <w:szCs w:val="21"/>
        </w:rPr>
        <w:t>“</w:t>
      </w:r>
      <w:r>
        <w:rPr>
          <w:rFonts w:hint="eastAsia" w:ascii="宋体" w:hAnsi="宋体"/>
          <w:b/>
          <w:bCs/>
          <w:szCs w:val="21"/>
        </w:rPr>
        <w:t>隐瞒真实情况，提供虚假资料</w:t>
      </w:r>
      <w:r>
        <w:rPr>
          <w:rFonts w:hint="eastAsia"/>
          <w:b/>
          <w:bCs/>
          <w:szCs w:val="21"/>
        </w:rPr>
        <w:t>”</w:t>
      </w:r>
      <w:r>
        <w:rPr>
          <w:rFonts w:hint="eastAsia" w:ascii="宋体" w:hAnsi="宋体"/>
          <w:b/>
          <w:bCs/>
          <w:szCs w:val="21"/>
        </w:rPr>
        <w:t>的法定情形，相关情形包括但不限于：</w:t>
      </w:r>
    </w:p>
    <w:p>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（一）通过转让或者租借等方式从其他单位获取资格或者资质证书投标的。</w:t>
      </w:r>
    </w:p>
    <w:p>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（二）由其他单位或者其他单位负责人在投标供应商编制的投标文件上加盖印章或者签字的。</w:t>
      </w:r>
    </w:p>
    <w:p>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（三）项目负责人或者主要技术人员不是本单位人员的。</w:t>
      </w:r>
    </w:p>
    <w:p>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（四）投标保证金不是从投标供应商基本账户转出的。</w:t>
      </w:r>
    </w:p>
    <w:p>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（五）其他隐瞒真实情况、提供虚假资料的行为。</w:t>
      </w:r>
    </w:p>
    <w:p>
      <w:pPr>
        <w:ind w:firstLine="421" w:firstLineChars="200"/>
        <w:rPr>
          <w:b/>
          <w:bCs/>
          <w:szCs w:val="21"/>
        </w:rPr>
      </w:pPr>
      <w:r>
        <w:rPr>
          <w:rFonts w:hint="eastAsia" w:ascii="宋体" w:hAnsi="宋体"/>
          <w:b/>
          <w:bCs/>
          <w:szCs w:val="21"/>
        </w:rPr>
        <w:t>二、本公司已充分知悉</w:t>
      </w:r>
      <w:r>
        <w:rPr>
          <w:rFonts w:hint="eastAsia"/>
          <w:b/>
          <w:bCs/>
          <w:szCs w:val="21"/>
        </w:rPr>
        <w:t>“</w:t>
      </w:r>
      <w:r>
        <w:rPr>
          <w:rFonts w:hint="eastAsia" w:ascii="宋体" w:hAnsi="宋体"/>
          <w:b/>
          <w:bCs/>
          <w:szCs w:val="21"/>
        </w:rPr>
        <w:t>与其他采购参加人串通投标</w:t>
      </w:r>
      <w:r>
        <w:rPr>
          <w:rFonts w:hint="eastAsia"/>
          <w:b/>
          <w:bCs/>
          <w:szCs w:val="21"/>
        </w:rPr>
        <w:t>”</w:t>
      </w:r>
      <w:r>
        <w:rPr>
          <w:rFonts w:hint="eastAsia" w:ascii="宋体" w:hAnsi="宋体"/>
          <w:b/>
          <w:bCs/>
          <w:szCs w:val="21"/>
        </w:rPr>
        <w:t>的法定情形，相关情形包括但不限于：</w:t>
      </w:r>
    </w:p>
    <w:p>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（一）投标供应商之间相互约定给予未中标的供应商利益补偿。</w:t>
      </w:r>
    </w:p>
    <w:p>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（二）不同投标供应商的法定代表人、主要经营负责人、项目投标授权代表人、项目负责人、主要技术人员为同一人、属同一单位或者在同一单位缴纳社会保险。</w:t>
      </w:r>
    </w:p>
    <w:p>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（三）不同投标供应商的投标文件由同一单位或者同一人编制，或者由同一人分阶段参与编制的。</w:t>
      </w:r>
    </w:p>
    <w:p>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（四）不同投标供应商的投标文件或部分投标文件相互混装。</w:t>
      </w:r>
    </w:p>
    <w:p>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（五）不同投标供应商的投标文件内容存在非正常一致。</w:t>
      </w:r>
    </w:p>
    <w:p>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（六）由同一单位工作人员为两家以上（含两家）供应商进行同一项投标活动的。</w:t>
      </w:r>
    </w:p>
    <w:p>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（七）不同投标人的投标报价呈规律性差异。</w:t>
      </w:r>
    </w:p>
    <w:p>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（八）不同投标人的投标保证金从同一单位或者个人的账户转出。</w:t>
      </w:r>
    </w:p>
    <w:p>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（九）主管部门依照法律、法规认定的其他情形。</w:t>
      </w:r>
    </w:p>
    <w:p>
      <w:pPr>
        <w:ind w:firstLine="421" w:firstLineChars="200"/>
        <w:rPr>
          <w:b/>
          <w:bCs/>
          <w:szCs w:val="21"/>
        </w:rPr>
      </w:pPr>
      <w:r>
        <w:rPr>
          <w:rFonts w:hint="eastAsia" w:ascii="宋体" w:hAnsi="宋体"/>
          <w:b/>
          <w:bCs/>
          <w:szCs w:val="21"/>
        </w:rPr>
        <w:t>三、本公司已充分知悉下列情形所对应的法律风险，并在投标前已对相关风险事项进行排查。</w:t>
      </w:r>
    </w:p>
    <w:p>
      <w:pPr>
        <w:autoSpaceDE w:val="0"/>
        <w:autoSpaceDN w:val="0"/>
        <w:spacing w:line="400" w:lineRule="exact"/>
        <w:ind w:firstLine="404" w:firstLineChars="200"/>
        <w:rPr>
          <w:rFonts w:ascii="宋体" w:hAnsi="宋体"/>
          <w:b/>
          <w:bCs/>
          <w:spacing w:val="-4"/>
          <w:kern w:val="0"/>
          <w:szCs w:val="21"/>
        </w:rPr>
      </w:pPr>
      <w:r>
        <w:rPr>
          <w:rFonts w:hint="eastAsia" w:ascii="宋体" w:hAnsi="宋体"/>
          <w:spacing w:val="-4"/>
          <w:kern w:val="0"/>
          <w:szCs w:val="21"/>
        </w:rPr>
        <w:t>（一）对于从其他主体获取的投标资料，供应商应审慎核查，确保投标资料的真实性。</w:t>
      </w:r>
      <w:r>
        <w:rPr>
          <w:rFonts w:hint="eastAsia" w:ascii="宋体" w:hAnsi="宋体"/>
          <w:b/>
          <w:bCs/>
          <w:spacing w:val="-4"/>
          <w:kern w:val="0"/>
          <w:szCs w:val="21"/>
        </w:rPr>
        <w:t>如主管部门查实投标文件中存在虚假资料的，无论相关资料是否由第三方或本公司员工提供，均不影响主管部门对供应商存在“隐瞒真实情况，提供虚假资料”违法行为的认定。</w:t>
      </w:r>
    </w:p>
    <w:p>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（三）对于涉及安全生产、特种作业、抢险救灾、防疫等政府采购项目，供应商实施提供虚假资料、串通投标等违法行为的，主管部门将依法从严处理。</w:t>
      </w:r>
    </w:p>
    <w:p>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pStyle w:val="37"/>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pStyle w:val="37"/>
        <w:autoSpaceDE w:val="0"/>
        <w:autoSpaceDN w:val="0"/>
        <w:spacing w:line="400" w:lineRule="exact"/>
        <w:ind w:firstLine="421" w:firstLineChars="200"/>
        <w:rPr>
          <w:b/>
          <w:bCs/>
          <w:sz w:val="21"/>
          <w:szCs w:val="21"/>
        </w:rPr>
      </w:pPr>
      <w:r>
        <w:rPr>
          <w:rFonts w:hint="eastAsia" w:ascii="宋体" w:hAnsi="宋体"/>
          <w:b/>
          <w:bCs/>
          <w:sz w:val="21"/>
          <w:szCs w:val="21"/>
        </w:rPr>
        <w:t>四、本公司已充分知悉政府采购违法、违规行为的法律后果。</w:t>
      </w:r>
    </w:p>
    <w:p>
      <w:pPr>
        <w:pStyle w:val="37"/>
        <w:autoSpaceDE w:val="0"/>
        <w:autoSpaceDN w:val="0"/>
        <w:spacing w:line="400" w:lineRule="exact"/>
        <w:ind w:firstLine="404" w:firstLineChars="200"/>
        <w:rPr>
          <w:rFonts w:ascii="宋体" w:hAnsi="宋体"/>
          <w:b/>
          <w:bCs/>
          <w:spacing w:val="-4"/>
          <w:kern w:val="0"/>
          <w:sz w:val="21"/>
          <w:szCs w:val="21"/>
        </w:rPr>
      </w:pPr>
      <w:r>
        <w:rPr>
          <w:rFonts w:hint="eastAsia" w:ascii="宋体" w:hAnsi="宋体"/>
          <w:spacing w:val="-4"/>
          <w:kern w:val="0"/>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宋体" w:hAnsi="宋体"/>
          <w:b/>
          <w:bCs/>
          <w:spacing w:val="-4"/>
          <w:kern w:val="0"/>
          <w:sz w:val="21"/>
          <w:szCs w:val="21"/>
        </w:rPr>
        <w:t>以下文字请投标供应商抄写并确认：“本公司已仔细阅读《政府采购违法行为风险知悉确认书》，充分知悉违法行为的法律后果，并承诺将严谨、诚信、依法依规参与政府采购活动”。</w:t>
      </w:r>
    </w:p>
    <w:tbl>
      <w:tblPr>
        <w:tblStyle w:val="44"/>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pStyle w:val="37"/>
              <w:autoSpaceDE w:val="0"/>
              <w:autoSpaceDN w:val="0"/>
              <w:spacing w:line="400" w:lineRule="exact"/>
              <w:rPr>
                <w:rFonts w:ascii="宋体" w:hAnsi="宋体"/>
                <w:spacing w:val="-4"/>
                <w:kern w:val="0"/>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pStyle w:val="37"/>
              <w:autoSpaceDE w:val="0"/>
              <w:autoSpaceDN w:val="0"/>
              <w:spacing w:line="400" w:lineRule="exact"/>
              <w:rPr>
                <w:rFonts w:ascii="宋体" w:hAnsi="宋体"/>
                <w:spacing w:val="-4"/>
                <w:kern w:val="0"/>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pStyle w:val="37"/>
              <w:autoSpaceDE w:val="0"/>
              <w:autoSpaceDN w:val="0"/>
              <w:spacing w:line="400" w:lineRule="exact"/>
              <w:rPr>
                <w:rFonts w:ascii="宋体" w:hAnsi="宋体"/>
                <w:spacing w:val="-4"/>
                <w:kern w:val="0"/>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pStyle w:val="37"/>
              <w:autoSpaceDE w:val="0"/>
              <w:autoSpaceDN w:val="0"/>
              <w:spacing w:line="400" w:lineRule="exact"/>
              <w:rPr>
                <w:rFonts w:ascii="宋体" w:hAnsi="宋体"/>
                <w:spacing w:val="-4"/>
                <w:kern w:val="0"/>
                <w:sz w:val="21"/>
                <w:szCs w:val="21"/>
              </w:rPr>
            </w:pPr>
          </w:p>
        </w:tc>
      </w:tr>
    </w:tbl>
    <w:p>
      <w:pPr>
        <w:pStyle w:val="37"/>
        <w:autoSpaceDE w:val="0"/>
        <w:autoSpaceDN w:val="0"/>
        <w:spacing w:line="400" w:lineRule="exact"/>
        <w:ind w:firstLine="405" w:firstLineChars="200"/>
        <w:jc w:val="left"/>
        <w:rPr>
          <w:rFonts w:ascii="宋体" w:hAnsi="宋体"/>
          <w:b/>
          <w:bCs/>
          <w:color w:val="FF0000"/>
          <w:spacing w:val="-4"/>
          <w:kern w:val="0"/>
          <w:sz w:val="21"/>
          <w:szCs w:val="21"/>
        </w:rPr>
      </w:pPr>
      <w:r>
        <w:rPr>
          <w:rFonts w:hint="eastAsia" w:ascii="宋体" w:hAnsi="宋体"/>
          <w:b/>
          <w:bCs/>
          <w:color w:val="FF0000"/>
          <w:spacing w:val="-4"/>
          <w:kern w:val="0"/>
          <w:sz w:val="21"/>
          <w:szCs w:val="21"/>
        </w:rPr>
        <w:t>注：1.政府采购违法行为风险知悉确认书不作为资格性审查及符合性审查条件。</w:t>
      </w:r>
    </w:p>
    <w:p>
      <w:pPr>
        <w:pStyle w:val="37"/>
        <w:autoSpaceDE w:val="0"/>
        <w:autoSpaceDN w:val="0"/>
        <w:spacing w:line="400" w:lineRule="exact"/>
        <w:ind w:firstLine="405" w:firstLineChars="200"/>
        <w:rPr>
          <w:rFonts w:ascii="宋体" w:hAnsi="宋体"/>
          <w:color w:val="FF0000"/>
          <w:spacing w:val="-4"/>
          <w:kern w:val="0"/>
          <w:sz w:val="21"/>
          <w:szCs w:val="21"/>
        </w:rPr>
      </w:pPr>
      <w:r>
        <w:rPr>
          <w:rFonts w:hint="eastAsia" w:ascii="宋体" w:hAnsi="宋体"/>
          <w:b/>
          <w:bCs/>
          <w:color w:val="FF0000"/>
          <w:spacing w:val="-4"/>
          <w:kern w:val="0"/>
          <w:sz w:val="21"/>
          <w:szCs w:val="21"/>
        </w:rPr>
        <w:t>2.投标供应商负责人或投标授权代表签字并加盖单位公章后，</w:t>
      </w:r>
      <w:r>
        <w:rPr>
          <w:rFonts w:hint="eastAsia" w:ascii="宋体" w:hAnsi="宋体"/>
          <w:b/>
          <w:bCs/>
          <w:color w:val="FF0000"/>
          <w:spacing w:val="-4"/>
          <w:kern w:val="0"/>
          <w:sz w:val="21"/>
          <w:szCs w:val="21"/>
          <w:lang w:val="en-US" w:eastAsia="zh-CN"/>
        </w:rPr>
        <w:t>放</w:t>
      </w:r>
      <w:r>
        <w:rPr>
          <w:rFonts w:hint="eastAsia" w:ascii="宋体" w:hAnsi="宋体"/>
          <w:b/>
          <w:bCs/>
          <w:color w:val="FF0000"/>
          <w:spacing w:val="-4"/>
          <w:kern w:val="0"/>
          <w:sz w:val="21"/>
          <w:szCs w:val="21"/>
        </w:rPr>
        <w:t>至投标文件一并提交。</w:t>
      </w:r>
    </w:p>
    <w:p>
      <w:pPr>
        <w:pStyle w:val="37"/>
        <w:wordWrap w:val="0"/>
        <w:autoSpaceDE w:val="0"/>
        <w:autoSpaceDN w:val="0"/>
        <w:spacing w:line="400" w:lineRule="exact"/>
        <w:ind w:firstLine="404" w:firstLineChars="200"/>
        <w:jc w:val="right"/>
        <w:rPr>
          <w:rFonts w:ascii="宋体" w:hAnsi="宋体"/>
          <w:spacing w:val="-4"/>
          <w:kern w:val="0"/>
          <w:sz w:val="21"/>
          <w:szCs w:val="21"/>
        </w:rPr>
      </w:pPr>
      <w:r>
        <w:rPr>
          <w:rFonts w:hint="eastAsia" w:ascii="宋体" w:hAnsi="宋体"/>
          <w:spacing w:val="-4"/>
          <w:kern w:val="0"/>
          <w:sz w:val="21"/>
          <w:szCs w:val="21"/>
        </w:rPr>
        <w:t xml:space="preserve">负责人/投标授权代表签名：     </w:t>
      </w:r>
    </w:p>
    <w:p>
      <w:pPr>
        <w:pStyle w:val="37"/>
        <w:wordWrap w:val="0"/>
        <w:autoSpaceDE w:val="0"/>
        <w:autoSpaceDN w:val="0"/>
        <w:spacing w:line="400" w:lineRule="exact"/>
        <w:ind w:firstLine="404" w:firstLineChars="200"/>
        <w:jc w:val="right"/>
        <w:rPr>
          <w:rFonts w:ascii="宋体" w:hAnsi="宋体"/>
          <w:spacing w:val="-4"/>
          <w:kern w:val="0"/>
          <w:sz w:val="21"/>
          <w:szCs w:val="21"/>
        </w:rPr>
      </w:pPr>
      <w:r>
        <w:rPr>
          <w:rFonts w:hint="eastAsia" w:ascii="宋体" w:hAnsi="宋体"/>
          <w:spacing w:val="-4"/>
          <w:kern w:val="0"/>
          <w:sz w:val="21"/>
          <w:szCs w:val="21"/>
        </w:rPr>
        <w:t xml:space="preserve">知悉人（公章）：     </w:t>
      </w:r>
    </w:p>
    <w:p>
      <w:pPr>
        <w:pStyle w:val="37"/>
        <w:wordWrap w:val="0"/>
        <w:autoSpaceDE w:val="0"/>
        <w:autoSpaceDN w:val="0"/>
        <w:spacing w:line="400" w:lineRule="exact"/>
        <w:ind w:firstLine="404" w:firstLineChars="200"/>
        <w:jc w:val="right"/>
      </w:pPr>
      <w:r>
        <w:rPr>
          <w:rFonts w:hint="eastAsia" w:ascii="宋体" w:hAnsi="宋体"/>
          <w:spacing w:val="-4"/>
          <w:kern w:val="0"/>
          <w:sz w:val="21"/>
          <w:szCs w:val="21"/>
        </w:rPr>
        <w:t xml:space="preserve">日期：     </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sectPr>
          <w:type w:val="continuous"/>
          <w:pgSz w:w="11907" w:h="16840"/>
          <w:pgMar w:top="1440" w:right="1797" w:bottom="1440" w:left="1797" w:header="851" w:footer="992" w:gutter="0"/>
          <w:cols w:space="425" w:num="1"/>
          <w:titlePg/>
          <w:docGrid w:linePitch="462" w:charSpace="0"/>
        </w:sectPr>
      </w:pP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r>
        <w:rPr>
          <w:rFonts w:hint="eastAsia" w:ascii="黑体" w:hAnsi="黑体" w:eastAsia="黑体" w:cs="Times New Roman"/>
          <w:kern w:val="2"/>
          <w:sz w:val="40"/>
          <w:szCs w:val="40"/>
          <w:lang w:val="en-US" w:eastAsia="zh-CN" w:bidi="ar-SA"/>
        </w:rPr>
        <w:t>七、供应商认为其他需要提供的材料（格式自定）</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pPr>
        <w:pStyle w:val="3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default" w:ascii="黑体" w:hAnsi="黑体" w:eastAsia="黑体" w:cs="Times New Roman"/>
          <w:kern w:val="2"/>
          <w:sz w:val="40"/>
          <w:szCs w:val="40"/>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Times New Roman"/>
          <w:kern w:val="2"/>
          <w:sz w:val="40"/>
          <w:szCs w:val="40"/>
          <w:lang w:val="en-US" w:eastAsia="zh-CN" w:bidi="ar-SA"/>
        </w:rPr>
      </w:pPr>
    </w:p>
    <w:p>
      <w:pPr>
        <w:pStyle w:val="37"/>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Times New Roman"/>
          <w:kern w:val="2"/>
          <w:sz w:val="40"/>
          <w:szCs w:val="40"/>
          <w:lang w:val="en-US" w:eastAsia="zh-CN" w:bidi="ar-SA"/>
        </w:rPr>
        <w:sectPr>
          <w:pgSz w:w="11907" w:h="16840"/>
          <w:pgMar w:top="1440" w:right="1797" w:bottom="1440" w:left="1797" w:header="851" w:footer="992" w:gutter="0"/>
          <w:cols w:space="425" w:num="1"/>
          <w:titlePg/>
          <w:docGrid w:linePitch="462" w:charSpace="0"/>
        </w:sectPr>
      </w:pPr>
    </w:p>
    <w:p>
      <w:pPr>
        <w:pStyle w:val="37"/>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黑体" w:hAnsi="黑体" w:eastAsia="黑体" w:cs="Times New Roman"/>
          <w:kern w:val="2"/>
          <w:sz w:val="40"/>
          <w:szCs w:val="40"/>
          <w:lang w:val="en-US" w:eastAsia="zh-CN" w:bidi="ar-SA"/>
        </w:rPr>
      </w:pPr>
      <w:r>
        <w:rPr>
          <w:rFonts w:hint="eastAsia" w:ascii="黑体" w:hAnsi="黑体" w:eastAsia="黑体" w:cs="Times New Roman"/>
          <w:kern w:val="2"/>
          <w:sz w:val="40"/>
          <w:szCs w:val="40"/>
          <w:lang w:val="en-US" w:eastAsia="zh-CN" w:bidi="ar-SA"/>
        </w:rPr>
        <w:t>第六章  其他补充事宜</w:t>
      </w:r>
    </w:p>
    <w:p>
      <w:pPr>
        <w:pStyle w:val="19"/>
        <w:rPr>
          <w:rFonts w:hint="default"/>
          <w:lang w:val="en-US" w:eastAsia="zh-CN"/>
        </w:rPr>
      </w:pPr>
      <w:r>
        <w:rPr>
          <w:rFonts w:hint="eastAsia"/>
          <w:lang w:val="en-US" w:eastAsia="zh-CN"/>
        </w:rPr>
        <w:t>一、投标截止时间（本项目的时间均为北京时间）为：</w:t>
      </w:r>
      <w:r>
        <w:rPr>
          <w:rFonts w:hint="eastAsia"/>
          <w:highlight w:val="none"/>
          <w:lang w:val="en-US" w:eastAsia="zh-CN"/>
        </w:rPr>
        <w:t>2025年9月9日9：00，开标时间为：2025年9月9日9：00，评审时间：2025年9月9日10：00。</w:t>
      </w:r>
      <w:r>
        <w:rPr>
          <w:rFonts w:hint="eastAsia"/>
          <w:lang w:val="en-US" w:eastAsia="zh-CN"/>
        </w:rPr>
        <w:t>投标文件（密封，封装处加盖投标人公章，一正四副共5份）应于投标截止时间前密封送达投标地址，迟交的投标文件将予以拒收。</w:t>
      </w:r>
    </w:p>
    <w:p>
      <w:pPr>
        <w:pStyle w:val="19"/>
        <w:rPr>
          <w:rFonts w:hint="eastAsia"/>
          <w:lang w:val="en-US" w:eastAsia="zh-CN"/>
        </w:rPr>
      </w:pPr>
    </w:p>
    <w:p>
      <w:pPr>
        <w:pStyle w:val="19"/>
        <w:rPr>
          <w:rFonts w:hint="eastAsia" w:eastAsia="宋体"/>
          <w:lang w:val="en-US" w:eastAsia="zh-CN"/>
        </w:rPr>
      </w:pPr>
      <w:r>
        <w:rPr>
          <w:rFonts w:hint="eastAsia"/>
          <w:lang w:val="en-US" w:eastAsia="zh-CN"/>
        </w:rPr>
        <w:t>二、递交方式：</w:t>
      </w:r>
      <w:r>
        <w:rPr>
          <w:rFonts w:hint="eastAsia" w:eastAsia="宋体"/>
          <w:lang w:val="en-US" w:eastAsia="zh-CN"/>
        </w:rPr>
        <w:t>现场或EMS邮寄提交，地址：深圳市福田区深南中路1018号中共深圳市委办公厅，联系人：</w:t>
      </w:r>
      <w:r>
        <w:rPr>
          <w:rFonts w:hint="eastAsia"/>
          <w:lang w:val="en-US" w:eastAsia="zh-CN"/>
        </w:rPr>
        <w:t>李</w:t>
      </w:r>
      <w:r>
        <w:rPr>
          <w:rFonts w:hint="eastAsia" w:eastAsia="宋体"/>
          <w:lang w:val="en-US" w:eastAsia="zh-CN"/>
        </w:rPr>
        <w:t>先生，联系电话：189</w:t>
      </w:r>
      <w:r>
        <w:rPr>
          <w:rFonts w:hint="eastAsia"/>
          <w:lang w:val="en-US" w:eastAsia="zh-CN"/>
        </w:rPr>
        <w:t>25294883</w:t>
      </w:r>
      <w:bookmarkStart w:id="2" w:name="_GoBack"/>
      <w:bookmarkEnd w:id="2"/>
      <w:r>
        <w:rPr>
          <w:rFonts w:hint="eastAsia" w:eastAsia="宋体"/>
          <w:lang w:val="en-US" w:eastAsia="zh-CN"/>
        </w:rPr>
        <w:t>。</w:t>
      </w:r>
    </w:p>
    <w:p>
      <w:pPr>
        <w:pStyle w:val="19"/>
        <w:rPr>
          <w:rFonts w:hint="eastAsia"/>
          <w:lang w:val="en-US" w:eastAsia="zh-CN"/>
        </w:rPr>
      </w:pPr>
    </w:p>
    <w:p>
      <w:pPr>
        <w:pStyle w:val="19"/>
        <w:rPr>
          <w:rFonts w:hint="eastAsia" w:ascii="宋体" w:hAnsi="宋体"/>
          <w:lang w:eastAsia="zh-CN"/>
        </w:rPr>
      </w:pPr>
      <w:r>
        <w:rPr>
          <w:rFonts w:hint="eastAsia"/>
          <w:lang w:val="en-US" w:eastAsia="zh-CN"/>
        </w:rPr>
        <w:t>三、投标有有效期为</w:t>
      </w:r>
      <w:r>
        <w:rPr>
          <w:rFonts w:hint="eastAsia" w:ascii="宋体" w:hAnsi="宋体"/>
        </w:rPr>
        <w:t>120个日历日</w:t>
      </w:r>
      <w:r>
        <w:rPr>
          <w:rFonts w:hint="eastAsia" w:ascii="宋体" w:hAnsi="宋体"/>
          <w:lang w:eastAsia="zh-CN"/>
        </w:rPr>
        <w:t>，从投标截止</w:t>
      </w:r>
      <w:r>
        <w:rPr>
          <w:rFonts w:hint="eastAsia" w:ascii="宋体" w:hAnsi="宋体"/>
          <w:lang w:val="en-US" w:eastAsia="zh-CN"/>
        </w:rPr>
        <w:t>之日</w:t>
      </w:r>
      <w:r>
        <w:rPr>
          <w:rFonts w:hint="eastAsia" w:ascii="宋体" w:hAnsi="宋体"/>
          <w:lang w:eastAsia="zh-CN"/>
        </w:rPr>
        <w:t>起算。</w:t>
      </w:r>
    </w:p>
    <w:p>
      <w:pPr>
        <w:pStyle w:val="19"/>
        <w:rPr>
          <w:rFonts w:hint="eastAsia" w:ascii="宋体" w:hAnsi="宋体"/>
          <w:lang w:val="en-US" w:eastAsia="zh-CN"/>
        </w:rPr>
      </w:pPr>
    </w:p>
    <w:p>
      <w:pPr>
        <w:pStyle w:val="19"/>
        <w:rPr>
          <w:rFonts w:hint="eastAsia" w:ascii="宋体" w:hAnsi="宋体"/>
          <w:highlight w:val="none"/>
          <w:lang w:val="en-US" w:eastAsia="zh-CN"/>
        </w:rPr>
      </w:pPr>
      <w:r>
        <w:rPr>
          <w:rFonts w:hint="eastAsia" w:ascii="宋体" w:hAnsi="宋体"/>
          <w:lang w:val="en-US" w:eastAsia="zh-CN"/>
        </w:rPr>
        <w:t>四、有效投标的供应</w:t>
      </w:r>
      <w:r>
        <w:rPr>
          <w:rFonts w:hint="eastAsia" w:ascii="宋体" w:hAnsi="宋体"/>
          <w:highlight w:val="none"/>
          <w:lang w:val="en-US" w:eastAsia="zh-CN"/>
        </w:rPr>
        <w:t>商不足3家的（投标的供应商不足</w:t>
      </w:r>
      <w:r>
        <w:rPr>
          <w:rFonts w:hint="eastAsia" w:ascii="宋体" w:hAnsi="宋体" w:eastAsia="宋体"/>
          <w:highlight w:val="none"/>
          <w:lang w:val="en-US" w:eastAsia="zh-CN"/>
        </w:rPr>
        <w:t>3</w:t>
      </w:r>
      <w:r>
        <w:rPr>
          <w:rFonts w:hint="eastAsia" w:ascii="宋体" w:hAnsi="宋体"/>
          <w:highlight w:val="none"/>
          <w:lang w:val="en-US" w:eastAsia="zh-CN"/>
        </w:rPr>
        <w:t>家或通过资格性审查、符合性审查的投标商不足</w:t>
      </w:r>
      <w:r>
        <w:rPr>
          <w:rFonts w:hint="eastAsia" w:ascii="宋体" w:hAnsi="宋体" w:eastAsia="宋体"/>
          <w:highlight w:val="none"/>
          <w:lang w:val="en-US" w:eastAsia="zh-CN"/>
        </w:rPr>
        <w:t>3</w:t>
      </w:r>
      <w:r>
        <w:rPr>
          <w:rFonts w:hint="eastAsia" w:ascii="宋体" w:hAnsi="宋体"/>
          <w:highlight w:val="none"/>
          <w:lang w:val="en-US" w:eastAsia="zh-CN"/>
        </w:rPr>
        <w:t>家），本项目公开征集失败。</w:t>
      </w:r>
    </w:p>
    <w:p>
      <w:pPr>
        <w:pStyle w:val="19"/>
        <w:numPr>
          <w:ilvl w:val="0"/>
          <w:numId w:val="0"/>
        </w:numPr>
        <w:rPr>
          <w:rFonts w:hint="eastAsia" w:ascii="宋体" w:hAnsi="宋体"/>
          <w:lang w:val="en-US" w:eastAsia="zh-CN"/>
        </w:rPr>
      </w:pPr>
    </w:p>
    <w:p>
      <w:pPr>
        <w:pStyle w:val="19"/>
        <w:numPr>
          <w:ilvl w:val="0"/>
          <w:numId w:val="0"/>
        </w:numPr>
        <w:rPr>
          <w:rFonts w:hint="eastAsia" w:ascii="宋体" w:hAnsi="宋体"/>
          <w:lang w:val="en-US" w:eastAsia="zh-CN"/>
        </w:rPr>
      </w:pPr>
      <w:r>
        <w:rPr>
          <w:rFonts w:hint="eastAsia" w:ascii="宋体" w:hAnsi="宋体"/>
          <w:lang w:val="en-US" w:eastAsia="zh-CN"/>
        </w:rPr>
        <w:t>五、中小企业扶持政策：</w:t>
      </w:r>
    </w:p>
    <w:p>
      <w:pPr>
        <w:pStyle w:val="19"/>
        <w:numPr>
          <w:ilvl w:val="0"/>
          <w:numId w:val="0"/>
        </w:numPr>
        <w:rPr>
          <w:rFonts w:hint="default" w:ascii="宋体" w:hAnsi="宋体"/>
          <w:lang w:val="en-US" w:eastAsia="zh-CN"/>
        </w:rPr>
      </w:pPr>
      <w:r>
        <w:rPr>
          <w:rFonts w:hint="default" w:ascii="宋体" w:hAnsi="宋体"/>
          <w:lang w:val="en-US" w:eastAsia="zh-CN"/>
        </w:rPr>
        <w:t>（1）投标人提供的服务全部均由优惠主体</w:t>
      </w:r>
      <w:r>
        <w:rPr>
          <w:rFonts w:hint="eastAsia" w:ascii="宋体" w:hAnsi="宋体"/>
          <w:lang w:val="en-US" w:eastAsia="zh-CN"/>
        </w:rPr>
        <w:t>（小型企业或微型企业或监狱企业或残疾人福利性单位）</w:t>
      </w:r>
      <w:r>
        <w:rPr>
          <w:rFonts w:hint="default" w:ascii="宋体" w:hAnsi="宋体"/>
          <w:lang w:val="en-US" w:eastAsia="zh-CN"/>
        </w:rPr>
        <w:t>承接，</w:t>
      </w:r>
      <w:r>
        <w:rPr>
          <w:rFonts w:hint="eastAsia" w:ascii="宋体" w:hAnsi="宋体"/>
          <w:lang w:val="en-US" w:eastAsia="zh-CN"/>
        </w:rPr>
        <w:t>并提供声明函的，</w:t>
      </w:r>
      <w:r>
        <w:rPr>
          <w:rFonts w:hint="default" w:ascii="宋体" w:hAnsi="宋体"/>
          <w:lang w:val="en-US" w:eastAsia="zh-CN"/>
        </w:rPr>
        <w:t>则对其投标总价给予</w:t>
      </w:r>
      <w:r>
        <w:rPr>
          <w:rFonts w:hint="eastAsia" w:ascii="宋体" w:hAnsi="宋体"/>
          <w:b/>
          <w:bCs/>
          <w:color w:val="FF0000"/>
          <w:lang w:val="en-US" w:eastAsia="zh-CN"/>
        </w:rPr>
        <w:t>10</w:t>
      </w:r>
      <w:r>
        <w:rPr>
          <w:rFonts w:hint="default" w:ascii="宋体" w:hAnsi="宋体"/>
          <w:b/>
          <w:bCs/>
          <w:color w:val="FF0000"/>
          <w:lang w:val="en-US" w:eastAsia="zh-CN"/>
        </w:rPr>
        <w:t>%</w:t>
      </w:r>
      <w:r>
        <w:rPr>
          <w:rFonts w:hint="default" w:ascii="宋体" w:hAnsi="宋体"/>
          <w:lang w:val="en-US" w:eastAsia="zh-CN"/>
        </w:rPr>
        <w:t>的扣除，用扣除后的价格参与评审。满足多项优惠政策的企业，不重复享受多项价格扣除政策。</w:t>
      </w:r>
    </w:p>
    <w:p>
      <w:pPr>
        <w:pStyle w:val="19"/>
        <w:numPr>
          <w:ilvl w:val="0"/>
          <w:numId w:val="0"/>
        </w:numPr>
        <w:rPr>
          <w:rFonts w:hint="default" w:ascii="宋体" w:hAnsi="宋体"/>
          <w:lang w:val="en-US" w:eastAsia="zh-CN"/>
        </w:rPr>
      </w:pPr>
      <w:r>
        <w:rPr>
          <w:rFonts w:hint="default" w:ascii="宋体" w:hAnsi="宋体"/>
          <w:lang w:val="en-US" w:eastAsia="zh-CN"/>
        </w:rPr>
        <w:t>（2）根据《工业和信息化部、国家统计局、国家发展和改革委员会、财政部关于印发中小企业划型标准规定的通知》（工信部联企业〔2011〕300号），本项目采购标的（服务需求）对应的中小企业划分标准所属行业为</w:t>
      </w:r>
      <w:r>
        <w:rPr>
          <w:rFonts w:hint="default" w:ascii="宋体" w:hAnsi="宋体"/>
          <w:b/>
          <w:bCs/>
          <w:color w:val="FF0000"/>
          <w:lang w:val="en-US" w:eastAsia="zh-CN"/>
        </w:rPr>
        <w:t>其他未列明行业</w:t>
      </w:r>
      <w:r>
        <w:rPr>
          <w:rFonts w:hint="default" w:ascii="宋体" w:hAnsi="宋体"/>
          <w:lang w:val="en-US" w:eastAsia="zh-CN"/>
        </w:rPr>
        <w:t>。</w:t>
      </w:r>
    </w:p>
    <w:p>
      <w:pPr>
        <w:jc w:val="center"/>
        <w:outlineLvl w:val="3"/>
        <w:rPr>
          <w:b/>
          <w:sz w:val="24"/>
        </w:rPr>
      </w:pPr>
      <w:r>
        <w:rPr>
          <w:rFonts w:hint="eastAsia"/>
          <w:b/>
          <w:sz w:val="24"/>
        </w:rPr>
        <w:t>1、</w:t>
      </w:r>
      <w:r>
        <w:rPr>
          <w:b/>
          <w:sz w:val="24"/>
        </w:rPr>
        <w:t>中小企业声明函</w:t>
      </w:r>
    </w:p>
    <w:p>
      <w:pPr>
        <w:ind w:firstLine="420" w:firstLineChars="200"/>
        <w:outlineLvl w:val="3"/>
        <w:rPr>
          <w:rFonts w:ascii="宋体" w:hAnsi="宋体"/>
          <w:szCs w:val="21"/>
        </w:rPr>
      </w:pPr>
      <w:r>
        <w:rPr>
          <w:rFonts w:ascii="宋体" w:hAnsi="宋体"/>
          <w:szCs w:val="21"/>
        </w:rPr>
        <w:t>本</w:t>
      </w:r>
      <w:r>
        <w:rPr>
          <w:rFonts w:hint="eastAsia" w:ascii="宋体" w:hAnsi="宋体"/>
          <w:szCs w:val="21"/>
        </w:rPr>
        <w:t>公司（联合体）</w:t>
      </w:r>
      <w:r>
        <w:rPr>
          <w:rFonts w:ascii="宋体" w:hAnsi="宋体"/>
          <w:szCs w:val="21"/>
        </w:rPr>
        <w:t>郑重声明，根据《政府采购促进中小企业发展管理办法》（财库</w:t>
      </w:r>
      <w:r>
        <w:rPr>
          <w:rFonts w:hint="eastAsia" w:ascii="宋体" w:hAnsi="宋体" w:cs="微软雅黑"/>
          <w:szCs w:val="21"/>
        </w:rPr>
        <w:t>﹝</w:t>
      </w:r>
      <w:r>
        <w:rPr>
          <w:rFonts w:ascii="宋体" w:hAnsi="宋体"/>
          <w:szCs w:val="21"/>
        </w:rPr>
        <w:t>2020</w:t>
      </w:r>
      <w:r>
        <w:rPr>
          <w:rFonts w:hint="eastAsia" w:ascii="宋体" w:hAnsi="宋体" w:cs="微软雅黑"/>
          <w:szCs w:val="21"/>
        </w:rPr>
        <w:t>﹞</w:t>
      </w:r>
      <w:r>
        <w:rPr>
          <w:rFonts w:ascii="宋体" w:hAnsi="宋体"/>
          <w:szCs w:val="21"/>
        </w:rPr>
        <w:t>46号）的规定，本</w:t>
      </w:r>
      <w:r>
        <w:rPr>
          <w:rFonts w:hint="eastAsia" w:ascii="宋体" w:hAnsi="宋体"/>
          <w:szCs w:val="21"/>
        </w:rPr>
        <w:t>公司（联合体）</w:t>
      </w:r>
      <w:r>
        <w:rPr>
          <w:rFonts w:ascii="宋体" w:hAnsi="宋体"/>
          <w:szCs w:val="21"/>
        </w:rPr>
        <w:t>参加</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全部由符合政策要求的中小企业</w:t>
      </w:r>
      <w:r>
        <w:rPr>
          <w:rFonts w:hint="eastAsia" w:ascii="宋体" w:hAnsi="宋体"/>
          <w:szCs w:val="21"/>
        </w:rPr>
        <w:t>承接</w:t>
      </w:r>
      <w:r>
        <w:rPr>
          <w:rFonts w:ascii="宋体" w:hAnsi="宋体"/>
          <w:szCs w:val="21"/>
        </w:rPr>
        <w:t>。相关企业</w:t>
      </w:r>
      <w:r>
        <w:rPr>
          <w:rFonts w:hint="eastAsia" w:ascii="宋体" w:hAnsi="宋体"/>
          <w:szCs w:val="21"/>
        </w:rPr>
        <w:t>（含联合体中的中小企业、签订分包意向协议的中小企业）</w:t>
      </w:r>
      <w:r>
        <w:rPr>
          <w:rFonts w:ascii="宋体" w:hAnsi="宋体"/>
          <w:szCs w:val="21"/>
        </w:rPr>
        <w:t>的具体情况如下：</w:t>
      </w:r>
    </w:p>
    <w:p>
      <w:pPr>
        <w:ind w:firstLine="420" w:firstLineChars="20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采购文件中明确的所属行业</w:t>
      </w:r>
      <w:r>
        <w:rPr>
          <w:rFonts w:ascii="宋体" w:hAnsi="宋体"/>
          <w:b/>
          <w:bCs/>
          <w:szCs w:val="21"/>
          <w:u w:val="single"/>
        </w:rPr>
        <w:t xml:space="preserve">） </w:t>
      </w:r>
      <w:r>
        <w:rPr>
          <w:rFonts w:ascii="宋体" w:hAnsi="宋体"/>
          <w:szCs w:val="21"/>
        </w:rPr>
        <w:t>行业；</w:t>
      </w:r>
      <w:r>
        <w:rPr>
          <w:rFonts w:hint="eastAsia" w:ascii="宋体" w:hAnsi="宋体"/>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hint="eastAsia" w:ascii="宋体" w:hAnsi="宋体"/>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szCs w:val="21"/>
        </w:rPr>
        <w:t xml:space="preserve">； </w:t>
      </w:r>
    </w:p>
    <w:p>
      <w:pPr>
        <w:ind w:firstLine="420" w:firstLineChars="20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采购文件中明确的所属行业</w:t>
      </w:r>
      <w:r>
        <w:rPr>
          <w:rFonts w:ascii="宋体" w:hAnsi="宋体"/>
          <w:b/>
          <w:bCs/>
          <w:szCs w:val="21"/>
          <w:u w:val="single"/>
        </w:rPr>
        <w:t xml:space="preserve">） </w:t>
      </w:r>
      <w:r>
        <w:rPr>
          <w:rFonts w:ascii="宋体" w:hAnsi="宋体"/>
          <w:szCs w:val="21"/>
        </w:rPr>
        <w:t>行业；</w:t>
      </w:r>
      <w:r>
        <w:rPr>
          <w:rFonts w:hint="eastAsia" w:ascii="宋体" w:hAnsi="宋体"/>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hint="eastAsia" w:ascii="宋体" w:hAnsi="宋体"/>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20" w:firstLineChars="200"/>
        <w:outlineLvl w:val="3"/>
      </w:pPr>
      <w:r>
        <w:rPr>
          <w:rFonts w:hint="eastAsia"/>
        </w:rPr>
        <w:t>本企业对上述声明内容的真实性负责。如有虚假，将依法承担相应责任。</w:t>
      </w:r>
    </w:p>
    <w:p>
      <w:pPr>
        <w:ind w:firstLine="420" w:firstLineChars="200"/>
        <w:jc w:val="right"/>
      </w:pPr>
    </w:p>
    <w:p>
      <w:pPr>
        <w:wordWrap w:val="0"/>
        <w:ind w:firstLine="420" w:firstLineChars="200"/>
        <w:jc w:val="right"/>
      </w:pPr>
      <w:r>
        <w:rPr>
          <w:rFonts w:hint="eastAsia"/>
        </w:rPr>
        <w:t xml:space="preserve">企业名称：                </w:t>
      </w:r>
    </w:p>
    <w:p>
      <w:pPr>
        <w:wordWrap w:val="0"/>
        <w:ind w:firstLine="420" w:firstLineChars="200"/>
        <w:jc w:val="right"/>
      </w:pPr>
      <w:r>
        <w:rPr>
          <w:rFonts w:hint="eastAsia"/>
        </w:rPr>
        <w:t xml:space="preserve">日 期：                </w:t>
      </w:r>
    </w:p>
    <w:p>
      <w:pPr>
        <w:ind w:firstLine="420" w:firstLineChars="200"/>
      </w:pPr>
    </w:p>
    <w:p>
      <w:pPr>
        <w:jc w:val="center"/>
        <w:outlineLvl w:val="3"/>
        <w:rPr>
          <w:rFonts w:hint="eastAsia"/>
          <w:b/>
          <w:sz w:val="24"/>
        </w:rPr>
      </w:pPr>
    </w:p>
    <w:p>
      <w:pPr>
        <w:jc w:val="center"/>
        <w:outlineLvl w:val="3"/>
        <w:rPr>
          <w:b/>
          <w:sz w:val="24"/>
        </w:rPr>
      </w:pPr>
      <w:r>
        <w:rPr>
          <w:rFonts w:hint="eastAsia"/>
          <w:b/>
          <w:sz w:val="24"/>
        </w:rPr>
        <w:t>2、残疾人福利性单位声明函</w:t>
      </w:r>
    </w:p>
    <w:p>
      <w:pPr>
        <w:rPr>
          <w:b/>
          <w:bCs/>
        </w:rPr>
      </w:pPr>
    </w:p>
    <w:p>
      <w:pPr>
        <w:ind w:firstLine="420" w:firstLineChars="200"/>
        <w:rPr>
          <w:rFonts w:ascii="宋体" w:hAnsi="宋体"/>
          <w:szCs w:val="21"/>
        </w:rPr>
      </w:pPr>
      <w:r>
        <w:rPr>
          <w:rFonts w:ascii="宋体" w:hAnsi="宋体"/>
          <w:szCs w:val="21"/>
        </w:rPr>
        <w:t>本</w:t>
      </w:r>
      <w:r>
        <w:rPr>
          <w:rFonts w:hint="eastAsia" w:ascii="宋体" w:hAnsi="宋体"/>
          <w:szCs w:val="21"/>
        </w:rPr>
        <w:t>单位郑重声明，根据《财政部民政部中国残疾人联合会关于促进残疾人就业政府采购政策的通知》（财库〔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号）的规定，本单位为符合条件的残疾人福利性单位，且本单位</w:t>
      </w:r>
      <w:r>
        <w:rPr>
          <w:rFonts w:ascii="宋体" w:hAnsi="宋体"/>
          <w:szCs w:val="21"/>
        </w:rPr>
        <w:t>参加</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hint="eastAsia" w:ascii="宋体" w:hAnsi="宋体"/>
          <w:szCs w:val="21"/>
          <w:u w:val="single"/>
        </w:rPr>
        <w:t>单位</w:t>
      </w:r>
      <w:r>
        <w:rPr>
          <w:rFonts w:ascii="宋体" w:hAnsi="宋体"/>
          <w:szCs w:val="21"/>
        </w:rPr>
        <w:t>的</w:t>
      </w:r>
      <w:r>
        <w:rPr>
          <w:rFonts w:ascii="宋体" w:hAnsi="宋体"/>
          <w:b/>
          <w:bCs/>
          <w:szCs w:val="21"/>
          <w:u w:val="single"/>
        </w:rPr>
        <w:t>（项目名称）</w:t>
      </w:r>
      <w:r>
        <w:rPr>
          <w:rFonts w:hint="eastAsia" w:ascii="宋体" w:hAnsi="宋体"/>
          <w:szCs w:val="21"/>
          <w:u w:val="single"/>
        </w:rPr>
        <w:t>项目</w:t>
      </w:r>
      <w:r>
        <w:rPr>
          <w:rFonts w:ascii="宋体" w:hAnsi="宋体"/>
          <w:szCs w:val="21"/>
        </w:rPr>
        <w:t>采购活动</w:t>
      </w:r>
      <w:r>
        <w:rPr>
          <w:rFonts w:hint="eastAsia" w:ascii="宋体" w:hAnsi="宋体"/>
          <w:szCs w:val="21"/>
        </w:rPr>
        <w:t>提供本单位服务。</w:t>
      </w:r>
    </w:p>
    <w:p>
      <w:pPr>
        <w:ind w:firstLine="420" w:firstLineChars="200"/>
        <w:rPr>
          <w:rFonts w:ascii="宋体" w:hAnsi="宋体"/>
          <w:szCs w:val="21"/>
        </w:rPr>
      </w:pPr>
      <w:r>
        <w:rPr>
          <w:rFonts w:hint="eastAsia" w:ascii="宋体" w:hAnsi="宋体"/>
          <w:szCs w:val="21"/>
        </w:rPr>
        <w:t>本单位对上述声明的真实性负责。如有虚假，将依法承担相应责任。</w:t>
      </w:r>
    </w:p>
    <w:p>
      <w:pPr>
        <w:ind w:firstLine="420" w:firstLineChars="200"/>
        <w:rPr>
          <w:rFonts w:ascii="宋体" w:hAnsi="宋体"/>
          <w:szCs w:val="21"/>
        </w:rPr>
      </w:pPr>
    </w:p>
    <w:p>
      <w:pPr>
        <w:wordWrap w:val="0"/>
        <w:ind w:firstLine="420" w:firstLineChars="200"/>
        <w:jc w:val="right"/>
        <w:rPr>
          <w:rFonts w:ascii="宋体" w:hAnsi="宋体"/>
          <w:szCs w:val="21"/>
        </w:rPr>
      </w:pPr>
      <w:r>
        <w:rPr>
          <w:rFonts w:hint="eastAsia" w:ascii="宋体" w:hAnsi="宋体"/>
          <w:szCs w:val="21"/>
        </w:rPr>
        <w:t xml:space="preserve">企业名称：            </w:t>
      </w:r>
    </w:p>
    <w:p>
      <w:pPr>
        <w:wordWrap w:val="0"/>
        <w:ind w:firstLine="420" w:firstLineChars="200"/>
        <w:jc w:val="right"/>
        <w:rPr>
          <w:rFonts w:ascii="宋体" w:hAnsi="宋体"/>
          <w:szCs w:val="21"/>
        </w:rPr>
      </w:pPr>
      <w:r>
        <w:rPr>
          <w:rFonts w:hint="eastAsia" w:ascii="宋体" w:hAnsi="宋体"/>
          <w:szCs w:val="21"/>
        </w:rPr>
        <w:t xml:space="preserve">日  期：            </w:t>
      </w: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单位名称</w:t>
      </w:r>
      <w:r>
        <w:rPr>
          <w:rFonts w:ascii="宋体" w:hAnsi="宋体"/>
          <w:b/>
          <w:bCs/>
          <w:szCs w:val="21"/>
          <w:u w:val="single"/>
        </w:rPr>
        <w:t>）</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本</w:t>
      </w:r>
      <w:r>
        <w:rPr>
          <w:rFonts w:hint="eastAsia" w:ascii="宋体" w:hAnsi="宋体"/>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pPr>
        <w:ind w:firstLine="420" w:firstLineChars="200"/>
        <w:rPr>
          <w:rFonts w:ascii="宋体" w:hAnsi="宋体"/>
          <w:szCs w:val="21"/>
        </w:rPr>
      </w:pPr>
    </w:p>
    <w:p>
      <w:pPr>
        <w:wordWrap w:val="0"/>
        <w:ind w:firstLine="420" w:firstLineChars="200"/>
        <w:jc w:val="right"/>
        <w:rPr>
          <w:rFonts w:ascii="宋体" w:hAnsi="宋体"/>
          <w:szCs w:val="21"/>
        </w:rPr>
      </w:pPr>
      <w:r>
        <w:rPr>
          <w:rFonts w:hint="eastAsia" w:ascii="宋体" w:hAnsi="宋体"/>
          <w:szCs w:val="21"/>
        </w:rPr>
        <w:t xml:space="preserve">企业名称：            </w:t>
      </w:r>
    </w:p>
    <w:p>
      <w:pPr>
        <w:wordWrap w:val="0"/>
        <w:ind w:firstLine="420" w:firstLineChars="200"/>
        <w:jc w:val="right"/>
        <w:rPr>
          <w:rFonts w:ascii="宋体" w:hAnsi="宋体"/>
          <w:szCs w:val="21"/>
        </w:rPr>
      </w:pPr>
      <w:r>
        <w:rPr>
          <w:rFonts w:hint="eastAsia" w:ascii="宋体" w:hAnsi="宋体"/>
          <w:szCs w:val="21"/>
        </w:rPr>
        <w:t xml:space="preserve">日  期：            </w:t>
      </w:r>
    </w:p>
    <w:p>
      <w:pPr>
        <w:pStyle w:val="19"/>
        <w:rPr>
          <w:rFonts w:hint="eastAsia" w:ascii="宋体" w:hAnsi="宋体"/>
          <w:lang w:val="en-US" w:eastAsia="zh-CN"/>
        </w:rPr>
      </w:pPr>
    </w:p>
    <w:p>
      <w:pPr>
        <w:pStyle w:val="19"/>
        <w:numPr>
          <w:ilvl w:val="0"/>
          <w:numId w:val="0"/>
        </w:numPr>
        <w:rPr>
          <w:rFonts w:hint="eastAsia" w:ascii="宋体" w:hAnsi="宋体"/>
          <w:lang w:val="en-US" w:eastAsia="zh-CN"/>
        </w:rPr>
      </w:pPr>
    </w:p>
    <w:p>
      <w:pPr>
        <w:pStyle w:val="19"/>
        <w:rPr>
          <w:rFonts w:hint="eastAsia" w:ascii="宋体" w:hAnsi="宋体"/>
          <w:lang w:val="en-US" w:eastAsia="zh-CN"/>
        </w:rPr>
      </w:pPr>
      <w:r>
        <w:rPr>
          <w:rFonts w:hint="eastAsia" w:ascii="宋体" w:hAnsi="宋体"/>
          <w:lang w:val="en-US" w:eastAsia="zh-CN"/>
        </w:rPr>
        <w:t>六、对本项目有争议的，请联系采购人沟通处理。</w:t>
      </w:r>
    </w:p>
    <w:p>
      <w:pPr>
        <w:pStyle w:val="19"/>
      </w:pPr>
    </w:p>
    <w:p>
      <w:pPr>
        <w:widowControl/>
        <w:jc w:val="left"/>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楷体-GB13000">
    <w:panose1 w:val="02000500000000000000"/>
    <w:charset w:val="86"/>
    <w:family w:val="auto"/>
    <w:pitch w:val="default"/>
    <w:sig w:usb0="800002BF" w:usb1="38CF7CF8"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Arial Unicode MS">
    <w:altName w:val="DejaVu Sans"/>
    <w:panose1 w:val="020B0604020202020204"/>
    <w:charset w:val="86"/>
    <w:family w:val="swiss"/>
    <w:pitch w:val="default"/>
    <w:sig w:usb0="00000000" w:usb1="00000000" w:usb2="0000003F" w:usb3="00000000" w:csb0="603F01FF" w:csb1="FFFF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monospace">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Helvetica">
    <w:altName w:val="FreeSans"/>
    <w:panose1 w:val="020B0504020202020204"/>
    <w:charset w:val="00"/>
    <w:family w:val="swiss"/>
    <w:pitch w:val="default"/>
    <w:sig w:usb0="00000000" w:usb1="00000000" w:usb2="00000000" w:usb3="00000000" w:csb0="00000093" w:csb1="00000000"/>
  </w:font>
  <w:font w:name="FreeSans">
    <w:panose1 w:val="020B0504020202020204"/>
    <w:charset w:val="00"/>
    <w:family w:val="auto"/>
    <w:pitch w:val="default"/>
    <w:sig w:usb0="E4839EFF" w:usb1="4600FDFF" w:usb2="000030A0" w:usb3="00000584" w:csb0="600001BF" w:csb1="DFF70000"/>
  </w:font>
  <w:font w:name="Tahoma">
    <w:altName w:val="DejaVu Sans"/>
    <w:panose1 w:val="020B0604030504040204"/>
    <w:charset w:val="00"/>
    <w:family w:val="swiss"/>
    <w:pitch w:val="default"/>
    <w:sig w:usb0="00000000" w:usb1="00000000" w:usb2="00000029" w:usb3="00000000" w:csb0="200101FF" w:csb1="20280000"/>
  </w:font>
  <w:font w:name="文鼎粗黑">
    <w:altName w:val="方正黑体_GBK"/>
    <w:panose1 w:val="00000000000000000000"/>
    <w:charset w:val="86"/>
    <w:family w:val="modern"/>
    <w:pitch w:val="default"/>
    <w:sig w:usb0="00000000" w:usb1="00000000" w:usb2="00000010" w:usb3="00000000" w:csb0="00040000" w:csb1="00000000"/>
  </w:font>
  <w:font w:name="Arial (W1)">
    <w:altName w:val="DejaVu Sans"/>
    <w:panose1 w:val="00000000000000000000"/>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ˎ̥">
    <w:altName w:val="C059"/>
    <w:panose1 w:val="00000000000000000000"/>
    <w:charset w:val="00"/>
    <w:family w:val="roman"/>
    <w:pitch w:val="default"/>
    <w:sig w:usb0="00000000" w:usb1="00000000" w:usb2="00000000" w:usb3="00000000" w:csb0="00000000" w:csb1="00000000"/>
  </w:font>
  <w:font w:name="??">
    <w:altName w:val="华文仿宋"/>
    <w:panose1 w:val="00000000000000000000"/>
    <w:charset w:val="01"/>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汉仪细等线简">
    <w:altName w:val="华文仿宋"/>
    <w:panose1 w:val="00000000000000000000"/>
    <w:charset w:val="86"/>
    <w:family w:val="modern"/>
    <w:pitch w:val="default"/>
    <w:sig w:usb0="00000000" w:usb1="00000000" w:usb2="00000012"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幼圆">
    <w:altName w:val="华文仿宋"/>
    <w:panose1 w:val="0201050906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Style w:val="47"/>
                            </w:rPr>
                          </w:pPr>
                          <w:r>
                            <w:t xml:space="preserve">- </w:t>
                          </w:r>
                          <w:r>
                            <w:fldChar w:fldCharType="begin"/>
                          </w:r>
                          <w:r>
                            <w:instrText xml:space="preserve"> PAGE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ZEsIMwIAAGM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kZEsIMwIAAGMEAAAOAAAAAAAAAAEAIAAA&#10;ADUBAABkcnMvZTJvRG9jLnhtbFBLBQYAAAAABgAGAFkBAADaBQAAAAA=&#10;">
              <v:fill on="f" focussize="0,0"/>
              <v:stroke on="f" weight="0.5pt"/>
              <v:imagedata o:title=""/>
              <o:lock v:ext="edit" aspectratio="f"/>
              <v:textbox inset="0mm,0mm,0mm,0mm" style="mso-fit-shape-to-text:t;">
                <w:txbxContent>
                  <w:p>
                    <w:pPr>
                      <w:pStyle w:val="28"/>
                      <w:rPr>
                        <w:rStyle w:val="47"/>
                      </w:rPr>
                    </w:pPr>
                    <w:r>
                      <w:t xml:space="preserve">- </w:t>
                    </w:r>
                    <w:r>
                      <w:fldChar w:fldCharType="begin"/>
                    </w:r>
                    <w:r>
                      <w:instrText xml:space="preserve"> PAGE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rPr>
        <w:rStyle w:val="47"/>
      </w:rPr>
      <w:fldChar w:fldCharType="begin"/>
    </w:r>
    <w:r>
      <w:rPr>
        <w:rStyle w:val="47"/>
      </w:rPr>
      <w:instrText xml:space="preserve">PAGE  </w:instrText>
    </w:r>
    <w:r>
      <w:rPr>
        <w:rStyle w:val="47"/>
      </w:rPr>
      <w:fldChar w:fldCharType="separate"/>
    </w:r>
    <w:r>
      <w:rPr>
        <w:rStyle w:val="47"/>
      </w:rPr>
      <w:t>10</w:t>
    </w:r>
    <w:r>
      <w:rPr>
        <w:rStyle w:val="47"/>
      </w:rP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zNznMwIAAGMEAAAOAAAAZHJz&#10;L2Uyb0RvYy54bWytVM2O0zAQviPxDpbvNGlhV1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mzNznMwIAAGMEAAAOAAAAAAAAAAEAIAAA&#10;ADUBAABkcnMvZTJvRG9jLnhtbFBLBQYAAAAABgAGAFkBAADa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Icbi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BEhxuIyAgAAYwQAAA4AAAAAAAAAAQAgAAAA&#10;NQEAAGRycy9lMm9Eb2MueG1sUEsFBgAAAAAGAAYAWQEAANk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FE82C"/>
    <w:multiLevelType w:val="singleLevel"/>
    <w:tmpl w:val="FF5FE82C"/>
    <w:lvl w:ilvl="0" w:tentative="0">
      <w:start w:val="2"/>
      <w:numFmt w:val="chineseCounting"/>
      <w:suff w:val="nothing"/>
      <w:lvlText w:val="%1、"/>
      <w:lvlJc w:val="left"/>
      <w:rPr>
        <w:rFonts w:hint="eastAsia"/>
      </w:rPr>
    </w:lvl>
  </w:abstractNum>
  <w:abstractNum w:abstractNumId="1">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2">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3">
    <w:nsid w:val="0455DBDA"/>
    <w:multiLevelType w:val="singleLevel"/>
    <w:tmpl w:val="0455DBDA"/>
    <w:lvl w:ilvl="0" w:tentative="0">
      <w:start w:val="4"/>
      <w:numFmt w:val="chineseCounting"/>
      <w:suff w:val="space"/>
      <w:lvlText w:val="第%1章"/>
      <w:lvlJc w:val="left"/>
      <w:rPr>
        <w:rFonts w:hint="eastAsia"/>
      </w:rPr>
    </w:lvl>
  </w:abstractNum>
  <w:abstractNum w:abstractNumId="4">
    <w:nsid w:val="0EDF5BB2"/>
    <w:multiLevelType w:val="singleLevel"/>
    <w:tmpl w:val="0EDF5BB2"/>
    <w:lvl w:ilvl="0" w:tentative="0">
      <w:start w:val="2"/>
      <w:numFmt w:val="chineseCounting"/>
      <w:suff w:val="nothing"/>
      <w:lvlText w:val="%1、"/>
      <w:lvlJc w:val="left"/>
      <w:rPr>
        <w:rFonts w:hint="eastAsia"/>
      </w:rPr>
    </w:lvl>
  </w:abstractNum>
  <w:abstractNum w:abstractNumId="5">
    <w:nsid w:val="12503483"/>
    <w:multiLevelType w:val="multilevel"/>
    <w:tmpl w:val="12503483"/>
    <w:lvl w:ilvl="0" w:tentative="0">
      <w:start w:val="1"/>
      <w:numFmt w:val="bullet"/>
      <w:pStyle w:val="113"/>
      <w:lvlText w:val=""/>
      <w:lvlJc w:val="left"/>
      <w:pPr>
        <w:tabs>
          <w:tab w:val="left" w:pos="420"/>
        </w:tabs>
        <w:ind w:left="420" w:hanging="420"/>
      </w:pPr>
      <w:rPr>
        <w:rFonts w:hint="default" w:ascii="Wingdings" w:hAnsi="Wingdings"/>
      </w:rPr>
    </w:lvl>
    <w:lvl w:ilvl="1" w:tentative="0">
      <w:start w:val="1"/>
      <w:numFmt w:val="bullet"/>
      <w:pStyle w:val="11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81"/>
      <w:lvlText w:val=""/>
      <w:lvlJc w:val="left"/>
      <w:pPr>
        <w:tabs>
          <w:tab w:val="left" w:pos="840"/>
        </w:tabs>
        <w:ind w:left="840" w:hanging="420"/>
      </w:pPr>
      <w:rPr>
        <w:rFonts w:hint="default" w:ascii="Wingdings" w:hAnsi="Wingdings"/>
      </w:rPr>
    </w:lvl>
    <w:lvl w:ilvl="1" w:tentative="0">
      <w:start w:val="1"/>
      <w:numFmt w:val="bullet"/>
      <w:pStyle w:val="8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F395B7B"/>
    <w:multiLevelType w:val="multilevel"/>
    <w:tmpl w:val="2F395B7B"/>
    <w:lvl w:ilvl="0" w:tentative="0">
      <w:start w:val="1"/>
      <w:numFmt w:val="bullet"/>
      <w:pStyle w:val="173"/>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7AEF7716"/>
    <w:multiLevelType w:val="multilevel"/>
    <w:tmpl w:val="7AEF7716"/>
    <w:lvl w:ilvl="0" w:tentative="0">
      <w:start w:val="1"/>
      <w:numFmt w:val="chineseCountingThousand"/>
      <w:pStyle w:val="126"/>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6"/>
  </w:num>
  <w:num w:numId="4">
    <w:abstractNumId w:val="5"/>
  </w:num>
  <w:num w:numId="5">
    <w:abstractNumId w:val="8"/>
  </w:num>
  <w:num w:numId="6">
    <w:abstractNumId w:val="7"/>
  </w:num>
  <w:num w:numId="7">
    <w:abstractNumId w:val="0"/>
  </w:num>
  <w:num w:numId="8">
    <w:abstractNumId w:val="3"/>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杨舒淇">
    <w15:presenceInfo w15:providerId="None" w15:userId="  杨舒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xMjQ3ZGM4MTIwOTJjZTEwNTAxYmFhMWMwMmMzNDQ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DD5"/>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2CD546F"/>
    <w:rsid w:val="02DE750C"/>
    <w:rsid w:val="0334205E"/>
    <w:rsid w:val="034856A5"/>
    <w:rsid w:val="03C92BDD"/>
    <w:rsid w:val="03D07714"/>
    <w:rsid w:val="05D11D1B"/>
    <w:rsid w:val="05FA7789"/>
    <w:rsid w:val="067D4F9E"/>
    <w:rsid w:val="08204893"/>
    <w:rsid w:val="086F7E62"/>
    <w:rsid w:val="08E27D9B"/>
    <w:rsid w:val="09105147"/>
    <w:rsid w:val="093A1D5C"/>
    <w:rsid w:val="096C157A"/>
    <w:rsid w:val="099512B1"/>
    <w:rsid w:val="09C01811"/>
    <w:rsid w:val="09F07824"/>
    <w:rsid w:val="0A40746F"/>
    <w:rsid w:val="0B0104DC"/>
    <w:rsid w:val="0B5C3E34"/>
    <w:rsid w:val="0B886101"/>
    <w:rsid w:val="0B9340C0"/>
    <w:rsid w:val="0BDF6813"/>
    <w:rsid w:val="0CBA3508"/>
    <w:rsid w:val="0D1077DD"/>
    <w:rsid w:val="0D646E2A"/>
    <w:rsid w:val="0ECD6BB9"/>
    <w:rsid w:val="0F5170F1"/>
    <w:rsid w:val="102A1CBB"/>
    <w:rsid w:val="105D52E0"/>
    <w:rsid w:val="109C2F25"/>
    <w:rsid w:val="10B31A8D"/>
    <w:rsid w:val="111451B1"/>
    <w:rsid w:val="11205904"/>
    <w:rsid w:val="114A387E"/>
    <w:rsid w:val="11543BAC"/>
    <w:rsid w:val="11A5684D"/>
    <w:rsid w:val="11FE3DF5"/>
    <w:rsid w:val="120E7E09"/>
    <w:rsid w:val="123D4E07"/>
    <w:rsid w:val="14B85A81"/>
    <w:rsid w:val="14F90946"/>
    <w:rsid w:val="151469B7"/>
    <w:rsid w:val="15855237"/>
    <w:rsid w:val="15956C4F"/>
    <w:rsid w:val="16B94475"/>
    <w:rsid w:val="177E2279"/>
    <w:rsid w:val="17853B61"/>
    <w:rsid w:val="17BE3B06"/>
    <w:rsid w:val="17D24FEE"/>
    <w:rsid w:val="18352672"/>
    <w:rsid w:val="19006747"/>
    <w:rsid w:val="1A4474E8"/>
    <w:rsid w:val="1B7FAD63"/>
    <w:rsid w:val="1BCE272A"/>
    <w:rsid w:val="1C9F6DD5"/>
    <w:rsid w:val="1D2B1804"/>
    <w:rsid w:val="1E2C729D"/>
    <w:rsid w:val="1E3950C5"/>
    <w:rsid w:val="1E4808ED"/>
    <w:rsid w:val="1E9B3AFC"/>
    <w:rsid w:val="1F72B78F"/>
    <w:rsid w:val="1FE46AA9"/>
    <w:rsid w:val="20476A09"/>
    <w:rsid w:val="21F77FBB"/>
    <w:rsid w:val="22E67766"/>
    <w:rsid w:val="23286980"/>
    <w:rsid w:val="23486984"/>
    <w:rsid w:val="23FF13A9"/>
    <w:rsid w:val="25184241"/>
    <w:rsid w:val="25E22D55"/>
    <w:rsid w:val="260E7FC9"/>
    <w:rsid w:val="26325D29"/>
    <w:rsid w:val="26D2266E"/>
    <w:rsid w:val="27BF3329"/>
    <w:rsid w:val="27D72D69"/>
    <w:rsid w:val="284A6A0E"/>
    <w:rsid w:val="28C768EF"/>
    <w:rsid w:val="28DD6E23"/>
    <w:rsid w:val="29422464"/>
    <w:rsid w:val="29AE31FB"/>
    <w:rsid w:val="29F633BB"/>
    <w:rsid w:val="2ACE1AD5"/>
    <w:rsid w:val="2B9C7E34"/>
    <w:rsid w:val="2BA96061"/>
    <w:rsid w:val="2D0C788F"/>
    <w:rsid w:val="2E2B27AB"/>
    <w:rsid w:val="2EBB09DD"/>
    <w:rsid w:val="2F4D0D07"/>
    <w:rsid w:val="30006A18"/>
    <w:rsid w:val="30667B76"/>
    <w:rsid w:val="307410C2"/>
    <w:rsid w:val="30AF083A"/>
    <w:rsid w:val="3181538E"/>
    <w:rsid w:val="31C61363"/>
    <w:rsid w:val="32461159"/>
    <w:rsid w:val="32867731"/>
    <w:rsid w:val="33052E4F"/>
    <w:rsid w:val="341B1927"/>
    <w:rsid w:val="3428320E"/>
    <w:rsid w:val="34E402A9"/>
    <w:rsid w:val="34FF745B"/>
    <w:rsid w:val="35AF558A"/>
    <w:rsid w:val="35D12A06"/>
    <w:rsid w:val="36C579AD"/>
    <w:rsid w:val="37147EBD"/>
    <w:rsid w:val="37798605"/>
    <w:rsid w:val="377AFFAB"/>
    <w:rsid w:val="37FA3B07"/>
    <w:rsid w:val="37FC8F80"/>
    <w:rsid w:val="393435C0"/>
    <w:rsid w:val="39DDEA11"/>
    <w:rsid w:val="39EFFB1D"/>
    <w:rsid w:val="3A660185"/>
    <w:rsid w:val="3BDD4E74"/>
    <w:rsid w:val="3BF16943"/>
    <w:rsid w:val="3C254167"/>
    <w:rsid w:val="3C54617F"/>
    <w:rsid w:val="3DF02037"/>
    <w:rsid w:val="3DFE5126"/>
    <w:rsid w:val="3E734A16"/>
    <w:rsid w:val="3E80785E"/>
    <w:rsid w:val="3EB964BA"/>
    <w:rsid w:val="3EDE6333"/>
    <w:rsid w:val="3FA34647"/>
    <w:rsid w:val="3FBE2409"/>
    <w:rsid w:val="411529FB"/>
    <w:rsid w:val="41CA2D0D"/>
    <w:rsid w:val="41CF23DC"/>
    <w:rsid w:val="42A11473"/>
    <w:rsid w:val="42D35B04"/>
    <w:rsid w:val="44475DA6"/>
    <w:rsid w:val="454C7069"/>
    <w:rsid w:val="45E17242"/>
    <w:rsid w:val="46500B4E"/>
    <w:rsid w:val="46BE3798"/>
    <w:rsid w:val="47462CC7"/>
    <w:rsid w:val="4764220C"/>
    <w:rsid w:val="477956AB"/>
    <w:rsid w:val="47833F1C"/>
    <w:rsid w:val="47B6656B"/>
    <w:rsid w:val="48651B97"/>
    <w:rsid w:val="488C71BC"/>
    <w:rsid w:val="48DF3CF4"/>
    <w:rsid w:val="49F76548"/>
    <w:rsid w:val="4A8907BB"/>
    <w:rsid w:val="4B110B90"/>
    <w:rsid w:val="4C2149E6"/>
    <w:rsid w:val="4D0B22E7"/>
    <w:rsid w:val="4D8C14C6"/>
    <w:rsid w:val="4D986247"/>
    <w:rsid w:val="4D9C4414"/>
    <w:rsid w:val="4DE33966"/>
    <w:rsid w:val="4F1852B3"/>
    <w:rsid w:val="4FD54D57"/>
    <w:rsid w:val="503C40AD"/>
    <w:rsid w:val="508D27A6"/>
    <w:rsid w:val="51C4760A"/>
    <w:rsid w:val="53083749"/>
    <w:rsid w:val="53CE4EE2"/>
    <w:rsid w:val="53E07522"/>
    <w:rsid w:val="56382C47"/>
    <w:rsid w:val="56DA6A1E"/>
    <w:rsid w:val="56EB6A20"/>
    <w:rsid w:val="57FEE668"/>
    <w:rsid w:val="59171178"/>
    <w:rsid w:val="597B4491"/>
    <w:rsid w:val="59A57D21"/>
    <w:rsid w:val="59DB3A62"/>
    <w:rsid w:val="5A9B6510"/>
    <w:rsid w:val="5BB7208C"/>
    <w:rsid w:val="5BD7B5B8"/>
    <w:rsid w:val="5C1B17B8"/>
    <w:rsid w:val="5C3B5311"/>
    <w:rsid w:val="5C8A1451"/>
    <w:rsid w:val="5D0A42CB"/>
    <w:rsid w:val="5D660395"/>
    <w:rsid w:val="5DFF8379"/>
    <w:rsid w:val="5E9462BB"/>
    <w:rsid w:val="5ED8763C"/>
    <w:rsid w:val="5F0E70B0"/>
    <w:rsid w:val="5F6D308F"/>
    <w:rsid w:val="5FFC7D0A"/>
    <w:rsid w:val="61250170"/>
    <w:rsid w:val="61603C1A"/>
    <w:rsid w:val="61910E2C"/>
    <w:rsid w:val="62324D67"/>
    <w:rsid w:val="62854069"/>
    <w:rsid w:val="62A241F2"/>
    <w:rsid w:val="63331D15"/>
    <w:rsid w:val="63FFB7D7"/>
    <w:rsid w:val="643B7A19"/>
    <w:rsid w:val="645D7D17"/>
    <w:rsid w:val="64F40429"/>
    <w:rsid w:val="651E6376"/>
    <w:rsid w:val="65B798F4"/>
    <w:rsid w:val="65DBB4C0"/>
    <w:rsid w:val="660D7080"/>
    <w:rsid w:val="66B80B3F"/>
    <w:rsid w:val="66C3A120"/>
    <w:rsid w:val="671D6805"/>
    <w:rsid w:val="67297071"/>
    <w:rsid w:val="67E1648C"/>
    <w:rsid w:val="68A0006C"/>
    <w:rsid w:val="69A9410F"/>
    <w:rsid w:val="6A217DF6"/>
    <w:rsid w:val="6A371DEF"/>
    <w:rsid w:val="6A462DC1"/>
    <w:rsid w:val="6B100175"/>
    <w:rsid w:val="6B122952"/>
    <w:rsid w:val="6B37721A"/>
    <w:rsid w:val="6B457E68"/>
    <w:rsid w:val="6BBF6C49"/>
    <w:rsid w:val="6C1C796A"/>
    <w:rsid w:val="6C3F3F5E"/>
    <w:rsid w:val="6C804AB4"/>
    <w:rsid w:val="6CD81EB0"/>
    <w:rsid w:val="6DE55656"/>
    <w:rsid w:val="6E261BA7"/>
    <w:rsid w:val="6E910346"/>
    <w:rsid w:val="6EFF4CD4"/>
    <w:rsid w:val="6FBF23AD"/>
    <w:rsid w:val="70086F24"/>
    <w:rsid w:val="70BF35D4"/>
    <w:rsid w:val="70C4033D"/>
    <w:rsid w:val="73762E92"/>
    <w:rsid w:val="73FFC803"/>
    <w:rsid w:val="74B75416"/>
    <w:rsid w:val="751050E8"/>
    <w:rsid w:val="759F6CC7"/>
    <w:rsid w:val="75DC4FAF"/>
    <w:rsid w:val="768C6099"/>
    <w:rsid w:val="77316750"/>
    <w:rsid w:val="784576F8"/>
    <w:rsid w:val="78767A5E"/>
    <w:rsid w:val="79960562"/>
    <w:rsid w:val="799AD66C"/>
    <w:rsid w:val="79FA5A10"/>
    <w:rsid w:val="7A2307C6"/>
    <w:rsid w:val="7A5F2FFF"/>
    <w:rsid w:val="7B95213F"/>
    <w:rsid w:val="7C050DEC"/>
    <w:rsid w:val="7C585F92"/>
    <w:rsid w:val="7D0050EB"/>
    <w:rsid w:val="7DFD76C5"/>
    <w:rsid w:val="7E816BC7"/>
    <w:rsid w:val="7ECA59B1"/>
    <w:rsid w:val="7F547842"/>
    <w:rsid w:val="7F6C2EA6"/>
    <w:rsid w:val="7F7EF8A5"/>
    <w:rsid w:val="7FD558D4"/>
    <w:rsid w:val="7FDDC08A"/>
    <w:rsid w:val="7FFE9553"/>
    <w:rsid w:val="7FFFD76E"/>
    <w:rsid w:val="82FEACFC"/>
    <w:rsid w:val="97FFE84D"/>
    <w:rsid w:val="A7DE5554"/>
    <w:rsid w:val="AB8BC7B9"/>
    <w:rsid w:val="AEBFF0A1"/>
    <w:rsid w:val="BD7DA4D9"/>
    <w:rsid w:val="BFBF4AF7"/>
    <w:rsid w:val="BFF7C7F7"/>
    <w:rsid w:val="D4A5C012"/>
    <w:rsid w:val="D6775F97"/>
    <w:rsid w:val="DBBEF7DE"/>
    <w:rsid w:val="DCB78DA9"/>
    <w:rsid w:val="EDF5D008"/>
    <w:rsid w:val="EEF78EEA"/>
    <w:rsid w:val="F3BD4011"/>
    <w:rsid w:val="FB7FE10F"/>
    <w:rsid w:val="FBD7BB2C"/>
    <w:rsid w:val="FBFD57C7"/>
    <w:rsid w:val="FBFF1C60"/>
    <w:rsid w:val="FD2D96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2"/>
    <w:qFormat/>
    <w:uiPriority w:val="0"/>
    <w:pPr>
      <w:spacing w:before="340" w:after="330" w:line="360" w:lineRule="auto"/>
      <w:jc w:val="center"/>
      <w:outlineLvl w:val="0"/>
    </w:pPr>
    <w:rPr>
      <w:rFonts w:eastAsia="黑体"/>
      <w:kern w:val="44"/>
      <w:szCs w:val="44"/>
    </w:rPr>
  </w:style>
  <w:style w:type="paragraph" w:styleId="5">
    <w:name w:val="heading 2"/>
    <w:basedOn w:val="1"/>
    <w:next w:val="4"/>
    <w:link w:val="77"/>
    <w:qFormat/>
    <w:uiPriority w:val="0"/>
    <w:pPr>
      <w:adjustRightInd w:val="0"/>
      <w:jc w:val="center"/>
      <w:textAlignment w:val="baseline"/>
      <w:outlineLvl w:val="1"/>
    </w:pPr>
    <w:rPr>
      <w:kern w:val="0"/>
      <w:sz w:val="24"/>
      <w:szCs w:val="20"/>
    </w:rPr>
  </w:style>
  <w:style w:type="paragraph" w:styleId="3">
    <w:name w:val="heading 3"/>
    <w:basedOn w:val="4"/>
    <w:next w:val="1"/>
    <w:link w:val="61"/>
    <w:qFormat/>
    <w:uiPriority w:val="9"/>
    <w:pPr>
      <w:spacing w:before="260" w:after="260" w:line="240" w:lineRule="auto"/>
      <w:outlineLvl w:val="2"/>
    </w:pPr>
    <w:rPr>
      <w:rFonts w:ascii="宋体" w:hAnsi="宋体" w:eastAsia="宋体"/>
      <w:szCs w:val="32"/>
    </w:rPr>
  </w:style>
  <w:style w:type="paragraph" w:styleId="4">
    <w:name w:val="heading 4"/>
    <w:basedOn w:val="1"/>
    <w:next w:val="1"/>
    <w:link w:val="59"/>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6"/>
    <w:qFormat/>
    <w:uiPriority w:val="0"/>
    <w:pPr>
      <w:keepNext/>
      <w:keepLines/>
      <w:spacing w:before="280" w:after="290" w:line="376" w:lineRule="auto"/>
      <w:outlineLvl w:val="4"/>
    </w:pPr>
    <w:rPr>
      <w:b/>
      <w:sz w:val="28"/>
      <w:szCs w:val="20"/>
    </w:rPr>
  </w:style>
  <w:style w:type="paragraph" w:styleId="8">
    <w:name w:val="heading 6"/>
    <w:basedOn w:val="1"/>
    <w:next w:val="7"/>
    <w:link w:val="89"/>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90"/>
    <w:qFormat/>
    <w:uiPriority w:val="0"/>
    <w:pPr>
      <w:keepNext/>
      <w:keepLines/>
      <w:spacing w:before="240" w:after="64" w:line="320" w:lineRule="auto"/>
      <w:outlineLvl w:val="6"/>
    </w:pPr>
    <w:rPr>
      <w:b/>
      <w:sz w:val="24"/>
      <w:szCs w:val="20"/>
    </w:rPr>
  </w:style>
  <w:style w:type="paragraph" w:styleId="10">
    <w:name w:val="heading 8"/>
    <w:basedOn w:val="1"/>
    <w:next w:val="7"/>
    <w:link w:val="91"/>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92"/>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63"/>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90"/>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104"/>
    <w:qFormat/>
    <w:uiPriority w:val="0"/>
    <w:pPr>
      <w:spacing w:after="120"/>
    </w:pPr>
    <w:rPr>
      <w:sz w:val="16"/>
      <w:szCs w:val="16"/>
    </w:rPr>
  </w:style>
  <w:style w:type="paragraph" w:styleId="18">
    <w:name w:val="Body Text"/>
    <w:basedOn w:val="1"/>
    <w:next w:val="19"/>
    <w:link w:val="98"/>
    <w:qFormat/>
    <w:uiPriority w:val="0"/>
    <w:pPr>
      <w:spacing w:line="360" w:lineRule="auto"/>
    </w:pPr>
    <w:rPr>
      <w:b/>
      <w:bCs/>
      <w:sz w:val="24"/>
    </w:rPr>
  </w:style>
  <w:style w:type="paragraph" w:styleId="19">
    <w:name w:val="Body Text 2"/>
    <w:basedOn w:val="1"/>
    <w:link w:val="102"/>
    <w:qFormat/>
    <w:uiPriority w:val="0"/>
    <w:pPr>
      <w:spacing w:line="360" w:lineRule="auto"/>
    </w:pPr>
    <w:rPr>
      <w:sz w:val="24"/>
    </w:rPr>
  </w:style>
  <w:style w:type="paragraph" w:styleId="20">
    <w:name w:val="Body Text Indent"/>
    <w:basedOn w:val="1"/>
    <w:link w:val="85"/>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6"/>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4"/>
    <w:qFormat/>
    <w:uiPriority w:val="0"/>
    <w:rPr>
      <w:rFonts w:ascii="宋体" w:hAnsi="Courier New"/>
      <w:sz w:val="32"/>
      <w:szCs w:val="20"/>
    </w:rPr>
  </w:style>
  <w:style w:type="paragraph" w:styleId="26">
    <w:name w:val="Body Text Indent 2"/>
    <w:basedOn w:val="1"/>
    <w:link w:val="99"/>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5"/>
    <w:semiHidden/>
    <w:qFormat/>
    <w:uiPriority w:val="99"/>
    <w:rPr>
      <w:sz w:val="18"/>
      <w:szCs w:val="18"/>
    </w:rPr>
  </w:style>
  <w:style w:type="paragraph" w:styleId="28">
    <w:name w:val="footer"/>
    <w:basedOn w:val="1"/>
    <w:link w:val="103"/>
    <w:qFormat/>
    <w:uiPriority w:val="0"/>
    <w:pPr>
      <w:tabs>
        <w:tab w:val="center" w:pos="4153"/>
        <w:tab w:val="right" w:pos="8306"/>
      </w:tabs>
      <w:snapToGrid w:val="0"/>
      <w:jc w:val="left"/>
    </w:pPr>
    <w:rPr>
      <w:sz w:val="18"/>
      <w:szCs w:val="18"/>
    </w:rPr>
  </w:style>
  <w:style w:type="paragraph" w:styleId="29">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1"/>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6"/>
    <w:qFormat/>
    <w:uiPriority w:val="99"/>
    <w:pPr>
      <w:spacing w:before="0" w:beforeAutospacing="1" w:after="0" w:afterAutospacing="1"/>
      <w:ind w:left="0" w:right="0"/>
      <w:jc w:val="left"/>
    </w:pPr>
    <w:rPr>
      <w:kern w:val="0"/>
      <w:sz w:val="24"/>
      <w:lang w:val="en-US" w:eastAsia="zh-CN" w:bidi="ar"/>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3"/>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91"/>
    <w:qFormat/>
    <w:uiPriority w:val="99"/>
    <w:pPr>
      <w:autoSpaceDE/>
      <w:autoSpaceDN/>
      <w:adjustRightInd/>
      <w:textAlignment w:val="auto"/>
    </w:pPr>
    <w:rPr>
      <w:rFonts w:ascii="Times New Roman"/>
      <w:b/>
      <w:bCs/>
      <w:kern w:val="2"/>
      <w:sz w:val="21"/>
      <w:szCs w:val="24"/>
    </w:rPr>
  </w:style>
  <w:style w:type="paragraph" w:styleId="41">
    <w:name w:val="Body Text First Indent"/>
    <w:basedOn w:val="18"/>
    <w:link w:val="136"/>
    <w:qFormat/>
    <w:uiPriority w:val="0"/>
    <w:pPr>
      <w:spacing w:after="120" w:line="240" w:lineRule="auto"/>
      <w:ind w:firstLine="420" w:firstLineChars="100"/>
    </w:pPr>
    <w:rPr>
      <w:sz w:val="21"/>
    </w:rPr>
  </w:style>
  <w:style w:type="paragraph" w:styleId="42">
    <w:name w:val="Body Text First Indent 2"/>
    <w:qFormat/>
    <w:uiPriority w:val="0"/>
    <w:pPr>
      <w:widowControl w:val="0"/>
      <w:spacing w:line="360" w:lineRule="auto"/>
      <w:ind w:firstLine="420" w:firstLineChars="200"/>
      <w:jc w:val="both"/>
    </w:pPr>
    <w:rPr>
      <w:rFonts w:ascii="Calibri" w:hAnsi="Calibri" w:eastAsia="宋体" w:cs="Times New Roman"/>
      <w:kern w:val="2"/>
      <w:sz w:val="21"/>
      <w:szCs w:val="24"/>
      <w:lang w:val="en-US" w:eastAsia="zh-CN" w:bidi="ar-SA"/>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TML Definition"/>
    <w:basedOn w:val="45"/>
    <w:semiHidden/>
    <w:unhideWhenUsed/>
    <w:qFormat/>
    <w:uiPriority w:val="0"/>
  </w:style>
  <w:style w:type="character" w:styleId="50">
    <w:name w:val="HTML Typewriter"/>
    <w:basedOn w:val="45"/>
    <w:semiHidden/>
    <w:unhideWhenUsed/>
    <w:qFormat/>
    <w:uiPriority w:val="0"/>
    <w:rPr>
      <w:rFonts w:hint="default" w:ascii="monospace" w:hAnsi="monospace" w:eastAsia="monospace" w:cs="monospace"/>
      <w:sz w:val="20"/>
    </w:rPr>
  </w:style>
  <w:style w:type="character" w:styleId="51">
    <w:name w:val="HTML Acronym"/>
    <w:basedOn w:val="45"/>
    <w:semiHidden/>
    <w:unhideWhenUsed/>
    <w:qFormat/>
    <w:uiPriority w:val="0"/>
  </w:style>
  <w:style w:type="character" w:styleId="52">
    <w:name w:val="HTML Variable"/>
    <w:basedOn w:val="45"/>
    <w:semiHidden/>
    <w:unhideWhenUsed/>
    <w:qFormat/>
    <w:uiPriority w:val="0"/>
  </w:style>
  <w:style w:type="character" w:styleId="53">
    <w:name w:val="Hyperlink"/>
    <w:qFormat/>
    <w:uiPriority w:val="0"/>
    <w:rPr>
      <w:color w:val="0000FF"/>
      <w:u w:val="single"/>
    </w:rPr>
  </w:style>
  <w:style w:type="character" w:styleId="54">
    <w:name w:val="HTML Code"/>
    <w:basedOn w:val="45"/>
    <w:semiHidden/>
    <w:unhideWhenUsed/>
    <w:qFormat/>
    <w:uiPriority w:val="0"/>
    <w:rPr>
      <w:rFonts w:hint="default" w:ascii="monospace" w:hAnsi="monospace" w:eastAsia="monospace" w:cs="monospace"/>
      <w:sz w:val="20"/>
    </w:rPr>
  </w:style>
  <w:style w:type="character" w:styleId="55">
    <w:name w:val="annotation reference"/>
    <w:basedOn w:val="45"/>
    <w:qFormat/>
    <w:uiPriority w:val="99"/>
    <w:rPr>
      <w:sz w:val="21"/>
      <w:szCs w:val="21"/>
    </w:rPr>
  </w:style>
  <w:style w:type="character" w:styleId="56">
    <w:name w:val="HTML Cite"/>
    <w:basedOn w:val="45"/>
    <w:semiHidden/>
    <w:unhideWhenUsed/>
    <w:qFormat/>
    <w:uiPriority w:val="0"/>
  </w:style>
  <w:style w:type="character" w:styleId="57">
    <w:name w:val="HTML Keyboard"/>
    <w:basedOn w:val="45"/>
    <w:semiHidden/>
    <w:unhideWhenUsed/>
    <w:qFormat/>
    <w:uiPriority w:val="0"/>
    <w:rPr>
      <w:rFonts w:hint="default" w:ascii="monospace" w:hAnsi="monospace" w:eastAsia="monospace" w:cs="monospace"/>
      <w:sz w:val="20"/>
    </w:rPr>
  </w:style>
  <w:style w:type="character" w:styleId="58">
    <w:name w:val="HTML Sample"/>
    <w:basedOn w:val="45"/>
    <w:semiHidden/>
    <w:unhideWhenUsed/>
    <w:qFormat/>
    <w:uiPriority w:val="0"/>
    <w:rPr>
      <w:rFonts w:ascii="monospace" w:hAnsi="monospace" w:eastAsia="monospace" w:cs="monospace"/>
    </w:rPr>
  </w:style>
  <w:style w:type="character" w:customStyle="1" w:styleId="59">
    <w:name w:val="标题 4 字符"/>
    <w:link w:val="4"/>
    <w:qFormat/>
    <w:uiPriority w:val="9"/>
    <w:rPr>
      <w:rFonts w:ascii="Arial" w:hAnsi="Arial" w:eastAsia="黑体"/>
      <w:b/>
      <w:bCs/>
      <w:kern w:val="2"/>
      <w:sz w:val="28"/>
      <w:szCs w:val="28"/>
      <w:lang w:val="en-US" w:eastAsia="zh-CN" w:bidi="ar-SA"/>
    </w:rPr>
  </w:style>
  <w:style w:type="paragraph" w:customStyle="1" w:styleId="6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1">
    <w:name w:val="标题 3 字符"/>
    <w:link w:val="3"/>
    <w:qFormat/>
    <w:uiPriority w:val="9"/>
    <w:rPr>
      <w:rFonts w:ascii="宋体" w:hAnsi="宋体" w:eastAsia="宋体"/>
      <w:b/>
      <w:bCs/>
      <w:kern w:val="2"/>
      <w:sz w:val="28"/>
      <w:szCs w:val="32"/>
      <w:lang w:val="en-US" w:eastAsia="zh-CN" w:bidi="ar-SA"/>
    </w:rPr>
  </w:style>
  <w:style w:type="character" w:customStyle="1" w:styleId="62">
    <w:name w:val="标题 1 字符"/>
    <w:link w:val="2"/>
    <w:qFormat/>
    <w:uiPriority w:val="0"/>
    <w:rPr>
      <w:rFonts w:ascii="宋体" w:hAnsi="宋体" w:eastAsia="黑体"/>
      <w:b/>
      <w:bCs/>
      <w:kern w:val="44"/>
      <w:sz w:val="28"/>
      <w:szCs w:val="44"/>
      <w:lang w:val="en-US" w:eastAsia="zh-CN" w:bidi="ar-SA"/>
    </w:rPr>
  </w:style>
  <w:style w:type="character" w:customStyle="1" w:styleId="63">
    <w:name w:val="正文缩进 字符"/>
    <w:link w:val="7"/>
    <w:qFormat/>
    <w:uiPriority w:val="0"/>
    <w:rPr>
      <w:rFonts w:eastAsia="宋体"/>
      <w:kern w:val="2"/>
      <w:sz w:val="21"/>
      <w:lang w:val="en-US" w:eastAsia="zh-CN" w:bidi="ar-SA"/>
    </w:rPr>
  </w:style>
  <w:style w:type="character" w:customStyle="1" w:styleId="64">
    <w:name w:val="标题 3 Char"/>
    <w:qFormat/>
    <w:uiPriority w:val="0"/>
    <w:rPr>
      <w:rFonts w:ascii="黑体" w:eastAsia="黑体"/>
      <w:bCs/>
      <w:sz w:val="30"/>
    </w:rPr>
  </w:style>
  <w:style w:type="paragraph" w:customStyle="1" w:styleId="65">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7">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
    <w:name w:val="自定义正文"/>
    <w:basedOn w:val="1"/>
    <w:qFormat/>
    <w:uiPriority w:val="0"/>
    <w:pPr>
      <w:spacing w:afterLines="50"/>
      <w:ind w:left="600" w:leftChars="600"/>
    </w:pPr>
  </w:style>
  <w:style w:type="paragraph" w:customStyle="1" w:styleId="73">
    <w:name w:val="Char Char Char Char Char"/>
    <w:basedOn w:val="1"/>
    <w:qFormat/>
    <w:uiPriority w:val="0"/>
    <w:rPr>
      <w:rFonts w:ascii="Tahoma" w:hAnsi="Tahoma"/>
      <w:sz w:val="24"/>
      <w:szCs w:val="20"/>
    </w:rPr>
  </w:style>
  <w:style w:type="paragraph" w:customStyle="1" w:styleId="7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5">
    <w:name w:val="Char Char"/>
    <w:basedOn w:val="1"/>
    <w:qFormat/>
    <w:uiPriority w:val="0"/>
    <w:rPr>
      <w:rFonts w:ascii="Tahoma" w:hAnsi="Tahoma"/>
      <w:sz w:val="24"/>
      <w:szCs w:val="20"/>
    </w:rPr>
  </w:style>
  <w:style w:type="paragraph" w:customStyle="1" w:styleId="76">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7">
    <w:name w:val="标题 2 字符"/>
    <w:link w:val="5"/>
    <w:qFormat/>
    <w:uiPriority w:val="0"/>
    <w:rPr>
      <w:rFonts w:ascii="宋体" w:hAnsi="宋体" w:eastAsia="宋体"/>
      <w:b/>
      <w:bCs/>
      <w:sz w:val="24"/>
      <w:lang w:val="en-US" w:eastAsia="zh-CN" w:bidi="ar-SA"/>
    </w:rPr>
  </w:style>
  <w:style w:type="paragraph" w:customStyle="1" w:styleId="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9">
    <w:name w:val="List Paragraph"/>
    <w:basedOn w:val="1"/>
    <w:qFormat/>
    <w:uiPriority w:val="34"/>
    <w:pPr>
      <w:ind w:firstLine="420" w:firstLineChars="200"/>
    </w:pPr>
    <w:rPr>
      <w:rFonts w:ascii="Calibri" w:hAnsi="Calibri"/>
      <w:szCs w:val="22"/>
    </w:rPr>
  </w:style>
  <w:style w:type="paragraph" w:customStyle="1" w:styleId="80">
    <w:name w:val="USE 1"/>
    <w:basedOn w:val="1"/>
    <w:qFormat/>
    <w:uiPriority w:val="0"/>
    <w:pPr>
      <w:spacing w:line="200" w:lineRule="atLeast"/>
      <w:jc w:val="left"/>
    </w:pPr>
    <w:rPr>
      <w:rFonts w:ascii="宋体" w:hAnsi="宋体"/>
      <w:b/>
      <w:sz w:val="24"/>
      <w:szCs w:val="28"/>
    </w:rPr>
  </w:style>
  <w:style w:type="paragraph" w:customStyle="1" w:styleId="81">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2">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3">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84">
    <w:name w:val="H4 Char2"/>
    <w:qFormat/>
    <w:uiPriority w:val="0"/>
    <w:rPr>
      <w:rFonts w:ascii="Arial" w:hAnsi="Arial" w:eastAsia="黑体"/>
      <w:b/>
      <w:bCs/>
      <w:kern w:val="2"/>
      <w:sz w:val="28"/>
      <w:szCs w:val="28"/>
      <w:lang w:val="en-US" w:eastAsia="zh-CN" w:bidi="ar-SA"/>
    </w:rPr>
  </w:style>
  <w:style w:type="character" w:customStyle="1" w:styleId="85">
    <w:name w:val="正文文本缩进 字符"/>
    <w:link w:val="20"/>
    <w:qFormat/>
    <w:uiPriority w:val="0"/>
    <w:rPr>
      <w:rFonts w:eastAsia="宋体"/>
      <w:kern w:val="2"/>
      <w:sz w:val="21"/>
      <w:szCs w:val="24"/>
      <w:lang w:val="en-US" w:eastAsia="zh-CN" w:bidi="ar-SA"/>
    </w:rPr>
  </w:style>
  <w:style w:type="character" w:customStyle="1" w:styleId="86">
    <w:name w:val="标题 5 字符"/>
    <w:link w:val="6"/>
    <w:qFormat/>
    <w:uiPriority w:val="0"/>
    <w:rPr>
      <w:rFonts w:eastAsia="宋体"/>
      <w:b/>
      <w:kern w:val="2"/>
      <w:sz w:val="28"/>
      <w:lang w:val="en-US" w:eastAsia="zh-CN" w:bidi="ar-SA"/>
    </w:rPr>
  </w:style>
  <w:style w:type="character" w:customStyle="1" w:styleId="87">
    <w:name w:val="第*章 Char"/>
    <w:qFormat/>
    <w:uiPriority w:val="0"/>
    <w:rPr>
      <w:rFonts w:ascii="Arial" w:hAnsi="Arial" w:eastAsia="黑体"/>
      <w:b/>
      <w:bCs/>
      <w:kern w:val="2"/>
      <w:sz w:val="32"/>
      <w:szCs w:val="32"/>
    </w:rPr>
  </w:style>
  <w:style w:type="character" w:customStyle="1" w:styleId="88">
    <w:name w:val="章标题1 Char"/>
    <w:qFormat/>
    <w:uiPriority w:val="0"/>
    <w:rPr>
      <w:rFonts w:eastAsia="宋体"/>
      <w:b/>
      <w:bCs/>
      <w:kern w:val="2"/>
      <w:sz w:val="32"/>
      <w:szCs w:val="32"/>
      <w:lang w:val="en-US" w:eastAsia="zh-CN" w:bidi="ar-SA"/>
    </w:rPr>
  </w:style>
  <w:style w:type="character" w:customStyle="1" w:styleId="89">
    <w:name w:val="标题 6 字符"/>
    <w:link w:val="8"/>
    <w:qFormat/>
    <w:uiPriority w:val="0"/>
    <w:rPr>
      <w:rFonts w:ascii="Arial" w:hAnsi="Arial" w:eastAsia="黑体"/>
      <w:b/>
      <w:kern w:val="2"/>
      <w:sz w:val="24"/>
      <w:lang w:val="en-US" w:eastAsia="zh-CN" w:bidi="ar-SA"/>
    </w:rPr>
  </w:style>
  <w:style w:type="character" w:customStyle="1" w:styleId="90">
    <w:name w:val="标题 7 字符"/>
    <w:link w:val="9"/>
    <w:qFormat/>
    <w:uiPriority w:val="0"/>
    <w:rPr>
      <w:rFonts w:eastAsia="宋体"/>
      <w:b/>
      <w:kern w:val="2"/>
      <w:sz w:val="24"/>
      <w:lang w:val="en-US" w:eastAsia="zh-CN" w:bidi="ar-SA"/>
    </w:rPr>
  </w:style>
  <w:style w:type="character" w:customStyle="1" w:styleId="91">
    <w:name w:val="标题 8 字符"/>
    <w:link w:val="10"/>
    <w:qFormat/>
    <w:uiPriority w:val="0"/>
    <w:rPr>
      <w:rFonts w:ascii="Arial" w:hAnsi="Arial" w:eastAsia="黑体"/>
      <w:kern w:val="2"/>
      <w:sz w:val="24"/>
      <w:lang w:val="en-US" w:eastAsia="zh-CN" w:bidi="ar-SA"/>
    </w:rPr>
  </w:style>
  <w:style w:type="character" w:customStyle="1" w:styleId="92">
    <w:name w:val="标题 9 字符"/>
    <w:link w:val="11"/>
    <w:qFormat/>
    <w:uiPriority w:val="0"/>
    <w:rPr>
      <w:rFonts w:ascii="Arial" w:hAnsi="Arial" w:eastAsia="黑体"/>
      <w:kern w:val="2"/>
      <w:sz w:val="21"/>
      <w:lang w:val="en-US" w:eastAsia="zh-CN" w:bidi="ar-SA"/>
    </w:rPr>
  </w:style>
  <w:style w:type="character" w:customStyle="1" w:styleId="93">
    <w:name w:val="标题 字符"/>
    <w:link w:val="39"/>
    <w:qFormat/>
    <w:uiPriority w:val="0"/>
    <w:rPr>
      <w:rFonts w:ascii="Arial" w:hAnsi="Arial" w:eastAsia="隶书" w:cs="Arial"/>
      <w:b/>
      <w:bCs/>
      <w:kern w:val="2"/>
      <w:sz w:val="32"/>
      <w:szCs w:val="32"/>
      <w:lang w:val="en-US" w:eastAsia="zh-CN" w:bidi="ar-SA"/>
    </w:rPr>
  </w:style>
  <w:style w:type="character" w:customStyle="1" w:styleId="94">
    <w:name w:val="日期 字符"/>
    <w:link w:val="25"/>
    <w:qFormat/>
    <w:uiPriority w:val="0"/>
    <w:rPr>
      <w:rFonts w:ascii="宋体" w:hAnsi="Courier New" w:eastAsia="宋体"/>
      <w:kern w:val="2"/>
      <w:sz w:val="32"/>
      <w:lang w:val="en-US" w:eastAsia="zh-CN" w:bidi="ar-SA"/>
    </w:rPr>
  </w:style>
  <w:style w:type="character" w:customStyle="1" w:styleId="95">
    <w:name w:val="HTML 预设格式 字符"/>
    <w:link w:val="36"/>
    <w:qFormat/>
    <w:uiPriority w:val="0"/>
    <w:rPr>
      <w:rFonts w:ascii="Arial Unicode MS" w:hAnsi="Arial Unicode MS" w:eastAsia="Arial Unicode MS"/>
      <w:color w:val="000000"/>
      <w:lang w:val="en-US" w:eastAsia="zh-CN" w:bidi="ar-SA"/>
    </w:rPr>
  </w:style>
  <w:style w:type="character" w:customStyle="1" w:styleId="96">
    <w:name w:val="纯文本 字符"/>
    <w:link w:val="23"/>
    <w:qFormat/>
    <w:uiPriority w:val="0"/>
    <w:rPr>
      <w:rFonts w:ascii="宋体" w:hAnsi="Courier New" w:eastAsia="宋体"/>
      <w:kern w:val="2"/>
      <w:sz w:val="21"/>
      <w:lang w:val="en-US" w:eastAsia="zh-CN" w:bidi="ar-SA"/>
    </w:rPr>
  </w:style>
  <w:style w:type="character" w:customStyle="1" w:styleId="97">
    <w:name w:val="正文文字首行缩进 Char"/>
    <w:qFormat/>
    <w:uiPriority w:val="0"/>
    <w:rPr>
      <w:kern w:val="2"/>
      <w:sz w:val="21"/>
      <w:szCs w:val="24"/>
    </w:rPr>
  </w:style>
  <w:style w:type="character" w:customStyle="1" w:styleId="98">
    <w:name w:val="正文文本 字符"/>
    <w:link w:val="18"/>
    <w:qFormat/>
    <w:uiPriority w:val="0"/>
    <w:rPr>
      <w:rFonts w:eastAsia="宋体"/>
      <w:b/>
      <w:bCs/>
      <w:kern w:val="2"/>
      <w:sz w:val="24"/>
      <w:szCs w:val="24"/>
      <w:lang w:val="en-US" w:eastAsia="zh-CN" w:bidi="ar-SA"/>
    </w:rPr>
  </w:style>
  <w:style w:type="character" w:customStyle="1" w:styleId="99">
    <w:name w:val="正文文本缩进 2 字符"/>
    <w:link w:val="26"/>
    <w:qFormat/>
    <w:uiPriority w:val="0"/>
    <w:rPr>
      <w:rFonts w:ascii="宋体" w:hAnsi="宋体" w:eastAsia="宋体"/>
      <w:kern w:val="2"/>
      <w:sz w:val="21"/>
      <w:szCs w:val="24"/>
      <w:lang w:val="en-US" w:eastAsia="zh-CN" w:bidi="ar-SA"/>
    </w:rPr>
  </w:style>
  <w:style w:type="character" w:customStyle="1" w:styleId="100">
    <w:name w:val="页眉 字符"/>
    <w:link w:val="29"/>
    <w:qFormat/>
    <w:uiPriority w:val="99"/>
    <w:rPr>
      <w:rFonts w:eastAsia="宋体"/>
      <w:kern w:val="2"/>
      <w:sz w:val="18"/>
      <w:szCs w:val="18"/>
      <w:lang w:val="en-US" w:eastAsia="zh-CN" w:bidi="ar-SA"/>
    </w:rPr>
  </w:style>
  <w:style w:type="character" w:customStyle="1" w:styleId="101">
    <w:name w:val="正文文本缩进 3 字符"/>
    <w:link w:val="33"/>
    <w:qFormat/>
    <w:uiPriority w:val="0"/>
    <w:rPr>
      <w:rFonts w:ascii="宋体" w:eastAsia="宋体"/>
      <w:b/>
      <w:bCs/>
      <w:kern w:val="2"/>
      <w:sz w:val="24"/>
      <w:szCs w:val="24"/>
      <w:lang w:val="en-US" w:eastAsia="zh-CN" w:bidi="ar-SA"/>
    </w:rPr>
  </w:style>
  <w:style w:type="character" w:customStyle="1" w:styleId="102">
    <w:name w:val="正文文本 2 字符"/>
    <w:link w:val="19"/>
    <w:qFormat/>
    <w:uiPriority w:val="0"/>
    <w:rPr>
      <w:rFonts w:eastAsia="宋体"/>
      <w:kern w:val="2"/>
      <w:sz w:val="24"/>
      <w:szCs w:val="24"/>
      <w:lang w:val="en-US" w:eastAsia="zh-CN" w:bidi="ar-SA"/>
    </w:rPr>
  </w:style>
  <w:style w:type="character" w:customStyle="1" w:styleId="103">
    <w:name w:val="页脚 字符"/>
    <w:link w:val="28"/>
    <w:qFormat/>
    <w:uiPriority w:val="0"/>
    <w:rPr>
      <w:rFonts w:eastAsia="宋体"/>
      <w:kern w:val="2"/>
      <w:sz w:val="18"/>
      <w:szCs w:val="18"/>
      <w:lang w:val="en-US" w:eastAsia="zh-CN" w:bidi="ar-SA"/>
    </w:rPr>
  </w:style>
  <w:style w:type="character" w:customStyle="1" w:styleId="104">
    <w:name w:val="正文文本 3 字符"/>
    <w:link w:val="17"/>
    <w:qFormat/>
    <w:uiPriority w:val="0"/>
    <w:rPr>
      <w:rFonts w:eastAsia="宋体"/>
      <w:kern w:val="2"/>
      <w:sz w:val="16"/>
      <w:szCs w:val="16"/>
      <w:lang w:val="en-US" w:eastAsia="zh-CN" w:bidi="ar-SA"/>
    </w:rPr>
  </w:style>
  <w:style w:type="character" w:customStyle="1" w:styleId="105">
    <w:name w:val="批注框文本 字符"/>
    <w:link w:val="27"/>
    <w:semiHidden/>
    <w:qFormat/>
    <w:uiPriority w:val="99"/>
    <w:rPr>
      <w:rFonts w:eastAsia="宋体"/>
      <w:kern w:val="2"/>
      <w:sz w:val="18"/>
      <w:szCs w:val="18"/>
      <w:lang w:val="en-US" w:eastAsia="zh-CN" w:bidi="ar-SA"/>
    </w:rPr>
  </w:style>
  <w:style w:type="paragraph" w:customStyle="1" w:styleId="106">
    <w:name w:val="样式1"/>
    <w:basedOn w:val="39"/>
    <w:qFormat/>
    <w:uiPriority w:val="0"/>
    <w:pPr>
      <w:spacing w:before="120" w:after="120"/>
    </w:pPr>
    <w:rPr>
      <w:rFonts w:eastAsia="黑体"/>
      <w:b w:val="0"/>
      <w:sz w:val="30"/>
      <w:szCs w:val="21"/>
    </w:rPr>
  </w:style>
  <w:style w:type="paragraph" w:customStyle="1" w:styleId="107">
    <w:name w:val="样式2"/>
    <w:basedOn w:val="39"/>
    <w:next w:val="106"/>
    <w:qFormat/>
    <w:uiPriority w:val="0"/>
    <w:pPr>
      <w:spacing w:before="120" w:after="120"/>
    </w:pPr>
    <w:rPr>
      <w:rFonts w:eastAsia="黑体"/>
      <w:b w:val="0"/>
      <w:sz w:val="30"/>
      <w:szCs w:val="30"/>
    </w:rPr>
  </w:style>
  <w:style w:type="character" w:customStyle="1" w:styleId="108">
    <w:name w:val="标题 3 Char Char"/>
    <w:qFormat/>
    <w:uiPriority w:val="0"/>
    <w:rPr>
      <w:rFonts w:eastAsia="宋体"/>
      <w:b/>
      <w:bCs/>
      <w:kern w:val="2"/>
      <w:sz w:val="32"/>
      <w:szCs w:val="32"/>
      <w:lang w:val="en-US" w:eastAsia="zh-CN" w:bidi="ar-SA"/>
    </w:rPr>
  </w:style>
  <w:style w:type="paragraph" w:customStyle="1" w:styleId="109">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0">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1">
    <w:name w:val="--规划正文"/>
    <w:basedOn w:val="1"/>
    <w:qFormat/>
    <w:uiPriority w:val="0"/>
    <w:pPr>
      <w:spacing w:line="360" w:lineRule="auto"/>
      <w:ind w:firstLine="200" w:firstLineChars="200"/>
    </w:pPr>
    <w:rPr>
      <w:szCs w:val="20"/>
    </w:rPr>
  </w:style>
  <w:style w:type="paragraph" w:customStyle="1" w:styleId="112">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3">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4">
    <w:name w:val="样式4"/>
    <w:basedOn w:val="1"/>
    <w:qFormat/>
    <w:uiPriority w:val="0"/>
    <w:pPr>
      <w:tabs>
        <w:tab w:val="left" w:pos="842"/>
      </w:tabs>
      <w:spacing w:line="360" w:lineRule="auto"/>
      <w:ind w:left="842" w:hanging="420"/>
    </w:pPr>
    <w:rPr>
      <w:sz w:val="24"/>
    </w:rPr>
  </w:style>
  <w:style w:type="paragraph" w:customStyle="1" w:styleId="115">
    <w:name w:val="文字"/>
    <w:basedOn w:val="1"/>
    <w:qFormat/>
    <w:uiPriority w:val="0"/>
    <w:pPr>
      <w:tabs>
        <w:tab w:val="left" w:pos="8520"/>
      </w:tabs>
      <w:spacing w:line="312" w:lineRule="auto"/>
      <w:ind w:right="-210" w:firstLine="556"/>
    </w:pPr>
    <w:rPr>
      <w:rFonts w:ascii="宋体"/>
      <w:sz w:val="28"/>
      <w:szCs w:val="20"/>
    </w:rPr>
  </w:style>
  <w:style w:type="paragraph" w:customStyle="1" w:styleId="116">
    <w:name w:val="--规划-表格-居左"/>
    <w:basedOn w:val="111"/>
    <w:qFormat/>
    <w:uiPriority w:val="0"/>
    <w:pPr>
      <w:spacing w:line="240" w:lineRule="auto"/>
      <w:ind w:firstLine="0" w:firstLineChars="0"/>
    </w:pPr>
    <w:rPr>
      <w:sz w:val="20"/>
    </w:rPr>
  </w:style>
  <w:style w:type="paragraph" w:customStyle="1" w:styleId="117">
    <w:name w:val="--规划-表格-居中"/>
    <w:basedOn w:val="111"/>
    <w:qFormat/>
    <w:uiPriority w:val="0"/>
    <w:pPr>
      <w:spacing w:line="240" w:lineRule="auto"/>
      <w:ind w:firstLine="0" w:firstLineChars="0"/>
      <w:jc w:val="center"/>
    </w:pPr>
    <w:rPr>
      <w:sz w:val="20"/>
    </w:rPr>
  </w:style>
  <w:style w:type="paragraph" w:customStyle="1" w:styleId="118">
    <w:name w:val="--编号内缩进"/>
    <w:basedOn w:val="1"/>
    <w:qFormat/>
    <w:uiPriority w:val="0"/>
    <w:pPr>
      <w:spacing w:line="360" w:lineRule="auto"/>
      <w:ind w:left="420" w:firstLine="200" w:firstLineChars="200"/>
    </w:pPr>
    <w:rPr>
      <w:szCs w:val="21"/>
    </w:rPr>
  </w:style>
  <w:style w:type="paragraph" w:customStyle="1" w:styleId="119">
    <w:name w:val="--规划-题注"/>
    <w:basedOn w:val="1"/>
    <w:next w:val="111"/>
    <w:qFormat/>
    <w:uiPriority w:val="0"/>
    <w:pPr>
      <w:spacing w:line="360" w:lineRule="auto"/>
      <w:jc w:val="center"/>
    </w:pPr>
    <w:rPr>
      <w:rFonts w:eastAsia="黑体"/>
    </w:rPr>
  </w:style>
  <w:style w:type="paragraph" w:customStyle="1" w:styleId="120">
    <w:name w:val="--规划-图和表"/>
    <w:next w:val="111"/>
    <w:qFormat/>
    <w:uiPriority w:val="0"/>
    <w:pPr>
      <w:jc w:val="center"/>
    </w:pPr>
    <w:rPr>
      <w:rFonts w:ascii="Times New Roman" w:hAnsi="Times New Roman" w:eastAsia="宋体" w:cs="Times New Roman"/>
      <w:kern w:val="2"/>
      <w:sz w:val="21"/>
      <w:lang w:val="en-US" w:eastAsia="zh-CN" w:bidi="ar-SA"/>
    </w:rPr>
  </w:style>
  <w:style w:type="paragraph" w:customStyle="1" w:styleId="121">
    <w:name w:val="--规划-小标题"/>
    <w:basedOn w:val="1"/>
    <w:next w:val="111"/>
    <w:qFormat/>
    <w:uiPriority w:val="0"/>
    <w:pPr>
      <w:keepNext/>
      <w:keepLines/>
      <w:spacing w:line="360" w:lineRule="auto"/>
      <w:outlineLvl w:val="4"/>
    </w:pPr>
    <w:rPr>
      <w:rFonts w:eastAsia="黑体"/>
    </w:rPr>
  </w:style>
  <w:style w:type="paragraph" w:customStyle="1" w:styleId="122">
    <w:name w:val="--规划正文 Char"/>
    <w:basedOn w:val="1"/>
    <w:qFormat/>
    <w:uiPriority w:val="0"/>
    <w:pPr>
      <w:spacing w:line="360" w:lineRule="auto"/>
      <w:ind w:firstLine="200" w:firstLineChars="200"/>
    </w:pPr>
    <w:rPr>
      <w:sz w:val="24"/>
    </w:rPr>
  </w:style>
  <w:style w:type="paragraph" w:customStyle="1" w:styleId="123">
    <w:name w:val="缺省文本"/>
    <w:basedOn w:val="1"/>
    <w:qFormat/>
    <w:uiPriority w:val="0"/>
    <w:pPr>
      <w:autoSpaceDE w:val="0"/>
      <w:autoSpaceDN w:val="0"/>
      <w:adjustRightInd w:val="0"/>
      <w:jc w:val="left"/>
    </w:pPr>
    <w:rPr>
      <w:kern w:val="0"/>
    </w:rPr>
  </w:style>
  <w:style w:type="paragraph" w:customStyle="1" w:styleId="124">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5">
    <w:name w:val="--规划正文 Char Char"/>
    <w:qFormat/>
    <w:uiPriority w:val="0"/>
    <w:rPr>
      <w:rFonts w:eastAsia="宋体"/>
      <w:kern w:val="2"/>
      <w:sz w:val="24"/>
      <w:szCs w:val="24"/>
      <w:lang w:val="en-US" w:eastAsia="zh-CN" w:bidi="ar-SA"/>
    </w:rPr>
  </w:style>
  <w:style w:type="paragraph" w:customStyle="1" w:styleId="126">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7">
    <w:name w:val="--规划正文 Char1"/>
    <w:qFormat/>
    <w:uiPriority w:val="0"/>
    <w:rPr>
      <w:rFonts w:eastAsia="宋体"/>
      <w:kern w:val="2"/>
      <w:sz w:val="21"/>
      <w:lang w:val="en-US" w:eastAsia="zh-CN" w:bidi="ar-SA"/>
    </w:rPr>
  </w:style>
  <w:style w:type="paragraph" w:customStyle="1" w:styleId="128">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9">
    <w:name w:val="列表项目"/>
    <w:basedOn w:val="1"/>
    <w:qFormat/>
    <w:uiPriority w:val="0"/>
    <w:pPr>
      <w:tabs>
        <w:tab w:val="left" w:pos="420"/>
        <w:tab w:val="left" w:pos="1080"/>
      </w:tabs>
      <w:spacing w:line="288" w:lineRule="auto"/>
      <w:ind w:left="1080" w:hanging="360"/>
    </w:pPr>
    <w:rPr>
      <w:sz w:val="24"/>
      <w:szCs w:val="20"/>
    </w:rPr>
  </w:style>
  <w:style w:type="character" w:customStyle="1" w:styleId="130">
    <w:name w:val="content1"/>
    <w:qFormat/>
    <w:uiPriority w:val="0"/>
    <w:rPr>
      <w:rFonts w:hint="default" w:ascii="??" w:hAnsi="??"/>
      <w:sz w:val="16"/>
      <w:szCs w:val="16"/>
      <w:u w:val="none"/>
    </w:rPr>
  </w:style>
  <w:style w:type="character" w:customStyle="1" w:styleId="131">
    <w:name w:val="unnamed4"/>
    <w:basedOn w:val="45"/>
    <w:qFormat/>
    <w:uiPriority w:val="0"/>
  </w:style>
  <w:style w:type="character" w:customStyle="1" w:styleId="132">
    <w:name w:val="font2"/>
    <w:basedOn w:val="45"/>
    <w:qFormat/>
    <w:uiPriority w:val="0"/>
  </w:style>
  <w:style w:type="character" w:customStyle="1" w:styleId="133">
    <w:name w:val="font41"/>
    <w:qFormat/>
    <w:uiPriority w:val="0"/>
    <w:rPr>
      <w:color w:val="000000"/>
      <w:spacing w:val="260"/>
      <w:sz w:val="18"/>
      <w:szCs w:val="18"/>
      <w:u w:val="none"/>
    </w:rPr>
  </w:style>
  <w:style w:type="paragraph" w:customStyle="1" w:styleId="134">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5">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6">
    <w:name w:val="正文文本首行缩进 字符"/>
    <w:link w:val="41"/>
    <w:qFormat/>
    <w:uiPriority w:val="0"/>
    <w:rPr>
      <w:rFonts w:eastAsia="宋体"/>
      <w:b/>
      <w:bCs/>
      <w:kern w:val="2"/>
      <w:sz w:val="21"/>
      <w:szCs w:val="24"/>
      <w:lang w:val="en-US" w:eastAsia="zh-CN" w:bidi="ar-SA"/>
    </w:rPr>
  </w:style>
  <w:style w:type="paragraph" w:customStyle="1" w:styleId="137">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8">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9">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0">
    <w:name w:val="mode"/>
    <w:basedOn w:val="45"/>
    <w:qFormat/>
    <w:uiPriority w:val="0"/>
  </w:style>
  <w:style w:type="paragraph" w:customStyle="1" w:styleId="141">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42">
    <w:name w:val="unnamed3"/>
    <w:basedOn w:val="45"/>
    <w:qFormat/>
    <w:uiPriority w:val="0"/>
  </w:style>
  <w:style w:type="paragraph" w:customStyle="1" w:styleId="143">
    <w:name w:val="8"/>
    <w:basedOn w:val="1"/>
    <w:next w:val="20"/>
    <w:qFormat/>
    <w:uiPriority w:val="0"/>
    <w:pPr>
      <w:spacing w:after="120"/>
      <w:ind w:left="420" w:leftChars="200"/>
    </w:pPr>
  </w:style>
  <w:style w:type="paragraph" w:customStyle="1" w:styleId="144">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5">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6">
    <w:name w:val="5"/>
    <w:basedOn w:val="1"/>
    <w:qFormat/>
    <w:uiPriority w:val="0"/>
    <w:pPr>
      <w:autoSpaceDE w:val="0"/>
      <w:autoSpaceDN w:val="0"/>
      <w:adjustRightInd w:val="0"/>
      <w:jc w:val="left"/>
    </w:pPr>
    <w:rPr>
      <w:rFonts w:ascii="宋体"/>
      <w:b/>
      <w:bCs/>
      <w:kern w:val="0"/>
      <w:sz w:val="18"/>
      <w:szCs w:val="18"/>
    </w:rPr>
  </w:style>
  <w:style w:type="paragraph" w:customStyle="1" w:styleId="147">
    <w:name w:val="6"/>
    <w:basedOn w:val="146"/>
    <w:qFormat/>
    <w:uiPriority w:val="0"/>
    <w:pPr>
      <w:spacing w:line="270" w:lineRule="atLeast"/>
      <w:jc w:val="both"/>
    </w:pPr>
    <w:rPr>
      <w:b w:val="0"/>
      <w:bCs w:val="0"/>
    </w:rPr>
  </w:style>
  <w:style w:type="paragraph" w:customStyle="1" w:styleId="14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9">
    <w:name w:val="姜文清定义的正文"/>
    <w:basedOn w:val="1"/>
    <w:qFormat/>
    <w:uiPriority w:val="0"/>
    <w:pPr>
      <w:spacing w:line="240" w:lineRule="atLeast"/>
      <w:ind w:firstLine="567"/>
    </w:pPr>
    <w:rPr>
      <w:szCs w:val="20"/>
    </w:rPr>
  </w:style>
  <w:style w:type="paragraph" w:customStyle="1" w:styleId="150">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1">
    <w:name w:val="CM2"/>
    <w:basedOn w:val="150"/>
    <w:next w:val="150"/>
    <w:qFormat/>
    <w:uiPriority w:val="0"/>
    <w:pPr>
      <w:spacing w:line="200" w:lineRule="atLeast"/>
    </w:pPr>
    <w:rPr>
      <w:rFonts w:ascii="Arial" w:hAnsi="Arial" w:eastAsia="宋体" w:cs="Times New Roman"/>
      <w:color w:val="auto"/>
    </w:rPr>
  </w:style>
  <w:style w:type="paragraph" w:customStyle="1" w:styleId="152">
    <w:name w:val="Normal Paragraph"/>
    <w:basedOn w:val="1"/>
    <w:qFormat/>
    <w:uiPriority w:val="0"/>
    <w:pPr>
      <w:widowControl/>
      <w:spacing w:before="120" w:line="360" w:lineRule="auto"/>
      <w:ind w:firstLine="425"/>
    </w:pPr>
    <w:rPr>
      <w:kern w:val="0"/>
      <w:sz w:val="24"/>
    </w:rPr>
  </w:style>
  <w:style w:type="character" w:customStyle="1" w:styleId="153">
    <w:name w:val="blue"/>
    <w:basedOn w:val="45"/>
    <w:qFormat/>
    <w:uiPriority w:val="0"/>
  </w:style>
  <w:style w:type="paragraph" w:customStyle="1" w:styleId="154">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5">
    <w:name w:val="font"/>
    <w:basedOn w:val="45"/>
    <w:qFormat/>
    <w:uiPriority w:val="0"/>
  </w:style>
  <w:style w:type="character" w:customStyle="1" w:styleId="156">
    <w:name w:val="font11"/>
    <w:qFormat/>
    <w:uiPriority w:val="0"/>
    <w:rPr>
      <w:rFonts w:hint="default" w:ascii="ˎ̥" w:hAnsi="ˎ̥"/>
    </w:rPr>
  </w:style>
  <w:style w:type="paragraph" w:customStyle="1" w:styleId="157">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8">
    <w:name w:val="proddescription"/>
    <w:basedOn w:val="45"/>
    <w:qFormat/>
    <w:uiPriority w:val="0"/>
  </w:style>
  <w:style w:type="character" w:customStyle="1" w:styleId="159">
    <w:name w:val="prodheadlines"/>
    <w:basedOn w:val="45"/>
    <w:qFormat/>
    <w:uiPriority w:val="0"/>
  </w:style>
  <w:style w:type="character" w:customStyle="1" w:styleId="160">
    <w:name w:val="text"/>
    <w:basedOn w:val="45"/>
    <w:qFormat/>
    <w:uiPriority w:val="0"/>
  </w:style>
  <w:style w:type="paragraph" w:customStyle="1" w:styleId="161">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3">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4">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5">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段落正文"/>
    <w:basedOn w:val="23"/>
    <w:qFormat/>
    <w:uiPriority w:val="0"/>
    <w:pPr>
      <w:ind w:firstLine="560" w:firstLineChars="200"/>
    </w:pPr>
    <w:rPr>
      <w:sz w:val="28"/>
    </w:rPr>
  </w:style>
  <w:style w:type="character" w:customStyle="1" w:styleId="167">
    <w:name w:val="gray6"/>
    <w:basedOn w:val="45"/>
    <w:qFormat/>
    <w:uiPriority w:val="0"/>
  </w:style>
  <w:style w:type="character" w:customStyle="1" w:styleId="168">
    <w:name w:val="style9"/>
    <w:basedOn w:val="45"/>
    <w:qFormat/>
    <w:uiPriority w:val="0"/>
  </w:style>
  <w:style w:type="paragraph" w:customStyle="1" w:styleId="169">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0">
    <w:name w:val="grame"/>
    <w:basedOn w:val="45"/>
    <w:qFormat/>
    <w:uiPriority w:val="0"/>
  </w:style>
  <w:style w:type="paragraph" w:customStyle="1" w:styleId="171">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Char1"/>
    <w:basedOn w:val="1"/>
    <w:qFormat/>
    <w:uiPriority w:val="0"/>
    <w:pPr>
      <w:jc w:val="left"/>
    </w:pPr>
    <w:rPr>
      <w:rFonts w:ascii="Tahoma" w:hAnsi="Tahoma"/>
      <w:sz w:val="24"/>
      <w:szCs w:val="20"/>
    </w:rPr>
  </w:style>
  <w:style w:type="paragraph" w:customStyle="1" w:styleId="173">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4">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7">
    <w:name w:val="font6"/>
    <w:basedOn w:val="1"/>
    <w:qFormat/>
    <w:uiPriority w:val="0"/>
    <w:pPr>
      <w:widowControl/>
      <w:spacing w:before="100" w:beforeAutospacing="1" w:after="100" w:afterAutospacing="1"/>
      <w:jc w:val="left"/>
    </w:pPr>
    <w:rPr>
      <w:kern w:val="0"/>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0">
    <w:name w:val="表格字"/>
    <w:basedOn w:val="1"/>
    <w:qFormat/>
    <w:uiPriority w:val="0"/>
    <w:pPr>
      <w:adjustRightInd w:val="0"/>
      <w:jc w:val="center"/>
    </w:pPr>
    <w:rPr>
      <w:rFonts w:ascii="宋体"/>
      <w:sz w:val="24"/>
      <w:szCs w:val="20"/>
    </w:rPr>
  </w:style>
  <w:style w:type="character" w:customStyle="1" w:styleId="181">
    <w:name w:val="样式 小三 加粗"/>
    <w:qFormat/>
    <w:uiPriority w:val="0"/>
    <w:rPr>
      <w:rFonts w:eastAsia="宋体"/>
      <w:b/>
      <w:bCs/>
      <w:sz w:val="32"/>
    </w:rPr>
  </w:style>
  <w:style w:type="paragraph" w:customStyle="1" w:styleId="1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4">
    <w:name w:val="Char Char Char"/>
    <w:basedOn w:val="1"/>
    <w:qFormat/>
    <w:uiPriority w:val="0"/>
    <w:rPr>
      <w:rFonts w:ascii="Tahoma" w:hAnsi="Tahoma"/>
      <w:sz w:val="24"/>
      <w:szCs w:val="20"/>
    </w:rPr>
  </w:style>
  <w:style w:type="paragraph" w:customStyle="1" w:styleId="185">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6">
    <w:name w:val="info4"/>
    <w:basedOn w:val="45"/>
    <w:qFormat/>
    <w:uiPriority w:val="0"/>
  </w:style>
  <w:style w:type="paragraph" w:customStyle="1" w:styleId="187">
    <w:name w:val="缩进正文"/>
    <w:basedOn w:val="1"/>
    <w:link w:val="188"/>
    <w:qFormat/>
    <w:uiPriority w:val="0"/>
    <w:pPr>
      <w:ind w:firstLine="560" w:firstLineChars="200"/>
    </w:pPr>
    <w:rPr>
      <w:rFonts w:eastAsia="仿宋_GB2312" w:cs="宋体"/>
      <w:sz w:val="28"/>
      <w:szCs w:val="20"/>
    </w:rPr>
  </w:style>
  <w:style w:type="character" w:customStyle="1" w:styleId="188">
    <w:name w:val="缩进正文 Char"/>
    <w:link w:val="187"/>
    <w:qFormat/>
    <w:uiPriority w:val="0"/>
    <w:rPr>
      <w:rFonts w:eastAsia="仿宋_GB2312" w:cs="宋体"/>
      <w:kern w:val="2"/>
      <w:sz w:val="28"/>
      <w:lang w:val="en-US" w:eastAsia="zh-CN" w:bidi="ar-SA"/>
    </w:rPr>
  </w:style>
  <w:style w:type="paragraph" w:customStyle="1" w:styleId="189">
    <w:name w:val="列出段落1"/>
    <w:basedOn w:val="1"/>
    <w:qFormat/>
    <w:uiPriority w:val="0"/>
    <w:pPr>
      <w:ind w:firstLine="420" w:firstLineChars="200"/>
    </w:pPr>
    <w:rPr>
      <w:rFonts w:ascii="Calibri" w:hAnsi="Calibri" w:cs="Calibri"/>
      <w:szCs w:val="21"/>
    </w:rPr>
  </w:style>
  <w:style w:type="character" w:customStyle="1" w:styleId="190">
    <w:name w:val="批注文字 字符"/>
    <w:basedOn w:val="45"/>
    <w:link w:val="16"/>
    <w:qFormat/>
    <w:uiPriority w:val="0"/>
    <w:rPr>
      <w:rFonts w:ascii="宋体"/>
      <w:sz w:val="34"/>
    </w:rPr>
  </w:style>
  <w:style w:type="character" w:customStyle="1" w:styleId="191">
    <w:name w:val="批注主题 字符"/>
    <w:basedOn w:val="190"/>
    <w:link w:val="40"/>
    <w:qFormat/>
    <w:uiPriority w:val="99"/>
    <w:rPr>
      <w:rFonts w:ascii="宋体"/>
      <w:sz w:val="34"/>
    </w:rPr>
  </w:style>
  <w:style w:type="paragraph" w:customStyle="1" w:styleId="192">
    <w:name w:val="评价"/>
    <w:basedOn w:val="1"/>
    <w:qFormat/>
    <w:uiPriority w:val="0"/>
    <w:pPr>
      <w:spacing w:afterLines="20"/>
      <w:ind w:firstLine="1446" w:firstLineChars="200"/>
    </w:pPr>
    <w:rPr>
      <w:rFonts w:ascii="Calibri" w:hAnsi="Calibri"/>
      <w:sz w:val="24"/>
    </w:rPr>
  </w:style>
  <w:style w:type="paragraph" w:customStyle="1" w:styleId="19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4">
    <w:name w:val="alt-edited1"/>
    <w:qFormat/>
    <w:uiPriority w:val="0"/>
    <w:rPr>
      <w:color w:val="4D90F0"/>
    </w:rPr>
  </w:style>
  <w:style w:type="character" w:customStyle="1" w:styleId="195">
    <w:name w:val="body text Char1"/>
    <w:qFormat/>
    <w:uiPriority w:val="0"/>
    <w:rPr>
      <w:rFonts w:eastAsia="宋体"/>
      <w:kern w:val="2"/>
      <w:sz w:val="21"/>
      <w:lang w:val="en-US" w:eastAsia="zh-CN" w:bidi="ar-SA"/>
    </w:rPr>
  </w:style>
  <w:style w:type="character" w:customStyle="1" w:styleId="196">
    <w:name w:val="普通(网站) 字符"/>
    <w:link w:val="37"/>
    <w:qFormat/>
    <w:uiPriority w:val="0"/>
    <w:rPr>
      <w:kern w:val="2"/>
      <w:sz w:val="24"/>
      <w:szCs w:val="24"/>
    </w:rPr>
  </w:style>
  <w:style w:type="character" w:customStyle="1" w:styleId="197">
    <w:name w:val="批注文字 Char1"/>
    <w:qFormat/>
    <w:uiPriority w:val="99"/>
    <w:rPr>
      <w:rFonts w:ascii="宋体"/>
      <w:sz w:val="34"/>
    </w:rPr>
  </w:style>
  <w:style w:type="character" w:customStyle="1" w:styleId="198">
    <w:name w:val="正文缩进 Char1"/>
    <w:qFormat/>
    <w:uiPriority w:val="0"/>
    <w:rPr>
      <w:rFonts w:eastAsia="宋体"/>
      <w:kern w:val="2"/>
      <w:sz w:val="21"/>
      <w:lang w:val="en-US" w:eastAsia="zh-CN" w:bidi="ar-SA"/>
    </w:rPr>
  </w:style>
  <w:style w:type="character" w:customStyle="1" w:styleId="199">
    <w:name w:val="layui-this"/>
    <w:basedOn w:val="45"/>
    <w:qFormat/>
    <w:uiPriority w:val="0"/>
    <w:rPr>
      <w:bdr w:val="single" w:color="EEEEEE" w:sz="4" w:space="0"/>
      <w:shd w:val="clear" w:color="auto" w:fill="FFFFFF"/>
    </w:rPr>
  </w:style>
  <w:style w:type="character" w:customStyle="1" w:styleId="200">
    <w:name w:val="first-child"/>
    <w:basedOn w:val="45"/>
    <w:qFormat/>
    <w:uiPriority w:val="0"/>
  </w:style>
  <w:style w:type="paragraph" w:customStyle="1" w:styleId="201">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202">
    <w:name w:val="font01"/>
    <w:basedOn w:val="4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39314</Words>
  <Characters>5680</Characters>
  <Lines>47</Lines>
  <Paragraphs>89</Paragraphs>
  <TotalTime>6</TotalTime>
  <ScaleCrop>false</ScaleCrop>
  <LinksUpToDate>false</LinksUpToDate>
  <CharactersWithSpaces>44905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2022-08-19T23:27:00Z</dcterms:created>
  <dc:creator>thsware</dc:creator>
  <cp:lastModifiedBy>杨舒淇 </cp:lastModifiedBy>
  <cp:lastPrinted>2024-09-16T09:27:00Z</cp:lastPrinted>
  <dcterms:modified xsi:type="dcterms:W3CDTF">2025-09-02T12:17:07Z</dcterms:modified>
  <dc:title>招  标　文　件</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491F66B8254EF5074DA4BD663252B253</vt:lpwstr>
  </property>
</Properties>
</file>