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bookmarkStart w:id="0" w:name="OLE_LINK1"/>
      <w:r>
        <w:rPr>
          <w:rFonts w:ascii="Times New Roman" w:hAnsi="Times New Roman" w:eastAsia="方正小标宋简体" w:cs="Times New Roman"/>
          <w:bCs/>
          <w:kern w:val="44"/>
          <w:sz w:val="44"/>
          <w:szCs w:val="44"/>
        </w:rPr>
        <w:t>采办计划公告</w:t>
      </w:r>
    </w:p>
    <w:bookmarkEnd w:id="0"/>
    <w:p>
      <w:pPr>
        <w:tabs>
          <w:tab w:val="left" w:pos="993"/>
          <w:tab w:val="left" w:pos="1134"/>
          <w:tab w:val="left" w:pos="1418"/>
        </w:tabs>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采办包名称：</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海油发展-化工品类部-天</w:t>
      </w:r>
      <w:r>
        <w:rPr>
          <w:rFonts w:hint="eastAsia" w:ascii="Times New Roman" w:hAnsi="Times New Roman" w:eastAsia="仿宋_GB2312" w:cs="Times New Roman"/>
          <w:b/>
          <w:bCs/>
          <w:sz w:val="32"/>
          <w:szCs w:val="32"/>
        </w:rPr>
        <w:t>津院2026-2029年度</w:t>
      </w:r>
      <w:r>
        <w:rPr>
          <w:rFonts w:hint="eastAsia" w:ascii="Times New Roman" w:hAnsi="Times New Roman" w:eastAsia="仿宋_GB2312" w:cs="Times New Roman"/>
          <w:b/>
          <w:bCs/>
          <w:sz w:val="32"/>
          <w:szCs w:val="32"/>
          <w:lang w:val="en-US" w:eastAsia="zh-CN"/>
        </w:rPr>
        <w:t>长湖项目有机混凝剂</w:t>
      </w:r>
      <w:r>
        <w:rPr>
          <w:rFonts w:hint="eastAsia" w:ascii="Times New Roman" w:hAnsi="Times New Roman" w:eastAsia="仿宋_GB2312" w:cs="Times New Roman"/>
          <w:b/>
          <w:bCs/>
          <w:sz w:val="32"/>
          <w:szCs w:val="32"/>
        </w:rPr>
        <w:t>采购专有协议</w:t>
      </w:r>
      <w:r>
        <w:rPr>
          <w:rFonts w:ascii="Times New Roman" w:hAnsi="Times New Roman" w:eastAsia="仿宋_GB2312" w:cs="Times New Roman"/>
          <w:sz w:val="32"/>
          <w:szCs w:val="32"/>
        </w:rPr>
        <w:t>采办计划公</w:t>
      </w:r>
      <w:r>
        <w:rPr>
          <w:rFonts w:hint="eastAsia" w:ascii="Times New Roman" w:hAnsi="Times New Roman" w:eastAsia="仿宋_GB2312" w:cs="Times New Roman"/>
          <w:sz w:val="32"/>
          <w:szCs w:val="32"/>
        </w:rPr>
        <w:t>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如下：</w:t>
      </w:r>
    </w:p>
    <w:tbl>
      <w:tblPr>
        <w:tblStyle w:val="18"/>
        <w:tblW w:w="9917"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076"/>
        <w:gridCol w:w="1840"/>
        <w:gridCol w:w="2016"/>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85"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序号</w:t>
            </w:r>
          </w:p>
        </w:tc>
        <w:tc>
          <w:tcPr>
            <w:tcW w:w="3076"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采办包</w:t>
            </w:r>
          </w:p>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名称</w:t>
            </w:r>
          </w:p>
        </w:tc>
        <w:tc>
          <w:tcPr>
            <w:tcW w:w="1840"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采购范围与主要技术指标</w:t>
            </w:r>
          </w:p>
        </w:tc>
        <w:tc>
          <w:tcPr>
            <w:tcW w:w="2016"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预计发标时间</w:t>
            </w:r>
          </w:p>
        </w:tc>
        <w:tc>
          <w:tcPr>
            <w:tcW w:w="2300"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供应商资质基本要求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85" w:type="dxa"/>
            <w:vAlign w:val="center"/>
          </w:tcPr>
          <w:p>
            <w:pPr>
              <w:adjustRightInd w:val="0"/>
              <w:snapToGrid w:val="0"/>
              <w:ind w:firstLine="280" w:firstLineChars="1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w:t>
            </w:r>
          </w:p>
        </w:tc>
        <w:tc>
          <w:tcPr>
            <w:tcW w:w="3076"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天</w:t>
            </w:r>
            <w:r>
              <w:rPr>
                <w:rFonts w:hint="eastAsia" w:ascii="Times New Roman" w:hAnsi="Times New Roman" w:eastAsia="仿宋" w:cs="Times New Roman"/>
                <w:kern w:val="0"/>
                <w:sz w:val="28"/>
                <w:szCs w:val="28"/>
              </w:rPr>
              <w:t>津院2026-2029年度长湖项目有机混凝剂采购专有协议</w:t>
            </w:r>
          </w:p>
        </w:tc>
        <w:tc>
          <w:tcPr>
            <w:tcW w:w="1840"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见附件1</w:t>
            </w:r>
          </w:p>
        </w:tc>
        <w:tc>
          <w:tcPr>
            <w:tcW w:w="2016"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202</w:t>
            </w:r>
            <w:r>
              <w:rPr>
                <w:rFonts w:hint="eastAsia" w:ascii="Times New Roman" w:hAnsi="Times New Roman" w:eastAsia="仿宋" w:cs="Times New Roman"/>
                <w:kern w:val="0"/>
                <w:sz w:val="28"/>
                <w:szCs w:val="28"/>
                <w:lang w:val="en-US" w:eastAsia="zh-CN"/>
              </w:rPr>
              <w:t>6</w:t>
            </w:r>
            <w:r>
              <w:rPr>
                <w:rFonts w:hint="eastAsia"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val="en-US" w:eastAsia="zh-CN"/>
              </w:rPr>
              <w:t>05</w:t>
            </w:r>
            <w:r>
              <w:rPr>
                <w:rFonts w:hint="eastAsia" w:ascii="Times New Roman" w:hAnsi="Times New Roman" w:eastAsia="仿宋" w:cs="Times New Roman"/>
                <w:kern w:val="0"/>
                <w:sz w:val="28"/>
                <w:szCs w:val="28"/>
              </w:rPr>
              <w:t>月</w:t>
            </w:r>
          </w:p>
        </w:tc>
        <w:tc>
          <w:tcPr>
            <w:tcW w:w="2300"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见附件2</w:t>
            </w: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highlight w:val="yellow"/>
        </w:rPr>
        <w:t>本项目仅限生产商参与</w:t>
      </w:r>
      <w:r>
        <w:rPr>
          <w:rFonts w:hint="eastAsia" w:ascii="Times New Roman" w:hAnsi="Times New Roman" w:eastAsia="仿宋_GB2312" w:cs="Times New Roman"/>
          <w:sz w:val="32"/>
          <w:szCs w:val="32"/>
          <w:highlight w:val="yellow"/>
        </w:rPr>
        <w:t>，请</w:t>
      </w:r>
      <w:r>
        <w:rPr>
          <w:rFonts w:hint="eastAsia" w:ascii="Times New Roman" w:hAnsi="Times New Roman" w:eastAsia="仿宋_GB2312" w:cs="Times New Roman"/>
          <w:b w:val="0"/>
          <w:bCs w:val="0"/>
          <w:sz w:val="32"/>
          <w:szCs w:val="32"/>
          <w:highlight w:val="yellow"/>
        </w:rPr>
        <w:t>提供</w:t>
      </w:r>
      <w:r>
        <w:rPr>
          <w:rFonts w:hint="eastAsia" w:ascii="Times New Roman" w:hAnsi="Times New Roman" w:eastAsia="仿宋_GB2312" w:cs="Times New Roman"/>
          <w:b/>
          <w:bCs/>
          <w:sz w:val="32"/>
          <w:szCs w:val="32"/>
          <w:highlight w:val="yellow"/>
        </w:rPr>
        <w:t>有效的质量体系认证证书（认证范围包含破乳剂或水处理剂或油田助剂等相关化学药剂的生产或制造）</w:t>
      </w:r>
      <w:r>
        <w:rPr>
          <w:rFonts w:hint="eastAsia" w:ascii="Times New Roman" w:hAnsi="Times New Roman" w:eastAsia="仿宋_GB2312" w:cs="Times New Roman"/>
          <w:sz w:val="32"/>
          <w:szCs w:val="32"/>
          <w:highlight w:val="yellow"/>
          <w:lang w:val="en-US" w:eastAsia="zh-CN"/>
        </w:rPr>
        <w:t>或</w:t>
      </w:r>
      <w:r>
        <w:rPr>
          <w:rFonts w:hint="eastAsia" w:ascii="Times New Roman" w:hAnsi="Times New Roman" w:eastAsia="仿宋_GB2312" w:cs="Times New Roman"/>
          <w:b/>
          <w:bCs/>
          <w:sz w:val="32"/>
          <w:szCs w:val="32"/>
          <w:highlight w:val="yellow"/>
          <w:lang w:val="en-US" w:eastAsia="zh-CN"/>
        </w:rPr>
        <w:t>厂房、库房证明（需提供房产证明或租赁合同）+与标的物相关的生产设备证明（需提供设备购买合同或发票）</w:t>
      </w:r>
      <w:r>
        <w:rPr>
          <w:rFonts w:hint="eastAsia" w:ascii="Times New Roman" w:hAnsi="Times New Roman" w:eastAsia="仿宋_GB2312" w:cs="Times New Roman"/>
          <w:sz w:val="32"/>
          <w:szCs w:val="32"/>
        </w:rPr>
        <w:t>挂接在反馈意见附件中。</w:t>
      </w:r>
    </w:p>
    <w:p>
      <w:pPr>
        <w:tabs>
          <w:tab w:val="left" w:pos="993"/>
          <w:tab w:val="left" w:pos="1134"/>
          <w:tab w:val="left" w:pos="1418"/>
        </w:tabs>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本次公告有效期是（202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日）止。在此期间，有意参与该采办包的系统用户可在集团公司采办系统中提交反馈材料。同时按照“样品邮寄要求”邮寄样品，即在202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月2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日，有参与意向的供应商将样品及质检单（或质检报告）邮寄至需求单位，逾期送样无效；需求单位在202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日之前，按照“技术要求书中，六、检测和性能评价”出具评价报告，并通知相关供应商。</w:t>
      </w:r>
    </w:p>
    <w:p>
      <w:pPr>
        <w:tabs>
          <w:tab w:val="left" w:pos="993"/>
          <w:tab w:val="left" w:pos="1134"/>
          <w:tab w:val="left" w:pos="1418"/>
        </w:tabs>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联系人：闫震          电话：022-25802203  </w:t>
      </w:r>
    </w:p>
    <w:p>
      <w:pPr>
        <w:tabs>
          <w:tab w:val="left" w:pos="993"/>
          <w:tab w:val="left" w:pos="1134"/>
          <w:tab w:val="left" w:pos="1418"/>
        </w:tabs>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邮箱：yanzhen@cnooc.com.cn</w:t>
      </w:r>
    </w:p>
    <w:p>
      <w:pPr>
        <w:tabs>
          <w:tab w:val="left" w:pos="993"/>
          <w:tab w:val="left" w:pos="1134"/>
          <w:tab w:val="left" w:pos="1418"/>
        </w:tabs>
        <w:spacing w:line="600" w:lineRule="exact"/>
        <w:rPr>
          <w:rFonts w:ascii="Times New Roman" w:hAnsi="Times New Roman" w:eastAsia="仿宋" w:cs="Times New Roman"/>
          <w:sz w:val="28"/>
          <w:szCs w:val="28"/>
        </w:rPr>
      </w:pPr>
      <w:r>
        <w:rPr>
          <w:rFonts w:hint="eastAsia" w:ascii="Times New Roman" w:hAnsi="Times New Roman" w:eastAsia="仿宋_GB2312" w:cs="Times New Roman"/>
          <w:sz w:val="32"/>
          <w:szCs w:val="32"/>
        </w:rPr>
        <w:t xml:space="preserve">如对上述公开内容真实、有效性存疑，请拨打社会监督电话：022-25802262，其他事项不受理。    </w:t>
      </w:r>
    </w:p>
    <w:p>
      <w:pPr>
        <w:tabs>
          <w:tab w:val="left" w:pos="993"/>
          <w:tab w:val="left" w:pos="1134"/>
          <w:tab w:val="left" w:pos="1418"/>
        </w:tabs>
        <w:spacing w:line="600" w:lineRule="exact"/>
        <w:ind w:right="32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中海油能源发展股份有限公司采办共享中心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 xml:space="preserve">日  </w:t>
      </w:r>
    </w:p>
    <w:p>
      <w:pPr>
        <w:rPr>
          <w:rFonts w:hint="eastAsia"/>
        </w:rPr>
      </w:pPr>
      <w:r>
        <w:br w:type="page"/>
      </w:r>
    </w:p>
    <w:p>
      <w:pPr>
        <w:tabs>
          <w:tab w:val="left" w:pos="993"/>
          <w:tab w:val="left" w:pos="1134"/>
          <w:tab w:val="left" w:pos="1418"/>
        </w:tabs>
        <w:spacing w:line="560" w:lineRule="exac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附件1采购范围与主要技术指标</w:t>
      </w:r>
    </w:p>
    <w:p>
      <w:pPr>
        <w:spacing w:line="360" w:lineRule="auto"/>
        <w:outlineLvl w:val="1"/>
        <w:rPr>
          <w:rFonts w:hint="eastAsia" w:ascii="宋体" w:hAnsi="宋体" w:eastAsia="宋体" w:cs="宋体"/>
          <w:b/>
          <w:bCs/>
          <w:sz w:val="24"/>
          <w:szCs w:val="24"/>
        </w:rPr>
      </w:pPr>
      <w:bookmarkStart w:id="1" w:name="_Toc13249328"/>
      <w:bookmarkStart w:id="2" w:name="_Toc13248931"/>
      <w:bookmarkStart w:id="3" w:name="_Toc13248927"/>
      <w:bookmarkStart w:id="4" w:name="_Toc13249324"/>
      <w:r>
        <w:rPr>
          <w:rFonts w:hint="eastAsia" w:ascii="宋体" w:hAnsi="宋体" w:eastAsia="宋体" w:cs="宋体"/>
          <w:b/>
          <w:bCs/>
          <w:sz w:val="24"/>
          <w:szCs w:val="24"/>
        </w:rPr>
        <w:t>一、样品邮寄要求：</w:t>
      </w:r>
    </w:p>
    <w:p>
      <w:pPr>
        <w:spacing w:line="360" w:lineRule="auto"/>
        <w:outlineLvl w:val="1"/>
        <w:rPr>
          <w:rFonts w:hint="eastAsia" w:ascii="宋体" w:hAnsi="宋体" w:eastAsia="宋体" w:cs="宋体"/>
          <w:szCs w:val="21"/>
        </w:rPr>
      </w:pPr>
      <w:r>
        <w:rPr>
          <w:rFonts w:hint="eastAsia" w:ascii="宋体" w:hAnsi="宋体" w:eastAsia="宋体" w:cs="宋体"/>
          <w:szCs w:val="21"/>
        </w:rPr>
        <w:t>1.卖方的产品应满足的买方制定的相应检验技术指标要求。</w:t>
      </w:r>
    </w:p>
    <w:p>
      <w:pPr>
        <w:spacing w:line="360" w:lineRule="auto"/>
        <w:rPr>
          <w:rFonts w:hint="eastAsia" w:ascii="宋体" w:hAnsi="宋体" w:eastAsia="宋体" w:cs="宋体"/>
          <w:szCs w:val="21"/>
        </w:rPr>
      </w:pPr>
      <w:r>
        <w:rPr>
          <w:rFonts w:hint="eastAsia" w:ascii="宋体" w:hAnsi="宋体" w:eastAsia="宋体" w:cs="宋体"/>
          <w:szCs w:val="21"/>
        </w:rPr>
        <w:t>2.要求一个卖方可送1-5个样品，一种样品送样1000ml，采用不透明塑料容器包装，送样时瓶身干净，标签格式要求按照模板提供，打印后用宽透明胶带张贴瓶身，严禁使用带背胶的标签。</w:t>
      </w:r>
    </w:p>
    <w:p>
      <w:pPr>
        <w:rPr>
          <w:rFonts w:hint="eastAsia" w:ascii="宋体" w:hAnsi="宋体" w:eastAsia="宋体" w:cs="宋体"/>
          <w:szCs w:val="21"/>
        </w:rPr>
      </w:pPr>
      <w:r>
        <w:rPr>
          <w:rFonts w:hint="eastAsia" w:ascii="宋体" w:hAnsi="宋体" w:eastAsia="宋体" w:cs="宋体"/>
          <w:szCs w:val="21"/>
        </w:rPr>
        <w:t>样品标签模板：</w:t>
      </w:r>
    </w:p>
    <w:tbl>
      <w:tblPr>
        <w:tblStyle w:val="17"/>
        <w:tblW w:w="4700" w:type="dxa"/>
        <w:tblInd w:w="-3" w:type="dxa"/>
        <w:tblLayout w:type="autofit"/>
        <w:tblCellMar>
          <w:top w:w="0" w:type="dxa"/>
          <w:left w:w="0" w:type="dxa"/>
          <w:bottom w:w="0" w:type="dxa"/>
          <w:right w:w="0" w:type="dxa"/>
        </w:tblCellMar>
      </w:tblPr>
      <w:tblGrid>
        <w:gridCol w:w="2020"/>
        <w:gridCol w:w="2680"/>
      </w:tblGrid>
      <w:tr>
        <w:tblPrEx>
          <w:tblCellMar>
            <w:top w:w="0" w:type="dxa"/>
            <w:left w:w="0" w:type="dxa"/>
            <w:bottom w:w="0" w:type="dxa"/>
            <w:right w:w="0" w:type="dxa"/>
          </w:tblCellMar>
        </w:tblPrEx>
        <w:trPr>
          <w:trHeight w:val="465" w:hRule="atLeast"/>
        </w:trPr>
        <w:tc>
          <w:tcPr>
            <w:tcW w:w="202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项目名称</w:t>
            </w:r>
          </w:p>
        </w:tc>
        <w:tc>
          <w:tcPr>
            <w:tcW w:w="26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r>
      <w:tr>
        <w:tblPrEx>
          <w:tblCellMar>
            <w:top w:w="0" w:type="dxa"/>
            <w:left w:w="0" w:type="dxa"/>
            <w:bottom w:w="0" w:type="dxa"/>
            <w:right w:w="0" w:type="dxa"/>
          </w:tblCellMar>
        </w:tblPrEx>
        <w:trPr>
          <w:trHeight w:val="465" w:hRule="atLeast"/>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样品名称</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r>
      <w:tr>
        <w:tblPrEx>
          <w:tblCellMar>
            <w:top w:w="0" w:type="dxa"/>
            <w:left w:w="0" w:type="dxa"/>
            <w:bottom w:w="0" w:type="dxa"/>
            <w:right w:w="0" w:type="dxa"/>
          </w:tblCellMar>
        </w:tblPrEx>
        <w:trPr>
          <w:trHeight w:val="465" w:hRule="atLeast"/>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样品类型</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xml:space="preserve">  </w:t>
            </w:r>
          </w:p>
        </w:tc>
      </w:tr>
      <w:tr>
        <w:tblPrEx>
          <w:tblCellMar>
            <w:top w:w="0" w:type="dxa"/>
            <w:left w:w="0" w:type="dxa"/>
            <w:bottom w:w="0" w:type="dxa"/>
            <w:right w:w="0" w:type="dxa"/>
          </w:tblCellMar>
        </w:tblPrEx>
        <w:trPr>
          <w:trHeight w:val="465" w:hRule="atLeast"/>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送样单位</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r>
      <w:tr>
        <w:tblPrEx>
          <w:tblCellMar>
            <w:top w:w="0" w:type="dxa"/>
            <w:left w:w="0" w:type="dxa"/>
            <w:bottom w:w="0" w:type="dxa"/>
            <w:right w:w="0" w:type="dxa"/>
          </w:tblCellMar>
        </w:tblPrEx>
        <w:trPr>
          <w:trHeight w:val="465" w:hRule="atLeast"/>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送样日期</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r>
      <w:tr>
        <w:tblPrEx>
          <w:tblCellMar>
            <w:top w:w="0" w:type="dxa"/>
            <w:left w:w="0" w:type="dxa"/>
            <w:bottom w:w="0" w:type="dxa"/>
            <w:right w:w="0" w:type="dxa"/>
          </w:tblCellMar>
        </w:tblPrEx>
        <w:trPr>
          <w:trHeight w:val="465" w:hRule="atLeast"/>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b/>
                <w:bCs/>
                <w:szCs w:val="21"/>
              </w:rPr>
            </w:pPr>
            <w:r>
              <w:rPr>
                <w:rFonts w:hint="eastAsia" w:ascii="宋体" w:hAnsi="宋体" w:eastAsia="宋体" w:cs="宋体"/>
                <w:b/>
                <w:bCs/>
                <w:szCs w:val="21"/>
              </w:rPr>
              <w:t>联系人</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center"/>
              <w:rPr>
                <w:rFonts w:hint="eastAsia" w:ascii="宋体" w:hAnsi="宋体" w:eastAsia="宋体" w:cs="宋体"/>
                <w:szCs w:val="21"/>
              </w:rPr>
            </w:pPr>
            <w:r>
              <w:rPr>
                <w:rFonts w:hint="eastAsia" w:ascii="宋体" w:hAnsi="宋体" w:eastAsia="宋体" w:cs="宋体"/>
                <w:szCs w:val="21"/>
              </w:rPr>
              <w:t>　</w:t>
            </w:r>
          </w:p>
        </w:tc>
      </w:tr>
    </w:tbl>
    <w:p>
      <w:pPr>
        <w:pStyle w:val="32"/>
        <w:numPr>
          <w:ilvl w:val="0"/>
          <w:numId w:val="1"/>
        </w:numP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样品提交联系人：郭鹏浩，18698091877（手机）</w:t>
      </w:r>
      <w:bookmarkStart w:id="109" w:name="_GoBack"/>
      <w:bookmarkEnd w:id="109"/>
      <w:r>
        <w:rPr>
          <w:rFonts w:hint="eastAsia" w:ascii="宋体" w:hAnsi="宋体" w:eastAsia="宋体" w:cs="宋体"/>
          <w:b w:val="0"/>
          <w:bCs w:val="0"/>
          <w:kern w:val="2"/>
          <w:sz w:val="21"/>
          <w:szCs w:val="21"/>
        </w:rPr>
        <w:t>，送样地址：天津市红桥区丁字沽三号路85号。要求应答人在</w:t>
      </w:r>
      <w:r>
        <w:rPr>
          <w:rFonts w:hint="eastAsia" w:ascii="宋体" w:hAnsi="宋体" w:eastAsia="宋体" w:cs="宋体"/>
          <w:b w:val="0"/>
          <w:bCs w:val="0"/>
          <w:kern w:val="2"/>
          <w:sz w:val="21"/>
          <w:szCs w:val="21"/>
          <w:highlight w:val="yellow"/>
        </w:rPr>
        <w:t>202</w:t>
      </w:r>
      <w:r>
        <w:rPr>
          <w:rFonts w:hint="eastAsia" w:ascii="宋体" w:hAnsi="宋体" w:eastAsia="宋体" w:cs="宋体"/>
          <w:b w:val="0"/>
          <w:bCs w:val="0"/>
          <w:kern w:val="2"/>
          <w:sz w:val="21"/>
          <w:szCs w:val="21"/>
          <w:highlight w:val="yellow"/>
          <w:lang w:val="en-US" w:eastAsia="zh-CN"/>
        </w:rPr>
        <w:t>6</w:t>
      </w:r>
      <w:r>
        <w:rPr>
          <w:rFonts w:hint="eastAsia" w:ascii="宋体" w:hAnsi="宋体" w:eastAsia="宋体" w:cs="宋体"/>
          <w:b w:val="0"/>
          <w:bCs w:val="0"/>
          <w:kern w:val="2"/>
          <w:sz w:val="21"/>
          <w:szCs w:val="21"/>
          <w:highlight w:val="yellow"/>
        </w:rPr>
        <w:t>年</w:t>
      </w:r>
      <w:r>
        <w:rPr>
          <w:rFonts w:hint="eastAsia" w:ascii="宋体" w:hAnsi="宋体" w:eastAsia="宋体" w:cs="宋体"/>
          <w:b w:val="0"/>
          <w:bCs w:val="0"/>
          <w:kern w:val="2"/>
          <w:sz w:val="21"/>
          <w:szCs w:val="21"/>
          <w:highlight w:val="yellow"/>
          <w:lang w:val="en-US" w:eastAsia="zh-CN"/>
        </w:rPr>
        <w:t>2</w:t>
      </w:r>
      <w:r>
        <w:rPr>
          <w:rFonts w:hint="eastAsia" w:ascii="宋体" w:hAnsi="宋体" w:eastAsia="宋体" w:cs="宋体"/>
          <w:b w:val="0"/>
          <w:bCs w:val="0"/>
          <w:kern w:val="2"/>
          <w:sz w:val="21"/>
          <w:szCs w:val="21"/>
          <w:highlight w:val="yellow"/>
        </w:rPr>
        <w:t>月</w:t>
      </w:r>
      <w:r>
        <w:rPr>
          <w:rFonts w:hint="eastAsia" w:ascii="宋体" w:hAnsi="宋体" w:eastAsia="宋体" w:cs="宋体"/>
          <w:b w:val="0"/>
          <w:bCs w:val="0"/>
          <w:kern w:val="2"/>
          <w:sz w:val="21"/>
          <w:szCs w:val="21"/>
          <w:highlight w:val="yellow"/>
          <w:lang w:val="en-US" w:eastAsia="zh-CN"/>
        </w:rPr>
        <w:t>24</w:t>
      </w:r>
      <w:r>
        <w:rPr>
          <w:rFonts w:hint="eastAsia" w:ascii="宋体" w:hAnsi="宋体" w:eastAsia="宋体" w:cs="宋体"/>
          <w:b w:val="0"/>
          <w:bCs w:val="0"/>
          <w:kern w:val="2"/>
          <w:sz w:val="21"/>
          <w:szCs w:val="21"/>
          <w:highlight w:val="yellow"/>
        </w:rPr>
        <w:t>日之前</w:t>
      </w:r>
      <w:r>
        <w:rPr>
          <w:rFonts w:hint="eastAsia" w:ascii="宋体" w:hAnsi="宋体" w:eastAsia="宋体" w:cs="宋体"/>
          <w:b w:val="0"/>
          <w:bCs w:val="0"/>
          <w:kern w:val="2"/>
          <w:sz w:val="21"/>
          <w:szCs w:val="21"/>
        </w:rPr>
        <w:t>，向需求单位提供药剂样品及质检单（或质检报告）</w:t>
      </w:r>
      <w:r>
        <w:rPr>
          <w:rFonts w:hint="eastAsia" w:ascii="宋体" w:hAnsi="宋体" w:eastAsia="宋体" w:cs="宋体"/>
          <w:b w:val="0"/>
          <w:bCs w:val="0"/>
          <w:sz w:val="21"/>
          <w:szCs w:val="21"/>
        </w:rPr>
        <w:t>，报告内容需涵盖本技术要求书中产品所有技术指标项目。</w:t>
      </w:r>
      <w:r>
        <w:rPr>
          <w:rFonts w:hint="eastAsia" w:ascii="宋体" w:hAnsi="宋体" w:eastAsia="宋体" w:cs="宋体"/>
          <w:b w:val="0"/>
          <w:bCs w:val="0"/>
          <w:kern w:val="2"/>
          <w:sz w:val="21"/>
          <w:szCs w:val="21"/>
        </w:rPr>
        <w:t>收样截止后</w:t>
      </w:r>
      <w:r>
        <w:rPr>
          <w:rFonts w:hint="eastAsia" w:ascii="宋体" w:hAnsi="宋体" w:eastAsia="宋体" w:cs="宋体"/>
          <w:b w:val="0"/>
          <w:bCs w:val="0"/>
          <w:kern w:val="2"/>
          <w:sz w:val="21"/>
          <w:szCs w:val="21"/>
          <w:lang w:val="en-US" w:eastAsia="zh-CN"/>
        </w:rPr>
        <w:t>35</w:t>
      </w:r>
      <w:r>
        <w:rPr>
          <w:rFonts w:hint="eastAsia" w:ascii="宋体" w:hAnsi="宋体" w:eastAsia="宋体" w:cs="宋体"/>
          <w:b w:val="0"/>
          <w:bCs w:val="0"/>
          <w:kern w:val="2"/>
          <w:sz w:val="21"/>
          <w:szCs w:val="21"/>
        </w:rPr>
        <w:t>日内，由需求单位完成样品评价，并将评价报告以邮件或邮寄的方式反馈给应答人。</w:t>
      </w:r>
    </w:p>
    <w:p>
      <w:pPr>
        <w:pStyle w:val="32"/>
        <w:numPr>
          <w:ilvl w:val="0"/>
          <w:numId w:val="1"/>
        </w:numPr>
        <w:rPr>
          <w:rFonts w:ascii="宋体" w:hAnsi="宋体" w:eastAsia="宋体" w:cs="宋体"/>
          <w:b w:val="0"/>
          <w:bCs w:val="0"/>
          <w:kern w:val="2"/>
          <w:sz w:val="21"/>
          <w:szCs w:val="21"/>
        </w:rPr>
      </w:pPr>
      <w:r>
        <w:rPr>
          <w:rFonts w:hint="eastAsia" w:ascii="宋体" w:hAnsi="宋体" w:eastAsia="宋体" w:cs="宋体"/>
          <w:b w:val="0"/>
          <w:bCs w:val="0"/>
          <w:kern w:val="2"/>
          <w:sz w:val="21"/>
          <w:szCs w:val="21"/>
        </w:rPr>
        <w:t>产品测试评定：以需求单位出具的评价报告为准，如需求单位检验报告中有一项“星号”指标不合格，则视为技术指标不合格。由收样人负责向各应答人提供评价报告。如有一个样品合格，即视为技术合格，如两个样品均合格，则由应答人在邀请阶段选择其中一个样品进行报价。</w:t>
      </w:r>
    </w:p>
    <w:p>
      <w:pPr>
        <w:pStyle w:val="32"/>
        <w:rPr>
          <w:rFonts w:ascii="宋体" w:hAnsi="宋体" w:eastAsia="宋体" w:cs="宋体"/>
          <w:b w:val="0"/>
          <w:bCs w:val="0"/>
          <w:kern w:val="2"/>
          <w:sz w:val="21"/>
          <w:szCs w:val="21"/>
        </w:rPr>
      </w:pPr>
    </w:p>
    <w:p>
      <w:pPr>
        <w:pStyle w:val="32"/>
        <w:rPr>
          <w:rFonts w:ascii="宋体" w:hAnsi="宋体" w:eastAsia="宋体" w:cs="宋体"/>
          <w:b w:val="0"/>
          <w:bCs w:val="0"/>
          <w:kern w:val="2"/>
          <w:sz w:val="21"/>
          <w:szCs w:val="21"/>
        </w:rPr>
      </w:pPr>
    </w:p>
    <w:p>
      <w:pPr>
        <w:pStyle w:val="32"/>
        <w:rPr>
          <w:rFonts w:ascii="宋体" w:hAnsi="宋体" w:eastAsia="宋体" w:cs="宋体"/>
          <w:b w:val="0"/>
          <w:bCs w:val="0"/>
          <w:kern w:val="2"/>
          <w:sz w:val="21"/>
          <w:szCs w:val="21"/>
        </w:rPr>
      </w:pPr>
    </w:p>
    <w:p>
      <w:pPr>
        <w:pStyle w:val="32"/>
        <w:rPr>
          <w:rFonts w:ascii="宋体" w:hAnsi="宋体" w:eastAsia="宋体" w:cs="宋体"/>
          <w:b w:val="0"/>
          <w:bCs w:val="0"/>
          <w:kern w:val="2"/>
          <w:sz w:val="21"/>
          <w:szCs w:val="21"/>
        </w:rPr>
      </w:pPr>
    </w:p>
    <w:p>
      <w:pPr>
        <w:pStyle w:val="32"/>
        <w:rPr>
          <w:rFonts w:hint="eastAsia" w:ascii="宋体" w:hAnsi="宋体" w:eastAsia="宋体" w:cs="宋体"/>
          <w:b w:val="0"/>
          <w:bCs w:val="0"/>
          <w:kern w:val="2"/>
          <w:sz w:val="21"/>
          <w:szCs w:val="21"/>
        </w:rPr>
      </w:pPr>
    </w:p>
    <w:p>
      <w:pPr>
        <w:pStyle w:val="32"/>
        <w:jc w:val="center"/>
        <w:rPr>
          <w:rFonts w:hint="eastAsia" w:ascii="微软雅黑" w:hAnsi="微软雅黑" w:eastAsia="微软雅黑" w:cs="微软雅黑"/>
          <w:kern w:val="2"/>
          <w:sz w:val="44"/>
          <w:szCs w:val="44"/>
        </w:rPr>
      </w:pPr>
      <w:r>
        <w:rPr>
          <w:rFonts w:hint="eastAsia" w:ascii="微软雅黑" w:hAnsi="微软雅黑" w:eastAsia="微软雅黑" w:cs="微软雅黑"/>
          <w:kern w:val="2"/>
          <w:sz w:val="44"/>
          <w:szCs w:val="44"/>
        </w:rPr>
        <w:t>采购技术要求书</w:t>
      </w:r>
    </w:p>
    <w:p>
      <w:pPr>
        <w:widowControl/>
        <w:spacing w:line="720" w:lineRule="auto"/>
        <w:rPr>
          <w:rFonts w:hint="eastAsia" w:ascii="微软雅黑" w:hAnsi="微软雅黑" w:eastAsia="微软雅黑" w:cs="Times New Roman"/>
          <w:bCs/>
          <w:sz w:val="32"/>
          <w:szCs w:val="32"/>
        </w:rPr>
      </w:pPr>
      <w:r>
        <w:rPr>
          <w:rFonts w:ascii="微软雅黑" w:hAnsi="微软雅黑" w:eastAsia="微软雅黑" w:cs="Times New Roman"/>
          <w:bCs/>
          <w:sz w:val="32"/>
          <w:szCs w:val="32"/>
        </w:rPr>
        <w:t>一</w:t>
      </w:r>
      <w:r>
        <w:rPr>
          <w:rFonts w:hint="eastAsia" w:ascii="微软雅黑" w:hAnsi="微软雅黑" w:eastAsia="微软雅黑" w:cs="Times New Roman"/>
          <w:bCs/>
          <w:sz w:val="32"/>
          <w:szCs w:val="32"/>
        </w:rPr>
        <w:t>、</w:t>
      </w:r>
      <w:r>
        <w:rPr>
          <w:rFonts w:ascii="微软雅黑" w:hAnsi="微软雅黑" w:eastAsia="微软雅黑" w:cs="Times New Roman"/>
          <w:bCs/>
          <w:sz w:val="32"/>
          <w:szCs w:val="32"/>
        </w:rPr>
        <w:t>项目概况及总体要求</w:t>
      </w:r>
    </w:p>
    <w:p>
      <w:pPr>
        <w:spacing w:before="2" w:line="100" w:lineRule="exact"/>
        <w:rPr>
          <w:rFonts w:hint="eastAsia" w:ascii="微软雅黑" w:hAnsi="微软雅黑" w:eastAsia="微软雅黑"/>
          <w:sz w:val="10"/>
          <w:szCs w:val="10"/>
        </w:rPr>
      </w:pPr>
    </w:p>
    <w:p>
      <w:pPr>
        <w:pStyle w:val="8"/>
        <w:spacing w:line="360" w:lineRule="auto"/>
        <w:ind w:right="122" w:firstLine="480"/>
        <w:rPr>
          <w:rFonts w:hint="eastAsia" w:ascii="仿宋" w:hAnsi="仿宋" w:eastAsia="仿宋" w:cs="仿宋"/>
          <w:sz w:val="24"/>
          <w:szCs w:val="24"/>
        </w:rPr>
      </w:pPr>
      <w:bookmarkStart w:id="5" w:name="OLE_LINK45"/>
      <w:bookmarkStart w:id="6" w:name="OLE_LINK50"/>
      <w:bookmarkStart w:id="7" w:name="_Toc13248928"/>
      <w:bookmarkStart w:id="8" w:name="_Toc13249325"/>
      <w:r>
        <w:rPr>
          <w:rFonts w:hint="eastAsia" w:ascii="仿宋" w:hAnsi="仿宋" w:eastAsia="仿宋" w:cs="仿宋"/>
          <w:sz w:val="24"/>
          <w:szCs w:val="24"/>
        </w:rPr>
        <w:t>天</w:t>
      </w:r>
      <w:bookmarkStart w:id="9" w:name="OLE_LINK49"/>
      <w:r>
        <w:rPr>
          <w:rFonts w:hint="eastAsia" w:ascii="仿宋" w:hAnsi="仿宋" w:eastAsia="仿宋" w:cs="仿宋"/>
          <w:sz w:val="24"/>
          <w:szCs w:val="24"/>
        </w:rPr>
        <w:t>津院长湖油田化学药剂项目因生产需要，需采购</w:t>
      </w:r>
      <w:bookmarkStart w:id="10" w:name="OLE_LINK2"/>
      <w:r>
        <w:rPr>
          <w:rFonts w:hint="eastAsia" w:ascii="仿宋" w:hAnsi="仿宋" w:eastAsia="仿宋" w:cs="仿宋"/>
          <w:sz w:val="24"/>
          <w:szCs w:val="24"/>
        </w:rPr>
        <w:t>液体</w:t>
      </w:r>
      <w:bookmarkStart w:id="11" w:name="OLE_LINK29"/>
      <w:r>
        <w:rPr>
          <w:rFonts w:hint="eastAsia" w:ascii="仿宋" w:hAnsi="仿宋" w:eastAsia="仿宋" w:cs="仿宋"/>
          <w:sz w:val="24"/>
          <w:szCs w:val="24"/>
        </w:rPr>
        <w:t>有机</w:t>
      </w:r>
      <w:bookmarkEnd w:id="11"/>
      <w:r>
        <w:rPr>
          <w:rFonts w:hint="eastAsia" w:ascii="仿宋" w:hAnsi="仿宋" w:eastAsia="仿宋" w:cs="仿宋"/>
          <w:sz w:val="24"/>
          <w:szCs w:val="24"/>
        </w:rPr>
        <w:t>混凝剂</w:t>
      </w:r>
      <w:bookmarkEnd w:id="5"/>
      <w:bookmarkEnd w:id="10"/>
      <w:r>
        <w:rPr>
          <w:rFonts w:hint="eastAsia" w:ascii="仿宋" w:hAnsi="仿宋" w:eastAsia="仿宋" w:cs="仿宋"/>
          <w:sz w:val="24"/>
          <w:szCs w:val="24"/>
        </w:rPr>
        <w:t>，</w:t>
      </w:r>
      <w:bookmarkStart w:id="12" w:name="OLE_LINK47"/>
      <w:r>
        <w:rPr>
          <w:rFonts w:hint="eastAsia" w:ascii="仿宋" w:hAnsi="仿宋" w:eastAsia="仿宋" w:cs="仿宋"/>
          <w:sz w:val="24"/>
          <w:szCs w:val="24"/>
        </w:rPr>
        <w:t>用于</w:t>
      </w:r>
      <w:bookmarkStart w:id="13" w:name="OLE_LINK36"/>
      <w:r>
        <w:rPr>
          <w:rFonts w:hint="eastAsia" w:ascii="仿宋" w:hAnsi="仿宋" w:eastAsia="仿宋" w:cs="仿宋"/>
          <w:sz w:val="24"/>
          <w:szCs w:val="24"/>
        </w:rPr>
        <w:t>热石灰软化装置</w:t>
      </w:r>
      <w:bookmarkEnd w:id="13"/>
      <w:r>
        <w:rPr>
          <w:rFonts w:hint="eastAsia" w:ascii="仿宋" w:hAnsi="仿宋" w:eastAsia="仿宋" w:cs="仿宋"/>
          <w:sz w:val="24"/>
          <w:szCs w:val="24"/>
        </w:rPr>
        <w:t>的固液分离处理</w:t>
      </w:r>
      <w:bookmarkEnd w:id="12"/>
      <w:r>
        <w:rPr>
          <w:rFonts w:hint="eastAsia" w:ascii="仿宋" w:hAnsi="仿宋" w:eastAsia="仿宋" w:cs="仿宋"/>
          <w:sz w:val="24"/>
          <w:szCs w:val="24"/>
        </w:rPr>
        <w:t>，在絮凝剂、除硬剂、除硅剂（均买方提供）的协同作用下，使热石灰软化装置排水浊度满足设计指标要求，并兼顾硬度、二氧化硅的去除。</w:t>
      </w:r>
      <w:bookmarkEnd w:id="6"/>
      <w:bookmarkEnd w:id="9"/>
      <w:r>
        <w:rPr>
          <w:rFonts w:hint="eastAsia" w:ascii="仿宋" w:hAnsi="仿宋" w:eastAsia="仿宋" w:cs="仿宋"/>
          <w:sz w:val="24"/>
          <w:szCs w:val="24"/>
        </w:rPr>
        <w:t>有机混凝剂的采购分为两个阶段，首先由卖方提供混凝剂样品，买方进行综合性能评价；评价合格后，再由卖方提供技术指标、性能与样品相同的合格工业品。</w:t>
      </w:r>
      <w:bookmarkStart w:id="14" w:name="OLE_LINK21"/>
      <w:bookmarkStart w:id="15" w:name="OLE_LINK35"/>
    </w:p>
    <w:bookmarkEnd w:id="14"/>
    <w:bookmarkEnd w:id="15"/>
    <w:p>
      <w:pPr>
        <w:pStyle w:val="8"/>
        <w:spacing w:line="360" w:lineRule="auto"/>
        <w:ind w:right="122" w:firstLine="480"/>
        <w:rPr>
          <w:rFonts w:hint="eastAsia" w:ascii="仿宋" w:hAnsi="仿宋" w:eastAsia="仿宋" w:cs="仿宋"/>
          <w:color w:val="000000"/>
          <w:sz w:val="24"/>
          <w:szCs w:val="24"/>
        </w:rPr>
      </w:pPr>
      <w:bookmarkStart w:id="16" w:name="OLE_LINK75"/>
      <w:r>
        <w:rPr>
          <w:rFonts w:hint="eastAsia" w:ascii="仿宋" w:hAnsi="仿宋" w:eastAsia="仿宋" w:cs="仿宋"/>
          <w:color w:val="000000"/>
          <w:sz w:val="24"/>
          <w:szCs w:val="24"/>
        </w:rPr>
        <w:t>热石灰软化装置每年水处理费用</w:t>
      </w:r>
      <w:r>
        <w:rPr>
          <w:rFonts w:hint="eastAsia" w:ascii="仿宋" w:hAnsi="仿宋" w:eastAsia="仿宋" w:cs="仿宋"/>
          <w:sz w:val="24"/>
          <w:szCs w:val="24"/>
        </w:rPr>
        <w:t>（混凝剂部分）</w:t>
      </w:r>
      <w:r>
        <w:rPr>
          <w:rFonts w:hint="eastAsia" w:ascii="仿宋" w:hAnsi="仿宋" w:eastAsia="仿宋" w:cs="仿宋"/>
          <w:color w:val="000000"/>
          <w:sz w:val="24"/>
          <w:szCs w:val="24"/>
        </w:rPr>
        <w:t>按下式计算：W=C× P×Q，其中，W代表每年水处理费用，万元/年；</w:t>
      </w:r>
      <w:bookmarkStart w:id="17" w:name="OLE_LINK80"/>
      <w:r>
        <w:rPr>
          <w:rFonts w:hint="eastAsia" w:ascii="仿宋" w:hAnsi="仿宋" w:eastAsia="仿宋" w:cs="仿宋"/>
          <w:color w:val="000000"/>
          <w:sz w:val="24"/>
          <w:szCs w:val="24"/>
        </w:rPr>
        <w:t>C代表每立方水混凝剂投加量，kg/立方；</w:t>
      </w:r>
      <w:bookmarkEnd w:id="17"/>
      <w:r>
        <w:rPr>
          <w:rFonts w:hint="eastAsia" w:ascii="仿宋" w:hAnsi="仿宋" w:eastAsia="仿宋" w:cs="仿宋"/>
          <w:color w:val="000000"/>
          <w:sz w:val="24"/>
          <w:szCs w:val="24"/>
        </w:rPr>
        <w:t>P代表混凝剂单价，元/kg; Q代表每年处理水量，万立方/年。以每年水处理费用最低混凝剂样品提供方为中标单位。</w:t>
      </w:r>
    </w:p>
    <w:bookmarkEnd w:id="16"/>
    <w:p>
      <w:pPr>
        <w:pStyle w:val="32"/>
        <w:rPr>
          <w:rFonts w:hint="eastAsia" w:ascii="微软雅黑" w:hAnsi="微软雅黑" w:eastAsia="微软雅黑" w:cs="Times New Roman"/>
          <w:b w:val="0"/>
          <w:bCs w:val="0"/>
          <w:color w:val="auto"/>
          <w:sz w:val="32"/>
          <w:szCs w:val="32"/>
        </w:rPr>
      </w:pPr>
      <w:r>
        <w:rPr>
          <w:rFonts w:ascii="微软雅黑" w:hAnsi="微软雅黑" w:eastAsia="微软雅黑" w:cs="Times New Roman"/>
          <w:b w:val="0"/>
          <w:bCs w:val="0"/>
          <w:color w:val="auto"/>
          <w:sz w:val="32"/>
          <w:szCs w:val="32"/>
        </w:rPr>
        <w:t>二、需求一览表</w:t>
      </w:r>
      <w:bookmarkEnd w:id="7"/>
      <w:bookmarkEnd w:id="8"/>
    </w:p>
    <w:tbl>
      <w:tblPr>
        <w:tblStyle w:val="1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95"/>
        <w:gridCol w:w="1229"/>
        <w:gridCol w:w="1531"/>
        <w:gridCol w:w="1960"/>
        <w:gridCol w:w="162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pStyle w:val="4"/>
              <w:jc w:val="center"/>
              <w:rPr>
                <w:rFonts w:hint="eastAsia" w:ascii="仿宋" w:hAnsi="仿宋" w:eastAsia="仿宋" w:cs="仿宋"/>
                <w:spacing w:val="0"/>
                <w:sz w:val="21"/>
                <w:szCs w:val="21"/>
              </w:rPr>
            </w:pPr>
            <w:bookmarkStart w:id="18" w:name="OLE_LINK56"/>
            <w:r>
              <w:rPr>
                <w:rFonts w:hint="eastAsia" w:ascii="仿宋" w:hAnsi="仿宋" w:eastAsia="仿宋" w:cs="仿宋"/>
                <w:spacing w:val="0"/>
                <w:sz w:val="21"/>
                <w:szCs w:val="21"/>
              </w:rPr>
              <w:t>序号</w:t>
            </w:r>
          </w:p>
        </w:tc>
        <w:tc>
          <w:tcPr>
            <w:tcW w:w="895"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物资名称</w:t>
            </w:r>
          </w:p>
        </w:tc>
        <w:tc>
          <w:tcPr>
            <w:tcW w:w="1229"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规格</w:t>
            </w:r>
          </w:p>
        </w:tc>
        <w:tc>
          <w:tcPr>
            <w:tcW w:w="1531"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预估供货数量</w:t>
            </w:r>
          </w:p>
          <w:p>
            <w:pPr>
              <w:pStyle w:val="4"/>
              <w:jc w:val="center"/>
              <w:rPr>
                <w:rFonts w:hint="eastAsia" w:ascii="仿宋" w:hAnsi="仿宋" w:eastAsia="仿宋" w:cs="仿宋"/>
                <w:spacing w:val="0"/>
                <w:sz w:val="21"/>
                <w:szCs w:val="21"/>
              </w:rPr>
            </w:pPr>
            <w:bookmarkStart w:id="19" w:name="OLE_LINK51"/>
            <w:r>
              <w:rPr>
                <w:rFonts w:hint="eastAsia" w:ascii="仿宋" w:hAnsi="仿宋" w:eastAsia="仿宋" w:cs="仿宋"/>
                <w:spacing w:val="0"/>
                <w:sz w:val="21"/>
                <w:szCs w:val="21"/>
              </w:rPr>
              <w:t>（吨/3年）</w:t>
            </w:r>
            <w:bookmarkEnd w:id="19"/>
          </w:p>
        </w:tc>
        <w:tc>
          <w:tcPr>
            <w:tcW w:w="1960"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单次最小送货数量</w:t>
            </w:r>
          </w:p>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（吨/次）</w:t>
            </w:r>
          </w:p>
        </w:tc>
        <w:tc>
          <w:tcPr>
            <w:tcW w:w="1620"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预估处理水量</w:t>
            </w:r>
          </w:p>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（万立方/3年）</w:t>
            </w:r>
          </w:p>
        </w:tc>
        <w:tc>
          <w:tcPr>
            <w:tcW w:w="1741"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送货地址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739"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1</w:t>
            </w:r>
          </w:p>
        </w:tc>
        <w:tc>
          <w:tcPr>
            <w:tcW w:w="895"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有机混凝剂</w:t>
            </w:r>
          </w:p>
        </w:tc>
        <w:tc>
          <w:tcPr>
            <w:tcW w:w="1229" w:type="dxa"/>
            <w:vAlign w:val="center"/>
          </w:tcPr>
          <w:p>
            <w:pPr>
              <w:pStyle w:val="4"/>
              <w:spacing w:line="240" w:lineRule="auto"/>
              <w:jc w:val="center"/>
              <w:rPr>
                <w:rFonts w:hint="eastAsia" w:ascii="仿宋" w:hAnsi="仿宋" w:eastAsia="仿宋" w:cs="仿宋"/>
                <w:spacing w:val="0"/>
                <w:sz w:val="21"/>
                <w:szCs w:val="21"/>
              </w:rPr>
            </w:pPr>
          </w:p>
          <w:p>
            <w:pPr>
              <w:pStyle w:val="4"/>
              <w:spacing w:line="240" w:lineRule="auto"/>
              <w:jc w:val="center"/>
              <w:rPr>
                <w:rFonts w:hint="eastAsia" w:ascii="仿宋" w:hAnsi="仿宋" w:eastAsia="仿宋" w:cs="仿宋"/>
                <w:color w:val="000000"/>
                <w:spacing w:val="0"/>
                <w:sz w:val="21"/>
                <w:szCs w:val="21"/>
              </w:rPr>
            </w:pPr>
            <w:bookmarkStart w:id="20" w:name="OLE_LINK3"/>
            <w:r>
              <w:rPr>
                <w:rFonts w:hint="eastAsia" w:ascii="仿宋" w:hAnsi="仿宋" w:eastAsia="仿宋" w:cs="仿宋"/>
                <w:color w:val="000000"/>
                <w:sz w:val="21"/>
                <w:szCs w:val="21"/>
                <w:lang w:bidi="ar"/>
              </w:rPr>
              <w:t>固含量，ω/%：8-5</w:t>
            </w:r>
            <w:bookmarkEnd w:id="20"/>
            <w:r>
              <w:rPr>
                <w:rFonts w:hint="eastAsia" w:ascii="仿宋" w:hAnsi="仿宋" w:eastAsia="仿宋" w:cs="仿宋"/>
                <w:color w:val="000000"/>
                <w:sz w:val="21"/>
                <w:szCs w:val="21"/>
                <w:lang w:bidi="ar"/>
              </w:rPr>
              <w:t>1，</w:t>
            </w:r>
          </w:p>
          <w:p>
            <w:pPr>
              <w:pStyle w:val="4"/>
              <w:spacing w:line="240" w:lineRule="auto"/>
              <w:jc w:val="center"/>
              <w:rPr>
                <w:rFonts w:hint="eastAsia" w:ascii="仿宋" w:hAnsi="仿宋" w:eastAsia="仿宋" w:cs="仿宋"/>
                <w:spacing w:val="0"/>
                <w:sz w:val="21"/>
                <w:szCs w:val="21"/>
              </w:rPr>
            </w:pPr>
            <w:r>
              <w:rPr>
                <w:rFonts w:hint="eastAsia" w:ascii="仿宋" w:hAnsi="仿宋" w:eastAsia="仿宋" w:cs="仿宋"/>
                <w:spacing w:val="0"/>
                <w:sz w:val="21"/>
                <w:szCs w:val="21"/>
              </w:rPr>
              <w:t>均匀粘性液体</w:t>
            </w:r>
          </w:p>
          <w:p>
            <w:pPr>
              <w:pStyle w:val="4"/>
              <w:jc w:val="center"/>
              <w:rPr>
                <w:rFonts w:hint="eastAsia" w:ascii="仿宋" w:hAnsi="仿宋" w:eastAsia="仿宋" w:cs="仿宋"/>
                <w:spacing w:val="0"/>
                <w:sz w:val="21"/>
                <w:szCs w:val="21"/>
              </w:rPr>
            </w:pPr>
          </w:p>
        </w:tc>
        <w:tc>
          <w:tcPr>
            <w:tcW w:w="1531"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375</w:t>
            </w:r>
          </w:p>
        </w:tc>
        <w:tc>
          <w:tcPr>
            <w:tcW w:w="1960"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5</w:t>
            </w:r>
          </w:p>
        </w:tc>
        <w:tc>
          <w:tcPr>
            <w:tcW w:w="1620"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3500</w:t>
            </w:r>
          </w:p>
        </w:tc>
        <w:tc>
          <w:tcPr>
            <w:tcW w:w="1741" w:type="dxa"/>
            <w:vAlign w:val="center"/>
          </w:tcPr>
          <w:p>
            <w:pPr>
              <w:pStyle w:val="4"/>
              <w:jc w:val="center"/>
              <w:rPr>
                <w:rFonts w:hint="eastAsia" w:ascii="仿宋" w:hAnsi="仿宋" w:eastAsia="仿宋" w:cs="仿宋"/>
                <w:spacing w:val="0"/>
                <w:sz w:val="21"/>
                <w:szCs w:val="21"/>
              </w:rPr>
            </w:pPr>
            <w:r>
              <w:rPr>
                <w:rFonts w:hint="eastAsia" w:ascii="仿宋" w:hAnsi="仿宋" w:eastAsia="仿宋" w:cs="仿宋"/>
                <w:spacing w:val="0"/>
                <w:sz w:val="21"/>
                <w:szCs w:val="21"/>
              </w:rPr>
              <w:t>天津正达科技有限责任公司</w:t>
            </w:r>
          </w:p>
        </w:tc>
      </w:tr>
      <w:bookmarkEnd w:id="18"/>
    </w:tbl>
    <w:p>
      <w:pPr>
        <w:pStyle w:val="8"/>
        <w:spacing w:line="257" w:lineRule="auto"/>
        <w:ind w:right="122" w:firstLine="482"/>
        <w:rPr>
          <w:rFonts w:hint="eastAsia" w:ascii="仿宋" w:hAnsi="仿宋" w:eastAsia="仿宋" w:cs="仿宋"/>
          <w:b/>
          <w:bCs/>
          <w:sz w:val="24"/>
          <w:szCs w:val="24"/>
        </w:rPr>
      </w:pPr>
      <w:bookmarkStart w:id="21" w:name="OLE_LINK77"/>
      <w:r>
        <w:rPr>
          <w:rFonts w:hint="eastAsia" w:ascii="仿宋" w:hAnsi="仿宋" w:eastAsia="仿宋" w:cs="仿宋"/>
          <w:b/>
          <w:bCs/>
          <w:sz w:val="24"/>
          <w:szCs w:val="24"/>
        </w:rPr>
        <w:t>注：混凝剂预估投加浓度10.72mg/L。</w:t>
      </w:r>
    </w:p>
    <w:bookmarkEnd w:id="21"/>
    <w:p>
      <w:pPr>
        <w:pStyle w:val="32"/>
        <w:rPr>
          <w:rFonts w:hint="eastAsia" w:ascii="微软雅黑" w:hAnsi="微软雅黑" w:eastAsia="微软雅黑" w:cs="Times New Roman"/>
          <w:b w:val="0"/>
          <w:bCs w:val="0"/>
          <w:color w:val="auto"/>
          <w:sz w:val="32"/>
          <w:szCs w:val="32"/>
        </w:rPr>
      </w:pPr>
      <w:bookmarkStart w:id="22" w:name="_Toc13249326"/>
      <w:bookmarkStart w:id="23" w:name="_Toc13248929"/>
      <w:r>
        <w:rPr>
          <w:rFonts w:hint="eastAsia" w:ascii="微软雅黑" w:hAnsi="微软雅黑" w:eastAsia="微软雅黑" w:cs="Times New Roman"/>
          <w:b w:val="0"/>
          <w:bCs w:val="0"/>
          <w:color w:val="auto"/>
          <w:sz w:val="32"/>
          <w:szCs w:val="32"/>
        </w:rPr>
        <w:t>三、执行标准/规范</w:t>
      </w:r>
    </w:p>
    <w:p>
      <w:pPr>
        <w:pStyle w:val="8"/>
        <w:spacing w:line="360" w:lineRule="auto"/>
        <w:ind w:left="220" w:right="122" w:firstLine="480"/>
        <w:rPr>
          <w:rFonts w:hint="eastAsia" w:ascii="仿宋" w:hAnsi="仿宋" w:eastAsia="仿宋" w:cs="仿宋"/>
          <w:sz w:val="24"/>
          <w:szCs w:val="24"/>
        </w:rPr>
      </w:pPr>
      <w:r>
        <w:rPr>
          <w:rFonts w:hint="eastAsia" w:ascii="仿宋" w:hAnsi="仿宋" w:eastAsia="仿宋" w:cs="仿宋"/>
          <w:sz w:val="24"/>
          <w:szCs w:val="24"/>
        </w:rPr>
        <w:t>本技术规格书要求的专用混凝剂产品，暂无明确的标准/规范要求。</w:t>
      </w:r>
    </w:p>
    <w:p>
      <w:pPr>
        <w:pStyle w:val="8"/>
        <w:spacing w:line="360" w:lineRule="auto"/>
        <w:ind w:left="220" w:right="122" w:firstLine="480"/>
        <w:rPr>
          <w:rFonts w:hint="eastAsia" w:ascii="仿宋" w:hAnsi="仿宋" w:eastAsia="仿宋" w:cs="仿宋"/>
          <w:sz w:val="24"/>
          <w:szCs w:val="24"/>
        </w:rPr>
      </w:pPr>
      <w:r>
        <w:rPr>
          <w:rFonts w:hint="eastAsia" w:ascii="仿宋" w:hAnsi="仿宋" w:eastAsia="仿宋" w:cs="仿宋"/>
          <w:sz w:val="24"/>
          <w:szCs w:val="24"/>
        </w:rPr>
        <w:t>分析检测方法参考以下标准相关内容：</w:t>
      </w:r>
    </w:p>
    <w:p>
      <w:pPr>
        <w:pStyle w:val="8"/>
        <w:spacing w:line="360" w:lineRule="auto"/>
        <w:ind w:left="220" w:right="122" w:firstLine="480"/>
        <w:rPr>
          <w:rFonts w:hint="eastAsia" w:ascii="仿宋" w:hAnsi="仿宋" w:eastAsia="仿宋" w:cs="仿宋"/>
          <w:sz w:val="24"/>
          <w:szCs w:val="24"/>
        </w:rPr>
      </w:pPr>
      <w:bookmarkStart w:id="24" w:name="OLE_LINK40"/>
      <w:bookmarkStart w:id="25" w:name="OLE_LINK9"/>
      <w:bookmarkStart w:id="26" w:name="OLE_LINK25"/>
      <w:r>
        <w:rPr>
          <w:rFonts w:hint="eastAsia" w:ascii="仿宋" w:hAnsi="仿宋" w:eastAsia="仿宋" w:cs="仿宋"/>
          <w:sz w:val="24"/>
          <w:szCs w:val="24"/>
        </w:rPr>
        <w:t>GB/T 33085-2016</w:t>
      </w:r>
      <w:bookmarkEnd w:id="24"/>
      <w:r>
        <w:rPr>
          <w:rFonts w:hint="eastAsia" w:ascii="仿宋" w:hAnsi="仿宋" w:eastAsia="仿宋" w:cs="仿宋"/>
          <w:sz w:val="24"/>
          <w:szCs w:val="24"/>
        </w:rPr>
        <w:t xml:space="preserve"> 水处理剂 聚二甲基二烯丙基氯化铵</w:t>
      </w:r>
      <w:bookmarkEnd w:id="25"/>
      <w:r>
        <w:rPr>
          <w:rFonts w:hint="eastAsia" w:ascii="仿宋" w:hAnsi="仿宋" w:eastAsia="仿宋" w:cs="仿宋"/>
          <w:sz w:val="24"/>
          <w:szCs w:val="24"/>
        </w:rPr>
        <w:t>；</w:t>
      </w:r>
    </w:p>
    <w:p>
      <w:pPr>
        <w:pStyle w:val="8"/>
        <w:spacing w:line="360" w:lineRule="auto"/>
        <w:ind w:left="220" w:right="122" w:firstLine="480"/>
        <w:rPr>
          <w:rFonts w:hint="eastAsia" w:ascii="仿宋" w:hAnsi="仿宋" w:eastAsia="仿宋" w:cs="仿宋"/>
          <w:sz w:val="24"/>
          <w:szCs w:val="24"/>
        </w:rPr>
      </w:pPr>
      <w:bookmarkStart w:id="27" w:name="OLE_LINK39"/>
      <w:bookmarkStart w:id="28" w:name="OLE_LINK43"/>
      <w:r>
        <w:rPr>
          <w:rFonts w:hint="eastAsia" w:ascii="仿宋" w:hAnsi="仿宋" w:eastAsia="仿宋" w:cs="仿宋"/>
          <w:sz w:val="24"/>
          <w:szCs w:val="24"/>
        </w:rPr>
        <w:t>GB/T 10247-2008  粘度测定方法</w:t>
      </w:r>
      <w:bookmarkEnd w:id="27"/>
      <w:r>
        <w:rPr>
          <w:rFonts w:hint="eastAsia" w:ascii="仿宋" w:hAnsi="仿宋" w:eastAsia="仿宋" w:cs="仿宋"/>
          <w:sz w:val="24"/>
          <w:szCs w:val="24"/>
        </w:rPr>
        <w:t>。</w:t>
      </w:r>
    </w:p>
    <w:bookmarkEnd w:id="26"/>
    <w:bookmarkEnd w:id="28"/>
    <w:p>
      <w:pPr>
        <w:pStyle w:val="32"/>
        <w:numPr>
          <w:ilvl w:val="0"/>
          <w:numId w:val="2"/>
        </w:numPr>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设计/使用条件</w:t>
      </w:r>
    </w:p>
    <w:p>
      <w:pPr>
        <w:pStyle w:val="8"/>
        <w:spacing w:line="360" w:lineRule="auto"/>
        <w:ind w:left="440" w:right="122" w:firstLine="0" w:firstLineChars="0"/>
        <w:rPr>
          <w:rFonts w:hint="eastAsia" w:ascii="仿宋" w:hAnsi="仿宋" w:eastAsia="仿宋" w:cs="仿宋"/>
          <w:b/>
          <w:bCs/>
          <w:sz w:val="24"/>
          <w:szCs w:val="24"/>
        </w:rPr>
      </w:pPr>
      <w:r>
        <w:rPr>
          <w:rFonts w:hint="eastAsia" w:ascii="仿宋" w:hAnsi="仿宋" w:eastAsia="仿宋" w:cs="仿宋"/>
          <w:b/>
          <w:bCs/>
          <w:sz w:val="24"/>
          <w:szCs w:val="24"/>
        </w:rPr>
        <w:t>1.  原水来源</w:t>
      </w:r>
    </w:p>
    <w:p>
      <w:pPr>
        <w:pStyle w:val="8"/>
        <w:spacing w:line="360" w:lineRule="auto"/>
        <w:ind w:left="229" w:leftChars="109" w:right="122" w:firstLine="480"/>
        <w:rPr>
          <w:rFonts w:hint="eastAsia" w:ascii="仿宋" w:hAnsi="仿宋" w:eastAsia="仿宋" w:cs="仿宋"/>
          <w:sz w:val="24"/>
          <w:szCs w:val="24"/>
        </w:rPr>
      </w:pPr>
      <w:bookmarkStart w:id="29" w:name="OLE_LINK10"/>
      <w:r>
        <w:rPr>
          <w:rFonts w:hint="eastAsia" w:ascii="仿宋" w:hAnsi="仿宋" w:eastAsia="仿宋" w:cs="仿宋"/>
          <w:sz w:val="24"/>
          <w:szCs w:val="24"/>
        </w:rPr>
        <w:t>有机混凝剂处理原水为蒸汽驱采作业采出水经破乳除油后排水及各种杂排水的混合水。</w:t>
      </w:r>
    </w:p>
    <w:p>
      <w:pPr>
        <w:pStyle w:val="8"/>
        <w:numPr>
          <w:ilvl w:val="0"/>
          <w:numId w:val="3"/>
        </w:numPr>
        <w:spacing w:line="360" w:lineRule="auto"/>
        <w:ind w:right="122" w:firstLine="482"/>
        <w:rPr>
          <w:rFonts w:hint="eastAsia" w:ascii="仿宋" w:hAnsi="仿宋" w:eastAsia="仿宋" w:cs="仿宋"/>
          <w:b/>
          <w:bCs/>
          <w:sz w:val="24"/>
          <w:szCs w:val="24"/>
        </w:rPr>
      </w:pPr>
      <w:r>
        <w:rPr>
          <w:rFonts w:hint="eastAsia" w:ascii="仿宋" w:hAnsi="仿宋" w:eastAsia="仿宋" w:cs="仿宋"/>
          <w:b/>
          <w:bCs/>
          <w:sz w:val="24"/>
          <w:szCs w:val="24"/>
        </w:rPr>
        <w:t>原水水质条件</w:t>
      </w:r>
    </w:p>
    <w:p>
      <w:pPr>
        <w:pStyle w:val="8"/>
        <w:spacing w:line="360" w:lineRule="auto"/>
        <w:ind w:right="122" w:firstLine="0" w:firstLineChars="0"/>
        <w:rPr>
          <w:rFonts w:hint="eastAsia" w:ascii="仿宋" w:hAnsi="仿宋" w:eastAsia="仿宋" w:cs="仿宋"/>
          <w:sz w:val="24"/>
          <w:szCs w:val="24"/>
        </w:rPr>
      </w:pPr>
      <w:r>
        <w:rPr>
          <w:rFonts w:hint="eastAsia" w:ascii="仿宋" w:hAnsi="仿宋" w:eastAsia="仿宋" w:cs="仿宋"/>
          <w:sz w:val="24"/>
          <w:szCs w:val="24"/>
        </w:rPr>
        <w:t xml:space="preserve">      原水参考水质条件具体见下表。</w:t>
      </w:r>
    </w:p>
    <w:bookmarkEnd w:id="29"/>
    <w:p>
      <w:pPr>
        <w:spacing w:line="360" w:lineRule="auto"/>
        <w:rPr>
          <w:rFonts w:hint="eastAsia" w:ascii="仿宋" w:hAnsi="仿宋" w:eastAsia="仿宋"/>
          <w:sz w:val="24"/>
        </w:rPr>
      </w:pPr>
      <w:r>
        <w:rPr>
          <w:rFonts w:hint="eastAsia" w:ascii="仿宋" w:hAnsi="仿宋" w:eastAsia="仿宋"/>
          <w:sz w:val="24"/>
        </w:rPr>
        <w:t xml:space="preserve">                             </w:t>
      </w:r>
    </w:p>
    <w:p>
      <w:pPr>
        <w:spacing w:line="360" w:lineRule="auto"/>
        <w:rPr>
          <w:rFonts w:hint="eastAsia" w:ascii="仿宋" w:hAnsi="仿宋" w:eastAsia="仿宋" w:cs="仿宋"/>
          <w:sz w:val="24"/>
        </w:rPr>
      </w:pPr>
      <w:r>
        <w:rPr>
          <w:rFonts w:hint="eastAsia" w:ascii="仿宋" w:hAnsi="仿宋" w:eastAsia="仿宋"/>
          <w:sz w:val="24"/>
        </w:rPr>
        <w:t xml:space="preserve">                           </w:t>
      </w:r>
      <w:r>
        <w:rPr>
          <w:rFonts w:hint="eastAsia" w:ascii="仿宋" w:hAnsi="仿宋" w:eastAsia="仿宋" w:cs="仿宋"/>
          <w:b/>
          <w:bCs/>
          <w:sz w:val="24"/>
          <w:szCs w:val="24"/>
        </w:rPr>
        <w:t xml:space="preserve">  原水水质条件表</w:t>
      </w:r>
      <w:r>
        <w:rPr>
          <w:rFonts w:hint="eastAsia" w:ascii="仿宋" w:hAnsi="仿宋" w:eastAsia="仿宋" w:cs="仿宋"/>
          <w:sz w:val="24"/>
          <w:szCs w:val="24"/>
        </w:rPr>
        <w:t xml:space="preserve">  </w:t>
      </w:r>
      <w:r>
        <w:rPr>
          <w:rFonts w:hint="eastAsia" w:ascii="仿宋" w:hAnsi="仿宋" w:eastAsia="仿宋" w:cs="仿宋"/>
          <w:sz w:val="24"/>
        </w:rPr>
        <w:t xml:space="preserve">                 </w:t>
      </w:r>
    </w:p>
    <w:tbl>
      <w:tblPr>
        <w:tblStyle w:val="17"/>
        <w:tblW w:w="94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370"/>
        <w:gridCol w:w="246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2826" w:type="dxa"/>
            <w:noWrap/>
            <w:vAlign w:val="bottom"/>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检测项目</w:t>
            </w:r>
          </w:p>
        </w:tc>
        <w:tc>
          <w:tcPr>
            <w:tcW w:w="2370" w:type="dxa"/>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2460" w:type="dxa"/>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数值</w:t>
            </w:r>
          </w:p>
        </w:tc>
        <w:tc>
          <w:tcPr>
            <w:tcW w:w="1815" w:type="dxa"/>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bookmarkStart w:id="30" w:name="OLE_LINK31" w:colFirst="1" w:colLast="1"/>
            <w:r>
              <w:rPr>
                <w:rFonts w:hint="eastAsia" w:ascii="仿宋" w:hAnsi="仿宋" w:eastAsia="仿宋" w:cs="仿宋"/>
                <w:szCs w:val="21"/>
              </w:rPr>
              <w:t>Na</w:t>
            </w:r>
            <w:r>
              <w:rPr>
                <w:rFonts w:hint="eastAsia" w:ascii="仿宋" w:hAnsi="仿宋" w:eastAsia="仿宋" w:cs="仿宋"/>
                <w:szCs w:val="21"/>
                <w:vertAlign w:val="superscript"/>
              </w:rPr>
              <w:t>+</w:t>
            </w:r>
            <w:r>
              <w:rPr>
                <w:rFonts w:hint="eastAsia" w:ascii="仿宋" w:hAnsi="仿宋" w:eastAsia="仿宋" w:cs="仿宋"/>
                <w:szCs w:val="21"/>
              </w:rPr>
              <w:t xml:space="preserve"> </w:t>
            </w:r>
          </w:p>
        </w:tc>
        <w:tc>
          <w:tcPr>
            <w:tcW w:w="2370" w:type="dxa"/>
            <w:vAlign w:val="center"/>
          </w:tcPr>
          <w:p>
            <w:pPr>
              <w:spacing w:line="360" w:lineRule="auto"/>
              <w:jc w:val="center"/>
              <w:rPr>
                <w:rFonts w:hint="eastAsia" w:ascii="仿宋" w:hAnsi="仿宋" w:eastAsia="仿宋" w:cs="仿宋"/>
                <w:szCs w:val="21"/>
              </w:rPr>
            </w:pPr>
            <w:bookmarkStart w:id="31" w:name="OLE_LINK6"/>
            <w:r>
              <w:rPr>
                <w:rFonts w:hint="eastAsia" w:ascii="仿宋" w:hAnsi="仿宋" w:eastAsia="仿宋" w:cs="仿宋"/>
                <w:szCs w:val="21"/>
              </w:rPr>
              <w:t>mg/</w:t>
            </w:r>
            <w:bookmarkEnd w:id="31"/>
            <w:r>
              <w:rPr>
                <w:rFonts w:hint="eastAsia" w:ascii="仿宋" w:hAnsi="仿宋" w:eastAsia="仿宋" w:cs="仿宋"/>
                <w:szCs w:val="21"/>
              </w:rPr>
              <w:t>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≤1500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 xml:space="preserve">Ca </w:t>
            </w:r>
            <w:r>
              <w:rPr>
                <w:rFonts w:hint="eastAsia" w:ascii="仿宋" w:hAnsi="仿宋" w:eastAsia="仿宋" w:cs="仿宋"/>
                <w:szCs w:val="21"/>
                <w:vertAlign w:val="superscript"/>
              </w:rPr>
              <w:t>2+</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bookmarkStart w:id="32" w:name="OLE_LINK58"/>
            <w:r>
              <w:rPr>
                <w:rFonts w:hint="eastAsia" w:ascii="仿宋" w:hAnsi="仿宋" w:eastAsia="仿宋" w:cs="仿宋"/>
                <w:szCs w:val="21"/>
              </w:rPr>
              <w:t>≤50</w:t>
            </w:r>
            <w:bookmarkEnd w:id="32"/>
          </w:p>
        </w:tc>
        <w:tc>
          <w:tcPr>
            <w:tcW w:w="1815" w:type="dxa"/>
            <w:vAlign w:val="center"/>
          </w:tcPr>
          <w:p>
            <w:pPr>
              <w:widowControl/>
              <w:jc w:val="center"/>
              <w:textAlignment w:val="center"/>
              <w:rPr>
                <w:rFonts w:hint="eastAsia" w:ascii="仿宋" w:hAnsi="仿宋" w:eastAsia="仿宋" w:cs="仿宋"/>
                <w:szCs w:val="21"/>
              </w:rPr>
            </w:pPr>
            <w:bookmarkStart w:id="33" w:name="OLE_LINK57"/>
            <w:r>
              <w:rPr>
                <w:rFonts w:hint="eastAsia" w:ascii="仿宋" w:hAnsi="仿宋" w:eastAsia="仿宋" w:cs="仿宋"/>
                <w:szCs w:val="21"/>
              </w:rPr>
              <w:t>以离子计</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color w:val="000000"/>
                <w:szCs w:val="21"/>
              </w:rPr>
              <w:t>可溶性</w:t>
            </w:r>
            <w:r>
              <w:rPr>
                <w:rFonts w:hint="eastAsia" w:ascii="仿宋" w:hAnsi="仿宋" w:eastAsia="仿宋" w:cs="仿宋"/>
                <w:szCs w:val="21"/>
              </w:rPr>
              <w:t>SiO</w:t>
            </w:r>
            <w:r>
              <w:rPr>
                <w:rFonts w:hint="eastAsia" w:ascii="仿宋" w:hAnsi="仿宋" w:eastAsia="仿宋" w:cs="仿宋"/>
                <w:szCs w:val="21"/>
                <w:vertAlign w:val="subscript"/>
              </w:rPr>
              <w:t>2</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≤250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Mg</w:t>
            </w:r>
            <w:r>
              <w:rPr>
                <w:rFonts w:hint="eastAsia" w:ascii="仿宋" w:hAnsi="仿宋" w:eastAsia="仿宋" w:cs="仿宋"/>
                <w:szCs w:val="21"/>
                <w:vertAlign w:val="superscript"/>
              </w:rPr>
              <w:t>2+</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以离子计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Cl</w:t>
            </w:r>
            <w:r>
              <w:rPr>
                <w:rFonts w:hint="eastAsia" w:ascii="仿宋" w:hAnsi="仿宋" w:eastAsia="仿宋" w:cs="仿宋"/>
                <w:szCs w:val="21"/>
                <w:vertAlign w:val="superscript"/>
              </w:rPr>
              <w:t>-</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≤2000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PO</w:t>
            </w:r>
            <w:r>
              <w:rPr>
                <w:rFonts w:hint="eastAsia" w:ascii="仿宋" w:hAnsi="仿宋" w:eastAsia="仿宋" w:cs="仿宋"/>
                <w:szCs w:val="21"/>
                <w:vertAlign w:val="subscript"/>
              </w:rPr>
              <w:t>4</w:t>
            </w:r>
            <w:r>
              <w:rPr>
                <w:rFonts w:hint="eastAsia" w:ascii="仿宋" w:hAnsi="仿宋" w:eastAsia="仿宋" w:cs="仿宋"/>
                <w:szCs w:val="21"/>
                <w:vertAlign w:val="superscript"/>
              </w:rPr>
              <w:t>3-</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SO</w:t>
            </w:r>
            <w:r>
              <w:rPr>
                <w:rFonts w:hint="eastAsia" w:ascii="仿宋" w:hAnsi="仿宋" w:eastAsia="仿宋" w:cs="仿宋"/>
                <w:szCs w:val="21"/>
                <w:vertAlign w:val="subscript"/>
              </w:rPr>
              <w:t>4</w:t>
            </w:r>
            <w:r>
              <w:rPr>
                <w:rFonts w:hint="eastAsia" w:ascii="仿宋" w:hAnsi="仿宋" w:eastAsia="仿宋" w:cs="仿宋"/>
                <w:szCs w:val="21"/>
                <w:vertAlign w:val="superscript"/>
              </w:rPr>
              <w:t>2-</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TSS</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tcPr>
          <w:p>
            <w:pPr>
              <w:widowControl/>
              <w:jc w:val="center"/>
              <w:textAlignment w:val="top"/>
              <w:rPr>
                <w:rFonts w:hint="eastAsia" w:ascii="仿宋" w:hAnsi="仿宋" w:eastAsia="仿宋" w:cs="仿宋"/>
                <w:szCs w:val="21"/>
              </w:rPr>
            </w:pPr>
            <w:r>
              <w:rPr>
                <w:rFonts w:hint="eastAsia" w:ascii="仿宋" w:hAnsi="仿宋" w:eastAsia="仿宋" w:cs="仿宋"/>
                <w:szCs w:val="21"/>
              </w:rPr>
              <w:t>≤1000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 xml:space="preserve">TDS </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≤5000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 xml:space="preserve">油含量 </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tcPr>
          <w:p>
            <w:pPr>
              <w:widowControl/>
              <w:jc w:val="center"/>
              <w:textAlignment w:val="top"/>
              <w:rPr>
                <w:rFonts w:hint="eastAsia" w:ascii="仿宋" w:hAnsi="仿宋" w:eastAsia="仿宋" w:cs="仿宋"/>
                <w:szCs w:val="21"/>
              </w:rPr>
            </w:pPr>
            <w:r>
              <w:rPr>
                <w:rFonts w:hint="eastAsia" w:ascii="仿宋" w:hAnsi="仿宋" w:eastAsia="仿宋" w:cs="仿宋"/>
                <w:szCs w:val="21"/>
              </w:rPr>
              <w:t>≤50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pH</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6-8</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总碱度</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≤400</w:t>
            </w:r>
          </w:p>
        </w:tc>
        <w:tc>
          <w:tcPr>
            <w:tcW w:w="1815" w:type="dxa"/>
            <w:vAlign w:val="center"/>
          </w:tcPr>
          <w:p>
            <w:pPr>
              <w:widowControl/>
              <w:jc w:val="center"/>
              <w:textAlignment w:val="center"/>
              <w:rPr>
                <w:rFonts w:hint="eastAsia" w:ascii="仿宋" w:hAnsi="仿宋" w:eastAsia="仿宋" w:cs="仿宋"/>
                <w:szCs w:val="21"/>
              </w:rPr>
            </w:pPr>
            <w:bookmarkStart w:id="34" w:name="OLE_LINK4"/>
            <w:r>
              <w:rPr>
                <w:rFonts w:hint="eastAsia" w:ascii="仿宋" w:hAnsi="仿宋" w:eastAsia="仿宋" w:cs="仿宋"/>
                <w:szCs w:val="21"/>
              </w:rPr>
              <w:t>以碳酸钙计</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CO</w:t>
            </w:r>
            <w:r>
              <w:rPr>
                <w:rFonts w:hint="eastAsia" w:ascii="仿宋" w:hAnsi="仿宋" w:eastAsia="仿宋" w:cs="仿宋"/>
                <w:szCs w:val="21"/>
                <w:vertAlign w:val="subscript"/>
              </w:rPr>
              <w:t>3</w:t>
            </w:r>
            <w:r>
              <w:rPr>
                <w:rFonts w:hint="eastAsia" w:ascii="仿宋" w:hAnsi="仿宋" w:eastAsia="仿宋" w:cs="仿宋"/>
                <w:szCs w:val="21"/>
                <w:vertAlign w:val="superscript"/>
              </w:rPr>
              <w:t>2-</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≤30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以碳酸钙计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HCO</w:t>
            </w:r>
            <w:r>
              <w:rPr>
                <w:rFonts w:hint="eastAsia" w:ascii="仿宋" w:hAnsi="仿宋" w:eastAsia="仿宋" w:cs="仿宋"/>
                <w:szCs w:val="21"/>
                <w:vertAlign w:val="subscript"/>
              </w:rPr>
              <w:t>3</w:t>
            </w:r>
            <w:r>
              <w:rPr>
                <w:rFonts w:hint="eastAsia" w:ascii="仿宋" w:hAnsi="仿宋" w:eastAsia="仿宋" w:cs="仿宋"/>
                <w:szCs w:val="21"/>
                <w:vertAlign w:val="superscript"/>
              </w:rPr>
              <w:t>-</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≤350</w:t>
            </w:r>
          </w:p>
        </w:tc>
        <w:tc>
          <w:tcPr>
            <w:tcW w:w="1815" w:type="dxa"/>
            <w:vAlign w:val="center"/>
          </w:tcPr>
          <w:p>
            <w:pPr>
              <w:widowControl/>
              <w:jc w:val="center"/>
              <w:textAlignment w:val="center"/>
              <w:rPr>
                <w:rFonts w:hint="eastAsia" w:ascii="仿宋" w:hAnsi="仿宋" w:eastAsia="仿宋" w:cs="仿宋"/>
                <w:szCs w:val="21"/>
              </w:rPr>
            </w:pPr>
            <w:bookmarkStart w:id="35" w:name="OLE_LINK5"/>
            <w:r>
              <w:rPr>
                <w:rFonts w:hint="eastAsia" w:ascii="仿宋" w:hAnsi="仿宋" w:eastAsia="仿宋" w:cs="仿宋"/>
                <w:szCs w:val="21"/>
              </w:rPr>
              <w:t>以碳酸钙计</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826" w:type="dxa"/>
            <w:noWrap/>
            <w:vAlign w:val="bottom"/>
          </w:tcPr>
          <w:p>
            <w:pPr>
              <w:spacing w:line="360" w:lineRule="auto"/>
              <w:jc w:val="center"/>
              <w:rPr>
                <w:rFonts w:hint="eastAsia" w:ascii="仿宋" w:hAnsi="仿宋" w:eastAsia="仿宋" w:cs="仿宋"/>
                <w:szCs w:val="21"/>
              </w:rPr>
            </w:pPr>
            <w:r>
              <w:rPr>
                <w:rFonts w:hint="eastAsia" w:ascii="仿宋" w:hAnsi="仿宋" w:eastAsia="仿宋" w:cs="仿宋"/>
                <w:szCs w:val="21"/>
              </w:rPr>
              <w:t>硬度</w:t>
            </w:r>
          </w:p>
        </w:tc>
        <w:tc>
          <w:tcPr>
            <w:tcW w:w="2370"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mg/L</w:t>
            </w:r>
          </w:p>
        </w:tc>
        <w:tc>
          <w:tcPr>
            <w:tcW w:w="2460"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≤210</w:t>
            </w:r>
          </w:p>
        </w:tc>
        <w:tc>
          <w:tcPr>
            <w:tcW w:w="1815" w:type="dxa"/>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以碳酸钙计</w:t>
            </w:r>
          </w:p>
        </w:tc>
      </w:tr>
    </w:tbl>
    <w:p>
      <w:pPr>
        <w:pStyle w:val="15"/>
        <w:ind w:firstLine="420"/>
        <w:rPr>
          <w:rFonts w:hint="eastAsia" w:ascii="仿宋" w:hAnsi="仿宋" w:eastAsia="仿宋" w:cs="仿宋"/>
        </w:rPr>
      </w:pPr>
    </w:p>
    <w:p>
      <w:pPr>
        <w:pStyle w:val="8"/>
        <w:spacing w:line="257" w:lineRule="auto"/>
        <w:ind w:right="122" w:firstLine="240" w:firstLineChars="100"/>
        <w:rPr>
          <w:rFonts w:hint="eastAsia" w:ascii="仿宋" w:hAnsi="仿宋" w:eastAsia="仿宋" w:cs="仿宋"/>
          <w:b/>
          <w:bCs/>
          <w:sz w:val="24"/>
          <w:szCs w:val="24"/>
        </w:rPr>
      </w:pPr>
      <w:bookmarkStart w:id="36" w:name="OLE_LINK11"/>
      <w:r>
        <w:rPr>
          <w:rFonts w:hint="eastAsia" w:ascii="仿宋" w:hAnsi="仿宋" w:eastAsia="仿宋" w:cs="仿宋"/>
          <w:sz w:val="24"/>
          <w:szCs w:val="24"/>
        </w:rPr>
        <w:t>★</w:t>
      </w:r>
      <w:r>
        <w:rPr>
          <w:rFonts w:hint="eastAsia" w:ascii="仿宋" w:hAnsi="仿宋" w:eastAsia="仿宋" w:cs="仿宋"/>
          <w:b/>
          <w:bCs/>
          <w:sz w:val="24"/>
          <w:szCs w:val="24"/>
        </w:rPr>
        <w:t>3.有机混凝剂投加方式</w:t>
      </w:r>
    </w:p>
    <w:bookmarkEnd w:id="36"/>
    <w:p>
      <w:pPr>
        <w:pStyle w:val="32"/>
        <w:rPr>
          <w:rFonts w:hint="eastAsia" w:ascii="仿宋" w:hAnsi="仿宋" w:eastAsia="仿宋"/>
          <w:b w:val="0"/>
          <w:bCs w:val="0"/>
          <w:color w:val="auto"/>
          <w:sz w:val="24"/>
          <w:szCs w:val="24"/>
        </w:rPr>
      </w:pPr>
      <w:r>
        <w:rPr>
          <w:rFonts w:hint="eastAsia" w:ascii="仿宋" w:hAnsi="仿宋" w:eastAsia="仿宋"/>
          <w:color w:val="auto"/>
          <w:sz w:val="24"/>
          <w:szCs w:val="24"/>
        </w:rPr>
        <w:t xml:space="preserve">      </w:t>
      </w:r>
      <w:r>
        <w:rPr>
          <w:rFonts w:hint="eastAsia" w:ascii="仿宋" w:hAnsi="仿宋" w:eastAsia="仿宋"/>
          <w:b w:val="0"/>
          <w:bCs w:val="0"/>
          <w:color w:val="auto"/>
          <w:sz w:val="24"/>
          <w:szCs w:val="24"/>
        </w:rPr>
        <w:t>现场使用时，有机混凝剂原液经储罐、计量泵、药剂管道直接投加至热石灰软化装置。</w:t>
      </w:r>
    </w:p>
    <w:p>
      <w:pPr>
        <w:pStyle w:val="8"/>
        <w:spacing w:line="257" w:lineRule="auto"/>
        <w:ind w:left="420" w:leftChars="200" w:right="122" w:firstLine="0" w:firstLineChars="0"/>
        <w:rPr>
          <w:rFonts w:hint="eastAsia" w:ascii="仿宋" w:hAnsi="仿宋" w:eastAsia="仿宋" w:cs="仿宋"/>
          <w:b/>
          <w:bCs/>
          <w:sz w:val="24"/>
          <w:szCs w:val="24"/>
        </w:rPr>
      </w:pPr>
      <w:bookmarkStart w:id="37" w:name="OLE_LINK60"/>
      <w:r>
        <w:rPr>
          <w:rFonts w:hint="eastAsia" w:ascii="仿宋" w:hAnsi="仿宋" w:eastAsia="仿宋" w:cs="仿宋"/>
          <w:b/>
          <w:bCs/>
          <w:sz w:val="24"/>
          <w:szCs w:val="24"/>
        </w:rPr>
        <w:t>4. 运行温度</w:t>
      </w:r>
    </w:p>
    <w:p>
      <w:pPr>
        <w:pStyle w:val="32"/>
        <w:ind w:firstLine="480"/>
        <w:rPr>
          <w:rFonts w:hint="eastAsia" w:ascii="仿宋" w:hAnsi="仿宋" w:eastAsia="仿宋"/>
          <w:b w:val="0"/>
          <w:bCs w:val="0"/>
          <w:color w:val="auto"/>
          <w:sz w:val="24"/>
          <w:szCs w:val="24"/>
        </w:rPr>
      </w:pPr>
      <w:r>
        <w:rPr>
          <w:rFonts w:hint="eastAsia" w:ascii="仿宋" w:hAnsi="仿宋" w:eastAsia="仿宋"/>
          <w:color w:val="auto"/>
          <w:sz w:val="24"/>
          <w:szCs w:val="24"/>
        </w:rPr>
        <w:t xml:space="preserve">  </w:t>
      </w:r>
      <w:r>
        <w:rPr>
          <w:rFonts w:hint="eastAsia" w:ascii="仿宋" w:hAnsi="仿宋" w:eastAsia="仿宋"/>
          <w:b w:val="0"/>
          <w:bCs w:val="0"/>
          <w:color w:val="auto"/>
          <w:sz w:val="24"/>
          <w:szCs w:val="24"/>
        </w:rPr>
        <w:t>热石灰软化装置运行温度：100-105℃；</w:t>
      </w:r>
    </w:p>
    <w:bookmarkEnd w:id="37"/>
    <w:p>
      <w:pPr>
        <w:pStyle w:val="8"/>
        <w:spacing w:line="257" w:lineRule="auto"/>
        <w:ind w:left="420" w:leftChars="200" w:right="122" w:firstLine="0" w:firstLineChars="0"/>
        <w:rPr>
          <w:rFonts w:hint="eastAsia" w:ascii="仿宋" w:hAnsi="仿宋" w:eastAsia="仿宋" w:cs="仿宋"/>
          <w:b/>
          <w:bCs/>
          <w:sz w:val="24"/>
          <w:szCs w:val="24"/>
        </w:rPr>
      </w:pPr>
      <w:r>
        <w:rPr>
          <w:rFonts w:hint="eastAsia" w:ascii="仿宋" w:hAnsi="仿宋" w:eastAsia="仿宋" w:cs="仿宋"/>
          <w:b/>
          <w:bCs/>
          <w:sz w:val="24"/>
          <w:szCs w:val="24"/>
        </w:rPr>
        <w:t>5.室外环境温度</w:t>
      </w:r>
    </w:p>
    <w:p>
      <w:pPr>
        <w:pStyle w:val="32"/>
        <w:rPr>
          <w:rFonts w:hint="eastAsia" w:ascii="仿宋" w:hAnsi="仿宋" w:eastAsia="仿宋"/>
          <w:b w:val="0"/>
          <w:bCs w:val="0"/>
          <w:color w:val="auto"/>
          <w:sz w:val="24"/>
          <w:szCs w:val="24"/>
        </w:rPr>
      </w:pPr>
      <w:r>
        <w:rPr>
          <w:rFonts w:hint="eastAsia" w:ascii="仿宋" w:hAnsi="仿宋" w:eastAsia="仿宋"/>
          <w:color w:val="auto"/>
          <w:sz w:val="24"/>
          <w:szCs w:val="24"/>
        </w:rPr>
        <w:t xml:space="preserve">      </w:t>
      </w:r>
      <w:r>
        <w:rPr>
          <w:rFonts w:hint="eastAsia" w:ascii="仿宋" w:hAnsi="仿宋" w:eastAsia="仿宋"/>
          <w:b w:val="0"/>
          <w:bCs w:val="0"/>
          <w:color w:val="auto"/>
          <w:sz w:val="24"/>
          <w:szCs w:val="24"/>
        </w:rPr>
        <w:t>最高温度：</w:t>
      </w:r>
      <w:bookmarkStart w:id="38" w:name="OLE_LINK59"/>
      <w:r>
        <w:rPr>
          <w:rFonts w:hint="eastAsia" w:ascii="仿宋" w:hAnsi="仿宋" w:eastAsia="仿宋"/>
          <w:b w:val="0"/>
          <w:bCs w:val="0"/>
          <w:color w:val="auto"/>
          <w:sz w:val="24"/>
          <w:szCs w:val="24"/>
        </w:rPr>
        <w:t>35℃；</w:t>
      </w:r>
      <w:bookmarkEnd w:id="38"/>
      <w:r>
        <w:rPr>
          <w:rFonts w:hint="eastAsia" w:ascii="仿宋" w:hAnsi="仿宋" w:eastAsia="仿宋"/>
          <w:b w:val="0"/>
          <w:bCs w:val="0"/>
          <w:color w:val="auto"/>
          <w:sz w:val="24"/>
          <w:szCs w:val="24"/>
        </w:rPr>
        <w:t xml:space="preserve"> 最低温度：-60℃；</w:t>
      </w:r>
    </w:p>
    <w:p>
      <w:pPr>
        <w:pStyle w:val="32"/>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五</w:t>
      </w:r>
      <w:r>
        <w:rPr>
          <w:rFonts w:ascii="微软雅黑" w:hAnsi="微软雅黑" w:eastAsia="微软雅黑" w:cs="Times New Roman"/>
          <w:b w:val="0"/>
          <w:bCs w:val="0"/>
          <w:color w:val="auto"/>
          <w:sz w:val="32"/>
          <w:szCs w:val="32"/>
        </w:rPr>
        <w:t>、</w:t>
      </w:r>
      <w:r>
        <w:rPr>
          <w:rFonts w:hint="eastAsia" w:ascii="微软雅黑" w:hAnsi="微软雅黑" w:eastAsia="微软雅黑" w:cs="Times New Roman"/>
          <w:b w:val="0"/>
          <w:bCs w:val="0"/>
          <w:color w:val="auto"/>
          <w:sz w:val="32"/>
          <w:szCs w:val="32"/>
        </w:rPr>
        <w:t>技术要求</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1. 有机混凝剂技术要求</w:t>
      </w:r>
    </w:p>
    <w:p>
      <w:pPr>
        <w:pStyle w:val="8"/>
        <w:spacing w:line="360" w:lineRule="auto"/>
        <w:ind w:right="122" w:firstLine="480"/>
        <w:rPr>
          <w:rFonts w:hint="eastAsia" w:ascii="仿宋" w:hAnsi="仿宋" w:eastAsia="仿宋" w:cs="仿宋"/>
          <w:sz w:val="24"/>
          <w:szCs w:val="24"/>
          <w:highlight w:val="cyan"/>
        </w:rPr>
      </w:pPr>
      <w:bookmarkStart w:id="39" w:name="OLE_LINK61"/>
      <w:bookmarkStart w:id="40" w:name="OLE_LINK82"/>
      <w:r>
        <w:rPr>
          <w:rFonts w:hint="eastAsia" w:ascii="仿宋" w:hAnsi="仿宋" w:eastAsia="仿宋" w:cs="仿宋"/>
          <w:sz w:val="24"/>
          <w:szCs w:val="24"/>
        </w:rPr>
        <w:t>在药剂筛选阶段</w:t>
      </w:r>
      <w:bookmarkEnd w:id="39"/>
      <w:r>
        <w:rPr>
          <w:rFonts w:hint="eastAsia" w:ascii="仿宋" w:hAnsi="仿宋" w:eastAsia="仿宋" w:cs="仿宋"/>
          <w:sz w:val="24"/>
          <w:szCs w:val="24"/>
        </w:rPr>
        <w:t>，本次有机混凝剂样品的提供种类及数量具体要求详</w:t>
      </w:r>
      <w:bookmarkStart w:id="41" w:name="OLE_LINK55"/>
      <w:r>
        <w:rPr>
          <w:rFonts w:hint="eastAsia" w:ascii="仿宋" w:hAnsi="仿宋" w:eastAsia="仿宋" w:cs="仿宋"/>
          <w:sz w:val="24"/>
          <w:szCs w:val="24"/>
        </w:rPr>
        <w:t>见本</w:t>
      </w:r>
      <w:bookmarkEnd w:id="41"/>
      <w:r>
        <w:rPr>
          <w:rFonts w:hint="eastAsia" w:ascii="仿宋" w:hAnsi="仿宋" w:eastAsia="仿宋" w:cs="仿宋"/>
          <w:sz w:val="24"/>
          <w:szCs w:val="24"/>
        </w:rPr>
        <w:t>文附件；</w:t>
      </w:r>
      <w:bookmarkEnd w:id="40"/>
      <w:r>
        <w:rPr>
          <w:rFonts w:hint="eastAsia" w:ascii="仿宋" w:hAnsi="仿宋" w:eastAsia="仿宋" w:cs="仿宋"/>
          <w:sz w:val="24"/>
          <w:szCs w:val="24"/>
        </w:rPr>
        <w:t>在正式供货阶段，对有机混凝剂的技术指标要求详见下表。</w:t>
      </w:r>
    </w:p>
    <w:p>
      <w:pPr>
        <w:pStyle w:val="8"/>
        <w:spacing w:line="257" w:lineRule="auto"/>
        <w:ind w:right="122" w:firstLine="482"/>
        <w:jc w:val="center"/>
        <w:rPr>
          <w:rFonts w:hint="eastAsia" w:ascii="仿宋" w:hAnsi="仿宋" w:eastAsia="仿宋" w:cs="仿宋"/>
          <w:color w:val="000000"/>
          <w:lang w:bidi="ar"/>
        </w:rPr>
      </w:pPr>
      <w:bookmarkStart w:id="42" w:name="OLE_LINK13"/>
      <w:r>
        <w:rPr>
          <w:rFonts w:hint="eastAsia" w:ascii="仿宋" w:hAnsi="仿宋" w:eastAsia="仿宋" w:cs="仿宋"/>
          <w:b/>
          <w:bCs/>
          <w:color w:val="000000"/>
          <w:sz w:val="24"/>
          <w:szCs w:val="24"/>
          <w:lang w:bidi="ar"/>
        </w:rPr>
        <w:t>混凝剂技术参数要求</w:t>
      </w:r>
    </w:p>
    <w:tbl>
      <w:tblPr>
        <w:tblStyle w:val="17"/>
        <w:tblW w:w="5526" w:type="pct"/>
        <w:tblInd w:w="-501" w:type="dxa"/>
        <w:tblLayout w:type="fixed"/>
        <w:tblCellMar>
          <w:top w:w="0" w:type="dxa"/>
          <w:left w:w="108" w:type="dxa"/>
          <w:bottom w:w="0" w:type="dxa"/>
          <w:right w:w="108" w:type="dxa"/>
        </w:tblCellMar>
      </w:tblPr>
      <w:tblGrid>
        <w:gridCol w:w="1039"/>
        <w:gridCol w:w="3894"/>
        <w:gridCol w:w="2116"/>
        <w:gridCol w:w="2370"/>
      </w:tblGrid>
      <w:tr>
        <w:tblPrEx>
          <w:tblCellMar>
            <w:top w:w="0" w:type="dxa"/>
            <w:left w:w="108" w:type="dxa"/>
            <w:bottom w:w="0" w:type="dxa"/>
            <w:right w:w="108" w:type="dxa"/>
          </w:tblCellMar>
        </w:tblPrEx>
        <w:trPr>
          <w:trHeight w:val="433" w:hRule="atLeast"/>
          <w:tblHeader/>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b/>
                <w:bCs/>
                <w:color w:val="000000"/>
                <w:szCs w:val="21"/>
                <w:lang w:bidi="ar"/>
              </w:rPr>
            </w:pPr>
            <w:bookmarkStart w:id="43" w:name="OLE_LINK19"/>
            <w:r>
              <w:rPr>
                <w:rFonts w:hint="eastAsia" w:ascii="仿宋" w:hAnsi="仿宋" w:eastAsia="仿宋" w:cs="仿宋"/>
                <w:b/>
                <w:bCs/>
                <w:color w:val="000000"/>
                <w:szCs w:val="21"/>
                <w:lang w:bidi="ar"/>
              </w:rPr>
              <w:t>序号</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lang w:bidi="ar"/>
              </w:rPr>
              <w:t>技术指标</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数值</w:t>
            </w:r>
          </w:p>
        </w:tc>
        <w:tc>
          <w:tcPr>
            <w:tcW w:w="1257"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lang w:bidi="ar"/>
              </w:rPr>
              <w:t>标准引用情况</w:t>
            </w:r>
          </w:p>
        </w:tc>
      </w:tr>
      <w:tr>
        <w:tblPrEx>
          <w:tblCellMar>
            <w:top w:w="0" w:type="dxa"/>
            <w:left w:w="108" w:type="dxa"/>
            <w:bottom w:w="0" w:type="dxa"/>
            <w:right w:w="108" w:type="dxa"/>
          </w:tblCellMar>
        </w:tblPrEx>
        <w:trPr>
          <w:trHeight w:val="433"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1</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固含量，ω/%</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8-51</w:t>
            </w:r>
          </w:p>
        </w:tc>
        <w:tc>
          <w:tcPr>
            <w:tcW w:w="1257" w:type="pct"/>
            <w:vMerge w:val="restart"/>
            <w:tcBorders>
              <w:top w:val="single" w:color="000000" w:sz="4" w:space="0"/>
              <w:left w:val="single" w:color="000000" w:sz="4" w:space="0"/>
              <w:right w:val="single" w:color="000000" w:sz="4" w:space="0"/>
              <w:tl2br w:val="nil"/>
              <w:tr2bl w:val="nil"/>
            </w:tcBorders>
            <w:noWrap/>
            <w:vAlign w:val="center"/>
          </w:tcPr>
          <w:p>
            <w:pPr>
              <w:widowControl/>
              <w:textAlignment w:val="center"/>
              <w:rPr>
                <w:rFonts w:hint="eastAsia" w:ascii="仿宋" w:hAnsi="仿宋" w:eastAsia="仿宋" w:cs="仿宋"/>
                <w:color w:val="000000"/>
                <w:szCs w:val="21"/>
                <w:lang w:bidi="ar"/>
              </w:rPr>
            </w:pPr>
            <w:bookmarkStart w:id="44" w:name="OLE_LINK8"/>
            <w:r>
              <w:rPr>
                <w:rFonts w:hint="eastAsia" w:ascii="仿宋" w:hAnsi="仿宋" w:eastAsia="仿宋" w:cs="仿宋"/>
                <w:color w:val="000000"/>
                <w:szCs w:val="21"/>
                <w:lang w:bidi="ar"/>
              </w:rPr>
              <w:t>引用了以下标准部分内容：</w:t>
            </w:r>
            <w:bookmarkEnd w:id="44"/>
            <w:r>
              <w:rPr>
                <w:rFonts w:hint="eastAsia" w:ascii="仿宋" w:hAnsi="仿宋" w:eastAsia="仿宋" w:cs="仿宋"/>
                <w:color w:val="000000"/>
                <w:szCs w:val="21"/>
                <w:lang w:bidi="ar"/>
              </w:rPr>
              <w:t>GB/T 33085-2016 水处理剂 聚二甲基二烯丙基氯化铵；GB/T 10247-2008  粘度测定方法（旋转法）</w:t>
            </w:r>
          </w:p>
        </w:tc>
      </w:tr>
      <w:tr>
        <w:tblPrEx>
          <w:tblCellMar>
            <w:top w:w="0" w:type="dxa"/>
            <w:left w:w="108" w:type="dxa"/>
            <w:bottom w:w="0" w:type="dxa"/>
            <w:right w:w="108" w:type="dxa"/>
          </w:tblCellMar>
        </w:tblPrEx>
        <w:trPr>
          <w:trHeight w:val="433"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2</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pH值（1%水溶液）</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45" w:name="OLE_LINK22"/>
            <w:r>
              <w:rPr>
                <w:rFonts w:hint="eastAsia" w:ascii="仿宋" w:hAnsi="仿宋" w:eastAsia="仿宋" w:cs="仿宋"/>
                <w:color w:val="000000"/>
                <w:szCs w:val="21"/>
                <w:lang w:bidi="ar"/>
              </w:rPr>
              <w:t>4.0-7.0</w:t>
            </w:r>
            <w:bookmarkEnd w:id="45"/>
          </w:p>
        </w:tc>
        <w:tc>
          <w:tcPr>
            <w:tcW w:w="1257" w:type="pct"/>
            <w:vMerge w:val="continue"/>
            <w:tcBorders>
              <w:left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tr>
        <w:tblPrEx>
          <w:tblCellMar>
            <w:top w:w="0" w:type="dxa"/>
            <w:left w:w="108" w:type="dxa"/>
            <w:bottom w:w="0" w:type="dxa"/>
            <w:right w:w="108" w:type="dxa"/>
          </w:tblCellMar>
        </w:tblPrEx>
        <w:trPr>
          <w:trHeight w:val="433"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3</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密度（g/cm</w:t>
            </w:r>
            <w:r>
              <w:rPr>
                <w:rStyle w:val="62"/>
                <w:rFonts w:ascii="仿宋" w:hAnsi="仿宋" w:eastAsia="仿宋" w:cs="仿宋"/>
                <w:sz w:val="21"/>
                <w:szCs w:val="21"/>
                <w:lang w:bidi="ar"/>
              </w:rPr>
              <w:t>3</w:t>
            </w:r>
            <w:r>
              <w:rPr>
                <w:rStyle w:val="63"/>
                <w:rFonts w:ascii="仿宋" w:hAnsi="仿宋" w:eastAsia="仿宋" w:cs="仿宋"/>
                <w:sz w:val="21"/>
                <w:szCs w:val="21"/>
                <w:lang w:bidi="ar"/>
              </w:rPr>
              <w:t>)</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46" w:name="OLE_LINK23"/>
            <w:r>
              <w:rPr>
                <w:rFonts w:hint="eastAsia" w:ascii="仿宋" w:hAnsi="仿宋" w:eastAsia="仿宋" w:cs="仿宋"/>
                <w:color w:val="000000"/>
                <w:szCs w:val="21"/>
                <w:lang w:bidi="ar"/>
              </w:rPr>
              <w:t>≥1.0</w:t>
            </w:r>
            <w:bookmarkEnd w:id="46"/>
            <w:r>
              <w:rPr>
                <w:rFonts w:hint="eastAsia" w:ascii="仿宋" w:hAnsi="仿宋" w:eastAsia="仿宋" w:cs="仿宋"/>
                <w:color w:val="000000"/>
                <w:szCs w:val="21"/>
                <w:lang w:bidi="ar"/>
              </w:rPr>
              <w:t>3</w:t>
            </w:r>
          </w:p>
        </w:tc>
        <w:tc>
          <w:tcPr>
            <w:tcW w:w="1257" w:type="pct"/>
            <w:vMerge w:val="continue"/>
            <w:tcBorders>
              <w:left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tr>
        <w:tblPrEx>
          <w:tblCellMar>
            <w:top w:w="0" w:type="dxa"/>
            <w:left w:w="108" w:type="dxa"/>
            <w:bottom w:w="0" w:type="dxa"/>
            <w:right w:w="108" w:type="dxa"/>
          </w:tblCellMar>
        </w:tblPrEx>
        <w:trPr>
          <w:trHeight w:val="431"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4</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 xml:space="preserve"> 电荷数（μeq/L）</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47" w:name="OLE_LINK24"/>
            <w:r>
              <w:rPr>
                <w:rFonts w:hint="eastAsia" w:ascii="仿宋" w:hAnsi="仿宋" w:eastAsia="仿宋" w:cs="仿宋"/>
                <w:color w:val="000000"/>
                <w:szCs w:val="21"/>
                <w:lang w:bidi="ar"/>
              </w:rPr>
              <w:t>4000-8000</w:t>
            </w:r>
            <w:bookmarkEnd w:id="47"/>
          </w:p>
        </w:tc>
        <w:tc>
          <w:tcPr>
            <w:tcW w:w="1257" w:type="pct"/>
            <w:vMerge w:val="continue"/>
            <w:tcBorders>
              <w:left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tr>
        <w:tblPrEx>
          <w:tblCellMar>
            <w:top w:w="0" w:type="dxa"/>
            <w:left w:w="108" w:type="dxa"/>
            <w:bottom w:w="0" w:type="dxa"/>
            <w:right w:w="108" w:type="dxa"/>
          </w:tblCellMar>
        </w:tblPrEx>
        <w:trPr>
          <w:trHeight w:val="455"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5</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特征粘度（dL/g)</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0.1-3.0</w:t>
            </w:r>
          </w:p>
        </w:tc>
        <w:tc>
          <w:tcPr>
            <w:tcW w:w="1257" w:type="pct"/>
            <w:vMerge w:val="continue"/>
            <w:tcBorders>
              <w:left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tr>
        <w:tblPrEx>
          <w:tblCellMar>
            <w:top w:w="0" w:type="dxa"/>
            <w:left w:w="108" w:type="dxa"/>
            <w:bottom w:w="0" w:type="dxa"/>
            <w:right w:w="108" w:type="dxa"/>
          </w:tblCellMar>
        </w:tblPrEx>
        <w:trPr>
          <w:trHeight w:val="455"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48" w:name="OLE_LINK42"/>
            <w:bookmarkStart w:id="49" w:name="OLE_LINK26" w:colFirst="0" w:colLast="0"/>
            <w:r>
              <w:rPr>
                <w:rFonts w:hint="eastAsia" w:ascii="仿宋" w:hAnsi="仿宋" w:eastAsia="仿宋" w:cs="仿宋"/>
                <w:color w:val="000000"/>
                <w:szCs w:val="21"/>
                <w:lang w:bidi="ar"/>
              </w:rPr>
              <w:t>6</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动力粘度（CPS)</w:t>
            </w:r>
            <w:bookmarkEnd w:id="48"/>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50" w:name="OLE_LINK38"/>
            <w:r>
              <w:rPr>
                <w:rFonts w:hint="eastAsia" w:ascii="仿宋" w:hAnsi="仿宋" w:eastAsia="仿宋" w:cs="仿宋"/>
                <w:color w:val="000000"/>
                <w:szCs w:val="21"/>
                <w:lang w:bidi="ar"/>
              </w:rPr>
              <w:t>≤ 1000</w:t>
            </w:r>
            <w:bookmarkEnd w:id="50"/>
          </w:p>
        </w:tc>
        <w:tc>
          <w:tcPr>
            <w:tcW w:w="1257" w:type="pct"/>
            <w:vMerge w:val="continue"/>
            <w:tcBorders>
              <w:left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tr>
        <w:tblPrEx>
          <w:tblCellMar>
            <w:top w:w="0" w:type="dxa"/>
            <w:left w:w="108" w:type="dxa"/>
            <w:bottom w:w="0" w:type="dxa"/>
            <w:right w:w="108" w:type="dxa"/>
          </w:tblCellMar>
        </w:tblPrEx>
        <w:trPr>
          <w:trHeight w:val="455" w:hRule="atLeast"/>
        </w:trPr>
        <w:tc>
          <w:tcPr>
            <w:tcW w:w="55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51" w:name="OLE_LINK32"/>
            <w:bookmarkStart w:id="52" w:name="OLE_LINK17"/>
            <w:bookmarkStart w:id="53" w:name="OLE_LINK12"/>
            <w:r>
              <w:rPr>
                <w:rFonts w:hint="eastAsia" w:ascii="仿宋" w:hAnsi="仿宋" w:eastAsia="仿宋" w:cs="仿宋"/>
                <w:color w:val="000000"/>
                <w:szCs w:val="21"/>
                <w:lang w:bidi="ar"/>
              </w:rPr>
              <w:t>7</w:t>
            </w:r>
          </w:p>
        </w:tc>
        <w:tc>
          <w:tcPr>
            <w:tcW w:w="206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溶解时间(25 ℃)(5g/L水溶液)/min</w:t>
            </w:r>
          </w:p>
        </w:tc>
        <w:tc>
          <w:tcPr>
            <w:tcW w:w="112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 30</w:t>
            </w:r>
          </w:p>
        </w:tc>
        <w:tc>
          <w:tcPr>
            <w:tcW w:w="1257" w:type="pct"/>
            <w:vMerge w:val="continue"/>
            <w:tcBorders>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p>
        </w:tc>
      </w:tr>
      <w:bookmarkEnd w:id="42"/>
      <w:bookmarkEnd w:id="43"/>
      <w:bookmarkEnd w:id="49"/>
      <w:bookmarkEnd w:id="51"/>
    </w:tbl>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2.混凝剂性能要求</w:t>
      </w:r>
    </w:p>
    <w:p>
      <w:pPr>
        <w:pStyle w:val="8"/>
        <w:spacing w:line="360" w:lineRule="auto"/>
        <w:ind w:right="122" w:firstLine="480"/>
        <w:rPr>
          <w:rFonts w:hint="eastAsia" w:ascii="仿宋" w:hAnsi="仿宋" w:eastAsia="仿宋" w:cs="仿宋"/>
          <w:sz w:val="24"/>
          <w:szCs w:val="24"/>
        </w:rPr>
      </w:pPr>
      <w:r>
        <w:rPr>
          <w:rFonts w:hint="eastAsia" w:ascii="仿宋" w:hAnsi="仿宋" w:eastAsia="仿宋" w:cs="仿宋"/>
          <w:sz w:val="24"/>
          <w:szCs w:val="24"/>
        </w:rPr>
        <w:t>卖方提供的混凝剂产品，在满足现场实际运行工况、投加浓度≤50mg/l条件下，热石灰软化装置产水应达到下表处理要求。</w:t>
      </w:r>
    </w:p>
    <w:p>
      <w:pPr>
        <w:pStyle w:val="8"/>
        <w:spacing w:line="257" w:lineRule="auto"/>
        <w:ind w:right="122" w:firstLine="482"/>
        <w:jc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混凝剂性能要求</w:t>
      </w:r>
    </w:p>
    <w:tbl>
      <w:tblPr>
        <w:tblStyle w:val="17"/>
        <w:tblW w:w="4997" w:type="pct"/>
        <w:tblInd w:w="0" w:type="dxa"/>
        <w:tblLayout w:type="autofit"/>
        <w:tblCellMar>
          <w:top w:w="0" w:type="dxa"/>
          <w:left w:w="108" w:type="dxa"/>
          <w:bottom w:w="0" w:type="dxa"/>
          <w:right w:w="108" w:type="dxa"/>
        </w:tblCellMar>
      </w:tblPr>
      <w:tblGrid>
        <w:gridCol w:w="3721"/>
        <w:gridCol w:w="1598"/>
        <w:gridCol w:w="1598"/>
        <w:gridCol w:w="1600"/>
      </w:tblGrid>
      <w:tr>
        <w:tblPrEx>
          <w:tblCellMar>
            <w:top w:w="0" w:type="dxa"/>
            <w:left w:w="108" w:type="dxa"/>
            <w:bottom w:w="0" w:type="dxa"/>
            <w:right w:w="108" w:type="dxa"/>
          </w:tblCellMar>
        </w:tblPrEx>
        <w:trPr>
          <w:trHeight w:val="433" w:hRule="atLeast"/>
          <w:tblHeader/>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性能指标</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单位</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数值</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lang w:bidi="ar"/>
              </w:rPr>
              <w:t>备注</w:t>
            </w:r>
          </w:p>
        </w:tc>
      </w:tr>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sz w:val="24"/>
                <w:szCs w:val="24"/>
              </w:rPr>
              <w:t>★</w:t>
            </w:r>
            <w:r>
              <w:rPr>
                <w:rFonts w:hint="eastAsia" w:ascii="仿宋" w:hAnsi="仿宋" w:eastAsia="仿宋" w:cs="仿宋"/>
                <w:color w:val="000000"/>
                <w:szCs w:val="21"/>
                <w:lang w:bidi="ar"/>
              </w:rPr>
              <w:t>浊度</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NTU</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bookmarkStart w:id="54" w:name="OLE_LINK14"/>
            <w:r>
              <w:rPr>
                <w:rFonts w:hint="eastAsia" w:ascii="仿宋" w:hAnsi="仿宋" w:eastAsia="仿宋" w:cs="仿宋"/>
                <w:color w:val="000000"/>
                <w:szCs w:val="21"/>
                <w:lang w:bidi="ar"/>
              </w:rPr>
              <w:t xml:space="preserve">≤ </w:t>
            </w:r>
            <w:bookmarkEnd w:id="54"/>
            <w:r>
              <w:rPr>
                <w:rFonts w:hint="eastAsia" w:ascii="仿宋" w:hAnsi="仿宋" w:eastAsia="仿宋" w:cs="仿宋"/>
                <w:color w:val="000000"/>
                <w:szCs w:val="21"/>
                <w:lang w:bidi="ar"/>
              </w:rPr>
              <w:t xml:space="preserve">10 </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检测指标</w:t>
            </w:r>
          </w:p>
        </w:tc>
      </w:tr>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bookmarkStart w:id="55" w:name="OLE_LINK15" w:colFirst="0" w:colLast="3"/>
            <w:r>
              <w:rPr>
                <w:rFonts w:hint="eastAsia" w:ascii="仿宋" w:hAnsi="仿宋" w:eastAsia="仿宋" w:cs="仿宋"/>
                <w:color w:val="000000"/>
                <w:szCs w:val="21"/>
              </w:rPr>
              <w:t>硬度（以碳酸钙计）</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sz w:val="22"/>
              </w:rPr>
            </w:pPr>
            <w:r>
              <w:rPr>
                <w:rFonts w:hint="eastAsia" w:ascii="仿宋" w:hAnsi="仿宋" w:eastAsia="仿宋" w:cs="仿宋"/>
              </w:rPr>
              <w:t>mg/L</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 20</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参考指标</w:t>
            </w:r>
          </w:p>
        </w:tc>
      </w:tr>
      <w:bookmarkEnd w:id="55"/>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可溶性二氧化硅</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sz w:val="22"/>
              </w:rPr>
            </w:pPr>
            <w:r>
              <w:rPr>
                <w:rFonts w:hint="eastAsia" w:ascii="仿宋" w:hAnsi="仿宋" w:eastAsia="仿宋" w:cs="仿宋"/>
              </w:rPr>
              <w:t>mg/L</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 50</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参考指标</w:t>
            </w:r>
          </w:p>
        </w:tc>
      </w:tr>
    </w:tbl>
    <w:p>
      <w:pPr>
        <w:spacing w:line="360" w:lineRule="auto"/>
        <w:ind w:left="220"/>
        <w:rPr>
          <w:rFonts w:hint="eastAsia" w:ascii="仿宋" w:hAnsi="仿宋" w:eastAsia="仿宋" w:cs="仿宋"/>
          <w:b/>
          <w:bCs/>
          <w:sz w:val="24"/>
          <w:szCs w:val="24"/>
        </w:rPr>
      </w:pPr>
      <w:r>
        <w:rPr>
          <w:rFonts w:hint="eastAsia" w:ascii="仿宋" w:hAnsi="仿宋" w:eastAsia="仿宋" w:cs="仿宋"/>
          <w:sz w:val="24"/>
          <w:szCs w:val="24"/>
        </w:rPr>
        <w:t>★</w:t>
      </w:r>
      <w:r>
        <w:rPr>
          <w:rFonts w:hint="eastAsia" w:ascii="仿宋" w:hAnsi="仿宋" w:eastAsia="仿宋" w:cs="仿宋"/>
          <w:b/>
          <w:bCs/>
          <w:sz w:val="24"/>
          <w:szCs w:val="24"/>
        </w:rPr>
        <w:t>3.有机混凝剂低温抗冻性能要求</w:t>
      </w:r>
      <w:bookmarkEnd w:id="52"/>
    </w:p>
    <w:bookmarkEnd w:id="53"/>
    <w:p>
      <w:pPr>
        <w:pStyle w:val="8"/>
        <w:spacing w:line="360" w:lineRule="auto"/>
        <w:ind w:right="122" w:firstLine="480"/>
        <w:rPr>
          <w:rFonts w:hint="eastAsia" w:ascii="仿宋" w:hAnsi="仿宋" w:eastAsia="仿宋" w:cs="仿宋"/>
          <w:sz w:val="24"/>
          <w:szCs w:val="24"/>
        </w:rPr>
      </w:pPr>
      <w:bookmarkStart w:id="56" w:name="OLE_LINK18"/>
      <w:r>
        <w:rPr>
          <w:rFonts w:hint="eastAsia" w:ascii="仿宋" w:hAnsi="仿宋" w:eastAsia="仿宋" w:cs="仿宋"/>
          <w:sz w:val="24"/>
          <w:szCs w:val="24"/>
        </w:rPr>
        <w:t>卖方提供的混凝剂产品</w:t>
      </w:r>
      <w:bookmarkEnd w:id="56"/>
      <w:r>
        <w:rPr>
          <w:rFonts w:hint="eastAsia" w:ascii="仿宋" w:hAnsi="仿宋" w:eastAsia="仿宋" w:cs="仿宋"/>
          <w:sz w:val="24"/>
          <w:szCs w:val="24"/>
        </w:rPr>
        <w:t>具有低温防冻性能，或在-55℃条件下结冰后，加热融化不影响产品性能。</w:t>
      </w:r>
    </w:p>
    <w:p>
      <w:pPr>
        <w:spacing w:line="360" w:lineRule="auto"/>
        <w:ind w:left="22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rPr>
        <w:t>4.有机混凝剂输送性能要求</w:t>
      </w:r>
    </w:p>
    <w:p>
      <w:pPr>
        <w:pStyle w:val="8"/>
        <w:spacing w:line="360" w:lineRule="auto"/>
        <w:ind w:right="122" w:firstLine="480"/>
        <w:rPr>
          <w:rFonts w:hint="eastAsia" w:ascii="仿宋" w:hAnsi="仿宋" w:eastAsia="仿宋" w:cs="仿宋"/>
          <w:sz w:val="24"/>
          <w:szCs w:val="24"/>
        </w:rPr>
      </w:pPr>
      <w:r>
        <w:rPr>
          <w:rFonts w:hint="eastAsia" w:ascii="仿宋" w:hAnsi="仿宋" w:eastAsia="仿宋" w:cs="仿宋"/>
          <w:sz w:val="24"/>
          <w:szCs w:val="24"/>
        </w:rPr>
        <w:t>卖方提供的混凝剂产品动力粘度值满足技术指标要求，在5℃条件下，可通过普通计量加药泵正常输送。</w:t>
      </w:r>
    </w:p>
    <w:p>
      <w:pPr>
        <w:pStyle w:val="32"/>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六、检测和</w:t>
      </w:r>
      <w:bookmarkStart w:id="57" w:name="OLE_LINK73"/>
      <w:r>
        <w:rPr>
          <w:rFonts w:hint="eastAsia" w:ascii="微软雅黑" w:hAnsi="微软雅黑" w:eastAsia="微软雅黑" w:cs="Times New Roman"/>
          <w:b w:val="0"/>
          <w:bCs w:val="0"/>
          <w:color w:val="auto"/>
          <w:sz w:val="32"/>
          <w:szCs w:val="32"/>
        </w:rPr>
        <w:t>性能</w:t>
      </w:r>
      <w:bookmarkEnd w:id="57"/>
      <w:r>
        <w:rPr>
          <w:rFonts w:hint="eastAsia" w:ascii="微软雅黑" w:hAnsi="微软雅黑" w:eastAsia="微软雅黑" w:cs="Times New Roman"/>
          <w:b w:val="0"/>
          <w:bCs w:val="0"/>
          <w:color w:val="auto"/>
          <w:sz w:val="32"/>
          <w:szCs w:val="32"/>
        </w:rPr>
        <w:t>评价</w:t>
      </w:r>
    </w:p>
    <w:p>
      <w:pPr>
        <w:pStyle w:val="8"/>
        <w:spacing w:line="360" w:lineRule="auto"/>
        <w:ind w:left="1663" w:leftChars="218" w:right="122" w:hanging="1205" w:hangingChars="500"/>
        <w:rPr>
          <w:rFonts w:hint="eastAsia" w:ascii="仿宋" w:hAnsi="仿宋" w:eastAsia="仿宋" w:cs="仿宋"/>
          <w:b/>
          <w:bCs/>
          <w:sz w:val="24"/>
          <w:szCs w:val="24"/>
        </w:rPr>
      </w:pPr>
      <w:r>
        <w:rPr>
          <w:rFonts w:hint="eastAsia" w:ascii="仿宋" w:hAnsi="仿宋" w:eastAsia="仿宋" w:cs="仿宋"/>
          <w:b/>
          <w:bCs/>
          <w:sz w:val="24"/>
          <w:szCs w:val="24"/>
        </w:rPr>
        <w:t>1. 检测</w:t>
      </w:r>
    </w:p>
    <w:p>
      <w:pPr>
        <w:pStyle w:val="8"/>
        <w:spacing w:line="360" w:lineRule="auto"/>
        <w:ind w:right="122" w:firstLine="480"/>
        <w:rPr>
          <w:rFonts w:hint="eastAsia" w:ascii="仿宋" w:hAnsi="仿宋" w:eastAsia="仿宋" w:cs="仿宋"/>
          <w:sz w:val="24"/>
          <w:szCs w:val="24"/>
        </w:rPr>
      </w:pPr>
      <w:r>
        <w:rPr>
          <w:rFonts w:hint="eastAsia" w:ascii="仿宋" w:hAnsi="仿宋" w:eastAsia="仿宋" w:cs="仿宋"/>
          <w:sz w:val="24"/>
          <w:szCs w:val="24"/>
        </w:rPr>
        <w:t>根据</w:t>
      </w:r>
      <w:bookmarkStart w:id="58" w:name="OLE_LINK48"/>
      <w:r>
        <w:rPr>
          <w:rFonts w:hint="eastAsia" w:ascii="仿宋" w:hAnsi="仿宋" w:eastAsia="仿宋" w:cs="仿宋"/>
          <w:sz w:val="24"/>
          <w:szCs w:val="24"/>
        </w:rPr>
        <w:t>第五节第1条款</w:t>
      </w:r>
      <w:bookmarkEnd w:id="58"/>
      <w:r>
        <w:rPr>
          <w:rFonts w:hint="eastAsia" w:ascii="仿宋" w:hAnsi="仿宋" w:eastAsia="仿宋" w:cs="仿宋"/>
          <w:sz w:val="24"/>
          <w:szCs w:val="24"/>
        </w:rPr>
        <w:t>技术指标要求对卖方提供的混凝剂样品及产品进行检测；</w:t>
      </w:r>
    </w:p>
    <w:p>
      <w:pPr>
        <w:pStyle w:val="8"/>
        <w:numPr>
          <w:ilvl w:val="0"/>
          <w:numId w:val="4"/>
        </w:numPr>
        <w:spacing w:line="360" w:lineRule="auto"/>
        <w:ind w:left="1663" w:leftChars="218" w:right="122" w:hanging="1205" w:hangingChars="500"/>
        <w:rPr>
          <w:rFonts w:hint="eastAsia" w:ascii="仿宋" w:hAnsi="仿宋" w:eastAsia="仿宋" w:cs="仿宋"/>
          <w:b/>
          <w:bCs/>
          <w:sz w:val="24"/>
          <w:szCs w:val="24"/>
        </w:rPr>
      </w:pPr>
      <w:r>
        <w:rPr>
          <w:rFonts w:hint="eastAsia" w:ascii="仿宋" w:hAnsi="仿宋" w:eastAsia="仿宋" w:cs="仿宋"/>
          <w:b/>
          <w:bCs/>
          <w:sz w:val="24"/>
          <w:szCs w:val="24"/>
        </w:rPr>
        <w:t>产品应进行出厂检验，附有检验报告。</w:t>
      </w:r>
    </w:p>
    <w:p>
      <w:pPr>
        <w:pStyle w:val="8"/>
        <w:numPr>
          <w:ilvl w:val="0"/>
          <w:numId w:val="4"/>
        </w:numPr>
        <w:spacing w:line="360" w:lineRule="auto"/>
        <w:ind w:left="1663" w:leftChars="218" w:right="122" w:hanging="1205" w:hangingChars="500"/>
        <w:rPr>
          <w:rFonts w:hint="eastAsia" w:ascii="仿宋" w:hAnsi="仿宋" w:eastAsia="仿宋" w:cs="仿宋"/>
          <w:b/>
          <w:bCs/>
          <w:sz w:val="24"/>
          <w:szCs w:val="24"/>
        </w:rPr>
      </w:pPr>
      <w:r>
        <w:rPr>
          <w:rFonts w:hint="eastAsia" w:ascii="仿宋" w:hAnsi="仿宋" w:eastAsia="仿宋" w:cs="仿宋"/>
          <w:b/>
          <w:bCs/>
          <w:sz w:val="24"/>
          <w:szCs w:val="24"/>
        </w:rPr>
        <w:t>性能评价</w:t>
      </w:r>
    </w:p>
    <w:p>
      <w:pPr>
        <w:pStyle w:val="8"/>
        <w:spacing w:line="360" w:lineRule="auto"/>
        <w:ind w:left="420" w:leftChars="200" w:right="122" w:firstLine="0" w:firstLineChars="0"/>
        <w:rPr>
          <w:rFonts w:hint="eastAsia" w:ascii="仿宋" w:hAnsi="仿宋" w:eastAsia="仿宋" w:cs="仿宋"/>
          <w:bCs/>
          <w:sz w:val="32"/>
          <w:szCs w:val="32"/>
        </w:rPr>
      </w:pPr>
      <w:bookmarkStart w:id="59" w:name="OLE_LINK7"/>
      <w:r>
        <w:rPr>
          <w:rFonts w:hint="eastAsia" w:ascii="仿宋" w:hAnsi="仿宋" w:eastAsia="仿宋" w:cs="仿宋"/>
          <w:color w:val="000000"/>
          <w:sz w:val="24"/>
          <w:szCs w:val="24"/>
        </w:rPr>
        <w:t>有机混凝剂样品及工业产品抽检取样性能评价方法详见本文附件。</w:t>
      </w:r>
    </w:p>
    <w:bookmarkEnd w:id="59"/>
    <w:p>
      <w:pPr>
        <w:pStyle w:val="32"/>
        <w:rPr>
          <w:rFonts w:hint="eastAsia" w:ascii="微软雅黑" w:hAnsi="微软雅黑" w:eastAsia="微软雅黑"/>
          <w:b w:val="0"/>
          <w:bCs w:val="0"/>
          <w:color w:val="auto"/>
        </w:rPr>
      </w:pPr>
      <w:r>
        <w:rPr>
          <w:rFonts w:hint="eastAsia" w:ascii="微软雅黑" w:hAnsi="微软雅黑" w:eastAsia="微软雅黑" w:cs="Times New Roman"/>
          <w:b w:val="0"/>
          <w:bCs w:val="0"/>
          <w:color w:val="auto"/>
          <w:sz w:val="32"/>
          <w:szCs w:val="32"/>
        </w:rPr>
        <w:t>七、标识、包装、运输和存储</w:t>
      </w:r>
    </w:p>
    <w:p>
      <w:pPr>
        <w:pStyle w:val="8"/>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1. 产品标识</w:t>
      </w:r>
    </w:p>
    <w:p>
      <w:pPr>
        <w:pStyle w:val="8"/>
        <w:spacing w:line="360" w:lineRule="auto"/>
        <w:ind w:right="122" w:firstLine="480"/>
        <w:rPr>
          <w:rFonts w:hint="eastAsia" w:ascii="仿宋" w:hAnsi="仿宋" w:eastAsia="仿宋" w:cs="仿宋"/>
          <w:sz w:val="24"/>
          <w:szCs w:val="24"/>
        </w:rPr>
      </w:pPr>
      <w:bookmarkStart w:id="60" w:name="OLE_LINK83"/>
      <w:r>
        <w:rPr>
          <w:rFonts w:hint="eastAsia" w:ascii="仿宋" w:hAnsi="仿宋" w:eastAsia="仿宋" w:cs="仿宋"/>
          <w:sz w:val="24"/>
          <w:szCs w:val="24"/>
        </w:rPr>
        <w:t>产品标识要体现产品名称、生产批号、生产日期、有效期、生产商名称、生产地址等，并将标识摆放于明显位置以便厂方检查。</w:t>
      </w:r>
    </w:p>
    <w:bookmarkEnd w:id="60"/>
    <w:p>
      <w:pPr>
        <w:pStyle w:val="8"/>
        <w:numPr>
          <w:ilvl w:val="0"/>
          <w:numId w:val="5"/>
        </w:numPr>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安全标识</w:t>
      </w:r>
    </w:p>
    <w:p>
      <w:pPr>
        <w:pStyle w:val="8"/>
        <w:spacing w:line="360" w:lineRule="auto"/>
        <w:ind w:right="122" w:firstLine="480"/>
        <w:rPr>
          <w:rFonts w:hint="eastAsia" w:ascii="仿宋" w:hAnsi="仿宋" w:eastAsia="仿宋" w:cs="仿宋"/>
          <w:sz w:val="24"/>
          <w:szCs w:val="24"/>
        </w:rPr>
      </w:pPr>
      <w:bookmarkStart w:id="61" w:name="OLE_LINK91"/>
      <w:r>
        <w:rPr>
          <w:rFonts w:hint="eastAsia" w:ascii="仿宋" w:hAnsi="仿宋" w:eastAsia="仿宋" w:cs="仿宋"/>
          <w:sz w:val="24"/>
          <w:szCs w:val="24"/>
        </w:rPr>
        <w:t>产品需粘贴简易MSDS、安全标签及简易产品说明，安全标签需符合国标GB/T 17519-2013《化学品安全技术说明书编写指南》的要求；安全标签及简易产品说明不得使用A4纸打印，应为有塑料薄膜封装的印刷粘贴纸，不易掉色，粘贴牢。</w:t>
      </w:r>
    </w:p>
    <w:bookmarkEnd w:id="61"/>
    <w:p>
      <w:pPr>
        <w:pStyle w:val="8"/>
        <w:numPr>
          <w:ilvl w:val="0"/>
          <w:numId w:val="5"/>
        </w:numPr>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产品包装</w:t>
      </w:r>
    </w:p>
    <w:p>
      <w:pPr>
        <w:pStyle w:val="8"/>
        <w:spacing w:line="360" w:lineRule="auto"/>
        <w:ind w:firstLine="480"/>
        <w:rPr>
          <w:rFonts w:hint="eastAsia" w:ascii="仿宋" w:hAnsi="仿宋" w:eastAsia="仿宋" w:cs="仿宋"/>
          <w:sz w:val="24"/>
          <w:szCs w:val="24"/>
        </w:rPr>
      </w:pPr>
      <w:bookmarkStart w:id="62" w:name="OLE_LINK27"/>
      <w:bookmarkStart w:id="63" w:name="OLE_LINK67"/>
      <w:r>
        <w:rPr>
          <w:rFonts w:hint="eastAsia" w:ascii="仿宋" w:hAnsi="仿宋" w:eastAsia="仿宋" w:cs="仿宋"/>
          <w:sz w:val="24"/>
          <w:szCs w:val="24"/>
        </w:rPr>
        <w:t>产品采用塑料吨桶包装，每桶净重1000kg。应保证密封严紧、表面干净、无破损、标识清晰。包装须符合最新国标或行业标准。包装物不回收。</w:t>
      </w:r>
      <w:bookmarkEnd w:id="62"/>
      <w:bookmarkEnd w:id="63"/>
    </w:p>
    <w:p>
      <w:pPr>
        <w:pStyle w:val="8"/>
        <w:numPr>
          <w:ilvl w:val="0"/>
          <w:numId w:val="5"/>
        </w:numPr>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产品运输</w:t>
      </w:r>
    </w:p>
    <w:p>
      <w:pPr>
        <w:pStyle w:val="8"/>
        <w:spacing w:line="360" w:lineRule="auto"/>
        <w:ind w:firstLine="480"/>
        <w:rPr>
          <w:rFonts w:hint="eastAsia" w:ascii="仿宋" w:hAnsi="仿宋" w:eastAsia="仿宋" w:cs="仿宋"/>
          <w:sz w:val="24"/>
          <w:szCs w:val="24"/>
        </w:rPr>
      </w:pPr>
      <w:bookmarkStart w:id="64" w:name="OLE_LINK92"/>
      <w:r>
        <w:rPr>
          <w:rFonts w:hint="eastAsia" w:ascii="仿宋" w:hAnsi="仿宋" w:eastAsia="仿宋" w:cs="仿宋"/>
          <w:sz w:val="24"/>
          <w:szCs w:val="24"/>
        </w:rPr>
        <w:t>在装卸搬运前要预先做好准备工作，了解产品性能，检查运输装卸工具是否牢固，不牢固应予以检修或更换。</w:t>
      </w:r>
    </w:p>
    <w:p>
      <w:pPr>
        <w:pStyle w:val="8"/>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搬运过程中，应要求搬运工对货物轻放，防止撞击、摩擦、碰摔、震动，下垛时不可用跳板快速溜放。标有不可倒置标志的物品均不可倒放。发现包装破漏必须移至安全地点整修或更换包装。货物洒落在地面、车板上应及时使用专用清扫工具扫除。</w:t>
      </w:r>
    </w:p>
    <w:p>
      <w:pPr>
        <w:pStyle w:val="8"/>
        <w:spacing w:line="360" w:lineRule="auto"/>
        <w:ind w:firstLine="480"/>
        <w:rPr>
          <w:rFonts w:hint="eastAsia" w:ascii="仿宋" w:hAnsi="仿宋" w:eastAsia="仿宋" w:cs="仿宋"/>
          <w:sz w:val="24"/>
          <w:szCs w:val="24"/>
        </w:rPr>
      </w:pPr>
      <w:r>
        <w:rPr>
          <w:rFonts w:hint="eastAsia" w:ascii="仿宋" w:hAnsi="仿宋" w:eastAsia="仿宋" w:cs="仿宋"/>
          <w:sz w:val="24"/>
          <w:szCs w:val="24"/>
        </w:rPr>
        <w:t>运输车辆需为国四及以上排放标准，国四以下车辆将不予进厂卸货。</w:t>
      </w:r>
    </w:p>
    <w:p>
      <w:pPr>
        <w:pStyle w:val="8"/>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产品应于上午抵达买方指定地点，如遇节假日需提前与现场收货人员沟通确定。</w:t>
      </w:r>
    </w:p>
    <w:bookmarkEnd w:id="64"/>
    <w:p>
      <w:pPr>
        <w:pStyle w:val="8"/>
        <w:numPr>
          <w:ilvl w:val="0"/>
          <w:numId w:val="5"/>
        </w:numPr>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产品存储</w:t>
      </w:r>
    </w:p>
    <w:p>
      <w:pPr>
        <w:pStyle w:val="8"/>
        <w:spacing w:line="360" w:lineRule="auto"/>
        <w:ind w:firstLine="480"/>
        <w:rPr>
          <w:rFonts w:hint="eastAsia" w:ascii="微软雅黑" w:hAnsi="微软雅黑" w:eastAsia="微软雅黑" w:cs="Times New Roman"/>
          <w:sz w:val="24"/>
          <w:szCs w:val="24"/>
        </w:rPr>
      </w:pPr>
      <w:r>
        <w:rPr>
          <w:rFonts w:hint="eastAsia" w:ascii="仿宋" w:hAnsi="仿宋" w:eastAsia="仿宋" w:cs="仿宋"/>
          <w:sz w:val="24"/>
          <w:szCs w:val="24"/>
        </w:rPr>
        <w:t>产品运输至现场后，存储至买方指定存放点。</w:t>
      </w:r>
    </w:p>
    <w:p>
      <w:pPr>
        <w:pStyle w:val="32"/>
        <w:numPr>
          <w:ilvl w:val="0"/>
          <w:numId w:val="6"/>
        </w:numPr>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技术文件</w:t>
      </w:r>
    </w:p>
    <w:p>
      <w:pPr>
        <w:pStyle w:val="8"/>
        <w:spacing w:line="360" w:lineRule="auto"/>
        <w:ind w:firstLine="480"/>
        <w:rPr>
          <w:rFonts w:hint="eastAsia" w:ascii="仿宋" w:hAnsi="仿宋" w:eastAsia="仿宋" w:cs="仿宋"/>
          <w:sz w:val="24"/>
          <w:szCs w:val="24"/>
        </w:rPr>
      </w:pPr>
      <w:r>
        <w:rPr>
          <w:rFonts w:hint="eastAsia" w:ascii="仿宋" w:hAnsi="仿宋" w:eastAsia="仿宋" w:cs="仿宋"/>
          <w:sz w:val="24"/>
          <w:szCs w:val="24"/>
        </w:rPr>
        <w:t>卖方投标时应提供有机混凝剂简要合成工艺路线及说明、近期检测报告等。</w:t>
      </w:r>
    </w:p>
    <w:p>
      <w:pPr>
        <w:pStyle w:val="8"/>
        <w:spacing w:line="360" w:lineRule="auto"/>
        <w:ind w:firstLine="480"/>
        <w:rPr>
          <w:rFonts w:hint="eastAsia" w:ascii="仿宋" w:hAnsi="仿宋" w:eastAsia="仿宋" w:cs="仿宋"/>
          <w:sz w:val="24"/>
          <w:szCs w:val="24"/>
        </w:rPr>
      </w:pPr>
      <w:bookmarkStart w:id="65" w:name="OLE_LINK93"/>
      <w:r>
        <w:rPr>
          <w:rFonts w:hint="eastAsia" w:ascii="仿宋" w:hAnsi="仿宋" w:eastAsia="仿宋" w:cs="仿宋"/>
          <w:sz w:val="24"/>
          <w:szCs w:val="24"/>
        </w:rPr>
        <w:t>送货时提供技术文件：产品说明书、MSDS、产品质检报告。产品MSDS的编写需符合GB/T 16483-2008《化学品安全技术说明书 内容和项目顺序》的要求；产品质检报告包括技术要求全部指标及产品的实测数据。</w:t>
      </w:r>
    </w:p>
    <w:bookmarkEnd w:id="65"/>
    <w:p>
      <w:pPr>
        <w:pStyle w:val="32"/>
        <w:numPr>
          <w:ilvl w:val="0"/>
          <w:numId w:val="6"/>
        </w:numPr>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工作进度、监造和现场验收</w:t>
      </w:r>
    </w:p>
    <w:p>
      <w:pPr>
        <w:pStyle w:val="4"/>
        <w:spacing w:line="360" w:lineRule="auto"/>
        <w:ind w:left="420"/>
        <w:rPr>
          <w:rFonts w:hint="eastAsia" w:ascii="仿宋" w:hAnsi="仿宋" w:eastAsia="仿宋" w:cs="仿宋"/>
          <w:b/>
          <w:bCs/>
          <w:spacing w:val="0"/>
          <w:sz w:val="24"/>
          <w:szCs w:val="24"/>
        </w:rPr>
      </w:pPr>
      <w:r>
        <w:rPr>
          <w:rFonts w:hint="eastAsia" w:ascii="仿宋" w:hAnsi="仿宋" w:eastAsia="仿宋" w:cs="仿宋"/>
          <w:b/>
          <w:bCs/>
          <w:spacing w:val="0"/>
          <w:sz w:val="24"/>
          <w:szCs w:val="24"/>
        </w:rPr>
        <w:t>1.进度要求</w:t>
      </w:r>
    </w:p>
    <w:p>
      <w:pPr>
        <w:pStyle w:val="4"/>
        <w:spacing w:line="360" w:lineRule="auto"/>
        <w:ind w:left="420"/>
        <w:rPr>
          <w:rFonts w:hint="eastAsia" w:ascii="仿宋" w:hAnsi="仿宋" w:eastAsia="仿宋" w:cs="仿宋"/>
          <w:spacing w:val="0"/>
          <w:sz w:val="24"/>
          <w:szCs w:val="24"/>
        </w:rPr>
      </w:pPr>
      <w:r>
        <w:rPr>
          <w:rFonts w:hint="eastAsia" w:ascii="仿宋" w:hAnsi="仿宋" w:eastAsia="仿宋" w:cs="仿宋"/>
          <w:spacing w:val="0"/>
          <w:sz w:val="24"/>
          <w:szCs w:val="24"/>
        </w:rPr>
        <w:t>应按照买方生产代表到货通知按期、按量送货，5日内送达。</w:t>
      </w:r>
    </w:p>
    <w:p>
      <w:pPr>
        <w:pStyle w:val="4"/>
        <w:spacing w:line="360" w:lineRule="auto"/>
        <w:ind w:firstLine="420" w:firstLineChars="175"/>
        <w:rPr>
          <w:rFonts w:hint="eastAsia" w:ascii="仿宋" w:hAnsi="仿宋" w:eastAsia="仿宋" w:cs="仿宋"/>
          <w:spacing w:val="0"/>
          <w:sz w:val="24"/>
          <w:szCs w:val="24"/>
        </w:rPr>
      </w:pPr>
      <w:bookmarkStart w:id="66" w:name="OLE_LINK20"/>
      <w:r>
        <w:rPr>
          <w:rFonts w:hint="eastAsia" w:ascii="仿宋" w:hAnsi="仿宋" w:eastAsia="仿宋" w:cs="仿宋"/>
          <w:spacing w:val="0"/>
          <w:sz w:val="24"/>
          <w:szCs w:val="24"/>
        </w:rPr>
        <w:t>卖方受客观因素影响无法按期到货的，</w:t>
      </w:r>
      <w:bookmarkEnd w:id="66"/>
      <w:r>
        <w:rPr>
          <w:rFonts w:hint="eastAsia" w:ascii="仿宋" w:hAnsi="仿宋" w:eastAsia="仿宋" w:cs="仿宋"/>
          <w:spacing w:val="0"/>
          <w:sz w:val="24"/>
          <w:szCs w:val="24"/>
        </w:rPr>
        <w:t>应于客观因素出现后24小时内向买方通告，并书面形式明确影响程度和预计到货时间。</w:t>
      </w:r>
    </w:p>
    <w:p>
      <w:pPr>
        <w:spacing w:line="360" w:lineRule="auto"/>
        <w:rPr>
          <w:rFonts w:hint="eastAsia" w:ascii="仿宋" w:hAnsi="仿宋" w:eastAsia="仿宋" w:cs="仿宋"/>
        </w:rPr>
      </w:pPr>
      <w:r>
        <w:rPr>
          <w:rFonts w:hint="eastAsia" w:ascii="仿宋" w:hAnsi="仿宋" w:eastAsia="仿宋" w:cs="仿宋"/>
          <w:sz w:val="24"/>
          <w:szCs w:val="24"/>
        </w:rPr>
        <w:t xml:space="preserve">    </w:t>
      </w:r>
      <w:bookmarkStart w:id="67" w:name="OLE_LINK28"/>
      <w:r>
        <w:rPr>
          <w:rFonts w:hint="eastAsia" w:ascii="仿宋" w:hAnsi="仿宋" w:eastAsia="仿宋" w:cs="仿宋"/>
          <w:sz w:val="24"/>
          <w:szCs w:val="24"/>
        </w:rPr>
        <w:t>卖方提供的有机混凝剂产品如不能满足买方现场使用要求，则应予以更换。</w:t>
      </w:r>
      <w:bookmarkStart w:id="68" w:name="OLE_LINK94"/>
      <w:r>
        <w:rPr>
          <w:rFonts w:hint="eastAsia" w:ascii="仿宋" w:hAnsi="仿宋" w:eastAsia="仿宋" w:cs="仿宋"/>
          <w:sz w:val="24"/>
          <w:szCs w:val="24"/>
        </w:rPr>
        <w:t>退、换货时间不超过5日，由此产生的费用均由卖方承担。</w:t>
      </w:r>
      <w:bookmarkEnd w:id="68"/>
    </w:p>
    <w:bookmarkEnd w:id="67"/>
    <w:p>
      <w:pPr>
        <w:pStyle w:val="32"/>
        <w:ind w:left="240" w:firstLine="241" w:firstLineChars="100"/>
        <w:rPr>
          <w:rFonts w:hint="eastAsia" w:ascii="仿宋" w:hAnsi="仿宋" w:eastAsia="仿宋"/>
          <w:color w:val="auto"/>
          <w:sz w:val="24"/>
          <w:szCs w:val="24"/>
        </w:rPr>
      </w:pPr>
      <w:r>
        <w:rPr>
          <w:rFonts w:hint="eastAsia" w:ascii="仿宋" w:hAnsi="仿宋" w:eastAsia="仿宋"/>
          <w:color w:val="auto"/>
          <w:sz w:val="24"/>
          <w:szCs w:val="24"/>
        </w:rPr>
        <w:t>2.验收</w:t>
      </w:r>
    </w:p>
    <w:p>
      <w:pPr>
        <w:pStyle w:val="4"/>
        <w:spacing w:line="360" w:lineRule="auto"/>
        <w:ind w:left="420"/>
        <w:rPr>
          <w:rFonts w:hint="eastAsia" w:ascii="仿宋" w:hAnsi="仿宋" w:eastAsia="仿宋" w:cs="仿宋"/>
          <w:spacing w:val="0"/>
          <w:sz w:val="24"/>
          <w:szCs w:val="24"/>
        </w:rPr>
      </w:pPr>
      <w:r>
        <w:rPr>
          <w:rFonts w:hint="eastAsia" w:ascii="仿宋" w:hAnsi="仿宋" w:eastAsia="仿宋" w:cs="仿宋"/>
          <w:spacing w:val="0"/>
          <w:sz w:val="24"/>
          <w:szCs w:val="24"/>
        </w:rPr>
        <w:t>携带资料（包含但不限于）：送货单、物资出厂检验报告、MSDS；</w:t>
      </w:r>
    </w:p>
    <w:p>
      <w:pPr>
        <w:pStyle w:val="15"/>
        <w:spacing w:line="360" w:lineRule="auto"/>
        <w:ind w:firstLine="480"/>
        <w:rPr>
          <w:rFonts w:hint="eastAsia" w:ascii="仿宋" w:hAnsi="仿宋" w:eastAsia="仿宋" w:cs="仿宋"/>
          <w:sz w:val="24"/>
          <w:szCs w:val="24"/>
        </w:rPr>
      </w:pPr>
      <w:bookmarkStart w:id="69" w:name="OLE_LINK37"/>
      <w:r>
        <w:rPr>
          <w:rFonts w:hint="eastAsia" w:ascii="仿宋" w:hAnsi="仿宋" w:eastAsia="仿宋" w:cs="仿宋"/>
          <w:sz w:val="24"/>
          <w:szCs w:val="24"/>
        </w:rPr>
        <w:t>货物到货后，买方库房管理人员将按库房管理规定开展到货数量、包装要求稽核工作，并同步开展入库前质检工作。产品质量须满足采购合同中的全部技术指标要求，方为检验合格。买方按照第五节第1条款进行指标检测、按照本文附件方法进行性能评价。到货产品固含量不低于卖方提供的样品固含量，</w:t>
      </w:r>
      <w:bookmarkStart w:id="70" w:name="OLE_LINK96"/>
      <w:r>
        <w:rPr>
          <w:rFonts w:hint="eastAsia" w:ascii="仿宋" w:hAnsi="仿宋" w:eastAsia="仿宋" w:cs="仿宋"/>
          <w:sz w:val="24"/>
          <w:szCs w:val="24"/>
        </w:rPr>
        <w:t>到货产品其他技术指标与样品偏差率不超过5%</w:t>
      </w:r>
      <w:bookmarkEnd w:id="70"/>
      <w:r>
        <w:rPr>
          <w:rFonts w:hint="eastAsia" w:ascii="仿宋" w:hAnsi="仿宋" w:eastAsia="仿宋" w:cs="仿宋"/>
          <w:sz w:val="24"/>
          <w:szCs w:val="24"/>
        </w:rPr>
        <w:t>。</w:t>
      </w:r>
      <w:bookmarkStart w:id="71" w:name="OLE_LINK95"/>
      <w:r>
        <w:rPr>
          <w:rFonts w:hint="eastAsia" w:ascii="仿宋" w:hAnsi="仿宋" w:eastAsia="仿宋" w:cs="仿宋"/>
          <w:sz w:val="24"/>
          <w:szCs w:val="24"/>
        </w:rPr>
        <w:t>如按合同约定投加浓度</w:t>
      </w:r>
      <w:bookmarkEnd w:id="71"/>
      <w:r>
        <w:rPr>
          <w:rFonts w:hint="eastAsia" w:ascii="仿宋" w:hAnsi="仿宋" w:eastAsia="仿宋" w:cs="仿宋"/>
          <w:sz w:val="24"/>
          <w:szCs w:val="24"/>
        </w:rPr>
        <w:t>进行评价，产品性能（第五节第2条款）达不到要求，买方无条件退换货，由此造成的买方的一切损失，由卖方承担。</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上述工作通过后，买方即完成办理验收入库工作。如出现产品质量问题，卖方须根据买方指定人员通知要求意见，完成退、换货工作。</w:t>
      </w:r>
    </w:p>
    <w:bookmarkEnd w:id="69"/>
    <w:p>
      <w:pPr>
        <w:pStyle w:val="4"/>
        <w:spacing w:line="360" w:lineRule="auto"/>
        <w:ind w:left="420"/>
        <w:rPr>
          <w:rFonts w:hint="eastAsia" w:ascii="仿宋" w:hAnsi="仿宋" w:eastAsia="仿宋" w:cs="仿宋"/>
          <w:b/>
          <w:bCs/>
          <w:spacing w:val="0"/>
          <w:sz w:val="21"/>
          <w:szCs w:val="21"/>
        </w:rPr>
      </w:pPr>
      <w:r>
        <w:rPr>
          <w:rFonts w:hint="eastAsia" w:ascii="仿宋" w:hAnsi="仿宋" w:eastAsia="仿宋" w:cs="仿宋"/>
          <w:b/>
          <w:bCs/>
          <w:spacing w:val="0"/>
          <w:sz w:val="24"/>
          <w:szCs w:val="24"/>
        </w:rPr>
        <w:t>交货地址：天津正达科技有限责任公司</w:t>
      </w:r>
    </w:p>
    <w:p>
      <w:pPr>
        <w:pStyle w:val="32"/>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十、技术服务与售后服务</w:t>
      </w:r>
    </w:p>
    <w:p>
      <w:pPr>
        <w:pStyle w:val="4"/>
        <w:spacing w:line="360" w:lineRule="auto"/>
        <w:ind w:firstLine="420" w:firstLineChars="175"/>
        <w:rPr>
          <w:rFonts w:hint="eastAsia" w:ascii="仿宋" w:hAnsi="仿宋" w:eastAsia="仿宋" w:cs="仿宋"/>
          <w:spacing w:val="0"/>
          <w:sz w:val="24"/>
          <w:szCs w:val="24"/>
        </w:rPr>
      </w:pPr>
      <w:bookmarkStart w:id="72" w:name="OLE_LINK97"/>
      <w:r>
        <w:rPr>
          <w:rFonts w:hint="eastAsia" w:ascii="仿宋" w:hAnsi="仿宋" w:eastAsia="仿宋" w:cs="仿宋"/>
          <w:spacing w:val="0"/>
          <w:sz w:val="24"/>
          <w:szCs w:val="24"/>
        </w:rPr>
        <w:t>卖方在接到买方通知24小时内给予答复，48小时到达现场，卖方技术配合响应时间不超过48小时，对于非不可抗力响应逾期的，买方有权要求终止合同。</w:t>
      </w:r>
      <w:bookmarkEnd w:id="72"/>
    </w:p>
    <w:p>
      <w:pPr>
        <w:pStyle w:val="32"/>
        <w:ind w:firstLine="480" w:firstLineChars="200"/>
        <w:rPr>
          <w:rFonts w:hint="eastAsia" w:ascii="仿宋" w:hAnsi="仿宋" w:eastAsia="仿宋"/>
          <w:b w:val="0"/>
          <w:bCs w:val="0"/>
          <w:color w:val="auto"/>
          <w:sz w:val="24"/>
          <w:szCs w:val="24"/>
        </w:rPr>
      </w:pPr>
      <w:r>
        <w:rPr>
          <w:rFonts w:hint="eastAsia" w:ascii="仿宋" w:hAnsi="仿宋" w:eastAsia="仿宋"/>
          <w:b w:val="0"/>
          <w:bCs w:val="0"/>
          <w:color w:val="auto"/>
          <w:sz w:val="24"/>
          <w:szCs w:val="24"/>
        </w:rPr>
        <w:t>卖方不得将销售货物的品种和数量告知第三方。</w:t>
      </w:r>
    </w:p>
    <w:p>
      <w:pPr>
        <w:pStyle w:val="32"/>
        <w:rPr>
          <w:rFonts w:hint="eastAsia" w:ascii="微软雅黑" w:hAnsi="微软雅黑" w:eastAsia="微软雅黑" w:cs="Times New Roman"/>
          <w:b w:val="0"/>
          <w:bCs w:val="0"/>
          <w:color w:val="auto"/>
          <w:sz w:val="32"/>
          <w:szCs w:val="32"/>
        </w:rPr>
      </w:pPr>
      <w:r>
        <w:rPr>
          <w:rFonts w:hint="eastAsia" w:ascii="微软雅黑" w:hAnsi="微软雅黑" w:eastAsia="微软雅黑" w:cs="Times New Roman"/>
          <w:b w:val="0"/>
          <w:bCs w:val="0"/>
          <w:color w:val="auto"/>
          <w:sz w:val="32"/>
          <w:szCs w:val="32"/>
        </w:rPr>
        <w:t>十一、质量保证</w:t>
      </w:r>
    </w:p>
    <w:bookmarkEnd w:id="22"/>
    <w:bookmarkEnd w:id="23"/>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1. 以批次货物验收双方签字确认日期计，保质期24个月。</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2. 产品质量保证期内，满足存储条件下，产品的质量和包装应满足验收标准，质保期内不满足包装和质量要求的按照退换货处理。</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3. 卖方产品12个月内出现2次产品质量不合格，买方有权要求终止合同，并保留追偿造成损失的权利。</w:t>
      </w:r>
    </w:p>
    <w:p>
      <w:pPr>
        <w:pStyle w:val="32"/>
        <w:rPr>
          <w:rFonts w:hint="eastAsia" w:ascii="微软雅黑" w:hAnsi="微软雅黑" w:eastAsia="微软雅黑" w:cs="Times New Roman"/>
          <w:b w:val="0"/>
          <w:bCs w:val="0"/>
          <w:color w:val="auto"/>
          <w:sz w:val="32"/>
          <w:szCs w:val="32"/>
        </w:rPr>
      </w:pPr>
      <w:r>
        <w:rPr>
          <w:rFonts w:ascii="微软雅黑" w:hAnsi="微软雅黑" w:eastAsia="微软雅黑" w:cs="Times New Roman"/>
          <w:b w:val="0"/>
          <w:bCs w:val="0"/>
          <w:color w:val="auto"/>
          <w:sz w:val="32"/>
          <w:szCs w:val="32"/>
        </w:rPr>
        <w:t>十二</w:t>
      </w:r>
      <w:r>
        <w:rPr>
          <w:rFonts w:hint="eastAsia" w:ascii="微软雅黑" w:hAnsi="微软雅黑" w:eastAsia="微软雅黑" w:cs="Times New Roman"/>
          <w:b w:val="0"/>
          <w:bCs w:val="0"/>
          <w:color w:val="auto"/>
          <w:sz w:val="32"/>
          <w:szCs w:val="32"/>
        </w:rPr>
        <w:t>、</w:t>
      </w:r>
      <w:r>
        <w:rPr>
          <w:rFonts w:ascii="微软雅黑" w:hAnsi="微软雅黑" w:eastAsia="微软雅黑" w:cs="Times New Roman"/>
          <w:b w:val="0"/>
          <w:bCs w:val="0"/>
          <w:color w:val="auto"/>
          <w:sz w:val="32"/>
          <w:szCs w:val="32"/>
        </w:rPr>
        <w:t>其他</w:t>
      </w:r>
      <w:r>
        <w:rPr>
          <w:rFonts w:hint="eastAsia" w:ascii="微软雅黑" w:hAnsi="微软雅黑" w:eastAsia="微软雅黑" w:cs="Times New Roman"/>
          <w:b w:val="0"/>
          <w:bCs w:val="0"/>
          <w:color w:val="auto"/>
          <w:sz w:val="32"/>
          <w:szCs w:val="32"/>
        </w:rPr>
        <w:t>要求</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1. 付款方式要求：银行电汇、银行承兑以及上述方式的组合形式。</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2. 付款周期要求：货到验收合格后买方通知卖方开具发票，买方接到发票45个工作日内付款。</w:t>
      </w:r>
    </w:p>
    <w:p>
      <w:pPr>
        <w:pStyle w:val="4"/>
        <w:spacing w:line="360" w:lineRule="auto"/>
        <w:ind w:firstLine="420" w:firstLineChars="175"/>
        <w:rPr>
          <w:rFonts w:hint="eastAsia" w:ascii="仿宋" w:hAnsi="仿宋" w:eastAsia="仿宋" w:cs="仿宋"/>
          <w:spacing w:val="0"/>
          <w:sz w:val="24"/>
          <w:szCs w:val="24"/>
        </w:rPr>
      </w:pPr>
      <w:r>
        <w:rPr>
          <w:rFonts w:hint="eastAsia" w:ascii="仿宋" w:hAnsi="仿宋" w:eastAsia="仿宋" w:cs="仿宋"/>
          <w:spacing w:val="0"/>
          <w:sz w:val="24"/>
          <w:szCs w:val="24"/>
        </w:rPr>
        <w:t>3.技术联系人</w:t>
      </w:r>
      <w:r>
        <w:rPr>
          <w:rFonts w:ascii="仿宋" w:hAnsi="仿宋" w:eastAsia="仿宋" w:cs="仿宋"/>
          <w:spacing w:val="0"/>
          <w:sz w:val="24"/>
          <w:szCs w:val="24"/>
        </w:rPr>
        <w:t xml:space="preserve">: </w:t>
      </w:r>
      <w:r>
        <w:rPr>
          <w:rFonts w:hint="eastAsia" w:ascii="仿宋" w:hAnsi="仿宋" w:eastAsia="仿宋" w:cs="仿宋"/>
          <w:spacing w:val="0"/>
          <w:sz w:val="24"/>
          <w:szCs w:val="24"/>
        </w:rPr>
        <w:t>杨新宇；电话：</w:t>
      </w:r>
      <w:bookmarkStart w:id="73" w:name="_Hlk201932911"/>
      <w:r>
        <w:rPr>
          <w:rFonts w:hint="eastAsia" w:ascii="仿宋" w:hAnsi="仿宋" w:eastAsia="仿宋" w:cs="仿宋"/>
          <w:spacing w:val="0"/>
          <w:sz w:val="24"/>
          <w:szCs w:val="24"/>
        </w:rPr>
        <w:t>13820765131</w:t>
      </w:r>
    </w:p>
    <w:bookmarkEnd w:id="73"/>
    <w:p>
      <w:pPr>
        <w:pStyle w:val="4"/>
        <w:spacing w:line="360" w:lineRule="auto"/>
        <w:ind w:firstLine="420" w:firstLineChars="175"/>
        <w:rPr>
          <w:rFonts w:hint="eastAsia" w:ascii="仿宋" w:hAnsi="仿宋" w:eastAsia="仿宋" w:cs="仿宋"/>
          <w:spacing w:val="0"/>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32"/>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附件：</w:t>
      </w:r>
    </w:p>
    <w:p>
      <w:pPr>
        <w:pStyle w:val="8"/>
        <w:spacing w:line="257" w:lineRule="auto"/>
        <w:ind w:left="420" w:leftChars="200" w:right="122" w:firstLine="0" w:firstLineChars="0"/>
        <w:jc w:val="center"/>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有机混凝剂样品性能评价方法</w:t>
      </w:r>
    </w:p>
    <w:p>
      <w:pPr>
        <w:pStyle w:val="32"/>
        <w:numPr>
          <w:ilvl w:val="0"/>
          <w:numId w:val="7"/>
        </w:numPr>
        <w:rPr>
          <w:rFonts w:hint="eastAsia" w:ascii="微软雅黑" w:hAnsi="微软雅黑" w:eastAsia="微软雅黑" w:cs="Times New Roman"/>
          <w:color w:val="auto"/>
          <w:sz w:val="32"/>
          <w:szCs w:val="32"/>
        </w:rPr>
      </w:pPr>
      <w:bookmarkStart w:id="74" w:name="OLE_LINK44"/>
      <w:r>
        <w:rPr>
          <w:rFonts w:hint="eastAsia" w:ascii="微软雅黑" w:hAnsi="微软雅黑" w:eastAsia="微软雅黑" w:cs="Times New Roman"/>
          <w:color w:val="auto"/>
          <w:sz w:val="32"/>
          <w:szCs w:val="32"/>
        </w:rPr>
        <w:t>试验目的</w:t>
      </w:r>
    </w:p>
    <w:bookmarkEnd w:id="74"/>
    <w:p>
      <w:pPr>
        <w:adjustRightInd w:val="0"/>
        <w:snapToGrid w:val="0"/>
        <w:spacing w:line="360" w:lineRule="auto"/>
        <w:ind w:firstLine="480" w:firstLineChars="20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对长湖油田热石灰软化装置拟用有机混凝剂的性能进行评价，考察其在模拟工况条件下的混凝沉淀性能，重点评价其除浊效果，兼顾考察其除硬、除硅协同效果。在满足处理性能要求的基础上，确定有机混凝剂的适宜种类及投加浓度。</w:t>
      </w:r>
    </w:p>
    <w:p>
      <w:pPr>
        <w:pStyle w:val="32"/>
        <w:numPr>
          <w:ilvl w:val="0"/>
          <w:numId w:val="7"/>
        </w:numPr>
        <w:rPr>
          <w:rFonts w:hint="eastAsia" w:ascii="微软雅黑" w:hAnsi="微软雅黑" w:eastAsia="微软雅黑" w:cs="Times New Roman"/>
          <w:color w:val="auto"/>
          <w:sz w:val="32"/>
          <w:szCs w:val="32"/>
        </w:rPr>
      </w:pPr>
      <w:bookmarkStart w:id="75" w:name="OLE_LINK66"/>
      <w:r>
        <w:rPr>
          <w:rFonts w:hint="eastAsia" w:ascii="微软雅黑" w:hAnsi="微软雅黑" w:eastAsia="微软雅黑" w:cs="Times New Roman"/>
          <w:color w:val="auto"/>
          <w:sz w:val="32"/>
          <w:szCs w:val="32"/>
        </w:rPr>
        <w:t>处理性能要求</w:t>
      </w:r>
    </w:p>
    <w:bookmarkEnd w:id="75"/>
    <w:p>
      <w:pPr>
        <w:pStyle w:val="8"/>
        <w:spacing w:line="257" w:lineRule="auto"/>
        <w:ind w:right="122"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卖方提供的有机混凝剂样品，在模拟现场实际运行工况、投加浓度</w:t>
      </w:r>
      <w:r>
        <w:rPr>
          <w:rFonts w:ascii="Arial" w:hAnsi="Arial" w:eastAsia="微软雅黑" w:cs="Arial"/>
          <w:sz w:val="24"/>
          <w:szCs w:val="24"/>
        </w:rPr>
        <w:t>≤</w:t>
      </w:r>
      <w:r>
        <w:rPr>
          <w:rFonts w:hint="eastAsia" w:ascii="微软雅黑" w:hAnsi="微软雅黑" w:eastAsia="微软雅黑" w:cs="Times New Roman"/>
          <w:sz w:val="24"/>
          <w:szCs w:val="24"/>
        </w:rPr>
        <w:t>50mg/l条件下，产水应达到下表处理要求。</w:t>
      </w:r>
    </w:p>
    <w:p>
      <w:pPr>
        <w:pStyle w:val="8"/>
        <w:spacing w:line="257" w:lineRule="auto"/>
        <w:ind w:right="122" w:firstLine="420"/>
        <w:jc w:val="center"/>
        <w:rPr>
          <w:rFonts w:hint="eastAsia" w:ascii="微软雅黑" w:hAnsi="微软雅黑" w:eastAsia="微软雅黑" w:cs="微软雅黑"/>
          <w:color w:val="000000"/>
          <w:lang w:bidi="ar"/>
        </w:rPr>
      </w:pPr>
      <w:r>
        <w:rPr>
          <w:rFonts w:hint="eastAsia" w:ascii="微软雅黑" w:hAnsi="微软雅黑" w:eastAsia="微软雅黑" w:cs="微软雅黑"/>
          <w:color w:val="000000"/>
          <w:lang w:bidi="ar"/>
        </w:rPr>
        <w:t>有机混凝剂样品性能要求</w:t>
      </w:r>
    </w:p>
    <w:tbl>
      <w:tblPr>
        <w:tblStyle w:val="17"/>
        <w:tblW w:w="4997" w:type="pct"/>
        <w:tblInd w:w="0" w:type="dxa"/>
        <w:tblLayout w:type="autofit"/>
        <w:tblCellMar>
          <w:top w:w="0" w:type="dxa"/>
          <w:left w:w="108" w:type="dxa"/>
          <w:bottom w:w="0" w:type="dxa"/>
          <w:right w:w="108" w:type="dxa"/>
        </w:tblCellMar>
      </w:tblPr>
      <w:tblGrid>
        <w:gridCol w:w="3721"/>
        <w:gridCol w:w="1598"/>
        <w:gridCol w:w="1598"/>
        <w:gridCol w:w="1600"/>
      </w:tblGrid>
      <w:tr>
        <w:tblPrEx>
          <w:tblCellMar>
            <w:top w:w="0" w:type="dxa"/>
            <w:left w:w="108" w:type="dxa"/>
            <w:bottom w:w="0" w:type="dxa"/>
            <w:right w:w="108" w:type="dxa"/>
          </w:tblCellMar>
        </w:tblPrEx>
        <w:trPr>
          <w:trHeight w:val="433" w:hRule="atLeast"/>
          <w:tblHeader/>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性能指标</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单位</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数值</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备注</w:t>
            </w:r>
          </w:p>
        </w:tc>
      </w:tr>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浊度</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NTU</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Arial" w:hAnsi="Arial" w:eastAsia="微软雅黑" w:cs="Arial"/>
                <w:color w:val="000000"/>
                <w:szCs w:val="21"/>
                <w:lang w:bidi="ar"/>
              </w:rPr>
              <w:t xml:space="preserve"> 10</w:t>
            </w:r>
            <w:r>
              <w:rPr>
                <w:rFonts w:hint="eastAsia" w:ascii="微软雅黑" w:hAnsi="微软雅黑" w:eastAsia="微软雅黑" w:cs="微软雅黑"/>
                <w:color w:val="000000"/>
                <w:szCs w:val="21"/>
                <w:lang w:bidi="ar"/>
              </w:rPr>
              <w:t xml:space="preserve"> </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检测指标</w:t>
            </w:r>
          </w:p>
        </w:tc>
      </w:tr>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硬度</w:t>
            </w:r>
            <w:bookmarkStart w:id="76" w:name="OLE_LINK65"/>
            <w:r>
              <w:rPr>
                <w:rFonts w:hint="eastAsia" w:ascii="微软雅黑" w:hAnsi="微软雅黑" w:eastAsia="微软雅黑" w:cs="微软雅黑"/>
                <w:color w:val="000000"/>
                <w:szCs w:val="21"/>
              </w:rPr>
              <w:t>（以碳酸钙计）</w:t>
            </w:r>
            <w:bookmarkEnd w:id="76"/>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rPr>
            </w:pPr>
            <w:r>
              <w:rPr>
                <w:rFonts w:hint="eastAsia"/>
                <w:color w:val="000000"/>
              </w:rPr>
              <w:t>mg/L</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Arial" w:hAnsi="Arial" w:eastAsia="微软雅黑" w:cs="Arial"/>
                <w:color w:val="000000"/>
                <w:szCs w:val="21"/>
                <w:lang w:bidi="ar"/>
              </w:rPr>
              <w:t xml:space="preserve"> 20</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参考指标</w:t>
            </w:r>
          </w:p>
        </w:tc>
      </w:tr>
      <w:tr>
        <w:tblPrEx>
          <w:tblCellMar>
            <w:top w:w="0" w:type="dxa"/>
            <w:left w:w="108" w:type="dxa"/>
            <w:bottom w:w="0" w:type="dxa"/>
            <w:right w:w="108" w:type="dxa"/>
          </w:tblCellMar>
        </w:tblPrEx>
        <w:trPr>
          <w:trHeight w:val="433" w:hRule="atLeast"/>
        </w:trPr>
        <w:tc>
          <w:tcPr>
            <w:tcW w:w="218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bookmarkStart w:id="77" w:name="OLE_LINK89"/>
            <w:r>
              <w:rPr>
                <w:rFonts w:hint="eastAsia" w:ascii="微软雅黑" w:hAnsi="微软雅黑" w:eastAsia="微软雅黑" w:cs="微软雅黑"/>
                <w:color w:val="000000"/>
                <w:szCs w:val="21"/>
              </w:rPr>
              <w:t>可溶性</w:t>
            </w:r>
            <w:bookmarkEnd w:id="77"/>
            <w:r>
              <w:rPr>
                <w:rFonts w:hint="eastAsia" w:ascii="微软雅黑" w:hAnsi="微软雅黑" w:eastAsia="微软雅黑" w:cs="微软雅黑"/>
                <w:color w:val="000000"/>
                <w:szCs w:val="21"/>
              </w:rPr>
              <w:t>二氧化硅</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ascii="Calibri" w:hAnsi="Calibri"/>
                <w:sz w:val="22"/>
              </w:rPr>
            </w:pPr>
            <w:r>
              <w:rPr>
                <w:rFonts w:hint="eastAsia"/>
              </w:rPr>
              <w:t>mg/L</w:t>
            </w:r>
          </w:p>
        </w:tc>
        <w:tc>
          <w:tcPr>
            <w:tcW w:w="938"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Arial" w:hAnsi="Arial" w:eastAsia="微软雅黑" w:cs="Arial"/>
                <w:color w:val="000000"/>
                <w:szCs w:val="21"/>
                <w:lang w:bidi="ar"/>
              </w:rPr>
              <w:t xml:space="preserve"> 50</w:t>
            </w:r>
          </w:p>
        </w:tc>
        <w:tc>
          <w:tcPr>
            <w:tcW w:w="939"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参考指标</w:t>
            </w:r>
          </w:p>
        </w:tc>
      </w:tr>
    </w:tbl>
    <w:p>
      <w:pPr>
        <w:pStyle w:val="32"/>
        <w:rPr>
          <w:rFonts w:hint="eastAsia" w:ascii="微软雅黑" w:hAnsi="微软雅黑" w:eastAsia="微软雅黑" w:cs="Times New Roman"/>
          <w:color w:val="auto"/>
          <w:sz w:val="10"/>
          <w:szCs w:val="10"/>
        </w:rPr>
      </w:pPr>
    </w:p>
    <w:p>
      <w:pPr>
        <w:pStyle w:val="32"/>
        <w:numPr>
          <w:ilvl w:val="0"/>
          <w:numId w:val="7"/>
        </w:numPr>
        <w:rPr>
          <w:rFonts w:hint="eastAsia" w:ascii="微软雅黑" w:hAnsi="微软雅黑" w:eastAsia="微软雅黑" w:cs="Times New Roman"/>
          <w:color w:val="auto"/>
          <w:sz w:val="32"/>
          <w:szCs w:val="32"/>
        </w:rPr>
      </w:pPr>
      <w:bookmarkStart w:id="78" w:name="OLE_LINK76"/>
      <w:r>
        <w:rPr>
          <w:rFonts w:hint="eastAsia" w:ascii="微软雅黑" w:hAnsi="微软雅黑" w:eastAsia="微软雅黑" w:cs="Times New Roman"/>
          <w:color w:val="auto"/>
          <w:sz w:val="32"/>
          <w:szCs w:val="32"/>
        </w:rPr>
        <w:t>有机混凝剂样品要求</w:t>
      </w:r>
    </w:p>
    <w:bookmarkEnd w:id="78"/>
    <w:p>
      <w:pPr>
        <w:pStyle w:val="8"/>
        <w:spacing w:line="257" w:lineRule="auto"/>
        <w:ind w:right="122"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有机混凝剂样品的提供种类拟定为三种类型，具体见下表。卖方需至少提供其中一种样品，供买方进行性能评价试验。如卖方认为还有其他混凝剂产品类型可满足买方要求，也可同时提供相关样品；为控制合理的性能评价试验工作量，卖方提供的混凝剂样品数量应不超过五种。</w:t>
      </w:r>
    </w:p>
    <w:p>
      <w:pPr>
        <w:pStyle w:val="8"/>
        <w:spacing w:line="257" w:lineRule="auto"/>
        <w:ind w:right="122"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卖方向买方提供的混凝剂样品，每种类型应为1000ml，采用不透明塑料容器包装；做好标识，包括样品类型、生产日期、生产单位等内容，</w:t>
      </w:r>
      <w:bookmarkStart w:id="79" w:name="OLE_LINK41"/>
      <w:r>
        <w:rPr>
          <w:rFonts w:hint="eastAsia" w:ascii="微软雅黑" w:hAnsi="微软雅黑" w:eastAsia="微软雅黑" w:cs="Times New Roman"/>
          <w:sz w:val="24"/>
          <w:szCs w:val="24"/>
        </w:rPr>
        <w:t>并提供样品实测技术指标。</w:t>
      </w:r>
    </w:p>
    <w:bookmarkEnd w:id="79"/>
    <w:p>
      <w:pPr>
        <w:pStyle w:val="8"/>
        <w:spacing w:line="257" w:lineRule="auto"/>
        <w:ind w:right="122"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依据《中海油天津化工研究设计院有限公司公司专用化学药剂筛选评价管理细则》要求，由买方进行性能评价试验。</w:t>
      </w:r>
    </w:p>
    <w:p>
      <w:pPr>
        <w:pStyle w:val="8"/>
        <w:spacing w:line="257" w:lineRule="auto"/>
        <w:ind w:right="122" w:firstLine="420"/>
        <w:jc w:val="center"/>
        <w:rPr>
          <w:rFonts w:hint="eastAsia" w:ascii="微软雅黑" w:hAnsi="微软雅黑" w:eastAsia="微软雅黑" w:cs="微软雅黑"/>
          <w:color w:val="000000"/>
          <w:lang w:bidi="ar"/>
        </w:rPr>
      </w:pPr>
      <w:r>
        <w:rPr>
          <w:rFonts w:hint="eastAsia" w:ascii="微软雅黑" w:hAnsi="微软雅黑" w:eastAsia="微软雅黑" w:cs="微软雅黑"/>
          <w:color w:val="000000"/>
          <w:lang w:bidi="ar"/>
        </w:rPr>
        <w:t>有机混凝剂样品技术参数要求</w:t>
      </w:r>
    </w:p>
    <w:tbl>
      <w:tblPr>
        <w:tblStyle w:val="17"/>
        <w:tblW w:w="4896" w:type="pct"/>
        <w:tblInd w:w="399" w:type="dxa"/>
        <w:tblLayout w:type="autofit"/>
        <w:tblCellMar>
          <w:top w:w="0" w:type="dxa"/>
          <w:left w:w="108" w:type="dxa"/>
          <w:bottom w:w="0" w:type="dxa"/>
          <w:right w:w="108" w:type="dxa"/>
        </w:tblCellMar>
      </w:tblPr>
      <w:tblGrid>
        <w:gridCol w:w="3508"/>
        <w:gridCol w:w="1530"/>
        <w:gridCol w:w="1530"/>
        <w:gridCol w:w="1777"/>
      </w:tblGrid>
      <w:tr>
        <w:tblPrEx>
          <w:tblCellMar>
            <w:top w:w="0" w:type="dxa"/>
            <w:left w:w="108" w:type="dxa"/>
            <w:bottom w:w="0" w:type="dxa"/>
            <w:right w:w="108" w:type="dxa"/>
          </w:tblCellMar>
        </w:tblPrEx>
        <w:trPr>
          <w:trHeight w:val="1134" w:hRule="atLeast"/>
          <w:tblHeader/>
        </w:trPr>
        <w:tc>
          <w:tcPr>
            <w:tcW w:w="1862" w:type="pct"/>
            <w:tcBorders>
              <w:top w:val="single" w:color="auto"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 xml:space="preserve">   </w:t>
            </w:r>
          </w:p>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技术指标</w:t>
            </w:r>
          </w:p>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混凝剂类型</w:t>
            </w:r>
          </w:p>
        </w:tc>
        <w:tc>
          <w:tcPr>
            <w:tcW w:w="996" w:type="pct"/>
            <w:tcBorders>
              <w:top w:val="single" w:color="auto"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1#</w:t>
            </w:r>
          </w:p>
        </w:tc>
        <w:tc>
          <w:tcPr>
            <w:tcW w:w="996" w:type="pct"/>
            <w:tcBorders>
              <w:top w:val="single" w:color="auto"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2#</w:t>
            </w:r>
          </w:p>
        </w:tc>
        <w:tc>
          <w:tcPr>
            <w:tcW w:w="1144" w:type="pct"/>
            <w:tcBorders>
              <w:top w:val="single" w:color="auto"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3#</w:t>
            </w:r>
          </w:p>
        </w:tc>
      </w:tr>
      <w:tr>
        <w:tblPrEx>
          <w:tblCellMar>
            <w:top w:w="0" w:type="dxa"/>
            <w:left w:w="108" w:type="dxa"/>
            <w:bottom w:w="0" w:type="dxa"/>
            <w:right w:w="108" w:type="dxa"/>
          </w:tblCellMar>
        </w:tblPrEx>
        <w:trPr>
          <w:trHeight w:val="433"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固含量（%）</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8-15</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35-45</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40-51</w:t>
            </w:r>
          </w:p>
        </w:tc>
      </w:tr>
      <w:tr>
        <w:tblPrEx>
          <w:tblCellMar>
            <w:top w:w="0" w:type="dxa"/>
            <w:left w:w="108" w:type="dxa"/>
            <w:bottom w:w="0" w:type="dxa"/>
            <w:right w:w="108" w:type="dxa"/>
          </w:tblCellMar>
        </w:tblPrEx>
        <w:trPr>
          <w:trHeight w:val="433"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pH值（1%水溶液）</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4.0-7.0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4.0-7.0</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4.0-7.0</w:t>
            </w:r>
          </w:p>
        </w:tc>
      </w:tr>
      <w:tr>
        <w:tblPrEx>
          <w:tblCellMar>
            <w:top w:w="0" w:type="dxa"/>
            <w:left w:w="108" w:type="dxa"/>
            <w:bottom w:w="0" w:type="dxa"/>
            <w:right w:w="108" w:type="dxa"/>
          </w:tblCellMar>
        </w:tblPrEx>
        <w:trPr>
          <w:trHeight w:val="433"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密度（g/cm</w:t>
            </w:r>
            <w:r>
              <w:rPr>
                <w:rStyle w:val="62"/>
                <w:rFonts w:ascii="微软雅黑" w:hAnsi="微软雅黑" w:eastAsia="微软雅黑" w:cs="微软雅黑"/>
                <w:sz w:val="21"/>
                <w:szCs w:val="21"/>
                <w:lang w:bidi="ar"/>
              </w:rPr>
              <w:t>3</w:t>
            </w:r>
            <w:r>
              <w:rPr>
                <w:rStyle w:val="63"/>
                <w:rFonts w:ascii="微软雅黑" w:hAnsi="微软雅黑" w:eastAsia="微软雅黑" w:cs="微软雅黑"/>
                <w:sz w:val="21"/>
                <w:szCs w:val="21"/>
                <w:lang w:bidi="ar"/>
              </w:rPr>
              <w:t>)</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≥1.04</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bookmarkStart w:id="80" w:name="OLE_LINK46"/>
            <w:r>
              <w:rPr>
                <w:rFonts w:hint="eastAsia" w:ascii="微软雅黑" w:hAnsi="微软雅黑" w:eastAsia="微软雅黑" w:cs="微软雅黑"/>
                <w:color w:val="000000"/>
                <w:szCs w:val="21"/>
                <w:lang w:bidi="ar"/>
              </w:rPr>
              <w:t>≥</w:t>
            </w:r>
            <w:bookmarkEnd w:id="80"/>
            <w:r>
              <w:rPr>
                <w:rFonts w:hint="eastAsia" w:ascii="微软雅黑" w:hAnsi="微软雅黑" w:eastAsia="微软雅黑" w:cs="微软雅黑"/>
                <w:color w:val="000000"/>
                <w:szCs w:val="21"/>
                <w:lang w:bidi="ar"/>
              </w:rPr>
              <w:t>1.03</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≥1.04</w:t>
            </w:r>
          </w:p>
        </w:tc>
      </w:tr>
      <w:tr>
        <w:tblPrEx>
          <w:tblCellMar>
            <w:top w:w="0" w:type="dxa"/>
            <w:left w:w="108" w:type="dxa"/>
            <w:bottom w:w="0" w:type="dxa"/>
            <w:right w:w="108" w:type="dxa"/>
          </w:tblCellMar>
        </w:tblPrEx>
        <w:trPr>
          <w:trHeight w:val="431"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 xml:space="preserve"> 电荷数（μeq/L）</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4000-8000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4000-8000</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4000-8000</w:t>
            </w:r>
          </w:p>
        </w:tc>
      </w:tr>
      <w:tr>
        <w:tblPrEx>
          <w:tblCellMar>
            <w:top w:w="0" w:type="dxa"/>
            <w:left w:w="108" w:type="dxa"/>
            <w:bottom w:w="0" w:type="dxa"/>
            <w:right w:w="108" w:type="dxa"/>
          </w:tblCellMar>
        </w:tblPrEx>
        <w:trPr>
          <w:trHeight w:val="455"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bidi="ar"/>
              </w:rPr>
              <w:t>特征粘度（dL/g)</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2.0-3.0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0.5-1.2</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0.1-0.5</w:t>
            </w:r>
          </w:p>
        </w:tc>
      </w:tr>
      <w:tr>
        <w:tblPrEx>
          <w:tblCellMar>
            <w:top w:w="0" w:type="dxa"/>
            <w:left w:w="108" w:type="dxa"/>
            <w:bottom w:w="0" w:type="dxa"/>
            <w:right w:w="108" w:type="dxa"/>
          </w:tblCellMar>
        </w:tblPrEx>
        <w:trPr>
          <w:trHeight w:val="455"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动力粘度（CPS)</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1000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1000</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1000</w:t>
            </w:r>
          </w:p>
        </w:tc>
      </w:tr>
      <w:tr>
        <w:tblPrEx>
          <w:tblCellMar>
            <w:top w:w="0" w:type="dxa"/>
            <w:left w:w="108" w:type="dxa"/>
            <w:bottom w:w="0" w:type="dxa"/>
            <w:right w:w="108" w:type="dxa"/>
          </w:tblCellMar>
        </w:tblPrEx>
        <w:trPr>
          <w:trHeight w:val="455" w:hRule="atLeast"/>
        </w:trPr>
        <w:tc>
          <w:tcPr>
            <w:tcW w:w="1862"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微软雅黑" w:hAnsi="微软雅黑" w:eastAsia="微软雅黑" w:cs="微软雅黑"/>
                <w:color w:val="000000"/>
                <w:szCs w:val="21"/>
                <w:lang w:bidi="ar"/>
              </w:rPr>
            </w:pPr>
            <w:r>
              <w:rPr>
                <w:rFonts w:hint="eastAsia" w:ascii="微软雅黑" w:hAnsi="微软雅黑" w:eastAsia="微软雅黑" w:cs="微软雅黑"/>
                <w:color w:val="000000"/>
                <w:szCs w:val="21"/>
                <w:lang w:bidi="ar"/>
              </w:rPr>
              <w:t>溶解时间(25 ℃)(5g/L水溶液)/min</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ascii="Arial" w:hAnsi="Arial" w:eastAsia="微软雅黑" w:cs="Arial"/>
                <w:color w:val="000000"/>
                <w:szCs w:val="21"/>
                <w:lang w:bidi="ar"/>
              </w:rPr>
            </w:pPr>
            <w:bookmarkStart w:id="81" w:name="OLE_LINK54"/>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30</w:t>
            </w:r>
            <w:bookmarkEnd w:id="81"/>
          </w:p>
        </w:tc>
        <w:tc>
          <w:tcPr>
            <w:tcW w:w="996"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ascii="Arial" w:hAnsi="Arial" w:eastAsia="微软雅黑" w:cs="Arial"/>
                <w:color w:val="000000"/>
                <w:szCs w:val="21"/>
                <w:lang w:bidi="ar"/>
              </w:rPr>
            </w:pPr>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30</w:t>
            </w:r>
          </w:p>
        </w:tc>
        <w:tc>
          <w:tcPr>
            <w:tcW w:w="1144"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ascii="Arial" w:hAnsi="Arial" w:eastAsia="微软雅黑" w:cs="Arial"/>
                <w:color w:val="000000"/>
                <w:szCs w:val="21"/>
                <w:lang w:bidi="ar"/>
              </w:rPr>
            </w:pPr>
            <w:r>
              <w:rPr>
                <w:rFonts w:ascii="Arial" w:hAnsi="Arial" w:eastAsia="微软雅黑" w:cs="Arial"/>
                <w:color w:val="000000"/>
                <w:szCs w:val="21"/>
                <w:lang w:bidi="ar"/>
              </w:rPr>
              <w:t>≤</w:t>
            </w:r>
            <w:r>
              <w:rPr>
                <w:rFonts w:hint="eastAsia" w:ascii="微软雅黑" w:hAnsi="微软雅黑" w:eastAsia="微软雅黑" w:cs="微软雅黑"/>
                <w:color w:val="000000"/>
                <w:szCs w:val="21"/>
                <w:lang w:bidi="ar"/>
              </w:rPr>
              <w:t xml:space="preserve"> 30</w:t>
            </w:r>
          </w:p>
        </w:tc>
      </w:tr>
    </w:tbl>
    <w:p>
      <w:pPr>
        <w:pStyle w:val="2"/>
        <w:jc w:val="center"/>
        <w:rPr>
          <w:rFonts w:hint="eastAsia" w:ascii="微软雅黑" w:hAnsi="微软雅黑" w:eastAsia="微软雅黑" w:cs="Times New Roman"/>
          <w:sz w:val="24"/>
          <w:szCs w:val="24"/>
        </w:rPr>
      </w:pPr>
    </w:p>
    <w:p>
      <w:pPr>
        <w:pStyle w:val="32"/>
        <w:numPr>
          <w:ilvl w:val="0"/>
          <w:numId w:val="7"/>
        </w:numPr>
        <w:rPr>
          <w:rFonts w:hint="eastAsia" w:ascii="微软雅黑" w:hAnsi="微软雅黑" w:eastAsia="微软雅黑" w:cs="Times New Roman"/>
          <w:color w:val="auto"/>
          <w:sz w:val="32"/>
          <w:szCs w:val="32"/>
        </w:rPr>
      </w:pPr>
      <w:bookmarkStart w:id="82" w:name="OLE_LINK78"/>
      <w:r>
        <w:rPr>
          <w:rFonts w:hint="eastAsia" w:ascii="微软雅黑" w:hAnsi="微软雅黑" w:eastAsia="微软雅黑" w:cs="Times New Roman"/>
          <w:color w:val="auto"/>
          <w:sz w:val="32"/>
          <w:szCs w:val="32"/>
        </w:rPr>
        <w:t>评价试验用原水</w:t>
      </w:r>
    </w:p>
    <w:bookmarkEnd w:id="82"/>
    <w:p>
      <w:pPr>
        <w:pStyle w:val="8"/>
        <w:spacing w:line="257" w:lineRule="auto"/>
        <w:ind w:left="229" w:leftChars="109" w:right="122"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试验用原水为蒸汽驱采作业采出水经破乳除油后排水及各种杂排水的混合水，取自热石灰软化装置进水管道，现用现取。</w:t>
      </w:r>
    </w:p>
    <w:p>
      <w:pPr>
        <w:pStyle w:val="32"/>
        <w:numPr>
          <w:ilvl w:val="0"/>
          <w:numId w:val="7"/>
        </w:numPr>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试验药剂</w:t>
      </w:r>
    </w:p>
    <w:p>
      <w:pPr>
        <w:pStyle w:val="2"/>
        <w:ind w:firstLine="439" w:firstLineChars="183"/>
        <w:rPr>
          <w:rFonts w:hint="eastAsia" w:ascii="微软雅黑" w:hAnsi="微软雅黑" w:eastAsia="微软雅黑" w:cs="Times New Roman"/>
          <w:sz w:val="24"/>
          <w:szCs w:val="24"/>
        </w:rPr>
      </w:pPr>
      <w:bookmarkStart w:id="83" w:name="OLE_LINK52"/>
      <w:r>
        <w:rPr>
          <w:rFonts w:hint="eastAsia" w:ascii="微软雅黑" w:hAnsi="微软雅黑" w:eastAsia="微软雅黑" w:cs="Times New Roman"/>
          <w:sz w:val="24"/>
          <w:szCs w:val="24"/>
        </w:rPr>
        <w:t>试验药剂除评价用混凝剂外，其余均由买方提供。</w:t>
      </w:r>
    </w:p>
    <w:bookmarkEnd w:id="83"/>
    <w:p>
      <w:pPr>
        <w:numPr>
          <w:ilvl w:val="0"/>
          <w:numId w:val="8"/>
        </w:numPr>
        <w:spacing w:line="360" w:lineRule="auto"/>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评价用混凝剂（卖方提供）</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试验时，</w:t>
      </w:r>
      <w:bookmarkStart w:id="84" w:name="OLE_LINK16"/>
      <w:r>
        <w:rPr>
          <w:rFonts w:hint="eastAsia" w:ascii="微软雅黑" w:hAnsi="微软雅黑" w:eastAsia="微软雅黑" w:cs="Times New Roman"/>
          <w:sz w:val="24"/>
          <w:szCs w:val="24"/>
        </w:rPr>
        <w:t>混凝剂可采用原液投加或稀释液投加两种方式。</w:t>
      </w:r>
    </w:p>
    <w:p>
      <w:pPr>
        <w:pStyle w:val="8"/>
        <w:spacing w:line="360" w:lineRule="auto"/>
        <w:ind w:firstLine="48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如采用稀释液投加时，将混凝剂原液用去离子水稀释成20g/200g，充分混合、成均匀液体后备用。有效期10天；</w:t>
      </w:r>
      <w:bookmarkEnd w:id="84"/>
    </w:p>
    <w:p>
      <w:pPr>
        <w:numPr>
          <w:ilvl w:val="0"/>
          <w:numId w:val="8"/>
        </w:numPr>
        <w:spacing w:line="360" w:lineRule="auto"/>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絮凝剂工作溶液配置</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絮凝剂配置质量浓度为0.5%，配置数量为200g；</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絮凝剂配置方法：用去离子水稀释成1g/200g，充分混合、成均相粘稠液  体后备用。有效期3天。</w:t>
      </w:r>
    </w:p>
    <w:p>
      <w:pPr>
        <w:numPr>
          <w:ilvl w:val="0"/>
          <w:numId w:val="8"/>
        </w:numPr>
        <w:spacing w:line="360" w:lineRule="auto"/>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除硅剂</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除硅剂从热石灰软化装置除硅剂溶解加药罐提取，取样量1升。</w:t>
      </w:r>
    </w:p>
    <w:p>
      <w:pPr>
        <w:numPr>
          <w:ilvl w:val="0"/>
          <w:numId w:val="8"/>
        </w:numPr>
        <w:spacing w:line="360" w:lineRule="auto"/>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除硬剂</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除硬剂从热石灰软化装置除硬剂溶解加药罐提取，取样量1升。</w:t>
      </w:r>
    </w:p>
    <w:p>
      <w:pPr>
        <w:numPr>
          <w:ilvl w:val="0"/>
          <w:numId w:val="8"/>
        </w:numPr>
        <w:spacing w:line="360" w:lineRule="auto"/>
        <w:jc w:val="left"/>
        <w:rPr>
          <w:rFonts w:hint="eastAsia" w:ascii="微软雅黑" w:hAnsi="微软雅黑" w:eastAsia="微软雅黑" w:cs="Times New Roman"/>
          <w:sz w:val="24"/>
          <w:szCs w:val="24"/>
        </w:rPr>
      </w:pPr>
      <w:bookmarkStart w:id="85" w:name="OLE_LINK81"/>
      <w:r>
        <w:rPr>
          <w:rFonts w:hint="eastAsia" w:ascii="微软雅黑" w:hAnsi="微软雅黑" w:eastAsia="微软雅黑" w:cs="Times New Roman"/>
          <w:sz w:val="24"/>
          <w:szCs w:val="24"/>
        </w:rPr>
        <w:t>碳酸钠工作溶液</w:t>
      </w:r>
    </w:p>
    <w:bookmarkEnd w:id="85"/>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钠碳酸钠工作溶液从热石灰软化装置碳酸钠溶解加药罐提取，取样量1升。</w:t>
      </w:r>
    </w:p>
    <w:p>
      <w:pPr>
        <w:numPr>
          <w:ilvl w:val="0"/>
          <w:numId w:val="8"/>
        </w:numPr>
        <w:spacing w:line="360" w:lineRule="auto"/>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循环污泥</w:t>
      </w:r>
    </w:p>
    <w:p>
      <w:pPr>
        <w:spacing w:line="360" w:lineRule="auto"/>
        <w:ind w:left="439" w:leftChars="209" w:firstLine="38" w:firstLineChars="16"/>
        <w:jc w:val="lef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循环污泥从热石灰软化装置上提取，现用现取，取样量为10升/次。</w:t>
      </w:r>
    </w:p>
    <w:p>
      <w:pPr>
        <w:pStyle w:val="32"/>
        <w:numPr>
          <w:ilvl w:val="0"/>
          <w:numId w:val="7"/>
        </w:numPr>
        <w:rPr>
          <w:rFonts w:hint="eastAsia" w:ascii="微软雅黑" w:hAnsi="微软雅黑" w:eastAsia="微软雅黑" w:cs="微软雅黑"/>
          <w:sz w:val="21"/>
          <w:szCs w:val="21"/>
          <w:lang w:bidi="ar"/>
        </w:rPr>
      </w:pPr>
      <w:bookmarkStart w:id="86" w:name="_Toc8501"/>
      <w:bookmarkStart w:id="87" w:name="OLE_LINK79"/>
      <w:bookmarkStart w:id="88" w:name="_Toc10048"/>
      <w:r>
        <w:rPr>
          <w:rFonts w:hint="eastAsia" w:ascii="微软雅黑" w:hAnsi="微软雅黑" w:eastAsia="微软雅黑" w:cs="Times New Roman"/>
          <w:color w:val="auto"/>
          <w:sz w:val="32"/>
          <w:szCs w:val="32"/>
        </w:rPr>
        <w:t>试验仪器和材料</w:t>
      </w:r>
      <w:bookmarkEnd w:id="86"/>
      <w:bookmarkEnd w:id="87"/>
      <w:bookmarkEnd w:id="88"/>
    </w:p>
    <w:p>
      <w:pPr>
        <w:pStyle w:val="8"/>
        <w:spacing w:line="257" w:lineRule="auto"/>
        <w:ind w:right="122" w:firstLine="0" w:firstLineChars="0"/>
        <w:jc w:val="center"/>
        <w:rPr>
          <w:rFonts w:hint="eastAsia" w:ascii="微软雅黑" w:hAnsi="微软雅黑" w:eastAsia="微软雅黑" w:cs="微软雅黑"/>
          <w:color w:val="000000"/>
          <w:lang w:bidi="ar"/>
        </w:rPr>
      </w:pPr>
      <w:r>
        <w:rPr>
          <w:rFonts w:hint="eastAsia" w:ascii="微软雅黑" w:hAnsi="微软雅黑" w:eastAsia="微软雅黑" w:cs="微软雅黑"/>
          <w:color w:val="000000"/>
          <w:lang w:bidi="ar"/>
        </w:rPr>
        <w:t>试验仪器和材料</w:t>
      </w:r>
    </w:p>
    <w:tbl>
      <w:tblPr>
        <w:tblStyle w:val="18"/>
        <w:tblW w:w="7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812"/>
        <w:gridCol w:w="242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9" w:type="dxa"/>
          </w:tcPr>
          <w:p>
            <w:pPr>
              <w:widowControl/>
              <w:jc w:val="center"/>
              <w:textAlignment w:val="center"/>
              <w:rPr>
                <w:rFonts w:hint="eastAsia" w:ascii="微软雅黑" w:hAnsi="微软雅黑" w:eastAsia="微软雅黑" w:cs="微软雅黑"/>
                <w:color w:val="000000"/>
                <w:szCs w:val="21"/>
              </w:rPr>
            </w:pPr>
            <w:bookmarkStart w:id="89" w:name="OLE_LINK98"/>
            <w:r>
              <w:rPr>
                <w:rFonts w:hint="eastAsia" w:ascii="微软雅黑" w:hAnsi="微软雅黑" w:eastAsia="微软雅黑" w:cs="微软雅黑"/>
                <w:color w:val="000000"/>
                <w:szCs w:val="21"/>
              </w:rPr>
              <w:t>序号</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仪器/器材</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规格</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取样器</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0.05mL、0.1mL、0.2mL</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玻璃烧杯</w:t>
            </w:r>
          </w:p>
        </w:tc>
        <w:tc>
          <w:tcPr>
            <w:tcW w:w="2428" w:type="dxa"/>
          </w:tcPr>
          <w:p>
            <w:pPr>
              <w:widowControl/>
              <w:jc w:val="center"/>
              <w:textAlignment w:val="center"/>
              <w:rPr>
                <w:rFonts w:hint="eastAsia" w:ascii="微软雅黑" w:hAnsi="微软雅黑" w:eastAsia="微软雅黑" w:cs="微软雅黑"/>
                <w:color w:val="000000"/>
                <w:szCs w:val="21"/>
              </w:rPr>
            </w:pPr>
            <w:bookmarkStart w:id="90" w:name="OLE_LINK68"/>
            <w:r>
              <w:rPr>
                <w:rFonts w:hint="eastAsia" w:ascii="微软雅黑" w:hAnsi="微软雅黑" w:eastAsia="微软雅黑" w:cs="微软雅黑"/>
                <w:color w:val="000000"/>
                <w:szCs w:val="21"/>
              </w:rPr>
              <w:t>250mL、500m</w:t>
            </w:r>
            <w:bookmarkEnd w:id="90"/>
            <w:r>
              <w:rPr>
                <w:rFonts w:hint="eastAsia" w:ascii="微软雅黑" w:hAnsi="微软雅黑" w:eastAsia="微软雅黑" w:cs="微软雅黑"/>
                <w:color w:val="000000"/>
                <w:szCs w:val="21"/>
              </w:rPr>
              <w:t>L</w:t>
            </w:r>
          </w:p>
        </w:tc>
        <w:tc>
          <w:tcPr>
            <w:tcW w:w="2520" w:type="dxa"/>
          </w:tcPr>
          <w:p>
            <w:pPr>
              <w:widowControl/>
              <w:jc w:val="center"/>
              <w:textAlignment w:val="center"/>
              <w:rPr>
                <w:rFonts w:hint="eastAsia" w:ascii="微软雅黑" w:hAnsi="微软雅黑" w:eastAsia="微软雅黑" w:cs="微软雅黑"/>
                <w:color w:val="000000"/>
                <w:szCs w:val="21"/>
              </w:rPr>
            </w:pPr>
            <w:bookmarkStart w:id="91" w:name="OLE_LINK64"/>
            <w:r>
              <w:rPr>
                <w:rFonts w:hint="eastAsia" w:ascii="微软雅黑" w:hAnsi="微软雅黑" w:eastAsia="微软雅黑" w:cs="微软雅黑"/>
                <w:color w:val="000000"/>
                <w:szCs w:val="21"/>
              </w:rPr>
              <w:t>若干</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溶药试剂瓶若干</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200mL</w:t>
            </w:r>
          </w:p>
        </w:tc>
        <w:tc>
          <w:tcPr>
            <w:tcW w:w="2520" w:type="dxa"/>
          </w:tcPr>
          <w:p>
            <w:pPr>
              <w:widowControl/>
              <w:jc w:val="center"/>
              <w:textAlignment w:val="center"/>
              <w:rPr>
                <w:rFonts w:hint="eastAsia" w:ascii="微软雅黑" w:hAnsi="微软雅黑" w:eastAsia="微软雅黑" w:cs="微软雅黑"/>
                <w:color w:val="000000"/>
                <w:szCs w:val="21"/>
              </w:rPr>
            </w:pPr>
            <w:bookmarkStart w:id="92" w:name="OLE_LINK69"/>
            <w:r>
              <w:rPr>
                <w:rFonts w:hint="eastAsia" w:ascii="微软雅黑" w:hAnsi="微软雅黑" w:eastAsia="微软雅黑" w:cs="微软雅黑"/>
                <w:color w:val="000000"/>
                <w:szCs w:val="21"/>
              </w:rPr>
              <w:t>若干</w:t>
            </w: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量筒</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250mL、500mL</w:t>
            </w:r>
          </w:p>
        </w:tc>
        <w:tc>
          <w:tcPr>
            <w:tcW w:w="2520" w:type="dxa"/>
          </w:tcPr>
          <w:p>
            <w:pPr>
              <w:widowControl/>
              <w:jc w:val="center"/>
              <w:textAlignment w:val="center"/>
              <w:rPr>
                <w:rFonts w:hint="eastAsia" w:ascii="微软雅黑" w:hAnsi="微软雅黑" w:eastAsia="微软雅黑" w:cs="微软雅黑"/>
                <w:color w:val="000000"/>
                <w:szCs w:val="21"/>
              </w:rPr>
            </w:pPr>
            <w:bookmarkStart w:id="93" w:name="OLE_LINK70"/>
            <w:r>
              <w:rPr>
                <w:rFonts w:hint="eastAsia" w:ascii="微软雅黑" w:hAnsi="微软雅黑" w:eastAsia="微软雅黑" w:cs="微软雅黑"/>
                <w:color w:val="000000"/>
                <w:szCs w:val="21"/>
              </w:rPr>
              <w:t>若干</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PH试纸</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0-14</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分析天平</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0-1000g，精度1%</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混凝试验仪</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浊度仪</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0-500NTU</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水浴锅</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二氧化硅测定仪</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硬度测定仪</w:t>
            </w:r>
          </w:p>
        </w:tc>
        <w:tc>
          <w:tcPr>
            <w:tcW w:w="2428" w:type="dxa"/>
          </w:tcPr>
          <w:p>
            <w:pPr>
              <w:widowControl/>
              <w:jc w:val="center"/>
              <w:textAlignment w:val="center"/>
              <w:rPr>
                <w:rFonts w:hint="eastAsia" w:ascii="微软雅黑" w:hAnsi="微软雅黑" w:eastAsia="微软雅黑" w:cs="微软雅黑"/>
                <w:color w:val="000000"/>
                <w:szCs w:val="21"/>
              </w:rPr>
            </w:pPr>
            <w:bookmarkStart w:id="94" w:name="OLE_LINK90"/>
            <w:r>
              <w:rPr>
                <w:rFonts w:hint="eastAsia" w:ascii="微软雅黑" w:hAnsi="微软雅黑" w:eastAsia="微软雅黑" w:cs="微软雅黑"/>
                <w:color w:val="000000"/>
                <w:szCs w:val="21"/>
              </w:rPr>
              <w:t>--</w:t>
            </w:r>
            <w:bookmarkEnd w:id="94"/>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181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其他辅助材料</w:t>
            </w:r>
          </w:p>
        </w:tc>
        <w:tc>
          <w:tcPr>
            <w:tcW w:w="2428"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p>
        </w:tc>
        <w:tc>
          <w:tcPr>
            <w:tcW w:w="252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若干</w:t>
            </w:r>
          </w:p>
        </w:tc>
      </w:tr>
      <w:bookmarkEnd w:id="89"/>
    </w:tbl>
    <w:p>
      <w:pPr>
        <w:pStyle w:val="2"/>
        <w:rPr>
          <w:rFonts w:hint="eastAsia" w:ascii="微软雅黑" w:hAnsi="微软雅黑" w:eastAsia="微软雅黑" w:cs="Times New Roman"/>
          <w:sz w:val="24"/>
          <w:szCs w:val="24"/>
        </w:rPr>
      </w:pPr>
    </w:p>
    <w:p>
      <w:pPr>
        <w:pStyle w:val="32"/>
        <w:numPr>
          <w:ilvl w:val="0"/>
          <w:numId w:val="7"/>
        </w:numPr>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试验方法及流程</w:t>
      </w:r>
    </w:p>
    <w:p>
      <w:pPr>
        <w:pStyle w:val="8"/>
        <w:spacing w:line="257" w:lineRule="auto"/>
        <w:ind w:left="420" w:leftChars="200" w:right="122" w:firstLine="480"/>
        <w:rPr>
          <w:rFonts w:hint="eastAsia" w:ascii="微软雅黑" w:hAnsi="微软雅黑" w:eastAsia="微软雅黑" w:cs="Times New Roman"/>
          <w:color w:val="000000"/>
          <w:sz w:val="24"/>
          <w:szCs w:val="24"/>
        </w:rPr>
      </w:pPr>
      <w:r>
        <w:rPr>
          <w:rFonts w:hint="eastAsia" w:ascii="微软雅黑" w:hAnsi="微软雅黑" w:eastAsia="微软雅黑" w:cs="Times New Roman"/>
          <w:sz w:val="24"/>
          <w:szCs w:val="24"/>
        </w:rPr>
        <w:t>依据《中海油天津化工研究设计院有限公司公司专用化学药剂筛选评价管理细则》进行性能评价试验。在</w:t>
      </w:r>
      <w:bookmarkStart w:id="95" w:name="OLE_LINK34"/>
      <w:r>
        <w:rPr>
          <w:rFonts w:hint="eastAsia" w:ascii="微软雅黑" w:hAnsi="微软雅黑" w:eastAsia="微软雅黑" w:cs="Times New Roman"/>
          <w:sz w:val="24"/>
          <w:szCs w:val="24"/>
        </w:rPr>
        <w:t>性能评价</w:t>
      </w:r>
      <w:bookmarkEnd w:id="95"/>
      <w:r>
        <w:rPr>
          <w:rFonts w:hint="eastAsia" w:ascii="微软雅黑" w:hAnsi="微软雅黑" w:eastAsia="微软雅黑" w:cs="Times New Roman"/>
          <w:sz w:val="24"/>
          <w:szCs w:val="24"/>
        </w:rPr>
        <w:t>过程中，应对混凝剂不同投加量条件下的处理效果进行详细评价。</w:t>
      </w:r>
      <w:bookmarkStart w:id="96" w:name="OLE_LINK71"/>
      <w:r>
        <w:rPr>
          <w:rFonts w:hint="eastAsia" w:ascii="微软雅黑" w:hAnsi="微软雅黑" w:eastAsia="微软雅黑" w:cs="Times New Roman"/>
          <w:sz w:val="24"/>
          <w:szCs w:val="24"/>
        </w:rPr>
        <w:t>混凝剂投加浓度区间</w:t>
      </w:r>
      <w:bookmarkEnd w:id="96"/>
      <w:r>
        <w:rPr>
          <w:rFonts w:hint="eastAsia" w:ascii="微软雅黑" w:hAnsi="微软雅黑" w:eastAsia="微软雅黑" w:cs="Times New Roman"/>
          <w:sz w:val="24"/>
          <w:szCs w:val="24"/>
        </w:rPr>
        <w:t>为5-50</w:t>
      </w:r>
      <w:bookmarkStart w:id="97" w:name="OLE_LINK53"/>
      <w:r>
        <w:rPr>
          <w:rFonts w:hint="eastAsia" w:ascii="微软雅黑" w:hAnsi="微软雅黑" w:eastAsia="微软雅黑" w:cs="Times New Roman"/>
          <w:sz w:val="24"/>
          <w:szCs w:val="24"/>
        </w:rPr>
        <w:t>mg/l</w:t>
      </w:r>
      <w:bookmarkEnd w:id="97"/>
      <w:r>
        <w:rPr>
          <w:rFonts w:hint="eastAsia" w:ascii="微软雅黑" w:hAnsi="微软雅黑" w:eastAsia="微软雅黑" w:cs="Times New Roman"/>
          <w:sz w:val="24"/>
          <w:szCs w:val="24"/>
        </w:rPr>
        <w:t>,并按5mg/l投加量变化逐步增加混凝剂投加量。</w:t>
      </w:r>
      <w:bookmarkStart w:id="98" w:name="OLE_LINK99"/>
      <w:r>
        <w:rPr>
          <w:rFonts w:hint="eastAsia" w:ascii="微软雅黑" w:hAnsi="微软雅黑" w:eastAsia="微软雅黑" w:cs="Times New Roman"/>
          <w:sz w:val="24"/>
          <w:szCs w:val="24"/>
        </w:rPr>
        <w:t>如现场工况条件发生明显变化，可对混凝剂投加浓度区间适当调整。</w:t>
      </w:r>
      <w:bookmarkEnd w:id="98"/>
      <w:r>
        <w:rPr>
          <w:rFonts w:hint="eastAsia" w:ascii="微软雅黑" w:hAnsi="微软雅黑" w:eastAsia="微软雅黑" w:cs="Times New Roman"/>
          <w:color w:val="000000"/>
          <w:sz w:val="24"/>
          <w:szCs w:val="24"/>
        </w:rPr>
        <w:t>本方法适用于混凝剂样品性能评价及混凝剂产品抽检性能检测。</w:t>
      </w:r>
    </w:p>
    <w:p>
      <w:pPr>
        <w:numPr>
          <w:ilvl w:val="0"/>
          <w:numId w:val="9"/>
        </w:numPr>
        <w:spacing w:line="360" w:lineRule="auto"/>
        <w:ind w:firstLine="240"/>
        <w:jc w:val="left"/>
        <w:rPr>
          <w:rFonts w:hint="eastAsia"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采集原水样并恒温至85℃，量取500ml水样至1L大烧杯中，至于混凝试验仪上，放下搅拌桨。</w:t>
      </w:r>
    </w:p>
    <w:p>
      <w:pPr>
        <w:pStyle w:val="32"/>
        <w:numPr>
          <w:ilvl w:val="0"/>
          <w:numId w:val="10"/>
        </w:numPr>
        <w:ind w:firstLine="240"/>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 xml:space="preserve"> 按照设定加入量，向烧杯内计量加入被评价混凝剂，开启混凝试验仪搅拌，快速搅拌</w:t>
      </w:r>
      <w:bookmarkStart w:id="99" w:name="OLE_LINK107"/>
      <w:r>
        <w:rPr>
          <w:rFonts w:hint="eastAsia" w:ascii="微软雅黑" w:hAnsi="微软雅黑" w:eastAsia="微软雅黑" w:cs="Times New Roman"/>
          <w:sz w:val="24"/>
          <w:szCs w:val="24"/>
        </w:rPr>
        <w:t>（120r/min)</w:t>
      </w:r>
      <w:bookmarkEnd w:id="99"/>
      <w:r>
        <w:rPr>
          <w:rFonts w:hint="eastAsia" w:ascii="微软雅黑" w:hAnsi="微软雅黑" w:eastAsia="微软雅黑" w:cs="Times New Roman"/>
          <w:sz w:val="24"/>
          <w:szCs w:val="24"/>
        </w:rPr>
        <w:t>30s后，停止搅拌。</w:t>
      </w:r>
    </w:p>
    <w:p>
      <w:pPr>
        <w:numPr>
          <w:ilvl w:val="0"/>
          <w:numId w:val="11"/>
        </w:numPr>
        <w:spacing w:line="360" w:lineRule="auto"/>
        <w:ind w:firstLine="240"/>
        <w:jc w:val="left"/>
        <w:rPr>
          <w:rFonts w:hint="eastAsia"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依次将预热至85</w:t>
      </w:r>
      <w:r>
        <w:rPr>
          <w:rFonts w:hint="eastAsia" w:ascii="宋体" w:hAnsi="宋体" w:eastAsia="宋体" w:cs="宋体"/>
          <w:color w:val="000000"/>
          <w:sz w:val="24"/>
          <w:szCs w:val="24"/>
        </w:rPr>
        <w:t>℃</w:t>
      </w:r>
      <w:r>
        <w:rPr>
          <w:rFonts w:hint="eastAsia" w:ascii="微软雅黑" w:hAnsi="微软雅黑" w:eastAsia="微软雅黑" w:cs="Times New Roman"/>
          <w:color w:val="000000"/>
          <w:sz w:val="24"/>
          <w:szCs w:val="24"/>
        </w:rPr>
        <w:t>的现场取得的循环污泥、除硬剂、 除硅剂及絮凝剂按设定投加浓度计量加入到大烧杯中，开启混凝试验仪搅拌，中速搅拌(60r/min)15min，停止搅拌，提升搅拌桨。</w:t>
      </w:r>
    </w:p>
    <w:p>
      <w:pPr>
        <w:numPr>
          <w:ilvl w:val="0"/>
          <w:numId w:val="11"/>
        </w:numPr>
        <w:spacing w:line="360" w:lineRule="auto"/>
        <w:ind w:firstLine="240"/>
        <w:jc w:val="left"/>
        <w:rPr>
          <w:rFonts w:hint="eastAsia" w:ascii="微软雅黑" w:hAnsi="微软雅黑" w:eastAsia="微软雅黑" w:cs="Times New Roman"/>
          <w:color w:val="000000"/>
          <w:sz w:val="24"/>
          <w:szCs w:val="24"/>
          <w:highlight w:val="cyan"/>
        </w:rPr>
      </w:pPr>
      <w:r>
        <w:rPr>
          <w:rFonts w:hint="eastAsia" w:ascii="微软雅黑" w:hAnsi="微软雅黑" w:eastAsia="微软雅黑" w:cs="Times New Roman"/>
          <w:color w:val="000000"/>
          <w:sz w:val="24"/>
          <w:szCs w:val="24"/>
        </w:rPr>
        <w:t xml:space="preserve"> 静置，观察并记录大烧杯中絮凝体形态、沉降速度、不同时间污泥层高度及上层清液的清澈度，对处理效果进行感官性评价。通常絮凝体颗粒越密实、沉降速度越快、污泥层高度较低且上清液清澈、透亮可初步判断为处理效果较优。</w:t>
      </w:r>
    </w:p>
    <w:p>
      <w:pPr>
        <w:numPr>
          <w:ilvl w:val="0"/>
          <w:numId w:val="11"/>
        </w:numPr>
        <w:spacing w:line="360" w:lineRule="auto"/>
        <w:ind w:firstLine="240"/>
        <w:jc w:val="left"/>
        <w:rPr>
          <w:rFonts w:hint="eastAsia"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10min后，取一定量的上清液，测定浊度、硬度、可溶性SiO</w:t>
      </w:r>
      <w:r>
        <w:rPr>
          <w:rFonts w:hint="eastAsia" w:ascii="微软雅黑" w:hAnsi="微软雅黑" w:eastAsia="微软雅黑" w:cs="Times New Roman"/>
          <w:color w:val="000000"/>
          <w:sz w:val="24"/>
          <w:szCs w:val="24"/>
          <w:vertAlign w:val="subscript"/>
        </w:rPr>
        <w:t>2</w:t>
      </w:r>
      <w:r>
        <w:rPr>
          <w:rFonts w:hint="eastAsia" w:ascii="微软雅黑" w:hAnsi="微软雅黑" w:eastAsia="微软雅黑" w:cs="Times New Roman"/>
          <w:color w:val="000000"/>
          <w:sz w:val="24"/>
          <w:szCs w:val="24"/>
        </w:rPr>
        <w:t>含量值。</w:t>
      </w:r>
    </w:p>
    <w:p>
      <w:pPr>
        <w:numPr>
          <w:ilvl w:val="0"/>
          <w:numId w:val="11"/>
        </w:numPr>
        <w:spacing w:line="360" w:lineRule="auto"/>
        <w:ind w:firstLine="240"/>
        <w:jc w:val="left"/>
        <w:rPr>
          <w:rFonts w:hint="eastAsia"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调整被评价混凝剂种类或投加浓度，重复以上试验过程。</w:t>
      </w:r>
    </w:p>
    <w:p>
      <w:pPr>
        <w:numPr>
          <w:ilvl w:val="0"/>
          <w:numId w:val="11"/>
        </w:numPr>
        <w:spacing w:line="360" w:lineRule="auto"/>
        <w:ind w:firstLine="240"/>
        <w:jc w:val="left"/>
        <w:rPr>
          <w:rFonts w:hint="eastAsia"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分析试验数据，对</w:t>
      </w:r>
      <w:bookmarkStart w:id="100" w:name="OLE_LINK30"/>
      <w:r>
        <w:rPr>
          <w:rFonts w:hint="eastAsia" w:ascii="微软雅黑" w:hAnsi="微软雅黑" w:eastAsia="微软雅黑" w:cs="Times New Roman"/>
          <w:color w:val="000000"/>
          <w:sz w:val="24"/>
          <w:szCs w:val="24"/>
        </w:rPr>
        <w:t>混凝剂综合</w:t>
      </w:r>
      <w:bookmarkEnd w:id="100"/>
      <w:r>
        <w:rPr>
          <w:rFonts w:hint="eastAsia" w:ascii="微软雅黑" w:hAnsi="微软雅黑" w:eastAsia="微软雅黑" w:cs="Times New Roman"/>
          <w:color w:val="000000"/>
          <w:sz w:val="24"/>
          <w:szCs w:val="24"/>
        </w:rPr>
        <w:t>性能进行评价，确定符合要求的混凝剂种类及对应的投加浓度。</w:t>
      </w:r>
    </w:p>
    <w:p>
      <w:pPr>
        <w:pStyle w:val="32"/>
        <w:numPr>
          <w:ilvl w:val="0"/>
          <w:numId w:val="7"/>
        </w:numPr>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试验设计及记录表</w:t>
      </w:r>
    </w:p>
    <w:p>
      <w:pPr>
        <w:pStyle w:val="8"/>
        <w:spacing w:line="257" w:lineRule="auto"/>
        <w:ind w:right="122" w:firstLine="0" w:firstLineChars="0"/>
        <w:jc w:val="center"/>
        <w:rPr>
          <w:rFonts w:hint="eastAsia" w:ascii="微软雅黑" w:hAnsi="微软雅黑" w:eastAsia="微软雅黑" w:cs="微软雅黑"/>
          <w:color w:val="000000"/>
          <w:lang w:bidi="ar"/>
        </w:rPr>
      </w:pPr>
      <w:r>
        <w:rPr>
          <w:rFonts w:hint="eastAsia" w:ascii="微软雅黑" w:hAnsi="微软雅黑" w:eastAsia="微软雅黑" w:cs="微软雅黑"/>
          <w:color w:val="000000"/>
          <w:lang w:bidi="ar"/>
        </w:rPr>
        <w:t>混凝剂筛选试验记录表（絮凝剂投加量依据现场工况调整）</w:t>
      </w:r>
    </w:p>
    <w:tbl>
      <w:tblPr>
        <w:tblStyle w:val="18"/>
        <w:tblW w:w="10307" w:type="dxa"/>
        <w:tblInd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892"/>
        <w:gridCol w:w="1483"/>
        <w:gridCol w:w="1702"/>
        <w:gridCol w:w="1245"/>
        <w:gridCol w:w="123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583"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混凝剂投加量</w:t>
            </w:r>
          </w:p>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（mg/L)</w:t>
            </w:r>
          </w:p>
        </w:tc>
        <w:tc>
          <w:tcPr>
            <w:tcW w:w="189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絮凝剂投加量</w:t>
            </w:r>
          </w:p>
          <w:p>
            <w:pPr>
              <w:widowControl/>
              <w:jc w:val="center"/>
              <w:textAlignment w:val="center"/>
              <w:rPr>
                <w:rFonts w:hint="eastAsia" w:ascii="微软雅黑" w:hAnsi="微软雅黑" w:eastAsia="微软雅黑" w:cs="微软雅黑"/>
                <w:color w:val="000000"/>
                <w:szCs w:val="21"/>
              </w:rPr>
            </w:pPr>
            <w:bookmarkStart w:id="101" w:name="OLE_LINK87"/>
            <w:r>
              <w:rPr>
                <w:rFonts w:hint="eastAsia" w:ascii="微软雅黑" w:hAnsi="微软雅黑" w:eastAsia="微软雅黑" w:cs="微软雅黑"/>
                <w:color w:val="000000"/>
                <w:szCs w:val="21"/>
              </w:rPr>
              <w:t>（mg/L)</w:t>
            </w:r>
            <w:bookmarkEnd w:id="101"/>
          </w:p>
        </w:tc>
        <w:tc>
          <w:tcPr>
            <w:tcW w:w="1483"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除硅剂投加量</w:t>
            </w:r>
          </w:p>
          <w:p>
            <w:pPr>
              <w:widowControl/>
              <w:jc w:val="center"/>
              <w:textAlignment w:val="center"/>
              <w:rPr>
                <w:rFonts w:hint="eastAsia" w:ascii="微软雅黑" w:hAnsi="微软雅黑" w:eastAsia="微软雅黑" w:cs="微软雅黑"/>
                <w:color w:val="000000"/>
                <w:szCs w:val="21"/>
              </w:rPr>
            </w:pPr>
            <w:bookmarkStart w:id="102" w:name="OLE_LINK88"/>
            <w:r>
              <w:rPr>
                <w:rFonts w:hint="eastAsia" w:ascii="微软雅黑" w:hAnsi="微软雅黑" w:eastAsia="微软雅黑" w:cs="微软雅黑"/>
                <w:color w:val="000000"/>
                <w:szCs w:val="21"/>
              </w:rPr>
              <w:t>（mg/L)</w:t>
            </w:r>
            <w:bookmarkEnd w:id="102"/>
          </w:p>
        </w:tc>
        <w:tc>
          <w:tcPr>
            <w:tcW w:w="170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除硬剂投加量</w:t>
            </w:r>
          </w:p>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（mg/L)</w:t>
            </w:r>
          </w:p>
          <w:p>
            <w:pPr>
              <w:widowControl/>
              <w:jc w:val="center"/>
              <w:textAlignment w:val="center"/>
              <w:rPr>
                <w:rFonts w:hint="eastAsia" w:ascii="微软雅黑" w:hAnsi="微软雅黑" w:eastAsia="微软雅黑" w:cs="微软雅黑"/>
                <w:color w:val="000000"/>
                <w:szCs w:val="21"/>
              </w:rPr>
            </w:pPr>
          </w:p>
        </w:tc>
        <w:tc>
          <w:tcPr>
            <w:tcW w:w="1245"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浊度</w:t>
            </w:r>
          </w:p>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（NTU)</w:t>
            </w:r>
          </w:p>
        </w:tc>
        <w:tc>
          <w:tcPr>
            <w:tcW w:w="1230"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硬度</w:t>
            </w:r>
          </w:p>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（mg/L)</w:t>
            </w:r>
          </w:p>
        </w:tc>
        <w:tc>
          <w:tcPr>
            <w:tcW w:w="117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二氧化硅</w:t>
            </w:r>
          </w:p>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7" w:type="dxa"/>
            <w:gridSpan w:val="7"/>
          </w:tcPr>
          <w:p>
            <w:pPr>
              <w:widowControl/>
              <w:jc w:val="center"/>
              <w:textAlignment w:val="center"/>
              <w:rPr>
                <w:rFonts w:hint="eastAsia" w:ascii="微软雅黑" w:hAnsi="微软雅黑" w:eastAsia="微软雅黑" w:cs="微软雅黑"/>
                <w:color w:val="000000"/>
                <w:szCs w:val="21"/>
              </w:rPr>
            </w:pPr>
            <w:bookmarkStart w:id="103" w:name="OLE_LINK33"/>
            <w:bookmarkStart w:id="104" w:name="OLE_LINK85"/>
            <w:r>
              <w:rPr>
                <w:rFonts w:hint="eastAsia" w:ascii="微软雅黑" w:hAnsi="微软雅黑" w:eastAsia="微软雅黑" w:cs="微软雅黑"/>
                <w:color w:val="000000"/>
                <w:szCs w:val="21"/>
              </w:rPr>
              <w:t>混凝剂</w:t>
            </w:r>
            <w:bookmarkEnd w:id="103"/>
            <w:r>
              <w:rPr>
                <w:rFonts w:hint="eastAsia" w:ascii="微软雅黑" w:hAnsi="微软雅黑" w:eastAsia="微软雅黑" w:cs="微软雅黑"/>
                <w:color w:val="000000"/>
                <w:szCs w:val="21"/>
              </w:rPr>
              <w:t>1#</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hint="eastAsia" w:eastAsia="宋体" w:cs="Times New Roman"/>
                <w:szCs w:val="21"/>
              </w:rPr>
            </w:pPr>
            <w:bookmarkStart w:id="105" w:name="OLE_LINK84" w:colFirst="2" w:colLast="3"/>
            <w:r>
              <w:rPr>
                <w:rFonts w:hint="eastAsia" w:eastAsia="宋体" w:cs="Times New Roman"/>
                <w:szCs w:val="21"/>
              </w:rPr>
              <w:t>5</w:t>
            </w:r>
          </w:p>
        </w:tc>
        <w:tc>
          <w:tcPr>
            <w:tcW w:w="1892" w:type="dxa"/>
          </w:tcPr>
          <w:p>
            <w:pPr>
              <w:spacing w:line="360" w:lineRule="auto"/>
              <w:jc w:val="center"/>
              <w:rPr>
                <w:rFonts w:hint="eastAsia" w:eastAsia="宋体" w:cs="Times New Roman"/>
                <w:szCs w:val="21"/>
              </w:rPr>
            </w:pPr>
            <w:r>
              <w:rPr>
                <w:rFonts w:hint="eastAsia" w:eastAsia="宋体" w:cs="Times New Roman"/>
                <w:szCs w:val="21"/>
              </w:rPr>
              <w:t>3</w:t>
            </w:r>
          </w:p>
        </w:tc>
        <w:tc>
          <w:tcPr>
            <w:tcW w:w="1483"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70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245" w:type="dxa"/>
          </w:tcPr>
          <w:p>
            <w:pPr>
              <w:spacing w:line="360" w:lineRule="auto"/>
              <w:jc w:val="center"/>
              <w:rPr>
                <w:rFonts w:hint="eastAsia" w:eastAsia="宋体" w:cs="Times New Roman"/>
                <w:szCs w:val="21"/>
              </w:rPr>
            </w:pPr>
          </w:p>
        </w:tc>
        <w:tc>
          <w:tcPr>
            <w:tcW w:w="1230" w:type="dxa"/>
          </w:tcPr>
          <w:p>
            <w:pPr>
              <w:spacing w:line="360" w:lineRule="auto"/>
              <w:jc w:val="center"/>
              <w:rPr>
                <w:rFonts w:hint="eastAsia" w:eastAsia="宋体" w:cs="Times New Roman"/>
                <w:szCs w:val="21"/>
              </w:rPr>
            </w:pPr>
          </w:p>
        </w:tc>
        <w:tc>
          <w:tcPr>
            <w:tcW w:w="1172" w:type="dxa"/>
          </w:tcPr>
          <w:p>
            <w:pPr>
              <w:spacing w:line="360" w:lineRule="auto"/>
              <w:jc w:val="center"/>
              <w:rPr>
                <w:rFonts w:hint="eastAsia" w:eastAsia="宋体" w:cs="Times New Roman"/>
                <w:szCs w:val="21"/>
              </w:rPr>
            </w:pP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hint="eastAsia"/>
                <w:szCs w:val="21"/>
              </w:rPr>
            </w:pPr>
            <w:bookmarkStart w:id="106" w:name="OLE_LINK86"/>
            <w:r>
              <w:rPr>
                <w:rFonts w:hint="eastAsia"/>
                <w:szCs w:val="21"/>
              </w:rPr>
              <w:t>40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hint="eastAsia"/>
                <w:szCs w:val="21"/>
              </w:rPr>
            </w:pPr>
            <w:r>
              <w:rPr>
                <w:rFonts w:hint="eastAsia"/>
                <w:szCs w:val="21"/>
              </w:rPr>
              <w:t>45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hint="eastAsia"/>
                <w:szCs w:val="21"/>
              </w:rPr>
            </w:pPr>
            <w:r>
              <w:rPr>
                <w:rFonts w:hint="eastAsia"/>
                <w:szCs w:val="21"/>
              </w:rPr>
              <w:t>50</w:t>
            </w:r>
          </w:p>
        </w:tc>
        <w:tc>
          <w:tcPr>
            <w:tcW w:w="1892" w:type="dxa"/>
          </w:tcPr>
          <w:p>
            <w:pPr>
              <w:spacing w:line="360" w:lineRule="auto"/>
              <w:jc w:val="center"/>
              <w:rPr>
                <w:rFonts w:hint="eastAsia"/>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7" w:type="dxa"/>
            <w:gridSpan w:val="7"/>
          </w:tcPr>
          <w:p>
            <w:pPr>
              <w:spacing w:line="360" w:lineRule="auto"/>
              <w:jc w:val="center"/>
              <w:rPr>
                <w:rFonts w:hint="eastAsia"/>
                <w:szCs w:val="21"/>
              </w:rPr>
            </w:pPr>
            <w:r>
              <w:rPr>
                <w:rFonts w:hint="eastAsia" w:ascii="微软雅黑" w:hAnsi="微软雅黑" w:eastAsia="微软雅黑" w:cs="微软雅黑"/>
                <w:color w:val="000000"/>
                <w:szCs w:val="21"/>
              </w:rPr>
              <w:t>混凝剂2#</w:t>
            </w:r>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bookmarkStart w:id="107" w:name="OLE_LINK72" w:colFirst="2" w:colLast="3"/>
            <w:r>
              <w:rPr>
                <w:rFonts w:hint="eastAsia" w:eastAsia="宋体" w:cs="Times New Roman"/>
                <w:szCs w:val="21"/>
              </w:rPr>
              <w:t>5</w:t>
            </w:r>
          </w:p>
        </w:tc>
        <w:tc>
          <w:tcPr>
            <w:tcW w:w="1892" w:type="dxa"/>
          </w:tcPr>
          <w:p>
            <w:pPr>
              <w:spacing w:line="360" w:lineRule="auto"/>
              <w:jc w:val="center"/>
              <w:rPr>
                <w:rFonts w:ascii="Calibri" w:hAnsi="Calibri" w:eastAsia="宋体" w:cs="Times New Roman"/>
                <w:szCs w:val="21"/>
              </w:rPr>
            </w:pPr>
            <w:r>
              <w:rPr>
                <w:rFonts w:hint="eastAsia" w:eastAsia="宋体" w:cs="Times New Roman"/>
                <w:szCs w:val="21"/>
              </w:rPr>
              <w:t>3</w:t>
            </w:r>
          </w:p>
        </w:tc>
        <w:tc>
          <w:tcPr>
            <w:tcW w:w="1483"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70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bookmarkEnd w:id="1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bookmarkStart w:id="108" w:name="OLE_LINK74" w:colFirst="0" w:colLast="0"/>
            <w:r>
              <w:rPr>
                <w:rFonts w:hint="eastAsia"/>
                <w:szCs w:val="21"/>
              </w:rPr>
              <w:t>40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r>
              <w:rPr>
                <w:rFonts w:hint="eastAsia"/>
                <w:szCs w:val="21"/>
              </w:rPr>
              <w:t>45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r>
              <w:rPr>
                <w:rFonts w:hint="eastAsia"/>
                <w:szCs w:val="21"/>
              </w:rPr>
              <w:t>50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hint="eastAsia"/>
                <w:szCs w:val="21"/>
              </w:rPr>
            </w:pPr>
          </w:p>
        </w:tc>
        <w:tc>
          <w:tcPr>
            <w:tcW w:w="1702" w:type="dxa"/>
          </w:tcPr>
          <w:p>
            <w:pPr>
              <w:spacing w:line="360" w:lineRule="auto"/>
              <w:jc w:val="center"/>
              <w:rPr>
                <w:rFonts w:hint="eastAsia"/>
                <w:szCs w:val="21"/>
              </w:rPr>
            </w:pPr>
          </w:p>
        </w:tc>
        <w:tc>
          <w:tcPr>
            <w:tcW w:w="1245" w:type="dxa"/>
          </w:tcPr>
          <w:p>
            <w:pPr>
              <w:spacing w:line="360" w:lineRule="auto"/>
              <w:jc w:val="center"/>
              <w:rPr>
                <w:rFonts w:hint="eastAsia"/>
                <w:szCs w:val="21"/>
              </w:rPr>
            </w:pPr>
          </w:p>
        </w:tc>
        <w:tc>
          <w:tcPr>
            <w:tcW w:w="1230" w:type="dxa"/>
          </w:tcPr>
          <w:p>
            <w:pPr>
              <w:spacing w:line="360" w:lineRule="auto"/>
              <w:jc w:val="center"/>
              <w:rPr>
                <w:rFonts w:hint="eastAsia"/>
                <w:szCs w:val="21"/>
              </w:rPr>
            </w:pPr>
          </w:p>
        </w:tc>
        <w:tc>
          <w:tcPr>
            <w:tcW w:w="1172" w:type="dxa"/>
          </w:tcPr>
          <w:p>
            <w:pPr>
              <w:spacing w:line="360" w:lineRule="auto"/>
              <w:jc w:val="center"/>
              <w:rPr>
                <w:rFonts w:hint="eastAsia"/>
                <w:szCs w:val="21"/>
              </w:rPr>
            </w:pPr>
          </w:p>
        </w:tc>
      </w:tr>
      <w:bookmark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7" w:type="dxa"/>
            <w:gridSpan w:val="7"/>
          </w:tcPr>
          <w:p>
            <w:pPr>
              <w:spacing w:line="360" w:lineRule="auto"/>
              <w:jc w:val="center"/>
              <w:rPr>
                <w:rFonts w:hint="eastAsia"/>
                <w:szCs w:val="21"/>
              </w:rPr>
            </w:pPr>
            <w:r>
              <w:rPr>
                <w:rFonts w:hint="eastAsia" w:ascii="微软雅黑" w:hAnsi="微软雅黑" w:eastAsia="微软雅黑" w:cs="微软雅黑"/>
                <w:color w:val="000000"/>
                <w:szCs w:val="21"/>
              </w:rPr>
              <w:t>混凝剂...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eastAsia="宋体" w:cs="Times New Roman"/>
                <w:szCs w:val="21"/>
              </w:rPr>
              <w:t>5</w:t>
            </w:r>
          </w:p>
        </w:tc>
        <w:tc>
          <w:tcPr>
            <w:tcW w:w="1892" w:type="dxa"/>
          </w:tcPr>
          <w:p>
            <w:pPr>
              <w:spacing w:line="360" w:lineRule="auto"/>
              <w:jc w:val="center"/>
              <w:rPr>
                <w:rFonts w:ascii="Calibri" w:hAnsi="Calibri" w:eastAsia="宋体" w:cs="Times New Roman"/>
                <w:szCs w:val="21"/>
              </w:rPr>
            </w:pPr>
            <w:r>
              <w:rPr>
                <w:rFonts w:hint="eastAsia" w:eastAsia="宋体" w:cs="Times New Roman"/>
                <w:szCs w:val="21"/>
              </w:rPr>
              <w:t>3</w:t>
            </w:r>
          </w:p>
        </w:tc>
        <w:tc>
          <w:tcPr>
            <w:tcW w:w="1483"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702" w:type="dxa"/>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w:t>
            </w:r>
            <w:r>
              <w:rPr>
                <w:rFonts w:ascii="微软雅黑" w:hAnsi="微软雅黑" w:eastAsia="微软雅黑" w:cs="微软雅黑"/>
                <w:color w:val="000000"/>
                <w:szCs w:val="21"/>
              </w:rPr>
              <w:t>按现场实际</w:t>
            </w:r>
            <w:r>
              <w:rPr>
                <w:rFonts w:hint="eastAsia" w:ascii="微软雅黑" w:hAnsi="微软雅黑" w:eastAsia="微软雅黑" w:cs="微软雅黑"/>
                <w:color w:val="000000"/>
                <w:szCs w:val="21"/>
              </w:rPr>
              <w:t>）</w:t>
            </w: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15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eastAsia="宋体" w:cs="Times New Roman"/>
                <w:szCs w:val="21"/>
              </w:rPr>
            </w:pPr>
            <w:r>
              <w:rPr>
                <w:rFonts w:hint="eastAsia"/>
                <w:szCs w:val="21"/>
              </w:rPr>
              <w:t>...</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r>
              <w:rPr>
                <w:rFonts w:hint="eastAsia"/>
                <w:szCs w:val="21"/>
              </w:rPr>
              <w:t>40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r>
              <w:rPr>
                <w:rFonts w:hint="eastAsia"/>
                <w:szCs w:val="21"/>
              </w:rPr>
              <w:t>45</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spacing w:line="360" w:lineRule="auto"/>
              <w:jc w:val="center"/>
              <w:rPr>
                <w:rFonts w:ascii="Calibri" w:hAnsi="Calibri"/>
                <w:szCs w:val="21"/>
              </w:rPr>
            </w:pPr>
            <w:r>
              <w:rPr>
                <w:rFonts w:hint="eastAsia"/>
                <w:szCs w:val="21"/>
              </w:rPr>
              <w:t>50</w:t>
            </w:r>
          </w:p>
        </w:tc>
        <w:tc>
          <w:tcPr>
            <w:tcW w:w="1892" w:type="dxa"/>
          </w:tcPr>
          <w:p>
            <w:pPr>
              <w:spacing w:line="360" w:lineRule="auto"/>
              <w:jc w:val="center"/>
              <w:rPr>
                <w:rFonts w:ascii="Calibri" w:hAnsi="Calibri" w:eastAsia="宋体" w:cs="Times New Roman"/>
                <w:szCs w:val="21"/>
              </w:rPr>
            </w:pPr>
            <w:r>
              <w:rPr>
                <w:rFonts w:hint="eastAsia"/>
                <w:szCs w:val="21"/>
              </w:rPr>
              <w:t>3</w:t>
            </w:r>
          </w:p>
        </w:tc>
        <w:tc>
          <w:tcPr>
            <w:tcW w:w="1483" w:type="dxa"/>
          </w:tcPr>
          <w:p>
            <w:pPr>
              <w:spacing w:line="360" w:lineRule="auto"/>
              <w:jc w:val="center"/>
              <w:rPr>
                <w:rFonts w:ascii="Calibri" w:hAnsi="Calibri"/>
                <w:szCs w:val="21"/>
              </w:rPr>
            </w:pPr>
          </w:p>
        </w:tc>
        <w:tc>
          <w:tcPr>
            <w:tcW w:w="1702" w:type="dxa"/>
          </w:tcPr>
          <w:p>
            <w:pPr>
              <w:spacing w:line="360" w:lineRule="auto"/>
              <w:jc w:val="center"/>
              <w:rPr>
                <w:rFonts w:ascii="Calibri" w:hAnsi="Calibri"/>
                <w:szCs w:val="21"/>
              </w:rPr>
            </w:pPr>
          </w:p>
        </w:tc>
        <w:tc>
          <w:tcPr>
            <w:tcW w:w="1245" w:type="dxa"/>
          </w:tcPr>
          <w:p>
            <w:pPr>
              <w:spacing w:line="360" w:lineRule="auto"/>
              <w:jc w:val="center"/>
              <w:rPr>
                <w:rFonts w:ascii="Calibri" w:hAnsi="Calibri"/>
                <w:szCs w:val="21"/>
              </w:rPr>
            </w:pPr>
          </w:p>
        </w:tc>
        <w:tc>
          <w:tcPr>
            <w:tcW w:w="1230" w:type="dxa"/>
          </w:tcPr>
          <w:p>
            <w:pPr>
              <w:spacing w:line="360" w:lineRule="auto"/>
              <w:jc w:val="center"/>
              <w:rPr>
                <w:rFonts w:ascii="Calibri" w:hAnsi="Calibri"/>
                <w:szCs w:val="21"/>
              </w:rPr>
            </w:pPr>
          </w:p>
        </w:tc>
        <w:tc>
          <w:tcPr>
            <w:tcW w:w="1172" w:type="dxa"/>
          </w:tcPr>
          <w:p>
            <w:pPr>
              <w:spacing w:line="360" w:lineRule="auto"/>
              <w:jc w:val="center"/>
              <w:rPr>
                <w:rFonts w:ascii="Calibri" w:hAnsi="Calibri"/>
                <w:szCs w:val="21"/>
              </w:rPr>
            </w:pPr>
          </w:p>
        </w:tc>
      </w:tr>
    </w:tbl>
    <w:p>
      <w:pPr>
        <w:pStyle w:val="4"/>
        <w:spacing w:line="360" w:lineRule="auto"/>
        <w:ind w:firstLine="420" w:firstLineChars="175"/>
        <w:rPr>
          <w:rFonts w:hint="eastAsia" w:ascii="仿宋" w:hAnsi="仿宋" w:eastAsia="仿宋" w:cs="仿宋"/>
          <w:spacing w:val="0"/>
          <w:sz w:val="24"/>
          <w:szCs w:val="24"/>
        </w:rPr>
      </w:pPr>
    </w:p>
    <w:bookmarkEnd w:id="1"/>
    <w:bookmarkEnd w:id="2"/>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p>
      <w:pPr>
        <w:pStyle w:val="8"/>
        <w:spacing w:line="257" w:lineRule="auto"/>
        <w:ind w:right="122" w:firstLine="1200" w:firstLineChars="500"/>
        <w:rPr>
          <w:rFonts w:hint="eastAsia" w:ascii="微软雅黑" w:hAnsi="微软雅黑" w:eastAsia="微软雅黑" w:cs="Times New Roman"/>
          <w:sz w:val="24"/>
          <w:szCs w:val="24"/>
        </w:rPr>
      </w:pPr>
    </w:p>
    <w:bookmarkEnd w:id="3"/>
    <w:bookmarkEnd w:id="4"/>
    <w:p>
      <w:pPr>
        <w:pStyle w:val="32"/>
        <w:spacing w:before="120" w:after="12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供应商资质基本要求 </w:t>
      </w:r>
    </w:p>
    <w:tbl>
      <w:tblPr>
        <w:tblStyle w:val="17"/>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1317"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48"/>
              <w:spacing w:line="300" w:lineRule="exact"/>
              <w:jc w:val="center"/>
              <w:rPr>
                <w:rFonts w:hint="eastAsia" w:ascii="仿宋" w:hAnsi="仿宋" w:eastAsia="仿宋" w:cs="Calibri"/>
                <w:b/>
                <w:bCs/>
                <w:color w:val="FF0000"/>
                <w:sz w:val="21"/>
                <w:szCs w:val="21"/>
                <w:highlight w:val="yellow"/>
                <w:lang w:eastAsia="zh-CN"/>
              </w:rPr>
            </w:pPr>
            <w:r>
              <w:rPr>
                <w:rFonts w:hint="eastAsia" w:ascii="仿宋" w:hAnsi="仿宋" w:eastAsia="仿宋" w:cs="Calibri"/>
                <w:b/>
                <w:bCs/>
                <w:sz w:val="28"/>
                <w:szCs w:val="28"/>
                <w:lang w:eastAsia="zh-CN"/>
              </w:rPr>
              <w:t>资质要求</w:t>
            </w:r>
          </w:p>
          <w:p>
            <w:pPr>
              <w:pStyle w:val="48"/>
              <w:spacing w:line="300" w:lineRule="exact"/>
              <w:jc w:val="center"/>
              <w:rPr>
                <w:rFonts w:hint="eastAsia" w:ascii="仿宋" w:hAnsi="仿宋" w:eastAsia="仿宋" w:cs="Calibri"/>
                <w:sz w:val="21"/>
                <w:szCs w:val="21"/>
                <w:lang w:eastAsia="zh-CN"/>
              </w:rPr>
            </w:pPr>
          </w:p>
        </w:tc>
        <w:tc>
          <w:tcPr>
            <w:tcW w:w="4214" w:type="pct"/>
            <w:tcBorders>
              <w:top w:val="single" w:color="000000" w:sz="4" w:space="0"/>
              <w:left w:val="nil"/>
              <w:bottom w:val="single" w:color="000000" w:sz="4" w:space="0"/>
              <w:right w:val="single" w:color="000000" w:sz="4" w:space="0"/>
            </w:tcBorders>
            <w:vAlign w:val="center"/>
          </w:tcPr>
          <w:p>
            <w:pPr>
              <w:pStyle w:val="48"/>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1、资格要求：</w:t>
            </w:r>
          </w:p>
          <w:p>
            <w:pPr>
              <w:pStyle w:val="48"/>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投标人具有合法有效的企业法人营业执照、税务登记证及组织机构代码证或证照合一的营业执照，投标时需提供原件扫描件（原件备查）。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 (</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)投标人应为本次投标所投产品的制造商。本次招标不接受代理商、贸易商投标。投标人以自己制造的货物参与投标的，不能再将此货物同时授权给其他投标人参与投标，否则相关的所有投标将被拒绝。(</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 xml:space="preserve">)投标人须具备有效的GB/T19001（ISO9001）质量体系认证证书，认证范围包含破乳剂或水处理剂或油田助剂等相关化学药剂的生产或制造，并可在中国国家认证认可监督管理委员会网站(http://www.cnca.gov.cn/)核实；或厂房、库房证明（需提供房产证明或租赁合同）+与标的物相关的生产设备证明（需提供设备购买合同或发票）。 </w:t>
            </w:r>
          </w:p>
          <w:p>
            <w:pPr>
              <w:pStyle w:val="48"/>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2、信誉要求：</w:t>
            </w:r>
          </w:p>
          <w:p>
            <w:pPr>
              <w:pStyle w:val="48"/>
              <w:jc w:val="both"/>
              <w:rPr>
                <w:rFonts w:hint="eastAsia" w:ascii="仿宋" w:hAnsi="仿宋" w:eastAsia="仿宋" w:cs="仿宋"/>
                <w:sz w:val="28"/>
                <w:szCs w:val="28"/>
                <w:lang w:eastAsia="zh-CN"/>
              </w:rPr>
            </w:pPr>
            <w:r>
              <w:rPr>
                <w:rFonts w:hint="eastAsia" w:ascii="仿宋" w:hAnsi="仿宋" w:eastAsia="仿宋" w:cs="仿宋"/>
                <w:sz w:val="24"/>
                <w:szCs w:val="24"/>
                <w:lang w:eastAsia="zh-CN"/>
              </w:rPr>
              <w:t>1）投标人所投产品制造商自2022年1月1日起至投标截止时间止（以问题书面认定材料出具时间为准）出现重大质量问题，且经过官方机构或第三方权威机构调查并出具了明确的书面证据，认定应由投标人承担重大质量问题责任并对投标人进行处理的；2）投标人在中国海油供应链数字化平台“供应商档案”被标注为“违规冻结”的；或“供应商档案”被标注为“品类受控”，且受控品类为本次投标品类的；</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）投标人在“信用中国”网站（https://www.creditchina.gov.cn/）被列入严重失信主体名单；</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）投标人在全国企业信用信息公示系统（http://www.gsxt.gov.cn）被列入严重违法失信名单（黑名单）信息或营业执照登记状态为吊销或注销的；</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）投标人在“中国执行信息公开网”网站（http://zxgk.court.gov.cn/）被列入失信被执行人名单；</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）投标人与本招标项目其他投标人单位负责人为同一人或存在控股、管理关系的；</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）投标人与招标人、招标机构有利害关系且可能影响招标公正性的；</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）投标人存在危害国家安全和损害中海油合法权益的情形，在涉及国家机密或商业秘密的项目中存在不遵守相关法律法规及政府主管部门要求的情形。 以上所述投标人包括联合体成员以及代理投标情形下的制造商。</w:t>
            </w:r>
          </w:p>
        </w:tc>
      </w:tr>
    </w:tbl>
    <w:p>
      <w:pPr>
        <w:pStyle w:val="15"/>
        <w:ind w:firstLine="640"/>
        <w:rPr>
          <w:rFonts w:ascii="Times New Roman" w:hAnsi="Times New Roman" w:eastAsia="仿宋_GB2312" w:cs="Times New Roman"/>
          <w:sz w:val="32"/>
          <w:szCs w:val="32"/>
        </w:rPr>
      </w:pPr>
    </w:p>
    <w:p>
      <w:pPr>
        <w:tabs>
          <w:tab w:val="left" w:pos="993"/>
          <w:tab w:val="left" w:pos="1134"/>
          <w:tab w:val="left" w:pos="1418"/>
        </w:tabs>
        <w:spacing w:line="600" w:lineRule="exact"/>
        <w:ind w:firstLine="640" w:firstLineChars="200"/>
        <w:outlineLvl w:val="0"/>
        <w:rPr>
          <w:rFonts w:ascii="Times New Roman" w:hAnsi="Times New Roman" w:eastAsia="仿宋" w:cs="Times New Roman"/>
          <w:kern w:val="0"/>
          <w:sz w:val="24"/>
          <w:szCs w:val="24"/>
        </w:rPr>
      </w:pPr>
      <w:r>
        <w:rPr>
          <w:rFonts w:hint="eastAsia" w:ascii="Times New Roman" w:hAnsi="Times New Roman" w:eastAsia="仿宋_GB2312" w:cs="Times New Roman"/>
          <w:sz w:val="32"/>
          <w:szCs w:val="32"/>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CIDFont+F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BD6CD"/>
    <w:multiLevelType w:val="singleLevel"/>
    <w:tmpl w:val="86ABD6CD"/>
    <w:lvl w:ilvl="0" w:tentative="0">
      <w:start w:val="1"/>
      <w:numFmt w:val="bullet"/>
      <w:lvlText w:val=""/>
      <w:lvlJc w:val="left"/>
      <w:pPr>
        <w:ind w:left="420" w:hanging="420"/>
      </w:pPr>
      <w:rPr>
        <w:rFonts w:hint="default" w:ascii="Wingdings" w:hAnsi="Wingdings"/>
      </w:rPr>
    </w:lvl>
  </w:abstractNum>
  <w:abstractNum w:abstractNumId="1">
    <w:nsid w:val="93B70E31"/>
    <w:multiLevelType w:val="singleLevel"/>
    <w:tmpl w:val="93B70E31"/>
    <w:lvl w:ilvl="0" w:tentative="0">
      <w:start w:val="2"/>
      <w:numFmt w:val="decimal"/>
      <w:suff w:val="space"/>
      <w:lvlText w:val="%1."/>
      <w:lvlJc w:val="left"/>
    </w:lvl>
  </w:abstractNum>
  <w:abstractNum w:abstractNumId="2">
    <w:nsid w:val="9560E294"/>
    <w:multiLevelType w:val="singleLevel"/>
    <w:tmpl w:val="9560E294"/>
    <w:lvl w:ilvl="0" w:tentative="0">
      <w:start w:val="4"/>
      <w:numFmt w:val="chineseCounting"/>
      <w:suff w:val="nothing"/>
      <w:lvlText w:val="%1、"/>
      <w:lvlJc w:val="left"/>
      <w:rPr>
        <w:rFonts w:hint="eastAsia"/>
      </w:rPr>
    </w:lvl>
  </w:abstractNum>
  <w:abstractNum w:abstractNumId="3">
    <w:nsid w:val="E01A4A7E"/>
    <w:multiLevelType w:val="singleLevel"/>
    <w:tmpl w:val="E01A4A7E"/>
    <w:lvl w:ilvl="0" w:tentative="0">
      <w:start w:val="1"/>
      <w:numFmt w:val="bullet"/>
      <w:lvlText w:val=""/>
      <w:lvlJc w:val="left"/>
      <w:pPr>
        <w:ind w:left="420" w:hanging="420"/>
      </w:pPr>
      <w:rPr>
        <w:rFonts w:hint="default" w:ascii="Wingdings" w:hAnsi="Wingdings"/>
        <w:highlight w:val="none"/>
      </w:rPr>
    </w:lvl>
  </w:abstractNum>
  <w:abstractNum w:abstractNumId="4">
    <w:nsid w:val="08DB858F"/>
    <w:multiLevelType w:val="singleLevel"/>
    <w:tmpl w:val="08DB858F"/>
    <w:lvl w:ilvl="0" w:tentative="0">
      <w:start w:val="1"/>
      <w:numFmt w:val="bullet"/>
      <w:lvlText w:val=""/>
      <w:lvlJc w:val="left"/>
      <w:pPr>
        <w:ind w:left="420" w:hanging="420"/>
      </w:pPr>
      <w:rPr>
        <w:rFonts w:hint="default" w:ascii="Wingdings" w:hAnsi="Wingdings"/>
      </w:rPr>
    </w:lvl>
  </w:abstractNum>
  <w:abstractNum w:abstractNumId="5">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BFAAA6"/>
    <w:multiLevelType w:val="singleLevel"/>
    <w:tmpl w:val="2CBFAAA6"/>
    <w:lvl w:ilvl="0" w:tentative="0">
      <w:start w:val="2"/>
      <w:numFmt w:val="decimal"/>
      <w:suff w:val="space"/>
      <w:lvlText w:val="%1."/>
      <w:lvlJc w:val="left"/>
    </w:lvl>
  </w:abstractNum>
  <w:abstractNum w:abstractNumId="7">
    <w:nsid w:val="40100F94"/>
    <w:multiLevelType w:val="singleLevel"/>
    <w:tmpl w:val="40100F94"/>
    <w:lvl w:ilvl="0" w:tentative="0">
      <w:start w:val="1"/>
      <w:numFmt w:val="bullet"/>
      <w:lvlText w:val=""/>
      <w:lvlJc w:val="left"/>
      <w:pPr>
        <w:ind w:left="420" w:hanging="420"/>
      </w:pPr>
      <w:rPr>
        <w:rFonts w:hint="default" w:ascii="Wingdings" w:hAnsi="Wingdings"/>
      </w:rPr>
    </w:lvl>
  </w:abstractNum>
  <w:abstractNum w:abstractNumId="8">
    <w:nsid w:val="51C0BD56"/>
    <w:multiLevelType w:val="singleLevel"/>
    <w:tmpl w:val="51C0BD56"/>
    <w:lvl w:ilvl="0" w:tentative="0">
      <w:start w:val="2"/>
      <w:numFmt w:val="decimal"/>
      <w:suff w:val="nothing"/>
      <w:lvlText w:val="%1、"/>
      <w:lvlJc w:val="left"/>
    </w:lvl>
  </w:abstractNum>
  <w:abstractNum w:abstractNumId="9">
    <w:nsid w:val="5614EE45"/>
    <w:multiLevelType w:val="singleLevel"/>
    <w:tmpl w:val="5614EE45"/>
    <w:lvl w:ilvl="0" w:tentative="0">
      <w:start w:val="2"/>
      <w:numFmt w:val="decimal"/>
      <w:suff w:val="space"/>
      <w:lvlText w:val="%1."/>
      <w:lvlJc w:val="left"/>
    </w:lvl>
  </w:abstractNum>
  <w:abstractNum w:abstractNumId="10">
    <w:nsid w:val="71760A45"/>
    <w:multiLevelType w:val="singleLevel"/>
    <w:tmpl w:val="71760A45"/>
    <w:lvl w:ilvl="0" w:tentative="0">
      <w:start w:val="1"/>
      <w:numFmt w:val="decimal"/>
      <w:suff w:val="space"/>
      <w:lvlText w:val="%1."/>
      <w:lvlJc w:val="left"/>
    </w:lvl>
  </w:abstractNum>
  <w:num w:numId="1">
    <w:abstractNumId w:val="8"/>
  </w:num>
  <w:num w:numId="2">
    <w:abstractNumId w:val="2"/>
  </w:num>
  <w:num w:numId="3">
    <w:abstractNumId w:val="6"/>
  </w:num>
  <w:num w:numId="4">
    <w:abstractNumId w:val="1"/>
  </w:num>
  <w:num w:numId="5">
    <w:abstractNumId w:val="9"/>
  </w:num>
  <w:num w:numId="6">
    <w:abstractNumId w:val="5"/>
  </w:num>
  <w:num w:numId="7">
    <w:abstractNumId w:val="10"/>
  </w:num>
  <w:num w:numId="8">
    <w:abstractNumId w:val="7"/>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WM2NDRmNDE0OWFjOGY5MmVkZjRlNjA0NjMzMjcifQ=="/>
  </w:docVars>
  <w:rsids>
    <w:rsidRoot w:val="00AE20AB"/>
    <w:rsid w:val="00002844"/>
    <w:rsid w:val="0003340F"/>
    <w:rsid w:val="000B4759"/>
    <w:rsid w:val="002E3C4A"/>
    <w:rsid w:val="004029A6"/>
    <w:rsid w:val="00403A61"/>
    <w:rsid w:val="004C6673"/>
    <w:rsid w:val="00735DDB"/>
    <w:rsid w:val="00783190"/>
    <w:rsid w:val="00A04B47"/>
    <w:rsid w:val="00AE20AB"/>
    <w:rsid w:val="00BC0DA1"/>
    <w:rsid w:val="00C40453"/>
    <w:rsid w:val="00C43A69"/>
    <w:rsid w:val="00C56F07"/>
    <w:rsid w:val="00E22F8A"/>
    <w:rsid w:val="00EA647B"/>
    <w:rsid w:val="00ED277A"/>
    <w:rsid w:val="00F1618E"/>
    <w:rsid w:val="01406C88"/>
    <w:rsid w:val="01D065EF"/>
    <w:rsid w:val="03571174"/>
    <w:rsid w:val="065D5161"/>
    <w:rsid w:val="08A55367"/>
    <w:rsid w:val="0ACC6D0D"/>
    <w:rsid w:val="0B8F0D48"/>
    <w:rsid w:val="0C291ADC"/>
    <w:rsid w:val="0D4D5B78"/>
    <w:rsid w:val="0D714A1C"/>
    <w:rsid w:val="0D7B19C1"/>
    <w:rsid w:val="0FC270C4"/>
    <w:rsid w:val="10697A6E"/>
    <w:rsid w:val="10C2608D"/>
    <w:rsid w:val="11095157"/>
    <w:rsid w:val="11EF2364"/>
    <w:rsid w:val="12784FB1"/>
    <w:rsid w:val="137C5044"/>
    <w:rsid w:val="13862438"/>
    <w:rsid w:val="14455E90"/>
    <w:rsid w:val="145E0C1D"/>
    <w:rsid w:val="16352055"/>
    <w:rsid w:val="163753A6"/>
    <w:rsid w:val="172E5757"/>
    <w:rsid w:val="17756E0B"/>
    <w:rsid w:val="191B615D"/>
    <w:rsid w:val="1A7667DD"/>
    <w:rsid w:val="1AA81F13"/>
    <w:rsid w:val="1D9C1407"/>
    <w:rsid w:val="1DDE0AE1"/>
    <w:rsid w:val="1FA612BC"/>
    <w:rsid w:val="22693D06"/>
    <w:rsid w:val="23124F2D"/>
    <w:rsid w:val="23173B06"/>
    <w:rsid w:val="233C56B5"/>
    <w:rsid w:val="24323A1D"/>
    <w:rsid w:val="257C3CBC"/>
    <w:rsid w:val="2610638F"/>
    <w:rsid w:val="28E120D3"/>
    <w:rsid w:val="296069B8"/>
    <w:rsid w:val="2AC563B9"/>
    <w:rsid w:val="2C1A7A08"/>
    <w:rsid w:val="2D7422D9"/>
    <w:rsid w:val="2DCC6724"/>
    <w:rsid w:val="2DD75885"/>
    <w:rsid w:val="2ED92B7B"/>
    <w:rsid w:val="2EFF5A33"/>
    <w:rsid w:val="31082A2D"/>
    <w:rsid w:val="31666CCD"/>
    <w:rsid w:val="327B35FC"/>
    <w:rsid w:val="33987048"/>
    <w:rsid w:val="34301D95"/>
    <w:rsid w:val="34632613"/>
    <w:rsid w:val="34B1595D"/>
    <w:rsid w:val="35A51331"/>
    <w:rsid w:val="362F1587"/>
    <w:rsid w:val="37386FD5"/>
    <w:rsid w:val="373C4C31"/>
    <w:rsid w:val="37CF3414"/>
    <w:rsid w:val="380E4447"/>
    <w:rsid w:val="38BC05E1"/>
    <w:rsid w:val="39F56CA1"/>
    <w:rsid w:val="3A9505F0"/>
    <w:rsid w:val="3B2138D9"/>
    <w:rsid w:val="3B5A1665"/>
    <w:rsid w:val="3EF77D63"/>
    <w:rsid w:val="3F4C7B09"/>
    <w:rsid w:val="3FC25F00"/>
    <w:rsid w:val="425F4078"/>
    <w:rsid w:val="43336C6F"/>
    <w:rsid w:val="44CA6AF6"/>
    <w:rsid w:val="46011837"/>
    <w:rsid w:val="46037C0A"/>
    <w:rsid w:val="462D2326"/>
    <w:rsid w:val="470C631D"/>
    <w:rsid w:val="47DC1672"/>
    <w:rsid w:val="481C418E"/>
    <w:rsid w:val="4834297E"/>
    <w:rsid w:val="49A92821"/>
    <w:rsid w:val="4AAE7EE0"/>
    <w:rsid w:val="4AD242A4"/>
    <w:rsid w:val="4C58511E"/>
    <w:rsid w:val="4C987581"/>
    <w:rsid w:val="4D46031B"/>
    <w:rsid w:val="4E292F25"/>
    <w:rsid w:val="4E726A98"/>
    <w:rsid w:val="4F126DCE"/>
    <w:rsid w:val="50411939"/>
    <w:rsid w:val="50FC6088"/>
    <w:rsid w:val="51E93FF6"/>
    <w:rsid w:val="52346892"/>
    <w:rsid w:val="52B65486"/>
    <w:rsid w:val="52E812BE"/>
    <w:rsid w:val="531910E2"/>
    <w:rsid w:val="531C1EB4"/>
    <w:rsid w:val="532037F5"/>
    <w:rsid w:val="53706A9F"/>
    <w:rsid w:val="55502006"/>
    <w:rsid w:val="56331F41"/>
    <w:rsid w:val="566B1387"/>
    <w:rsid w:val="566C5220"/>
    <w:rsid w:val="58383E5F"/>
    <w:rsid w:val="598D6098"/>
    <w:rsid w:val="5A1714F9"/>
    <w:rsid w:val="5A201958"/>
    <w:rsid w:val="5A9F5FAD"/>
    <w:rsid w:val="5BB362A0"/>
    <w:rsid w:val="5BE8125C"/>
    <w:rsid w:val="5CD575BA"/>
    <w:rsid w:val="5FA80857"/>
    <w:rsid w:val="61E563A7"/>
    <w:rsid w:val="626052F2"/>
    <w:rsid w:val="635837C1"/>
    <w:rsid w:val="637C74FA"/>
    <w:rsid w:val="64E23E83"/>
    <w:rsid w:val="65122045"/>
    <w:rsid w:val="67056631"/>
    <w:rsid w:val="69634D35"/>
    <w:rsid w:val="6B1177E4"/>
    <w:rsid w:val="6BE765E4"/>
    <w:rsid w:val="6BEF3A36"/>
    <w:rsid w:val="6C062C2F"/>
    <w:rsid w:val="6C241C95"/>
    <w:rsid w:val="6C707288"/>
    <w:rsid w:val="6F0F692B"/>
    <w:rsid w:val="70344EA3"/>
    <w:rsid w:val="74386CEA"/>
    <w:rsid w:val="77F679AF"/>
    <w:rsid w:val="78BC0A04"/>
    <w:rsid w:val="79650947"/>
    <w:rsid w:val="7AB17FB2"/>
    <w:rsid w:val="7B4D258A"/>
    <w:rsid w:val="7EEC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unhideWhenUsed/>
    <w:qFormat/>
    <w:uiPriority w:val="99"/>
    <w:pPr>
      <w:tabs>
        <w:tab w:val="center" w:pos="4153"/>
        <w:tab w:val="right" w:pos="8306"/>
      </w:tabs>
      <w:snapToGrid w:val="0"/>
      <w:jc w:val="left"/>
    </w:pPr>
    <w:rPr>
      <w:sz w:val="18"/>
      <w:szCs w:val="18"/>
    </w:rPr>
  </w:style>
  <w:style w:type="paragraph" w:styleId="6">
    <w:name w:val="caption"/>
    <w:basedOn w:val="1"/>
    <w:next w:val="1"/>
    <w:qFormat/>
    <w:uiPriority w:val="0"/>
    <w:pPr>
      <w:widowControl/>
    </w:pPr>
    <w:rPr>
      <w:rFonts w:ascii="Calibri" w:hAnsi="Calibri" w:eastAsia="宋体" w:cs="Times New Roman"/>
      <w:b/>
      <w:bCs/>
      <w:color w:val="2DA2BF"/>
      <w:sz w:val="18"/>
      <w:szCs w:val="18"/>
    </w:rPr>
  </w:style>
  <w:style w:type="paragraph" w:styleId="7">
    <w:name w:val="annotation text"/>
    <w:basedOn w:val="1"/>
    <w:semiHidden/>
    <w:unhideWhenUsed/>
    <w:qFormat/>
    <w:uiPriority w:val="99"/>
  </w:style>
  <w:style w:type="paragraph" w:styleId="8">
    <w:name w:val="Body Text"/>
    <w:basedOn w:val="1"/>
    <w:next w:val="1"/>
    <w:qFormat/>
    <w:uiPriority w:val="1"/>
    <w:pPr>
      <w:ind w:firstLine="200" w:firstLineChars="200"/>
    </w:pPr>
    <w:rPr>
      <w:rFonts w:ascii="Microsoft YaHei UI" w:hAnsi="Microsoft YaHei UI" w:eastAsia="Microsoft YaHei UI"/>
      <w:szCs w:val="21"/>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59" w:lineRule="auto"/>
      <w:ind w:left="440"/>
    </w:pPr>
    <w:rPr>
      <w:rFonts w:cs="Times New Roman"/>
    </w:rPr>
  </w:style>
  <w:style w:type="paragraph" w:styleId="11">
    <w:name w:val="Plain Text"/>
    <w:basedOn w:val="1"/>
    <w:qFormat/>
    <w:uiPriority w:val="99"/>
    <w:rPr>
      <w:rFonts w:ascii="Times New Roman" w:hAnsi="Times New Roman" w:eastAsia="楷体_GB2312" w:cs="Times New Roman"/>
      <w:color w:val="002060"/>
      <w:szCs w:val="21"/>
      <w:lang w:val="zh-CN"/>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pPr>
    <w:rPr>
      <w:rFonts w:cs="Times New Roman"/>
      <w:sz w:val="24"/>
    </w:rPr>
  </w:style>
  <w:style w:type="paragraph" w:styleId="1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5">
    <w:name w:val="Body Text First Indent"/>
    <w:basedOn w:val="8"/>
    <w:unhideWhenUsed/>
    <w:qFormat/>
    <w:uiPriority w:val="99"/>
    <w:pPr>
      <w:ind w:firstLine="567"/>
    </w:pPr>
  </w:style>
  <w:style w:type="paragraph" w:styleId="16">
    <w:name w:val="Body Text First Indent 2"/>
    <w:basedOn w:val="9"/>
    <w:semiHidden/>
    <w:unhideWhenUsed/>
    <w:qFormat/>
    <w:uiPriority w:val="99"/>
    <w:pPr>
      <w:ind w:firstLine="420" w:firstLineChars="200"/>
    </w:pPr>
  </w:style>
  <w:style w:type="table" w:styleId="18">
    <w:name w:val="Table Grid"/>
    <w:basedOn w:val="17"/>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HTML Definition"/>
    <w:basedOn w:val="19"/>
    <w:semiHidden/>
    <w:unhideWhenUsed/>
    <w:qFormat/>
    <w:uiPriority w:val="99"/>
    <w:rPr>
      <w:i/>
    </w:rPr>
  </w:style>
  <w:style w:type="character" w:styleId="23">
    <w:name w:val="HTML Acronym"/>
    <w:basedOn w:val="19"/>
    <w:semiHidden/>
    <w:unhideWhenUsed/>
    <w:qFormat/>
    <w:uiPriority w:val="99"/>
  </w:style>
  <w:style w:type="character" w:styleId="24">
    <w:name w:val="HTML Variable"/>
    <w:basedOn w:val="19"/>
    <w:semiHidden/>
    <w:unhideWhenUsed/>
    <w:qFormat/>
    <w:uiPriority w:val="99"/>
    <w:rPr>
      <w:i/>
    </w:rPr>
  </w:style>
  <w:style w:type="character" w:styleId="25">
    <w:name w:val="Hyperlink"/>
    <w:basedOn w:val="19"/>
    <w:semiHidden/>
    <w:unhideWhenUsed/>
    <w:qFormat/>
    <w:uiPriority w:val="99"/>
    <w:rPr>
      <w:color w:val="005197"/>
      <w:u w:val="single"/>
    </w:rPr>
  </w:style>
  <w:style w:type="character" w:styleId="26">
    <w:name w:val="HTML Code"/>
    <w:basedOn w:val="19"/>
    <w:semiHidden/>
    <w:unhideWhenUsed/>
    <w:qFormat/>
    <w:uiPriority w:val="99"/>
    <w:rPr>
      <w:rFonts w:ascii="微软雅黑" w:hAnsi="微软雅黑" w:eastAsia="微软雅黑" w:cs="微软雅黑"/>
      <w:sz w:val="18"/>
      <w:szCs w:val="18"/>
    </w:rPr>
  </w:style>
  <w:style w:type="character" w:styleId="27">
    <w:name w:val="HTML Cite"/>
    <w:basedOn w:val="19"/>
    <w:semiHidden/>
    <w:unhideWhenUsed/>
    <w:qFormat/>
    <w:uiPriority w:val="99"/>
    <w:rPr>
      <w:i/>
    </w:rPr>
  </w:style>
  <w:style w:type="paragraph" w:customStyle="1" w:styleId="28">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29">
    <w:name w:val="页眉 字符"/>
    <w:basedOn w:val="19"/>
    <w:link w:val="12"/>
    <w:qFormat/>
    <w:uiPriority w:val="99"/>
    <w:rPr>
      <w:sz w:val="18"/>
      <w:szCs w:val="18"/>
    </w:rPr>
  </w:style>
  <w:style w:type="character" w:customStyle="1" w:styleId="30">
    <w:name w:val="页脚 字符"/>
    <w:basedOn w:val="19"/>
    <w:link w:val="2"/>
    <w:qFormat/>
    <w:uiPriority w:val="99"/>
    <w:rPr>
      <w:sz w:val="18"/>
      <w:szCs w:val="18"/>
    </w:rPr>
  </w:style>
  <w:style w:type="character" w:customStyle="1" w:styleId="31">
    <w:name w:val="fontstyle01"/>
    <w:basedOn w:val="19"/>
    <w:qFormat/>
    <w:uiPriority w:val="0"/>
    <w:rPr>
      <w:rFonts w:hint="default" w:ascii="CIDFont+F4" w:hAnsi="CIDFont+F4"/>
      <w:color w:val="000000"/>
      <w:sz w:val="24"/>
      <w:szCs w:val="24"/>
    </w:rPr>
  </w:style>
  <w:style w:type="paragraph" w:customStyle="1" w:styleId="32">
    <w:name w:val="Default"/>
    <w:qFormat/>
    <w:uiPriority w:val="0"/>
    <w:pPr>
      <w:widowControl w:val="0"/>
      <w:autoSpaceDE w:val="0"/>
      <w:autoSpaceDN w:val="0"/>
      <w:adjustRightInd w:val="0"/>
      <w:spacing w:before="120" w:after="120" w:line="360" w:lineRule="auto"/>
      <w:outlineLvl w:val="0"/>
    </w:pPr>
    <w:rPr>
      <w:rFonts w:ascii="黑体" w:hAnsi="黑体" w:eastAsia="黑体" w:cs="仿宋"/>
      <w:b/>
      <w:bCs/>
      <w:color w:val="000000"/>
      <w:sz w:val="28"/>
      <w:szCs w:val="28"/>
      <w:lang w:val="en-US" w:eastAsia="zh-CN" w:bidi="ar-SA"/>
    </w:rPr>
  </w:style>
  <w:style w:type="paragraph" w:styleId="33">
    <w:name w:val="List Paragraph"/>
    <w:basedOn w:val="1"/>
    <w:qFormat/>
    <w:uiPriority w:val="34"/>
    <w:pPr>
      <w:ind w:firstLine="420" w:firstLineChars="200"/>
    </w:pPr>
  </w:style>
  <w:style w:type="paragraph" w:customStyle="1" w:styleId="34">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paragraph" w:customStyle="1" w:styleId="35">
    <w:name w:val="正文文本1"/>
    <w:basedOn w:val="36"/>
    <w:next w:val="38"/>
    <w:qFormat/>
    <w:uiPriority w:val="0"/>
    <w:pPr>
      <w:ind w:firstLine="200" w:firstLineChars="200"/>
      <w:jc w:val="both"/>
    </w:pPr>
    <w:rPr>
      <w:rFonts w:ascii="Microsoft YaHei UI" w:hAnsi="Microsoft YaHei UI" w:eastAsia="Microsoft YaHei UI"/>
      <w:sz w:val="21"/>
      <w:szCs w:val="21"/>
    </w:rPr>
  </w:style>
  <w:style w:type="paragraph" w:customStyle="1" w:styleId="36">
    <w:name w:val="Normal_1"/>
    <w:next w:val="37"/>
    <w:qFormat/>
    <w:uiPriority w:val="0"/>
    <w:rPr>
      <w:rFonts w:ascii="Arial" w:hAnsi="Arial" w:eastAsia="微软雅黑" w:cs="Times New Roman"/>
      <w:sz w:val="24"/>
      <w:szCs w:val="24"/>
      <w:lang w:val="en-US" w:eastAsia="zh-CN" w:bidi="ar-SA"/>
    </w:rPr>
  </w:style>
  <w:style w:type="paragraph" w:customStyle="1" w:styleId="37">
    <w:name w:val="页脚1"/>
    <w:basedOn w:val="36"/>
    <w:unhideWhenUsed/>
    <w:qFormat/>
    <w:uiPriority w:val="99"/>
    <w:pPr>
      <w:tabs>
        <w:tab w:val="center" w:pos="4153"/>
        <w:tab w:val="right" w:pos="8306"/>
      </w:tabs>
      <w:snapToGrid w:val="0"/>
    </w:pPr>
    <w:rPr>
      <w:sz w:val="18"/>
      <w:szCs w:val="18"/>
    </w:rPr>
  </w:style>
  <w:style w:type="paragraph" w:customStyle="1" w:styleId="38">
    <w:name w:val="目录 21"/>
    <w:basedOn w:val="36"/>
    <w:next w:val="36"/>
    <w:unhideWhenUsed/>
    <w:qFormat/>
    <w:uiPriority w:val="39"/>
    <w:pPr>
      <w:tabs>
        <w:tab w:val="left" w:pos="730"/>
        <w:tab w:val="right" w:leader="dot" w:pos="9355"/>
      </w:tabs>
      <w:ind w:left="284" w:leftChars="129" w:firstLine="154" w:firstLineChars="70"/>
    </w:pPr>
  </w:style>
  <w:style w:type="character" w:customStyle="1" w:styleId="39">
    <w:name w:val="l-btn-text"/>
    <w:basedOn w:val="19"/>
    <w:qFormat/>
    <w:uiPriority w:val="0"/>
  </w:style>
  <w:style w:type="character" w:customStyle="1" w:styleId="40">
    <w:name w:val="checkbox"/>
    <w:basedOn w:val="19"/>
    <w:qFormat/>
    <w:uiPriority w:val="0"/>
  </w:style>
  <w:style w:type="character" w:customStyle="1" w:styleId="41">
    <w:name w:val="l-btn-left"/>
    <w:basedOn w:val="19"/>
    <w:qFormat/>
    <w:uiPriority w:val="0"/>
  </w:style>
  <w:style w:type="character" w:customStyle="1" w:styleId="42">
    <w:name w:val="l-btn-left1"/>
    <w:basedOn w:val="19"/>
    <w:qFormat/>
    <w:uiPriority w:val="0"/>
  </w:style>
  <w:style w:type="character" w:customStyle="1" w:styleId="43">
    <w:name w:val="l-btn-left2"/>
    <w:basedOn w:val="19"/>
    <w:qFormat/>
    <w:uiPriority w:val="0"/>
  </w:style>
  <w:style w:type="character" w:customStyle="1" w:styleId="44">
    <w:name w:val="l-btn-left3"/>
    <w:basedOn w:val="19"/>
    <w:qFormat/>
    <w:uiPriority w:val="0"/>
  </w:style>
  <w:style w:type="character" w:customStyle="1" w:styleId="45">
    <w:name w:val="l-btn-empty"/>
    <w:basedOn w:val="19"/>
    <w:qFormat/>
    <w:uiPriority w:val="0"/>
  </w:style>
  <w:style w:type="paragraph" w:customStyle="1" w:styleId="46">
    <w:name w:val="表格"/>
    <w:basedOn w:val="14"/>
    <w:next w:val="1"/>
    <w:qFormat/>
    <w:uiPriority w:val="0"/>
    <w:pPr>
      <w:spacing w:before="0" w:after="0" w:line="360" w:lineRule="auto"/>
      <w:outlineLvl w:val="9"/>
    </w:pPr>
    <w:rPr>
      <w:rFonts w:ascii="Times New Roman" w:hAnsi="Times New Roman" w:cs="Times New Roman"/>
      <w:b w:val="0"/>
      <w:bCs w:val="0"/>
      <w:sz w:val="21"/>
    </w:rPr>
  </w:style>
  <w:style w:type="paragraph" w:customStyle="1" w:styleId="4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8">
    <w:name w:val="Table Paragraph"/>
    <w:basedOn w:val="1"/>
    <w:qFormat/>
    <w:uiPriority w:val="0"/>
    <w:pPr>
      <w:jc w:val="left"/>
    </w:pPr>
    <w:rPr>
      <w:kern w:val="0"/>
      <w:sz w:val="22"/>
      <w:lang w:eastAsia="en-US"/>
    </w:rPr>
  </w:style>
  <w:style w:type="table" w:customStyle="1" w:styleId="49">
    <w:name w:val="网格表 1 浅色1"/>
    <w:basedOn w:val="17"/>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0">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52">
    <w:name w:val="网格型3"/>
    <w:basedOn w:val="1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8">
    <w:name w:val="网格型4"/>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5"/>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样式1"/>
    <w:basedOn w:val="1"/>
    <w:qFormat/>
    <w:uiPriority w:val="0"/>
    <w:pPr>
      <w:jc w:val="both"/>
    </w:pPr>
    <w:rPr>
      <w:rFonts w:hint="eastAsia" w:ascii="Microsoft YaHei UI" w:hAnsi="Microsoft YaHei UI" w:eastAsia="微软雅黑"/>
      <w:szCs w:val="21"/>
    </w:rPr>
  </w:style>
  <w:style w:type="paragraph" w:customStyle="1" w:styleId="61">
    <w:name w:val="第二"/>
    <w:basedOn w:val="1"/>
    <w:qFormat/>
    <w:uiPriority w:val="0"/>
    <w:pPr>
      <w:adjustRightInd w:val="0"/>
      <w:snapToGrid w:val="0"/>
    </w:pPr>
    <w:rPr>
      <w:rFonts w:hint="eastAsia" w:eastAsia="宋体" w:cs="Times New Roman"/>
      <w:b/>
      <w:color w:val="000000"/>
      <w:sz w:val="21"/>
    </w:rPr>
  </w:style>
  <w:style w:type="character" w:customStyle="1" w:styleId="62">
    <w:name w:val="font11"/>
    <w:basedOn w:val="19"/>
    <w:qFormat/>
    <w:uiPriority w:val="0"/>
    <w:rPr>
      <w:rFonts w:hint="eastAsia" w:ascii="宋体" w:hAnsi="宋体" w:eastAsia="宋体" w:cs="宋体"/>
      <w:color w:val="000000"/>
      <w:sz w:val="22"/>
      <w:szCs w:val="22"/>
      <w:u w:val="none"/>
      <w:vertAlign w:val="superscript"/>
    </w:rPr>
  </w:style>
  <w:style w:type="character" w:customStyle="1" w:styleId="63">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472</Words>
  <Characters>2692</Characters>
  <Lines>22</Lines>
  <Paragraphs>6</Paragraphs>
  <TotalTime>8</TotalTime>
  <ScaleCrop>false</ScaleCrop>
  <LinksUpToDate>false</LinksUpToDate>
  <CharactersWithSpaces>3158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2021-05-19T09:26:00Z</dcterms:created>
  <dc:creator>季云峰/采办项目组/集团公司机关</dc:creator>
  <cp:lastModifiedBy>admin</cp:lastModifiedBy>
  <dcterms:modified xsi:type="dcterms:W3CDTF">2026-02-03T06:28:40Z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ECE656037CA6426BA50E95E35E37621F</vt:lpwstr>
  </property>
</Properties>
</file>