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autoSpaceDN/>
        <w:bidi w:val="0"/>
        <w:spacing w:line="360" w:lineRule="auto"/>
        <w:ind w:firstLine="883" w:firstLineChars="200"/>
        <w:jc w:val="center"/>
        <w:textAlignment w:val="auto"/>
        <w:rPr>
          <w:rFonts w:hint="eastAsia"/>
          <w:b/>
          <w:sz w:val="44"/>
          <w:szCs w:val="44"/>
          <w:lang w:bidi="en-US"/>
        </w:rPr>
      </w:pPr>
      <w:r>
        <w:rPr>
          <w:rFonts w:hint="eastAsia"/>
          <w:b/>
          <w:sz w:val="44"/>
          <w:szCs w:val="44"/>
          <w:lang w:bidi="en-US"/>
        </w:rPr>
        <w:t>公开</w:t>
      </w:r>
      <w:r>
        <w:rPr>
          <w:rFonts w:hint="eastAsia"/>
          <w:b/>
          <w:sz w:val="44"/>
          <w:szCs w:val="44"/>
          <w:lang w:eastAsia="zh-CN" w:bidi="en-US"/>
        </w:rPr>
        <w:t>询比</w:t>
      </w:r>
      <w:r>
        <w:rPr>
          <w:rFonts w:hint="eastAsia"/>
          <w:b/>
          <w:sz w:val="44"/>
          <w:szCs w:val="44"/>
          <w:lang w:bidi="en-US"/>
        </w:rPr>
        <w:t>要求</w:t>
      </w:r>
    </w:p>
    <w:p>
      <w:pPr>
        <w:pStyle w:val="6"/>
        <w:keepNext w:val="0"/>
        <w:keepLines w:val="0"/>
        <w:pageBreakBefore w:val="0"/>
        <w:kinsoku/>
        <w:wordWrap/>
        <w:overflowPunct/>
        <w:topLinePunct w:val="0"/>
        <w:autoSpaceDE/>
        <w:autoSpaceDN/>
        <w:bidi w:val="0"/>
        <w:spacing w:line="360" w:lineRule="auto"/>
        <w:ind w:firstLine="883" w:firstLineChars="200"/>
        <w:jc w:val="center"/>
        <w:textAlignment w:val="auto"/>
        <w:rPr>
          <w:rFonts w:hint="eastAsia"/>
          <w:b/>
          <w:sz w:val="44"/>
          <w:szCs w:val="44"/>
          <w:lang w:bidi="en-US"/>
        </w:rPr>
      </w:pPr>
      <w:r>
        <w:rPr>
          <w:rFonts w:hint="eastAsia"/>
          <w:b/>
          <w:sz w:val="44"/>
          <w:szCs w:val="44"/>
          <w:lang w:bidi="en-US"/>
        </w:rPr>
        <w:t>（资材采购）</w:t>
      </w:r>
    </w:p>
    <w:p>
      <w:pPr>
        <w:pStyle w:val="6"/>
        <w:keepNext w:val="0"/>
        <w:keepLines w:val="0"/>
        <w:pageBreakBefore w:val="0"/>
        <w:kinsoku/>
        <w:wordWrap/>
        <w:overflowPunct/>
        <w:topLinePunct w:val="0"/>
        <w:autoSpaceDE/>
        <w:autoSpaceDN/>
        <w:bidi w:val="0"/>
        <w:spacing w:line="360" w:lineRule="auto"/>
        <w:ind w:firstLine="643" w:firstLineChars="200"/>
        <w:jc w:val="left"/>
        <w:textAlignment w:val="auto"/>
        <w:rPr>
          <w:rFonts w:hint="eastAsia"/>
          <w:b/>
          <w:sz w:val="44"/>
          <w:szCs w:val="44"/>
          <w:lang w:bidi="en-US"/>
        </w:rPr>
      </w:pPr>
      <w:r>
        <w:rPr>
          <w:rFonts w:hint="eastAsia" w:ascii="仿宋_GB2312" w:hAnsi="仿宋_GB2312" w:eastAsia="仿宋_GB2312" w:cs="仿宋_GB2312"/>
          <w:b/>
          <w:bCs/>
          <w:color w:val="FF0000"/>
          <w:kern w:val="2"/>
          <w:sz w:val="32"/>
          <w:szCs w:val="32"/>
          <w:lang w:val="en-US" w:eastAsia="zh-CN" w:bidi="ar-SA"/>
        </w:rPr>
        <w:t>此项目为工品优采平台上架销售产品，确定成交结果后，由鞍钢股份设备资材采购中心与德邻工业品公司签订合同，拟成交供应商需按照成交结果与德邻工业品签订工业品买卖合同，并与德邻工业品进行结算。</w:t>
      </w:r>
    </w:p>
    <w:p>
      <w:pPr>
        <w:rPr>
          <w:rFonts w:hint="eastAsia" w:ascii="黑体" w:hAnsi="黑体" w:eastAsia="黑体" w:cs="黑体"/>
          <w:sz w:val="32"/>
          <w:szCs w:val="32"/>
          <w:lang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商务要求</w:t>
      </w:r>
      <w:r>
        <w:rPr>
          <w:rFonts w:hint="eastAsia" w:ascii="黑体" w:hAnsi="黑体" w:eastAsia="黑体" w:cs="黑体"/>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color w:val="auto"/>
          <w:kern w:val="1"/>
          <w:sz w:val="32"/>
          <w:szCs w:val="32"/>
          <w:highlight w:val="none"/>
          <w:lang w:val="en-US" w:eastAsia="zh-CN"/>
        </w:rPr>
        <w:t>1.</w:t>
      </w:r>
      <w:r>
        <w:rPr>
          <w:rFonts w:hint="eastAsia" w:ascii="仿宋_GB2312" w:hAnsi="仿宋_GB2312" w:eastAsia="仿宋_GB2312" w:cs="仿宋_GB2312"/>
          <w:bCs/>
          <w:color w:val="auto"/>
          <w:kern w:val="1"/>
          <w:sz w:val="32"/>
          <w:szCs w:val="32"/>
          <w:highlight w:val="none"/>
        </w:rPr>
        <w:t>以投标截止之日为限，须工商注册成立一年以上。</w:t>
      </w: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接受联合体投标</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接受企业</w:t>
      </w:r>
      <w:r>
        <w:rPr>
          <w:rFonts w:hint="eastAsia" w:ascii="仿宋_GB2312" w:hAnsi="仿宋_GB2312" w:eastAsia="仿宋_GB2312" w:cs="仿宋_GB2312"/>
          <w:sz w:val="32"/>
          <w:szCs w:val="32"/>
          <w:lang w:val="en-US" w:eastAsia="zh-CN"/>
        </w:rPr>
        <w:t>类型</w:t>
      </w:r>
      <w:r>
        <w:rPr>
          <w:rFonts w:hint="eastAsia" w:ascii="仿宋_GB2312" w:hAnsi="仿宋_GB2312" w:eastAsia="仿宋_GB2312" w:cs="仿宋_GB2312"/>
          <w:sz w:val="32"/>
          <w:szCs w:val="32"/>
        </w:rPr>
        <w:t>投标</w:t>
      </w:r>
      <w:r>
        <w:rPr>
          <w:rFonts w:hint="eastAsia" w:ascii="仿宋_GB2312" w:hAnsi="仿宋_GB2312" w:eastAsia="仿宋_GB2312" w:cs="仿宋_GB2312"/>
          <w:sz w:val="32"/>
          <w:szCs w:val="32"/>
          <w:lang w:val="en-US" w:eastAsia="zh-CN"/>
        </w:rPr>
        <w:t>见附件1：准入条件</w:t>
      </w:r>
      <w:r>
        <w:rPr>
          <w:rFonts w:hint="eastAsia" w:ascii="仿宋_GB2312" w:hAnsi="仿宋_GB2312" w:eastAsia="仿宋_GB2312" w:cs="仿宋_GB2312"/>
          <w:sz w:val="32"/>
          <w:szCs w:val="32"/>
        </w:rPr>
        <w:t>。由委托方依据标的物属性选择参与投标的企业类型。生产型企业投标产品必须是本企业自产产品。生产型企业所生产投标产品属国家相关法律法规规定必须办理生产许可证的，提供生产该种产品的生产许可证原件的扫描件或照片</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禁止鞍钢集团公司及本项目采购组织的限期整改、灰名单、黑名单企业参与本次投标。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招标方式工程建设项目中的货物，一个生产商对同一品牌同一型号的货物，仅能由制造商或者制造商委托唯一代理商参加投标。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单位负责人为同一人、存在控股关系、管理关系的不同投标人参与投标，资格预审项目，由采购方在预审结果确认环节选择其中1个符合资格条件的单位参加投标，其他涉及投标人取消投标资格。资格后审项目，取消全部涉及投标人投标资格。</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eastAsia="仿宋_GB2312"/>
          <w:sz w:val="32"/>
          <w:szCs w:val="32"/>
        </w:rPr>
      </w:pPr>
      <w:r>
        <w:rPr>
          <w:rFonts w:hint="eastAsia" w:ascii="仿宋_GB2312" w:hAnsi="仿宋_GB2312" w:eastAsia="仿宋_GB2312" w:cs="仿宋_GB2312"/>
          <w:sz w:val="32"/>
          <w:szCs w:val="32"/>
          <w:lang w:val="en-US" w:eastAsia="zh-CN"/>
        </w:rPr>
        <w:t>7.</w:t>
      </w:r>
      <w:r>
        <w:rPr>
          <w:rFonts w:hint="eastAsia" w:ascii="仿宋_GB2312" w:eastAsia="仿宋_GB2312"/>
          <w:sz w:val="32"/>
          <w:szCs w:val="32"/>
        </w:rPr>
        <w:t>投标方未按要求提供相关注册资金、资质、业绩等证明，或提供的相关注册资金、资质、业绩等证明不满足招标要求，投标文件无效。</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投标方必须确保提供的所有证明（包括但不限于注册资金、资质、业绩等）合法、真实、有效，否则承担由此产生的法律责任。</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kern w:val="2"/>
          <w:sz w:val="32"/>
          <w:szCs w:val="32"/>
          <w:lang w:val="en-US" w:eastAsia="zh-CN" w:bidi="ar-SA"/>
        </w:rPr>
        <w:t>9.</w:t>
      </w:r>
      <w:r>
        <w:rPr>
          <w:rFonts w:hint="eastAsia" w:ascii="仿宋_GB2312" w:hAnsi="仿宋_GB2312" w:eastAsia="仿宋_GB2312" w:cs="仿宋_GB2312"/>
          <w:sz w:val="32"/>
          <w:szCs w:val="32"/>
        </w:rPr>
        <w:t>供货方须在限期内交货，逾期交货按合同约定承担违</w:t>
      </w:r>
      <w:r>
        <w:rPr>
          <w:rFonts w:hint="eastAsia" w:ascii="仿宋_GB2312" w:hAnsi="仿宋_GB2312" w:eastAsia="仿宋_GB2312" w:cs="仿宋_GB2312"/>
          <w:kern w:val="2"/>
          <w:sz w:val="32"/>
          <w:szCs w:val="32"/>
          <w:lang w:val="en-US" w:eastAsia="zh-CN" w:bidi="ar-SA"/>
        </w:rPr>
        <w:t>约</w:t>
      </w:r>
      <w:r>
        <w:rPr>
          <w:rFonts w:hint="eastAsia" w:ascii="仿宋_GB2312" w:hAnsi="仿宋_GB2312" w:eastAsia="仿宋_GB2312" w:cs="仿宋_GB2312"/>
          <w:sz w:val="32"/>
          <w:szCs w:val="32"/>
          <w:lang w:val="en-US" w:eastAsia="zh-CN"/>
        </w:rPr>
        <w:t>责任。</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采购周期:合同生效起-2025年6月30日</w:t>
      </w:r>
    </w:p>
    <w:p>
      <w:pPr>
        <w:pStyle w:val="2"/>
        <w:ind w:firstLine="640" w:firstLineChars="200"/>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10.评标方法：经评审的最低投标价法或综合评估法。</w:t>
      </w:r>
    </w:p>
    <w:p>
      <w:pPr>
        <w:numPr>
          <w:ilvl w:val="0"/>
          <w:numId w:val="0"/>
        </w:numPr>
        <w:rPr>
          <w:rFonts w:hint="eastAsia" w:ascii="黑体" w:hAnsi="黑体" w:eastAsia="黑体" w:cs="黑体"/>
          <w:sz w:val="32"/>
          <w:szCs w:val="32"/>
          <w:lang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rPr>
        <w:t>技术要求</w:t>
      </w:r>
      <w:r>
        <w:rPr>
          <w:rFonts w:hint="eastAsia" w:ascii="黑体" w:hAnsi="黑体" w:eastAsia="黑体" w:cs="黑体"/>
          <w:sz w:val="32"/>
          <w:szCs w:val="32"/>
          <w:lang w:eastAsia="zh-CN"/>
        </w:rPr>
        <w:t>：</w:t>
      </w:r>
    </w:p>
    <w:p>
      <w:pPr>
        <w:pStyle w:val="2"/>
        <w:numPr>
          <w:ilvl w:val="0"/>
          <w:numId w:val="0"/>
        </w:numPr>
        <w:rPr>
          <w:rFonts w:hint="eastAsia" w:ascii="仿宋_GB2312" w:hAnsi="仿宋_GB2312" w:eastAsia="仿宋_GB2312" w:cs="仿宋_GB2312"/>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kern w:val="2"/>
          <w:sz w:val="32"/>
          <w:szCs w:val="32"/>
          <w:lang w:val="en-US" w:eastAsia="zh-CN" w:bidi="ar-SA"/>
        </w:rPr>
        <w:t xml:space="preserve">   技术交流：不需要。</w:t>
      </w:r>
    </w:p>
    <w:p>
      <w:pPr>
        <w:ind w:firstLine="640" w:firstLineChars="200"/>
        <w:rPr>
          <w:rFonts w:hint="eastAsia"/>
          <w:lang w:val="en-US" w:eastAsia="zh-CN"/>
        </w:rPr>
      </w:pPr>
      <w:r>
        <w:rPr>
          <w:rFonts w:hint="eastAsia" w:ascii="仿宋_GB2312" w:hAnsi="仿宋_GB2312" w:eastAsia="仿宋_GB2312" w:cs="仿宋_GB2312"/>
          <w:kern w:val="2"/>
          <w:sz w:val="32"/>
          <w:szCs w:val="32"/>
          <w:lang w:val="en-US" w:eastAsia="zh-CN" w:bidi="ar-SA"/>
        </w:rPr>
        <w:t>技术要求：</w:t>
      </w:r>
      <w:r>
        <w:rPr>
          <w:rFonts w:hint="eastAsia" w:ascii="仿宋_GB2312" w:hAnsi="仿宋_GB2312" w:eastAsia="仿宋_GB2312" w:cs="仿宋_GB2312"/>
          <w:sz w:val="32"/>
          <w:szCs w:val="32"/>
          <w:lang w:val="en-US" w:eastAsia="zh-CN"/>
        </w:rPr>
        <w:t>详见附件1：准入条件</w:t>
      </w:r>
      <w:r>
        <w:rPr>
          <w:rFonts w:hint="eastAsia" w:ascii="仿宋" w:hAnsi="仿宋" w:eastAsia="仿宋" w:cs="仿宋"/>
          <w:sz w:val="32"/>
          <w:szCs w:val="32"/>
        </w:rPr>
        <w:t>。</w:t>
      </w:r>
    </w:p>
    <w:p>
      <w:pPr>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资质及业绩要求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资质要求：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（1）营业执照（或副本）扫描件；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（2）税务登记证（或副本）扫描件（三证合一的除外）；</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（3）组织机构代码证（或副本）扫描件（三证合一的除外)； </w:t>
      </w:r>
    </w:p>
    <w:p>
      <w:pPr>
        <w:widowControl/>
        <w:spacing w:line="400" w:lineRule="atLeas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）其他资质认证：</w:t>
      </w:r>
      <w:r>
        <w:rPr>
          <w:rFonts w:hint="eastAsia" w:ascii="仿宋_GB2312" w:hAnsi="仿宋_GB2312" w:eastAsia="仿宋_GB2312" w:cs="仿宋_GB2312"/>
          <w:sz w:val="32"/>
          <w:szCs w:val="32"/>
          <w:lang w:val="en-US" w:eastAsia="zh-CN"/>
        </w:rPr>
        <w:t>详见附件1：准入条件</w:t>
      </w:r>
      <w:r>
        <w:rPr>
          <w:rFonts w:hint="eastAsia" w:ascii="仿宋_GB2312" w:hAnsi="仿宋_GB2312" w:eastAsia="仿宋_GB2312" w:cs="仿宋_GB2312"/>
          <w:color w:val="auto"/>
          <w:kern w:val="2"/>
          <w:sz w:val="32"/>
          <w:szCs w:val="32"/>
          <w:highlight w:val="none"/>
          <w:lang w:val="en-US" w:eastAsia="zh-CN" w:bidi="ar-SA"/>
        </w:rPr>
        <w:t>。</w:t>
      </w:r>
    </w:p>
    <w:p>
      <w:pPr>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业绩要求：</w:t>
      </w:r>
      <w:r>
        <w:rPr>
          <w:rFonts w:hint="eastAsia" w:ascii="仿宋_GB2312" w:hAnsi="仿宋_GB2312" w:eastAsia="仿宋_GB2312" w:cs="仿宋_GB2312"/>
          <w:sz w:val="32"/>
          <w:szCs w:val="32"/>
          <w:lang w:val="en-US" w:eastAsia="zh-CN"/>
        </w:rPr>
        <w:t>详见附件1：准入条件</w:t>
      </w:r>
      <w:r>
        <w:rPr>
          <w:rFonts w:hint="eastAsia" w:ascii="仿宋" w:hAnsi="仿宋" w:eastAsia="仿宋" w:cs="仿宋"/>
          <w:sz w:val="32"/>
          <w:szCs w:val="32"/>
        </w:rPr>
        <w:t>。</w:t>
      </w:r>
    </w:p>
    <w:p>
      <w:pPr>
        <w:pStyle w:val="2"/>
        <w:ind w:firstLine="640" w:firstLineChars="200"/>
        <w:rPr>
          <w:rFonts w:hint="default" w:eastAsia="仿宋"/>
          <w:lang w:val="en-US" w:eastAsia="zh-CN"/>
        </w:rPr>
      </w:pPr>
      <w:r>
        <w:rPr>
          <w:rFonts w:hint="eastAsia" w:ascii="仿宋" w:hAnsi="仿宋" w:eastAsia="仿宋" w:cs="仿宋"/>
          <w:sz w:val="32"/>
          <w:szCs w:val="32"/>
          <w:lang w:val="en-US" w:eastAsia="zh-CN"/>
        </w:rPr>
        <w:t>3.其他要求：</w:t>
      </w:r>
      <w:r>
        <w:rPr>
          <w:rFonts w:hint="eastAsia" w:ascii="仿宋_GB2312" w:hAnsi="仿宋_GB2312" w:eastAsia="仿宋_GB2312" w:cs="仿宋_GB2312"/>
          <w:sz w:val="32"/>
          <w:szCs w:val="32"/>
          <w:lang w:val="en-US" w:eastAsia="zh-CN"/>
        </w:rPr>
        <w:t>详见附件1：准入条件。</w:t>
      </w:r>
    </w:p>
    <w:p>
      <w:pPr>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财务要求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投标人注册资金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详见附件1：准入条件</w:t>
      </w:r>
      <w:r>
        <w:rPr>
          <w:rFonts w:hint="eastAsia" w:ascii="仿宋_GB2312" w:hAnsi="仿宋_GB2312" w:eastAsia="仿宋_GB2312" w:cs="仿宋_GB2312"/>
          <w:sz w:val="32"/>
          <w:szCs w:val="32"/>
        </w:rPr>
        <w:t xml:space="preserve">。 </w:t>
      </w:r>
    </w:p>
    <w:p>
      <w:pPr>
        <w:pStyle w:val="2"/>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投标人注册资金不低于项目计划价总金额(不含税)的30%;多家中标时，注册资金不低于所投标段或标量金额(不含税)的30%，供应商注册资本低于所投标段或标量金额(不含税)30%的，委托人须履行严格供应商履约保供能力审查流程后方可实施采购。)</w:t>
      </w:r>
    </w:p>
    <w:p>
      <w:pPr>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付款方式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firstLine="640" w:firstLineChars="200"/>
        <w:textAlignment w:val="auto"/>
        <w:rPr>
          <w:rFonts w:hint="eastAsia" w:ascii="仿宋_GB2312" w:hAnsi="宋体" w:eastAsia="仿宋_GB2312" w:cs="Times New Roman"/>
          <w:b w:val="0"/>
          <w:bCs w:val="0"/>
          <w:kern w:val="2"/>
          <w:sz w:val="32"/>
          <w:szCs w:val="32"/>
          <w:lang w:val="en-US" w:eastAsia="zh-CN"/>
        </w:rPr>
      </w:pPr>
      <w:r>
        <w:rPr>
          <w:rFonts w:hint="eastAsia" w:ascii="仿宋_GB2312" w:hAnsi="宋体" w:eastAsia="仿宋_GB2312" w:cs="Times New Roman"/>
          <w:b w:val="0"/>
          <w:bCs w:val="0"/>
          <w:kern w:val="2"/>
          <w:sz w:val="32"/>
          <w:szCs w:val="32"/>
          <w:lang w:val="en-US" w:eastAsia="zh-CN"/>
        </w:rPr>
        <w:t>货到验收合格后，提供全额发票挂账付款，按</w:t>
      </w:r>
      <w:r>
        <w:rPr>
          <w:rFonts w:hint="eastAsia" w:ascii="仿宋_GB2312" w:hAnsi="宋体" w:eastAsia="仿宋_GB2312" w:cs="Times New Roman"/>
          <w:kern w:val="2"/>
          <w:sz w:val="32"/>
          <w:szCs w:val="32"/>
          <w:lang w:val="en-US" w:eastAsia="zh-CN" w:bidi="ar-SA"/>
        </w:rPr>
        <w:t>鞍钢股份有限公司</w:t>
      </w:r>
      <w:r>
        <w:rPr>
          <w:rFonts w:hint="eastAsia" w:ascii="仿宋_GB2312" w:hAnsi="宋体" w:eastAsia="仿宋_GB2312" w:cs="Times New Roman"/>
          <w:b w:val="0"/>
          <w:bCs w:val="0"/>
          <w:kern w:val="2"/>
          <w:sz w:val="32"/>
          <w:szCs w:val="32"/>
          <w:lang w:val="en-US" w:eastAsia="zh-CN"/>
        </w:rPr>
        <w:t>现行付款政策执行；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firstLine="640" w:firstLineChars="200"/>
        <w:textAlignment w:val="auto"/>
        <w:rPr>
          <w:rFonts w:hint="eastAsia" w:ascii="仿宋_GB2312" w:hAnsi="宋体" w:eastAsia="仿宋_GB2312" w:cs="Times New Roman"/>
          <w:b w:val="0"/>
          <w:bCs w:val="0"/>
          <w:color w:val="FF0000"/>
          <w:kern w:val="2"/>
          <w:sz w:val="32"/>
          <w:szCs w:val="32"/>
          <w:lang w:val="en-US" w:eastAsia="zh-CN"/>
        </w:rPr>
      </w:pPr>
      <w:r>
        <w:rPr>
          <w:rFonts w:hint="eastAsia" w:ascii="仿宋_GB2312" w:hAnsi="宋体" w:eastAsia="仿宋_GB2312" w:cs="Times New Roman"/>
          <w:b w:val="0"/>
          <w:bCs w:val="0"/>
          <w:color w:val="FF0000"/>
          <w:kern w:val="2"/>
          <w:sz w:val="32"/>
          <w:szCs w:val="32"/>
          <w:lang w:val="en-US" w:eastAsia="zh-CN"/>
        </w:rPr>
        <w:t>鞍钢股份有限公司（含本部、鲅鱼圈）拟成交供应商按照成交结果与德邻工业品有限公司签订工业品买卖合同，并与德邻工业品有限公司进行结算的方式如下：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firstLine="640" w:firstLineChars="200"/>
        <w:textAlignment w:val="auto"/>
        <w:rPr>
          <w:rFonts w:hint="eastAsia" w:ascii="仿宋_GB2312" w:hAnsi="宋体" w:eastAsia="仿宋_GB2312" w:cs="Times New Roman"/>
          <w:b w:val="0"/>
          <w:bCs w:val="0"/>
          <w:color w:val="FF0000"/>
          <w:kern w:val="2"/>
          <w:sz w:val="32"/>
          <w:szCs w:val="32"/>
          <w:lang w:val="en-US" w:eastAsia="zh-CN"/>
        </w:rPr>
      </w:pPr>
      <w:r>
        <w:rPr>
          <w:rFonts w:hint="eastAsia" w:ascii="仿宋_GB2312" w:hAnsi="宋体" w:eastAsia="仿宋_GB2312" w:cs="Times New Roman"/>
          <w:b w:val="0"/>
          <w:bCs w:val="0"/>
          <w:color w:val="FF0000"/>
          <w:kern w:val="2"/>
          <w:sz w:val="32"/>
          <w:szCs w:val="32"/>
          <w:lang w:val="en-US" w:eastAsia="zh-CN"/>
        </w:rPr>
        <w:t>方式一：支付银行承兑汇票为挂账月起第五个月支付；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atLeast"/>
        <w:ind w:firstLine="640" w:firstLineChars="200"/>
        <w:textAlignment w:val="auto"/>
        <w:rPr>
          <w:rFonts w:hint="eastAsia" w:ascii="仿宋_GB2312" w:hAnsi="宋体" w:eastAsia="仿宋_GB2312" w:cs="Times New Roman"/>
          <w:b w:val="0"/>
          <w:bCs w:val="0"/>
          <w:color w:val="FF0000"/>
          <w:kern w:val="2"/>
          <w:sz w:val="32"/>
          <w:szCs w:val="32"/>
          <w:lang w:val="en-US" w:eastAsia="zh-CN"/>
        </w:rPr>
      </w:pPr>
      <w:r>
        <w:rPr>
          <w:rFonts w:hint="eastAsia" w:ascii="仿宋_GB2312" w:hAnsi="宋体" w:eastAsia="仿宋_GB2312" w:cs="Times New Roman"/>
          <w:b w:val="0"/>
          <w:bCs w:val="0"/>
          <w:color w:val="FF0000"/>
          <w:kern w:val="2"/>
          <w:sz w:val="32"/>
          <w:szCs w:val="32"/>
          <w:lang w:val="en-US" w:eastAsia="zh-CN"/>
        </w:rPr>
        <w:t>方式二：支付货币为挂账月起第十一个月支付;</w:t>
      </w:r>
    </w:p>
    <w:p>
      <w:pPr>
        <w:keepNext w:val="0"/>
        <w:keepLines w:val="0"/>
        <w:pageBreakBefore w:val="0"/>
        <w:kinsoku/>
        <w:wordWrap/>
        <w:overflowPunct/>
        <w:topLinePunct w:val="0"/>
        <w:autoSpaceDE/>
        <w:autoSpaceDN/>
        <w:bidi w:val="0"/>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注：</w:t>
      </w:r>
      <w:r>
        <w:rPr>
          <w:rFonts w:hint="eastAsia" w:ascii="仿宋_GB2312" w:hAnsi="宋体" w:eastAsia="仿宋_GB2312" w:cs="Times New Roman"/>
          <w:b w:val="0"/>
          <w:bCs w:val="0"/>
          <w:kern w:val="2"/>
          <w:sz w:val="32"/>
          <w:szCs w:val="32"/>
          <w:lang w:val="en-US" w:eastAsia="zh-CN"/>
        </w:rPr>
        <w:t>在本次采购执行过程中，若遇公司付款政策发生变化，按公司变化后的最新付款政策执行。</w:t>
      </w:r>
    </w:p>
    <w:p>
      <w:pPr>
        <w:keepNext w:val="0"/>
        <w:keepLines w:val="0"/>
        <w:pageBreakBefore w:val="0"/>
        <w:numPr>
          <w:ilvl w:val="0"/>
          <w:numId w:val="1"/>
        </w:numPr>
        <w:kinsoku/>
        <w:wordWrap/>
        <w:overflowPunct/>
        <w:topLinePunct w:val="0"/>
        <w:autoSpaceDE/>
        <w:autoSpaceDN/>
        <w:bidi w:val="0"/>
        <w:spacing w:line="360" w:lineRule="auto"/>
        <w:jc w:val="left"/>
        <w:textAlignment w:val="auto"/>
        <w:rPr>
          <w:rFonts w:hint="eastAsia" w:ascii="黑体" w:hAnsi="黑体" w:eastAsia="黑体" w:cs="黑体"/>
          <w:i w:val="0"/>
          <w:caps w:val="0"/>
          <w:color w:val="111111"/>
          <w:spacing w:val="3"/>
          <w:sz w:val="32"/>
          <w:szCs w:val="32"/>
          <w:shd w:val="clear" w:fill="FFFFFF"/>
        </w:rPr>
      </w:pPr>
      <w:r>
        <w:rPr>
          <w:rFonts w:hint="eastAsia" w:ascii="黑体" w:hAnsi="黑体" w:eastAsia="黑体" w:cs="黑体"/>
          <w:i w:val="0"/>
          <w:caps w:val="0"/>
          <w:color w:val="111111"/>
          <w:spacing w:val="3"/>
          <w:sz w:val="32"/>
          <w:szCs w:val="32"/>
          <w:shd w:val="clear" w:fill="FFFFFF"/>
        </w:rPr>
        <w:t>其他要求</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1.评标规则</w:t>
      </w:r>
    </w:p>
    <w:p>
      <w:pPr>
        <w:pStyle w:val="2"/>
        <w:ind w:firstLine="640" w:firstLineChars="200"/>
        <w:rPr>
          <w:rFonts w:hint="eastAsia" w:ascii="仿宋_GB2312" w:hAnsi="仿宋_GB2312" w:eastAsia="仿宋_GB2312" w:cs="仿宋_GB2312"/>
          <w:bCs/>
          <w:color w:val="FF0000"/>
          <w:kern w:val="1"/>
          <w:sz w:val="32"/>
          <w:szCs w:val="32"/>
          <w:lang w:val="en-US" w:eastAsia="zh-CN" w:bidi="ar-SA"/>
        </w:rPr>
      </w:pPr>
      <w:r>
        <w:rPr>
          <w:rFonts w:hint="eastAsia" w:ascii="仿宋_GB2312" w:hAnsi="仿宋_GB2312" w:eastAsia="仿宋_GB2312" w:cs="仿宋_GB2312"/>
          <w:bCs/>
          <w:color w:val="FF0000"/>
          <w:kern w:val="1"/>
          <w:sz w:val="32"/>
          <w:szCs w:val="32"/>
          <w:lang w:val="en-US" w:eastAsia="zh-CN" w:bidi="ar-SA"/>
        </w:rPr>
        <w:t>1.1以标书为单位，报名品种必须覆盖单份标书100%（其它情况需特殊说明）</w:t>
      </w:r>
    </w:p>
    <w:p>
      <w:pPr>
        <w:pStyle w:val="3"/>
        <w:ind w:firstLine="640" w:firstLineChars="200"/>
      </w:pPr>
      <w:r>
        <w:rPr>
          <w:rFonts w:hint="eastAsia" w:ascii="仿宋_GB2312" w:hAnsi="仿宋_GB2312" w:eastAsia="仿宋_GB2312" w:cs="仿宋_GB2312"/>
          <w:bCs/>
          <w:color w:val="FF0000"/>
          <w:kern w:val="1"/>
          <w:sz w:val="32"/>
          <w:szCs w:val="32"/>
          <w:lang w:val="en-US" w:eastAsia="zh-CN" w:bidi="ar-SA"/>
        </w:rPr>
        <w:t>1.2报满全量的标书方视为有效</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1.3</w:t>
      </w:r>
      <w:r>
        <w:rPr>
          <w:rFonts w:hint="eastAsia" w:ascii="仿宋_GB2312" w:hAnsi="仿宋_GB2312" w:eastAsia="仿宋_GB2312" w:cs="仿宋_GB2312"/>
          <w:kern w:val="1"/>
          <w:sz w:val="32"/>
          <w:szCs w:val="32"/>
        </w:rPr>
        <w:t>非组合标采用经评审的最低投标价法评标的</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价格及</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方确定</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1.3.1</w:t>
      </w:r>
      <w:r>
        <w:rPr>
          <w:rFonts w:hint="eastAsia" w:ascii="仿宋_GB2312" w:hAnsi="仿宋_GB2312" w:eastAsia="仿宋_GB2312" w:cs="仿宋_GB2312"/>
          <w:kern w:val="1"/>
          <w:sz w:val="32"/>
          <w:szCs w:val="32"/>
        </w:rPr>
        <w:t>投标最低报价在采购预测价格范围之内的，采购预测价格范围内的最低报价为</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价格，报价在采购预测价格范围内的唯一最低报价供方为</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供方。在采购预测价格范围之内的最低报价方多于一家时，按以下原则确定</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供方：如供方均为鞍钢股份有限公司现有合格供方或均为本次报名的新进供方，按营业收入（近三年第三方财务审计报告或税务机关提供的完税证明或税务系统下载的纳税申报表）由多到少（如营业收入相同，则供方重新报价，但报价不得超过原始报价，低价</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）的原则确定</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方；如鞍钢股份有限公司现有合格供方与本次报名的新进供方价格相同，则由鞍钢股份有限公司现有合格供方优先</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1.3.2</w:t>
      </w:r>
      <w:r>
        <w:rPr>
          <w:rFonts w:hint="eastAsia" w:ascii="仿宋_GB2312" w:hAnsi="仿宋_GB2312" w:eastAsia="仿宋_GB2312" w:cs="仿宋_GB2312"/>
          <w:kern w:val="1"/>
          <w:sz w:val="32"/>
          <w:szCs w:val="32"/>
        </w:rPr>
        <w:t>投标最低报价在采购预测价格范围之外的，只与投标报价最低的有效投标方协商价格。若投标报价最低的有效投标方经协商后的价格不能满足采购预期或有效投标家数不足，则</w:t>
      </w:r>
      <w:r>
        <w:rPr>
          <w:rFonts w:hint="eastAsia" w:ascii="仿宋_GB2312" w:hAnsi="仿宋_GB2312" w:eastAsia="仿宋_GB2312" w:cs="仿宋_GB2312"/>
          <w:kern w:val="1"/>
          <w:sz w:val="32"/>
          <w:szCs w:val="32"/>
          <w:lang w:eastAsia="zh-CN"/>
        </w:rPr>
        <w:t>公开询比</w:t>
      </w:r>
      <w:r>
        <w:rPr>
          <w:rFonts w:hint="eastAsia" w:ascii="仿宋_GB2312" w:hAnsi="仿宋_GB2312" w:eastAsia="仿宋_GB2312" w:cs="仿宋_GB2312"/>
          <w:kern w:val="1"/>
          <w:sz w:val="32"/>
          <w:szCs w:val="32"/>
        </w:rPr>
        <w:t>失败，转为直接采购或谈判采购，不再另行制定采购方案。</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1.4组合标采用经评审的最低投标价法评标的成交价格及成交方确定。</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1.4.1同一组合标内单品种规格报价与相对应的采购预测价格相比涨幅超10%的品种规格视为超调项。</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1.4.2投标最低总报价在采购预测价格范围之内且无超调项的成交价和成交方的确定：</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取采购预测价格范围内的最低总报价为成交价格，报价在采购预测价格范围内的唯一最低总报价供方为成交供方。在采购预测价格范围之内的最低总报价方多于一家时，按以下原则确定成交供方：如供方均为鞍钢股份有限公司现有合格供方或均为本次报名的新进供方，按营业收入（近三年第三方财务审计报告或税务机关提供的完税证明或税务系统下载的纳税申报表）由多到少（如营业收入相同，则供方重新报价，但报价不得超过原始报价，低价成交）的原则确定成交方；如鞍钢股份有限公司现有合格供方与本次报名的新进供方价格相同，则由鞍钢股份有限公司现有合格供方优先成交。</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1.4.3投标最低总报价在采购预测价格范围之内但有超调项的组合标成交价和成交方的确定</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a)非超调项部分的成交价按最低总报价扣除超调项报价部分进行确定，成交方为最低总报价供方。</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b)超调项部分的成交价取各方报价中的最低报价和对应采购预测价格中的低者。</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1.4.4对于超调项部分及组合标投标最低总报价在采购预测价格之外的，只与组合标投标报价最低的有效投标方协商价格。若投标报价最低的有效投标方经协商后的价格不能满足预期或有效投标家数不足，则超调项部分或组合标总体公开询比失败，</w:t>
      </w:r>
      <w:r>
        <w:rPr>
          <w:rFonts w:hint="eastAsia" w:ascii="仿宋_GB2312" w:hAnsi="仿宋_GB2312" w:eastAsia="仿宋_GB2312" w:cs="仿宋_GB2312"/>
          <w:kern w:val="1"/>
          <w:sz w:val="32"/>
          <w:szCs w:val="32"/>
        </w:rPr>
        <w:t>转为直接采购或谈判采购</w:t>
      </w:r>
      <w:r>
        <w:rPr>
          <w:rFonts w:hint="eastAsia" w:ascii="仿宋_GB2312" w:hAnsi="仿宋_GB2312" w:eastAsia="仿宋_GB2312" w:cs="仿宋_GB2312"/>
          <w:kern w:val="1"/>
          <w:sz w:val="32"/>
          <w:szCs w:val="32"/>
          <w:lang w:val="en-US" w:eastAsia="zh-CN"/>
        </w:rPr>
        <w:t>，不再另行制定采购方案。</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1.5</w:t>
      </w:r>
      <w:r>
        <w:rPr>
          <w:rFonts w:hint="eastAsia" w:ascii="仿宋_GB2312" w:hAnsi="仿宋_GB2312" w:eastAsia="仿宋_GB2312" w:cs="仿宋_GB2312"/>
          <w:kern w:val="1"/>
          <w:sz w:val="32"/>
          <w:szCs w:val="32"/>
        </w:rPr>
        <w:t>跟标方确定规则</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1.5.1</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价格及</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方确定后，对其余投标方依次按如下项目确定跟标方顺序：原始报价由低到高、营业收入（近三年第三方财务审计报告或税务机关提供的完税证明或税务系统下载的纳税申报表）由多到少。</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1.5.2</w:t>
      </w:r>
      <w:r>
        <w:rPr>
          <w:rFonts w:hint="eastAsia" w:ascii="仿宋_GB2312" w:hAnsi="仿宋_GB2312" w:eastAsia="仿宋_GB2312" w:cs="仿宋_GB2312"/>
          <w:kern w:val="1"/>
          <w:sz w:val="32"/>
          <w:szCs w:val="32"/>
        </w:rPr>
        <w:t>跟标方必须是鞍钢股份有限公司现有合格供方。本次采购，如</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方为原合格供方，则原保供家数不变。</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1.5.3</w:t>
      </w:r>
      <w:r>
        <w:rPr>
          <w:rFonts w:hint="eastAsia" w:ascii="仿宋_GB2312" w:hAnsi="仿宋_GB2312" w:eastAsia="仿宋_GB2312" w:cs="仿宋_GB2312"/>
          <w:kern w:val="1"/>
          <w:sz w:val="32"/>
          <w:szCs w:val="32"/>
        </w:rPr>
        <w:t>如</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方为本次报名的新进供方，出于保供安全及平稳过渡衔接的需要，需要试验的品种，新进供方不能独自</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，则原方案中保供家数增加一家（现有合格供方）。</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1.5.4</w:t>
      </w:r>
      <w:r>
        <w:rPr>
          <w:rFonts w:hint="eastAsia" w:ascii="仿宋_GB2312" w:hAnsi="仿宋_GB2312" w:eastAsia="仿宋_GB2312" w:cs="仿宋_GB2312"/>
          <w:kern w:val="1"/>
          <w:sz w:val="32"/>
          <w:szCs w:val="32"/>
        </w:rPr>
        <w:t>如鞍钢股份有限公司现有合格供方不同意跟标，出于保供安全的需要，则由评标委员会根据实际情况可多次拟定另一个合理价格依次按确定的跟标方顺序与鞍钢股份有限公司现有合格供方进行议价，直至满足保供家数。</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1.6</w:t>
      </w:r>
      <w:r>
        <w:rPr>
          <w:rFonts w:hint="eastAsia" w:ascii="仿宋_GB2312" w:hAnsi="仿宋_GB2312" w:eastAsia="仿宋_GB2312" w:cs="仿宋_GB2312"/>
          <w:kern w:val="1"/>
          <w:sz w:val="32"/>
          <w:szCs w:val="32"/>
        </w:rPr>
        <w:t>未批量供货且首次以合格供方资格参与投标的新试验合格供方</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，出于保供安全的需要，原则上其</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量不大于招标量的80%（本次采购的新品种除外），剩余量则再增加一合格供方保供。</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1.6.1</w:t>
      </w:r>
      <w:r>
        <w:rPr>
          <w:rFonts w:hint="eastAsia" w:ascii="仿宋_GB2312" w:hAnsi="仿宋_GB2312" w:eastAsia="仿宋_GB2312" w:cs="仿宋_GB2312"/>
          <w:kern w:val="1"/>
          <w:sz w:val="32"/>
          <w:szCs w:val="32"/>
        </w:rPr>
        <w:t>如未批量供货且首次以合格供方资格参与投标的新试验合格供方</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价其余合格供方不跟标，在新试验合格供方同意100%供货且经判断能独自保产的情况下，可以不再考虑其</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量不大于招标量的80%的规定。</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1.6.2</w:t>
      </w:r>
      <w:r>
        <w:rPr>
          <w:rFonts w:hint="eastAsia" w:ascii="仿宋_GB2312" w:hAnsi="仿宋_GB2312" w:eastAsia="仿宋_GB2312" w:cs="仿宋_GB2312"/>
          <w:kern w:val="1"/>
          <w:sz w:val="32"/>
          <w:szCs w:val="32"/>
        </w:rPr>
        <w:t>新试验合格供方在第一个半年投标期内执行承诺书中承诺价的，虽投标量为100%，可按承诺价格执行承诺书上的承诺数量。在投标时，签订承诺书的供方也可按承诺书上的承诺数量投标。</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1.7</w:t>
      </w:r>
      <w:r>
        <w:rPr>
          <w:rFonts w:hint="eastAsia" w:ascii="仿宋_GB2312" w:hAnsi="仿宋_GB2312" w:eastAsia="仿宋_GB2312" w:cs="仿宋_GB2312"/>
          <w:kern w:val="1"/>
          <w:sz w:val="32"/>
          <w:szCs w:val="32"/>
        </w:rPr>
        <w:t>本次</w:t>
      </w:r>
      <w:r>
        <w:rPr>
          <w:rFonts w:hint="eastAsia" w:ascii="仿宋_GB2312" w:hAnsi="仿宋_GB2312" w:eastAsia="仿宋_GB2312" w:cs="仿宋_GB2312"/>
          <w:kern w:val="1"/>
          <w:sz w:val="32"/>
          <w:szCs w:val="32"/>
          <w:lang w:eastAsia="zh-CN"/>
        </w:rPr>
        <w:t>公开询比</w:t>
      </w:r>
      <w:r>
        <w:rPr>
          <w:rFonts w:hint="eastAsia" w:ascii="仿宋_GB2312" w:hAnsi="仿宋_GB2312" w:eastAsia="仿宋_GB2312" w:cs="仿宋_GB2312"/>
          <w:kern w:val="1"/>
          <w:sz w:val="32"/>
          <w:szCs w:val="32"/>
        </w:rPr>
        <w:t>中对不需要试验的品种，当有新供方首次</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时，在不影响保供安全的前提下可全量</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。有保供安全风险的，原则上其</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量不大于招标量的80%（本次采购的新品种除外），剩余量则再增加一合格供方保供。</w:t>
      </w:r>
    </w:p>
    <w:p>
      <w:pPr>
        <w:ind w:firstLine="640" w:firstLineChars="200"/>
        <w:rPr>
          <w:rFonts w:ascii="仿宋_GB2312" w:eastAsia="仿宋_GB2312"/>
          <w:sz w:val="32"/>
          <w:szCs w:val="32"/>
        </w:rPr>
      </w:pPr>
      <w:r>
        <w:rPr>
          <w:rFonts w:hint="eastAsia" w:ascii="仿宋_GB2312" w:hAnsi="宋体" w:eastAsia="仿宋_GB2312"/>
          <w:bCs/>
          <w:sz w:val="32"/>
          <w:szCs w:val="32"/>
          <w:lang w:val="en-US" w:eastAsia="zh-CN"/>
        </w:rPr>
        <w:t>1.8</w:t>
      </w:r>
      <w:r>
        <w:rPr>
          <w:rFonts w:hint="eastAsia" w:ascii="仿宋_GB2312" w:eastAsia="仿宋_GB2312"/>
          <w:sz w:val="32"/>
          <w:szCs w:val="32"/>
        </w:rPr>
        <w:t>本次公开</w:t>
      </w:r>
      <w:r>
        <w:rPr>
          <w:rFonts w:hint="eastAsia" w:ascii="仿宋_GB2312" w:eastAsia="仿宋_GB2312"/>
          <w:sz w:val="32"/>
          <w:szCs w:val="32"/>
          <w:lang w:eastAsia="zh-CN"/>
        </w:rPr>
        <w:t>询比</w:t>
      </w:r>
      <w:r>
        <w:rPr>
          <w:rFonts w:hint="eastAsia" w:ascii="仿宋_GB2312" w:eastAsia="仿宋_GB2312"/>
          <w:sz w:val="32"/>
          <w:szCs w:val="32"/>
        </w:rPr>
        <w:t>中对需现场认证及试验的品种，先与中标的鞍钢股份有限公司现有合格供方按采购结果签订合同，以保证生产稳定。</w:t>
      </w:r>
    </w:p>
    <w:p>
      <w:pPr>
        <w:ind w:firstLine="640" w:firstLineChars="200"/>
        <w:rPr>
          <w:rFonts w:hint="eastAsia" w:ascii="仿宋_GB2312" w:eastAsia="仿宋_GB2312"/>
          <w:color w:val="FF0000"/>
          <w:sz w:val="32"/>
          <w:szCs w:val="32"/>
        </w:rPr>
      </w:pPr>
      <w:r>
        <w:rPr>
          <w:rFonts w:hint="eastAsia" w:ascii="仿宋_GB2312" w:eastAsia="仿宋_GB2312"/>
          <w:color w:val="FF0000"/>
          <w:sz w:val="32"/>
          <w:szCs w:val="32"/>
          <w:lang w:val="en-US" w:eastAsia="zh-CN"/>
        </w:rPr>
        <w:t>如新进供方中标</w:t>
      </w:r>
      <w:r>
        <w:rPr>
          <w:rFonts w:hint="eastAsia" w:ascii="仿宋_GB2312" w:eastAsia="仿宋_GB2312"/>
          <w:color w:val="FF0000"/>
          <w:sz w:val="32"/>
          <w:szCs w:val="32"/>
        </w:rPr>
        <w:t>，</w:t>
      </w:r>
      <w:r>
        <w:rPr>
          <w:rFonts w:hint="eastAsia" w:ascii="仿宋_GB2312" w:eastAsia="仿宋_GB2312"/>
          <w:color w:val="FF0000"/>
          <w:sz w:val="32"/>
          <w:szCs w:val="32"/>
          <w:lang w:val="en-US" w:eastAsia="zh-CN"/>
        </w:rPr>
        <w:t>根据试验周期给予现有格供方10吨保产量，新进供方中标30吨，其中含实验量8吨</w:t>
      </w:r>
      <w:r>
        <w:rPr>
          <w:rFonts w:hint="eastAsia" w:ascii="仿宋_GB2312" w:eastAsia="仿宋_GB2312"/>
          <w:color w:val="FF0000"/>
          <w:sz w:val="32"/>
          <w:szCs w:val="32"/>
        </w:rPr>
        <w:t>。</w:t>
      </w:r>
    </w:p>
    <w:p>
      <w:pPr>
        <w:ind w:firstLine="640" w:firstLineChars="200"/>
        <w:rPr>
          <w:rFonts w:hint="eastAsia" w:ascii="仿宋_GB2312" w:eastAsia="仿宋_GB2312"/>
          <w:color w:val="FF0000"/>
          <w:sz w:val="32"/>
          <w:szCs w:val="32"/>
          <w:lang w:val="en-US" w:eastAsia="zh-CN"/>
        </w:rPr>
      </w:pPr>
      <w:r>
        <w:rPr>
          <w:rFonts w:hint="eastAsia" w:ascii="仿宋_GB2312" w:eastAsia="仿宋_GB2312"/>
          <w:color w:val="FF0000"/>
          <w:sz w:val="32"/>
          <w:szCs w:val="32"/>
          <w:lang w:val="en-US" w:eastAsia="zh-CN"/>
        </w:rPr>
        <w:t>如新进供方试验不合格，若保供老家与新进供方价格相同，则剩余试验量以中标结果变更的形式</w:t>
      </w:r>
      <w:bookmarkStart w:id="0" w:name="_GoBack"/>
      <w:bookmarkEnd w:id="0"/>
      <w:r>
        <w:rPr>
          <w:rFonts w:hint="eastAsia" w:ascii="仿宋_GB2312" w:eastAsia="仿宋_GB2312"/>
          <w:color w:val="FF0000"/>
          <w:sz w:val="32"/>
          <w:szCs w:val="32"/>
          <w:lang w:val="en-US" w:eastAsia="zh-CN"/>
        </w:rPr>
        <w:t>（现有供方增量）与保供老家签定合同；若价格不相同，剩余试验量重新采购。</w:t>
      </w:r>
    </w:p>
    <w:p>
      <w:pPr>
        <w:ind w:firstLine="640" w:firstLineChars="200"/>
        <w:rPr>
          <w:rFonts w:hint="eastAsia" w:ascii="仿宋_GB2312" w:eastAsia="仿宋_GB2312"/>
          <w:sz w:val="32"/>
          <w:szCs w:val="32"/>
        </w:rPr>
      </w:pPr>
      <w:r>
        <w:rPr>
          <w:rFonts w:hint="eastAsia" w:ascii="仿宋_GB2312" w:hAnsi="宋体" w:eastAsia="仿宋_GB2312"/>
          <w:bCs/>
          <w:sz w:val="32"/>
          <w:szCs w:val="32"/>
          <w:lang w:val="en-US" w:eastAsia="zh-CN"/>
        </w:rPr>
        <w:t>1.9</w:t>
      </w:r>
      <w:r>
        <w:rPr>
          <w:rFonts w:hint="eastAsia" w:ascii="仿宋_GB2312" w:eastAsia="仿宋_GB2312"/>
          <w:sz w:val="32"/>
          <w:szCs w:val="32"/>
        </w:rPr>
        <w:t>为降低采购成本，经使用厂确认同意，新进供应商所报品种实行以供代试的方式供货。供货结束后，使用单位出具试验总结，经主管部门评审后，按相关规定进行处理。供货结束后，使用单位出具试验总结，经主管部门评审后，按相关规定进行处理。</w:t>
      </w:r>
    </w:p>
    <w:p>
      <w:pPr>
        <w:spacing w:line="360" w:lineRule="auto"/>
        <w:ind w:firstLine="617" w:firstLineChars="193"/>
        <w:rPr>
          <w:rFonts w:ascii="仿宋_GB2312" w:eastAsia="仿宋_GB2312"/>
          <w:sz w:val="32"/>
          <w:szCs w:val="32"/>
        </w:rPr>
      </w:pPr>
      <w:r>
        <w:rPr>
          <w:rFonts w:hint="eastAsia" w:ascii="仿宋_GB2312" w:hAnsi="宋体" w:eastAsia="仿宋_GB2312"/>
          <w:bCs/>
          <w:sz w:val="32"/>
          <w:szCs w:val="32"/>
          <w:lang w:val="en-US" w:eastAsia="zh-CN"/>
        </w:rPr>
        <w:t>1.10</w:t>
      </w:r>
      <w:r>
        <w:rPr>
          <w:rFonts w:hint="eastAsia" w:ascii="仿宋_GB2312" w:eastAsia="仿宋_GB2312"/>
          <w:sz w:val="32"/>
          <w:szCs w:val="32"/>
          <w:lang w:eastAsia="zh-CN"/>
        </w:rPr>
        <w:t>成交</w:t>
      </w:r>
      <w:r>
        <w:rPr>
          <w:rFonts w:hint="eastAsia" w:ascii="仿宋_GB2312" w:eastAsia="仿宋_GB2312"/>
          <w:sz w:val="32"/>
          <w:szCs w:val="32"/>
        </w:rPr>
        <w:t>数量比例分配</w:t>
      </w:r>
    </w:p>
    <w:p>
      <w:pPr>
        <w:spacing w:line="360" w:lineRule="auto"/>
        <w:ind w:firstLine="617" w:firstLineChars="193"/>
        <w:rPr>
          <w:rFonts w:ascii="仿宋_GB2312" w:eastAsia="仿宋_GB2312"/>
          <w:sz w:val="32"/>
          <w:szCs w:val="32"/>
        </w:rPr>
      </w:pPr>
      <w:r>
        <w:rPr>
          <w:rFonts w:hint="eastAsia" w:ascii="仿宋_GB2312" w:hAnsi="宋体" w:eastAsia="仿宋_GB2312"/>
          <w:bCs/>
          <w:sz w:val="32"/>
          <w:szCs w:val="32"/>
          <w:lang w:val="en-US" w:eastAsia="zh-CN"/>
        </w:rPr>
        <w:t>1.10.1</w:t>
      </w:r>
      <w:r>
        <w:rPr>
          <w:rFonts w:hint="eastAsia" w:ascii="仿宋_GB2312" w:eastAsia="仿宋_GB2312"/>
          <w:sz w:val="32"/>
          <w:szCs w:val="32"/>
        </w:rPr>
        <w:t>无新供应商进入</w:t>
      </w:r>
    </w:p>
    <w:p>
      <w:pPr>
        <w:numPr>
          <w:ilvl w:val="0"/>
          <w:numId w:val="2"/>
        </w:numPr>
        <w:spacing w:line="360" w:lineRule="auto"/>
        <w:ind w:firstLine="617" w:firstLineChars="193"/>
        <w:rPr>
          <w:rFonts w:ascii="仿宋_GB2312" w:eastAsia="仿宋_GB2312"/>
          <w:sz w:val="32"/>
          <w:szCs w:val="32"/>
        </w:rPr>
      </w:pPr>
      <w:r>
        <w:rPr>
          <w:rFonts w:hint="eastAsia" w:ascii="仿宋_GB2312" w:eastAsia="仿宋_GB2312"/>
          <w:sz w:val="32"/>
          <w:szCs w:val="32"/>
        </w:rPr>
        <w:t>当１家保供时全量</w:t>
      </w:r>
      <w:r>
        <w:rPr>
          <w:rFonts w:hint="eastAsia" w:ascii="仿宋_GB2312" w:eastAsia="仿宋_GB2312"/>
          <w:sz w:val="32"/>
          <w:szCs w:val="32"/>
          <w:lang w:eastAsia="zh-CN"/>
        </w:rPr>
        <w:t>成交</w:t>
      </w:r>
      <w:r>
        <w:rPr>
          <w:rFonts w:hint="eastAsia" w:ascii="仿宋_GB2312" w:eastAsia="仿宋_GB2312"/>
          <w:sz w:val="32"/>
          <w:szCs w:val="32"/>
        </w:rPr>
        <w:t>；</w:t>
      </w:r>
    </w:p>
    <w:p>
      <w:pPr>
        <w:numPr>
          <w:ilvl w:val="0"/>
          <w:numId w:val="2"/>
        </w:numPr>
        <w:spacing w:line="360" w:lineRule="auto"/>
        <w:ind w:firstLine="617" w:firstLineChars="193"/>
        <w:rPr>
          <w:rFonts w:ascii="仿宋_GB2312" w:eastAsia="仿宋_GB2312"/>
          <w:sz w:val="32"/>
          <w:szCs w:val="32"/>
        </w:rPr>
      </w:pPr>
      <w:r>
        <w:rPr>
          <w:rFonts w:hint="eastAsia" w:ascii="仿宋_GB2312" w:eastAsia="仿宋_GB2312"/>
          <w:sz w:val="32"/>
          <w:szCs w:val="32"/>
        </w:rPr>
        <w:t>当２家保供时，</w:t>
      </w:r>
      <w:r>
        <w:rPr>
          <w:rFonts w:hint="eastAsia" w:ascii="仿宋_GB2312" w:eastAsia="仿宋_GB2312"/>
          <w:sz w:val="32"/>
          <w:szCs w:val="32"/>
          <w:lang w:eastAsia="zh-CN"/>
        </w:rPr>
        <w:t>成交</w:t>
      </w:r>
      <w:r>
        <w:rPr>
          <w:rFonts w:hint="eastAsia" w:ascii="仿宋_GB2312" w:eastAsia="仿宋_GB2312"/>
          <w:sz w:val="32"/>
          <w:szCs w:val="32"/>
        </w:rPr>
        <w:t>量原则上按</w:t>
      </w:r>
      <w:r>
        <w:rPr>
          <w:rFonts w:ascii="仿宋_GB2312" w:eastAsia="仿宋_GB2312"/>
          <w:sz w:val="32"/>
          <w:szCs w:val="32"/>
        </w:rPr>
        <w:t>6:4</w:t>
      </w:r>
      <w:r>
        <w:rPr>
          <w:rFonts w:hint="eastAsia" w:ascii="仿宋_GB2312" w:eastAsia="仿宋_GB2312"/>
          <w:sz w:val="32"/>
          <w:szCs w:val="32"/>
        </w:rPr>
        <w:t>比例分配。</w:t>
      </w:r>
    </w:p>
    <w:p>
      <w:pPr>
        <w:numPr>
          <w:ilvl w:val="0"/>
          <w:numId w:val="2"/>
        </w:numPr>
        <w:spacing w:line="360" w:lineRule="auto"/>
        <w:ind w:firstLine="617" w:firstLineChars="193"/>
        <w:rPr>
          <w:rFonts w:ascii="仿宋_GB2312" w:eastAsia="仿宋_GB2312"/>
          <w:sz w:val="32"/>
          <w:szCs w:val="32"/>
        </w:rPr>
      </w:pPr>
      <w:r>
        <w:rPr>
          <w:rFonts w:hint="eastAsia" w:ascii="仿宋_GB2312" w:eastAsia="仿宋_GB2312"/>
          <w:sz w:val="32"/>
          <w:szCs w:val="32"/>
        </w:rPr>
        <w:t>当3家保供时，</w:t>
      </w:r>
      <w:r>
        <w:rPr>
          <w:rFonts w:hint="eastAsia" w:ascii="仿宋_GB2312" w:eastAsia="仿宋_GB2312"/>
          <w:sz w:val="32"/>
          <w:szCs w:val="32"/>
          <w:lang w:eastAsia="zh-CN"/>
        </w:rPr>
        <w:t>成交</w:t>
      </w:r>
      <w:r>
        <w:rPr>
          <w:rFonts w:hint="eastAsia" w:ascii="仿宋_GB2312" w:eastAsia="仿宋_GB2312"/>
          <w:sz w:val="32"/>
          <w:szCs w:val="32"/>
        </w:rPr>
        <w:t>量原则上按5:3：2比例分配。</w:t>
      </w:r>
    </w:p>
    <w:p>
      <w:pPr>
        <w:spacing w:line="360" w:lineRule="auto"/>
        <w:ind w:firstLine="617" w:firstLineChars="193"/>
        <w:rPr>
          <w:rFonts w:ascii="仿宋_GB2312" w:eastAsia="仿宋_GB2312"/>
          <w:sz w:val="32"/>
          <w:szCs w:val="32"/>
        </w:rPr>
      </w:pPr>
      <w:r>
        <w:rPr>
          <w:rFonts w:hint="eastAsia" w:ascii="仿宋_GB2312" w:hAnsi="宋体" w:eastAsia="仿宋_GB2312"/>
          <w:bCs/>
          <w:sz w:val="32"/>
          <w:szCs w:val="32"/>
          <w:lang w:val="en-US" w:eastAsia="zh-CN"/>
        </w:rPr>
        <w:t>1.10.2</w:t>
      </w:r>
      <w:r>
        <w:rPr>
          <w:rFonts w:hint="eastAsia" w:ascii="仿宋_GB2312" w:eastAsia="仿宋_GB2312"/>
          <w:sz w:val="32"/>
          <w:szCs w:val="32"/>
        </w:rPr>
        <w:t>有新供应商进入</w:t>
      </w:r>
    </w:p>
    <w:p>
      <w:pPr>
        <w:spacing w:line="360" w:lineRule="auto"/>
        <w:ind w:firstLine="617" w:firstLineChars="193"/>
        <w:rPr>
          <w:rFonts w:ascii="仿宋_GB2312" w:eastAsia="仿宋_GB2312"/>
          <w:sz w:val="32"/>
          <w:szCs w:val="32"/>
        </w:rPr>
      </w:pPr>
      <w:r>
        <w:rPr>
          <w:rFonts w:hint="eastAsia" w:ascii="仿宋_GB2312" w:eastAsia="仿宋_GB2312"/>
          <w:sz w:val="32"/>
          <w:szCs w:val="32"/>
        </w:rPr>
        <w:t>a) 当１家老供应商保供时剩余量全量</w:t>
      </w:r>
      <w:r>
        <w:rPr>
          <w:rFonts w:hint="eastAsia" w:ascii="仿宋_GB2312" w:eastAsia="仿宋_GB2312"/>
          <w:sz w:val="32"/>
          <w:szCs w:val="32"/>
          <w:lang w:eastAsia="zh-CN"/>
        </w:rPr>
        <w:t>成交</w:t>
      </w:r>
      <w:r>
        <w:rPr>
          <w:rFonts w:hint="eastAsia" w:ascii="仿宋_GB2312" w:eastAsia="仿宋_GB2312"/>
          <w:sz w:val="32"/>
          <w:szCs w:val="32"/>
        </w:rPr>
        <w:t>；</w:t>
      </w:r>
    </w:p>
    <w:p>
      <w:pPr>
        <w:spacing w:line="360" w:lineRule="auto"/>
        <w:ind w:firstLine="617" w:firstLineChars="193"/>
        <w:rPr>
          <w:rFonts w:ascii="仿宋_GB2312" w:eastAsia="仿宋_GB2312"/>
          <w:sz w:val="32"/>
          <w:szCs w:val="32"/>
        </w:rPr>
      </w:pPr>
      <w:r>
        <w:rPr>
          <w:rFonts w:hint="eastAsia" w:ascii="仿宋_GB2312" w:eastAsia="仿宋_GB2312"/>
          <w:sz w:val="32"/>
          <w:szCs w:val="32"/>
        </w:rPr>
        <w:t>b) 当２家老供应商保供时，剩余量</w:t>
      </w:r>
      <w:r>
        <w:rPr>
          <w:rFonts w:hint="eastAsia" w:ascii="仿宋_GB2312" w:eastAsia="仿宋_GB2312"/>
          <w:sz w:val="32"/>
          <w:szCs w:val="32"/>
          <w:lang w:eastAsia="zh-CN"/>
        </w:rPr>
        <w:t>成交</w:t>
      </w:r>
      <w:r>
        <w:rPr>
          <w:rFonts w:hint="eastAsia" w:ascii="仿宋_GB2312" w:eastAsia="仿宋_GB2312"/>
          <w:sz w:val="32"/>
          <w:szCs w:val="32"/>
        </w:rPr>
        <w:t>量原则上按</w:t>
      </w:r>
      <w:r>
        <w:rPr>
          <w:rFonts w:ascii="仿宋_GB2312" w:eastAsia="仿宋_GB2312"/>
          <w:sz w:val="32"/>
          <w:szCs w:val="32"/>
        </w:rPr>
        <w:t>6:4</w:t>
      </w:r>
      <w:r>
        <w:rPr>
          <w:rFonts w:hint="eastAsia" w:ascii="仿宋_GB2312" w:eastAsia="仿宋_GB2312"/>
          <w:sz w:val="32"/>
          <w:szCs w:val="32"/>
        </w:rPr>
        <w:t>比例分配。</w:t>
      </w:r>
    </w:p>
    <w:p>
      <w:pPr>
        <w:spacing w:line="360" w:lineRule="auto"/>
        <w:ind w:firstLine="617" w:firstLineChars="193"/>
      </w:pPr>
      <w:r>
        <w:rPr>
          <w:rFonts w:hint="eastAsia" w:ascii="仿宋_GB2312" w:eastAsia="仿宋_GB2312"/>
          <w:sz w:val="32"/>
          <w:szCs w:val="32"/>
        </w:rPr>
        <w:t>c) 当3家合格供应商保供时，剩余量原则上按5:3：2比例分配。</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1.11</w:t>
      </w:r>
      <w:r>
        <w:rPr>
          <w:rFonts w:hint="eastAsia" w:ascii="仿宋_GB2312" w:hAnsi="仿宋_GB2312" w:eastAsia="仿宋_GB2312" w:cs="仿宋_GB2312"/>
          <w:kern w:val="1"/>
          <w:sz w:val="32"/>
          <w:szCs w:val="32"/>
        </w:rPr>
        <w:t>其它未尽事宜，由评标委员会讨论确定。</w:t>
      </w:r>
    </w:p>
    <w:p>
      <w:pPr>
        <w:pStyle w:val="11"/>
        <w:spacing w:line="560" w:lineRule="atLeast"/>
        <w:ind w:firstLine="640" w:firstLineChars="200"/>
        <w:rPr>
          <w:rFonts w:hint="eastAsia" w:ascii="仿宋_GB2312" w:hAnsi="仿宋_GB2312" w:eastAsia="仿宋_GB2312" w:cs="仿宋_GB2312"/>
          <w:color w:val="FF0000"/>
          <w:kern w:val="1"/>
          <w:sz w:val="32"/>
          <w:szCs w:val="32"/>
        </w:rPr>
      </w:pPr>
      <w:r>
        <w:rPr>
          <w:rFonts w:hint="eastAsia" w:ascii="仿宋_GB2312" w:hAnsi="仿宋_GB2312" w:eastAsia="仿宋_GB2312" w:cs="仿宋_GB2312"/>
          <w:color w:val="FF0000"/>
          <w:kern w:val="1"/>
          <w:sz w:val="32"/>
          <w:szCs w:val="32"/>
          <w:lang w:val="en-US" w:eastAsia="zh-CN"/>
        </w:rPr>
        <w:t>1.12</w:t>
      </w:r>
      <w:r>
        <w:rPr>
          <w:rFonts w:hint="eastAsia" w:ascii="仿宋_GB2312" w:hAnsi="仿宋_GB2312" w:eastAsia="仿宋_GB2312" w:cs="仿宋_GB2312"/>
          <w:color w:val="FF0000"/>
          <w:kern w:val="1"/>
          <w:sz w:val="32"/>
          <w:szCs w:val="32"/>
        </w:rPr>
        <w:t>本次采购对</w:t>
      </w:r>
      <w:r>
        <w:rPr>
          <w:rFonts w:hint="eastAsia" w:ascii="仿宋_GB2312" w:hAnsi="仿宋_GB2312" w:eastAsia="仿宋_GB2312" w:cs="仿宋_GB2312"/>
          <w:color w:val="FF0000"/>
          <w:kern w:val="1"/>
          <w:sz w:val="32"/>
          <w:szCs w:val="32"/>
          <w:lang w:eastAsia="zh-CN"/>
        </w:rPr>
        <w:t>成交</w:t>
      </w:r>
      <w:r>
        <w:rPr>
          <w:rFonts w:hint="eastAsia" w:ascii="仿宋_GB2312" w:hAnsi="仿宋_GB2312" w:eastAsia="仿宋_GB2312" w:cs="仿宋_GB2312"/>
          <w:color w:val="FF0000"/>
          <w:kern w:val="1"/>
          <w:sz w:val="32"/>
          <w:szCs w:val="32"/>
        </w:rPr>
        <w:t>单位收取合同履约保证金</w:t>
      </w:r>
      <w:r>
        <w:rPr>
          <w:rFonts w:hint="eastAsia" w:ascii="仿宋_GB2312" w:hAnsi="仿宋_GB2312" w:eastAsia="仿宋_GB2312" w:cs="仿宋_GB2312"/>
          <w:color w:val="FF0000"/>
          <w:kern w:val="1"/>
          <w:sz w:val="32"/>
          <w:szCs w:val="32"/>
          <w:lang w:eastAsia="zh-CN"/>
        </w:rPr>
        <w:t>，</w:t>
      </w:r>
      <w:r>
        <w:rPr>
          <w:rFonts w:hint="eastAsia" w:ascii="仿宋_GB2312" w:hAnsi="仿宋_GB2312" w:eastAsia="仿宋_GB2312" w:cs="仿宋_GB2312"/>
          <w:color w:val="FF0000"/>
          <w:kern w:val="1"/>
          <w:sz w:val="32"/>
          <w:szCs w:val="32"/>
        </w:rPr>
        <w:t>收取标准为：鞍钢股份有限公司现有供方按合同金额的5%进行收取；新进供方按合同金额的10%进行收取。</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2</w:t>
      </w:r>
      <w:r>
        <w:rPr>
          <w:rFonts w:hint="eastAsia" w:ascii="仿宋_GB2312" w:hAnsi="仿宋_GB2312" w:eastAsia="仿宋_GB2312" w:cs="仿宋_GB2312"/>
          <w:kern w:val="1"/>
          <w:sz w:val="32"/>
          <w:szCs w:val="32"/>
        </w:rPr>
        <w:t>质量要求见质量管理办法</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2.1</w:t>
      </w:r>
      <w:r>
        <w:rPr>
          <w:rFonts w:hint="eastAsia" w:ascii="仿宋_GB2312" w:hAnsi="仿宋_GB2312" w:eastAsia="仿宋_GB2312" w:cs="仿宋_GB2312"/>
          <w:kern w:val="1"/>
          <w:sz w:val="32"/>
          <w:szCs w:val="32"/>
        </w:rPr>
        <w:t>合同期内当出卖人所供产品出现质量问题给股份公司造成直接经济损失50万元以上或四级以上（含四级）事故的、质量上存在弄虚作假行为的，立即终止合同、扣罚该品种当期所收取的全额合同履约保证金、按合同规定处理索赔事宜、取消出卖人全部品种的合格供方资格。取消资格与罚款不同时进行。</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2.2</w:t>
      </w:r>
      <w:r>
        <w:rPr>
          <w:rFonts w:hint="eastAsia" w:ascii="仿宋_GB2312" w:hAnsi="仿宋_GB2312" w:eastAsia="仿宋_GB2312" w:cs="仿宋_GB2312"/>
          <w:kern w:val="1"/>
          <w:sz w:val="32"/>
          <w:szCs w:val="32"/>
        </w:rPr>
        <w:t>合同期内当出卖人所供产品出现质量问题给股份公司造成直接经济损失5万元及以上至50万元以内或人身轻伤事故的、不具备单品种同时供应合同中各区域能力的，立即终止合同、扣罚该品种当期所收取的全额合同履约保证金、按合同规定处理索赔事宜、取消出卖人单品种的合格供方资格。取消资格与罚款不同时进行。</w:t>
      </w:r>
    </w:p>
    <w:p>
      <w:pPr>
        <w:pStyle w:val="11"/>
        <w:spacing w:line="560" w:lineRule="atLeast"/>
        <w:ind w:firstLine="640" w:firstLineChars="200"/>
        <w:rPr>
          <w:rFonts w:hint="eastAsia" w:ascii="仿宋_GB2312" w:hAnsi="仿宋_GB2312" w:eastAsia="仿宋_GB2312" w:cs="仿宋_GB2312"/>
          <w:kern w:val="1"/>
          <w:sz w:val="32"/>
          <w:szCs w:val="32"/>
          <w:lang w:eastAsia="zh-CN"/>
        </w:rPr>
      </w:pPr>
      <w:r>
        <w:rPr>
          <w:rFonts w:hint="eastAsia" w:ascii="仿宋_GB2312" w:hAnsi="仿宋_GB2312" w:eastAsia="仿宋_GB2312" w:cs="仿宋_GB2312"/>
          <w:kern w:val="1"/>
          <w:sz w:val="32"/>
          <w:szCs w:val="32"/>
          <w:lang w:val="en-US" w:eastAsia="zh-CN"/>
        </w:rPr>
        <w:t>2.3</w:t>
      </w:r>
      <w:r>
        <w:rPr>
          <w:rFonts w:hint="eastAsia" w:ascii="仿宋_GB2312" w:hAnsi="仿宋_GB2312" w:eastAsia="仿宋_GB2312" w:cs="仿宋_GB2312"/>
          <w:kern w:val="1"/>
          <w:sz w:val="32"/>
          <w:szCs w:val="32"/>
        </w:rPr>
        <w:t>在履行合同期间内,其供货的产品质量经评审出现一次一般质量问题（除本条1、2、情况外）予以警告，二次严重警告；两者均扣罚该批次该品种合同履约保证金的5%</w:t>
      </w:r>
      <w:r>
        <w:rPr>
          <w:rFonts w:hint="eastAsia" w:ascii="仿宋_GB2312" w:hAnsi="仿宋_GB2312" w:eastAsia="仿宋_GB2312" w:cs="仿宋_GB2312"/>
          <w:kern w:val="1"/>
          <w:sz w:val="32"/>
          <w:szCs w:val="32"/>
          <w:lang w:eastAsia="zh-CN"/>
        </w:rPr>
        <w:t>。</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2.4</w:t>
      </w:r>
      <w:r>
        <w:rPr>
          <w:rFonts w:hint="eastAsia" w:ascii="仿宋_GB2312" w:hAnsi="仿宋_GB2312" w:eastAsia="仿宋_GB2312" w:cs="仿宋_GB2312"/>
          <w:kern w:val="1"/>
          <w:sz w:val="32"/>
          <w:szCs w:val="32"/>
        </w:rPr>
        <w:t>合同期内当出卖人所供产品单品种累计出现三次一般质量问题时，立即终止该品种合同、限期整改、整改期内取消投标资格、扣罚该区域该品种全部合同履约保证金。</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2.5</w:t>
      </w:r>
      <w:r>
        <w:rPr>
          <w:rFonts w:hint="eastAsia" w:ascii="仿宋_GB2312" w:hAnsi="仿宋_GB2312" w:eastAsia="仿宋_GB2312" w:cs="仿宋_GB2312"/>
          <w:kern w:val="1"/>
          <w:sz w:val="32"/>
          <w:szCs w:val="32"/>
        </w:rPr>
        <w:t>新供方首次供货不合格的要求供方进行整改。</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2.6</w:t>
      </w:r>
      <w:r>
        <w:rPr>
          <w:rFonts w:hint="eastAsia" w:ascii="仿宋_GB2312" w:hAnsi="仿宋_GB2312" w:eastAsia="仿宋_GB2312" w:cs="仿宋_GB2312"/>
          <w:kern w:val="1"/>
          <w:sz w:val="32"/>
          <w:szCs w:val="32"/>
        </w:rPr>
        <w:t>合同期内由于供方供货或质量原因造成合同执行不均衡不予补量。</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3</w:t>
      </w:r>
      <w:r>
        <w:rPr>
          <w:rFonts w:hint="eastAsia" w:ascii="仿宋_GB2312" w:hAnsi="仿宋_GB2312" w:eastAsia="仿宋_GB2312" w:cs="仿宋_GB2312"/>
          <w:kern w:val="1"/>
          <w:sz w:val="32"/>
          <w:szCs w:val="32"/>
        </w:rPr>
        <w:t>包装物的要求</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本次招标品种按国家相关规定，包装物品必须标识清晰，不宜脱落，在包装上必须标明：易燃易爆易制毒危险化学品等有特殊标识、品名、规格、执行标准（技术条件）、牌号、生产单位名称等。</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4</w:t>
      </w:r>
      <w:r>
        <w:rPr>
          <w:rFonts w:hint="eastAsia" w:ascii="仿宋_GB2312" w:hAnsi="仿宋_GB2312" w:eastAsia="仿宋_GB2312" w:cs="仿宋_GB2312"/>
          <w:kern w:val="1"/>
          <w:sz w:val="32"/>
          <w:szCs w:val="32"/>
        </w:rPr>
        <w:t>其他特殊要求</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4.1如同一品种各区域报价不一致，可取最低价格。</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rPr>
        <w:t>4.</w:t>
      </w:r>
      <w:r>
        <w:rPr>
          <w:rFonts w:hint="eastAsia" w:ascii="仿宋_GB2312" w:hAnsi="仿宋_GB2312" w:eastAsia="仿宋_GB2312" w:cs="仿宋_GB2312"/>
          <w:kern w:val="1"/>
          <w:sz w:val="32"/>
          <w:szCs w:val="32"/>
          <w:lang w:val="en-US" w:eastAsia="zh-CN"/>
        </w:rPr>
        <w:t>2</w:t>
      </w:r>
      <w:r>
        <w:rPr>
          <w:rFonts w:hint="eastAsia" w:ascii="仿宋_GB2312" w:hAnsi="仿宋_GB2312" w:eastAsia="仿宋_GB2312" w:cs="仿宋_GB2312"/>
          <w:kern w:val="1"/>
          <w:sz w:val="32"/>
          <w:szCs w:val="32"/>
        </w:rPr>
        <w:t>如原料价格变动超过5%，甲方有权重新议价或重新确定采购周期。</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4.3合格供应商及新报名供应商均需提供营收规模证明。营收证明以国家税务网站截屏或税务机关提供的有效证明或第三方财务审计报告为准。若未提供，营收规模按零计算。</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4.4需试验品种，</w:t>
      </w:r>
      <w:r>
        <w:rPr>
          <w:rFonts w:hint="eastAsia" w:ascii="仿宋_GB2312" w:hAnsi="仿宋_GB2312" w:eastAsia="仿宋_GB2312" w:cs="仿宋_GB2312"/>
          <w:kern w:val="1"/>
          <w:sz w:val="32"/>
          <w:szCs w:val="32"/>
        </w:rPr>
        <w:t>新进供方</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后，必须签订&lt;承诺书&gt;,承诺试验验证成功后，在下一个采购周期中按不高于承诺价的价格至少供应当次采购量的50%，方可进行下一步现场认证或推荐试验。新进供应商拒签承诺书的，取消其</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资格、停止其为期三年的该品种的投标参与权。新进供应商试验验证成功后，如在下一个采购周期中不参与投标、未兑现承诺价格或投标量，该次投标无效，取消其该品种的合格供应商资格,二年后才允许其重新办理合格供应商准入。推荐试验后，新进供应商试验验证失败的，从试验评审报告签发日期算起，停止该供应商为期一年的该品种的投标参与权。</w:t>
      </w:r>
    </w:p>
    <w:p>
      <w:pPr>
        <w:spacing w:line="560" w:lineRule="exact"/>
        <w:ind w:firstLine="640" w:firstLineChars="200"/>
        <w:rPr>
          <w:rFonts w:hint="eastAsia" w:ascii="仿宋_GB2312" w:hAnsi="仿宋_GB2312" w:eastAsia="仿宋_GB2312" w:cs="仿宋_GB2312"/>
          <w:color w:val="FF0000"/>
          <w:kern w:val="1"/>
          <w:sz w:val="32"/>
          <w:szCs w:val="32"/>
          <w:lang w:val="en-US" w:eastAsia="zh-CN" w:bidi="ar-SA"/>
        </w:rPr>
      </w:pPr>
      <w:r>
        <w:rPr>
          <w:rFonts w:hint="eastAsia" w:ascii="仿宋_GB2312" w:hAnsi="仿宋_GB2312" w:eastAsia="仿宋_GB2312" w:cs="仿宋_GB2312"/>
          <w:color w:val="FF0000"/>
          <w:kern w:val="1"/>
          <w:sz w:val="32"/>
          <w:szCs w:val="32"/>
          <w:lang w:val="en-US" w:eastAsia="zh-CN" w:bidi="ar-SA"/>
        </w:rPr>
        <w:t>4.5该项目为实验品种中标后需要签订实验协议。</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4 .6</w:t>
      </w:r>
      <w:r>
        <w:rPr>
          <w:rFonts w:hint="eastAsia" w:ascii="仿宋_GB2312" w:hAnsi="仿宋_GB2312" w:eastAsia="仿宋_GB2312" w:cs="仿宋_GB2312"/>
          <w:kern w:val="1"/>
          <w:sz w:val="32"/>
          <w:szCs w:val="32"/>
        </w:rPr>
        <w:t>供方验证类试验品种施行试验保证金制度。保证金以所需试验品种当期采购总量的5% 按该供方报价或</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价进行核算，</w:t>
      </w:r>
      <w:r>
        <w:rPr>
          <w:rFonts w:hint="eastAsia" w:ascii="仿宋_GB2312" w:hAnsi="仿宋_GB2312" w:eastAsia="仿宋_GB2312" w:cs="仿宋_GB2312"/>
          <w:kern w:val="1"/>
          <w:sz w:val="32"/>
          <w:szCs w:val="32"/>
          <w:lang w:val="zh-CN"/>
        </w:rPr>
        <w:t>最低1万元，最高30万元</w:t>
      </w:r>
      <w:r>
        <w:rPr>
          <w:rFonts w:hint="eastAsia" w:ascii="仿宋_GB2312" w:hAnsi="仿宋_GB2312" w:eastAsia="仿宋_GB2312" w:cs="仿宋_GB2312"/>
          <w:kern w:val="1"/>
          <w:sz w:val="32"/>
          <w:szCs w:val="32"/>
        </w:rPr>
        <w:t>（精确到千元）。供方进行试验前须将试验保证金足额预存到指定帐户，试验结束无异议，依据试验过程评价结果退还试验供方试验保证金。试验供方无原由不将试验保证金足额预存到指定帐户，视为自动放弃试验，取消其</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资格、停止其为期三年的该品种的投标参与权。推荐试验后，由于供方原因未进行试验，试验保证金不返还。新供方1年内不允许进行同品种投标；属原其他品种的合格供方，由相关部门对其进行供方评价考核。</w:t>
      </w:r>
    </w:p>
    <w:p>
      <w:pPr>
        <w:pStyle w:val="11"/>
        <w:spacing w:line="560" w:lineRule="atLeast"/>
        <w:ind w:firstLine="640" w:firstLineChars="200"/>
        <w:rPr>
          <w:rFonts w:hint="default"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4.7本次采购实行鞍钢、本钢供应商共享。对本钢现有供应商的要求如下：对本钢现有供应商，只要在本钢供应商目录内（见附件2），则凭上传的近三年与本钢（含板材、北营、北台）签订的相同或相近品种合同及对应发票原件扫描电子版直接参与投标，免予资料评审，若成交，免予现场认证。</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4.8若鞍钢股份有限公司现有合格供方与本钢现有供应商价格相同，则由鞍钢股份有限公司现有合格供方优先成交。</w:t>
      </w:r>
    </w:p>
    <w:p>
      <w:pPr>
        <w:pStyle w:val="11"/>
        <w:spacing w:line="560" w:lineRule="atLeast"/>
        <w:ind w:firstLine="640" w:firstLineChars="200"/>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4.9若本钢现有供应商成交，按鞍钢股份有限公司准入条件办理准入。</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5其它</w:t>
      </w:r>
    </w:p>
    <w:p>
      <w:pPr>
        <w:pStyle w:val="11"/>
        <w:spacing w:line="560" w:lineRule="atLeast"/>
        <w:ind w:firstLine="640" w:firstLineChars="2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5.1友好提示：根据规定，对于提供虚假证明资料、</w:t>
      </w:r>
      <w:r>
        <w:rPr>
          <w:rFonts w:hint="eastAsia" w:ascii="仿宋_GB2312" w:hAnsi="仿宋_GB2312" w:eastAsia="仿宋_GB2312" w:cs="仿宋_GB2312"/>
          <w:kern w:val="1"/>
          <w:sz w:val="32"/>
          <w:szCs w:val="32"/>
          <w:lang w:eastAsia="zh-CN"/>
        </w:rPr>
        <w:t>成交</w:t>
      </w:r>
      <w:r>
        <w:rPr>
          <w:rFonts w:hint="eastAsia" w:ascii="仿宋_GB2312" w:hAnsi="仿宋_GB2312" w:eastAsia="仿宋_GB2312" w:cs="仿宋_GB2312"/>
          <w:kern w:val="1"/>
          <w:sz w:val="32"/>
          <w:szCs w:val="32"/>
        </w:rPr>
        <w:t>后不签订合同、签订合同不供货或供货不及时的供应商，鞍钢将给予取消合格供应商或暂停投标资格的处罚，请各投标方谨慎报名或报价。</w:t>
      </w:r>
    </w:p>
    <w:p>
      <w:pPr>
        <w:widowControl/>
        <w:spacing w:line="54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5.2</w:t>
      </w:r>
      <w:r>
        <w:rPr>
          <w:rFonts w:hint="eastAsia" w:ascii="仿宋_GB2312" w:hAnsi="仿宋_GB2312" w:eastAsia="仿宋_GB2312" w:cs="仿宋_GB2312"/>
          <w:bCs/>
          <w:kern w:val="1"/>
          <w:sz w:val="32"/>
          <w:szCs w:val="32"/>
        </w:rPr>
        <w:t>如供应商进入现场服务，需列出现场服务人员数量，并遵守两级公司及采购中心相关管理规定。</w:t>
      </w:r>
    </w:p>
    <w:p>
      <w:pPr>
        <w:pStyle w:val="11"/>
        <w:spacing w:line="560" w:lineRule="atLeast"/>
        <w:ind w:firstLine="640" w:firstLineChars="200"/>
        <w:rPr>
          <w:rFonts w:ascii="仿宋" w:hAnsi="仿宋" w:eastAsia="仿宋_GB2312" w:cs="仿宋"/>
          <w:sz w:val="32"/>
          <w:szCs w:val="32"/>
        </w:rPr>
      </w:pPr>
      <w:r>
        <w:rPr>
          <w:rFonts w:hint="eastAsia" w:ascii="仿宋" w:hAnsi="仿宋" w:eastAsia="仿宋" w:cs="仿宋"/>
          <w:sz w:val="32"/>
          <w:szCs w:val="32"/>
        </w:rPr>
        <w:t>5.3本要求解释权归</w:t>
      </w:r>
      <w:r>
        <w:rPr>
          <w:rFonts w:hint="eastAsia" w:ascii="仿宋_GB2312" w:hAnsi="仿宋_GB2312" w:eastAsia="仿宋_GB2312" w:cs="仿宋_GB2312"/>
          <w:sz w:val="32"/>
          <w:szCs w:val="32"/>
        </w:rPr>
        <w:t>鞍钢股份设备资材采购中心。</w:t>
      </w:r>
    </w:p>
    <w:p>
      <w:pPr>
        <w:pStyle w:val="11"/>
        <w:keepNext w:val="0"/>
        <w:keepLines w:val="0"/>
        <w:pageBreakBefore w:val="0"/>
        <w:kinsoku/>
        <w:wordWrap/>
        <w:overflowPunct/>
        <w:topLinePunct w:val="0"/>
        <w:autoSpaceDE/>
        <w:autoSpaceDN/>
        <w:bidi w:val="0"/>
        <w:adjustRightInd/>
        <w:spacing w:line="360" w:lineRule="auto"/>
        <w:jc w:val="left"/>
        <w:textAlignment w:val="auto"/>
        <w:rPr>
          <w:rFonts w:hint="eastAsia" w:ascii="仿宋_GB2312" w:hAnsi="仿宋_GB2312" w:eastAsia="仿宋_GB2312" w:cs="仿宋_GB2312"/>
          <w:color w:val="auto"/>
          <w:kern w:val="2"/>
          <w:sz w:val="32"/>
          <w:szCs w:val="32"/>
          <w:lang w:val="en-US" w:eastAsia="zh-CN" w:bidi="ar-SA"/>
        </w:rPr>
      </w:pPr>
    </w:p>
    <w:p>
      <w:pPr>
        <w:pStyle w:val="11"/>
        <w:spacing w:line="560" w:lineRule="atLeast"/>
        <w:ind w:firstLine="640" w:firstLineChars="20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360" w:lineRule="auto"/>
        <w:ind w:firstLine="640" w:firstLineChars="200"/>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鞍钢股份设备资材采购中心资材采购部</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val="0"/>
          <w:bCs/>
          <w:sz w:val="32"/>
          <w:szCs w:val="32"/>
          <w:lang w:val="en-US" w:eastAsia="zh-CN"/>
        </w:rPr>
        <w:t>2025</w:t>
      </w:r>
      <w:r>
        <w:rPr>
          <w:rFonts w:hint="eastAsia" w:ascii="仿宋_GB2312" w:hAnsi="仿宋_GB2312" w:eastAsia="仿宋_GB2312" w:cs="仿宋_GB2312"/>
          <w:b w:val="0"/>
          <w:bCs/>
          <w:sz w:val="32"/>
          <w:szCs w:val="32"/>
        </w:rPr>
        <w:t>年</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月</w:t>
      </w:r>
      <w:r>
        <w:rPr>
          <w:rFonts w:hint="eastAsia" w:ascii="仿宋_GB2312" w:hAnsi="仿宋_GB2312" w:eastAsia="仿宋_GB2312" w:cs="仿宋_GB2312"/>
          <w:b w:val="0"/>
          <w:bCs/>
          <w:sz w:val="32"/>
          <w:szCs w:val="32"/>
          <w:lang w:val="en-US" w:eastAsia="zh-CN"/>
        </w:rPr>
        <w:t>20</w:t>
      </w:r>
      <w:r>
        <w:rPr>
          <w:rFonts w:hint="eastAsia" w:ascii="仿宋_GB2312" w:hAnsi="仿宋_GB2312" w:eastAsia="仿宋_GB2312" w:cs="仿宋_GB2312"/>
          <w:b w:val="0"/>
          <w:bCs/>
          <w:sz w:val="32"/>
          <w:szCs w:val="32"/>
        </w:rPr>
        <w:t>日</w:t>
      </w:r>
    </w:p>
    <w:p>
      <w:pPr>
        <w:ind w:firstLine="640" w:firstLineChars="200"/>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7EDF0"/>
    <w:multiLevelType w:val="singleLevel"/>
    <w:tmpl w:val="9537EDF0"/>
    <w:lvl w:ilvl="0" w:tentative="0">
      <w:start w:val="6"/>
      <w:numFmt w:val="chineseCounting"/>
      <w:suff w:val="nothing"/>
      <w:lvlText w:val="%1、"/>
      <w:lvlJc w:val="left"/>
      <w:rPr>
        <w:rFonts w:hint="eastAsia"/>
      </w:rPr>
    </w:lvl>
  </w:abstractNum>
  <w:abstractNum w:abstractNumId="1">
    <w:nsid w:val="6D94E3DB"/>
    <w:multiLevelType w:val="singleLevel"/>
    <w:tmpl w:val="6D94E3DB"/>
    <w:lvl w:ilvl="0" w:tentative="0">
      <w:start w:val="1"/>
      <w:numFmt w:val="low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F2F55"/>
    <w:rsid w:val="05EA6E38"/>
    <w:rsid w:val="06214FF2"/>
    <w:rsid w:val="06CE4ABF"/>
    <w:rsid w:val="0832287B"/>
    <w:rsid w:val="0FEA6612"/>
    <w:rsid w:val="14B560E8"/>
    <w:rsid w:val="19AA27C4"/>
    <w:rsid w:val="19D620BA"/>
    <w:rsid w:val="1B940AD8"/>
    <w:rsid w:val="1C7B7CA0"/>
    <w:rsid w:val="1E1D5F75"/>
    <w:rsid w:val="1F411090"/>
    <w:rsid w:val="227D72E1"/>
    <w:rsid w:val="28E56553"/>
    <w:rsid w:val="29226CF8"/>
    <w:rsid w:val="29915203"/>
    <w:rsid w:val="2A51093E"/>
    <w:rsid w:val="2CD0263D"/>
    <w:rsid w:val="2FCC358B"/>
    <w:rsid w:val="30AA717C"/>
    <w:rsid w:val="33276698"/>
    <w:rsid w:val="33FA4559"/>
    <w:rsid w:val="3B6872D6"/>
    <w:rsid w:val="3CDD57B8"/>
    <w:rsid w:val="3E511D47"/>
    <w:rsid w:val="409E5513"/>
    <w:rsid w:val="47045EC0"/>
    <w:rsid w:val="47734A02"/>
    <w:rsid w:val="49BB36BF"/>
    <w:rsid w:val="4A341DF0"/>
    <w:rsid w:val="4A4970F0"/>
    <w:rsid w:val="4C340DE0"/>
    <w:rsid w:val="4E5C4F9C"/>
    <w:rsid w:val="50C20F8E"/>
    <w:rsid w:val="50DB50B4"/>
    <w:rsid w:val="52351083"/>
    <w:rsid w:val="53E3404A"/>
    <w:rsid w:val="5A9D2736"/>
    <w:rsid w:val="5CA914F8"/>
    <w:rsid w:val="61CF01CC"/>
    <w:rsid w:val="64202183"/>
    <w:rsid w:val="66691A50"/>
    <w:rsid w:val="668208DD"/>
    <w:rsid w:val="68756E7F"/>
    <w:rsid w:val="6AB66705"/>
    <w:rsid w:val="6B637E9F"/>
    <w:rsid w:val="6B9F44AF"/>
    <w:rsid w:val="6E70587E"/>
    <w:rsid w:val="6E9417B6"/>
    <w:rsid w:val="727453D2"/>
    <w:rsid w:val="7855167B"/>
    <w:rsid w:val="7F493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next w:val="4"/>
    <w:qFormat/>
    <w:uiPriority w:val="0"/>
    <w:rPr>
      <w:rFonts w:ascii="宋体" w:hAnsi="Courier New"/>
      <w:szCs w:val="20"/>
    </w:rPr>
  </w:style>
  <w:style w:type="paragraph" w:styleId="4">
    <w:name w:val="Block Text"/>
    <w:basedOn w:val="1"/>
    <w:qFormat/>
    <w:uiPriority w:val="0"/>
    <w:pPr>
      <w:widowControl/>
      <w:spacing w:line="360" w:lineRule="auto"/>
      <w:ind w:left="432" w:right="-1"/>
      <w:jc w:val="left"/>
    </w:pPr>
    <w:rPr>
      <w:rFonts w:ascii="宋体" w:hAnsi="宋体"/>
      <w:kern w:val="0"/>
      <w:sz w:val="24"/>
    </w:rPr>
  </w:style>
  <w:style w:type="paragraph" w:styleId="5">
    <w:name w:val="annotation text"/>
    <w:basedOn w:val="1"/>
    <w:qFormat/>
    <w:uiPriority w:val="0"/>
    <w:pPr>
      <w:jc w:val="left"/>
    </w:p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Cs w:val="21"/>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paragraph" w:customStyle="1" w:styleId="11">
    <w:name w:val="Char"/>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2024-11-19T04:39:00Z</dcterms:created>
  <dc:creator>Administrator</dc:creator>
  <cp:lastModifiedBy>Administrator</cp:lastModifiedBy>
  <dcterms:modified xsi:type="dcterms:W3CDTF">2025-02-07T01:11:40Z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1B3875DC810D413ABEBB210BCB311D97</vt:lpwstr>
  </property>
</Properties>
</file>