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9"/>
        <w:spacing w:line="400" w:lineRule="exact"/>
        <w:ind w:firstLine="560"/>
        <w:rPr>
          <w:rFonts w:hint="eastAsia" w:ascii="Times New Roman" w:hAnsi="Times New Roman"/>
          <w:color w:val="000000"/>
          <w:sz w:val="20"/>
        </w:rPr>
      </w:pPr>
    </w:p>
    <w:p>
      <w:pPr>
        <w:rPr>
          <w:rFonts w:ascii="Times New Roman" w:hAnsi="Times New Roman"/>
          <w:color w:val="000000"/>
          <w:sz w:val="44"/>
          <w:szCs w:val="36"/>
        </w:rPr>
      </w:pPr>
    </w:p>
    <w:p>
      <w:pPr>
        <w:pStyle w:val="31"/>
        <w:rPr>
          <w:rFonts w:ascii="Times New Roman" w:hAnsi="Times New Roman"/>
          <w:color w:val="000000"/>
          <w:sz w:val="44"/>
          <w:szCs w:val="36"/>
        </w:rPr>
      </w:pPr>
    </w:p>
    <w:p>
      <w:pPr>
        <w:rPr>
          <w:rFonts w:ascii="Times New Roman" w:hAnsi="Times New Roman"/>
          <w:color w:val="000000"/>
          <w:sz w:val="44"/>
          <w:szCs w:val="36"/>
        </w:rPr>
      </w:pPr>
    </w:p>
    <w:p>
      <w:pPr>
        <w:pStyle w:val="31"/>
        <w:rPr>
          <w:rFonts w:hint="eastAsia" w:ascii="宋体" w:hAnsi="宋体" w:eastAsia="宋体" w:cs="宋体"/>
        </w:rPr>
      </w:pPr>
    </w:p>
    <w:p>
      <w:pPr>
        <w:jc w:val="center"/>
        <w:rPr>
          <w:rFonts w:hint="eastAsia" w:ascii="黑体" w:hAnsi="黑体" w:eastAsia="黑体" w:cs="黑体"/>
          <w:color w:val="000000"/>
          <w:sz w:val="72"/>
          <w:szCs w:val="36"/>
          <w:lang w:val="en-US" w:eastAsia="zh-CN"/>
        </w:rPr>
      </w:pPr>
      <w:r>
        <w:rPr>
          <w:rFonts w:hint="eastAsia" w:ascii="黑体" w:hAnsi="黑体" w:eastAsia="黑体" w:cs="黑体"/>
          <w:color w:val="000000"/>
          <w:sz w:val="72"/>
          <w:szCs w:val="36"/>
          <w:lang w:val="en-US" w:eastAsia="zh-CN"/>
        </w:rPr>
        <w:t>询</w:t>
      </w:r>
    </w:p>
    <w:p>
      <w:pPr>
        <w:pStyle w:val="31"/>
        <w:rPr>
          <w:rFonts w:hint="eastAsia" w:ascii="黑体" w:hAnsi="黑体" w:eastAsia="黑体" w:cs="黑体"/>
          <w:lang w:val="en-US" w:eastAsia="zh-CN"/>
        </w:rPr>
      </w:pPr>
    </w:p>
    <w:p>
      <w:pPr>
        <w:pStyle w:val="31"/>
        <w:rPr>
          <w:rFonts w:hint="eastAsia" w:ascii="黑体" w:hAnsi="黑体" w:eastAsia="黑体" w:cs="黑体"/>
          <w:lang w:val="en-US" w:eastAsia="zh-CN"/>
        </w:rPr>
      </w:pPr>
    </w:p>
    <w:p>
      <w:pPr>
        <w:jc w:val="center"/>
        <w:rPr>
          <w:rFonts w:hint="eastAsia" w:ascii="黑体" w:hAnsi="黑体" w:eastAsia="黑体" w:cs="黑体"/>
          <w:color w:val="000000"/>
          <w:sz w:val="72"/>
          <w:szCs w:val="36"/>
          <w:lang w:val="en-US" w:eastAsia="zh-CN"/>
        </w:rPr>
      </w:pPr>
      <w:r>
        <w:rPr>
          <w:rFonts w:hint="eastAsia" w:ascii="黑体" w:hAnsi="黑体" w:eastAsia="黑体" w:cs="黑体"/>
          <w:color w:val="000000"/>
          <w:sz w:val="72"/>
          <w:szCs w:val="36"/>
          <w:lang w:val="en-US" w:eastAsia="zh-CN"/>
        </w:rPr>
        <w:t>价</w:t>
      </w:r>
    </w:p>
    <w:p>
      <w:pPr>
        <w:pStyle w:val="31"/>
        <w:rPr>
          <w:rFonts w:hint="eastAsia" w:ascii="黑体" w:hAnsi="黑体" w:eastAsia="黑体" w:cs="黑体"/>
          <w:lang w:val="en-US" w:eastAsia="zh-CN"/>
        </w:rPr>
      </w:pPr>
    </w:p>
    <w:p>
      <w:pPr>
        <w:pStyle w:val="31"/>
        <w:rPr>
          <w:rFonts w:hint="eastAsia" w:ascii="黑体" w:hAnsi="黑体" w:eastAsia="黑体" w:cs="黑体"/>
          <w:lang w:val="en-US" w:eastAsia="zh-CN"/>
        </w:rPr>
      </w:pPr>
    </w:p>
    <w:p>
      <w:pPr>
        <w:jc w:val="center"/>
        <w:rPr>
          <w:rFonts w:hint="eastAsia" w:ascii="黑体" w:hAnsi="黑体" w:eastAsia="黑体" w:cs="黑体"/>
          <w:color w:val="000000"/>
          <w:sz w:val="72"/>
          <w:szCs w:val="36"/>
        </w:rPr>
      </w:pPr>
      <w:r>
        <w:rPr>
          <w:rFonts w:hint="eastAsia" w:ascii="黑体" w:hAnsi="黑体" w:eastAsia="黑体" w:cs="黑体"/>
          <w:color w:val="000000"/>
          <w:sz w:val="72"/>
          <w:szCs w:val="36"/>
        </w:rPr>
        <w:t>文</w:t>
      </w:r>
    </w:p>
    <w:p>
      <w:pPr>
        <w:pStyle w:val="31"/>
        <w:rPr>
          <w:rFonts w:hint="eastAsia" w:ascii="黑体" w:hAnsi="黑体" w:eastAsia="黑体" w:cs="黑体"/>
        </w:rPr>
      </w:pPr>
    </w:p>
    <w:p>
      <w:pPr>
        <w:pStyle w:val="31"/>
        <w:rPr>
          <w:rFonts w:hint="eastAsia" w:ascii="黑体" w:hAnsi="黑体" w:eastAsia="黑体" w:cs="黑体"/>
        </w:rPr>
      </w:pPr>
    </w:p>
    <w:p>
      <w:pPr>
        <w:jc w:val="center"/>
        <w:rPr>
          <w:rFonts w:hint="eastAsia" w:ascii="黑体" w:hAnsi="黑体" w:eastAsia="黑体" w:cs="黑体"/>
          <w:color w:val="000000"/>
          <w:sz w:val="72"/>
          <w:szCs w:val="36"/>
        </w:rPr>
      </w:pPr>
      <w:r>
        <w:rPr>
          <w:rFonts w:hint="eastAsia" w:ascii="黑体" w:hAnsi="黑体" w:eastAsia="黑体" w:cs="黑体"/>
          <w:color w:val="000000"/>
          <w:sz w:val="72"/>
          <w:szCs w:val="36"/>
        </w:rPr>
        <w:t>件</w:t>
      </w:r>
    </w:p>
    <w:p>
      <w:pPr>
        <w:spacing w:line="400" w:lineRule="exact"/>
        <w:rPr>
          <w:rFonts w:hint="eastAsia" w:ascii="宋体" w:hAnsi="宋体" w:eastAsia="宋体" w:cs="宋体"/>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adjustRightInd w:val="0"/>
        <w:snapToGrid w:val="0"/>
        <w:spacing w:line="360" w:lineRule="auto"/>
        <w:jc w:val="center"/>
        <w:rPr>
          <w:rFonts w:ascii="Times New Roman" w:hAnsi="Times New Roman"/>
          <w:color w:val="000000"/>
        </w:rPr>
      </w:pPr>
      <w:r>
        <w:rPr>
          <w:rFonts w:hint="eastAsia" w:ascii="宋体" w:hAnsi="宋体"/>
          <w:color w:val="auto"/>
          <w:sz w:val="32"/>
          <w:szCs w:val="32"/>
          <w:highlight w:val="none"/>
          <w:u w:val="none"/>
          <w:lang w:val="en-US" w:eastAsia="zh-CN"/>
        </w:rPr>
        <w:t>询价单位</w:t>
      </w:r>
      <w:r>
        <w:rPr>
          <w:rFonts w:hint="eastAsia" w:ascii="宋体" w:hAnsi="宋体"/>
          <w:color w:val="auto"/>
          <w:sz w:val="32"/>
          <w:szCs w:val="32"/>
          <w:highlight w:val="none"/>
          <w:u w:val="none"/>
        </w:rPr>
        <w:t>：中煤华晋集团有限公司</w:t>
      </w:r>
      <w:r>
        <w:rPr>
          <w:rFonts w:ascii="Times New Roman" w:hAnsi="Times New Roman"/>
          <w:color w:val="000000"/>
        </w:rPr>
        <w:br w:type="page"/>
      </w:r>
    </w:p>
    <w:p>
      <w:pPr>
        <w:pStyle w:val="52"/>
        <w:spacing w:line="720" w:lineRule="auto"/>
        <w:jc w:val="center"/>
        <w:rPr>
          <w:rFonts w:hint="eastAsia" w:ascii="宋体" w:hAnsi="宋体" w:eastAsia="宋体" w:cs="宋体"/>
          <w:b/>
          <w:bCs/>
          <w:color w:val="auto"/>
          <w:sz w:val="30"/>
          <w:szCs w:val="30"/>
        </w:rPr>
      </w:pPr>
      <w:bookmarkStart w:id="0" w:name="_Toc144974479"/>
      <w:bookmarkStart w:id="1" w:name="_Toc152042287"/>
      <w:bookmarkStart w:id="2" w:name="_Toc152045511"/>
      <w:r>
        <w:rPr>
          <w:rFonts w:hint="eastAsia" w:ascii="宋体" w:hAnsi="宋体" w:eastAsia="宋体" w:cs="宋体"/>
          <w:b/>
          <w:bCs/>
          <w:color w:val="auto"/>
          <w:sz w:val="30"/>
          <w:szCs w:val="30"/>
          <w:lang w:val="zh-CN"/>
        </w:rPr>
        <w:t>目  录</w:t>
      </w:r>
    </w:p>
    <w:p>
      <w:pPr>
        <w:rPr>
          <w:rFonts w:hint="eastAsia" w:ascii="宋体" w:hAnsi="宋体" w:eastAsia="宋体" w:cs="宋体"/>
          <w:b/>
          <w:bCs/>
          <w:sz w:val="30"/>
          <w:szCs w:val="30"/>
        </w:rPr>
      </w:pPr>
    </w:p>
    <w:p>
      <w:pPr>
        <w:pStyle w:val="27"/>
        <w:numPr>
          <w:ilvl w:val="0"/>
          <w:numId w:val="1"/>
        </w:numPr>
        <w:tabs>
          <w:tab w:val="right" w:leader="dot" w:pos="8640"/>
        </w:tabs>
        <w:spacing w:line="360" w:lineRule="auto"/>
        <w:rPr>
          <w:rFonts w:hint="eastAsia" w:ascii="宋体" w:hAnsi="宋体" w:eastAsia="宋体" w:cs="宋体"/>
          <w:b/>
          <w:bCs/>
          <w:sz w:val="30"/>
          <w:szCs w:val="30"/>
        </w:rPr>
      </w:pPr>
      <w:r>
        <w:rPr>
          <w:rFonts w:hint="eastAsia" w:ascii="宋体" w:hAnsi="宋体" w:eastAsia="宋体" w:cs="宋体"/>
          <w:b/>
          <w:bCs/>
          <w:sz w:val="30"/>
          <w:szCs w:val="30"/>
          <w:lang w:val="en-US" w:eastAsia="zh-CN"/>
        </w:rPr>
        <w:t>询价</w:t>
      </w:r>
      <w:r>
        <w:rPr>
          <w:rFonts w:hint="eastAsia" w:ascii="宋体" w:hAnsi="宋体" w:eastAsia="宋体" w:cs="宋体"/>
          <w:b/>
          <w:bCs/>
          <w:sz w:val="30"/>
          <w:szCs w:val="30"/>
        </w:rPr>
        <w:t>公告</w:t>
      </w:r>
    </w:p>
    <w:p>
      <w:pPr>
        <w:pStyle w:val="27"/>
        <w:numPr>
          <w:ilvl w:val="0"/>
          <w:numId w:val="1"/>
        </w:numPr>
        <w:tabs>
          <w:tab w:val="right" w:leader="dot" w:pos="8640"/>
        </w:tabs>
        <w:spacing w:line="360" w:lineRule="auto"/>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供应商须知及前附表</w:t>
      </w:r>
    </w:p>
    <w:p>
      <w:pPr>
        <w:pStyle w:val="27"/>
        <w:numPr>
          <w:ilvl w:val="0"/>
          <w:numId w:val="1"/>
        </w:numPr>
        <w:tabs>
          <w:tab w:val="right" w:leader="dot" w:pos="8640"/>
        </w:tabs>
        <w:spacing w:line="360" w:lineRule="auto"/>
        <w:rPr>
          <w:rFonts w:hint="eastAsia" w:ascii="宋体" w:hAnsi="宋体" w:eastAsia="宋体" w:cs="宋体"/>
          <w:b/>
          <w:bCs/>
          <w:sz w:val="30"/>
          <w:szCs w:val="30"/>
        </w:rPr>
      </w:pPr>
      <w:r>
        <w:rPr>
          <w:rFonts w:hint="eastAsia" w:ascii="宋体" w:hAnsi="宋体" w:eastAsia="宋体" w:cs="宋体"/>
          <w:b/>
          <w:bCs/>
          <w:sz w:val="30"/>
          <w:szCs w:val="30"/>
        </w:rPr>
        <w:t>合同</w:t>
      </w:r>
      <w:r>
        <w:rPr>
          <w:rFonts w:hint="eastAsia" w:ascii="宋体" w:hAnsi="宋体" w:eastAsia="宋体" w:cs="宋体"/>
          <w:b/>
          <w:bCs/>
          <w:sz w:val="30"/>
          <w:szCs w:val="30"/>
          <w:lang w:val="en-US" w:eastAsia="zh-CN"/>
        </w:rPr>
        <w:t>主要</w:t>
      </w:r>
      <w:r>
        <w:rPr>
          <w:rFonts w:hint="eastAsia" w:ascii="宋体" w:hAnsi="宋体" w:eastAsia="宋体" w:cs="宋体"/>
          <w:b/>
          <w:bCs/>
          <w:sz w:val="30"/>
          <w:szCs w:val="30"/>
        </w:rPr>
        <w:t>条款及格式</w:t>
      </w:r>
    </w:p>
    <w:p>
      <w:pPr>
        <w:pStyle w:val="27"/>
        <w:numPr>
          <w:ilvl w:val="0"/>
          <w:numId w:val="1"/>
        </w:numPr>
        <w:tabs>
          <w:tab w:val="right" w:leader="dot" w:pos="8640"/>
        </w:tabs>
        <w:spacing w:line="360" w:lineRule="auto"/>
        <w:rPr>
          <w:rFonts w:hint="eastAsia" w:ascii="宋体" w:hAnsi="宋体" w:eastAsia="宋体" w:cs="宋体"/>
          <w:b/>
          <w:bCs/>
          <w:sz w:val="30"/>
          <w:szCs w:val="30"/>
        </w:rPr>
      </w:pPr>
      <w:r>
        <w:rPr>
          <w:rFonts w:hint="eastAsia" w:ascii="宋体" w:hAnsi="宋体" w:eastAsia="宋体" w:cs="宋体"/>
          <w:b/>
          <w:bCs/>
          <w:sz w:val="30"/>
          <w:szCs w:val="30"/>
          <w:lang w:val="en-US" w:eastAsia="zh-CN"/>
        </w:rPr>
        <w:t>技术</w:t>
      </w:r>
      <w:r>
        <w:rPr>
          <w:rFonts w:hint="eastAsia" w:ascii="宋体" w:hAnsi="宋体" w:eastAsia="宋体" w:cs="宋体"/>
          <w:b/>
          <w:bCs/>
          <w:sz w:val="30"/>
          <w:szCs w:val="30"/>
        </w:rPr>
        <w:t>要求</w:t>
      </w:r>
    </w:p>
    <w:p>
      <w:pPr>
        <w:pStyle w:val="27"/>
        <w:numPr>
          <w:ilvl w:val="0"/>
          <w:numId w:val="1"/>
        </w:numPr>
        <w:tabs>
          <w:tab w:val="right" w:leader="dot" w:pos="8640"/>
        </w:tabs>
        <w:spacing w:line="360" w:lineRule="auto"/>
        <w:rPr>
          <w:rFonts w:hint="eastAsia" w:ascii="宋体" w:hAnsi="宋体" w:eastAsia="宋体" w:cs="宋体"/>
          <w:b/>
          <w:bCs/>
          <w:sz w:val="30"/>
          <w:szCs w:val="30"/>
        </w:rPr>
      </w:pPr>
      <w:r>
        <w:rPr>
          <w:rFonts w:hint="eastAsia" w:ascii="宋体" w:hAnsi="宋体" w:eastAsia="宋体" w:cs="宋体"/>
          <w:b/>
          <w:bCs/>
          <w:sz w:val="30"/>
          <w:szCs w:val="30"/>
          <w:lang w:val="en-US" w:eastAsia="zh-CN"/>
        </w:rPr>
        <w:t>报价</w:t>
      </w:r>
      <w:r>
        <w:rPr>
          <w:rFonts w:hint="eastAsia" w:ascii="宋体" w:hAnsi="宋体" w:eastAsia="宋体" w:cs="宋体"/>
          <w:b/>
          <w:bCs/>
          <w:sz w:val="30"/>
          <w:szCs w:val="30"/>
        </w:rPr>
        <w:t>文件</w:t>
      </w:r>
      <w:bookmarkStart w:id="3" w:name="_Toc5431"/>
      <w:r>
        <w:rPr>
          <w:rFonts w:hint="eastAsia" w:ascii="宋体" w:hAnsi="宋体" w:eastAsia="宋体" w:cs="宋体"/>
          <w:b/>
          <w:bCs/>
          <w:sz w:val="30"/>
          <w:szCs w:val="30"/>
          <w:lang w:val="en-US" w:eastAsia="zh-CN"/>
        </w:rPr>
        <w:t>模板</w:t>
      </w:r>
      <w:r>
        <w:rPr>
          <w:rFonts w:hint="eastAsia" w:ascii="宋体" w:hAnsi="宋体" w:eastAsia="宋体" w:cs="宋体"/>
          <w:b/>
          <w:bCs/>
          <w:sz w:val="30"/>
          <w:szCs w:val="30"/>
        </w:rPr>
        <w:br w:type="page"/>
      </w:r>
    </w:p>
    <w:p>
      <w:pPr>
        <w:pStyle w:val="4"/>
        <w:spacing w:line="240" w:lineRule="auto"/>
        <w:jc w:val="center"/>
        <w:rPr>
          <w:rFonts w:ascii="Times New Roman" w:hAnsi="Times New Roman" w:eastAsia="黑体"/>
          <w:color w:val="000000"/>
          <w:sz w:val="32"/>
          <w:szCs w:val="32"/>
        </w:rPr>
      </w:pPr>
      <w:r>
        <w:rPr>
          <w:rFonts w:hint="eastAsia"/>
          <w:color w:val="000000"/>
          <w:sz w:val="32"/>
          <w:szCs w:val="32"/>
          <w:lang w:val="en-US" w:eastAsia="zh-CN"/>
        </w:rPr>
        <w:t>第一章 询价</w:t>
      </w:r>
      <w:r>
        <w:rPr>
          <w:color w:val="000000"/>
          <w:sz w:val="32"/>
          <w:szCs w:val="32"/>
        </w:rPr>
        <w:t>公告</w:t>
      </w:r>
      <w:bookmarkEnd w:id="3"/>
    </w:p>
    <w:bookmarkEnd w:id="0"/>
    <w:bookmarkEnd w:id="1"/>
    <w:bookmarkEnd w:id="2"/>
    <w:p>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hint="eastAsia" w:ascii="宋体" w:hAnsi="宋体" w:eastAsia="宋体" w:cs="宋体"/>
          <w:b/>
          <w:bCs/>
          <w:color w:val="000000"/>
          <w:kern w:val="28"/>
          <w:sz w:val="24"/>
          <w:szCs w:val="24"/>
          <w:lang w:val="en-US" w:eastAsia="zh-CN"/>
        </w:rPr>
      </w:pPr>
      <w:bookmarkStart w:id="4" w:name="_Toc405303153"/>
      <w:bookmarkStart w:id="5" w:name="_Toc438129396"/>
      <w:bookmarkStart w:id="6" w:name="_Toc484184039"/>
      <w:r>
        <w:rPr>
          <w:rFonts w:hint="eastAsia" w:ascii="宋体" w:hAnsi="宋体" w:eastAsia="宋体" w:cs="宋体"/>
          <w:b/>
          <w:bCs/>
          <w:color w:val="000000"/>
          <w:kern w:val="28"/>
          <w:sz w:val="24"/>
          <w:szCs w:val="24"/>
          <w:lang w:val="en-US" w:eastAsia="zh-CN"/>
        </w:rPr>
        <w:t>1.</w:t>
      </w:r>
      <w:r>
        <w:rPr>
          <w:rFonts w:hint="eastAsia" w:ascii="宋体" w:hAnsi="宋体" w:eastAsia="宋体" w:cs="宋体"/>
          <w:b/>
          <w:bCs/>
          <w:color w:val="000000"/>
          <w:kern w:val="28"/>
          <w:sz w:val="24"/>
          <w:szCs w:val="24"/>
        </w:rPr>
        <w:t>项目招标</w:t>
      </w:r>
      <w:bookmarkEnd w:id="4"/>
      <w:r>
        <w:rPr>
          <w:rFonts w:hint="eastAsia" w:ascii="宋体" w:hAnsi="宋体" w:eastAsia="宋体" w:cs="宋体"/>
          <w:b/>
          <w:bCs/>
          <w:color w:val="000000"/>
          <w:kern w:val="28"/>
          <w:sz w:val="24"/>
          <w:szCs w:val="24"/>
        </w:rPr>
        <w:t>范围</w:t>
      </w:r>
      <w:bookmarkEnd w:id="5"/>
      <w:bookmarkEnd w:id="6"/>
      <w:r>
        <w:rPr>
          <w:rFonts w:hint="eastAsia" w:ascii="宋体" w:hAnsi="宋体" w:eastAsia="宋体" w:cs="宋体"/>
          <w:b/>
          <w:bCs/>
          <w:color w:val="000000"/>
          <w:kern w:val="28"/>
          <w:sz w:val="24"/>
          <w:szCs w:val="24"/>
          <w:lang w:val="en-US" w:eastAsia="zh-CN"/>
        </w:rPr>
        <w:t>和具体时间安排</w:t>
      </w:r>
    </w:p>
    <w:p>
      <w:pPr>
        <w:keepNext w:val="0"/>
        <w:keepLines w:val="0"/>
        <w:pageBreakBefore w:val="0"/>
        <w:widowControl w:val="0"/>
        <w:tabs>
          <w:tab w:val="left" w:pos="0"/>
        </w:tabs>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val="en-US" w:eastAsia="zh-CN"/>
        </w:rPr>
      </w:pPr>
      <w:bookmarkStart w:id="7" w:name="_Toc484184040"/>
      <w:bookmarkStart w:id="8" w:name="_Toc405303154"/>
      <w:bookmarkStart w:id="9" w:name="_Toc438129397"/>
      <w:r>
        <w:rPr>
          <w:rFonts w:hint="eastAsia" w:ascii="宋体" w:hAnsi="宋体" w:eastAsia="宋体" w:cs="宋体"/>
          <w:sz w:val="24"/>
          <w:szCs w:val="24"/>
          <w:lang w:val="en-US" w:eastAsia="zh-CN"/>
        </w:rPr>
        <w:t>详见</w:t>
      </w:r>
      <w:r>
        <w:rPr>
          <w:rFonts w:hint="eastAsia" w:ascii="宋体" w:hAnsi="宋体" w:eastAsia="宋体" w:cs="宋体"/>
          <w:sz w:val="24"/>
          <w:szCs w:val="24"/>
        </w:rPr>
        <w:t>中煤</w:t>
      </w:r>
      <w:r>
        <w:rPr>
          <w:rFonts w:hint="eastAsia" w:ascii="宋体" w:hAnsi="宋体" w:eastAsia="宋体" w:cs="宋体"/>
          <w:sz w:val="24"/>
          <w:szCs w:val="24"/>
          <w:lang w:val="en-US" w:eastAsia="zh-CN"/>
        </w:rPr>
        <w:t>易购采购一体化</w:t>
      </w:r>
      <w:r>
        <w:rPr>
          <w:rFonts w:hint="eastAsia" w:ascii="宋体" w:hAnsi="宋体" w:eastAsia="宋体" w:cs="宋体"/>
          <w:sz w:val="24"/>
          <w:szCs w:val="24"/>
        </w:rPr>
        <w:t>平台</w:t>
      </w:r>
      <w:r>
        <w:rPr>
          <w:rFonts w:hint="eastAsia" w:ascii="宋体" w:hAnsi="宋体" w:cs="宋体"/>
          <w:sz w:val="24"/>
          <w:szCs w:val="24"/>
          <w:lang w:val="en-US" w:eastAsia="zh-CN"/>
        </w:rPr>
        <w:t>关于</w:t>
      </w:r>
      <w:r>
        <w:rPr>
          <w:rFonts w:hint="eastAsia" w:ascii="宋体" w:hAnsi="宋体" w:eastAsia="宋体" w:cs="宋体"/>
          <w:sz w:val="24"/>
          <w:szCs w:val="24"/>
          <w:lang w:val="en-US" w:eastAsia="zh-CN"/>
        </w:rPr>
        <w:t>本项目询价通知。</w:t>
      </w:r>
      <w:r>
        <w:rPr>
          <w:rFonts w:hint="eastAsia" w:ascii="宋体" w:hAnsi="宋体" w:cs="宋体"/>
          <w:sz w:val="24"/>
          <w:szCs w:val="24"/>
          <w:lang w:val="en-US" w:eastAsia="zh-CN"/>
        </w:rPr>
        <w:t>（系统内备注货物生产厂家以附件：技术规格书为准）</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hint="eastAsia" w:ascii="宋体" w:hAnsi="宋体" w:eastAsia="宋体" w:cs="宋体"/>
          <w:b/>
          <w:bCs/>
          <w:color w:val="000000"/>
          <w:kern w:val="28"/>
          <w:sz w:val="24"/>
          <w:szCs w:val="24"/>
        </w:rPr>
      </w:pPr>
      <w:r>
        <w:rPr>
          <w:rFonts w:hint="eastAsia" w:ascii="宋体" w:hAnsi="宋体" w:eastAsia="宋体" w:cs="宋体"/>
          <w:b/>
          <w:bCs/>
          <w:color w:val="000000"/>
          <w:kern w:val="28"/>
          <w:sz w:val="24"/>
          <w:szCs w:val="24"/>
          <w:lang w:val="en-US" w:eastAsia="zh-CN"/>
        </w:rPr>
        <w:t>2.</w:t>
      </w:r>
      <w:r>
        <w:rPr>
          <w:rFonts w:hint="eastAsia" w:ascii="宋体" w:hAnsi="宋体" w:cs="宋体"/>
          <w:b/>
          <w:bCs/>
          <w:color w:val="000000"/>
          <w:kern w:val="28"/>
          <w:sz w:val="24"/>
          <w:szCs w:val="24"/>
          <w:lang w:val="en-US" w:eastAsia="zh-CN"/>
        </w:rPr>
        <w:t>供应商</w:t>
      </w:r>
      <w:r>
        <w:rPr>
          <w:rFonts w:hint="eastAsia" w:ascii="宋体" w:hAnsi="宋体" w:eastAsia="宋体" w:cs="宋体"/>
          <w:b/>
          <w:bCs/>
          <w:color w:val="000000"/>
          <w:kern w:val="28"/>
          <w:sz w:val="24"/>
          <w:szCs w:val="24"/>
        </w:rPr>
        <w:t>资格要求</w:t>
      </w:r>
      <w:bookmarkEnd w:id="7"/>
      <w:bookmarkEnd w:id="8"/>
      <w:bookmarkEnd w:id="9"/>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bookmarkStart w:id="10" w:name="bidRequire"/>
      <w:r>
        <w:rPr>
          <w:rFonts w:hint="eastAsia" w:ascii="宋体" w:hAnsi="宋体" w:eastAsia="宋体" w:cs="宋体"/>
          <w:color w:val="000000"/>
          <w:sz w:val="24"/>
          <w:szCs w:val="24"/>
          <w:lang w:val="en-US" w:eastAsia="zh-CN"/>
        </w:rPr>
        <w:t>2.1</w:t>
      </w:r>
      <w:bookmarkEnd w:id="10"/>
      <w:r>
        <w:rPr>
          <w:rFonts w:hint="eastAsia" w:ascii="宋体" w:hAnsi="宋体" w:eastAsia="宋体" w:cs="宋体"/>
          <w:color w:val="000000"/>
          <w:sz w:val="24"/>
          <w:szCs w:val="24"/>
          <w:lang w:val="en-US" w:eastAsia="zh-CN"/>
        </w:rPr>
        <w:t>中华人民共和国境内的企业法人。</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2.2本项目是否接受联合体投标：否。</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注：单位负责人为同一人或者存在控股、管理、关联关系的不同单位，不得同时参与本项目谈判。</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hint="eastAsia" w:ascii="宋体" w:hAnsi="宋体" w:eastAsia="宋体" w:cs="宋体"/>
          <w:b/>
          <w:bCs/>
          <w:color w:val="000000"/>
          <w:kern w:val="28"/>
          <w:sz w:val="24"/>
          <w:szCs w:val="24"/>
          <w:lang w:val="en-US" w:eastAsia="zh-CN"/>
        </w:rPr>
      </w:pPr>
      <w:r>
        <w:rPr>
          <w:rFonts w:hint="eastAsia" w:ascii="宋体" w:hAnsi="宋体" w:eastAsia="宋体" w:cs="宋体"/>
          <w:b/>
          <w:bCs/>
          <w:color w:val="000000"/>
          <w:kern w:val="28"/>
          <w:sz w:val="24"/>
          <w:szCs w:val="24"/>
          <w:lang w:val="en-US" w:eastAsia="zh-CN"/>
        </w:rPr>
        <w:t> </w:t>
      </w:r>
      <w:r>
        <w:rPr>
          <w:rFonts w:hint="eastAsia" w:ascii="宋体" w:hAnsi="宋体" w:cs="宋体"/>
          <w:b/>
          <w:bCs/>
          <w:color w:val="000000"/>
          <w:kern w:val="28"/>
          <w:sz w:val="24"/>
          <w:szCs w:val="24"/>
          <w:lang w:val="en-US" w:eastAsia="zh-CN"/>
        </w:rPr>
        <w:t>3</w:t>
      </w:r>
      <w:r>
        <w:rPr>
          <w:rFonts w:hint="eastAsia" w:ascii="宋体" w:hAnsi="宋体" w:eastAsia="宋体" w:cs="宋体"/>
          <w:b/>
          <w:bCs/>
          <w:color w:val="000000"/>
          <w:kern w:val="28"/>
          <w:sz w:val="24"/>
          <w:szCs w:val="24"/>
          <w:lang w:val="en-US" w:eastAsia="zh-CN"/>
        </w:rPr>
        <w:t>、采购文件获取及编制要求：</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3.1</w:t>
      </w:r>
      <w:r>
        <w:rPr>
          <w:rFonts w:hint="eastAsia" w:ascii="宋体" w:hAnsi="宋体" w:eastAsia="宋体" w:cs="宋体"/>
          <w:color w:val="000000"/>
          <w:sz w:val="24"/>
          <w:szCs w:val="24"/>
          <w:lang w:val="en-US" w:eastAsia="zh-CN"/>
        </w:rPr>
        <w:t>供应商报名后，可在报价页面附件中下载</w:t>
      </w:r>
      <w:r>
        <w:rPr>
          <w:rFonts w:hint="eastAsia" w:ascii="宋体" w:hAnsi="宋体" w:cs="宋体"/>
          <w:color w:val="000000"/>
          <w:sz w:val="24"/>
          <w:szCs w:val="24"/>
          <w:lang w:val="en-US" w:eastAsia="zh-CN"/>
        </w:rPr>
        <w:t>询价文件</w:t>
      </w:r>
      <w:r>
        <w:rPr>
          <w:rFonts w:hint="eastAsia" w:ascii="宋体" w:hAnsi="宋体" w:eastAsia="宋体" w:cs="宋体"/>
          <w:color w:val="000000"/>
          <w:sz w:val="24"/>
          <w:szCs w:val="24"/>
          <w:lang w:val="en-US" w:eastAsia="zh-CN"/>
        </w:rPr>
        <w:t>，请各供应商认真阅读，按照要求进行报价和制作</w:t>
      </w:r>
      <w:r>
        <w:rPr>
          <w:rFonts w:hint="eastAsia" w:ascii="宋体" w:hAnsi="宋体" w:cs="宋体"/>
          <w:color w:val="000000"/>
          <w:sz w:val="24"/>
          <w:szCs w:val="24"/>
          <w:lang w:val="en-US" w:eastAsia="zh-CN"/>
        </w:rPr>
        <w:t>报价</w:t>
      </w:r>
      <w:r>
        <w:rPr>
          <w:rFonts w:hint="eastAsia" w:ascii="宋体" w:hAnsi="宋体" w:eastAsia="宋体" w:cs="宋体"/>
          <w:color w:val="000000"/>
          <w:sz w:val="24"/>
          <w:szCs w:val="24"/>
          <w:lang w:val="en-US" w:eastAsia="zh-CN"/>
        </w:rPr>
        <w:t>文件。各供应商务必严格按照要求报价，不得少报或漏报。</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3.2</w:t>
      </w:r>
      <w:r>
        <w:rPr>
          <w:rFonts w:hint="eastAsia" w:ascii="宋体" w:hAnsi="宋体" w:eastAsia="宋体" w:cs="宋体"/>
          <w:color w:val="000000"/>
          <w:sz w:val="24"/>
          <w:szCs w:val="24"/>
          <w:lang w:val="en-US" w:eastAsia="zh-CN"/>
        </w:rPr>
        <w:t>在报价录入页面选中参与项目，点击“录入报价”在系统中进行价格录入。</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3.3</w:t>
      </w:r>
      <w:r>
        <w:rPr>
          <w:rFonts w:hint="eastAsia" w:ascii="宋体" w:hAnsi="宋体" w:eastAsia="宋体" w:cs="宋体"/>
          <w:color w:val="000000"/>
          <w:sz w:val="24"/>
          <w:szCs w:val="24"/>
          <w:lang w:val="en-US" w:eastAsia="zh-CN"/>
        </w:rPr>
        <w:t>各供应商应严肃报价，严格按照</w:t>
      </w:r>
      <w:r>
        <w:rPr>
          <w:rFonts w:hint="eastAsia" w:ascii="宋体" w:hAnsi="宋体" w:cs="宋体"/>
          <w:color w:val="000000"/>
          <w:sz w:val="24"/>
          <w:szCs w:val="24"/>
          <w:lang w:val="en-US" w:eastAsia="zh-CN"/>
        </w:rPr>
        <w:t>询价</w:t>
      </w:r>
      <w:r>
        <w:rPr>
          <w:rFonts w:hint="eastAsia" w:ascii="宋体" w:hAnsi="宋体" w:eastAsia="宋体" w:cs="宋体"/>
          <w:color w:val="000000"/>
          <w:sz w:val="24"/>
          <w:szCs w:val="24"/>
          <w:lang w:val="en-US" w:eastAsia="zh-CN"/>
        </w:rPr>
        <w:t>文件要求编制</w:t>
      </w:r>
      <w:r>
        <w:rPr>
          <w:rFonts w:hint="eastAsia" w:ascii="宋体" w:hAnsi="宋体" w:cs="宋体"/>
          <w:color w:val="000000"/>
          <w:sz w:val="24"/>
          <w:szCs w:val="24"/>
          <w:lang w:val="en-US" w:eastAsia="zh-CN"/>
        </w:rPr>
        <w:t>报价</w:t>
      </w:r>
      <w:r>
        <w:rPr>
          <w:rFonts w:hint="eastAsia" w:ascii="宋体" w:hAnsi="宋体" w:eastAsia="宋体" w:cs="宋体"/>
          <w:color w:val="000000"/>
          <w:sz w:val="24"/>
          <w:szCs w:val="24"/>
          <w:lang w:val="en-US" w:eastAsia="zh-CN"/>
        </w:rPr>
        <w:t>文件。如对文件有疑义或需要澄清落实，请与技术或商务联系人联系、落实。因供应商原因造成一切失误由供应商负责，我公司将根据造成的损失程度追究供应商责任（a.列入黑名单，拒绝报价；b.上报集团公司，取消准入资格；c.采取其他经济及法律手段追究责任）。</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3.4</w:t>
      </w:r>
      <w:r>
        <w:rPr>
          <w:rFonts w:hint="eastAsia" w:ascii="宋体" w:hAnsi="宋体" w:eastAsia="宋体" w:cs="宋体"/>
          <w:color w:val="000000"/>
          <w:sz w:val="24"/>
          <w:szCs w:val="24"/>
          <w:lang w:val="en-US" w:eastAsia="zh-CN"/>
        </w:rPr>
        <w:t>所报价格应包括但不限于原材料、生产加工、检验、包装、管理、运杂、装卸、技术服务、13%增值税等全部费用。</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3.5</w:t>
      </w:r>
      <w:r>
        <w:rPr>
          <w:rFonts w:hint="eastAsia" w:ascii="宋体" w:hAnsi="宋体" w:eastAsia="宋体" w:cs="宋体"/>
          <w:color w:val="000000"/>
          <w:sz w:val="24"/>
          <w:szCs w:val="24"/>
          <w:lang w:val="en-US" w:eastAsia="zh-CN"/>
        </w:rPr>
        <w:t>请各</w:t>
      </w:r>
      <w:r>
        <w:rPr>
          <w:rFonts w:hint="eastAsia" w:ascii="宋体" w:hAnsi="宋体" w:cs="宋体"/>
          <w:color w:val="000000"/>
          <w:sz w:val="24"/>
          <w:szCs w:val="24"/>
          <w:lang w:val="en-US" w:eastAsia="zh-CN"/>
        </w:rPr>
        <w:t>供应商</w:t>
      </w:r>
      <w:r>
        <w:rPr>
          <w:rFonts w:hint="eastAsia" w:ascii="宋体" w:hAnsi="宋体" w:eastAsia="宋体" w:cs="宋体"/>
          <w:color w:val="000000"/>
          <w:sz w:val="24"/>
          <w:szCs w:val="24"/>
          <w:lang w:val="en-US" w:eastAsia="zh-CN"/>
        </w:rPr>
        <w:t>在开标当天（即报价揭示时间）保持手机畅通，所留联系方式要求为手机号码，请勿留座机，无法联络的视为不响应要求。</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hint="eastAsia" w:ascii="宋体" w:hAnsi="宋体" w:eastAsia="宋体" w:cs="宋体"/>
          <w:b/>
          <w:bCs/>
          <w:color w:val="000000"/>
          <w:kern w:val="28"/>
          <w:sz w:val="24"/>
          <w:szCs w:val="24"/>
          <w:lang w:eastAsia="zh-CN"/>
        </w:rPr>
      </w:pPr>
      <w:r>
        <w:rPr>
          <w:rFonts w:hint="eastAsia" w:ascii="宋体" w:hAnsi="宋体" w:cs="宋体"/>
          <w:b/>
          <w:bCs/>
          <w:color w:val="000000"/>
          <w:kern w:val="28"/>
          <w:sz w:val="24"/>
          <w:szCs w:val="24"/>
          <w:lang w:val="en-US" w:eastAsia="zh-CN"/>
        </w:rPr>
        <w:t>4</w:t>
      </w:r>
      <w:r>
        <w:rPr>
          <w:rFonts w:hint="eastAsia" w:ascii="宋体" w:hAnsi="宋体" w:eastAsia="宋体" w:cs="宋体"/>
          <w:b/>
          <w:bCs/>
          <w:color w:val="000000"/>
          <w:kern w:val="28"/>
          <w:sz w:val="24"/>
          <w:szCs w:val="24"/>
          <w:lang w:val="en-US" w:eastAsia="zh-CN"/>
        </w:rPr>
        <w:t>.</w:t>
      </w:r>
      <w:r>
        <w:rPr>
          <w:rFonts w:hint="eastAsia" w:ascii="宋体" w:hAnsi="宋体" w:eastAsia="宋体" w:cs="宋体"/>
          <w:b/>
          <w:bCs/>
          <w:color w:val="000000"/>
          <w:kern w:val="28"/>
          <w:sz w:val="24"/>
          <w:szCs w:val="24"/>
        </w:rPr>
        <w:t>电子投标</w:t>
      </w:r>
      <w:r>
        <w:rPr>
          <w:rFonts w:hint="eastAsia" w:ascii="宋体" w:hAnsi="宋体" w:eastAsia="宋体" w:cs="宋体"/>
          <w:b/>
          <w:bCs/>
          <w:color w:val="000000"/>
          <w:kern w:val="28"/>
          <w:sz w:val="24"/>
          <w:szCs w:val="24"/>
          <w:lang w:val="en-US" w:eastAsia="zh-CN"/>
        </w:rPr>
        <w:t>要求</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Cs/>
          <w:color w:val="000000"/>
          <w:sz w:val="24"/>
          <w:szCs w:val="24"/>
        </w:rPr>
      </w:pPr>
      <w:r>
        <w:rPr>
          <w:rFonts w:hint="eastAsia" w:ascii="宋体" w:hAnsi="宋体" w:cs="宋体"/>
          <w:bCs/>
          <w:color w:val="000000"/>
          <w:sz w:val="24"/>
          <w:szCs w:val="24"/>
          <w:lang w:val="en-US" w:eastAsia="zh-CN"/>
        </w:rPr>
        <w:t>4.1供应商</w:t>
      </w:r>
      <w:r>
        <w:rPr>
          <w:rFonts w:hint="eastAsia" w:ascii="宋体" w:hAnsi="宋体" w:eastAsia="宋体" w:cs="宋体"/>
          <w:bCs/>
          <w:color w:val="000000"/>
          <w:sz w:val="24"/>
          <w:szCs w:val="24"/>
        </w:rPr>
        <w:t>人须登录（https://ego.chinacoal.com）“中煤</w:t>
      </w:r>
      <w:r>
        <w:rPr>
          <w:rFonts w:hint="eastAsia" w:ascii="宋体" w:hAnsi="宋体" w:eastAsia="宋体" w:cs="宋体"/>
          <w:bCs/>
          <w:color w:val="000000"/>
          <w:sz w:val="24"/>
          <w:szCs w:val="24"/>
          <w:lang w:val="en-US" w:eastAsia="zh-CN"/>
        </w:rPr>
        <w:t>易购采购一体化</w:t>
      </w:r>
      <w:r>
        <w:rPr>
          <w:rFonts w:hint="eastAsia" w:ascii="宋体" w:hAnsi="宋体" w:eastAsia="宋体" w:cs="宋体"/>
          <w:bCs/>
          <w:color w:val="000000"/>
          <w:sz w:val="24"/>
          <w:szCs w:val="24"/>
        </w:rPr>
        <w:t>平台”，注册成为会员后，方可参与</w:t>
      </w:r>
      <w:r>
        <w:rPr>
          <w:rFonts w:hint="eastAsia" w:ascii="宋体" w:hAnsi="宋体" w:cs="宋体"/>
          <w:bCs/>
          <w:color w:val="000000"/>
          <w:sz w:val="24"/>
          <w:szCs w:val="24"/>
          <w:lang w:val="en-US" w:eastAsia="zh-CN"/>
        </w:rPr>
        <w:t>报价</w:t>
      </w:r>
      <w:r>
        <w:rPr>
          <w:rFonts w:hint="eastAsia" w:ascii="宋体" w:hAnsi="宋体" w:eastAsia="宋体" w:cs="宋体"/>
          <w:bCs/>
          <w:color w:val="000000"/>
          <w:sz w:val="24"/>
          <w:szCs w:val="24"/>
        </w:rPr>
        <w:t>。已注册用户的供应商直接登录，通过系统网上报名，报名时必须将加盖公章的营业执照、开户许可证、授权书上传；报名审核方式为资格后审，报名提交后无需等待审核即可进行网上报价。</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4</w:t>
      </w:r>
      <w:r>
        <w:rPr>
          <w:rFonts w:hint="eastAsia" w:ascii="宋体" w:hAnsi="宋体" w:eastAsia="宋体" w:cs="宋体"/>
          <w:bCs/>
          <w:color w:val="000000"/>
          <w:sz w:val="24"/>
          <w:szCs w:val="24"/>
        </w:rPr>
        <w:t xml:space="preserve">.2 </w:t>
      </w:r>
      <w:r>
        <w:rPr>
          <w:rFonts w:hint="eastAsia" w:ascii="宋体" w:hAnsi="宋体" w:cs="宋体"/>
          <w:bCs/>
          <w:color w:val="000000"/>
          <w:sz w:val="24"/>
          <w:szCs w:val="24"/>
          <w:lang w:val="en-US" w:eastAsia="zh-CN"/>
        </w:rPr>
        <w:t>供应商</w:t>
      </w:r>
      <w:r>
        <w:rPr>
          <w:rFonts w:hint="eastAsia" w:ascii="宋体" w:hAnsi="宋体" w:eastAsia="宋体" w:cs="宋体"/>
          <w:bCs/>
          <w:color w:val="000000"/>
          <w:sz w:val="24"/>
          <w:szCs w:val="24"/>
        </w:rPr>
        <w:t>须</w:t>
      </w:r>
      <w:r>
        <w:rPr>
          <w:rFonts w:hint="eastAsia" w:ascii="宋体" w:hAnsi="宋体" w:eastAsia="宋体" w:cs="宋体"/>
          <w:bCs/>
          <w:color w:val="000000"/>
          <w:sz w:val="24"/>
          <w:szCs w:val="24"/>
          <w:lang w:eastAsia="zh-CN"/>
        </w:rPr>
        <w:t>制作正式的电子版</w:t>
      </w:r>
      <w:r>
        <w:rPr>
          <w:rFonts w:hint="eastAsia" w:ascii="宋体" w:hAnsi="宋体" w:cs="宋体"/>
          <w:bCs/>
          <w:color w:val="000000"/>
          <w:sz w:val="24"/>
          <w:szCs w:val="24"/>
          <w:lang w:val="en-US" w:eastAsia="zh-CN"/>
        </w:rPr>
        <w:t>报价</w:t>
      </w:r>
      <w:r>
        <w:rPr>
          <w:rFonts w:hint="eastAsia" w:ascii="宋体" w:hAnsi="宋体" w:eastAsia="宋体" w:cs="宋体"/>
          <w:bCs/>
          <w:color w:val="000000"/>
          <w:sz w:val="24"/>
          <w:szCs w:val="24"/>
          <w:lang w:eastAsia="zh-CN"/>
        </w:rPr>
        <w:t>文件并在附件中上传</w:t>
      </w:r>
      <w:r>
        <w:rPr>
          <w:rFonts w:hint="eastAsia" w:ascii="宋体" w:hAnsi="宋体" w:eastAsia="宋体" w:cs="宋体"/>
          <w:bCs/>
          <w:color w:val="000000"/>
          <w:sz w:val="24"/>
          <w:szCs w:val="24"/>
        </w:rPr>
        <w:t>，电子版</w:t>
      </w:r>
      <w:r>
        <w:rPr>
          <w:rFonts w:hint="eastAsia" w:ascii="宋体" w:hAnsi="宋体" w:cs="宋体"/>
          <w:bCs/>
          <w:color w:val="000000"/>
          <w:sz w:val="24"/>
          <w:szCs w:val="24"/>
          <w:lang w:val="en-US" w:eastAsia="zh-CN"/>
        </w:rPr>
        <w:t>报价</w:t>
      </w:r>
      <w:r>
        <w:rPr>
          <w:rFonts w:hint="eastAsia" w:ascii="宋体" w:hAnsi="宋体" w:eastAsia="宋体" w:cs="宋体"/>
          <w:bCs/>
          <w:color w:val="000000"/>
          <w:sz w:val="24"/>
          <w:szCs w:val="24"/>
        </w:rPr>
        <w:t>文件要求为PDF或Word格式，文件名称为：公司名称+项目名称，须做成一个正式的投标文件上传，不得以一个个图片格式单独上传</w:t>
      </w:r>
      <w:r>
        <w:rPr>
          <w:rFonts w:hint="eastAsia" w:ascii="宋体" w:hAnsi="宋体" w:eastAsia="宋体" w:cs="宋体"/>
          <w:bCs/>
          <w:color w:val="000000"/>
          <w:sz w:val="24"/>
          <w:szCs w:val="24"/>
          <w:lang w:eastAsia="zh-CN"/>
        </w:rPr>
        <w:t>，电子版投标文件需要签字盖章，否则视为无效文件。</w:t>
      </w:r>
      <w:r>
        <w:rPr>
          <w:rFonts w:hint="eastAsia" w:ascii="宋体" w:hAnsi="宋体" w:eastAsia="宋体" w:cs="宋体"/>
          <w:bCs/>
          <w:color w:val="000000"/>
          <w:sz w:val="24"/>
          <w:szCs w:val="24"/>
          <w:lang w:val="en-US" w:eastAsia="zh-CN"/>
        </w:rPr>
        <w:t>未按要求做</w:t>
      </w:r>
      <w:r>
        <w:rPr>
          <w:rFonts w:hint="eastAsia" w:ascii="宋体" w:hAnsi="宋体" w:cs="宋体"/>
          <w:bCs/>
          <w:color w:val="000000"/>
          <w:sz w:val="24"/>
          <w:szCs w:val="24"/>
          <w:lang w:val="en-US" w:eastAsia="zh-CN"/>
        </w:rPr>
        <w:t>报价</w:t>
      </w:r>
      <w:r>
        <w:rPr>
          <w:rFonts w:hint="eastAsia" w:ascii="宋体" w:hAnsi="宋体" w:eastAsia="宋体" w:cs="宋体"/>
          <w:bCs/>
          <w:color w:val="000000"/>
          <w:sz w:val="24"/>
          <w:szCs w:val="24"/>
          <w:lang w:val="en-US" w:eastAsia="zh-CN"/>
        </w:rPr>
        <w:t>文件的按</w:t>
      </w:r>
      <w:r>
        <w:rPr>
          <w:rFonts w:hint="eastAsia" w:ascii="宋体" w:hAnsi="宋体" w:cs="宋体"/>
          <w:bCs/>
          <w:color w:val="000000"/>
          <w:sz w:val="24"/>
          <w:szCs w:val="24"/>
          <w:lang w:val="en-US" w:eastAsia="zh-CN"/>
        </w:rPr>
        <w:t>无效投标</w:t>
      </w:r>
      <w:r>
        <w:rPr>
          <w:rFonts w:hint="eastAsia" w:ascii="宋体" w:hAnsi="宋体" w:eastAsia="宋体" w:cs="宋体"/>
          <w:bCs/>
          <w:color w:val="000000"/>
          <w:sz w:val="24"/>
          <w:szCs w:val="24"/>
          <w:lang w:val="en-US" w:eastAsia="zh-CN"/>
        </w:rPr>
        <w:t>处理。</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4.3</w:t>
      </w:r>
      <w:r>
        <w:rPr>
          <w:rFonts w:hint="eastAsia" w:ascii="宋体" w:hAnsi="宋体" w:eastAsia="宋体" w:cs="宋体"/>
          <w:color w:val="000000"/>
          <w:sz w:val="24"/>
          <w:szCs w:val="24"/>
          <w:lang w:val="en-US" w:eastAsia="zh-CN"/>
        </w:rPr>
        <w:t>供应商应于报价截止前（以系统时间为准）将</w:t>
      </w:r>
      <w:r>
        <w:rPr>
          <w:rFonts w:hint="eastAsia" w:ascii="宋体" w:hAnsi="宋体" w:cs="宋体"/>
          <w:color w:val="000000"/>
          <w:sz w:val="24"/>
          <w:szCs w:val="24"/>
          <w:lang w:val="en-US" w:eastAsia="zh-CN"/>
        </w:rPr>
        <w:t>报价</w:t>
      </w:r>
      <w:r>
        <w:rPr>
          <w:rFonts w:hint="eastAsia" w:ascii="宋体" w:hAnsi="宋体" w:eastAsia="宋体" w:cs="宋体"/>
          <w:color w:val="000000"/>
          <w:sz w:val="24"/>
          <w:szCs w:val="24"/>
          <w:lang w:val="en-US" w:eastAsia="zh-CN"/>
        </w:rPr>
        <w:t>文件（PDF格式-加盖公章-文件请表明单位名称）以附件形式上传，逾期未上传或未按要求格式上传将否决其投标。</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4.4 报价过程中如有项目信息疑问，请与项目联系人沟通：</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王 家 岭：0359-2311241、2311233、2311232、武工15835959422</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晋城热电：王工15034622066、常工15835606660</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晋城能源：任工18235956081</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韩咀煤业：董工15343594434</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邮箱：</w:t>
      </w:r>
      <w:r>
        <w:rPr>
          <w:rFonts w:hint="eastAsia" w:ascii="宋体" w:hAnsi="宋体" w:eastAsia="宋体" w:cs="宋体"/>
          <w:bCs/>
          <w:color w:val="000000"/>
          <w:sz w:val="24"/>
          <w:szCs w:val="24"/>
        </w:rPr>
        <w:fldChar w:fldCharType="begin"/>
      </w:r>
      <w:r>
        <w:rPr>
          <w:rFonts w:hint="eastAsia" w:ascii="宋体" w:hAnsi="宋体" w:eastAsia="宋体" w:cs="宋体"/>
          <w:bCs/>
          <w:color w:val="000000"/>
          <w:sz w:val="24"/>
          <w:szCs w:val="24"/>
        </w:rPr>
        <w:instrText xml:space="preserve"> HYPERLINK "mailto:zmzbhjny@126.com" </w:instrText>
      </w:r>
      <w:r>
        <w:rPr>
          <w:rFonts w:hint="eastAsia" w:ascii="宋体" w:hAnsi="宋体" w:eastAsia="宋体" w:cs="宋体"/>
          <w:bCs/>
          <w:color w:val="000000"/>
          <w:sz w:val="24"/>
          <w:szCs w:val="24"/>
        </w:rPr>
        <w:fldChar w:fldCharType="separate"/>
      </w:r>
      <w:r>
        <w:rPr>
          <w:rStyle w:val="43"/>
          <w:rFonts w:hint="eastAsia" w:ascii="宋体" w:hAnsi="宋体" w:eastAsia="宋体" w:cs="宋体"/>
          <w:bCs/>
          <w:color w:val="000000"/>
          <w:sz w:val="24"/>
          <w:szCs w:val="24"/>
        </w:rPr>
        <w:t>zmzbhjny@126.com</w:t>
      </w:r>
      <w:r>
        <w:rPr>
          <w:rFonts w:hint="eastAsia" w:ascii="宋体" w:hAnsi="宋体" w:eastAsia="宋体" w:cs="宋体"/>
          <w:bCs/>
          <w:color w:val="000000"/>
          <w:sz w:val="24"/>
          <w:szCs w:val="24"/>
        </w:rPr>
        <w:fldChar w:fldCharType="end"/>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地 址：山西运城市河津市固镇村王家岭矿办公楼</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邮 编：043300</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rPr>
      </w:pPr>
      <w:r>
        <w:rPr>
          <w:rFonts w:hint="eastAsia" w:ascii="宋体" w:hAnsi="宋体" w:cs="宋体"/>
          <w:color w:val="000000"/>
          <w:sz w:val="24"/>
          <w:szCs w:val="24"/>
          <w:lang w:val="en-US" w:eastAsia="zh-CN"/>
        </w:rPr>
        <w:t>开标地点：中煤华晋集团有限公司办公楼3层电子评标会议室</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Cs/>
          <w:color w:val="000000"/>
          <w:sz w:val="24"/>
          <w:szCs w:val="24"/>
          <w:lang w:eastAsia="zh-CN"/>
        </w:rPr>
      </w:pPr>
      <w:r>
        <w:rPr>
          <w:rFonts w:hint="eastAsia" w:ascii="宋体" w:hAnsi="宋体" w:cs="宋体"/>
          <w:bCs/>
          <w:color w:val="000000"/>
          <w:sz w:val="24"/>
          <w:szCs w:val="24"/>
          <w:lang w:val="en-US" w:eastAsia="zh-CN"/>
        </w:rPr>
        <w:t>4</w:t>
      </w:r>
      <w:r>
        <w:rPr>
          <w:rFonts w:hint="eastAsia" w:ascii="宋体" w:hAnsi="宋体" w:eastAsia="宋体" w:cs="宋体"/>
          <w:bCs/>
          <w:color w:val="000000"/>
          <w:sz w:val="24"/>
          <w:szCs w:val="24"/>
          <w:lang w:val="en-US" w:eastAsia="zh-CN"/>
        </w:rPr>
        <w:t>.5</w:t>
      </w:r>
      <w:r>
        <w:rPr>
          <w:rFonts w:hint="eastAsia" w:ascii="宋体" w:hAnsi="宋体" w:eastAsia="宋体" w:cs="宋体"/>
          <w:bCs/>
          <w:color w:val="000000"/>
          <w:sz w:val="24"/>
          <w:szCs w:val="24"/>
        </w:rPr>
        <w:t>如有操作疑问，请咨询平台客户服务中心</w:t>
      </w:r>
      <w:r>
        <w:rPr>
          <w:rFonts w:hint="eastAsia" w:ascii="宋体" w:hAnsi="宋体" w:eastAsia="宋体" w:cs="宋体"/>
          <w:bCs/>
          <w:color w:val="000000"/>
          <w:sz w:val="24"/>
          <w:szCs w:val="24"/>
          <w:lang w:eastAsia="zh-CN"/>
        </w:rPr>
        <w:t>。</w:t>
      </w:r>
    </w:p>
    <w:p>
      <w:pPr>
        <w:pStyle w:val="4"/>
        <w:spacing w:line="240" w:lineRule="auto"/>
        <w:ind w:firstLine="2249" w:firstLineChars="700"/>
        <w:jc w:val="both"/>
        <w:rPr>
          <w:rFonts w:ascii="Times New Roman" w:hAnsi="Times New Roman" w:eastAsia="黑体"/>
          <w:color w:val="000000"/>
          <w:sz w:val="32"/>
          <w:szCs w:val="32"/>
        </w:rPr>
      </w:pPr>
      <w:r>
        <w:rPr>
          <w:rFonts w:hint="eastAsia"/>
          <w:color w:val="000000"/>
          <w:sz w:val="32"/>
          <w:szCs w:val="32"/>
          <w:lang w:val="en-US" w:eastAsia="zh-CN"/>
        </w:rPr>
        <w:t xml:space="preserve">第二章 </w:t>
      </w:r>
      <w:r>
        <w:rPr>
          <w:rFonts w:hint="eastAsia" w:ascii="Times New Roman" w:hAnsi="Times New Roman" w:cs="Times New Roman"/>
          <w:color w:val="000000"/>
          <w:sz w:val="32"/>
          <w:szCs w:val="32"/>
        </w:rPr>
        <w:t>供应商须知及前附表</w:t>
      </w:r>
    </w:p>
    <w:tbl>
      <w:tblPr>
        <w:tblStyle w:val="38"/>
        <w:tblpPr w:leftFromText="180" w:rightFromText="180" w:vertAnchor="text" w:horzAnchor="page" w:tblpXSpec="center" w:tblpY="298"/>
        <w:tblOverlap w:val="never"/>
        <w:tblW w:w="984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0"/>
        <w:gridCol w:w="2205"/>
        <w:gridCol w:w="68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blHeader/>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ascii="宋体" w:hAnsi="宋体"/>
                <w:b/>
                <w:color w:val="auto"/>
                <w:sz w:val="24"/>
                <w:szCs w:val="24"/>
                <w:highlight w:val="none"/>
                <w:u w:val="none"/>
              </w:rPr>
            </w:pPr>
            <w:r>
              <w:rPr>
                <w:rFonts w:ascii="宋体" w:hAnsi="宋体"/>
                <w:b/>
                <w:color w:val="auto"/>
                <w:sz w:val="24"/>
                <w:szCs w:val="24"/>
                <w:highlight w:val="none"/>
                <w:u w:val="none"/>
              </w:rPr>
              <w:t>项号</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ascii="宋体" w:hAnsi="宋体"/>
                <w:b/>
                <w:color w:val="auto"/>
                <w:sz w:val="24"/>
                <w:szCs w:val="24"/>
                <w:highlight w:val="none"/>
                <w:u w:val="none"/>
              </w:rPr>
            </w:pPr>
            <w:r>
              <w:rPr>
                <w:rFonts w:ascii="宋体" w:hAnsi="宋体"/>
                <w:b/>
                <w:color w:val="auto"/>
                <w:sz w:val="24"/>
                <w:szCs w:val="24"/>
                <w:highlight w:val="none"/>
                <w:u w:val="none"/>
              </w:rPr>
              <w:t>内    容</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tabs>
                <w:tab w:val="left" w:pos="1180"/>
              </w:tabs>
              <w:spacing w:line="560" w:lineRule="exact"/>
              <w:jc w:val="both"/>
              <w:rPr>
                <w:rFonts w:ascii="宋体" w:hAnsi="宋体"/>
                <w:b/>
                <w:color w:val="auto"/>
                <w:sz w:val="24"/>
                <w:szCs w:val="24"/>
                <w:highlight w:val="none"/>
                <w:u w:val="none"/>
              </w:rPr>
            </w:pPr>
            <w:r>
              <w:rPr>
                <w:rFonts w:ascii="宋体" w:hAnsi="宋体"/>
                <w:b/>
                <w:color w:val="auto"/>
                <w:sz w:val="24"/>
                <w:szCs w:val="24"/>
                <w:highlight w:val="none"/>
                <w:u w:val="none"/>
              </w:rPr>
              <w:t>说明与要求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1</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项目名称</w:t>
            </w:r>
          </w:p>
        </w:tc>
        <w:tc>
          <w:tcPr>
            <w:tcW w:w="6800" w:type="dxa"/>
            <w:tcBorders>
              <w:top w:val="single" w:color="auto" w:sz="4" w:space="0"/>
              <w:left w:val="single" w:color="auto" w:sz="4" w:space="0"/>
              <w:bottom w:val="single" w:color="auto" w:sz="4" w:space="0"/>
              <w:right w:val="single" w:color="auto" w:sz="4" w:space="0"/>
            </w:tcBorders>
            <w:noWrap w:val="0"/>
            <w:vAlign w:val="bottom"/>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详见</w:t>
            </w:r>
            <w:r>
              <w:rPr>
                <w:rFonts w:hint="eastAsia" w:ascii="宋体" w:hAnsi="宋体" w:cs="宋体"/>
                <w:bCs/>
                <w:color w:val="auto"/>
                <w:sz w:val="24"/>
                <w:szCs w:val="24"/>
                <w:highlight w:val="none"/>
                <w:u w:val="none"/>
                <w:lang w:val="en-US" w:eastAsia="zh-CN"/>
              </w:rPr>
              <w:t>询价</w:t>
            </w:r>
            <w:r>
              <w:rPr>
                <w:rFonts w:hint="eastAsia" w:ascii="宋体" w:hAnsi="宋体" w:cs="宋体"/>
                <w:bCs/>
                <w:color w:val="auto"/>
                <w:sz w:val="24"/>
                <w:szCs w:val="24"/>
                <w:highlight w:val="none"/>
                <w:u w:val="none"/>
              </w:rPr>
              <w:t>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2</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ascii="宋体" w:hAnsi="宋体" w:eastAsia="宋体" w:cs="宋体"/>
                <w:sz w:val="24"/>
                <w:szCs w:val="24"/>
              </w:rPr>
              <w:t>项目地点（以询价公告对应的项目名称地址为准）</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default" w:ascii="宋体" w:hAnsi="宋体" w:cs="宋体"/>
                <w:bCs/>
                <w:color w:val="auto"/>
                <w:sz w:val="24"/>
                <w:szCs w:val="24"/>
                <w:highlight w:val="none"/>
                <w:u w:val="none"/>
                <w:lang w:val="en-US" w:eastAsia="zh-CN"/>
              </w:rPr>
            </w:pPr>
            <w:r>
              <w:rPr>
                <w:rFonts w:ascii="宋体" w:hAnsi="宋体" w:eastAsia="宋体" w:cs="宋体"/>
                <w:sz w:val="24"/>
                <w:szCs w:val="24"/>
              </w:rPr>
              <w:t>王家岭矿、选煤厂、电厂、工程处建筑安装工区的供货及服务地点：山西省河津市固镇村王家岭矿</w:t>
            </w:r>
            <w:r>
              <w:rPr>
                <w:rFonts w:ascii="宋体" w:hAnsi="宋体" w:eastAsia="宋体" w:cs="宋体"/>
                <w:sz w:val="24"/>
                <w:szCs w:val="24"/>
              </w:rPr>
              <w:br w:type="textWrapping"/>
            </w:r>
            <w:r>
              <w:rPr>
                <w:rFonts w:ascii="宋体" w:hAnsi="宋体" w:eastAsia="宋体" w:cs="宋体"/>
                <w:sz w:val="24"/>
                <w:szCs w:val="24"/>
              </w:rPr>
              <w:t>韩咀煤业、东区筹建处的供货及服务地点：山西省临汾市乡宁县西坡镇</w:t>
            </w:r>
            <w:r>
              <w:rPr>
                <w:rFonts w:ascii="宋体" w:hAnsi="宋体" w:eastAsia="宋体" w:cs="宋体"/>
                <w:sz w:val="24"/>
                <w:szCs w:val="24"/>
              </w:rPr>
              <w:br w:type="textWrapping"/>
            </w:r>
            <w:r>
              <w:rPr>
                <w:rFonts w:ascii="宋体" w:hAnsi="宋体" w:eastAsia="宋体" w:cs="宋体"/>
                <w:sz w:val="24"/>
                <w:szCs w:val="24"/>
              </w:rPr>
              <w:t>晋城能源、工程处里必项目部的供货及服务地点：山西省沁水县龙港镇里必村</w:t>
            </w:r>
            <w:r>
              <w:rPr>
                <w:rFonts w:ascii="宋体" w:hAnsi="宋体" w:eastAsia="宋体" w:cs="宋体"/>
                <w:sz w:val="24"/>
                <w:szCs w:val="24"/>
              </w:rPr>
              <w:br w:type="textWrapping"/>
            </w:r>
            <w:r>
              <w:rPr>
                <w:rFonts w:ascii="宋体" w:hAnsi="宋体" w:eastAsia="宋体" w:cs="宋体"/>
                <w:sz w:val="24"/>
                <w:szCs w:val="24"/>
              </w:rPr>
              <w:t>晋城热电的供货及服务地点：山西省晋城市泽州县金村镇上辛安村</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3</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报价方式</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固定总价（含税）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4</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采购内容及范围</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33"/>
              <w:tabs>
                <w:tab w:val="left" w:pos="720"/>
              </w:tabs>
              <w:spacing w:before="0" w:beforeAutospacing="0" w:after="0" w:afterAutospacing="0" w:line="560" w:lineRule="exact"/>
              <w:jc w:val="both"/>
              <w:rPr>
                <w:rFonts w:hint="eastAsia" w:eastAsia="宋体" w:cs="宋体"/>
                <w:bCs/>
                <w:color w:val="auto"/>
                <w:highlight w:val="none"/>
                <w:u w:val="none"/>
                <w:lang w:eastAsia="zh-CN"/>
              </w:rPr>
            </w:pPr>
            <w:r>
              <w:rPr>
                <w:rFonts w:hint="eastAsia" w:cs="宋体"/>
                <w:bCs/>
                <w:color w:val="auto"/>
                <w:highlight w:val="none"/>
                <w:u w:val="none"/>
              </w:rPr>
              <w:t>详见</w:t>
            </w:r>
            <w:r>
              <w:rPr>
                <w:rFonts w:hint="eastAsia" w:cs="宋体"/>
                <w:bCs/>
                <w:color w:val="auto"/>
                <w:highlight w:val="none"/>
                <w:u w:val="none"/>
                <w:lang w:val="en-US" w:eastAsia="zh-CN"/>
              </w:rPr>
              <w:t>询价通知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5</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资金来源</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23"/>
              <w:spacing w:line="560" w:lineRule="exact"/>
              <w:ind w:left="0" w:leftChars="0" w:firstLine="0" w:firstLineChars="0"/>
              <w:rPr>
                <w:rFonts w:hint="eastAsia" w:ascii="宋体" w:hAnsi="宋体" w:cs="宋体"/>
                <w:color w:val="auto"/>
                <w:kern w:val="0"/>
                <w:sz w:val="24"/>
                <w:szCs w:val="24"/>
                <w:highlight w:val="none"/>
                <w:u w:val="none"/>
              </w:rPr>
            </w:pPr>
            <w:r>
              <w:rPr>
                <w:rFonts w:hint="eastAsia" w:ascii="宋体" w:hAnsi="宋体" w:cs="宋体"/>
                <w:color w:val="auto"/>
                <w:kern w:val="0"/>
                <w:sz w:val="24"/>
                <w:szCs w:val="24"/>
                <w:highlight w:val="none"/>
                <w:u w:val="none"/>
              </w:rPr>
              <w:t>企业自筹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6</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eastAsia="宋体" w:cs="宋体"/>
                <w:bCs/>
                <w:color w:val="auto"/>
                <w:sz w:val="24"/>
                <w:szCs w:val="24"/>
                <w:highlight w:val="none"/>
                <w:u w:val="none"/>
                <w:lang w:eastAsia="zh-CN"/>
              </w:rPr>
            </w:pPr>
            <w:r>
              <w:rPr>
                <w:rFonts w:hint="eastAsia" w:ascii="宋体" w:hAnsi="宋体" w:cs="宋体"/>
                <w:bCs/>
                <w:color w:val="auto"/>
                <w:sz w:val="24"/>
                <w:szCs w:val="24"/>
                <w:highlight w:val="none"/>
                <w:u w:val="none"/>
                <w:lang w:val="en-US" w:eastAsia="zh-CN"/>
              </w:rPr>
              <w:t>供货期</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default" w:ascii="宋体" w:hAnsi="宋体" w:eastAsia="宋体" w:cs="宋体"/>
                <w:bCs/>
                <w:color w:val="auto"/>
                <w:sz w:val="24"/>
                <w:szCs w:val="24"/>
                <w:highlight w:val="none"/>
                <w:u w:val="none"/>
                <w:lang w:val="en-US" w:eastAsia="zh-CN"/>
              </w:rPr>
            </w:pPr>
            <w:r>
              <w:rPr>
                <w:rFonts w:hint="eastAsia" w:ascii="宋体" w:hAnsi="宋体" w:cs="宋体"/>
                <w:bCs/>
                <w:color w:val="auto"/>
                <w:sz w:val="24"/>
                <w:szCs w:val="24"/>
                <w:highlight w:val="none"/>
                <w:u w:val="none"/>
                <w:lang w:val="en-US" w:eastAsia="zh-CN"/>
              </w:rPr>
              <w:t>按甲方要求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7</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供应商资格标准</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33"/>
              <w:tabs>
                <w:tab w:val="left" w:pos="720"/>
              </w:tabs>
              <w:spacing w:before="0" w:beforeAutospacing="0" w:after="0" w:afterAutospacing="0" w:line="560" w:lineRule="exact"/>
              <w:jc w:val="both"/>
              <w:rPr>
                <w:rFonts w:hint="eastAsia" w:cs="宋体"/>
                <w:color w:val="auto"/>
                <w:highlight w:val="none"/>
                <w:u w:val="none"/>
              </w:rPr>
            </w:pPr>
            <w:r>
              <w:rPr>
                <w:rFonts w:hint="eastAsia" w:cs="宋体"/>
                <w:color w:val="auto"/>
                <w:highlight w:val="none"/>
                <w:u w:val="none"/>
              </w:rPr>
              <w:t>见</w:t>
            </w:r>
            <w:r>
              <w:rPr>
                <w:rFonts w:hint="eastAsia" w:cs="宋体"/>
                <w:color w:val="auto"/>
                <w:highlight w:val="none"/>
                <w:u w:val="none"/>
                <w:lang w:val="en-US" w:eastAsia="zh-CN"/>
              </w:rPr>
              <w:t>询价</w:t>
            </w:r>
            <w:r>
              <w:rPr>
                <w:rFonts w:hint="eastAsia" w:cs="宋体"/>
                <w:color w:val="auto"/>
                <w:highlight w:val="none"/>
                <w:u w:val="none"/>
              </w:rPr>
              <w:t>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8</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资格审查方式</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23"/>
              <w:spacing w:line="560" w:lineRule="exact"/>
              <w:ind w:left="0" w:leftChars="0" w:firstLine="0" w:firstLineChars="0"/>
              <w:rPr>
                <w:rFonts w:hint="eastAsia" w:ascii="宋体" w:hAnsi="宋体" w:cs="宋体"/>
                <w:color w:val="auto"/>
                <w:kern w:val="0"/>
                <w:sz w:val="24"/>
                <w:szCs w:val="24"/>
                <w:highlight w:val="none"/>
                <w:u w:val="none"/>
              </w:rPr>
            </w:pPr>
            <w:r>
              <w:rPr>
                <w:rFonts w:hint="eastAsia" w:ascii="宋体" w:hAnsi="宋体" w:cs="宋体"/>
                <w:color w:val="auto"/>
                <w:kern w:val="0"/>
                <w:sz w:val="24"/>
                <w:szCs w:val="24"/>
                <w:highlight w:val="none"/>
                <w:u w:val="none"/>
              </w:rPr>
              <w:t>资格后审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9</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采购有效期</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90天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10</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lang w:val="en-US" w:eastAsia="zh-CN"/>
              </w:rPr>
              <w:t>现</w:t>
            </w:r>
            <w:r>
              <w:rPr>
                <w:rFonts w:hint="eastAsia" w:ascii="宋体" w:hAnsi="宋体" w:cs="宋体"/>
                <w:color w:val="auto"/>
                <w:sz w:val="24"/>
                <w:szCs w:val="24"/>
                <w:highlight w:val="none"/>
                <w:u w:val="none"/>
              </w:rPr>
              <w:t>场勘查</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widowControl w:val="0"/>
              <w:snapToGrid w:val="0"/>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lang w:val="en-US" w:eastAsia="zh-CN"/>
              </w:rPr>
              <w:t>询价单位</w:t>
            </w:r>
            <w:r>
              <w:rPr>
                <w:rFonts w:hint="eastAsia" w:ascii="宋体" w:hAnsi="宋体" w:cs="宋体"/>
                <w:color w:val="auto"/>
                <w:sz w:val="24"/>
                <w:szCs w:val="24"/>
                <w:highlight w:val="none"/>
                <w:u w:val="none"/>
              </w:rPr>
              <w:t>不安排踏勘。供应商可自行安排，相关一切费用自理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3"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11</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澄清与修改</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提交</w:t>
            </w:r>
            <w:r>
              <w:rPr>
                <w:rFonts w:hint="eastAsia" w:ascii="宋体" w:hAnsi="宋体" w:cs="宋体"/>
                <w:bCs/>
                <w:color w:val="auto"/>
                <w:sz w:val="24"/>
                <w:szCs w:val="24"/>
                <w:highlight w:val="none"/>
                <w:u w:val="none"/>
                <w:lang w:val="en-US" w:eastAsia="zh-CN"/>
              </w:rPr>
              <w:t>报价</w:t>
            </w:r>
            <w:r>
              <w:rPr>
                <w:rFonts w:hint="eastAsia" w:ascii="宋体" w:hAnsi="宋体" w:cs="宋体"/>
                <w:bCs/>
                <w:color w:val="auto"/>
                <w:sz w:val="24"/>
                <w:szCs w:val="24"/>
                <w:highlight w:val="none"/>
                <w:u w:val="none"/>
              </w:rPr>
              <w:t>文件截止之日前，可对已发出的</w:t>
            </w:r>
            <w:r>
              <w:rPr>
                <w:rFonts w:hint="eastAsia" w:ascii="宋体" w:hAnsi="宋体" w:cs="宋体"/>
                <w:bCs/>
                <w:color w:val="auto"/>
                <w:sz w:val="24"/>
                <w:szCs w:val="24"/>
                <w:highlight w:val="none"/>
                <w:u w:val="none"/>
                <w:lang w:val="en-US" w:eastAsia="zh-CN"/>
              </w:rPr>
              <w:t>询价</w:t>
            </w:r>
            <w:r>
              <w:rPr>
                <w:rFonts w:hint="eastAsia" w:ascii="宋体" w:hAnsi="宋体" w:cs="宋体"/>
                <w:bCs/>
                <w:color w:val="auto"/>
                <w:sz w:val="24"/>
                <w:szCs w:val="24"/>
                <w:highlight w:val="none"/>
                <w:u w:val="none"/>
              </w:rPr>
              <w:t>文件进行必要的澄清或修改，澄清或修改的内容将作为</w:t>
            </w:r>
            <w:r>
              <w:rPr>
                <w:rFonts w:hint="eastAsia" w:ascii="宋体" w:hAnsi="宋体" w:cs="宋体"/>
                <w:bCs/>
                <w:color w:val="auto"/>
                <w:sz w:val="24"/>
                <w:szCs w:val="24"/>
                <w:highlight w:val="none"/>
                <w:u w:val="none"/>
                <w:lang w:val="en-US" w:eastAsia="zh-CN"/>
              </w:rPr>
              <w:t>询价</w:t>
            </w:r>
            <w:r>
              <w:rPr>
                <w:rFonts w:hint="eastAsia" w:ascii="宋体" w:hAnsi="宋体" w:cs="宋体"/>
                <w:bCs/>
                <w:color w:val="auto"/>
                <w:sz w:val="24"/>
                <w:szCs w:val="24"/>
                <w:highlight w:val="none"/>
                <w:u w:val="none"/>
              </w:rPr>
              <w:t>文件的组成部分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eastAsia="宋体" w:cs="宋体"/>
                <w:color w:val="auto"/>
                <w:sz w:val="24"/>
                <w:szCs w:val="24"/>
                <w:highlight w:val="none"/>
                <w:u w:val="none"/>
                <w:lang w:eastAsia="zh-CN"/>
              </w:rPr>
            </w:pPr>
            <w:r>
              <w:rPr>
                <w:rFonts w:hint="eastAsia" w:ascii="宋体" w:hAnsi="宋体" w:cs="宋体"/>
                <w:color w:val="auto"/>
                <w:sz w:val="24"/>
                <w:szCs w:val="24"/>
                <w:highlight w:val="none"/>
                <w:u w:val="none"/>
              </w:rPr>
              <w:t>1</w:t>
            </w:r>
            <w:r>
              <w:rPr>
                <w:rFonts w:hint="eastAsia" w:ascii="宋体" w:hAnsi="宋体" w:cs="宋体"/>
                <w:color w:val="auto"/>
                <w:sz w:val="24"/>
                <w:szCs w:val="24"/>
                <w:highlight w:val="none"/>
                <w:u w:val="none"/>
                <w:lang w:val="en-US" w:eastAsia="zh-CN"/>
              </w:rPr>
              <w:t>2</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采购响应保证金</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33"/>
              <w:widowControl w:val="0"/>
              <w:tabs>
                <w:tab w:val="left" w:pos="720"/>
              </w:tabs>
              <w:spacing w:before="0" w:beforeAutospacing="0" w:after="0" w:afterAutospacing="0" w:line="560" w:lineRule="exact"/>
              <w:jc w:val="both"/>
              <w:rPr>
                <w:rFonts w:hint="eastAsia" w:cs="宋体"/>
                <w:bCs/>
                <w:color w:val="auto"/>
                <w:highlight w:val="none"/>
                <w:u w:val="none"/>
              </w:rPr>
            </w:pPr>
            <w:r>
              <w:rPr>
                <w:rFonts w:hint="eastAsia" w:cs="宋体"/>
                <w:bCs/>
                <w:color w:val="auto"/>
                <w:highlight w:val="none"/>
                <w:u w:val="none"/>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eastAsia="宋体" w:cs="宋体"/>
                <w:color w:val="auto"/>
                <w:sz w:val="24"/>
                <w:szCs w:val="24"/>
                <w:highlight w:val="none"/>
                <w:u w:val="none"/>
                <w:lang w:eastAsia="zh-CN"/>
              </w:rPr>
            </w:pPr>
            <w:r>
              <w:rPr>
                <w:rFonts w:hint="eastAsia" w:ascii="宋体" w:hAnsi="宋体" w:cs="宋体"/>
                <w:color w:val="auto"/>
                <w:sz w:val="24"/>
                <w:szCs w:val="24"/>
                <w:highlight w:val="none"/>
                <w:u w:val="none"/>
              </w:rPr>
              <w:t>1</w:t>
            </w:r>
            <w:r>
              <w:rPr>
                <w:rFonts w:hint="eastAsia" w:ascii="宋体" w:hAnsi="宋体" w:cs="宋体"/>
                <w:color w:val="auto"/>
                <w:sz w:val="24"/>
                <w:szCs w:val="24"/>
                <w:highlight w:val="none"/>
                <w:u w:val="none"/>
                <w:lang w:val="en-US" w:eastAsia="zh-CN"/>
              </w:rPr>
              <w:t>3</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采购服务费</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eastAsia="宋体" w:cs="宋体"/>
                <w:color w:val="auto"/>
                <w:sz w:val="24"/>
                <w:szCs w:val="24"/>
                <w:highlight w:val="none"/>
                <w:u w:val="none"/>
                <w:lang w:eastAsia="zh-CN"/>
              </w:rPr>
            </w:pPr>
            <w:r>
              <w:rPr>
                <w:rFonts w:hint="eastAsia" w:ascii="宋体" w:hAnsi="宋体" w:cs="宋体"/>
                <w:color w:val="auto"/>
                <w:sz w:val="24"/>
                <w:szCs w:val="24"/>
                <w:highlight w:val="none"/>
                <w:u w:val="none"/>
              </w:rPr>
              <w:t>1</w:t>
            </w:r>
            <w:r>
              <w:rPr>
                <w:rFonts w:hint="eastAsia" w:ascii="宋体" w:hAnsi="宋体" w:cs="宋体"/>
                <w:color w:val="auto"/>
                <w:sz w:val="24"/>
                <w:szCs w:val="24"/>
                <w:highlight w:val="none"/>
                <w:u w:val="none"/>
                <w:lang w:val="en-US" w:eastAsia="zh-CN"/>
              </w:rPr>
              <w:t>4</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lang w:val="en-US" w:eastAsia="zh-CN"/>
              </w:rPr>
              <w:t>报价</w:t>
            </w:r>
            <w:r>
              <w:rPr>
                <w:rFonts w:hint="eastAsia" w:ascii="宋体" w:hAnsi="宋体" w:cs="宋体"/>
                <w:color w:val="auto"/>
                <w:sz w:val="24"/>
                <w:szCs w:val="24"/>
                <w:highlight w:val="none"/>
                <w:u w:val="none"/>
              </w:rPr>
              <w:t>文件要求</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33"/>
              <w:tabs>
                <w:tab w:val="left" w:pos="720"/>
              </w:tabs>
              <w:spacing w:before="0" w:beforeAutospacing="0" w:after="0" w:afterAutospacing="0" w:line="560" w:lineRule="exact"/>
              <w:jc w:val="both"/>
              <w:rPr>
                <w:rFonts w:hint="eastAsia" w:cs="宋体"/>
                <w:color w:val="auto"/>
                <w:highlight w:val="none"/>
                <w:u w:val="none"/>
              </w:rPr>
            </w:pPr>
            <w:r>
              <w:rPr>
                <w:rFonts w:hint="eastAsia" w:cs="宋体"/>
                <w:color w:val="auto"/>
                <w:highlight w:val="none"/>
                <w:u w:val="none"/>
              </w:rPr>
              <w:t>供应商应于报价截止前（以系统时间为准）将</w:t>
            </w:r>
            <w:r>
              <w:rPr>
                <w:rFonts w:hint="eastAsia"/>
                <w:bCs/>
                <w:color w:val="auto"/>
                <w:highlight w:val="none"/>
                <w:u w:val="none"/>
                <w:lang w:val="en-US" w:eastAsia="zh-CN"/>
              </w:rPr>
              <w:t>报价</w:t>
            </w:r>
            <w:r>
              <w:rPr>
                <w:rFonts w:hint="eastAsia"/>
                <w:bCs/>
                <w:color w:val="auto"/>
                <w:highlight w:val="none"/>
                <w:u w:val="none"/>
              </w:rPr>
              <w:t>文件</w:t>
            </w:r>
            <w:r>
              <w:rPr>
                <w:rFonts w:hint="eastAsia" w:cs="宋体"/>
                <w:color w:val="auto"/>
                <w:highlight w:val="none"/>
                <w:u w:val="none"/>
              </w:rPr>
              <w:t>（PDF格式-加盖公章-文件请表明单位名称）以附件形式上传，逾期未上传或未按要求格式上传将否决其投标。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eastAsia="宋体" w:cs="宋体"/>
                <w:color w:val="auto"/>
                <w:sz w:val="24"/>
                <w:szCs w:val="24"/>
                <w:highlight w:val="none"/>
                <w:u w:val="none"/>
                <w:lang w:eastAsia="zh-CN"/>
              </w:rPr>
            </w:pPr>
            <w:r>
              <w:rPr>
                <w:rFonts w:hint="eastAsia" w:ascii="宋体" w:hAnsi="宋体" w:cs="宋体"/>
                <w:color w:val="auto"/>
                <w:sz w:val="24"/>
                <w:szCs w:val="24"/>
                <w:highlight w:val="none"/>
                <w:u w:val="none"/>
              </w:rPr>
              <w:t>1</w:t>
            </w:r>
            <w:r>
              <w:rPr>
                <w:rFonts w:hint="eastAsia" w:ascii="宋体" w:hAnsi="宋体" w:cs="宋体"/>
                <w:color w:val="auto"/>
                <w:sz w:val="24"/>
                <w:szCs w:val="24"/>
                <w:highlight w:val="none"/>
                <w:u w:val="none"/>
                <w:lang w:val="en-US" w:eastAsia="zh-CN"/>
              </w:rPr>
              <w:t>5</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eastAsia="宋体" w:cs="宋体"/>
                <w:sz w:val="24"/>
                <w:szCs w:val="24"/>
              </w:rPr>
              <w:t>开标时间和地点</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33"/>
              <w:tabs>
                <w:tab w:val="left" w:pos="720"/>
              </w:tabs>
              <w:spacing w:before="0" w:beforeAutospacing="0" w:after="0" w:afterAutospacing="0" w:line="560" w:lineRule="exact"/>
              <w:jc w:val="both"/>
              <w:rPr>
                <w:rFonts w:hint="default" w:eastAsia="宋体" w:cs="宋体"/>
                <w:color w:val="auto"/>
                <w:highlight w:val="none"/>
                <w:u w:val="none"/>
                <w:lang w:val="en-US" w:eastAsia="zh-CN"/>
              </w:rPr>
            </w:pPr>
            <w:r>
              <w:rPr>
                <w:rFonts w:hint="eastAsia" w:cs="宋体"/>
                <w:color w:val="auto"/>
                <w:highlight w:val="none"/>
                <w:u w:val="none"/>
                <w:lang w:val="en-US" w:eastAsia="zh-CN"/>
              </w:rPr>
              <w:t>详见询价通知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pStyle w:val="9"/>
              <w:spacing w:line="560" w:lineRule="exact"/>
              <w:ind w:firstLine="0"/>
              <w:rPr>
                <w:rFonts w:hint="eastAsia" w:ascii="宋体" w:hAnsi="宋体" w:eastAsia="宋体" w:cs="宋体"/>
                <w:color w:val="auto"/>
                <w:kern w:val="0"/>
                <w:sz w:val="24"/>
                <w:highlight w:val="none"/>
                <w:u w:val="none"/>
                <w:lang w:eastAsia="zh-CN"/>
              </w:rPr>
            </w:pPr>
            <w:r>
              <w:rPr>
                <w:rFonts w:hint="eastAsia" w:ascii="宋体" w:hAnsi="宋体" w:cs="宋体"/>
                <w:color w:val="auto"/>
                <w:kern w:val="0"/>
                <w:sz w:val="24"/>
                <w:highlight w:val="none"/>
                <w:u w:val="none"/>
              </w:rPr>
              <w:t>1</w:t>
            </w:r>
            <w:r>
              <w:rPr>
                <w:rFonts w:hint="eastAsia" w:ascii="宋体" w:hAnsi="宋体" w:cs="宋体"/>
                <w:color w:val="auto"/>
                <w:kern w:val="0"/>
                <w:sz w:val="24"/>
                <w:highlight w:val="none"/>
                <w:u w:val="none"/>
                <w:lang w:val="en-US" w:eastAsia="zh-CN"/>
              </w:rPr>
              <w:t>6</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pStyle w:val="9"/>
              <w:spacing w:line="560" w:lineRule="exact"/>
              <w:ind w:firstLine="0"/>
              <w:rPr>
                <w:rFonts w:hint="eastAsia" w:ascii="宋体" w:hAnsi="宋体" w:cs="宋体"/>
                <w:color w:val="auto"/>
                <w:kern w:val="0"/>
                <w:sz w:val="24"/>
                <w:highlight w:val="none"/>
                <w:u w:val="none"/>
              </w:rPr>
            </w:pPr>
            <w:r>
              <w:rPr>
                <w:rFonts w:hint="eastAsia" w:ascii="宋体" w:hAnsi="宋体" w:cs="宋体"/>
                <w:color w:val="auto"/>
                <w:kern w:val="0"/>
                <w:sz w:val="24"/>
                <w:highlight w:val="none"/>
                <w:u w:val="none"/>
              </w:rPr>
              <w:t>是否公开最终报价</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9"/>
              <w:spacing w:line="560" w:lineRule="exact"/>
              <w:ind w:firstLine="0"/>
              <w:rPr>
                <w:rFonts w:hint="eastAsia" w:ascii="宋体" w:hAnsi="宋体" w:cs="宋体"/>
                <w:color w:val="auto"/>
                <w:kern w:val="0"/>
                <w:sz w:val="24"/>
                <w:highlight w:val="none"/>
                <w:u w:val="none"/>
              </w:rPr>
            </w:pPr>
            <w:r>
              <w:rPr>
                <w:rFonts w:hint="eastAsia" w:ascii="宋体" w:hAnsi="宋体" w:cs="宋体"/>
                <w:color w:val="auto"/>
                <w:kern w:val="0"/>
                <w:sz w:val="24"/>
                <w:highlight w:val="none"/>
                <w:u w:val="none"/>
              </w:rPr>
              <w:t>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17</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pStyle w:val="9"/>
              <w:spacing w:line="560" w:lineRule="exact"/>
              <w:ind w:firstLine="0"/>
              <w:rPr>
                <w:rFonts w:hint="eastAsia" w:ascii="宋体" w:hAnsi="宋体" w:cs="宋体"/>
                <w:color w:val="auto"/>
                <w:kern w:val="0"/>
                <w:sz w:val="24"/>
                <w:highlight w:val="none"/>
                <w:u w:val="none"/>
              </w:rPr>
            </w:pPr>
            <w:r>
              <w:rPr>
                <w:rFonts w:hint="eastAsia" w:ascii="宋体" w:hAnsi="宋体" w:cs="宋体"/>
                <w:color w:val="auto"/>
                <w:kern w:val="0"/>
                <w:sz w:val="24"/>
                <w:highlight w:val="none"/>
                <w:u w:val="none"/>
              </w:rPr>
              <w:t>成交供应商</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9"/>
              <w:spacing w:line="560" w:lineRule="exact"/>
              <w:ind w:firstLine="0"/>
              <w:rPr>
                <w:rFonts w:hint="eastAsia" w:ascii="宋体" w:hAnsi="宋体" w:cs="宋体"/>
                <w:color w:val="auto"/>
                <w:kern w:val="0"/>
                <w:sz w:val="24"/>
                <w:highlight w:val="none"/>
                <w:u w:val="none"/>
              </w:rPr>
            </w:pPr>
            <w:r>
              <w:rPr>
                <w:rFonts w:hint="eastAsia" w:ascii="宋体" w:hAnsi="宋体" w:cs="宋体"/>
                <w:color w:val="auto"/>
                <w:kern w:val="0"/>
                <w:sz w:val="24"/>
                <w:highlight w:val="none"/>
                <w:u w:val="none"/>
              </w:rPr>
              <w:t>由</w:t>
            </w:r>
            <w:r>
              <w:rPr>
                <w:rFonts w:hint="eastAsia" w:ascii="宋体" w:hAnsi="宋体" w:cs="宋体"/>
                <w:color w:val="auto"/>
                <w:kern w:val="0"/>
                <w:sz w:val="24"/>
                <w:highlight w:val="none"/>
                <w:u w:val="none"/>
                <w:lang w:val="en-US" w:eastAsia="zh-CN"/>
              </w:rPr>
              <w:t>询价单位</w:t>
            </w:r>
            <w:r>
              <w:rPr>
                <w:rFonts w:hint="eastAsia" w:ascii="宋体" w:hAnsi="宋体" w:cs="宋体"/>
                <w:color w:val="auto"/>
                <w:kern w:val="0"/>
                <w:sz w:val="24"/>
                <w:highlight w:val="none"/>
                <w:u w:val="none"/>
              </w:rPr>
              <w:t>确定成交供应商。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18</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pStyle w:val="9"/>
              <w:spacing w:line="560" w:lineRule="exact"/>
              <w:ind w:firstLine="0"/>
              <w:rPr>
                <w:rFonts w:hint="eastAsia" w:ascii="宋体" w:hAnsi="宋体" w:eastAsia="宋体" w:cs="宋体"/>
                <w:color w:val="auto"/>
                <w:kern w:val="0"/>
                <w:sz w:val="24"/>
                <w:highlight w:val="none"/>
                <w:u w:val="none"/>
                <w:lang w:eastAsia="zh-CN"/>
              </w:rPr>
            </w:pPr>
            <w:r>
              <w:rPr>
                <w:rFonts w:hint="eastAsia" w:ascii="宋体" w:hAnsi="宋体" w:cs="宋体"/>
                <w:color w:val="auto"/>
                <w:kern w:val="0"/>
                <w:sz w:val="24"/>
                <w:highlight w:val="none"/>
                <w:u w:val="none"/>
                <w:lang w:eastAsia="zh-CN"/>
              </w:rPr>
              <w:t>其他</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9"/>
              <w:spacing w:line="560" w:lineRule="exact"/>
              <w:ind w:firstLine="0"/>
              <w:rPr>
                <w:rFonts w:hint="eastAsia" w:ascii="宋体" w:hAnsi="宋体" w:eastAsia="宋体" w:cs="宋体"/>
                <w:color w:val="auto"/>
                <w:kern w:val="0"/>
                <w:sz w:val="24"/>
                <w:highlight w:val="none"/>
                <w:u w:val="none"/>
                <w:lang w:eastAsia="zh-CN"/>
              </w:rPr>
            </w:pPr>
            <w:r>
              <w:rPr>
                <w:rFonts w:hint="eastAsia" w:ascii="宋体" w:hAnsi="宋体" w:cs="宋体"/>
                <w:color w:val="auto"/>
                <w:kern w:val="0"/>
                <w:sz w:val="24"/>
                <w:highlight w:val="none"/>
                <w:u w:val="none"/>
                <w:lang w:val="en-US" w:eastAsia="zh-CN"/>
              </w:rPr>
              <w:t>无</w:t>
            </w:r>
          </w:p>
        </w:tc>
      </w:tr>
    </w:tbl>
    <w:p>
      <w:pPr>
        <w:pStyle w:val="5"/>
        <w:widowControl w:val="0"/>
        <w:overflowPunct w:val="0"/>
        <w:spacing w:before="0" w:after="0" w:line="560" w:lineRule="exact"/>
        <w:jc w:val="both"/>
        <w:rPr>
          <w:rStyle w:val="63"/>
          <w:b/>
          <w:bCs/>
          <w:color w:val="auto"/>
          <w:highlight w:val="none"/>
          <w:u w:val="none"/>
        </w:rPr>
      </w:pPr>
      <w:bookmarkStart w:id="11" w:name="_Toc16587"/>
      <w:bookmarkStart w:id="12" w:name="_Toc26142_WPSOffice_Level2"/>
      <w:bookmarkStart w:id="13" w:name="_Toc14424_WPSOffice_Level2"/>
      <w:bookmarkStart w:id="14" w:name="_Toc14771"/>
    </w:p>
    <w:p>
      <w:pPr>
        <w:pStyle w:val="5"/>
        <w:widowControl w:val="0"/>
        <w:overflowPunct w:val="0"/>
        <w:spacing w:before="0" w:after="0" w:line="560" w:lineRule="exact"/>
        <w:jc w:val="both"/>
        <w:rPr>
          <w:rStyle w:val="63"/>
          <w:b/>
          <w:bCs/>
          <w:color w:val="auto"/>
          <w:highlight w:val="none"/>
          <w:u w:val="none"/>
        </w:rPr>
      </w:pPr>
    </w:p>
    <w:p>
      <w:pPr>
        <w:pStyle w:val="5"/>
        <w:widowControl w:val="0"/>
        <w:overflowPunct w:val="0"/>
        <w:spacing w:before="0" w:after="0" w:line="560" w:lineRule="exact"/>
        <w:jc w:val="both"/>
        <w:rPr>
          <w:rStyle w:val="63"/>
          <w:b/>
          <w:bCs/>
          <w:color w:val="auto"/>
          <w:highlight w:val="none"/>
          <w:u w:val="none"/>
        </w:rPr>
      </w:pPr>
    </w:p>
    <w:p>
      <w:pPr>
        <w:pStyle w:val="5"/>
        <w:widowControl w:val="0"/>
        <w:overflowPunct w:val="0"/>
        <w:spacing w:before="0" w:after="0" w:line="560" w:lineRule="exact"/>
        <w:jc w:val="both"/>
        <w:rPr>
          <w:rStyle w:val="63"/>
          <w:b/>
          <w:bCs/>
          <w:color w:val="auto"/>
          <w:highlight w:val="none"/>
          <w:u w:val="none"/>
        </w:rPr>
      </w:pPr>
    </w:p>
    <w:p>
      <w:pPr>
        <w:pStyle w:val="5"/>
        <w:widowControl w:val="0"/>
        <w:overflowPunct w:val="0"/>
        <w:spacing w:before="0" w:after="0" w:line="560" w:lineRule="exact"/>
        <w:jc w:val="both"/>
        <w:rPr>
          <w:rStyle w:val="63"/>
          <w:b/>
          <w:bCs/>
          <w:color w:val="auto"/>
          <w:highlight w:val="none"/>
          <w:u w:val="none"/>
        </w:rPr>
      </w:pPr>
    </w:p>
    <w:p>
      <w:pPr>
        <w:pStyle w:val="5"/>
        <w:widowControl w:val="0"/>
        <w:overflowPunct w:val="0"/>
        <w:spacing w:before="0" w:after="0" w:line="560" w:lineRule="exact"/>
        <w:jc w:val="both"/>
        <w:rPr>
          <w:rStyle w:val="63"/>
          <w:b/>
          <w:bCs/>
          <w:color w:val="auto"/>
          <w:highlight w:val="none"/>
          <w:u w:val="none"/>
        </w:rPr>
      </w:pPr>
    </w:p>
    <w:p>
      <w:pPr>
        <w:pStyle w:val="5"/>
        <w:widowControl w:val="0"/>
        <w:overflowPunct w:val="0"/>
        <w:spacing w:before="0" w:after="0" w:line="560" w:lineRule="exact"/>
        <w:jc w:val="both"/>
        <w:rPr>
          <w:rStyle w:val="63"/>
          <w:b/>
          <w:bCs/>
          <w:color w:val="auto"/>
          <w:highlight w:val="none"/>
          <w:u w:val="none"/>
        </w:rPr>
      </w:pPr>
    </w:p>
    <w:p>
      <w:pPr>
        <w:pStyle w:val="5"/>
        <w:widowControl w:val="0"/>
        <w:overflowPunct w:val="0"/>
        <w:spacing w:before="0" w:after="0" w:line="560" w:lineRule="exact"/>
        <w:jc w:val="both"/>
        <w:rPr>
          <w:rStyle w:val="63"/>
          <w:b/>
          <w:bCs/>
          <w:color w:val="auto"/>
          <w:highlight w:val="none"/>
          <w:u w:val="none"/>
        </w:rPr>
      </w:pPr>
    </w:p>
    <w:p>
      <w:pPr>
        <w:pStyle w:val="5"/>
        <w:widowControl w:val="0"/>
        <w:overflowPunct w:val="0"/>
        <w:spacing w:before="0" w:after="0" w:line="560" w:lineRule="exact"/>
        <w:jc w:val="both"/>
        <w:rPr>
          <w:rStyle w:val="63"/>
          <w:b/>
          <w:bCs/>
          <w:color w:val="auto"/>
          <w:highlight w:val="none"/>
          <w:u w:val="none"/>
        </w:rPr>
      </w:pPr>
    </w:p>
    <w:p>
      <w:pPr>
        <w:pStyle w:val="5"/>
        <w:widowControl w:val="0"/>
        <w:overflowPunct w:val="0"/>
        <w:spacing w:before="0" w:after="0" w:line="560" w:lineRule="exact"/>
        <w:jc w:val="both"/>
        <w:rPr>
          <w:rStyle w:val="63"/>
          <w:b/>
          <w:bCs/>
          <w:color w:val="auto"/>
          <w:highlight w:val="none"/>
          <w:u w:val="none"/>
        </w:rPr>
      </w:pPr>
    </w:p>
    <w:p>
      <w:pPr>
        <w:pStyle w:val="5"/>
        <w:widowControl w:val="0"/>
        <w:overflowPunct w:val="0"/>
        <w:spacing w:before="0" w:after="0" w:line="560" w:lineRule="exact"/>
        <w:jc w:val="both"/>
        <w:rPr>
          <w:rStyle w:val="63"/>
          <w:b/>
          <w:bCs/>
          <w:color w:val="auto"/>
          <w:highlight w:val="none"/>
          <w:u w:val="none"/>
        </w:rPr>
      </w:pPr>
    </w:p>
    <w:bookmarkEnd w:id="11"/>
    <w:bookmarkEnd w:id="12"/>
    <w:bookmarkEnd w:id="13"/>
    <w:bookmarkEnd w:id="14"/>
    <w:p>
      <w:pPr>
        <w:pStyle w:val="4"/>
        <w:spacing w:line="240" w:lineRule="auto"/>
        <w:jc w:val="both"/>
        <w:rPr>
          <w:rFonts w:hint="eastAsia"/>
          <w:color w:val="000000"/>
          <w:sz w:val="32"/>
          <w:szCs w:val="32"/>
          <w:lang w:val="en-US" w:eastAsia="zh-CN"/>
        </w:rPr>
      </w:pPr>
      <w:r>
        <w:rPr>
          <w:rFonts w:hint="eastAsia"/>
          <w:color w:val="000000"/>
          <w:sz w:val="32"/>
          <w:szCs w:val="32"/>
          <w:lang w:val="en-US" w:eastAsia="zh-CN"/>
        </w:rPr>
        <w:t xml:space="preserve">   </w:t>
      </w:r>
    </w:p>
    <w:p>
      <w:pPr>
        <w:rPr>
          <w:rFonts w:hint="eastAsia"/>
          <w:color w:val="000000"/>
          <w:sz w:val="32"/>
          <w:szCs w:val="32"/>
          <w:lang w:val="en-US" w:eastAsia="zh-CN"/>
        </w:rPr>
      </w:pPr>
    </w:p>
    <w:p>
      <w:pPr>
        <w:pStyle w:val="9"/>
        <w:rPr>
          <w:rFonts w:hint="default"/>
          <w:lang w:val="en-US" w:eastAsia="zh-CN"/>
        </w:rPr>
      </w:pPr>
    </w:p>
    <w:p>
      <w:pPr>
        <w:pStyle w:val="4"/>
        <w:spacing w:line="240" w:lineRule="auto"/>
        <w:ind w:firstLine="2570" w:firstLineChars="800"/>
        <w:jc w:val="both"/>
      </w:pPr>
      <w:r>
        <w:rPr>
          <w:rFonts w:hint="eastAsia"/>
          <w:color w:val="000000"/>
          <w:sz w:val="32"/>
          <w:szCs w:val="32"/>
          <w:lang w:val="en-US" w:eastAsia="zh-CN"/>
        </w:rPr>
        <w:t xml:space="preserve">第三章 </w:t>
      </w:r>
      <w:bookmarkStart w:id="15" w:name="_Toc9245"/>
      <w:r>
        <w:rPr>
          <w:color w:val="000000"/>
          <w:sz w:val="32"/>
          <w:szCs w:val="32"/>
        </w:rPr>
        <w:t>合同条款及格式</w:t>
      </w:r>
      <w:bookmarkEnd w:id="15"/>
    </w:p>
    <w:p>
      <w:pPr>
        <w:spacing w:line="360" w:lineRule="auto"/>
        <w:jc w:val="center"/>
      </w:pPr>
      <w:r>
        <w:rPr>
          <w:rFonts w:hint="eastAsia" w:ascii="宋体" w:hAnsi="宋体" w:eastAsia="宋体" w:cstheme="minorBidi"/>
          <w:b/>
          <w:sz w:val="21"/>
          <w:szCs w:val="21"/>
        </w:rPr>
        <w:t>（此合同为模板格式具体条款以双方协商签订为准）</w:t>
      </w:r>
    </w:p>
    <w:p>
      <w:pPr>
        <w:spacing w:before="156" w:beforeLines="50" w:after="312" w:afterLines="100"/>
        <w:jc w:val="both"/>
        <w:rPr>
          <w:rFonts w:hint="eastAsia" w:eastAsia="宋体"/>
          <w:b/>
          <w:color w:val="000000"/>
          <w:sz w:val="32"/>
          <w:szCs w:val="21"/>
          <w:lang w:eastAsia="zh-CN"/>
        </w:rPr>
      </w:pPr>
      <w:r>
        <w:rPr>
          <w:rFonts w:hint="eastAsia"/>
          <w:b/>
          <w:color w:val="000000"/>
          <w:sz w:val="32"/>
          <w:szCs w:val="21"/>
        </w:rPr>
        <w:t>设备</w:t>
      </w:r>
      <w:r>
        <w:rPr>
          <w:rFonts w:hint="eastAsia"/>
          <w:b/>
          <w:color w:val="000000"/>
          <w:sz w:val="32"/>
          <w:szCs w:val="21"/>
          <w:lang w:val="en-US" w:eastAsia="zh-CN"/>
        </w:rPr>
        <w:t>类</w:t>
      </w:r>
      <w:r>
        <w:rPr>
          <w:rFonts w:hint="eastAsia"/>
          <w:b/>
          <w:color w:val="000000"/>
          <w:sz w:val="32"/>
          <w:szCs w:val="21"/>
          <w:lang w:eastAsia="zh-CN"/>
        </w:rPr>
        <w:t>：</w:t>
      </w:r>
    </w:p>
    <w:p>
      <w:pPr>
        <w:ind w:right="-231" w:rightChars="-110"/>
        <w:jc w:val="left"/>
        <w:rPr>
          <w:rFonts w:ascii="宋体"/>
          <w:b/>
          <w:sz w:val="21"/>
        </w:rPr>
      </w:pPr>
      <w:r>
        <w:rPr>
          <w:rFonts w:hint="eastAsia" w:ascii="宋体"/>
          <w:b/>
          <w:sz w:val="21"/>
        </w:rPr>
        <w:t>兹经买卖双方充分协商</w:t>
      </w:r>
      <w:r>
        <w:rPr>
          <w:rFonts w:ascii="宋体"/>
          <w:b/>
          <w:sz w:val="21"/>
        </w:rPr>
        <w:t>,</w:t>
      </w:r>
      <w:r>
        <w:rPr>
          <w:rFonts w:hint="eastAsia" w:ascii="宋体"/>
          <w:b/>
          <w:sz w:val="21"/>
        </w:rPr>
        <w:t>签订本合同</w:t>
      </w:r>
      <w:r>
        <w:rPr>
          <w:rFonts w:ascii="宋体"/>
          <w:b/>
          <w:sz w:val="21"/>
        </w:rPr>
        <w:t>,</w:t>
      </w:r>
      <w:r>
        <w:rPr>
          <w:rFonts w:hint="eastAsia" w:ascii="宋体"/>
          <w:b/>
          <w:sz w:val="21"/>
        </w:rPr>
        <w:t>共同遵守</w:t>
      </w:r>
      <w:r>
        <w:rPr>
          <w:rFonts w:ascii="宋体"/>
          <w:b/>
          <w:sz w:val="21"/>
        </w:rPr>
        <w:t>.</w:t>
      </w:r>
    </w:p>
    <w:p>
      <w:pPr>
        <w:snapToGrid w:val="0"/>
        <w:spacing w:before="100" w:beforeAutospacing="1" w:after="100" w:afterAutospacing="1"/>
        <w:rPr>
          <w:rFonts w:hint="eastAsia" w:ascii="宋体"/>
          <w:b/>
          <w:sz w:val="21"/>
        </w:rPr>
      </w:pPr>
      <w:r>
        <w:rPr>
          <w:rFonts w:hint="eastAsia" w:ascii="宋体"/>
          <w:b/>
          <w:sz w:val="21"/>
        </w:rPr>
        <w:t>一、经买卖双方同意</w:t>
      </w:r>
      <w:r>
        <w:rPr>
          <w:rFonts w:ascii="宋体"/>
          <w:b/>
          <w:sz w:val="21"/>
        </w:rPr>
        <w:t>,</w:t>
      </w:r>
      <w:r>
        <w:rPr>
          <w:rFonts w:hint="eastAsia" w:ascii="宋体"/>
          <w:b/>
          <w:sz w:val="21"/>
        </w:rPr>
        <w:t>买方按照以下条款从卖方购进下列货物</w:t>
      </w:r>
      <w:r>
        <w:rPr>
          <w:rFonts w:ascii="宋体"/>
          <w:b/>
          <w:sz w:val="21"/>
        </w:rPr>
        <w:t>:</w:t>
      </w:r>
    </w:p>
    <w:tbl>
      <w:tblPr>
        <w:tblStyle w:val="38"/>
        <w:tblW w:w="9117" w:type="dxa"/>
        <w:jc w:val="center"/>
        <w:tblLayout w:type="fixed"/>
        <w:tblCellMar>
          <w:top w:w="0" w:type="dxa"/>
          <w:left w:w="108" w:type="dxa"/>
          <w:bottom w:w="0" w:type="dxa"/>
          <w:right w:w="108" w:type="dxa"/>
        </w:tblCellMar>
      </w:tblPr>
      <w:tblGrid>
        <w:gridCol w:w="2009"/>
        <w:gridCol w:w="1575"/>
        <w:gridCol w:w="765"/>
        <w:gridCol w:w="735"/>
        <w:gridCol w:w="1515"/>
        <w:gridCol w:w="1320"/>
        <w:gridCol w:w="1198"/>
      </w:tblGrid>
      <w:tr>
        <w:tblPrEx>
          <w:tblCellMar>
            <w:top w:w="0" w:type="dxa"/>
            <w:left w:w="108" w:type="dxa"/>
            <w:bottom w:w="0" w:type="dxa"/>
            <w:right w:w="108" w:type="dxa"/>
          </w:tblCellMar>
        </w:tblPrEx>
        <w:trPr>
          <w:trHeight w:val="434" w:hRule="atLeast"/>
          <w:jc w:val="center"/>
        </w:trPr>
        <w:tc>
          <w:tcPr>
            <w:tcW w:w="200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b/>
                <w:bCs w:val="0"/>
                <w:sz w:val="21"/>
                <w:szCs w:val="21"/>
              </w:rPr>
            </w:pPr>
            <w:bookmarkStart w:id="16" w:name="OLE_LINK4"/>
            <w:r>
              <w:rPr>
                <w:rFonts w:hint="eastAsia" w:ascii="宋体" w:hAnsi="宋体" w:eastAsia="宋体" w:cs="宋体"/>
                <w:b/>
                <w:bCs w:val="0"/>
                <w:sz w:val="21"/>
                <w:szCs w:val="21"/>
              </w:rPr>
              <w:t>货物名称</w:t>
            </w:r>
          </w:p>
        </w:tc>
        <w:tc>
          <w:tcPr>
            <w:tcW w:w="157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val="0"/>
                <w:sz w:val="21"/>
                <w:szCs w:val="21"/>
              </w:rPr>
            </w:pPr>
            <w:r>
              <w:rPr>
                <w:rFonts w:hint="eastAsia" w:ascii="宋体" w:hAnsi="宋体" w:eastAsia="宋体" w:cs="宋体"/>
                <w:b/>
                <w:bCs w:val="0"/>
                <w:sz w:val="21"/>
                <w:szCs w:val="21"/>
              </w:rPr>
              <w:t>规格型号</w:t>
            </w:r>
          </w:p>
        </w:tc>
        <w:tc>
          <w:tcPr>
            <w:tcW w:w="76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val="0"/>
                <w:sz w:val="21"/>
                <w:szCs w:val="21"/>
              </w:rPr>
            </w:pPr>
            <w:r>
              <w:rPr>
                <w:rFonts w:hint="eastAsia" w:ascii="宋体" w:hAnsi="宋体" w:eastAsia="宋体" w:cs="宋体"/>
                <w:b/>
                <w:bCs w:val="0"/>
                <w:sz w:val="21"/>
                <w:szCs w:val="21"/>
              </w:rPr>
              <w:t>单位</w:t>
            </w:r>
          </w:p>
        </w:tc>
        <w:tc>
          <w:tcPr>
            <w:tcW w:w="73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val="0"/>
                <w:sz w:val="21"/>
                <w:szCs w:val="21"/>
              </w:rPr>
            </w:pPr>
            <w:r>
              <w:rPr>
                <w:rFonts w:hint="eastAsia" w:ascii="宋体" w:hAnsi="宋体" w:eastAsia="宋体" w:cs="宋体"/>
                <w:b/>
                <w:bCs w:val="0"/>
                <w:sz w:val="21"/>
                <w:szCs w:val="21"/>
              </w:rPr>
              <w:t>数量</w:t>
            </w:r>
          </w:p>
        </w:tc>
        <w:tc>
          <w:tcPr>
            <w:tcW w:w="1515"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val="0"/>
                <w:sz w:val="21"/>
                <w:szCs w:val="21"/>
              </w:rPr>
            </w:pPr>
            <w:r>
              <w:rPr>
                <w:rFonts w:hint="eastAsia" w:ascii="宋体" w:hAnsi="宋体" w:eastAsia="宋体" w:cs="宋体"/>
                <w:b/>
                <w:bCs w:val="0"/>
                <w:sz w:val="21"/>
                <w:szCs w:val="21"/>
              </w:rPr>
              <w:t>单价(元)</w:t>
            </w:r>
          </w:p>
        </w:tc>
        <w:tc>
          <w:tcPr>
            <w:tcW w:w="132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val="0"/>
                <w:sz w:val="21"/>
                <w:szCs w:val="21"/>
              </w:rPr>
            </w:pPr>
            <w:r>
              <w:rPr>
                <w:rFonts w:hint="eastAsia" w:ascii="宋体" w:hAnsi="宋体" w:eastAsia="宋体" w:cs="宋体"/>
                <w:b/>
                <w:bCs w:val="0"/>
                <w:sz w:val="21"/>
                <w:szCs w:val="21"/>
              </w:rPr>
              <w:t>金额(元)</w:t>
            </w:r>
          </w:p>
        </w:tc>
        <w:tc>
          <w:tcPr>
            <w:tcW w:w="1198"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val="0"/>
                <w:sz w:val="21"/>
                <w:szCs w:val="21"/>
                <w:lang w:val="en-US" w:eastAsia="zh-CN"/>
              </w:rPr>
            </w:pPr>
            <w:r>
              <w:rPr>
                <w:rFonts w:hint="eastAsia" w:ascii="宋体" w:hAnsi="宋体" w:eastAsia="宋体" w:cs="宋体"/>
                <w:b/>
                <w:bCs w:val="0"/>
                <w:sz w:val="21"/>
                <w:szCs w:val="21"/>
                <w:lang w:val="en-US" w:eastAsia="zh-CN"/>
              </w:rPr>
              <w:t>备注</w:t>
            </w:r>
          </w:p>
        </w:tc>
      </w:tr>
      <w:tr>
        <w:tblPrEx>
          <w:tblCellMar>
            <w:top w:w="0" w:type="dxa"/>
            <w:left w:w="108" w:type="dxa"/>
            <w:bottom w:w="0" w:type="dxa"/>
            <w:right w:w="108" w:type="dxa"/>
          </w:tblCellMar>
        </w:tblPrEx>
        <w:trPr>
          <w:trHeight w:val="679" w:hRule="atLeast"/>
          <w:jc w:val="center"/>
        </w:trPr>
        <w:tc>
          <w:tcPr>
            <w:tcW w:w="200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val="0"/>
                <w:kern w:val="2"/>
                <w:sz w:val="21"/>
                <w:szCs w:val="21"/>
                <w:lang w:val="en-US" w:eastAsia="zh-CN" w:bidi="ar-SA"/>
              </w:rPr>
            </w:pPr>
          </w:p>
        </w:tc>
        <w:tc>
          <w:tcPr>
            <w:tcW w:w="157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bCs w:val="0"/>
                <w:sz w:val="21"/>
                <w:szCs w:val="21"/>
                <w:lang w:val="en-US"/>
              </w:rPr>
            </w:pPr>
          </w:p>
        </w:tc>
        <w:tc>
          <w:tcPr>
            <w:tcW w:w="76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bCs w:val="0"/>
                <w:sz w:val="21"/>
                <w:szCs w:val="21"/>
                <w:lang w:val="en-US" w:eastAsia="zh-CN"/>
              </w:rPr>
            </w:pPr>
          </w:p>
        </w:tc>
        <w:tc>
          <w:tcPr>
            <w:tcW w:w="73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bCs w:val="0"/>
                <w:sz w:val="21"/>
                <w:szCs w:val="21"/>
              </w:rPr>
            </w:pPr>
          </w:p>
        </w:tc>
        <w:tc>
          <w:tcPr>
            <w:tcW w:w="151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bCs w:val="0"/>
                <w:sz w:val="21"/>
                <w:szCs w:val="21"/>
                <w:lang w:val="en-US"/>
              </w:rPr>
            </w:pPr>
          </w:p>
        </w:tc>
        <w:tc>
          <w:tcPr>
            <w:tcW w:w="1320"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bCs w:val="0"/>
                <w:sz w:val="21"/>
                <w:szCs w:val="21"/>
                <w:lang w:val="en-US"/>
              </w:rPr>
            </w:pPr>
          </w:p>
        </w:tc>
        <w:tc>
          <w:tcPr>
            <w:tcW w:w="1198" w:type="dxa"/>
            <w:tcBorders>
              <w:top w:val="single" w:color="auto" w:sz="4" w:space="0"/>
              <w:left w:val="nil"/>
              <w:bottom w:val="single" w:color="auto" w:sz="4" w:space="0"/>
              <w:right w:val="single" w:color="auto" w:sz="4" w:space="0"/>
            </w:tcBorders>
            <w:noWrap w:val="0"/>
            <w:vAlign w:val="center"/>
          </w:tcPr>
          <w:p>
            <w:pPr>
              <w:widowControl/>
              <w:jc w:val="both"/>
              <w:rPr>
                <w:rFonts w:hint="default" w:ascii="宋体" w:hAnsi="宋体" w:eastAsia="宋体" w:cs="宋体"/>
                <w:b/>
                <w:bCs w:val="0"/>
                <w:sz w:val="21"/>
                <w:szCs w:val="21"/>
                <w:lang w:val="en-US" w:eastAsia="zh-CN"/>
              </w:rPr>
            </w:pPr>
          </w:p>
        </w:tc>
      </w:tr>
      <w:tr>
        <w:tblPrEx>
          <w:tblCellMar>
            <w:top w:w="0" w:type="dxa"/>
            <w:left w:w="108" w:type="dxa"/>
            <w:bottom w:w="0" w:type="dxa"/>
            <w:right w:w="108" w:type="dxa"/>
          </w:tblCellMar>
        </w:tblPrEx>
        <w:trPr>
          <w:trHeight w:val="492" w:hRule="atLeast"/>
          <w:jc w:val="center"/>
        </w:trPr>
        <w:tc>
          <w:tcPr>
            <w:tcW w:w="9117" w:type="dxa"/>
            <w:gridSpan w:val="7"/>
            <w:tcBorders>
              <w:top w:val="single" w:color="auto" w:sz="4" w:space="0"/>
              <w:left w:val="single" w:color="auto" w:sz="4" w:space="0"/>
              <w:bottom w:val="single" w:color="auto" w:sz="4" w:space="0"/>
              <w:right w:val="single" w:color="auto" w:sz="4" w:space="0"/>
            </w:tcBorders>
            <w:noWrap w:val="0"/>
            <w:vAlign w:val="center"/>
          </w:tcPr>
          <w:p>
            <w:pPr>
              <w:widowControl/>
              <w:jc w:val="both"/>
              <w:rPr>
                <w:rFonts w:hint="eastAsia" w:ascii="宋体" w:hAnsi="宋体" w:eastAsia="宋体" w:cs="宋体"/>
                <w:b/>
                <w:bCs w:val="0"/>
                <w:sz w:val="21"/>
                <w:szCs w:val="21"/>
                <w:lang w:val="en-US" w:eastAsia="zh-CN"/>
              </w:rPr>
            </w:pPr>
            <w:r>
              <w:rPr>
                <w:rFonts w:hint="eastAsia" w:ascii="宋体" w:hAnsi="宋体" w:eastAsia="宋体" w:cs="宋体"/>
                <w:b/>
                <w:bCs w:val="0"/>
                <w:sz w:val="21"/>
                <w:szCs w:val="21"/>
              </w:rPr>
              <w:t xml:space="preserve">合计：人民币(大写) </w:t>
            </w:r>
            <w:r>
              <w:rPr>
                <w:rFonts w:hint="eastAsia" w:ascii="宋体" w:hAnsi="宋体" w:eastAsia="宋体" w:cs="宋体"/>
                <w:b/>
                <w:bCs w:val="0"/>
                <w:sz w:val="21"/>
                <w:szCs w:val="21"/>
                <w:lang w:val="en-US" w:eastAsia="zh-CN"/>
              </w:rPr>
              <w:t xml:space="preserve">      </w:t>
            </w:r>
            <w:r>
              <w:rPr>
                <w:rFonts w:hint="eastAsia" w:ascii="宋体" w:hAnsi="宋体" w:eastAsia="宋体" w:cs="宋体"/>
                <w:b/>
                <w:bCs w:val="0"/>
                <w:sz w:val="21"/>
                <w:szCs w:val="21"/>
              </w:rPr>
              <w:t xml:space="preserve"> </w:t>
            </w:r>
            <w:r>
              <w:rPr>
                <w:rFonts w:hint="eastAsia" w:ascii="宋体" w:hAnsi="宋体" w:eastAsia="宋体" w:cs="宋体"/>
                <w:b/>
                <w:bCs w:val="0"/>
                <w:sz w:val="21"/>
                <w:szCs w:val="21"/>
                <w:lang w:val="en-US" w:eastAsia="zh-CN"/>
              </w:rPr>
              <w:t xml:space="preserve">  </w:t>
            </w:r>
            <w:r>
              <w:rPr>
                <w:rFonts w:hint="eastAsia" w:ascii="宋体" w:hAnsi="宋体" w:eastAsia="宋体" w:cs="宋体"/>
                <w:b/>
                <w:bCs w:val="0"/>
                <w:sz w:val="21"/>
                <w:szCs w:val="21"/>
              </w:rPr>
              <w:t xml:space="preserve"> </w:t>
            </w:r>
            <w:r>
              <w:rPr>
                <w:rFonts w:hint="eastAsia" w:ascii="宋体" w:hAnsi="宋体" w:eastAsia="宋体" w:cs="宋体"/>
                <w:b/>
                <w:bCs w:val="0"/>
                <w:sz w:val="21"/>
                <w:szCs w:val="21"/>
                <w:lang w:val="en-US" w:eastAsia="zh-CN"/>
              </w:rPr>
              <w:t xml:space="preserve"> </w:t>
            </w:r>
            <w:r>
              <w:rPr>
                <w:rFonts w:hint="eastAsia" w:ascii="宋体" w:hAnsi="宋体" w:eastAsia="宋体" w:cs="宋体"/>
                <w:b/>
                <w:bCs w:val="0"/>
                <w:sz w:val="21"/>
                <w:szCs w:val="21"/>
              </w:rPr>
              <w:t>合计(小写) ￥</w:t>
            </w:r>
            <w:r>
              <w:rPr>
                <w:rFonts w:hint="eastAsia" w:ascii="宋体" w:hAnsi="宋体" w:eastAsia="宋体" w:cs="宋体"/>
                <w:b/>
                <w:bCs w:val="0"/>
                <w:sz w:val="21"/>
                <w:szCs w:val="21"/>
                <w:lang w:eastAsia="zh-CN"/>
              </w:rPr>
              <w:t>（含税</w:t>
            </w:r>
            <w:r>
              <w:rPr>
                <w:rFonts w:hint="eastAsia" w:ascii="宋体" w:hAnsi="宋体" w:eastAsia="宋体" w:cs="宋体"/>
                <w:b/>
                <w:bCs w:val="0"/>
                <w:sz w:val="21"/>
                <w:szCs w:val="21"/>
                <w:lang w:val="en-US" w:eastAsia="zh-CN"/>
              </w:rPr>
              <w:t>13%</w:t>
            </w:r>
            <w:r>
              <w:rPr>
                <w:rFonts w:hint="eastAsia" w:ascii="宋体" w:hAnsi="宋体" w:eastAsia="宋体" w:cs="宋体"/>
                <w:b/>
                <w:bCs w:val="0"/>
                <w:sz w:val="21"/>
                <w:szCs w:val="21"/>
                <w:lang w:eastAsia="zh-CN"/>
              </w:rPr>
              <w:t>）</w:t>
            </w:r>
          </w:p>
        </w:tc>
      </w:tr>
      <w:bookmarkEnd w:id="16"/>
    </w:tbl>
    <w:p>
      <w:pPr>
        <w:snapToGrid w:val="0"/>
        <w:spacing w:before="100" w:beforeAutospacing="1" w:after="100" w:afterAutospacing="1" w:line="300" w:lineRule="exact"/>
        <w:rPr>
          <w:rFonts w:hint="eastAsia" w:ascii="宋体" w:hAnsi="宋体"/>
          <w:b/>
          <w:sz w:val="21"/>
        </w:rPr>
      </w:pPr>
      <w:r>
        <w:rPr>
          <w:rFonts w:hint="eastAsia" w:ascii="宋体" w:hAnsi="宋体"/>
          <w:b/>
          <w:sz w:val="21"/>
        </w:rPr>
        <w:t>二、付款方式及条件：见“合同条款第12条”。</w:t>
      </w:r>
    </w:p>
    <w:p>
      <w:pPr>
        <w:snapToGrid w:val="0"/>
        <w:spacing w:before="100" w:beforeAutospacing="1" w:after="100" w:afterAutospacing="1" w:line="300" w:lineRule="exact"/>
        <w:rPr>
          <w:rFonts w:hint="eastAsia" w:ascii="宋体" w:hAnsi="宋体"/>
          <w:b/>
          <w:sz w:val="21"/>
        </w:rPr>
      </w:pPr>
      <w:r>
        <w:rPr>
          <w:rFonts w:hint="eastAsia" w:ascii="宋体"/>
          <w:b/>
          <w:sz w:val="21"/>
        </w:rPr>
        <w:t>三、交货日期：</w:t>
      </w:r>
      <w:r>
        <w:rPr>
          <w:rFonts w:hint="eastAsia" w:ascii="宋体"/>
          <w:b/>
          <w:sz w:val="21"/>
          <w:lang w:val="en-US" w:eastAsia="zh-CN"/>
        </w:rPr>
        <w:t>按买方要求</w:t>
      </w:r>
      <w:r>
        <w:rPr>
          <w:rFonts w:hint="eastAsia" w:ascii="宋体" w:hAnsi="宋体"/>
          <w:b/>
          <w:sz w:val="21"/>
        </w:rPr>
        <w:t>。</w:t>
      </w:r>
    </w:p>
    <w:p>
      <w:pPr>
        <w:snapToGrid w:val="0"/>
        <w:spacing w:before="100" w:beforeAutospacing="1" w:after="100" w:afterAutospacing="1" w:line="300" w:lineRule="exact"/>
        <w:rPr>
          <w:rFonts w:hint="eastAsia" w:ascii="宋体" w:hAnsi="宋体"/>
          <w:b/>
          <w:sz w:val="21"/>
        </w:rPr>
      </w:pPr>
      <w:r>
        <w:rPr>
          <w:rFonts w:hint="eastAsia" w:ascii="宋体" w:hAnsi="宋体"/>
          <w:b/>
          <w:sz w:val="21"/>
        </w:rPr>
        <w:t>四、质保期：设备安装调试验收合格之日起12个月或货到现场18个月，以先到为准。</w:t>
      </w:r>
    </w:p>
    <w:p>
      <w:pPr>
        <w:snapToGrid w:val="0"/>
        <w:spacing w:before="100" w:beforeAutospacing="1" w:after="100" w:afterAutospacing="1" w:line="300" w:lineRule="exact"/>
        <w:rPr>
          <w:rFonts w:hint="eastAsia" w:ascii="宋体"/>
          <w:b/>
          <w:sz w:val="21"/>
        </w:rPr>
      </w:pPr>
      <w:r>
        <w:rPr>
          <w:rFonts w:hint="eastAsia" w:ascii="宋体"/>
          <w:b/>
          <w:sz w:val="21"/>
          <w:lang w:val="en-US" w:eastAsia="zh-CN"/>
        </w:rPr>
        <w:t>五</w:t>
      </w:r>
      <w:r>
        <w:rPr>
          <w:rFonts w:hint="eastAsia" w:ascii="宋体"/>
          <w:b/>
          <w:sz w:val="21"/>
        </w:rPr>
        <w:t>、交货地点：</w:t>
      </w:r>
    </w:p>
    <w:p>
      <w:pPr>
        <w:snapToGrid w:val="0"/>
        <w:spacing w:before="100" w:beforeAutospacing="1" w:after="100" w:afterAutospacing="1" w:line="300" w:lineRule="exact"/>
        <w:rPr>
          <w:rFonts w:ascii="宋体"/>
          <w:b/>
          <w:sz w:val="21"/>
        </w:rPr>
      </w:pPr>
      <w:r>
        <w:rPr>
          <w:rFonts w:hint="eastAsia" w:ascii="宋体"/>
          <w:b/>
          <w:sz w:val="21"/>
          <w:lang w:val="en-US" w:eastAsia="zh-CN"/>
        </w:rPr>
        <w:t>六</w:t>
      </w:r>
      <w:r>
        <w:rPr>
          <w:rFonts w:hint="eastAsia" w:ascii="宋体"/>
          <w:b/>
          <w:sz w:val="21"/>
        </w:rPr>
        <w:t>、包装运输费用、保险</w:t>
      </w:r>
      <w:r>
        <w:rPr>
          <w:rFonts w:ascii="宋体"/>
          <w:b/>
          <w:sz w:val="21"/>
        </w:rPr>
        <w:t>:</w:t>
      </w:r>
      <w:r>
        <w:rPr>
          <w:rFonts w:hint="eastAsia" w:ascii="宋体"/>
          <w:b/>
          <w:sz w:val="21"/>
        </w:rPr>
        <w:t xml:space="preserve"> 由卖方负责。</w:t>
      </w:r>
    </w:p>
    <w:p>
      <w:pPr>
        <w:snapToGrid w:val="0"/>
        <w:spacing w:before="100" w:beforeAutospacing="1" w:after="100" w:afterAutospacing="1" w:line="300" w:lineRule="exact"/>
        <w:rPr>
          <w:rFonts w:hint="eastAsia" w:ascii="宋体"/>
          <w:b/>
          <w:sz w:val="21"/>
        </w:rPr>
      </w:pPr>
      <w:r>
        <w:rPr>
          <w:rFonts w:hint="eastAsia" w:ascii="宋体"/>
          <w:b/>
          <w:sz w:val="21"/>
          <w:lang w:val="en-US" w:eastAsia="zh-CN"/>
        </w:rPr>
        <w:t>七</w:t>
      </w:r>
      <w:r>
        <w:rPr>
          <w:rFonts w:hint="eastAsia" w:ascii="宋体"/>
          <w:b/>
          <w:sz w:val="21"/>
        </w:rPr>
        <w:t>、公证：公证费由提出公证的一方承担</w:t>
      </w:r>
      <w:r>
        <w:rPr>
          <w:rFonts w:ascii="宋体"/>
          <w:b/>
          <w:sz w:val="21"/>
        </w:rPr>
        <w:t>,</w:t>
      </w:r>
      <w:r>
        <w:rPr>
          <w:rFonts w:hint="eastAsia" w:ascii="宋体"/>
          <w:b/>
          <w:sz w:val="21"/>
        </w:rPr>
        <w:t>若遇不可抗力</w:t>
      </w:r>
      <w:r>
        <w:rPr>
          <w:rFonts w:ascii="宋体"/>
          <w:b/>
          <w:sz w:val="21"/>
        </w:rPr>
        <w:t>,</w:t>
      </w:r>
      <w:r>
        <w:rPr>
          <w:rFonts w:hint="eastAsia" w:ascii="宋体"/>
          <w:b/>
          <w:sz w:val="21"/>
        </w:rPr>
        <w:t>双方应相互谅解。</w:t>
      </w:r>
    </w:p>
    <w:p>
      <w:pPr>
        <w:snapToGrid w:val="0"/>
        <w:spacing w:before="100" w:beforeAutospacing="1" w:after="100" w:afterAutospacing="1" w:line="300" w:lineRule="exact"/>
        <w:rPr>
          <w:rFonts w:ascii="宋体"/>
          <w:b/>
          <w:sz w:val="21"/>
        </w:rPr>
      </w:pPr>
      <w:r>
        <w:rPr>
          <w:rFonts w:hint="eastAsia" w:ascii="宋体"/>
          <w:b/>
          <w:sz w:val="21"/>
          <w:lang w:val="en-US" w:eastAsia="zh-CN"/>
        </w:rPr>
        <w:t>八</w:t>
      </w:r>
      <w:r>
        <w:rPr>
          <w:rFonts w:hint="eastAsia" w:ascii="宋体"/>
          <w:b/>
          <w:sz w:val="21"/>
        </w:rPr>
        <w:t>、本合同一式</w:t>
      </w:r>
      <w:r>
        <w:rPr>
          <w:rFonts w:hint="eastAsia" w:ascii="宋体"/>
          <w:b/>
          <w:sz w:val="21"/>
          <w:lang w:val="en-US" w:eastAsia="zh-CN"/>
        </w:rPr>
        <w:t>六</w:t>
      </w:r>
      <w:r>
        <w:rPr>
          <w:rFonts w:hint="eastAsia" w:ascii="宋体"/>
          <w:b/>
          <w:sz w:val="21"/>
        </w:rPr>
        <w:t>份</w:t>
      </w:r>
      <w:r>
        <w:rPr>
          <w:rFonts w:ascii="宋体"/>
          <w:b/>
          <w:sz w:val="21"/>
        </w:rPr>
        <w:t>,</w:t>
      </w:r>
      <w:r>
        <w:rPr>
          <w:rFonts w:hint="eastAsia" w:ascii="宋体"/>
          <w:b/>
          <w:sz w:val="21"/>
        </w:rPr>
        <w:t>买方执</w:t>
      </w:r>
      <w:r>
        <w:rPr>
          <w:rFonts w:hint="eastAsia" w:ascii="宋体"/>
          <w:b/>
          <w:sz w:val="21"/>
          <w:lang w:val="en-US" w:eastAsia="zh-CN"/>
        </w:rPr>
        <w:t>五</w:t>
      </w:r>
      <w:r>
        <w:rPr>
          <w:rFonts w:hint="eastAsia" w:ascii="宋体"/>
          <w:b/>
          <w:sz w:val="21"/>
        </w:rPr>
        <w:t>份</w:t>
      </w:r>
      <w:r>
        <w:rPr>
          <w:rFonts w:ascii="宋体"/>
          <w:b/>
          <w:sz w:val="21"/>
        </w:rPr>
        <w:t>,</w:t>
      </w:r>
      <w:r>
        <w:rPr>
          <w:rFonts w:hint="eastAsia" w:ascii="宋体"/>
          <w:b/>
          <w:sz w:val="21"/>
        </w:rPr>
        <w:t>卖方执</w:t>
      </w:r>
      <w:r>
        <w:rPr>
          <w:rFonts w:hint="eastAsia" w:ascii="宋体"/>
          <w:b/>
          <w:sz w:val="21"/>
          <w:lang w:val="en-US" w:eastAsia="zh-CN"/>
        </w:rPr>
        <w:t>一</w:t>
      </w:r>
      <w:r>
        <w:rPr>
          <w:rFonts w:hint="eastAsia" w:ascii="宋体"/>
          <w:b/>
          <w:sz w:val="21"/>
        </w:rPr>
        <w:t>份，具同等效力</w:t>
      </w:r>
      <w:r>
        <w:rPr>
          <w:rFonts w:ascii="宋体"/>
          <w:b/>
          <w:sz w:val="21"/>
        </w:rPr>
        <w:t>,</w:t>
      </w:r>
      <w:r>
        <w:rPr>
          <w:rFonts w:hint="eastAsia" w:ascii="宋体"/>
          <w:b/>
          <w:sz w:val="21"/>
        </w:rPr>
        <w:t>本合同买卖双方确认签订之日起生效</w:t>
      </w:r>
      <w:r>
        <w:rPr>
          <w:rFonts w:ascii="宋体"/>
          <w:b/>
          <w:sz w:val="21"/>
        </w:rPr>
        <w:t>,</w:t>
      </w:r>
      <w:r>
        <w:rPr>
          <w:rFonts w:hint="eastAsia" w:ascii="宋体"/>
          <w:b/>
          <w:sz w:val="21"/>
        </w:rPr>
        <w:t>违约责任及本合同未尽事宜按</w:t>
      </w:r>
      <w:r>
        <w:rPr>
          <w:rFonts w:ascii="宋体"/>
          <w:b/>
          <w:sz w:val="21"/>
        </w:rPr>
        <w:t>&lt;</w:t>
      </w:r>
      <w:r>
        <w:rPr>
          <w:rFonts w:hint="eastAsia" w:ascii="宋体"/>
          <w:b/>
          <w:sz w:val="21"/>
        </w:rPr>
        <w:t>中华人民共和国民法典·合同编</w:t>
      </w:r>
      <w:r>
        <w:rPr>
          <w:rFonts w:ascii="宋体"/>
          <w:b/>
          <w:sz w:val="21"/>
        </w:rPr>
        <w:t>&gt;</w:t>
      </w:r>
      <w:r>
        <w:rPr>
          <w:rFonts w:hint="eastAsia" w:ascii="宋体"/>
          <w:b/>
          <w:sz w:val="21"/>
        </w:rPr>
        <w:t>执行。</w:t>
      </w:r>
    </w:p>
    <w:p>
      <w:pPr>
        <w:snapToGrid w:val="0"/>
        <w:spacing w:before="100" w:beforeAutospacing="1" w:after="100" w:afterAutospacing="1" w:line="300" w:lineRule="exact"/>
        <w:ind w:left="5481" w:hanging="5481" w:hangingChars="2600"/>
        <w:rPr>
          <w:rFonts w:hint="eastAsia" w:ascii="宋体" w:hAnsi="宋体" w:eastAsia="宋体"/>
          <w:b/>
          <w:sz w:val="21"/>
          <w:lang w:eastAsia="zh-CN"/>
        </w:rPr>
      </w:pPr>
      <w:r>
        <w:rPr>
          <w:rFonts w:hint="eastAsia" w:ascii="宋体" w:hAnsi="宋体"/>
          <w:b/>
          <w:sz w:val="21"/>
        </w:rPr>
        <w:t>买</w:t>
      </w:r>
      <w:r>
        <w:rPr>
          <w:rFonts w:ascii="宋体" w:hAnsi="宋体"/>
          <w:b/>
          <w:sz w:val="21"/>
        </w:rPr>
        <w:t xml:space="preserve">  </w:t>
      </w:r>
      <w:r>
        <w:rPr>
          <w:rFonts w:hint="eastAsia" w:ascii="宋体" w:hAnsi="宋体"/>
          <w:b/>
          <w:sz w:val="21"/>
        </w:rPr>
        <w:t xml:space="preserve">  方：</w:t>
      </w:r>
      <w:r>
        <w:rPr>
          <w:rFonts w:hint="eastAsia" w:ascii="宋体" w:hAnsi="宋体"/>
          <w:b/>
          <w:bCs/>
          <w:sz w:val="21"/>
        </w:rPr>
        <w:t xml:space="preserve">        </w:t>
      </w:r>
      <w:r>
        <w:rPr>
          <w:rFonts w:hint="eastAsia" w:ascii="宋体" w:hAnsi="宋体"/>
          <w:b/>
          <w:sz w:val="21"/>
        </w:rPr>
        <w:t xml:space="preserve">   </w:t>
      </w:r>
      <w:r>
        <w:rPr>
          <w:rFonts w:hint="eastAsia" w:ascii="宋体" w:hAnsi="宋体"/>
          <w:b/>
          <w:sz w:val="21"/>
          <w:lang w:val="en-US" w:eastAsia="zh-CN"/>
        </w:rPr>
        <w:t xml:space="preserve">                    </w:t>
      </w:r>
      <w:r>
        <w:rPr>
          <w:rFonts w:hint="eastAsia" w:ascii="宋体" w:hAnsi="宋体"/>
          <w:b/>
          <w:sz w:val="21"/>
        </w:rPr>
        <w:t>卖</w:t>
      </w:r>
      <w:r>
        <w:rPr>
          <w:rFonts w:ascii="宋体" w:hAnsi="宋体"/>
          <w:b/>
          <w:sz w:val="21"/>
        </w:rPr>
        <w:t xml:space="preserve">  </w:t>
      </w:r>
      <w:r>
        <w:rPr>
          <w:rFonts w:hint="eastAsia" w:ascii="宋体" w:hAnsi="宋体"/>
          <w:b/>
          <w:sz w:val="21"/>
        </w:rPr>
        <w:t xml:space="preserve">  方：</w:t>
      </w:r>
    </w:p>
    <w:p>
      <w:pPr>
        <w:snapToGrid w:val="0"/>
        <w:spacing w:before="100" w:beforeAutospacing="1" w:after="100" w:afterAutospacing="1" w:line="300" w:lineRule="exact"/>
        <w:rPr>
          <w:rFonts w:hint="eastAsia" w:ascii="宋体" w:hAnsi="宋体" w:eastAsia="宋体" w:cs="Times New Roman"/>
          <w:b/>
          <w:sz w:val="21"/>
          <w:lang w:eastAsia="zh-CN"/>
        </w:rPr>
      </w:pPr>
      <w:r>
        <w:rPr>
          <w:rFonts w:hint="eastAsia" w:ascii="宋体" w:hAnsi="宋体"/>
          <w:b/>
          <w:sz w:val="21"/>
        </w:rPr>
        <w:t>开 户 行：</w:t>
      </w:r>
      <w:r>
        <w:rPr>
          <w:rFonts w:ascii="宋体" w:hAnsi="宋体"/>
          <w:b/>
          <w:sz w:val="21"/>
        </w:rPr>
        <w:t xml:space="preserve">      </w:t>
      </w:r>
      <w:r>
        <w:rPr>
          <w:rFonts w:hint="eastAsia" w:ascii="宋体" w:hAnsi="宋体"/>
          <w:b/>
          <w:sz w:val="21"/>
        </w:rPr>
        <w:t xml:space="preserve">               </w:t>
      </w:r>
      <w:r>
        <w:rPr>
          <w:rFonts w:hint="eastAsia" w:ascii="宋体" w:hAnsi="宋体"/>
          <w:b/>
          <w:sz w:val="21"/>
          <w:lang w:val="en-US" w:eastAsia="zh-CN"/>
        </w:rPr>
        <w:t xml:space="preserve">          </w:t>
      </w:r>
      <w:r>
        <w:rPr>
          <w:rFonts w:hint="eastAsia" w:ascii="宋体" w:hAnsi="宋体"/>
          <w:b/>
          <w:sz w:val="21"/>
        </w:rPr>
        <w:t>开 户 行：</w:t>
      </w:r>
    </w:p>
    <w:p>
      <w:pPr>
        <w:rPr>
          <w:rFonts w:hint="eastAsia" w:ascii="宋体" w:hAnsi="宋体" w:eastAsia="宋体" w:cs="Times New Roman"/>
          <w:b/>
          <w:sz w:val="21"/>
          <w:lang w:eastAsia="zh-CN"/>
        </w:rPr>
      </w:pPr>
      <w:r>
        <w:rPr>
          <w:rFonts w:hint="eastAsia" w:ascii="宋体" w:hAnsi="宋体"/>
          <w:b/>
          <w:sz w:val="21"/>
        </w:rPr>
        <w:t>帐</w:t>
      </w:r>
      <w:r>
        <w:rPr>
          <w:rFonts w:ascii="宋体" w:hAnsi="宋体"/>
          <w:b/>
          <w:sz w:val="21"/>
        </w:rPr>
        <w:t xml:space="preserve">  </w:t>
      </w:r>
      <w:r>
        <w:rPr>
          <w:rFonts w:hint="eastAsia" w:ascii="宋体" w:hAnsi="宋体"/>
          <w:b/>
          <w:sz w:val="21"/>
        </w:rPr>
        <w:t xml:space="preserve">  号：         </w:t>
      </w:r>
      <w:r>
        <w:rPr>
          <w:rFonts w:hint="eastAsia" w:ascii="宋体" w:hAnsi="宋体"/>
          <w:b/>
          <w:sz w:val="21"/>
          <w:lang w:val="en-US" w:eastAsia="zh-CN"/>
        </w:rPr>
        <w:t xml:space="preserve">                   </w:t>
      </w:r>
      <w:r>
        <w:rPr>
          <w:rFonts w:hint="eastAsia" w:ascii="宋体" w:hAnsi="宋体"/>
          <w:b/>
          <w:sz w:val="21"/>
        </w:rPr>
        <w:t xml:space="preserve"> </w:t>
      </w:r>
      <w:r>
        <w:rPr>
          <w:rFonts w:hint="eastAsia" w:ascii="宋体" w:hAnsi="宋体"/>
          <w:b/>
          <w:sz w:val="21"/>
          <w:lang w:val="en-US" w:eastAsia="zh-CN"/>
        </w:rPr>
        <w:t xml:space="preserve"> </w:t>
      </w:r>
      <w:r>
        <w:rPr>
          <w:rFonts w:hint="eastAsia" w:ascii="宋体" w:hAnsi="宋体"/>
          <w:b/>
          <w:sz w:val="21"/>
        </w:rPr>
        <w:t xml:space="preserve"> 帐</w:t>
      </w:r>
      <w:r>
        <w:rPr>
          <w:rFonts w:ascii="宋体" w:hAnsi="宋体"/>
          <w:b/>
          <w:sz w:val="21"/>
        </w:rPr>
        <w:t xml:space="preserve">  </w:t>
      </w:r>
      <w:r>
        <w:rPr>
          <w:rFonts w:hint="eastAsia" w:ascii="宋体" w:hAnsi="宋体"/>
          <w:b/>
          <w:sz w:val="21"/>
        </w:rPr>
        <w:t xml:space="preserve">  号：</w:t>
      </w:r>
    </w:p>
    <w:p>
      <w:pPr>
        <w:snapToGrid w:val="0"/>
        <w:spacing w:before="100" w:beforeAutospacing="1" w:after="100" w:afterAutospacing="1" w:line="300" w:lineRule="exact"/>
        <w:rPr>
          <w:rFonts w:hint="eastAsia" w:ascii="宋体" w:hAnsi="宋体"/>
          <w:b/>
          <w:sz w:val="21"/>
        </w:rPr>
      </w:pPr>
      <w:r>
        <w:rPr>
          <w:rFonts w:hint="eastAsia" w:ascii="宋体" w:hAnsi="宋体"/>
          <w:b/>
          <w:sz w:val="21"/>
        </w:rPr>
        <w:t>法人代表：</w:t>
      </w:r>
      <w:r>
        <w:rPr>
          <w:rFonts w:ascii="宋体" w:hAnsi="宋体"/>
          <w:b/>
          <w:sz w:val="21"/>
        </w:rPr>
        <w:t xml:space="preserve">     </w:t>
      </w:r>
      <w:r>
        <w:rPr>
          <w:rFonts w:hint="eastAsia" w:ascii="宋体" w:hAnsi="宋体"/>
          <w:b/>
          <w:sz w:val="21"/>
        </w:rPr>
        <w:t xml:space="preserve">                          法人代表：</w:t>
      </w:r>
    </w:p>
    <w:p>
      <w:pPr>
        <w:snapToGrid w:val="0"/>
        <w:spacing w:before="100" w:beforeAutospacing="1" w:after="100" w:afterAutospacing="1" w:line="300" w:lineRule="exact"/>
        <w:rPr>
          <w:rFonts w:hint="eastAsia" w:ascii="宋体"/>
          <w:b/>
          <w:sz w:val="21"/>
        </w:rPr>
      </w:pPr>
      <w:r>
        <w:rPr>
          <w:rFonts w:hint="eastAsia" w:ascii="宋体"/>
          <w:b/>
          <w:sz w:val="21"/>
        </w:rPr>
        <w:t>签约代表：                               签约代表：</w:t>
      </w:r>
    </w:p>
    <w:p>
      <w:pPr>
        <w:widowControl/>
        <w:snapToGrid w:val="0"/>
        <w:spacing w:before="100" w:beforeAutospacing="1" w:after="100" w:afterAutospacing="1" w:line="300" w:lineRule="exact"/>
        <w:ind w:firstLine="5376" w:firstLineChars="2550"/>
        <w:jc w:val="center"/>
        <w:rPr>
          <w:rFonts w:ascii="宋体"/>
          <w:b/>
          <w:color w:val="FF0000"/>
          <w:sz w:val="21"/>
        </w:rPr>
        <w:sectPr>
          <w:footerReference r:id="rId5" w:type="first"/>
          <w:footerReference r:id="rId3" w:type="default"/>
          <w:footerReference r:id="rId4" w:type="even"/>
          <w:pgSz w:w="11906" w:h="16838"/>
          <w:pgMar w:top="1701" w:right="1701" w:bottom="297" w:left="1701" w:header="851" w:footer="992" w:gutter="0"/>
          <w:pgNumType w:start="0"/>
          <w:cols w:space="720" w:num="1"/>
          <w:titlePg/>
          <w:docGrid w:type="lines" w:linePitch="312" w:charSpace="0"/>
        </w:sectPr>
      </w:pPr>
      <w:r>
        <w:rPr>
          <w:rFonts w:hint="eastAsia" w:ascii="宋体"/>
          <w:b/>
          <w:sz w:val="21"/>
        </w:rPr>
        <w:t xml:space="preserve">  </w:t>
      </w:r>
      <w:r>
        <w:rPr>
          <w:rFonts w:hint="eastAsia" w:ascii="宋体"/>
          <w:b/>
          <w:color w:val="auto"/>
          <w:sz w:val="21"/>
        </w:rPr>
        <w:t>签约日期：</w:t>
      </w:r>
      <w:r>
        <w:rPr>
          <w:rFonts w:hint="eastAsia" w:ascii="宋体"/>
          <w:b/>
          <w:color w:val="auto"/>
          <w:sz w:val="21"/>
          <w:lang w:val="en-US" w:eastAsia="zh-CN"/>
        </w:rPr>
        <w:t xml:space="preserve"> </w:t>
      </w:r>
      <w:r>
        <w:rPr>
          <w:rFonts w:hint="eastAsia" w:ascii="宋体"/>
          <w:b/>
          <w:color w:val="auto"/>
          <w:sz w:val="21"/>
        </w:rPr>
        <w:t>年</w:t>
      </w:r>
      <w:r>
        <w:rPr>
          <w:rFonts w:hint="eastAsia" w:ascii="宋体"/>
          <w:b/>
          <w:color w:val="auto"/>
          <w:sz w:val="21"/>
          <w:lang w:val="en-US" w:eastAsia="zh-CN"/>
        </w:rPr>
        <w:t xml:space="preserve">  </w:t>
      </w:r>
      <w:r>
        <w:rPr>
          <w:rFonts w:hint="eastAsia" w:ascii="宋体"/>
          <w:b/>
          <w:color w:val="auto"/>
          <w:sz w:val="21"/>
        </w:rPr>
        <w:t xml:space="preserve">月 </w:t>
      </w:r>
      <w:r>
        <w:rPr>
          <w:rFonts w:hint="eastAsia" w:ascii="宋体"/>
          <w:b/>
          <w:color w:val="auto"/>
          <w:sz w:val="21"/>
          <w:lang w:val="en-US" w:eastAsia="zh-CN"/>
        </w:rPr>
        <w:t xml:space="preserve"> </w:t>
      </w:r>
      <w:r>
        <w:rPr>
          <w:rFonts w:hint="eastAsia" w:ascii="宋体"/>
          <w:b/>
          <w:color w:val="auto"/>
          <w:sz w:val="21"/>
        </w:rPr>
        <w:t xml:space="preserve"> 日</w:t>
      </w:r>
      <w:r>
        <w:rPr>
          <w:rFonts w:ascii="宋体"/>
          <w:b/>
          <w:color w:val="FF0000"/>
          <w:sz w:val="21"/>
        </w:rPr>
        <w:t xml:space="preserve"> </w:t>
      </w:r>
    </w:p>
    <w:p>
      <w:pPr>
        <w:spacing w:before="100" w:beforeAutospacing="1" w:after="100" w:afterAutospacing="1"/>
        <w:jc w:val="center"/>
        <w:rPr>
          <w:rFonts w:hint="eastAsia" w:ascii="宋体" w:hAnsi="宋体"/>
          <w:color w:val="000000"/>
          <w:kern w:val="0"/>
          <w:sz w:val="36"/>
        </w:rPr>
      </w:pPr>
      <w:r>
        <w:rPr>
          <w:rFonts w:hint="eastAsia" w:ascii="宋体" w:hAnsi="宋体"/>
          <w:color w:val="000000"/>
          <w:kern w:val="0"/>
          <w:sz w:val="36"/>
        </w:rPr>
        <w:t>合同条款</w:t>
      </w:r>
    </w:p>
    <w:p>
      <w:pPr>
        <w:pStyle w:val="15"/>
        <w:spacing w:before="100" w:beforeAutospacing="1" w:after="100" w:afterAutospacing="1"/>
        <w:rPr>
          <w:rFonts w:ascii="宋体" w:hAnsi="宋体"/>
          <w:color w:val="000000"/>
          <w:sz w:val="21"/>
          <w:szCs w:val="21"/>
        </w:rPr>
      </w:pPr>
      <w:r>
        <w:rPr>
          <w:rFonts w:ascii="宋体" w:hAnsi="宋体"/>
          <w:b/>
          <w:color w:val="000000"/>
          <w:sz w:val="21"/>
          <w:szCs w:val="21"/>
        </w:rPr>
        <w:t>1</w:t>
      </w:r>
      <w:r>
        <w:rPr>
          <w:rFonts w:hint="eastAsia" w:ascii="宋体" w:hAnsi="宋体"/>
          <w:b/>
          <w:color w:val="000000"/>
          <w:sz w:val="21"/>
          <w:szCs w:val="21"/>
        </w:rPr>
        <w:t>．定义</w:t>
      </w:r>
      <w:r>
        <w:rPr>
          <w:rFonts w:ascii="宋体" w:hAnsi="宋体"/>
          <w:b/>
          <w:color w:val="000000"/>
          <w:sz w:val="21"/>
          <w:szCs w:val="21"/>
        </w:rPr>
        <w:t xml:space="preserve">  </w:t>
      </w:r>
      <w:r>
        <w:rPr>
          <w:rFonts w:hint="eastAsia" w:ascii="宋体" w:hAnsi="宋体"/>
          <w:b/>
          <w:color w:val="000000"/>
          <w:sz w:val="21"/>
          <w:szCs w:val="21"/>
        </w:rPr>
        <w:t xml:space="preserve">     </w:t>
      </w:r>
      <w:r>
        <w:rPr>
          <w:rFonts w:hint="eastAsia" w:ascii="宋体" w:hAnsi="宋体"/>
          <w:color w:val="000000"/>
          <w:sz w:val="21"/>
          <w:szCs w:val="21"/>
        </w:rPr>
        <w:t>本合同下列术语应解释为</w:t>
      </w:r>
      <w:r>
        <w:rPr>
          <w:rFonts w:ascii="宋体" w:hAnsi="宋体"/>
          <w:color w:val="000000"/>
          <w:sz w:val="21"/>
          <w:szCs w:val="21"/>
        </w:rPr>
        <w:t xml:space="preserve">:  </w:t>
      </w:r>
    </w:p>
    <w:p>
      <w:pPr>
        <w:pStyle w:val="15"/>
        <w:spacing w:before="100" w:beforeAutospacing="1" w:after="100" w:afterAutospacing="1"/>
        <w:rPr>
          <w:rFonts w:ascii="宋体" w:hAnsi="宋体"/>
          <w:color w:val="000000"/>
          <w:sz w:val="21"/>
          <w:szCs w:val="21"/>
        </w:rPr>
      </w:pPr>
      <w:r>
        <w:rPr>
          <w:rFonts w:ascii="宋体" w:hAnsi="宋体"/>
          <w:color w:val="000000"/>
          <w:sz w:val="21"/>
          <w:szCs w:val="21"/>
        </w:rPr>
        <w:t>(1)</w:t>
      </w:r>
      <w:r>
        <w:rPr>
          <w:rFonts w:hint="eastAsia" w:ascii="宋体" w:hAnsi="宋体"/>
          <w:color w:val="000000"/>
          <w:sz w:val="21"/>
          <w:szCs w:val="21"/>
        </w:rPr>
        <w:t>“合同”系指买卖双方签署的、合同格式中载明的买卖双方所达成的协议</w:t>
      </w:r>
      <w:r>
        <w:rPr>
          <w:rFonts w:ascii="宋体" w:hAnsi="宋体"/>
          <w:color w:val="000000"/>
          <w:sz w:val="21"/>
          <w:szCs w:val="21"/>
        </w:rPr>
        <w:t>,</w:t>
      </w:r>
      <w:r>
        <w:rPr>
          <w:rFonts w:hint="eastAsia" w:ascii="宋体" w:hAnsi="宋体"/>
          <w:color w:val="000000"/>
          <w:sz w:val="21"/>
          <w:szCs w:val="21"/>
        </w:rPr>
        <w:t>包括所有的附件、附录和上述文件所提到的构成合同的所有文件（包括招标文件、投标文件、澄清、说明、技术协议等）。</w:t>
      </w:r>
    </w:p>
    <w:p>
      <w:pPr>
        <w:pStyle w:val="15"/>
        <w:spacing w:before="100" w:beforeAutospacing="1" w:after="100" w:afterAutospacing="1"/>
        <w:rPr>
          <w:rFonts w:ascii="宋体" w:hAnsi="宋体"/>
          <w:color w:val="000000"/>
          <w:sz w:val="21"/>
          <w:szCs w:val="21"/>
        </w:rPr>
      </w:pPr>
      <w:r>
        <w:rPr>
          <w:rFonts w:ascii="宋体" w:hAnsi="宋体"/>
          <w:color w:val="000000"/>
          <w:sz w:val="21"/>
          <w:szCs w:val="21"/>
        </w:rPr>
        <w:t>(2)</w:t>
      </w:r>
      <w:r>
        <w:rPr>
          <w:rFonts w:hint="eastAsia" w:ascii="宋体" w:hAnsi="宋体"/>
          <w:color w:val="000000"/>
          <w:sz w:val="21"/>
          <w:szCs w:val="21"/>
        </w:rPr>
        <w:t>“合同价”</w:t>
      </w:r>
      <w:r>
        <w:rPr>
          <w:rFonts w:ascii="宋体" w:hAnsi="宋体"/>
          <w:color w:val="000000"/>
          <w:sz w:val="21"/>
          <w:szCs w:val="21"/>
        </w:rPr>
        <w:t>,</w:t>
      </w:r>
      <w:r>
        <w:rPr>
          <w:rFonts w:hint="eastAsia" w:ascii="宋体" w:hAnsi="宋体"/>
          <w:color w:val="000000"/>
          <w:sz w:val="21"/>
          <w:szCs w:val="21"/>
        </w:rPr>
        <w:t>系指根据合同规定卖方在正确地完全履行合同义务后买方应支付给卖方的价格。</w:t>
      </w:r>
    </w:p>
    <w:p>
      <w:pPr>
        <w:pStyle w:val="15"/>
        <w:spacing w:before="100" w:beforeAutospacing="1" w:after="100" w:afterAutospacing="1"/>
        <w:rPr>
          <w:rFonts w:ascii="宋体" w:hAnsi="宋体"/>
          <w:color w:val="000000"/>
          <w:sz w:val="21"/>
          <w:szCs w:val="21"/>
        </w:rPr>
      </w:pPr>
      <w:r>
        <w:rPr>
          <w:rFonts w:hint="eastAsia" w:ascii="宋体" w:hAnsi="宋体"/>
          <w:color w:val="000000"/>
          <w:sz w:val="21"/>
          <w:szCs w:val="21"/>
        </w:rPr>
        <w:t>(</w:t>
      </w:r>
      <w:r>
        <w:rPr>
          <w:rFonts w:ascii="宋体" w:hAnsi="宋体"/>
          <w:color w:val="000000"/>
          <w:sz w:val="21"/>
          <w:szCs w:val="21"/>
        </w:rPr>
        <w:t>3</w:t>
      </w:r>
      <w:r>
        <w:rPr>
          <w:rFonts w:hint="eastAsia" w:ascii="宋体" w:hAnsi="宋体"/>
          <w:color w:val="000000"/>
          <w:sz w:val="21"/>
          <w:szCs w:val="21"/>
        </w:rPr>
        <w:t>)“货物</w:t>
      </w:r>
      <w:r>
        <w:rPr>
          <w:rFonts w:ascii="宋体" w:hAnsi="宋体"/>
          <w:color w:val="000000"/>
          <w:sz w:val="21"/>
          <w:szCs w:val="21"/>
        </w:rPr>
        <w:t>”,</w:t>
      </w:r>
      <w:r>
        <w:rPr>
          <w:rFonts w:hint="eastAsia" w:ascii="宋体" w:hAnsi="宋体"/>
          <w:color w:val="000000"/>
          <w:sz w:val="21"/>
          <w:szCs w:val="21"/>
        </w:rPr>
        <w:t>系指卖方根据合同规定须向买方提供的设备、备件、材料或其中任何一部分。</w:t>
      </w:r>
    </w:p>
    <w:p>
      <w:pPr>
        <w:pStyle w:val="15"/>
        <w:spacing w:before="100" w:beforeAutospacing="1" w:after="100" w:afterAutospacing="1"/>
        <w:rPr>
          <w:rFonts w:ascii="宋体" w:hAnsi="宋体"/>
          <w:color w:val="000000"/>
          <w:sz w:val="21"/>
          <w:szCs w:val="21"/>
        </w:rPr>
      </w:pPr>
      <w:r>
        <w:rPr>
          <w:rFonts w:ascii="宋体" w:hAnsi="宋体"/>
          <w:color w:val="000000"/>
          <w:sz w:val="21"/>
          <w:szCs w:val="21"/>
        </w:rPr>
        <w:t>(4)</w:t>
      </w:r>
      <w:r>
        <w:rPr>
          <w:rFonts w:hint="eastAsia" w:ascii="宋体" w:hAnsi="宋体"/>
          <w:color w:val="000000"/>
          <w:sz w:val="21"/>
          <w:szCs w:val="21"/>
        </w:rPr>
        <w:t>“服务</w:t>
      </w:r>
      <w:r>
        <w:rPr>
          <w:rFonts w:ascii="宋体" w:hAnsi="宋体"/>
          <w:color w:val="000000"/>
          <w:sz w:val="21"/>
          <w:szCs w:val="21"/>
        </w:rPr>
        <w:t>”,</w:t>
      </w:r>
      <w:r>
        <w:rPr>
          <w:rFonts w:hint="eastAsia" w:ascii="宋体" w:hAnsi="宋体"/>
          <w:color w:val="000000"/>
          <w:sz w:val="21"/>
          <w:szCs w:val="21"/>
        </w:rPr>
        <w:t>系指根据合同规定卖方承担与供货有关的辅助服务，比如运输、保险以及其它的伴随服务和合同中规定卖方应承担的其它义务。</w:t>
      </w:r>
    </w:p>
    <w:p>
      <w:pPr>
        <w:pStyle w:val="15"/>
        <w:spacing w:before="100" w:beforeAutospacing="1" w:after="100" w:afterAutospacing="1"/>
        <w:rPr>
          <w:rFonts w:ascii="宋体" w:hAnsi="宋体"/>
          <w:color w:val="000000"/>
          <w:sz w:val="21"/>
          <w:szCs w:val="21"/>
        </w:rPr>
      </w:pPr>
      <w:r>
        <w:rPr>
          <w:rFonts w:ascii="宋体" w:hAnsi="宋体"/>
          <w:color w:val="000000"/>
          <w:sz w:val="21"/>
          <w:szCs w:val="21"/>
        </w:rPr>
        <w:t>(5)</w:t>
      </w:r>
      <w:r>
        <w:rPr>
          <w:rFonts w:hint="eastAsia" w:ascii="宋体" w:hAnsi="宋体"/>
          <w:color w:val="000000"/>
          <w:sz w:val="21"/>
          <w:szCs w:val="21"/>
        </w:rPr>
        <w:t>“买方”</w:t>
      </w:r>
      <w:r>
        <w:rPr>
          <w:rFonts w:ascii="宋体" w:hAnsi="宋体"/>
          <w:color w:val="000000"/>
          <w:sz w:val="21"/>
          <w:szCs w:val="21"/>
        </w:rPr>
        <w:t>,</w:t>
      </w:r>
      <w:r>
        <w:rPr>
          <w:rFonts w:hint="eastAsia" w:ascii="宋体" w:hAnsi="宋体"/>
          <w:color w:val="000000"/>
          <w:sz w:val="21"/>
          <w:szCs w:val="21"/>
        </w:rPr>
        <w:t>系指中煤华晋</w:t>
      </w:r>
      <w:r>
        <w:rPr>
          <w:rFonts w:hint="eastAsia" w:ascii="宋体" w:hAnsi="宋体"/>
          <w:color w:val="000000"/>
          <w:sz w:val="21"/>
          <w:szCs w:val="21"/>
          <w:lang w:val="en-US" w:eastAsia="zh-CN"/>
        </w:rPr>
        <w:t>集团</w:t>
      </w:r>
      <w:r>
        <w:rPr>
          <w:rFonts w:hint="eastAsia" w:ascii="宋体" w:hAnsi="宋体"/>
          <w:color w:val="000000"/>
          <w:sz w:val="21"/>
          <w:szCs w:val="21"/>
        </w:rPr>
        <w:t>有限公司。</w:t>
      </w:r>
    </w:p>
    <w:p>
      <w:pPr>
        <w:pStyle w:val="15"/>
        <w:spacing w:before="100" w:beforeAutospacing="1" w:after="100" w:afterAutospacing="1"/>
        <w:rPr>
          <w:rFonts w:hint="eastAsia" w:ascii="宋体" w:hAnsi="宋体"/>
          <w:color w:val="000000"/>
          <w:sz w:val="21"/>
          <w:szCs w:val="21"/>
        </w:rPr>
      </w:pPr>
      <w:r>
        <w:rPr>
          <w:rFonts w:ascii="宋体" w:hAnsi="宋体"/>
          <w:color w:val="000000"/>
          <w:sz w:val="21"/>
          <w:szCs w:val="21"/>
        </w:rPr>
        <w:t>(6)</w:t>
      </w:r>
      <w:r>
        <w:rPr>
          <w:rFonts w:hint="eastAsia" w:ascii="宋体" w:hAnsi="宋体"/>
          <w:color w:val="000000"/>
          <w:sz w:val="21"/>
          <w:szCs w:val="21"/>
        </w:rPr>
        <w:t>“卖方”</w:t>
      </w:r>
      <w:r>
        <w:rPr>
          <w:rFonts w:ascii="宋体" w:hAnsi="宋体"/>
          <w:color w:val="000000"/>
          <w:sz w:val="21"/>
          <w:szCs w:val="21"/>
        </w:rPr>
        <w:t>,</w:t>
      </w:r>
      <w:r>
        <w:rPr>
          <w:rFonts w:hint="eastAsia" w:ascii="宋体" w:hAnsi="宋体"/>
          <w:color w:val="000000"/>
          <w:sz w:val="21"/>
          <w:szCs w:val="21"/>
        </w:rPr>
        <w:t>系指提供货物和服务的公司或实体。</w:t>
      </w:r>
    </w:p>
    <w:p>
      <w:pPr>
        <w:pStyle w:val="15"/>
        <w:spacing w:before="100" w:beforeAutospacing="1" w:after="100" w:afterAutospacing="1"/>
        <w:rPr>
          <w:rFonts w:hint="eastAsia" w:ascii="宋体" w:hAnsi="宋体"/>
          <w:color w:val="000000"/>
          <w:sz w:val="21"/>
          <w:szCs w:val="21"/>
        </w:rPr>
      </w:pPr>
      <w:r>
        <w:rPr>
          <w:rFonts w:ascii="宋体" w:hAnsi="宋体"/>
          <w:color w:val="000000"/>
          <w:sz w:val="21"/>
          <w:szCs w:val="21"/>
        </w:rPr>
        <w:t>(7)</w:t>
      </w:r>
      <w:r>
        <w:rPr>
          <w:rFonts w:hint="eastAsia" w:ascii="宋体" w:hAnsi="宋体"/>
          <w:color w:val="000000"/>
          <w:sz w:val="21"/>
          <w:szCs w:val="21"/>
        </w:rPr>
        <w:t>“天”指日历天数。</w:t>
      </w:r>
    </w:p>
    <w:p>
      <w:pPr>
        <w:pStyle w:val="15"/>
        <w:spacing w:before="100" w:beforeAutospacing="1" w:after="100" w:afterAutospacing="1"/>
        <w:rPr>
          <w:rFonts w:hint="eastAsia" w:ascii="宋体" w:hAnsi="宋体"/>
          <w:b/>
          <w:color w:val="000000"/>
          <w:sz w:val="21"/>
          <w:szCs w:val="21"/>
        </w:rPr>
      </w:pPr>
      <w:r>
        <w:rPr>
          <w:rFonts w:ascii="宋体" w:hAnsi="宋体"/>
          <w:b/>
          <w:color w:val="000000"/>
          <w:sz w:val="21"/>
          <w:szCs w:val="21"/>
        </w:rPr>
        <w:t>2</w:t>
      </w:r>
      <w:r>
        <w:rPr>
          <w:rFonts w:hint="eastAsia" w:ascii="宋体" w:hAnsi="宋体"/>
          <w:b/>
          <w:color w:val="000000"/>
          <w:sz w:val="21"/>
          <w:szCs w:val="21"/>
        </w:rPr>
        <w:t>．标准</w:t>
      </w:r>
    </w:p>
    <w:p>
      <w:pPr>
        <w:pStyle w:val="20"/>
        <w:rPr>
          <w:rFonts w:hint="eastAsia"/>
        </w:rPr>
      </w:pPr>
      <w:r>
        <w:t>2</w:t>
      </w:r>
      <w:r>
        <w:rPr>
          <w:rFonts w:hint="eastAsia"/>
        </w:rPr>
        <w:t>．</w:t>
      </w:r>
      <w:r>
        <w:t xml:space="preserve">1 </w:t>
      </w:r>
      <w:r>
        <w:rPr>
          <w:rFonts w:hint="eastAsia"/>
        </w:rPr>
        <w:t>本合同下交付的货物应符合中华人民共和国国家标准、行业标准及企业标准。</w:t>
      </w:r>
    </w:p>
    <w:p>
      <w:pPr>
        <w:pStyle w:val="20"/>
        <w:rPr>
          <w:rFonts w:hint="eastAsia"/>
        </w:rPr>
      </w:pPr>
      <w:r>
        <w:t>2</w:t>
      </w:r>
      <w:r>
        <w:rPr>
          <w:rFonts w:hint="eastAsia"/>
        </w:rPr>
        <w:t>．2 计量单位均采用中华人民共和国法定计量单位。</w:t>
      </w:r>
    </w:p>
    <w:p>
      <w:pPr>
        <w:pStyle w:val="20"/>
        <w:rPr>
          <w:rFonts w:hint="eastAsia"/>
        </w:rPr>
      </w:pPr>
      <w:r>
        <w:rPr>
          <w:rFonts w:hint="eastAsia"/>
        </w:rPr>
        <w:t>2．3 卖方提供的货物应满足买方对该货物安全使用的要求。</w:t>
      </w:r>
    </w:p>
    <w:p>
      <w:pPr>
        <w:pStyle w:val="15"/>
        <w:spacing w:before="100" w:beforeAutospacing="1" w:after="100" w:afterAutospacing="1"/>
        <w:rPr>
          <w:rFonts w:ascii="宋体" w:hAnsi="宋体"/>
          <w:b/>
          <w:color w:val="000000"/>
          <w:sz w:val="21"/>
          <w:szCs w:val="21"/>
        </w:rPr>
      </w:pPr>
      <w:r>
        <w:rPr>
          <w:rFonts w:ascii="宋体" w:hAnsi="宋体"/>
          <w:b/>
          <w:color w:val="000000"/>
          <w:sz w:val="21"/>
          <w:szCs w:val="21"/>
        </w:rPr>
        <w:t>3</w:t>
      </w:r>
      <w:r>
        <w:rPr>
          <w:rFonts w:hint="eastAsia" w:ascii="宋体" w:hAnsi="宋体"/>
          <w:b/>
          <w:color w:val="000000"/>
          <w:sz w:val="21"/>
          <w:szCs w:val="21"/>
        </w:rPr>
        <w:t>．知识产权</w:t>
      </w:r>
    </w:p>
    <w:p>
      <w:pPr>
        <w:pStyle w:val="15"/>
        <w:spacing w:before="100" w:beforeAutospacing="1" w:after="100" w:afterAutospacing="1"/>
        <w:rPr>
          <w:rFonts w:hint="eastAsia" w:ascii="宋体" w:hAnsi="宋体"/>
          <w:color w:val="000000"/>
          <w:sz w:val="21"/>
          <w:szCs w:val="21"/>
          <w:u w:val="single"/>
        </w:rPr>
      </w:pPr>
      <w:r>
        <w:rPr>
          <w:rFonts w:ascii="宋体" w:hAnsi="宋体"/>
          <w:color w:val="000000"/>
          <w:sz w:val="21"/>
          <w:szCs w:val="21"/>
        </w:rPr>
        <w:t>3</w:t>
      </w:r>
      <w:r>
        <w:rPr>
          <w:rFonts w:hint="eastAsia" w:ascii="宋体" w:hAnsi="宋体"/>
          <w:color w:val="000000"/>
          <w:sz w:val="21"/>
          <w:szCs w:val="21"/>
        </w:rPr>
        <w:t>．1卖方应保证买方在使用该货物或其任何一部分时免受第三方提出侵犯其专利权、商标权或工业设计权的起诉。</w:t>
      </w:r>
    </w:p>
    <w:p>
      <w:pPr>
        <w:pStyle w:val="15"/>
        <w:spacing w:before="100" w:beforeAutospacing="1" w:after="100" w:afterAutospacing="1"/>
        <w:rPr>
          <w:rFonts w:hint="eastAsia" w:ascii="宋体" w:hAnsi="宋体"/>
          <w:color w:val="000000"/>
          <w:sz w:val="21"/>
          <w:szCs w:val="21"/>
        </w:rPr>
      </w:pPr>
      <w:r>
        <w:rPr>
          <w:rFonts w:ascii="宋体" w:hAnsi="宋体"/>
          <w:b/>
          <w:color w:val="000000"/>
          <w:sz w:val="21"/>
          <w:szCs w:val="21"/>
        </w:rPr>
        <w:t>4</w:t>
      </w:r>
      <w:r>
        <w:rPr>
          <w:rFonts w:hint="eastAsia" w:ascii="宋体" w:hAnsi="宋体"/>
          <w:b/>
          <w:color w:val="000000"/>
          <w:sz w:val="21"/>
          <w:szCs w:val="21"/>
        </w:rPr>
        <w:t>．检验和测试</w:t>
      </w:r>
    </w:p>
    <w:p>
      <w:pPr>
        <w:pStyle w:val="20"/>
        <w:rPr>
          <w:rFonts w:hint="eastAsia"/>
        </w:rPr>
      </w:pPr>
      <w:r>
        <w:rPr>
          <w:rFonts w:hint="eastAsia"/>
        </w:rPr>
        <w:t>4．1买方或其代表应有权检验和测试货物</w:t>
      </w:r>
      <w:r>
        <w:t>，</w:t>
      </w:r>
      <w:r>
        <w:rPr>
          <w:rFonts w:hint="eastAsia"/>
        </w:rPr>
        <w:t>以确认货物是否符合合同规格的要求</w:t>
      </w:r>
      <w:r>
        <w:t>，</w:t>
      </w:r>
      <w:r>
        <w:rPr>
          <w:rFonts w:hint="eastAsia"/>
        </w:rPr>
        <w:t>并且不承担额外的费用。</w:t>
      </w:r>
    </w:p>
    <w:p>
      <w:pPr>
        <w:pStyle w:val="20"/>
        <w:rPr>
          <w:rFonts w:hint="eastAsia"/>
        </w:rPr>
      </w:pPr>
      <w:r>
        <w:t>4</w:t>
      </w:r>
      <w:r>
        <w:rPr>
          <w:rFonts w:hint="eastAsia"/>
        </w:rPr>
        <w:t>．2检验和测试可以在卖方的驻地、交货地点和</w:t>
      </w:r>
      <w:r>
        <w:t>/</w:t>
      </w:r>
      <w:r>
        <w:rPr>
          <w:rFonts w:hint="eastAsia"/>
        </w:rPr>
        <w:t>或货物的最终目的地进行。如果在卖方的驻地进行</w:t>
      </w:r>
      <w:r>
        <w:t>，</w:t>
      </w:r>
      <w:r>
        <w:rPr>
          <w:rFonts w:hint="eastAsia"/>
        </w:rPr>
        <w:t>检测人员应能得到全部合理的设施和协助</w:t>
      </w:r>
      <w:r>
        <w:t>,</w:t>
      </w:r>
      <w:r>
        <w:rPr>
          <w:rFonts w:hint="eastAsia"/>
        </w:rPr>
        <w:t>买方不应承担费用。</w:t>
      </w:r>
    </w:p>
    <w:p>
      <w:pPr>
        <w:pStyle w:val="20"/>
        <w:rPr>
          <w:rFonts w:hint="eastAsia"/>
        </w:rPr>
      </w:pPr>
      <w:r>
        <w:t>4</w:t>
      </w:r>
      <w:r>
        <w:rPr>
          <w:rFonts w:hint="eastAsia"/>
        </w:rPr>
        <w:t>．3如果任何被检验或测试的货物不能满足规格的要求</w:t>
      </w:r>
      <w:r>
        <w:t>，</w:t>
      </w:r>
      <w:r>
        <w:rPr>
          <w:rFonts w:hint="eastAsia"/>
        </w:rPr>
        <w:t>买方可以拒绝接受该货物</w:t>
      </w:r>
      <w:r>
        <w:t>，</w:t>
      </w:r>
      <w:r>
        <w:rPr>
          <w:rFonts w:hint="eastAsia"/>
        </w:rPr>
        <w:t>卖方应更换被拒绝的货物以满足规格的要求。</w:t>
      </w:r>
    </w:p>
    <w:p>
      <w:pPr>
        <w:pStyle w:val="20"/>
        <w:rPr>
          <w:rFonts w:hint="eastAsia"/>
        </w:rPr>
      </w:pPr>
      <w:r>
        <w:t>4</w:t>
      </w:r>
      <w:r>
        <w:rPr>
          <w:rFonts w:hint="eastAsia"/>
        </w:rPr>
        <w:t>．4在交货前</w:t>
      </w:r>
      <w:r>
        <w:t>，</w:t>
      </w:r>
      <w:r>
        <w:rPr>
          <w:rFonts w:hint="eastAsia"/>
        </w:rPr>
        <w:t>卖方应对货物的质量、规格、性能、数量和重量等进行详细而全面的检验</w:t>
      </w:r>
      <w:r>
        <w:t>，</w:t>
      </w:r>
      <w:r>
        <w:rPr>
          <w:rFonts w:hint="eastAsia"/>
        </w:rPr>
        <w:t>并出具一份证明货物符合合同规定的检验证书</w:t>
      </w:r>
      <w:r>
        <w:t>，</w:t>
      </w:r>
      <w:r>
        <w:rPr>
          <w:rFonts w:hint="eastAsia"/>
        </w:rPr>
        <w:t>检验证书是付款时所需要的文件的组成部分</w:t>
      </w:r>
      <w:r>
        <w:t>，</w:t>
      </w:r>
      <w:r>
        <w:rPr>
          <w:rFonts w:hint="eastAsia"/>
        </w:rPr>
        <w:t>但不能作为有关质量、规格、性能、数量或重量的最终检验。卖方检验的结果和细节应附在质量检验证书后面。</w:t>
      </w:r>
    </w:p>
    <w:p>
      <w:pPr>
        <w:pStyle w:val="20"/>
        <w:rPr>
          <w:rFonts w:hint="eastAsia"/>
        </w:rPr>
      </w:pPr>
      <w:r>
        <w:t>4</w:t>
      </w:r>
      <w:r>
        <w:rPr>
          <w:rFonts w:hint="eastAsia"/>
        </w:rPr>
        <w:t>．5如果在合同条款第10条规定的质保期内</w:t>
      </w:r>
      <w:r>
        <w:t>,</w:t>
      </w:r>
      <w:r>
        <w:rPr>
          <w:rFonts w:hint="eastAsia"/>
        </w:rPr>
        <w:t>根据检验结果，发现货物的质量或规格与合同要求不符</w:t>
      </w:r>
      <w:r>
        <w:t>，</w:t>
      </w:r>
      <w:r>
        <w:rPr>
          <w:rFonts w:hint="eastAsia"/>
        </w:rPr>
        <w:t>或货物被证实有缺陷</w:t>
      </w:r>
      <w:r>
        <w:t>，</w:t>
      </w:r>
      <w:r>
        <w:rPr>
          <w:rFonts w:hint="eastAsia"/>
        </w:rPr>
        <w:t>包括潜在的缺陷或使用不合适的材料</w:t>
      </w:r>
      <w:r>
        <w:t>，</w:t>
      </w:r>
      <w:r>
        <w:rPr>
          <w:rFonts w:hint="eastAsia"/>
        </w:rPr>
        <w:t>买方应及时向卖方提出索赔。</w:t>
      </w:r>
    </w:p>
    <w:p>
      <w:pPr>
        <w:pStyle w:val="15"/>
        <w:spacing w:before="100" w:beforeAutospacing="1" w:after="100" w:afterAutospacing="1"/>
        <w:rPr>
          <w:rFonts w:hint="eastAsia" w:ascii="宋体" w:hAnsi="宋体"/>
          <w:color w:val="000000"/>
          <w:sz w:val="21"/>
          <w:szCs w:val="21"/>
        </w:rPr>
      </w:pPr>
      <w:r>
        <w:rPr>
          <w:rFonts w:ascii="宋体" w:hAnsi="宋体"/>
          <w:b/>
          <w:color w:val="000000"/>
          <w:sz w:val="21"/>
          <w:szCs w:val="21"/>
        </w:rPr>
        <w:t>5</w:t>
      </w:r>
      <w:r>
        <w:rPr>
          <w:rFonts w:hint="eastAsia" w:ascii="宋体" w:hAnsi="宋体"/>
          <w:b/>
          <w:color w:val="000000"/>
          <w:sz w:val="21"/>
          <w:szCs w:val="21"/>
        </w:rPr>
        <w:t>．包装要求</w:t>
      </w:r>
    </w:p>
    <w:p>
      <w:pPr>
        <w:pStyle w:val="15"/>
        <w:spacing w:before="100" w:beforeAutospacing="1" w:after="100" w:afterAutospacing="1"/>
        <w:rPr>
          <w:rFonts w:hint="eastAsia" w:ascii="宋体" w:hAnsi="宋体"/>
          <w:color w:val="000000"/>
          <w:sz w:val="21"/>
          <w:szCs w:val="21"/>
        </w:rPr>
      </w:pPr>
      <w:r>
        <w:rPr>
          <w:rFonts w:ascii="宋体" w:hAnsi="宋体"/>
          <w:color w:val="000000"/>
          <w:sz w:val="21"/>
          <w:szCs w:val="21"/>
        </w:rPr>
        <w:t>5</w:t>
      </w:r>
      <w:r>
        <w:rPr>
          <w:rFonts w:hint="eastAsia" w:ascii="宋体" w:hAnsi="宋体"/>
          <w:color w:val="000000"/>
          <w:sz w:val="21"/>
          <w:szCs w:val="21"/>
        </w:rPr>
        <w:t>．1卖方提供的全部货物均应按标准保护措施进行包装</w:t>
      </w:r>
      <w:r>
        <w:rPr>
          <w:rFonts w:ascii="宋体" w:hAnsi="宋体"/>
          <w:color w:val="000000"/>
          <w:sz w:val="21"/>
          <w:szCs w:val="21"/>
        </w:rPr>
        <w:t>，</w:t>
      </w:r>
      <w:r>
        <w:rPr>
          <w:rFonts w:hint="eastAsia" w:ascii="宋体" w:hAnsi="宋体"/>
          <w:color w:val="000000"/>
          <w:sz w:val="21"/>
          <w:szCs w:val="21"/>
        </w:rPr>
        <w:t>这类包装应适应于远距离运输、防潮、防震和防野蛮装卸</w:t>
      </w:r>
      <w:r>
        <w:rPr>
          <w:rFonts w:ascii="宋体" w:hAnsi="宋体"/>
          <w:color w:val="000000"/>
          <w:sz w:val="21"/>
          <w:szCs w:val="21"/>
        </w:rPr>
        <w:t>，</w:t>
      </w:r>
      <w:r>
        <w:rPr>
          <w:rFonts w:hint="eastAsia" w:ascii="宋体" w:hAnsi="宋体"/>
          <w:color w:val="000000"/>
          <w:sz w:val="21"/>
          <w:szCs w:val="21"/>
        </w:rPr>
        <w:t>以确保货物安全无损运抵指定现场。</w:t>
      </w:r>
    </w:p>
    <w:p>
      <w:pPr>
        <w:pStyle w:val="15"/>
        <w:spacing w:before="100" w:beforeAutospacing="1" w:after="100" w:afterAutospacing="1"/>
        <w:rPr>
          <w:rFonts w:hint="eastAsia" w:ascii="宋体" w:hAnsi="宋体"/>
          <w:color w:val="000000"/>
          <w:sz w:val="21"/>
          <w:szCs w:val="21"/>
        </w:rPr>
      </w:pPr>
      <w:r>
        <w:rPr>
          <w:rFonts w:hint="eastAsia" w:ascii="宋体" w:hAnsi="宋体"/>
          <w:color w:val="000000"/>
          <w:sz w:val="21"/>
          <w:szCs w:val="21"/>
        </w:rPr>
        <w:t>5．2每一个包装箱内应附一份装箱单和质量证书。</w:t>
      </w:r>
    </w:p>
    <w:p>
      <w:pPr>
        <w:pStyle w:val="15"/>
        <w:spacing w:before="100" w:beforeAutospacing="1" w:after="100" w:afterAutospacing="1" w:line="240" w:lineRule="exact"/>
        <w:rPr>
          <w:rFonts w:hint="eastAsia" w:ascii="宋体" w:hAnsi="宋体"/>
          <w:color w:val="000000"/>
          <w:sz w:val="21"/>
          <w:szCs w:val="21"/>
        </w:rPr>
      </w:pPr>
      <w:r>
        <w:rPr>
          <w:rFonts w:ascii="宋体" w:hAnsi="宋体"/>
          <w:b/>
          <w:color w:val="000000"/>
          <w:sz w:val="21"/>
          <w:szCs w:val="21"/>
        </w:rPr>
        <w:t>6</w:t>
      </w:r>
      <w:r>
        <w:rPr>
          <w:rFonts w:hint="eastAsia" w:ascii="宋体" w:hAnsi="宋体"/>
          <w:b/>
          <w:color w:val="000000"/>
          <w:sz w:val="21"/>
          <w:szCs w:val="21"/>
        </w:rPr>
        <w:t>．包装标志</w:t>
      </w:r>
    </w:p>
    <w:p>
      <w:pPr>
        <w:pStyle w:val="15"/>
        <w:spacing w:before="100" w:beforeAutospacing="1" w:after="100" w:afterAutospacing="1" w:line="240" w:lineRule="exact"/>
        <w:rPr>
          <w:rFonts w:ascii="宋体" w:hAnsi="宋体"/>
          <w:color w:val="000000"/>
          <w:sz w:val="21"/>
          <w:szCs w:val="21"/>
        </w:rPr>
      </w:pPr>
      <w:r>
        <w:rPr>
          <w:rFonts w:ascii="宋体" w:hAnsi="宋体"/>
          <w:color w:val="000000"/>
          <w:sz w:val="21"/>
          <w:szCs w:val="21"/>
        </w:rPr>
        <w:t>6</w:t>
      </w:r>
      <w:r>
        <w:rPr>
          <w:rFonts w:hint="eastAsia" w:ascii="宋体" w:hAnsi="宋体"/>
          <w:color w:val="000000"/>
          <w:sz w:val="21"/>
          <w:szCs w:val="21"/>
        </w:rPr>
        <w:t>．1卖方应在每一包装箱的相邻四侧以醒目的中文字样做出下列标记：</w:t>
      </w:r>
    </w:p>
    <w:p>
      <w:pPr>
        <w:pStyle w:val="15"/>
        <w:spacing w:before="100" w:beforeAutospacing="1" w:after="100" w:afterAutospacing="1" w:line="240" w:lineRule="exact"/>
        <w:rPr>
          <w:rFonts w:ascii="宋体" w:hAnsi="宋体"/>
          <w:color w:val="000000"/>
          <w:sz w:val="21"/>
          <w:szCs w:val="21"/>
        </w:rPr>
      </w:pPr>
      <w:r>
        <w:rPr>
          <w:rFonts w:ascii="宋体" w:hAnsi="宋体"/>
          <w:color w:val="000000"/>
          <w:sz w:val="21"/>
          <w:szCs w:val="21"/>
        </w:rPr>
        <w:t>(a)</w:t>
      </w:r>
      <w:r>
        <w:rPr>
          <w:rFonts w:hint="eastAsia" w:ascii="宋体" w:hAnsi="宋体"/>
          <w:color w:val="000000"/>
          <w:sz w:val="21"/>
          <w:szCs w:val="21"/>
        </w:rPr>
        <w:t>收货人</w:t>
      </w:r>
      <w:r>
        <w:rPr>
          <w:rFonts w:ascii="宋体" w:hAnsi="宋体"/>
          <w:color w:val="000000"/>
          <w:sz w:val="21"/>
          <w:szCs w:val="21"/>
        </w:rPr>
        <w:t>:(b)</w:t>
      </w:r>
      <w:r>
        <w:rPr>
          <w:rFonts w:hint="eastAsia" w:ascii="宋体" w:hAnsi="宋体"/>
          <w:color w:val="000000"/>
          <w:sz w:val="21"/>
          <w:szCs w:val="21"/>
        </w:rPr>
        <w:t>合同号</w:t>
      </w:r>
      <w:r>
        <w:rPr>
          <w:rFonts w:ascii="宋体" w:hAnsi="宋体"/>
          <w:color w:val="000000"/>
          <w:sz w:val="21"/>
          <w:szCs w:val="21"/>
        </w:rPr>
        <w:t>:(c)</w:t>
      </w:r>
      <w:r>
        <w:rPr>
          <w:rFonts w:hint="eastAsia" w:ascii="宋体" w:hAnsi="宋体"/>
          <w:color w:val="000000"/>
          <w:sz w:val="21"/>
          <w:szCs w:val="21"/>
        </w:rPr>
        <w:t>唛头</w:t>
      </w:r>
      <w:r>
        <w:rPr>
          <w:rFonts w:ascii="宋体" w:hAnsi="宋体"/>
          <w:color w:val="000000"/>
          <w:sz w:val="21"/>
          <w:szCs w:val="21"/>
        </w:rPr>
        <w:t>:(d)</w:t>
      </w:r>
      <w:r>
        <w:rPr>
          <w:rFonts w:hint="eastAsia" w:ascii="宋体" w:hAnsi="宋体"/>
          <w:color w:val="000000"/>
          <w:sz w:val="21"/>
          <w:szCs w:val="21"/>
        </w:rPr>
        <w:t>目的地</w:t>
      </w:r>
      <w:r>
        <w:rPr>
          <w:rFonts w:ascii="宋体" w:hAnsi="宋体"/>
          <w:color w:val="000000"/>
          <w:sz w:val="21"/>
          <w:szCs w:val="21"/>
        </w:rPr>
        <w:t>:(e)</w:t>
      </w:r>
      <w:r>
        <w:rPr>
          <w:rFonts w:hint="eastAsia" w:ascii="宋体" w:hAnsi="宋体"/>
          <w:color w:val="000000"/>
          <w:sz w:val="21"/>
          <w:szCs w:val="21"/>
        </w:rPr>
        <w:t>货物名称、品目号和箱号</w:t>
      </w:r>
      <w:r>
        <w:rPr>
          <w:rFonts w:ascii="宋体" w:hAnsi="宋体"/>
          <w:color w:val="000000"/>
          <w:sz w:val="21"/>
          <w:szCs w:val="21"/>
        </w:rPr>
        <w:t>: (f)</w:t>
      </w:r>
      <w:r>
        <w:rPr>
          <w:rFonts w:hint="eastAsia" w:ascii="宋体" w:hAnsi="宋体"/>
          <w:color w:val="000000"/>
          <w:sz w:val="21"/>
          <w:szCs w:val="21"/>
        </w:rPr>
        <w:t>毛重</w:t>
      </w:r>
      <w:r>
        <w:rPr>
          <w:rFonts w:ascii="宋体" w:hAnsi="宋体"/>
          <w:color w:val="000000"/>
          <w:sz w:val="21"/>
          <w:szCs w:val="21"/>
        </w:rPr>
        <w:t>/</w:t>
      </w:r>
      <w:r>
        <w:rPr>
          <w:rFonts w:hint="eastAsia" w:ascii="宋体" w:hAnsi="宋体"/>
          <w:color w:val="000000"/>
          <w:sz w:val="21"/>
          <w:szCs w:val="21"/>
        </w:rPr>
        <w:t>净重</w:t>
      </w:r>
      <w:r>
        <w:rPr>
          <w:rFonts w:ascii="宋体" w:hAnsi="宋体"/>
          <w:color w:val="000000"/>
          <w:sz w:val="21"/>
          <w:szCs w:val="21"/>
        </w:rPr>
        <w:t>:kg</w:t>
      </w:r>
    </w:p>
    <w:p>
      <w:pPr>
        <w:pStyle w:val="15"/>
        <w:spacing w:before="100" w:beforeAutospacing="1" w:after="100" w:afterAutospacing="1" w:line="240" w:lineRule="exact"/>
        <w:rPr>
          <w:rFonts w:hint="eastAsia" w:ascii="宋体" w:hAnsi="宋体"/>
          <w:color w:val="000000"/>
          <w:sz w:val="21"/>
          <w:szCs w:val="21"/>
        </w:rPr>
      </w:pPr>
      <w:r>
        <w:rPr>
          <w:rFonts w:ascii="宋体" w:hAnsi="宋体"/>
          <w:color w:val="000000"/>
          <w:sz w:val="21"/>
          <w:szCs w:val="21"/>
        </w:rPr>
        <w:t>(g)</w:t>
      </w:r>
      <w:r>
        <w:rPr>
          <w:rFonts w:hint="eastAsia" w:ascii="宋体" w:hAnsi="宋体"/>
          <w:color w:val="000000"/>
          <w:sz w:val="21"/>
          <w:szCs w:val="21"/>
        </w:rPr>
        <w:t>尺寸（长×宽×高</w:t>
      </w:r>
      <w:r>
        <w:rPr>
          <w:rFonts w:ascii="宋体" w:hAnsi="宋体"/>
          <w:color w:val="000000"/>
          <w:sz w:val="21"/>
          <w:szCs w:val="21"/>
        </w:rPr>
        <w:t>,</w:t>
      </w:r>
      <w:r>
        <w:rPr>
          <w:rFonts w:hint="eastAsia" w:ascii="宋体" w:hAnsi="宋体"/>
          <w:color w:val="000000"/>
          <w:sz w:val="21"/>
          <w:szCs w:val="21"/>
        </w:rPr>
        <w:t>以厘米或</w:t>
      </w:r>
      <w:r>
        <w:rPr>
          <w:rFonts w:ascii="宋体" w:hAnsi="宋体"/>
          <w:color w:val="000000"/>
          <w:sz w:val="21"/>
          <w:szCs w:val="21"/>
        </w:rPr>
        <w:t>cm</w:t>
      </w:r>
      <w:r>
        <w:rPr>
          <w:rFonts w:hint="eastAsia" w:ascii="宋体" w:hAnsi="宋体"/>
          <w:color w:val="000000"/>
          <w:sz w:val="21"/>
          <w:szCs w:val="21"/>
        </w:rPr>
        <w:t>计）</w:t>
      </w:r>
    </w:p>
    <w:p>
      <w:pPr>
        <w:pStyle w:val="15"/>
        <w:spacing w:before="100" w:beforeAutospacing="1" w:after="100" w:afterAutospacing="1"/>
        <w:rPr>
          <w:rFonts w:hint="eastAsia" w:ascii="宋体" w:hAnsi="宋体"/>
          <w:color w:val="000000"/>
          <w:sz w:val="21"/>
          <w:szCs w:val="21"/>
        </w:rPr>
      </w:pPr>
      <w:r>
        <w:rPr>
          <w:rFonts w:ascii="宋体" w:hAnsi="宋体"/>
          <w:color w:val="000000"/>
          <w:sz w:val="21"/>
          <w:szCs w:val="21"/>
        </w:rPr>
        <w:t>6</w:t>
      </w:r>
      <w:r>
        <w:rPr>
          <w:rFonts w:hint="eastAsia" w:ascii="宋体" w:hAnsi="宋体"/>
          <w:color w:val="000000"/>
          <w:sz w:val="21"/>
          <w:szCs w:val="21"/>
        </w:rPr>
        <w:t>．2如果每件包装箱重量在</w:t>
      </w:r>
      <w:r>
        <w:rPr>
          <w:rFonts w:ascii="宋体" w:hAnsi="宋体"/>
          <w:color w:val="000000"/>
          <w:sz w:val="21"/>
          <w:szCs w:val="21"/>
        </w:rPr>
        <w:t xml:space="preserve">2 </w:t>
      </w:r>
      <w:r>
        <w:rPr>
          <w:rFonts w:hint="eastAsia" w:ascii="宋体" w:hAnsi="宋体"/>
          <w:color w:val="000000"/>
          <w:sz w:val="21"/>
          <w:szCs w:val="21"/>
        </w:rPr>
        <w:t>吨</w:t>
      </w:r>
      <w:r>
        <w:rPr>
          <w:rFonts w:ascii="宋体" w:hAnsi="宋体"/>
          <w:color w:val="000000"/>
          <w:sz w:val="21"/>
          <w:szCs w:val="21"/>
        </w:rPr>
        <w:t>(t)</w:t>
      </w:r>
      <w:r>
        <w:rPr>
          <w:rFonts w:hint="eastAsia" w:ascii="宋体" w:hAnsi="宋体"/>
          <w:color w:val="000000"/>
          <w:sz w:val="21"/>
          <w:szCs w:val="21"/>
        </w:rPr>
        <w:t>或</w:t>
      </w:r>
      <w:r>
        <w:rPr>
          <w:rFonts w:ascii="宋体" w:hAnsi="宋体"/>
          <w:color w:val="000000"/>
          <w:sz w:val="21"/>
          <w:szCs w:val="21"/>
        </w:rPr>
        <w:t>2</w:t>
      </w:r>
      <w:r>
        <w:rPr>
          <w:rFonts w:hint="eastAsia" w:ascii="宋体" w:hAnsi="宋体"/>
          <w:color w:val="000000"/>
          <w:sz w:val="21"/>
          <w:szCs w:val="21"/>
        </w:rPr>
        <w:t>吨</w:t>
      </w:r>
      <w:r>
        <w:rPr>
          <w:rFonts w:ascii="宋体" w:hAnsi="宋体"/>
          <w:color w:val="000000"/>
          <w:sz w:val="21"/>
          <w:szCs w:val="21"/>
        </w:rPr>
        <w:t>(t)</w:t>
      </w:r>
      <w:r>
        <w:rPr>
          <w:rFonts w:hint="eastAsia" w:ascii="宋体" w:hAnsi="宋体"/>
          <w:color w:val="000000"/>
          <w:sz w:val="21"/>
          <w:szCs w:val="21"/>
        </w:rPr>
        <w:t>以上，卖方应在每件包装箱的两侧用中文和适当的运输标记</w:t>
      </w:r>
      <w:r>
        <w:rPr>
          <w:rFonts w:ascii="宋体" w:hAnsi="宋体"/>
          <w:color w:val="000000"/>
          <w:sz w:val="21"/>
          <w:szCs w:val="21"/>
        </w:rPr>
        <w:t>，</w:t>
      </w:r>
      <w:r>
        <w:rPr>
          <w:rFonts w:hint="eastAsia" w:ascii="宋体" w:hAnsi="宋体"/>
          <w:color w:val="000000"/>
          <w:sz w:val="21"/>
          <w:szCs w:val="21"/>
        </w:rPr>
        <w:t>标明“重心”和“吊装点”</w:t>
      </w:r>
      <w:r>
        <w:rPr>
          <w:rFonts w:ascii="宋体" w:hAnsi="宋体"/>
          <w:color w:val="000000"/>
          <w:sz w:val="21"/>
          <w:szCs w:val="21"/>
        </w:rPr>
        <w:t>,</w:t>
      </w:r>
      <w:r>
        <w:rPr>
          <w:rFonts w:hint="eastAsia" w:ascii="宋体" w:hAnsi="宋体"/>
          <w:color w:val="000000"/>
          <w:sz w:val="21"/>
          <w:szCs w:val="21"/>
        </w:rPr>
        <w:t>以便装卸和搬运。根据货物的特点和运输的不同要求</w:t>
      </w:r>
      <w:r>
        <w:rPr>
          <w:rFonts w:ascii="宋体" w:hAnsi="宋体"/>
          <w:color w:val="000000"/>
          <w:sz w:val="21"/>
          <w:szCs w:val="21"/>
        </w:rPr>
        <w:t>，</w:t>
      </w:r>
      <w:r>
        <w:rPr>
          <w:rFonts w:hint="eastAsia" w:ascii="宋体" w:hAnsi="宋体"/>
          <w:color w:val="000000"/>
          <w:sz w:val="21"/>
          <w:szCs w:val="21"/>
        </w:rPr>
        <w:t>卖方应在包装箱上清楚地标注“小心轻放”、“请勿倒置”、“防潮”等字样和其他适当的标志。</w:t>
      </w:r>
    </w:p>
    <w:p>
      <w:pPr>
        <w:pStyle w:val="15"/>
        <w:spacing w:before="100" w:beforeAutospacing="1" w:after="100" w:afterAutospacing="1"/>
        <w:rPr>
          <w:rFonts w:hint="eastAsia" w:ascii="宋体" w:hAnsi="宋体"/>
          <w:color w:val="000000"/>
          <w:sz w:val="21"/>
          <w:szCs w:val="21"/>
        </w:rPr>
      </w:pPr>
      <w:r>
        <w:rPr>
          <w:rFonts w:ascii="宋体" w:hAnsi="宋体"/>
          <w:b/>
          <w:color w:val="000000"/>
          <w:sz w:val="21"/>
          <w:szCs w:val="21"/>
        </w:rPr>
        <w:t>7</w:t>
      </w:r>
      <w:r>
        <w:rPr>
          <w:rFonts w:hint="eastAsia" w:ascii="宋体" w:hAnsi="宋体"/>
          <w:b/>
          <w:color w:val="000000"/>
          <w:sz w:val="21"/>
          <w:szCs w:val="21"/>
        </w:rPr>
        <w:t>．装运条件</w:t>
      </w:r>
    </w:p>
    <w:p>
      <w:pPr>
        <w:pStyle w:val="20"/>
        <w:rPr>
          <w:rFonts w:hint="eastAsia"/>
        </w:rPr>
      </w:pPr>
      <w:r>
        <w:t>7</w:t>
      </w:r>
      <w:r>
        <w:rPr>
          <w:rFonts w:hint="eastAsia"/>
        </w:rPr>
        <w:t>．1卖方应负责安排货物运输</w:t>
      </w:r>
      <w:r>
        <w:t>,</w:t>
      </w:r>
      <w:r>
        <w:rPr>
          <w:rFonts w:hint="eastAsia"/>
        </w:rPr>
        <w:t>并支付运费和保险费及其他相关费用。</w:t>
      </w:r>
    </w:p>
    <w:p>
      <w:pPr>
        <w:pStyle w:val="20"/>
        <w:rPr>
          <w:rFonts w:hint="eastAsia"/>
        </w:rPr>
      </w:pPr>
      <w:r>
        <w:t>7</w:t>
      </w:r>
      <w:r>
        <w:rPr>
          <w:rFonts w:hint="eastAsia"/>
        </w:rPr>
        <w:t>．2所有货物运抵买方现场的日期视为实际交货日期。</w:t>
      </w:r>
    </w:p>
    <w:p>
      <w:pPr>
        <w:pStyle w:val="20"/>
        <w:rPr>
          <w:rFonts w:hint="eastAsia"/>
        </w:rPr>
      </w:pPr>
      <w:r>
        <w:t>7</w:t>
      </w:r>
      <w:r>
        <w:rPr>
          <w:rFonts w:hint="eastAsia"/>
        </w:rPr>
        <w:t>．3卖方装运的货物不应超过合同规定的数量或重量。否则，卖方应对超交数量或重量而产生的一切后果负责。</w:t>
      </w:r>
    </w:p>
    <w:p>
      <w:pPr>
        <w:pStyle w:val="15"/>
        <w:spacing w:before="100" w:beforeAutospacing="1" w:after="100" w:afterAutospacing="1"/>
        <w:rPr>
          <w:rFonts w:hint="eastAsia" w:ascii="宋体" w:hAnsi="宋体"/>
          <w:color w:val="000000"/>
          <w:sz w:val="21"/>
          <w:szCs w:val="21"/>
        </w:rPr>
      </w:pPr>
      <w:r>
        <w:rPr>
          <w:rFonts w:ascii="宋体" w:hAnsi="宋体"/>
          <w:b/>
          <w:color w:val="000000"/>
          <w:sz w:val="21"/>
          <w:szCs w:val="21"/>
        </w:rPr>
        <w:t>8</w:t>
      </w:r>
      <w:r>
        <w:rPr>
          <w:rFonts w:hint="eastAsia" w:ascii="宋体" w:hAnsi="宋体"/>
          <w:b/>
          <w:color w:val="000000"/>
          <w:sz w:val="21"/>
          <w:szCs w:val="21"/>
        </w:rPr>
        <w:t>．装运通知</w:t>
      </w:r>
    </w:p>
    <w:p>
      <w:pPr>
        <w:pStyle w:val="15"/>
        <w:spacing w:before="100" w:beforeAutospacing="1" w:after="100" w:afterAutospacing="1"/>
        <w:rPr>
          <w:rFonts w:hint="eastAsia" w:ascii="宋体" w:hAnsi="宋体"/>
          <w:color w:val="000000"/>
          <w:sz w:val="21"/>
          <w:szCs w:val="21"/>
        </w:rPr>
      </w:pPr>
      <w:r>
        <w:rPr>
          <w:rFonts w:ascii="宋体" w:hAnsi="宋体"/>
          <w:color w:val="000000"/>
          <w:sz w:val="21"/>
          <w:szCs w:val="21"/>
        </w:rPr>
        <w:t>8</w:t>
      </w:r>
      <w:r>
        <w:rPr>
          <w:rFonts w:hint="eastAsia" w:ascii="宋体" w:hAnsi="宋体"/>
          <w:color w:val="000000"/>
          <w:sz w:val="21"/>
          <w:szCs w:val="21"/>
        </w:rPr>
        <w:t>．1卖方应在合同规定的装运日期之前十四</w:t>
      </w:r>
      <w:r>
        <w:rPr>
          <w:rFonts w:ascii="宋体" w:hAnsi="宋体"/>
          <w:color w:val="000000"/>
          <w:sz w:val="21"/>
          <w:szCs w:val="21"/>
        </w:rPr>
        <w:t>(14)</w:t>
      </w:r>
      <w:r>
        <w:rPr>
          <w:rFonts w:hint="eastAsia" w:ascii="宋体" w:hAnsi="宋体"/>
          <w:color w:val="000000"/>
          <w:sz w:val="21"/>
          <w:szCs w:val="21"/>
        </w:rPr>
        <w:t>天内以电报或电传或传真形式将货物名称、数量、箱数、总毛重、总体积〈立方米或</w:t>
      </w:r>
      <w:r>
        <w:rPr>
          <w:rFonts w:ascii="宋体" w:hAnsi="宋体"/>
          <w:color w:val="000000"/>
          <w:sz w:val="21"/>
          <w:szCs w:val="21"/>
        </w:rPr>
        <w:t>m3</w:t>
      </w:r>
      <w:r>
        <w:rPr>
          <w:rFonts w:hint="eastAsia" w:ascii="宋体" w:hAnsi="宋体"/>
          <w:color w:val="000000"/>
          <w:sz w:val="21"/>
          <w:szCs w:val="21"/>
        </w:rPr>
        <w:t>〉和备妥待运的日期通知买方</w:t>
      </w:r>
      <w:r>
        <w:rPr>
          <w:rFonts w:ascii="宋体" w:hAnsi="宋体"/>
          <w:color w:val="000000"/>
          <w:sz w:val="21"/>
          <w:szCs w:val="21"/>
        </w:rPr>
        <w:t>，</w:t>
      </w:r>
      <w:r>
        <w:rPr>
          <w:rFonts w:hint="eastAsia" w:ascii="宋体" w:hAnsi="宋体"/>
          <w:color w:val="000000"/>
          <w:sz w:val="21"/>
          <w:szCs w:val="21"/>
        </w:rPr>
        <w:t>同时</w:t>
      </w:r>
      <w:r>
        <w:rPr>
          <w:rFonts w:ascii="宋体" w:hAnsi="宋体"/>
          <w:color w:val="000000"/>
          <w:sz w:val="21"/>
          <w:szCs w:val="21"/>
        </w:rPr>
        <w:t>，</w:t>
      </w:r>
      <w:r>
        <w:rPr>
          <w:rFonts w:hint="eastAsia" w:ascii="宋体" w:hAnsi="宋体"/>
          <w:color w:val="000000"/>
          <w:sz w:val="21"/>
          <w:szCs w:val="21"/>
        </w:rPr>
        <w:t>卖方应用挂号信把详细的货物清单一式四份</w:t>
      </w:r>
      <w:r>
        <w:rPr>
          <w:rFonts w:ascii="宋体" w:hAnsi="宋体"/>
          <w:color w:val="000000"/>
          <w:sz w:val="21"/>
          <w:szCs w:val="21"/>
        </w:rPr>
        <w:t>，</w:t>
      </w:r>
      <w:r>
        <w:rPr>
          <w:rFonts w:hint="eastAsia" w:ascii="宋体" w:hAnsi="宋体"/>
          <w:color w:val="000000"/>
          <w:sz w:val="21"/>
          <w:szCs w:val="21"/>
        </w:rPr>
        <w:t>包括合同号、货物名称、规格、数量、箱数、总毛重、总净重、总体积（立方米或</w:t>
      </w:r>
      <w:r>
        <w:rPr>
          <w:rFonts w:ascii="宋体" w:hAnsi="宋体"/>
          <w:color w:val="000000"/>
          <w:sz w:val="21"/>
          <w:szCs w:val="21"/>
        </w:rPr>
        <w:t>m3)</w:t>
      </w:r>
      <w:r>
        <w:rPr>
          <w:rFonts w:hint="eastAsia" w:ascii="宋体" w:hAnsi="宋体"/>
          <w:color w:val="000000"/>
          <w:sz w:val="21"/>
          <w:szCs w:val="21"/>
        </w:rPr>
        <w:t>、每箱尺寸</w:t>
      </w:r>
      <w:r>
        <w:rPr>
          <w:rFonts w:ascii="宋体" w:hAnsi="宋体"/>
          <w:color w:val="000000"/>
          <w:sz w:val="21"/>
          <w:szCs w:val="21"/>
        </w:rPr>
        <w:t>(</w:t>
      </w:r>
      <w:r>
        <w:rPr>
          <w:rFonts w:hint="eastAsia" w:ascii="宋体" w:hAnsi="宋体"/>
          <w:color w:val="000000"/>
          <w:sz w:val="21"/>
          <w:szCs w:val="21"/>
        </w:rPr>
        <w:t>长×宽×高</w:t>
      </w:r>
      <w:r>
        <w:rPr>
          <w:rFonts w:ascii="宋体" w:hAnsi="宋体"/>
          <w:color w:val="000000"/>
          <w:sz w:val="21"/>
          <w:szCs w:val="21"/>
        </w:rPr>
        <w:t>)</w:t>
      </w:r>
      <w:r>
        <w:rPr>
          <w:rFonts w:hint="eastAsia" w:ascii="宋体" w:hAnsi="宋体"/>
          <w:color w:val="000000"/>
          <w:sz w:val="21"/>
          <w:szCs w:val="21"/>
        </w:rPr>
        <w:t>、单价、总金额、启运地、备妥待运日期和货物在运输、储存中的特殊要求和注意事项等通知买方。</w:t>
      </w:r>
    </w:p>
    <w:p>
      <w:pPr>
        <w:pStyle w:val="15"/>
        <w:spacing w:before="100" w:beforeAutospacing="1" w:after="100" w:afterAutospacing="1"/>
        <w:rPr>
          <w:rFonts w:hint="eastAsia" w:ascii="宋体" w:hAnsi="宋体"/>
          <w:color w:val="000000"/>
          <w:sz w:val="21"/>
          <w:szCs w:val="21"/>
        </w:rPr>
      </w:pPr>
      <w:r>
        <w:rPr>
          <w:rFonts w:ascii="宋体" w:hAnsi="宋体"/>
          <w:color w:val="000000"/>
          <w:sz w:val="21"/>
          <w:szCs w:val="21"/>
        </w:rPr>
        <w:t>8</w:t>
      </w:r>
      <w:r>
        <w:rPr>
          <w:rFonts w:hint="eastAsia" w:ascii="宋体" w:hAnsi="宋体"/>
          <w:color w:val="000000"/>
          <w:sz w:val="21"/>
          <w:szCs w:val="21"/>
        </w:rPr>
        <w:t>．2卖方应在货物装完后</w:t>
      </w:r>
      <w:r>
        <w:rPr>
          <w:rFonts w:ascii="宋体" w:hAnsi="宋体"/>
          <w:color w:val="000000"/>
          <w:sz w:val="21"/>
          <w:szCs w:val="21"/>
        </w:rPr>
        <w:t>24</w:t>
      </w:r>
      <w:r>
        <w:rPr>
          <w:rFonts w:hint="eastAsia" w:ascii="宋体" w:hAnsi="宋体"/>
          <w:color w:val="000000"/>
          <w:sz w:val="21"/>
          <w:szCs w:val="21"/>
        </w:rPr>
        <w:t>小时之内以电报或电传或传真形式将货物名称、数量、毛重、体积</w:t>
      </w:r>
      <w:r>
        <w:rPr>
          <w:rFonts w:ascii="宋体" w:hAnsi="宋体"/>
          <w:color w:val="000000"/>
          <w:sz w:val="21"/>
          <w:szCs w:val="21"/>
        </w:rPr>
        <w:t>(</w:t>
      </w:r>
      <w:r>
        <w:rPr>
          <w:rFonts w:hint="eastAsia" w:ascii="宋体" w:hAnsi="宋体"/>
          <w:color w:val="000000"/>
          <w:sz w:val="21"/>
          <w:szCs w:val="21"/>
        </w:rPr>
        <w:t>立方米或</w:t>
      </w:r>
      <w:r>
        <w:rPr>
          <w:rFonts w:ascii="宋体" w:hAnsi="宋体"/>
          <w:color w:val="000000"/>
          <w:sz w:val="21"/>
          <w:szCs w:val="21"/>
        </w:rPr>
        <w:t>m3)</w:t>
      </w:r>
      <w:r>
        <w:rPr>
          <w:rFonts w:hint="eastAsia" w:ascii="宋体" w:hAnsi="宋体"/>
          <w:color w:val="000000"/>
          <w:sz w:val="21"/>
          <w:szCs w:val="21"/>
        </w:rPr>
        <w:t>、发票金额、运输工具名称及启运日期通知买方。如果每个包装箱的重量超过</w:t>
      </w:r>
      <w:r>
        <w:rPr>
          <w:rFonts w:ascii="宋体" w:hAnsi="宋体"/>
          <w:color w:val="000000"/>
          <w:sz w:val="21"/>
          <w:szCs w:val="21"/>
        </w:rPr>
        <w:t>20</w:t>
      </w:r>
      <w:r>
        <w:rPr>
          <w:rFonts w:hint="eastAsia" w:ascii="宋体" w:hAnsi="宋体"/>
          <w:color w:val="000000"/>
          <w:sz w:val="21"/>
          <w:szCs w:val="21"/>
        </w:rPr>
        <w:t>吨（</w:t>
      </w:r>
      <w:r>
        <w:rPr>
          <w:rFonts w:ascii="宋体" w:hAnsi="宋体"/>
          <w:color w:val="000000"/>
          <w:sz w:val="21"/>
          <w:szCs w:val="21"/>
        </w:rPr>
        <w:t>t</w:t>
      </w:r>
      <w:r>
        <w:rPr>
          <w:rFonts w:hint="eastAsia" w:ascii="宋体" w:hAnsi="宋体"/>
          <w:color w:val="000000"/>
          <w:sz w:val="21"/>
          <w:szCs w:val="21"/>
        </w:rPr>
        <w:t>）或体积达到或超过长</w:t>
      </w:r>
      <w:r>
        <w:rPr>
          <w:rFonts w:ascii="宋体" w:hAnsi="宋体"/>
          <w:color w:val="000000"/>
          <w:sz w:val="21"/>
          <w:szCs w:val="21"/>
        </w:rPr>
        <w:t>12</w:t>
      </w:r>
      <w:r>
        <w:rPr>
          <w:rFonts w:hint="eastAsia" w:ascii="宋体" w:hAnsi="宋体"/>
          <w:color w:val="000000"/>
          <w:sz w:val="21"/>
          <w:szCs w:val="21"/>
        </w:rPr>
        <w:t>米</w:t>
      </w:r>
      <w:r>
        <w:rPr>
          <w:rFonts w:ascii="宋体" w:hAnsi="宋体"/>
          <w:color w:val="000000"/>
          <w:sz w:val="21"/>
          <w:szCs w:val="21"/>
        </w:rPr>
        <w:t>(m),</w:t>
      </w:r>
      <w:r>
        <w:rPr>
          <w:rFonts w:hint="eastAsia" w:ascii="宋体" w:hAnsi="宋体"/>
          <w:color w:val="000000"/>
          <w:sz w:val="21"/>
          <w:szCs w:val="21"/>
        </w:rPr>
        <w:t>宽</w:t>
      </w:r>
      <w:r>
        <w:rPr>
          <w:rFonts w:ascii="宋体" w:hAnsi="宋体"/>
          <w:color w:val="000000"/>
          <w:sz w:val="21"/>
          <w:szCs w:val="21"/>
        </w:rPr>
        <w:t>2.7</w:t>
      </w:r>
      <w:r>
        <w:rPr>
          <w:rFonts w:hint="eastAsia" w:ascii="宋体" w:hAnsi="宋体"/>
          <w:color w:val="000000"/>
          <w:sz w:val="21"/>
          <w:szCs w:val="21"/>
        </w:rPr>
        <w:t>米</w:t>
      </w:r>
      <w:r>
        <w:rPr>
          <w:rFonts w:ascii="宋体" w:hAnsi="宋体"/>
          <w:color w:val="000000"/>
          <w:sz w:val="21"/>
          <w:szCs w:val="21"/>
        </w:rPr>
        <w:t>(m)</w:t>
      </w:r>
      <w:r>
        <w:rPr>
          <w:rFonts w:hint="eastAsia" w:ascii="宋体" w:hAnsi="宋体"/>
          <w:color w:val="000000"/>
          <w:sz w:val="21"/>
          <w:szCs w:val="21"/>
        </w:rPr>
        <w:t>和高</w:t>
      </w:r>
      <w:r>
        <w:rPr>
          <w:rFonts w:ascii="宋体" w:hAnsi="宋体"/>
          <w:color w:val="000000"/>
          <w:sz w:val="21"/>
          <w:szCs w:val="21"/>
        </w:rPr>
        <w:t>3</w:t>
      </w:r>
      <w:r>
        <w:rPr>
          <w:rFonts w:hint="eastAsia" w:ascii="宋体" w:hAnsi="宋体"/>
          <w:color w:val="000000"/>
          <w:sz w:val="21"/>
          <w:szCs w:val="21"/>
        </w:rPr>
        <w:t>米</w:t>
      </w:r>
      <w:r>
        <w:rPr>
          <w:rFonts w:ascii="宋体" w:hAnsi="宋体"/>
          <w:color w:val="000000"/>
          <w:sz w:val="21"/>
          <w:szCs w:val="21"/>
        </w:rPr>
        <w:t>(m)，</w:t>
      </w:r>
      <w:r>
        <w:rPr>
          <w:rFonts w:hint="eastAsia" w:ascii="宋体" w:hAnsi="宋体"/>
          <w:color w:val="000000"/>
          <w:sz w:val="21"/>
          <w:szCs w:val="21"/>
        </w:rPr>
        <w:t>卖方应将每个包装箱的重量和体积通知买方</w:t>
      </w:r>
      <w:r>
        <w:rPr>
          <w:rFonts w:ascii="宋体" w:hAnsi="宋体"/>
          <w:color w:val="000000"/>
          <w:sz w:val="21"/>
          <w:szCs w:val="21"/>
        </w:rPr>
        <w:t>，</w:t>
      </w:r>
      <w:r>
        <w:rPr>
          <w:rFonts w:hint="eastAsia" w:ascii="宋体" w:hAnsi="宋体"/>
          <w:color w:val="000000"/>
          <w:sz w:val="21"/>
          <w:szCs w:val="21"/>
        </w:rPr>
        <w:t>易燃品或危险品的细节还应另行注明。</w:t>
      </w:r>
    </w:p>
    <w:p>
      <w:pPr>
        <w:pStyle w:val="15"/>
        <w:spacing w:before="100" w:beforeAutospacing="1" w:after="100" w:afterAutospacing="1"/>
        <w:rPr>
          <w:rFonts w:hint="eastAsia" w:ascii="宋体" w:hAnsi="宋体"/>
          <w:color w:val="000000"/>
          <w:sz w:val="21"/>
          <w:szCs w:val="21"/>
        </w:rPr>
      </w:pPr>
      <w:r>
        <w:rPr>
          <w:rFonts w:ascii="宋体" w:hAnsi="宋体"/>
          <w:b/>
          <w:color w:val="000000"/>
          <w:sz w:val="21"/>
          <w:szCs w:val="21"/>
        </w:rPr>
        <w:t>9</w:t>
      </w:r>
      <w:r>
        <w:rPr>
          <w:rFonts w:hint="eastAsia" w:ascii="宋体" w:hAnsi="宋体"/>
          <w:b/>
          <w:color w:val="000000"/>
          <w:sz w:val="21"/>
          <w:szCs w:val="21"/>
        </w:rPr>
        <w:t>．保险</w:t>
      </w:r>
    </w:p>
    <w:p>
      <w:pPr>
        <w:pStyle w:val="15"/>
        <w:spacing w:before="100" w:beforeAutospacing="1" w:after="100" w:afterAutospacing="1"/>
        <w:rPr>
          <w:rFonts w:hint="eastAsia" w:ascii="宋体" w:hAnsi="宋体"/>
          <w:color w:val="000000"/>
          <w:sz w:val="21"/>
          <w:szCs w:val="21"/>
        </w:rPr>
      </w:pPr>
      <w:r>
        <w:rPr>
          <w:rFonts w:ascii="宋体" w:hAnsi="宋体"/>
          <w:color w:val="000000"/>
          <w:sz w:val="21"/>
          <w:szCs w:val="21"/>
        </w:rPr>
        <w:t>9</w:t>
      </w:r>
      <w:r>
        <w:rPr>
          <w:rFonts w:hint="eastAsia" w:ascii="宋体" w:hAnsi="宋体"/>
          <w:color w:val="000000"/>
          <w:sz w:val="21"/>
          <w:szCs w:val="21"/>
        </w:rPr>
        <w:t>．1由卖方办理货物在运抵项目现场途中的保险</w:t>
      </w:r>
      <w:r>
        <w:rPr>
          <w:rFonts w:ascii="宋体" w:hAnsi="宋体"/>
          <w:color w:val="000000"/>
          <w:sz w:val="21"/>
          <w:szCs w:val="21"/>
        </w:rPr>
        <w:t>，</w:t>
      </w:r>
      <w:r>
        <w:rPr>
          <w:rFonts w:hint="eastAsia" w:ascii="宋体" w:hAnsi="宋体"/>
          <w:color w:val="000000"/>
          <w:sz w:val="21"/>
          <w:szCs w:val="21"/>
        </w:rPr>
        <w:t>保险应以人民币按照发票金额的百分之一百一十</w:t>
      </w:r>
      <w:r>
        <w:rPr>
          <w:rFonts w:ascii="宋体" w:hAnsi="宋体"/>
          <w:color w:val="000000"/>
          <w:sz w:val="21"/>
          <w:szCs w:val="21"/>
        </w:rPr>
        <w:t>(110%)</w:t>
      </w:r>
      <w:r>
        <w:rPr>
          <w:rFonts w:hint="eastAsia" w:ascii="宋体" w:hAnsi="宋体"/>
          <w:color w:val="000000"/>
          <w:sz w:val="21"/>
          <w:szCs w:val="21"/>
        </w:rPr>
        <w:t>办理“一切险”。</w:t>
      </w:r>
    </w:p>
    <w:p>
      <w:pPr>
        <w:pStyle w:val="15"/>
        <w:spacing w:before="100" w:beforeAutospacing="1" w:after="100" w:afterAutospacing="1"/>
        <w:rPr>
          <w:rFonts w:ascii="宋体" w:hAnsi="宋体"/>
          <w:b/>
          <w:color w:val="000000"/>
          <w:sz w:val="21"/>
          <w:szCs w:val="21"/>
        </w:rPr>
      </w:pPr>
      <w:r>
        <w:rPr>
          <w:rFonts w:ascii="宋体" w:hAnsi="宋体"/>
          <w:b/>
          <w:color w:val="000000"/>
          <w:sz w:val="21"/>
          <w:szCs w:val="21"/>
        </w:rPr>
        <w:t>1</w:t>
      </w:r>
      <w:r>
        <w:rPr>
          <w:rFonts w:hint="eastAsia" w:ascii="宋体" w:hAnsi="宋体"/>
          <w:b/>
          <w:color w:val="000000"/>
          <w:sz w:val="21"/>
          <w:szCs w:val="21"/>
        </w:rPr>
        <w:t>0．质量保证</w:t>
      </w:r>
    </w:p>
    <w:p>
      <w:pPr>
        <w:pStyle w:val="15"/>
        <w:spacing w:before="100" w:beforeAutospacing="1" w:after="100" w:afterAutospacing="1"/>
        <w:rPr>
          <w:rFonts w:ascii="宋体" w:hAnsi="宋体"/>
          <w:b/>
          <w:color w:val="000000"/>
          <w:sz w:val="21"/>
          <w:szCs w:val="21"/>
        </w:rPr>
      </w:pPr>
      <w:r>
        <w:rPr>
          <w:rFonts w:hint="eastAsia" w:ascii="宋体" w:hAnsi="宋体"/>
          <w:b/>
          <w:color w:val="000000"/>
          <w:sz w:val="21"/>
          <w:szCs w:val="21"/>
        </w:rPr>
        <w:t>10．1质量保证体系</w:t>
      </w:r>
    </w:p>
    <w:p>
      <w:pPr>
        <w:pStyle w:val="15"/>
        <w:spacing w:before="100" w:beforeAutospacing="1" w:after="100" w:afterAutospacing="1"/>
        <w:ind w:firstLine="420" w:firstLineChars="200"/>
        <w:rPr>
          <w:rFonts w:ascii="宋体" w:hAnsi="宋体"/>
          <w:color w:val="000000"/>
          <w:sz w:val="21"/>
          <w:szCs w:val="21"/>
        </w:rPr>
      </w:pPr>
      <w:r>
        <w:rPr>
          <w:rFonts w:hint="eastAsia" w:ascii="宋体" w:hAnsi="宋体"/>
          <w:color w:val="000000"/>
          <w:sz w:val="21"/>
          <w:szCs w:val="21"/>
        </w:rPr>
        <w:t>卖方提供的所有货物，应有完善的质量检测手段和质量保证体系，产品符合国家标准和行业标准。卖方在报价书中应对质量保证体系做出说明。卖方保证其所出售的货物安全可靠，是符合质量和技术要求的全新合格产品，不存在任何质量和权利瑕疵，也不存在侵犯他人合法权益的情况，凡由此产生的责任和给买方造成的损失均由卖方承担。</w:t>
      </w:r>
    </w:p>
    <w:p>
      <w:pPr>
        <w:pStyle w:val="15"/>
        <w:spacing w:before="100" w:beforeAutospacing="1" w:after="100" w:afterAutospacing="1"/>
        <w:rPr>
          <w:rFonts w:ascii="宋体" w:hAnsi="宋体"/>
          <w:b/>
          <w:bCs/>
          <w:color w:val="000000"/>
          <w:sz w:val="21"/>
          <w:szCs w:val="21"/>
        </w:rPr>
      </w:pPr>
      <w:r>
        <w:rPr>
          <w:rFonts w:ascii="宋体" w:hAnsi="宋体"/>
          <w:b/>
          <w:bCs/>
          <w:color w:val="000000"/>
          <w:sz w:val="21"/>
          <w:szCs w:val="21"/>
        </w:rPr>
        <w:t>1</w:t>
      </w:r>
      <w:r>
        <w:rPr>
          <w:rFonts w:hint="eastAsia" w:ascii="宋体" w:hAnsi="宋体"/>
          <w:b/>
          <w:bCs/>
          <w:color w:val="000000"/>
          <w:sz w:val="21"/>
          <w:szCs w:val="21"/>
        </w:rPr>
        <w:t>0．2质量保证期</w:t>
      </w:r>
    </w:p>
    <w:p>
      <w:pPr>
        <w:spacing w:line="320" w:lineRule="exact"/>
        <w:ind w:firstLine="310" w:firstLineChars="148"/>
        <w:jc w:val="left"/>
        <w:rPr>
          <w:color w:val="000000"/>
          <w:sz w:val="21"/>
        </w:rPr>
      </w:pPr>
      <w:r>
        <w:rPr>
          <w:rFonts w:hint="eastAsia"/>
          <w:color w:val="000000"/>
          <w:sz w:val="21"/>
        </w:rPr>
        <w:t>在设备的质量保证期（按技术规格及要求或国家通用规定）内，卖方应对所提供的货物进行免费保修、更换。卖方应在收到买方书面质量问题通报后8小时内响应，24小时内到达现场。</w:t>
      </w:r>
    </w:p>
    <w:p>
      <w:pPr>
        <w:pStyle w:val="15"/>
        <w:spacing w:before="100" w:beforeAutospacing="1" w:after="100" w:afterAutospacing="1"/>
        <w:rPr>
          <w:rFonts w:hint="eastAsia" w:ascii="宋体" w:hAnsi="宋体"/>
          <w:color w:val="000000"/>
          <w:sz w:val="21"/>
          <w:szCs w:val="21"/>
        </w:rPr>
      </w:pPr>
      <w:r>
        <w:rPr>
          <w:rFonts w:ascii="宋体" w:hAnsi="宋体"/>
          <w:b/>
          <w:color w:val="000000"/>
          <w:sz w:val="21"/>
          <w:szCs w:val="21"/>
        </w:rPr>
        <w:t>1</w:t>
      </w:r>
      <w:r>
        <w:rPr>
          <w:rFonts w:hint="eastAsia" w:ascii="宋体" w:hAnsi="宋体"/>
          <w:b/>
          <w:color w:val="000000"/>
          <w:sz w:val="21"/>
          <w:szCs w:val="21"/>
        </w:rPr>
        <w:t>1．索赔</w:t>
      </w:r>
    </w:p>
    <w:p>
      <w:pPr>
        <w:pStyle w:val="20"/>
      </w:pPr>
      <w:r>
        <w:t>1</w:t>
      </w:r>
      <w:r>
        <w:rPr>
          <w:rFonts w:hint="eastAsia"/>
        </w:rPr>
        <w:t>1．1买方有权根据有关部门出具的检验证书向卖方提出索赔。</w:t>
      </w:r>
    </w:p>
    <w:p>
      <w:pPr>
        <w:pStyle w:val="20"/>
      </w:pPr>
      <w:r>
        <w:t xml:space="preserve">  </w:t>
      </w:r>
      <w:r>
        <w:rPr>
          <w:rFonts w:hint="eastAsia"/>
        </w:rPr>
        <w:t xml:space="preserve">  根据有关部门检验结果或者在质量保证期内，如果货物的数量、质量或规格与合同不符，或证实货物是有缺陷的，包括潜在的缺陷或使用不符合要求的材料等</w:t>
      </w:r>
      <w:r>
        <w:t>，</w:t>
      </w:r>
      <w:r>
        <w:rPr>
          <w:rFonts w:hint="eastAsia"/>
        </w:rPr>
        <w:t>买方应尽快以书面形式向卖方提出索赔。</w:t>
      </w:r>
    </w:p>
    <w:p>
      <w:pPr>
        <w:pStyle w:val="20"/>
      </w:pPr>
      <w:r>
        <w:t>1</w:t>
      </w:r>
      <w:r>
        <w:rPr>
          <w:rFonts w:hint="eastAsia"/>
        </w:rPr>
        <w:t>1．2在合同第</w:t>
      </w:r>
      <w:r>
        <w:t>1</w:t>
      </w:r>
      <w:r>
        <w:rPr>
          <w:rFonts w:hint="eastAsia"/>
        </w:rPr>
        <w:t>0条规定的质量保证期内</w:t>
      </w:r>
      <w:r>
        <w:t>,</w:t>
      </w:r>
      <w:r>
        <w:rPr>
          <w:rFonts w:hint="eastAsia"/>
        </w:rPr>
        <w:t>如果卖方对差异负有责任而买方提出索赔，卖方应按照买方同意的下列一种或多种方式解决索赔事宜</w:t>
      </w:r>
      <w:r>
        <w:t>:</w:t>
      </w:r>
    </w:p>
    <w:p>
      <w:pPr>
        <w:pStyle w:val="20"/>
      </w:pPr>
      <w:r>
        <w:t>(1)</w:t>
      </w:r>
      <w:r>
        <w:rPr>
          <w:rFonts w:hint="eastAsia"/>
        </w:rPr>
        <w:t>卖方同意退货并用合同规定的货币将货款退还给买方</w:t>
      </w:r>
      <w:r>
        <w:t>，</w:t>
      </w:r>
      <w:r>
        <w:rPr>
          <w:rFonts w:hint="eastAsia"/>
        </w:rPr>
        <w:t>并承担由此发生的一切损失和费用</w:t>
      </w:r>
      <w:r>
        <w:t>，</w:t>
      </w:r>
      <w:r>
        <w:rPr>
          <w:rFonts w:hint="eastAsia"/>
        </w:rPr>
        <w:t>包括利息、银行手续费、运费、保险费、检验费、仓储费、装卸费以及为保护退回货物所需的其它必要费用。</w:t>
      </w:r>
    </w:p>
    <w:p>
      <w:pPr>
        <w:pStyle w:val="20"/>
        <w:rPr>
          <w:rFonts w:hint="eastAsia"/>
        </w:rPr>
      </w:pPr>
      <w:r>
        <w:t>(2)</w:t>
      </w:r>
      <w:r>
        <w:rPr>
          <w:rFonts w:hint="eastAsia"/>
        </w:rPr>
        <w:t>用符合合同规定的规格、质量和性能要求的货物来更换有缺陷的部分和</w:t>
      </w:r>
      <w:r>
        <w:t>/</w:t>
      </w:r>
      <w:r>
        <w:rPr>
          <w:rFonts w:hint="eastAsia"/>
        </w:rPr>
        <w:t>或修补缺陷部分</w:t>
      </w:r>
      <w:r>
        <w:t>，</w:t>
      </w:r>
      <w:r>
        <w:rPr>
          <w:rFonts w:hint="eastAsia"/>
        </w:rPr>
        <w:t>卖方应承担一切费用和风险并负担买方蒙受的全部直接损失费用。同时</w:t>
      </w:r>
      <w:r>
        <w:t>,</w:t>
      </w:r>
      <w:r>
        <w:rPr>
          <w:rFonts w:hint="eastAsia"/>
        </w:rPr>
        <w:t>卖方应按合同第</w:t>
      </w:r>
      <w:r>
        <w:t>1</w:t>
      </w:r>
      <w:r>
        <w:rPr>
          <w:rFonts w:hint="eastAsia"/>
        </w:rPr>
        <w:t>0条规定</w:t>
      </w:r>
      <w:r>
        <w:t>,</w:t>
      </w:r>
      <w:r>
        <w:rPr>
          <w:rFonts w:hint="eastAsia"/>
        </w:rPr>
        <w:t>相应延长修补和</w:t>
      </w:r>
      <w:r>
        <w:t>/</w:t>
      </w:r>
      <w:r>
        <w:rPr>
          <w:rFonts w:hint="eastAsia"/>
        </w:rPr>
        <w:t>或更换件的质量保证期。</w:t>
      </w:r>
    </w:p>
    <w:p>
      <w:pPr>
        <w:pStyle w:val="20"/>
        <w:rPr>
          <w:rFonts w:hint="eastAsia"/>
        </w:rPr>
      </w:pPr>
      <w:r>
        <w:t>1</w:t>
      </w:r>
      <w:r>
        <w:rPr>
          <w:rFonts w:hint="eastAsia"/>
        </w:rPr>
        <w:t>1．3如果在买方发出索赔通知后14天内</w:t>
      </w:r>
      <w:r>
        <w:t>，</w:t>
      </w:r>
      <w:r>
        <w:rPr>
          <w:rFonts w:hint="eastAsia"/>
        </w:rPr>
        <w:t>卖方未作答复</w:t>
      </w:r>
      <w:r>
        <w:t>,</w:t>
      </w:r>
      <w:r>
        <w:rPr>
          <w:rFonts w:hint="eastAsia"/>
        </w:rPr>
        <w:t>上述索赔应视为己被卖方接受。如卖方未能在买方发出索赔通知后14天内或买方同意的延长期限内，按照本合同第</w:t>
      </w:r>
      <w:r>
        <w:t>1</w:t>
      </w:r>
      <w:r>
        <w:rPr>
          <w:rFonts w:hint="eastAsia"/>
        </w:rPr>
        <w:t>1</w:t>
      </w:r>
      <w:r>
        <w:t>.2</w:t>
      </w:r>
      <w:r>
        <w:rPr>
          <w:rFonts w:hint="eastAsia"/>
        </w:rPr>
        <w:t>条规定的任何一种方法解决索赔事宜并征得买方同意</w:t>
      </w:r>
      <w:r>
        <w:t>，</w:t>
      </w:r>
      <w:r>
        <w:rPr>
          <w:rFonts w:hint="eastAsia"/>
        </w:rPr>
        <w:t>买方将从预付货款中扣回索赔金额。</w:t>
      </w:r>
    </w:p>
    <w:p>
      <w:pPr>
        <w:pStyle w:val="20"/>
      </w:pPr>
      <w:r>
        <w:rPr>
          <w:rFonts w:hint="eastAsia"/>
        </w:rPr>
        <w:t>11．4质保期内发生质量问题，卖方应在买方通知卖方后在要求时间内给予修复，如两次修复后仍存在质量问题，由卖方根据买方要求在七日内负责更换或退货。卖方违反此规定视为卖方违约。如属货物自身质量问题或卖方责任的，卖方应承担由此发生的一切费用，且买方有权向卖方索赔。质保期后，卖方仍负有在技术和维修上积极支持配合买方的义务，并应买方的通知和要求及时给予服务和便利，否则视为卖方违约。本合同中买方通知卖方的方式可以是电话、传真或书面等方式。对与货物（设备）相连接的其它配套装置，卖方有提供接口和技术服务等的义务，并不由此发生货款以外的任何费用。卖方须对一切与本合同有关的货物及技术接口、技术服务等问题负全责。</w:t>
      </w:r>
    </w:p>
    <w:p>
      <w:pPr>
        <w:pStyle w:val="15"/>
        <w:spacing w:before="100" w:beforeAutospacing="1" w:after="100" w:afterAutospacing="1"/>
        <w:rPr>
          <w:rFonts w:hint="eastAsia" w:ascii="宋体" w:hAnsi="宋体"/>
          <w:b/>
          <w:color w:val="auto"/>
          <w:sz w:val="21"/>
          <w:szCs w:val="21"/>
        </w:rPr>
      </w:pPr>
      <w:r>
        <w:rPr>
          <w:rFonts w:ascii="宋体" w:hAnsi="宋体"/>
          <w:b/>
          <w:color w:val="auto"/>
          <w:sz w:val="21"/>
          <w:szCs w:val="21"/>
        </w:rPr>
        <w:t>1</w:t>
      </w:r>
      <w:r>
        <w:rPr>
          <w:rFonts w:hint="eastAsia" w:ascii="宋体" w:hAnsi="宋体"/>
          <w:b/>
          <w:color w:val="auto"/>
          <w:sz w:val="21"/>
          <w:szCs w:val="21"/>
        </w:rPr>
        <w:t>2．付款</w:t>
      </w:r>
    </w:p>
    <w:p>
      <w:pPr>
        <w:pStyle w:val="15"/>
        <w:spacing w:before="100" w:beforeAutospacing="1" w:after="100" w:afterAutospacing="1"/>
        <w:rPr>
          <w:rFonts w:hint="eastAsia" w:ascii="宋体" w:hAnsi="Courier New"/>
          <w:color w:val="auto"/>
          <w:sz w:val="21"/>
          <w:szCs w:val="21"/>
        </w:rPr>
      </w:pPr>
      <w:r>
        <w:rPr>
          <w:rFonts w:hint="eastAsia" w:ascii="宋体" w:hAnsi="Courier New"/>
          <w:color w:val="auto"/>
          <w:sz w:val="21"/>
          <w:szCs w:val="21"/>
          <w:lang w:val="en-US" w:eastAsia="zh-CN"/>
        </w:rPr>
        <w:t>卖方</w:t>
      </w:r>
      <w:r>
        <w:rPr>
          <w:rFonts w:hint="eastAsia" w:ascii="宋体" w:hAnsi="Courier New"/>
          <w:color w:val="auto"/>
          <w:sz w:val="21"/>
          <w:szCs w:val="21"/>
        </w:rPr>
        <w:t>与</w:t>
      </w:r>
      <w:r>
        <w:rPr>
          <w:rFonts w:hint="eastAsia" w:ascii="宋体" w:hAnsi="Courier New"/>
          <w:color w:val="auto"/>
          <w:sz w:val="21"/>
          <w:szCs w:val="21"/>
          <w:lang w:val="en-US" w:eastAsia="zh-CN"/>
        </w:rPr>
        <w:t>买方</w:t>
      </w:r>
      <w:r>
        <w:rPr>
          <w:rFonts w:hint="eastAsia" w:ascii="宋体" w:hAnsi="Courier New"/>
          <w:color w:val="auto"/>
          <w:sz w:val="21"/>
          <w:szCs w:val="21"/>
        </w:rPr>
        <w:t>签订技术协议、合同后，并按以下支付合同款：</w:t>
      </w:r>
    </w:p>
    <w:p>
      <w:pPr>
        <w:pStyle w:val="15"/>
        <w:spacing w:before="100" w:beforeAutospacing="1" w:after="100" w:afterAutospacing="1"/>
        <w:rPr>
          <w:rFonts w:hint="eastAsia" w:ascii="宋体" w:hAnsi="Courier New"/>
          <w:color w:val="auto"/>
          <w:sz w:val="21"/>
          <w:szCs w:val="21"/>
        </w:rPr>
      </w:pPr>
      <w:r>
        <w:rPr>
          <w:rFonts w:hint="eastAsia" w:ascii="宋体" w:hAnsi="Courier New"/>
          <w:color w:val="auto"/>
          <w:sz w:val="21"/>
          <w:szCs w:val="21"/>
        </w:rPr>
        <w:t>12.1卖方在规定的时间内将所有设备(部组件)运到交货地点经验收合格，并将下列单据：买方授权代表签署的设备的验货证明、设备的详细装箱清单、</w:t>
      </w:r>
      <w:r>
        <w:rPr>
          <w:rFonts w:hint="eastAsia" w:ascii="宋体" w:hAnsi="宋体"/>
          <w:color w:val="auto"/>
          <w:sz w:val="21"/>
          <w:szCs w:val="21"/>
        </w:rPr>
        <w:t>设备的质量检验合格证明</w:t>
      </w:r>
      <w:r>
        <w:rPr>
          <w:rFonts w:hint="eastAsia" w:ascii="宋体" w:hAnsi="Courier New"/>
          <w:color w:val="auto"/>
          <w:sz w:val="21"/>
          <w:szCs w:val="21"/>
        </w:rPr>
        <w:t>，提供金额为设备价格的100%的增值税发票，买方验明无误后支付合同价格的</w:t>
      </w:r>
      <w:r>
        <w:rPr>
          <w:rFonts w:hint="eastAsia" w:ascii="宋体" w:hAnsi="Courier New"/>
          <w:color w:val="auto"/>
          <w:sz w:val="21"/>
          <w:szCs w:val="21"/>
          <w:lang w:val="en-US" w:eastAsia="zh-CN"/>
        </w:rPr>
        <w:t>6</w:t>
      </w:r>
      <w:r>
        <w:rPr>
          <w:rFonts w:hint="eastAsia" w:ascii="宋体" w:hAnsi="Courier New"/>
          <w:color w:val="auto"/>
          <w:sz w:val="21"/>
          <w:szCs w:val="21"/>
        </w:rPr>
        <w:t>0%，卖方相应数额财务收据各一份提供给买方。</w:t>
      </w:r>
    </w:p>
    <w:p>
      <w:pPr>
        <w:pStyle w:val="61"/>
        <w:widowControl/>
        <w:snapToGrid/>
        <w:spacing w:before="100" w:beforeAutospacing="1" w:after="100" w:afterAutospacing="1" w:line="240" w:lineRule="auto"/>
        <w:jc w:val="both"/>
        <w:textAlignment w:val="baseline"/>
        <w:rPr>
          <w:rStyle w:val="62"/>
          <w:rFonts w:ascii="宋体" w:hAnsi="Courier New"/>
          <w:b w:val="0"/>
          <w:i w:val="0"/>
          <w:caps w:val="0"/>
          <w:spacing w:val="0"/>
          <w:w w:val="100"/>
          <w:kern w:val="2"/>
          <w:sz w:val="21"/>
          <w:szCs w:val="21"/>
          <w:lang w:val="en-US" w:eastAsia="zh-CN" w:bidi="ar-SA"/>
        </w:rPr>
      </w:pPr>
      <w:r>
        <w:rPr>
          <w:rStyle w:val="62"/>
          <w:rFonts w:ascii="宋体" w:hAnsi="Courier New"/>
          <w:b w:val="0"/>
          <w:i w:val="0"/>
          <w:caps w:val="0"/>
          <w:spacing w:val="0"/>
          <w:w w:val="100"/>
          <w:kern w:val="2"/>
          <w:sz w:val="21"/>
          <w:szCs w:val="21"/>
          <w:lang w:val="en-US" w:eastAsia="zh-CN" w:bidi="ar-SA"/>
        </w:rPr>
        <w:t>12.</w:t>
      </w:r>
      <w:r>
        <w:rPr>
          <w:rStyle w:val="62"/>
          <w:rFonts w:hint="eastAsia" w:ascii="宋体" w:hAnsi="Courier New"/>
          <w:b w:val="0"/>
          <w:i w:val="0"/>
          <w:caps w:val="0"/>
          <w:spacing w:val="0"/>
          <w:w w:val="100"/>
          <w:kern w:val="2"/>
          <w:sz w:val="21"/>
          <w:szCs w:val="21"/>
          <w:lang w:val="en-US" w:eastAsia="zh-CN" w:bidi="ar-SA"/>
        </w:rPr>
        <w:t>2</w:t>
      </w:r>
      <w:r>
        <w:rPr>
          <w:rStyle w:val="62"/>
          <w:rFonts w:ascii="宋体" w:hAnsi="Courier New"/>
          <w:b w:val="0"/>
          <w:i w:val="0"/>
          <w:caps w:val="0"/>
          <w:spacing w:val="0"/>
          <w:w w:val="100"/>
          <w:kern w:val="2"/>
          <w:sz w:val="21"/>
          <w:szCs w:val="21"/>
          <w:lang w:val="en-US" w:eastAsia="zh-CN" w:bidi="ar-SA"/>
        </w:rPr>
        <w:t xml:space="preserve"> 卖方设备在现场安装调试完毕，投运正常并完成性能试验后，提供设备安装调试验收单，买方支付给卖方合同价格的30%，卖方提供相应数额财务收据一份。</w:t>
      </w:r>
    </w:p>
    <w:p>
      <w:pPr>
        <w:pStyle w:val="15"/>
        <w:spacing w:before="100" w:beforeAutospacing="1" w:after="100" w:afterAutospacing="1"/>
        <w:rPr>
          <w:rFonts w:hint="eastAsia" w:ascii="宋体" w:hAnsi="Courier New"/>
          <w:color w:val="auto"/>
          <w:sz w:val="21"/>
          <w:szCs w:val="21"/>
        </w:rPr>
      </w:pPr>
      <w:r>
        <w:rPr>
          <w:rFonts w:hint="eastAsia" w:ascii="宋体" w:hAnsi="Courier New"/>
          <w:sz w:val="21"/>
          <w:szCs w:val="21"/>
        </w:rPr>
        <w:t>12.</w:t>
      </w:r>
      <w:r>
        <w:rPr>
          <w:rFonts w:hint="eastAsia" w:ascii="宋体" w:hAnsi="Courier New"/>
          <w:sz w:val="21"/>
          <w:szCs w:val="21"/>
          <w:lang w:val="en-US" w:eastAsia="zh-CN"/>
        </w:rPr>
        <w:t>3</w:t>
      </w:r>
      <w:r>
        <w:rPr>
          <w:rFonts w:hint="eastAsia" w:ascii="宋体" w:hAnsi="Courier New"/>
          <w:sz w:val="21"/>
          <w:szCs w:val="21"/>
        </w:rPr>
        <w:t xml:space="preserve"> 合同价格的10%作为设备质量保证金，待合同设备保证期满没有质量问题，凭签字的验收合格证明和相关单据，买方支付给卖方合同价格的10%，卖方提供相应数额财务收据一份。</w:t>
      </w:r>
    </w:p>
    <w:p>
      <w:pPr>
        <w:pStyle w:val="15"/>
        <w:spacing w:before="100" w:beforeAutospacing="1" w:after="100" w:afterAutospacing="1"/>
        <w:rPr>
          <w:rFonts w:hint="default" w:ascii="宋体" w:hAnsi="Courier New" w:eastAsia="宋体"/>
          <w:color w:val="auto"/>
          <w:sz w:val="21"/>
          <w:szCs w:val="21"/>
          <w:lang w:val="en-US" w:eastAsia="zh-CN"/>
        </w:rPr>
      </w:pPr>
      <w:r>
        <w:rPr>
          <w:rFonts w:hint="eastAsia" w:ascii="宋体" w:hAnsi="Courier New"/>
          <w:color w:val="auto"/>
          <w:sz w:val="21"/>
          <w:szCs w:val="21"/>
          <w:lang w:val="en-US" w:eastAsia="zh-CN"/>
        </w:rPr>
        <w:t>12.4 付款时卖方应按货款数额给甲方开具合法、有效的增值税专用发票，本合同发票卖方向中煤华晋集团有限公司王家岭分公司开具。在合同履行期间，因国家税收政策调整，本合同税率发生变化，结算时不能按原定税率开具发票的，产生的税差在合同总价中做相应调增或调减。</w:t>
      </w:r>
    </w:p>
    <w:p>
      <w:pPr>
        <w:pStyle w:val="15"/>
        <w:spacing w:before="100" w:beforeAutospacing="1" w:after="100" w:afterAutospacing="1" w:line="240" w:lineRule="exact"/>
        <w:rPr>
          <w:rFonts w:hint="eastAsia" w:ascii="宋体" w:hAnsi="宋体"/>
          <w:b/>
          <w:color w:val="000000"/>
          <w:sz w:val="21"/>
          <w:szCs w:val="21"/>
        </w:rPr>
      </w:pPr>
      <w:r>
        <w:rPr>
          <w:rFonts w:hint="eastAsia" w:ascii="宋体" w:hAnsi="宋体"/>
          <w:b/>
          <w:color w:val="000000"/>
          <w:sz w:val="21"/>
          <w:szCs w:val="21"/>
        </w:rPr>
        <w:t>13．转让和分包</w:t>
      </w:r>
    </w:p>
    <w:p>
      <w:pPr>
        <w:pStyle w:val="15"/>
        <w:spacing w:before="100" w:beforeAutospacing="1" w:after="100" w:afterAutospacing="1" w:line="240" w:lineRule="exact"/>
        <w:rPr>
          <w:rFonts w:hint="eastAsia" w:ascii="宋体" w:hAnsi="宋体"/>
          <w:color w:val="000000"/>
          <w:sz w:val="21"/>
          <w:szCs w:val="21"/>
        </w:rPr>
      </w:pPr>
      <w:r>
        <w:rPr>
          <w:rFonts w:ascii="宋体" w:hAnsi="宋体"/>
          <w:color w:val="000000"/>
          <w:sz w:val="21"/>
          <w:szCs w:val="21"/>
        </w:rPr>
        <w:t>1</w:t>
      </w:r>
      <w:r>
        <w:rPr>
          <w:rFonts w:hint="eastAsia" w:ascii="宋体" w:hAnsi="宋体"/>
          <w:color w:val="000000"/>
          <w:sz w:val="21"/>
          <w:szCs w:val="21"/>
        </w:rPr>
        <w:t>3．1卖方不得部分转让或全部转让其应履行的合同义务。</w:t>
      </w:r>
    </w:p>
    <w:p>
      <w:pPr>
        <w:pStyle w:val="15"/>
        <w:spacing w:before="100" w:beforeAutospacing="1" w:after="100" w:afterAutospacing="1" w:line="240" w:lineRule="exact"/>
        <w:rPr>
          <w:rFonts w:hint="eastAsia" w:ascii="宋体" w:hAnsi="宋体"/>
          <w:color w:val="000000"/>
          <w:sz w:val="21"/>
          <w:szCs w:val="21"/>
        </w:rPr>
      </w:pPr>
      <w:r>
        <w:rPr>
          <w:rFonts w:ascii="宋体" w:hAnsi="宋体"/>
          <w:color w:val="000000"/>
          <w:sz w:val="21"/>
          <w:szCs w:val="21"/>
        </w:rPr>
        <w:t>1</w:t>
      </w:r>
      <w:r>
        <w:rPr>
          <w:rFonts w:hint="eastAsia" w:ascii="宋体" w:hAnsi="宋体"/>
          <w:color w:val="000000"/>
          <w:sz w:val="21"/>
          <w:szCs w:val="21"/>
        </w:rPr>
        <w:t>3．2卖方不得分包其在本合同中的供货内容。</w:t>
      </w:r>
    </w:p>
    <w:p>
      <w:pPr>
        <w:pStyle w:val="15"/>
        <w:spacing w:before="100" w:beforeAutospacing="1" w:after="100" w:afterAutospacing="1" w:line="240" w:lineRule="exact"/>
        <w:rPr>
          <w:rFonts w:hint="eastAsia" w:ascii="宋体" w:hAnsi="宋体"/>
          <w:b/>
          <w:color w:val="000000"/>
          <w:sz w:val="21"/>
          <w:szCs w:val="21"/>
        </w:rPr>
      </w:pPr>
      <w:r>
        <w:rPr>
          <w:rFonts w:ascii="宋体" w:hAnsi="宋体"/>
          <w:b/>
          <w:color w:val="000000"/>
          <w:sz w:val="21"/>
          <w:szCs w:val="21"/>
        </w:rPr>
        <w:t>1</w:t>
      </w:r>
      <w:r>
        <w:rPr>
          <w:rFonts w:hint="eastAsia" w:ascii="宋体" w:hAnsi="宋体"/>
          <w:b/>
          <w:color w:val="000000"/>
          <w:sz w:val="21"/>
          <w:szCs w:val="21"/>
        </w:rPr>
        <w:t>4．卖方履约延误</w:t>
      </w:r>
    </w:p>
    <w:p>
      <w:pPr>
        <w:pStyle w:val="15"/>
        <w:spacing w:before="100" w:beforeAutospacing="1" w:after="100" w:afterAutospacing="1" w:line="240" w:lineRule="exact"/>
        <w:rPr>
          <w:rFonts w:ascii="宋体" w:hAnsi="宋体"/>
          <w:color w:val="000000"/>
          <w:sz w:val="21"/>
          <w:szCs w:val="21"/>
        </w:rPr>
      </w:pPr>
      <w:r>
        <w:rPr>
          <w:rFonts w:ascii="宋体" w:hAnsi="宋体"/>
          <w:color w:val="000000"/>
          <w:sz w:val="21"/>
          <w:szCs w:val="21"/>
        </w:rPr>
        <w:t>1</w:t>
      </w:r>
      <w:r>
        <w:rPr>
          <w:rFonts w:hint="eastAsia" w:ascii="宋体" w:hAnsi="宋体"/>
          <w:color w:val="000000"/>
          <w:sz w:val="21"/>
          <w:szCs w:val="21"/>
        </w:rPr>
        <w:t>4．1卖方应按照买方规定的时间交货和提供服务。</w:t>
      </w:r>
    </w:p>
    <w:p>
      <w:pPr>
        <w:pStyle w:val="15"/>
        <w:spacing w:before="100" w:beforeAutospacing="1" w:after="100" w:afterAutospacing="1"/>
        <w:rPr>
          <w:rFonts w:ascii="宋体" w:hAnsi="宋体"/>
          <w:color w:val="000000"/>
          <w:sz w:val="21"/>
          <w:szCs w:val="21"/>
        </w:rPr>
      </w:pPr>
      <w:r>
        <w:rPr>
          <w:rFonts w:ascii="宋体" w:hAnsi="宋体"/>
          <w:color w:val="000000"/>
          <w:sz w:val="21"/>
          <w:szCs w:val="21"/>
        </w:rPr>
        <w:t>1</w:t>
      </w:r>
      <w:r>
        <w:rPr>
          <w:rFonts w:hint="eastAsia" w:ascii="宋体" w:hAnsi="宋体"/>
          <w:color w:val="000000"/>
          <w:sz w:val="21"/>
          <w:szCs w:val="21"/>
        </w:rPr>
        <w:t>4．2如卖方在买方未同意的情况下无正当理由而拖延交货（不可抗力的原因除外）</w:t>
      </w:r>
      <w:r>
        <w:rPr>
          <w:rFonts w:ascii="宋体" w:hAnsi="宋体"/>
          <w:color w:val="000000"/>
          <w:sz w:val="21"/>
          <w:szCs w:val="21"/>
        </w:rPr>
        <w:t>，</w:t>
      </w:r>
      <w:r>
        <w:rPr>
          <w:rFonts w:hint="eastAsia" w:ascii="宋体" w:hAnsi="宋体"/>
          <w:color w:val="000000"/>
          <w:sz w:val="21"/>
          <w:szCs w:val="21"/>
        </w:rPr>
        <w:t>将受到以下制裁</w:t>
      </w:r>
      <w:r>
        <w:rPr>
          <w:rFonts w:ascii="宋体" w:hAnsi="宋体"/>
          <w:color w:val="000000"/>
          <w:sz w:val="21"/>
          <w:szCs w:val="21"/>
        </w:rPr>
        <w:t>:</w:t>
      </w:r>
      <w:r>
        <w:rPr>
          <w:rFonts w:hint="eastAsia" w:ascii="宋体" w:hAnsi="宋体"/>
          <w:color w:val="000000"/>
          <w:sz w:val="21"/>
          <w:szCs w:val="21"/>
        </w:rPr>
        <w:t>没收履约保证金</w:t>
      </w:r>
      <w:r>
        <w:rPr>
          <w:rFonts w:ascii="宋体" w:hAnsi="宋体"/>
          <w:color w:val="000000"/>
          <w:sz w:val="21"/>
          <w:szCs w:val="21"/>
        </w:rPr>
        <w:t>，</w:t>
      </w:r>
      <w:r>
        <w:rPr>
          <w:rFonts w:hint="eastAsia" w:ascii="宋体" w:hAnsi="宋体"/>
          <w:color w:val="000000"/>
          <w:sz w:val="21"/>
          <w:szCs w:val="21"/>
        </w:rPr>
        <w:t>加收误期赔偿和</w:t>
      </w:r>
      <w:r>
        <w:rPr>
          <w:rFonts w:ascii="宋体" w:hAnsi="宋体"/>
          <w:color w:val="000000"/>
          <w:sz w:val="21"/>
          <w:szCs w:val="21"/>
        </w:rPr>
        <w:t>/</w:t>
      </w:r>
      <w:r>
        <w:rPr>
          <w:rFonts w:hint="eastAsia" w:ascii="宋体" w:hAnsi="宋体"/>
          <w:color w:val="000000"/>
          <w:sz w:val="21"/>
          <w:szCs w:val="21"/>
        </w:rPr>
        <w:t>或违约终止合同。</w:t>
      </w:r>
    </w:p>
    <w:p>
      <w:pPr>
        <w:pStyle w:val="15"/>
        <w:spacing w:before="100" w:beforeAutospacing="1" w:after="100" w:afterAutospacing="1"/>
        <w:rPr>
          <w:rFonts w:hint="eastAsia" w:ascii="宋体" w:hAnsi="宋体"/>
          <w:color w:val="000000"/>
          <w:sz w:val="21"/>
          <w:szCs w:val="21"/>
        </w:rPr>
      </w:pPr>
      <w:r>
        <w:rPr>
          <w:rFonts w:ascii="宋体" w:hAnsi="宋体"/>
          <w:color w:val="000000"/>
          <w:sz w:val="21"/>
          <w:szCs w:val="21"/>
        </w:rPr>
        <w:t>1</w:t>
      </w:r>
      <w:r>
        <w:rPr>
          <w:rFonts w:hint="eastAsia" w:ascii="宋体" w:hAnsi="宋体"/>
          <w:color w:val="000000"/>
          <w:sz w:val="21"/>
          <w:szCs w:val="21"/>
        </w:rPr>
        <w:t>4．3在履行合同过程中</w:t>
      </w:r>
      <w:r>
        <w:rPr>
          <w:rFonts w:ascii="宋体" w:hAnsi="宋体"/>
          <w:color w:val="000000"/>
          <w:sz w:val="21"/>
          <w:szCs w:val="21"/>
        </w:rPr>
        <w:t>，</w:t>
      </w:r>
      <w:r>
        <w:rPr>
          <w:rFonts w:hint="eastAsia" w:ascii="宋体" w:hAnsi="宋体"/>
          <w:color w:val="000000"/>
          <w:sz w:val="21"/>
          <w:szCs w:val="21"/>
        </w:rPr>
        <w:t>如果卖方可能遇到妨碍按时交货和提供服务的情况时</w:t>
      </w:r>
      <w:r>
        <w:rPr>
          <w:rFonts w:ascii="宋体" w:hAnsi="宋体"/>
          <w:color w:val="000000"/>
          <w:sz w:val="21"/>
          <w:szCs w:val="21"/>
        </w:rPr>
        <w:t>,</w:t>
      </w:r>
      <w:r>
        <w:rPr>
          <w:rFonts w:hint="eastAsia" w:ascii="宋体" w:hAnsi="宋体"/>
          <w:color w:val="000000"/>
          <w:sz w:val="21"/>
          <w:szCs w:val="21"/>
        </w:rPr>
        <w:t>应及时以书面形式将拖延的事实、可能拖延的期限和理由通知买方。买方在收到卖方通知后</w:t>
      </w:r>
      <w:r>
        <w:rPr>
          <w:rFonts w:ascii="宋体" w:hAnsi="宋体"/>
          <w:color w:val="000000"/>
          <w:sz w:val="21"/>
          <w:szCs w:val="21"/>
        </w:rPr>
        <w:t>，</w:t>
      </w:r>
      <w:r>
        <w:rPr>
          <w:rFonts w:hint="eastAsia" w:ascii="宋体" w:hAnsi="宋体"/>
          <w:color w:val="000000"/>
          <w:sz w:val="21"/>
          <w:szCs w:val="21"/>
        </w:rPr>
        <w:t>应尽快对情况进行评价</w:t>
      </w:r>
      <w:r>
        <w:rPr>
          <w:rFonts w:ascii="宋体" w:hAnsi="宋体"/>
          <w:color w:val="000000"/>
          <w:sz w:val="21"/>
          <w:szCs w:val="21"/>
        </w:rPr>
        <w:t>，</w:t>
      </w:r>
      <w:r>
        <w:rPr>
          <w:rFonts w:hint="eastAsia" w:ascii="宋体" w:hAnsi="宋体"/>
          <w:color w:val="000000"/>
          <w:sz w:val="21"/>
          <w:szCs w:val="21"/>
        </w:rPr>
        <w:t>并确定是否通过修改合同</w:t>
      </w:r>
      <w:r>
        <w:rPr>
          <w:rFonts w:ascii="宋体" w:hAnsi="宋体"/>
          <w:color w:val="000000"/>
          <w:sz w:val="21"/>
          <w:szCs w:val="21"/>
        </w:rPr>
        <w:t>,</w:t>
      </w:r>
      <w:r>
        <w:rPr>
          <w:rFonts w:hint="eastAsia" w:ascii="宋体" w:hAnsi="宋体"/>
          <w:color w:val="000000"/>
          <w:sz w:val="21"/>
          <w:szCs w:val="21"/>
        </w:rPr>
        <w:t>酌情延长交货时间。</w:t>
      </w:r>
    </w:p>
    <w:p>
      <w:pPr>
        <w:pStyle w:val="15"/>
        <w:spacing w:before="100" w:beforeAutospacing="1" w:after="100" w:afterAutospacing="1"/>
        <w:rPr>
          <w:rFonts w:hint="eastAsia" w:ascii="宋体" w:hAnsi="宋体"/>
          <w:b/>
          <w:color w:val="000000"/>
          <w:sz w:val="21"/>
          <w:szCs w:val="21"/>
        </w:rPr>
      </w:pPr>
      <w:r>
        <w:rPr>
          <w:rFonts w:ascii="宋体" w:hAnsi="宋体"/>
          <w:b/>
          <w:color w:val="000000"/>
          <w:sz w:val="21"/>
          <w:szCs w:val="21"/>
        </w:rPr>
        <w:t>1</w:t>
      </w:r>
      <w:r>
        <w:rPr>
          <w:rFonts w:hint="eastAsia" w:ascii="宋体" w:hAnsi="宋体"/>
          <w:b/>
          <w:color w:val="000000"/>
          <w:sz w:val="21"/>
          <w:szCs w:val="21"/>
        </w:rPr>
        <w:t>5．合同的终止</w:t>
      </w:r>
    </w:p>
    <w:p>
      <w:pPr>
        <w:pStyle w:val="15"/>
        <w:spacing w:before="100" w:beforeAutospacing="1" w:after="100" w:afterAutospacing="1"/>
        <w:rPr>
          <w:rFonts w:ascii="宋体" w:hAnsi="宋体"/>
          <w:color w:val="000000"/>
          <w:sz w:val="21"/>
          <w:szCs w:val="21"/>
        </w:rPr>
      </w:pPr>
      <w:r>
        <w:rPr>
          <w:rFonts w:ascii="宋体" w:hAnsi="宋体"/>
          <w:color w:val="000000"/>
          <w:sz w:val="21"/>
          <w:szCs w:val="21"/>
        </w:rPr>
        <w:t>1</w:t>
      </w:r>
      <w:r>
        <w:rPr>
          <w:rFonts w:hint="eastAsia" w:ascii="宋体" w:hAnsi="宋体"/>
          <w:color w:val="000000"/>
          <w:sz w:val="21"/>
          <w:szCs w:val="21"/>
        </w:rPr>
        <w:t>5．1在买方对卖方违约而采取的任何补救措施不受影响的情况下，买方可向卖方发出书面通知书，提出终止部分或全部合同。</w:t>
      </w:r>
    </w:p>
    <w:p>
      <w:pPr>
        <w:pStyle w:val="15"/>
        <w:spacing w:before="100" w:beforeAutospacing="1" w:after="100" w:afterAutospacing="1"/>
        <w:rPr>
          <w:rFonts w:ascii="宋体" w:hAnsi="宋体"/>
          <w:color w:val="000000"/>
          <w:sz w:val="21"/>
          <w:szCs w:val="21"/>
        </w:rPr>
      </w:pPr>
      <w:r>
        <w:rPr>
          <w:rFonts w:ascii="宋体" w:hAnsi="宋体"/>
          <w:color w:val="000000"/>
          <w:sz w:val="21"/>
          <w:szCs w:val="21"/>
        </w:rPr>
        <w:t xml:space="preserve">   </w:t>
      </w:r>
      <w:r>
        <w:rPr>
          <w:rFonts w:hint="eastAsia" w:ascii="宋体" w:hAnsi="宋体"/>
          <w:color w:val="000000"/>
          <w:sz w:val="21"/>
          <w:szCs w:val="21"/>
        </w:rPr>
        <w:t>（1）如果卖方未能在合同规定的限期或买方同意延长的限期内提供部分或全部货物；或</w:t>
      </w:r>
    </w:p>
    <w:p>
      <w:pPr>
        <w:pStyle w:val="15"/>
        <w:spacing w:before="100" w:beforeAutospacing="1" w:after="100" w:afterAutospacing="1"/>
        <w:rPr>
          <w:rFonts w:hint="eastAsia" w:ascii="宋体" w:hAnsi="宋体"/>
          <w:color w:val="000000"/>
          <w:sz w:val="21"/>
          <w:szCs w:val="21"/>
        </w:rPr>
      </w:pPr>
      <w:r>
        <w:rPr>
          <w:rFonts w:ascii="宋体" w:hAnsi="宋体"/>
          <w:color w:val="000000"/>
          <w:sz w:val="21"/>
          <w:szCs w:val="21"/>
        </w:rPr>
        <w:t xml:space="preserve">   </w:t>
      </w:r>
      <w:r>
        <w:rPr>
          <w:rFonts w:hint="eastAsia" w:ascii="宋体" w:hAnsi="宋体"/>
          <w:color w:val="000000"/>
          <w:sz w:val="21"/>
          <w:szCs w:val="21"/>
        </w:rPr>
        <w:t>（2）如果卖方未能履行合同规定的其它任何义务。</w:t>
      </w:r>
    </w:p>
    <w:p>
      <w:pPr>
        <w:pStyle w:val="15"/>
        <w:spacing w:before="100" w:beforeAutospacing="1" w:after="100" w:afterAutospacing="1"/>
        <w:rPr>
          <w:rFonts w:hint="eastAsia" w:ascii="宋体" w:hAnsi="宋体"/>
          <w:color w:val="000000"/>
          <w:sz w:val="21"/>
          <w:szCs w:val="21"/>
        </w:rPr>
      </w:pPr>
      <w:r>
        <w:rPr>
          <w:rFonts w:ascii="宋体" w:hAnsi="宋体"/>
          <w:color w:val="000000"/>
          <w:sz w:val="21"/>
          <w:szCs w:val="21"/>
        </w:rPr>
        <w:t>1</w:t>
      </w:r>
      <w:r>
        <w:rPr>
          <w:rFonts w:hint="eastAsia" w:ascii="宋体" w:hAnsi="宋体"/>
          <w:color w:val="000000"/>
          <w:sz w:val="21"/>
          <w:szCs w:val="21"/>
        </w:rPr>
        <w:t>5．2如果买方根据上述第</w:t>
      </w:r>
      <w:r>
        <w:rPr>
          <w:rFonts w:ascii="宋体" w:hAnsi="宋体"/>
          <w:color w:val="000000"/>
          <w:sz w:val="21"/>
          <w:szCs w:val="21"/>
        </w:rPr>
        <w:t>1</w:t>
      </w:r>
      <w:r>
        <w:rPr>
          <w:rFonts w:hint="eastAsia" w:ascii="宋体" w:hAnsi="宋体"/>
          <w:color w:val="000000"/>
          <w:sz w:val="21"/>
          <w:szCs w:val="21"/>
        </w:rPr>
        <w:t>5</w:t>
      </w:r>
      <w:r>
        <w:rPr>
          <w:rFonts w:ascii="宋体" w:hAnsi="宋体"/>
          <w:color w:val="000000"/>
          <w:sz w:val="21"/>
          <w:szCs w:val="21"/>
        </w:rPr>
        <w:t>.1</w:t>
      </w:r>
      <w:r>
        <w:rPr>
          <w:rFonts w:hint="eastAsia" w:ascii="宋体" w:hAnsi="宋体"/>
          <w:color w:val="000000"/>
          <w:sz w:val="21"/>
          <w:szCs w:val="21"/>
        </w:rPr>
        <w:t>条的规定，终止了全部或部分合同；买方可以依其认为适当的条件和方法购买与未交货物类似的货物，卖方应对购买类似货物所超出的那部分费用负责。但是，卖方应继续执行合同中未终止的部分。</w:t>
      </w:r>
    </w:p>
    <w:p>
      <w:pPr>
        <w:pStyle w:val="15"/>
        <w:spacing w:before="100" w:beforeAutospacing="1" w:after="100" w:afterAutospacing="1"/>
        <w:rPr>
          <w:rFonts w:hint="eastAsia" w:ascii="宋体" w:hAnsi="宋体"/>
          <w:color w:val="000000"/>
          <w:sz w:val="21"/>
          <w:szCs w:val="21"/>
        </w:rPr>
      </w:pPr>
      <w:r>
        <w:rPr>
          <w:rFonts w:hint="eastAsia" w:ascii="宋体" w:hAnsi="宋体"/>
          <w:b/>
          <w:color w:val="000000"/>
          <w:sz w:val="21"/>
          <w:szCs w:val="21"/>
        </w:rPr>
        <w:t>16．不可抗力</w:t>
      </w:r>
    </w:p>
    <w:p>
      <w:pPr>
        <w:pStyle w:val="15"/>
        <w:spacing w:before="100" w:beforeAutospacing="1" w:after="100" w:afterAutospacing="1"/>
        <w:rPr>
          <w:rFonts w:hint="eastAsia" w:ascii="宋体" w:hAnsi="宋体"/>
          <w:color w:val="000000"/>
          <w:sz w:val="21"/>
          <w:szCs w:val="21"/>
        </w:rPr>
      </w:pPr>
      <w:r>
        <w:rPr>
          <w:rFonts w:hint="eastAsia" w:ascii="宋体" w:hAnsi="宋体"/>
          <w:color w:val="000000"/>
          <w:sz w:val="21"/>
          <w:szCs w:val="21"/>
        </w:rPr>
        <w:t>16．1本条所述的“不可抗力”系指那些卖方无法控制、不可预见的事件</w:t>
      </w:r>
      <w:r>
        <w:rPr>
          <w:rFonts w:ascii="宋体" w:hAnsi="宋体"/>
          <w:color w:val="000000"/>
          <w:sz w:val="21"/>
          <w:szCs w:val="21"/>
        </w:rPr>
        <w:t>，</w:t>
      </w:r>
      <w:r>
        <w:rPr>
          <w:rFonts w:hint="eastAsia" w:ascii="宋体" w:hAnsi="宋体"/>
          <w:color w:val="000000"/>
          <w:sz w:val="21"/>
          <w:szCs w:val="21"/>
        </w:rPr>
        <w:t>但不包括卖方的违约或疏忽。这些事件包括</w:t>
      </w:r>
      <w:r>
        <w:rPr>
          <w:rFonts w:ascii="宋体" w:hAnsi="宋体"/>
          <w:color w:val="000000"/>
          <w:sz w:val="21"/>
          <w:szCs w:val="21"/>
        </w:rPr>
        <w:t>,</w:t>
      </w:r>
      <w:r>
        <w:rPr>
          <w:rFonts w:hint="eastAsia" w:ascii="宋体" w:hAnsi="宋体"/>
          <w:color w:val="000000"/>
          <w:sz w:val="21"/>
          <w:szCs w:val="21"/>
        </w:rPr>
        <w:t>但不限于</w:t>
      </w:r>
      <w:r>
        <w:rPr>
          <w:rFonts w:ascii="宋体" w:hAnsi="宋体"/>
          <w:color w:val="000000"/>
          <w:sz w:val="21"/>
          <w:szCs w:val="21"/>
        </w:rPr>
        <w:t>:</w:t>
      </w:r>
      <w:r>
        <w:rPr>
          <w:rFonts w:hint="eastAsia" w:ascii="宋体" w:hAnsi="宋体"/>
          <w:color w:val="000000"/>
          <w:sz w:val="21"/>
          <w:szCs w:val="21"/>
        </w:rPr>
        <w:t>战争、严重火灾、洪水、台风、地震以及其它双方商定的事件。</w:t>
      </w:r>
    </w:p>
    <w:p>
      <w:pPr>
        <w:pStyle w:val="15"/>
        <w:spacing w:before="100" w:beforeAutospacing="1" w:after="100" w:afterAutospacing="1"/>
        <w:rPr>
          <w:rFonts w:hint="eastAsia" w:ascii="宋体" w:hAnsi="宋体"/>
          <w:color w:val="000000"/>
          <w:sz w:val="21"/>
          <w:szCs w:val="21"/>
        </w:rPr>
      </w:pPr>
      <w:r>
        <w:rPr>
          <w:rFonts w:hint="eastAsia" w:ascii="宋体" w:hAnsi="宋体"/>
          <w:color w:val="000000"/>
          <w:sz w:val="21"/>
          <w:szCs w:val="21"/>
        </w:rPr>
        <w:t>16．2在不可抗力事件发生后</w:t>
      </w:r>
      <w:r>
        <w:rPr>
          <w:rFonts w:ascii="宋体" w:hAnsi="宋体"/>
          <w:color w:val="000000"/>
          <w:sz w:val="21"/>
          <w:szCs w:val="21"/>
        </w:rPr>
        <w:t>，</w:t>
      </w:r>
      <w:r>
        <w:rPr>
          <w:rFonts w:hint="eastAsia" w:ascii="宋体" w:hAnsi="宋体"/>
          <w:color w:val="000000"/>
          <w:sz w:val="21"/>
          <w:szCs w:val="21"/>
        </w:rPr>
        <w:t>卖方应尽快以书面形式将不可抗力的情况和原因通知买方。除买方书面另行要求外</w:t>
      </w:r>
      <w:r>
        <w:rPr>
          <w:rFonts w:ascii="宋体" w:hAnsi="宋体"/>
          <w:color w:val="000000"/>
          <w:sz w:val="21"/>
          <w:szCs w:val="21"/>
        </w:rPr>
        <w:t>，</w:t>
      </w:r>
      <w:r>
        <w:rPr>
          <w:rFonts w:hint="eastAsia" w:ascii="宋体" w:hAnsi="宋体"/>
          <w:color w:val="000000"/>
          <w:sz w:val="21"/>
          <w:szCs w:val="21"/>
        </w:rPr>
        <w:t>卖方应尽实际可能继续履行合同义务</w:t>
      </w:r>
      <w:r>
        <w:rPr>
          <w:rFonts w:ascii="宋体" w:hAnsi="宋体"/>
          <w:color w:val="000000"/>
          <w:sz w:val="21"/>
          <w:szCs w:val="21"/>
        </w:rPr>
        <w:t>，</w:t>
      </w:r>
      <w:r>
        <w:rPr>
          <w:rFonts w:hint="eastAsia" w:ascii="宋体" w:hAnsi="宋体"/>
          <w:color w:val="000000"/>
          <w:sz w:val="21"/>
          <w:szCs w:val="21"/>
        </w:rPr>
        <w:t>以及寻求采取合理的方案履行不受不可抗力影响的其他事项。如果不可抗力事件影响持续超过一百二十</w:t>
      </w:r>
      <w:r>
        <w:rPr>
          <w:rFonts w:ascii="宋体" w:hAnsi="宋体"/>
          <w:color w:val="000000"/>
          <w:sz w:val="21"/>
          <w:szCs w:val="21"/>
        </w:rPr>
        <w:t>(120)</w:t>
      </w:r>
      <w:r>
        <w:rPr>
          <w:rFonts w:hint="eastAsia" w:ascii="宋体" w:hAnsi="宋体"/>
          <w:color w:val="000000"/>
          <w:sz w:val="21"/>
          <w:szCs w:val="21"/>
        </w:rPr>
        <w:t>天</w:t>
      </w:r>
      <w:r>
        <w:rPr>
          <w:rFonts w:ascii="宋体" w:hAnsi="宋体"/>
          <w:color w:val="000000"/>
          <w:sz w:val="21"/>
          <w:szCs w:val="21"/>
        </w:rPr>
        <w:t>,</w:t>
      </w:r>
      <w:r>
        <w:rPr>
          <w:rFonts w:hint="eastAsia" w:ascii="宋体" w:hAnsi="宋体"/>
          <w:color w:val="000000"/>
          <w:sz w:val="21"/>
          <w:szCs w:val="21"/>
        </w:rPr>
        <w:t>双方应通过友好协商在合理的时间内达成进一步履行合同的协议。</w:t>
      </w:r>
    </w:p>
    <w:p>
      <w:pPr>
        <w:pStyle w:val="15"/>
        <w:spacing w:before="100" w:beforeAutospacing="1" w:after="100" w:afterAutospacing="1"/>
        <w:rPr>
          <w:rFonts w:hint="eastAsia" w:ascii="宋体" w:hAnsi="宋体"/>
          <w:b/>
          <w:color w:val="000000"/>
          <w:sz w:val="21"/>
          <w:szCs w:val="21"/>
        </w:rPr>
      </w:pPr>
      <w:r>
        <w:rPr>
          <w:rFonts w:hint="eastAsia" w:ascii="宋体" w:hAnsi="宋体"/>
          <w:b/>
          <w:color w:val="000000"/>
          <w:sz w:val="21"/>
          <w:szCs w:val="21"/>
        </w:rPr>
        <w:t>17．破产终止合同</w:t>
      </w:r>
    </w:p>
    <w:p>
      <w:pPr>
        <w:pStyle w:val="15"/>
        <w:spacing w:before="100" w:beforeAutospacing="1" w:after="100" w:afterAutospacing="1"/>
        <w:ind w:firstLine="560"/>
        <w:rPr>
          <w:rFonts w:hint="eastAsia" w:ascii="宋体" w:hAnsi="宋体"/>
          <w:color w:val="000000"/>
          <w:sz w:val="21"/>
          <w:szCs w:val="21"/>
        </w:rPr>
      </w:pPr>
      <w:r>
        <w:rPr>
          <w:rFonts w:hint="eastAsia" w:ascii="宋体" w:hAnsi="宋体"/>
          <w:color w:val="000000"/>
          <w:sz w:val="21"/>
          <w:szCs w:val="21"/>
        </w:rPr>
        <w:t>如果卖方破产或无清偿能力，买方可在任何时候以书面形式通知卖方终止合同而不给卖方补偿。该终止合同将不损害或影响买方已经采取或将要采取的任何行动或补救措施的权力。</w:t>
      </w:r>
    </w:p>
    <w:p>
      <w:pPr>
        <w:pStyle w:val="15"/>
        <w:spacing w:before="100" w:beforeAutospacing="1" w:after="100" w:afterAutospacing="1"/>
        <w:rPr>
          <w:rFonts w:hint="eastAsia" w:ascii="宋体" w:hAnsi="宋体"/>
          <w:b/>
          <w:color w:val="000000"/>
          <w:sz w:val="21"/>
          <w:szCs w:val="21"/>
        </w:rPr>
      </w:pPr>
      <w:r>
        <w:rPr>
          <w:rFonts w:hint="eastAsia" w:ascii="宋体" w:hAnsi="宋体"/>
          <w:b/>
          <w:color w:val="000000"/>
          <w:sz w:val="21"/>
          <w:szCs w:val="21"/>
        </w:rPr>
        <w:t>18．便利终止合同</w:t>
      </w:r>
    </w:p>
    <w:p>
      <w:pPr>
        <w:pStyle w:val="15"/>
        <w:spacing w:before="100" w:beforeAutospacing="1" w:after="100" w:afterAutospacing="1"/>
        <w:rPr>
          <w:rFonts w:ascii="宋体" w:hAnsi="宋体"/>
          <w:color w:val="000000"/>
          <w:sz w:val="21"/>
          <w:szCs w:val="21"/>
        </w:rPr>
      </w:pPr>
      <w:r>
        <w:rPr>
          <w:rFonts w:hint="eastAsia" w:ascii="宋体" w:hAnsi="宋体"/>
          <w:color w:val="000000"/>
          <w:sz w:val="21"/>
          <w:szCs w:val="21"/>
        </w:rPr>
        <w:t>18．1买方可在任何时候出于自身的便利向卖方发出书面通知全部或部分终止合同，终止通知应明确该终止合同是出于买方的便利，合同终止的程度，以及终止的生效日期。</w:t>
      </w:r>
    </w:p>
    <w:p>
      <w:pPr>
        <w:pStyle w:val="15"/>
        <w:spacing w:before="100" w:beforeAutospacing="1" w:after="100" w:afterAutospacing="1"/>
        <w:rPr>
          <w:rFonts w:ascii="宋体" w:hAnsi="宋体"/>
          <w:color w:val="000000"/>
          <w:sz w:val="21"/>
          <w:szCs w:val="21"/>
        </w:rPr>
      </w:pPr>
      <w:r>
        <w:rPr>
          <w:rFonts w:hint="eastAsia" w:ascii="宋体" w:hAnsi="宋体"/>
          <w:color w:val="000000"/>
          <w:sz w:val="21"/>
          <w:szCs w:val="21"/>
        </w:rPr>
        <w:t>18．2对卖方在收到终止通知后二十八（2</w:t>
      </w:r>
      <w:r>
        <w:rPr>
          <w:rFonts w:ascii="宋体" w:hAnsi="宋体"/>
          <w:color w:val="000000"/>
          <w:sz w:val="21"/>
          <w:szCs w:val="21"/>
        </w:rPr>
        <w:t>8</w:t>
      </w:r>
      <w:r>
        <w:rPr>
          <w:rFonts w:hint="eastAsia" w:ascii="宋体" w:hAnsi="宋体"/>
          <w:color w:val="000000"/>
          <w:sz w:val="21"/>
          <w:szCs w:val="21"/>
        </w:rPr>
        <w:t>）天内已完成并准备装运的货物，买方应按原合同价格和条款予以接收。对于剩下的货物，买方可：</w:t>
      </w:r>
    </w:p>
    <w:p>
      <w:pPr>
        <w:pStyle w:val="15"/>
        <w:spacing w:before="100" w:beforeAutospacing="1" w:after="100" w:afterAutospacing="1"/>
        <w:rPr>
          <w:rFonts w:ascii="宋体" w:hAnsi="宋体"/>
          <w:color w:val="000000"/>
          <w:sz w:val="21"/>
          <w:szCs w:val="21"/>
        </w:rPr>
      </w:pPr>
      <w:r>
        <w:rPr>
          <w:rFonts w:hint="eastAsia" w:ascii="宋体" w:hAnsi="宋体"/>
          <w:color w:val="000000"/>
          <w:sz w:val="21"/>
          <w:szCs w:val="21"/>
        </w:rPr>
        <w:t>（1）让任何一部分按照原来的合同价格和条款来完成和交货；或</w:t>
      </w:r>
    </w:p>
    <w:p>
      <w:pPr>
        <w:pStyle w:val="15"/>
        <w:spacing w:before="100" w:beforeAutospacing="1" w:after="100" w:afterAutospacing="1"/>
        <w:rPr>
          <w:rFonts w:hint="eastAsia" w:ascii="宋体" w:hAnsi="宋体"/>
          <w:color w:val="000000"/>
          <w:sz w:val="21"/>
          <w:szCs w:val="21"/>
        </w:rPr>
      </w:pPr>
      <w:r>
        <w:rPr>
          <w:rFonts w:hint="eastAsia" w:ascii="宋体" w:hAnsi="宋体"/>
          <w:color w:val="000000"/>
          <w:sz w:val="21"/>
          <w:szCs w:val="21"/>
        </w:rPr>
        <w:t>（2）取消该剩下的货物，并按双方商定的金额向卖方支付部分完成的货物和服务以及卖方以前已采购的材料和部件的费用。</w:t>
      </w:r>
    </w:p>
    <w:p>
      <w:pPr>
        <w:pStyle w:val="15"/>
        <w:spacing w:before="100" w:beforeAutospacing="1" w:after="100" w:afterAutospacing="1"/>
        <w:rPr>
          <w:rFonts w:hint="eastAsia" w:ascii="宋体" w:hAnsi="宋体"/>
          <w:b/>
          <w:color w:val="000000"/>
          <w:sz w:val="21"/>
          <w:szCs w:val="21"/>
        </w:rPr>
      </w:pPr>
      <w:r>
        <w:rPr>
          <w:rFonts w:hint="eastAsia" w:ascii="宋体" w:hAnsi="宋体"/>
          <w:b/>
          <w:color w:val="000000"/>
          <w:sz w:val="21"/>
          <w:szCs w:val="21"/>
        </w:rPr>
        <w:t>19．纠纷的解决</w:t>
      </w:r>
    </w:p>
    <w:p>
      <w:pPr>
        <w:pStyle w:val="15"/>
        <w:spacing w:before="100" w:beforeAutospacing="1" w:after="100" w:afterAutospacing="1"/>
        <w:rPr>
          <w:rFonts w:hint="eastAsia" w:ascii="宋体" w:hAnsi="宋体"/>
          <w:color w:val="000000"/>
          <w:sz w:val="21"/>
          <w:szCs w:val="21"/>
        </w:rPr>
      </w:pPr>
      <w:r>
        <w:rPr>
          <w:rFonts w:hint="eastAsia" w:ascii="宋体" w:hAnsi="宋体"/>
          <w:color w:val="000000"/>
          <w:sz w:val="21"/>
          <w:szCs w:val="21"/>
        </w:rPr>
        <w:t>争议解决方式：发生争议，由双方协商解决；协商不成的，由</w:t>
      </w:r>
      <w:r>
        <w:rPr>
          <w:rFonts w:hint="eastAsia" w:ascii="宋体" w:hAnsi="宋体"/>
          <w:color w:val="000000"/>
          <w:sz w:val="21"/>
          <w:szCs w:val="21"/>
          <w:lang w:val="en-US" w:eastAsia="zh-CN"/>
        </w:rPr>
        <w:t>运城</w:t>
      </w:r>
      <w:r>
        <w:rPr>
          <w:rFonts w:hint="eastAsia" w:ascii="宋体" w:hAnsi="宋体"/>
          <w:color w:val="000000"/>
          <w:sz w:val="21"/>
          <w:szCs w:val="21"/>
        </w:rPr>
        <w:t>仲裁委员会仲裁。</w:t>
      </w:r>
    </w:p>
    <w:p>
      <w:pPr>
        <w:pStyle w:val="15"/>
        <w:spacing w:before="100" w:beforeAutospacing="1" w:after="100" w:afterAutospacing="1"/>
        <w:rPr>
          <w:rFonts w:hint="eastAsia" w:ascii="宋体" w:hAnsi="宋体"/>
          <w:color w:val="000000"/>
          <w:sz w:val="21"/>
          <w:szCs w:val="21"/>
        </w:rPr>
      </w:pPr>
      <w:r>
        <w:rPr>
          <w:rFonts w:hint="eastAsia" w:ascii="宋体" w:hAnsi="宋体"/>
          <w:b/>
          <w:color w:val="000000"/>
          <w:sz w:val="21"/>
          <w:szCs w:val="21"/>
        </w:rPr>
        <w:t>20．适用法律</w:t>
      </w:r>
    </w:p>
    <w:p>
      <w:pPr>
        <w:pStyle w:val="15"/>
        <w:spacing w:before="100" w:beforeAutospacing="1" w:after="100" w:afterAutospacing="1"/>
        <w:rPr>
          <w:rFonts w:hint="eastAsia" w:ascii="宋体" w:hAnsi="宋体"/>
          <w:b/>
          <w:color w:val="000000"/>
          <w:sz w:val="21"/>
          <w:szCs w:val="21"/>
        </w:rPr>
      </w:pPr>
      <w:r>
        <w:rPr>
          <w:rFonts w:hint="eastAsia" w:ascii="宋体" w:hAnsi="宋体"/>
          <w:color w:val="000000"/>
          <w:sz w:val="21"/>
          <w:szCs w:val="21"/>
        </w:rPr>
        <w:t>本合同应按照中华人民共和国的现行法律进行解释。</w:t>
      </w:r>
    </w:p>
    <w:p>
      <w:pPr>
        <w:pStyle w:val="15"/>
        <w:spacing w:before="100" w:beforeAutospacing="1" w:after="100" w:afterAutospacing="1"/>
        <w:rPr>
          <w:rFonts w:hint="eastAsia" w:ascii="宋体" w:hAnsi="宋体"/>
          <w:color w:val="000000"/>
          <w:sz w:val="21"/>
          <w:szCs w:val="21"/>
        </w:rPr>
      </w:pPr>
      <w:r>
        <w:rPr>
          <w:rFonts w:hint="eastAsia" w:ascii="宋体" w:hAnsi="宋体"/>
          <w:b/>
          <w:color w:val="000000"/>
          <w:sz w:val="21"/>
          <w:szCs w:val="21"/>
        </w:rPr>
        <w:t>21．本合同未尽事宜，双方可另行达成补充协议，</w:t>
      </w:r>
      <w:r>
        <w:rPr>
          <w:rFonts w:hint="eastAsia" w:ascii="宋体" w:hAnsi="宋体"/>
          <w:color w:val="000000"/>
          <w:sz w:val="21"/>
          <w:szCs w:val="21"/>
        </w:rPr>
        <w:t>补充协议与本合同效力相同。双方对本合同内容均已充分知悉、理解；对于本合同涉及的相关内容买方也已充分告知了卖方。</w:t>
      </w:r>
    </w:p>
    <w:p>
      <w:pPr>
        <w:rPr>
          <w:rFonts w:hint="eastAsia"/>
          <w:b/>
          <w:color w:val="000000"/>
          <w:sz w:val="21"/>
          <w:szCs w:val="21"/>
        </w:rPr>
      </w:pPr>
      <w:r>
        <w:rPr>
          <w:rFonts w:hint="eastAsia"/>
          <w:b/>
          <w:color w:val="000000"/>
          <w:sz w:val="21"/>
          <w:szCs w:val="21"/>
        </w:rPr>
        <w:t>22. 合同生效</w:t>
      </w:r>
    </w:p>
    <w:p>
      <w:pPr>
        <w:rPr>
          <w:rFonts w:hint="eastAsia"/>
          <w:color w:val="000000"/>
          <w:sz w:val="21"/>
          <w:szCs w:val="21"/>
        </w:rPr>
      </w:pPr>
      <w:r>
        <w:rPr>
          <w:rFonts w:hint="eastAsia"/>
          <w:color w:val="000000"/>
          <w:sz w:val="21"/>
          <w:szCs w:val="21"/>
        </w:rPr>
        <w:t>本合同自双方法定代表人或授权代表签字或盖章并加盖合同专用章或公章后生效。</w:t>
      </w:r>
    </w:p>
    <w:p>
      <w:pPr>
        <w:pStyle w:val="31"/>
        <w:rPr>
          <w:rFonts w:hint="eastAsia"/>
          <w:color w:val="000000"/>
          <w:sz w:val="21"/>
          <w:szCs w:val="21"/>
        </w:rPr>
      </w:pPr>
    </w:p>
    <w:p>
      <w:pPr>
        <w:rPr>
          <w:rFonts w:hint="eastAsia"/>
        </w:rPr>
      </w:pPr>
    </w:p>
    <w:p>
      <w:pPr>
        <w:spacing w:before="156" w:beforeLines="50" w:after="312" w:afterLines="100"/>
        <w:jc w:val="both"/>
        <w:rPr>
          <w:rFonts w:hint="eastAsia"/>
          <w:b/>
          <w:color w:val="000000"/>
          <w:sz w:val="32"/>
          <w:szCs w:val="21"/>
          <w:lang w:eastAsia="zh-CN"/>
        </w:rPr>
      </w:pPr>
      <w:r>
        <w:rPr>
          <w:rFonts w:hint="eastAsia"/>
          <w:b/>
          <w:color w:val="000000"/>
          <w:sz w:val="32"/>
          <w:szCs w:val="21"/>
          <w:lang w:val="en-US" w:eastAsia="zh-CN"/>
        </w:rPr>
        <w:t>材料（配件）类</w:t>
      </w:r>
      <w:r>
        <w:rPr>
          <w:rFonts w:hint="eastAsia"/>
          <w:b/>
          <w:color w:val="000000"/>
          <w:sz w:val="32"/>
          <w:szCs w:val="21"/>
          <w:lang w:eastAsia="zh-CN"/>
        </w:rPr>
        <w:t>：</w:t>
      </w:r>
    </w:p>
    <w:p>
      <w:pPr>
        <w:ind w:firstLine="480" w:firstLineChars="200"/>
        <w:rPr>
          <w:rFonts w:hint="eastAsia"/>
          <w:sz w:val="24"/>
          <w:szCs w:val="24"/>
        </w:rPr>
      </w:pPr>
      <w:r>
        <w:rPr>
          <w:rFonts w:hint="eastAsia"/>
          <w:sz w:val="24"/>
          <w:szCs w:val="24"/>
        </w:rPr>
        <w:t>根据《</w:t>
      </w:r>
      <w:r>
        <w:rPr>
          <w:rFonts w:ascii="宋体" w:hAnsi="宋体" w:eastAsia="宋体" w:cs="宋体"/>
          <w:sz w:val="24"/>
          <w:szCs w:val="24"/>
        </w:rPr>
        <w:t>中华人民共和国民法典·合同编</w:t>
      </w:r>
      <w:r>
        <w:rPr>
          <w:rFonts w:hint="eastAsia"/>
          <w:sz w:val="24"/>
          <w:szCs w:val="24"/>
        </w:rPr>
        <w:t>》及相关法律法规，本着平等自愿、等价有偿、诚实信用的原则，经双方协商一致，订立本合同。</w:t>
      </w:r>
    </w:p>
    <w:p>
      <w:pPr>
        <w:numPr>
          <w:ilvl w:val="0"/>
          <w:numId w:val="2"/>
        </w:numPr>
        <w:rPr>
          <w:rFonts w:hint="eastAsia"/>
          <w:b/>
          <w:sz w:val="24"/>
          <w:szCs w:val="24"/>
        </w:rPr>
      </w:pPr>
      <w:r>
        <w:rPr>
          <w:rFonts w:hint="eastAsia"/>
          <w:b/>
          <w:sz w:val="24"/>
          <w:szCs w:val="24"/>
        </w:rPr>
        <w:t xml:space="preserve"> </w:t>
      </w:r>
      <w:r>
        <w:rPr>
          <w:b/>
          <w:sz w:val="24"/>
          <w:szCs w:val="24"/>
        </w:rPr>
        <w:t xml:space="preserve"> </w:t>
      </w:r>
      <w:r>
        <w:rPr>
          <w:rFonts w:hint="eastAsia"/>
          <w:b/>
          <w:sz w:val="24"/>
          <w:szCs w:val="24"/>
        </w:rPr>
        <w:t>标的、数量、价款</w:t>
      </w:r>
    </w:p>
    <w:tbl>
      <w:tblPr>
        <w:tblStyle w:val="38"/>
        <w:tblpPr w:leftFromText="180" w:rightFromText="180" w:vertAnchor="text" w:horzAnchor="margin" w:tblpXSpec="center" w:tblpY="39"/>
        <w:tblW w:w="9697" w:type="dxa"/>
        <w:tblInd w:w="0" w:type="dxa"/>
        <w:tblLayout w:type="fixed"/>
        <w:tblCellMar>
          <w:top w:w="0" w:type="dxa"/>
          <w:left w:w="108" w:type="dxa"/>
          <w:bottom w:w="0" w:type="dxa"/>
          <w:right w:w="108" w:type="dxa"/>
        </w:tblCellMar>
      </w:tblPr>
      <w:tblGrid>
        <w:gridCol w:w="701"/>
        <w:gridCol w:w="1552"/>
        <w:gridCol w:w="1382"/>
        <w:gridCol w:w="825"/>
        <w:gridCol w:w="825"/>
        <w:gridCol w:w="1050"/>
        <w:gridCol w:w="1592"/>
        <w:gridCol w:w="1770"/>
      </w:tblGrid>
      <w:tr>
        <w:tblPrEx>
          <w:tblCellMar>
            <w:top w:w="0" w:type="dxa"/>
            <w:left w:w="108" w:type="dxa"/>
            <w:bottom w:w="0" w:type="dxa"/>
            <w:right w:w="108" w:type="dxa"/>
          </w:tblCellMar>
        </w:tblPrEx>
        <w:trPr>
          <w:trHeight w:val="548" w:hRule="atLeast"/>
        </w:trPr>
        <w:tc>
          <w:tcPr>
            <w:tcW w:w="70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序号</w:t>
            </w:r>
          </w:p>
        </w:tc>
        <w:tc>
          <w:tcPr>
            <w:tcW w:w="1552"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标的</w:t>
            </w:r>
          </w:p>
        </w:tc>
        <w:tc>
          <w:tcPr>
            <w:tcW w:w="1382"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规格型号</w:t>
            </w:r>
          </w:p>
        </w:tc>
        <w:tc>
          <w:tcPr>
            <w:tcW w:w="825"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单位</w:t>
            </w:r>
          </w:p>
        </w:tc>
        <w:tc>
          <w:tcPr>
            <w:tcW w:w="825"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数量</w:t>
            </w:r>
          </w:p>
        </w:tc>
        <w:tc>
          <w:tcPr>
            <w:tcW w:w="1050"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单价</w:t>
            </w:r>
            <w:r>
              <w:rPr>
                <w:rFonts w:hint="eastAsia"/>
                <w:kern w:val="0"/>
                <w:szCs w:val="21"/>
              </w:rPr>
              <w:t>（元）</w:t>
            </w:r>
          </w:p>
        </w:tc>
        <w:tc>
          <w:tcPr>
            <w:tcW w:w="1592"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hint="eastAsia"/>
                <w:kern w:val="0"/>
                <w:szCs w:val="21"/>
              </w:rPr>
            </w:pPr>
            <w:r>
              <w:rPr>
                <w:kern w:val="0"/>
                <w:szCs w:val="21"/>
              </w:rPr>
              <w:t>总金额</w:t>
            </w:r>
            <w:r>
              <w:rPr>
                <w:rFonts w:hint="eastAsia"/>
                <w:kern w:val="0"/>
                <w:szCs w:val="21"/>
              </w:rPr>
              <w:t>（元）</w:t>
            </w:r>
          </w:p>
        </w:tc>
        <w:tc>
          <w:tcPr>
            <w:tcW w:w="1770"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hint="eastAsia" w:eastAsia="宋体"/>
                <w:kern w:val="0"/>
                <w:szCs w:val="21"/>
                <w:lang w:val="en-US" w:eastAsia="zh-CN"/>
              </w:rPr>
            </w:pPr>
            <w:r>
              <w:rPr>
                <w:rFonts w:hint="eastAsia"/>
                <w:kern w:val="0"/>
                <w:szCs w:val="21"/>
                <w:lang w:val="en-US" w:eastAsia="zh-CN"/>
              </w:rPr>
              <w:t>备注</w:t>
            </w:r>
          </w:p>
        </w:tc>
      </w:tr>
      <w:tr>
        <w:tblPrEx>
          <w:tblCellMar>
            <w:top w:w="0" w:type="dxa"/>
            <w:left w:w="108" w:type="dxa"/>
            <w:bottom w:w="0" w:type="dxa"/>
            <w:right w:w="108" w:type="dxa"/>
          </w:tblCellMar>
        </w:tblPrEx>
        <w:trPr>
          <w:trHeight w:val="580" w:hRule="atLeast"/>
        </w:trPr>
        <w:tc>
          <w:tcPr>
            <w:tcW w:w="70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kern w:val="0"/>
                <w:szCs w:val="21"/>
              </w:rPr>
            </w:pPr>
            <w:r>
              <w:rPr>
                <w:rFonts w:hint="eastAsia"/>
                <w:kern w:val="0"/>
                <w:szCs w:val="21"/>
              </w:rPr>
              <w:t>1</w:t>
            </w:r>
          </w:p>
        </w:tc>
        <w:tc>
          <w:tcPr>
            <w:tcW w:w="155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Cs w:val="21"/>
                <w:lang w:val="en-US" w:eastAsia="zh-CN"/>
              </w:rPr>
            </w:pPr>
          </w:p>
        </w:tc>
        <w:tc>
          <w:tcPr>
            <w:tcW w:w="13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Cs w:val="21"/>
                <w:lang w:val="en-US" w:eastAsia="zh-CN"/>
              </w:rPr>
            </w:pP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Cs w:val="21"/>
                <w:lang w:val="en-US" w:eastAsia="zh-CN"/>
              </w:rPr>
            </w:pP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Cs w:val="21"/>
                <w:lang w:val="en-US" w:eastAsia="zh-CN"/>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eastAsia="宋体"/>
                <w:kern w:val="0"/>
                <w:szCs w:val="21"/>
                <w:lang w:val="en-US" w:eastAsia="zh-CN"/>
              </w:rPr>
            </w:pPr>
          </w:p>
        </w:tc>
        <w:tc>
          <w:tcPr>
            <w:tcW w:w="1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kern w:val="0"/>
                <w:szCs w:val="21"/>
                <w:lang w:val="en-US" w:eastAsia="zh-CN"/>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eastAsia="宋体"/>
                <w:kern w:val="0"/>
                <w:szCs w:val="21"/>
                <w:lang w:val="en-US" w:eastAsia="zh-CN"/>
              </w:rPr>
            </w:pPr>
          </w:p>
        </w:tc>
      </w:tr>
      <w:tr>
        <w:tblPrEx>
          <w:tblCellMar>
            <w:top w:w="0" w:type="dxa"/>
            <w:left w:w="108" w:type="dxa"/>
            <w:bottom w:w="0" w:type="dxa"/>
            <w:right w:w="108" w:type="dxa"/>
          </w:tblCellMar>
        </w:tblPrEx>
        <w:trPr>
          <w:trHeight w:val="495" w:hRule="atLeast"/>
        </w:trPr>
        <w:tc>
          <w:tcPr>
            <w:tcW w:w="2253"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合计</w:t>
            </w:r>
          </w:p>
        </w:tc>
        <w:tc>
          <w:tcPr>
            <w:tcW w:w="7444" w:type="dxa"/>
            <w:gridSpan w:val="6"/>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人民币（大写） （含税13%）</w:t>
            </w:r>
          </w:p>
        </w:tc>
      </w:tr>
    </w:tbl>
    <w:p>
      <w:pPr>
        <w:ind w:left="482"/>
        <w:rPr>
          <w:rFonts w:hint="eastAsia" w:hAnsi="宋体"/>
          <w:sz w:val="24"/>
          <w:szCs w:val="24"/>
        </w:rPr>
      </w:pPr>
      <w:r>
        <w:rPr>
          <w:rFonts w:hint="eastAsia" w:hAnsi="宋体"/>
          <w:b/>
          <w:sz w:val="24"/>
          <w:szCs w:val="24"/>
        </w:rPr>
        <w:t>第二条</w:t>
      </w:r>
      <w:r>
        <w:rPr>
          <w:rFonts w:hint="eastAsia"/>
          <w:b/>
          <w:sz w:val="24"/>
          <w:szCs w:val="24"/>
        </w:rPr>
        <w:t xml:space="preserve">  </w:t>
      </w:r>
      <w:r>
        <w:rPr>
          <w:rFonts w:hint="eastAsia" w:hAnsi="宋体"/>
          <w:b/>
          <w:sz w:val="24"/>
          <w:szCs w:val="24"/>
        </w:rPr>
        <w:t>质量标准</w:t>
      </w:r>
    </w:p>
    <w:p>
      <w:pPr>
        <w:ind w:left="482"/>
        <w:rPr>
          <w:rFonts w:hint="eastAsia" w:hAnsi="宋体"/>
          <w:sz w:val="24"/>
          <w:szCs w:val="24"/>
        </w:rPr>
      </w:pPr>
      <w:r>
        <w:rPr>
          <w:rFonts w:hint="eastAsia"/>
          <w:bCs/>
          <w:sz w:val="24"/>
          <w:szCs w:val="24"/>
        </w:rPr>
        <w:t>1.</w:t>
      </w:r>
      <w:r>
        <w:rPr>
          <w:rFonts w:hint="eastAsia" w:hAnsi="宋体"/>
          <w:sz w:val="24"/>
          <w:szCs w:val="24"/>
        </w:rPr>
        <w:t>执行国家、行业标准。</w:t>
      </w:r>
    </w:p>
    <w:p>
      <w:pPr>
        <w:ind w:firstLine="480" w:firstLineChars="200"/>
        <w:rPr>
          <w:rFonts w:hint="eastAsia"/>
          <w:sz w:val="24"/>
          <w:szCs w:val="24"/>
        </w:rPr>
      </w:pPr>
      <w:r>
        <w:rPr>
          <w:rFonts w:hint="eastAsia"/>
          <w:sz w:val="24"/>
          <w:szCs w:val="24"/>
        </w:rPr>
        <w:t>2.</w:t>
      </w:r>
      <w:r>
        <w:rPr>
          <w:rFonts w:ascii="宋体" w:hAnsi="宋体" w:eastAsia="宋体" w:cs="宋体"/>
          <w:sz w:val="24"/>
          <w:szCs w:val="24"/>
        </w:rPr>
        <w:t>乙方保证其所出售的标的物安全可靠，是符合最新质量和技术要求的全新合格产品，不存在任何质量瑕疵，也不存在侵犯他人合法权益的情况，凡由此产生的责任和给甲方造成的损失均由乙方承担。</w:t>
      </w:r>
    </w:p>
    <w:p>
      <w:pPr>
        <w:ind w:firstLine="482" w:firstLineChars="200"/>
        <w:rPr>
          <w:rFonts w:hint="eastAsia"/>
          <w:b/>
          <w:sz w:val="24"/>
          <w:szCs w:val="24"/>
        </w:rPr>
      </w:pPr>
      <w:r>
        <w:rPr>
          <w:rFonts w:hint="eastAsia" w:hAnsi="宋体"/>
          <w:b/>
          <w:sz w:val="24"/>
          <w:szCs w:val="24"/>
        </w:rPr>
        <w:t>第三条</w:t>
      </w:r>
      <w:r>
        <w:rPr>
          <w:rFonts w:hint="eastAsia"/>
          <w:b/>
          <w:sz w:val="24"/>
          <w:szCs w:val="24"/>
        </w:rPr>
        <w:t xml:space="preserve">  </w:t>
      </w:r>
      <w:r>
        <w:rPr>
          <w:rFonts w:hint="eastAsia" w:hAnsi="宋体"/>
          <w:b/>
          <w:sz w:val="24"/>
          <w:szCs w:val="24"/>
        </w:rPr>
        <w:t>包装标准、包装物的供应与回收</w:t>
      </w:r>
      <w:r>
        <w:rPr>
          <w:rFonts w:hint="eastAsia"/>
          <w:b/>
          <w:sz w:val="24"/>
          <w:szCs w:val="24"/>
        </w:rPr>
        <w:t xml:space="preserve"> </w:t>
      </w:r>
    </w:p>
    <w:p>
      <w:pPr>
        <w:ind w:firstLine="480" w:firstLineChars="200"/>
        <w:rPr>
          <w:rFonts w:hint="eastAsia"/>
          <w:sz w:val="24"/>
          <w:szCs w:val="24"/>
        </w:rPr>
      </w:pPr>
      <w:r>
        <w:rPr>
          <w:rFonts w:hint="eastAsia"/>
          <w:sz w:val="24"/>
          <w:szCs w:val="24"/>
        </w:rPr>
        <w:t>1.</w:t>
      </w:r>
      <w:r>
        <w:rPr>
          <w:rFonts w:hint="eastAsia" w:hAnsi="宋体"/>
          <w:sz w:val="24"/>
          <w:szCs w:val="24"/>
        </w:rPr>
        <w:t>标准包装。产品所需包装由乙方合理包装，适合水运和长途内陆运输，防潮，防湿，防震，防锈。</w:t>
      </w:r>
    </w:p>
    <w:p>
      <w:pPr>
        <w:ind w:firstLine="480" w:firstLineChars="200"/>
        <w:rPr>
          <w:rFonts w:hint="eastAsia" w:hAnsi="宋体"/>
          <w:sz w:val="24"/>
          <w:szCs w:val="24"/>
        </w:rPr>
      </w:pPr>
      <w:r>
        <w:rPr>
          <w:rFonts w:hint="eastAsia"/>
          <w:sz w:val="24"/>
          <w:szCs w:val="24"/>
        </w:rPr>
        <w:t>2.</w:t>
      </w:r>
      <w:r>
        <w:rPr>
          <w:rFonts w:hint="eastAsia" w:hAnsi="宋体"/>
          <w:sz w:val="24"/>
          <w:szCs w:val="24"/>
        </w:rPr>
        <w:t>包装物由乙方提供，不计费、不回收。</w:t>
      </w:r>
    </w:p>
    <w:p>
      <w:pPr>
        <w:ind w:firstLine="482" w:firstLineChars="200"/>
        <w:rPr>
          <w:rFonts w:hint="eastAsia" w:ascii="宋体" w:hAnsi="宋体"/>
          <w:b/>
          <w:szCs w:val="21"/>
        </w:rPr>
      </w:pPr>
      <w:r>
        <w:rPr>
          <w:rFonts w:hint="eastAsia" w:hAnsi="宋体"/>
          <w:b/>
          <w:sz w:val="24"/>
          <w:szCs w:val="24"/>
        </w:rPr>
        <w:t>第四条  随机的必备品、配件、技术资料、工具数量及供应方法</w:t>
      </w:r>
    </w:p>
    <w:p>
      <w:pPr>
        <w:ind w:firstLine="480" w:firstLineChars="200"/>
        <w:rPr>
          <w:rFonts w:hint="eastAsia" w:hAnsi="宋体"/>
          <w:sz w:val="24"/>
          <w:szCs w:val="24"/>
        </w:rPr>
      </w:pPr>
      <w:r>
        <w:rPr>
          <w:rFonts w:hint="eastAsia" w:hAnsi="宋体"/>
          <w:sz w:val="24"/>
          <w:szCs w:val="24"/>
        </w:rPr>
        <w:t>具体清单和要求应在交货时交给甲方，并按对交货的要求办理交付。上述清单和要求及乙方提供的售后服务书等视为本合同的一部分。</w:t>
      </w:r>
    </w:p>
    <w:p>
      <w:pPr>
        <w:ind w:firstLine="482" w:firstLineChars="200"/>
        <w:rPr>
          <w:rFonts w:hint="eastAsia"/>
          <w:b/>
          <w:sz w:val="24"/>
          <w:szCs w:val="24"/>
        </w:rPr>
      </w:pPr>
      <w:r>
        <w:rPr>
          <w:rFonts w:hint="eastAsia" w:hAnsi="宋体"/>
          <w:b/>
          <w:sz w:val="24"/>
          <w:szCs w:val="24"/>
        </w:rPr>
        <w:t>第五条</w:t>
      </w:r>
      <w:r>
        <w:rPr>
          <w:rFonts w:hint="eastAsia"/>
          <w:b/>
          <w:sz w:val="24"/>
          <w:szCs w:val="24"/>
        </w:rPr>
        <w:t xml:space="preserve">  </w:t>
      </w:r>
      <w:r>
        <w:rPr>
          <w:rFonts w:hint="eastAsia" w:hAnsi="宋体"/>
          <w:b/>
          <w:sz w:val="24"/>
          <w:szCs w:val="24"/>
        </w:rPr>
        <w:t>合理损耗标准及计算方法</w:t>
      </w:r>
    </w:p>
    <w:p>
      <w:pPr>
        <w:ind w:firstLine="480" w:firstLineChars="200"/>
        <w:rPr>
          <w:rFonts w:hint="eastAsia"/>
          <w:sz w:val="24"/>
          <w:szCs w:val="24"/>
        </w:rPr>
      </w:pPr>
      <w:r>
        <w:rPr>
          <w:rFonts w:hint="eastAsia" w:hAnsi="宋体"/>
          <w:sz w:val="24"/>
          <w:szCs w:val="24"/>
        </w:rPr>
        <w:t>以双方共同确定的法定计量为准，合理损耗为</w:t>
      </w:r>
      <w:r>
        <w:rPr>
          <w:rFonts w:hint="eastAsia"/>
          <w:sz w:val="24"/>
          <w:szCs w:val="24"/>
          <w:u w:val="single"/>
        </w:rPr>
        <w:t>0</w:t>
      </w:r>
      <w:r>
        <w:rPr>
          <w:rFonts w:hint="eastAsia"/>
          <w:sz w:val="24"/>
          <w:szCs w:val="24"/>
        </w:rPr>
        <w:t>%</w:t>
      </w:r>
      <w:r>
        <w:rPr>
          <w:rFonts w:hint="eastAsia" w:hAnsi="宋体"/>
          <w:sz w:val="24"/>
          <w:szCs w:val="24"/>
        </w:rPr>
        <w:t>。乙方向甲方实际所交付的产品数量在本合同约定的误差范围内，乙方不承担违约责任，甲乙双方也不互补差价。</w:t>
      </w:r>
    </w:p>
    <w:p>
      <w:pPr>
        <w:ind w:firstLine="482" w:firstLineChars="200"/>
        <w:rPr>
          <w:rFonts w:hint="eastAsia"/>
          <w:b/>
          <w:sz w:val="24"/>
          <w:szCs w:val="24"/>
        </w:rPr>
      </w:pPr>
      <w:r>
        <w:rPr>
          <w:rFonts w:hint="eastAsia" w:hAnsi="宋体"/>
          <w:b/>
          <w:sz w:val="24"/>
          <w:szCs w:val="24"/>
        </w:rPr>
        <w:t>第六条</w:t>
      </w:r>
      <w:r>
        <w:rPr>
          <w:rFonts w:hint="eastAsia"/>
          <w:b/>
          <w:sz w:val="24"/>
          <w:szCs w:val="24"/>
        </w:rPr>
        <w:t xml:space="preserve">  </w:t>
      </w:r>
      <w:r>
        <w:rPr>
          <w:rFonts w:hint="eastAsia" w:hAnsi="宋体"/>
          <w:b/>
          <w:sz w:val="24"/>
          <w:szCs w:val="24"/>
        </w:rPr>
        <w:t>标的物的风险及所有权的转移</w:t>
      </w:r>
    </w:p>
    <w:p>
      <w:pPr>
        <w:ind w:firstLine="480" w:firstLineChars="200"/>
        <w:rPr>
          <w:rFonts w:hint="eastAsia"/>
          <w:sz w:val="24"/>
          <w:szCs w:val="24"/>
        </w:rPr>
      </w:pPr>
      <w:r>
        <w:rPr>
          <w:rFonts w:hint="eastAsia"/>
          <w:sz w:val="24"/>
          <w:szCs w:val="24"/>
        </w:rPr>
        <w:t>1.</w:t>
      </w:r>
      <w:r>
        <w:rPr>
          <w:rFonts w:hint="eastAsia" w:hAnsi="宋体"/>
          <w:sz w:val="24"/>
          <w:szCs w:val="24"/>
        </w:rPr>
        <w:t>标的物的风险及所有权自交付之时转移至甲方，即在约定时间、约定地点交付之前标的物的风险由乙方承担，交付之后标的物的风险由甲方承担。</w:t>
      </w:r>
    </w:p>
    <w:p>
      <w:pPr>
        <w:ind w:firstLine="480" w:firstLineChars="200"/>
        <w:rPr>
          <w:rFonts w:hint="eastAsia"/>
          <w:sz w:val="24"/>
          <w:szCs w:val="24"/>
        </w:rPr>
      </w:pPr>
      <w:r>
        <w:rPr>
          <w:rFonts w:hint="eastAsia"/>
          <w:sz w:val="24"/>
          <w:szCs w:val="24"/>
        </w:rPr>
        <w:t>2.</w:t>
      </w:r>
      <w:r>
        <w:rPr>
          <w:rFonts w:hint="eastAsia" w:hAnsi="宋体"/>
          <w:sz w:val="24"/>
          <w:szCs w:val="24"/>
        </w:rPr>
        <w:t>迟延交付的，由造成迟延交付的一方承担迟延期间标的物的风险责任。</w:t>
      </w:r>
    </w:p>
    <w:p>
      <w:pPr>
        <w:ind w:firstLine="482" w:firstLineChars="200"/>
        <w:rPr>
          <w:b/>
          <w:sz w:val="24"/>
          <w:szCs w:val="24"/>
        </w:rPr>
      </w:pPr>
      <w:r>
        <w:rPr>
          <w:rFonts w:hint="eastAsia" w:hAnsi="宋体"/>
          <w:b/>
          <w:sz w:val="24"/>
          <w:szCs w:val="24"/>
        </w:rPr>
        <w:t>第七条</w:t>
      </w:r>
      <w:r>
        <w:rPr>
          <w:rFonts w:hint="eastAsia"/>
          <w:b/>
          <w:sz w:val="24"/>
          <w:szCs w:val="24"/>
        </w:rPr>
        <w:t xml:space="preserve">  </w:t>
      </w:r>
      <w:r>
        <w:rPr>
          <w:rFonts w:hint="eastAsia" w:hAnsi="宋体"/>
          <w:b/>
          <w:sz w:val="24"/>
          <w:szCs w:val="24"/>
        </w:rPr>
        <w:t>交（提）货时间、地点</w:t>
      </w:r>
      <w:r>
        <w:rPr>
          <w:rFonts w:hint="eastAsia" w:hAnsi="宋体"/>
          <w:b/>
          <w:sz w:val="24"/>
          <w:szCs w:val="24"/>
          <w:lang w:val="en-US" w:eastAsia="zh-CN"/>
        </w:rPr>
        <w:t>和合同期限</w:t>
      </w:r>
      <w:r>
        <w:rPr>
          <w:rFonts w:hint="eastAsia" w:hAnsi="宋体"/>
          <w:b/>
          <w:sz w:val="24"/>
          <w:szCs w:val="24"/>
        </w:rPr>
        <w:t>：</w:t>
      </w:r>
    </w:p>
    <w:p>
      <w:pPr>
        <w:ind w:firstLine="480" w:firstLineChars="200"/>
        <w:rPr>
          <w:rFonts w:hAnsi="宋体"/>
          <w:sz w:val="24"/>
          <w:szCs w:val="24"/>
        </w:rPr>
      </w:pPr>
      <w:r>
        <w:rPr>
          <w:rFonts w:hint="eastAsia" w:hAnsi="宋体"/>
          <w:sz w:val="24"/>
          <w:szCs w:val="24"/>
        </w:rPr>
        <w:t>交货时间：按甲方要求</w:t>
      </w:r>
      <w:r>
        <w:rPr>
          <w:rFonts w:hint="eastAsia" w:hAnsi="宋体"/>
          <w:sz w:val="24"/>
          <w:szCs w:val="24"/>
          <w:lang w:val="en-US" w:eastAsia="zh-CN"/>
        </w:rPr>
        <w:t>分批次交货</w:t>
      </w:r>
      <w:r>
        <w:rPr>
          <w:rFonts w:hint="eastAsia" w:hAnsi="宋体"/>
          <w:sz w:val="24"/>
          <w:szCs w:val="24"/>
        </w:rPr>
        <w:t>；</w:t>
      </w:r>
    </w:p>
    <w:p>
      <w:pPr>
        <w:ind w:firstLine="480" w:firstLineChars="200"/>
        <w:rPr>
          <w:rFonts w:hint="eastAsia" w:ascii="宋体" w:hAnsi="宋体"/>
          <w:szCs w:val="21"/>
        </w:rPr>
      </w:pPr>
      <w:r>
        <w:rPr>
          <w:rFonts w:hint="eastAsia" w:hAnsi="宋体"/>
          <w:sz w:val="24"/>
          <w:szCs w:val="24"/>
        </w:rPr>
        <w:t>交货地点：</w:t>
      </w:r>
      <w:r>
        <w:rPr>
          <w:rFonts w:hint="eastAsia" w:ascii="宋体" w:hAnsi="宋体"/>
          <w:szCs w:val="21"/>
        </w:rPr>
        <w:t>山西省河津市固镇村王家岭煤矿。</w:t>
      </w:r>
    </w:p>
    <w:p>
      <w:pPr>
        <w:ind w:firstLine="482" w:firstLineChars="200"/>
        <w:rPr>
          <w:rFonts w:hAnsi="宋体"/>
          <w:b/>
          <w:sz w:val="24"/>
          <w:szCs w:val="24"/>
        </w:rPr>
      </w:pPr>
      <w:r>
        <w:rPr>
          <w:rFonts w:hint="eastAsia" w:hAnsi="宋体"/>
          <w:b/>
          <w:sz w:val="24"/>
          <w:szCs w:val="24"/>
        </w:rPr>
        <w:t>第八条</w:t>
      </w:r>
      <w:r>
        <w:rPr>
          <w:rFonts w:hint="eastAsia"/>
          <w:b/>
          <w:sz w:val="24"/>
          <w:szCs w:val="24"/>
        </w:rPr>
        <w:t xml:space="preserve">  </w:t>
      </w:r>
      <w:r>
        <w:rPr>
          <w:rFonts w:hint="eastAsia" w:hAnsi="宋体"/>
          <w:b/>
          <w:sz w:val="24"/>
          <w:szCs w:val="24"/>
        </w:rPr>
        <w:t>运输方法及到达站（港）和费用负担</w:t>
      </w:r>
    </w:p>
    <w:p>
      <w:pPr>
        <w:ind w:firstLine="480" w:firstLineChars="200"/>
        <w:rPr>
          <w:rFonts w:hint="eastAsia"/>
          <w:b/>
          <w:sz w:val="24"/>
          <w:szCs w:val="24"/>
        </w:rPr>
      </w:pPr>
      <w:r>
        <w:rPr>
          <w:rFonts w:hint="eastAsia" w:hAnsi="宋体"/>
          <w:sz w:val="24"/>
          <w:szCs w:val="24"/>
        </w:rPr>
        <w:t>公路运输，运费已包含在本合同价款内；保险：由乙方负责。</w:t>
      </w:r>
    </w:p>
    <w:p>
      <w:pPr>
        <w:ind w:firstLine="482" w:firstLineChars="200"/>
        <w:rPr>
          <w:rFonts w:hint="eastAsia"/>
          <w:b/>
          <w:sz w:val="24"/>
          <w:szCs w:val="24"/>
        </w:rPr>
      </w:pPr>
      <w:r>
        <w:rPr>
          <w:rFonts w:hint="eastAsia" w:hAnsi="宋体"/>
          <w:b/>
          <w:sz w:val="24"/>
          <w:szCs w:val="24"/>
        </w:rPr>
        <w:t>第九条</w:t>
      </w:r>
      <w:r>
        <w:rPr>
          <w:rFonts w:hint="eastAsia"/>
          <w:b/>
          <w:sz w:val="24"/>
          <w:szCs w:val="24"/>
        </w:rPr>
        <w:t xml:space="preserve">  </w:t>
      </w:r>
      <w:r>
        <w:rPr>
          <w:rFonts w:hint="eastAsia" w:hAnsi="宋体"/>
          <w:b/>
          <w:sz w:val="24"/>
          <w:szCs w:val="24"/>
        </w:rPr>
        <w:t>检验标准、方法、地点及期限</w:t>
      </w:r>
    </w:p>
    <w:p>
      <w:pPr>
        <w:ind w:firstLine="480" w:firstLineChars="200"/>
        <w:rPr>
          <w:rFonts w:hint="eastAsia"/>
          <w:sz w:val="24"/>
          <w:szCs w:val="24"/>
        </w:rPr>
      </w:pPr>
      <w:r>
        <w:rPr>
          <w:rFonts w:hint="eastAsia"/>
          <w:sz w:val="24"/>
          <w:szCs w:val="24"/>
        </w:rPr>
        <w:t>1.</w:t>
      </w:r>
      <w:r>
        <w:rPr>
          <w:rFonts w:hint="eastAsia" w:hAnsi="宋体"/>
          <w:sz w:val="24"/>
          <w:szCs w:val="24"/>
        </w:rPr>
        <w:t>检验标准：按本合同第二条质量标准进行检验。</w:t>
      </w:r>
    </w:p>
    <w:p>
      <w:pPr>
        <w:ind w:firstLine="480" w:firstLineChars="200"/>
        <w:rPr>
          <w:rFonts w:hint="eastAsia"/>
          <w:sz w:val="24"/>
          <w:szCs w:val="24"/>
        </w:rPr>
      </w:pPr>
      <w:r>
        <w:rPr>
          <w:rFonts w:hint="eastAsia"/>
          <w:sz w:val="24"/>
          <w:szCs w:val="24"/>
        </w:rPr>
        <w:t>2.</w:t>
      </w:r>
      <w:r>
        <w:rPr>
          <w:rFonts w:hint="eastAsia" w:hAnsi="宋体"/>
          <w:sz w:val="24"/>
          <w:szCs w:val="24"/>
        </w:rPr>
        <w:t>验收方式：乙方送货及代办托运的，甲方在交付后，对产品的数量和质量进行验收，如甲方对产品质量和</w:t>
      </w:r>
      <w:r>
        <w:rPr>
          <w:rFonts w:hint="eastAsia"/>
          <w:sz w:val="24"/>
          <w:szCs w:val="24"/>
        </w:rPr>
        <w:t>/</w:t>
      </w:r>
      <w:r>
        <w:rPr>
          <w:rFonts w:hint="eastAsia" w:hAnsi="宋体"/>
          <w:sz w:val="24"/>
          <w:szCs w:val="24"/>
        </w:rPr>
        <w:t>或数量有异议，应按规定提取产品样品，并立即通知乙方。</w:t>
      </w:r>
    </w:p>
    <w:p>
      <w:pPr>
        <w:ind w:firstLine="480" w:firstLineChars="200"/>
        <w:rPr>
          <w:rFonts w:hint="eastAsia" w:hAnsi="宋体"/>
          <w:sz w:val="24"/>
          <w:szCs w:val="24"/>
        </w:rPr>
      </w:pPr>
      <w:r>
        <w:rPr>
          <w:rFonts w:hint="eastAsia"/>
          <w:sz w:val="24"/>
          <w:szCs w:val="24"/>
        </w:rPr>
        <w:t>3.</w:t>
      </w:r>
      <w:r>
        <w:rPr>
          <w:rFonts w:hint="eastAsia" w:hAnsi="宋体"/>
          <w:sz w:val="24"/>
          <w:szCs w:val="24"/>
        </w:rPr>
        <w:t>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firstLine="482" w:firstLineChars="200"/>
        <w:rPr>
          <w:rFonts w:hint="eastAsia"/>
          <w:b/>
          <w:sz w:val="24"/>
          <w:szCs w:val="24"/>
        </w:rPr>
      </w:pPr>
      <w:r>
        <w:rPr>
          <w:rFonts w:hint="eastAsia" w:hAnsi="宋体"/>
          <w:b/>
          <w:sz w:val="24"/>
          <w:szCs w:val="24"/>
        </w:rPr>
        <w:t>第十条</w:t>
      </w:r>
      <w:r>
        <w:rPr>
          <w:rFonts w:hint="eastAsia"/>
          <w:b/>
          <w:sz w:val="24"/>
          <w:szCs w:val="24"/>
        </w:rPr>
        <w:t xml:space="preserve">  </w:t>
      </w:r>
      <w:r>
        <w:rPr>
          <w:rFonts w:hint="eastAsia" w:hAnsi="宋体"/>
          <w:b/>
          <w:sz w:val="24"/>
          <w:szCs w:val="24"/>
        </w:rPr>
        <w:t>结算方式、时间</w:t>
      </w:r>
    </w:p>
    <w:p>
      <w:pPr>
        <w:ind w:firstLine="480" w:firstLineChars="200"/>
        <w:rPr>
          <w:rFonts w:hAnsi="宋体"/>
          <w:sz w:val="24"/>
          <w:szCs w:val="24"/>
        </w:rPr>
      </w:pPr>
      <w:r>
        <w:rPr>
          <w:rFonts w:hAnsi="宋体"/>
          <w:sz w:val="24"/>
          <w:szCs w:val="24"/>
        </w:rPr>
        <w:t>1.</w:t>
      </w:r>
      <w:r>
        <w:rPr>
          <w:rFonts w:hint="eastAsia" w:hAnsi="宋体"/>
          <w:sz w:val="24"/>
          <w:szCs w:val="24"/>
          <w:lang w:val="en-US" w:eastAsia="zh-CN"/>
        </w:rPr>
        <w:t>根据每批次到货数量进行结算，</w:t>
      </w:r>
      <w:r>
        <w:rPr>
          <w:rFonts w:hint="eastAsia" w:hAnsi="宋体"/>
          <w:sz w:val="24"/>
          <w:szCs w:val="24"/>
        </w:rPr>
        <w:t>货到现场、验收合格交付后一次性付清</w:t>
      </w:r>
      <w:r>
        <w:rPr>
          <w:rFonts w:hint="eastAsia" w:hAnsi="宋体"/>
          <w:sz w:val="24"/>
          <w:szCs w:val="24"/>
          <w:lang w:val="en-US" w:eastAsia="zh-CN"/>
        </w:rPr>
        <w:t>所到批次货款</w:t>
      </w:r>
      <w:r>
        <w:rPr>
          <w:rFonts w:hint="eastAsia" w:hAnsi="宋体"/>
          <w:sz w:val="24"/>
          <w:szCs w:val="24"/>
        </w:rPr>
        <w:t>。</w:t>
      </w:r>
    </w:p>
    <w:p>
      <w:pPr>
        <w:ind w:firstLine="480" w:firstLineChars="200"/>
        <w:rPr>
          <w:rFonts w:hint="eastAsia" w:hAnsi="宋体"/>
          <w:sz w:val="24"/>
          <w:szCs w:val="24"/>
        </w:rPr>
      </w:pPr>
      <w:r>
        <w:rPr>
          <w:rFonts w:hAnsi="宋体"/>
          <w:sz w:val="24"/>
          <w:szCs w:val="24"/>
        </w:rPr>
        <w:t>2.</w:t>
      </w:r>
      <w:r>
        <w:rPr>
          <w:rFonts w:hint="eastAsia" w:hAnsi="宋体"/>
          <w:sz w:val="24"/>
          <w:szCs w:val="24"/>
        </w:rPr>
        <w:t>付款时乙方应按货款数额给甲方开具合法、有效的增值税专用发票，本合同发票乙方向中煤华晋集团有限公司王家岭分公司开具。</w:t>
      </w:r>
    </w:p>
    <w:p>
      <w:pPr>
        <w:ind w:firstLine="480" w:firstLineChars="200"/>
        <w:rPr>
          <w:rFonts w:hAnsi="宋体"/>
          <w:sz w:val="24"/>
          <w:szCs w:val="24"/>
        </w:rPr>
      </w:pPr>
      <w:r>
        <w:rPr>
          <w:rFonts w:hAnsi="宋体"/>
          <w:sz w:val="24"/>
          <w:szCs w:val="24"/>
        </w:rPr>
        <w:t>3.</w:t>
      </w:r>
      <w:r>
        <w:rPr>
          <w:rFonts w:hint="eastAsia" w:hAnsi="宋体"/>
          <w:sz w:val="24"/>
          <w:szCs w:val="24"/>
        </w:rPr>
        <w:t>在合同履行期间，因国家税收政策调整，本合同税率发生变化，结算时不能按原定税率开具发票的，产生的税差在合同总价中做相应调增或调减。</w:t>
      </w:r>
    </w:p>
    <w:p>
      <w:pPr>
        <w:ind w:firstLine="482" w:firstLineChars="200"/>
        <w:rPr>
          <w:rFonts w:hint="eastAsia" w:hAnsi="宋体"/>
          <w:b/>
          <w:sz w:val="24"/>
          <w:szCs w:val="24"/>
        </w:rPr>
      </w:pPr>
      <w:r>
        <w:rPr>
          <w:rFonts w:hint="eastAsia" w:hAnsi="宋体"/>
          <w:b/>
          <w:sz w:val="24"/>
          <w:szCs w:val="24"/>
        </w:rPr>
        <w:t>第十一条  不可抗力</w:t>
      </w:r>
    </w:p>
    <w:p>
      <w:pPr>
        <w:ind w:firstLine="480" w:firstLineChars="200"/>
        <w:rPr>
          <w:rFonts w:hint="eastAsia"/>
          <w:sz w:val="24"/>
          <w:szCs w:val="24"/>
        </w:rPr>
      </w:pPr>
      <w:bookmarkStart w:id="17" w:name="_Hlk33783754"/>
      <w:r>
        <w:rPr>
          <w:rFonts w:hint="eastAsia"/>
          <w:sz w:val="24"/>
          <w:szCs w:val="24"/>
        </w:rPr>
        <w:t>1.</w:t>
      </w:r>
      <w:bookmarkEnd w:id="17"/>
      <w:r>
        <w:rPr>
          <w:rFonts w:hint="eastAsia"/>
          <w:sz w:val="24"/>
          <w:szCs w:val="24"/>
        </w:rPr>
        <w:t>“不可抗力”是指不能预见、不能避免并不能克服的客观情况，包括但不限于：天灾、水灾、地震或其他灾难，战争或暴乱，以及其他在受影响的一方合理控制范围以外且经该方合理努力后也不能防止或避免的类似事件。</w:t>
      </w:r>
    </w:p>
    <w:p>
      <w:pPr>
        <w:ind w:firstLine="480" w:firstLineChars="200"/>
        <w:rPr>
          <w:rFonts w:hint="eastAsia"/>
          <w:sz w:val="24"/>
          <w:szCs w:val="24"/>
        </w:rPr>
      </w:pPr>
      <w:bookmarkStart w:id="18" w:name="_Hlk33783761"/>
      <w:r>
        <w:rPr>
          <w:rFonts w:hint="eastAsia"/>
          <w:sz w:val="24"/>
          <w:szCs w:val="24"/>
        </w:rPr>
        <w:t>2.</w:t>
      </w:r>
      <w:bookmarkEnd w:id="18"/>
      <w:r>
        <w:rPr>
          <w:rFonts w:hint="eastAsia"/>
          <w:sz w:val="24"/>
          <w:szCs w:val="24"/>
        </w:rPr>
        <w:t>由于不可抗力的原因，而不能履行合同或延迟履行合同的一方可视不可抗力的实际影响免除部分或全部违约责任。但受不可抗力影响的一方应在通知可能的情况下立即通知对方,并在不可抗力发生后15日内特快专递邮寄相关的主管部门签发的证明文件,以便其他各方审查、确认。</w:t>
      </w:r>
    </w:p>
    <w:p>
      <w:pPr>
        <w:ind w:firstLine="480" w:firstLineChars="200"/>
        <w:rPr>
          <w:rFonts w:hint="eastAsia"/>
          <w:sz w:val="24"/>
          <w:szCs w:val="24"/>
        </w:rPr>
      </w:pPr>
      <w:r>
        <w:rPr>
          <w:rFonts w:hint="eastAsia"/>
          <w:sz w:val="24"/>
          <w:szCs w:val="24"/>
        </w:rPr>
        <w:t>3.发生不可抗力事件终止或消除后，受不可抗力影响的一方，应立即通知对方</w:t>
      </w:r>
      <w:r>
        <w:rPr>
          <w:rFonts w:hint="eastAsia"/>
          <w:sz w:val="24"/>
          <w:szCs w:val="24"/>
          <w:lang w:eastAsia="zh-CN"/>
        </w:rPr>
        <w:t>，</w:t>
      </w:r>
      <w:r>
        <w:rPr>
          <w:rFonts w:hint="eastAsia"/>
          <w:sz w:val="24"/>
          <w:szCs w:val="24"/>
        </w:rPr>
        <w:t>发生不可抗力事件终止或消除后10日内特快专递邮寄相关的主管部门签发的证明文件确认不可抗力事件的终止或消除。</w:t>
      </w:r>
    </w:p>
    <w:p>
      <w:pPr>
        <w:ind w:firstLine="480" w:firstLineChars="200"/>
        <w:rPr>
          <w:rFonts w:hint="eastAsia"/>
          <w:sz w:val="24"/>
          <w:szCs w:val="24"/>
        </w:rPr>
      </w:pPr>
      <w:r>
        <w:rPr>
          <w:rFonts w:hint="eastAsia"/>
          <w:sz w:val="24"/>
          <w:szCs w:val="24"/>
        </w:rPr>
        <w:t>4.如果不可抗力的影响持续超过一个月，受不可抗力影响的一方应与对方取得联系，以便解决进一步履行合同的问题。</w:t>
      </w:r>
    </w:p>
    <w:p>
      <w:pPr>
        <w:spacing w:line="300" w:lineRule="exact"/>
        <w:ind w:firstLine="482" w:firstLineChars="200"/>
        <w:rPr>
          <w:rFonts w:hint="eastAsia"/>
          <w:b/>
          <w:sz w:val="24"/>
          <w:szCs w:val="24"/>
        </w:rPr>
      </w:pPr>
      <w:r>
        <w:rPr>
          <w:rFonts w:hint="eastAsia" w:hAnsi="宋体"/>
          <w:b/>
          <w:sz w:val="24"/>
          <w:szCs w:val="24"/>
        </w:rPr>
        <w:t>第十二条</w:t>
      </w:r>
      <w:r>
        <w:rPr>
          <w:rFonts w:hint="eastAsia"/>
          <w:b/>
          <w:sz w:val="24"/>
          <w:szCs w:val="24"/>
        </w:rPr>
        <w:t xml:space="preserve">  </w:t>
      </w:r>
      <w:r>
        <w:rPr>
          <w:rFonts w:hint="eastAsia" w:hAnsi="宋体"/>
          <w:b/>
          <w:sz w:val="24"/>
          <w:szCs w:val="24"/>
        </w:rPr>
        <w:t>合同的变更和解除</w:t>
      </w:r>
    </w:p>
    <w:p>
      <w:pPr>
        <w:ind w:firstLine="480" w:firstLineChars="200"/>
        <w:rPr>
          <w:rFonts w:hint="eastAsia"/>
          <w:sz w:val="24"/>
          <w:szCs w:val="24"/>
        </w:rPr>
      </w:pPr>
      <w:r>
        <w:rPr>
          <w:rFonts w:hint="eastAsia"/>
          <w:sz w:val="24"/>
          <w:szCs w:val="24"/>
        </w:rPr>
        <w:t>1.</w:t>
      </w:r>
      <w:r>
        <w:rPr>
          <w:rFonts w:hint="eastAsia" w:hAnsi="宋体"/>
          <w:sz w:val="24"/>
          <w:szCs w:val="24"/>
        </w:rPr>
        <w:t>双方协商一致可变更或解除本合同，合同变更或解除应采取书面形式。</w:t>
      </w:r>
    </w:p>
    <w:p>
      <w:pPr>
        <w:ind w:firstLine="480" w:firstLineChars="200"/>
        <w:rPr>
          <w:rFonts w:hint="eastAsia"/>
          <w:sz w:val="24"/>
          <w:szCs w:val="24"/>
        </w:rPr>
      </w:pPr>
      <w:r>
        <w:rPr>
          <w:rFonts w:hint="eastAsia"/>
          <w:sz w:val="24"/>
          <w:szCs w:val="24"/>
        </w:rPr>
        <w:t>2.对下述情况甲方有权单方解除合同：乙方延迟交付超过10日；在质保期内，拒不履行“三包”（免费包退、包换、包修）义务的；标的物等不合格，难以修正或不能满足、达到甲方要求的。经甲方进行市场调研，合同价格市场波动较大的。</w:t>
      </w:r>
    </w:p>
    <w:p>
      <w:pPr>
        <w:ind w:firstLine="480" w:firstLineChars="200"/>
        <w:rPr>
          <w:rFonts w:hint="eastAsia"/>
          <w:sz w:val="24"/>
          <w:szCs w:val="24"/>
        </w:rPr>
      </w:pPr>
      <w:r>
        <w:rPr>
          <w:rFonts w:hint="eastAsia"/>
          <w:sz w:val="24"/>
          <w:szCs w:val="24"/>
        </w:rPr>
        <w:t>因上述原因单方解除合同的，责任由乙方承担。已支付货款的，乙方应返还货款，并赔偿给甲方造成的损失。</w:t>
      </w:r>
    </w:p>
    <w:p>
      <w:pPr>
        <w:ind w:firstLine="480" w:firstLineChars="200"/>
        <w:rPr>
          <w:rFonts w:hint="eastAsia"/>
          <w:sz w:val="24"/>
          <w:szCs w:val="24"/>
        </w:rPr>
      </w:pPr>
      <w:r>
        <w:rPr>
          <w:rFonts w:hint="eastAsia"/>
          <w:sz w:val="24"/>
          <w:szCs w:val="24"/>
        </w:rPr>
        <w:t>3.</w:t>
      </w:r>
      <w:r>
        <w:rPr>
          <w:rFonts w:hint="eastAsia" w:hAnsi="宋体"/>
          <w:sz w:val="24"/>
          <w:szCs w:val="24"/>
        </w:rPr>
        <w:t>解除合同方在解除合同时，应履行通知对方义务。</w:t>
      </w:r>
    </w:p>
    <w:p>
      <w:pPr>
        <w:ind w:firstLine="482" w:firstLineChars="200"/>
        <w:rPr>
          <w:rFonts w:hint="eastAsia"/>
          <w:b/>
          <w:sz w:val="24"/>
          <w:szCs w:val="24"/>
        </w:rPr>
      </w:pPr>
      <w:r>
        <w:rPr>
          <w:rFonts w:hint="eastAsia" w:hAnsi="宋体"/>
          <w:b/>
          <w:sz w:val="24"/>
          <w:szCs w:val="24"/>
        </w:rPr>
        <w:t>第十三条</w:t>
      </w:r>
      <w:r>
        <w:rPr>
          <w:rFonts w:hint="eastAsia"/>
          <w:b/>
          <w:sz w:val="24"/>
          <w:szCs w:val="24"/>
        </w:rPr>
        <w:t xml:space="preserve">  </w:t>
      </w:r>
      <w:r>
        <w:rPr>
          <w:rFonts w:hint="eastAsia" w:hAnsi="宋体"/>
          <w:b/>
          <w:sz w:val="24"/>
          <w:szCs w:val="24"/>
        </w:rPr>
        <w:t>违约责任</w:t>
      </w:r>
    </w:p>
    <w:p>
      <w:pPr>
        <w:ind w:firstLine="480" w:firstLineChars="200"/>
        <w:rPr>
          <w:rFonts w:hint="eastAsia"/>
          <w:sz w:val="24"/>
          <w:szCs w:val="24"/>
        </w:rPr>
      </w:pPr>
      <w:r>
        <w:rPr>
          <w:rFonts w:hint="eastAsia"/>
          <w:sz w:val="24"/>
          <w:szCs w:val="24"/>
        </w:rPr>
        <w:t>1.乙</w:t>
      </w:r>
      <w:r>
        <w:rPr>
          <w:rFonts w:hint="eastAsia" w:hAnsi="宋体"/>
          <w:sz w:val="24"/>
          <w:szCs w:val="24"/>
        </w:rPr>
        <w:t>方未按期交付标的，每逾期一日，应向甲方支付延迟交付标的货款金额</w:t>
      </w:r>
      <w:r>
        <w:rPr>
          <w:rFonts w:hint="eastAsia"/>
          <w:sz w:val="24"/>
          <w:szCs w:val="24"/>
          <w:u w:val="single"/>
        </w:rPr>
        <w:t>1</w:t>
      </w:r>
      <w:r>
        <w:rPr>
          <w:rFonts w:hint="eastAsia" w:hAnsi="宋体"/>
          <w:sz w:val="24"/>
          <w:szCs w:val="24"/>
        </w:rPr>
        <w:t>‰的违约金，如乙方逾期交货超过</w:t>
      </w:r>
      <w:r>
        <w:rPr>
          <w:rFonts w:hint="eastAsia"/>
          <w:sz w:val="24"/>
          <w:szCs w:val="24"/>
          <w:u w:val="single"/>
        </w:rPr>
        <w:t>10</w:t>
      </w:r>
      <w:r>
        <w:rPr>
          <w:rFonts w:hint="eastAsia" w:hAnsi="宋体"/>
          <w:sz w:val="24"/>
          <w:szCs w:val="24"/>
        </w:rPr>
        <w:t>日的，除应向甲方支付违约金外，甲方有权解除合同，并要求乙方赔偿因逾期交货而造成的损失。</w:t>
      </w:r>
    </w:p>
    <w:p>
      <w:pPr>
        <w:ind w:firstLine="480" w:firstLineChars="200"/>
        <w:rPr>
          <w:rFonts w:hint="eastAsia"/>
          <w:sz w:val="24"/>
          <w:szCs w:val="24"/>
        </w:rPr>
      </w:pPr>
      <w:r>
        <w:rPr>
          <w:rFonts w:hint="eastAsia"/>
          <w:sz w:val="24"/>
          <w:szCs w:val="24"/>
        </w:rPr>
        <w:t>2.乙</w:t>
      </w:r>
      <w:r>
        <w:rPr>
          <w:rFonts w:hint="eastAsia" w:hAnsi="宋体"/>
          <w:sz w:val="24"/>
          <w:szCs w:val="24"/>
        </w:rPr>
        <w:t>方交付的标的不符合合同约定的数量，乙方应按甲方要求在合理期限内补足标的数量，同时甲方有权要求乙方赔偿因其不完全履约而造成的损失。</w:t>
      </w:r>
    </w:p>
    <w:p>
      <w:pPr>
        <w:ind w:firstLine="480" w:firstLineChars="200"/>
        <w:rPr>
          <w:rFonts w:hint="eastAsia"/>
          <w:sz w:val="24"/>
          <w:szCs w:val="24"/>
        </w:rPr>
      </w:pPr>
      <w:r>
        <w:rPr>
          <w:rFonts w:hint="eastAsia"/>
          <w:sz w:val="24"/>
          <w:szCs w:val="24"/>
        </w:rPr>
        <w:t>3.乙</w:t>
      </w:r>
      <w:r>
        <w:rPr>
          <w:rFonts w:hint="eastAsia" w:hAnsi="宋体"/>
          <w:sz w:val="24"/>
          <w:szCs w:val="24"/>
        </w:rPr>
        <w:t>方交付的标的不符合合同约定的质量，甲方有权拒收和</w:t>
      </w:r>
      <w:r>
        <w:rPr>
          <w:rFonts w:hint="eastAsia"/>
          <w:sz w:val="24"/>
          <w:szCs w:val="24"/>
        </w:rPr>
        <w:t>/</w:t>
      </w:r>
      <w:r>
        <w:rPr>
          <w:rFonts w:hint="eastAsia" w:hAnsi="宋体"/>
          <w:sz w:val="24"/>
          <w:szCs w:val="24"/>
        </w:rPr>
        <w:t>或要求更换和</w:t>
      </w:r>
      <w:r>
        <w:rPr>
          <w:rFonts w:hint="eastAsia"/>
          <w:sz w:val="24"/>
          <w:szCs w:val="24"/>
        </w:rPr>
        <w:t>/</w:t>
      </w:r>
      <w:r>
        <w:rPr>
          <w:rFonts w:hint="eastAsia" w:hAnsi="宋体"/>
          <w:sz w:val="24"/>
          <w:szCs w:val="24"/>
        </w:rPr>
        <w:t>或终止合同，乙方仍须对甲方的损失承担赔偿责任。在乙方对质量负责的期限内，如标的出现质量问题，乙方应在合理期限内负责修理、更换或者退货，因标的质量问题给甲方造成的经济损失仍由乙方承担。</w:t>
      </w:r>
    </w:p>
    <w:p>
      <w:pPr>
        <w:ind w:firstLine="480" w:firstLineChars="200"/>
        <w:rPr>
          <w:rFonts w:hint="eastAsia"/>
          <w:sz w:val="24"/>
          <w:szCs w:val="24"/>
        </w:rPr>
      </w:pPr>
      <w:r>
        <w:rPr>
          <w:rFonts w:hint="eastAsia"/>
          <w:sz w:val="24"/>
          <w:szCs w:val="24"/>
        </w:rPr>
        <w:t>4.</w:t>
      </w:r>
      <w:r>
        <w:rPr>
          <w:rFonts w:hint="eastAsia" w:hAnsi="宋体"/>
          <w:sz w:val="24"/>
          <w:szCs w:val="24"/>
        </w:rPr>
        <w:t>发生其他违约情形，违约方应赔偿由此给对方造成的损失。如属双方过错，应各自承担相应责任。</w:t>
      </w:r>
    </w:p>
    <w:p>
      <w:pPr>
        <w:ind w:firstLine="482" w:firstLineChars="200"/>
        <w:rPr>
          <w:rFonts w:hint="eastAsia"/>
          <w:b/>
          <w:sz w:val="24"/>
          <w:szCs w:val="24"/>
        </w:rPr>
      </w:pPr>
      <w:r>
        <w:rPr>
          <w:rFonts w:hint="eastAsia" w:hAnsi="宋体"/>
          <w:b/>
          <w:sz w:val="24"/>
          <w:szCs w:val="24"/>
        </w:rPr>
        <w:t>第十四条</w:t>
      </w:r>
      <w:r>
        <w:rPr>
          <w:rFonts w:hint="eastAsia"/>
          <w:b/>
          <w:sz w:val="24"/>
          <w:szCs w:val="24"/>
        </w:rPr>
        <w:t xml:space="preserve">  </w:t>
      </w:r>
      <w:r>
        <w:rPr>
          <w:rFonts w:hint="eastAsia" w:hAnsi="宋体"/>
          <w:b/>
          <w:sz w:val="24"/>
          <w:szCs w:val="24"/>
        </w:rPr>
        <w:t>合同争议的解决方式：</w:t>
      </w:r>
      <w:r>
        <w:rPr>
          <w:rFonts w:hint="eastAsia" w:hAnsi="宋体"/>
          <w:sz w:val="24"/>
          <w:szCs w:val="24"/>
        </w:rPr>
        <w:t>发生争议，由双方协商解决。协商不成的，提交运城仲裁委员会仲裁。</w:t>
      </w:r>
    </w:p>
    <w:p>
      <w:pPr>
        <w:ind w:firstLine="482" w:firstLineChars="200"/>
        <w:rPr>
          <w:rFonts w:hint="eastAsia"/>
          <w:b/>
          <w:sz w:val="24"/>
          <w:szCs w:val="24"/>
        </w:rPr>
      </w:pPr>
      <w:r>
        <w:rPr>
          <w:rFonts w:hint="eastAsia" w:hAnsi="宋体"/>
          <w:b/>
          <w:sz w:val="24"/>
          <w:szCs w:val="24"/>
        </w:rPr>
        <w:t>第十五条</w:t>
      </w:r>
      <w:r>
        <w:rPr>
          <w:rFonts w:hint="eastAsia"/>
          <w:b/>
          <w:sz w:val="24"/>
          <w:szCs w:val="24"/>
        </w:rPr>
        <w:t xml:space="preserve">  </w:t>
      </w:r>
      <w:r>
        <w:rPr>
          <w:rFonts w:hint="eastAsia" w:hAnsi="宋体"/>
          <w:b/>
          <w:sz w:val="24"/>
          <w:szCs w:val="24"/>
        </w:rPr>
        <w:t>其他</w:t>
      </w:r>
    </w:p>
    <w:p>
      <w:pPr>
        <w:ind w:firstLine="480" w:firstLineChars="200"/>
        <w:rPr>
          <w:sz w:val="24"/>
          <w:szCs w:val="24"/>
        </w:rPr>
      </w:pPr>
      <w:r>
        <w:rPr>
          <w:sz w:val="24"/>
          <w:szCs w:val="24"/>
        </w:rPr>
        <w:t>1.</w:t>
      </w:r>
      <w:r>
        <w:rPr>
          <w:rFonts w:hint="eastAsia" w:hAnsi="宋体"/>
          <w:sz w:val="24"/>
          <w:szCs w:val="24"/>
        </w:rPr>
        <w:t>本合同自双方法定代表人或授权代表签字或盖章并加盖合同专用章或公章后生效。</w:t>
      </w:r>
    </w:p>
    <w:p>
      <w:pPr>
        <w:ind w:firstLine="480" w:firstLineChars="200"/>
        <w:rPr>
          <w:sz w:val="24"/>
          <w:szCs w:val="24"/>
        </w:rPr>
      </w:pPr>
      <w:r>
        <w:rPr>
          <w:rFonts w:hint="eastAsia"/>
          <w:sz w:val="24"/>
          <w:szCs w:val="24"/>
        </w:rPr>
        <w:t>2</w:t>
      </w:r>
      <w:r>
        <w:rPr>
          <w:sz w:val="24"/>
          <w:szCs w:val="24"/>
        </w:rPr>
        <w:t>.</w:t>
      </w:r>
      <w:r>
        <w:rPr>
          <w:rFonts w:hint="eastAsia" w:hAnsi="宋体"/>
          <w:sz w:val="24"/>
          <w:szCs w:val="24"/>
        </w:rPr>
        <w:t>本合同未尽事宜，双方协商签订补充协议。</w:t>
      </w:r>
    </w:p>
    <w:p>
      <w:pPr>
        <w:ind w:firstLine="480" w:firstLineChars="200"/>
        <w:rPr>
          <w:rFonts w:hint="eastAsia" w:hAnsi="宋体"/>
          <w:sz w:val="24"/>
          <w:szCs w:val="24"/>
        </w:rPr>
      </w:pPr>
      <w:r>
        <w:rPr>
          <w:rFonts w:hint="eastAsia"/>
          <w:sz w:val="24"/>
          <w:szCs w:val="24"/>
        </w:rPr>
        <w:t>3</w:t>
      </w:r>
      <w:r>
        <w:rPr>
          <w:sz w:val="24"/>
          <w:szCs w:val="24"/>
        </w:rPr>
        <w:t>.</w:t>
      </w:r>
      <w:r>
        <w:rPr>
          <w:rFonts w:hint="eastAsia" w:hAnsi="宋体"/>
          <w:sz w:val="24"/>
          <w:szCs w:val="24"/>
        </w:rPr>
        <w:t>本合同的附件及补充协议是本合同组成部分，与本合同具有同等法律效力。附件及补充协议与本合同内容不一致，以本合同为准。</w:t>
      </w:r>
    </w:p>
    <w:p>
      <w:pPr>
        <w:ind w:firstLine="480" w:firstLineChars="200"/>
        <w:rPr>
          <w:rFonts w:hint="eastAsia" w:hAnsi="宋体"/>
          <w:color w:val="auto"/>
          <w:sz w:val="24"/>
          <w:szCs w:val="24"/>
        </w:rPr>
      </w:pPr>
      <w:r>
        <w:rPr>
          <w:rFonts w:hint="eastAsia" w:hAnsi="宋体"/>
          <w:sz w:val="24"/>
          <w:szCs w:val="24"/>
          <w:lang w:val="en-US" w:eastAsia="zh-CN"/>
        </w:rPr>
        <w:t>4.</w:t>
      </w:r>
      <w:r>
        <w:rPr>
          <w:rFonts w:hint="eastAsia" w:hAnsi="宋体"/>
          <w:color w:val="auto"/>
          <w:sz w:val="24"/>
          <w:szCs w:val="24"/>
        </w:rPr>
        <w:t>本合同一式</w:t>
      </w:r>
      <w:r>
        <w:rPr>
          <w:rFonts w:hint="eastAsia" w:hAnsi="宋体"/>
          <w:color w:val="auto"/>
          <w:sz w:val="24"/>
          <w:szCs w:val="24"/>
          <w:lang w:eastAsia="zh-CN"/>
        </w:rPr>
        <w:t>六</w:t>
      </w:r>
      <w:r>
        <w:rPr>
          <w:rFonts w:hint="eastAsia" w:hAnsi="宋体"/>
          <w:color w:val="auto"/>
          <w:sz w:val="24"/>
          <w:szCs w:val="24"/>
        </w:rPr>
        <w:t>份，</w:t>
      </w:r>
      <w:r>
        <w:rPr>
          <w:rFonts w:hint="eastAsia"/>
          <w:color w:val="auto"/>
          <w:sz w:val="24"/>
          <w:szCs w:val="24"/>
        </w:rPr>
        <w:t>具有同等法律效力，</w:t>
      </w:r>
      <w:r>
        <w:rPr>
          <w:rFonts w:hint="eastAsia" w:hAnsi="宋体"/>
          <w:color w:val="auto"/>
          <w:sz w:val="24"/>
          <w:szCs w:val="24"/>
        </w:rPr>
        <w:t>甲方执</w:t>
      </w:r>
      <w:r>
        <w:rPr>
          <w:rFonts w:hint="eastAsia" w:hAnsi="宋体"/>
          <w:color w:val="auto"/>
          <w:sz w:val="24"/>
          <w:szCs w:val="24"/>
          <w:lang w:eastAsia="zh-CN"/>
        </w:rPr>
        <w:t>五</w:t>
      </w:r>
      <w:r>
        <w:rPr>
          <w:rFonts w:hint="eastAsia" w:hAnsi="宋体"/>
          <w:color w:val="auto"/>
          <w:sz w:val="24"/>
          <w:szCs w:val="24"/>
        </w:rPr>
        <w:t>份，乙方执</w:t>
      </w:r>
      <w:r>
        <w:rPr>
          <w:rFonts w:hint="eastAsia" w:hAnsi="宋体"/>
          <w:color w:val="auto"/>
          <w:sz w:val="24"/>
          <w:szCs w:val="24"/>
          <w:lang w:eastAsia="zh-CN"/>
        </w:rPr>
        <w:t>一</w:t>
      </w:r>
      <w:r>
        <w:rPr>
          <w:rFonts w:hint="eastAsia" w:hAnsi="宋体"/>
          <w:color w:val="auto"/>
          <w:sz w:val="24"/>
          <w:szCs w:val="24"/>
        </w:rPr>
        <w:t>份。</w:t>
      </w:r>
    </w:p>
    <w:tbl>
      <w:tblPr>
        <w:tblStyle w:val="38"/>
        <w:tblW w:w="8407" w:type="dxa"/>
        <w:jc w:val="center"/>
        <w:tblLayout w:type="fixed"/>
        <w:tblCellMar>
          <w:top w:w="0" w:type="dxa"/>
          <w:left w:w="28" w:type="dxa"/>
          <w:bottom w:w="0" w:type="dxa"/>
          <w:right w:w="28" w:type="dxa"/>
        </w:tblCellMar>
      </w:tblPr>
      <w:tblGrid>
        <w:gridCol w:w="4438"/>
        <w:gridCol w:w="3969"/>
      </w:tblGrid>
      <w:tr>
        <w:tblPrEx>
          <w:tblCellMar>
            <w:top w:w="0" w:type="dxa"/>
            <w:left w:w="28" w:type="dxa"/>
            <w:bottom w:w="0" w:type="dxa"/>
            <w:right w:w="28" w:type="dxa"/>
          </w:tblCellMar>
        </w:tblPrEx>
        <w:trPr>
          <w:trHeight w:val="515" w:hRule="atLeast"/>
          <w:jc w:val="center"/>
        </w:trPr>
        <w:tc>
          <w:tcPr>
            <w:tcW w:w="4438" w:type="dxa"/>
            <w:noWrap w:val="0"/>
            <w:vAlign w:val="center"/>
          </w:tcPr>
          <w:p>
            <w:pPr>
              <w:spacing w:line="300" w:lineRule="exact"/>
              <w:rPr>
                <w:rFonts w:hint="eastAsia" w:cs="宋体"/>
                <w:sz w:val="24"/>
                <w:szCs w:val="24"/>
              </w:rPr>
            </w:pPr>
          </w:p>
          <w:p>
            <w:pPr>
              <w:spacing w:line="300" w:lineRule="exact"/>
              <w:rPr>
                <w:rFonts w:cs="宋体"/>
                <w:sz w:val="24"/>
                <w:szCs w:val="24"/>
              </w:rPr>
            </w:pPr>
          </w:p>
          <w:p>
            <w:pPr>
              <w:spacing w:line="300" w:lineRule="exact"/>
              <w:rPr>
                <w:rFonts w:hint="eastAsia" w:cs="宋体"/>
                <w:sz w:val="24"/>
                <w:szCs w:val="24"/>
              </w:rPr>
            </w:pPr>
          </w:p>
          <w:p>
            <w:pPr>
              <w:spacing w:line="300" w:lineRule="exact"/>
              <w:rPr>
                <w:rFonts w:hint="eastAsia" w:cs="宋体"/>
                <w:sz w:val="24"/>
                <w:szCs w:val="24"/>
              </w:rPr>
            </w:pPr>
          </w:p>
          <w:p>
            <w:pPr>
              <w:spacing w:line="300" w:lineRule="exact"/>
              <w:rPr>
                <w:rFonts w:cs="宋体"/>
                <w:sz w:val="24"/>
                <w:szCs w:val="24"/>
              </w:rPr>
            </w:pPr>
            <w:r>
              <w:rPr>
                <w:rFonts w:hint="eastAsia" w:cs="宋体"/>
                <w:sz w:val="24"/>
                <w:szCs w:val="24"/>
              </w:rPr>
              <w:t>甲方：中煤华晋集团有限公司</w:t>
            </w:r>
          </w:p>
        </w:tc>
        <w:tc>
          <w:tcPr>
            <w:tcW w:w="3969" w:type="dxa"/>
            <w:noWrap w:val="0"/>
            <w:vAlign w:val="center"/>
          </w:tcPr>
          <w:p>
            <w:pPr>
              <w:spacing w:line="300" w:lineRule="exact"/>
              <w:rPr>
                <w:rFonts w:hint="eastAsia" w:cs="宋体"/>
                <w:b w:val="0"/>
                <w:bCs w:val="0"/>
                <w:sz w:val="24"/>
                <w:szCs w:val="24"/>
              </w:rPr>
            </w:pPr>
          </w:p>
          <w:p>
            <w:pPr>
              <w:spacing w:line="300" w:lineRule="exact"/>
              <w:rPr>
                <w:rFonts w:hint="eastAsia" w:cs="宋体"/>
                <w:b w:val="0"/>
                <w:bCs w:val="0"/>
                <w:sz w:val="24"/>
                <w:szCs w:val="24"/>
              </w:rPr>
            </w:pPr>
          </w:p>
          <w:p>
            <w:pPr>
              <w:spacing w:line="300" w:lineRule="exact"/>
              <w:rPr>
                <w:rFonts w:hint="eastAsia" w:cs="宋体"/>
                <w:b w:val="0"/>
                <w:bCs w:val="0"/>
                <w:sz w:val="24"/>
                <w:szCs w:val="24"/>
              </w:rPr>
            </w:pPr>
          </w:p>
          <w:p>
            <w:pPr>
              <w:spacing w:line="300" w:lineRule="exact"/>
              <w:rPr>
                <w:rFonts w:hint="eastAsia" w:cs="宋体"/>
                <w:b w:val="0"/>
                <w:bCs w:val="0"/>
                <w:sz w:val="24"/>
                <w:szCs w:val="24"/>
              </w:rPr>
            </w:pPr>
          </w:p>
          <w:p>
            <w:pPr>
              <w:spacing w:line="300" w:lineRule="exact"/>
              <w:rPr>
                <w:rFonts w:hint="eastAsia" w:cs="宋体"/>
                <w:sz w:val="24"/>
                <w:szCs w:val="24"/>
              </w:rPr>
            </w:pPr>
            <w:r>
              <w:rPr>
                <w:rFonts w:hint="eastAsia" w:cs="宋体"/>
                <w:b w:val="0"/>
                <w:bCs w:val="0"/>
                <w:sz w:val="24"/>
                <w:szCs w:val="24"/>
              </w:rPr>
              <w:t>乙方：</w:t>
            </w:r>
          </w:p>
        </w:tc>
      </w:tr>
      <w:tr>
        <w:tblPrEx>
          <w:tblCellMar>
            <w:top w:w="0" w:type="dxa"/>
            <w:left w:w="28" w:type="dxa"/>
            <w:bottom w:w="0" w:type="dxa"/>
            <w:right w:w="28" w:type="dxa"/>
          </w:tblCellMar>
        </w:tblPrEx>
        <w:trPr>
          <w:trHeight w:val="621" w:hRule="atLeast"/>
          <w:jc w:val="center"/>
        </w:trPr>
        <w:tc>
          <w:tcPr>
            <w:tcW w:w="4438" w:type="dxa"/>
            <w:noWrap w:val="0"/>
            <w:vAlign w:val="top"/>
          </w:tcPr>
          <w:p>
            <w:pPr>
              <w:spacing w:line="300" w:lineRule="exact"/>
              <w:ind w:firstLine="1200" w:firstLineChars="500"/>
              <w:rPr>
                <w:rFonts w:cs="宋体"/>
                <w:sz w:val="24"/>
                <w:szCs w:val="24"/>
              </w:rPr>
            </w:pPr>
          </w:p>
        </w:tc>
        <w:tc>
          <w:tcPr>
            <w:tcW w:w="3969" w:type="dxa"/>
            <w:noWrap w:val="0"/>
            <w:vAlign w:val="top"/>
          </w:tcPr>
          <w:p>
            <w:pPr>
              <w:spacing w:line="300" w:lineRule="exact"/>
              <w:rPr>
                <w:rFonts w:hint="eastAsia" w:cs="宋体"/>
                <w:sz w:val="24"/>
                <w:szCs w:val="24"/>
              </w:rPr>
            </w:pPr>
          </w:p>
        </w:tc>
      </w:tr>
      <w:tr>
        <w:tblPrEx>
          <w:tblCellMar>
            <w:top w:w="0" w:type="dxa"/>
            <w:left w:w="28" w:type="dxa"/>
            <w:bottom w:w="0" w:type="dxa"/>
            <w:right w:w="28" w:type="dxa"/>
          </w:tblCellMar>
        </w:tblPrEx>
        <w:trPr>
          <w:trHeight w:val="989" w:hRule="atLeast"/>
          <w:jc w:val="center"/>
        </w:trPr>
        <w:tc>
          <w:tcPr>
            <w:tcW w:w="4438" w:type="dxa"/>
            <w:noWrap w:val="0"/>
            <w:vAlign w:val="center"/>
          </w:tcPr>
          <w:p>
            <w:pPr>
              <w:spacing w:line="300" w:lineRule="exact"/>
              <w:rPr>
                <w:rFonts w:cs="宋体"/>
                <w:sz w:val="24"/>
                <w:szCs w:val="24"/>
              </w:rPr>
            </w:pPr>
          </w:p>
          <w:p>
            <w:pPr>
              <w:spacing w:line="300" w:lineRule="exact"/>
              <w:rPr>
                <w:rFonts w:cs="宋体"/>
                <w:sz w:val="24"/>
                <w:szCs w:val="24"/>
              </w:rPr>
            </w:pPr>
            <w:r>
              <w:rPr>
                <w:rFonts w:hint="eastAsia" w:cs="宋体"/>
                <w:sz w:val="24"/>
                <w:szCs w:val="24"/>
              </w:rPr>
              <w:t>法定代表人</w:t>
            </w:r>
          </w:p>
          <w:p>
            <w:pPr>
              <w:spacing w:line="300" w:lineRule="exact"/>
              <w:rPr>
                <w:rFonts w:cs="宋体"/>
                <w:sz w:val="24"/>
                <w:szCs w:val="24"/>
              </w:rPr>
            </w:pPr>
            <w:r>
              <w:rPr>
                <w:rFonts w:hint="eastAsia" w:cs="宋体"/>
                <w:sz w:val="24"/>
                <w:szCs w:val="24"/>
              </w:rPr>
              <w:t>或授权代表：</w:t>
            </w:r>
          </w:p>
        </w:tc>
        <w:tc>
          <w:tcPr>
            <w:tcW w:w="3969" w:type="dxa"/>
            <w:noWrap w:val="0"/>
            <w:vAlign w:val="center"/>
          </w:tcPr>
          <w:p>
            <w:pPr>
              <w:spacing w:line="300" w:lineRule="exact"/>
              <w:rPr>
                <w:rFonts w:hint="eastAsia" w:cs="宋体"/>
                <w:b w:val="0"/>
                <w:bCs w:val="0"/>
                <w:sz w:val="24"/>
                <w:szCs w:val="24"/>
              </w:rPr>
            </w:pPr>
          </w:p>
          <w:p>
            <w:pPr>
              <w:spacing w:line="300" w:lineRule="exact"/>
              <w:rPr>
                <w:rFonts w:hint="eastAsia" w:cs="宋体"/>
                <w:b w:val="0"/>
                <w:bCs w:val="0"/>
                <w:sz w:val="24"/>
                <w:szCs w:val="24"/>
              </w:rPr>
            </w:pPr>
          </w:p>
          <w:p>
            <w:pPr>
              <w:spacing w:line="300" w:lineRule="exact"/>
              <w:rPr>
                <w:rFonts w:hint="eastAsia" w:cs="宋体"/>
                <w:b w:val="0"/>
                <w:bCs w:val="0"/>
                <w:sz w:val="24"/>
                <w:szCs w:val="24"/>
              </w:rPr>
            </w:pPr>
            <w:r>
              <w:rPr>
                <w:rFonts w:hint="eastAsia" w:cs="宋体"/>
                <w:b w:val="0"/>
                <w:bCs w:val="0"/>
                <w:sz w:val="24"/>
                <w:szCs w:val="24"/>
              </w:rPr>
              <w:t>法定代表人</w:t>
            </w:r>
          </w:p>
          <w:p>
            <w:pPr>
              <w:spacing w:line="300" w:lineRule="exact"/>
              <w:rPr>
                <w:rFonts w:hint="eastAsia" w:cs="宋体"/>
                <w:b w:val="0"/>
                <w:bCs w:val="0"/>
                <w:sz w:val="24"/>
                <w:szCs w:val="24"/>
              </w:rPr>
            </w:pPr>
            <w:r>
              <w:rPr>
                <w:rFonts w:hint="eastAsia" w:cs="宋体"/>
                <w:b w:val="0"/>
                <w:bCs w:val="0"/>
                <w:sz w:val="24"/>
                <w:szCs w:val="24"/>
              </w:rPr>
              <w:t>或授权代表：</w:t>
            </w:r>
          </w:p>
          <w:p>
            <w:pPr>
              <w:spacing w:line="300" w:lineRule="exact"/>
              <w:rPr>
                <w:rFonts w:hint="eastAsia" w:cs="宋体"/>
                <w:sz w:val="24"/>
                <w:szCs w:val="24"/>
              </w:rPr>
            </w:pPr>
          </w:p>
        </w:tc>
      </w:tr>
      <w:tr>
        <w:tblPrEx>
          <w:tblCellMar>
            <w:top w:w="0" w:type="dxa"/>
            <w:left w:w="28" w:type="dxa"/>
            <w:bottom w:w="0" w:type="dxa"/>
            <w:right w:w="28" w:type="dxa"/>
          </w:tblCellMar>
        </w:tblPrEx>
        <w:trPr>
          <w:trHeight w:val="464" w:hRule="atLeast"/>
          <w:jc w:val="center"/>
        </w:trPr>
        <w:tc>
          <w:tcPr>
            <w:tcW w:w="4438" w:type="dxa"/>
            <w:noWrap w:val="0"/>
            <w:vAlign w:val="center"/>
          </w:tcPr>
          <w:p>
            <w:pPr>
              <w:spacing w:line="300" w:lineRule="exact"/>
              <w:rPr>
                <w:rFonts w:hint="eastAsia" w:cs="宋体"/>
                <w:sz w:val="24"/>
                <w:szCs w:val="24"/>
              </w:rPr>
            </w:pPr>
            <w:r>
              <w:rPr>
                <w:rFonts w:hint="eastAsia" w:cs="宋体"/>
                <w:sz w:val="24"/>
                <w:szCs w:val="24"/>
              </w:rPr>
              <w:t>地址：山西省河津市</w:t>
            </w:r>
          </w:p>
        </w:tc>
        <w:tc>
          <w:tcPr>
            <w:tcW w:w="3969" w:type="dxa"/>
            <w:noWrap w:val="0"/>
            <w:vAlign w:val="center"/>
          </w:tcPr>
          <w:p>
            <w:pPr>
              <w:spacing w:line="300" w:lineRule="exact"/>
              <w:rPr>
                <w:rFonts w:hint="eastAsia" w:cs="宋体"/>
                <w:sz w:val="24"/>
                <w:szCs w:val="24"/>
              </w:rPr>
            </w:pPr>
            <w:r>
              <w:rPr>
                <w:rFonts w:hint="eastAsia" w:cs="宋体"/>
                <w:b w:val="0"/>
                <w:bCs w:val="0"/>
                <w:sz w:val="24"/>
                <w:szCs w:val="24"/>
                <w:lang w:eastAsia="zh-CN"/>
              </w:rPr>
              <w:t>地址：</w:t>
            </w:r>
          </w:p>
        </w:tc>
      </w:tr>
      <w:tr>
        <w:tblPrEx>
          <w:tblCellMar>
            <w:top w:w="0" w:type="dxa"/>
            <w:left w:w="28" w:type="dxa"/>
            <w:bottom w:w="0" w:type="dxa"/>
            <w:right w:w="28" w:type="dxa"/>
          </w:tblCellMar>
        </w:tblPrEx>
        <w:trPr>
          <w:trHeight w:val="450" w:hRule="atLeast"/>
          <w:jc w:val="center"/>
        </w:trPr>
        <w:tc>
          <w:tcPr>
            <w:tcW w:w="4438" w:type="dxa"/>
            <w:noWrap w:val="0"/>
            <w:vAlign w:val="center"/>
          </w:tcPr>
          <w:p>
            <w:pPr>
              <w:spacing w:line="300" w:lineRule="exact"/>
              <w:rPr>
                <w:rFonts w:cs="宋体"/>
                <w:sz w:val="24"/>
                <w:szCs w:val="24"/>
              </w:rPr>
            </w:pPr>
            <w:r>
              <w:rPr>
                <w:rFonts w:hint="eastAsia" w:cs="宋体"/>
                <w:sz w:val="24"/>
                <w:szCs w:val="24"/>
              </w:rPr>
              <w:t>开户银行：工行河津市支行</w:t>
            </w:r>
          </w:p>
        </w:tc>
        <w:tc>
          <w:tcPr>
            <w:tcW w:w="3969" w:type="dxa"/>
            <w:noWrap w:val="0"/>
            <w:vAlign w:val="center"/>
          </w:tcPr>
          <w:p>
            <w:pPr>
              <w:spacing w:line="300" w:lineRule="exact"/>
              <w:rPr>
                <w:rFonts w:hint="eastAsia" w:eastAsia="宋体" w:cs="宋体"/>
                <w:sz w:val="24"/>
                <w:szCs w:val="24"/>
                <w:lang w:val="en-US" w:eastAsia="zh-CN"/>
              </w:rPr>
            </w:pPr>
            <w:r>
              <w:rPr>
                <w:rFonts w:hint="eastAsia" w:cs="宋体"/>
                <w:b w:val="0"/>
                <w:bCs w:val="0"/>
                <w:sz w:val="24"/>
                <w:szCs w:val="24"/>
                <w:lang w:eastAsia="zh-CN"/>
              </w:rPr>
              <w:t>开户银行：</w:t>
            </w:r>
          </w:p>
        </w:tc>
      </w:tr>
      <w:tr>
        <w:tblPrEx>
          <w:tblCellMar>
            <w:top w:w="0" w:type="dxa"/>
            <w:left w:w="28" w:type="dxa"/>
            <w:bottom w:w="0" w:type="dxa"/>
            <w:right w:w="28" w:type="dxa"/>
          </w:tblCellMar>
        </w:tblPrEx>
        <w:trPr>
          <w:trHeight w:val="450" w:hRule="atLeast"/>
          <w:jc w:val="center"/>
        </w:trPr>
        <w:tc>
          <w:tcPr>
            <w:tcW w:w="4438" w:type="dxa"/>
            <w:noWrap w:val="0"/>
            <w:vAlign w:val="center"/>
          </w:tcPr>
          <w:p>
            <w:pPr>
              <w:spacing w:line="300" w:lineRule="exact"/>
              <w:rPr>
                <w:rFonts w:cs="宋体"/>
                <w:sz w:val="24"/>
                <w:szCs w:val="24"/>
              </w:rPr>
            </w:pPr>
            <w:r>
              <w:rPr>
                <w:rFonts w:hint="eastAsia" w:cs="宋体"/>
                <w:sz w:val="24"/>
                <w:szCs w:val="24"/>
              </w:rPr>
              <w:t>账号：</w:t>
            </w:r>
            <w:r>
              <w:rPr>
                <w:rFonts w:cs="宋体"/>
                <w:sz w:val="24"/>
                <w:szCs w:val="24"/>
              </w:rPr>
              <w:t>0511039509200068829</w:t>
            </w:r>
          </w:p>
        </w:tc>
        <w:tc>
          <w:tcPr>
            <w:tcW w:w="3969" w:type="dxa"/>
            <w:noWrap w:val="0"/>
            <w:vAlign w:val="center"/>
          </w:tcPr>
          <w:p>
            <w:pPr>
              <w:spacing w:line="300" w:lineRule="exact"/>
              <w:rPr>
                <w:rFonts w:hint="default" w:cs="宋体"/>
                <w:sz w:val="24"/>
                <w:szCs w:val="24"/>
                <w:lang w:val="en-US" w:eastAsia="zh-CN"/>
              </w:rPr>
            </w:pPr>
            <w:r>
              <w:rPr>
                <w:rFonts w:hint="eastAsia" w:cs="宋体"/>
                <w:b w:val="0"/>
                <w:bCs w:val="0"/>
                <w:sz w:val="24"/>
                <w:szCs w:val="24"/>
                <w:lang w:eastAsia="zh-CN"/>
              </w:rPr>
              <w:t>账号：</w:t>
            </w:r>
          </w:p>
        </w:tc>
      </w:tr>
    </w:tbl>
    <w:p>
      <w:pPr>
        <w:spacing w:line="400" w:lineRule="exact"/>
        <w:ind w:firstLine="5280" w:firstLineChars="2200"/>
        <w:rPr>
          <w:sz w:val="24"/>
          <w:szCs w:val="24"/>
        </w:rPr>
      </w:pPr>
      <w:r>
        <w:rPr>
          <w:rFonts w:hint="eastAsia"/>
          <w:sz w:val="24"/>
          <w:szCs w:val="24"/>
        </w:rPr>
        <w:t>签订日期：</w:t>
      </w:r>
      <w:r>
        <w:rPr>
          <w:rFonts w:hint="eastAsia"/>
          <w:sz w:val="24"/>
          <w:szCs w:val="24"/>
          <w:lang w:val="en-US" w:eastAsia="zh-CN"/>
        </w:rPr>
        <w:t xml:space="preserve">   </w:t>
      </w: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p>
      <w:pPr>
        <w:widowControl/>
        <w:spacing w:line="400" w:lineRule="exact"/>
        <w:ind w:right="793"/>
        <w:jc w:val="center"/>
        <w:rPr>
          <w:sz w:val="24"/>
          <w:szCs w:val="24"/>
        </w:rPr>
      </w:pPr>
      <w:r>
        <w:rPr>
          <w:rFonts w:hint="eastAsia"/>
          <w:sz w:val="24"/>
          <w:szCs w:val="24"/>
        </w:rPr>
        <w:t xml:space="preserve">                                </w:t>
      </w:r>
      <w:r>
        <w:rPr>
          <w:sz w:val="24"/>
          <w:szCs w:val="24"/>
        </w:rPr>
        <w:t xml:space="preserve">          </w:t>
      </w:r>
      <w:r>
        <w:rPr>
          <w:rFonts w:hint="eastAsia"/>
          <w:sz w:val="24"/>
          <w:szCs w:val="24"/>
          <w:lang w:val="en-US" w:eastAsia="zh-CN"/>
        </w:rPr>
        <w:t xml:space="preserve"> </w:t>
      </w:r>
      <w:r>
        <w:rPr>
          <w:rFonts w:hint="eastAsia"/>
          <w:sz w:val="24"/>
          <w:szCs w:val="24"/>
        </w:rPr>
        <w:t>签订地点：山西河津</w:t>
      </w:r>
    </w:p>
    <w:p>
      <w:pPr>
        <w:pStyle w:val="31"/>
        <w:rPr>
          <w:rFonts w:hint="eastAsia"/>
          <w:lang w:eastAsia="zh-CN"/>
        </w:rPr>
      </w:pPr>
    </w:p>
    <w:p>
      <w:pPr>
        <w:rPr>
          <w:rFonts w:hint="eastAsia"/>
          <w:color w:val="000000"/>
          <w:sz w:val="21"/>
          <w:szCs w:val="21"/>
        </w:rPr>
      </w:pPr>
    </w:p>
    <w:p>
      <w:pPr>
        <w:rPr>
          <w:rFonts w:hint="eastAsia"/>
          <w:color w:val="000000"/>
          <w:sz w:val="21"/>
          <w:szCs w:val="21"/>
        </w:rPr>
      </w:pPr>
    </w:p>
    <w:p>
      <w:pPr>
        <w:rPr>
          <w:rFonts w:hint="eastAsia"/>
          <w:color w:val="000000"/>
          <w:sz w:val="21"/>
          <w:szCs w:val="21"/>
        </w:rPr>
      </w:pPr>
    </w:p>
    <w:p>
      <w:pPr>
        <w:rPr>
          <w:rFonts w:hint="eastAsia"/>
          <w:color w:val="000000"/>
          <w:sz w:val="21"/>
          <w:szCs w:val="21"/>
        </w:rPr>
      </w:pPr>
    </w:p>
    <w:p>
      <w:pPr>
        <w:rPr>
          <w:rFonts w:hint="eastAsia"/>
          <w:color w:val="000000"/>
          <w:sz w:val="21"/>
          <w:szCs w:val="21"/>
        </w:rPr>
      </w:pPr>
    </w:p>
    <w:p>
      <w:pPr>
        <w:rPr>
          <w:rFonts w:hint="eastAsia" w:ascii="仿宋" w:hAnsi="仿宋" w:eastAsia="仿宋" w:cs="仿宋"/>
          <w:color w:val="000000"/>
          <w:sz w:val="30"/>
          <w:szCs w:val="30"/>
        </w:rPr>
      </w:pPr>
    </w:p>
    <w:p>
      <w:pPr>
        <w:rPr>
          <w:color w:val="auto"/>
        </w:rPr>
      </w:pPr>
    </w:p>
    <w:p>
      <w:pPr>
        <w:rPr>
          <w:rFonts w:eastAsia="微软简标宋"/>
          <w:b/>
          <w:bCs/>
          <w:sz w:val="36"/>
          <w:szCs w:val="36"/>
        </w:rPr>
      </w:pPr>
      <w:r>
        <w:rPr>
          <w:rFonts w:eastAsia="微软简标宋"/>
          <w:b/>
          <w:bCs/>
          <w:sz w:val="36"/>
          <w:szCs w:val="36"/>
        </w:rPr>
        <w:br w:type="page"/>
      </w:r>
    </w:p>
    <w:p>
      <w:pPr>
        <w:spacing w:line="540" w:lineRule="exact"/>
        <w:jc w:val="center"/>
        <w:rPr>
          <w:rFonts w:eastAsia="微软简标宋"/>
          <w:b/>
          <w:bCs/>
          <w:sz w:val="36"/>
          <w:szCs w:val="36"/>
        </w:rPr>
      </w:pPr>
      <w:r>
        <w:rPr>
          <w:rFonts w:eastAsia="微软简标宋"/>
          <w:b/>
          <w:bCs/>
          <w:sz w:val="36"/>
          <w:szCs w:val="36"/>
        </w:rPr>
        <w:t>供需双方廉洁互保协议</w:t>
      </w:r>
    </w:p>
    <w:p>
      <w:pPr>
        <w:spacing w:line="540" w:lineRule="exact"/>
        <w:ind w:firstLine="600" w:firstLineChars="200"/>
        <w:rPr>
          <w:rFonts w:hint="eastAsia" w:ascii="仿宋" w:hAnsi="仿宋" w:eastAsia="仿宋" w:cs="仿宋"/>
          <w:sz w:val="30"/>
          <w:szCs w:val="30"/>
        </w:rPr>
      </w:pP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甲方：中煤华晋集团有限公司</w:t>
      </w:r>
    </w:p>
    <w:p>
      <w:pPr>
        <w:spacing w:line="540" w:lineRule="exact"/>
        <w:ind w:firstLine="600" w:firstLineChars="200"/>
        <w:rPr>
          <w:rFonts w:hint="eastAsia" w:eastAsia="仿宋"/>
          <w:b/>
          <w:bCs/>
          <w:sz w:val="30"/>
          <w:szCs w:val="30"/>
          <w:lang w:eastAsia="zh-CN"/>
        </w:rPr>
      </w:pPr>
      <w:r>
        <w:rPr>
          <w:rFonts w:hint="eastAsia" w:ascii="仿宋" w:hAnsi="仿宋" w:eastAsia="仿宋" w:cs="仿宋"/>
          <w:sz w:val="30"/>
          <w:szCs w:val="30"/>
        </w:rPr>
        <w:t>乙方：</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为规范双方业务往来活动，建立诚实守信的商务合作关系，共同维护双方合法权益，防止违法违纪现象发生，经友好协商，双方就业务往来中的廉洁事宜达成此互保协议。</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第一条</w:t>
      </w:r>
      <w:r>
        <w:rPr>
          <w:rFonts w:hint="eastAsia" w:ascii="仿宋" w:hAnsi="仿宋" w:eastAsia="仿宋" w:cs="仿宋"/>
          <w:sz w:val="30"/>
          <w:szCs w:val="30"/>
        </w:rPr>
        <w:t xml:space="preserve">  甲乙双方共同的权利和义务</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1.严格遵守国家有关法律法规，坚持诚实守信原则，恪守商业道德，规范商务人员廉洁从业行为。</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2.双方业务活动坚持公开、公正、诚信、透明的原则（商业秘密和合同文件另有规定的除外），不得损害国家和对方利益。</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3.发现对方工作人员在业务活动中有违反廉洁规定的行为，有及时要求对方纠正并向对方举报的权利和义务；涉嫌违法的，可以依法向有关部门举报。</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4.对涉嫌不廉洁的商业行为进行调查时，双方有相互配合、提供证据、作证的义务。</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5.未经对方同意，不向任何新闻媒体、第三人述及有关对方工作人员恪守商业道德方面的评价、信息。</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6.双方应依法保护举报人员，不得以任何方式对举报人员进行打击报复。 </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第二条</w:t>
      </w:r>
      <w:r>
        <w:rPr>
          <w:rFonts w:hint="eastAsia" w:ascii="仿宋" w:hAnsi="仿宋" w:eastAsia="仿宋" w:cs="仿宋"/>
          <w:sz w:val="30"/>
          <w:szCs w:val="30"/>
        </w:rPr>
        <w:t xml:space="preserve">  甲方的廉洁责任</w:t>
      </w:r>
    </w:p>
    <w:p>
      <w:pPr>
        <w:spacing w:line="540" w:lineRule="exact"/>
        <w:rPr>
          <w:rFonts w:hint="eastAsia" w:ascii="仿宋" w:hAnsi="仿宋" w:eastAsia="仿宋" w:cs="仿宋"/>
          <w:sz w:val="30"/>
          <w:szCs w:val="30"/>
        </w:rPr>
      </w:pPr>
      <w:r>
        <w:rPr>
          <w:rFonts w:hint="eastAsia" w:ascii="仿宋" w:hAnsi="仿宋" w:eastAsia="仿宋" w:cs="仿宋"/>
          <w:sz w:val="30"/>
          <w:szCs w:val="30"/>
        </w:rPr>
        <w:t>1.甲方工作人员不得以任何形式索要或接受乙方的礼金、礼品和有价证券，不得在乙方报销任何应由个人支付的各种费用。</w:t>
      </w:r>
    </w:p>
    <w:p>
      <w:pPr>
        <w:spacing w:line="540" w:lineRule="exact"/>
        <w:rPr>
          <w:rFonts w:hint="eastAsia" w:ascii="仿宋" w:hAnsi="仿宋" w:eastAsia="仿宋" w:cs="仿宋"/>
          <w:sz w:val="30"/>
          <w:szCs w:val="30"/>
        </w:rPr>
      </w:pPr>
      <w:r>
        <w:rPr>
          <w:rFonts w:hint="eastAsia" w:ascii="仿宋" w:hAnsi="仿宋" w:eastAsia="仿宋" w:cs="仿宋"/>
          <w:sz w:val="30"/>
          <w:szCs w:val="30"/>
        </w:rPr>
        <w:t>2.甲方工作人员不得私自参加乙方安排的宴请，不得私自接受乙方提供的通讯、交通工具和办公用品，不得向乙方泄露谈判中的商业秘密。</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3.甲方工作人员不得要求或者接受乙方以住房装修、婚丧嫁娶、家属及其他亲属的工作安排、出国出境、旅游等为理由所提供的方便。</w:t>
      </w:r>
    </w:p>
    <w:p>
      <w:pPr>
        <w:spacing w:line="540" w:lineRule="exact"/>
        <w:rPr>
          <w:rFonts w:hint="eastAsia" w:ascii="仿宋" w:hAnsi="仿宋" w:eastAsia="仿宋" w:cs="仿宋"/>
          <w:sz w:val="30"/>
          <w:szCs w:val="30"/>
        </w:rPr>
      </w:pPr>
      <w:r>
        <w:rPr>
          <w:rFonts w:hint="eastAsia" w:ascii="仿宋" w:hAnsi="仿宋" w:eastAsia="仿宋" w:cs="仿宋"/>
          <w:sz w:val="30"/>
          <w:szCs w:val="30"/>
        </w:rPr>
        <w:t>4.甲方工作人员不得以任何理由向乙方推荐物资供应单位、工程承包或劳务分包单位，合同另有约定除外。</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第三条</w:t>
      </w:r>
      <w:r>
        <w:rPr>
          <w:rFonts w:hint="eastAsia" w:ascii="仿宋" w:hAnsi="仿宋" w:eastAsia="仿宋" w:cs="仿宋"/>
          <w:sz w:val="30"/>
          <w:szCs w:val="30"/>
        </w:rPr>
        <w:t xml:space="preserve">  乙方的廉洁责任</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1.乙方及其工作人员不得为甲方工作人员提供回扣、礼金、有价证券、贵重物品和报销个人费用。</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2.乙方及其工作人员不得为甲方工作人员安排有可能影响公平、公正交易的宴请、健身、娱乐等活动。</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3.乙方及其工作人员不得为甲方工作人员投资入股、个人借款或买卖股票、债券等提供方便。</w:t>
      </w:r>
    </w:p>
    <w:p>
      <w:pPr>
        <w:spacing w:line="540" w:lineRule="exact"/>
        <w:ind w:firstLine="600" w:firstLineChars="200"/>
        <w:rPr>
          <w:rFonts w:hint="eastAsia" w:ascii="仿宋" w:hAnsi="仿宋" w:eastAsia="仿宋" w:cs="仿宋"/>
          <w:spacing w:val="-8"/>
          <w:sz w:val="30"/>
          <w:szCs w:val="30"/>
        </w:rPr>
      </w:pPr>
      <w:r>
        <w:rPr>
          <w:rFonts w:hint="eastAsia" w:ascii="仿宋" w:hAnsi="仿宋" w:eastAsia="仿宋" w:cs="仿宋"/>
          <w:sz w:val="30"/>
          <w:szCs w:val="30"/>
        </w:rPr>
        <w:t>4.</w:t>
      </w:r>
      <w:r>
        <w:rPr>
          <w:rFonts w:hint="eastAsia" w:ascii="仿宋" w:hAnsi="仿宋" w:eastAsia="仿宋" w:cs="仿宋"/>
          <w:spacing w:val="-2"/>
          <w:sz w:val="30"/>
          <w:szCs w:val="30"/>
        </w:rPr>
        <w:t>乙方及其工作人员不得为甲方工作人员购买或装修住房、婚</w:t>
      </w:r>
      <w:r>
        <w:rPr>
          <w:rFonts w:hint="eastAsia" w:ascii="仿宋" w:hAnsi="仿宋" w:eastAsia="仿宋" w:cs="仿宋"/>
          <w:spacing w:val="-8"/>
          <w:sz w:val="30"/>
          <w:szCs w:val="30"/>
        </w:rPr>
        <w:t>丧嫁娶、配偶子女上学或工作安排以及出国出境、旅游等提供方便。</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5.乙方及其工作人员不得为甲方工作人员在其相关企业挂名兼职、合伙经营、介绍承揽业务等提供方便。</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6.乙方及其工作人员不得利用非法手段向甲方工作人员打探有关涉及甲方的商业秘密、业务渠道等。</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7.乙方及其工作人员与甲方发生业务往来过程中，不得有弄虚作假、以次充好、虚结虚算等违反诚信原则的行为。</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8.其它违反廉洁规定的行为。</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第四条</w:t>
      </w:r>
      <w:r>
        <w:rPr>
          <w:rFonts w:hint="eastAsia" w:ascii="仿宋" w:hAnsi="仿宋" w:eastAsia="仿宋" w:cs="仿宋"/>
          <w:sz w:val="30"/>
          <w:szCs w:val="30"/>
        </w:rPr>
        <w:t xml:space="preserve">  甲方工作人员有违反本协议行为的，甲方应按照管理权限，依据有关规定给予纪律处分、组织处理或经济处罚；涉嫌犯罪的，移交司法机关追究法律责任。</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第五条</w:t>
      </w:r>
      <w:r>
        <w:rPr>
          <w:rFonts w:hint="eastAsia" w:ascii="仿宋" w:hAnsi="仿宋" w:eastAsia="仿宋" w:cs="仿宋"/>
          <w:sz w:val="30"/>
          <w:szCs w:val="30"/>
        </w:rPr>
        <w:t xml:space="preserve">  乙方及其工作人员有违反本协议行为的，甲方有权根据情节和所造成的影响采取以下相应措施：</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1.情节轻微的，要求乙方对相关工作人员进行处分处理，并限期整改。</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2.导致甲方工作人员受到纪律处分、组织处理或构成违法犯罪的，扣罚乙方合同金额50%的违约金，列入永久禁入中煤市场黑名单。</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给甲方造成重大社会影响或重大经济损失的，甲方有权解除、终止双方尚未履行完毕的业务合同，暂停支付合同未结算款项，甲方遭受的损失由乙方负责赔偿，乙方因甲方解除合同产生的损失由乙方自行承担，列入永久禁入中煤市场黑名单。</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第六条</w:t>
      </w:r>
      <w:r>
        <w:rPr>
          <w:rFonts w:hint="eastAsia" w:ascii="仿宋" w:hAnsi="仿宋" w:eastAsia="仿宋" w:cs="仿宋"/>
          <w:sz w:val="30"/>
          <w:szCs w:val="30"/>
        </w:rPr>
        <w:t xml:space="preserve">  本协议作为双方签订的所有业务合同的组成部分，与业务合同具有同等法律效力。</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第七条</w:t>
      </w:r>
      <w:r>
        <w:rPr>
          <w:rFonts w:hint="eastAsia" w:ascii="仿宋" w:hAnsi="仿宋" w:eastAsia="仿宋" w:cs="仿宋"/>
          <w:sz w:val="30"/>
          <w:szCs w:val="30"/>
        </w:rPr>
        <w:t xml:space="preserve">  本协议自双方签字盖章之日起生效，有效期与合同履约期一致。</w:t>
      </w:r>
    </w:p>
    <w:tbl>
      <w:tblPr>
        <w:tblStyle w:val="38"/>
        <w:tblpPr w:leftFromText="180" w:rightFromText="180" w:vertAnchor="text" w:horzAnchor="page" w:tblpX="1864" w:tblpY="445"/>
        <w:tblW w:w="9100" w:type="dxa"/>
        <w:tblInd w:w="0" w:type="dxa"/>
        <w:tblLayout w:type="fixed"/>
        <w:tblCellMar>
          <w:top w:w="0" w:type="dxa"/>
          <w:left w:w="28" w:type="dxa"/>
          <w:bottom w:w="0" w:type="dxa"/>
          <w:right w:w="28" w:type="dxa"/>
        </w:tblCellMar>
      </w:tblPr>
      <w:tblGrid>
        <w:gridCol w:w="4564"/>
        <w:gridCol w:w="4536"/>
      </w:tblGrid>
      <w:tr>
        <w:tblPrEx>
          <w:tblCellMar>
            <w:top w:w="0" w:type="dxa"/>
            <w:left w:w="28" w:type="dxa"/>
            <w:bottom w:w="0" w:type="dxa"/>
            <w:right w:w="28" w:type="dxa"/>
          </w:tblCellMar>
        </w:tblPrEx>
        <w:trPr>
          <w:trHeight w:val="744" w:hRule="atLeast"/>
        </w:trPr>
        <w:tc>
          <w:tcPr>
            <w:tcW w:w="4564" w:type="dxa"/>
            <w:noWrap w:val="0"/>
            <w:vAlign w:val="center"/>
          </w:tcPr>
          <w:p>
            <w:pPr>
              <w:spacing w:line="300" w:lineRule="exact"/>
              <w:rPr>
                <w:rFonts w:hint="eastAsia" w:ascii="仿宋" w:hAnsi="仿宋" w:eastAsia="仿宋" w:cs="仿宋"/>
                <w:sz w:val="30"/>
                <w:szCs w:val="30"/>
              </w:rPr>
            </w:pPr>
          </w:p>
          <w:p>
            <w:pPr>
              <w:spacing w:line="3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甲方：（盖章）</w:t>
            </w:r>
          </w:p>
        </w:tc>
        <w:tc>
          <w:tcPr>
            <w:tcW w:w="4536" w:type="dxa"/>
            <w:noWrap w:val="0"/>
            <w:vAlign w:val="center"/>
          </w:tcPr>
          <w:p>
            <w:pPr>
              <w:spacing w:line="300" w:lineRule="exact"/>
              <w:rPr>
                <w:rFonts w:hint="eastAsia" w:ascii="仿宋" w:hAnsi="仿宋" w:eastAsia="仿宋" w:cs="仿宋"/>
                <w:sz w:val="30"/>
                <w:szCs w:val="30"/>
              </w:rPr>
            </w:pPr>
          </w:p>
          <w:p>
            <w:pPr>
              <w:spacing w:line="300" w:lineRule="exact"/>
              <w:ind w:left="810" w:leftChars="100" w:hanging="600" w:hangingChars="200"/>
              <w:rPr>
                <w:rFonts w:hint="eastAsia" w:ascii="仿宋" w:hAnsi="仿宋" w:eastAsia="仿宋" w:cs="仿宋"/>
                <w:sz w:val="30"/>
                <w:szCs w:val="30"/>
              </w:rPr>
            </w:pPr>
            <w:r>
              <w:rPr>
                <w:rFonts w:hint="eastAsia" w:ascii="仿宋" w:hAnsi="仿宋" w:eastAsia="仿宋" w:cs="仿宋"/>
                <w:sz w:val="30"/>
                <w:szCs w:val="30"/>
              </w:rPr>
              <w:t>乙方：（盖章）</w:t>
            </w:r>
          </w:p>
        </w:tc>
      </w:tr>
      <w:tr>
        <w:tblPrEx>
          <w:tblCellMar>
            <w:top w:w="0" w:type="dxa"/>
            <w:left w:w="28" w:type="dxa"/>
            <w:bottom w:w="0" w:type="dxa"/>
            <w:right w:w="28" w:type="dxa"/>
          </w:tblCellMar>
        </w:tblPrEx>
        <w:trPr>
          <w:trHeight w:val="631" w:hRule="atLeast"/>
        </w:trPr>
        <w:tc>
          <w:tcPr>
            <w:tcW w:w="4564" w:type="dxa"/>
            <w:noWrap w:val="0"/>
            <w:vAlign w:val="top"/>
          </w:tcPr>
          <w:p>
            <w:pPr>
              <w:spacing w:line="300" w:lineRule="exact"/>
              <w:rPr>
                <w:rFonts w:hint="eastAsia" w:ascii="仿宋" w:hAnsi="仿宋" w:eastAsia="仿宋" w:cs="仿宋"/>
                <w:sz w:val="30"/>
                <w:szCs w:val="30"/>
              </w:rPr>
            </w:pPr>
          </w:p>
        </w:tc>
        <w:tc>
          <w:tcPr>
            <w:tcW w:w="4536" w:type="dxa"/>
            <w:noWrap w:val="0"/>
            <w:vAlign w:val="top"/>
          </w:tcPr>
          <w:p>
            <w:pPr>
              <w:spacing w:line="300" w:lineRule="exact"/>
              <w:rPr>
                <w:rFonts w:hint="eastAsia" w:ascii="仿宋" w:hAnsi="仿宋" w:eastAsia="仿宋" w:cs="仿宋"/>
                <w:sz w:val="30"/>
                <w:szCs w:val="30"/>
              </w:rPr>
            </w:pPr>
          </w:p>
        </w:tc>
      </w:tr>
      <w:tr>
        <w:tblPrEx>
          <w:tblCellMar>
            <w:top w:w="0" w:type="dxa"/>
            <w:left w:w="28" w:type="dxa"/>
            <w:bottom w:w="0" w:type="dxa"/>
            <w:right w:w="28" w:type="dxa"/>
          </w:tblCellMar>
        </w:tblPrEx>
        <w:trPr>
          <w:trHeight w:val="1138" w:hRule="atLeast"/>
        </w:trPr>
        <w:tc>
          <w:tcPr>
            <w:tcW w:w="4564" w:type="dxa"/>
            <w:noWrap w:val="0"/>
            <w:vAlign w:val="center"/>
          </w:tcPr>
          <w:p>
            <w:pPr>
              <w:spacing w:line="3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法定代表人</w:t>
            </w:r>
          </w:p>
          <w:p>
            <w:pPr>
              <w:spacing w:line="3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或授权代表：</w:t>
            </w:r>
          </w:p>
        </w:tc>
        <w:tc>
          <w:tcPr>
            <w:tcW w:w="4536" w:type="dxa"/>
            <w:noWrap w:val="0"/>
            <w:vAlign w:val="center"/>
          </w:tcPr>
          <w:p>
            <w:pPr>
              <w:spacing w:line="300" w:lineRule="exact"/>
              <w:rPr>
                <w:rFonts w:hint="eastAsia" w:ascii="仿宋" w:hAnsi="仿宋" w:eastAsia="仿宋" w:cs="仿宋"/>
                <w:sz w:val="30"/>
                <w:szCs w:val="30"/>
              </w:rPr>
            </w:pPr>
          </w:p>
          <w:p>
            <w:pPr>
              <w:spacing w:line="3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法定代表人</w:t>
            </w:r>
          </w:p>
          <w:p>
            <w:pPr>
              <w:spacing w:line="3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或授权代表：</w:t>
            </w:r>
          </w:p>
          <w:p>
            <w:pPr>
              <w:spacing w:line="300" w:lineRule="exact"/>
              <w:rPr>
                <w:rFonts w:hint="eastAsia" w:ascii="仿宋" w:hAnsi="仿宋" w:eastAsia="仿宋" w:cs="仿宋"/>
                <w:sz w:val="30"/>
                <w:szCs w:val="30"/>
              </w:rPr>
            </w:pPr>
          </w:p>
        </w:tc>
      </w:tr>
    </w:tbl>
    <w:p>
      <w:pPr>
        <w:rPr>
          <w:rFonts w:hint="eastAsia" w:ascii="仿宋" w:hAnsi="仿宋" w:eastAsia="仿宋" w:cs="仿宋"/>
          <w:color w:val="000000"/>
          <w:sz w:val="30"/>
          <w:szCs w:val="30"/>
        </w:rPr>
      </w:pPr>
    </w:p>
    <w:p>
      <w:pPr>
        <w:spacing w:line="600" w:lineRule="exact"/>
        <w:ind w:firstLine="4258" w:firstLineChars="2028"/>
        <w:jc w:val="right"/>
        <w:rPr>
          <w:rFonts w:ascii="Times New Roman" w:hAnsi="Times New Roman"/>
          <w:b/>
          <w:bCs/>
          <w:sz w:val="44"/>
          <w:szCs w:val="44"/>
        </w:rPr>
      </w:pPr>
      <w:r>
        <w:rPr>
          <w:color w:val="000000"/>
        </w:rPr>
        <w:br w:type="page"/>
      </w:r>
      <w:bookmarkStart w:id="19" w:name="_Toc246997081"/>
      <w:bookmarkStart w:id="20" w:name="_Toc246996338"/>
      <w:bookmarkStart w:id="21" w:name="_Toc247085853"/>
      <w:bookmarkStart w:id="22" w:name="_Toc179632787"/>
      <w:bookmarkStart w:id="23" w:name="_Toc144974829"/>
      <w:bookmarkStart w:id="24" w:name="_Toc300835199"/>
      <w:bookmarkStart w:id="25" w:name="_Toc152042388"/>
      <w:bookmarkStart w:id="26" w:name="_Toc247527798"/>
      <w:bookmarkStart w:id="27" w:name="_Toc152042549"/>
      <w:bookmarkStart w:id="28" w:name="_Toc247514197"/>
      <w:bookmarkStart w:id="29" w:name="_Toc152045610"/>
      <w:bookmarkStart w:id="30" w:name="_Toc184635122"/>
      <w:bookmarkStart w:id="31" w:name="_Toc144974578"/>
    </w:p>
    <w:p>
      <w:pPr>
        <w:pStyle w:val="4"/>
        <w:spacing w:line="240" w:lineRule="auto"/>
        <w:jc w:val="center"/>
        <w:rPr>
          <w:rFonts w:hint="eastAsia"/>
          <w:color w:val="000000"/>
          <w:sz w:val="32"/>
          <w:szCs w:val="32"/>
          <w:lang w:val="en-US" w:eastAsia="zh-CN"/>
        </w:rPr>
      </w:pPr>
      <w:bookmarkStart w:id="32" w:name="_Toc7579"/>
      <w:r>
        <w:rPr>
          <w:rFonts w:hint="eastAsia"/>
          <w:color w:val="000000"/>
          <w:sz w:val="32"/>
          <w:szCs w:val="32"/>
          <w:lang w:val="en-US" w:eastAsia="zh-CN"/>
        </w:rPr>
        <w:t>第四章 技术要求</w:t>
      </w:r>
      <w:bookmarkEnd w:id="19"/>
      <w:bookmarkEnd w:id="20"/>
      <w:bookmarkEnd w:id="21"/>
      <w:bookmarkEnd w:id="22"/>
      <w:bookmarkEnd w:id="32"/>
    </w:p>
    <w:p>
      <w:pPr>
        <w:spacing w:line="360" w:lineRule="auto"/>
        <w:rPr>
          <w:rFonts w:ascii="宋体" w:hAnsi="宋体" w:eastAsia="宋体" w:cs="宋体"/>
          <w:b/>
          <w:sz w:val="24"/>
        </w:rPr>
      </w:pPr>
      <w:r>
        <w:rPr>
          <w:rFonts w:hint="eastAsia" w:ascii="宋体" w:hAnsi="宋体" w:eastAsia="宋体" w:cs="宋体"/>
          <w:b/>
          <w:sz w:val="24"/>
        </w:rPr>
        <w:t>说明：以下技术要求中，如指定了某厂商的专有的特定品牌/型号产品，仅供投标人参考，投标人须提供同等档次或以上品牌型号产品。（该条款仅针对招标采购的整品，整品中组件不适用此条款；批量清单采购中，仅主要产品部分适用此条款；“品牌型号是否属于同等档次或以上”以及“此条款”的界定和最终解释权归属于评标专家委员会）</w:t>
      </w:r>
    </w:p>
    <w:p>
      <w:pPr>
        <w:spacing w:line="360" w:lineRule="auto"/>
        <w:rPr>
          <w:rFonts w:ascii="宋体" w:hAnsi="宋体" w:eastAsia="宋体" w:cs="宋体"/>
          <w:b/>
          <w:sz w:val="24"/>
        </w:rPr>
      </w:pPr>
      <w:r>
        <w:rPr>
          <w:rFonts w:hint="eastAsia" w:ascii="宋体" w:hAnsi="宋体" w:eastAsia="宋体" w:cs="宋体"/>
          <w:b/>
          <w:sz w:val="24"/>
        </w:rPr>
        <w:t>注：严禁提供假冒伪劣产品；</w:t>
      </w:r>
    </w:p>
    <w:p>
      <w:pPr>
        <w:spacing w:line="360" w:lineRule="auto"/>
        <w:ind w:firstLine="482" w:firstLineChars="200"/>
        <w:rPr>
          <w:rFonts w:ascii="宋体" w:hAnsi="宋体" w:eastAsia="宋体" w:cs="宋体"/>
          <w:b/>
          <w:sz w:val="24"/>
        </w:rPr>
      </w:pPr>
      <w:r>
        <w:rPr>
          <w:rFonts w:hint="eastAsia" w:ascii="宋体" w:hAnsi="宋体" w:eastAsia="宋体" w:cs="宋体"/>
          <w:b/>
          <w:sz w:val="24"/>
        </w:rPr>
        <w:t>“</w:t>
      </w:r>
      <w:r>
        <w:rPr>
          <w:rFonts w:hint="eastAsia" w:ascii="宋体" w:hAnsi="宋体" w:eastAsia="宋体" w:cs="宋体"/>
          <w:b/>
          <w:color w:val="FF0000"/>
          <w:sz w:val="24"/>
        </w:rPr>
        <w:t>*</w:t>
      </w:r>
      <w:r>
        <w:rPr>
          <w:rFonts w:hint="eastAsia" w:ascii="宋体" w:hAnsi="宋体" w:eastAsia="宋体" w:cs="宋体"/>
          <w:b/>
          <w:sz w:val="24"/>
        </w:rPr>
        <w:t>”条款如不满足，将会被做否决投标处理。</w:t>
      </w:r>
    </w:p>
    <w:p>
      <w:pPr>
        <w:rPr>
          <w:color w:val="auto"/>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default" w:ascii="Times New Roman" w:hAnsi="Times New Roman"/>
          <w:b/>
          <w:bCs/>
          <w:sz w:val="40"/>
          <w:szCs w:val="36"/>
          <w:lang w:val="en-US" w:eastAsia="zh-CN"/>
        </w:rPr>
      </w:pPr>
      <w:r>
        <w:rPr>
          <w:rFonts w:hint="eastAsia" w:ascii="Times New Roman" w:hAnsi="Times New Roman"/>
          <w:b/>
          <w:bCs/>
          <w:sz w:val="40"/>
          <w:szCs w:val="36"/>
          <w:lang w:val="en-US" w:eastAsia="zh-CN"/>
        </w:rPr>
        <w:t>无</w:t>
      </w:r>
      <w:bookmarkStart w:id="39" w:name="_GoBack"/>
      <w:bookmarkEnd w:id="39"/>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7"/>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bookmarkEnd w:id="23"/>
    <w:bookmarkEnd w:id="24"/>
    <w:bookmarkEnd w:id="25"/>
    <w:bookmarkEnd w:id="26"/>
    <w:bookmarkEnd w:id="27"/>
    <w:bookmarkEnd w:id="28"/>
    <w:bookmarkEnd w:id="29"/>
    <w:bookmarkEnd w:id="30"/>
    <w:bookmarkEnd w:id="31"/>
    <w:p>
      <w:pPr>
        <w:pStyle w:val="4"/>
        <w:spacing w:line="240" w:lineRule="auto"/>
        <w:jc w:val="center"/>
        <w:rPr>
          <w:rFonts w:hint="default" w:ascii="Times New Roman" w:hAnsi="Times New Roman" w:eastAsia="宋体" w:cs="Times New Roman"/>
          <w:color w:val="000000"/>
          <w:sz w:val="36"/>
          <w:szCs w:val="36"/>
          <w:lang w:val="en-US" w:eastAsia="zh-CN"/>
        </w:rPr>
      </w:pPr>
      <w:r>
        <w:rPr>
          <w:rFonts w:hint="eastAsia" w:ascii="Times New Roman" w:hAnsi="Times New Roman" w:eastAsia="宋体" w:cs="Times New Roman"/>
          <w:color w:val="000000"/>
          <w:sz w:val="36"/>
          <w:szCs w:val="36"/>
          <w:lang w:val="en-US" w:eastAsia="zh-CN"/>
        </w:rPr>
        <w:t>第</w:t>
      </w:r>
      <w:r>
        <w:rPr>
          <w:rFonts w:hint="eastAsia" w:cs="Times New Roman"/>
          <w:color w:val="000000"/>
          <w:sz w:val="36"/>
          <w:szCs w:val="36"/>
          <w:lang w:val="en-US" w:eastAsia="zh-CN"/>
        </w:rPr>
        <w:t>五</w:t>
      </w:r>
      <w:r>
        <w:rPr>
          <w:rFonts w:hint="eastAsia" w:ascii="Times New Roman" w:hAnsi="Times New Roman" w:eastAsia="宋体" w:cs="Times New Roman"/>
          <w:color w:val="000000"/>
          <w:sz w:val="36"/>
          <w:szCs w:val="36"/>
          <w:lang w:val="en-US" w:eastAsia="zh-CN"/>
        </w:rPr>
        <w:t>章 报价文件模板</w:t>
      </w:r>
    </w:p>
    <w:p>
      <w:pPr>
        <w:snapToGrid w:val="0"/>
        <w:rPr>
          <w:rFonts w:hint="eastAsia" w:ascii="楷体_GB2312" w:eastAsia="楷体_GB2312"/>
          <w:b/>
          <w:bCs/>
          <w:color w:val="000000"/>
          <w:sz w:val="52"/>
          <w:szCs w:val="52"/>
        </w:rPr>
      </w:pPr>
      <w:r>
        <w:br w:type="page"/>
      </w:r>
    </w:p>
    <w:p>
      <w:pPr>
        <w:snapToGrid w:val="0"/>
        <w:jc w:val="center"/>
        <w:rPr>
          <w:rFonts w:hint="eastAsia" w:ascii="宋体" w:hAnsi="宋体" w:eastAsia="宋体" w:cs="宋体"/>
          <w:b/>
          <w:bCs/>
          <w:color w:val="000000"/>
          <w:sz w:val="52"/>
          <w:szCs w:val="52"/>
        </w:rPr>
      </w:pPr>
    </w:p>
    <w:p>
      <w:pPr>
        <w:jc w:val="center"/>
        <w:rPr>
          <w:rFonts w:hint="eastAsia" w:ascii="宋体" w:hAnsi="宋体" w:eastAsia="宋体" w:cs="宋体"/>
          <w:b w:val="0"/>
          <w:bCs w:val="0"/>
          <w:color w:val="000000"/>
          <w:sz w:val="44"/>
          <w:szCs w:val="44"/>
        </w:rPr>
      </w:pPr>
      <w:r>
        <w:rPr>
          <w:rFonts w:hint="eastAsia" w:ascii="宋体" w:hAnsi="宋体" w:eastAsia="宋体" w:cs="宋体"/>
          <w:b w:val="0"/>
          <w:bCs w:val="0"/>
          <w:color w:val="000000"/>
          <w:sz w:val="44"/>
          <w:szCs w:val="44"/>
        </w:rPr>
        <w:t>中煤华晋</w:t>
      </w:r>
      <w:r>
        <w:rPr>
          <w:rFonts w:hint="eastAsia" w:ascii="宋体" w:hAnsi="宋体" w:eastAsia="宋体" w:cs="宋体"/>
          <w:b w:val="0"/>
          <w:bCs w:val="0"/>
          <w:color w:val="000000"/>
          <w:sz w:val="44"/>
          <w:szCs w:val="44"/>
          <w:lang w:eastAsia="zh-CN"/>
        </w:rPr>
        <w:t>集团</w:t>
      </w:r>
      <w:r>
        <w:rPr>
          <w:rFonts w:hint="eastAsia" w:ascii="宋体" w:hAnsi="宋体" w:eastAsia="宋体" w:cs="宋体"/>
          <w:b w:val="0"/>
          <w:bCs w:val="0"/>
          <w:color w:val="000000"/>
          <w:sz w:val="44"/>
          <w:szCs w:val="44"/>
        </w:rPr>
        <w:t>有限公司</w:t>
      </w:r>
    </w:p>
    <w:p>
      <w:pPr>
        <w:spacing w:line="360" w:lineRule="auto"/>
        <w:jc w:val="center"/>
        <w:outlineLvl w:val="0"/>
        <w:rPr>
          <w:rFonts w:hint="eastAsia" w:ascii="宋体" w:hAnsi="宋体" w:eastAsia="宋体" w:cs="宋体"/>
          <w:b w:val="0"/>
          <w:bCs w:val="0"/>
          <w:color w:val="000000"/>
          <w:sz w:val="44"/>
          <w:szCs w:val="44"/>
        </w:rPr>
      </w:pPr>
      <w:r>
        <w:rPr>
          <w:rFonts w:hint="eastAsia" w:ascii="宋体" w:hAnsi="宋体" w:eastAsia="宋体" w:cs="宋体"/>
          <w:b w:val="0"/>
          <w:bCs w:val="0"/>
          <w:color w:val="000000"/>
          <w:sz w:val="44"/>
          <w:szCs w:val="44"/>
          <w:lang w:val="en-US" w:eastAsia="zh-CN"/>
        </w:rPr>
        <w:t>XXX</w:t>
      </w:r>
      <w:r>
        <w:rPr>
          <w:rFonts w:hint="eastAsia" w:ascii="宋体" w:hAnsi="宋体" w:eastAsia="宋体" w:cs="宋体"/>
          <w:b w:val="0"/>
          <w:bCs w:val="0"/>
          <w:color w:val="000000"/>
          <w:sz w:val="44"/>
          <w:szCs w:val="44"/>
        </w:rPr>
        <w:t>采购项目</w:t>
      </w:r>
    </w:p>
    <w:p>
      <w:pPr>
        <w:jc w:val="center"/>
        <w:rPr>
          <w:rFonts w:hint="eastAsia" w:ascii="宋体" w:hAnsi="宋体" w:eastAsia="宋体" w:cs="宋体"/>
          <w:b w:val="0"/>
          <w:bCs w:val="0"/>
          <w:color w:val="000000"/>
          <w:sz w:val="44"/>
          <w:szCs w:val="44"/>
          <w:lang w:eastAsia="zh-CN"/>
        </w:rPr>
      </w:pPr>
      <w:r>
        <w:rPr>
          <w:rFonts w:hint="eastAsia" w:ascii="宋体" w:hAnsi="宋体" w:eastAsia="宋体" w:cs="宋体"/>
          <w:b w:val="0"/>
          <w:bCs w:val="0"/>
          <w:color w:val="000000"/>
          <w:sz w:val="44"/>
          <w:szCs w:val="44"/>
          <w:lang w:eastAsia="zh-CN"/>
        </w:rPr>
        <w:t>（询价书编号：</w:t>
      </w:r>
      <w:r>
        <w:rPr>
          <w:rFonts w:hint="eastAsia" w:ascii="宋体" w:hAnsi="宋体" w:eastAsia="宋体" w:cs="宋体"/>
          <w:b w:val="0"/>
          <w:bCs w:val="0"/>
          <w:color w:val="000000"/>
          <w:sz w:val="44"/>
          <w:szCs w:val="44"/>
          <w:lang w:val="en-US" w:eastAsia="zh-CN"/>
        </w:rPr>
        <w:t>XXX</w:t>
      </w:r>
      <w:r>
        <w:rPr>
          <w:rFonts w:hint="eastAsia" w:ascii="宋体" w:hAnsi="宋体" w:eastAsia="宋体" w:cs="宋体"/>
          <w:b w:val="0"/>
          <w:bCs w:val="0"/>
          <w:color w:val="000000"/>
          <w:sz w:val="44"/>
          <w:szCs w:val="44"/>
          <w:lang w:eastAsia="zh-CN"/>
        </w:rPr>
        <w:t>）</w:t>
      </w:r>
    </w:p>
    <w:p>
      <w:pPr>
        <w:autoSpaceDE w:val="0"/>
        <w:autoSpaceDN w:val="0"/>
        <w:adjustRightInd w:val="0"/>
        <w:spacing w:line="240" w:lineRule="atLeast"/>
        <w:jc w:val="center"/>
        <w:rPr>
          <w:rFonts w:hint="eastAsia" w:ascii="宋体" w:hAnsi="宋体" w:eastAsia="宋体" w:cs="宋体"/>
          <w:b w:val="0"/>
          <w:bCs w:val="0"/>
          <w:color w:val="000000"/>
          <w:sz w:val="72"/>
        </w:rPr>
      </w:pPr>
    </w:p>
    <w:p>
      <w:pPr>
        <w:autoSpaceDE w:val="0"/>
        <w:autoSpaceDN w:val="0"/>
        <w:adjustRightInd w:val="0"/>
        <w:spacing w:line="240" w:lineRule="atLeast"/>
        <w:jc w:val="center"/>
        <w:rPr>
          <w:rFonts w:hint="eastAsia" w:ascii="宋体" w:hAnsi="宋体" w:eastAsia="宋体" w:cs="宋体"/>
          <w:b w:val="0"/>
          <w:bCs w:val="0"/>
          <w:color w:val="000000"/>
          <w:sz w:val="72"/>
        </w:rPr>
      </w:pPr>
    </w:p>
    <w:p>
      <w:pPr>
        <w:rPr>
          <w:rFonts w:hint="eastAsia" w:ascii="宋体" w:hAnsi="宋体" w:eastAsia="宋体" w:cs="宋体"/>
          <w:b w:val="0"/>
          <w:bCs w:val="0"/>
          <w:color w:val="000000"/>
          <w:sz w:val="44"/>
        </w:rPr>
      </w:pPr>
    </w:p>
    <w:p>
      <w:pPr>
        <w:jc w:val="center"/>
        <w:rPr>
          <w:rFonts w:hint="eastAsia" w:ascii="宋体" w:hAnsi="宋体" w:eastAsia="宋体" w:cs="宋体"/>
          <w:b w:val="0"/>
          <w:bCs w:val="0"/>
          <w:color w:val="000000"/>
          <w:spacing w:val="60"/>
          <w:sz w:val="72"/>
          <w:szCs w:val="72"/>
        </w:rPr>
      </w:pPr>
      <w:r>
        <w:rPr>
          <w:rFonts w:hint="eastAsia" w:ascii="宋体" w:hAnsi="宋体" w:eastAsia="宋体" w:cs="宋体"/>
          <w:b w:val="0"/>
          <w:bCs w:val="0"/>
          <w:color w:val="000000"/>
          <w:spacing w:val="60"/>
          <w:sz w:val="72"/>
          <w:szCs w:val="72"/>
        </w:rPr>
        <w:t xml:space="preserve"> </w:t>
      </w:r>
      <w:r>
        <w:rPr>
          <w:rFonts w:hint="eastAsia" w:ascii="宋体" w:hAnsi="宋体" w:eastAsia="宋体" w:cs="宋体"/>
          <w:b w:val="0"/>
          <w:bCs w:val="0"/>
          <w:color w:val="000000"/>
          <w:spacing w:val="60"/>
          <w:sz w:val="72"/>
          <w:szCs w:val="72"/>
          <w:lang w:val="en-US" w:eastAsia="zh-CN"/>
        </w:rPr>
        <w:t>报价</w:t>
      </w:r>
      <w:r>
        <w:rPr>
          <w:rFonts w:hint="eastAsia" w:ascii="宋体" w:hAnsi="宋体" w:eastAsia="宋体" w:cs="宋体"/>
          <w:b w:val="0"/>
          <w:bCs w:val="0"/>
          <w:color w:val="000000"/>
          <w:spacing w:val="60"/>
          <w:sz w:val="72"/>
          <w:szCs w:val="72"/>
        </w:rPr>
        <w:t>文件</w:t>
      </w:r>
    </w:p>
    <w:p>
      <w:pPr>
        <w:rPr>
          <w:rFonts w:hint="eastAsia" w:ascii="宋体" w:hAnsi="宋体" w:eastAsia="宋体" w:cs="宋体"/>
          <w:color w:val="000000"/>
          <w:sz w:val="30"/>
        </w:rPr>
      </w:pPr>
      <w:r>
        <w:rPr>
          <w:rFonts w:hint="eastAsia" w:ascii="宋体" w:hAnsi="宋体" w:eastAsia="宋体" w:cs="宋体"/>
          <w:color w:val="000000"/>
          <w:sz w:val="30"/>
        </w:rPr>
        <w:t xml:space="preserve">                     </w:t>
      </w:r>
    </w:p>
    <w:p>
      <w:pPr>
        <w:rPr>
          <w:rFonts w:hint="eastAsia" w:ascii="宋体" w:hAnsi="宋体" w:eastAsia="宋体" w:cs="宋体"/>
          <w:color w:val="000000"/>
          <w:sz w:val="30"/>
        </w:rPr>
      </w:pPr>
    </w:p>
    <w:p>
      <w:pPr>
        <w:rPr>
          <w:rFonts w:hint="eastAsia" w:ascii="宋体" w:hAnsi="宋体" w:eastAsia="宋体" w:cs="宋体"/>
          <w:color w:val="000000"/>
          <w:sz w:val="30"/>
        </w:rPr>
      </w:pPr>
    </w:p>
    <w:p>
      <w:pPr>
        <w:rPr>
          <w:rFonts w:hint="eastAsia" w:ascii="宋体" w:hAnsi="宋体" w:eastAsia="宋体" w:cs="宋体"/>
          <w:color w:val="000000"/>
          <w:sz w:val="30"/>
        </w:rPr>
      </w:pPr>
    </w:p>
    <w:p>
      <w:pPr>
        <w:rPr>
          <w:rFonts w:hint="eastAsia" w:ascii="宋体" w:hAnsi="宋体" w:eastAsia="宋体" w:cs="宋体"/>
          <w:color w:val="000000"/>
          <w:sz w:val="30"/>
        </w:rPr>
      </w:pPr>
    </w:p>
    <w:p>
      <w:pPr>
        <w:pStyle w:val="20"/>
        <w:spacing w:line="300" w:lineRule="auto"/>
        <w:ind w:left="2" w:hanging="48"/>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报</w:t>
      </w:r>
      <w:r>
        <w:rPr>
          <w:rFonts w:hint="eastAsia" w:ascii="宋体" w:hAnsi="宋体" w:eastAsia="宋体" w:cs="宋体"/>
          <w:color w:val="000000"/>
          <w:sz w:val="28"/>
          <w:szCs w:val="28"/>
        </w:rPr>
        <w:t xml:space="preserve">      </w:t>
      </w:r>
      <w:r>
        <w:rPr>
          <w:rFonts w:hint="eastAsia" w:ascii="宋体" w:hAnsi="宋体" w:eastAsia="宋体" w:cs="宋体"/>
          <w:color w:val="000000"/>
          <w:sz w:val="28"/>
          <w:szCs w:val="28"/>
          <w:lang w:eastAsia="zh-CN"/>
        </w:rPr>
        <w:t>价</w:t>
      </w:r>
      <w:r>
        <w:rPr>
          <w:rFonts w:hint="eastAsia" w:ascii="宋体" w:hAnsi="宋体" w:eastAsia="宋体" w:cs="宋体"/>
          <w:color w:val="000000"/>
          <w:sz w:val="28"/>
          <w:szCs w:val="28"/>
        </w:rPr>
        <w:t xml:space="preserve">      人（公章）:</w:t>
      </w:r>
    </w:p>
    <w:p>
      <w:pPr>
        <w:pStyle w:val="20"/>
        <w:spacing w:line="300" w:lineRule="auto"/>
        <w:ind w:left="2" w:hanging="48"/>
        <w:rPr>
          <w:rFonts w:hint="eastAsia" w:ascii="宋体" w:hAnsi="宋体" w:eastAsia="宋体" w:cs="宋体"/>
          <w:color w:val="000000"/>
          <w:sz w:val="28"/>
          <w:szCs w:val="28"/>
        </w:rPr>
      </w:pPr>
      <w:r>
        <w:rPr>
          <w:rFonts w:hint="eastAsia" w:ascii="宋体" w:hAnsi="宋体" w:eastAsia="宋体" w:cs="宋体"/>
          <w:color w:val="000000"/>
          <w:sz w:val="28"/>
          <w:szCs w:val="28"/>
        </w:rPr>
        <w:t>法定代表人或委托代理人（签字）:</w:t>
      </w:r>
    </w:p>
    <w:p>
      <w:pPr>
        <w:pStyle w:val="20"/>
        <w:spacing w:line="300" w:lineRule="auto"/>
        <w:ind w:left="2" w:hanging="48"/>
        <w:rPr>
          <w:rFonts w:hint="eastAsia" w:ascii="宋体" w:hAnsi="宋体" w:eastAsia="宋体" w:cs="宋体"/>
          <w:color w:val="000000"/>
          <w:sz w:val="28"/>
          <w:szCs w:val="28"/>
        </w:rPr>
      </w:pPr>
    </w:p>
    <w:p>
      <w:pPr>
        <w:pStyle w:val="20"/>
        <w:spacing w:line="300" w:lineRule="auto"/>
        <w:ind w:left="2" w:hanging="48"/>
        <w:rPr>
          <w:rFonts w:hint="eastAsia" w:ascii="宋体" w:hAnsi="宋体" w:eastAsia="宋体" w:cs="宋体"/>
          <w:color w:val="000000"/>
          <w:sz w:val="28"/>
          <w:szCs w:val="28"/>
        </w:rPr>
      </w:pPr>
    </w:p>
    <w:p>
      <w:pPr>
        <w:pStyle w:val="20"/>
        <w:spacing w:line="300" w:lineRule="auto"/>
        <w:ind w:left="2" w:hanging="48"/>
        <w:rPr>
          <w:rFonts w:hint="eastAsia" w:ascii="宋体" w:hAnsi="宋体" w:eastAsia="宋体" w:cs="宋体"/>
          <w:color w:val="000000"/>
          <w:sz w:val="28"/>
          <w:szCs w:val="28"/>
        </w:rPr>
      </w:pPr>
    </w:p>
    <w:p>
      <w:pPr>
        <w:pStyle w:val="20"/>
        <w:spacing w:line="300" w:lineRule="auto"/>
        <w:ind w:left="2" w:hanging="48"/>
        <w:rPr>
          <w:rFonts w:hint="eastAsia" w:ascii="宋体" w:hAnsi="宋体" w:eastAsia="宋体" w:cs="宋体"/>
          <w:color w:val="000000"/>
          <w:sz w:val="28"/>
          <w:szCs w:val="28"/>
        </w:rPr>
      </w:pPr>
      <w:r>
        <w:rPr>
          <w:rFonts w:hint="eastAsia" w:ascii="宋体" w:hAnsi="宋体" w:eastAsia="宋体" w:cs="宋体"/>
          <w:color w:val="000000"/>
          <w:sz w:val="28"/>
          <w:szCs w:val="28"/>
        </w:rPr>
        <w:t>日期：__________年__________月____________日</w:t>
      </w:r>
    </w:p>
    <w:p>
      <w:pPr>
        <w:pStyle w:val="21"/>
        <w:rPr>
          <w:rFonts w:hint="eastAsia" w:ascii="宋体" w:hAnsi="宋体" w:eastAsia="宋体" w:cs="宋体"/>
          <w:color w:val="000000"/>
          <w:sz w:val="28"/>
          <w:szCs w:val="28"/>
        </w:rPr>
      </w:pPr>
    </w:p>
    <w:p>
      <w:pPr>
        <w:pStyle w:val="21"/>
        <w:rPr>
          <w:rFonts w:hint="eastAsia" w:ascii="宋体" w:hAnsi="宋体" w:eastAsia="宋体" w:cs="宋体"/>
          <w:color w:val="000000"/>
          <w:sz w:val="28"/>
          <w:szCs w:val="28"/>
        </w:rPr>
      </w:pPr>
    </w:p>
    <w:p>
      <w:pPr>
        <w:spacing w:line="300" w:lineRule="auto"/>
        <w:jc w:val="center"/>
        <w:rPr>
          <w:rFonts w:hint="eastAsia" w:ascii="楷体_GB2312" w:eastAsia="楷体_GB2312"/>
          <w:b/>
          <w:color w:val="000000"/>
          <w:sz w:val="36"/>
          <w:lang w:eastAsia="zh-CN"/>
        </w:rPr>
      </w:pPr>
      <w:r>
        <w:rPr>
          <w:rFonts w:hint="eastAsia" w:ascii="楷体_GB2312" w:eastAsia="楷体_GB2312"/>
          <w:b/>
          <w:color w:val="000000"/>
          <w:sz w:val="36"/>
          <w:lang w:eastAsia="zh-CN"/>
        </w:rPr>
        <w:t>一、报价函</w:t>
      </w:r>
    </w:p>
    <w:p>
      <w:pPr>
        <w:pStyle w:val="20"/>
        <w:adjustRightInd w:val="0"/>
        <w:snapToGrid w:val="0"/>
        <w:spacing w:line="420" w:lineRule="exact"/>
        <w:ind w:firstLine="16" w:firstLineChars="6"/>
        <w:rPr>
          <w:rFonts w:hint="eastAsia" w:ascii="宋体" w:hAnsi="宋体" w:eastAsia="宋体" w:cs="宋体"/>
          <w:color w:val="000000"/>
          <w:sz w:val="28"/>
          <w:szCs w:val="28"/>
        </w:rPr>
      </w:pPr>
      <w:r>
        <w:rPr>
          <w:rFonts w:hint="eastAsia" w:ascii="宋体" w:hAnsi="宋体" w:eastAsia="宋体" w:cs="宋体"/>
          <w:color w:val="000000"/>
          <w:sz w:val="28"/>
          <w:szCs w:val="28"/>
          <w:u w:val="single"/>
          <w:lang w:eastAsia="zh-CN"/>
        </w:rPr>
        <w:t>中煤华晋</w:t>
      </w:r>
      <w:r>
        <w:rPr>
          <w:rFonts w:hint="eastAsia" w:hAnsi="宋体" w:eastAsia="宋体" w:cs="宋体"/>
          <w:color w:val="000000"/>
          <w:sz w:val="28"/>
          <w:szCs w:val="28"/>
          <w:u w:val="single"/>
          <w:lang w:eastAsia="zh-CN"/>
        </w:rPr>
        <w:t>集团</w:t>
      </w:r>
      <w:r>
        <w:rPr>
          <w:rFonts w:hint="eastAsia" w:ascii="宋体" w:hAnsi="宋体" w:eastAsia="宋体" w:cs="宋体"/>
          <w:color w:val="000000"/>
          <w:sz w:val="28"/>
          <w:szCs w:val="28"/>
          <w:u w:val="single"/>
          <w:lang w:eastAsia="zh-CN"/>
        </w:rPr>
        <w:t>有限</w:t>
      </w:r>
      <w:r>
        <w:rPr>
          <w:rFonts w:hint="eastAsia" w:ascii="宋体" w:hAnsi="宋体" w:eastAsia="宋体" w:cs="宋体"/>
          <w:color w:val="000000"/>
          <w:sz w:val="28"/>
          <w:szCs w:val="28"/>
          <w:u w:val="single"/>
        </w:rPr>
        <w:t>公司</w:t>
      </w:r>
      <w:r>
        <w:rPr>
          <w:rFonts w:hint="eastAsia" w:ascii="宋体" w:hAnsi="宋体" w:eastAsia="宋体" w:cs="宋体"/>
          <w:color w:val="000000"/>
          <w:sz w:val="28"/>
          <w:szCs w:val="28"/>
        </w:rPr>
        <w:t>：</w:t>
      </w:r>
    </w:p>
    <w:p>
      <w:pPr>
        <w:pStyle w:val="20"/>
        <w:adjustRightInd w:val="0"/>
        <w:snapToGrid w:val="0"/>
        <w:spacing w:line="4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1、根据已收到的</w:t>
      </w:r>
      <w:r>
        <w:rPr>
          <w:rFonts w:hint="eastAsia" w:ascii="宋体" w:hAnsi="宋体" w:eastAsia="宋体" w:cs="宋体"/>
          <w:color w:val="000000"/>
          <w:sz w:val="28"/>
          <w:szCs w:val="28"/>
          <w:lang w:eastAsia="zh-CN"/>
        </w:rPr>
        <w:t>询价书</w:t>
      </w:r>
      <w:r>
        <w:rPr>
          <w:rFonts w:hint="eastAsia" w:ascii="宋体" w:hAnsi="宋体" w:eastAsia="宋体" w:cs="宋体"/>
          <w:color w:val="000000"/>
          <w:sz w:val="28"/>
          <w:szCs w:val="28"/>
        </w:rPr>
        <w:t>编号为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项目的</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，我单位经研究上述项目</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的各项条款后，我方愿以人民币</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元</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（大写）的总价，按要求向甲方供货。</w:t>
      </w:r>
    </w:p>
    <w:p>
      <w:pPr>
        <w:pStyle w:val="20"/>
        <w:adjustRightInd w:val="0"/>
        <w:snapToGrid w:val="0"/>
        <w:spacing w:line="4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2、我方承诺交货期为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 </w:t>
      </w:r>
    </w:p>
    <w:p>
      <w:pPr>
        <w:pStyle w:val="20"/>
        <w:adjustRightInd w:val="0"/>
        <w:snapToGrid w:val="0"/>
        <w:spacing w:line="4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3、如果我方成交，我们保证按上述报价、交货期</w:t>
      </w:r>
      <w:r>
        <w:rPr>
          <w:rFonts w:hint="eastAsia" w:ascii="宋体" w:hAnsi="宋体" w:eastAsia="宋体" w:cs="宋体"/>
          <w:color w:val="000000"/>
          <w:sz w:val="28"/>
          <w:szCs w:val="28"/>
          <w:lang w:eastAsia="zh-CN"/>
        </w:rPr>
        <w:t>等要求</w:t>
      </w:r>
      <w:r>
        <w:rPr>
          <w:rFonts w:hint="eastAsia" w:ascii="宋体" w:hAnsi="宋体" w:eastAsia="宋体" w:cs="宋体"/>
          <w:color w:val="000000"/>
          <w:sz w:val="28"/>
          <w:szCs w:val="28"/>
        </w:rPr>
        <w:t>完成</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规定的全部项目，提交优质的</w:t>
      </w:r>
      <w:r>
        <w:rPr>
          <w:rFonts w:hint="eastAsia" w:ascii="宋体" w:hAnsi="宋体" w:eastAsia="宋体" w:cs="宋体"/>
          <w:color w:val="000000"/>
          <w:sz w:val="28"/>
          <w:szCs w:val="28"/>
          <w:lang w:eastAsia="zh-CN"/>
        </w:rPr>
        <w:t>货物及服务</w:t>
      </w:r>
      <w:r>
        <w:rPr>
          <w:rFonts w:hint="eastAsia" w:ascii="宋体" w:hAnsi="宋体" w:eastAsia="宋体" w:cs="宋体"/>
          <w:color w:val="000000"/>
          <w:sz w:val="28"/>
          <w:szCs w:val="28"/>
        </w:rPr>
        <w:t>。</w:t>
      </w:r>
    </w:p>
    <w:p>
      <w:pPr>
        <w:pStyle w:val="20"/>
        <w:adjustRightInd w:val="0"/>
        <w:snapToGrid w:val="0"/>
        <w:spacing w:line="4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4、我们确认已全面熟悉理解并接受</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的全部内容和要求，并承担应予考虑的相应风险。</w:t>
      </w:r>
    </w:p>
    <w:p>
      <w:pPr>
        <w:numPr>
          <w:ilvl w:val="0"/>
          <w:numId w:val="0"/>
        </w:numPr>
        <w:spacing w:line="360" w:lineRule="auto"/>
        <w:ind w:leftChars="0" w:firstLine="560" w:firstLineChars="200"/>
        <w:rPr>
          <w:rFonts w:hint="eastAsia" w:ascii="宋体" w:hAnsi="宋体" w:eastAsia="宋体" w:cs="宋体"/>
          <w:sz w:val="28"/>
          <w:szCs w:val="28"/>
        </w:rPr>
      </w:pPr>
      <w:r>
        <w:rPr>
          <w:rFonts w:hint="eastAsia" w:ascii="宋体" w:hAnsi="宋体" w:eastAsia="宋体" w:cs="宋体"/>
          <w:color w:val="000000"/>
          <w:sz w:val="28"/>
          <w:szCs w:val="28"/>
          <w:lang w:val="en-US" w:eastAsia="zh-CN"/>
        </w:rPr>
        <w:t>5、</w:t>
      </w:r>
      <w:r>
        <w:rPr>
          <w:rFonts w:hint="eastAsia" w:ascii="宋体" w:hAnsi="宋体" w:eastAsia="宋体" w:cs="宋体"/>
          <w:sz w:val="28"/>
          <w:szCs w:val="28"/>
        </w:rPr>
        <w:t>与本</w:t>
      </w:r>
      <w:r>
        <w:rPr>
          <w:rFonts w:hint="eastAsia" w:ascii="宋体" w:hAnsi="宋体" w:eastAsia="宋体" w:cs="宋体"/>
          <w:sz w:val="28"/>
          <w:szCs w:val="28"/>
          <w:lang w:eastAsia="zh-CN"/>
        </w:rPr>
        <w:t>次报价</w:t>
      </w:r>
      <w:r>
        <w:rPr>
          <w:rFonts w:hint="eastAsia" w:ascii="宋体" w:hAnsi="宋体" w:eastAsia="宋体" w:cs="宋体"/>
          <w:sz w:val="28"/>
          <w:szCs w:val="28"/>
        </w:rPr>
        <w:t>有关的一切正式往来通讯请寄:</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报价单位</w:t>
      </w:r>
      <w:r>
        <w:rPr>
          <w:rFonts w:hint="eastAsia" w:ascii="宋体" w:hAnsi="宋体" w:eastAsia="宋体" w:cs="宋体"/>
          <w:sz w:val="28"/>
          <w:szCs w:val="28"/>
        </w:rPr>
        <w:t>名称:</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报价人</w:t>
      </w:r>
      <w:r>
        <w:rPr>
          <w:rFonts w:hint="eastAsia" w:ascii="宋体" w:hAnsi="宋体" w:eastAsia="宋体" w:cs="宋体"/>
          <w:sz w:val="28"/>
          <w:szCs w:val="28"/>
        </w:rPr>
        <w:t>代表签字:</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地址:</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邮编:</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电话:</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传真:</w:t>
      </w:r>
    </w:p>
    <w:p>
      <w:pPr>
        <w:pStyle w:val="20"/>
        <w:adjustRightInd w:val="0"/>
        <w:snapToGrid w:val="0"/>
        <w:spacing w:line="420" w:lineRule="exact"/>
        <w:ind w:firstLine="397"/>
        <w:rPr>
          <w:rFonts w:hint="eastAsia" w:ascii="宋体" w:hAnsi="宋体" w:eastAsia="宋体" w:cs="宋体"/>
          <w:color w:val="000000"/>
          <w:sz w:val="28"/>
          <w:szCs w:val="28"/>
          <w:lang w:val="en-US" w:eastAsia="zh-CN"/>
        </w:rPr>
      </w:pPr>
    </w:p>
    <w:p>
      <w:pPr>
        <w:pStyle w:val="20"/>
        <w:adjustRightInd w:val="0"/>
        <w:snapToGrid w:val="0"/>
        <w:spacing w:line="420" w:lineRule="exact"/>
        <w:ind w:firstLine="397"/>
        <w:rPr>
          <w:rFonts w:hint="eastAsia" w:ascii="宋体" w:hAnsi="宋体" w:eastAsia="宋体" w:cs="宋体"/>
          <w:color w:val="000000"/>
          <w:sz w:val="28"/>
          <w:szCs w:val="28"/>
        </w:rPr>
      </w:pPr>
    </w:p>
    <w:p>
      <w:pPr>
        <w:pStyle w:val="20"/>
        <w:adjustRightInd w:val="0"/>
        <w:snapToGrid w:val="0"/>
        <w:spacing w:line="420" w:lineRule="exact"/>
        <w:ind w:firstLine="397"/>
        <w:rPr>
          <w:rFonts w:hint="eastAsia" w:ascii="宋体" w:hAnsi="宋体" w:eastAsia="宋体" w:cs="宋体"/>
          <w:color w:val="000000"/>
          <w:sz w:val="28"/>
          <w:szCs w:val="28"/>
        </w:rPr>
      </w:pPr>
    </w:p>
    <w:p>
      <w:pPr>
        <w:pStyle w:val="20"/>
        <w:adjustRightInd w:val="0"/>
        <w:snapToGrid w:val="0"/>
        <w:spacing w:line="420" w:lineRule="exact"/>
        <w:ind w:firstLine="3360" w:firstLineChars="1200"/>
        <w:rPr>
          <w:rFonts w:hint="eastAsia" w:ascii="宋体" w:hAnsi="宋体" w:eastAsia="宋体" w:cs="宋体"/>
          <w:color w:val="000000"/>
          <w:sz w:val="28"/>
          <w:szCs w:val="28"/>
        </w:rPr>
      </w:pPr>
      <w:r>
        <w:rPr>
          <w:rFonts w:hint="eastAsia" w:ascii="宋体" w:hAnsi="宋体" w:eastAsia="宋体" w:cs="宋体"/>
          <w:color w:val="000000"/>
          <w:sz w:val="28"/>
          <w:szCs w:val="28"/>
        </w:rPr>
        <w:t>法定代表人或委托代理人：(</w:t>
      </w:r>
      <w:r>
        <w:rPr>
          <w:rFonts w:hint="eastAsia" w:ascii="宋体" w:hAnsi="宋体" w:eastAsia="宋体" w:cs="宋体"/>
          <w:color w:val="000000"/>
          <w:sz w:val="28"/>
          <w:szCs w:val="28"/>
          <w:lang w:eastAsia="zh-CN"/>
        </w:rPr>
        <w:t>签字</w:t>
      </w:r>
      <w:r>
        <w:rPr>
          <w:rFonts w:hint="eastAsia" w:ascii="宋体" w:hAnsi="宋体" w:eastAsia="宋体" w:cs="宋体"/>
          <w:color w:val="000000"/>
          <w:sz w:val="28"/>
          <w:szCs w:val="28"/>
        </w:rPr>
        <w:t>盖章)</w:t>
      </w:r>
    </w:p>
    <w:p>
      <w:pPr>
        <w:pStyle w:val="20"/>
        <w:adjustRightInd w:val="0"/>
        <w:snapToGrid w:val="0"/>
        <w:spacing w:line="420" w:lineRule="exact"/>
        <w:ind w:firstLine="397"/>
        <w:rPr>
          <w:rFonts w:hint="eastAsia" w:ascii="宋体" w:hAnsi="宋体" w:eastAsia="宋体" w:cs="宋体"/>
          <w:color w:val="000000"/>
          <w:sz w:val="28"/>
          <w:szCs w:val="28"/>
        </w:rPr>
      </w:pPr>
    </w:p>
    <w:p>
      <w:pPr>
        <w:pStyle w:val="20"/>
        <w:adjustRightInd w:val="0"/>
        <w:snapToGrid w:val="0"/>
        <w:spacing w:line="420" w:lineRule="exact"/>
        <w:ind w:firstLine="3360" w:firstLineChars="1200"/>
        <w:rPr>
          <w:rFonts w:hint="eastAsia" w:ascii="宋体" w:hAnsi="宋体" w:eastAsia="宋体" w:cs="宋体"/>
          <w:color w:val="000000"/>
          <w:sz w:val="28"/>
          <w:szCs w:val="28"/>
        </w:rPr>
      </w:pPr>
      <w:r>
        <w:rPr>
          <w:rFonts w:hint="eastAsia" w:ascii="宋体" w:hAnsi="宋体" w:eastAsia="宋体" w:cs="宋体"/>
          <w:color w:val="000000"/>
          <w:sz w:val="28"/>
          <w:szCs w:val="28"/>
        </w:rPr>
        <w:t>日期：</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 年</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 月</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 日</w:t>
      </w:r>
    </w:p>
    <w:p>
      <w:pPr>
        <w:pStyle w:val="20"/>
        <w:adjustRightInd w:val="0"/>
        <w:snapToGrid w:val="0"/>
        <w:spacing w:line="420" w:lineRule="exact"/>
        <w:ind w:left="-8" w:leftChars="-4" w:firstLine="560" w:firstLineChars="200"/>
        <w:rPr>
          <w:rFonts w:hint="eastAsia" w:ascii="宋体" w:hAnsi="宋体" w:eastAsia="宋体" w:cs="宋体"/>
          <w:color w:val="000000"/>
          <w:sz w:val="28"/>
          <w:szCs w:val="28"/>
        </w:rPr>
      </w:pPr>
    </w:p>
    <w:p>
      <w:pPr>
        <w:pStyle w:val="20"/>
        <w:adjustRightInd w:val="0"/>
        <w:snapToGrid w:val="0"/>
        <w:spacing w:line="420" w:lineRule="exact"/>
        <w:ind w:left="-8" w:leftChars="-4" w:firstLine="440" w:firstLineChars="200"/>
        <w:rPr>
          <w:rFonts w:hAnsi="宋体"/>
          <w:color w:val="000000"/>
          <w:sz w:val="22"/>
        </w:rPr>
      </w:pPr>
    </w:p>
    <w:p>
      <w:pPr>
        <w:spacing w:line="300" w:lineRule="auto"/>
        <w:jc w:val="center"/>
        <w:rPr>
          <w:rFonts w:hint="eastAsia" w:ascii="楷体_GB2312" w:eastAsia="楷体_GB2312"/>
          <w:b/>
          <w:color w:val="000000"/>
          <w:sz w:val="36"/>
        </w:rPr>
      </w:pPr>
    </w:p>
    <w:p>
      <w:pPr>
        <w:spacing w:line="300" w:lineRule="auto"/>
        <w:jc w:val="center"/>
        <w:rPr>
          <w:rFonts w:hint="eastAsia" w:ascii="楷体_GB2312" w:eastAsia="楷体_GB2312"/>
          <w:b/>
          <w:color w:val="000000"/>
          <w:sz w:val="36"/>
        </w:rPr>
      </w:pPr>
    </w:p>
    <w:p>
      <w:pPr>
        <w:spacing w:line="300" w:lineRule="auto"/>
        <w:jc w:val="center"/>
        <w:rPr>
          <w:rFonts w:hint="eastAsia" w:ascii="楷体_GB2312" w:eastAsia="楷体_GB2312"/>
          <w:b/>
          <w:color w:val="000000"/>
          <w:sz w:val="36"/>
        </w:rPr>
      </w:pPr>
      <w:r>
        <w:rPr>
          <w:rFonts w:hint="eastAsia" w:ascii="楷体_GB2312" w:eastAsia="楷体_GB2312"/>
          <w:b/>
          <w:color w:val="000000"/>
          <w:sz w:val="36"/>
        </w:rPr>
        <w:t>二、授权委托书</w:t>
      </w:r>
    </w:p>
    <w:p>
      <w:pPr>
        <w:spacing w:line="300" w:lineRule="auto"/>
        <w:jc w:val="center"/>
        <w:rPr>
          <w:rFonts w:ascii="仿宋_GB2312" w:eastAsia="仿宋_GB2312"/>
          <w:b/>
          <w:color w:val="000000"/>
          <w:sz w:val="32"/>
        </w:rPr>
      </w:pPr>
    </w:p>
    <w:p>
      <w:pPr>
        <w:adjustRightInd w:val="0"/>
        <w:snapToGrid w:val="0"/>
        <w:spacing w:line="4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本授权委托书申明：我</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（姓名）系</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单位名称)的法定代表人，现授权委托</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（单位名称）的</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姓名）为我公司代理人，以本公司的名义参加</w:t>
      </w:r>
      <w:r>
        <w:rPr>
          <w:rFonts w:hint="eastAsia" w:ascii="宋体" w:hAnsi="宋体" w:eastAsia="宋体" w:cs="宋体"/>
          <w:color w:val="000000"/>
          <w:sz w:val="28"/>
          <w:szCs w:val="28"/>
          <w:u w:val="single"/>
        </w:rPr>
        <w:t xml:space="preserve"> 中煤</w:t>
      </w:r>
      <w:r>
        <w:rPr>
          <w:rFonts w:hint="eastAsia" w:ascii="宋体" w:hAnsi="宋体" w:eastAsia="宋体" w:cs="宋体"/>
          <w:color w:val="000000"/>
          <w:sz w:val="28"/>
          <w:szCs w:val="28"/>
          <w:u w:val="single"/>
          <w:lang w:eastAsia="zh-CN"/>
        </w:rPr>
        <w:t>华晋集团</w:t>
      </w:r>
      <w:r>
        <w:rPr>
          <w:rFonts w:hint="eastAsia" w:ascii="宋体" w:hAnsi="宋体" w:eastAsia="宋体" w:cs="宋体"/>
          <w:color w:val="000000"/>
          <w:sz w:val="28"/>
          <w:szCs w:val="28"/>
          <w:u w:val="single"/>
        </w:rPr>
        <w:t xml:space="preserve">有限公司   </w:t>
      </w:r>
      <w:r>
        <w:rPr>
          <w:rFonts w:hint="eastAsia" w:ascii="宋体" w:hAnsi="宋体" w:eastAsia="宋体" w:cs="宋体"/>
          <w:color w:val="000000"/>
          <w:sz w:val="28"/>
          <w:szCs w:val="28"/>
        </w:rPr>
        <w:t>组织的</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项目的</w:t>
      </w:r>
      <w:r>
        <w:rPr>
          <w:rFonts w:hint="eastAsia" w:ascii="宋体" w:hAnsi="宋体" w:eastAsia="宋体" w:cs="宋体"/>
          <w:color w:val="000000"/>
          <w:sz w:val="28"/>
          <w:szCs w:val="28"/>
          <w:lang w:eastAsia="zh-CN"/>
        </w:rPr>
        <w:t>询价采购</w:t>
      </w:r>
      <w:r>
        <w:rPr>
          <w:rFonts w:hint="eastAsia" w:ascii="宋体" w:hAnsi="宋体" w:eastAsia="宋体" w:cs="宋体"/>
          <w:color w:val="000000"/>
          <w:sz w:val="28"/>
          <w:szCs w:val="28"/>
        </w:rPr>
        <w:t>活动。代理人在</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全过程中所签署的一切文件和处理与之有关的一切事务，我均予以承认。</w:t>
      </w: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代理人无转委托权，特此委托。</w:t>
      </w:r>
    </w:p>
    <w:p>
      <w:pPr>
        <w:adjustRightInd w:val="0"/>
        <w:snapToGrid w:val="0"/>
        <w:spacing w:line="420" w:lineRule="exact"/>
        <w:ind w:firstLine="397"/>
        <w:rPr>
          <w:rFonts w:hint="eastAsia" w:ascii="宋体" w:hAnsi="宋体" w:eastAsia="宋体" w:cs="宋体"/>
          <w:color w:val="000000"/>
          <w:sz w:val="28"/>
          <w:szCs w:val="28"/>
        </w:rPr>
      </w:pP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代理人：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性别：</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年龄：</w:t>
      </w:r>
      <w:r>
        <w:rPr>
          <w:rFonts w:hint="eastAsia" w:ascii="宋体" w:hAnsi="宋体" w:eastAsia="宋体" w:cs="宋体"/>
          <w:color w:val="000000"/>
          <w:sz w:val="28"/>
          <w:szCs w:val="28"/>
          <w:u w:val="single"/>
        </w:rPr>
        <w:t xml:space="preserve">            </w:t>
      </w:r>
    </w:p>
    <w:p>
      <w:pPr>
        <w:adjustRightInd w:val="0"/>
        <w:snapToGrid w:val="0"/>
        <w:spacing w:line="420" w:lineRule="exact"/>
        <w:ind w:firstLine="397"/>
        <w:rPr>
          <w:rFonts w:hint="eastAsia" w:ascii="宋体" w:hAnsi="宋体" w:eastAsia="宋体" w:cs="宋体"/>
          <w:color w:val="000000"/>
          <w:sz w:val="28"/>
          <w:szCs w:val="28"/>
        </w:rPr>
      </w:pP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单位：</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部门：</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职务：</w:t>
      </w:r>
      <w:r>
        <w:rPr>
          <w:rFonts w:hint="eastAsia" w:ascii="宋体" w:hAnsi="宋体" w:eastAsia="宋体" w:cs="宋体"/>
          <w:color w:val="000000"/>
          <w:sz w:val="28"/>
          <w:szCs w:val="28"/>
          <w:u w:val="single"/>
        </w:rPr>
        <w:t xml:space="preserve">            </w:t>
      </w:r>
    </w:p>
    <w:p>
      <w:pPr>
        <w:adjustRightInd w:val="0"/>
        <w:snapToGrid w:val="0"/>
        <w:spacing w:line="420" w:lineRule="exact"/>
        <w:ind w:firstLine="397"/>
        <w:rPr>
          <w:rFonts w:hint="eastAsia" w:ascii="宋体" w:hAnsi="宋体" w:eastAsia="宋体" w:cs="宋体"/>
          <w:color w:val="000000"/>
          <w:sz w:val="28"/>
          <w:szCs w:val="28"/>
        </w:rPr>
      </w:pP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单位：（公章）</w:t>
      </w: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法定代表人：（签字盖章）</w:t>
      </w: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代理人：（签字盖章）</w:t>
      </w: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日期：</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年</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月</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日</w:t>
      </w:r>
    </w:p>
    <w:p>
      <w:pPr>
        <w:rPr>
          <w:rFonts w:hint="eastAsia" w:ascii="宋体" w:hAnsi="宋体" w:eastAsia="宋体" w:cs="宋体"/>
          <w:b/>
          <w:bCs/>
          <w:color w:val="000000"/>
          <w:sz w:val="28"/>
          <w:szCs w:val="28"/>
        </w:rPr>
      </w:pPr>
    </w:p>
    <w:p>
      <w:pPr>
        <w:rPr>
          <w:rFonts w:hint="eastAsia" w:ascii="宋体" w:hAnsi="宋体" w:eastAsia="宋体" w:cs="宋体"/>
          <w:color w:val="000000"/>
          <w:sz w:val="28"/>
          <w:szCs w:val="28"/>
        </w:rPr>
      </w:pPr>
      <w:r>
        <w:rPr>
          <w:rFonts w:hint="eastAsia" w:ascii="宋体" w:hAnsi="宋体" w:eastAsia="宋体" w:cs="宋体"/>
          <w:b/>
          <w:bCs/>
          <w:color w:val="000000"/>
          <w:sz w:val="28"/>
          <w:szCs w:val="28"/>
        </w:rPr>
        <w:t>附：</w:t>
      </w:r>
    </w:p>
    <w:tbl>
      <w:tblPr>
        <w:tblStyle w:val="38"/>
        <w:tblW w:w="8343"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0" w:hRule="atLeast"/>
        </w:trPr>
        <w:tc>
          <w:tcPr>
            <w:tcW w:w="8343" w:type="dxa"/>
            <w:noWrap w:val="0"/>
            <w:vAlign w:val="center"/>
          </w:tcPr>
          <w:p>
            <w:pPr>
              <w:pStyle w:val="15"/>
              <w:kinsoku w:val="0"/>
              <w:overflowPunct w:val="0"/>
              <w:spacing w:before="1" w:line="391" w:lineRule="auto"/>
              <w:ind w:left="400" w:right="693"/>
              <w:rPr>
                <w:rFonts w:hint="default" w:ascii="宋体" w:hAnsi="宋体" w:eastAsia="宋体" w:cs="宋体"/>
                <w:b/>
                <w:bCs/>
                <w:color w:val="000000"/>
                <w:sz w:val="28"/>
                <w:szCs w:val="28"/>
                <w:lang w:eastAsia="zh-CN"/>
              </w:rPr>
            </w:pPr>
            <w:r>
              <w:rPr>
                <w:rFonts w:hint="eastAsia" w:ascii="宋体" w:hAnsi="宋体" w:eastAsia="宋体" w:cs="宋体"/>
                <w:color w:val="000000"/>
                <w:sz w:val="28"/>
                <w:szCs w:val="28"/>
                <w:lang w:eastAsia="zh-CN"/>
              </w:rPr>
              <w:t>（法定代表人、代理人身份证复印件粘贴处、法人及被授权人须上传二代居民身份证彩色扫描件）</w:t>
            </w:r>
            <w:r>
              <w:rPr>
                <w:rFonts w:hint="eastAsia" w:ascii="宋体" w:hAnsi="宋体" w:eastAsia="宋体" w:cs="宋体"/>
                <w:b/>
                <w:bCs/>
                <w:color w:val="000000"/>
                <w:sz w:val="28"/>
                <w:szCs w:val="28"/>
                <w:lang w:eastAsia="zh-CN"/>
              </w:rPr>
              <w:t>注：身份证关键信息应清晰可辨，否则投标无效；</w:t>
            </w:r>
          </w:p>
          <w:p>
            <w:pPr>
              <w:jc w:val="center"/>
              <w:rPr>
                <w:rFonts w:hint="eastAsia" w:ascii="宋体" w:hAnsi="宋体" w:eastAsia="宋体" w:cs="宋体"/>
                <w:color w:val="000000"/>
                <w:sz w:val="28"/>
                <w:szCs w:val="28"/>
              </w:rPr>
            </w:pPr>
          </w:p>
        </w:tc>
      </w:tr>
    </w:tbl>
    <w:p>
      <w:pPr>
        <w:pStyle w:val="20"/>
        <w:tabs>
          <w:tab w:val="left" w:pos="1785"/>
        </w:tabs>
        <w:snapToGrid w:val="0"/>
        <w:spacing w:line="300" w:lineRule="auto"/>
        <w:jc w:val="center"/>
        <w:rPr>
          <w:rFonts w:hint="default"/>
          <w:b/>
          <w:color w:val="000000"/>
          <w:sz w:val="36"/>
        </w:rPr>
        <w:sectPr>
          <w:headerReference r:id="rId6" w:type="default"/>
          <w:footerReference r:id="rId7" w:type="default"/>
          <w:footerReference r:id="rId8" w:type="even"/>
          <w:type w:val="continuous"/>
          <w:pgSz w:w="11906" w:h="16838"/>
          <w:pgMar w:top="1440" w:right="1797" w:bottom="1440" w:left="1797" w:header="851" w:footer="624" w:gutter="0"/>
          <w:pgNumType w:start="0"/>
          <w:cols w:space="720" w:num="1"/>
          <w:titlePg/>
          <w:docGrid w:type="lines" w:linePitch="312" w:charSpace="0"/>
        </w:sectPr>
      </w:pPr>
    </w:p>
    <w:p>
      <w:pPr>
        <w:keepNext/>
        <w:keepLines/>
        <w:adjustRightInd w:val="0"/>
        <w:snapToGrid w:val="0"/>
        <w:spacing w:line="360" w:lineRule="auto"/>
        <w:jc w:val="center"/>
        <w:outlineLvl w:val="2"/>
        <w:rPr>
          <w:rFonts w:hint="eastAsia" w:ascii="宋体" w:hAnsi="宋体" w:cs="宋体"/>
          <w:b/>
          <w:bCs/>
          <w:kern w:val="0"/>
          <w:sz w:val="28"/>
        </w:rPr>
      </w:pPr>
      <w:r>
        <w:rPr>
          <w:rFonts w:hint="eastAsia" w:ascii="宋体" w:hAnsi="宋体" w:cs="宋体"/>
          <w:b/>
          <w:bCs/>
          <w:kern w:val="0"/>
          <w:sz w:val="28"/>
          <w:lang w:val="en-US" w:eastAsia="zh-CN"/>
        </w:rPr>
        <w:t>三、</w:t>
      </w:r>
      <w:r>
        <w:rPr>
          <w:rFonts w:hint="eastAsia" w:ascii="宋体" w:hAnsi="宋体" w:cs="宋体"/>
          <w:b/>
          <w:bCs/>
          <w:kern w:val="0"/>
          <w:sz w:val="28"/>
        </w:rPr>
        <w:t>投标一览表</w:t>
      </w:r>
    </w:p>
    <w:p>
      <w:pPr>
        <w:pStyle w:val="45"/>
      </w:pPr>
    </w:p>
    <w:tbl>
      <w:tblPr>
        <w:tblStyle w:val="38"/>
        <w:tblW w:w="14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2233"/>
        <w:gridCol w:w="1321"/>
        <w:gridCol w:w="1778"/>
        <w:gridCol w:w="1567"/>
        <w:gridCol w:w="1664"/>
        <w:gridCol w:w="1445"/>
        <w:gridCol w:w="1650"/>
        <w:gridCol w:w="1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32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序号</w:t>
            </w:r>
          </w:p>
        </w:tc>
        <w:tc>
          <w:tcPr>
            <w:tcW w:w="223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货物名称</w:t>
            </w:r>
          </w:p>
        </w:tc>
        <w:tc>
          <w:tcPr>
            <w:tcW w:w="1321" w:type="dxa"/>
            <w:vMerge w:val="restart"/>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r>
              <w:rPr>
                <w:rFonts w:hint="eastAsia" w:ascii="宋体" w:hAnsi="宋体"/>
                <w:sz w:val="24"/>
                <w:szCs w:val="24"/>
              </w:rPr>
              <w:t>规格</w:t>
            </w:r>
          </w:p>
          <w:p>
            <w:pPr>
              <w:widowControl/>
              <w:adjustRightInd w:val="0"/>
              <w:snapToGrid w:val="0"/>
              <w:jc w:val="center"/>
              <w:rPr>
                <w:rFonts w:ascii="宋体" w:hAnsi="宋体"/>
                <w:sz w:val="24"/>
                <w:szCs w:val="24"/>
              </w:rPr>
            </w:pPr>
            <w:r>
              <w:rPr>
                <w:rFonts w:hint="eastAsia" w:ascii="宋体" w:hAnsi="宋体"/>
                <w:sz w:val="24"/>
                <w:szCs w:val="24"/>
              </w:rPr>
              <w:t>型号</w:t>
            </w:r>
          </w:p>
        </w:tc>
        <w:tc>
          <w:tcPr>
            <w:tcW w:w="177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数  量</w:t>
            </w:r>
          </w:p>
        </w:tc>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投标价（元）</w:t>
            </w:r>
          </w:p>
        </w:tc>
        <w:tc>
          <w:tcPr>
            <w:tcW w:w="1445"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交货期</w:t>
            </w:r>
          </w:p>
        </w:tc>
        <w:tc>
          <w:tcPr>
            <w:tcW w:w="165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宋体" w:hAnsi="宋体" w:eastAsia="宋体"/>
                <w:sz w:val="24"/>
                <w:szCs w:val="24"/>
                <w:lang w:val="en-US" w:eastAsia="zh-CN"/>
              </w:rPr>
            </w:pPr>
            <w:r>
              <w:rPr>
                <w:rFonts w:hint="eastAsia" w:ascii="宋体" w:hAnsi="宋体" w:eastAsia="宋体"/>
                <w:sz w:val="24"/>
                <w:szCs w:val="24"/>
                <w:lang w:val="en-US" w:eastAsia="zh-CN"/>
              </w:rPr>
              <w:t>产地品牌（未注明视为无）</w:t>
            </w:r>
          </w:p>
        </w:tc>
        <w:tc>
          <w:tcPr>
            <w:tcW w:w="124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sz w:val="24"/>
                <w:szCs w:val="24"/>
                <w:lang w:val="en-US" w:eastAsia="zh-CN"/>
              </w:rPr>
            </w:pPr>
            <w:r>
              <w:rPr>
                <w:rFonts w:hint="eastAsia" w:ascii="宋体" w:hAnsi="宋体"/>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jc w:val="center"/>
        </w:trPr>
        <w:tc>
          <w:tcPr>
            <w:tcW w:w="13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22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132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177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单  价</w:t>
            </w: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总  价</w:t>
            </w:r>
          </w:p>
        </w:tc>
        <w:tc>
          <w:tcPr>
            <w:tcW w:w="144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12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1</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r>
              <w:rPr>
                <w:rFonts w:hint="eastAsia" w:ascii="宋体" w:hAnsi="宋体"/>
                <w:b/>
                <w:color w:val="FF0000"/>
                <w:sz w:val="24"/>
                <w:szCs w:val="24"/>
                <w:lang w:val="en-US" w:eastAsia="zh-CN"/>
              </w:rPr>
              <w:t>*必填项</w:t>
            </w: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2</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3</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4" w:hRule="atLeast"/>
          <w:jc w:val="center"/>
        </w:trPr>
        <w:tc>
          <w:tcPr>
            <w:tcW w:w="14220" w:type="dxa"/>
            <w:gridSpan w:val="9"/>
            <w:tcBorders>
              <w:top w:val="single" w:color="auto" w:sz="4" w:space="0"/>
              <w:left w:val="single" w:color="auto" w:sz="4" w:space="0"/>
              <w:bottom w:val="single" w:color="auto" w:sz="4" w:space="0"/>
              <w:right w:val="single" w:color="auto" w:sz="4" w:space="0"/>
            </w:tcBorders>
            <w:noWrap w:val="0"/>
            <w:vAlign w:val="center"/>
          </w:tcPr>
          <w:p>
            <w:pPr>
              <w:pStyle w:val="25"/>
              <w:rPr>
                <w:rFonts w:ascii="宋体" w:hAnsi="宋体" w:cs="宋体"/>
                <w:sz w:val="24"/>
                <w:szCs w:val="24"/>
              </w:rPr>
            </w:pPr>
            <w:r>
              <w:rPr>
                <w:rFonts w:hint="eastAsia" w:ascii="宋体" w:hAnsi="宋体" w:cs="宋体"/>
                <w:sz w:val="24"/>
                <w:szCs w:val="24"/>
              </w:rPr>
              <w:t>合计：小写</w:t>
            </w:r>
            <w:r>
              <w:rPr>
                <w:rFonts w:hint="eastAsia" w:ascii="宋体" w:hAnsi="宋体" w:cs="宋体"/>
                <w:sz w:val="24"/>
                <w:szCs w:val="24"/>
                <w:u w:val="single"/>
              </w:rPr>
              <w:t xml:space="preserve">            </w:t>
            </w:r>
            <w:r>
              <w:rPr>
                <w:rFonts w:hint="eastAsia" w:ascii="宋体" w:hAnsi="宋体" w:cs="宋体"/>
                <w:sz w:val="24"/>
                <w:szCs w:val="24"/>
              </w:rPr>
              <w:t>元（人民币大写</w:t>
            </w:r>
            <w:r>
              <w:rPr>
                <w:rFonts w:hint="eastAsia" w:ascii="宋体" w:hAnsi="宋体" w:cs="宋体"/>
                <w:sz w:val="24"/>
                <w:szCs w:val="24"/>
                <w:u w:val="single"/>
              </w:rPr>
              <w:t xml:space="preserve">              </w:t>
            </w:r>
            <w:r>
              <w:rPr>
                <w:rFonts w:hint="eastAsia" w:ascii="宋体" w:hAnsi="宋体" w:cs="宋体"/>
                <w:sz w:val="24"/>
                <w:szCs w:val="24"/>
              </w:rPr>
              <w:t>）（含税，税率：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9" w:hRule="atLeast"/>
          <w:jc w:val="center"/>
        </w:trPr>
        <w:tc>
          <w:tcPr>
            <w:tcW w:w="14220" w:type="dxa"/>
            <w:gridSpan w:val="9"/>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before="20" w:after="20"/>
              <w:rPr>
                <w:rFonts w:ascii="宋体" w:hAnsi="宋体"/>
                <w:b/>
                <w:kern w:val="0"/>
                <w:szCs w:val="21"/>
              </w:rPr>
            </w:pPr>
            <w:r>
              <w:rPr>
                <w:rFonts w:hint="eastAsia" w:ascii="宋体" w:hAnsi="宋体"/>
                <w:b/>
                <w:kern w:val="0"/>
                <w:szCs w:val="21"/>
              </w:rPr>
              <w:t>备注：1.投标报价为</w:t>
            </w:r>
            <w:r>
              <w:rPr>
                <w:rFonts w:hint="eastAsia" w:ascii="宋体" w:hAnsi="宋体"/>
                <w:b/>
                <w:kern w:val="0"/>
                <w:szCs w:val="21"/>
                <w:u w:val="single"/>
              </w:rPr>
              <w:t>目的地交货含税价格</w:t>
            </w:r>
            <w:r>
              <w:rPr>
                <w:rFonts w:hint="eastAsia" w:ascii="宋体" w:hAnsi="宋体"/>
                <w:b/>
                <w:kern w:val="0"/>
                <w:szCs w:val="21"/>
              </w:rPr>
              <w:t>；</w:t>
            </w:r>
          </w:p>
          <w:p>
            <w:pPr>
              <w:widowControl/>
              <w:adjustRightInd w:val="0"/>
              <w:snapToGrid w:val="0"/>
              <w:spacing w:before="20" w:after="20"/>
              <w:ind w:firstLine="632" w:firstLineChars="300"/>
              <w:rPr>
                <w:rFonts w:ascii="宋体" w:hAnsi="宋体"/>
                <w:b/>
                <w:kern w:val="0"/>
                <w:szCs w:val="21"/>
              </w:rPr>
            </w:pPr>
            <w:r>
              <w:rPr>
                <w:rFonts w:hint="eastAsia" w:ascii="宋体" w:hAnsi="宋体"/>
                <w:b/>
                <w:kern w:val="0"/>
                <w:szCs w:val="21"/>
              </w:rPr>
              <w:t>2.此表手写无效；</w:t>
            </w:r>
          </w:p>
          <w:p>
            <w:pPr>
              <w:ind w:firstLine="632" w:firstLineChars="300"/>
              <w:jc w:val="left"/>
              <w:rPr>
                <w:rFonts w:ascii="宋体" w:hAnsi="宋体"/>
                <w:b/>
                <w:sz w:val="24"/>
                <w:szCs w:val="24"/>
              </w:rPr>
            </w:pPr>
            <w:r>
              <w:rPr>
                <w:rFonts w:hint="eastAsia" w:ascii="宋体" w:hAnsi="宋体"/>
                <w:b/>
                <w:kern w:val="0"/>
                <w:szCs w:val="21"/>
              </w:rPr>
              <w:t>3.投标人可根据项目实际情况扩展、完善</w:t>
            </w:r>
          </w:p>
        </w:tc>
      </w:tr>
    </w:tbl>
    <w:p>
      <w:pPr>
        <w:keepNext/>
        <w:keepLines/>
        <w:adjustRightInd w:val="0"/>
        <w:snapToGrid w:val="0"/>
        <w:spacing w:line="360" w:lineRule="auto"/>
        <w:jc w:val="center"/>
        <w:outlineLvl w:val="2"/>
        <w:rPr>
          <w:rFonts w:hint="eastAsia" w:ascii="宋体" w:hAnsi="宋体" w:cs="宋体"/>
          <w:b/>
          <w:bCs/>
          <w:kern w:val="0"/>
          <w:sz w:val="28"/>
          <w:szCs w:val="22"/>
        </w:rPr>
      </w:pPr>
    </w:p>
    <w:p>
      <w:pPr>
        <w:keepNext/>
        <w:keepLines/>
        <w:adjustRightInd w:val="0"/>
        <w:snapToGrid w:val="0"/>
        <w:spacing w:line="360" w:lineRule="auto"/>
        <w:jc w:val="center"/>
        <w:outlineLvl w:val="2"/>
        <w:rPr>
          <w:rFonts w:hint="eastAsia" w:ascii="宋体" w:hAnsi="宋体" w:cs="宋体"/>
          <w:b/>
          <w:bCs/>
          <w:kern w:val="0"/>
          <w:sz w:val="28"/>
          <w:szCs w:val="22"/>
        </w:rPr>
      </w:pPr>
    </w:p>
    <w:p>
      <w:pPr>
        <w:keepNext/>
        <w:keepLines/>
        <w:adjustRightInd w:val="0"/>
        <w:snapToGrid w:val="0"/>
        <w:spacing w:line="360" w:lineRule="auto"/>
        <w:jc w:val="both"/>
        <w:outlineLvl w:val="2"/>
        <w:rPr>
          <w:rFonts w:hint="eastAsia" w:ascii="宋体" w:hAnsi="宋体" w:cs="宋体"/>
          <w:b/>
          <w:bCs/>
          <w:kern w:val="0"/>
          <w:sz w:val="28"/>
          <w:szCs w:val="22"/>
        </w:rPr>
      </w:pPr>
    </w:p>
    <w:p>
      <w:pPr>
        <w:pStyle w:val="45"/>
        <w:rPr>
          <w:rFonts w:hint="eastAsia"/>
        </w:rPr>
      </w:pPr>
    </w:p>
    <w:p>
      <w:pPr>
        <w:keepNext/>
        <w:keepLines/>
        <w:numPr>
          <w:ilvl w:val="0"/>
          <w:numId w:val="0"/>
        </w:numPr>
        <w:adjustRightInd w:val="0"/>
        <w:snapToGrid w:val="0"/>
        <w:spacing w:line="360" w:lineRule="auto"/>
        <w:jc w:val="center"/>
        <w:outlineLvl w:val="2"/>
        <w:rPr>
          <w:rFonts w:hint="eastAsia" w:ascii="宋体" w:hAnsi="宋体" w:cs="宋体"/>
          <w:b/>
          <w:bCs/>
          <w:kern w:val="0"/>
          <w:sz w:val="28"/>
          <w:szCs w:val="22"/>
        </w:rPr>
      </w:pPr>
      <w:r>
        <w:rPr>
          <w:rFonts w:hint="eastAsia" w:ascii="宋体" w:hAnsi="宋体" w:cs="宋体"/>
          <w:b/>
          <w:bCs/>
          <w:kern w:val="0"/>
          <w:sz w:val="28"/>
          <w:szCs w:val="22"/>
          <w:lang w:val="en-US" w:eastAsia="zh-CN"/>
        </w:rPr>
        <w:t>四、</w:t>
      </w:r>
      <w:r>
        <w:rPr>
          <w:rFonts w:hint="eastAsia" w:ascii="宋体" w:hAnsi="宋体" w:cs="宋体"/>
          <w:b/>
          <w:bCs/>
          <w:kern w:val="0"/>
          <w:sz w:val="28"/>
          <w:szCs w:val="22"/>
        </w:rPr>
        <w:t>分项报价表 (部件分项报价表)</w:t>
      </w:r>
    </w:p>
    <w:p>
      <w:pPr>
        <w:pStyle w:val="45"/>
        <w:numPr>
          <w:ilvl w:val="0"/>
          <w:numId w:val="0"/>
        </w:numPr>
      </w:pPr>
    </w:p>
    <w:tbl>
      <w:tblPr>
        <w:tblStyle w:val="38"/>
        <w:tblW w:w="139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423"/>
        <w:gridCol w:w="1260"/>
        <w:gridCol w:w="932"/>
        <w:gridCol w:w="1289"/>
        <w:gridCol w:w="1289"/>
        <w:gridCol w:w="1289"/>
        <w:gridCol w:w="1289"/>
        <w:gridCol w:w="1760"/>
        <w:gridCol w:w="16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tcBorders>
              <w:top w:val="double" w:color="auto" w:sz="4" w:space="0"/>
              <w:left w:val="doub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货物名称</w:t>
            </w:r>
          </w:p>
        </w:tc>
        <w:tc>
          <w:tcPr>
            <w:tcW w:w="1423"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规格型号</w:t>
            </w:r>
          </w:p>
        </w:tc>
        <w:tc>
          <w:tcPr>
            <w:tcW w:w="1260"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单位</w:t>
            </w:r>
          </w:p>
        </w:tc>
        <w:tc>
          <w:tcPr>
            <w:tcW w:w="932"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数量</w:t>
            </w:r>
          </w:p>
        </w:tc>
        <w:tc>
          <w:tcPr>
            <w:tcW w:w="1289"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sz w:val="24"/>
                <w:szCs w:val="24"/>
              </w:rPr>
            </w:pPr>
            <w:r>
              <w:rPr>
                <w:rFonts w:hint="eastAsia" w:ascii="宋体" w:hAnsi="宋体"/>
                <w:sz w:val="24"/>
                <w:szCs w:val="24"/>
              </w:rPr>
              <w:t>单重</w:t>
            </w:r>
          </w:p>
          <w:p>
            <w:pPr>
              <w:spacing w:line="360" w:lineRule="auto"/>
              <w:jc w:val="center"/>
              <w:rPr>
                <w:rFonts w:ascii="宋体" w:hAnsi="宋体"/>
                <w:b/>
                <w:sz w:val="24"/>
                <w:szCs w:val="24"/>
              </w:rPr>
            </w:pPr>
            <w:r>
              <w:rPr>
                <w:rFonts w:hint="eastAsia" w:ascii="宋体" w:hAnsi="宋体"/>
                <w:b/>
                <w:sz w:val="24"/>
                <w:szCs w:val="24"/>
              </w:rPr>
              <w:t>(KG)</w:t>
            </w:r>
          </w:p>
        </w:tc>
        <w:tc>
          <w:tcPr>
            <w:tcW w:w="1289"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总重</w:t>
            </w:r>
          </w:p>
          <w:p>
            <w:pPr>
              <w:spacing w:line="360" w:lineRule="auto"/>
              <w:jc w:val="center"/>
              <w:rPr>
                <w:rFonts w:ascii="宋体" w:hAnsi="宋体"/>
                <w:b/>
                <w:sz w:val="24"/>
                <w:szCs w:val="24"/>
              </w:rPr>
            </w:pPr>
            <w:r>
              <w:rPr>
                <w:rFonts w:hint="eastAsia" w:ascii="宋体" w:hAnsi="宋体"/>
                <w:b/>
                <w:sz w:val="24"/>
                <w:szCs w:val="24"/>
              </w:rPr>
              <w:t>(KG)</w:t>
            </w:r>
          </w:p>
        </w:tc>
        <w:tc>
          <w:tcPr>
            <w:tcW w:w="1289"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sz w:val="24"/>
                <w:szCs w:val="24"/>
              </w:rPr>
            </w:pPr>
            <w:r>
              <w:rPr>
                <w:rFonts w:hint="eastAsia" w:ascii="宋体" w:hAnsi="宋体"/>
                <w:sz w:val="24"/>
                <w:szCs w:val="24"/>
              </w:rPr>
              <w:t>单价</w:t>
            </w:r>
          </w:p>
          <w:p>
            <w:pPr>
              <w:spacing w:line="360" w:lineRule="auto"/>
              <w:jc w:val="center"/>
              <w:rPr>
                <w:rFonts w:ascii="宋体" w:hAnsi="宋体"/>
                <w:b/>
                <w:sz w:val="24"/>
                <w:szCs w:val="24"/>
              </w:rPr>
            </w:pPr>
            <w:r>
              <w:rPr>
                <w:rFonts w:hint="eastAsia" w:ascii="宋体" w:hAnsi="宋体"/>
                <w:b/>
                <w:sz w:val="24"/>
                <w:szCs w:val="24"/>
              </w:rPr>
              <w:t>(万元)</w:t>
            </w:r>
          </w:p>
        </w:tc>
        <w:tc>
          <w:tcPr>
            <w:tcW w:w="1289"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总价</w:t>
            </w:r>
          </w:p>
          <w:p>
            <w:pPr>
              <w:spacing w:line="360" w:lineRule="auto"/>
              <w:jc w:val="center"/>
              <w:rPr>
                <w:rFonts w:ascii="宋体" w:hAnsi="宋体"/>
                <w:b/>
                <w:sz w:val="24"/>
                <w:szCs w:val="24"/>
              </w:rPr>
            </w:pPr>
            <w:r>
              <w:rPr>
                <w:rFonts w:hint="eastAsia" w:ascii="宋体" w:hAnsi="宋体"/>
                <w:b/>
                <w:sz w:val="24"/>
                <w:szCs w:val="24"/>
              </w:rPr>
              <w:t>(万元)</w:t>
            </w:r>
          </w:p>
        </w:tc>
        <w:tc>
          <w:tcPr>
            <w:tcW w:w="1760"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hint="default" w:ascii="宋体" w:hAnsi="宋体" w:eastAsia="宋体"/>
                <w:b/>
                <w:sz w:val="24"/>
                <w:szCs w:val="24"/>
                <w:lang w:val="en-US" w:eastAsia="zh-CN"/>
              </w:rPr>
            </w:pPr>
            <w:r>
              <w:rPr>
                <w:rFonts w:hint="eastAsia" w:ascii="宋体" w:hAnsi="宋体" w:eastAsia="宋体" w:cs="Times New Roman"/>
                <w:b/>
                <w:sz w:val="24"/>
                <w:szCs w:val="24"/>
                <w:lang w:val="en-US" w:eastAsia="zh-CN"/>
              </w:rPr>
              <w:t>产地品牌（未注明视为无）</w:t>
            </w:r>
          </w:p>
        </w:tc>
        <w:tc>
          <w:tcPr>
            <w:tcW w:w="1620" w:type="dxa"/>
            <w:tcBorders>
              <w:top w:val="double" w:color="auto" w:sz="4" w:space="0"/>
              <w:left w:val="single" w:color="auto" w:sz="4" w:space="0"/>
              <w:bottom w:val="single" w:color="auto" w:sz="4" w:space="0"/>
              <w:right w:val="doub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tcBorders>
              <w:top w:val="single" w:color="auto" w:sz="4" w:space="0"/>
              <w:left w:val="doub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360" w:lineRule="auto"/>
              <w:jc w:val="center"/>
              <w:rPr>
                <w:rFonts w:ascii="宋体" w:hAnsi="宋体"/>
                <w:kern w:val="0"/>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7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r>
              <w:rPr>
                <w:rFonts w:hint="eastAsia" w:ascii="宋体" w:hAnsi="宋体"/>
                <w:b/>
                <w:color w:val="FF0000"/>
                <w:sz w:val="24"/>
                <w:szCs w:val="24"/>
                <w:lang w:val="en-US" w:eastAsia="zh-CN"/>
              </w:rPr>
              <w:t>*必填项</w:t>
            </w:r>
          </w:p>
        </w:tc>
        <w:tc>
          <w:tcPr>
            <w:tcW w:w="1620" w:type="dxa"/>
            <w:tcBorders>
              <w:top w:val="single" w:color="auto" w:sz="4" w:space="0"/>
              <w:left w:val="single" w:color="auto" w:sz="4" w:space="0"/>
              <w:bottom w:val="single" w:color="auto" w:sz="4" w:space="0"/>
              <w:right w:val="double" w:color="auto" w:sz="4" w:space="0"/>
            </w:tcBorders>
            <w:noWrap w:val="0"/>
            <w:vAlign w:val="top"/>
          </w:tcPr>
          <w:p>
            <w:pPr>
              <w:spacing w:line="360" w:lineRule="auto"/>
              <w:rPr>
                <w:rFonts w:ascii="宋体" w:hAnsi="宋体"/>
                <w:b/>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tcBorders>
              <w:top w:val="single" w:color="auto" w:sz="4" w:space="0"/>
              <w:left w:val="doub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7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620" w:type="dxa"/>
            <w:tcBorders>
              <w:top w:val="single" w:color="auto" w:sz="4" w:space="0"/>
              <w:left w:val="single" w:color="auto" w:sz="4" w:space="0"/>
              <w:bottom w:val="single" w:color="auto" w:sz="4" w:space="0"/>
              <w:right w:val="double" w:color="auto" w:sz="4" w:space="0"/>
            </w:tcBorders>
            <w:noWrap w:val="0"/>
            <w:vAlign w:val="top"/>
          </w:tcPr>
          <w:p>
            <w:pPr>
              <w:spacing w:line="360" w:lineRule="auto"/>
              <w:rPr>
                <w:rFonts w:ascii="宋体" w:hAnsi="宋体"/>
                <w:b/>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tcBorders>
              <w:top w:val="single" w:color="auto" w:sz="4" w:space="0"/>
              <w:left w:val="doub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7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620" w:type="dxa"/>
            <w:tcBorders>
              <w:top w:val="single" w:color="auto" w:sz="4" w:space="0"/>
              <w:left w:val="single" w:color="auto" w:sz="4" w:space="0"/>
              <w:bottom w:val="single" w:color="auto" w:sz="4" w:space="0"/>
              <w:right w:val="double" w:color="auto" w:sz="4" w:space="0"/>
            </w:tcBorders>
            <w:noWrap w:val="0"/>
            <w:vAlign w:val="top"/>
          </w:tcPr>
          <w:p>
            <w:pPr>
              <w:spacing w:line="360" w:lineRule="auto"/>
              <w:rPr>
                <w:rFonts w:ascii="宋体" w:hAnsi="宋体"/>
                <w:b/>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1" w:type="dxa"/>
            <w:gridSpan w:val="5"/>
            <w:tcBorders>
              <w:top w:val="single" w:color="auto" w:sz="4" w:space="0"/>
              <w:left w:val="double" w:color="auto" w:sz="4" w:space="0"/>
              <w:bottom w:val="double" w:color="auto" w:sz="4" w:space="0"/>
              <w:right w:val="single" w:color="auto" w:sz="4" w:space="0"/>
            </w:tcBorders>
            <w:noWrap w:val="0"/>
            <w:vAlign w:val="top"/>
          </w:tcPr>
          <w:p>
            <w:pPr>
              <w:spacing w:line="360" w:lineRule="auto"/>
              <w:rPr>
                <w:rFonts w:ascii="宋体" w:hAnsi="宋体"/>
                <w:b/>
                <w:sz w:val="24"/>
                <w:szCs w:val="24"/>
              </w:rPr>
            </w:pPr>
            <w:r>
              <w:rPr>
                <w:rFonts w:hint="eastAsia" w:ascii="宋体" w:hAnsi="宋体"/>
                <w:sz w:val="24"/>
                <w:szCs w:val="24"/>
              </w:rPr>
              <w:t>总 计（列入价格汇总表）</w:t>
            </w:r>
          </w:p>
        </w:tc>
        <w:tc>
          <w:tcPr>
            <w:tcW w:w="1289" w:type="dxa"/>
            <w:tcBorders>
              <w:top w:val="single" w:color="auto" w:sz="4" w:space="0"/>
              <w:left w:val="single" w:color="auto" w:sz="4" w:space="0"/>
              <w:bottom w:val="doub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doub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double" w:color="auto" w:sz="4" w:space="0"/>
              <w:right w:val="single" w:color="auto" w:sz="4" w:space="0"/>
            </w:tcBorders>
            <w:noWrap w:val="0"/>
            <w:vAlign w:val="top"/>
          </w:tcPr>
          <w:p>
            <w:pPr>
              <w:spacing w:line="360" w:lineRule="auto"/>
              <w:rPr>
                <w:rFonts w:ascii="宋体" w:hAnsi="宋体"/>
                <w:b/>
                <w:sz w:val="24"/>
                <w:szCs w:val="24"/>
              </w:rPr>
            </w:pPr>
          </w:p>
        </w:tc>
        <w:tc>
          <w:tcPr>
            <w:tcW w:w="1760" w:type="dxa"/>
            <w:tcBorders>
              <w:top w:val="single" w:color="auto" w:sz="4" w:space="0"/>
              <w:left w:val="single" w:color="auto" w:sz="4" w:space="0"/>
              <w:bottom w:val="double" w:color="auto" w:sz="4" w:space="0"/>
              <w:right w:val="single" w:color="auto" w:sz="4" w:space="0"/>
            </w:tcBorders>
            <w:noWrap w:val="0"/>
            <w:vAlign w:val="top"/>
          </w:tcPr>
          <w:p>
            <w:pPr>
              <w:spacing w:line="360" w:lineRule="auto"/>
              <w:rPr>
                <w:rFonts w:ascii="宋体" w:hAnsi="宋体"/>
                <w:b/>
                <w:sz w:val="24"/>
                <w:szCs w:val="24"/>
              </w:rPr>
            </w:pPr>
          </w:p>
        </w:tc>
        <w:tc>
          <w:tcPr>
            <w:tcW w:w="1620" w:type="dxa"/>
            <w:tcBorders>
              <w:top w:val="single" w:color="auto" w:sz="4" w:space="0"/>
              <w:left w:val="single" w:color="auto" w:sz="4" w:space="0"/>
              <w:bottom w:val="double" w:color="auto" w:sz="4" w:space="0"/>
              <w:right w:val="double" w:color="auto" w:sz="4" w:space="0"/>
            </w:tcBorders>
            <w:noWrap w:val="0"/>
            <w:vAlign w:val="top"/>
          </w:tcPr>
          <w:p>
            <w:pPr>
              <w:spacing w:line="360" w:lineRule="auto"/>
              <w:rPr>
                <w:rFonts w:ascii="宋体" w:hAnsi="宋体"/>
                <w:b/>
                <w:sz w:val="24"/>
                <w:szCs w:val="24"/>
              </w:rPr>
            </w:pPr>
          </w:p>
        </w:tc>
      </w:tr>
    </w:tbl>
    <w:p>
      <w:pPr>
        <w:spacing w:line="360" w:lineRule="auto"/>
        <w:rPr>
          <w:rFonts w:hint="eastAsia" w:ascii="宋体" w:hAnsi="宋体"/>
          <w:sz w:val="24"/>
          <w:szCs w:val="24"/>
        </w:rPr>
      </w:pPr>
    </w:p>
    <w:p>
      <w:pPr>
        <w:spacing w:line="360" w:lineRule="auto"/>
        <w:rPr>
          <w:rFonts w:ascii="宋体" w:hAnsi="宋体"/>
          <w:sz w:val="24"/>
          <w:szCs w:val="24"/>
        </w:rPr>
      </w:pPr>
      <w:r>
        <w:rPr>
          <w:rFonts w:hint="eastAsia" w:ascii="宋体" w:hAnsi="宋体"/>
          <w:sz w:val="24"/>
          <w:szCs w:val="24"/>
        </w:rPr>
        <w:t>要求:1.如果按单价计算的结果与总价不一致，以单价为准修正总价。</w:t>
      </w:r>
    </w:p>
    <w:p>
      <w:pPr>
        <w:spacing w:line="360" w:lineRule="auto"/>
        <w:ind w:firstLine="600" w:firstLineChars="250"/>
        <w:rPr>
          <w:rFonts w:ascii="宋体" w:hAnsi="宋体"/>
          <w:sz w:val="24"/>
          <w:szCs w:val="24"/>
        </w:rPr>
      </w:pPr>
      <w:r>
        <w:rPr>
          <w:rFonts w:hint="eastAsia" w:ascii="宋体" w:hAnsi="宋体"/>
          <w:sz w:val="24"/>
          <w:szCs w:val="24"/>
        </w:rPr>
        <w:t>2</w:t>
      </w:r>
      <w:r>
        <w:rPr>
          <w:rFonts w:ascii="宋体" w:hAnsi="宋体"/>
          <w:sz w:val="24"/>
          <w:szCs w:val="24"/>
        </w:rPr>
        <w:t>.</w:t>
      </w:r>
      <w:r>
        <w:rPr>
          <w:rFonts w:hint="eastAsia" w:ascii="宋体" w:hAnsi="宋体"/>
          <w:sz w:val="24"/>
          <w:szCs w:val="24"/>
        </w:rPr>
        <w:t>如果有外购件必须报出型号、供货厂家、价格。</w:t>
      </w:r>
    </w:p>
    <w:p>
      <w:pPr>
        <w:spacing w:line="360" w:lineRule="auto"/>
        <w:ind w:firstLine="600" w:firstLineChars="250"/>
        <w:rPr>
          <w:rFonts w:ascii="宋体" w:hAnsi="宋体"/>
          <w:b/>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投标人应按招标文件技术要求及相关图纸详细列出分项报价，可按此格式扩展。</w:t>
      </w:r>
    </w:p>
    <w:p>
      <w:pPr>
        <w:spacing w:line="360" w:lineRule="auto"/>
        <w:ind w:firstLine="600" w:firstLineChars="250"/>
        <w:rPr>
          <w:rFonts w:ascii="宋体" w:hAnsi="宋体"/>
          <w:sz w:val="24"/>
          <w:szCs w:val="24"/>
        </w:rPr>
      </w:pPr>
      <w:r>
        <w:rPr>
          <w:rFonts w:hint="eastAsia" w:ascii="宋体" w:hAnsi="宋体"/>
          <w:sz w:val="24"/>
          <w:szCs w:val="24"/>
        </w:rPr>
        <w:t>4.本表包括标准件、专用工具等。</w:t>
      </w:r>
    </w:p>
    <w:p>
      <w:pPr>
        <w:spacing w:line="360" w:lineRule="auto"/>
        <w:ind w:firstLine="600" w:firstLineChars="250"/>
        <w:rPr>
          <w:rFonts w:ascii="宋体" w:hAnsi="宋体"/>
          <w:sz w:val="24"/>
          <w:szCs w:val="24"/>
        </w:rPr>
      </w:pPr>
      <w:r>
        <w:rPr>
          <w:rFonts w:ascii="宋体" w:hAnsi="宋体"/>
          <w:sz w:val="24"/>
          <w:szCs w:val="24"/>
        </w:rPr>
        <w:t>5</w:t>
      </w:r>
      <w:r>
        <w:rPr>
          <w:rFonts w:hint="eastAsia" w:ascii="宋体" w:hAnsi="宋体"/>
          <w:sz w:val="24"/>
          <w:szCs w:val="24"/>
        </w:rPr>
        <w:t>.此表仅供投标人报价时，做格式参考，投标人可根据投标项目情况自行编制。</w:t>
      </w:r>
    </w:p>
    <w:p>
      <w:pPr>
        <w:spacing w:line="360" w:lineRule="auto"/>
        <w:ind w:firstLine="600" w:firstLineChars="250"/>
        <w:rPr>
          <w:rFonts w:ascii="宋体" w:hAnsi="宋体"/>
          <w:sz w:val="24"/>
          <w:szCs w:val="24"/>
        </w:rPr>
      </w:pPr>
      <w:r>
        <w:rPr>
          <w:rFonts w:ascii="宋体" w:hAnsi="宋体"/>
          <w:sz w:val="24"/>
          <w:szCs w:val="24"/>
        </w:rPr>
        <w:t>6</w:t>
      </w:r>
      <w:r>
        <w:rPr>
          <w:rFonts w:hint="eastAsia" w:ascii="宋体" w:hAnsi="宋体"/>
          <w:sz w:val="24"/>
          <w:szCs w:val="24"/>
        </w:rPr>
        <w:t>.此表价格为目的地交货价，含技术资料、运输、保险、增值税等。</w:t>
      </w:r>
    </w:p>
    <w:p>
      <w:pPr>
        <w:spacing w:line="360" w:lineRule="auto"/>
        <w:ind w:firstLine="600" w:firstLineChars="250"/>
        <w:rPr>
          <w:rFonts w:hint="eastAsia" w:ascii="宋体" w:hAnsi="宋体"/>
          <w:sz w:val="24"/>
          <w:szCs w:val="24"/>
        </w:rPr>
        <w:sectPr>
          <w:pgSz w:w="16838" w:h="11900" w:orient="landscape"/>
          <w:pgMar w:top="1083" w:right="1440" w:bottom="1128" w:left="690" w:header="0" w:footer="0" w:gutter="0"/>
          <w:cols w:space="720" w:num="1"/>
          <w:rtlGutter w:val="0"/>
          <w:docGrid w:linePitch="0" w:charSpace="0"/>
        </w:sectPr>
      </w:pPr>
      <w:r>
        <w:rPr>
          <w:rFonts w:ascii="宋体" w:hAnsi="宋体"/>
          <w:sz w:val="24"/>
          <w:szCs w:val="24"/>
        </w:rPr>
        <w:t>7</w:t>
      </w:r>
      <w:r>
        <w:rPr>
          <w:rFonts w:hint="eastAsia" w:ascii="宋体" w:hAnsi="宋体"/>
          <w:sz w:val="24"/>
          <w:szCs w:val="24"/>
        </w:rPr>
        <w:t>.此表手写无效。</w:t>
      </w:r>
    </w:p>
    <w:p>
      <w:pPr>
        <w:pStyle w:val="5"/>
        <w:jc w:val="center"/>
        <w:rPr>
          <w:rFonts w:hint="eastAsia" w:ascii="宋体" w:hAnsi="宋体" w:eastAsia="宋体"/>
          <w:b w:val="0"/>
          <w:color w:val="000000"/>
          <w:szCs w:val="30"/>
        </w:rPr>
      </w:pPr>
      <w:r>
        <w:rPr>
          <w:rFonts w:hint="eastAsia" w:ascii="楷体_GB2312" w:hAnsi="Times New Roman" w:eastAsia="楷体_GB2312"/>
          <w:b/>
          <w:bCs w:val="0"/>
          <w:color w:val="000000"/>
          <w:kern w:val="2"/>
          <w:sz w:val="36"/>
          <w:szCs w:val="24"/>
          <w:lang w:val="en-US" w:eastAsia="zh-CN" w:bidi="ar-SA"/>
        </w:rPr>
        <w:t>五. 偏离表</w:t>
      </w:r>
    </w:p>
    <w:p>
      <w:pPr>
        <w:jc w:val="center"/>
        <w:rPr>
          <w:rFonts w:hint="eastAsia" w:ascii="宋体" w:hAnsi="宋体" w:eastAsia="宋体" w:cs="宋体"/>
          <w:color w:val="000000"/>
          <w:sz w:val="28"/>
          <w:szCs w:val="28"/>
        </w:rPr>
      </w:pPr>
      <w:r>
        <w:rPr>
          <w:rFonts w:hint="eastAsia" w:ascii="宋体" w:hAnsi="宋体" w:cs="宋体"/>
          <w:color w:val="000000"/>
          <w:sz w:val="28"/>
          <w:szCs w:val="28"/>
          <w:lang w:val="en-US" w:eastAsia="zh-CN"/>
        </w:rPr>
        <w:t>5</w:t>
      </w:r>
      <w:r>
        <w:rPr>
          <w:rFonts w:hint="eastAsia" w:ascii="宋体" w:hAnsi="宋体" w:eastAsia="宋体" w:cs="宋体"/>
          <w:color w:val="000000"/>
          <w:sz w:val="28"/>
          <w:szCs w:val="28"/>
        </w:rPr>
        <w:t>.1 技术规格偏离表</w:t>
      </w:r>
    </w:p>
    <w:p>
      <w:pPr>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项目名称</w:t>
      </w:r>
      <w:r>
        <w:rPr>
          <w:rFonts w:hint="eastAsia" w:ascii="宋体" w:hAnsi="宋体" w:eastAsia="宋体" w:cs="宋体"/>
          <w:color w:val="000000"/>
          <w:sz w:val="28"/>
          <w:szCs w:val="28"/>
        </w:rPr>
        <w:t>：</w:t>
      </w:r>
    </w:p>
    <w:tbl>
      <w:tblPr>
        <w:tblStyle w:val="38"/>
        <w:tblW w:w="8668" w:type="dxa"/>
        <w:jc w:val="center"/>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1560"/>
        <w:gridCol w:w="1260"/>
        <w:gridCol w:w="1323"/>
        <w:gridCol w:w="1077"/>
        <w:gridCol w:w="1077"/>
        <w:gridCol w:w="1743"/>
      </w:tblGrid>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rPr>
              <w:t>序号</w:t>
            </w:r>
          </w:p>
        </w:tc>
        <w:tc>
          <w:tcPr>
            <w:tcW w:w="1560"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rPr>
              <w:t>货物名称</w:t>
            </w:r>
          </w:p>
        </w:tc>
        <w:tc>
          <w:tcPr>
            <w:tcW w:w="1260"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询价通知</w:t>
            </w:r>
          </w:p>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序</w:t>
            </w:r>
            <w:r>
              <w:rPr>
                <w:rFonts w:hint="eastAsia" w:ascii="宋体" w:hAnsi="宋体" w:eastAsia="宋体" w:cs="宋体"/>
                <w:color w:val="000000"/>
                <w:sz w:val="28"/>
                <w:szCs w:val="28"/>
              </w:rPr>
              <w:t>号</w:t>
            </w:r>
          </w:p>
        </w:tc>
        <w:tc>
          <w:tcPr>
            <w:tcW w:w="1323"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采购</w:t>
            </w:r>
            <w:r>
              <w:rPr>
                <w:rFonts w:hint="eastAsia" w:ascii="宋体" w:hAnsi="宋体" w:eastAsia="宋体" w:cs="宋体"/>
                <w:color w:val="000000"/>
                <w:sz w:val="28"/>
                <w:szCs w:val="28"/>
              </w:rPr>
              <w:t>规格</w:t>
            </w:r>
          </w:p>
        </w:tc>
        <w:tc>
          <w:tcPr>
            <w:tcW w:w="1077"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规格</w:t>
            </w:r>
          </w:p>
        </w:tc>
        <w:tc>
          <w:tcPr>
            <w:tcW w:w="1077"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rPr>
              <w:t>偏离</w:t>
            </w:r>
          </w:p>
        </w:tc>
        <w:tc>
          <w:tcPr>
            <w:tcW w:w="1743"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rPr>
              <w:t>说明</w:t>
            </w: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560" w:type="dxa"/>
            <w:noWrap w:val="0"/>
            <w:vAlign w:val="top"/>
          </w:tcPr>
          <w:p>
            <w:pPr>
              <w:rPr>
                <w:rFonts w:hint="eastAsia" w:ascii="宋体" w:hAnsi="宋体" w:eastAsia="宋体" w:cs="宋体"/>
                <w:color w:val="000000"/>
                <w:sz w:val="28"/>
                <w:szCs w:val="28"/>
              </w:rPr>
            </w:pPr>
          </w:p>
        </w:tc>
        <w:tc>
          <w:tcPr>
            <w:tcW w:w="1260" w:type="dxa"/>
            <w:noWrap w:val="0"/>
            <w:vAlign w:val="top"/>
          </w:tcPr>
          <w:p>
            <w:pPr>
              <w:rPr>
                <w:rFonts w:hint="eastAsia" w:ascii="宋体" w:hAnsi="宋体" w:eastAsia="宋体" w:cs="宋体"/>
                <w:color w:val="000000"/>
                <w:sz w:val="28"/>
                <w:szCs w:val="28"/>
              </w:rPr>
            </w:pPr>
          </w:p>
        </w:tc>
        <w:tc>
          <w:tcPr>
            <w:tcW w:w="1323"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743"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560" w:type="dxa"/>
            <w:noWrap w:val="0"/>
            <w:vAlign w:val="top"/>
          </w:tcPr>
          <w:p>
            <w:pPr>
              <w:rPr>
                <w:rFonts w:hint="eastAsia" w:ascii="宋体" w:hAnsi="宋体" w:eastAsia="宋体" w:cs="宋体"/>
                <w:color w:val="000000"/>
                <w:sz w:val="28"/>
                <w:szCs w:val="28"/>
              </w:rPr>
            </w:pPr>
          </w:p>
        </w:tc>
        <w:tc>
          <w:tcPr>
            <w:tcW w:w="1260" w:type="dxa"/>
            <w:noWrap w:val="0"/>
            <w:vAlign w:val="top"/>
          </w:tcPr>
          <w:p>
            <w:pPr>
              <w:rPr>
                <w:rFonts w:hint="eastAsia" w:ascii="宋体" w:hAnsi="宋体" w:eastAsia="宋体" w:cs="宋体"/>
                <w:color w:val="000000"/>
                <w:sz w:val="28"/>
                <w:szCs w:val="28"/>
              </w:rPr>
            </w:pPr>
          </w:p>
        </w:tc>
        <w:tc>
          <w:tcPr>
            <w:tcW w:w="1323"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743"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560" w:type="dxa"/>
            <w:noWrap w:val="0"/>
            <w:vAlign w:val="top"/>
          </w:tcPr>
          <w:p>
            <w:pPr>
              <w:rPr>
                <w:rFonts w:hint="eastAsia" w:ascii="宋体" w:hAnsi="宋体" w:eastAsia="宋体" w:cs="宋体"/>
                <w:color w:val="000000"/>
                <w:sz w:val="28"/>
                <w:szCs w:val="28"/>
              </w:rPr>
            </w:pPr>
          </w:p>
        </w:tc>
        <w:tc>
          <w:tcPr>
            <w:tcW w:w="1260" w:type="dxa"/>
            <w:noWrap w:val="0"/>
            <w:vAlign w:val="top"/>
          </w:tcPr>
          <w:p>
            <w:pPr>
              <w:rPr>
                <w:rFonts w:hint="eastAsia" w:ascii="宋体" w:hAnsi="宋体" w:eastAsia="宋体" w:cs="宋体"/>
                <w:color w:val="000000"/>
                <w:sz w:val="28"/>
                <w:szCs w:val="28"/>
              </w:rPr>
            </w:pPr>
          </w:p>
        </w:tc>
        <w:tc>
          <w:tcPr>
            <w:tcW w:w="1323"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743"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560" w:type="dxa"/>
            <w:noWrap w:val="0"/>
            <w:vAlign w:val="top"/>
          </w:tcPr>
          <w:p>
            <w:pPr>
              <w:rPr>
                <w:rFonts w:hint="eastAsia" w:ascii="宋体" w:hAnsi="宋体" w:eastAsia="宋体" w:cs="宋体"/>
                <w:color w:val="000000"/>
                <w:sz w:val="28"/>
                <w:szCs w:val="28"/>
              </w:rPr>
            </w:pPr>
          </w:p>
        </w:tc>
        <w:tc>
          <w:tcPr>
            <w:tcW w:w="1260" w:type="dxa"/>
            <w:noWrap w:val="0"/>
            <w:vAlign w:val="top"/>
          </w:tcPr>
          <w:p>
            <w:pPr>
              <w:rPr>
                <w:rFonts w:hint="eastAsia" w:ascii="宋体" w:hAnsi="宋体" w:eastAsia="宋体" w:cs="宋体"/>
                <w:color w:val="000000"/>
                <w:sz w:val="28"/>
                <w:szCs w:val="28"/>
              </w:rPr>
            </w:pPr>
          </w:p>
        </w:tc>
        <w:tc>
          <w:tcPr>
            <w:tcW w:w="1323"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743"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560" w:type="dxa"/>
            <w:noWrap w:val="0"/>
            <w:vAlign w:val="top"/>
          </w:tcPr>
          <w:p>
            <w:pPr>
              <w:rPr>
                <w:rFonts w:hint="eastAsia" w:ascii="宋体" w:hAnsi="宋体" w:eastAsia="宋体" w:cs="宋体"/>
                <w:color w:val="000000"/>
                <w:sz w:val="28"/>
                <w:szCs w:val="28"/>
              </w:rPr>
            </w:pPr>
          </w:p>
        </w:tc>
        <w:tc>
          <w:tcPr>
            <w:tcW w:w="1260" w:type="dxa"/>
            <w:noWrap w:val="0"/>
            <w:vAlign w:val="top"/>
          </w:tcPr>
          <w:p>
            <w:pPr>
              <w:rPr>
                <w:rFonts w:hint="eastAsia" w:ascii="宋体" w:hAnsi="宋体" w:eastAsia="宋体" w:cs="宋体"/>
                <w:color w:val="000000"/>
                <w:sz w:val="28"/>
                <w:szCs w:val="28"/>
              </w:rPr>
            </w:pPr>
          </w:p>
        </w:tc>
        <w:tc>
          <w:tcPr>
            <w:tcW w:w="1323"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p>
        </w:tc>
        <w:tc>
          <w:tcPr>
            <w:tcW w:w="1743" w:type="dxa"/>
            <w:noWrap w:val="0"/>
            <w:vAlign w:val="top"/>
          </w:tcPr>
          <w:p>
            <w:pPr>
              <w:rPr>
                <w:rFonts w:hint="eastAsia" w:ascii="宋体" w:hAnsi="宋体" w:eastAsia="宋体" w:cs="宋体"/>
                <w:color w:val="000000"/>
                <w:sz w:val="28"/>
                <w:szCs w:val="28"/>
              </w:rPr>
            </w:pPr>
          </w:p>
        </w:tc>
      </w:tr>
    </w:tbl>
    <w:p>
      <w:pPr>
        <w:pStyle w:val="15"/>
        <w:rPr>
          <w:rFonts w:hint="eastAsia" w:ascii="宋体" w:hAnsi="宋体" w:eastAsia="宋体" w:cs="宋体"/>
          <w:color w:val="000000"/>
          <w:sz w:val="28"/>
          <w:szCs w:val="28"/>
        </w:rPr>
      </w:pPr>
    </w:p>
    <w:p>
      <w:pPr>
        <w:pStyle w:val="15"/>
        <w:rPr>
          <w:rFonts w:hint="eastAsia" w:ascii="宋体" w:hAnsi="宋体" w:eastAsia="宋体" w:cs="宋体"/>
          <w:color w:val="000000"/>
          <w:sz w:val="28"/>
          <w:szCs w:val="28"/>
        </w:rPr>
      </w:pPr>
      <w:r>
        <w:rPr>
          <w:rFonts w:hint="eastAsia" w:ascii="宋体" w:hAnsi="宋体" w:eastAsia="宋体" w:cs="宋体"/>
          <w:color w:val="000000"/>
          <w:sz w:val="28"/>
          <w:szCs w:val="28"/>
        </w:rPr>
        <w:t>注：</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人应在</w:t>
      </w:r>
      <w:r>
        <w:rPr>
          <w:rFonts w:hint="eastAsia" w:ascii="宋体" w:hAnsi="宋体" w:eastAsia="宋体" w:cs="宋体"/>
          <w:color w:val="000000"/>
          <w:sz w:val="28"/>
          <w:szCs w:val="28"/>
          <w:lang w:eastAsia="zh-CN"/>
        </w:rPr>
        <w:t>报价文件</w:t>
      </w:r>
      <w:r>
        <w:rPr>
          <w:rFonts w:hint="eastAsia" w:ascii="宋体" w:hAnsi="宋体" w:eastAsia="宋体" w:cs="宋体"/>
          <w:color w:val="000000"/>
          <w:sz w:val="28"/>
          <w:szCs w:val="28"/>
        </w:rPr>
        <w:t>中详细列出</w:t>
      </w:r>
      <w:r>
        <w:rPr>
          <w:rFonts w:hint="eastAsia" w:ascii="宋体" w:hAnsi="宋体" w:eastAsia="宋体" w:cs="宋体"/>
          <w:color w:val="000000"/>
          <w:sz w:val="28"/>
          <w:szCs w:val="28"/>
          <w:lang w:eastAsia="zh-CN"/>
        </w:rPr>
        <w:t>参与报价</w:t>
      </w:r>
      <w:r>
        <w:rPr>
          <w:rFonts w:hint="eastAsia" w:ascii="宋体" w:hAnsi="宋体" w:eastAsia="宋体" w:cs="宋体"/>
          <w:color w:val="000000"/>
          <w:sz w:val="28"/>
          <w:szCs w:val="28"/>
        </w:rPr>
        <w:t>货物的技术性能和主要技术参数，如</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人递交的技术规格书中与</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的技术规格书中的要求有不同时，应逐条列在技术偏离表中，否则将认为</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人接受</w:t>
      </w:r>
      <w:r>
        <w:rPr>
          <w:rFonts w:hint="eastAsia" w:ascii="宋体" w:hAnsi="宋体" w:eastAsia="宋体" w:cs="宋体"/>
          <w:color w:val="000000"/>
          <w:sz w:val="28"/>
          <w:szCs w:val="28"/>
          <w:lang w:eastAsia="zh-CN"/>
        </w:rPr>
        <w:t>询价通知及附件</w:t>
      </w:r>
      <w:r>
        <w:rPr>
          <w:rFonts w:hint="eastAsia" w:ascii="宋体" w:hAnsi="宋体" w:eastAsia="宋体" w:cs="宋体"/>
          <w:color w:val="000000"/>
          <w:sz w:val="28"/>
          <w:szCs w:val="28"/>
        </w:rPr>
        <w:t>技术规格书中的要求。</w:t>
      </w:r>
    </w:p>
    <w:p>
      <w:pPr>
        <w:rPr>
          <w:rFonts w:hint="eastAsia" w:ascii="宋体" w:hAnsi="宋体" w:eastAsia="宋体" w:cs="宋体"/>
          <w:color w:val="000000"/>
          <w:sz w:val="28"/>
          <w:szCs w:val="28"/>
        </w:rPr>
      </w:pPr>
    </w:p>
    <w:p>
      <w:pPr>
        <w:rPr>
          <w:rFonts w:hint="eastAsia" w:ascii="宋体" w:hAnsi="宋体" w:eastAsia="宋体" w:cs="宋体"/>
          <w:color w:val="000000"/>
          <w:sz w:val="28"/>
          <w:szCs w:val="28"/>
        </w:rPr>
      </w:pPr>
      <w:r>
        <w:rPr>
          <w:rFonts w:hint="eastAsia" w:ascii="宋体" w:hAnsi="宋体" w:eastAsia="宋体" w:cs="宋体"/>
          <w:color w:val="000000"/>
          <w:sz w:val="28"/>
          <w:szCs w:val="28"/>
        </w:rPr>
        <w:t>报价单位名称：</w:t>
      </w:r>
    </w:p>
    <w:p>
      <w:pPr>
        <w:rPr>
          <w:rFonts w:hint="eastAsia" w:ascii="宋体" w:hAnsi="宋体" w:eastAsia="宋体" w:cs="宋体"/>
          <w:color w:val="000000"/>
          <w:sz w:val="28"/>
          <w:szCs w:val="28"/>
        </w:rPr>
      </w:pPr>
    </w:p>
    <w:p>
      <w:pPr>
        <w:rPr>
          <w:rFonts w:hint="eastAsia" w:ascii="宋体" w:hAnsi="宋体" w:eastAsia="宋体" w:cs="宋体"/>
          <w:color w:val="000000"/>
          <w:sz w:val="28"/>
          <w:szCs w:val="28"/>
        </w:rPr>
      </w:pPr>
      <w:r>
        <w:rPr>
          <w:rFonts w:hint="eastAsia" w:ascii="宋体" w:hAnsi="宋体" w:eastAsia="宋体" w:cs="宋体"/>
          <w:color w:val="000000"/>
          <w:sz w:val="28"/>
          <w:szCs w:val="28"/>
        </w:rPr>
        <w:t>报价单位代表签字盖章：</w:t>
      </w:r>
    </w:p>
    <w:p>
      <w:pPr>
        <w:pStyle w:val="5"/>
        <w:jc w:val="both"/>
        <w:rPr>
          <w:rFonts w:hint="eastAsia" w:ascii="楷体_GB2312" w:hAnsi="Times New Roman" w:eastAsia="楷体_GB2312"/>
          <w:b/>
          <w:bCs w:val="0"/>
          <w:color w:val="000000"/>
          <w:kern w:val="2"/>
          <w:sz w:val="36"/>
          <w:szCs w:val="24"/>
          <w:lang w:val="en-US" w:eastAsia="zh-CN" w:bidi="ar-SA"/>
        </w:rPr>
      </w:pPr>
    </w:p>
    <w:p>
      <w:pPr>
        <w:pStyle w:val="5"/>
        <w:jc w:val="both"/>
        <w:rPr>
          <w:rFonts w:hint="eastAsia" w:ascii="楷体_GB2312" w:hAnsi="Times New Roman" w:eastAsia="楷体_GB2312"/>
          <w:b/>
          <w:bCs w:val="0"/>
          <w:color w:val="000000"/>
          <w:kern w:val="2"/>
          <w:sz w:val="36"/>
          <w:szCs w:val="24"/>
          <w:lang w:val="en-US" w:eastAsia="zh-CN" w:bidi="ar-SA"/>
        </w:rPr>
      </w:pPr>
    </w:p>
    <w:p>
      <w:pPr>
        <w:pStyle w:val="5"/>
        <w:jc w:val="both"/>
        <w:rPr>
          <w:rFonts w:hint="eastAsia" w:ascii="楷体_GB2312" w:hAnsi="Times New Roman" w:eastAsia="楷体_GB2312"/>
          <w:b/>
          <w:bCs w:val="0"/>
          <w:color w:val="000000"/>
          <w:kern w:val="2"/>
          <w:sz w:val="36"/>
          <w:szCs w:val="24"/>
          <w:lang w:val="en-US" w:eastAsia="zh-CN" w:bidi="ar-SA"/>
        </w:rPr>
      </w:pPr>
    </w:p>
    <w:p>
      <w:pPr>
        <w:spacing w:line="360" w:lineRule="auto"/>
        <w:rPr>
          <w:rFonts w:hint="eastAsia" w:ascii="宋体" w:hAnsi="宋体"/>
          <w:sz w:val="24"/>
          <w:szCs w:val="24"/>
        </w:rPr>
      </w:pPr>
    </w:p>
    <w:p>
      <w:pPr>
        <w:jc w:val="center"/>
        <w:rPr>
          <w:rFonts w:hint="eastAsia" w:ascii="宋体" w:hAnsi="宋体"/>
          <w:b w:val="0"/>
          <w:bCs/>
          <w:color w:val="000000"/>
          <w:sz w:val="30"/>
          <w:szCs w:val="30"/>
        </w:rPr>
      </w:pPr>
      <w:r>
        <w:rPr>
          <w:rFonts w:hint="eastAsia" w:ascii="宋体" w:hAnsi="宋体"/>
          <w:b w:val="0"/>
          <w:bCs/>
          <w:color w:val="000000"/>
          <w:sz w:val="30"/>
          <w:szCs w:val="30"/>
          <w:lang w:val="en-US" w:eastAsia="zh-CN"/>
        </w:rPr>
        <w:t>5</w:t>
      </w:r>
      <w:r>
        <w:rPr>
          <w:rFonts w:hint="eastAsia" w:ascii="宋体" w:hAnsi="宋体"/>
          <w:b w:val="0"/>
          <w:bCs/>
          <w:color w:val="000000"/>
          <w:sz w:val="30"/>
          <w:szCs w:val="30"/>
        </w:rPr>
        <w:t>.2 商务条款偏离表</w:t>
      </w:r>
    </w:p>
    <w:p>
      <w:pPr>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项目名称</w:t>
      </w:r>
      <w:r>
        <w:rPr>
          <w:rFonts w:hint="eastAsia" w:ascii="宋体" w:hAnsi="宋体" w:eastAsia="宋体" w:cs="宋体"/>
          <w:color w:val="000000"/>
          <w:sz w:val="28"/>
          <w:szCs w:val="28"/>
        </w:rPr>
        <w:t>：</w:t>
      </w:r>
    </w:p>
    <w:tbl>
      <w:tblPr>
        <w:tblStyle w:val="38"/>
        <w:tblW w:w="8743" w:type="dxa"/>
        <w:jc w:val="center"/>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1815"/>
        <w:gridCol w:w="2520"/>
        <w:gridCol w:w="2415"/>
        <w:gridCol w:w="1365"/>
      </w:tblGrid>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center"/>
          </w:tcPr>
          <w:p>
            <w:pPr>
              <w:spacing w:before="120"/>
              <w:jc w:val="center"/>
              <w:rPr>
                <w:rFonts w:hint="eastAsia" w:ascii="宋体" w:hAnsi="宋体" w:eastAsia="宋体" w:cs="宋体"/>
                <w:color w:val="000000"/>
                <w:sz w:val="28"/>
                <w:szCs w:val="28"/>
              </w:rPr>
            </w:pPr>
            <w:r>
              <w:rPr>
                <w:rFonts w:hint="eastAsia" w:ascii="宋体" w:hAnsi="宋体" w:eastAsia="宋体" w:cs="宋体"/>
                <w:color w:val="000000"/>
                <w:sz w:val="28"/>
                <w:szCs w:val="28"/>
              </w:rPr>
              <w:t>序号</w:t>
            </w:r>
          </w:p>
        </w:tc>
        <w:tc>
          <w:tcPr>
            <w:tcW w:w="1815" w:type="dxa"/>
            <w:noWrap w:val="0"/>
            <w:vAlign w:val="center"/>
          </w:tcPr>
          <w:p>
            <w:pPr>
              <w:spacing w:before="120"/>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eastAsia="zh-CN"/>
              </w:rPr>
              <w:t>询价通知序号</w:t>
            </w:r>
          </w:p>
        </w:tc>
        <w:tc>
          <w:tcPr>
            <w:tcW w:w="2520" w:type="dxa"/>
            <w:noWrap w:val="0"/>
            <w:vAlign w:val="center"/>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的商务条款</w:t>
            </w:r>
          </w:p>
        </w:tc>
        <w:tc>
          <w:tcPr>
            <w:tcW w:w="2415" w:type="dxa"/>
            <w:noWrap w:val="0"/>
            <w:vAlign w:val="center"/>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文件的商务条款</w:t>
            </w:r>
          </w:p>
        </w:tc>
        <w:tc>
          <w:tcPr>
            <w:tcW w:w="1365" w:type="dxa"/>
            <w:noWrap w:val="0"/>
            <w:vAlign w:val="center"/>
          </w:tcPr>
          <w:p>
            <w:pPr>
              <w:spacing w:before="120"/>
              <w:jc w:val="center"/>
              <w:rPr>
                <w:rFonts w:hint="eastAsia" w:ascii="宋体" w:hAnsi="宋体" w:eastAsia="宋体" w:cs="宋体"/>
                <w:color w:val="000000"/>
                <w:sz w:val="28"/>
                <w:szCs w:val="28"/>
              </w:rPr>
            </w:pPr>
            <w:r>
              <w:rPr>
                <w:rFonts w:hint="eastAsia" w:ascii="宋体" w:hAnsi="宋体" w:eastAsia="宋体" w:cs="宋体"/>
                <w:color w:val="000000"/>
                <w:sz w:val="28"/>
                <w:szCs w:val="28"/>
              </w:rPr>
              <w:t>说明</w:t>
            </w: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bl>
    <w:p>
      <w:pPr>
        <w:pStyle w:val="15"/>
        <w:rPr>
          <w:rFonts w:hint="eastAsia" w:ascii="宋体" w:hAnsi="宋体" w:eastAsia="宋体" w:cs="宋体"/>
          <w:color w:val="000000"/>
          <w:sz w:val="28"/>
          <w:szCs w:val="28"/>
        </w:rPr>
      </w:pPr>
    </w:p>
    <w:p>
      <w:pPr>
        <w:pStyle w:val="15"/>
        <w:rPr>
          <w:rFonts w:hint="eastAsia" w:ascii="宋体" w:hAnsi="宋体" w:eastAsia="宋体" w:cs="宋体"/>
          <w:color w:val="000000"/>
          <w:sz w:val="28"/>
          <w:szCs w:val="28"/>
        </w:rPr>
      </w:pPr>
      <w:r>
        <w:rPr>
          <w:rFonts w:hint="eastAsia" w:ascii="宋体" w:hAnsi="宋体" w:eastAsia="宋体" w:cs="宋体"/>
          <w:color w:val="000000"/>
          <w:sz w:val="28"/>
          <w:szCs w:val="28"/>
        </w:rPr>
        <w:t>注：</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人递交的</w:t>
      </w:r>
      <w:r>
        <w:rPr>
          <w:rFonts w:hint="eastAsia" w:ascii="宋体" w:hAnsi="宋体" w:eastAsia="宋体" w:cs="宋体"/>
          <w:color w:val="000000"/>
          <w:sz w:val="28"/>
          <w:szCs w:val="28"/>
          <w:lang w:eastAsia="zh-CN"/>
        </w:rPr>
        <w:t>响应</w:t>
      </w:r>
      <w:r>
        <w:rPr>
          <w:rFonts w:hint="eastAsia" w:ascii="宋体" w:hAnsi="宋体" w:eastAsia="宋体" w:cs="宋体"/>
          <w:color w:val="000000"/>
          <w:sz w:val="28"/>
          <w:szCs w:val="28"/>
        </w:rPr>
        <w:t>文件中与</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的商务部分的要求有不同时，应逐条列在商务偏离表中，否则将认为</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人接受</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的要求。</w:t>
      </w:r>
    </w:p>
    <w:p>
      <w:pPr>
        <w:rPr>
          <w:rFonts w:hint="eastAsia" w:ascii="宋体" w:hAnsi="宋体" w:eastAsia="宋体" w:cs="宋体"/>
          <w:color w:val="000000"/>
          <w:sz w:val="28"/>
          <w:szCs w:val="28"/>
        </w:rPr>
      </w:pPr>
    </w:p>
    <w:p>
      <w:pPr>
        <w:spacing w:after="0" w:line="274" w:lineRule="exact"/>
        <w:ind w:left="60"/>
        <w:rPr>
          <w:rFonts w:hint="eastAsia" w:ascii="宋体" w:hAnsi="宋体" w:eastAsia="宋体" w:cs="宋体"/>
          <w:color w:val="auto"/>
          <w:sz w:val="28"/>
          <w:szCs w:val="28"/>
        </w:rPr>
      </w:pPr>
      <w:r>
        <w:rPr>
          <w:rFonts w:hint="eastAsia" w:ascii="宋体" w:hAnsi="宋体" w:eastAsia="宋体" w:cs="宋体"/>
          <w:color w:val="auto"/>
          <w:sz w:val="28"/>
          <w:szCs w:val="28"/>
        </w:rPr>
        <w:t>报价单位名称：</w:t>
      </w:r>
    </w:p>
    <w:p>
      <w:pPr>
        <w:spacing w:after="0" w:line="194" w:lineRule="exact"/>
        <w:rPr>
          <w:rFonts w:hint="eastAsia" w:ascii="宋体" w:hAnsi="宋体" w:eastAsia="宋体" w:cs="宋体"/>
          <w:color w:val="auto"/>
          <w:sz w:val="28"/>
          <w:szCs w:val="28"/>
        </w:rPr>
      </w:pPr>
    </w:p>
    <w:p>
      <w:pPr>
        <w:spacing w:after="0" w:line="274" w:lineRule="exact"/>
        <w:ind w:left="60"/>
        <w:rPr>
          <w:rFonts w:hint="eastAsia" w:ascii="宋体" w:hAnsi="宋体" w:eastAsia="宋体" w:cs="宋体"/>
          <w:color w:val="auto"/>
          <w:sz w:val="28"/>
          <w:szCs w:val="28"/>
        </w:rPr>
      </w:pPr>
      <w:r>
        <w:rPr>
          <w:rFonts w:hint="eastAsia" w:ascii="宋体" w:hAnsi="宋体" w:eastAsia="宋体" w:cs="宋体"/>
          <w:color w:val="auto"/>
          <w:sz w:val="28"/>
          <w:szCs w:val="28"/>
        </w:rPr>
        <w:t>报价单位代表签字盖章：</w:t>
      </w:r>
    </w:p>
    <w:p>
      <w:pPr>
        <w:sectPr>
          <w:pgSz w:w="11900" w:h="16838"/>
          <w:pgMar w:top="1440" w:right="1128" w:bottom="692" w:left="1083" w:header="0" w:footer="0" w:gutter="0"/>
          <w:cols w:space="720" w:num="1"/>
          <w:rtlGutter w:val="0"/>
          <w:docGrid w:linePitch="0" w:charSpace="0"/>
        </w:sectPr>
      </w:pPr>
    </w:p>
    <w:p>
      <w:pPr>
        <w:spacing w:after="0" w:line="200" w:lineRule="exact"/>
        <w:rPr>
          <w:color w:val="auto"/>
          <w:sz w:val="20"/>
          <w:szCs w:val="20"/>
        </w:rPr>
      </w:pPr>
    </w:p>
    <w:p>
      <w:pPr>
        <w:spacing w:after="0" w:line="200" w:lineRule="exact"/>
        <w:rPr>
          <w:color w:val="auto"/>
          <w:sz w:val="20"/>
          <w:szCs w:val="20"/>
        </w:rPr>
      </w:pPr>
    </w:p>
    <w:p>
      <w:pPr>
        <w:spacing w:line="560" w:lineRule="exact"/>
        <w:jc w:val="center"/>
        <w:rPr>
          <w:rFonts w:hint="eastAsia" w:ascii="宋体" w:hAnsi="宋体"/>
          <w:sz w:val="28"/>
          <w:szCs w:val="28"/>
        </w:rPr>
      </w:pPr>
      <w:r>
        <w:rPr>
          <w:rFonts w:hint="eastAsia" w:ascii="楷体_GB2312" w:eastAsia="楷体_GB2312"/>
          <w:b/>
          <w:color w:val="000000"/>
          <w:sz w:val="36"/>
          <w:lang w:val="en-US" w:eastAsia="zh-CN"/>
        </w:rPr>
        <w:t>六</w:t>
      </w:r>
      <w:r>
        <w:rPr>
          <w:rFonts w:hint="eastAsia" w:ascii="楷体_GB2312" w:eastAsia="楷体_GB2312"/>
          <w:b/>
          <w:color w:val="000000"/>
          <w:sz w:val="36"/>
        </w:rPr>
        <w:t>、供应商廉洁承诺书</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为维护公平竞争的市场秩序，我方自愿在参与贵方组织的商业往来活动中，加强有关人员廉洁从业管理，恪守商业道德，从源头预防和遏制违法、违规、违纪行为发生，特作以下承诺：</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一、严格遵守国家有关法律法规，坚持诚实守信原则，恪守商业道德，规范商务人员廉洁从业行为。</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二、不伙同他人串标、围标或非法排挤竞争对手，不在商业活动中提供虚假资料，损害贵方合法权益。</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三、不为贵方工作人员提供回扣、礼金、有价证券、贵重物品和报销个人费用。</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四、不为贵方工作人员安排有可能影响公平、公正交易的宴请、健身、娱乐等活动。</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五、不为贵方工作人员投资入股、个人借款或买卖股票、债券等提供方便。</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六、不为贵方工作人员购买或装修住房、婚丧嫁娶、配偶子女上学或工作安排以及出国出境、旅游等提供方便。</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七、不违反规定为贵方工作人员在我方相关企业挂名兼职、合伙经营、介绍承揽业务等提供方便。</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八、不利用非法手段向贵方工作人员打探有关涉及贵方的商业秘密、业务渠道等。</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九、贵方对涉嫌不廉洁的商业行为进行调查时，我方有配合提供证据、作证的义务。</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十、未经贵方同意，我方不向任何新闻媒体、第三人述及有关贵方工作人员恪守商业道德方面的评价、信息。</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我方自愿接受社会及贵方监督，如有违反约定，承诺及时对相关工作人员进行处分处理，并限期整改；如导致贵方工作人员受到纪律处分、组织处理或构成违法犯罪的，愿意按照双方约定赔付违约金，并列入永久禁入中煤市场黑名单；给贵方造成重大社会影响或重大经济损失的，同意解除、终止双方尚未履行完毕的业务合同，暂停结算合同未支付款项，赔偿贵方遭受的经济损失，并列入永久禁入中煤市场黑名单。</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 xml:space="preserve">      </w:t>
      </w:r>
      <w:r>
        <w:rPr>
          <w:rFonts w:hint="eastAsia" w:ascii="宋体" w:hAnsi="宋体"/>
          <w:sz w:val="22"/>
          <w:szCs w:val="22"/>
        </w:rPr>
        <w:t xml:space="preserve">                   </w:t>
      </w:r>
      <w:r>
        <w:rPr>
          <w:rFonts w:ascii="宋体" w:hAnsi="宋体"/>
          <w:sz w:val="22"/>
          <w:szCs w:val="22"/>
        </w:rPr>
        <w:t>承诺方：（盖章）</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 xml:space="preserve">        </w:t>
      </w:r>
      <w:r>
        <w:rPr>
          <w:rFonts w:hint="eastAsia" w:ascii="宋体" w:hAnsi="宋体"/>
          <w:sz w:val="22"/>
          <w:szCs w:val="22"/>
        </w:rPr>
        <w:t xml:space="preserve">                 </w:t>
      </w:r>
      <w:r>
        <w:rPr>
          <w:rFonts w:ascii="宋体" w:hAnsi="宋体"/>
          <w:sz w:val="22"/>
          <w:szCs w:val="22"/>
        </w:rPr>
        <w:t>授权代表：（签字）</w:t>
      </w:r>
    </w:p>
    <w:p>
      <w:pPr>
        <w:keepNext w:val="0"/>
        <w:keepLines w:val="0"/>
        <w:pageBreakBefore w:val="0"/>
        <w:widowControl w:val="0"/>
        <w:kinsoku/>
        <w:wordWrap/>
        <w:overflowPunct/>
        <w:topLinePunct w:val="0"/>
        <w:autoSpaceDE/>
        <w:autoSpaceDN/>
        <w:bidi w:val="0"/>
        <w:adjustRightInd/>
        <w:snapToGrid/>
        <w:spacing w:line="420" w:lineRule="exact"/>
        <w:ind w:firstLine="3190" w:firstLineChars="1450"/>
        <w:textAlignment w:val="auto"/>
        <w:outlineLvl w:val="9"/>
        <w:rPr>
          <w:rFonts w:ascii="宋体" w:hAnsi="宋体"/>
          <w:sz w:val="22"/>
          <w:szCs w:val="22"/>
        </w:rPr>
      </w:pPr>
      <w:r>
        <w:rPr>
          <w:rFonts w:ascii="宋体" w:hAnsi="宋体"/>
          <w:sz w:val="22"/>
          <w:szCs w:val="22"/>
        </w:rPr>
        <w:t>地址：</w:t>
      </w:r>
    </w:p>
    <w:p>
      <w:pPr>
        <w:keepNext w:val="0"/>
        <w:keepLines w:val="0"/>
        <w:pageBreakBefore w:val="0"/>
        <w:widowControl w:val="0"/>
        <w:kinsoku/>
        <w:wordWrap/>
        <w:overflowPunct/>
        <w:topLinePunct w:val="0"/>
        <w:autoSpaceDE/>
        <w:autoSpaceDN/>
        <w:bidi w:val="0"/>
        <w:adjustRightInd/>
        <w:snapToGrid/>
        <w:spacing w:line="420" w:lineRule="exact"/>
        <w:ind w:firstLine="3190" w:firstLineChars="1450"/>
        <w:textAlignment w:val="auto"/>
        <w:outlineLvl w:val="9"/>
        <w:rPr>
          <w:rFonts w:ascii="宋体" w:hAnsi="宋体"/>
          <w:sz w:val="22"/>
          <w:szCs w:val="22"/>
        </w:rPr>
      </w:pPr>
      <w:r>
        <w:rPr>
          <w:rFonts w:ascii="宋体" w:hAnsi="宋体"/>
          <w:sz w:val="22"/>
          <w:szCs w:val="22"/>
        </w:rPr>
        <w:t>电话：</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hint="eastAsia" w:ascii="楷体_GB2312" w:hAnsi="Times New Roman" w:eastAsia="楷体_GB2312"/>
          <w:b/>
          <w:color w:val="000000"/>
          <w:kern w:val="2"/>
          <w:sz w:val="36"/>
          <w:szCs w:val="24"/>
          <w:lang w:val="en-US" w:eastAsia="zh-CN" w:bidi="ar-SA"/>
        </w:rPr>
      </w:pPr>
      <w:r>
        <w:rPr>
          <w:rFonts w:ascii="宋体" w:hAnsi="宋体"/>
          <w:sz w:val="22"/>
          <w:szCs w:val="22"/>
        </w:rPr>
        <w:t xml:space="preserve">                       </w:t>
      </w:r>
      <w:r>
        <w:rPr>
          <w:rFonts w:hint="eastAsia" w:ascii="宋体" w:hAnsi="宋体"/>
          <w:sz w:val="22"/>
          <w:szCs w:val="22"/>
        </w:rPr>
        <w:t xml:space="preserve">  </w:t>
      </w:r>
      <w:r>
        <w:rPr>
          <w:rFonts w:ascii="宋体" w:hAnsi="宋体"/>
          <w:sz w:val="22"/>
          <w:szCs w:val="22"/>
        </w:rPr>
        <w:t>年    月    日</w:t>
      </w:r>
    </w:p>
    <w:p>
      <w:pPr>
        <w:pStyle w:val="20"/>
        <w:snapToGrid w:val="0"/>
        <w:spacing w:line="300" w:lineRule="auto"/>
        <w:jc w:val="both"/>
        <w:rPr>
          <w:rFonts w:hint="eastAsia" w:ascii="楷体_GB2312" w:hAnsi="Times New Roman" w:eastAsia="楷体_GB2312"/>
          <w:b/>
          <w:color w:val="000000"/>
          <w:kern w:val="2"/>
          <w:sz w:val="36"/>
          <w:szCs w:val="24"/>
          <w:lang w:val="en-US" w:eastAsia="zh-CN" w:bidi="ar-SA"/>
        </w:rPr>
      </w:pPr>
    </w:p>
    <w:p>
      <w:pPr>
        <w:pStyle w:val="20"/>
        <w:snapToGrid w:val="0"/>
        <w:spacing w:line="300" w:lineRule="auto"/>
        <w:jc w:val="center"/>
        <w:rPr>
          <w:rFonts w:hint="eastAsia" w:ascii="楷体_GB2312" w:hAnsi="Times New Roman" w:eastAsia="楷体_GB2312"/>
          <w:b/>
          <w:color w:val="000000"/>
          <w:kern w:val="2"/>
          <w:sz w:val="36"/>
          <w:szCs w:val="24"/>
          <w:lang w:val="en-US" w:eastAsia="zh-CN" w:bidi="ar-SA"/>
        </w:rPr>
      </w:pPr>
      <w:r>
        <w:rPr>
          <w:rFonts w:hint="eastAsia" w:ascii="楷体_GB2312" w:hAnsi="Times New Roman" w:eastAsia="楷体_GB2312"/>
          <w:b/>
          <w:color w:val="000000"/>
          <w:kern w:val="2"/>
          <w:sz w:val="36"/>
          <w:szCs w:val="24"/>
          <w:lang w:val="en-US" w:eastAsia="zh-CN" w:bidi="ar-SA"/>
        </w:rPr>
        <w:t>七、资质证明文件</w:t>
      </w:r>
    </w:p>
    <w:p>
      <w:pPr>
        <w:pStyle w:val="20"/>
        <w:snapToGrid w:val="0"/>
        <w:spacing w:line="300" w:lineRule="auto"/>
        <w:jc w:val="center"/>
        <w:rPr>
          <w:rFonts w:hint="default" w:ascii="宋体" w:hAnsi="宋体"/>
          <w:kern w:val="2"/>
          <w:sz w:val="28"/>
          <w:szCs w:val="28"/>
          <w:lang w:val="en-US" w:eastAsia="zh-CN" w:bidi="ar-SA"/>
        </w:rPr>
      </w:pPr>
    </w:p>
    <w:p>
      <w:pPr>
        <w:spacing w:line="360" w:lineRule="auto"/>
        <w:rPr>
          <w:rFonts w:ascii="宋体" w:hAnsi="宋体"/>
          <w:b/>
          <w:sz w:val="24"/>
          <w:szCs w:val="24"/>
        </w:rPr>
      </w:pPr>
      <w:r>
        <w:rPr>
          <w:rFonts w:hint="eastAsia" w:ascii="宋体" w:hAnsi="宋体"/>
          <w:b/>
          <w:sz w:val="24"/>
          <w:szCs w:val="24"/>
        </w:rPr>
        <w:t>1.营业执照(副本复印件)、开户许可证</w:t>
      </w:r>
    </w:p>
    <w:p>
      <w:pPr>
        <w:spacing w:line="360" w:lineRule="auto"/>
        <w:rPr>
          <w:rFonts w:ascii="宋体" w:hAnsi="宋体"/>
          <w:sz w:val="24"/>
          <w:szCs w:val="24"/>
        </w:rPr>
      </w:pPr>
      <w:r>
        <w:rPr>
          <w:rFonts w:hint="eastAsia" w:ascii="宋体" w:hAnsi="宋体"/>
          <w:b/>
          <w:sz w:val="24"/>
          <w:szCs w:val="24"/>
        </w:rPr>
        <w:t>2.生产许可证（如资质有要求）</w:t>
      </w:r>
    </w:p>
    <w:p>
      <w:pPr>
        <w:spacing w:line="360" w:lineRule="auto"/>
        <w:rPr>
          <w:rFonts w:ascii="宋体" w:hAnsi="宋体"/>
          <w:b/>
          <w:sz w:val="24"/>
          <w:szCs w:val="24"/>
        </w:rPr>
      </w:pPr>
      <w:r>
        <w:rPr>
          <w:rFonts w:hint="eastAsia" w:ascii="宋体" w:hAnsi="宋体"/>
          <w:b/>
          <w:sz w:val="24"/>
          <w:szCs w:val="24"/>
        </w:rPr>
        <w:t>3.质量认证证书等证明材料（如资质有要求）</w:t>
      </w:r>
    </w:p>
    <w:p>
      <w:pPr>
        <w:spacing w:line="360" w:lineRule="auto"/>
        <w:rPr>
          <w:rFonts w:ascii="宋体" w:hAnsi="宋体"/>
          <w:b/>
          <w:sz w:val="24"/>
          <w:szCs w:val="24"/>
        </w:rPr>
      </w:pPr>
      <w:r>
        <w:rPr>
          <w:rFonts w:hint="eastAsia" w:ascii="宋体" w:hAnsi="宋体"/>
          <w:b/>
          <w:sz w:val="24"/>
          <w:szCs w:val="24"/>
        </w:rPr>
        <w:t>4.投标人近3年的销售业绩（业绩表填表后，须在后附加主要业绩的合同证明或中标通知书等可以证明业绩真实可信的相关材料）</w:t>
      </w:r>
    </w:p>
    <w:p>
      <w:pPr>
        <w:spacing w:line="360" w:lineRule="auto"/>
        <w:rPr>
          <w:rFonts w:hint="eastAsia" w:ascii="宋体" w:hAnsi="宋体"/>
          <w:b/>
          <w:sz w:val="24"/>
          <w:szCs w:val="24"/>
        </w:rPr>
      </w:pPr>
      <w:r>
        <w:rPr>
          <w:rFonts w:hint="eastAsia" w:ascii="宋体" w:hAnsi="宋体"/>
          <w:b/>
          <w:sz w:val="24"/>
          <w:szCs w:val="24"/>
        </w:rPr>
        <w:t>5.制造厂商授权书（如需要）</w:t>
      </w:r>
    </w:p>
    <w:p>
      <w:pPr>
        <w:spacing w:line="360" w:lineRule="auto"/>
        <w:rPr>
          <w:rFonts w:hint="eastAsia" w:ascii="宋体" w:hAnsi="宋体" w:eastAsia="宋体" w:cs="Times New Roman"/>
          <w:b/>
          <w:sz w:val="24"/>
          <w:szCs w:val="24"/>
        </w:rPr>
      </w:pPr>
      <w:r>
        <w:rPr>
          <w:rFonts w:hint="eastAsia" w:ascii="宋体" w:hAnsi="宋体" w:eastAsia="宋体" w:cs="Times New Roman"/>
          <w:b/>
          <w:sz w:val="24"/>
          <w:szCs w:val="24"/>
          <w:lang w:val="en-US" w:eastAsia="zh-CN"/>
        </w:rPr>
        <w:t>6.</w:t>
      </w:r>
      <w:r>
        <w:rPr>
          <w:rFonts w:hint="eastAsia" w:ascii="宋体" w:hAnsi="宋体" w:eastAsia="宋体" w:cs="Times New Roman"/>
          <w:b/>
          <w:sz w:val="24"/>
          <w:szCs w:val="24"/>
        </w:rPr>
        <w:t>投标</w:t>
      </w:r>
      <w:r>
        <w:rPr>
          <w:rFonts w:hint="eastAsia" w:ascii="宋体" w:hAnsi="宋体" w:eastAsia="宋体" w:cs="Times New Roman"/>
          <w:b/>
          <w:sz w:val="24"/>
          <w:szCs w:val="24"/>
          <w:lang w:val="en-US" w:eastAsia="zh-CN"/>
        </w:rPr>
        <w:t>人</w:t>
      </w:r>
      <w:r>
        <w:rPr>
          <w:rFonts w:hint="eastAsia" w:ascii="宋体" w:hAnsi="宋体" w:eastAsia="宋体" w:cs="Times New Roman"/>
          <w:b/>
          <w:sz w:val="24"/>
          <w:szCs w:val="24"/>
        </w:rPr>
        <w:t>近三年会计师事务所出具完整的审计报告（如适用）</w:t>
      </w:r>
    </w:p>
    <w:p>
      <w:pPr>
        <w:spacing w:line="360" w:lineRule="auto"/>
        <w:rPr>
          <w:rFonts w:ascii="宋体" w:hAnsi="宋体"/>
          <w:b/>
          <w:sz w:val="24"/>
          <w:szCs w:val="24"/>
        </w:rPr>
      </w:pPr>
      <w:r>
        <w:rPr>
          <w:rFonts w:hint="eastAsia" w:ascii="宋体" w:hAnsi="宋体"/>
          <w:b/>
          <w:sz w:val="24"/>
          <w:szCs w:val="24"/>
          <w:lang w:val="en-US" w:eastAsia="zh-CN"/>
        </w:rPr>
        <w:t>7</w:t>
      </w:r>
      <w:r>
        <w:rPr>
          <w:rFonts w:ascii="宋体" w:hAnsi="宋体"/>
          <w:b/>
          <w:sz w:val="24"/>
          <w:szCs w:val="24"/>
        </w:rPr>
        <w:t>.</w:t>
      </w:r>
      <w:r>
        <w:rPr>
          <w:rFonts w:hint="eastAsia" w:ascii="宋体" w:hAnsi="宋体"/>
          <w:b/>
          <w:sz w:val="24"/>
          <w:szCs w:val="24"/>
        </w:rPr>
        <w:t>其它资质证明文件（如：井下使用产品需提供煤安证书、防爆合格证书，以及其它国家有强制要求的资质证明文件等。投标人应详细阅读招标文件中的资质要求部分和技术要求部分，按要求在投标文件中提供相应的资质证明文件）</w:t>
      </w:r>
    </w:p>
    <w:p>
      <w:pPr>
        <w:spacing w:after="160" w:line="360" w:lineRule="auto"/>
        <w:rPr>
          <w:rFonts w:ascii="宋体" w:hAnsi="宋体"/>
          <w:b/>
          <w:kern w:val="0"/>
          <w:sz w:val="24"/>
          <w:szCs w:val="24"/>
        </w:rPr>
      </w:pPr>
      <w:r>
        <w:rPr>
          <w:rFonts w:hint="eastAsia" w:ascii="宋体" w:hAnsi="宋体"/>
          <w:b/>
          <w:sz w:val="24"/>
          <w:szCs w:val="24"/>
        </w:rPr>
        <w:t>注：相关资质证明文件不局限于上述内容。</w:t>
      </w:r>
    </w:p>
    <w:p>
      <w:pPr>
        <w:pStyle w:val="45"/>
        <w:rPr>
          <w:rFonts w:hint="default"/>
          <w:lang w:val="en-US" w:eastAsia="zh-CN"/>
        </w:rPr>
      </w:pPr>
    </w:p>
    <w:p>
      <w:pPr>
        <w:rPr>
          <w:rFonts w:hint="eastAsia" w:ascii="宋体"/>
          <w:b/>
          <w:color w:val="000000"/>
          <w:sz w:val="28"/>
          <w:szCs w:val="28"/>
        </w:rPr>
      </w:pPr>
    </w:p>
    <w:p>
      <w:pPr>
        <w:jc w:val="center"/>
        <w:rPr>
          <w:rFonts w:hint="eastAsia" w:ascii="宋体"/>
          <w:b/>
          <w:color w:val="000000"/>
          <w:sz w:val="28"/>
          <w:szCs w:val="28"/>
        </w:rPr>
      </w:pPr>
    </w:p>
    <w:p>
      <w:pPr>
        <w:jc w:val="center"/>
        <w:rPr>
          <w:rFonts w:hint="eastAsia" w:ascii="宋体"/>
          <w:b/>
          <w:color w:val="000000"/>
          <w:sz w:val="22"/>
          <w:szCs w:val="22"/>
        </w:rPr>
      </w:pPr>
    </w:p>
    <w:p>
      <w:pPr>
        <w:jc w:val="center"/>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45"/>
        <w:rPr>
          <w:rFonts w:hint="eastAsia" w:ascii="宋体"/>
          <w:b/>
          <w:color w:val="000000"/>
          <w:sz w:val="22"/>
          <w:szCs w:val="22"/>
        </w:rPr>
      </w:pPr>
    </w:p>
    <w:p>
      <w:pPr>
        <w:pStyle w:val="6"/>
        <w:spacing w:before="20"/>
        <w:ind w:left="0" w:leftChars="0" w:firstLine="0" w:firstLineChars="0"/>
        <w:jc w:val="both"/>
        <w:rPr>
          <w:sz w:val="21"/>
        </w:rPr>
      </w:pPr>
      <w:bookmarkStart w:id="33" w:name="_bookmark163"/>
      <w:bookmarkEnd w:id="33"/>
      <w:r>
        <w:rPr>
          <w:rFonts w:hint="eastAsia" w:ascii="黑体" w:hAnsi="黑体"/>
        </w:rPr>
        <w:t>其他证明文件</w:t>
      </w:r>
    </w:p>
    <w:p>
      <w:pPr>
        <w:pStyle w:val="6"/>
        <w:kinsoku w:val="0"/>
        <w:overflowPunct w:val="0"/>
        <w:spacing w:before="43" w:line="360" w:lineRule="auto"/>
        <w:ind w:left="0" w:leftChars="0" w:firstLine="0" w:firstLineChars="0"/>
        <w:jc w:val="both"/>
        <w:rPr>
          <w:rFonts w:hAnsi="黑体"/>
          <w:sz w:val="32"/>
        </w:rPr>
      </w:pPr>
      <w:r>
        <w:rPr>
          <w:rFonts w:hint="eastAsia" w:hAnsi="黑体"/>
          <w:sz w:val="32"/>
        </w:rPr>
        <w:t>（一）公司简介</w:t>
      </w:r>
    </w:p>
    <w:p>
      <w:pPr>
        <w:pStyle w:val="6"/>
        <w:kinsoku w:val="0"/>
        <w:overflowPunct w:val="0"/>
        <w:spacing w:before="43" w:line="360" w:lineRule="auto"/>
        <w:ind w:firstLine="0" w:firstLineChars="0"/>
        <w:jc w:val="both"/>
        <w:rPr>
          <w:rFonts w:hint="eastAsia" w:hAnsi="黑体"/>
          <w:sz w:val="32"/>
        </w:rPr>
      </w:pPr>
      <w:r>
        <w:rPr>
          <w:rFonts w:hint="eastAsia" w:hAnsi="黑体"/>
          <w:sz w:val="32"/>
        </w:rPr>
        <w:t>（二）投标人财务状况</w:t>
      </w:r>
    </w:p>
    <w:p>
      <w:pPr>
        <w:pStyle w:val="6"/>
        <w:kinsoku w:val="0"/>
        <w:overflowPunct w:val="0"/>
        <w:spacing w:before="43" w:line="360" w:lineRule="auto"/>
        <w:ind w:firstLine="0" w:firstLineChars="0"/>
        <w:jc w:val="both"/>
        <w:rPr>
          <w:rFonts w:hint="eastAsia" w:hAnsi="黑体"/>
          <w:sz w:val="32"/>
        </w:rPr>
      </w:pPr>
      <w:r>
        <w:rPr>
          <w:rFonts w:hint="eastAsia" w:hAnsi="黑体"/>
          <w:sz w:val="32"/>
        </w:rPr>
        <w:t>（三）业绩</w:t>
      </w:r>
    </w:p>
    <w:p>
      <w:pPr>
        <w:pStyle w:val="6"/>
        <w:kinsoku w:val="0"/>
        <w:overflowPunct w:val="0"/>
        <w:spacing w:before="43" w:line="360" w:lineRule="auto"/>
        <w:ind w:firstLine="0" w:firstLineChars="0"/>
        <w:jc w:val="both"/>
        <w:rPr>
          <w:rFonts w:hAnsi="黑体"/>
          <w:sz w:val="32"/>
        </w:rPr>
      </w:pPr>
      <w:bookmarkStart w:id="34" w:name="_bookmark167"/>
      <w:bookmarkEnd w:id="34"/>
      <w:r>
        <w:rPr>
          <w:rFonts w:hint="eastAsia" w:hAnsi="黑体"/>
          <w:sz w:val="32"/>
        </w:rPr>
        <w:t>（四）认证证书或专利等证书材料</w:t>
      </w:r>
    </w:p>
    <w:p>
      <w:pPr>
        <w:pStyle w:val="6"/>
        <w:kinsoku w:val="0"/>
        <w:overflowPunct w:val="0"/>
        <w:spacing w:before="43" w:line="360" w:lineRule="auto"/>
        <w:ind w:firstLine="103"/>
        <w:rPr>
          <w:sz w:val="21"/>
        </w:rPr>
      </w:pPr>
      <w:r>
        <w:rPr>
          <w:rFonts w:hint="eastAsia"/>
          <w:sz w:val="21"/>
        </w:rPr>
        <w:t>1.质量管理体系、环境管理体系、职业健康管理体系认证证书（如适用）</w:t>
      </w:r>
    </w:p>
    <w:p>
      <w:pPr>
        <w:pStyle w:val="6"/>
        <w:kinsoku w:val="0"/>
        <w:overflowPunct w:val="0"/>
        <w:spacing w:before="43" w:line="360" w:lineRule="auto"/>
        <w:ind w:firstLine="137"/>
      </w:pPr>
    </w:p>
    <w:p>
      <w:pPr>
        <w:pStyle w:val="6"/>
        <w:kinsoku w:val="0"/>
        <w:overflowPunct w:val="0"/>
        <w:spacing w:before="43" w:line="360" w:lineRule="auto"/>
        <w:ind w:firstLine="103"/>
        <w:rPr>
          <w:sz w:val="21"/>
        </w:rPr>
      </w:pPr>
    </w:p>
    <w:p>
      <w:pPr>
        <w:pStyle w:val="6"/>
        <w:kinsoku w:val="0"/>
        <w:overflowPunct w:val="0"/>
        <w:spacing w:before="43" w:line="360" w:lineRule="auto"/>
        <w:ind w:firstLine="103"/>
        <w:rPr>
          <w:sz w:val="21"/>
        </w:rPr>
      </w:pPr>
    </w:p>
    <w:p>
      <w:pPr>
        <w:pStyle w:val="6"/>
        <w:numPr>
          <w:ilvl w:val="0"/>
          <w:numId w:val="3"/>
        </w:numPr>
        <w:kinsoku w:val="0"/>
        <w:overflowPunct w:val="0"/>
        <w:spacing w:before="43" w:line="360" w:lineRule="auto"/>
        <w:ind w:firstLine="103"/>
        <w:rPr>
          <w:rFonts w:hint="eastAsia"/>
          <w:sz w:val="21"/>
        </w:rPr>
      </w:pPr>
      <w:r>
        <w:rPr>
          <w:rFonts w:hint="eastAsia"/>
          <w:sz w:val="21"/>
        </w:rPr>
        <w:t>投标供应商专利技术证书，包括发明专利、实用新型专利（如适用）</w:t>
      </w:r>
    </w:p>
    <w:p>
      <w:pPr>
        <w:widowControl w:val="0"/>
        <w:numPr>
          <w:ilvl w:val="0"/>
          <w:numId w:val="0"/>
        </w:numPr>
        <w:jc w:val="both"/>
      </w:pPr>
    </w:p>
    <w:p>
      <w:pPr>
        <w:pStyle w:val="45"/>
      </w:pPr>
    </w:p>
    <w:p>
      <w:pPr>
        <w:pStyle w:val="45"/>
      </w:pPr>
    </w:p>
    <w:p>
      <w:pPr>
        <w:pStyle w:val="6"/>
        <w:kinsoku w:val="0"/>
        <w:overflowPunct w:val="0"/>
        <w:spacing w:before="43" w:line="360" w:lineRule="auto"/>
        <w:ind w:firstLine="0" w:firstLineChars="0"/>
        <w:jc w:val="both"/>
      </w:pPr>
      <w:r>
        <w:rPr>
          <w:rFonts w:hint="eastAsia" w:hAnsi="黑体"/>
          <w:sz w:val="32"/>
        </w:rPr>
        <w:t>（五）企业信誉或获奖情况</w:t>
      </w:r>
    </w:p>
    <w:p>
      <w:pPr>
        <w:spacing w:line="440" w:lineRule="exact"/>
        <w:jc w:val="center"/>
        <w:rPr>
          <w:rFonts w:ascii="黑体" w:hAnsi="黑体" w:eastAsia="黑体"/>
          <w:sz w:val="32"/>
        </w:rPr>
      </w:pPr>
    </w:p>
    <w:p>
      <w:pPr>
        <w:spacing w:line="440" w:lineRule="exact"/>
        <w:jc w:val="both"/>
        <w:rPr>
          <w:rFonts w:ascii="黑体" w:hAnsi="黑体" w:eastAsia="黑体"/>
          <w:sz w:val="32"/>
        </w:rPr>
      </w:pPr>
      <w:r>
        <w:rPr>
          <w:rFonts w:hint="eastAsia" w:ascii="黑体" w:hAnsi="黑体" w:eastAsia="黑体"/>
          <w:sz w:val="32"/>
        </w:rPr>
        <w:t>（六）其他资料</w:t>
      </w:r>
    </w:p>
    <w:p>
      <w:pPr>
        <w:spacing w:line="440" w:lineRule="exact"/>
        <w:ind w:firstLine="392" w:firstLineChars="200"/>
        <w:rPr>
          <w:spacing w:val="-7"/>
          <w:highlight w:val="yellow"/>
        </w:rPr>
      </w:pPr>
    </w:p>
    <w:p>
      <w:pPr>
        <w:pStyle w:val="15"/>
        <w:tabs>
          <w:tab w:val="left" w:pos="4650"/>
          <w:tab w:val="left" w:pos="9058"/>
        </w:tabs>
        <w:kinsoku w:val="0"/>
        <w:overflowPunct w:val="0"/>
        <w:spacing w:before="170"/>
        <w:rPr>
          <w:rFonts w:hint="default" w:ascii="Times New Roman" w:hAnsi="Times New Roman" w:eastAsia="Times New Roman"/>
        </w:rPr>
        <w:sectPr>
          <w:headerReference r:id="rId9" w:type="default"/>
          <w:footerReference r:id="rId10" w:type="default"/>
          <w:pgSz w:w="12240" w:h="15840"/>
          <w:pgMar w:top="1500" w:right="1100" w:bottom="1120" w:left="1400" w:header="0" w:footer="841" w:gutter="0"/>
          <w:pgBorders>
            <w:top w:val="none" w:sz="0" w:space="0"/>
            <w:left w:val="none" w:sz="0" w:space="0"/>
            <w:bottom w:val="none" w:sz="0" w:space="0"/>
            <w:right w:val="none" w:sz="0" w:space="0"/>
          </w:pgBorders>
          <w:cols w:space="720" w:num="1"/>
        </w:sectPr>
      </w:pPr>
    </w:p>
    <w:p>
      <w:pPr>
        <w:pStyle w:val="5"/>
        <w:kinsoku w:val="0"/>
        <w:overflowPunct w:val="0"/>
        <w:spacing w:line="538" w:lineRule="exact"/>
        <w:ind w:right="301"/>
        <w:jc w:val="both"/>
        <w:rPr>
          <w:rFonts w:ascii="黑体" w:hAnsi="黑体"/>
          <w:szCs w:val="22"/>
        </w:rPr>
      </w:pPr>
      <w:bookmarkStart w:id="35" w:name="_bookmark170"/>
      <w:bookmarkEnd w:id="35"/>
      <w:r>
        <w:rPr>
          <w:rFonts w:hint="eastAsia" w:ascii="黑体" w:hAnsi="黑体"/>
          <w:szCs w:val="22"/>
          <w:lang w:val="en-US" w:eastAsia="zh-CN"/>
        </w:rPr>
        <w:t>八</w:t>
      </w:r>
      <w:r>
        <w:rPr>
          <w:rFonts w:hint="eastAsia" w:ascii="黑体" w:hAnsi="黑体"/>
          <w:szCs w:val="22"/>
        </w:rPr>
        <w:t>、投标设备技术性能指标（材料质量标准）的详细描述</w:t>
      </w:r>
    </w:p>
    <w:p>
      <w:pPr>
        <w:pStyle w:val="5"/>
        <w:kinsoku w:val="0"/>
        <w:overflowPunct w:val="0"/>
        <w:spacing w:line="538" w:lineRule="exact"/>
        <w:ind w:right="301"/>
        <w:jc w:val="both"/>
        <w:rPr>
          <w:rFonts w:hint="eastAsia" w:ascii="黑体" w:hAnsi="黑体" w:cs="Times New Roman"/>
          <w:szCs w:val="22"/>
          <w:highlight w:val="yellow"/>
          <w:lang w:val="en-US" w:eastAsia="zh-CN"/>
        </w:rPr>
      </w:pPr>
      <w:r>
        <w:rPr>
          <w:rFonts w:hint="eastAsia" w:ascii="黑体" w:hAnsi="黑体" w:cs="Times New Roman"/>
          <w:szCs w:val="22"/>
          <w:highlight w:val="yellow"/>
          <w:lang w:val="en-US" w:eastAsia="zh-CN"/>
        </w:rPr>
        <w:t>设备类须有详细技术参数及产品介绍，否则视为无效投标。</w:t>
      </w:r>
    </w:p>
    <w:p>
      <w:pPr>
        <w:pStyle w:val="15"/>
        <w:numPr>
          <w:ilvl w:val="0"/>
          <w:numId w:val="4"/>
        </w:numPr>
        <w:kinsoku w:val="0"/>
        <w:overflowPunct w:val="0"/>
        <w:spacing w:line="525" w:lineRule="exact"/>
        <w:ind w:right="301"/>
        <w:jc w:val="both"/>
        <w:rPr>
          <w:rFonts w:ascii="黑体" w:hAnsi="黑体" w:eastAsia="黑体"/>
          <w:b/>
          <w:sz w:val="32"/>
        </w:rPr>
      </w:pPr>
      <w:bookmarkStart w:id="36" w:name="_bookmark171"/>
      <w:bookmarkEnd w:id="36"/>
      <w:r>
        <w:rPr>
          <w:rFonts w:ascii="黑体" w:hAnsi="黑体" w:eastAsia="黑体"/>
          <w:b/>
          <w:sz w:val="32"/>
        </w:rPr>
        <w:t>技术支持资料</w:t>
      </w:r>
    </w:p>
    <w:p>
      <w:pPr>
        <w:rPr>
          <w:rFonts w:ascii="黑体" w:hAnsi="黑体" w:eastAsia="黑体"/>
          <w:b/>
          <w:sz w:val="32"/>
        </w:rPr>
      </w:pPr>
    </w:p>
    <w:p>
      <w:pPr>
        <w:pStyle w:val="45"/>
        <w:rPr>
          <w:rFonts w:ascii="黑体" w:hAnsi="黑体" w:eastAsia="黑体"/>
          <w:b/>
          <w:sz w:val="32"/>
        </w:rPr>
      </w:pPr>
    </w:p>
    <w:p>
      <w:pPr>
        <w:pStyle w:val="45"/>
        <w:rPr>
          <w:rFonts w:ascii="黑体" w:hAnsi="黑体" w:eastAsia="黑体"/>
          <w:b/>
          <w:sz w:val="32"/>
        </w:rPr>
      </w:pPr>
    </w:p>
    <w:p>
      <w:pPr>
        <w:widowControl w:val="0"/>
        <w:numPr>
          <w:ilvl w:val="0"/>
          <w:numId w:val="0"/>
        </w:numPr>
        <w:jc w:val="both"/>
        <w:rPr>
          <w:rFonts w:hint="default"/>
        </w:rPr>
      </w:pPr>
    </w:p>
    <w:p>
      <w:pPr>
        <w:pStyle w:val="15"/>
        <w:numPr>
          <w:ilvl w:val="0"/>
          <w:numId w:val="4"/>
        </w:numPr>
        <w:kinsoku w:val="0"/>
        <w:overflowPunct w:val="0"/>
        <w:spacing w:line="525" w:lineRule="exact"/>
        <w:ind w:left="0" w:leftChars="0" w:right="301" w:rightChars="0" w:firstLine="0" w:firstLineChars="0"/>
        <w:jc w:val="both"/>
        <w:rPr>
          <w:rFonts w:ascii="黑体" w:hAnsi="黑体" w:eastAsia="黑体"/>
          <w:b/>
          <w:sz w:val="32"/>
        </w:rPr>
      </w:pPr>
      <w:bookmarkStart w:id="37" w:name="_bookmark172"/>
      <w:bookmarkEnd w:id="37"/>
      <w:r>
        <w:rPr>
          <w:rFonts w:ascii="黑体" w:hAnsi="黑体" w:eastAsia="黑体"/>
          <w:b/>
          <w:sz w:val="32"/>
        </w:rPr>
        <w:t>技术服务、售后服务和质保期服务计划</w:t>
      </w:r>
    </w:p>
    <w:p>
      <w:pPr>
        <w:widowControl w:val="0"/>
        <w:numPr>
          <w:ilvl w:val="0"/>
          <w:numId w:val="0"/>
        </w:numPr>
        <w:jc w:val="both"/>
        <w:rPr>
          <w:rFonts w:hint="default"/>
        </w:rPr>
      </w:pPr>
    </w:p>
    <w:p>
      <w:pPr>
        <w:pStyle w:val="45"/>
        <w:rPr>
          <w:rFonts w:hint="default"/>
        </w:rPr>
      </w:pPr>
    </w:p>
    <w:p>
      <w:pPr>
        <w:pStyle w:val="45"/>
        <w:rPr>
          <w:rFonts w:hint="default"/>
        </w:rPr>
      </w:pPr>
    </w:p>
    <w:p>
      <w:pPr>
        <w:pStyle w:val="15"/>
        <w:kinsoku w:val="0"/>
        <w:overflowPunct w:val="0"/>
        <w:spacing w:line="525" w:lineRule="exact"/>
        <w:ind w:left="2471"/>
        <w:rPr>
          <w:rFonts w:hint="default" w:ascii="Microsoft JhengHei" w:hAnsi="Microsoft JhengHei" w:eastAsia="Microsoft JhengHei"/>
          <w:b/>
          <w:sz w:val="32"/>
        </w:rPr>
      </w:pPr>
    </w:p>
    <w:p>
      <w:pPr>
        <w:pStyle w:val="15"/>
        <w:kinsoku w:val="0"/>
        <w:overflowPunct w:val="0"/>
        <w:spacing w:line="525" w:lineRule="exact"/>
        <w:ind w:left="2471"/>
        <w:rPr>
          <w:rFonts w:hint="default" w:ascii="Microsoft JhengHei" w:hAnsi="Microsoft JhengHei" w:eastAsia="Microsoft JhengHei"/>
          <w:b/>
          <w:sz w:val="32"/>
        </w:rPr>
        <w:sectPr>
          <w:pgSz w:w="12240" w:h="15840"/>
          <w:pgMar w:top="1400" w:right="1100" w:bottom="1120" w:left="1400" w:header="0" w:footer="841" w:gutter="0"/>
          <w:pgBorders>
            <w:top w:val="none" w:sz="0" w:space="0"/>
            <w:left w:val="none" w:sz="0" w:space="0"/>
            <w:bottom w:val="none" w:sz="0" w:space="0"/>
            <w:right w:val="none" w:sz="0" w:space="0"/>
          </w:pgBorders>
          <w:cols w:space="720" w:num="1"/>
        </w:sectPr>
      </w:pPr>
    </w:p>
    <w:p>
      <w:pPr>
        <w:pStyle w:val="15"/>
        <w:numPr>
          <w:ilvl w:val="0"/>
          <w:numId w:val="4"/>
        </w:numPr>
        <w:kinsoku w:val="0"/>
        <w:overflowPunct w:val="0"/>
        <w:spacing w:line="525" w:lineRule="exact"/>
        <w:ind w:left="0" w:leftChars="0" w:right="297" w:rightChars="0" w:firstLine="0" w:firstLineChars="0"/>
        <w:jc w:val="both"/>
        <w:rPr>
          <w:rFonts w:ascii="黑体" w:hAnsi="黑体" w:eastAsia="黑体"/>
          <w:b/>
          <w:sz w:val="32"/>
        </w:rPr>
      </w:pPr>
      <w:bookmarkStart w:id="38" w:name="_bookmark173"/>
      <w:bookmarkEnd w:id="38"/>
      <w:r>
        <w:rPr>
          <w:rFonts w:ascii="黑体" w:hAnsi="黑体" w:eastAsia="黑体"/>
          <w:b/>
          <w:sz w:val="32"/>
        </w:rPr>
        <w:t>投标供应商认为需要加以说明的其他内容</w:t>
      </w:r>
    </w:p>
    <w:p>
      <w:pPr>
        <w:widowControl w:val="0"/>
        <w:numPr>
          <w:ilvl w:val="0"/>
          <w:numId w:val="0"/>
        </w:numPr>
        <w:jc w:val="both"/>
      </w:pPr>
    </w:p>
    <w:p>
      <w:pPr>
        <w:numPr>
          <w:ilvl w:val="0"/>
          <w:numId w:val="0"/>
        </w:numPr>
        <w:ind w:leftChars="0"/>
      </w:pPr>
    </w:p>
    <w:p>
      <w:pPr>
        <w:pStyle w:val="45"/>
      </w:pPr>
    </w:p>
    <w:p>
      <w:pPr>
        <w:keepNext w:val="0"/>
        <w:keepLines w:val="0"/>
        <w:pageBreakBefore w:val="0"/>
        <w:widowControl w:val="0"/>
        <w:kinsoku/>
        <w:wordWrap/>
        <w:overflowPunct/>
        <w:topLinePunct w:val="0"/>
        <w:autoSpaceDE/>
        <w:autoSpaceDN/>
        <w:bidi w:val="0"/>
        <w:adjustRightInd/>
        <w:snapToGrid/>
        <w:spacing w:line="360" w:lineRule="auto"/>
        <w:ind w:firstLine="498" w:firstLineChars="178"/>
        <w:textAlignment w:val="auto"/>
        <w:outlineLvl w:val="9"/>
        <w:rPr>
          <w:rFonts w:hint="eastAsia"/>
          <w:color w:val="000000"/>
          <w:sz w:val="28"/>
          <w:szCs w:val="28"/>
        </w:rPr>
      </w:pPr>
      <w:r>
        <w:rPr>
          <w:rFonts w:hint="eastAsia"/>
          <w:color w:val="000000"/>
          <w:sz w:val="28"/>
          <w:szCs w:val="28"/>
        </w:rPr>
        <w:t>除上述文件外，其它能证明</w:t>
      </w:r>
      <w:r>
        <w:rPr>
          <w:rFonts w:hint="eastAsia"/>
          <w:color w:val="000000"/>
          <w:sz w:val="28"/>
          <w:szCs w:val="28"/>
          <w:lang w:eastAsia="zh-CN"/>
        </w:rPr>
        <w:t>报价人</w:t>
      </w:r>
      <w:r>
        <w:rPr>
          <w:rFonts w:hint="eastAsia"/>
          <w:color w:val="000000"/>
          <w:sz w:val="28"/>
          <w:szCs w:val="28"/>
        </w:rPr>
        <w:t>符合响应条件和具有履行合同的能力的资料或</w:t>
      </w:r>
      <w:r>
        <w:rPr>
          <w:rFonts w:hint="eastAsia"/>
          <w:color w:val="000000"/>
          <w:sz w:val="28"/>
          <w:szCs w:val="28"/>
          <w:lang w:eastAsia="zh-CN"/>
        </w:rPr>
        <w:t>报价</w:t>
      </w:r>
      <w:r>
        <w:rPr>
          <w:rFonts w:hint="eastAsia"/>
          <w:color w:val="000000"/>
          <w:sz w:val="28"/>
          <w:szCs w:val="28"/>
        </w:rPr>
        <w:t>人认为需要说明的其他问题。</w:t>
      </w:r>
    </w:p>
    <w:p>
      <w:pPr>
        <w:spacing w:line="360" w:lineRule="auto"/>
        <w:rPr>
          <w:rFonts w:ascii="Times New Roman" w:hAnsi="Times New Roman"/>
        </w:rPr>
      </w:pPr>
    </w:p>
    <w:sectPr>
      <w:type w:val="continuous"/>
      <w:pgSz w:w="12240" w:h="15840"/>
      <w:pgMar w:top="1587" w:right="1417" w:bottom="1417" w:left="1417" w:header="720" w:footer="720" w:gutter="0"/>
      <w:pgBorders>
        <w:top w:val="none" w:sz="0" w:space="0"/>
        <w:left w:val="none" w:sz="0" w:space="0"/>
        <w:bottom w:val="none" w:sz="0" w:space="0"/>
        <w:right w:val="none" w:sz="0" w:space="0"/>
      </w:pgBorders>
      <w:cols w:space="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center"/>
      <w:rPr>
        <w:rFonts w:hint="eastAsia"/>
      </w:rPr>
    </w:pPr>
    <w:r>
      <w:fldChar w:fldCharType="begin"/>
    </w:r>
    <w:r>
      <w:rPr>
        <w:rStyle w:val="42"/>
      </w:rPr>
      <w:instrText xml:space="preserve"> PAGE </w:instrText>
    </w:r>
    <w:r>
      <w:fldChar w:fldCharType="separate"/>
    </w:r>
    <w:r>
      <w:rPr>
        <w:rStyle w:val="42"/>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center" w:y="1"/>
      <w:rPr>
        <w:rStyle w:val="42"/>
      </w:rPr>
    </w:pPr>
    <w:r>
      <w:fldChar w:fldCharType="begin"/>
    </w:r>
    <w:r>
      <w:rPr>
        <w:rStyle w:val="42"/>
      </w:rPr>
      <w:instrText xml:space="preserve">PAGE  </w:instrText>
    </w:r>
    <w:r>
      <w:fldChar w:fldCharType="separate"/>
    </w:r>
    <w:r>
      <w:rPr>
        <w:rStyle w:val="42"/>
      </w:rPr>
      <w:t>0</w:t>
    </w:r>
    <w:r>
      <w:fldChar w:fldCharType="end"/>
    </w:r>
  </w:p>
  <w:p>
    <w:pPr>
      <w:pStyle w:val="2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cente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center"/>
    </w:pPr>
    <w:r>
      <w:fldChar w:fldCharType="begin"/>
    </w:r>
    <w:r>
      <w:instrText xml:space="preserve"> PAGE   \* MERGEFORMAT </w:instrText>
    </w:r>
    <w:r>
      <w:fldChar w:fldCharType="separate"/>
    </w:r>
    <w:r>
      <w:rPr>
        <w:lang w:val="zh-CN"/>
      </w:rPr>
      <w:t>10</w:t>
    </w:r>
    <w:r>
      <w:fldChar w:fldCharType="end"/>
    </w:r>
  </w:p>
  <w:p>
    <w:pPr>
      <w:pStyle w:val="2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framePr w:wrap="around" w:vAnchor="text" w:hAnchor="margin" w:xAlign="right" w:y="1"/>
      <w:rPr>
        <w:rStyle w:val="42"/>
      </w:rPr>
    </w:pPr>
    <w:r>
      <w:fldChar w:fldCharType="begin"/>
    </w:r>
    <w:r>
      <w:rPr>
        <w:rStyle w:val="42"/>
      </w:rPr>
      <w:instrText xml:space="preserve">PAGE  </w:instrText>
    </w:r>
    <w:r>
      <w:fldChar w:fldCharType="end"/>
    </w:r>
  </w:p>
  <w:p>
    <w:pPr>
      <w:pStyle w:val="2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center"/>
      <w:rPr>
        <w:rFonts w:hint="eastAsia"/>
      </w:rPr>
    </w:pPr>
    <w:r>
      <w:fldChar w:fldCharType="begin"/>
    </w:r>
    <w:r>
      <w:rPr>
        <w:rStyle w:val="42"/>
      </w:rPr>
      <w:instrText xml:space="preserve"> PAGE </w:instrText>
    </w:r>
    <w:r>
      <w:fldChar w:fldCharType="separate"/>
    </w:r>
    <w:r>
      <w:rPr>
        <w:rStyle w:val="42"/>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spacing w:line="240" w:lineRule="auto"/>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A6D906"/>
    <w:multiLevelType w:val="singleLevel"/>
    <w:tmpl w:val="C7A6D906"/>
    <w:lvl w:ilvl="0" w:tentative="0">
      <w:start w:val="9"/>
      <w:numFmt w:val="chineseCounting"/>
      <w:suff w:val="nothing"/>
      <w:lvlText w:val="%1、"/>
      <w:lvlJc w:val="left"/>
      <w:rPr>
        <w:rFonts w:hint="eastAsia"/>
      </w:rPr>
    </w:lvl>
  </w:abstractNum>
  <w:abstractNum w:abstractNumId="1">
    <w:nsid w:val="00A49269"/>
    <w:multiLevelType w:val="singleLevel"/>
    <w:tmpl w:val="00A49269"/>
    <w:lvl w:ilvl="0" w:tentative="0">
      <w:start w:val="1"/>
      <w:numFmt w:val="chineseCounting"/>
      <w:suff w:val="space"/>
      <w:lvlText w:val="第%1章"/>
      <w:lvlJc w:val="left"/>
      <w:rPr>
        <w:rFonts w:hint="eastAsia"/>
      </w:rPr>
    </w:lvl>
  </w:abstractNum>
  <w:abstractNum w:abstractNumId="2">
    <w:nsid w:val="33543609"/>
    <w:multiLevelType w:val="singleLevel"/>
    <w:tmpl w:val="33543609"/>
    <w:lvl w:ilvl="0" w:tentative="0">
      <w:start w:val="2"/>
      <w:numFmt w:val="decimal"/>
      <w:lvlText w:val="%1."/>
      <w:lvlJc w:val="left"/>
      <w:pPr>
        <w:tabs>
          <w:tab w:val="left" w:pos="312"/>
        </w:tabs>
      </w:pPr>
    </w:lvl>
  </w:abstractNum>
  <w:abstractNum w:abstractNumId="3">
    <w:nsid w:val="52C93B59"/>
    <w:multiLevelType w:val="multilevel"/>
    <w:tmpl w:val="52C93B59"/>
    <w:lvl w:ilvl="0" w:tentative="0">
      <w:start w:val="1"/>
      <w:numFmt w:val="japaneseCounting"/>
      <w:lvlText w:val="第%1条"/>
      <w:lvlJc w:val="left"/>
      <w:pPr>
        <w:ind w:left="1442" w:hanging="960"/>
      </w:pPr>
      <w:rPr>
        <w:rFonts w:hint="default" w:hAnsi="宋体"/>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iM2U4NGJlMjI0OWQ4YzZkMDQzZTg0ZWY1YjgyZTYifQ=="/>
  </w:docVars>
  <w:rsids>
    <w:rsidRoot w:val="00172A27"/>
    <w:rsid w:val="00000DA4"/>
    <w:rsid w:val="00002A60"/>
    <w:rsid w:val="00003391"/>
    <w:rsid w:val="00004603"/>
    <w:rsid w:val="00005A7B"/>
    <w:rsid w:val="00007319"/>
    <w:rsid w:val="000106AE"/>
    <w:rsid w:val="00010B53"/>
    <w:rsid w:val="000122C9"/>
    <w:rsid w:val="00012703"/>
    <w:rsid w:val="0001485E"/>
    <w:rsid w:val="0002193F"/>
    <w:rsid w:val="00021BFE"/>
    <w:rsid w:val="0002369F"/>
    <w:rsid w:val="000250D6"/>
    <w:rsid w:val="00025ACC"/>
    <w:rsid w:val="00025EC4"/>
    <w:rsid w:val="00026171"/>
    <w:rsid w:val="00030107"/>
    <w:rsid w:val="000303E1"/>
    <w:rsid w:val="0003410A"/>
    <w:rsid w:val="000351AE"/>
    <w:rsid w:val="00035EF1"/>
    <w:rsid w:val="00043778"/>
    <w:rsid w:val="00047BB9"/>
    <w:rsid w:val="00051E22"/>
    <w:rsid w:val="00051EB2"/>
    <w:rsid w:val="000564E4"/>
    <w:rsid w:val="00062AC6"/>
    <w:rsid w:val="00067035"/>
    <w:rsid w:val="00071FA8"/>
    <w:rsid w:val="00073D27"/>
    <w:rsid w:val="0008132B"/>
    <w:rsid w:val="00081360"/>
    <w:rsid w:val="0008253E"/>
    <w:rsid w:val="000938AB"/>
    <w:rsid w:val="00094149"/>
    <w:rsid w:val="000943B0"/>
    <w:rsid w:val="00094C66"/>
    <w:rsid w:val="00094D19"/>
    <w:rsid w:val="00096C3B"/>
    <w:rsid w:val="000A287B"/>
    <w:rsid w:val="000A5C81"/>
    <w:rsid w:val="000A76B3"/>
    <w:rsid w:val="000B1F64"/>
    <w:rsid w:val="000B3F31"/>
    <w:rsid w:val="000B65E2"/>
    <w:rsid w:val="000B699C"/>
    <w:rsid w:val="000C0018"/>
    <w:rsid w:val="000C00CE"/>
    <w:rsid w:val="000C014A"/>
    <w:rsid w:val="000C1A9B"/>
    <w:rsid w:val="000C2AB5"/>
    <w:rsid w:val="000C4710"/>
    <w:rsid w:val="000D291C"/>
    <w:rsid w:val="000D2F48"/>
    <w:rsid w:val="000D4336"/>
    <w:rsid w:val="000D49B4"/>
    <w:rsid w:val="000D4E08"/>
    <w:rsid w:val="000E08CB"/>
    <w:rsid w:val="000E0C83"/>
    <w:rsid w:val="000E1AF2"/>
    <w:rsid w:val="000E5673"/>
    <w:rsid w:val="000F2186"/>
    <w:rsid w:val="000F2A12"/>
    <w:rsid w:val="000F2ECC"/>
    <w:rsid w:val="000F6666"/>
    <w:rsid w:val="000F705D"/>
    <w:rsid w:val="001011FC"/>
    <w:rsid w:val="00102618"/>
    <w:rsid w:val="00105423"/>
    <w:rsid w:val="00105E69"/>
    <w:rsid w:val="001119B6"/>
    <w:rsid w:val="00114EFC"/>
    <w:rsid w:val="00115124"/>
    <w:rsid w:val="00115848"/>
    <w:rsid w:val="00117F0F"/>
    <w:rsid w:val="00122BE8"/>
    <w:rsid w:val="00124CDB"/>
    <w:rsid w:val="0013146C"/>
    <w:rsid w:val="00134653"/>
    <w:rsid w:val="0014098E"/>
    <w:rsid w:val="001434D6"/>
    <w:rsid w:val="001528CC"/>
    <w:rsid w:val="001530C6"/>
    <w:rsid w:val="00153B32"/>
    <w:rsid w:val="001561FA"/>
    <w:rsid w:val="001613DD"/>
    <w:rsid w:val="001658EF"/>
    <w:rsid w:val="00172A27"/>
    <w:rsid w:val="001735B4"/>
    <w:rsid w:val="001748A3"/>
    <w:rsid w:val="00175AB8"/>
    <w:rsid w:val="00175F7A"/>
    <w:rsid w:val="00176144"/>
    <w:rsid w:val="00182B11"/>
    <w:rsid w:val="00183B4A"/>
    <w:rsid w:val="00192979"/>
    <w:rsid w:val="00193C1D"/>
    <w:rsid w:val="00195920"/>
    <w:rsid w:val="00196869"/>
    <w:rsid w:val="00197AD8"/>
    <w:rsid w:val="001A093D"/>
    <w:rsid w:val="001A0CCF"/>
    <w:rsid w:val="001A2B51"/>
    <w:rsid w:val="001A2E05"/>
    <w:rsid w:val="001A4491"/>
    <w:rsid w:val="001A4684"/>
    <w:rsid w:val="001B7FEF"/>
    <w:rsid w:val="001C30C7"/>
    <w:rsid w:val="001C38D5"/>
    <w:rsid w:val="001C6230"/>
    <w:rsid w:val="001D35E6"/>
    <w:rsid w:val="001D4A29"/>
    <w:rsid w:val="001D63D0"/>
    <w:rsid w:val="001D6EAD"/>
    <w:rsid w:val="001E1433"/>
    <w:rsid w:val="001E2D03"/>
    <w:rsid w:val="001E6637"/>
    <w:rsid w:val="001E75D6"/>
    <w:rsid w:val="001F2208"/>
    <w:rsid w:val="001F4134"/>
    <w:rsid w:val="001F45EE"/>
    <w:rsid w:val="001F4850"/>
    <w:rsid w:val="001F5634"/>
    <w:rsid w:val="002036ED"/>
    <w:rsid w:val="00204A5C"/>
    <w:rsid w:val="00207A0B"/>
    <w:rsid w:val="00210170"/>
    <w:rsid w:val="00212A53"/>
    <w:rsid w:val="0021322F"/>
    <w:rsid w:val="00213B90"/>
    <w:rsid w:val="00215AF0"/>
    <w:rsid w:val="00217AB9"/>
    <w:rsid w:val="002229E2"/>
    <w:rsid w:val="0022434B"/>
    <w:rsid w:val="002256F6"/>
    <w:rsid w:val="0023423F"/>
    <w:rsid w:val="002346AC"/>
    <w:rsid w:val="00236570"/>
    <w:rsid w:val="00237422"/>
    <w:rsid w:val="00237B0E"/>
    <w:rsid w:val="00240884"/>
    <w:rsid w:val="002430C2"/>
    <w:rsid w:val="00250674"/>
    <w:rsid w:val="00251109"/>
    <w:rsid w:val="00251A49"/>
    <w:rsid w:val="0025460A"/>
    <w:rsid w:val="00255D0D"/>
    <w:rsid w:val="0025618C"/>
    <w:rsid w:val="00257D58"/>
    <w:rsid w:val="00260650"/>
    <w:rsid w:val="00260B7B"/>
    <w:rsid w:val="00260C77"/>
    <w:rsid w:val="00261352"/>
    <w:rsid w:val="00263947"/>
    <w:rsid w:val="00263F0B"/>
    <w:rsid w:val="00264CEC"/>
    <w:rsid w:val="00264EB1"/>
    <w:rsid w:val="002718DC"/>
    <w:rsid w:val="002728A9"/>
    <w:rsid w:val="00276C71"/>
    <w:rsid w:val="0027764B"/>
    <w:rsid w:val="00281526"/>
    <w:rsid w:val="0028267D"/>
    <w:rsid w:val="00282FB1"/>
    <w:rsid w:val="0028401D"/>
    <w:rsid w:val="0028457C"/>
    <w:rsid w:val="00285406"/>
    <w:rsid w:val="00286C1A"/>
    <w:rsid w:val="002908E7"/>
    <w:rsid w:val="00292ED6"/>
    <w:rsid w:val="002A552C"/>
    <w:rsid w:val="002A65ED"/>
    <w:rsid w:val="002B4CDB"/>
    <w:rsid w:val="002C0C29"/>
    <w:rsid w:val="002C688F"/>
    <w:rsid w:val="002C7B9B"/>
    <w:rsid w:val="002D2B90"/>
    <w:rsid w:val="002D6F32"/>
    <w:rsid w:val="002D7F83"/>
    <w:rsid w:val="002E1DAC"/>
    <w:rsid w:val="002E602B"/>
    <w:rsid w:val="002E6D05"/>
    <w:rsid w:val="002F4E05"/>
    <w:rsid w:val="002F72A0"/>
    <w:rsid w:val="00300DDF"/>
    <w:rsid w:val="00303961"/>
    <w:rsid w:val="00311324"/>
    <w:rsid w:val="00311D1F"/>
    <w:rsid w:val="003122C4"/>
    <w:rsid w:val="00312F5B"/>
    <w:rsid w:val="00314103"/>
    <w:rsid w:val="00314C76"/>
    <w:rsid w:val="003155D2"/>
    <w:rsid w:val="00317712"/>
    <w:rsid w:val="003200E0"/>
    <w:rsid w:val="0032031D"/>
    <w:rsid w:val="00321647"/>
    <w:rsid w:val="00321989"/>
    <w:rsid w:val="003243EC"/>
    <w:rsid w:val="003247CD"/>
    <w:rsid w:val="00324AAB"/>
    <w:rsid w:val="00325BE8"/>
    <w:rsid w:val="003362AD"/>
    <w:rsid w:val="0033761D"/>
    <w:rsid w:val="00337CAE"/>
    <w:rsid w:val="00342688"/>
    <w:rsid w:val="0034440E"/>
    <w:rsid w:val="00345EC9"/>
    <w:rsid w:val="00347899"/>
    <w:rsid w:val="003478BA"/>
    <w:rsid w:val="003518D6"/>
    <w:rsid w:val="003520C6"/>
    <w:rsid w:val="00354B7A"/>
    <w:rsid w:val="00361B1B"/>
    <w:rsid w:val="00363966"/>
    <w:rsid w:val="00366FE6"/>
    <w:rsid w:val="003732DA"/>
    <w:rsid w:val="003741B0"/>
    <w:rsid w:val="0038240C"/>
    <w:rsid w:val="0038359A"/>
    <w:rsid w:val="00387996"/>
    <w:rsid w:val="00391F03"/>
    <w:rsid w:val="003A2368"/>
    <w:rsid w:val="003A5B10"/>
    <w:rsid w:val="003A6775"/>
    <w:rsid w:val="003B3719"/>
    <w:rsid w:val="003B41C4"/>
    <w:rsid w:val="003C0D7D"/>
    <w:rsid w:val="003C3469"/>
    <w:rsid w:val="003C4858"/>
    <w:rsid w:val="003C5BB3"/>
    <w:rsid w:val="003C663D"/>
    <w:rsid w:val="003C68E5"/>
    <w:rsid w:val="003D1170"/>
    <w:rsid w:val="003D1B8E"/>
    <w:rsid w:val="003D2D72"/>
    <w:rsid w:val="003D36CE"/>
    <w:rsid w:val="003D36EE"/>
    <w:rsid w:val="003D515C"/>
    <w:rsid w:val="003D6E0A"/>
    <w:rsid w:val="003F1CDB"/>
    <w:rsid w:val="003F3518"/>
    <w:rsid w:val="003F504F"/>
    <w:rsid w:val="003F5B69"/>
    <w:rsid w:val="003F6F66"/>
    <w:rsid w:val="00403934"/>
    <w:rsid w:val="004105EF"/>
    <w:rsid w:val="004125A8"/>
    <w:rsid w:val="00413A55"/>
    <w:rsid w:val="0041497A"/>
    <w:rsid w:val="00415091"/>
    <w:rsid w:val="00415A1A"/>
    <w:rsid w:val="0042326A"/>
    <w:rsid w:val="00423F96"/>
    <w:rsid w:val="0042619D"/>
    <w:rsid w:val="00430583"/>
    <w:rsid w:val="00431F4F"/>
    <w:rsid w:val="0043351E"/>
    <w:rsid w:val="00433676"/>
    <w:rsid w:val="00436504"/>
    <w:rsid w:val="00436C0E"/>
    <w:rsid w:val="00437446"/>
    <w:rsid w:val="004405C7"/>
    <w:rsid w:val="00441D39"/>
    <w:rsid w:val="0044250A"/>
    <w:rsid w:val="00442AF8"/>
    <w:rsid w:val="0044382E"/>
    <w:rsid w:val="0044514A"/>
    <w:rsid w:val="0044665A"/>
    <w:rsid w:val="00447E59"/>
    <w:rsid w:val="004504F4"/>
    <w:rsid w:val="00450DB7"/>
    <w:rsid w:val="004579D9"/>
    <w:rsid w:val="00457DC2"/>
    <w:rsid w:val="00465378"/>
    <w:rsid w:val="004733D3"/>
    <w:rsid w:val="004757AD"/>
    <w:rsid w:val="00486461"/>
    <w:rsid w:val="00487315"/>
    <w:rsid w:val="00494624"/>
    <w:rsid w:val="00495001"/>
    <w:rsid w:val="0049545C"/>
    <w:rsid w:val="004A112E"/>
    <w:rsid w:val="004A2E6A"/>
    <w:rsid w:val="004A3B9E"/>
    <w:rsid w:val="004A5FF2"/>
    <w:rsid w:val="004A64C4"/>
    <w:rsid w:val="004A76F2"/>
    <w:rsid w:val="004B1DD9"/>
    <w:rsid w:val="004B3390"/>
    <w:rsid w:val="004B51E3"/>
    <w:rsid w:val="004B54E7"/>
    <w:rsid w:val="004B6ED7"/>
    <w:rsid w:val="004B765F"/>
    <w:rsid w:val="004C16FA"/>
    <w:rsid w:val="004D1209"/>
    <w:rsid w:val="004D12AB"/>
    <w:rsid w:val="004D4247"/>
    <w:rsid w:val="004D7237"/>
    <w:rsid w:val="004D794D"/>
    <w:rsid w:val="004D7FCB"/>
    <w:rsid w:val="004D7FE7"/>
    <w:rsid w:val="004E0C05"/>
    <w:rsid w:val="004E3473"/>
    <w:rsid w:val="004F1425"/>
    <w:rsid w:val="004F3309"/>
    <w:rsid w:val="004F6E1D"/>
    <w:rsid w:val="005034E3"/>
    <w:rsid w:val="0050739A"/>
    <w:rsid w:val="005100DC"/>
    <w:rsid w:val="00511660"/>
    <w:rsid w:val="00512A0D"/>
    <w:rsid w:val="00513F69"/>
    <w:rsid w:val="00517CCE"/>
    <w:rsid w:val="0052194C"/>
    <w:rsid w:val="005220C7"/>
    <w:rsid w:val="005229A0"/>
    <w:rsid w:val="00522D50"/>
    <w:rsid w:val="00523300"/>
    <w:rsid w:val="005251E7"/>
    <w:rsid w:val="005275BB"/>
    <w:rsid w:val="005275D1"/>
    <w:rsid w:val="00527D92"/>
    <w:rsid w:val="00527E6A"/>
    <w:rsid w:val="00531BAF"/>
    <w:rsid w:val="00533985"/>
    <w:rsid w:val="00537781"/>
    <w:rsid w:val="005409DB"/>
    <w:rsid w:val="00541E13"/>
    <w:rsid w:val="00542C62"/>
    <w:rsid w:val="00543F5F"/>
    <w:rsid w:val="00545698"/>
    <w:rsid w:val="00546149"/>
    <w:rsid w:val="0054730C"/>
    <w:rsid w:val="00555089"/>
    <w:rsid w:val="005565F1"/>
    <w:rsid w:val="005609CE"/>
    <w:rsid w:val="00562259"/>
    <w:rsid w:val="005655BD"/>
    <w:rsid w:val="005661E1"/>
    <w:rsid w:val="00571501"/>
    <w:rsid w:val="00572E30"/>
    <w:rsid w:val="00573B46"/>
    <w:rsid w:val="00573C8F"/>
    <w:rsid w:val="00574712"/>
    <w:rsid w:val="00574A8D"/>
    <w:rsid w:val="00576C5E"/>
    <w:rsid w:val="0057714B"/>
    <w:rsid w:val="00577C17"/>
    <w:rsid w:val="005804CC"/>
    <w:rsid w:val="00580957"/>
    <w:rsid w:val="005817BC"/>
    <w:rsid w:val="005818B8"/>
    <w:rsid w:val="005824FB"/>
    <w:rsid w:val="005850F6"/>
    <w:rsid w:val="00586955"/>
    <w:rsid w:val="00586D72"/>
    <w:rsid w:val="005870EB"/>
    <w:rsid w:val="005925D3"/>
    <w:rsid w:val="00592DCF"/>
    <w:rsid w:val="0059377E"/>
    <w:rsid w:val="005955BA"/>
    <w:rsid w:val="005A0B59"/>
    <w:rsid w:val="005A245A"/>
    <w:rsid w:val="005A2C7B"/>
    <w:rsid w:val="005B0F9A"/>
    <w:rsid w:val="005B1A42"/>
    <w:rsid w:val="005B3BBE"/>
    <w:rsid w:val="005B4DB1"/>
    <w:rsid w:val="005C0C4F"/>
    <w:rsid w:val="005C0E47"/>
    <w:rsid w:val="005C162E"/>
    <w:rsid w:val="005C417A"/>
    <w:rsid w:val="005D22FC"/>
    <w:rsid w:val="005D3D41"/>
    <w:rsid w:val="005D46C5"/>
    <w:rsid w:val="005D736F"/>
    <w:rsid w:val="005E4F70"/>
    <w:rsid w:val="005E7CE8"/>
    <w:rsid w:val="005F162E"/>
    <w:rsid w:val="005F16C3"/>
    <w:rsid w:val="005F328B"/>
    <w:rsid w:val="005F65CD"/>
    <w:rsid w:val="005F74F3"/>
    <w:rsid w:val="006030A8"/>
    <w:rsid w:val="006041C3"/>
    <w:rsid w:val="006052FC"/>
    <w:rsid w:val="006054CD"/>
    <w:rsid w:val="00605A28"/>
    <w:rsid w:val="00610BBF"/>
    <w:rsid w:val="00612760"/>
    <w:rsid w:val="00613FB5"/>
    <w:rsid w:val="00614E98"/>
    <w:rsid w:val="0062295C"/>
    <w:rsid w:val="00623AD2"/>
    <w:rsid w:val="00626A25"/>
    <w:rsid w:val="00632B51"/>
    <w:rsid w:val="00633021"/>
    <w:rsid w:val="00634CFB"/>
    <w:rsid w:val="00636962"/>
    <w:rsid w:val="006369BC"/>
    <w:rsid w:val="00637781"/>
    <w:rsid w:val="00641920"/>
    <w:rsid w:val="00644C71"/>
    <w:rsid w:val="006462FA"/>
    <w:rsid w:val="006550CC"/>
    <w:rsid w:val="00660EBB"/>
    <w:rsid w:val="00663CC5"/>
    <w:rsid w:val="00670660"/>
    <w:rsid w:val="00676B85"/>
    <w:rsid w:val="00684D69"/>
    <w:rsid w:val="00686AF3"/>
    <w:rsid w:val="00687C35"/>
    <w:rsid w:val="006916B5"/>
    <w:rsid w:val="006927C1"/>
    <w:rsid w:val="006928F3"/>
    <w:rsid w:val="00693C61"/>
    <w:rsid w:val="006952F5"/>
    <w:rsid w:val="006A2CAD"/>
    <w:rsid w:val="006A2E04"/>
    <w:rsid w:val="006A2F51"/>
    <w:rsid w:val="006A350C"/>
    <w:rsid w:val="006A5596"/>
    <w:rsid w:val="006A7EE1"/>
    <w:rsid w:val="006B268E"/>
    <w:rsid w:val="006B317B"/>
    <w:rsid w:val="006B4620"/>
    <w:rsid w:val="006B58FD"/>
    <w:rsid w:val="006C1B42"/>
    <w:rsid w:val="006C31DC"/>
    <w:rsid w:val="006C56C9"/>
    <w:rsid w:val="006C6987"/>
    <w:rsid w:val="006D05E4"/>
    <w:rsid w:val="006D144F"/>
    <w:rsid w:val="006D567B"/>
    <w:rsid w:val="006D5B6E"/>
    <w:rsid w:val="006D6D79"/>
    <w:rsid w:val="006E0B76"/>
    <w:rsid w:val="006E1A78"/>
    <w:rsid w:val="006E1CF0"/>
    <w:rsid w:val="006E2EB3"/>
    <w:rsid w:val="006E3EAB"/>
    <w:rsid w:val="006E521B"/>
    <w:rsid w:val="006E5AC6"/>
    <w:rsid w:val="006E7CBC"/>
    <w:rsid w:val="006F30B4"/>
    <w:rsid w:val="006F3939"/>
    <w:rsid w:val="006F4607"/>
    <w:rsid w:val="006F46C3"/>
    <w:rsid w:val="006F6E12"/>
    <w:rsid w:val="00700D6B"/>
    <w:rsid w:val="00701A84"/>
    <w:rsid w:val="00704CB5"/>
    <w:rsid w:val="00705859"/>
    <w:rsid w:val="007058F5"/>
    <w:rsid w:val="00706041"/>
    <w:rsid w:val="00707A59"/>
    <w:rsid w:val="007123AF"/>
    <w:rsid w:val="00712A96"/>
    <w:rsid w:val="00721056"/>
    <w:rsid w:val="007216DF"/>
    <w:rsid w:val="00723AEF"/>
    <w:rsid w:val="00725C94"/>
    <w:rsid w:val="00726A6C"/>
    <w:rsid w:val="00726B23"/>
    <w:rsid w:val="00726DB7"/>
    <w:rsid w:val="00727E29"/>
    <w:rsid w:val="00733083"/>
    <w:rsid w:val="0073426A"/>
    <w:rsid w:val="00735916"/>
    <w:rsid w:val="00736EA4"/>
    <w:rsid w:val="00742B21"/>
    <w:rsid w:val="00744517"/>
    <w:rsid w:val="00746F7E"/>
    <w:rsid w:val="00750137"/>
    <w:rsid w:val="00750617"/>
    <w:rsid w:val="0075115C"/>
    <w:rsid w:val="00751C7C"/>
    <w:rsid w:val="00755157"/>
    <w:rsid w:val="00762C99"/>
    <w:rsid w:val="00766147"/>
    <w:rsid w:val="00766DD4"/>
    <w:rsid w:val="00770518"/>
    <w:rsid w:val="00770C01"/>
    <w:rsid w:val="007724D2"/>
    <w:rsid w:val="00772E30"/>
    <w:rsid w:val="007769FC"/>
    <w:rsid w:val="00780470"/>
    <w:rsid w:val="00782A17"/>
    <w:rsid w:val="00790A94"/>
    <w:rsid w:val="007911B2"/>
    <w:rsid w:val="00797ACE"/>
    <w:rsid w:val="007A08F7"/>
    <w:rsid w:val="007A1E5B"/>
    <w:rsid w:val="007A36C9"/>
    <w:rsid w:val="007A3C01"/>
    <w:rsid w:val="007A5188"/>
    <w:rsid w:val="007A6512"/>
    <w:rsid w:val="007A67FD"/>
    <w:rsid w:val="007A727B"/>
    <w:rsid w:val="007A79AE"/>
    <w:rsid w:val="007B300E"/>
    <w:rsid w:val="007B3D71"/>
    <w:rsid w:val="007B5213"/>
    <w:rsid w:val="007B7DDF"/>
    <w:rsid w:val="007C292F"/>
    <w:rsid w:val="007C4C25"/>
    <w:rsid w:val="007C724C"/>
    <w:rsid w:val="007D07A2"/>
    <w:rsid w:val="007D16DC"/>
    <w:rsid w:val="007D29C2"/>
    <w:rsid w:val="007D3540"/>
    <w:rsid w:val="007D3AAE"/>
    <w:rsid w:val="007D4424"/>
    <w:rsid w:val="007D4C26"/>
    <w:rsid w:val="007D5CBB"/>
    <w:rsid w:val="007D6572"/>
    <w:rsid w:val="007E0563"/>
    <w:rsid w:val="007E4258"/>
    <w:rsid w:val="007E5D27"/>
    <w:rsid w:val="007E6590"/>
    <w:rsid w:val="007E78FD"/>
    <w:rsid w:val="007F13A5"/>
    <w:rsid w:val="007F24FF"/>
    <w:rsid w:val="007F2D92"/>
    <w:rsid w:val="007F33A5"/>
    <w:rsid w:val="007F6A96"/>
    <w:rsid w:val="008016DA"/>
    <w:rsid w:val="00802B3E"/>
    <w:rsid w:val="00803296"/>
    <w:rsid w:val="00803D1B"/>
    <w:rsid w:val="00804854"/>
    <w:rsid w:val="00805D01"/>
    <w:rsid w:val="00810A5B"/>
    <w:rsid w:val="00814A8A"/>
    <w:rsid w:val="00814ACE"/>
    <w:rsid w:val="00815B63"/>
    <w:rsid w:val="00822B05"/>
    <w:rsid w:val="00823971"/>
    <w:rsid w:val="008246D7"/>
    <w:rsid w:val="008261CA"/>
    <w:rsid w:val="00826534"/>
    <w:rsid w:val="00826C28"/>
    <w:rsid w:val="00832C6B"/>
    <w:rsid w:val="00833E5B"/>
    <w:rsid w:val="00840E16"/>
    <w:rsid w:val="00841F59"/>
    <w:rsid w:val="00842D0A"/>
    <w:rsid w:val="00843663"/>
    <w:rsid w:val="0084602F"/>
    <w:rsid w:val="00846C0B"/>
    <w:rsid w:val="00847755"/>
    <w:rsid w:val="00851FB3"/>
    <w:rsid w:val="0085267C"/>
    <w:rsid w:val="008567AE"/>
    <w:rsid w:val="008602E0"/>
    <w:rsid w:val="008625DD"/>
    <w:rsid w:val="008631FE"/>
    <w:rsid w:val="008634A5"/>
    <w:rsid w:val="00865A18"/>
    <w:rsid w:val="0086655F"/>
    <w:rsid w:val="008714DD"/>
    <w:rsid w:val="00875D1E"/>
    <w:rsid w:val="00877B50"/>
    <w:rsid w:val="00880C4E"/>
    <w:rsid w:val="00884003"/>
    <w:rsid w:val="00884568"/>
    <w:rsid w:val="00884735"/>
    <w:rsid w:val="00886D39"/>
    <w:rsid w:val="00891AAF"/>
    <w:rsid w:val="008953CC"/>
    <w:rsid w:val="008A0C4A"/>
    <w:rsid w:val="008A19AC"/>
    <w:rsid w:val="008A3781"/>
    <w:rsid w:val="008A435D"/>
    <w:rsid w:val="008A4C9A"/>
    <w:rsid w:val="008A4F8A"/>
    <w:rsid w:val="008A6265"/>
    <w:rsid w:val="008B4958"/>
    <w:rsid w:val="008B7C41"/>
    <w:rsid w:val="008C1A6B"/>
    <w:rsid w:val="008C4D93"/>
    <w:rsid w:val="008D085E"/>
    <w:rsid w:val="008D0EA5"/>
    <w:rsid w:val="008D1879"/>
    <w:rsid w:val="008D2B4F"/>
    <w:rsid w:val="008E2CA5"/>
    <w:rsid w:val="008E3A41"/>
    <w:rsid w:val="008F2DB6"/>
    <w:rsid w:val="008F78BF"/>
    <w:rsid w:val="00901219"/>
    <w:rsid w:val="0090152F"/>
    <w:rsid w:val="00905AE6"/>
    <w:rsid w:val="009102B1"/>
    <w:rsid w:val="00913849"/>
    <w:rsid w:val="00913DA9"/>
    <w:rsid w:val="00915BD0"/>
    <w:rsid w:val="009165B6"/>
    <w:rsid w:val="0091764F"/>
    <w:rsid w:val="00922D1D"/>
    <w:rsid w:val="0092577B"/>
    <w:rsid w:val="00926831"/>
    <w:rsid w:val="00934A3B"/>
    <w:rsid w:val="00937163"/>
    <w:rsid w:val="00942FF5"/>
    <w:rsid w:val="00943B39"/>
    <w:rsid w:val="00943F58"/>
    <w:rsid w:val="0094443B"/>
    <w:rsid w:val="0094784E"/>
    <w:rsid w:val="00947882"/>
    <w:rsid w:val="0094793B"/>
    <w:rsid w:val="009550FC"/>
    <w:rsid w:val="00956336"/>
    <w:rsid w:val="00957C87"/>
    <w:rsid w:val="0096197F"/>
    <w:rsid w:val="00961DC4"/>
    <w:rsid w:val="00963383"/>
    <w:rsid w:val="0096341D"/>
    <w:rsid w:val="00964108"/>
    <w:rsid w:val="00964882"/>
    <w:rsid w:val="009664D9"/>
    <w:rsid w:val="009678EF"/>
    <w:rsid w:val="00972737"/>
    <w:rsid w:val="00972D10"/>
    <w:rsid w:val="009740F9"/>
    <w:rsid w:val="00975526"/>
    <w:rsid w:val="00976894"/>
    <w:rsid w:val="0098013A"/>
    <w:rsid w:val="0098095B"/>
    <w:rsid w:val="00980B21"/>
    <w:rsid w:val="00980CE5"/>
    <w:rsid w:val="00981293"/>
    <w:rsid w:val="009816BB"/>
    <w:rsid w:val="0098372F"/>
    <w:rsid w:val="00984168"/>
    <w:rsid w:val="0098473F"/>
    <w:rsid w:val="00986130"/>
    <w:rsid w:val="009875FE"/>
    <w:rsid w:val="00987946"/>
    <w:rsid w:val="009903BA"/>
    <w:rsid w:val="00990C32"/>
    <w:rsid w:val="00990EDC"/>
    <w:rsid w:val="009914DB"/>
    <w:rsid w:val="00993DD3"/>
    <w:rsid w:val="00996086"/>
    <w:rsid w:val="00996A73"/>
    <w:rsid w:val="0099765D"/>
    <w:rsid w:val="009A1824"/>
    <w:rsid w:val="009A21F7"/>
    <w:rsid w:val="009A6828"/>
    <w:rsid w:val="009B0025"/>
    <w:rsid w:val="009B07E3"/>
    <w:rsid w:val="009B115E"/>
    <w:rsid w:val="009B499F"/>
    <w:rsid w:val="009B54E6"/>
    <w:rsid w:val="009B6578"/>
    <w:rsid w:val="009C176B"/>
    <w:rsid w:val="009C221B"/>
    <w:rsid w:val="009C3082"/>
    <w:rsid w:val="009C42F0"/>
    <w:rsid w:val="009C5D2B"/>
    <w:rsid w:val="009D0A6C"/>
    <w:rsid w:val="009D34B8"/>
    <w:rsid w:val="009E280D"/>
    <w:rsid w:val="009E3178"/>
    <w:rsid w:val="009E3314"/>
    <w:rsid w:val="009E3F33"/>
    <w:rsid w:val="009E77CE"/>
    <w:rsid w:val="009F1AC6"/>
    <w:rsid w:val="009F3D52"/>
    <w:rsid w:val="009F46DE"/>
    <w:rsid w:val="009F7053"/>
    <w:rsid w:val="00A00218"/>
    <w:rsid w:val="00A01041"/>
    <w:rsid w:val="00A013E6"/>
    <w:rsid w:val="00A02955"/>
    <w:rsid w:val="00A04FD8"/>
    <w:rsid w:val="00A054EB"/>
    <w:rsid w:val="00A059CF"/>
    <w:rsid w:val="00A12938"/>
    <w:rsid w:val="00A1353B"/>
    <w:rsid w:val="00A161A9"/>
    <w:rsid w:val="00A1622C"/>
    <w:rsid w:val="00A20C87"/>
    <w:rsid w:val="00A21334"/>
    <w:rsid w:val="00A214E6"/>
    <w:rsid w:val="00A22204"/>
    <w:rsid w:val="00A236AA"/>
    <w:rsid w:val="00A239C4"/>
    <w:rsid w:val="00A2422F"/>
    <w:rsid w:val="00A24AE5"/>
    <w:rsid w:val="00A252CF"/>
    <w:rsid w:val="00A27AD2"/>
    <w:rsid w:val="00A31FBE"/>
    <w:rsid w:val="00A4047F"/>
    <w:rsid w:val="00A434EB"/>
    <w:rsid w:val="00A443E0"/>
    <w:rsid w:val="00A46293"/>
    <w:rsid w:val="00A503EA"/>
    <w:rsid w:val="00A50EF9"/>
    <w:rsid w:val="00A51D94"/>
    <w:rsid w:val="00A56395"/>
    <w:rsid w:val="00A57E52"/>
    <w:rsid w:val="00A62590"/>
    <w:rsid w:val="00A63F46"/>
    <w:rsid w:val="00A64CFB"/>
    <w:rsid w:val="00A660F9"/>
    <w:rsid w:val="00A67689"/>
    <w:rsid w:val="00A67F0D"/>
    <w:rsid w:val="00A7108D"/>
    <w:rsid w:val="00A71821"/>
    <w:rsid w:val="00A7425C"/>
    <w:rsid w:val="00A75AAB"/>
    <w:rsid w:val="00A77C2A"/>
    <w:rsid w:val="00A8366F"/>
    <w:rsid w:val="00A83ACD"/>
    <w:rsid w:val="00A86BC1"/>
    <w:rsid w:val="00A909F4"/>
    <w:rsid w:val="00A90FFC"/>
    <w:rsid w:val="00A93CEE"/>
    <w:rsid w:val="00A95DBF"/>
    <w:rsid w:val="00A96AC4"/>
    <w:rsid w:val="00A97ECB"/>
    <w:rsid w:val="00AA013F"/>
    <w:rsid w:val="00AA5687"/>
    <w:rsid w:val="00AA77E6"/>
    <w:rsid w:val="00AB22FD"/>
    <w:rsid w:val="00AB249C"/>
    <w:rsid w:val="00AB3141"/>
    <w:rsid w:val="00AB5EF7"/>
    <w:rsid w:val="00AB609D"/>
    <w:rsid w:val="00AB66B8"/>
    <w:rsid w:val="00AC2268"/>
    <w:rsid w:val="00AC2783"/>
    <w:rsid w:val="00AC27AF"/>
    <w:rsid w:val="00AD5EE8"/>
    <w:rsid w:val="00AD71C6"/>
    <w:rsid w:val="00AD75D8"/>
    <w:rsid w:val="00AD7CAC"/>
    <w:rsid w:val="00AD7DE4"/>
    <w:rsid w:val="00AE29C6"/>
    <w:rsid w:val="00AE3D01"/>
    <w:rsid w:val="00AE4FC4"/>
    <w:rsid w:val="00AE5260"/>
    <w:rsid w:val="00AE5CF7"/>
    <w:rsid w:val="00AE5F5F"/>
    <w:rsid w:val="00AE67B6"/>
    <w:rsid w:val="00AF08A4"/>
    <w:rsid w:val="00AF2165"/>
    <w:rsid w:val="00AF3442"/>
    <w:rsid w:val="00AF49A0"/>
    <w:rsid w:val="00AF5D13"/>
    <w:rsid w:val="00AF6684"/>
    <w:rsid w:val="00AF77E8"/>
    <w:rsid w:val="00AF7CFA"/>
    <w:rsid w:val="00B021E1"/>
    <w:rsid w:val="00B05EB7"/>
    <w:rsid w:val="00B0641E"/>
    <w:rsid w:val="00B078A6"/>
    <w:rsid w:val="00B1435B"/>
    <w:rsid w:val="00B146F1"/>
    <w:rsid w:val="00B17226"/>
    <w:rsid w:val="00B1739F"/>
    <w:rsid w:val="00B20435"/>
    <w:rsid w:val="00B2193F"/>
    <w:rsid w:val="00B22D34"/>
    <w:rsid w:val="00B27743"/>
    <w:rsid w:val="00B30D0B"/>
    <w:rsid w:val="00B333E0"/>
    <w:rsid w:val="00B34169"/>
    <w:rsid w:val="00B368D2"/>
    <w:rsid w:val="00B40DB4"/>
    <w:rsid w:val="00B43529"/>
    <w:rsid w:val="00B440FB"/>
    <w:rsid w:val="00B441A3"/>
    <w:rsid w:val="00B45828"/>
    <w:rsid w:val="00B4788F"/>
    <w:rsid w:val="00B5065F"/>
    <w:rsid w:val="00B5090E"/>
    <w:rsid w:val="00B50D2D"/>
    <w:rsid w:val="00B51807"/>
    <w:rsid w:val="00B51D11"/>
    <w:rsid w:val="00B52304"/>
    <w:rsid w:val="00B537AA"/>
    <w:rsid w:val="00B54BEC"/>
    <w:rsid w:val="00B568D1"/>
    <w:rsid w:val="00B56B5C"/>
    <w:rsid w:val="00B56F9E"/>
    <w:rsid w:val="00B5771D"/>
    <w:rsid w:val="00B6040F"/>
    <w:rsid w:val="00B60D18"/>
    <w:rsid w:val="00B632D4"/>
    <w:rsid w:val="00B6412E"/>
    <w:rsid w:val="00B70AB4"/>
    <w:rsid w:val="00B76815"/>
    <w:rsid w:val="00B7681D"/>
    <w:rsid w:val="00B770F9"/>
    <w:rsid w:val="00B82CF7"/>
    <w:rsid w:val="00B82E6C"/>
    <w:rsid w:val="00B83E5B"/>
    <w:rsid w:val="00B840FF"/>
    <w:rsid w:val="00B8418F"/>
    <w:rsid w:val="00B850F5"/>
    <w:rsid w:val="00B85A44"/>
    <w:rsid w:val="00B85D28"/>
    <w:rsid w:val="00B923D8"/>
    <w:rsid w:val="00B924CB"/>
    <w:rsid w:val="00B954D1"/>
    <w:rsid w:val="00B96456"/>
    <w:rsid w:val="00BA0BF9"/>
    <w:rsid w:val="00BA1742"/>
    <w:rsid w:val="00BA39B8"/>
    <w:rsid w:val="00BA6A1E"/>
    <w:rsid w:val="00BA779B"/>
    <w:rsid w:val="00BB14E3"/>
    <w:rsid w:val="00BB2113"/>
    <w:rsid w:val="00BB4F87"/>
    <w:rsid w:val="00BB6955"/>
    <w:rsid w:val="00BB7076"/>
    <w:rsid w:val="00BC1203"/>
    <w:rsid w:val="00BC15E9"/>
    <w:rsid w:val="00BC31D7"/>
    <w:rsid w:val="00BC7BDB"/>
    <w:rsid w:val="00BD0888"/>
    <w:rsid w:val="00BD2382"/>
    <w:rsid w:val="00BD38A7"/>
    <w:rsid w:val="00BD3AA9"/>
    <w:rsid w:val="00BD4C94"/>
    <w:rsid w:val="00BD4CB1"/>
    <w:rsid w:val="00BD5685"/>
    <w:rsid w:val="00BD58EC"/>
    <w:rsid w:val="00BD6C5E"/>
    <w:rsid w:val="00BD7122"/>
    <w:rsid w:val="00BE1F7A"/>
    <w:rsid w:val="00BE53BD"/>
    <w:rsid w:val="00BF1F32"/>
    <w:rsid w:val="00BF208A"/>
    <w:rsid w:val="00BF3EDF"/>
    <w:rsid w:val="00BF5015"/>
    <w:rsid w:val="00BF7CA8"/>
    <w:rsid w:val="00BF7F5D"/>
    <w:rsid w:val="00C000E6"/>
    <w:rsid w:val="00C070F9"/>
    <w:rsid w:val="00C10A53"/>
    <w:rsid w:val="00C11B1A"/>
    <w:rsid w:val="00C12E51"/>
    <w:rsid w:val="00C13846"/>
    <w:rsid w:val="00C1535E"/>
    <w:rsid w:val="00C1558A"/>
    <w:rsid w:val="00C16E65"/>
    <w:rsid w:val="00C16F5C"/>
    <w:rsid w:val="00C22344"/>
    <w:rsid w:val="00C23480"/>
    <w:rsid w:val="00C2619D"/>
    <w:rsid w:val="00C326E5"/>
    <w:rsid w:val="00C33D5F"/>
    <w:rsid w:val="00C369C0"/>
    <w:rsid w:val="00C409F2"/>
    <w:rsid w:val="00C40EFF"/>
    <w:rsid w:val="00C426BD"/>
    <w:rsid w:val="00C43ABA"/>
    <w:rsid w:val="00C50F27"/>
    <w:rsid w:val="00C561A1"/>
    <w:rsid w:val="00C57185"/>
    <w:rsid w:val="00C576DE"/>
    <w:rsid w:val="00C60374"/>
    <w:rsid w:val="00C61701"/>
    <w:rsid w:val="00C65F10"/>
    <w:rsid w:val="00C70EEE"/>
    <w:rsid w:val="00C7470B"/>
    <w:rsid w:val="00C74CE6"/>
    <w:rsid w:val="00C750F1"/>
    <w:rsid w:val="00C75D0D"/>
    <w:rsid w:val="00C77592"/>
    <w:rsid w:val="00C775F0"/>
    <w:rsid w:val="00C77D07"/>
    <w:rsid w:val="00C81202"/>
    <w:rsid w:val="00C8186B"/>
    <w:rsid w:val="00C83974"/>
    <w:rsid w:val="00C8459E"/>
    <w:rsid w:val="00C9312C"/>
    <w:rsid w:val="00C97B27"/>
    <w:rsid w:val="00CA0A94"/>
    <w:rsid w:val="00CA54D2"/>
    <w:rsid w:val="00CA5614"/>
    <w:rsid w:val="00CB2000"/>
    <w:rsid w:val="00CB2BBF"/>
    <w:rsid w:val="00CB621C"/>
    <w:rsid w:val="00CC02F2"/>
    <w:rsid w:val="00CC13CF"/>
    <w:rsid w:val="00CC2DBD"/>
    <w:rsid w:val="00CC3A27"/>
    <w:rsid w:val="00CC69FA"/>
    <w:rsid w:val="00CC6B34"/>
    <w:rsid w:val="00CC7127"/>
    <w:rsid w:val="00CD09B4"/>
    <w:rsid w:val="00CD33CE"/>
    <w:rsid w:val="00CD5A24"/>
    <w:rsid w:val="00CD6EE8"/>
    <w:rsid w:val="00CD7773"/>
    <w:rsid w:val="00CE26FD"/>
    <w:rsid w:val="00CE691B"/>
    <w:rsid w:val="00CE7437"/>
    <w:rsid w:val="00CE78B9"/>
    <w:rsid w:val="00CF48A1"/>
    <w:rsid w:val="00CF5CD9"/>
    <w:rsid w:val="00CF67F1"/>
    <w:rsid w:val="00D004DE"/>
    <w:rsid w:val="00D01E73"/>
    <w:rsid w:val="00D030F7"/>
    <w:rsid w:val="00D0314D"/>
    <w:rsid w:val="00D03B39"/>
    <w:rsid w:val="00D05F0E"/>
    <w:rsid w:val="00D06046"/>
    <w:rsid w:val="00D06A95"/>
    <w:rsid w:val="00D0778D"/>
    <w:rsid w:val="00D13A46"/>
    <w:rsid w:val="00D13DA8"/>
    <w:rsid w:val="00D15B98"/>
    <w:rsid w:val="00D1672B"/>
    <w:rsid w:val="00D2503E"/>
    <w:rsid w:val="00D25421"/>
    <w:rsid w:val="00D2665C"/>
    <w:rsid w:val="00D267E9"/>
    <w:rsid w:val="00D31A22"/>
    <w:rsid w:val="00D31EB1"/>
    <w:rsid w:val="00D32CD6"/>
    <w:rsid w:val="00D33E6D"/>
    <w:rsid w:val="00D352F8"/>
    <w:rsid w:val="00D355AF"/>
    <w:rsid w:val="00D37677"/>
    <w:rsid w:val="00D41566"/>
    <w:rsid w:val="00D4185E"/>
    <w:rsid w:val="00D41F1D"/>
    <w:rsid w:val="00D424F4"/>
    <w:rsid w:val="00D50E3E"/>
    <w:rsid w:val="00D52F8E"/>
    <w:rsid w:val="00D53D27"/>
    <w:rsid w:val="00D61E00"/>
    <w:rsid w:val="00D64990"/>
    <w:rsid w:val="00D65919"/>
    <w:rsid w:val="00D70B9C"/>
    <w:rsid w:val="00D71AF2"/>
    <w:rsid w:val="00D73671"/>
    <w:rsid w:val="00D74914"/>
    <w:rsid w:val="00D74C71"/>
    <w:rsid w:val="00D76049"/>
    <w:rsid w:val="00D76110"/>
    <w:rsid w:val="00D765FC"/>
    <w:rsid w:val="00D77428"/>
    <w:rsid w:val="00D775BC"/>
    <w:rsid w:val="00D8264B"/>
    <w:rsid w:val="00D83A21"/>
    <w:rsid w:val="00D9028D"/>
    <w:rsid w:val="00D91F21"/>
    <w:rsid w:val="00D935CD"/>
    <w:rsid w:val="00D94273"/>
    <w:rsid w:val="00D944A0"/>
    <w:rsid w:val="00D946E9"/>
    <w:rsid w:val="00D95F7B"/>
    <w:rsid w:val="00DA5013"/>
    <w:rsid w:val="00DA652C"/>
    <w:rsid w:val="00DA7AE1"/>
    <w:rsid w:val="00DA7EB6"/>
    <w:rsid w:val="00DB01EA"/>
    <w:rsid w:val="00DB1008"/>
    <w:rsid w:val="00DB2502"/>
    <w:rsid w:val="00DB45CC"/>
    <w:rsid w:val="00DB5CAA"/>
    <w:rsid w:val="00DB7E41"/>
    <w:rsid w:val="00DB7E71"/>
    <w:rsid w:val="00DC06AC"/>
    <w:rsid w:val="00DC1BF6"/>
    <w:rsid w:val="00DC2FDC"/>
    <w:rsid w:val="00DC3A4D"/>
    <w:rsid w:val="00DC4FA6"/>
    <w:rsid w:val="00DC500F"/>
    <w:rsid w:val="00DC76AE"/>
    <w:rsid w:val="00DD230C"/>
    <w:rsid w:val="00DD2358"/>
    <w:rsid w:val="00DD6937"/>
    <w:rsid w:val="00DE0C34"/>
    <w:rsid w:val="00DE2DF3"/>
    <w:rsid w:val="00DE3B31"/>
    <w:rsid w:val="00DE4A9F"/>
    <w:rsid w:val="00DE7014"/>
    <w:rsid w:val="00DF0EF0"/>
    <w:rsid w:val="00DF1B0F"/>
    <w:rsid w:val="00DF2D89"/>
    <w:rsid w:val="00DF52FA"/>
    <w:rsid w:val="00DF6C28"/>
    <w:rsid w:val="00E00B48"/>
    <w:rsid w:val="00E030EE"/>
    <w:rsid w:val="00E07CC4"/>
    <w:rsid w:val="00E07E8D"/>
    <w:rsid w:val="00E108C3"/>
    <w:rsid w:val="00E11F03"/>
    <w:rsid w:val="00E120B6"/>
    <w:rsid w:val="00E120B9"/>
    <w:rsid w:val="00E13758"/>
    <w:rsid w:val="00E148F3"/>
    <w:rsid w:val="00E151DA"/>
    <w:rsid w:val="00E15382"/>
    <w:rsid w:val="00E15C3D"/>
    <w:rsid w:val="00E20944"/>
    <w:rsid w:val="00E223CD"/>
    <w:rsid w:val="00E238A2"/>
    <w:rsid w:val="00E303BE"/>
    <w:rsid w:val="00E30A94"/>
    <w:rsid w:val="00E3243B"/>
    <w:rsid w:val="00E335D8"/>
    <w:rsid w:val="00E33707"/>
    <w:rsid w:val="00E34005"/>
    <w:rsid w:val="00E413AB"/>
    <w:rsid w:val="00E43274"/>
    <w:rsid w:val="00E4665E"/>
    <w:rsid w:val="00E47E75"/>
    <w:rsid w:val="00E52B8E"/>
    <w:rsid w:val="00E53F38"/>
    <w:rsid w:val="00E561C6"/>
    <w:rsid w:val="00E64E71"/>
    <w:rsid w:val="00E653E7"/>
    <w:rsid w:val="00E73E35"/>
    <w:rsid w:val="00E7773E"/>
    <w:rsid w:val="00E8056D"/>
    <w:rsid w:val="00E807BA"/>
    <w:rsid w:val="00E80F7E"/>
    <w:rsid w:val="00E8164C"/>
    <w:rsid w:val="00E82B5F"/>
    <w:rsid w:val="00E83F3E"/>
    <w:rsid w:val="00E90D94"/>
    <w:rsid w:val="00E90E76"/>
    <w:rsid w:val="00E93B1C"/>
    <w:rsid w:val="00E95194"/>
    <w:rsid w:val="00E96F65"/>
    <w:rsid w:val="00EA5BBB"/>
    <w:rsid w:val="00EB08C4"/>
    <w:rsid w:val="00EB10A7"/>
    <w:rsid w:val="00EB2328"/>
    <w:rsid w:val="00EB48A2"/>
    <w:rsid w:val="00EB5192"/>
    <w:rsid w:val="00EB6DE7"/>
    <w:rsid w:val="00EB6FB6"/>
    <w:rsid w:val="00EB71F5"/>
    <w:rsid w:val="00ED1E2A"/>
    <w:rsid w:val="00ED21AF"/>
    <w:rsid w:val="00ED4442"/>
    <w:rsid w:val="00ED694A"/>
    <w:rsid w:val="00ED76D9"/>
    <w:rsid w:val="00EE3343"/>
    <w:rsid w:val="00EF3E61"/>
    <w:rsid w:val="00F060A4"/>
    <w:rsid w:val="00F06124"/>
    <w:rsid w:val="00F07523"/>
    <w:rsid w:val="00F132D8"/>
    <w:rsid w:val="00F16B10"/>
    <w:rsid w:val="00F171AF"/>
    <w:rsid w:val="00F17260"/>
    <w:rsid w:val="00F231AB"/>
    <w:rsid w:val="00F24BB1"/>
    <w:rsid w:val="00F304EE"/>
    <w:rsid w:val="00F31887"/>
    <w:rsid w:val="00F32489"/>
    <w:rsid w:val="00F35671"/>
    <w:rsid w:val="00F366DA"/>
    <w:rsid w:val="00F400C4"/>
    <w:rsid w:val="00F40A13"/>
    <w:rsid w:val="00F40A43"/>
    <w:rsid w:val="00F40F15"/>
    <w:rsid w:val="00F41E90"/>
    <w:rsid w:val="00F421EE"/>
    <w:rsid w:val="00F46796"/>
    <w:rsid w:val="00F4710F"/>
    <w:rsid w:val="00F505B2"/>
    <w:rsid w:val="00F51CD4"/>
    <w:rsid w:val="00F53A81"/>
    <w:rsid w:val="00F57D8D"/>
    <w:rsid w:val="00F60E88"/>
    <w:rsid w:val="00F617B7"/>
    <w:rsid w:val="00F62DA5"/>
    <w:rsid w:val="00F706D6"/>
    <w:rsid w:val="00F7214F"/>
    <w:rsid w:val="00F73B29"/>
    <w:rsid w:val="00F74A57"/>
    <w:rsid w:val="00F757F6"/>
    <w:rsid w:val="00F823B7"/>
    <w:rsid w:val="00F82B69"/>
    <w:rsid w:val="00F8331E"/>
    <w:rsid w:val="00F83C53"/>
    <w:rsid w:val="00F84A95"/>
    <w:rsid w:val="00F86321"/>
    <w:rsid w:val="00F90437"/>
    <w:rsid w:val="00F91188"/>
    <w:rsid w:val="00F9546C"/>
    <w:rsid w:val="00F96CF9"/>
    <w:rsid w:val="00F97B72"/>
    <w:rsid w:val="00FA10A8"/>
    <w:rsid w:val="00FA1427"/>
    <w:rsid w:val="00FA45BA"/>
    <w:rsid w:val="00FA4B03"/>
    <w:rsid w:val="00FA5296"/>
    <w:rsid w:val="00FB1F93"/>
    <w:rsid w:val="00FB48DF"/>
    <w:rsid w:val="00FB4959"/>
    <w:rsid w:val="00FB5972"/>
    <w:rsid w:val="00FB632F"/>
    <w:rsid w:val="00FC07D0"/>
    <w:rsid w:val="00FC100A"/>
    <w:rsid w:val="00FC3256"/>
    <w:rsid w:val="00FC3BAF"/>
    <w:rsid w:val="00FC5824"/>
    <w:rsid w:val="00FC5D22"/>
    <w:rsid w:val="00FD01BA"/>
    <w:rsid w:val="00FD0CA5"/>
    <w:rsid w:val="00FD1383"/>
    <w:rsid w:val="00FD4012"/>
    <w:rsid w:val="00FD7779"/>
    <w:rsid w:val="00FE0DDA"/>
    <w:rsid w:val="00FE20F3"/>
    <w:rsid w:val="00FE4D45"/>
    <w:rsid w:val="00FF4F25"/>
    <w:rsid w:val="00FF5079"/>
    <w:rsid w:val="00FF50FB"/>
    <w:rsid w:val="00FF6B57"/>
    <w:rsid w:val="01145609"/>
    <w:rsid w:val="014E4B09"/>
    <w:rsid w:val="02AF383B"/>
    <w:rsid w:val="02BF3353"/>
    <w:rsid w:val="02CD558E"/>
    <w:rsid w:val="02F954F7"/>
    <w:rsid w:val="0320159E"/>
    <w:rsid w:val="03457CFC"/>
    <w:rsid w:val="038F541B"/>
    <w:rsid w:val="03A30712"/>
    <w:rsid w:val="04695C6C"/>
    <w:rsid w:val="049F343C"/>
    <w:rsid w:val="04A3132C"/>
    <w:rsid w:val="04C647CC"/>
    <w:rsid w:val="04DD13EF"/>
    <w:rsid w:val="05214D9E"/>
    <w:rsid w:val="058E204C"/>
    <w:rsid w:val="05C73104"/>
    <w:rsid w:val="05FA5F91"/>
    <w:rsid w:val="060C13D1"/>
    <w:rsid w:val="061D7F7D"/>
    <w:rsid w:val="06677F89"/>
    <w:rsid w:val="06CC603E"/>
    <w:rsid w:val="077010BF"/>
    <w:rsid w:val="0787278A"/>
    <w:rsid w:val="07CB51FF"/>
    <w:rsid w:val="07D0536E"/>
    <w:rsid w:val="07F941B6"/>
    <w:rsid w:val="087263A0"/>
    <w:rsid w:val="08862D58"/>
    <w:rsid w:val="08A17A30"/>
    <w:rsid w:val="08C73E86"/>
    <w:rsid w:val="08E27D9B"/>
    <w:rsid w:val="08E629B3"/>
    <w:rsid w:val="08FF6B9F"/>
    <w:rsid w:val="09086C9E"/>
    <w:rsid w:val="096A718F"/>
    <w:rsid w:val="09B0194F"/>
    <w:rsid w:val="09C31CB6"/>
    <w:rsid w:val="0A033AB2"/>
    <w:rsid w:val="0A4270B6"/>
    <w:rsid w:val="0A811F2E"/>
    <w:rsid w:val="0AB614DF"/>
    <w:rsid w:val="0B187AA4"/>
    <w:rsid w:val="0B3D612D"/>
    <w:rsid w:val="0B7932AB"/>
    <w:rsid w:val="0C905A3C"/>
    <w:rsid w:val="0CA50B85"/>
    <w:rsid w:val="0CBD680E"/>
    <w:rsid w:val="0CE62C1D"/>
    <w:rsid w:val="0D0264FC"/>
    <w:rsid w:val="0D0A78C0"/>
    <w:rsid w:val="0D40149F"/>
    <w:rsid w:val="0D7511DD"/>
    <w:rsid w:val="0DEC43F9"/>
    <w:rsid w:val="0E807E3A"/>
    <w:rsid w:val="0F557518"/>
    <w:rsid w:val="0FD32C0F"/>
    <w:rsid w:val="0FEA5D22"/>
    <w:rsid w:val="100653D1"/>
    <w:rsid w:val="1135411C"/>
    <w:rsid w:val="11D8256B"/>
    <w:rsid w:val="129605BB"/>
    <w:rsid w:val="12BB1D53"/>
    <w:rsid w:val="12E61367"/>
    <w:rsid w:val="1394497D"/>
    <w:rsid w:val="13F13A91"/>
    <w:rsid w:val="141007B1"/>
    <w:rsid w:val="14173EB5"/>
    <w:rsid w:val="142F21C9"/>
    <w:rsid w:val="143B1D4E"/>
    <w:rsid w:val="14882BFE"/>
    <w:rsid w:val="14B663AB"/>
    <w:rsid w:val="150F14EC"/>
    <w:rsid w:val="15241F34"/>
    <w:rsid w:val="155362A8"/>
    <w:rsid w:val="157A6181"/>
    <w:rsid w:val="15A24B3A"/>
    <w:rsid w:val="15B13B40"/>
    <w:rsid w:val="160040FF"/>
    <w:rsid w:val="162A0935"/>
    <w:rsid w:val="162E33EB"/>
    <w:rsid w:val="165D6ECF"/>
    <w:rsid w:val="16CB16A0"/>
    <w:rsid w:val="16F86E7F"/>
    <w:rsid w:val="16FA792A"/>
    <w:rsid w:val="1714307F"/>
    <w:rsid w:val="172A4A57"/>
    <w:rsid w:val="173739A8"/>
    <w:rsid w:val="1775412A"/>
    <w:rsid w:val="179A0945"/>
    <w:rsid w:val="17A71517"/>
    <w:rsid w:val="17A93843"/>
    <w:rsid w:val="180B7B5C"/>
    <w:rsid w:val="181F648C"/>
    <w:rsid w:val="1824322E"/>
    <w:rsid w:val="187A1D9E"/>
    <w:rsid w:val="18AE5368"/>
    <w:rsid w:val="18B72DA7"/>
    <w:rsid w:val="18B74DA0"/>
    <w:rsid w:val="18E276B7"/>
    <w:rsid w:val="19225B27"/>
    <w:rsid w:val="197A2BBE"/>
    <w:rsid w:val="19AD0BD8"/>
    <w:rsid w:val="19B94E7B"/>
    <w:rsid w:val="1A580D51"/>
    <w:rsid w:val="1AC576A1"/>
    <w:rsid w:val="1B5D6AB9"/>
    <w:rsid w:val="1BD21EF1"/>
    <w:rsid w:val="1BE00AFC"/>
    <w:rsid w:val="1C0876C1"/>
    <w:rsid w:val="1C4C57FF"/>
    <w:rsid w:val="1CBC4BAC"/>
    <w:rsid w:val="1CCC5875"/>
    <w:rsid w:val="1CE21656"/>
    <w:rsid w:val="1D206E8B"/>
    <w:rsid w:val="1D2B24E5"/>
    <w:rsid w:val="1D381513"/>
    <w:rsid w:val="1D3C0729"/>
    <w:rsid w:val="1D897FCB"/>
    <w:rsid w:val="1DA8115B"/>
    <w:rsid w:val="1E036392"/>
    <w:rsid w:val="1E293E48"/>
    <w:rsid w:val="1E403142"/>
    <w:rsid w:val="1E6F56F1"/>
    <w:rsid w:val="1F3D032E"/>
    <w:rsid w:val="1F720104"/>
    <w:rsid w:val="1F817EB6"/>
    <w:rsid w:val="1F9D02A7"/>
    <w:rsid w:val="20D3029D"/>
    <w:rsid w:val="213D605E"/>
    <w:rsid w:val="215313DE"/>
    <w:rsid w:val="21645399"/>
    <w:rsid w:val="217B22EC"/>
    <w:rsid w:val="21D70458"/>
    <w:rsid w:val="22421EF3"/>
    <w:rsid w:val="224578C9"/>
    <w:rsid w:val="22B31A67"/>
    <w:rsid w:val="23B31D82"/>
    <w:rsid w:val="23BB49F7"/>
    <w:rsid w:val="23E639B8"/>
    <w:rsid w:val="24162A12"/>
    <w:rsid w:val="24531A68"/>
    <w:rsid w:val="24832077"/>
    <w:rsid w:val="249A1D87"/>
    <w:rsid w:val="24A51F50"/>
    <w:rsid w:val="25047F2D"/>
    <w:rsid w:val="25122706"/>
    <w:rsid w:val="25140C79"/>
    <w:rsid w:val="256166A4"/>
    <w:rsid w:val="25BE07AA"/>
    <w:rsid w:val="25E66A74"/>
    <w:rsid w:val="25EB6089"/>
    <w:rsid w:val="25F25669"/>
    <w:rsid w:val="25FA451E"/>
    <w:rsid w:val="26523FF5"/>
    <w:rsid w:val="2674607E"/>
    <w:rsid w:val="26827B2C"/>
    <w:rsid w:val="26CB6B86"/>
    <w:rsid w:val="26D24C82"/>
    <w:rsid w:val="27076EF2"/>
    <w:rsid w:val="27802801"/>
    <w:rsid w:val="278A18D2"/>
    <w:rsid w:val="27C3780D"/>
    <w:rsid w:val="27E637EB"/>
    <w:rsid w:val="28271C83"/>
    <w:rsid w:val="283C2BCC"/>
    <w:rsid w:val="28466F55"/>
    <w:rsid w:val="287C2322"/>
    <w:rsid w:val="288A7DDB"/>
    <w:rsid w:val="28E93685"/>
    <w:rsid w:val="28FE60D3"/>
    <w:rsid w:val="29143B49"/>
    <w:rsid w:val="29A44ECD"/>
    <w:rsid w:val="29A812B9"/>
    <w:rsid w:val="29F3066E"/>
    <w:rsid w:val="2A0E41D3"/>
    <w:rsid w:val="2A20052E"/>
    <w:rsid w:val="2A527E8E"/>
    <w:rsid w:val="2ACB6489"/>
    <w:rsid w:val="2AE91B40"/>
    <w:rsid w:val="2B214D5B"/>
    <w:rsid w:val="2B8A0D4B"/>
    <w:rsid w:val="2B9B3CFE"/>
    <w:rsid w:val="2BD61206"/>
    <w:rsid w:val="2C1B3797"/>
    <w:rsid w:val="2CD9183F"/>
    <w:rsid w:val="2D5561A6"/>
    <w:rsid w:val="2D6E34A7"/>
    <w:rsid w:val="2D7A5810"/>
    <w:rsid w:val="2DC84F02"/>
    <w:rsid w:val="2E626D56"/>
    <w:rsid w:val="2E863C44"/>
    <w:rsid w:val="2EB879A2"/>
    <w:rsid w:val="2F022441"/>
    <w:rsid w:val="2F0430D2"/>
    <w:rsid w:val="2F4D3910"/>
    <w:rsid w:val="2F6035E7"/>
    <w:rsid w:val="2F6C6694"/>
    <w:rsid w:val="2F934789"/>
    <w:rsid w:val="2FD02127"/>
    <w:rsid w:val="2FE778C1"/>
    <w:rsid w:val="2FEA1F10"/>
    <w:rsid w:val="30184E35"/>
    <w:rsid w:val="3035712B"/>
    <w:rsid w:val="303C3D54"/>
    <w:rsid w:val="304271ED"/>
    <w:rsid w:val="304E5B92"/>
    <w:rsid w:val="30AE03DF"/>
    <w:rsid w:val="30CF7378"/>
    <w:rsid w:val="30D12D49"/>
    <w:rsid w:val="30F134CE"/>
    <w:rsid w:val="31024382"/>
    <w:rsid w:val="31105104"/>
    <w:rsid w:val="312E3DE1"/>
    <w:rsid w:val="31472444"/>
    <w:rsid w:val="317038E6"/>
    <w:rsid w:val="3186310A"/>
    <w:rsid w:val="31A96372"/>
    <w:rsid w:val="31BF77C0"/>
    <w:rsid w:val="3227669B"/>
    <w:rsid w:val="323668DE"/>
    <w:rsid w:val="323C07D3"/>
    <w:rsid w:val="32BB0D05"/>
    <w:rsid w:val="32C239E6"/>
    <w:rsid w:val="340F2D34"/>
    <w:rsid w:val="34436C96"/>
    <w:rsid w:val="34E95E89"/>
    <w:rsid w:val="350910B7"/>
    <w:rsid w:val="355F614C"/>
    <w:rsid w:val="35CD1307"/>
    <w:rsid w:val="35DD21D4"/>
    <w:rsid w:val="35E506D9"/>
    <w:rsid w:val="35F745D6"/>
    <w:rsid w:val="36026880"/>
    <w:rsid w:val="364963F2"/>
    <w:rsid w:val="36884BC0"/>
    <w:rsid w:val="36DA10EC"/>
    <w:rsid w:val="36F871A7"/>
    <w:rsid w:val="373F0EC3"/>
    <w:rsid w:val="37803508"/>
    <w:rsid w:val="378E1589"/>
    <w:rsid w:val="380764A1"/>
    <w:rsid w:val="38F444D1"/>
    <w:rsid w:val="38FC556E"/>
    <w:rsid w:val="39663F4D"/>
    <w:rsid w:val="39677CC5"/>
    <w:rsid w:val="399E38AA"/>
    <w:rsid w:val="39C80A83"/>
    <w:rsid w:val="39D42781"/>
    <w:rsid w:val="3A3C355E"/>
    <w:rsid w:val="3A816D41"/>
    <w:rsid w:val="3AF85C82"/>
    <w:rsid w:val="3B0216D1"/>
    <w:rsid w:val="3B862684"/>
    <w:rsid w:val="3BC25DC5"/>
    <w:rsid w:val="3BF749F5"/>
    <w:rsid w:val="3C3C71E7"/>
    <w:rsid w:val="3C4C7E13"/>
    <w:rsid w:val="3C843D09"/>
    <w:rsid w:val="3D09174B"/>
    <w:rsid w:val="3D6C1213"/>
    <w:rsid w:val="3D811F18"/>
    <w:rsid w:val="3DA2751D"/>
    <w:rsid w:val="3DD75255"/>
    <w:rsid w:val="3DDD79E8"/>
    <w:rsid w:val="3F836EDA"/>
    <w:rsid w:val="3FA637C7"/>
    <w:rsid w:val="3FCA4B09"/>
    <w:rsid w:val="3FD94560"/>
    <w:rsid w:val="40551EE9"/>
    <w:rsid w:val="406706B3"/>
    <w:rsid w:val="41197AF6"/>
    <w:rsid w:val="41872CB2"/>
    <w:rsid w:val="41B03AD3"/>
    <w:rsid w:val="41B67DCA"/>
    <w:rsid w:val="41F20CFE"/>
    <w:rsid w:val="41F67E38"/>
    <w:rsid w:val="41FC051D"/>
    <w:rsid w:val="41FF42C7"/>
    <w:rsid w:val="42003BED"/>
    <w:rsid w:val="422B44E5"/>
    <w:rsid w:val="426D1368"/>
    <w:rsid w:val="42912A40"/>
    <w:rsid w:val="42F860BA"/>
    <w:rsid w:val="430B7913"/>
    <w:rsid w:val="43374301"/>
    <w:rsid w:val="43551281"/>
    <w:rsid w:val="43822435"/>
    <w:rsid w:val="43C367A9"/>
    <w:rsid w:val="43DC43DA"/>
    <w:rsid w:val="43DC7139"/>
    <w:rsid w:val="43F34005"/>
    <w:rsid w:val="43FC6C22"/>
    <w:rsid w:val="44086395"/>
    <w:rsid w:val="44364759"/>
    <w:rsid w:val="446156A2"/>
    <w:rsid w:val="44791600"/>
    <w:rsid w:val="44A41927"/>
    <w:rsid w:val="44CC73CF"/>
    <w:rsid w:val="45185CC7"/>
    <w:rsid w:val="451D7F53"/>
    <w:rsid w:val="452E0A39"/>
    <w:rsid w:val="45780A1D"/>
    <w:rsid w:val="45D76AB6"/>
    <w:rsid w:val="45E67EB5"/>
    <w:rsid w:val="46957C1F"/>
    <w:rsid w:val="46A05BA4"/>
    <w:rsid w:val="4700521D"/>
    <w:rsid w:val="47255446"/>
    <w:rsid w:val="472F7B68"/>
    <w:rsid w:val="476B650D"/>
    <w:rsid w:val="478F0B12"/>
    <w:rsid w:val="47AA76FA"/>
    <w:rsid w:val="47C63E08"/>
    <w:rsid w:val="47EB6DA9"/>
    <w:rsid w:val="48071408"/>
    <w:rsid w:val="480C149A"/>
    <w:rsid w:val="482A083B"/>
    <w:rsid w:val="48305EAD"/>
    <w:rsid w:val="487462AE"/>
    <w:rsid w:val="487625B9"/>
    <w:rsid w:val="489E4030"/>
    <w:rsid w:val="48AB372A"/>
    <w:rsid w:val="48C55132"/>
    <w:rsid w:val="48D0299D"/>
    <w:rsid w:val="48E629B4"/>
    <w:rsid w:val="49380D36"/>
    <w:rsid w:val="496438D9"/>
    <w:rsid w:val="49A14C3C"/>
    <w:rsid w:val="49B2787C"/>
    <w:rsid w:val="49E74DC6"/>
    <w:rsid w:val="4A2B7417"/>
    <w:rsid w:val="4A5B4034"/>
    <w:rsid w:val="4A653DAC"/>
    <w:rsid w:val="4A7E30FC"/>
    <w:rsid w:val="4AA448D5"/>
    <w:rsid w:val="4AD87C28"/>
    <w:rsid w:val="4AD93E52"/>
    <w:rsid w:val="4B06733D"/>
    <w:rsid w:val="4B721A58"/>
    <w:rsid w:val="4B9106CF"/>
    <w:rsid w:val="4BBE19C6"/>
    <w:rsid w:val="4BD2799B"/>
    <w:rsid w:val="4BD51267"/>
    <w:rsid w:val="4C033545"/>
    <w:rsid w:val="4C207F8B"/>
    <w:rsid w:val="4C21155B"/>
    <w:rsid w:val="4C2757BD"/>
    <w:rsid w:val="4D074BF6"/>
    <w:rsid w:val="4D091462"/>
    <w:rsid w:val="4D2E65F4"/>
    <w:rsid w:val="4D3358A5"/>
    <w:rsid w:val="4D3E79A5"/>
    <w:rsid w:val="4D592FA7"/>
    <w:rsid w:val="4D646FA8"/>
    <w:rsid w:val="4DBD4658"/>
    <w:rsid w:val="4E0336C0"/>
    <w:rsid w:val="4E255D2C"/>
    <w:rsid w:val="4E7A678B"/>
    <w:rsid w:val="4EC92B5C"/>
    <w:rsid w:val="4EF641ED"/>
    <w:rsid w:val="4F3B332E"/>
    <w:rsid w:val="4F974A08"/>
    <w:rsid w:val="4FC740B1"/>
    <w:rsid w:val="4FD74E04"/>
    <w:rsid w:val="5003209D"/>
    <w:rsid w:val="5040259D"/>
    <w:rsid w:val="504557E4"/>
    <w:rsid w:val="504F1365"/>
    <w:rsid w:val="50D436E4"/>
    <w:rsid w:val="50DC133F"/>
    <w:rsid w:val="50DD52BE"/>
    <w:rsid w:val="50F73284"/>
    <w:rsid w:val="51223D3B"/>
    <w:rsid w:val="5134028E"/>
    <w:rsid w:val="5144296E"/>
    <w:rsid w:val="515A169C"/>
    <w:rsid w:val="51A712AC"/>
    <w:rsid w:val="51B2273F"/>
    <w:rsid w:val="51E43809"/>
    <w:rsid w:val="52013877"/>
    <w:rsid w:val="52A15B9E"/>
    <w:rsid w:val="52D675F5"/>
    <w:rsid w:val="52DE7234"/>
    <w:rsid w:val="533E69B9"/>
    <w:rsid w:val="539574B0"/>
    <w:rsid w:val="53AB0A82"/>
    <w:rsid w:val="53D76A4D"/>
    <w:rsid w:val="53EE164B"/>
    <w:rsid w:val="541C219E"/>
    <w:rsid w:val="544669FD"/>
    <w:rsid w:val="5455279C"/>
    <w:rsid w:val="548A4B3B"/>
    <w:rsid w:val="54D5463A"/>
    <w:rsid w:val="54D758A7"/>
    <w:rsid w:val="552B46EA"/>
    <w:rsid w:val="55590A7B"/>
    <w:rsid w:val="555E7D76"/>
    <w:rsid w:val="55734C68"/>
    <w:rsid w:val="55B57011"/>
    <w:rsid w:val="55EE46CE"/>
    <w:rsid w:val="56206DD9"/>
    <w:rsid w:val="56935B78"/>
    <w:rsid w:val="56BF4844"/>
    <w:rsid w:val="570E6017"/>
    <w:rsid w:val="573568B4"/>
    <w:rsid w:val="57555FE9"/>
    <w:rsid w:val="57D63774"/>
    <w:rsid w:val="58253C56"/>
    <w:rsid w:val="58311772"/>
    <w:rsid w:val="588E3388"/>
    <w:rsid w:val="58F85DEC"/>
    <w:rsid w:val="596B0C63"/>
    <w:rsid w:val="598C3104"/>
    <w:rsid w:val="59A417DF"/>
    <w:rsid w:val="59FB3DE5"/>
    <w:rsid w:val="5A173206"/>
    <w:rsid w:val="5A544D62"/>
    <w:rsid w:val="5A595D42"/>
    <w:rsid w:val="5A7A663F"/>
    <w:rsid w:val="5AEE394A"/>
    <w:rsid w:val="5B062A42"/>
    <w:rsid w:val="5B0839A6"/>
    <w:rsid w:val="5B1F2E32"/>
    <w:rsid w:val="5B70010C"/>
    <w:rsid w:val="5B8D05F1"/>
    <w:rsid w:val="5BEB6E7E"/>
    <w:rsid w:val="5C4D1DB3"/>
    <w:rsid w:val="5CCC5BEA"/>
    <w:rsid w:val="5CEE2993"/>
    <w:rsid w:val="5CF4587B"/>
    <w:rsid w:val="5D3112EA"/>
    <w:rsid w:val="5D343D1B"/>
    <w:rsid w:val="5D415FB3"/>
    <w:rsid w:val="5DA014FA"/>
    <w:rsid w:val="5DD32969"/>
    <w:rsid w:val="5E2B4BBA"/>
    <w:rsid w:val="5E323B4E"/>
    <w:rsid w:val="5E5D506F"/>
    <w:rsid w:val="5E5E4943"/>
    <w:rsid w:val="5E8254B3"/>
    <w:rsid w:val="5EA54320"/>
    <w:rsid w:val="5EED6B35"/>
    <w:rsid w:val="5F074902"/>
    <w:rsid w:val="5F64744E"/>
    <w:rsid w:val="5F6B4FD3"/>
    <w:rsid w:val="5F7A39FE"/>
    <w:rsid w:val="5FDB26EF"/>
    <w:rsid w:val="5FDE21DF"/>
    <w:rsid w:val="5FF50F6F"/>
    <w:rsid w:val="60141A41"/>
    <w:rsid w:val="60180D8C"/>
    <w:rsid w:val="60365152"/>
    <w:rsid w:val="608763D3"/>
    <w:rsid w:val="608A5EC3"/>
    <w:rsid w:val="60A17999"/>
    <w:rsid w:val="60CA4511"/>
    <w:rsid w:val="60CC71C6"/>
    <w:rsid w:val="60E530F9"/>
    <w:rsid w:val="61007F33"/>
    <w:rsid w:val="61353271"/>
    <w:rsid w:val="61497B2C"/>
    <w:rsid w:val="61A60ADB"/>
    <w:rsid w:val="62560FBC"/>
    <w:rsid w:val="62714A2C"/>
    <w:rsid w:val="62773740"/>
    <w:rsid w:val="62825678"/>
    <w:rsid w:val="628F522E"/>
    <w:rsid w:val="629E5C56"/>
    <w:rsid w:val="62A96597"/>
    <w:rsid w:val="62BB05B6"/>
    <w:rsid w:val="634405AB"/>
    <w:rsid w:val="63706C05"/>
    <w:rsid w:val="63B03E93"/>
    <w:rsid w:val="63CA01BB"/>
    <w:rsid w:val="63DF6526"/>
    <w:rsid w:val="644D6ECE"/>
    <w:rsid w:val="65F36FB4"/>
    <w:rsid w:val="65FF444C"/>
    <w:rsid w:val="66521708"/>
    <w:rsid w:val="67333B6F"/>
    <w:rsid w:val="67384DB0"/>
    <w:rsid w:val="676A2ABF"/>
    <w:rsid w:val="67A930D3"/>
    <w:rsid w:val="68A2078B"/>
    <w:rsid w:val="68E24A13"/>
    <w:rsid w:val="69654B6F"/>
    <w:rsid w:val="697D68D0"/>
    <w:rsid w:val="69AA170E"/>
    <w:rsid w:val="69E421A0"/>
    <w:rsid w:val="69F550A1"/>
    <w:rsid w:val="6A8857AC"/>
    <w:rsid w:val="6B276FC0"/>
    <w:rsid w:val="6B541DD4"/>
    <w:rsid w:val="6C94357E"/>
    <w:rsid w:val="6CA821A9"/>
    <w:rsid w:val="6D391458"/>
    <w:rsid w:val="6DD8201C"/>
    <w:rsid w:val="6E25722B"/>
    <w:rsid w:val="6E593EEB"/>
    <w:rsid w:val="6E6011C3"/>
    <w:rsid w:val="6E72265A"/>
    <w:rsid w:val="6EA63A9D"/>
    <w:rsid w:val="6EEA0449"/>
    <w:rsid w:val="6EF34C2C"/>
    <w:rsid w:val="6EF35E0E"/>
    <w:rsid w:val="6FD107CB"/>
    <w:rsid w:val="70405B3D"/>
    <w:rsid w:val="70BF0967"/>
    <w:rsid w:val="70D9168A"/>
    <w:rsid w:val="71784803"/>
    <w:rsid w:val="719A01D2"/>
    <w:rsid w:val="719A3A8C"/>
    <w:rsid w:val="71C87581"/>
    <w:rsid w:val="71CD20B4"/>
    <w:rsid w:val="71E179F6"/>
    <w:rsid w:val="71E53BEE"/>
    <w:rsid w:val="71E73175"/>
    <w:rsid w:val="721A3E0D"/>
    <w:rsid w:val="7247183F"/>
    <w:rsid w:val="72872262"/>
    <w:rsid w:val="72A106E0"/>
    <w:rsid w:val="72FB7DBB"/>
    <w:rsid w:val="7327014A"/>
    <w:rsid w:val="73B61AA2"/>
    <w:rsid w:val="73EE0C71"/>
    <w:rsid w:val="74082F2F"/>
    <w:rsid w:val="74277859"/>
    <w:rsid w:val="74575C64"/>
    <w:rsid w:val="746F3BF8"/>
    <w:rsid w:val="74A61852"/>
    <w:rsid w:val="75177580"/>
    <w:rsid w:val="75287D2D"/>
    <w:rsid w:val="75383CE8"/>
    <w:rsid w:val="75EC65D9"/>
    <w:rsid w:val="75FD507B"/>
    <w:rsid w:val="760F465F"/>
    <w:rsid w:val="765E271F"/>
    <w:rsid w:val="76C02CA1"/>
    <w:rsid w:val="76F20FC6"/>
    <w:rsid w:val="773329B9"/>
    <w:rsid w:val="77383AA7"/>
    <w:rsid w:val="779052CB"/>
    <w:rsid w:val="77F0414A"/>
    <w:rsid w:val="781B76D2"/>
    <w:rsid w:val="788554ED"/>
    <w:rsid w:val="79A41575"/>
    <w:rsid w:val="79E61F64"/>
    <w:rsid w:val="79FE72AE"/>
    <w:rsid w:val="7A170370"/>
    <w:rsid w:val="7A385EE3"/>
    <w:rsid w:val="7A504461"/>
    <w:rsid w:val="7A6B246A"/>
    <w:rsid w:val="7A9419C0"/>
    <w:rsid w:val="7AAD1B85"/>
    <w:rsid w:val="7AB7745D"/>
    <w:rsid w:val="7ABA023C"/>
    <w:rsid w:val="7AED7E0D"/>
    <w:rsid w:val="7B41707C"/>
    <w:rsid w:val="7B424F78"/>
    <w:rsid w:val="7B6839D6"/>
    <w:rsid w:val="7B7F350E"/>
    <w:rsid w:val="7C3C2F5B"/>
    <w:rsid w:val="7C8B644A"/>
    <w:rsid w:val="7CD1277D"/>
    <w:rsid w:val="7CFF3AAE"/>
    <w:rsid w:val="7D613BF9"/>
    <w:rsid w:val="7D66580D"/>
    <w:rsid w:val="7D954C19"/>
    <w:rsid w:val="7DA205E1"/>
    <w:rsid w:val="7DB076D1"/>
    <w:rsid w:val="7DE40569"/>
    <w:rsid w:val="7DE71E07"/>
    <w:rsid w:val="7E221091"/>
    <w:rsid w:val="7E5E541F"/>
    <w:rsid w:val="7E654908"/>
    <w:rsid w:val="7E861B62"/>
    <w:rsid w:val="7E883D33"/>
    <w:rsid w:val="7EA128FE"/>
    <w:rsid w:val="7F253B70"/>
    <w:rsid w:val="7F895413"/>
    <w:rsid w:val="7FE65B03"/>
    <w:rsid w:val="7FE900B8"/>
    <w:rsid w:val="7FFF5B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iPriority="99" w:semiHidden="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uiPriority="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autoRedefine/>
    <w:qFormat/>
    <w:uiPriority w:val="0"/>
    <w:pPr>
      <w:keepNext/>
      <w:keepLines/>
      <w:spacing w:before="340" w:after="330" w:line="576" w:lineRule="auto"/>
      <w:outlineLvl w:val="0"/>
    </w:pPr>
    <w:rPr>
      <w:rFonts w:ascii="Times New Roman" w:hAnsi="Times New Roman"/>
      <w:b/>
      <w:kern w:val="44"/>
      <w:sz w:val="44"/>
      <w:szCs w:val="20"/>
    </w:rPr>
  </w:style>
  <w:style w:type="paragraph" w:styleId="5">
    <w:name w:val="heading 2"/>
    <w:basedOn w:val="1"/>
    <w:next w:val="1"/>
    <w:link w:val="63"/>
    <w:autoRedefine/>
    <w:qFormat/>
    <w:uiPriority w:val="0"/>
    <w:pPr>
      <w:keepNext/>
      <w:keepLines/>
      <w:spacing w:before="260" w:after="260" w:line="412" w:lineRule="auto"/>
      <w:outlineLvl w:val="1"/>
    </w:pPr>
    <w:rPr>
      <w:rFonts w:ascii="Arial" w:hAnsi="Arial" w:eastAsia="黑体"/>
      <w:b/>
      <w:sz w:val="32"/>
      <w:szCs w:val="20"/>
    </w:rPr>
  </w:style>
  <w:style w:type="paragraph" w:styleId="6">
    <w:name w:val="heading 3"/>
    <w:basedOn w:val="1"/>
    <w:next w:val="1"/>
    <w:autoRedefine/>
    <w:qFormat/>
    <w:uiPriority w:val="0"/>
    <w:pPr>
      <w:keepNext/>
      <w:keepLines/>
      <w:spacing w:before="260" w:after="260" w:line="412" w:lineRule="auto"/>
      <w:ind w:firstLine="49" w:firstLineChars="49"/>
      <w:outlineLvl w:val="2"/>
    </w:pPr>
    <w:rPr>
      <w:rFonts w:ascii="黑体" w:eastAsia="黑体"/>
      <w:sz w:val="28"/>
      <w:szCs w:val="20"/>
    </w:rPr>
  </w:style>
  <w:style w:type="paragraph" w:styleId="3">
    <w:name w:val="heading 4"/>
    <w:basedOn w:val="1"/>
    <w:next w:val="1"/>
    <w:unhideWhenUsed/>
    <w:qFormat/>
    <w:uiPriority w:val="0"/>
    <w:pPr>
      <w:keepNext/>
      <w:keepLines/>
      <w:outlineLvl w:val="3"/>
    </w:pPr>
    <w:rPr>
      <w:rFonts w:eastAsia="宋体"/>
      <w:b/>
      <w:bCs/>
      <w:szCs w:val="28"/>
    </w:rPr>
  </w:style>
  <w:style w:type="paragraph" w:styleId="7">
    <w:name w:val="heading 5"/>
    <w:basedOn w:val="1"/>
    <w:next w:val="1"/>
    <w:autoRedefine/>
    <w:unhideWhenUsed/>
    <w:qFormat/>
    <w:uiPriority w:val="0"/>
    <w:pPr>
      <w:keepNext/>
      <w:keepLines/>
      <w:spacing w:before="280" w:after="290" w:line="372" w:lineRule="auto"/>
      <w:outlineLvl w:val="4"/>
    </w:pPr>
    <w:rPr>
      <w:rFonts w:ascii="Calibri" w:hAnsi="Calibri"/>
      <w:b/>
      <w:bCs/>
      <w:sz w:val="28"/>
      <w:szCs w:val="28"/>
    </w:rPr>
  </w:style>
  <w:style w:type="character" w:default="1" w:styleId="40">
    <w:name w:val="Default Paragraph Font"/>
    <w:autoRedefine/>
    <w:semiHidden/>
    <w:unhideWhenUsed/>
    <w:qFormat/>
    <w:uiPriority w:val="1"/>
  </w:style>
  <w:style w:type="table" w:default="1" w:styleId="38">
    <w:name w:val="Normal Table"/>
    <w:autoRedefine/>
    <w:semiHidden/>
    <w:unhideWhenUsed/>
    <w:qFormat/>
    <w:uiPriority w:val="99"/>
    <w:tblPr>
      <w:tblCellMar>
        <w:top w:w="0" w:type="dxa"/>
        <w:left w:w="108" w:type="dxa"/>
        <w:bottom w:w="0" w:type="dxa"/>
        <w:right w:w="108" w:type="dxa"/>
      </w:tblCellMar>
    </w:tblPr>
  </w:style>
  <w:style w:type="paragraph" w:customStyle="1" w:styleId="2">
    <w:name w:val="样式1"/>
    <w:basedOn w:val="1"/>
    <w:next w:val="3"/>
    <w:autoRedefine/>
    <w:qFormat/>
    <w:uiPriority w:val="0"/>
    <w:pPr>
      <w:spacing w:before="60" w:after="60" w:line="520" w:lineRule="atLeast"/>
    </w:pPr>
    <w:rPr>
      <w:rFonts w:ascii="Arial" w:hAnsi="Arial"/>
      <w:sz w:val="28"/>
      <w:szCs w:val="20"/>
    </w:rPr>
  </w:style>
  <w:style w:type="paragraph" w:styleId="8">
    <w:name w:val="toc 7"/>
    <w:basedOn w:val="1"/>
    <w:next w:val="1"/>
    <w:autoRedefine/>
    <w:qFormat/>
    <w:uiPriority w:val="39"/>
    <w:pPr>
      <w:ind w:left="1200" w:leftChars="1200"/>
    </w:pPr>
  </w:style>
  <w:style w:type="paragraph" w:styleId="9">
    <w:name w:val="Normal Indent"/>
    <w:basedOn w:val="1"/>
    <w:next w:val="1"/>
    <w:autoRedefine/>
    <w:qFormat/>
    <w:uiPriority w:val="0"/>
    <w:pPr>
      <w:ind w:firstLine="420"/>
    </w:pPr>
  </w:style>
  <w:style w:type="paragraph" w:styleId="10">
    <w:name w:val="caption"/>
    <w:basedOn w:val="1"/>
    <w:next w:val="1"/>
    <w:autoRedefine/>
    <w:qFormat/>
    <w:uiPriority w:val="0"/>
    <w:pPr>
      <w:ind w:firstLine="6290" w:firstLineChars="2282"/>
    </w:pPr>
    <w:rPr>
      <w:b/>
      <w:bCs/>
      <w:snapToGrid/>
      <w:color w:val="000080"/>
      <w:kern w:val="2"/>
      <w:sz w:val="28"/>
      <w:szCs w:val="24"/>
    </w:rPr>
  </w:style>
  <w:style w:type="paragraph" w:styleId="11">
    <w:name w:val="Document Map"/>
    <w:basedOn w:val="1"/>
    <w:autoRedefine/>
    <w:qFormat/>
    <w:uiPriority w:val="0"/>
    <w:rPr>
      <w:rFonts w:ascii="宋体" w:cs="宋体"/>
      <w:sz w:val="18"/>
      <w:szCs w:val="18"/>
    </w:rPr>
  </w:style>
  <w:style w:type="paragraph" w:styleId="12">
    <w:name w:val="toa heading"/>
    <w:basedOn w:val="1"/>
    <w:next w:val="1"/>
    <w:autoRedefine/>
    <w:unhideWhenUsed/>
    <w:qFormat/>
    <w:uiPriority w:val="99"/>
    <w:pPr>
      <w:spacing w:before="120"/>
    </w:pPr>
    <w:rPr>
      <w:rFonts w:ascii="Arial" w:hAnsi="Arial"/>
      <w:sz w:val="24"/>
    </w:rPr>
  </w:style>
  <w:style w:type="paragraph" w:styleId="13">
    <w:name w:val="annotation text"/>
    <w:basedOn w:val="1"/>
    <w:link w:val="53"/>
    <w:autoRedefine/>
    <w:qFormat/>
    <w:uiPriority w:val="0"/>
    <w:pPr>
      <w:jc w:val="left"/>
    </w:pPr>
    <w:rPr>
      <w:rFonts w:ascii="Times New Roman" w:hAnsi="Times New Roman"/>
      <w:szCs w:val="20"/>
    </w:rPr>
  </w:style>
  <w:style w:type="paragraph" w:styleId="14">
    <w:name w:val="Body Text 3"/>
    <w:basedOn w:val="1"/>
    <w:link w:val="54"/>
    <w:autoRedefine/>
    <w:qFormat/>
    <w:uiPriority w:val="0"/>
    <w:rPr>
      <w:rFonts w:ascii="宋体"/>
      <w:sz w:val="24"/>
      <w:szCs w:val="20"/>
    </w:rPr>
  </w:style>
  <w:style w:type="paragraph" w:styleId="15">
    <w:name w:val="Body Text"/>
    <w:basedOn w:val="1"/>
    <w:next w:val="1"/>
    <w:autoRedefine/>
    <w:unhideWhenUsed/>
    <w:qFormat/>
    <w:uiPriority w:val="1"/>
    <w:rPr>
      <w:rFonts w:hint="eastAsia"/>
    </w:rPr>
  </w:style>
  <w:style w:type="paragraph" w:styleId="16">
    <w:name w:val="Body Text Indent"/>
    <w:basedOn w:val="1"/>
    <w:next w:val="1"/>
    <w:autoRedefine/>
    <w:qFormat/>
    <w:uiPriority w:val="0"/>
    <w:pPr>
      <w:tabs>
        <w:tab w:val="left" w:pos="1230"/>
      </w:tabs>
      <w:spacing w:line="240" w:lineRule="auto"/>
      <w:ind w:firstLine="480" w:firstLineChars="200"/>
      <w:jc w:val="both"/>
    </w:pPr>
    <w:rPr>
      <w:rFonts w:ascii="Times New Roman" w:hAnsi="Times New Roman" w:eastAsia="宋体" w:cs="Times New Roman"/>
      <w:sz w:val="24"/>
      <w:szCs w:val="24"/>
    </w:rPr>
  </w:style>
  <w:style w:type="paragraph" w:styleId="17">
    <w:name w:val="Block Text"/>
    <w:basedOn w:val="1"/>
    <w:autoRedefine/>
    <w:qFormat/>
    <w:uiPriority w:val="99"/>
    <w:pPr>
      <w:adjustRightInd w:val="0"/>
      <w:spacing w:line="360" w:lineRule="auto"/>
      <w:ind w:left="1560" w:right="1466" w:hanging="240"/>
      <w:textAlignment w:val="baseline"/>
    </w:pPr>
    <w:rPr>
      <w:color w:val="000000"/>
      <w:kern w:val="0"/>
      <w:sz w:val="24"/>
    </w:rPr>
  </w:style>
  <w:style w:type="paragraph" w:styleId="18">
    <w:name w:val="toc 5"/>
    <w:basedOn w:val="1"/>
    <w:next w:val="1"/>
    <w:autoRedefine/>
    <w:qFormat/>
    <w:uiPriority w:val="39"/>
    <w:pPr>
      <w:ind w:left="800" w:leftChars="800"/>
    </w:pPr>
  </w:style>
  <w:style w:type="paragraph" w:styleId="19">
    <w:name w:val="toc 3"/>
    <w:basedOn w:val="1"/>
    <w:next w:val="1"/>
    <w:autoRedefine/>
    <w:qFormat/>
    <w:uiPriority w:val="39"/>
    <w:pPr>
      <w:ind w:left="400" w:leftChars="400"/>
    </w:pPr>
  </w:style>
  <w:style w:type="paragraph" w:styleId="20">
    <w:name w:val="Plain Text"/>
    <w:basedOn w:val="1"/>
    <w:next w:val="21"/>
    <w:autoRedefine/>
    <w:qFormat/>
    <w:uiPriority w:val="0"/>
    <w:rPr>
      <w:rFonts w:ascii="宋体"/>
    </w:rPr>
  </w:style>
  <w:style w:type="paragraph" w:customStyle="1" w:styleId="21">
    <w:name w:val="y6"/>
    <w:autoRedefine/>
    <w:qFormat/>
    <w:uiPriority w:val="99"/>
    <w:pPr>
      <w:widowControl w:val="0"/>
      <w:tabs>
        <w:tab w:val="left" w:pos="1080"/>
      </w:tabs>
      <w:ind w:left="300" w:leftChars="300" w:firstLine="208" w:firstLineChars="208"/>
      <w:jc w:val="both"/>
    </w:pPr>
    <w:rPr>
      <w:rFonts w:ascii="宋体" w:hAnsi="Times New Roman" w:eastAsia="宋体" w:cs="Times New Roman"/>
      <w:sz w:val="21"/>
      <w:szCs w:val="24"/>
      <w:lang w:val="en-US" w:eastAsia="zh-CN" w:bidi="ar-SA"/>
    </w:rPr>
  </w:style>
  <w:style w:type="paragraph" w:styleId="22">
    <w:name w:val="toc 8"/>
    <w:basedOn w:val="1"/>
    <w:next w:val="1"/>
    <w:autoRedefine/>
    <w:qFormat/>
    <w:uiPriority w:val="39"/>
    <w:pPr>
      <w:ind w:left="1400" w:leftChars="1400"/>
    </w:pPr>
  </w:style>
  <w:style w:type="paragraph" w:styleId="23">
    <w:name w:val="Date"/>
    <w:basedOn w:val="1"/>
    <w:next w:val="1"/>
    <w:autoRedefine/>
    <w:qFormat/>
    <w:uiPriority w:val="0"/>
    <w:pPr>
      <w:ind w:left="2500" w:leftChars="2500"/>
    </w:pPr>
    <w:rPr>
      <w:rFonts w:ascii="Times New Roman" w:hAnsi="Times New Roman"/>
      <w:szCs w:val="20"/>
    </w:rPr>
  </w:style>
  <w:style w:type="paragraph" w:styleId="24">
    <w:name w:val="Balloon Text"/>
    <w:basedOn w:val="1"/>
    <w:autoRedefine/>
    <w:qFormat/>
    <w:uiPriority w:val="0"/>
    <w:rPr>
      <w:rFonts w:ascii="Times New Roman" w:hAnsi="Times New Roman"/>
      <w:sz w:val="18"/>
      <w:szCs w:val="20"/>
    </w:rPr>
  </w:style>
  <w:style w:type="paragraph" w:styleId="25">
    <w:name w:val="footer"/>
    <w:basedOn w:val="1"/>
    <w:next w:val="1"/>
    <w:autoRedefine/>
    <w:qFormat/>
    <w:uiPriority w:val="0"/>
    <w:pPr>
      <w:tabs>
        <w:tab w:val="center" w:pos="4153"/>
        <w:tab w:val="right" w:pos="8306"/>
      </w:tabs>
      <w:snapToGrid w:val="0"/>
      <w:jc w:val="left"/>
    </w:pPr>
    <w:rPr>
      <w:sz w:val="18"/>
    </w:rPr>
  </w:style>
  <w:style w:type="paragraph" w:styleId="26">
    <w:name w:val="header"/>
    <w:basedOn w:val="1"/>
    <w:autoRedefine/>
    <w:qFormat/>
    <w:uiPriority w:val="0"/>
    <w:pPr>
      <w:tabs>
        <w:tab w:val="center" w:pos="4153"/>
        <w:tab w:val="right" w:pos="8306"/>
      </w:tabs>
      <w:snapToGrid w:val="0"/>
    </w:pPr>
    <w:rPr>
      <w:rFonts w:ascii="Times New Roman" w:hAnsi="Times New Roman"/>
      <w:sz w:val="18"/>
      <w:szCs w:val="20"/>
    </w:rPr>
  </w:style>
  <w:style w:type="paragraph" w:styleId="27">
    <w:name w:val="toc 1"/>
    <w:basedOn w:val="1"/>
    <w:next w:val="1"/>
    <w:autoRedefine/>
    <w:qFormat/>
    <w:uiPriority w:val="39"/>
  </w:style>
  <w:style w:type="paragraph" w:styleId="28">
    <w:name w:val="toc 4"/>
    <w:basedOn w:val="1"/>
    <w:next w:val="1"/>
    <w:autoRedefine/>
    <w:qFormat/>
    <w:uiPriority w:val="39"/>
    <w:pPr>
      <w:ind w:left="600" w:leftChars="600"/>
    </w:pPr>
  </w:style>
  <w:style w:type="paragraph" w:styleId="29">
    <w:name w:val="toc 6"/>
    <w:basedOn w:val="1"/>
    <w:next w:val="1"/>
    <w:autoRedefine/>
    <w:qFormat/>
    <w:uiPriority w:val="39"/>
    <w:pPr>
      <w:ind w:left="1000" w:leftChars="1000"/>
    </w:pPr>
  </w:style>
  <w:style w:type="paragraph" w:styleId="30">
    <w:name w:val="Body Text Indent 3"/>
    <w:basedOn w:val="1"/>
    <w:autoRedefine/>
    <w:qFormat/>
    <w:uiPriority w:val="0"/>
    <w:pPr>
      <w:spacing w:after="120"/>
      <w:ind w:left="200" w:leftChars="200"/>
    </w:pPr>
    <w:rPr>
      <w:sz w:val="16"/>
      <w:szCs w:val="16"/>
    </w:rPr>
  </w:style>
  <w:style w:type="paragraph" w:styleId="31">
    <w:name w:val="toc 2"/>
    <w:basedOn w:val="1"/>
    <w:next w:val="1"/>
    <w:autoRedefine/>
    <w:qFormat/>
    <w:uiPriority w:val="39"/>
    <w:pPr>
      <w:ind w:left="200" w:leftChars="200"/>
    </w:pPr>
  </w:style>
  <w:style w:type="paragraph" w:styleId="32">
    <w:name w:val="toc 9"/>
    <w:basedOn w:val="1"/>
    <w:next w:val="1"/>
    <w:autoRedefine/>
    <w:qFormat/>
    <w:uiPriority w:val="39"/>
    <w:pPr>
      <w:ind w:left="1600" w:leftChars="1600"/>
    </w:pPr>
  </w:style>
  <w:style w:type="paragraph" w:styleId="33">
    <w:name w:val="Normal (Web)"/>
    <w:basedOn w:val="1"/>
    <w:autoRedefine/>
    <w:semiHidden/>
    <w:unhideWhenUsed/>
    <w:qFormat/>
    <w:uiPriority w:val="0"/>
    <w:pPr>
      <w:spacing w:before="0" w:beforeAutospacing="1" w:after="0" w:afterAutospacing="1"/>
      <w:ind w:left="0" w:right="0"/>
      <w:jc w:val="left"/>
    </w:pPr>
    <w:rPr>
      <w:kern w:val="0"/>
      <w:sz w:val="24"/>
      <w:lang w:val="en-US" w:eastAsia="zh-CN" w:bidi="ar"/>
    </w:rPr>
  </w:style>
  <w:style w:type="paragraph" w:styleId="34">
    <w:name w:val="Title"/>
    <w:basedOn w:val="1"/>
    <w:next w:val="1"/>
    <w:autoRedefine/>
    <w:qFormat/>
    <w:uiPriority w:val="0"/>
    <w:pPr>
      <w:spacing w:before="240" w:after="60" w:line="240" w:lineRule="auto"/>
      <w:jc w:val="center"/>
      <w:outlineLvl w:val="0"/>
    </w:pPr>
    <w:rPr>
      <w:rFonts w:ascii="Cambria" w:hAnsi="Cambria"/>
      <w:b/>
      <w:bCs/>
      <w:sz w:val="32"/>
      <w:szCs w:val="32"/>
    </w:rPr>
  </w:style>
  <w:style w:type="paragraph" w:styleId="35">
    <w:name w:val="annotation subject"/>
    <w:basedOn w:val="13"/>
    <w:next w:val="13"/>
    <w:autoRedefine/>
    <w:qFormat/>
    <w:uiPriority w:val="0"/>
  </w:style>
  <w:style w:type="paragraph" w:styleId="36">
    <w:name w:val="Body Text First Indent"/>
    <w:basedOn w:val="15"/>
    <w:autoRedefine/>
    <w:semiHidden/>
    <w:unhideWhenUsed/>
    <w:qFormat/>
    <w:uiPriority w:val="99"/>
    <w:pPr>
      <w:ind w:firstLine="420" w:firstLineChars="100"/>
    </w:pPr>
  </w:style>
  <w:style w:type="paragraph" w:styleId="37">
    <w:name w:val="Body Text First Indent 2"/>
    <w:basedOn w:val="16"/>
    <w:next w:val="17"/>
    <w:autoRedefine/>
    <w:qFormat/>
    <w:uiPriority w:val="0"/>
    <w:pPr>
      <w:ind w:firstLine="420" w:firstLineChars="200"/>
    </w:pPr>
  </w:style>
  <w:style w:type="table" w:styleId="39">
    <w:name w:val="Table Grid"/>
    <w:basedOn w:val="38"/>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41">
    <w:name w:val="Strong"/>
    <w:autoRedefine/>
    <w:qFormat/>
    <w:uiPriority w:val="0"/>
    <w:rPr>
      <w:b/>
      <w:bCs/>
    </w:rPr>
  </w:style>
  <w:style w:type="character" w:styleId="42">
    <w:name w:val="page number"/>
    <w:basedOn w:val="40"/>
    <w:autoRedefine/>
    <w:qFormat/>
    <w:uiPriority w:val="0"/>
  </w:style>
  <w:style w:type="character" w:styleId="43">
    <w:name w:val="Hyperlink"/>
    <w:autoRedefine/>
    <w:qFormat/>
    <w:uiPriority w:val="99"/>
    <w:rPr>
      <w:color w:val="0000FF"/>
      <w:u w:val="single"/>
    </w:rPr>
  </w:style>
  <w:style w:type="character" w:styleId="44">
    <w:name w:val="annotation reference"/>
    <w:autoRedefine/>
    <w:qFormat/>
    <w:uiPriority w:val="0"/>
    <w:rPr>
      <w:sz w:val="21"/>
    </w:rPr>
  </w:style>
  <w:style w:type="paragraph" w:customStyle="1" w:styleId="45">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6">
    <w:name w:val="表格"/>
    <w:basedOn w:val="1"/>
    <w:next w:val="1"/>
    <w:autoRedefine/>
    <w:semiHidden/>
    <w:qFormat/>
    <w:uiPriority w:val="0"/>
    <w:pPr>
      <w:keepNext/>
      <w:snapToGrid w:val="0"/>
      <w:spacing w:before="60" w:after="60" w:line="240" w:lineRule="auto"/>
      <w:jc w:val="center"/>
    </w:pPr>
    <w:rPr>
      <w:rFonts w:ascii="Times New Roman" w:hAnsi="Times New Roman" w:eastAsia="仿宋_GB2312" w:cs="Times New Roman"/>
      <w:szCs w:val="20"/>
    </w:rPr>
  </w:style>
  <w:style w:type="character" w:customStyle="1" w:styleId="47">
    <w:name w:val="style_kwd"/>
    <w:basedOn w:val="40"/>
    <w:autoRedefine/>
    <w:qFormat/>
    <w:uiPriority w:val="0"/>
  </w:style>
  <w:style w:type="character" w:customStyle="1" w:styleId="48">
    <w:name w:val="批注文字 Char1"/>
    <w:autoRedefine/>
    <w:qFormat/>
    <w:uiPriority w:val="0"/>
    <w:rPr>
      <w:rFonts w:ascii="Times New Roman" w:hAnsi="Times New Roman" w:eastAsia="宋体" w:cs="Times New Roman"/>
      <w:sz w:val="20"/>
      <w:szCs w:val="20"/>
      <w:lang w:bidi="ar-SA"/>
    </w:rPr>
  </w:style>
  <w:style w:type="character" w:customStyle="1" w:styleId="49">
    <w:name w:val="Comment Text Char"/>
    <w:autoRedefine/>
    <w:qFormat/>
    <w:uiPriority w:val="0"/>
  </w:style>
  <w:style w:type="paragraph" w:customStyle="1" w:styleId="50">
    <w:name w:val="修订1"/>
    <w:autoRedefine/>
    <w:qFormat/>
    <w:uiPriority w:val="0"/>
    <w:rPr>
      <w:rFonts w:ascii="Times New Roman" w:hAnsi="Times New Roman" w:eastAsia="宋体" w:cs="Times New Roman"/>
      <w:kern w:val="2"/>
      <w:sz w:val="21"/>
      <w:lang w:val="en-US" w:eastAsia="zh-CN" w:bidi="ar-SA"/>
    </w:rPr>
  </w:style>
  <w:style w:type="paragraph" w:customStyle="1" w:styleId="51">
    <w:name w:val="_Style 23"/>
    <w:basedOn w:val="1"/>
    <w:autoRedefine/>
    <w:qFormat/>
    <w:uiPriority w:val="0"/>
    <w:pPr>
      <w:widowControl/>
      <w:spacing w:after="160" w:line="240" w:lineRule="exact"/>
      <w:jc w:val="left"/>
    </w:pPr>
  </w:style>
  <w:style w:type="paragraph" w:customStyle="1" w:styleId="52">
    <w:name w:val="TOC 标题1"/>
    <w:basedOn w:val="4"/>
    <w:next w:val="1"/>
    <w:autoRedefine/>
    <w:qFormat/>
    <w:uiPriority w:val="39"/>
    <w:pPr>
      <w:widowControl/>
      <w:spacing w:before="480" w:after="0" w:line="276" w:lineRule="auto"/>
      <w:jc w:val="left"/>
      <w:outlineLvl w:val="9"/>
    </w:pPr>
    <w:rPr>
      <w:rFonts w:ascii="Cambria" w:hAnsi="Cambria"/>
      <w:color w:val="365F91"/>
      <w:kern w:val="0"/>
      <w:sz w:val="28"/>
    </w:rPr>
  </w:style>
  <w:style w:type="character" w:customStyle="1" w:styleId="53">
    <w:name w:val="批注文字 Char"/>
    <w:basedOn w:val="40"/>
    <w:link w:val="13"/>
    <w:autoRedefine/>
    <w:qFormat/>
    <w:uiPriority w:val="0"/>
    <w:rPr>
      <w:rFonts w:eastAsia="宋体"/>
      <w:kern w:val="2"/>
      <w:sz w:val="21"/>
    </w:rPr>
  </w:style>
  <w:style w:type="character" w:customStyle="1" w:styleId="54">
    <w:name w:val="正文文本 3 Char"/>
    <w:basedOn w:val="40"/>
    <w:link w:val="14"/>
    <w:autoRedefine/>
    <w:qFormat/>
    <w:uiPriority w:val="0"/>
    <w:rPr>
      <w:rFonts w:ascii="宋体" w:hAnsi="Calibri" w:eastAsia="宋体"/>
      <w:kern w:val="2"/>
      <w:sz w:val="24"/>
    </w:rPr>
  </w:style>
  <w:style w:type="character" w:customStyle="1" w:styleId="55">
    <w:name w:val="font161"/>
    <w:autoRedefine/>
    <w:qFormat/>
    <w:uiPriority w:val="0"/>
    <w:rPr>
      <w:b/>
      <w:bCs/>
      <w:sz w:val="32"/>
      <w:szCs w:val="32"/>
    </w:rPr>
  </w:style>
  <w:style w:type="paragraph" w:styleId="56">
    <w:name w:val="List Paragraph"/>
    <w:basedOn w:val="1"/>
    <w:autoRedefine/>
    <w:qFormat/>
    <w:uiPriority w:val="34"/>
    <w:pPr>
      <w:ind w:firstLine="420" w:firstLineChars="200"/>
    </w:pPr>
    <w:rPr>
      <w:rFonts w:asciiTheme="minorHAnsi" w:hAnsiTheme="minorHAnsi" w:eastAsiaTheme="minorEastAsia" w:cstheme="minorBidi"/>
    </w:rPr>
  </w:style>
  <w:style w:type="paragraph" w:customStyle="1" w:styleId="57">
    <w:name w:val="列出段落12"/>
    <w:basedOn w:val="1"/>
    <w:autoRedefine/>
    <w:unhideWhenUsed/>
    <w:qFormat/>
    <w:uiPriority w:val="0"/>
    <w:pPr>
      <w:widowControl/>
      <w:ind w:left="720" w:firstLine="360"/>
    </w:pPr>
    <w:rPr>
      <w:rFonts w:hint="eastAsia"/>
      <w:sz w:val="22"/>
      <w:lang w:eastAsia="en-US"/>
    </w:rPr>
  </w:style>
  <w:style w:type="paragraph" w:customStyle="1" w:styleId="58">
    <w:name w:val="标书正文"/>
    <w:autoRedefine/>
    <w:unhideWhenUsed/>
    <w:qFormat/>
    <w:uiPriority w:val="0"/>
    <w:pPr>
      <w:widowControl w:val="0"/>
      <w:spacing w:line="360" w:lineRule="auto"/>
      <w:ind w:left="500" w:leftChars="500" w:firstLine="200" w:firstLineChars="200"/>
    </w:pPr>
    <w:rPr>
      <w:rFonts w:hint="eastAsia" w:ascii="宋体" w:hAnsi="Arial" w:eastAsia="宋体" w:cs="Times New Roman"/>
      <w:sz w:val="24"/>
      <w:lang w:val="en-US" w:eastAsia="zh-CN" w:bidi="ar-SA"/>
    </w:rPr>
  </w:style>
  <w:style w:type="paragraph" w:customStyle="1" w:styleId="59">
    <w:name w:val="默认段落字体 Para Char Char Char Char Char Char Char"/>
    <w:basedOn w:val="1"/>
    <w:autoRedefine/>
    <w:qFormat/>
    <w:uiPriority w:val="0"/>
    <w:pPr>
      <w:adjustRightInd/>
      <w:spacing w:line="240" w:lineRule="auto"/>
      <w:textAlignment w:val="auto"/>
    </w:pPr>
  </w:style>
  <w:style w:type="paragraph" w:customStyle="1" w:styleId="60">
    <w:name w:val="_Style 1"/>
    <w:basedOn w:val="1"/>
    <w:autoRedefine/>
    <w:qFormat/>
    <w:uiPriority w:val="0"/>
    <w:pPr>
      <w:adjustRightInd/>
      <w:spacing w:line="240" w:lineRule="auto"/>
      <w:jc w:val="both"/>
      <w:textAlignment w:val="auto"/>
    </w:pPr>
    <w:rPr>
      <w:spacing w:val="0"/>
      <w:kern w:val="2"/>
    </w:rPr>
  </w:style>
  <w:style w:type="paragraph" w:customStyle="1" w:styleId="61">
    <w:name w:val="BodyText"/>
    <w:basedOn w:val="1"/>
    <w:qFormat/>
    <w:uiPriority w:val="0"/>
    <w:pPr>
      <w:spacing w:after="120"/>
      <w:jc w:val="both"/>
      <w:textAlignment w:val="baseline"/>
    </w:pPr>
    <w:rPr>
      <w:kern w:val="2"/>
      <w:sz w:val="28"/>
      <w:szCs w:val="28"/>
      <w:lang w:val="en-US" w:eastAsia="zh-CN" w:bidi="ar-SA"/>
    </w:rPr>
  </w:style>
  <w:style w:type="character" w:customStyle="1" w:styleId="62">
    <w:name w:val="NormalCharacter"/>
    <w:qFormat/>
    <w:uiPriority w:val="0"/>
    <w:rPr>
      <w:kern w:val="2"/>
      <w:sz w:val="28"/>
      <w:szCs w:val="28"/>
      <w:lang w:val="en-US" w:eastAsia="zh-CN" w:bidi="ar-SA"/>
    </w:rPr>
  </w:style>
  <w:style w:type="character" w:customStyle="1" w:styleId="63">
    <w:name w:val="标题 2 字符"/>
    <w:link w:val="5"/>
    <w:autoRedefine/>
    <w:qFormat/>
    <w:uiPriority w:val="0"/>
    <w:rPr>
      <w:rFonts w:ascii="Arial" w:hAnsi="Arial" w:eastAsia="黑体"/>
      <w:b/>
      <w:sz w:val="32"/>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DD553E-C390-4DE6-BA03-81007821DDEB}">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31</Pages>
  <Words>12747</Words>
  <Characters>13198</Characters>
  <Lines>367</Lines>
  <Paragraphs>103</Paragraphs>
  <TotalTime>2</TotalTime>
  <ScaleCrop>false</ScaleCrop>
  <LinksUpToDate>false</LinksUpToDate>
  <CharactersWithSpaces>13918</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2022-03-17T00:53:00Z</dcterms:created>
  <dc:creator>袁静</dc:creator>
  <cp:lastModifiedBy>ZJR</cp:lastModifiedBy>
  <cp:lastPrinted>2017-12-13T03:25:00Z</cp:lastPrinted>
  <dcterms:modified xsi:type="dcterms:W3CDTF">2024-01-03T08:54:49Z</dcterms:modified>
  <dc:title>中华人民共和国</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DE44A6D1479A47ABADD3E54E34DF77E9</vt:lpwstr>
  </property>
</Properties>
</file>