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2FE9">
      <w:pPr>
        <w:widowControl/>
        <w:kinsoku w:val="0"/>
        <w:autoSpaceDE w:val="0"/>
        <w:autoSpaceDN w:val="0"/>
        <w:adjustRightInd w:val="0"/>
        <w:snapToGrid w:val="0"/>
        <w:spacing w:line="240" w:lineRule="auto"/>
        <w:jc w:val="center"/>
        <w:textAlignment w:val="baseline"/>
        <w:rPr>
          <w:rFonts w:hint="eastAsia" w:ascii="微软雅黑" w:hAnsi="微软雅黑" w:eastAsia="微软雅黑" w:cs="微软雅黑"/>
          <w:snapToGrid w:val="0"/>
          <w:color w:val="000000"/>
          <w:kern w:val="0"/>
          <w:sz w:val="47"/>
          <w:szCs w:val="47"/>
          <w:lang w:eastAsia="zh-CN"/>
        </w:rPr>
      </w:pPr>
      <w:r>
        <w:rPr>
          <w:rFonts w:hint="eastAsia" w:ascii="微软雅黑" w:hAnsi="微软雅黑" w:eastAsia="微软雅黑" w:cs="微软雅黑"/>
          <w:snapToGrid w:val="0"/>
          <w:color w:val="000000"/>
          <w:kern w:val="0"/>
          <w:sz w:val="47"/>
          <w:szCs w:val="47"/>
          <w:lang w:eastAsia="zh-CN"/>
        </w:rPr>
        <w:t>阿瓦提县农产品综合发展中心建设项目(一期)全过程造价咨询</w:t>
      </w:r>
    </w:p>
    <w:p w14:paraId="7519831B">
      <w:pPr>
        <w:jc w:val="center"/>
        <w:rPr>
          <w:rFonts w:hint="eastAsia" w:ascii="宋体" w:hAnsi="宋体" w:eastAsia="宋体" w:cs="宋体"/>
          <w:sz w:val="32"/>
          <w:szCs w:val="32"/>
          <w:lang w:val="en-US" w:eastAsia="zh-CN"/>
        </w:rPr>
      </w:pPr>
    </w:p>
    <w:p w14:paraId="5D25F63B">
      <w:pPr>
        <w:jc w:val="center"/>
        <w:rPr>
          <w:rFonts w:hint="eastAsia" w:ascii="宋体" w:hAnsi="宋体" w:eastAsia="宋体" w:cs="宋体"/>
          <w:sz w:val="32"/>
          <w:szCs w:val="32"/>
        </w:rPr>
      </w:pPr>
    </w:p>
    <w:p w14:paraId="3828B584">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32"/>
          <w:szCs w:val="32"/>
        </w:rPr>
        <w:t>项目编</w:t>
      </w:r>
      <w:r>
        <w:rPr>
          <w:rFonts w:hint="eastAsia" w:ascii="宋体" w:hAnsi="宋体" w:eastAsia="宋体" w:cs="宋体"/>
          <w:b/>
          <w:bCs/>
          <w:sz w:val="32"/>
          <w:szCs w:val="32"/>
          <w:highlight w:val="none"/>
        </w:rPr>
        <w:t>号：</w:t>
      </w:r>
      <w:r>
        <w:rPr>
          <w:rFonts w:hint="eastAsia" w:ascii="宋体" w:hAnsi="宋体" w:cs="宋体"/>
          <w:b/>
          <w:bCs/>
          <w:sz w:val="32"/>
          <w:szCs w:val="32"/>
          <w:highlight w:val="none"/>
          <w:lang w:val="en-US" w:eastAsia="zh-CN"/>
        </w:rPr>
        <w:t>20260040</w:t>
      </w:r>
    </w:p>
    <w:p w14:paraId="7CFEF78B">
      <w:pPr>
        <w:jc w:val="center"/>
        <w:rPr>
          <w:rFonts w:hint="eastAsia" w:ascii="宋体" w:hAnsi="宋体" w:eastAsia="宋体" w:cs="宋体"/>
          <w:bCs/>
          <w:sz w:val="24"/>
          <w:szCs w:val="24"/>
        </w:rPr>
      </w:pPr>
    </w:p>
    <w:p w14:paraId="04D8429C">
      <w:pPr>
        <w:jc w:val="center"/>
        <w:rPr>
          <w:rFonts w:hint="eastAsia" w:ascii="宋体" w:hAnsi="宋体" w:eastAsia="宋体" w:cs="宋体"/>
          <w:bCs/>
          <w:sz w:val="24"/>
          <w:szCs w:val="24"/>
        </w:rPr>
      </w:pPr>
    </w:p>
    <w:p w14:paraId="1A7DB6A5">
      <w:pPr>
        <w:tabs>
          <w:tab w:val="left" w:pos="8040"/>
        </w:tabs>
        <w:jc w:val="left"/>
        <w:rPr>
          <w:rFonts w:hint="eastAsia" w:ascii="宋体" w:hAnsi="宋体" w:eastAsia="宋体" w:cs="宋体"/>
          <w:bCs/>
          <w:sz w:val="24"/>
          <w:szCs w:val="24"/>
        </w:rPr>
      </w:pPr>
      <w:r>
        <w:rPr>
          <w:rFonts w:hint="eastAsia" w:ascii="宋体" w:hAnsi="宋体" w:eastAsia="宋体" w:cs="宋体"/>
          <w:bCs/>
          <w:sz w:val="24"/>
          <w:szCs w:val="24"/>
        </w:rPr>
        <w:tab/>
      </w:r>
    </w:p>
    <w:p w14:paraId="0AABC983">
      <w:pPr>
        <w:jc w:val="center"/>
        <w:rPr>
          <w:rFonts w:hint="eastAsia" w:ascii="宋体" w:hAnsi="宋体" w:eastAsia="宋体" w:cs="宋体"/>
          <w:bCs/>
          <w:sz w:val="24"/>
          <w:szCs w:val="24"/>
        </w:rPr>
      </w:pPr>
    </w:p>
    <w:p w14:paraId="4D7BBFF3">
      <w:pPr>
        <w:jc w:val="center"/>
        <w:rPr>
          <w:rFonts w:hint="eastAsia" w:ascii="宋体" w:hAnsi="宋体" w:eastAsia="宋体" w:cs="宋体"/>
          <w:bCs/>
          <w:sz w:val="24"/>
          <w:szCs w:val="24"/>
        </w:rPr>
      </w:pPr>
    </w:p>
    <w:p w14:paraId="124D7311">
      <w:pPr>
        <w:jc w:val="center"/>
        <w:rPr>
          <w:rFonts w:hint="eastAsia" w:ascii="宋体" w:hAnsi="宋体" w:eastAsia="宋体" w:cs="宋体"/>
          <w:bCs/>
          <w:sz w:val="24"/>
          <w:szCs w:val="24"/>
        </w:rPr>
      </w:pPr>
    </w:p>
    <w:p w14:paraId="438AD84F">
      <w:pPr>
        <w:jc w:val="center"/>
        <w:rPr>
          <w:rFonts w:hint="eastAsia" w:ascii="宋体" w:hAnsi="宋体" w:eastAsia="宋体" w:cs="宋体"/>
          <w:bCs/>
          <w:sz w:val="24"/>
          <w:szCs w:val="24"/>
        </w:rPr>
      </w:pPr>
    </w:p>
    <w:p w14:paraId="50C97A11">
      <w:pPr>
        <w:jc w:val="center"/>
        <w:rPr>
          <w:rFonts w:hint="eastAsia" w:ascii="宋体" w:hAnsi="宋体" w:eastAsia="宋体" w:cs="宋体"/>
          <w:bCs/>
          <w:sz w:val="24"/>
          <w:szCs w:val="24"/>
        </w:rPr>
      </w:pPr>
    </w:p>
    <w:p w14:paraId="7C87383D">
      <w:pPr>
        <w:jc w:val="center"/>
        <w:rPr>
          <w:rFonts w:hint="eastAsia" w:ascii="宋体" w:hAnsi="宋体" w:eastAsia="宋体" w:cs="宋体"/>
          <w:bCs/>
          <w:sz w:val="24"/>
          <w:szCs w:val="24"/>
        </w:rPr>
      </w:pPr>
    </w:p>
    <w:p w14:paraId="504E0714">
      <w:pPr>
        <w:jc w:val="center"/>
        <w:outlineLvl w:val="9"/>
        <w:rPr>
          <w:rFonts w:hint="eastAsia" w:ascii="宋体" w:hAnsi="宋体" w:eastAsia="宋体" w:cs="宋体"/>
          <w:sz w:val="80"/>
          <w:szCs w:val="80"/>
        </w:rPr>
      </w:pPr>
      <w:bookmarkStart w:id="0" w:name="_Toc31878"/>
      <w:bookmarkStart w:id="1" w:name="_Toc25555"/>
      <w:r>
        <w:rPr>
          <w:rFonts w:hint="eastAsia" w:ascii="宋体" w:hAnsi="宋体" w:eastAsia="宋体" w:cs="宋体"/>
          <w:sz w:val="80"/>
          <w:szCs w:val="80"/>
        </w:rPr>
        <w:t>招标文件</w:t>
      </w:r>
      <w:bookmarkEnd w:id="0"/>
      <w:bookmarkEnd w:id="1"/>
    </w:p>
    <w:p w14:paraId="2F73FC23">
      <w:pPr>
        <w:jc w:val="center"/>
        <w:rPr>
          <w:rFonts w:hint="eastAsia" w:ascii="宋体" w:hAnsi="宋体" w:eastAsia="宋体" w:cs="宋体"/>
          <w:bCs/>
          <w:sz w:val="24"/>
          <w:szCs w:val="24"/>
        </w:rPr>
      </w:pPr>
    </w:p>
    <w:p w14:paraId="6CA73500">
      <w:pPr>
        <w:jc w:val="center"/>
        <w:rPr>
          <w:rFonts w:hint="eastAsia" w:ascii="宋体" w:hAnsi="宋体" w:eastAsia="宋体" w:cs="宋体"/>
          <w:bCs/>
          <w:sz w:val="24"/>
          <w:szCs w:val="24"/>
        </w:rPr>
      </w:pPr>
    </w:p>
    <w:p w14:paraId="1D13D2F9">
      <w:pPr>
        <w:jc w:val="center"/>
        <w:rPr>
          <w:rFonts w:hint="eastAsia" w:ascii="宋体" w:hAnsi="宋体" w:eastAsia="宋体" w:cs="宋体"/>
          <w:bCs/>
          <w:sz w:val="24"/>
          <w:szCs w:val="24"/>
        </w:rPr>
      </w:pPr>
    </w:p>
    <w:p w14:paraId="4B6662A6">
      <w:pPr>
        <w:jc w:val="center"/>
        <w:rPr>
          <w:rFonts w:hint="eastAsia" w:ascii="宋体" w:hAnsi="宋体" w:eastAsia="宋体" w:cs="宋体"/>
          <w:bCs/>
          <w:sz w:val="24"/>
          <w:szCs w:val="24"/>
        </w:rPr>
      </w:pPr>
    </w:p>
    <w:p w14:paraId="0EF18613">
      <w:pPr>
        <w:jc w:val="center"/>
        <w:rPr>
          <w:rFonts w:hint="eastAsia" w:ascii="宋体" w:hAnsi="宋体" w:eastAsia="宋体" w:cs="宋体"/>
          <w:bCs/>
          <w:sz w:val="24"/>
          <w:szCs w:val="24"/>
        </w:rPr>
      </w:pPr>
    </w:p>
    <w:p w14:paraId="1DE54762">
      <w:pPr>
        <w:rPr>
          <w:rFonts w:hint="eastAsia" w:ascii="宋体" w:hAnsi="宋体" w:eastAsia="宋体" w:cs="宋体"/>
          <w:bCs/>
          <w:sz w:val="24"/>
          <w:szCs w:val="24"/>
        </w:rPr>
      </w:pPr>
    </w:p>
    <w:p w14:paraId="3C620AEC">
      <w:pPr>
        <w:rPr>
          <w:rFonts w:hint="eastAsia" w:ascii="宋体" w:hAnsi="宋体" w:eastAsia="宋体" w:cs="宋体"/>
          <w:bCs/>
          <w:sz w:val="24"/>
          <w:szCs w:val="24"/>
        </w:rPr>
      </w:pPr>
    </w:p>
    <w:p w14:paraId="6CAA91EA">
      <w:pPr>
        <w:jc w:val="center"/>
        <w:rPr>
          <w:rFonts w:hint="eastAsia" w:ascii="宋体" w:hAnsi="宋体" w:eastAsia="宋体" w:cs="宋体"/>
          <w:bCs/>
          <w:sz w:val="24"/>
          <w:szCs w:val="24"/>
        </w:rPr>
      </w:pPr>
    </w:p>
    <w:p w14:paraId="3D1145B2">
      <w:pPr>
        <w:jc w:val="center"/>
        <w:rPr>
          <w:rFonts w:hint="eastAsia" w:ascii="宋体" w:hAnsi="宋体" w:eastAsia="宋体" w:cs="宋体"/>
          <w:bCs/>
          <w:sz w:val="24"/>
          <w:szCs w:val="24"/>
        </w:rPr>
      </w:pPr>
    </w:p>
    <w:p w14:paraId="724656F3">
      <w:pPr>
        <w:jc w:val="center"/>
        <w:rPr>
          <w:rFonts w:hint="eastAsia" w:ascii="宋体" w:hAnsi="宋体" w:eastAsia="宋体" w:cs="宋体"/>
          <w:bCs/>
          <w:sz w:val="24"/>
          <w:szCs w:val="24"/>
        </w:rPr>
      </w:pPr>
    </w:p>
    <w:p w14:paraId="6992FCDC">
      <w:pPr>
        <w:spacing w:line="360" w:lineRule="auto"/>
        <w:ind w:firstLine="643" w:firstLineChars="200"/>
        <w:rPr>
          <w:rFonts w:hint="default" w:ascii="宋体" w:hAnsi="宋体" w:eastAsia="宋体" w:cs="宋体"/>
          <w:b/>
          <w:bCs/>
          <w:sz w:val="32"/>
          <w:szCs w:val="32"/>
          <w:lang w:val="en-US" w:eastAsia="zh-CN"/>
        </w:rPr>
      </w:pPr>
      <w:r>
        <w:rPr>
          <w:rFonts w:hint="eastAsia" w:ascii="宋体" w:hAnsi="宋体" w:eastAsia="宋体" w:cs="宋体"/>
          <w:b/>
          <w:bCs/>
          <w:sz w:val="32"/>
          <w:szCs w:val="32"/>
        </w:rPr>
        <w:t>采 购 人：</w:t>
      </w:r>
      <w:r>
        <w:rPr>
          <w:rFonts w:hint="eastAsia" w:ascii="宋体" w:hAnsi="宋体" w:cs="宋体"/>
          <w:b/>
          <w:bCs/>
          <w:sz w:val="32"/>
          <w:szCs w:val="32"/>
          <w:lang w:val="en-US" w:eastAsia="zh-CN"/>
        </w:rPr>
        <w:t>阿瓦提县工业园区管理委员会</w:t>
      </w:r>
    </w:p>
    <w:p w14:paraId="2A833B66">
      <w:pPr>
        <w:spacing w:line="360" w:lineRule="auto"/>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代理机构：</w:t>
      </w:r>
      <w:r>
        <w:rPr>
          <w:rFonts w:hint="eastAsia" w:ascii="宋体" w:hAnsi="宋体" w:cs="宋体"/>
          <w:b/>
          <w:bCs/>
          <w:sz w:val="32"/>
          <w:szCs w:val="32"/>
          <w:lang w:eastAsia="zh-CN"/>
        </w:rPr>
        <w:t>新疆景盛项目管理有限公司</w:t>
      </w:r>
    </w:p>
    <w:p w14:paraId="61463E18">
      <w:pPr>
        <w:rPr>
          <w:rFonts w:hint="eastAsia" w:ascii="宋体" w:hAnsi="宋体" w:eastAsia="宋体" w:cs="宋体"/>
          <w:sz w:val="44"/>
          <w:szCs w:val="44"/>
        </w:rPr>
      </w:pPr>
      <w:bookmarkStart w:id="2" w:name="_Toc9976"/>
      <w:bookmarkStart w:id="3" w:name="_Toc12764"/>
      <w:r>
        <w:rPr>
          <w:rFonts w:hint="eastAsia" w:ascii="宋体" w:hAnsi="宋体" w:eastAsia="宋体" w:cs="宋体"/>
          <w:sz w:val="44"/>
          <w:szCs w:val="44"/>
        </w:rPr>
        <w:br w:type="page"/>
      </w:r>
    </w:p>
    <w:p w14:paraId="6BDC7385">
      <w:pPr>
        <w:spacing w:beforeLines="100"/>
        <w:jc w:val="center"/>
        <w:outlineLvl w:val="9"/>
        <w:rPr>
          <w:rFonts w:hint="eastAsia" w:ascii="宋体" w:hAnsi="宋体" w:eastAsia="宋体" w:cs="宋体"/>
          <w:sz w:val="44"/>
          <w:szCs w:val="44"/>
        </w:rPr>
      </w:pPr>
    </w:p>
    <w:p w14:paraId="24283B2C">
      <w:pPr>
        <w:spacing w:beforeLines="100"/>
        <w:jc w:val="center"/>
        <w:outlineLvl w:val="9"/>
        <w:rPr>
          <w:rFonts w:hint="eastAsia" w:ascii="宋体" w:hAnsi="宋体" w:eastAsia="宋体" w:cs="宋体"/>
          <w:sz w:val="44"/>
          <w:szCs w:val="44"/>
        </w:rPr>
      </w:pPr>
    </w:p>
    <w:p w14:paraId="44A8ED72">
      <w:pPr>
        <w:spacing w:beforeLines="100"/>
        <w:jc w:val="center"/>
        <w:outlineLvl w:val="9"/>
        <w:rPr>
          <w:rFonts w:hint="eastAsia" w:ascii="宋体" w:hAnsi="宋体" w:eastAsia="宋体" w:cs="宋体"/>
          <w:sz w:val="44"/>
          <w:szCs w:val="44"/>
        </w:rPr>
      </w:pPr>
    </w:p>
    <w:p w14:paraId="4DFA74C6">
      <w:pPr>
        <w:spacing w:beforeLines="100"/>
        <w:jc w:val="center"/>
        <w:outlineLvl w:val="9"/>
        <w:rPr>
          <w:rFonts w:hint="eastAsia" w:ascii="宋体" w:hAnsi="宋体" w:eastAsia="宋体" w:cs="宋体"/>
          <w:sz w:val="44"/>
          <w:szCs w:val="44"/>
        </w:rPr>
      </w:pPr>
    </w:p>
    <w:p w14:paraId="7DE451D8">
      <w:pPr>
        <w:spacing w:beforeLines="100"/>
        <w:jc w:val="center"/>
        <w:outlineLvl w:val="9"/>
        <w:rPr>
          <w:rFonts w:hint="eastAsia" w:ascii="宋体" w:hAnsi="宋体" w:eastAsia="宋体" w:cs="宋体"/>
          <w:sz w:val="44"/>
          <w:szCs w:val="44"/>
        </w:rPr>
      </w:pPr>
    </w:p>
    <w:p w14:paraId="589047D9">
      <w:pPr>
        <w:spacing w:beforeLines="100"/>
        <w:jc w:val="center"/>
        <w:outlineLvl w:val="9"/>
        <w:rPr>
          <w:rFonts w:hint="eastAsia" w:ascii="宋体" w:hAnsi="宋体" w:eastAsia="宋体" w:cs="宋体"/>
          <w:sz w:val="44"/>
          <w:szCs w:val="44"/>
        </w:rPr>
      </w:pPr>
    </w:p>
    <w:p w14:paraId="169089EA">
      <w:pPr>
        <w:spacing w:beforeLines="100"/>
        <w:jc w:val="center"/>
        <w:outlineLvl w:val="9"/>
        <w:rPr>
          <w:rFonts w:hint="eastAsia" w:ascii="宋体" w:hAnsi="宋体" w:eastAsia="宋体" w:cs="宋体"/>
          <w:sz w:val="44"/>
          <w:szCs w:val="44"/>
        </w:rPr>
      </w:pPr>
    </w:p>
    <w:p w14:paraId="69EFFB59">
      <w:pPr>
        <w:spacing w:beforeLines="100"/>
        <w:jc w:val="center"/>
        <w:outlineLvl w:val="9"/>
        <w:rPr>
          <w:rFonts w:hint="eastAsia" w:ascii="宋体" w:hAnsi="宋体" w:eastAsia="宋体" w:cs="宋体"/>
          <w:sz w:val="44"/>
          <w:szCs w:val="44"/>
        </w:rPr>
      </w:pPr>
    </w:p>
    <w:p w14:paraId="38DE7E63">
      <w:pPr>
        <w:spacing w:beforeLines="100"/>
        <w:jc w:val="center"/>
        <w:outlineLvl w:val="9"/>
        <w:rPr>
          <w:rFonts w:hint="eastAsia" w:ascii="宋体" w:hAnsi="宋体" w:eastAsia="宋体" w:cs="宋体"/>
          <w:sz w:val="44"/>
          <w:szCs w:val="44"/>
        </w:rPr>
      </w:pPr>
    </w:p>
    <w:p w14:paraId="7CB8D247">
      <w:pPr>
        <w:spacing w:beforeLines="100"/>
        <w:jc w:val="center"/>
        <w:outlineLvl w:val="9"/>
        <w:rPr>
          <w:rFonts w:hint="eastAsia" w:ascii="宋体" w:hAnsi="宋体" w:eastAsia="宋体" w:cs="宋体"/>
          <w:sz w:val="44"/>
          <w:szCs w:val="44"/>
        </w:rPr>
      </w:pPr>
    </w:p>
    <w:p w14:paraId="2B1676B6">
      <w:pPr>
        <w:spacing w:beforeLines="100"/>
        <w:jc w:val="center"/>
        <w:outlineLvl w:val="9"/>
        <w:rPr>
          <w:rFonts w:hint="eastAsia" w:ascii="宋体" w:hAnsi="宋体" w:eastAsia="宋体" w:cs="宋体"/>
          <w:sz w:val="44"/>
          <w:szCs w:val="44"/>
        </w:rPr>
      </w:pPr>
    </w:p>
    <w:p w14:paraId="18829932">
      <w:pPr>
        <w:spacing w:beforeLines="100"/>
        <w:jc w:val="center"/>
        <w:outlineLvl w:val="9"/>
        <w:rPr>
          <w:rFonts w:hint="eastAsia" w:ascii="宋体" w:hAnsi="宋体" w:eastAsia="宋体" w:cs="宋体"/>
          <w:sz w:val="44"/>
          <w:szCs w:val="44"/>
        </w:rPr>
      </w:pPr>
    </w:p>
    <w:p w14:paraId="6EB26FA4">
      <w:pPr>
        <w:spacing w:beforeLines="100"/>
        <w:jc w:val="center"/>
        <w:outlineLvl w:val="9"/>
        <w:rPr>
          <w:rFonts w:hint="eastAsia" w:ascii="宋体" w:hAnsi="宋体" w:eastAsia="宋体" w:cs="宋体"/>
          <w:sz w:val="44"/>
          <w:szCs w:val="44"/>
        </w:rPr>
      </w:pPr>
    </w:p>
    <w:p w14:paraId="690956B9">
      <w:pPr>
        <w:spacing w:beforeLines="100"/>
        <w:jc w:val="center"/>
        <w:outlineLvl w:val="9"/>
        <w:rPr>
          <w:rFonts w:hint="eastAsia" w:ascii="宋体" w:hAnsi="宋体" w:eastAsia="宋体" w:cs="宋体"/>
          <w:sz w:val="44"/>
          <w:szCs w:val="44"/>
        </w:rPr>
      </w:pPr>
    </w:p>
    <w:p w14:paraId="78AC8745">
      <w:pPr>
        <w:spacing w:beforeLines="100"/>
        <w:jc w:val="center"/>
        <w:outlineLvl w:val="9"/>
        <w:rPr>
          <w:rFonts w:hint="eastAsia" w:ascii="宋体" w:hAnsi="宋体" w:eastAsia="宋体" w:cs="宋体"/>
          <w:sz w:val="44"/>
          <w:szCs w:val="44"/>
        </w:rPr>
      </w:pPr>
    </w:p>
    <w:bookmarkEnd w:id="2"/>
    <w:bookmarkEnd w:id="3"/>
    <w:p w14:paraId="740932EF">
      <w:pPr>
        <w:spacing w:beforeLines="100"/>
        <w:jc w:val="center"/>
        <w:outlineLvl w:val="9"/>
        <w:rPr>
          <w:rFonts w:hint="eastAsia" w:ascii="宋体" w:hAnsi="宋体" w:eastAsia="宋体" w:cs="宋体"/>
          <w:sz w:val="28"/>
          <w:szCs w:val="32"/>
        </w:rPr>
      </w:pPr>
      <w:r>
        <w:rPr>
          <w:rFonts w:hint="eastAsia" w:ascii="宋体" w:hAnsi="宋体" w:eastAsia="宋体" w:cs="宋体"/>
          <w:sz w:val="44"/>
          <w:szCs w:val="44"/>
        </w:rPr>
        <w:t>采购文件</w:t>
      </w:r>
    </w:p>
    <w:p w14:paraId="79028508">
      <w:pPr>
        <w:rPr>
          <w:rFonts w:hint="eastAsia" w:ascii="宋体" w:hAnsi="宋体" w:eastAsia="宋体" w:cs="宋体"/>
        </w:rPr>
      </w:pPr>
    </w:p>
    <w:p w14:paraId="70B03311">
      <w:pPr>
        <w:rPr>
          <w:rFonts w:hint="eastAsia" w:ascii="宋体" w:hAnsi="宋体" w:eastAsia="宋体" w:cs="宋体"/>
        </w:rPr>
      </w:pPr>
    </w:p>
    <w:p w14:paraId="2050C90D">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项 目 名 称：</w:t>
      </w:r>
      <w:r>
        <w:rPr>
          <w:rFonts w:hint="eastAsia" w:ascii="宋体" w:hAnsi="宋体" w:eastAsia="宋体" w:cs="宋体"/>
          <w:sz w:val="28"/>
          <w:szCs w:val="24"/>
          <w:highlight w:val="none"/>
          <w:lang w:eastAsia="zh-CN"/>
        </w:rPr>
        <w:t>阿瓦提县农产品综合发展中心建设项目(一期)全过程造价咨询</w:t>
      </w:r>
    </w:p>
    <w:p w14:paraId="239CA909">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采  购  人（公章）：</w:t>
      </w:r>
      <w:r>
        <w:rPr>
          <w:rFonts w:hint="eastAsia" w:ascii="宋体" w:hAnsi="宋体" w:eastAsia="宋体" w:cs="宋体"/>
          <w:sz w:val="28"/>
          <w:szCs w:val="24"/>
          <w:highlight w:val="none"/>
          <w:lang w:val="en-US" w:eastAsia="zh-CN"/>
        </w:rPr>
        <w:t>阿瓦提县工业园区管理委员会</w:t>
      </w:r>
    </w:p>
    <w:p w14:paraId="1F1B4C03">
      <w:pPr>
        <w:spacing w:line="480" w:lineRule="auto"/>
        <w:rPr>
          <w:rFonts w:hint="eastAsia" w:ascii="宋体" w:hAnsi="宋体" w:eastAsia="宋体" w:cs="宋体"/>
          <w:sz w:val="28"/>
          <w:szCs w:val="24"/>
          <w:highlight w:val="none"/>
        </w:rPr>
      </w:pPr>
      <w:r>
        <w:rPr>
          <w:rFonts w:hint="eastAsia" w:ascii="宋体" w:hAnsi="宋体" w:eastAsia="宋体" w:cs="宋体"/>
          <w:sz w:val="28"/>
          <w:szCs w:val="24"/>
          <w:highlight w:val="none"/>
        </w:rPr>
        <w:t xml:space="preserve">法定代表人（签字或盖章）： </w:t>
      </w:r>
    </w:p>
    <w:p w14:paraId="63CD37D9">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联  系  人：</w:t>
      </w:r>
      <w:r>
        <w:rPr>
          <w:rFonts w:hint="eastAsia" w:ascii="宋体" w:hAnsi="宋体" w:eastAsia="宋体" w:cs="宋体"/>
          <w:sz w:val="28"/>
          <w:szCs w:val="24"/>
          <w:highlight w:val="none"/>
          <w:lang w:eastAsia="zh-CN"/>
        </w:rPr>
        <w:t>王飞飞</w:t>
      </w:r>
    </w:p>
    <w:p w14:paraId="264C334D">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电      话：</w:t>
      </w:r>
      <w:r>
        <w:rPr>
          <w:rFonts w:hint="eastAsia" w:ascii="宋体" w:hAnsi="宋体" w:eastAsia="宋体" w:cs="宋体"/>
          <w:sz w:val="28"/>
          <w:szCs w:val="24"/>
          <w:highlight w:val="none"/>
          <w:lang w:eastAsia="zh-CN"/>
        </w:rPr>
        <w:t>18009975190</w:t>
      </w:r>
    </w:p>
    <w:p w14:paraId="7E926026">
      <w:pPr>
        <w:spacing w:line="480" w:lineRule="auto"/>
        <w:ind w:firstLine="840" w:firstLineChars="300"/>
        <w:rPr>
          <w:rFonts w:hint="eastAsia" w:ascii="宋体" w:hAnsi="宋体" w:eastAsia="宋体" w:cs="宋体"/>
          <w:sz w:val="28"/>
          <w:szCs w:val="24"/>
          <w:highlight w:val="none"/>
        </w:rPr>
      </w:pPr>
    </w:p>
    <w:p w14:paraId="0D366134">
      <w:pPr>
        <w:spacing w:line="480" w:lineRule="auto"/>
        <w:ind w:firstLine="840" w:firstLineChars="300"/>
        <w:rPr>
          <w:rFonts w:hint="eastAsia" w:ascii="宋体" w:hAnsi="宋体" w:eastAsia="宋体" w:cs="宋体"/>
          <w:sz w:val="28"/>
          <w:szCs w:val="24"/>
          <w:highlight w:val="none"/>
        </w:rPr>
      </w:pPr>
    </w:p>
    <w:p w14:paraId="65A51870">
      <w:pPr>
        <w:spacing w:line="480" w:lineRule="auto"/>
        <w:rPr>
          <w:rFonts w:hint="eastAsia" w:ascii="宋体" w:hAnsi="宋体" w:eastAsia="宋体" w:cs="宋体"/>
          <w:sz w:val="28"/>
          <w:szCs w:val="24"/>
          <w:highlight w:val="none"/>
          <w:lang w:eastAsia="zh-CN"/>
        </w:rPr>
      </w:pPr>
      <w:r>
        <w:rPr>
          <w:rFonts w:hint="eastAsia" w:ascii="宋体" w:hAnsi="宋体" w:eastAsia="宋体" w:cs="宋体"/>
          <w:sz w:val="28"/>
          <w:szCs w:val="24"/>
          <w:highlight w:val="none"/>
        </w:rPr>
        <w:t>采购代理机构（公章）：</w:t>
      </w:r>
      <w:r>
        <w:rPr>
          <w:rFonts w:hint="eastAsia" w:ascii="宋体" w:hAnsi="宋体" w:eastAsia="宋体" w:cs="宋体"/>
          <w:sz w:val="28"/>
          <w:szCs w:val="28"/>
          <w:highlight w:val="none"/>
          <w:lang w:eastAsia="zh-CN"/>
        </w:rPr>
        <w:t>新疆景盛项目管理有限公司</w:t>
      </w:r>
    </w:p>
    <w:p w14:paraId="5AC833AA">
      <w:pPr>
        <w:spacing w:line="480" w:lineRule="auto"/>
        <w:rPr>
          <w:rFonts w:hint="eastAsia" w:ascii="宋体" w:hAnsi="宋体" w:eastAsia="宋体" w:cs="宋体"/>
          <w:sz w:val="28"/>
          <w:szCs w:val="24"/>
          <w:highlight w:val="none"/>
        </w:rPr>
      </w:pPr>
      <w:r>
        <w:rPr>
          <w:rFonts w:hint="eastAsia" w:ascii="宋体" w:hAnsi="宋体" w:eastAsia="宋体" w:cs="宋体"/>
          <w:sz w:val="28"/>
          <w:szCs w:val="24"/>
          <w:highlight w:val="none"/>
        </w:rPr>
        <w:t>法定代表人（签字或盖章）：</w:t>
      </w:r>
    </w:p>
    <w:p w14:paraId="41AB2763">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联  系  人：</w:t>
      </w:r>
      <w:r>
        <w:rPr>
          <w:rFonts w:hint="eastAsia" w:ascii="宋体" w:hAnsi="宋体" w:eastAsia="宋体" w:cs="宋体"/>
          <w:sz w:val="28"/>
          <w:szCs w:val="24"/>
          <w:highlight w:val="none"/>
          <w:lang w:val="en-US" w:eastAsia="zh-CN"/>
        </w:rPr>
        <w:t>代文静</w:t>
      </w:r>
    </w:p>
    <w:p w14:paraId="09C517C7">
      <w:pPr>
        <w:spacing w:line="48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电      话：</w:t>
      </w:r>
      <w:r>
        <w:rPr>
          <w:rFonts w:hint="eastAsia" w:ascii="宋体" w:hAnsi="宋体" w:eastAsia="宋体" w:cs="宋体"/>
          <w:sz w:val="28"/>
          <w:szCs w:val="24"/>
          <w:highlight w:val="none"/>
          <w:lang w:val="en-US" w:eastAsia="zh-CN"/>
        </w:rPr>
        <w:t>13999078224</w:t>
      </w:r>
    </w:p>
    <w:p w14:paraId="12911C93">
      <w:pPr>
        <w:spacing w:line="360" w:lineRule="auto"/>
        <w:rPr>
          <w:rFonts w:hint="eastAsia" w:ascii="宋体" w:hAnsi="宋体" w:eastAsia="宋体" w:cs="宋体"/>
          <w:sz w:val="28"/>
          <w:szCs w:val="24"/>
          <w:highlight w:val="none"/>
          <w:lang w:val="en-US" w:eastAsia="zh-CN"/>
        </w:rPr>
      </w:pPr>
      <w:r>
        <w:rPr>
          <w:rFonts w:hint="eastAsia" w:ascii="宋体" w:hAnsi="宋体" w:eastAsia="宋体" w:cs="宋体"/>
          <w:sz w:val="28"/>
          <w:szCs w:val="24"/>
          <w:highlight w:val="none"/>
        </w:rPr>
        <w:t>联系地址：</w:t>
      </w:r>
      <w:r>
        <w:rPr>
          <w:rFonts w:hint="eastAsia" w:ascii="宋体" w:hAnsi="宋体" w:eastAsia="宋体" w:cs="宋体"/>
          <w:sz w:val="28"/>
          <w:szCs w:val="24"/>
          <w:highlight w:val="none"/>
          <w:lang w:val="en-US" w:eastAsia="zh-CN"/>
        </w:rPr>
        <w:t>新疆阿克苏地区阿克苏市英巴扎街道巴格其社区蓝城绿洲11号楼1单元2201室</w:t>
      </w:r>
    </w:p>
    <w:p w14:paraId="07AFDB04">
      <w:pPr>
        <w:spacing w:line="360" w:lineRule="auto"/>
        <w:rPr>
          <w:rFonts w:hint="eastAsia" w:ascii="宋体" w:hAnsi="宋体" w:eastAsia="宋体" w:cs="宋体"/>
          <w:sz w:val="24"/>
          <w:highlight w:val="none"/>
        </w:rPr>
      </w:pPr>
    </w:p>
    <w:p w14:paraId="6B77DFD7">
      <w:pPr>
        <w:spacing w:line="360" w:lineRule="auto"/>
        <w:rPr>
          <w:rFonts w:hint="eastAsia" w:ascii="宋体" w:hAnsi="宋体" w:eastAsia="宋体" w:cs="宋体"/>
          <w:sz w:val="24"/>
          <w:highlight w:val="none"/>
        </w:rPr>
      </w:pPr>
    </w:p>
    <w:p w14:paraId="3F184B81">
      <w:pPr>
        <w:spacing w:line="360" w:lineRule="auto"/>
        <w:rPr>
          <w:rFonts w:hint="eastAsia" w:ascii="宋体" w:hAnsi="宋体" w:eastAsia="宋体" w:cs="宋体"/>
          <w:sz w:val="24"/>
          <w:highlight w:val="none"/>
        </w:rPr>
      </w:pPr>
    </w:p>
    <w:p w14:paraId="7595C83B">
      <w:pPr>
        <w:spacing w:line="360" w:lineRule="auto"/>
        <w:jc w:val="center"/>
        <w:rPr>
          <w:rFonts w:hint="eastAsia" w:ascii="宋体" w:hAnsi="宋体" w:eastAsia="宋体" w:cs="宋体"/>
          <w:sz w:val="24"/>
          <w:highlight w:val="none"/>
        </w:rPr>
      </w:pPr>
    </w:p>
    <w:p w14:paraId="61789F1D">
      <w:pPr>
        <w:jc w:val="center"/>
        <w:rPr>
          <w:rFonts w:hint="eastAsia" w:ascii="宋体" w:hAnsi="宋体" w:eastAsia="宋体" w:cs="宋体"/>
          <w:sz w:val="32"/>
          <w:szCs w:val="28"/>
          <w:lang w:val="en-US" w:eastAsia="zh-CN"/>
        </w:rPr>
        <w:sectPr>
          <w:pgSz w:w="11906" w:h="16838"/>
          <w:pgMar w:top="1440" w:right="1440" w:bottom="1440" w:left="1440" w:header="851" w:footer="992" w:gutter="0"/>
          <w:pgNumType w:start="1"/>
          <w:cols w:space="0" w:num="1"/>
          <w:docGrid w:type="lines" w:linePitch="317" w:charSpace="0"/>
        </w:sectPr>
      </w:pPr>
      <w:r>
        <w:rPr>
          <w:rFonts w:hint="eastAsia" w:ascii="宋体" w:hAnsi="宋体" w:eastAsia="宋体" w:cs="宋体"/>
          <w:sz w:val="32"/>
          <w:szCs w:val="28"/>
          <w:highlight w:val="none"/>
          <w:lang w:val="en-US" w:eastAsia="zh-CN"/>
        </w:rPr>
        <w:t>2026年2月</w:t>
      </w:r>
    </w:p>
    <w:p w14:paraId="51E5DD8E">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2"/>
          <w:lang w:val="en-US" w:eastAsia="zh-CN" w:bidi="ar-SA"/>
        </w:rPr>
        <w:sectPr>
          <w:footerReference r:id="rId3" w:type="default"/>
          <w:pgSz w:w="11906" w:h="16838"/>
          <w:pgMar w:top="1440" w:right="1440" w:bottom="1440" w:left="1440" w:header="851" w:footer="992" w:gutter="0"/>
          <w:pgNumType w:fmt="decimal" w:start="1"/>
          <w:cols w:space="0" w:num="1"/>
          <w:docGrid w:type="lines" w:linePitch="317" w:charSpace="0"/>
        </w:sectPr>
      </w:pPr>
      <w:bookmarkStart w:id="4" w:name="_Toc30665"/>
      <w:bookmarkStart w:id="5" w:name="_Toc2425"/>
    </w:p>
    <w:sdt>
      <w:sdtPr>
        <w:rPr>
          <w:rFonts w:hint="eastAsia" w:ascii="宋体" w:hAnsi="宋体" w:eastAsia="宋体" w:cs="宋体"/>
          <w:kern w:val="2"/>
          <w:sz w:val="28"/>
          <w:szCs w:val="32"/>
          <w:lang w:val="en-US" w:eastAsia="zh-CN" w:bidi="ar-SA"/>
        </w:rPr>
        <w:id w:val="147482501"/>
        <w15:color w:val="DBDBDB"/>
        <w:docPartObj>
          <w:docPartGallery w:val="Table of Contents"/>
          <w:docPartUnique/>
        </w:docPartObj>
      </w:sdtPr>
      <w:sdtEndPr>
        <w:rPr>
          <w:rFonts w:hint="eastAsia" w:ascii="宋体" w:hAnsi="宋体" w:eastAsia="宋体" w:cs="宋体"/>
          <w:kern w:val="0"/>
          <w:sz w:val="24"/>
          <w:szCs w:val="28"/>
          <w:lang w:val="en-US" w:eastAsia="zh-CN" w:bidi="ar-SA"/>
        </w:rPr>
      </w:sdtEndPr>
      <w:sdtContent>
        <w:p w14:paraId="6C73E263">
          <w:pPr>
            <w:spacing w:before="0" w:beforeLines="0" w:after="0" w:afterLines="0" w:line="240" w:lineRule="auto"/>
            <w:ind w:left="0" w:leftChars="0" w:right="0" w:rightChars="0" w:firstLine="0" w:firstLineChars="0"/>
            <w:jc w:val="center"/>
            <w:rPr>
              <w:rFonts w:hint="eastAsia" w:ascii="宋体" w:hAnsi="宋体" w:eastAsia="宋体" w:cs="宋体"/>
              <w:sz w:val="28"/>
              <w:szCs w:val="32"/>
            </w:rPr>
          </w:pPr>
          <w:r>
            <w:rPr>
              <w:rFonts w:hint="eastAsia" w:ascii="宋体" w:hAnsi="宋体" w:eastAsia="宋体" w:cs="宋体"/>
              <w:sz w:val="28"/>
              <w:szCs w:val="32"/>
            </w:rPr>
            <w:t>目录</w:t>
          </w:r>
        </w:p>
        <w:p w14:paraId="30E872F5">
          <w:pPr>
            <w:pStyle w:val="12"/>
            <w:keepNext w:val="0"/>
            <w:keepLines w:val="0"/>
            <w:pageBreakBefore w:val="0"/>
            <w:widowControl w:val="0"/>
            <w:tabs>
              <w:tab w:val="right" w:leader="dot" w:pos="902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rPr>
          </w:pP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TOC \o "1-2" \h \u </w:instrText>
          </w:r>
          <w:r>
            <w:rPr>
              <w:rFonts w:hint="eastAsia" w:ascii="宋体" w:hAnsi="宋体" w:eastAsia="宋体" w:cs="宋体"/>
              <w:sz w:val="28"/>
              <w:szCs w:val="32"/>
            </w:rPr>
            <w:fldChar w:fldCharType="separate"/>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_Toc4704 </w:instrText>
          </w:r>
          <w:r>
            <w:rPr>
              <w:rFonts w:hint="eastAsia" w:ascii="宋体" w:hAnsi="宋体" w:eastAsia="宋体" w:cs="宋体"/>
              <w:sz w:val="24"/>
              <w:szCs w:val="40"/>
            </w:rPr>
            <w:fldChar w:fldCharType="separate"/>
          </w:r>
          <w:r>
            <w:rPr>
              <w:rFonts w:hint="eastAsia" w:ascii="宋体" w:hAnsi="宋体" w:eastAsia="宋体" w:cs="宋体"/>
              <w:bCs w:val="0"/>
              <w:sz w:val="24"/>
              <w:szCs w:val="44"/>
              <w:lang w:val="en-US" w:eastAsia="zh-CN"/>
            </w:rPr>
            <w:t>第一章   招标公告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_Toc4704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14:paraId="52B1E594">
          <w:pPr>
            <w:pStyle w:val="12"/>
            <w:keepNext w:val="0"/>
            <w:keepLines w:val="0"/>
            <w:pageBreakBefore w:val="0"/>
            <w:widowControl w:val="0"/>
            <w:tabs>
              <w:tab w:val="right" w:leader="dot" w:pos="902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HYPERLINK \l _Toc20860 </w:instrText>
          </w:r>
          <w:r>
            <w:rPr>
              <w:rFonts w:hint="eastAsia" w:ascii="宋体" w:hAnsi="宋体" w:eastAsia="宋体" w:cs="宋体"/>
              <w:sz w:val="24"/>
              <w:szCs w:val="36"/>
            </w:rPr>
            <w:fldChar w:fldCharType="separate"/>
          </w:r>
          <w:r>
            <w:rPr>
              <w:rFonts w:hint="eastAsia" w:ascii="宋体" w:hAnsi="宋体" w:eastAsia="宋体" w:cs="宋体"/>
              <w:bCs/>
              <w:sz w:val="24"/>
              <w:szCs w:val="40"/>
            </w:rPr>
            <w:t>第二章  投标人须知</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_Toc20860 \h </w:instrText>
          </w:r>
          <w:r>
            <w:rPr>
              <w:rFonts w:hint="eastAsia" w:ascii="宋体" w:hAnsi="宋体" w:eastAsia="宋体" w:cs="宋体"/>
              <w:sz w:val="24"/>
              <w:szCs w:val="28"/>
            </w:rPr>
            <w:fldChar w:fldCharType="separate"/>
          </w:r>
          <w:r>
            <w:rPr>
              <w:rFonts w:hint="eastAsia" w:ascii="宋体" w:hAnsi="宋体" w:eastAsia="宋体" w:cs="宋体"/>
              <w:sz w:val="24"/>
              <w:szCs w:val="28"/>
            </w:rPr>
            <w:t>6</w:t>
          </w:r>
          <w:r>
            <w:rPr>
              <w:rFonts w:hint="eastAsia" w:ascii="宋体" w:hAnsi="宋体" w:eastAsia="宋体" w:cs="宋体"/>
              <w:sz w:val="24"/>
              <w:szCs w:val="28"/>
            </w:rPr>
            <w:fldChar w:fldCharType="end"/>
          </w:r>
          <w:r>
            <w:rPr>
              <w:rFonts w:hint="eastAsia" w:ascii="宋体" w:hAnsi="宋体" w:eastAsia="宋体" w:cs="宋体"/>
              <w:sz w:val="24"/>
              <w:szCs w:val="36"/>
            </w:rPr>
            <w:fldChar w:fldCharType="end"/>
          </w:r>
        </w:p>
        <w:p w14:paraId="237256F2">
          <w:pPr>
            <w:pStyle w:val="12"/>
            <w:keepNext w:val="0"/>
            <w:keepLines w:val="0"/>
            <w:pageBreakBefore w:val="0"/>
            <w:widowControl w:val="0"/>
            <w:tabs>
              <w:tab w:val="right" w:leader="dot" w:pos="902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HYPERLINK \l _Toc24115 </w:instrText>
          </w:r>
          <w:r>
            <w:rPr>
              <w:rFonts w:hint="eastAsia" w:ascii="宋体" w:hAnsi="宋体" w:eastAsia="宋体" w:cs="宋体"/>
              <w:sz w:val="24"/>
              <w:szCs w:val="36"/>
            </w:rPr>
            <w:fldChar w:fldCharType="separate"/>
          </w:r>
          <w:r>
            <w:rPr>
              <w:rFonts w:hint="eastAsia" w:ascii="宋体" w:hAnsi="宋体" w:eastAsia="宋体" w:cs="宋体"/>
              <w:sz w:val="24"/>
              <w:szCs w:val="40"/>
            </w:rPr>
            <w:t>第三章  采购需求</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_Toc24115 \h </w:instrText>
          </w:r>
          <w:r>
            <w:rPr>
              <w:rFonts w:hint="eastAsia" w:ascii="宋体" w:hAnsi="宋体" w:eastAsia="宋体" w:cs="宋体"/>
              <w:sz w:val="24"/>
              <w:szCs w:val="28"/>
            </w:rPr>
            <w:fldChar w:fldCharType="separate"/>
          </w:r>
          <w:r>
            <w:rPr>
              <w:rFonts w:hint="eastAsia" w:ascii="宋体" w:hAnsi="宋体" w:eastAsia="宋体" w:cs="宋体"/>
              <w:sz w:val="24"/>
              <w:szCs w:val="28"/>
            </w:rPr>
            <w:t>32</w:t>
          </w:r>
          <w:r>
            <w:rPr>
              <w:rFonts w:hint="eastAsia" w:ascii="宋体" w:hAnsi="宋体" w:eastAsia="宋体" w:cs="宋体"/>
              <w:sz w:val="24"/>
              <w:szCs w:val="28"/>
            </w:rPr>
            <w:fldChar w:fldCharType="end"/>
          </w:r>
          <w:r>
            <w:rPr>
              <w:rFonts w:hint="eastAsia" w:ascii="宋体" w:hAnsi="宋体" w:eastAsia="宋体" w:cs="宋体"/>
              <w:sz w:val="24"/>
              <w:szCs w:val="36"/>
            </w:rPr>
            <w:fldChar w:fldCharType="end"/>
          </w:r>
        </w:p>
        <w:p w14:paraId="2DABC286">
          <w:pPr>
            <w:pStyle w:val="12"/>
            <w:keepNext w:val="0"/>
            <w:keepLines w:val="0"/>
            <w:pageBreakBefore w:val="0"/>
            <w:widowControl w:val="0"/>
            <w:tabs>
              <w:tab w:val="right" w:leader="dot" w:pos="9026"/>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HYPERLINK \l _Toc17396 </w:instrText>
          </w:r>
          <w:r>
            <w:rPr>
              <w:rFonts w:hint="eastAsia" w:ascii="宋体" w:hAnsi="宋体" w:eastAsia="宋体" w:cs="宋体"/>
              <w:sz w:val="24"/>
              <w:szCs w:val="36"/>
            </w:rPr>
            <w:fldChar w:fldCharType="separate"/>
          </w:r>
          <w:r>
            <w:rPr>
              <w:rFonts w:hint="eastAsia" w:ascii="宋体" w:hAnsi="宋体" w:eastAsia="宋体" w:cs="宋体"/>
              <w:sz w:val="24"/>
              <w:szCs w:val="40"/>
            </w:rPr>
            <w:t>第四章  评标办法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_Toc17396 \h </w:instrText>
          </w:r>
          <w:r>
            <w:rPr>
              <w:rFonts w:hint="eastAsia" w:ascii="宋体" w:hAnsi="宋体" w:eastAsia="宋体" w:cs="宋体"/>
              <w:sz w:val="24"/>
              <w:szCs w:val="28"/>
            </w:rPr>
            <w:fldChar w:fldCharType="separate"/>
          </w:r>
          <w:r>
            <w:rPr>
              <w:rFonts w:hint="eastAsia" w:ascii="宋体" w:hAnsi="宋体" w:eastAsia="宋体" w:cs="宋体"/>
              <w:sz w:val="24"/>
              <w:szCs w:val="28"/>
            </w:rPr>
            <w:t>32</w:t>
          </w:r>
          <w:r>
            <w:rPr>
              <w:rFonts w:hint="eastAsia" w:ascii="宋体" w:hAnsi="宋体" w:eastAsia="宋体" w:cs="宋体"/>
              <w:sz w:val="24"/>
              <w:szCs w:val="28"/>
            </w:rPr>
            <w:fldChar w:fldCharType="end"/>
          </w:r>
          <w:r>
            <w:rPr>
              <w:rFonts w:hint="eastAsia" w:ascii="宋体" w:hAnsi="宋体" w:eastAsia="宋体" w:cs="宋体"/>
              <w:sz w:val="24"/>
              <w:szCs w:val="36"/>
            </w:rPr>
            <w:fldChar w:fldCharType="end"/>
          </w:r>
        </w:p>
        <w:p w14:paraId="60091A3B">
          <w:pPr>
            <w:pStyle w:val="15"/>
            <w:keepNext w:val="0"/>
            <w:keepLines w:val="0"/>
            <w:pageBreakBefore w:val="0"/>
            <w:widowControl w:val="0"/>
            <w:tabs>
              <w:tab w:val="right" w:leader="dot" w:pos="9026"/>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8"/>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HYPERLINK \l _Toc5543 </w:instrText>
          </w:r>
          <w:r>
            <w:rPr>
              <w:rFonts w:hint="eastAsia" w:ascii="宋体" w:hAnsi="宋体" w:eastAsia="宋体" w:cs="宋体"/>
              <w:sz w:val="24"/>
              <w:szCs w:val="36"/>
            </w:rPr>
            <w:fldChar w:fldCharType="separate"/>
          </w:r>
          <w:r>
            <w:rPr>
              <w:rFonts w:hint="eastAsia" w:ascii="宋体" w:hAnsi="宋体" w:eastAsia="宋体" w:cs="宋体"/>
              <w:sz w:val="24"/>
              <w:szCs w:val="40"/>
            </w:rPr>
            <w:t xml:space="preserve">第五章  </w:t>
          </w:r>
          <w:r>
            <w:rPr>
              <w:rFonts w:hint="eastAsia" w:ascii="宋体" w:hAnsi="宋体" w:eastAsia="宋体" w:cs="宋体"/>
              <w:sz w:val="24"/>
              <w:szCs w:val="36"/>
            </w:rPr>
            <w:t>签订合同、合同主要条款</w:t>
          </w:r>
          <w:r>
            <w:rPr>
              <w:rFonts w:hint="eastAsia" w:ascii="宋体" w:hAnsi="宋体" w:eastAsia="宋体" w:cs="宋体"/>
              <w:sz w:val="24"/>
              <w:szCs w:val="36"/>
              <w:lang w:eastAsia="zh-CN"/>
            </w:rPr>
            <w:t>（</w:t>
          </w:r>
          <w:r>
            <w:rPr>
              <w:rFonts w:hint="eastAsia" w:ascii="宋体" w:hAnsi="宋体" w:eastAsia="宋体" w:cs="宋体"/>
              <w:sz w:val="24"/>
              <w:szCs w:val="36"/>
              <w:lang w:val="en-US" w:eastAsia="zh-CN"/>
            </w:rPr>
            <w:t>参考</w:t>
          </w:r>
          <w:r>
            <w:rPr>
              <w:rFonts w:hint="eastAsia" w:ascii="宋体" w:hAnsi="宋体" w:eastAsia="宋体" w:cs="宋体"/>
              <w:sz w:val="24"/>
              <w:szCs w:val="36"/>
              <w:lang w:eastAsia="zh-CN"/>
            </w:rPr>
            <w:t>）</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_Toc5543 \h </w:instrText>
          </w:r>
          <w:r>
            <w:rPr>
              <w:rFonts w:hint="eastAsia" w:ascii="宋体" w:hAnsi="宋体" w:eastAsia="宋体" w:cs="宋体"/>
              <w:sz w:val="24"/>
              <w:szCs w:val="28"/>
            </w:rPr>
            <w:fldChar w:fldCharType="separate"/>
          </w:r>
          <w:r>
            <w:rPr>
              <w:rFonts w:hint="eastAsia" w:ascii="宋体" w:hAnsi="宋体" w:eastAsia="宋体" w:cs="宋体"/>
              <w:sz w:val="24"/>
              <w:szCs w:val="28"/>
            </w:rPr>
            <w:t>40</w:t>
          </w:r>
          <w:r>
            <w:rPr>
              <w:rFonts w:hint="eastAsia" w:ascii="宋体" w:hAnsi="宋体" w:eastAsia="宋体" w:cs="宋体"/>
              <w:sz w:val="24"/>
              <w:szCs w:val="28"/>
            </w:rPr>
            <w:fldChar w:fldCharType="end"/>
          </w:r>
          <w:r>
            <w:rPr>
              <w:rFonts w:hint="eastAsia" w:ascii="宋体" w:hAnsi="宋体" w:eastAsia="宋体" w:cs="宋体"/>
              <w:sz w:val="24"/>
              <w:szCs w:val="36"/>
            </w:rPr>
            <w:fldChar w:fldCharType="end"/>
          </w:r>
        </w:p>
        <w:p w14:paraId="6FAEABD7">
          <w:pPr>
            <w:pStyle w:val="15"/>
            <w:keepNext w:val="0"/>
            <w:keepLines w:val="0"/>
            <w:pageBreakBefore w:val="0"/>
            <w:widowControl w:val="0"/>
            <w:tabs>
              <w:tab w:val="right" w:leader="dot" w:pos="9026"/>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HYPERLINK \l _Toc19890 </w:instrText>
          </w:r>
          <w:r>
            <w:rPr>
              <w:rFonts w:hint="eastAsia" w:ascii="宋体" w:hAnsi="宋体" w:eastAsia="宋体" w:cs="宋体"/>
              <w:sz w:val="24"/>
              <w:szCs w:val="36"/>
            </w:rPr>
            <w:fldChar w:fldCharType="separate"/>
          </w:r>
          <w:r>
            <w:rPr>
              <w:rFonts w:hint="eastAsia" w:ascii="宋体" w:hAnsi="宋体" w:eastAsia="宋体" w:cs="宋体"/>
              <w:sz w:val="24"/>
              <w:szCs w:val="40"/>
            </w:rPr>
            <w:t>第六章  投标文件格式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_Toc19890 \h </w:instrText>
          </w:r>
          <w:r>
            <w:rPr>
              <w:rFonts w:hint="eastAsia" w:ascii="宋体" w:hAnsi="宋体" w:eastAsia="宋体" w:cs="宋体"/>
              <w:sz w:val="24"/>
              <w:szCs w:val="28"/>
            </w:rPr>
            <w:fldChar w:fldCharType="separate"/>
          </w:r>
          <w:r>
            <w:rPr>
              <w:rFonts w:hint="eastAsia" w:ascii="宋体" w:hAnsi="宋体" w:eastAsia="宋体" w:cs="宋体"/>
              <w:sz w:val="24"/>
              <w:szCs w:val="28"/>
            </w:rPr>
            <w:t>47</w:t>
          </w:r>
          <w:r>
            <w:rPr>
              <w:rFonts w:hint="eastAsia" w:ascii="宋体" w:hAnsi="宋体" w:eastAsia="宋体" w:cs="宋体"/>
              <w:sz w:val="24"/>
              <w:szCs w:val="28"/>
            </w:rPr>
            <w:fldChar w:fldCharType="end"/>
          </w:r>
          <w:r>
            <w:rPr>
              <w:rFonts w:hint="eastAsia" w:ascii="宋体" w:hAnsi="宋体" w:eastAsia="宋体" w:cs="宋体"/>
              <w:sz w:val="24"/>
              <w:szCs w:val="36"/>
            </w:rPr>
            <w:fldChar w:fldCharType="end"/>
          </w:r>
        </w:p>
        <w:p w14:paraId="2D55EFA3">
          <w:pPr>
            <w:pStyle w:val="7"/>
            <w:rPr>
              <w:rFonts w:hint="eastAsia" w:ascii="宋体" w:hAnsi="宋体" w:eastAsia="宋体" w:cs="宋体"/>
              <w:kern w:val="0"/>
              <w:sz w:val="24"/>
              <w:szCs w:val="28"/>
              <w:lang w:val="en-US" w:eastAsia="zh-CN" w:bidi="ar-SA"/>
            </w:rPr>
            <w:sectPr>
              <w:footerReference r:id="rId4" w:type="default"/>
              <w:pgSz w:w="11906" w:h="16838"/>
              <w:pgMar w:top="1440" w:right="1440" w:bottom="1440" w:left="1440" w:header="851" w:footer="992" w:gutter="0"/>
              <w:pgNumType w:fmt="decimal" w:start="1"/>
              <w:cols w:space="0" w:num="1"/>
              <w:docGrid w:type="lines" w:linePitch="317" w:charSpace="0"/>
            </w:sectPr>
          </w:pPr>
          <w:r>
            <w:rPr>
              <w:rFonts w:hint="eastAsia" w:ascii="宋体" w:hAnsi="宋体" w:eastAsia="宋体" w:cs="宋体"/>
              <w:szCs w:val="28"/>
            </w:rPr>
            <w:fldChar w:fldCharType="end"/>
          </w:r>
        </w:p>
      </w:sdtContent>
    </w:sdt>
    <w:p w14:paraId="299E3286">
      <w:pPr>
        <w:pStyle w:val="5"/>
        <w:rPr>
          <w:rFonts w:hint="eastAsia" w:ascii="宋体" w:hAnsi="宋体" w:eastAsia="宋体" w:cs="宋体"/>
        </w:rPr>
      </w:pPr>
    </w:p>
    <w:bookmarkEnd w:id="4"/>
    <w:bookmarkEnd w:id="5"/>
    <w:p w14:paraId="00626818">
      <w:pPr>
        <w:pStyle w:val="2"/>
        <w:numPr>
          <w:ilvl w:val="0"/>
          <w:numId w:val="2"/>
        </w:numPr>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b w:val="0"/>
          <w:bCs w:val="0"/>
          <w:sz w:val="36"/>
          <w:szCs w:val="36"/>
          <w:lang w:val="en-US" w:eastAsia="zh-CN"/>
        </w:rPr>
      </w:pPr>
      <w:bookmarkStart w:id="6" w:name="_Toc4704"/>
      <w:bookmarkStart w:id="7" w:name="_Toc35393789"/>
      <w:bookmarkStart w:id="8" w:name="_Toc28359001"/>
      <w:bookmarkStart w:id="9" w:name="_Toc494455908"/>
      <w:r>
        <w:rPr>
          <w:rFonts w:hint="eastAsia" w:ascii="宋体" w:hAnsi="宋体" w:eastAsia="宋体" w:cs="宋体"/>
          <w:b w:val="0"/>
          <w:bCs w:val="0"/>
          <w:sz w:val="36"/>
          <w:szCs w:val="36"/>
          <w:lang w:val="en-US" w:eastAsia="zh-CN"/>
        </w:rPr>
        <w:t xml:space="preserve">  招标公告</w:t>
      </w:r>
      <w:bookmarkEnd w:id="6"/>
    </w:p>
    <w:p w14:paraId="39B9E331">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outlineLvl w:val="0"/>
        <w:rPr>
          <w:rFonts w:hint="eastAsia" w:ascii="宋体" w:hAnsi="宋体" w:eastAsia="宋体" w:cs="宋体"/>
          <w:b/>
          <w:bCs/>
          <w:kern w:val="44"/>
          <w:sz w:val="40"/>
          <w:szCs w:val="40"/>
          <w:lang w:val="en-US" w:eastAsia="zh-CN" w:bidi="ar-SA"/>
        </w:rPr>
      </w:pPr>
      <w:r>
        <w:rPr>
          <w:rFonts w:hint="eastAsia" w:ascii="宋体" w:hAnsi="宋体" w:cs="宋体"/>
          <w:b/>
          <w:bCs/>
          <w:kern w:val="44"/>
          <w:sz w:val="32"/>
          <w:szCs w:val="32"/>
          <w:lang w:val="en-US" w:eastAsia="zh-CN" w:bidi="ar-SA"/>
        </w:rPr>
        <w:t>阿瓦提县农产品综合发展中心建设项目(一期)全过程造价咨询</w:t>
      </w:r>
      <w:r>
        <w:rPr>
          <w:rFonts w:hint="eastAsia" w:ascii="宋体" w:hAnsi="宋体" w:eastAsia="宋体" w:cs="宋体"/>
          <w:b/>
          <w:bCs/>
          <w:kern w:val="44"/>
          <w:sz w:val="32"/>
          <w:szCs w:val="32"/>
          <w:lang w:val="en-US" w:eastAsia="zh-CN" w:bidi="ar-SA"/>
        </w:rPr>
        <w:t>公开招标公告</w:t>
      </w:r>
    </w:p>
    <w:p w14:paraId="2C67C3F8">
      <w:pPr>
        <w:pStyle w:val="31"/>
        <w:keepNext w:val="0"/>
        <w:keepLines w:val="0"/>
        <w:pageBreakBefore w:val="0"/>
        <w:widowControl w:val="0"/>
        <w:kinsoku/>
        <w:wordWrap/>
        <w:overflowPunct/>
        <w:topLinePunct w:val="0"/>
        <w:autoSpaceDE/>
        <w:autoSpaceDN/>
        <w:bidi w:val="0"/>
        <w:adjustRightInd/>
        <w:snapToGrid/>
        <w:spacing w:line="400" w:lineRule="exact"/>
        <w:ind w:left="357" w:right="357"/>
        <w:textAlignment w:val="center"/>
        <w:rPr>
          <w:rFonts w:hint="eastAsia"/>
          <w:b/>
          <w:bCs/>
          <w:sz w:val="28"/>
          <w:szCs w:val="28"/>
          <w:lang w:val="en-US" w:eastAsia="zh-CN"/>
        </w:rPr>
      </w:pPr>
      <w:r>
        <w:rPr>
          <w:rFonts w:hint="eastAsia"/>
          <w:b/>
          <w:bCs/>
          <w:sz w:val="28"/>
          <w:szCs w:val="28"/>
          <w:lang w:val="en-US" w:eastAsia="zh-CN"/>
        </w:rPr>
        <w:t>项目概况</w:t>
      </w:r>
    </w:p>
    <w:p w14:paraId="5A43C8D8">
      <w:pPr>
        <w:pStyle w:val="31"/>
        <w:keepNext w:val="0"/>
        <w:keepLines w:val="0"/>
        <w:pageBreakBefore w:val="0"/>
        <w:widowControl w:val="0"/>
        <w:kinsoku/>
        <w:wordWrap/>
        <w:overflowPunct/>
        <w:topLinePunct w:val="0"/>
        <w:autoSpaceDE/>
        <w:autoSpaceDN/>
        <w:bidi w:val="0"/>
        <w:adjustRightInd/>
        <w:snapToGrid/>
        <w:spacing w:line="400" w:lineRule="exact"/>
        <w:ind w:left="357" w:right="357" w:firstLine="560" w:firstLineChars="200"/>
        <w:textAlignment w:val="center"/>
        <w:rPr>
          <w:rFonts w:hint="eastAsia" w:ascii="宋体" w:hAnsi="宋体" w:eastAsia="宋体" w:cs="宋体"/>
          <w:sz w:val="28"/>
          <w:szCs w:val="40"/>
          <w:lang w:val="en-US" w:eastAsia="zh-CN"/>
        </w:rPr>
      </w:pPr>
      <w:r>
        <w:rPr>
          <w:rFonts w:hint="eastAsia"/>
          <w:sz w:val="28"/>
          <w:szCs w:val="28"/>
          <w:lang w:val="en-US" w:eastAsia="zh-CN"/>
        </w:rPr>
        <w:t>阿瓦提县农产品综合发展中心建设项目(一期)全过程造价咨询的潜在投标人应在政采云平台线上获取招标文件，并于2026年03月06日11点00分（北京时间）前递交投标文件。</w:t>
      </w:r>
    </w:p>
    <w:p w14:paraId="716DE0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b/>
          <w:bCs/>
          <w:kern w:val="0"/>
          <w:sz w:val="28"/>
          <w:szCs w:val="28"/>
          <w:lang w:val="en-US" w:eastAsia="zh-CN" w:bidi="ar-SA"/>
        </w:rPr>
      </w:pPr>
      <w:bookmarkStart w:id="10" w:name="_Toc28359079"/>
      <w:bookmarkStart w:id="11" w:name="_Toc35393790"/>
      <w:bookmarkStart w:id="12" w:name="_Toc28359002"/>
      <w:bookmarkStart w:id="13" w:name="_Toc35393621"/>
      <w:bookmarkStart w:id="14" w:name="_Hlk24379207"/>
      <w:r>
        <w:rPr>
          <w:rFonts w:hint="eastAsia" w:ascii="宋体" w:hAnsi="宋体" w:eastAsia="宋体" w:cs="宋体"/>
          <w:b/>
          <w:bCs/>
          <w:kern w:val="0"/>
          <w:sz w:val="28"/>
          <w:szCs w:val="28"/>
          <w:lang w:val="en-US" w:eastAsia="zh-CN" w:bidi="ar-SA"/>
        </w:rPr>
        <w:t>一、项目基本情况</w:t>
      </w:r>
      <w:bookmarkEnd w:id="10"/>
      <w:bookmarkEnd w:id="11"/>
      <w:bookmarkEnd w:id="12"/>
      <w:bookmarkEnd w:id="13"/>
    </w:p>
    <w:p w14:paraId="18106B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项目编号：</w:t>
      </w:r>
      <w:r>
        <w:rPr>
          <w:rFonts w:hint="eastAsia" w:ascii="宋体" w:hAnsi="宋体" w:cs="宋体"/>
          <w:b w:val="0"/>
          <w:bCs w:val="0"/>
          <w:kern w:val="0"/>
          <w:sz w:val="28"/>
          <w:szCs w:val="28"/>
          <w:lang w:val="en-US" w:eastAsia="zh-CN" w:bidi="ar-SA"/>
        </w:rPr>
        <w:t>20260040</w:t>
      </w:r>
    </w:p>
    <w:p w14:paraId="34DA7D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项目名称：</w:t>
      </w:r>
      <w:r>
        <w:rPr>
          <w:rFonts w:hint="eastAsia" w:ascii="宋体" w:hAnsi="宋体" w:cs="宋体"/>
          <w:sz w:val="28"/>
          <w:szCs w:val="28"/>
          <w:lang w:val="en-US" w:eastAsia="zh-CN"/>
        </w:rPr>
        <w:t>阿瓦提县农产品综合发展中心建设项目(一期)全过程造价咨询</w:t>
      </w:r>
    </w:p>
    <w:bookmarkEnd w:id="14"/>
    <w:p w14:paraId="41B0ED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预算金额：</w:t>
      </w:r>
      <w:r>
        <w:rPr>
          <w:rFonts w:hint="eastAsia" w:ascii="宋体" w:hAnsi="宋体" w:cs="宋体"/>
          <w:b w:val="0"/>
          <w:bCs w:val="0"/>
          <w:kern w:val="0"/>
          <w:sz w:val="28"/>
          <w:szCs w:val="28"/>
          <w:lang w:val="en-US" w:eastAsia="zh-CN" w:bidi="ar-SA"/>
        </w:rPr>
        <w:t>1100000.00</w:t>
      </w:r>
      <w:r>
        <w:rPr>
          <w:rFonts w:hint="eastAsia" w:ascii="宋体" w:hAnsi="宋体" w:eastAsia="宋体" w:cs="宋体"/>
          <w:b w:val="0"/>
          <w:bCs w:val="0"/>
          <w:kern w:val="0"/>
          <w:sz w:val="28"/>
          <w:szCs w:val="28"/>
          <w:lang w:val="en-US" w:eastAsia="zh-CN" w:bidi="ar-SA"/>
        </w:rPr>
        <w:t>元（</w:t>
      </w:r>
      <w:r>
        <w:rPr>
          <w:rFonts w:hint="eastAsia" w:ascii="宋体" w:hAnsi="宋体" w:cs="宋体"/>
          <w:b w:val="0"/>
          <w:bCs w:val="0"/>
          <w:kern w:val="0"/>
          <w:sz w:val="28"/>
          <w:szCs w:val="28"/>
          <w:lang w:val="en-US" w:eastAsia="zh-CN" w:bidi="ar-SA"/>
        </w:rPr>
        <w:t>壹</w:t>
      </w:r>
      <w:r>
        <w:rPr>
          <w:rFonts w:hint="eastAsia" w:ascii="宋体" w:hAnsi="宋体" w:eastAsia="宋体" w:cs="宋体"/>
          <w:b w:val="0"/>
          <w:bCs w:val="0"/>
          <w:kern w:val="0"/>
          <w:sz w:val="28"/>
          <w:szCs w:val="28"/>
          <w:lang w:val="en-US" w:eastAsia="zh-CN" w:bidi="ar-SA"/>
        </w:rPr>
        <w:t>佰</w:t>
      </w:r>
      <w:r>
        <w:rPr>
          <w:rFonts w:hint="eastAsia" w:ascii="宋体" w:hAnsi="宋体" w:cs="宋体"/>
          <w:b w:val="0"/>
          <w:bCs w:val="0"/>
          <w:kern w:val="0"/>
          <w:sz w:val="28"/>
          <w:szCs w:val="28"/>
          <w:lang w:val="en-US" w:eastAsia="zh-CN" w:bidi="ar-SA"/>
        </w:rPr>
        <w:t>壹</w:t>
      </w:r>
      <w:r>
        <w:rPr>
          <w:rFonts w:hint="eastAsia" w:ascii="宋体" w:hAnsi="宋体" w:eastAsia="宋体" w:cs="宋体"/>
          <w:b w:val="0"/>
          <w:bCs w:val="0"/>
          <w:kern w:val="0"/>
          <w:sz w:val="28"/>
          <w:szCs w:val="28"/>
          <w:lang w:val="en-US" w:eastAsia="zh-CN" w:bidi="ar-SA"/>
        </w:rPr>
        <w:t>拾万元整）</w:t>
      </w:r>
    </w:p>
    <w:p w14:paraId="6572FF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最高限价：</w:t>
      </w:r>
      <w:r>
        <w:rPr>
          <w:rFonts w:hint="eastAsia" w:ascii="宋体" w:hAnsi="宋体" w:cs="宋体"/>
          <w:b w:val="0"/>
          <w:bCs w:val="0"/>
          <w:kern w:val="0"/>
          <w:sz w:val="28"/>
          <w:szCs w:val="28"/>
          <w:lang w:val="en-US" w:eastAsia="zh-CN" w:bidi="ar-SA"/>
        </w:rPr>
        <w:t>1100000.00</w:t>
      </w:r>
      <w:r>
        <w:rPr>
          <w:rFonts w:hint="eastAsia" w:ascii="宋体" w:hAnsi="宋体" w:eastAsia="宋体" w:cs="宋体"/>
          <w:b w:val="0"/>
          <w:bCs w:val="0"/>
          <w:kern w:val="0"/>
          <w:sz w:val="28"/>
          <w:szCs w:val="28"/>
          <w:lang w:val="en-US" w:eastAsia="zh-CN" w:bidi="ar-SA"/>
        </w:rPr>
        <w:t>元（</w:t>
      </w:r>
      <w:r>
        <w:rPr>
          <w:rFonts w:hint="eastAsia" w:ascii="宋体" w:hAnsi="宋体" w:cs="宋体"/>
          <w:b w:val="0"/>
          <w:bCs w:val="0"/>
          <w:kern w:val="0"/>
          <w:sz w:val="28"/>
          <w:szCs w:val="28"/>
          <w:lang w:val="en-US" w:eastAsia="zh-CN" w:bidi="ar-SA"/>
        </w:rPr>
        <w:t>壹</w:t>
      </w:r>
      <w:r>
        <w:rPr>
          <w:rFonts w:hint="eastAsia" w:ascii="宋体" w:hAnsi="宋体" w:eastAsia="宋体" w:cs="宋体"/>
          <w:b w:val="0"/>
          <w:bCs w:val="0"/>
          <w:kern w:val="0"/>
          <w:sz w:val="28"/>
          <w:szCs w:val="28"/>
          <w:lang w:val="en-US" w:eastAsia="zh-CN" w:bidi="ar-SA"/>
        </w:rPr>
        <w:t>佰</w:t>
      </w:r>
      <w:r>
        <w:rPr>
          <w:rFonts w:hint="eastAsia" w:ascii="宋体" w:hAnsi="宋体" w:cs="宋体"/>
          <w:b w:val="0"/>
          <w:bCs w:val="0"/>
          <w:kern w:val="0"/>
          <w:sz w:val="28"/>
          <w:szCs w:val="28"/>
          <w:lang w:val="en-US" w:eastAsia="zh-CN" w:bidi="ar-SA"/>
        </w:rPr>
        <w:t>壹</w:t>
      </w:r>
      <w:r>
        <w:rPr>
          <w:rFonts w:hint="eastAsia" w:ascii="宋体" w:hAnsi="宋体" w:eastAsia="宋体" w:cs="宋体"/>
          <w:b w:val="0"/>
          <w:bCs w:val="0"/>
          <w:kern w:val="0"/>
          <w:sz w:val="28"/>
          <w:szCs w:val="28"/>
          <w:lang w:val="en-US" w:eastAsia="zh-CN" w:bidi="ar-SA"/>
        </w:rPr>
        <w:t>拾万元整）</w:t>
      </w:r>
    </w:p>
    <w:p w14:paraId="3ED38D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采购需求：</w:t>
      </w:r>
      <w:r>
        <w:rPr>
          <w:rFonts w:hint="eastAsia" w:ascii="宋体" w:hAnsi="宋体" w:cs="宋体"/>
          <w:b w:val="0"/>
          <w:bCs w:val="0"/>
          <w:kern w:val="0"/>
          <w:sz w:val="28"/>
          <w:szCs w:val="28"/>
          <w:lang w:val="en-US" w:eastAsia="zh-CN" w:bidi="ar-SA"/>
        </w:rPr>
        <w:t>对阿瓦提县农产品综合发展中心建设项目(一期)提供</w:t>
      </w:r>
      <w:r>
        <w:rPr>
          <w:rFonts w:hint="eastAsia" w:ascii="宋体" w:hAnsi="宋体" w:eastAsia="宋体" w:cs="宋体"/>
          <w:b w:val="0"/>
          <w:bCs w:val="0"/>
          <w:kern w:val="0"/>
          <w:sz w:val="28"/>
          <w:szCs w:val="28"/>
          <w:lang w:val="en-US" w:eastAsia="zh-CN" w:bidi="ar-SA"/>
        </w:rPr>
        <w:t>全过程造价咨询服务。</w:t>
      </w:r>
    </w:p>
    <w:p w14:paraId="60C7FC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合同履行期限：</w:t>
      </w:r>
      <w:r>
        <w:rPr>
          <w:rFonts w:hint="eastAsia" w:ascii="宋体" w:hAnsi="宋体" w:cs="宋体"/>
          <w:b w:val="0"/>
          <w:bCs w:val="0"/>
          <w:kern w:val="0"/>
          <w:sz w:val="28"/>
          <w:szCs w:val="28"/>
          <w:lang w:val="en-US" w:eastAsia="zh-CN" w:bidi="ar-SA"/>
        </w:rPr>
        <w:t>按照甲乙双方签订合同约定</w:t>
      </w:r>
    </w:p>
    <w:p w14:paraId="0E450B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本项目不接受联合体投标。</w:t>
      </w:r>
    </w:p>
    <w:p w14:paraId="362C6A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kern w:val="0"/>
          <w:sz w:val="28"/>
          <w:szCs w:val="28"/>
          <w:lang w:val="en-US" w:eastAsia="zh-CN" w:bidi="ar-SA"/>
        </w:rPr>
      </w:pPr>
      <w:bookmarkStart w:id="15" w:name="_Toc28359080"/>
      <w:bookmarkStart w:id="16" w:name="_Toc35393791"/>
      <w:bookmarkStart w:id="17" w:name="_Toc28359003"/>
      <w:bookmarkStart w:id="18" w:name="_Toc35393622"/>
      <w:r>
        <w:rPr>
          <w:rFonts w:hint="eastAsia" w:ascii="宋体" w:hAnsi="宋体" w:eastAsia="宋体" w:cs="宋体"/>
          <w:b/>
          <w:bCs/>
          <w:kern w:val="0"/>
          <w:sz w:val="28"/>
          <w:szCs w:val="28"/>
          <w:lang w:val="en-US" w:eastAsia="zh-CN" w:bidi="ar-SA"/>
        </w:rPr>
        <w:t>二、申请人的资格要求：</w:t>
      </w:r>
      <w:bookmarkEnd w:id="15"/>
      <w:bookmarkEnd w:id="16"/>
      <w:bookmarkEnd w:id="17"/>
      <w:bookmarkEnd w:id="18"/>
    </w:p>
    <w:p w14:paraId="2F96D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sz w:val="28"/>
          <w:szCs w:val="28"/>
          <w:lang w:val="en-US" w:eastAsia="zh-CN"/>
        </w:rPr>
      </w:pPr>
      <w:bookmarkStart w:id="19" w:name="_Toc35393623"/>
      <w:bookmarkStart w:id="20" w:name="_Toc28359004"/>
      <w:bookmarkStart w:id="21" w:name="_Toc28359081"/>
      <w:bookmarkStart w:id="22" w:name="_Toc35393792"/>
      <w:r>
        <w:rPr>
          <w:rFonts w:hint="eastAsia" w:ascii="宋体" w:hAnsi="宋体" w:eastAsia="宋体" w:cs="宋体"/>
          <w:sz w:val="28"/>
          <w:szCs w:val="28"/>
          <w:lang w:val="en-US" w:eastAsia="zh-CN"/>
        </w:rPr>
        <w:t>1.满足《中华人民共和国政府采购法》第二十二条规定；</w:t>
      </w:r>
    </w:p>
    <w:p w14:paraId="264DDA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2.落实政府采购政策需满足的资格要求：本项目专门面向中小微企业</w:t>
      </w:r>
    </w:p>
    <w:p w14:paraId="516A76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lang w:val="en-US" w:eastAsia="zh-CN"/>
        </w:rPr>
        <w:t>3.本项目的特定资格要求：项目负责人具有一级注册造价工程师证书（</w:t>
      </w:r>
      <w:r>
        <w:rPr>
          <w:rFonts w:hint="eastAsia" w:ascii="宋体" w:hAnsi="宋体" w:cs="宋体"/>
          <w:sz w:val="28"/>
          <w:szCs w:val="28"/>
          <w:lang w:val="en-US" w:eastAsia="zh-CN"/>
        </w:rPr>
        <w:t>建筑</w:t>
      </w:r>
      <w:r>
        <w:rPr>
          <w:rFonts w:hint="eastAsia" w:ascii="宋体" w:hAnsi="宋体" w:eastAsia="宋体" w:cs="宋体"/>
          <w:sz w:val="28"/>
          <w:szCs w:val="28"/>
          <w:lang w:val="en-US" w:eastAsia="zh-CN"/>
        </w:rPr>
        <w:t>工程专业）</w:t>
      </w:r>
      <w:r>
        <w:rPr>
          <w:rFonts w:hint="eastAsia" w:ascii="宋体" w:hAnsi="宋体" w:cs="宋体"/>
          <w:color w:val="auto"/>
          <w:kern w:val="2"/>
          <w:sz w:val="28"/>
          <w:szCs w:val="28"/>
          <w:highlight w:val="none"/>
          <w:lang w:val="en-US" w:eastAsia="zh-CN" w:bidi="ar-SA"/>
        </w:rPr>
        <w:t>。</w:t>
      </w:r>
    </w:p>
    <w:p w14:paraId="252CC8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kern w:val="0"/>
          <w:sz w:val="28"/>
          <w:szCs w:val="28"/>
          <w:lang w:val="en-US" w:eastAsia="zh-CN" w:bidi="ar-SA"/>
        </w:rPr>
        <w:t>三、获取招标文件</w:t>
      </w:r>
      <w:bookmarkEnd w:id="19"/>
      <w:bookmarkEnd w:id="20"/>
      <w:bookmarkEnd w:id="21"/>
      <w:bookmarkEnd w:id="22"/>
    </w:p>
    <w:p w14:paraId="5BD507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时间：202</w:t>
      </w:r>
      <w:r>
        <w:rPr>
          <w:rFonts w:hint="eastAsia" w:ascii="宋体" w:hAnsi="宋体" w:cs="宋体"/>
          <w:b w:val="0"/>
          <w:bCs w:val="0"/>
          <w:kern w:val="0"/>
          <w:sz w:val="28"/>
          <w:szCs w:val="28"/>
          <w:lang w:val="en-US" w:eastAsia="zh-CN" w:bidi="ar-SA"/>
        </w:rPr>
        <w:t>6</w:t>
      </w:r>
      <w:r>
        <w:rPr>
          <w:rFonts w:hint="eastAsia" w:ascii="宋体" w:hAnsi="宋体" w:eastAsia="宋体" w:cs="宋体"/>
          <w:b w:val="0"/>
          <w:bCs w:val="0"/>
          <w:kern w:val="0"/>
          <w:sz w:val="28"/>
          <w:szCs w:val="28"/>
          <w:lang w:val="en-US" w:eastAsia="zh-CN" w:bidi="ar-SA"/>
        </w:rPr>
        <w:t>年</w:t>
      </w:r>
      <w:r>
        <w:rPr>
          <w:rFonts w:hint="eastAsia" w:ascii="宋体" w:hAnsi="宋体" w:cs="宋体"/>
          <w:b w:val="0"/>
          <w:bCs w:val="0"/>
          <w:kern w:val="0"/>
          <w:sz w:val="28"/>
          <w:szCs w:val="28"/>
          <w:lang w:val="en-US" w:eastAsia="zh-CN" w:bidi="ar-SA"/>
        </w:rPr>
        <w:t>02</w:t>
      </w:r>
      <w:r>
        <w:rPr>
          <w:rFonts w:hint="eastAsia" w:ascii="宋体" w:hAnsi="宋体" w:eastAsia="宋体" w:cs="宋体"/>
          <w:b w:val="0"/>
          <w:bCs w:val="0"/>
          <w:kern w:val="0"/>
          <w:sz w:val="28"/>
          <w:szCs w:val="28"/>
          <w:lang w:val="en-US" w:eastAsia="zh-CN" w:bidi="ar-SA"/>
        </w:rPr>
        <w:t>月</w:t>
      </w:r>
      <w:r>
        <w:rPr>
          <w:rFonts w:hint="eastAsia" w:ascii="宋体" w:hAnsi="宋体" w:cs="宋体"/>
          <w:b w:val="0"/>
          <w:bCs w:val="0"/>
          <w:kern w:val="0"/>
          <w:sz w:val="28"/>
          <w:szCs w:val="28"/>
          <w:lang w:val="en-US" w:eastAsia="zh-CN" w:bidi="ar-SA"/>
        </w:rPr>
        <w:t>14</w:t>
      </w:r>
      <w:r>
        <w:rPr>
          <w:rFonts w:hint="eastAsia" w:ascii="宋体" w:hAnsi="宋体" w:eastAsia="宋体" w:cs="宋体"/>
          <w:b w:val="0"/>
          <w:bCs w:val="0"/>
          <w:kern w:val="0"/>
          <w:sz w:val="28"/>
          <w:szCs w:val="28"/>
          <w:lang w:val="en-US" w:eastAsia="zh-CN" w:bidi="ar-SA"/>
        </w:rPr>
        <w:t>日至202</w:t>
      </w:r>
      <w:r>
        <w:rPr>
          <w:rFonts w:hint="eastAsia" w:ascii="宋体" w:hAnsi="宋体" w:cs="宋体"/>
          <w:b w:val="0"/>
          <w:bCs w:val="0"/>
          <w:kern w:val="0"/>
          <w:sz w:val="28"/>
          <w:szCs w:val="28"/>
          <w:lang w:val="en-US" w:eastAsia="zh-CN" w:bidi="ar-SA"/>
        </w:rPr>
        <w:t>6</w:t>
      </w:r>
      <w:r>
        <w:rPr>
          <w:rFonts w:hint="eastAsia" w:ascii="宋体" w:hAnsi="宋体" w:eastAsia="宋体" w:cs="宋体"/>
          <w:b w:val="0"/>
          <w:bCs w:val="0"/>
          <w:kern w:val="0"/>
          <w:sz w:val="28"/>
          <w:szCs w:val="28"/>
          <w:lang w:val="en-US" w:eastAsia="zh-CN" w:bidi="ar-SA"/>
        </w:rPr>
        <w:t>年</w:t>
      </w:r>
      <w:r>
        <w:rPr>
          <w:rFonts w:hint="eastAsia" w:ascii="宋体" w:hAnsi="宋体" w:cs="宋体"/>
          <w:b w:val="0"/>
          <w:bCs w:val="0"/>
          <w:kern w:val="0"/>
          <w:sz w:val="28"/>
          <w:szCs w:val="28"/>
          <w:lang w:val="en-US" w:eastAsia="zh-CN" w:bidi="ar-SA"/>
        </w:rPr>
        <w:t>02</w:t>
      </w:r>
      <w:r>
        <w:rPr>
          <w:rFonts w:hint="eastAsia" w:ascii="宋体" w:hAnsi="宋体" w:eastAsia="宋体" w:cs="宋体"/>
          <w:b w:val="0"/>
          <w:bCs w:val="0"/>
          <w:kern w:val="0"/>
          <w:sz w:val="28"/>
          <w:szCs w:val="28"/>
          <w:lang w:val="en-US" w:eastAsia="zh-CN" w:bidi="ar-SA"/>
        </w:rPr>
        <w:t>月</w:t>
      </w:r>
      <w:r>
        <w:rPr>
          <w:rFonts w:hint="eastAsia" w:ascii="宋体" w:hAnsi="宋体" w:cs="宋体"/>
          <w:b w:val="0"/>
          <w:bCs w:val="0"/>
          <w:kern w:val="0"/>
          <w:sz w:val="28"/>
          <w:szCs w:val="28"/>
          <w:lang w:val="en-US" w:eastAsia="zh-CN" w:bidi="ar-SA"/>
        </w:rPr>
        <w:t>28</w:t>
      </w:r>
      <w:r>
        <w:rPr>
          <w:rFonts w:hint="eastAsia" w:ascii="宋体" w:hAnsi="宋体" w:eastAsia="宋体" w:cs="宋体"/>
          <w:b w:val="0"/>
          <w:bCs w:val="0"/>
          <w:kern w:val="0"/>
          <w:sz w:val="28"/>
          <w:szCs w:val="28"/>
          <w:lang w:val="en-US" w:eastAsia="zh-CN" w:bidi="ar-SA"/>
        </w:rPr>
        <w:t>日，每天上午</w:t>
      </w:r>
      <w:r>
        <w:rPr>
          <w:rFonts w:hint="eastAsia" w:ascii="宋体" w:hAnsi="宋体" w:cs="宋体"/>
          <w:b w:val="0"/>
          <w:bCs w:val="0"/>
          <w:kern w:val="0"/>
          <w:sz w:val="28"/>
          <w:szCs w:val="28"/>
          <w:lang w:val="en-US" w:eastAsia="zh-CN" w:bidi="ar-SA"/>
        </w:rPr>
        <w:t>0</w:t>
      </w:r>
      <w:r>
        <w:rPr>
          <w:rFonts w:hint="eastAsia" w:ascii="宋体" w:hAnsi="宋体" w:eastAsia="宋体" w:cs="宋体"/>
          <w:b w:val="0"/>
          <w:bCs w:val="0"/>
          <w:kern w:val="0"/>
          <w:sz w:val="28"/>
          <w:szCs w:val="28"/>
          <w:lang w:val="en-US" w:eastAsia="zh-CN" w:bidi="ar-SA"/>
        </w:rPr>
        <w:t>0:00至14:00，下午</w:t>
      </w:r>
      <w:r>
        <w:rPr>
          <w:rFonts w:hint="eastAsia" w:ascii="宋体" w:hAnsi="宋体" w:cs="宋体"/>
          <w:b w:val="0"/>
          <w:bCs w:val="0"/>
          <w:kern w:val="0"/>
          <w:sz w:val="28"/>
          <w:szCs w:val="28"/>
          <w:lang w:val="en-US" w:eastAsia="zh-CN" w:bidi="ar-SA"/>
        </w:rPr>
        <w:t>14</w:t>
      </w:r>
      <w:r>
        <w:rPr>
          <w:rFonts w:hint="eastAsia" w:ascii="宋体" w:hAnsi="宋体" w:eastAsia="宋体" w:cs="宋体"/>
          <w:b w:val="0"/>
          <w:bCs w:val="0"/>
          <w:kern w:val="0"/>
          <w:sz w:val="28"/>
          <w:szCs w:val="28"/>
          <w:lang w:val="en-US" w:eastAsia="zh-CN" w:bidi="ar-SA"/>
        </w:rPr>
        <w:t>:</w:t>
      </w:r>
      <w:r>
        <w:rPr>
          <w:rFonts w:hint="eastAsia" w:ascii="宋体" w:hAnsi="宋体" w:cs="宋体"/>
          <w:b w:val="0"/>
          <w:bCs w:val="0"/>
          <w:kern w:val="0"/>
          <w:sz w:val="28"/>
          <w:szCs w:val="28"/>
          <w:lang w:val="en-US" w:eastAsia="zh-CN" w:bidi="ar-SA"/>
        </w:rPr>
        <w:t>0</w:t>
      </w:r>
      <w:bookmarkStart w:id="132" w:name="_GoBack"/>
      <w:bookmarkEnd w:id="132"/>
      <w:r>
        <w:rPr>
          <w:rFonts w:hint="eastAsia" w:ascii="宋体" w:hAnsi="宋体" w:eastAsia="宋体" w:cs="宋体"/>
          <w:b w:val="0"/>
          <w:bCs w:val="0"/>
          <w:kern w:val="0"/>
          <w:sz w:val="28"/>
          <w:szCs w:val="28"/>
          <w:lang w:val="en-US" w:eastAsia="zh-CN" w:bidi="ar-SA"/>
        </w:rPr>
        <w:t>0至</w:t>
      </w:r>
      <w:r>
        <w:rPr>
          <w:rFonts w:hint="eastAsia" w:ascii="宋体" w:hAnsi="宋体" w:cs="宋体"/>
          <w:b w:val="0"/>
          <w:bCs w:val="0"/>
          <w:kern w:val="0"/>
          <w:sz w:val="28"/>
          <w:szCs w:val="28"/>
          <w:lang w:val="en-US" w:eastAsia="zh-CN" w:bidi="ar-SA"/>
        </w:rPr>
        <w:t>23</w:t>
      </w:r>
      <w:r>
        <w:rPr>
          <w:rFonts w:hint="eastAsia" w:ascii="宋体" w:hAnsi="宋体" w:eastAsia="宋体" w:cs="宋体"/>
          <w:b w:val="0"/>
          <w:bCs w:val="0"/>
          <w:kern w:val="0"/>
          <w:sz w:val="28"/>
          <w:szCs w:val="28"/>
          <w:lang w:val="en-US" w:eastAsia="zh-CN" w:bidi="ar-SA"/>
        </w:rPr>
        <w:t>:</w:t>
      </w:r>
      <w:r>
        <w:rPr>
          <w:rFonts w:hint="eastAsia" w:ascii="宋体" w:hAnsi="宋体" w:cs="宋体"/>
          <w:b w:val="0"/>
          <w:bCs w:val="0"/>
          <w:kern w:val="0"/>
          <w:sz w:val="28"/>
          <w:szCs w:val="28"/>
          <w:lang w:val="en-US" w:eastAsia="zh-CN" w:bidi="ar-SA"/>
        </w:rPr>
        <w:t>59</w:t>
      </w:r>
      <w:r>
        <w:rPr>
          <w:rFonts w:hint="eastAsia" w:ascii="宋体" w:hAnsi="宋体" w:eastAsia="宋体" w:cs="宋体"/>
          <w:b w:val="0"/>
          <w:bCs w:val="0"/>
          <w:kern w:val="0"/>
          <w:sz w:val="28"/>
          <w:szCs w:val="28"/>
          <w:lang w:val="en-US" w:eastAsia="zh-CN" w:bidi="ar-SA"/>
        </w:rPr>
        <w:t>（北京时间，法定节假日除外）</w:t>
      </w:r>
    </w:p>
    <w:p w14:paraId="49FD4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地点：政采云平台线上获取</w:t>
      </w:r>
    </w:p>
    <w:p w14:paraId="45157B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方式：供应商登录政采云平台https://www.zcygov.cn/在线申请获取采购文件（进入“项目采购”应用，在获取采购文件菜单中选择项目，申请获取采购文件）</w:t>
      </w:r>
    </w:p>
    <w:p w14:paraId="02516D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售价：0元</w:t>
      </w:r>
    </w:p>
    <w:p w14:paraId="30D43D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kern w:val="0"/>
          <w:sz w:val="28"/>
          <w:szCs w:val="28"/>
          <w:lang w:val="en-US" w:eastAsia="zh-CN" w:bidi="ar-SA"/>
        </w:rPr>
      </w:pPr>
      <w:bookmarkStart w:id="23" w:name="_Toc28359005"/>
      <w:bookmarkStart w:id="24" w:name="_Toc28359082"/>
      <w:bookmarkStart w:id="25" w:name="_Toc35393793"/>
      <w:bookmarkStart w:id="26" w:name="_Toc35393624"/>
      <w:r>
        <w:rPr>
          <w:rFonts w:hint="eastAsia" w:ascii="宋体" w:hAnsi="宋体" w:eastAsia="宋体" w:cs="宋体"/>
          <w:b/>
          <w:bCs/>
          <w:kern w:val="0"/>
          <w:sz w:val="28"/>
          <w:szCs w:val="28"/>
          <w:lang w:val="en-US" w:eastAsia="zh-CN" w:bidi="ar-SA"/>
        </w:rPr>
        <w:t>四、提交投标文件</w:t>
      </w:r>
      <w:bookmarkEnd w:id="23"/>
      <w:bookmarkEnd w:id="24"/>
      <w:r>
        <w:rPr>
          <w:rFonts w:hint="eastAsia" w:ascii="宋体" w:hAnsi="宋体" w:eastAsia="宋体" w:cs="宋体"/>
          <w:b/>
          <w:bCs/>
          <w:kern w:val="0"/>
          <w:sz w:val="28"/>
          <w:szCs w:val="28"/>
          <w:lang w:val="en-US" w:eastAsia="zh-CN" w:bidi="ar-SA"/>
        </w:rPr>
        <w:t>截止时间、开标时间和地点</w:t>
      </w:r>
      <w:bookmarkEnd w:id="25"/>
      <w:bookmarkEnd w:id="26"/>
    </w:p>
    <w:p w14:paraId="2EDD52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时间：202</w:t>
      </w:r>
      <w:r>
        <w:rPr>
          <w:rFonts w:hint="eastAsia" w:ascii="宋体" w:hAnsi="宋体" w:cs="宋体"/>
          <w:b w:val="0"/>
          <w:bCs w:val="0"/>
          <w:kern w:val="0"/>
          <w:sz w:val="28"/>
          <w:szCs w:val="28"/>
          <w:lang w:val="en-US" w:eastAsia="zh-CN" w:bidi="ar-SA"/>
        </w:rPr>
        <w:t>6</w:t>
      </w:r>
      <w:r>
        <w:rPr>
          <w:rFonts w:hint="eastAsia" w:ascii="宋体" w:hAnsi="宋体" w:eastAsia="宋体" w:cs="宋体"/>
          <w:b w:val="0"/>
          <w:bCs w:val="0"/>
          <w:kern w:val="0"/>
          <w:sz w:val="28"/>
          <w:szCs w:val="28"/>
          <w:lang w:val="en-US" w:eastAsia="zh-CN" w:bidi="ar-SA"/>
        </w:rPr>
        <w:t>年</w:t>
      </w:r>
      <w:r>
        <w:rPr>
          <w:rFonts w:hint="eastAsia" w:ascii="宋体" w:hAnsi="宋体" w:cs="宋体"/>
          <w:b w:val="0"/>
          <w:bCs w:val="0"/>
          <w:kern w:val="0"/>
          <w:sz w:val="28"/>
          <w:szCs w:val="28"/>
          <w:lang w:val="en-US" w:eastAsia="zh-CN" w:bidi="ar-SA"/>
        </w:rPr>
        <w:t>03</w:t>
      </w:r>
      <w:r>
        <w:rPr>
          <w:rFonts w:hint="eastAsia" w:ascii="宋体" w:hAnsi="宋体" w:eastAsia="宋体" w:cs="宋体"/>
          <w:b w:val="0"/>
          <w:bCs w:val="0"/>
          <w:kern w:val="0"/>
          <w:sz w:val="28"/>
          <w:szCs w:val="28"/>
          <w:lang w:val="en-US" w:eastAsia="zh-CN" w:bidi="ar-SA"/>
        </w:rPr>
        <w:t>月</w:t>
      </w:r>
      <w:r>
        <w:rPr>
          <w:rFonts w:hint="eastAsia" w:ascii="宋体" w:hAnsi="宋体" w:cs="宋体"/>
          <w:b w:val="0"/>
          <w:bCs w:val="0"/>
          <w:kern w:val="0"/>
          <w:sz w:val="28"/>
          <w:szCs w:val="28"/>
          <w:lang w:val="en-US" w:eastAsia="zh-CN" w:bidi="ar-SA"/>
        </w:rPr>
        <w:t>06</w:t>
      </w:r>
      <w:r>
        <w:rPr>
          <w:rFonts w:hint="eastAsia" w:ascii="宋体" w:hAnsi="宋体" w:eastAsia="宋体" w:cs="宋体"/>
          <w:b w:val="0"/>
          <w:bCs w:val="0"/>
          <w:kern w:val="0"/>
          <w:sz w:val="28"/>
          <w:szCs w:val="28"/>
          <w:lang w:val="en-US" w:eastAsia="zh-CN" w:bidi="ar-SA"/>
        </w:rPr>
        <w:t>日11：00（北京时间）</w:t>
      </w:r>
    </w:p>
    <w:p w14:paraId="7F4551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地点：政采云一站式政府采购云平台</w:t>
      </w:r>
    </w:p>
    <w:p w14:paraId="713D71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开标时间：202</w:t>
      </w:r>
      <w:r>
        <w:rPr>
          <w:rFonts w:hint="eastAsia" w:ascii="宋体" w:hAnsi="宋体" w:cs="宋体"/>
          <w:b w:val="0"/>
          <w:bCs w:val="0"/>
          <w:kern w:val="0"/>
          <w:sz w:val="28"/>
          <w:szCs w:val="28"/>
          <w:lang w:val="en-US" w:eastAsia="zh-CN" w:bidi="ar-SA"/>
        </w:rPr>
        <w:t>6</w:t>
      </w:r>
      <w:r>
        <w:rPr>
          <w:rFonts w:hint="eastAsia" w:ascii="宋体" w:hAnsi="宋体" w:eastAsia="宋体" w:cs="宋体"/>
          <w:b w:val="0"/>
          <w:bCs w:val="0"/>
          <w:kern w:val="0"/>
          <w:sz w:val="28"/>
          <w:szCs w:val="28"/>
          <w:lang w:val="en-US" w:eastAsia="zh-CN" w:bidi="ar-SA"/>
        </w:rPr>
        <w:t>年</w:t>
      </w:r>
      <w:r>
        <w:rPr>
          <w:rFonts w:hint="eastAsia" w:ascii="宋体" w:hAnsi="宋体" w:cs="宋体"/>
          <w:b w:val="0"/>
          <w:bCs w:val="0"/>
          <w:kern w:val="0"/>
          <w:sz w:val="28"/>
          <w:szCs w:val="28"/>
          <w:lang w:val="en-US" w:eastAsia="zh-CN" w:bidi="ar-SA"/>
        </w:rPr>
        <w:t>03</w:t>
      </w:r>
      <w:r>
        <w:rPr>
          <w:rFonts w:hint="eastAsia" w:ascii="宋体" w:hAnsi="宋体" w:eastAsia="宋体" w:cs="宋体"/>
          <w:b w:val="0"/>
          <w:bCs w:val="0"/>
          <w:kern w:val="0"/>
          <w:sz w:val="28"/>
          <w:szCs w:val="28"/>
          <w:lang w:val="en-US" w:eastAsia="zh-CN" w:bidi="ar-SA"/>
        </w:rPr>
        <w:t>月</w:t>
      </w:r>
      <w:r>
        <w:rPr>
          <w:rFonts w:hint="eastAsia" w:ascii="宋体" w:hAnsi="宋体" w:cs="宋体"/>
          <w:b w:val="0"/>
          <w:bCs w:val="0"/>
          <w:kern w:val="0"/>
          <w:sz w:val="28"/>
          <w:szCs w:val="28"/>
          <w:lang w:val="en-US" w:eastAsia="zh-CN" w:bidi="ar-SA"/>
        </w:rPr>
        <w:t>06</w:t>
      </w:r>
      <w:r>
        <w:rPr>
          <w:rFonts w:hint="eastAsia" w:ascii="宋体" w:hAnsi="宋体" w:eastAsia="宋体" w:cs="宋体"/>
          <w:b w:val="0"/>
          <w:bCs w:val="0"/>
          <w:kern w:val="0"/>
          <w:sz w:val="28"/>
          <w:szCs w:val="28"/>
          <w:lang w:val="en-US" w:eastAsia="zh-CN" w:bidi="ar-SA"/>
        </w:rPr>
        <w:t>日11：00（北京时间）</w:t>
      </w:r>
    </w:p>
    <w:p w14:paraId="4EB95F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开标地点：政采云一站式政府采购云平台</w:t>
      </w:r>
    </w:p>
    <w:p w14:paraId="7BACE2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kern w:val="0"/>
          <w:sz w:val="28"/>
          <w:szCs w:val="28"/>
          <w:lang w:val="en-US" w:eastAsia="zh-CN" w:bidi="ar-SA"/>
        </w:rPr>
      </w:pPr>
      <w:bookmarkStart w:id="27" w:name="_Toc35393794"/>
      <w:bookmarkStart w:id="28" w:name="_Toc28359084"/>
      <w:bookmarkStart w:id="29" w:name="_Toc35393625"/>
      <w:bookmarkStart w:id="30" w:name="_Toc28359007"/>
      <w:r>
        <w:rPr>
          <w:rFonts w:hint="eastAsia" w:ascii="宋体" w:hAnsi="宋体" w:eastAsia="宋体" w:cs="宋体"/>
          <w:b/>
          <w:bCs/>
          <w:kern w:val="0"/>
          <w:sz w:val="28"/>
          <w:szCs w:val="28"/>
          <w:lang w:val="en-US" w:eastAsia="zh-CN" w:bidi="ar-SA"/>
        </w:rPr>
        <w:t>五、公告期限</w:t>
      </w:r>
      <w:bookmarkEnd w:id="27"/>
      <w:bookmarkEnd w:id="28"/>
      <w:bookmarkEnd w:id="29"/>
      <w:bookmarkEnd w:id="30"/>
    </w:p>
    <w:p w14:paraId="63FECC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自本公告发布之日起5个工作日。</w:t>
      </w:r>
    </w:p>
    <w:p w14:paraId="5C5D8A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kern w:val="0"/>
          <w:sz w:val="28"/>
          <w:szCs w:val="28"/>
          <w:lang w:val="en-US" w:eastAsia="zh-CN" w:bidi="ar-SA"/>
        </w:rPr>
      </w:pPr>
      <w:bookmarkStart w:id="31" w:name="_Toc35393626"/>
      <w:bookmarkStart w:id="32" w:name="_Toc35393795"/>
      <w:r>
        <w:rPr>
          <w:rFonts w:hint="eastAsia" w:ascii="宋体" w:hAnsi="宋体" w:eastAsia="宋体" w:cs="宋体"/>
          <w:b/>
          <w:bCs/>
          <w:kern w:val="0"/>
          <w:sz w:val="28"/>
          <w:szCs w:val="28"/>
          <w:lang w:val="en-US" w:eastAsia="zh-CN" w:bidi="ar-SA"/>
        </w:rPr>
        <w:t>六、其他补充事宜</w:t>
      </w:r>
      <w:bookmarkEnd w:id="31"/>
      <w:bookmarkEnd w:id="32"/>
    </w:p>
    <w:p w14:paraId="7373AD23">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bookmarkStart w:id="33" w:name="_Toc28359008"/>
      <w:bookmarkStart w:id="34" w:name="_Toc28359085"/>
      <w:bookmarkStart w:id="35" w:name="_Toc35393627"/>
      <w:bookmarkStart w:id="36" w:name="_Toc35393796"/>
      <w:r>
        <w:rPr>
          <w:rFonts w:hint="eastAsia" w:ascii="宋体" w:hAnsi="宋体" w:eastAsia="宋体" w:cs="宋体"/>
          <w:kern w:val="2"/>
          <w:sz w:val="28"/>
          <w:szCs w:val="28"/>
          <w:lang w:val="en-US" w:bidi="ar-SA"/>
        </w:rPr>
        <w:t>  1、本项目实行网上投标，采用电子投标文件。</w:t>
      </w:r>
    </w:p>
    <w:p w14:paraId="0B0380DC">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04BB4ECE">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  3、供应商将政采云电子交易客户端下载、安装完成后，可通过账号密码或CA登录客户端进行投标文件的制作。在使用政采云投标客户端时，建议使用WIN7及以上操作系统。</w:t>
      </w:r>
    </w:p>
    <w:p w14:paraId="7A80990C">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4、其他事项：</w:t>
      </w:r>
    </w:p>
    <w:p w14:paraId="76D35495">
      <w:pPr>
        <w:pageBreakBefore w:val="0"/>
        <w:widowControl w:val="0"/>
        <w:kinsoku/>
        <w:wordWrap/>
        <w:overflowPunct/>
        <w:topLinePunct w:val="0"/>
        <w:autoSpaceDE/>
        <w:autoSpaceDN/>
        <w:bidi w:val="0"/>
        <w:adjustRightInd/>
        <w:snapToGrid/>
        <w:spacing w:beforeAutospacing="0" w:after="0" w:afterAutospacing="0" w:line="464" w:lineRule="exact"/>
        <w:ind w:firstLine="280" w:firstLineChars="100"/>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（1）本次公告在新疆政府采购网发布，请各投标人随时关注本项目的澄清、答疑、变更事项。</w:t>
      </w:r>
      <w:r>
        <w:rPr>
          <w:rFonts w:hint="eastAsia" w:ascii="宋体" w:hAnsi="宋体" w:eastAsia="宋体" w:cs="宋体"/>
          <w:kern w:val="2"/>
          <w:sz w:val="28"/>
          <w:szCs w:val="28"/>
          <w:lang w:val="en-US" w:bidi="ar-SA"/>
        </w:rPr>
        <w:br w:type="textWrapping"/>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bidi="ar-SA"/>
        </w:rPr>
        <w:t>（2）本项目实行网上投标，采用电子响应文件。若供应商参与投标，供应商须提前办理CA锁并自行承担投标一切费用。各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kern w:val="2"/>
          <w:sz w:val="28"/>
          <w:szCs w:val="28"/>
          <w:lang w:val="en-US" w:bidi="ar-SA"/>
        </w:rPr>
        <w:br w:type="textWrapping"/>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bidi="ar-SA"/>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r>
        <w:rPr>
          <w:rFonts w:hint="eastAsia" w:ascii="宋体" w:hAnsi="宋体" w:eastAsia="宋体" w:cs="宋体"/>
          <w:kern w:val="2"/>
          <w:sz w:val="28"/>
          <w:szCs w:val="28"/>
          <w:lang w:val="en-US" w:bidi="ar-SA"/>
        </w:rPr>
        <w:br w:type="textWrapping"/>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bidi="ar-SA"/>
        </w:rPr>
        <w:t>（4）供应商在开标时须携带制作加密电子响应文件所使用的CA锁，电脑须提前配置好浏览器（建议使用360浏览器或谷歌浏览器），以便开标时在线解密。</w:t>
      </w:r>
      <w:r>
        <w:rPr>
          <w:rFonts w:hint="eastAsia" w:ascii="宋体" w:hAnsi="宋体" w:eastAsia="宋体" w:cs="宋体"/>
          <w:kern w:val="2"/>
          <w:sz w:val="28"/>
          <w:szCs w:val="28"/>
          <w:lang w:val="en-US" w:bidi="ar-SA"/>
        </w:rPr>
        <w:br w:type="textWrapping"/>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bidi="ar-SA"/>
        </w:rPr>
        <w:t>（5）供应商应当在响应文件提交截止时间前，将生成的“JMBS格式电子加密响应文件”上传递交至“政府采购云平台”。响应文件提交截止时间以后上传提交的响应文件将被“政府采购云平台”拒收。</w:t>
      </w:r>
      <w:r>
        <w:rPr>
          <w:rFonts w:hint="eastAsia" w:ascii="宋体" w:hAnsi="宋体" w:eastAsia="宋体" w:cs="宋体"/>
          <w:kern w:val="2"/>
          <w:sz w:val="28"/>
          <w:szCs w:val="28"/>
          <w:lang w:val="en-US" w:bidi="ar-SA"/>
        </w:rPr>
        <w:br w:type="textWrapping"/>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bidi="ar-SA"/>
        </w:rPr>
        <w:t>（6）响应文件开启时间后30分钟内供应商可以登录“政采云”平台，用“项目采购-开标评标”功能进行解密响应文件。若供应商在规定时间内未按时解密的，视为响应文件撤回。  </w:t>
      </w:r>
    </w:p>
    <w:p w14:paraId="146172F3">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特别提示：</w:t>
      </w:r>
    </w:p>
    <w:p w14:paraId="26845D22">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 1、采购限额标准以上，200万元以下的货物和服务采购项目、400万元以下的工程采购项目，适宜由中小企业提供的，采购人应当专门面向中小企业采购。</w:t>
      </w:r>
    </w:p>
    <w:p w14:paraId="689086AC">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 2、超过200万元的货物和服务采购项目，预留该部分采购项目预算总额的30%以上专门面向中小企业采购，其中预留给小微企业的比例不低于60%。</w:t>
      </w:r>
    </w:p>
    <w:p w14:paraId="15D80F66">
      <w:pPr>
        <w:pageBreakBefore w:val="0"/>
        <w:widowControl w:val="0"/>
        <w:kinsoku/>
        <w:wordWrap/>
        <w:overflowPunct/>
        <w:topLinePunct w:val="0"/>
        <w:autoSpaceDE/>
        <w:autoSpaceDN/>
        <w:bidi w:val="0"/>
        <w:adjustRightInd/>
        <w:snapToGrid/>
        <w:spacing w:beforeAutospacing="0" w:after="0" w:afterAutospacing="0" w:line="464" w:lineRule="exact"/>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 3、超过400万元的工程采购项目中适宜由中小企业提供的，预留该部分采购项目预算总额的40%以上专门面向中小企业采购，其中预留给小微企业的比例不低于60%。</w:t>
      </w:r>
    </w:p>
    <w:p w14:paraId="196A5A98">
      <w:pPr>
        <w:pageBreakBefore w:val="0"/>
        <w:widowControl w:val="0"/>
        <w:kinsoku/>
        <w:wordWrap/>
        <w:overflowPunct/>
        <w:topLinePunct w:val="0"/>
        <w:autoSpaceDE/>
        <w:autoSpaceDN/>
        <w:bidi w:val="0"/>
        <w:adjustRightInd/>
        <w:snapToGrid/>
        <w:spacing w:beforeAutospacing="0" w:after="0" w:afterAutospacing="0" w:line="464" w:lineRule="exact"/>
        <w:ind w:firstLine="280" w:firstLineChars="100"/>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AA6ECB">
      <w:pPr>
        <w:pageBreakBefore w:val="0"/>
        <w:widowControl w:val="0"/>
        <w:kinsoku/>
        <w:wordWrap/>
        <w:overflowPunct/>
        <w:topLinePunct w:val="0"/>
        <w:autoSpaceDE/>
        <w:autoSpaceDN/>
        <w:bidi w:val="0"/>
        <w:adjustRightInd/>
        <w:snapToGrid/>
        <w:spacing w:beforeAutospacing="0" w:after="0" w:afterAutospacing="0" w:line="464" w:lineRule="exact"/>
        <w:ind w:firstLine="280" w:firstLineChars="100"/>
        <w:jc w:val="both"/>
        <w:textAlignment w:val="auto"/>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2A2C608">
      <w:pPr>
        <w:keepNext/>
        <w:keepLines/>
        <w:pageBreakBefore w:val="0"/>
        <w:widowControl w:val="0"/>
        <w:kinsoku/>
        <w:wordWrap/>
        <w:overflowPunct/>
        <w:topLinePunct w:val="0"/>
        <w:autoSpaceDE/>
        <w:autoSpaceDN/>
        <w:bidi w:val="0"/>
        <w:adjustRightInd/>
        <w:snapToGrid/>
        <w:spacing w:before="260" w:beforeAutospacing="0" w:after="260" w:afterAutospacing="0" w:line="500" w:lineRule="exact"/>
        <w:jc w:val="both"/>
        <w:textAlignment w:val="auto"/>
        <w:outlineLvl w:val="1"/>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七、对本次招标提出询问，请按以下方式联系。</w:t>
      </w:r>
      <w:bookmarkEnd w:id="33"/>
      <w:bookmarkEnd w:id="34"/>
      <w:bookmarkEnd w:id="35"/>
      <w:bookmarkEnd w:id="36"/>
    </w:p>
    <w:p w14:paraId="12FBB3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sz w:val="28"/>
          <w:szCs w:val="28"/>
        </w:rPr>
        <w:t>　</w:t>
      </w:r>
      <w:r>
        <w:rPr>
          <w:rFonts w:hint="eastAsia" w:ascii="宋体" w:hAnsi="宋体" w:eastAsia="宋体" w:cs="宋体"/>
          <w:b w:val="0"/>
          <w:bCs w:val="0"/>
          <w:kern w:val="0"/>
          <w:sz w:val="28"/>
          <w:szCs w:val="28"/>
          <w:lang w:val="en-US" w:eastAsia="zh-CN" w:bidi="ar-SA"/>
        </w:rPr>
        <w:t>　1.采购人信息</w:t>
      </w:r>
    </w:p>
    <w:p w14:paraId="16A818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名 称：</w:t>
      </w:r>
      <w:r>
        <w:rPr>
          <w:rFonts w:hint="eastAsia" w:ascii="宋体" w:hAnsi="宋体" w:cs="宋体"/>
          <w:b w:val="0"/>
          <w:bCs w:val="0"/>
          <w:kern w:val="0"/>
          <w:sz w:val="28"/>
          <w:szCs w:val="28"/>
          <w:lang w:val="en-US" w:eastAsia="zh-CN" w:bidi="ar-SA"/>
        </w:rPr>
        <w:t>阿瓦提县工业园区管理委员会</w:t>
      </w:r>
      <w:r>
        <w:rPr>
          <w:rFonts w:hint="eastAsia" w:ascii="宋体" w:hAnsi="宋体" w:eastAsia="宋体" w:cs="宋体"/>
          <w:b w:val="0"/>
          <w:bCs w:val="0"/>
          <w:kern w:val="0"/>
          <w:sz w:val="28"/>
          <w:szCs w:val="28"/>
          <w:lang w:val="en-US" w:eastAsia="zh-CN" w:bidi="ar-SA"/>
        </w:rPr>
        <w:t>　　　　　　　</w:t>
      </w:r>
    </w:p>
    <w:p w14:paraId="1863C1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 xml:space="preserve">地址：阿瓦提县工业园区企业服务中心　                           </w:t>
      </w:r>
    </w:p>
    <w:p w14:paraId="1718E8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联系方式：</w:t>
      </w:r>
      <w:r>
        <w:rPr>
          <w:rFonts w:hint="eastAsia" w:ascii="宋体" w:hAnsi="宋体" w:cs="宋体"/>
          <w:b w:val="0"/>
          <w:bCs w:val="0"/>
          <w:kern w:val="0"/>
          <w:sz w:val="28"/>
          <w:szCs w:val="28"/>
          <w:lang w:val="en-US" w:eastAsia="zh-CN" w:bidi="ar-SA"/>
        </w:rPr>
        <w:t>18009975190</w:t>
      </w:r>
      <w:r>
        <w:rPr>
          <w:rFonts w:hint="eastAsia" w:ascii="宋体" w:hAnsi="宋体" w:eastAsia="宋体" w:cs="宋体"/>
          <w:b w:val="0"/>
          <w:bCs w:val="0"/>
          <w:kern w:val="0"/>
          <w:sz w:val="28"/>
          <w:szCs w:val="28"/>
          <w:lang w:val="en-US" w:eastAsia="zh-CN" w:bidi="ar-SA"/>
        </w:rPr>
        <w:t xml:space="preserve">　　　　　　　　          　　　 </w:t>
      </w:r>
      <w:bookmarkStart w:id="37" w:name="_Toc28359009"/>
      <w:bookmarkStart w:id="38" w:name="_Toc28359086"/>
    </w:p>
    <w:bookmarkEnd w:id="37"/>
    <w:bookmarkEnd w:id="38"/>
    <w:p w14:paraId="40DDED9D">
      <w:pPr>
        <w:autoSpaceDE w:val="0"/>
        <w:autoSpaceDN w:val="0"/>
        <w:spacing w:after="0"/>
        <w:ind w:firstLine="280" w:firstLineChars="100"/>
        <w:jc w:val="left"/>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2.采购代理机构信息</w:t>
      </w:r>
    </w:p>
    <w:p w14:paraId="20547A05">
      <w:pPr>
        <w:autoSpaceDE w:val="0"/>
        <w:autoSpaceDN w:val="0"/>
        <w:spacing w:after="0"/>
        <w:ind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名称：</w:t>
      </w:r>
      <w:r>
        <w:rPr>
          <w:rFonts w:hint="eastAsia" w:ascii="宋体" w:hAnsi="宋体" w:cs="宋体"/>
          <w:kern w:val="2"/>
          <w:sz w:val="28"/>
          <w:szCs w:val="28"/>
          <w:lang w:val="en-US" w:eastAsia="zh-CN" w:bidi="ar-SA"/>
        </w:rPr>
        <w:t>新疆景盛项目管理有限公司</w:t>
      </w:r>
    </w:p>
    <w:p w14:paraId="692E3E53">
      <w:pPr>
        <w:autoSpaceDE w:val="0"/>
        <w:autoSpaceDN w:val="0"/>
        <w:spacing w:after="0"/>
        <w:ind w:left="279" w:leftChars="133"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地址：</w:t>
      </w:r>
      <w:r>
        <w:rPr>
          <w:rFonts w:hint="eastAsia" w:ascii="宋体" w:hAnsi="宋体" w:cs="宋体"/>
          <w:kern w:val="2"/>
          <w:sz w:val="28"/>
          <w:szCs w:val="28"/>
          <w:lang w:val="en-US" w:eastAsia="zh-CN" w:bidi="ar-SA"/>
        </w:rPr>
        <w:t>新疆阿克苏地区阿克苏市英巴扎街道巴格其社区蓝城绿洲11号楼1单元2201室</w:t>
      </w:r>
    </w:p>
    <w:p w14:paraId="5E086198">
      <w:pPr>
        <w:autoSpaceDE/>
        <w:autoSpaceDN/>
        <w:spacing w:after="0"/>
        <w:ind w:firstLine="280" w:firstLineChars="100"/>
        <w:jc w:val="both"/>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联系方式：</w:t>
      </w:r>
      <w:r>
        <w:rPr>
          <w:rFonts w:hint="eastAsia" w:ascii="宋体" w:hAnsi="宋体" w:cs="宋体"/>
          <w:kern w:val="2"/>
          <w:sz w:val="28"/>
          <w:szCs w:val="28"/>
          <w:lang w:val="en-US" w:eastAsia="zh-CN" w:bidi="ar-SA"/>
        </w:rPr>
        <w:t>13999078224</w:t>
      </w:r>
    </w:p>
    <w:p w14:paraId="62BF76A0">
      <w:pPr>
        <w:autoSpaceDE w:val="0"/>
        <w:autoSpaceDN w:val="0"/>
        <w:spacing w:after="0"/>
        <w:ind w:firstLine="280" w:firstLineChars="100"/>
        <w:jc w:val="left"/>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3、项目联系方式</w:t>
      </w:r>
    </w:p>
    <w:p w14:paraId="3F00D7C3">
      <w:pPr>
        <w:autoSpaceDE w:val="0"/>
        <w:autoSpaceDN w:val="0"/>
        <w:spacing w:after="0"/>
        <w:ind w:firstLine="280" w:firstLineChars="100"/>
        <w:jc w:val="left"/>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bidi="ar-SA"/>
        </w:rPr>
        <w:t>项目联系人：</w:t>
      </w:r>
      <w:r>
        <w:rPr>
          <w:rFonts w:hint="eastAsia" w:ascii="宋体" w:hAnsi="宋体" w:eastAsia="宋体" w:cs="宋体"/>
          <w:kern w:val="2"/>
          <w:sz w:val="28"/>
          <w:szCs w:val="28"/>
          <w:lang w:val="en-US" w:eastAsia="zh-CN" w:bidi="ar-SA"/>
        </w:rPr>
        <w:t>代文静</w:t>
      </w:r>
      <w:r>
        <w:rPr>
          <w:rFonts w:hint="eastAsia" w:ascii="宋体" w:hAnsi="宋体" w:eastAsia="宋体" w:cs="宋体"/>
          <w:kern w:val="2"/>
          <w:sz w:val="28"/>
          <w:szCs w:val="28"/>
          <w:lang w:val="en-US" w:bidi="ar-SA"/>
        </w:rPr>
        <w:t xml:space="preserve">                 </w:t>
      </w:r>
    </w:p>
    <w:p w14:paraId="103B07F4">
      <w:pPr>
        <w:autoSpaceDE/>
        <w:autoSpaceDN/>
        <w:spacing w:after="0"/>
        <w:ind w:firstLine="280" w:firstLineChars="1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bidi="ar-SA"/>
        </w:rPr>
        <w:t>电　　 话：</w:t>
      </w:r>
      <w:r>
        <w:rPr>
          <w:rFonts w:hint="eastAsia" w:ascii="宋体" w:hAnsi="宋体" w:cs="宋体"/>
          <w:kern w:val="2"/>
          <w:sz w:val="28"/>
          <w:szCs w:val="28"/>
          <w:lang w:val="en-US" w:eastAsia="zh-CN" w:bidi="ar-SA"/>
        </w:rPr>
        <w:t>13999078224</w:t>
      </w:r>
    </w:p>
    <w:p w14:paraId="139DF3E3">
      <w:pPr>
        <w:rPr>
          <w:rFonts w:hint="eastAsia" w:ascii="宋体" w:hAnsi="宋体" w:eastAsia="宋体" w:cs="宋体"/>
          <w:szCs w:val="21"/>
        </w:rPr>
      </w:pPr>
    </w:p>
    <w:p w14:paraId="6C6EA47E">
      <w:pPr>
        <w:numPr>
          <w:ilvl w:val="0"/>
          <w:numId w:val="0"/>
        </w:numPr>
        <w:rPr>
          <w:rFonts w:hint="eastAsia" w:ascii="宋体" w:hAnsi="宋体" w:eastAsia="宋体" w:cs="宋体"/>
          <w:lang w:val="en-US" w:eastAsia="zh-CN"/>
        </w:rPr>
      </w:pPr>
    </w:p>
    <w:bookmarkEnd w:id="7"/>
    <w:bookmarkEnd w:id="8"/>
    <w:p w14:paraId="4D726836">
      <w:pPr>
        <w:spacing w:afterLines="100" w:line="400" w:lineRule="exact"/>
        <w:jc w:val="center"/>
        <w:outlineLvl w:val="0"/>
        <w:rPr>
          <w:rFonts w:hint="eastAsia" w:ascii="宋体" w:hAnsi="宋体" w:eastAsia="宋体" w:cs="宋体"/>
          <w:b/>
          <w:bCs/>
          <w:sz w:val="32"/>
          <w:szCs w:val="32"/>
        </w:rPr>
      </w:pPr>
      <w:bookmarkStart w:id="39" w:name="_Toc20860"/>
      <w:bookmarkStart w:id="40" w:name="_Toc20187"/>
    </w:p>
    <w:p w14:paraId="34FA83CF">
      <w:pPr>
        <w:spacing w:afterLines="100" w:line="400" w:lineRule="exact"/>
        <w:jc w:val="center"/>
        <w:outlineLvl w:val="0"/>
        <w:rPr>
          <w:rFonts w:hint="eastAsia" w:ascii="宋体" w:hAnsi="宋体" w:eastAsia="宋体" w:cs="宋体"/>
          <w:b/>
          <w:bCs/>
          <w:sz w:val="32"/>
          <w:szCs w:val="32"/>
        </w:rPr>
      </w:pPr>
    </w:p>
    <w:p w14:paraId="5AA8F624">
      <w:pPr>
        <w:spacing w:afterLines="100" w:line="400" w:lineRule="exact"/>
        <w:jc w:val="center"/>
        <w:outlineLvl w:val="0"/>
        <w:rPr>
          <w:rFonts w:hint="eastAsia" w:ascii="宋体" w:hAnsi="宋体" w:eastAsia="宋体" w:cs="宋体"/>
          <w:b/>
          <w:bCs/>
          <w:sz w:val="32"/>
          <w:szCs w:val="32"/>
        </w:rPr>
      </w:pPr>
    </w:p>
    <w:p w14:paraId="1C14BFE9">
      <w:pPr>
        <w:spacing w:afterLines="100" w:line="400" w:lineRule="exact"/>
        <w:jc w:val="center"/>
        <w:outlineLvl w:val="0"/>
        <w:rPr>
          <w:rFonts w:hint="eastAsia" w:ascii="宋体" w:hAnsi="宋体" w:eastAsia="宋体" w:cs="宋体"/>
          <w:b/>
          <w:bCs/>
          <w:sz w:val="32"/>
          <w:szCs w:val="32"/>
        </w:rPr>
      </w:pPr>
    </w:p>
    <w:p w14:paraId="07034F84">
      <w:pPr>
        <w:spacing w:afterLines="100" w:line="400" w:lineRule="exact"/>
        <w:ind w:firstLine="2891" w:firstLineChars="900"/>
        <w:jc w:val="both"/>
        <w:outlineLvl w:val="0"/>
        <w:rPr>
          <w:rFonts w:hint="eastAsia" w:ascii="宋体" w:hAnsi="宋体" w:eastAsia="宋体" w:cs="宋体"/>
          <w:b/>
          <w:bCs/>
          <w:sz w:val="32"/>
          <w:szCs w:val="32"/>
        </w:rPr>
      </w:pPr>
      <w:r>
        <w:rPr>
          <w:rFonts w:hint="eastAsia" w:ascii="宋体" w:hAnsi="宋体" w:eastAsia="宋体" w:cs="宋体"/>
          <w:b/>
          <w:bCs/>
          <w:sz w:val="32"/>
          <w:szCs w:val="32"/>
        </w:rPr>
        <w:t>第二章  投标人须知</w:t>
      </w:r>
      <w:bookmarkEnd w:id="39"/>
      <w:bookmarkEnd w:id="40"/>
    </w:p>
    <w:p w14:paraId="7C610A0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auto"/>
          <w:sz w:val="28"/>
          <w:szCs w:val="28"/>
        </w:rPr>
      </w:pPr>
      <w:bookmarkStart w:id="41" w:name="_Toc18841"/>
      <w:bookmarkStart w:id="42" w:name="_Toc13045"/>
      <w:r>
        <w:rPr>
          <w:rFonts w:hint="eastAsia" w:ascii="宋体" w:hAnsi="宋体" w:eastAsia="宋体" w:cs="宋体"/>
          <w:color w:val="auto"/>
          <w:sz w:val="28"/>
          <w:szCs w:val="28"/>
        </w:rPr>
        <w:t>投标人须知前附表</w:t>
      </w:r>
      <w:bookmarkEnd w:id="9"/>
      <w:bookmarkEnd w:id="41"/>
      <w:bookmarkEnd w:id="42"/>
    </w:p>
    <w:tbl>
      <w:tblPr>
        <w:tblStyle w:val="18"/>
        <w:tblW w:w="9571" w:type="dxa"/>
        <w:jc w:val="center"/>
        <w:tblLayout w:type="fixed"/>
        <w:tblCellMar>
          <w:top w:w="0" w:type="dxa"/>
          <w:left w:w="108" w:type="dxa"/>
          <w:bottom w:w="0" w:type="dxa"/>
          <w:right w:w="108" w:type="dxa"/>
        </w:tblCellMar>
      </w:tblPr>
      <w:tblGrid>
        <w:gridCol w:w="706"/>
        <w:gridCol w:w="2720"/>
        <w:gridCol w:w="6145"/>
      </w:tblGrid>
      <w:tr w14:paraId="57072AF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31CEA09">
            <w:pPr>
              <w:tabs>
                <w:tab w:val="left" w:pos="7665"/>
              </w:tabs>
              <w:spacing w:line="40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14:paraId="587C70E1">
            <w:pPr>
              <w:tabs>
                <w:tab w:val="left" w:pos="7665"/>
              </w:tabs>
              <w:spacing w:line="40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14:paraId="44A949A6">
            <w:pPr>
              <w:tabs>
                <w:tab w:val="left" w:pos="7665"/>
              </w:tabs>
              <w:spacing w:line="40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编列内容</w:t>
            </w:r>
          </w:p>
        </w:tc>
      </w:tr>
      <w:tr w14:paraId="04C38DE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68C3BE">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6D77924">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14:paraId="34F7F50C">
            <w:pPr>
              <w:spacing w:line="400" w:lineRule="exact"/>
              <w:rPr>
                <w:rFonts w:hint="eastAsia" w:ascii="宋体" w:hAnsi="宋体" w:eastAsia="宋体" w:cs="宋体"/>
                <w:color w:val="auto"/>
                <w:sz w:val="28"/>
                <w:szCs w:val="28"/>
                <w:highlight w:val="none"/>
                <w:shd w:val="clear" w:color="auto" w:fill="auto"/>
                <w:lang w:val="zh-CN"/>
              </w:rPr>
            </w:pPr>
            <w:r>
              <w:rPr>
                <w:rFonts w:hint="eastAsia" w:ascii="宋体" w:hAnsi="宋体" w:eastAsia="宋体" w:cs="宋体"/>
                <w:color w:val="auto"/>
                <w:sz w:val="28"/>
                <w:szCs w:val="28"/>
                <w:highlight w:val="none"/>
                <w:shd w:val="clear" w:color="auto" w:fill="auto"/>
                <w:lang w:val="zh-CN"/>
              </w:rPr>
              <w:t>名称：</w:t>
            </w:r>
            <w:r>
              <w:rPr>
                <w:rFonts w:hint="eastAsia" w:ascii="宋体" w:hAnsi="宋体" w:cs="宋体"/>
                <w:color w:val="auto"/>
                <w:sz w:val="28"/>
                <w:szCs w:val="28"/>
                <w:highlight w:val="none"/>
                <w:shd w:val="clear" w:color="auto" w:fill="auto"/>
                <w:lang w:val="zh-CN" w:eastAsia="zh-CN"/>
              </w:rPr>
              <w:t>阿瓦提县工业园区管理委员会</w:t>
            </w:r>
          </w:p>
          <w:p w14:paraId="35BCFAEA">
            <w:pPr>
              <w:spacing w:line="400" w:lineRule="exact"/>
              <w:rPr>
                <w:rFonts w:hint="eastAsia" w:ascii="宋体" w:hAnsi="宋体" w:eastAsia="宋体" w:cs="宋体"/>
                <w:color w:val="auto"/>
                <w:sz w:val="28"/>
                <w:szCs w:val="28"/>
                <w:highlight w:val="none"/>
                <w:shd w:val="clear" w:color="auto" w:fill="auto"/>
                <w:lang w:val="zh-CN"/>
              </w:rPr>
            </w:pPr>
            <w:r>
              <w:rPr>
                <w:rFonts w:hint="eastAsia" w:ascii="宋体" w:hAnsi="宋体" w:eastAsia="宋体" w:cs="宋体"/>
                <w:color w:val="auto"/>
                <w:sz w:val="28"/>
                <w:szCs w:val="28"/>
                <w:highlight w:val="none"/>
                <w:shd w:val="clear" w:color="auto" w:fill="auto"/>
                <w:lang w:val="zh-CN"/>
              </w:rPr>
              <w:t>地址：</w:t>
            </w:r>
            <w:r>
              <w:rPr>
                <w:rFonts w:hint="eastAsia" w:ascii="宋体" w:hAnsi="宋体" w:cs="宋体"/>
                <w:color w:val="auto"/>
                <w:sz w:val="28"/>
                <w:szCs w:val="28"/>
                <w:highlight w:val="none"/>
                <w:shd w:val="clear" w:color="auto" w:fill="auto"/>
                <w:lang w:val="zh-CN" w:eastAsia="zh-CN"/>
              </w:rPr>
              <w:t>阿瓦提县工业园区企业服务中心</w:t>
            </w:r>
          </w:p>
          <w:p w14:paraId="2818344A">
            <w:pPr>
              <w:spacing w:line="400" w:lineRule="exact"/>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zh-CN"/>
              </w:rPr>
              <w:t>联系人：王飞飞</w:t>
            </w:r>
          </w:p>
          <w:p w14:paraId="7E06A6CD">
            <w:pPr>
              <w:spacing w:line="400" w:lineRule="exact"/>
              <w:rPr>
                <w:rFonts w:hint="eastAsia" w:ascii="宋体" w:hAnsi="宋体" w:eastAsia="宋体" w:cs="宋体"/>
                <w:color w:val="FF0000"/>
                <w:sz w:val="28"/>
                <w:szCs w:val="28"/>
                <w:shd w:val="clear" w:color="auto" w:fill="auto"/>
                <w:lang w:eastAsia="zh-CN"/>
              </w:rPr>
            </w:pPr>
            <w:r>
              <w:rPr>
                <w:rFonts w:hint="eastAsia" w:ascii="宋体" w:hAnsi="宋体" w:eastAsia="宋体" w:cs="宋体"/>
                <w:color w:val="auto"/>
                <w:sz w:val="28"/>
                <w:szCs w:val="28"/>
                <w:highlight w:val="none"/>
                <w:shd w:val="clear" w:color="auto" w:fill="auto"/>
              </w:rPr>
              <w:t>电话：</w:t>
            </w:r>
            <w:r>
              <w:rPr>
                <w:rFonts w:hint="eastAsia" w:ascii="宋体" w:hAnsi="宋体" w:eastAsia="宋体" w:cs="宋体"/>
                <w:color w:val="auto"/>
                <w:sz w:val="28"/>
                <w:szCs w:val="28"/>
                <w:highlight w:val="none"/>
                <w:shd w:val="clear" w:color="auto" w:fill="auto"/>
                <w:lang w:eastAsia="zh-CN"/>
              </w:rPr>
              <w:t>18009975190</w:t>
            </w:r>
            <w:r>
              <w:rPr>
                <w:rFonts w:hint="eastAsia" w:ascii="宋体" w:hAnsi="宋体" w:eastAsia="宋体" w:cs="宋体"/>
                <w:color w:val="auto"/>
                <w:sz w:val="28"/>
                <w:szCs w:val="28"/>
                <w:highlight w:val="none"/>
                <w:shd w:val="clear" w:color="auto" w:fill="auto"/>
                <w:lang w:val="en-US" w:eastAsia="zh-CN"/>
              </w:rPr>
              <w:t xml:space="preserve"> </w:t>
            </w:r>
          </w:p>
        </w:tc>
      </w:tr>
      <w:tr w14:paraId="6895527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24CB61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506B6AD">
            <w:pPr>
              <w:spacing w:line="400" w:lineRule="exact"/>
              <w:rPr>
                <w:rFonts w:hint="eastAsia" w:ascii="宋体" w:hAnsi="宋体" w:eastAsia="宋体" w:cs="宋体"/>
                <w:sz w:val="28"/>
                <w:szCs w:val="28"/>
              </w:rPr>
            </w:pPr>
            <w:r>
              <w:rPr>
                <w:rFonts w:hint="eastAsia" w:ascii="宋体" w:hAnsi="宋体" w:eastAsia="宋体" w:cs="宋体"/>
                <w:sz w:val="28"/>
                <w:szCs w:val="28"/>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14:paraId="31EFD28D">
            <w:pPr>
              <w:spacing w:line="400" w:lineRule="exact"/>
              <w:rPr>
                <w:rFonts w:hint="eastAsia" w:ascii="宋体" w:hAnsi="宋体" w:eastAsia="宋体" w:cs="宋体"/>
                <w:color w:val="auto"/>
                <w:sz w:val="28"/>
                <w:szCs w:val="28"/>
                <w:highlight w:val="none"/>
                <w:shd w:val="clear" w:color="auto" w:fill="auto"/>
                <w:lang w:val="zh-CN"/>
              </w:rPr>
            </w:pPr>
            <w:r>
              <w:rPr>
                <w:rFonts w:hint="eastAsia" w:ascii="宋体" w:hAnsi="宋体" w:eastAsia="宋体" w:cs="宋体"/>
                <w:color w:val="auto"/>
                <w:sz w:val="28"/>
                <w:szCs w:val="28"/>
                <w:highlight w:val="none"/>
                <w:shd w:val="clear" w:color="auto" w:fill="auto"/>
                <w:lang w:val="zh-CN"/>
              </w:rPr>
              <w:t>名称：</w:t>
            </w:r>
            <w:r>
              <w:rPr>
                <w:rFonts w:hint="eastAsia" w:ascii="宋体" w:hAnsi="宋体" w:cs="宋体"/>
                <w:color w:val="auto"/>
                <w:sz w:val="28"/>
                <w:szCs w:val="28"/>
                <w:highlight w:val="none"/>
                <w:shd w:val="clear" w:color="auto" w:fill="auto"/>
                <w:lang w:val="zh-CN"/>
              </w:rPr>
              <w:t>新疆景盛项目管理有限公司</w:t>
            </w:r>
          </w:p>
          <w:p w14:paraId="46617493">
            <w:pPr>
              <w:spacing w:line="400" w:lineRule="exact"/>
              <w:rPr>
                <w:rFonts w:hint="eastAsia" w:ascii="宋体" w:hAnsi="宋体" w:eastAsia="宋体" w:cs="宋体"/>
                <w:color w:val="auto"/>
                <w:sz w:val="28"/>
                <w:szCs w:val="28"/>
                <w:highlight w:val="none"/>
                <w:shd w:val="clear" w:color="auto" w:fill="auto"/>
                <w:lang w:val="zh-CN" w:eastAsia="zh-CN"/>
              </w:rPr>
            </w:pPr>
            <w:r>
              <w:rPr>
                <w:rFonts w:hint="eastAsia" w:ascii="宋体" w:hAnsi="宋体" w:eastAsia="宋体" w:cs="宋体"/>
                <w:color w:val="auto"/>
                <w:sz w:val="28"/>
                <w:szCs w:val="28"/>
                <w:highlight w:val="none"/>
                <w:shd w:val="clear" w:color="auto" w:fill="auto"/>
                <w:lang w:val="zh-CN"/>
              </w:rPr>
              <w:t>地址：</w:t>
            </w:r>
            <w:r>
              <w:rPr>
                <w:rFonts w:hint="eastAsia" w:ascii="宋体" w:hAnsi="宋体" w:cs="宋体"/>
                <w:color w:val="auto"/>
                <w:sz w:val="28"/>
                <w:szCs w:val="28"/>
                <w:highlight w:val="none"/>
                <w:shd w:val="clear" w:color="auto" w:fill="auto"/>
                <w:lang w:val="zh-CN"/>
              </w:rPr>
              <w:t>新疆阿克苏地区阿克苏市英巴扎街道巴格其社区蓝城绿洲11号楼1单元2201室</w:t>
            </w:r>
          </w:p>
          <w:p w14:paraId="6FE019AD">
            <w:pPr>
              <w:spacing w:line="400" w:lineRule="exact"/>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zh-CN"/>
              </w:rPr>
              <w:t>联系人：</w:t>
            </w:r>
            <w:r>
              <w:rPr>
                <w:rFonts w:hint="eastAsia" w:ascii="宋体" w:hAnsi="宋体" w:eastAsia="宋体" w:cs="宋体"/>
                <w:color w:val="auto"/>
                <w:sz w:val="28"/>
                <w:szCs w:val="28"/>
                <w:highlight w:val="none"/>
                <w:shd w:val="clear" w:color="auto" w:fill="auto"/>
                <w:lang w:val="en-US" w:eastAsia="zh-CN"/>
              </w:rPr>
              <w:t>代文静</w:t>
            </w:r>
            <w:r>
              <w:rPr>
                <w:rFonts w:hint="eastAsia" w:ascii="宋体" w:hAnsi="宋体" w:eastAsia="宋体" w:cs="宋体"/>
                <w:color w:val="auto"/>
                <w:sz w:val="28"/>
                <w:szCs w:val="28"/>
                <w:highlight w:val="none"/>
                <w:shd w:val="clear" w:color="auto" w:fill="auto"/>
              </w:rPr>
              <w:t xml:space="preserve"> </w:t>
            </w:r>
            <w:r>
              <w:rPr>
                <w:rFonts w:hint="eastAsia" w:ascii="宋体" w:hAnsi="宋体" w:eastAsia="宋体" w:cs="宋体"/>
                <w:color w:val="auto"/>
                <w:sz w:val="28"/>
                <w:szCs w:val="28"/>
                <w:highlight w:val="none"/>
                <w:shd w:val="clear" w:color="auto" w:fill="auto"/>
                <w:lang w:val="en-US" w:eastAsia="zh-CN"/>
              </w:rPr>
              <w:t xml:space="preserve"> </w:t>
            </w:r>
          </w:p>
          <w:p w14:paraId="0BDE9F1F">
            <w:pPr>
              <w:spacing w:line="400" w:lineRule="exact"/>
              <w:rPr>
                <w:rFonts w:hint="eastAsia" w:ascii="宋体" w:hAnsi="宋体" w:eastAsia="宋体" w:cs="宋体"/>
                <w:color w:val="FF0000"/>
                <w:sz w:val="28"/>
                <w:szCs w:val="28"/>
                <w:shd w:val="clear" w:color="auto" w:fill="auto"/>
                <w:lang w:val="en-US" w:eastAsia="zh-CN"/>
              </w:rPr>
            </w:pPr>
            <w:r>
              <w:rPr>
                <w:rFonts w:hint="eastAsia" w:ascii="宋体" w:hAnsi="宋体" w:eastAsia="宋体" w:cs="宋体"/>
                <w:color w:val="auto"/>
                <w:sz w:val="28"/>
                <w:szCs w:val="28"/>
                <w:highlight w:val="none"/>
                <w:shd w:val="clear" w:color="auto" w:fill="auto"/>
              </w:rPr>
              <w:t>电话：</w:t>
            </w:r>
            <w:r>
              <w:rPr>
                <w:rFonts w:hint="eastAsia" w:ascii="宋体" w:hAnsi="宋体" w:cs="宋体"/>
                <w:color w:val="auto"/>
                <w:sz w:val="28"/>
                <w:szCs w:val="28"/>
                <w:highlight w:val="none"/>
                <w:shd w:val="clear" w:color="auto" w:fill="auto"/>
                <w:lang w:val="en-US" w:eastAsia="zh-CN"/>
              </w:rPr>
              <w:t>13999078224</w:t>
            </w:r>
          </w:p>
        </w:tc>
      </w:tr>
      <w:tr w14:paraId="49442A4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1876733">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7178DA">
            <w:pPr>
              <w:spacing w:line="400" w:lineRule="exact"/>
              <w:rPr>
                <w:rFonts w:hint="eastAsia" w:ascii="宋体" w:hAnsi="宋体" w:eastAsia="宋体" w:cs="宋体"/>
                <w:sz w:val="28"/>
                <w:szCs w:val="28"/>
              </w:rPr>
            </w:pPr>
            <w:r>
              <w:rPr>
                <w:rFonts w:hint="eastAsia" w:ascii="宋体" w:hAnsi="宋体" w:eastAsia="宋体" w:cs="宋体"/>
                <w:sz w:val="28"/>
                <w:szCs w:val="28"/>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14:paraId="5616242A">
            <w:pPr>
              <w:keepNext w:val="0"/>
              <w:keepLines w:val="0"/>
              <w:widowControl/>
              <w:suppressLineNumbers w:val="0"/>
              <w:jc w:val="left"/>
              <w:rPr>
                <w:rFonts w:hint="eastAsia" w:ascii="宋体" w:hAnsi="宋体" w:eastAsia="宋体" w:cs="宋体"/>
                <w:color w:val="FF0000"/>
                <w:sz w:val="28"/>
                <w:szCs w:val="28"/>
                <w:shd w:val="clear" w:color="auto" w:fill="auto"/>
                <w:lang w:eastAsia="zh-CN"/>
              </w:rPr>
            </w:pPr>
            <w:r>
              <w:rPr>
                <w:rFonts w:hint="eastAsia" w:ascii="宋体" w:hAnsi="宋体" w:cs="宋体"/>
                <w:color w:val="auto"/>
                <w:sz w:val="28"/>
                <w:szCs w:val="28"/>
                <w:shd w:val="clear" w:color="auto" w:fill="auto"/>
                <w:lang w:val="en-US" w:eastAsia="zh-CN"/>
              </w:rPr>
              <w:t>阿瓦提县农产品综合发展中心建设项目(一期)全过程造价咨询</w:t>
            </w:r>
          </w:p>
        </w:tc>
      </w:tr>
      <w:tr w14:paraId="04326A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CE574B">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CC16337">
            <w:pPr>
              <w:spacing w:line="400" w:lineRule="exact"/>
              <w:rPr>
                <w:rFonts w:hint="eastAsia" w:ascii="宋体" w:hAnsi="宋体" w:eastAsia="宋体" w:cs="宋体"/>
                <w:sz w:val="28"/>
                <w:szCs w:val="28"/>
              </w:rPr>
            </w:pPr>
            <w:r>
              <w:rPr>
                <w:rFonts w:hint="eastAsia" w:ascii="宋体" w:hAnsi="宋体" w:eastAsia="宋体" w:cs="宋体"/>
                <w:sz w:val="28"/>
                <w:szCs w:val="28"/>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14:paraId="39BC97ED">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8"/>
                <w:szCs w:val="28"/>
                <w:shd w:val="clear" w:color="auto" w:fill="auto"/>
                <w:lang w:val="en-US" w:eastAsia="zh-CN"/>
              </w:rPr>
            </w:pPr>
            <w:r>
              <w:rPr>
                <w:rFonts w:hint="eastAsia" w:ascii="宋体" w:hAnsi="宋体" w:cs="宋体"/>
                <w:color w:val="auto"/>
                <w:sz w:val="28"/>
                <w:szCs w:val="28"/>
                <w:shd w:val="clear" w:color="auto" w:fill="auto"/>
                <w:lang w:val="en-US" w:eastAsia="zh-CN"/>
              </w:rPr>
              <w:t>20260040</w:t>
            </w:r>
          </w:p>
        </w:tc>
      </w:tr>
      <w:tr w14:paraId="73155B3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F15AA9">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0097E93">
            <w:pPr>
              <w:spacing w:line="400" w:lineRule="exact"/>
              <w:rPr>
                <w:rFonts w:hint="eastAsia" w:ascii="宋体" w:hAnsi="宋体" w:eastAsia="宋体" w:cs="宋体"/>
                <w:sz w:val="28"/>
                <w:szCs w:val="28"/>
                <w:lang w:val="zh-CN"/>
              </w:rPr>
            </w:pPr>
            <w:r>
              <w:rPr>
                <w:rFonts w:hint="eastAsia" w:ascii="宋体" w:hAnsi="宋体" w:eastAsia="宋体" w:cs="宋体"/>
                <w:sz w:val="28"/>
                <w:szCs w:val="28"/>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14:paraId="4DF76E8A">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8"/>
                <w:szCs w:val="28"/>
                <w:highlight w:val="none"/>
                <w:shd w:val="clear" w:color="auto" w:fill="auto"/>
                <w:lang w:val="zh-CN" w:eastAsia="zh-CN"/>
              </w:rPr>
            </w:pPr>
            <w:r>
              <w:rPr>
                <w:rFonts w:hint="eastAsia" w:ascii="宋体" w:hAnsi="宋体" w:cs="宋体"/>
                <w:color w:val="auto"/>
                <w:sz w:val="28"/>
                <w:szCs w:val="28"/>
                <w:highlight w:val="none"/>
                <w:shd w:val="clear" w:color="auto" w:fill="auto"/>
                <w:lang w:val="en-US" w:eastAsia="zh-CN"/>
              </w:rPr>
              <w:t>财政资金  100%</w:t>
            </w:r>
          </w:p>
        </w:tc>
      </w:tr>
      <w:tr w14:paraId="5D0DA42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842BCB">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9DB52AC">
            <w:pPr>
              <w:spacing w:line="400" w:lineRule="exact"/>
              <w:rPr>
                <w:rFonts w:hint="eastAsia" w:ascii="宋体" w:hAnsi="宋体" w:eastAsia="宋体" w:cs="宋体"/>
                <w:sz w:val="28"/>
                <w:szCs w:val="28"/>
              </w:rPr>
            </w:pPr>
            <w:r>
              <w:rPr>
                <w:rFonts w:hint="eastAsia" w:ascii="宋体" w:hAnsi="宋体" w:cs="宋体"/>
                <w:sz w:val="28"/>
                <w:szCs w:val="28"/>
                <w:lang w:val="en-US" w:eastAsia="zh-CN"/>
              </w:rPr>
              <w:t>服务</w:t>
            </w:r>
            <w:r>
              <w:rPr>
                <w:rFonts w:hint="eastAsia" w:ascii="宋体" w:hAnsi="宋体" w:eastAsia="宋体" w:cs="宋体"/>
                <w:sz w:val="28"/>
                <w:szCs w:val="28"/>
              </w:rPr>
              <w:t>内容</w:t>
            </w:r>
          </w:p>
        </w:tc>
        <w:tc>
          <w:tcPr>
            <w:tcW w:w="6145" w:type="dxa"/>
            <w:tcBorders>
              <w:top w:val="single" w:color="auto" w:sz="4" w:space="0"/>
              <w:left w:val="single" w:color="auto" w:sz="4" w:space="0"/>
              <w:bottom w:val="single" w:color="auto" w:sz="4" w:space="0"/>
              <w:right w:val="single" w:color="auto" w:sz="4" w:space="0"/>
            </w:tcBorders>
            <w:vAlign w:val="center"/>
          </w:tcPr>
          <w:p w14:paraId="46C63801">
            <w:pPr>
              <w:spacing w:line="360" w:lineRule="auto"/>
              <w:jc w:val="both"/>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t>对阿瓦提县农产品仓储转运能力提升建设项目（一期）提供全过程造价咨询服务。</w:t>
            </w:r>
          </w:p>
        </w:tc>
      </w:tr>
      <w:tr w14:paraId="13A1970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5E9DFEB">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73766E4">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14:paraId="5520F9F6">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sz w:val="28"/>
                <w:szCs w:val="28"/>
                <w:shd w:val="clear" w:color="auto" w:fill="auto"/>
              </w:rPr>
            </w:pPr>
            <w:r>
              <w:rPr>
                <w:rFonts w:hint="eastAsia" w:ascii="宋体" w:hAnsi="宋体" w:cs="宋体"/>
                <w:color w:val="auto"/>
                <w:sz w:val="28"/>
                <w:szCs w:val="28"/>
                <w:shd w:val="clear" w:color="auto" w:fill="auto"/>
                <w:lang w:val="en-US" w:eastAsia="zh-CN"/>
              </w:rPr>
              <w:t>1100000.00</w:t>
            </w:r>
            <w:r>
              <w:rPr>
                <w:rFonts w:hint="eastAsia" w:ascii="宋体" w:hAnsi="宋体" w:eastAsia="宋体" w:cs="宋体"/>
                <w:color w:val="auto"/>
                <w:sz w:val="28"/>
                <w:szCs w:val="28"/>
                <w:shd w:val="clear" w:color="auto" w:fill="auto"/>
                <w:lang w:val="en-US" w:eastAsia="zh-CN"/>
              </w:rPr>
              <w:t>元（</w:t>
            </w:r>
            <w:r>
              <w:rPr>
                <w:rFonts w:hint="eastAsia" w:ascii="宋体" w:hAnsi="宋体" w:cs="宋体"/>
                <w:color w:val="auto"/>
                <w:sz w:val="28"/>
                <w:szCs w:val="28"/>
                <w:shd w:val="clear" w:color="auto" w:fill="auto"/>
                <w:lang w:val="en-US" w:eastAsia="zh-CN"/>
              </w:rPr>
              <w:t>壹</w:t>
            </w:r>
            <w:r>
              <w:rPr>
                <w:rFonts w:hint="eastAsia" w:ascii="宋体" w:hAnsi="宋体" w:eastAsia="宋体" w:cs="宋体"/>
                <w:color w:val="auto"/>
                <w:sz w:val="28"/>
                <w:szCs w:val="28"/>
                <w:shd w:val="clear" w:color="auto" w:fill="auto"/>
                <w:lang w:val="en-US" w:eastAsia="zh-CN"/>
              </w:rPr>
              <w:t>佰壹拾万元整）</w:t>
            </w:r>
          </w:p>
        </w:tc>
      </w:tr>
      <w:tr w14:paraId="0C34B8DC">
        <w:tblPrEx>
          <w:tblCellMar>
            <w:top w:w="0" w:type="dxa"/>
            <w:left w:w="108" w:type="dxa"/>
            <w:bottom w:w="0" w:type="dxa"/>
            <w:right w:w="108" w:type="dxa"/>
          </w:tblCellMar>
        </w:tblPrEx>
        <w:trPr>
          <w:trHeight w:val="127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A94827E">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41957E">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期</w:t>
            </w:r>
          </w:p>
        </w:tc>
        <w:tc>
          <w:tcPr>
            <w:tcW w:w="6145" w:type="dxa"/>
            <w:tcBorders>
              <w:top w:val="single" w:color="auto" w:sz="4" w:space="0"/>
              <w:left w:val="single" w:color="auto" w:sz="4" w:space="0"/>
              <w:bottom w:val="single" w:color="auto" w:sz="4" w:space="0"/>
              <w:right w:val="single" w:color="auto" w:sz="4" w:space="0"/>
            </w:tcBorders>
            <w:vAlign w:val="center"/>
          </w:tcPr>
          <w:p w14:paraId="165AE7FD">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SA"/>
              </w:rPr>
              <w:t>服务直至项目结算、决算完成为止</w:t>
            </w:r>
          </w:p>
        </w:tc>
      </w:tr>
      <w:tr w14:paraId="28AE9E4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F9A2EE1">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905E628">
            <w:pPr>
              <w:spacing w:line="4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服务地点</w:t>
            </w:r>
          </w:p>
        </w:tc>
        <w:tc>
          <w:tcPr>
            <w:tcW w:w="6145" w:type="dxa"/>
            <w:tcBorders>
              <w:top w:val="single" w:color="auto" w:sz="4" w:space="0"/>
              <w:left w:val="single" w:color="auto" w:sz="4" w:space="0"/>
              <w:bottom w:val="single" w:color="auto" w:sz="4" w:space="0"/>
              <w:right w:val="single" w:color="auto" w:sz="4" w:space="0"/>
            </w:tcBorders>
            <w:vAlign w:val="center"/>
          </w:tcPr>
          <w:p w14:paraId="12EAF8A9">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采购人指定地点</w:t>
            </w:r>
          </w:p>
        </w:tc>
      </w:tr>
      <w:tr w14:paraId="1548B91A">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ECFF87">
            <w:pPr>
              <w:numPr>
                <w:ilvl w:val="0"/>
                <w:numId w:val="3"/>
              </w:numPr>
              <w:spacing w:line="400" w:lineRule="exact"/>
              <w:jc w:val="center"/>
              <w:rPr>
                <w:rFonts w:hint="eastAsia" w:ascii="宋体" w:hAnsi="宋体" w:eastAsia="宋体" w:cs="宋体"/>
                <w:color w:val="auto"/>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BF8E482">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是否专门面向</w:t>
            </w:r>
            <w:r>
              <w:rPr>
                <w:rFonts w:hint="eastAsia" w:ascii="宋体" w:hAnsi="宋体" w:cs="宋体"/>
                <w:color w:val="auto"/>
                <w:sz w:val="28"/>
                <w:szCs w:val="28"/>
                <w:highlight w:val="none"/>
                <w:lang w:val="en-US" w:eastAsia="zh-CN"/>
              </w:rPr>
              <w:t>小微</w:t>
            </w:r>
            <w:r>
              <w:rPr>
                <w:rFonts w:hint="eastAsia" w:ascii="宋体" w:hAnsi="宋体" w:eastAsia="宋体" w:cs="宋体"/>
                <w:color w:val="auto"/>
                <w:sz w:val="28"/>
                <w:szCs w:val="28"/>
                <w:highlight w:val="none"/>
                <w:lang w:val="en-US" w:eastAsia="zh-CN"/>
              </w:rPr>
              <w:t>企业</w:t>
            </w:r>
          </w:p>
        </w:tc>
        <w:tc>
          <w:tcPr>
            <w:tcW w:w="6145" w:type="dxa"/>
            <w:tcBorders>
              <w:top w:val="single" w:color="auto" w:sz="4" w:space="0"/>
              <w:left w:val="single" w:color="auto" w:sz="4" w:space="0"/>
              <w:bottom w:val="single" w:color="auto" w:sz="4" w:space="0"/>
              <w:right w:val="single" w:color="auto" w:sz="4" w:space="0"/>
            </w:tcBorders>
            <w:vAlign w:val="center"/>
          </w:tcPr>
          <w:p w14:paraId="50B94894">
            <w:pPr>
              <w:spacing w:line="400" w:lineRule="exac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 xml:space="preserve">☑ </w:t>
            </w:r>
            <w:r>
              <w:rPr>
                <w:rFonts w:hint="eastAsia" w:ascii="宋体" w:hAnsi="宋体" w:eastAsia="宋体" w:cs="宋体"/>
                <w:color w:val="auto"/>
                <w:sz w:val="28"/>
                <w:szCs w:val="28"/>
                <w:highlight w:val="none"/>
                <w:lang w:val="en-US" w:eastAsia="zh-CN"/>
              </w:rPr>
              <w:t>是</w:t>
            </w:r>
          </w:p>
          <w:p w14:paraId="52544457">
            <w:pPr>
              <w:spacing w:line="4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 xml:space="preserve">□ </w:t>
            </w:r>
            <w:r>
              <w:rPr>
                <w:rFonts w:hint="eastAsia" w:ascii="宋体" w:hAnsi="宋体" w:eastAsia="宋体" w:cs="宋体"/>
                <w:color w:val="auto"/>
                <w:sz w:val="28"/>
                <w:szCs w:val="28"/>
                <w:highlight w:val="none"/>
                <w:lang w:val="en-US" w:eastAsia="zh-CN"/>
              </w:rPr>
              <w:t>否</w:t>
            </w:r>
          </w:p>
          <w:p w14:paraId="28A6021B">
            <w:pPr>
              <w:spacing w:line="400" w:lineRule="exact"/>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注：本项目</w:t>
            </w:r>
            <w:r>
              <w:rPr>
                <w:rFonts w:hint="eastAsia" w:ascii="宋体" w:hAnsi="宋体" w:cs="宋体"/>
                <w:color w:val="auto"/>
                <w:sz w:val="28"/>
                <w:szCs w:val="28"/>
                <w:highlight w:val="none"/>
                <w:lang w:val="en-US" w:eastAsia="zh-CN"/>
              </w:rPr>
              <w:t>小微</w:t>
            </w:r>
            <w:r>
              <w:rPr>
                <w:rFonts w:hint="eastAsia" w:ascii="宋体" w:hAnsi="宋体" w:eastAsia="宋体" w:cs="宋体"/>
                <w:color w:val="auto"/>
                <w:sz w:val="28"/>
                <w:szCs w:val="28"/>
                <w:highlight w:val="none"/>
                <w:lang w:val="en-US" w:eastAsia="zh-CN"/>
              </w:rPr>
              <w:t>企业行业划分为</w:t>
            </w:r>
            <w:r>
              <w:rPr>
                <w:rFonts w:hint="eastAsia" w:ascii="宋体" w:hAnsi="宋体" w:eastAsia="宋体" w:cs="宋体"/>
                <w:b/>
                <w:bCs/>
                <w:color w:val="auto"/>
                <w:sz w:val="28"/>
                <w:szCs w:val="28"/>
                <w:highlight w:val="none"/>
                <w:lang w:val="en-US" w:eastAsia="zh-CN"/>
              </w:rPr>
              <w:t>其他未列明行业</w:t>
            </w:r>
            <w:r>
              <w:rPr>
                <w:rFonts w:hint="eastAsia" w:ascii="宋体" w:hAnsi="宋体" w:eastAsia="宋体" w:cs="宋体"/>
                <w:color w:val="auto"/>
                <w:sz w:val="28"/>
                <w:szCs w:val="28"/>
                <w:highlight w:val="none"/>
                <w:lang w:val="en-US" w:eastAsia="zh-CN"/>
              </w:rPr>
              <w:t>。</w:t>
            </w:r>
          </w:p>
        </w:tc>
      </w:tr>
      <w:tr w14:paraId="6FEB53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4EB0D6">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D9A8C3C">
            <w:pPr>
              <w:spacing w:line="400" w:lineRule="exact"/>
              <w:rPr>
                <w:rFonts w:hint="eastAsia" w:ascii="宋体" w:hAnsi="宋体" w:eastAsia="宋体" w:cs="宋体"/>
                <w:sz w:val="28"/>
                <w:szCs w:val="28"/>
              </w:rPr>
            </w:pPr>
            <w:r>
              <w:rPr>
                <w:rFonts w:hint="eastAsia" w:ascii="宋体" w:hAnsi="宋体" w:eastAsia="宋体" w:cs="宋体"/>
                <w:sz w:val="28"/>
                <w:szCs w:val="28"/>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14:paraId="2333D04C">
            <w:pPr>
              <w:spacing w:line="400" w:lineRule="exact"/>
              <w:rPr>
                <w:rFonts w:hint="eastAsia" w:ascii="宋体" w:hAnsi="宋体" w:eastAsia="宋体" w:cs="宋体"/>
                <w:sz w:val="28"/>
                <w:szCs w:val="28"/>
              </w:rPr>
            </w:pPr>
            <w:r>
              <w:rPr>
                <w:rFonts w:hint="eastAsia" w:ascii="宋体" w:hAnsi="宋体" w:eastAsia="宋体" w:cs="宋体"/>
                <w:sz w:val="28"/>
                <w:szCs w:val="28"/>
              </w:rPr>
              <w:t>☑ 不接受</w:t>
            </w:r>
          </w:p>
          <w:p w14:paraId="5617C9FD">
            <w:pPr>
              <w:spacing w:line="400" w:lineRule="exact"/>
              <w:rPr>
                <w:rFonts w:hint="eastAsia" w:ascii="宋体" w:hAnsi="宋体" w:eastAsia="宋体" w:cs="宋体"/>
                <w:sz w:val="28"/>
                <w:szCs w:val="28"/>
              </w:rPr>
            </w:pPr>
            <w:r>
              <w:rPr>
                <w:rFonts w:hint="eastAsia" w:ascii="宋体" w:hAnsi="宋体" w:eastAsia="宋体" w:cs="宋体"/>
                <w:sz w:val="28"/>
                <w:szCs w:val="28"/>
              </w:rPr>
              <w:t>□ 接受，应满足下列要求：</w:t>
            </w:r>
            <w:r>
              <w:rPr>
                <w:rFonts w:hint="eastAsia" w:ascii="宋体" w:hAnsi="宋体" w:eastAsia="宋体" w:cs="宋体"/>
                <w:sz w:val="28"/>
                <w:szCs w:val="28"/>
                <w:u w:val="single"/>
              </w:rPr>
              <w:t xml:space="preserve">           </w:t>
            </w:r>
          </w:p>
        </w:tc>
      </w:tr>
      <w:tr w14:paraId="53595721">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89A2D3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250A668">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14:paraId="65F9F57C">
            <w:pPr>
              <w:spacing w:line="400" w:lineRule="exact"/>
              <w:rPr>
                <w:rFonts w:hint="eastAsia" w:ascii="宋体" w:hAnsi="宋体" w:eastAsia="宋体" w:cs="宋体"/>
                <w:sz w:val="28"/>
                <w:szCs w:val="28"/>
                <w:lang w:val="zh-CN"/>
              </w:rPr>
            </w:pPr>
            <w:r>
              <w:rPr>
                <w:rFonts w:hint="eastAsia" w:ascii="宋体" w:hAnsi="宋体" w:eastAsia="宋体" w:cs="宋体"/>
                <w:sz w:val="28"/>
                <w:szCs w:val="28"/>
              </w:rPr>
              <w:t>自投标截止之日起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60</w:t>
            </w:r>
            <w:r>
              <w:rPr>
                <w:rFonts w:hint="eastAsia" w:ascii="宋体" w:hAnsi="宋体" w:eastAsia="宋体" w:cs="宋体"/>
                <w:sz w:val="28"/>
                <w:szCs w:val="28"/>
                <w:u w:val="single"/>
              </w:rPr>
              <w:t xml:space="preserve"> 天</w:t>
            </w:r>
            <w:r>
              <w:rPr>
                <w:rFonts w:hint="eastAsia" w:ascii="宋体" w:hAnsi="宋体" w:eastAsia="宋体" w:cs="宋体"/>
                <w:sz w:val="28"/>
                <w:szCs w:val="28"/>
              </w:rPr>
              <w:t>。</w:t>
            </w:r>
          </w:p>
        </w:tc>
      </w:tr>
      <w:tr w14:paraId="17E71A6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B3652D">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C5B32E">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14:paraId="62955983">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 不组织，自行踏勘</w:t>
            </w:r>
          </w:p>
          <w:p w14:paraId="7EDF395F">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 组织，踏勘时间：</w:t>
            </w:r>
            <w:r>
              <w:rPr>
                <w:rFonts w:hint="eastAsia" w:ascii="宋体" w:hAnsi="宋体" w:eastAsia="宋体" w:cs="宋体"/>
                <w:sz w:val="28"/>
                <w:szCs w:val="28"/>
                <w:u w:val="single"/>
                <w:lang w:val="zh-CN"/>
              </w:rPr>
              <w:t xml:space="preserve">               </w:t>
            </w:r>
          </w:p>
          <w:p w14:paraId="53F46FD3">
            <w:pPr>
              <w:tabs>
                <w:tab w:val="left" w:pos="7665"/>
              </w:tabs>
              <w:spacing w:line="400" w:lineRule="exact"/>
              <w:ind w:firstLine="1260" w:firstLineChars="450"/>
              <w:rPr>
                <w:rFonts w:hint="eastAsia" w:ascii="宋体" w:hAnsi="宋体" w:eastAsia="宋体" w:cs="宋体"/>
                <w:sz w:val="28"/>
                <w:szCs w:val="28"/>
                <w:lang w:val="zh-CN"/>
              </w:rPr>
            </w:pPr>
            <w:r>
              <w:rPr>
                <w:rFonts w:hint="eastAsia" w:ascii="宋体" w:hAnsi="宋体" w:eastAsia="宋体" w:cs="宋体"/>
                <w:sz w:val="28"/>
                <w:szCs w:val="28"/>
                <w:lang w:val="zh-CN"/>
              </w:rPr>
              <w:t>踏勘地点：</w:t>
            </w:r>
            <w:r>
              <w:rPr>
                <w:rFonts w:hint="eastAsia" w:ascii="宋体" w:hAnsi="宋体" w:eastAsia="宋体" w:cs="宋体"/>
                <w:sz w:val="28"/>
                <w:szCs w:val="28"/>
                <w:u w:val="single"/>
                <w:lang w:val="zh-CN"/>
              </w:rPr>
              <w:t xml:space="preserve">               </w:t>
            </w:r>
          </w:p>
        </w:tc>
      </w:tr>
      <w:tr w14:paraId="41DF75D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22B4ED">
            <w:pPr>
              <w:numPr>
                <w:ilvl w:val="0"/>
                <w:numId w:val="3"/>
              </w:numPr>
              <w:spacing w:line="400" w:lineRule="exact"/>
              <w:jc w:val="center"/>
              <w:rPr>
                <w:rFonts w:hint="eastAsia" w:ascii="宋体" w:hAnsi="宋体" w:eastAsia="宋体" w:cs="宋体"/>
                <w:sz w:val="28"/>
                <w:szCs w:val="28"/>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6324867">
            <w:pPr>
              <w:spacing w:line="4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14:paraId="2CC8F0DC">
            <w:pPr>
              <w:spacing w:line="40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 不需要</w:t>
            </w:r>
          </w:p>
          <w:p w14:paraId="2ABF7436">
            <w:pPr>
              <w:spacing w:line="40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 需要，履约保证金的金额：中标合同金额的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%（履约保证金须以支票、汇票、本票或者金融机构、担保机构出具的保函等非现金形式提交）</w:t>
            </w:r>
          </w:p>
        </w:tc>
      </w:tr>
      <w:tr w14:paraId="77E0809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20EE75">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1226E2C">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14:paraId="0129BB82">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 由采购人支付</w:t>
            </w:r>
          </w:p>
          <w:p w14:paraId="38105DB3">
            <w:pPr>
              <w:spacing w:line="400" w:lineRule="exact"/>
              <w:rPr>
                <w:rFonts w:hint="eastAsia" w:ascii="宋体" w:hAnsi="宋体" w:eastAsia="宋体" w:cs="宋体"/>
                <w:sz w:val="28"/>
                <w:szCs w:val="28"/>
                <w:u w:val="single"/>
                <w:lang w:val="zh-CN"/>
              </w:rPr>
            </w:pPr>
            <w:r>
              <w:rPr>
                <w:rFonts w:hint="eastAsia" w:ascii="宋体" w:hAnsi="宋体" w:eastAsia="宋体" w:cs="宋体"/>
                <w:sz w:val="28"/>
                <w:szCs w:val="28"/>
                <w:lang w:val="zh-CN"/>
              </w:rPr>
              <w:t>☑ 由中标人支付</w:t>
            </w:r>
          </w:p>
        </w:tc>
      </w:tr>
      <w:tr w14:paraId="195471D9">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739A14">
            <w:pPr>
              <w:numPr>
                <w:ilvl w:val="0"/>
                <w:numId w:val="3"/>
              </w:numPr>
              <w:spacing w:line="400" w:lineRule="exact"/>
              <w:jc w:val="center"/>
              <w:rPr>
                <w:rFonts w:hint="eastAsia" w:ascii="宋体" w:hAnsi="宋体" w:eastAsia="宋体" w:cs="宋体"/>
                <w:sz w:val="28"/>
                <w:szCs w:val="28"/>
              </w:rPr>
            </w:pPr>
          </w:p>
        </w:tc>
        <w:tc>
          <w:tcPr>
            <w:tcW w:w="2720" w:type="dxa"/>
            <w:tcBorders>
              <w:top w:val="single" w:color="auto" w:sz="4" w:space="0"/>
              <w:left w:val="single" w:color="auto" w:sz="4" w:space="0"/>
              <w:bottom w:val="single" w:color="auto" w:sz="4" w:space="0"/>
              <w:right w:val="single" w:color="auto" w:sz="4" w:space="0"/>
            </w:tcBorders>
            <w:vAlign w:val="center"/>
          </w:tcPr>
          <w:p w14:paraId="5B9B4653">
            <w:pPr>
              <w:spacing w:line="400" w:lineRule="exact"/>
              <w:rPr>
                <w:rFonts w:hint="eastAsia" w:ascii="宋体" w:hAnsi="宋体" w:eastAsia="宋体" w:cs="宋体"/>
                <w:sz w:val="28"/>
                <w:szCs w:val="28"/>
              </w:rPr>
            </w:pPr>
            <w:r>
              <w:rPr>
                <w:rFonts w:hint="eastAsia" w:ascii="宋体" w:hAnsi="宋体" w:eastAsia="宋体" w:cs="宋体"/>
                <w:sz w:val="28"/>
                <w:szCs w:val="28"/>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14:paraId="2E9DDC80">
            <w:pPr>
              <w:spacing w:line="400" w:lineRule="exact"/>
              <w:rPr>
                <w:rFonts w:hint="eastAsia" w:ascii="宋体" w:hAnsi="宋体" w:eastAsia="宋体" w:cs="宋体"/>
                <w:sz w:val="28"/>
                <w:szCs w:val="28"/>
              </w:rPr>
            </w:pPr>
            <w:r>
              <w:rPr>
                <w:rFonts w:hint="eastAsia" w:ascii="宋体" w:hAnsi="宋体" w:eastAsia="宋体" w:cs="宋体"/>
                <w:sz w:val="28"/>
                <w:szCs w:val="28"/>
              </w:rPr>
              <w:t>补充文件</w:t>
            </w:r>
          </w:p>
        </w:tc>
      </w:tr>
      <w:tr w14:paraId="48308932">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D68919">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81EAD0F">
            <w:pPr>
              <w:spacing w:line="400" w:lineRule="exact"/>
              <w:rPr>
                <w:rFonts w:hint="eastAsia" w:ascii="宋体" w:hAnsi="宋体" w:eastAsia="宋体" w:cs="宋体"/>
                <w:sz w:val="28"/>
                <w:szCs w:val="28"/>
                <w:lang w:val="zh-CN"/>
              </w:rPr>
            </w:pPr>
            <w:r>
              <w:rPr>
                <w:rFonts w:hint="eastAsia" w:ascii="宋体" w:hAnsi="宋体" w:eastAsia="宋体" w:cs="宋体"/>
                <w:sz w:val="28"/>
                <w:szCs w:val="28"/>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14:paraId="255D45C5">
            <w:pPr>
              <w:spacing w:line="400" w:lineRule="exact"/>
              <w:rPr>
                <w:rFonts w:hint="eastAsia" w:ascii="宋体" w:hAnsi="宋体" w:eastAsia="宋体" w:cs="宋体"/>
                <w:sz w:val="28"/>
                <w:szCs w:val="28"/>
                <w:u w:val="single"/>
                <w:lang w:val="zh-CN"/>
              </w:rPr>
            </w:pPr>
            <w:r>
              <w:rPr>
                <w:rFonts w:hint="eastAsia" w:ascii="宋体" w:hAnsi="宋体" w:eastAsia="宋体" w:cs="宋体"/>
                <w:sz w:val="28"/>
                <w:szCs w:val="28"/>
                <w:lang w:val="zh-CN"/>
              </w:rPr>
              <w:t>从补充文件发布时间开始48小时内</w:t>
            </w:r>
          </w:p>
        </w:tc>
      </w:tr>
      <w:tr w14:paraId="74C5050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0AACD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B6ECE17">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投标人资格条件</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02EFDD21">
            <w:pPr>
              <w:keepNext w:val="0"/>
              <w:keepLines w:val="0"/>
              <w:pageBreakBefore w:val="0"/>
              <w:widowControl w:val="0"/>
              <w:kinsoku/>
              <w:wordWrap/>
              <w:overflowPunct/>
              <w:topLinePunct w:val="0"/>
              <w:autoSpaceDE/>
              <w:autoSpaceDN/>
              <w:bidi w:val="0"/>
              <w:adjustRightInd/>
              <w:snapToGrid/>
              <w:spacing w:before="63" w:beforeLines="20" w:line="40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1.满足《中华人民共和国政府采购法》第二十二条规定；</w:t>
            </w:r>
          </w:p>
          <w:p w14:paraId="6936BB75">
            <w:pPr>
              <w:keepNext w:val="0"/>
              <w:keepLines w:val="0"/>
              <w:pageBreakBefore w:val="0"/>
              <w:widowControl w:val="0"/>
              <w:kinsoku/>
              <w:wordWrap/>
              <w:overflowPunct/>
              <w:topLinePunct w:val="0"/>
              <w:autoSpaceDE/>
              <w:autoSpaceDN/>
              <w:bidi w:val="0"/>
              <w:adjustRightInd/>
              <w:snapToGrid/>
              <w:spacing w:before="63" w:beforeLines="20" w:line="40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2、落实政府采购政策需满足的资格要求：</w:t>
            </w:r>
            <w:r>
              <w:rPr>
                <w:rFonts w:hint="eastAsia" w:ascii="宋体" w:hAnsi="宋体" w:cs="宋体"/>
                <w:color w:val="auto"/>
                <w:sz w:val="28"/>
                <w:szCs w:val="28"/>
                <w:lang w:val="zh-CN"/>
              </w:rPr>
              <w:t>本项目专门面向中小微企业</w:t>
            </w:r>
            <w:r>
              <w:rPr>
                <w:rFonts w:hint="eastAsia" w:ascii="宋体" w:hAnsi="宋体" w:eastAsia="宋体" w:cs="宋体"/>
                <w:color w:val="auto"/>
                <w:sz w:val="28"/>
                <w:szCs w:val="28"/>
                <w:lang w:val="zh-CN"/>
              </w:rPr>
              <w:t>；</w:t>
            </w:r>
          </w:p>
          <w:p w14:paraId="43EF0F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color w:val="auto"/>
                <w:sz w:val="28"/>
                <w:szCs w:val="28"/>
                <w:lang w:val="zh-CN"/>
              </w:rPr>
              <w:t>3</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zh-CN"/>
              </w:rPr>
              <w:t>本项目的特定资格要求：项目负责人具有一级注册造价工程师证书（土木建筑工程专业）；注册单位与供应商名称一致。</w:t>
            </w:r>
          </w:p>
        </w:tc>
      </w:tr>
      <w:tr w14:paraId="5509041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FDBAB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1160CD0">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14:paraId="60586C91">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 不允许</w:t>
            </w:r>
          </w:p>
          <w:p w14:paraId="046EC1EF">
            <w:pPr>
              <w:spacing w:line="400" w:lineRule="exact"/>
              <w:ind w:left="360" w:hanging="420" w:hangingChars="150"/>
              <w:rPr>
                <w:rFonts w:hint="eastAsia" w:ascii="宋体" w:hAnsi="宋体" w:eastAsia="宋体" w:cs="宋体"/>
                <w:sz w:val="28"/>
                <w:szCs w:val="28"/>
                <w:u w:val="single"/>
                <w:lang w:val="zh-CN"/>
              </w:rPr>
            </w:pPr>
            <w:r>
              <w:rPr>
                <w:rFonts w:hint="eastAsia" w:ascii="宋体" w:hAnsi="宋体" w:eastAsia="宋体" w:cs="宋体"/>
                <w:sz w:val="28"/>
                <w:szCs w:val="28"/>
                <w:lang w:val="zh-CN"/>
              </w:rPr>
              <w:t>□ 允许。要求：只有中标人所递交的备选投标方案方可予以考虑。评标委员会认为中标人的备选投标方案优于其按照招标文件要求的投标方案，采购人可以接受该备选投标方案。</w:t>
            </w:r>
          </w:p>
        </w:tc>
      </w:tr>
      <w:tr w14:paraId="12BDFF27">
        <w:tblPrEx>
          <w:tblCellMar>
            <w:top w:w="0" w:type="dxa"/>
            <w:left w:w="108" w:type="dxa"/>
            <w:bottom w:w="0" w:type="dxa"/>
            <w:right w:w="108" w:type="dxa"/>
          </w:tblCellMar>
        </w:tblPrEx>
        <w:trPr>
          <w:trHeight w:val="50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11940AF">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20888EB">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14:paraId="2342EE7F">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含税全包价，包含提供相关服务的所有费用。</w:t>
            </w:r>
          </w:p>
        </w:tc>
      </w:tr>
      <w:tr w14:paraId="1A2CDB6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FC3E33A">
            <w:pPr>
              <w:numPr>
                <w:ilvl w:val="0"/>
                <w:numId w:val="3"/>
              </w:numPr>
              <w:spacing w:line="400" w:lineRule="exact"/>
              <w:jc w:val="center"/>
              <w:rPr>
                <w:rFonts w:hint="eastAsia" w:ascii="宋体" w:hAnsi="宋体" w:eastAsia="宋体" w:cs="宋体"/>
                <w:sz w:val="28"/>
                <w:szCs w:val="28"/>
              </w:rPr>
            </w:pPr>
          </w:p>
        </w:tc>
        <w:tc>
          <w:tcPr>
            <w:tcW w:w="2720" w:type="dxa"/>
            <w:tcBorders>
              <w:top w:val="single" w:color="auto" w:sz="4" w:space="0"/>
              <w:left w:val="single" w:color="auto" w:sz="4" w:space="0"/>
              <w:bottom w:val="single" w:color="auto" w:sz="4" w:space="0"/>
              <w:right w:val="single" w:color="auto" w:sz="4" w:space="0"/>
            </w:tcBorders>
            <w:vAlign w:val="center"/>
          </w:tcPr>
          <w:p w14:paraId="6DFBF964">
            <w:pPr>
              <w:spacing w:line="400" w:lineRule="exact"/>
              <w:rPr>
                <w:rFonts w:hint="eastAsia" w:ascii="宋体" w:hAnsi="宋体" w:eastAsia="宋体" w:cs="宋体"/>
                <w:sz w:val="28"/>
                <w:szCs w:val="28"/>
              </w:rPr>
            </w:pPr>
            <w:r>
              <w:rPr>
                <w:rFonts w:hint="eastAsia" w:ascii="宋体" w:hAnsi="宋体" w:eastAsia="宋体" w:cs="宋体"/>
                <w:sz w:val="28"/>
                <w:szCs w:val="28"/>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14:paraId="76DF6E14">
            <w:pPr>
              <w:spacing w:line="400" w:lineRule="exact"/>
              <w:rPr>
                <w:rFonts w:hint="eastAsia" w:ascii="宋体" w:hAnsi="宋体" w:eastAsia="宋体" w:cs="宋体"/>
                <w:sz w:val="28"/>
                <w:szCs w:val="28"/>
              </w:rPr>
            </w:pPr>
            <w:r>
              <w:rPr>
                <w:rFonts w:hint="eastAsia" w:ascii="宋体" w:hAnsi="宋体" w:eastAsia="宋体" w:cs="宋体"/>
                <w:sz w:val="28"/>
                <w:szCs w:val="28"/>
              </w:rPr>
              <w:t>本次投标报价为一次不得更改报价，投标人只有一次报价的机会。投标报价（即开标报价）不得有选择性报价和附有条件的报价，且不得高于预算金额（备注：设定最高限价的，本项内容改为最高限价）。</w:t>
            </w:r>
          </w:p>
        </w:tc>
      </w:tr>
      <w:tr w14:paraId="17F0CF2C">
        <w:tblPrEx>
          <w:tblCellMar>
            <w:top w:w="0" w:type="dxa"/>
            <w:left w:w="108" w:type="dxa"/>
            <w:bottom w:w="0" w:type="dxa"/>
            <w:right w:w="108" w:type="dxa"/>
          </w:tblCellMar>
        </w:tblPrEx>
        <w:trPr>
          <w:trHeight w:val="53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33B782F">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2193DD0">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14:paraId="22FD980E">
            <w:pPr>
              <w:spacing w:line="4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tc>
      </w:tr>
      <w:tr w14:paraId="25161B0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DA46F4">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3F1F59">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投标文件编制</w:t>
            </w:r>
          </w:p>
        </w:tc>
        <w:tc>
          <w:tcPr>
            <w:tcW w:w="6145" w:type="dxa"/>
            <w:tcBorders>
              <w:top w:val="single" w:color="auto" w:sz="4" w:space="0"/>
              <w:left w:val="single" w:color="auto" w:sz="4" w:space="0"/>
              <w:bottom w:val="single" w:color="auto" w:sz="4" w:space="0"/>
              <w:right w:val="single" w:color="auto" w:sz="4" w:space="0"/>
            </w:tcBorders>
            <w:vAlign w:val="center"/>
          </w:tcPr>
          <w:p w14:paraId="4B5C6AB6">
            <w:pPr>
              <w:spacing w:line="400" w:lineRule="exact"/>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本项目采用电子交易方式，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B2DFD50">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.投标文件内容。投标人应按照招标文件的要求编写投标文件。</w:t>
            </w:r>
          </w:p>
          <w:p w14:paraId="6030AA36">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投标人中标后应按要求提供纸质响应文件</w:t>
            </w:r>
            <w:r>
              <w:rPr>
                <w:rFonts w:hint="eastAsia" w:ascii="宋体" w:hAnsi="宋体" w:eastAsia="宋体" w:cs="宋体"/>
                <w:sz w:val="28"/>
                <w:szCs w:val="28"/>
                <w:highlight w:val="none"/>
                <w:lang w:val="zh-CN"/>
              </w:rPr>
              <w:t>。</w:t>
            </w:r>
          </w:p>
        </w:tc>
      </w:tr>
      <w:tr w14:paraId="274DC1ED">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DBF59D6">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FAD9696">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14:paraId="5699CDC6">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1.招标文件要求投标人法定代表人或者被授权代表签字处，均须</w:t>
            </w:r>
            <w:r>
              <w:rPr>
                <w:rFonts w:hint="eastAsia" w:ascii="宋体" w:hAnsi="宋体" w:eastAsia="宋体" w:cs="宋体"/>
                <w:sz w:val="28"/>
                <w:szCs w:val="28"/>
                <w:highlight w:val="none"/>
                <w:lang w:val="en-US" w:eastAsia="zh-CN"/>
              </w:rPr>
              <w:t>加盖其个人电子印章或签名</w:t>
            </w:r>
            <w:r>
              <w:rPr>
                <w:rFonts w:hint="eastAsia" w:ascii="宋体" w:hAnsi="宋体" w:eastAsia="宋体" w:cs="宋体"/>
                <w:sz w:val="28"/>
                <w:szCs w:val="28"/>
                <w:highlight w:val="none"/>
                <w:lang w:val="zh-CN"/>
              </w:rPr>
              <w:t>，并</w:t>
            </w:r>
            <w:r>
              <w:rPr>
                <w:rFonts w:hint="eastAsia" w:ascii="宋体" w:hAnsi="宋体" w:eastAsia="宋体" w:cs="宋体"/>
                <w:sz w:val="28"/>
                <w:szCs w:val="28"/>
                <w:highlight w:val="none"/>
                <w:lang w:val="en-US" w:eastAsia="zh-CN"/>
              </w:rPr>
              <w:t>逐页</w:t>
            </w:r>
            <w:r>
              <w:rPr>
                <w:rFonts w:hint="eastAsia" w:ascii="宋体" w:hAnsi="宋体" w:eastAsia="宋体" w:cs="宋体"/>
                <w:sz w:val="28"/>
                <w:szCs w:val="28"/>
                <w:highlight w:val="none"/>
                <w:lang w:val="zh-CN"/>
              </w:rPr>
              <w:t>加盖单位公章</w:t>
            </w:r>
            <w:r>
              <w:rPr>
                <w:rFonts w:hint="eastAsia" w:ascii="宋体" w:hAnsi="宋体" w:eastAsia="宋体" w:cs="宋体"/>
                <w:sz w:val="28"/>
                <w:szCs w:val="28"/>
                <w:highlight w:val="none"/>
                <w:lang w:val="en-US" w:eastAsia="zh-CN"/>
              </w:rPr>
              <w:t>的电子印章</w:t>
            </w:r>
            <w:r>
              <w:rPr>
                <w:rFonts w:hint="eastAsia" w:ascii="宋体" w:hAnsi="宋体" w:eastAsia="宋体" w:cs="宋体"/>
                <w:sz w:val="28"/>
                <w:szCs w:val="28"/>
                <w:highlight w:val="none"/>
                <w:lang w:val="zh-CN"/>
              </w:rPr>
              <w:t>。</w:t>
            </w:r>
          </w:p>
          <w:p w14:paraId="1020EE41">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2.被授权代表人</w:t>
            </w:r>
            <w:r>
              <w:rPr>
                <w:rFonts w:hint="eastAsia" w:ascii="宋体" w:hAnsi="宋体" w:eastAsia="宋体" w:cs="宋体"/>
                <w:sz w:val="28"/>
                <w:szCs w:val="28"/>
                <w:highlight w:val="none"/>
                <w:lang w:val="en-US" w:eastAsia="zh-CN"/>
              </w:rPr>
              <w:t>签章的</w:t>
            </w:r>
            <w:r>
              <w:rPr>
                <w:rFonts w:hint="eastAsia" w:ascii="宋体" w:hAnsi="宋体" w:eastAsia="宋体" w:cs="宋体"/>
                <w:sz w:val="28"/>
                <w:szCs w:val="28"/>
                <w:highlight w:val="none"/>
                <w:lang w:val="zh-CN"/>
              </w:rPr>
              <w:t>，投标文件应附法人授权委托书。</w:t>
            </w:r>
          </w:p>
          <w:p w14:paraId="7735CB2A">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7BE845AE">
        <w:tblPrEx>
          <w:tblCellMar>
            <w:top w:w="0" w:type="dxa"/>
            <w:left w:w="108" w:type="dxa"/>
            <w:bottom w:w="0" w:type="dxa"/>
            <w:right w:w="108" w:type="dxa"/>
          </w:tblCellMar>
        </w:tblPrEx>
        <w:trPr>
          <w:trHeight w:val="110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FEDAE7">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16D94B1B">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投标文件</w:t>
            </w:r>
            <w:r>
              <w:rPr>
                <w:rFonts w:hint="eastAsia" w:ascii="宋体" w:hAnsi="宋体" w:eastAsia="宋体" w:cs="宋体"/>
                <w:sz w:val="28"/>
                <w:szCs w:val="28"/>
                <w:highlight w:val="none"/>
                <w:lang w:val="zh-CN"/>
              </w:rPr>
              <w:t>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48187E49">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本项目采用不见面开标，投标人须在投标截止时间前，将生成的“电子加密投标文件”上传递交至“政府采购云平台”，投标截止时间以后上传递交的投标文件将被“政府采购 云平台”拒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14:paraId="06EDF7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5E704E2">
            <w:pPr>
              <w:numPr>
                <w:ilvl w:val="0"/>
                <w:numId w:val="3"/>
              </w:numPr>
              <w:spacing w:line="400" w:lineRule="exact"/>
              <w:jc w:val="center"/>
              <w:rPr>
                <w:rFonts w:hint="eastAsia" w:ascii="宋体" w:hAnsi="宋体" w:eastAsia="宋体" w:cs="宋体"/>
                <w:sz w:val="28"/>
                <w:szCs w:val="28"/>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7C0CBE13">
            <w:pPr>
              <w:spacing w:line="40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投标人签到及电子投标文件解密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37DCFCBE">
            <w:pPr>
              <w:spacing w:line="380" w:lineRule="exac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14:paraId="1BC8816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AE64AA">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1465B01">
            <w:pPr>
              <w:spacing w:line="400" w:lineRule="exact"/>
              <w:rPr>
                <w:rFonts w:hint="eastAsia" w:ascii="宋体" w:hAnsi="宋体" w:eastAsia="宋体" w:cs="宋体"/>
                <w:sz w:val="28"/>
                <w:szCs w:val="28"/>
              </w:rPr>
            </w:pPr>
            <w:r>
              <w:rPr>
                <w:rFonts w:hint="eastAsia" w:ascii="宋体" w:hAnsi="宋体" w:eastAsia="宋体" w:cs="宋体"/>
                <w:sz w:val="28"/>
                <w:szCs w:val="28"/>
                <w:lang w:val="zh-CN"/>
              </w:rPr>
              <w:t>递交投标文件截止时间</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7CB76CCD">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b/>
                <w:color w:val="FF0000"/>
                <w:sz w:val="28"/>
                <w:szCs w:val="28"/>
                <w:highlight w:val="none"/>
                <w:lang w:val="zh-CN"/>
              </w:rPr>
            </w:pPr>
            <w:r>
              <w:rPr>
                <w:rFonts w:hint="eastAsia" w:ascii="宋体" w:hAnsi="宋体" w:eastAsia="宋体" w:cs="宋体"/>
                <w:color w:val="auto"/>
                <w:sz w:val="28"/>
                <w:szCs w:val="28"/>
                <w:highlight w:val="none"/>
                <w:lang w:val="zh-CN" w:eastAsia="zh-CN"/>
              </w:rPr>
              <w:t>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zh-CN"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val="zh-CN" w:eastAsia="zh-CN"/>
              </w:rPr>
              <w:t>月</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lang w:val="zh-CN" w:eastAsia="zh-CN"/>
              </w:rPr>
              <w:t>日</w:t>
            </w:r>
            <w:r>
              <w:rPr>
                <w:rFonts w:hint="eastAsia" w:ascii="宋体" w:hAnsi="宋体" w:eastAsia="宋体" w:cs="宋体"/>
                <w:color w:val="auto"/>
                <w:sz w:val="28"/>
                <w:szCs w:val="28"/>
                <w:highlight w:val="none"/>
                <w:lang w:val="en-US" w:eastAsia="zh-CN"/>
              </w:rPr>
              <w:t xml:space="preserve">11 </w:t>
            </w:r>
            <w:r>
              <w:rPr>
                <w:rFonts w:hint="eastAsia" w:ascii="宋体" w:hAnsi="宋体" w:eastAsia="宋体" w:cs="宋体"/>
                <w:color w:val="auto"/>
                <w:sz w:val="28"/>
                <w:szCs w:val="28"/>
                <w:highlight w:val="none"/>
                <w:lang w:val="zh-CN" w:eastAsia="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eastAsia="zh-CN"/>
              </w:rPr>
              <w:t>分。</w:t>
            </w:r>
          </w:p>
        </w:tc>
      </w:tr>
      <w:tr w14:paraId="1A2244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0B630B">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A8A58D">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开标时间及地点</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20EC6D22">
            <w:pPr>
              <w:keepNext w:val="0"/>
              <w:keepLines w:val="0"/>
              <w:pageBreakBefore w:val="0"/>
              <w:widowControl w:val="0"/>
              <w:kinsoku/>
              <w:wordWrap/>
              <w:overflowPunct/>
              <w:topLinePunct w:val="0"/>
              <w:bidi w:val="0"/>
              <w:adjustRightInd/>
              <w:snapToGrid/>
              <w:spacing w:before="63" w:beforeLines="20" w:line="288" w:lineRule="auto"/>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w:t>
            </w:r>
            <w:r>
              <w:rPr>
                <w:rFonts w:hint="eastAsia" w:ascii="宋体" w:hAnsi="宋体" w:eastAsia="宋体" w:cs="宋体"/>
                <w:color w:val="auto"/>
                <w:sz w:val="28"/>
                <w:szCs w:val="28"/>
                <w:highlight w:val="none"/>
                <w:lang w:val="zh-CN"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zh-CN" w:eastAsia="zh-CN"/>
              </w:rPr>
              <w:t>年</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val="zh-CN" w:eastAsia="zh-CN"/>
              </w:rPr>
              <w:t>月</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lang w:val="zh-CN" w:eastAsia="zh-CN"/>
              </w:rPr>
              <w:t>日</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val="zh-CN" w:eastAsia="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eastAsia="zh-CN"/>
              </w:rPr>
              <w:t>分</w:t>
            </w:r>
            <w:r>
              <w:rPr>
                <w:rFonts w:hint="eastAsia" w:ascii="宋体" w:hAnsi="宋体" w:eastAsia="宋体" w:cs="宋体"/>
                <w:color w:val="auto"/>
                <w:sz w:val="28"/>
                <w:szCs w:val="28"/>
                <w:highlight w:val="none"/>
                <w:u w:val="none"/>
                <w:lang w:val="zh-CN"/>
              </w:rPr>
              <w:t>。</w:t>
            </w:r>
          </w:p>
          <w:p w14:paraId="0679DACA">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FF0000"/>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cs="宋体"/>
                <w:color w:val="auto"/>
                <w:sz w:val="28"/>
                <w:szCs w:val="28"/>
                <w:highlight w:val="none"/>
                <w:lang w:val="en-US" w:eastAsia="zh-CN"/>
              </w:rPr>
              <w:t>阿瓦提县</w:t>
            </w:r>
            <w:r>
              <w:rPr>
                <w:rFonts w:hint="eastAsia" w:ascii="宋体" w:hAnsi="宋体" w:eastAsia="宋体" w:cs="宋体"/>
                <w:color w:val="auto"/>
                <w:sz w:val="28"/>
                <w:szCs w:val="28"/>
                <w:highlight w:val="none"/>
                <w:lang w:val="en-US" w:eastAsia="zh-CN"/>
              </w:rPr>
              <w:t>政务服务和公共资源交易中心</w:t>
            </w:r>
          </w:p>
        </w:tc>
      </w:tr>
      <w:tr w14:paraId="5C759260">
        <w:tblPrEx>
          <w:tblCellMar>
            <w:top w:w="0" w:type="dxa"/>
            <w:left w:w="108" w:type="dxa"/>
            <w:bottom w:w="0" w:type="dxa"/>
            <w:right w:w="108" w:type="dxa"/>
          </w:tblCellMar>
        </w:tblPrEx>
        <w:trPr>
          <w:trHeight w:val="78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F389D0">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066336A">
            <w:pPr>
              <w:autoSpaceDE w:val="0"/>
              <w:autoSpaceDN w:val="0"/>
              <w:adjustRightInd w:val="0"/>
              <w:spacing w:line="40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14:paraId="74ED934A">
            <w:pPr>
              <w:autoSpaceDE w:val="0"/>
              <w:autoSpaceDN w:val="0"/>
              <w:adjustRightInd w:val="0"/>
              <w:spacing w:line="38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评标委员会共</w:t>
            </w:r>
            <w:r>
              <w:rPr>
                <w:rFonts w:hint="eastAsia" w:ascii="宋体" w:hAnsi="宋体" w:eastAsia="宋体" w:cs="宋体"/>
                <w:color w:val="auto"/>
                <w:sz w:val="28"/>
                <w:szCs w:val="28"/>
                <w:highlight w:val="none"/>
                <w:u w:val="single"/>
                <w:lang w:val="zh-CN"/>
              </w:rPr>
              <w:t xml:space="preserve"> </w:t>
            </w:r>
            <w:r>
              <w:rPr>
                <w:rFonts w:hint="eastAsia" w:ascii="宋体" w:hAnsi="宋体" w:eastAsia="宋体" w:cs="宋体"/>
                <w:color w:val="auto"/>
                <w:sz w:val="28"/>
                <w:szCs w:val="28"/>
                <w:highlight w:val="none"/>
                <w:u w:val="single"/>
              </w:rPr>
              <w:t>5</w:t>
            </w:r>
            <w:r>
              <w:rPr>
                <w:rFonts w:hint="eastAsia" w:ascii="宋体" w:hAnsi="宋体" w:eastAsia="宋体" w:cs="宋体"/>
                <w:color w:val="auto"/>
                <w:sz w:val="28"/>
                <w:szCs w:val="28"/>
                <w:highlight w:val="none"/>
                <w:u w:val="single"/>
                <w:lang w:val="zh-CN"/>
              </w:rPr>
              <w:t xml:space="preserve"> </w:t>
            </w:r>
            <w:r>
              <w:rPr>
                <w:rFonts w:hint="eastAsia" w:ascii="宋体" w:hAnsi="宋体" w:eastAsia="宋体" w:cs="宋体"/>
                <w:color w:val="auto"/>
                <w:sz w:val="28"/>
                <w:szCs w:val="28"/>
                <w:highlight w:val="none"/>
                <w:lang w:val="zh-CN"/>
              </w:rPr>
              <w:t>人，其中：</w:t>
            </w:r>
          </w:p>
          <w:p w14:paraId="13CE633E">
            <w:pPr>
              <w:autoSpaceDE w:val="0"/>
              <w:autoSpaceDN w:val="0"/>
              <w:adjustRightInd w:val="0"/>
              <w:spacing w:line="38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采购人代表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val="zh-CN"/>
              </w:rPr>
              <w:t>人，评审专家</w:t>
            </w:r>
            <w:r>
              <w:rPr>
                <w:rFonts w:hint="eastAsia" w:ascii="宋体" w:hAnsi="宋体" w:eastAsia="宋体" w:cs="宋体"/>
                <w:color w:val="auto"/>
                <w:sz w:val="28"/>
                <w:szCs w:val="28"/>
                <w:highlight w:val="none"/>
                <w:u w:val="single"/>
                <w:lang w:val="zh-CN"/>
              </w:rPr>
              <w:t xml:space="preserve"> </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val="zh-CN"/>
              </w:rPr>
              <w:t>人</w:t>
            </w:r>
          </w:p>
        </w:tc>
      </w:tr>
      <w:tr w14:paraId="5E94E3BF">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14:paraId="657362BB">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right w:val="single" w:color="auto" w:sz="4" w:space="0"/>
            </w:tcBorders>
            <w:vAlign w:val="center"/>
          </w:tcPr>
          <w:p w14:paraId="18384771">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评标办法</w:t>
            </w:r>
          </w:p>
        </w:tc>
        <w:tc>
          <w:tcPr>
            <w:tcW w:w="6145" w:type="dxa"/>
            <w:tcBorders>
              <w:top w:val="single" w:color="auto" w:sz="4" w:space="0"/>
              <w:left w:val="single" w:color="auto" w:sz="4" w:space="0"/>
              <w:right w:val="single" w:color="auto" w:sz="4" w:space="0"/>
            </w:tcBorders>
            <w:vAlign w:val="center"/>
          </w:tcPr>
          <w:p w14:paraId="52355579">
            <w:pPr>
              <w:spacing w:line="380" w:lineRule="exact"/>
              <w:rPr>
                <w:rFonts w:hint="eastAsia" w:ascii="宋体" w:hAnsi="宋体" w:eastAsia="宋体" w:cs="宋体"/>
                <w:sz w:val="28"/>
                <w:szCs w:val="28"/>
                <w:lang w:val="zh-CN"/>
              </w:rPr>
            </w:pPr>
            <w:r>
              <w:rPr>
                <w:rFonts w:hint="eastAsia" w:ascii="宋体" w:hAnsi="宋体" w:eastAsia="宋体" w:cs="宋体"/>
                <w:sz w:val="28"/>
                <w:szCs w:val="28"/>
                <w:lang w:val="zh-CN"/>
              </w:rPr>
              <w:t>☑ 综合评分法</w:t>
            </w:r>
          </w:p>
          <w:p w14:paraId="5CAE58B9">
            <w:pPr>
              <w:spacing w:line="380" w:lineRule="exact"/>
              <w:rPr>
                <w:rFonts w:hint="eastAsia" w:ascii="宋体" w:hAnsi="宋体" w:eastAsia="宋体" w:cs="宋体"/>
                <w:sz w:val="28"/>
                <w:szCs w:val="28"/>
                <w:lang w:val="zh-CN"/>
              </w:rPr>
            </w:pPr>
            <w:r>
              <w:rPr>
                <w:rFonts w:hint="eastAsia" w:ascii="宋体" w:hAnsi="宋体" w:eastAsia="宋体" w:cs="宋体"/>
                <w:sz w:val="28"/>
                <w:szCs w:val="28"/>
                <w:lang w:val="zh-CN"/>
              </w:rPr>
              <w:t>□ 最低评标价法</w:t>
            </w:r>
          </w:p>
        </w:tc>
      </w:tr>
      <w:tr w14:paraId="6D73B1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40738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AFBF240">
            <w:pPr>
              <w:spacing w:line="400" w:lineRule="exact"/>
              <w:rPr>
                <w:rFonts w:hint="eastAsia" w:ascii="宋体" w:hAnsi="宋体" w:eastAsia="宋体" w:cs="宋体"/>
                <w:sz w:val="28"/>
                <w:szCs w:val="28"/>
                <w:lang w:val="zh-CN"/>
              </w:rPr>
            </w:pPr>
            <w:r>
              <w:rPr>
                <w:rFonts w:hint="eastAsia" w:ascii="宋体" w:hAnsi="宋体" w:eastAsia="宋体" w:cs="宋体"/>
                <w:sz w:val="28"/>
                <w:szCs w:val="28"/>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14:paraId="6754DF51">
            <w:pPr>
              <w:spacing w:line="380" w:lineRule="exact"/>
              <w:ind w:left="360" w:hanging="420" w:hangingChars="150"/>
              <w:rPr>
                <w:rFonts w:hint="eastAsia" w:ascii="宋体" w:hAnsi="宋体" w:eastAsia="宋体" w:cs="宋体"/>
                <w:sz w:val="28"/>
                <w:szCs w:val="28"/>
              </w:rPr>
            </w:pPr>
            <w:r>
              <w:rPr>
                <w:rFonts w:hint="eastAsia" w:ascii="宋体" w:hAnsi="宋体" w:eastAsia="宋体" w:cs="宋体"/>
                <w:sz w:val="28"/>
                <w:szCs w:val="28"/>
              </w:rPr>
              <w:t>□ 是，</w:t>
            </w:r>
            <w:r>
              <w:rPr>
                <w:rFonts w:hint="eastAsia" w:ascii="宋体" w:hAnsi="宋体" w:eastAsia="宋体" w:cs="宋体"/>
                <w:sz w:val="28"/>
                <w:szCs w:val="28"/>
                <w:lang w:val="zh-CN"/>
              </w:rPr>
              <w:t>每包确定一个中标人。</w:t>
            </w:r>
          </w:p>
          <w:p w14:paraId="1F7C021F">
            <w:pPr>
              <w:spacing w:line="380" w:lineRule="exact"/>
              <w:rPr>
                <w:rFonts w:hint="eastAsia" w:ascii="宋体" w:hAnsi="宋体" w:eastAsia="宋体" w:cs="宋体"/>
                <w:sz w:val="28"/>
                <w:szCs w:val="28"/>
              </w:rPr>
            </w:pPr>
            <w:r>
              <w:rPr>
                <w:rFonts w:hint="eastAsia" w:ascii="宋体" w:hAnsi="宋体" w:eastAsia="宋体" w:cs="宋体"/>
                <w:color w:val="auto"/>
                <w:sz w:val="28"/>
                <w:szCs w:val="28"/>
              </w:rPr>
              <w:t>☑ 否，确定的中标候选人数：</w:t>
            </w:r>
            <w:r>
              <w:rPr>
                <w:rFonts w:hint="eastAsia" w:ascii="宋体" w:hAnsi="宋体" w:eastAsia="宋体" w:cs="宋体"/>
                <w:color w:val="auto"/>
                <w:sz w:val="28"/>
                <w:szCs w:val="28"/>
                <w:u w:val="single"/>
              </w:rPr>
              <w:t xml:space="preserve"> 3 </w:t>
            </w:r>
          </w:p>
        </w:tc>
      </w:tr>
      <w:tr w14:paraId="43C7B28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E79FD2">
            <w:pPr>
              <w:numPr>
                <w:ilvl w:val="0"/>
                <w:numId w:val="3"/>
              </w:numPr>
              <w:spacing w:line="400" w:lineRule="exact"/>
              <w:jc w:val="center"/>
              <w:rPr>
                <w:rFonts w:hint="eastAsia" w:ascii="宋体" w:hAnsi="宋体" w:eastAsia="宋体" w:cs="宋体"/>
                <w:sz w:val="28"/>
                <w:szCs w:val="28"/>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F7CC173">
            <w:pPr>
              <w:spacing w:line="400" w:lineRule="exact"/>
              <w:rPr>
                <w:rFonts w:hint="eastAsia" w:ascii="宋体" w:hAnsi="宋体" w:eastAsia="宋体" w:cs="宋体"/>
                <w:sz w:val="28"/>
                <w:szCs w:val="28"/>
              </w:rPr>
            </w:pPr>
            <w:r>
              <w:rPr>
                <w:rFonts w:hint="eastAsia" w:ascii="宋体" w:hAnsi="宋体" w:eastAsia="宋体" w:cs="宋体"/>
                <w:sz w:val="28"/>
                <w:szCs w:val="28"/>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14:paraId="47865090">
            <w:pPr>
              <w:spacing w:line="380" w:lineRule="exact"/>
              <w:rPr>
                <w:rFonts w:hint="eastAsia" w:ascii="宋体" w:hAnsi="宋体" w:eastAsia="宋体" w:cs="宋体"/>
                <w:sz w:val="28"/>
                <w:szCs w:val="28"/>
                <w:lang w:eastAsia="zh-CN"/>
              </w:rPr>
            </w:pPr>
            <w:r>
              <w:rPr>
                <w:rFonts w:hint="eastAsia" w:ascii="宋体" w:hAnsi="宋体" w:cs="宋体"/>
                <w:sz w:val="28"/>
                <w:szCs w:val="28"/>
                <w:lang w:val="en-US" w:eastAsia="zh-CN"/>
              </w:rPr>
              <w:t>否</w:t>
            </w:r>
          </w:p>
        </w:tc>
      </w:tr>
      <w:tr w14:paraId="1EF606E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081A27D">
            <w:pPr>
              <w:numPr>
                <w:ilvl w:val="0"/>
                <w:numId w:val="3"/>
              </w:numPr>
              <w:spacing w:line="400" w:lineRule="exact"/>
              <w:jc w:val="center"/>
              <w:rPr>
                <w:rFonts w:hint="eastAsia" w:ascii="宋体" w:hAnsi="宋体" w:eastAsia="宋体" w:cs="宋体"/>
                <w:sz w:val="28"/>
                <w:szCs w:val="28"/>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14:paraId="70BE423B">
            <w:pPr>
              <w:spacing w:line="380" w:lineRule="exact"/>
              <w:rPr>
                <w:rFonts w:hint="eastAsia" w:ascii="宋体" w:hAnsi="宋体" w:eastAsia="宋体" w:cs="宋体"/>
                <w:sz w:val="28"/>
                <w:szCs w:val="28"/>
                <w:lang w:val="zh-CN"/>
              </w:rPr>
            </w:pPr>
            <w:r>
              <w:rPr>
                <w:rFonts w:hint="eastAsia" w:ascii="宋体" w:hAnsi="宋体" w:eastAsia="宋体" w:cs="宋体"/>
                <w:sz w:val="28"/>
                <w:szCs w:val="28"/>
                <w:lang w:val="zh-CN"/>
              </w:rPr>
              <w:t>其他需补充的内容</w:t>
            </w:r>
          </w:p>
        </w:tc>
      </w:tr>
      <w:tr w14:paraId="17701BB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DE6B5AB">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3</w:t>
            </w:r>
            <w:r>
              <w:rPr>
                <w:rFonts w:hint="eastAsia" w:ascii="宋体" w:hAnsi="宋体" w:eastAsia="宋体" w:cs="宋体"/>
                <w:sz w:val="28"/>
                <w:szCs w:val="28"/>
              </w:rPr>
              <w:t>.1</w:t>
            </w:r>
          </w:p>
        </w:tc>
        <w:tc>
          <w:tcPr>
            <w:tcW w:w="2720" w:type="dxa"/>
            <w:tcBorders>
              <w:top w:val="single" w:color="auto" w:sz="4" w:space="0"/>
              <w:left w:val="single" w:color="auto" w:sz="4" w:space="0"/>
              <w:bottom w:val="single" w:color="auto" w:sz="4" w:space="0"/>
              <w:right w:val="single" w:color="auto" w:sz="4" w:space="0"/>
            </w:tcBorders>
            <w:vAlign w:val="center"/>
          </w:tcPr>
          <w:p w14:paraId="0AD369A3">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投标人</w:t>
            </w:r>
            <w:r>
              <w:rPr>
                <w:rFonts w:hint="eastAsia" w:ascii="宋体" w:hAnsi="宋体" w:eastAsia="宋体" w:cs="宋体"/>
                <w:sz w:val="28"/>
                <w:szCs w:val="28"/>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14:paraId="2C0C7A4C">
            <w:pPr>
              <w:spacing w:line="380" w:lineRule="exact"/>
              <w:outlineLvl w:val="9"/>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本次</w:t>
            </w:r>
            <w:r>
              <w:rPr>
                <w:rFonts w:hint="eastAsia" w:ascii="宋体" w:hAnsi="宋体" w:eastAsia="宋体" w:cs="宋体"/>
                <w:kern w:val="1"/>
                <w:sz w:val="28"/>
                <w:szCs w:val="28"/>
                <w:highlight w:val="none"/>
                <w:lang w:val="en-US" w:eastAsia="zh-CN"/>
              </w:rPr>
              <w:t>采购</w:t>
            </w:r>
            <w:r>
              <w:rPr>
                <w:rFonts w:hint="eastAsia" w:ascii="宋体" w:hAnsi="宋体" w:eastAsia="宋体" w:cs="宋体"/>
                <w:kern w:val="1"/>
                <w:sz w:val="28"/>
                <w:szCs w:val="28"/>
                <w:highlight w:val="none"/>
              </w:rPr>
              <w:t>活动</w:t>
            </w:r>
            <w:r>
              <w:rPr>
                <w:rFonts w:hint="eastAsia" w:ascii="宋体" w:hAnsi="宋体" w:eastAsia="宋体" w:cs="宋体"/>
                <w:kern w:val="1"/>
                <w:sz w:val="28"/>
                <w:szCs w:val="28"/>
                <w:highlight w:val="none"/>
                <w:lang w:val="en-US" w:eastAsia="zh-CN"/>
              </w:rPr>
              <w:t>不要求投标人到场递交响应文件，仅需在政采云平台递交已加密的电子响应文件，并注意以下事项</w:t>
            </w:r>
            <w:r>
              <w:rPr>
                <w:rFonts w:hint="eastAsia" w:ascii="宋体" w:hAnsi="宋体" w:eastAsia="宋体" w:cs="宋体"/>
                <w:kern w:val="1"/>
                <w:sz w:val="28"/>
                <w:szCs w:val="28"/>
                <w:highlight w:val="none"/>
              </w:rPr>
              <w:t>：</w:t>
            </w:r>
          </w:p>
          <w:p w14:paraId="46346901">
            <w:pPr>
              <w:spacing w:line="380" w:lineRule="exact"/>
              <w:outlineLvl w:val="9"/>
              <w:rPr>
                <w:rStyle w:val="24"/>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lang w:val="en-US" w:eastAsia="zh-CN"/>
              </w:rPr>
              <w:t>1.本项目采用电子交易方式，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620B458">
            <w:pPr>
              <w:spacing w:line="380" w:lineRule="exact"/>
              <w:outlineLvl w:val="9"/>
              <w:rPr>
                <w:rStyle w:val="24"/>
                <w:rFonts w:hint="eastAsia" w:ascii="宋体" w:hAnsi="宋体" w:eastAsia="宋体" w:cs="宋体"/>
                <w:color w:val="auto"/>
                <w:sz w:val="28"/>
                <w:szCs w:val="28"/>
                <w:highlight w:val="none"/>
                <w:lang w:val="en-US" w:eastAsia="zh-CN"/>
              </w:rPr>
            </w:pPr>
            <w:r>
              <w:rPr>
                <w:rStyle w:val="24"/>
                <w:rFonts w:hint="eastAsia" w:ascii="宋体" w:hAnsi="宋体" w:eastAsia="宋体" w:cs="宋体"/>
                <w:color w:val="auto"/>
                <w:sz w:val="28"/>
                <w:szCs w:val="28"/>
                <w:highlight w:val="none"/>
                <w:lang w:val="en-US" w:eastAsia="zh-CN"/>
              </w:rPr>
              <w:t>2.投标人应在开标前应确保成为新疆政府采购网正式注册入库投标人，并完成CA数字证书申领。因未注册入库、未办理CA数字证书等原因造成无法投标或投标失败等后果由投标人自行承担。</w:t>
            </w:r>
          </w:p>
          <w:p w14:paraId="3FDD8754">
            <w:pPr>
              <w:spacing w:line="380" w:lineRule="exact"/>
              <w:outlineLvl w:val="9"/>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宋体" w:hAnsi="宋体" w:eastAsia="宋体" w:cs="宋体"/>
                <w:color w:val="auto"/>
                <w:sz w:val="28"/>
                <w:szCs w:val="28"/>
                <w:highlight w:val="none"/>
                <w:lang w:eastAsia="zh-CN"/>
              </w:rPr>
              <w:t>。</w:t>
            </w:r>
          </w:p>
        </w:tc>
      </w:tr>
      <w:tr w14:paraId="26E86B5B">
        <w:tblPrEx>
          <w:tblCellMar>
            <w:top w:w="0" w:type="dxa"/>
            <w:left w:w="108" w:type="dxa"/>
            <w:bottom w:w="0" w:type="dxa"/>
            <w:right w:w="108" w:type="dxa"/>
          </w:tblCellMar>
        </w:tblPrEx>
        <w:trPr>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14:paraId="408947A3">
            <w:pPr>
              <w:spacing w:line="40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r>
              <w:rPr>
                <w:rFonts w:hint="eastAsia" w:ascii="宋体" w:hAnsi="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sz w:val="28"/>
                <w:szCs w:val="28"/>
              </w:rPr>
              <w:t>2</w:t>
            </w:r>
          </w:p>
        </w:tc>
        <w:tc>
          <w:tcPr>
            <w:tcW w:w="2720" w:type="dxa"/>
            <w:vMerge w:val="restart"/>
            <w:tcBorders>
              <w:top w:val="single" w:color="auto" w:sz="4" w:space="0"/>
              <w:left w:val="single" w:color="auto" w:sz="4" w:space="0"/>
              <w:bottom w:val="single" w:color="auto" w:sz="4" w:space="0"/>
              <w:right w:val="single" w:color="auto" w:sz="4" w:space="0"/>
            </w:tcBorders>
            <w:vAlign w:val="center"/>
          </w:tcPr>
          <w:p w14:paraId="1FCDF78A">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14:paraId="166A481F">
            <w:pPr>
              <w:spacing w:line="380" w:lineRule="exact"/>
              <w:rPr>
                <w:rFonts w:hint="eastAsia" w:ascii="宋体" w:hAnsi="宋体" w:eastAsia="宋体" w:cs="宋体"/>
                <w:sz w:val="28"/>
                <w:szCs w:val="28"/>
              </w:rPr>
            </w:pPr>
            <w:r>
              <w:rPr>
                <w:rFonts w:hint="eastAsia" w:ascii="宋体" w:hAnsi="宋体" w:eastAsia="宋体" w:cs="宋体"/>
                <w:sz w:val="28"/>
                <w:szCs w:val="28"/>
                <w:lang w:val="zh-CN"/>
              </w:rPr>
              <w:t>原件：</w:t>
            </w:r>
            <w:r>
              <w:rPr>
                <w:rFonts w:hint="eastAsia" w:ascii="宋体" w:hAnsi="宋体" w:eastAsia="宋体" w:cs="宋体"/>
                <w:sz w:val="28"/>
                <w:szCs w:val="28"/>
              </w:rPr>
              <w:t>最初产生的区别于复制件的原始文件或文件的原本或公证处出具的文件复制件公证书。</w:t>
            </w:r>
          </w:p>
        </w:tc>
      </w:tr>
      <w:tr w14:paraId="5919CC16">
        <w:tblPrEx>
          <w:tblCellMar>
            <w:top w:w="0" w:type="dxa"/>
            <w:left w:w="108" w:type="dxa"/>
            <w:bottom w:w="0" w:type="dxa"/>
            <w:right w:w="108" w:type="dxa"/>
          </w:tblCellMar>
        </w:tblPrEx>
        <w:trPr>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14:paraId="6690E62B">
            <w:pPr>
              <w:spacing w:line="400" w:lineRule="exact"/>
              <w:jc w:val="center"/>
              <w:rPr>
                <w:rFonts w:hint="eastAsia" w:ascii="宋体" w:hAnsi="宋体" w:eastAsia="宋体" w:cs="宋体"/>
                <w:sz w:val="28"/>
                <w:szCs w:val="28"/>
                <w:lang w:val="zh-CN"/>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14:paraId="310AE3BF">
            <w:pPr>
              <w:spacing w:line="400" w:lineRule="exact"/>
              <w:rPr>
                <w:rFonts w:hint="eastAsia" w:ascii="宋体" w:hAnsi="宋体" w:eastAsia="宋体" w:cs="宋体"/>
                <w:sz w:val="28"/>
                <w:szCs w:val="28"/>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14:paraId="52F691DA">
            <w:pPr>
              <w:spacing w:line="380" w:lineRule="exact"/>
              <w:rPr>
                <w:rFonts w:hint="eastAsia" w:ascii="宋体" w:hAnsi="宋体" w:eastAsia="宋体" w:cs="宋体"/>
                <w:sz w:val="28"/>
                <w:szCs w:val="28"/>
                <w:lang w:val="zh-CN"/>
              </w:rPr>
            </w:pPr>
            <w:r>
              <w:rPr>
                <w:rFonts w:hint="eastAsia" w:ascii="宋体" w:hAnsi="宋体" w:eastAsia="宋体" w:cs="宋体"/>
                <w:sz w:val="28"/>
                <w:szCs w:val="28"/>
              </w:rPr>
              <w:t>书面形式：包括文字的打印或复印件、传真、信函、电传、电报、</w:t>
            </w:r>
            <w:r>
              <w:rPr>
                <w:rFonts w:hint="eastAsia" w:ascii="宋体" w:hAnsi="宋体" w:eastAsia="宋体" w:cs="宋体"/>
                <w:sz w:val="28"/>
                <w:szCs w:val="28"/>
                <w:shd w:val="clear" w:color="auto" w:fill="FFFFFF"/>
              </w:rPr>
              <w:t>电子邮件、</w:t>
            </w:r>
            <w:r>
              <w:rPr>
                <w:rFonts w:hint="eastAsia" w:ascii="宋体" w:hAnsi="宋体" w:eastAsia="宋体" w:cs="宋体"/>
                <w:sz w:val="28"/>
                <w:szCs w:val="28"/>
              </w:rPr>
              <w:t>相关媒介发布的公告</w:t>
            </w:r>
            <w:r>
              <w:rPr>
                <w:rFonts w:hint="eastAsia" w:ascii="宋体" w:hAnsi="宋体" w:eastAsia="宋体" w:cs="宋体"/>
                <w:sz w:val="28"/>
                <w:szCs w:val="28"/>
                <w:shd w:val="clear" w:color="auto" w:fill="FFFFFF"/>
              </w:rPr>
              <w:t>等可以有形地表现所载内容的形式。</w:t>
            </w:r>
          </w:p>
        </w:tc>
      </w:tr>
      <w:tr w14:paraId="540CFB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A903EF">
            <w:pPr>
              <w:spacing w:line="40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r>
              <w:rPr>
                <w:rFonts w:hint="eastAsia" w:ascii="宋体" w:hAnsi="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sz w:val="28"/>
                <w:szCs w:val="28"/>
              </w:rPr>
              <w:t>3</w:t>
            </w:r>
          </w:p>
        </w:tc>
        <w:tc>
          <w:tcPr>
            <w:tcW w:w="2720" w:type="dxa"/>
            <w:tcBorders>
              <w:top w:val="single" w:color="auto" w:sz="4" w:space="0"/>
              <w:left w:val="single" w:color="auto" w:sz="4" w:space="0"/>
              <w:bottom w:val="single" w:color="auto" w:sz="4" w:space="0"/>
              <w:right w:val="single" w:color="auto" w:sz="4" w:space="0"/>
            </w:tcBorders>
            <w:vAlign w:val="center"/>
          </w:tcPr>
          <w:p w14:paraId="04729390">
            <w:pPr>
              <w:spacing w:line="400" w:lineRule="exact"/>
              <w:rPr>
                <w:rFonts w:hint="eastAsia" w:ascii="宋体" w:hAnsi="宋体" w:eastAsia="宋体" w:cs="宋体"/>
                <w:sz w:val="28"/>
                <w:szCs w:val="28"/>
                <w:lang w:val="zh-CN"/>
              </w:rPr>
            </w:pPr>
            <w:r>
              <w:rPr>
                <w:rFonts w:hint="eastAsia" w:ascii="宋体" w:hAnsi="宋体" w:eastAsia="宋体" w:cs="宋体"/>
                <w:sz w:val="28"/>
                <w:szCs w:val="28"/>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14:paraId="507976B9">
            <w:pPr>
              <w:spacing w:line="380" w:lineRule="exact"/>
              <w:ind w:left="360" w:hanging="420" w:hangingChars="150"/>
              <w:rPr>
                <w:rFonts w:hint="eastAsia" w:ascii="宋体" w:hAnsi="宋体" w:eastAsia="宋体" w:cs="宋体"/>
                <w:sz w:val="28"/>
                <w:szCs w:val="28"/>
              </w:rPr>
            </w:pPr>
            <w:r>
              <w:rPr>
                <w:rFonts w:hint="eastAsia" w:ascii="宋体" w:hAnsi="宋体" w:eastAsia="宋体" w:cs="宋体"/>
                <w:sz w:val="28"/>
                <w:szCs w:val="28"/>
              </w:rPr>
              <w:t>☑ 不允许</w:t>
            </w:r>
          </w:p>
          <w:p w14:paraId="1A65D543">
            <w:pPr>
              <w:spacing w:line="380" w:lineRule="exact"/>
              <w:rPr>
                <w:rFonts w:hint="eastAsia" w:ascii="宋体" w:hAnsi="宋体" w:eastAsia="宋体" w:cs="宋体"/>
                <w:sz w:val="28"/>
                <w:szCs w:val="28"/>
              </w:rPr>
            </w:pPr>
            <w:r>
              <w:rPr>
                <w:rFonts w:hint="eastAsia" w:ascii="宋体" w:hAnsi="宋体" w:eastAsia="宋体" w:cs="宋体"/>
                <w:sz w:val="28"/>
                <w:szCs w:val="28"/>
              </w:rPr>
              <w:t>□ 允许</w:t>
            </w:r>
            <w:r>
              <w:rPr>
                <w:rFonts w:hint="eastAsia" w:ascii="宋体" w:hAnsi="宋体" w:eastAsia="宋体" w:cs="宋体"/>
                <w:sz w:val="28"/>
                <w:szCs w:val="28"/>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5BDCD50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688A831">
            <w:pPr>
              <w:spacing w:line="4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.4</w:t>
            </w:r>
          </w:p>
        </w:tc>
        <w:tc>
          <w:tcPr>
            <w:tcW w:w="2720" w:type="dxa"/>
            <w:tcBorders>
              <w:top w:val="single" w:color="auto" w:sz="4" w:space="0"/>
              <w:left w:val="single" w:color="auto" w:sz="4" w:space="0"/>
              <w:bottom w:val="single" w:color="auto" w:sz="4" w:space="0"/>
              <w:right w:val="single" w:color="auto" w:sz="4" w:space="0"/>
            </w:tcBorders>
            <w:vAlign w:val="center"/>
          </w:tcPr>
          <w:p w14:paraId="5D6BFFFD">
            <w:pPr>
              <w:spacing w:line="4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行业</w:t>
            </w:r>
          </w:p>
        </w:tc>
        <w:tc>
          <w:tcPr>
            <w:tcW w:w="6145" w:type="dxa"/>
            <w:tcBorders>
              <w:top w:val="single" w:color="auto" w:sz="4" w:space="0"/>
              <w:left w:val="single" w:color="auto" w:sz="4" w:space="0"/>
              <w:bottom w:val="single" w:color="auto" w:sz="4" w:space="0"/>
              <w:right w:val="single" w:color="auto" w:sz="4" w:space="0"/>
            </w:tcBorders>
            <w:vAlign w:val="center"/>
          </w:tcPr>
          <w:p w14:paraId="7A7A0B32">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根据《关于印发中小企业划型标准规定的通知》(工信部联企业【2011】300号) 文件的规定，本项目所属行业：</w:t>
            </w:r>
            <w:r>
              <w:rPr>
                <w:rFonts w:hint="eastAsia" w:ascii="宋体" w:hAnsi="宋体" w:eastAsia="宋体" w:cs="宋体"/>
                <w:b/>
                <w:bCs/>
                <w:sz w:val="28"/>
                <w:szCs w:val="28"/>
                <w:u w:val="single"/>
                <w:lang w:val="zh-CN"/>
              </w:rPr>
              <w:t>其他未列明行业</w:t>
            </w:r>
            <w:r>
              <w:rPr>
                <w:rFonts w:hint="eastAsia" w:ascii="宋体" w:hAnsi="宋体" w:eastAsia="宋体" w:cs="宋体"/>
                <w:sz w:val="28"/>
                <w:szCs w:val="28"/>
                <w:lang w:val="zh-CN"/>
              </w:rPr>
              <w:t>。</w:t>
            </w:r>
          </w:p>
        </w:tc>
      </w:tr>
      <w:tr w14:paraId="53BCF5E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C94898E">
            <w:pPr>
              <w:spacing w:line="400" w:lineRule="exact"/>
              <w:jc w:val="center"/>
              <w:rPr>
                <w:rFonts w:hint="eastAsia" w:ascii="宋体" w:hAnsi="宋体" w:eastAsia="宋体" w:cs="宋体"/>
                <w:sz w:val="28"/>
                <w:szCs w:val="28"/>
                <w:lang w:val="zh-CN" w:eastAsia="zh-CN"/>
              </w:rPr>
            </w:pPr>
            <w:r>
              <w:rPr>
                <w:rFonts w:hint="eastAsia" w:ascii="宋体" w:hAnsi="宋体" w:eastAsia="宋体" w:cs="宋体"/>
                <w:sz w:val="28"/>
                <w:szCs w:val="28"/>
                <w:lang w:val="zh-CN"/>
              </w:rPr>
              <w:t>3</w:t>
            </w:r>
            <w:r>
              <w:rPr>
                <w:rFonts w:hint="eastAsia" w:ascii="宋体" w:hAnsi="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sz w:val="28"/>
                <w:szCs w:val="28"/>
                <w:lang w:val="en-US" w:eastAsia="zh-CN"/>
              </w:rPr>
              <w:t>5</w:t>
            </w:r>
          </w:p>
        </w:tc>
        <w:tc>
          <w:tcPr>
            <w:tcW w:w="2720" w:type="dxa"/>
            <w:tcBorders>
              <w:top w:val="single" w:color="auto" w:sz="4" w:space="0"/>
              <w:left w:val="single" w:color="auto" w:sz="4" w:space="0"/>
              <w:bottom w:val="single" w:color="auto" w:sz="4" w:space="0"/>
              <w:right w:val="single" w:color="auto" w:sz="4" w:space="0"/>
            </w:tcBorders>
            <w:vAlign w:val="center"/>
          </w:tcPr>
          <w:p w14:paraId="6AE43E80">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14:paraId="53894160">
            <w:pPr>
              <w:spacing w:line="400" w:lineRule="exact"/>
              <w:rPr>
                <w:rFonts w:hint="eastAsia" w:ascii="宋体" w:hAnsi="宋体" w:eastAsia="宋体" w:cs="宋体"/>
                <w:sz w:val="28"/>
                <w:szCs w:val="28"/>
                <w:lang w:val="zh-CN"/>
              </w:rPr>
            </w:pPr>
            <w:r>
              <w:rPr>
                <w:rFonts w:hint="eastAsia" w:ascii="宋体" w:hAnsi="宋体" w:eastAsia="宋体" w:cs="宋体"/>
                <w:sz w:val="28"/>
                <w:szCs w:val="28"/>
                <w:lang w:val="zh-CN"/>
              </w:rPr>
              <w:t>本次招标投标活动以及相关当事人应当接受相关部门依法实施的监督。</w:t>
            </w:r>
          </w:p>
        </w:tc>
      </w:tr>
      <w:tr w14:paraId="01B62B19">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8553957">
            <w:pPr>
              <w:spacing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33.6</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19F52A74">
            <w:pPr>
              <w:pStyle w:val="30"/>
              <w:spacing w:before="120"/>
              <w:jc w:val="both"/>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bidi="ar-SA"/>
              </w:rPr>
              <w:t>强化政府采购异常低价审查</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2C5DF23F">
            <w:pPr>
              <w:numPr>
                <w:ilvl w:val="0"/>
                <w:numId w:val="0"/>
              </w:numPr>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财库〔2026〕2号关于推动解决政府采购异常低价问题的通知》”第六十条之规定：采购人应当在采购文件中明确，政府采购评审中出现下列情形之一的，评审委员会应当启动异常低价投标（响应）审查程序：</w:t>
            </w:r>
          </w:p>
          <w:p w14:paraId="0CF5C833">
            <w:pPr>
              <w:numPr>
                <w:ilvl w:val="0"/>
                <w:numId w:val="0"/>
              </w:numPr>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1.投标（响应）报价低于全部通过符合性审查供应商投标（响应）报价平均值50%的，即投标（响应）报价&lt;全部通过符合性审查供应商投标（响应）报价平均值×50%；</w:t>
            </w:r>
          </w:p>
          <w:p w14:paraId="6106826E">
            <w:pPr>
              <w:numPr>
                <w:ilvl w:val="0"/>
                <w:numId w:val="0"/>
              </w:numPr>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2.投标（响应）报价低于通过符合性审查的次低报价供应商投标（响应）报价50%的，即投标（响应）报价&lt;通过符合性审查的次低报价供应商投标（响应）报价×50%；</w:t>
            </w:r>
          </w:p>
          <w:p w14:paraId="7BD47A1F">
            <w:pPr>
              <w:numPr>
                <w:ilvl w:val="0"/>
                <w:numId w:val="0"/>
              </w:numPr>
              <w:snapToGrid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3.投标（响应）报价低于采购项目最高限价45%的，即投标（响应）报价&lt;采购项目最高限价×45%；</w:t>
            </w:r>
          </w:p>
          <w:p w14:paraId="56A4A088">
            <w:pPr>
              <w:numPr>
                <w:ilvl w:val="0"/>
                <w:numId w:val="0"/>
              </w:numPr>
              <w:snapToGrid w:val="0"/>
              <w:ind w:left="0" w:leftChars="0" w:firstLine="0" w:firstLineChars="0"/>
              <w:rPr>
                <w:rFonts w:hint="eastAsia" w:ascii="宋体" w:hAnsi="宋体" w:eastAsia="宋体" w:cs="宋体"/>
                <w:kern w:val="2"/>
                <w:sz w:val="28"/>
                <w:szCs w:val="28"/>
                <w:lang w:val="zh-CN" w:eastAsia="zh-CN" w:bidi="ar-SA"/>
              </w:rPr>
            </w:pPr>
            <w:r>
              <w:rPr>
                <w:rFonts w:hint="eastAsia" w:ascii="宋体" w:hAnsi="宋体" w:eastAsia="宋体" w:cs="宋体"/>
                <w:kern w:val="2"/>
                <w:sz w:val="28"/>
                <w:szCs w:val="28"/>
                <w:lang w:val="en-US" w:eastAsia="zh-CN" w:bidi="ar-SA"/>
              </w:rPr>
              <w:t>4.评审委员会基于专业判断，认为供应商报价过低，有可能影响产品质量或者不能诚信履约的其他情形。</w:t>
            </w:r>
          </w:p>
        </w:tc>
      </w:tr>
      <w:tr w14:paraId="6928E3EC">
        <w:tblPrEx>
          <w:tblCellMar>
            <w:top w:w="0" w:type="dxa"/>
            <w:left w:w="108" w:type="dxa"/>
            <w:bottom w:w="0" w:type="dxa"/>
            <w:right w:w="108" w:type="dxa"/>
          </w:tblCellMar>
        </w:tblPrEx>
        <w:trPr>
          <w:jc w:val="center"/>
        </w:trPr>
        <w:tc>
          <w:tcPr>
            <w:tcW w:w="9571" w:type="dxa"/>
            <w:gridSpan w:val="3"/>
            <w:tcBorders>
              <w:top w:val="single" w:color="auto" w:sz="4" w:space="0"/>
              <w:left w:val="single" w:color="auto" w:sz="4" w:space="0"/>
              <w:bottom w:val="single" w:color="auto" w:sz="4" w:space="0"/>
              <w:right w:val="single" w:color="auto" w:sz="4" w:space="0"/>
            </w:tcBorders>
            <w:vAlign w:val="center"/>
          </w:tcPr>
          <w:p w14:paraId="3CA44CF8">
            <w:pPr>
              <w:kinsoku w:val="0"/>
              <w:autoSpaceDE w:val="0"/>
              <w:autoSpaceDN w:val="0"/>
              <w:adjustRightInd w:val="0"/>
              <w:snapToGrid w:val="0"/>
              <w:spacing w:before="78" w:line="267" w:lineRule="auto"/>
              <w:ind w:left="112" w:right="111" w:firstLine="5"/>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注意事项：</w:t>
            </w:r>
          </w:p>
          <w:p w14:paraId="7FE873DE">
            <w:pPr>
              <w:kinsoku w:val="0"/>
              <w:autoSpaceDE w:val="0"/>
              <w:autoSpaceDN w:val="0"/>
              <w:adjustRightInd w:val="0"/>
              <w:snapToGrid w:val="0"/>
              <w:spacing w:before="78" w:line="267" w:lineRule="auto"/>
              <w:ind w:left="112" w:right="111" w:firstLine="5"/>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1、请务必确保投标文件制作客户端为最新版本，旧版本可能导致投标文件解密失败。</w:t>
            </w:r>
          </w:p>
          <w:p w14:paraId="5FAEA81D">
            <w:pPr>
              <w:kinsoku w:val="0"/>
              <w:autoSpaceDE w:val="0"/>
              <w:autoSpaceDN w:val="0"/>
              <w:adjustRightInd w:val="0"/>
              <w:snapToGrid w:val="0"/>
              <w:spacing w:before="78" w:line="267" w:lineRule="auto"/>
              <w:ind w:left="112" w:right="111" w:firstLine="5"/>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2、请务必确保投标文件制作时所用的CA锁与投标文件解密时的CA锁为同一把，否则可能导致投标文件解密失败。</w:t>
            </w:r>
          </w:p>
          <w:p w14:paraId="7286AD8D">
            <w:pPr>
              <w:kinsoku w:val="0"/>
              <w:autoSpaceDE w:val="0"/>
              <w:autoSpaceDN w:val="0"/>
              <w:adjustRightInd w:val="0"/>
              <w:snapToGrid w:val="0"/>
              <w:spacing w:before="78" w:line="267" w:lineRule="auto"/>
              <w:ind w:left="112" w:right="111" w:firstLine="5"/>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3、本表内容与招标文件其它内容不一致的，应当以本表内容为准。</w:t>
            </w:r>
          </w:p>
          <w:p w14:paraId="17439A88">
            <w:pPr>
              <w:spacing w:line="400" w:lineRule="exact"/>
              <w:rPr>
                <w:rFonts w:hint="eastAsia" w:ascii="宋体" w:hAnsi="宋体" w:eastAsia="宋体" w:cs="宋体"/>
                <w:sz w:val="28"/>
                <w:szCs w:val="28"/>
                <w:lang w:val="zh-CN"/>
              </w:rPr>
            </w:pPr>
            <w:r>
              <w:rPr>
                <w:rFonts w:hint="eastAsia" w:ascii="宋体" w:hAnsi="宋体" w:eastAsia="宋体" w:cs="宋体"/>
                <w:snapToGrid w:val="0"/>
                <w:color w:val="auto"/>
                <w:kern w:val="0"/>
                <w:sz w:val="28"/>
                <w:szCs w:val="28"/>
                <w:lang w:val="en-US" w:eastAsia="zh-CN" w:bidi="ar-SA"/>
              </w:rPr>
              <w:t>4、本表中“”标示选择使用该项。</w:t>
            </w:r>
          </w:p>
        </w:tc>
      </w:tr>
    </w:tbl>
    <w:p w14:paraId="7B7B522C">
      <w:pPr>
        <w:spacing w:afterLines="50" w:line="440" w:lineRule="exact"/>
        <w:jc w:val="center"/>
        <w:rPr>
          <w:rFonts w:hint="eastAsia" w:ascii="宋体" w:hAnsi="宋体" w:eastAsia="宋体" w:cs="宋体"/>
          <w:sz w:val="28"/>
          <w:szCs w:val="28"/>
        </w:rPr>
      </w:pPr>
      <w:r>
        <w:rPr>
          <w:rFonts w:hint="eastAsia" w:ascii="宋体" w:hAnsi="宋体" w:eastAsia="宋体" w:cs="宋体"/>
          <w:sz w:val="28"/>
          <w:szCs w:val="28"/>
        </w:rPr>
        <w:br w:type="page"/>
      </w:r>
    </w:p>
    <w:p w14:paraId="50A7F15D">
      <w:pPr>
        <w:spacing w:afterLines="50" w:line="440" w:lineRule="exact"/>
        <w:jc w:val="center"/>
        <w:outlineLvl w:val="1"/>
        <w:rPr>
          <w:rFonts w:hint="eastAsia" w:ascii="宋体" w:hAnsi="宋体" w:eastAsia="宋体" w:cs="宋体"/>
          <w:sz w:val="28"/>
          <w:szCs w:val="28"/>
          <w:lang w:val="en-US" w:eastAsia="zh-CN"/>
        </w:rPr>
      </w:pPr>
      <w:bookmarkStart w:id="43" w:name="_Toc4918"/>
      <w:bookmarkStart w:id="44" w:name="_Toc30216"/>
      <w:r>
        <w:rPr>
          <w:rFonts w:hint="eastAsia" w:ascii="宋体" w:hAnsi="宋体" w:eastAsia="宋体" w:cs="宋体"/>
          <w:sz w:val="28"/>
          <w:szCs w:val="28"/>
        </w:rPr>
        <w:t>投标人须知</w:t>
      </w:r>
      <w:r>
        <w:rPr>
          <w:rFonts w:hint="eastAsia" w:ascii="宋体" w:hAnsi="宋体" w:eastAsia="宋体" w:cs="宋体"/>
          <w:sz w:val="28"/>
          <w:szCs w:val="28"/>
          <w:lang w:val="en-US" w:eastAsia="zh-CN"/>
        </w:rPr>
        <w:t>正文</w:t>
      </w:r>
      <w:bookmarkEnd w:id="43"/>
      <w:bookmarkEnd w:id="44"/>
    </w:p>
    <w:p w14:paraId="0817200D">
      <w:pPr>
        <w:spacing w:line="400" w:lineRule="exact"/>
        <w:ind w:firstLine="560" w:firstLineChars="200"/>
        <w:outlineLvl w:val="2"/>
        <w:rPr>
          <w:rFonts w:hint="eastAsia" w:ascii="宋体" w:hAnsi="宋体" w:eastAsia="宋体" w:cs="宋体"/>
          <w:sz w:val="28"/>
          <w:szCs w:val="28"/>
        </w:rPr>
      </w:pPr>
      <w:bookmarkStart w:id="45" w:name="_Toc494457061"/>
      <w:bookmarkStart w:id="46" w:name="_Toc20252"/>
      <w:r>
        <w:rPr>
          <w:rFonts w:hint="eastAsia" w:ascii="宋体" w:hAnsi="宋体" w:eastAsia="宋体" w:cs="宋体"/>
          <w:sz w:val="28"/>
          <w:szCs w:val="28"/>
        </w:rPr>
        <w:t>1.招标依据以及原则</w:t>
      </w:r>
      <w:bookmarkEnd w:id="45"/>
      <w:bookmarkEnd w:id="46"/>
    </w:p>
    <w:p w14:paraId="27770DD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1.1《中华人民共和国政府采购法》；</w:t>
      </w:r>
    </w:p>
    <w:p w14:paraId="04FCC78F">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1.2《中华人民共和国</w:t>
      </w:r>
      <w:r>
        <w:rPr>
          <w:rFonts w:hint="eastAsia" w:ascii="宋体" w:hAnsi="宋体" w:eastAsia="宋体" w:cs="宋体"/>
          <w:sz w:val="28"/>
          <w:szCs w:val="28"/>
          <w:lang w:val="en-US" w:eastAsia="zh-CN"/>
        </w:rPr>
        <w:t>民法典</w:t>
      </w:r>
      <w:r>
        <w:rPr>
          <w:rFonts w:hint="eastAsia" w:ascii="宋体" w:hAnsi="宋体" w:eastAsia="宋体" w:cs="宋体"/>
          <w:sz w:val="28"/>
          <w:szCs w:val="28"/>
        </w:rPr>
        <w:t>》；</w:t>
      </w:r>
    </w:p>
    <w:p w14:paraId="3555D2A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1.3《中华人民共和国政府采购法实施条例》；</w:t>
      </w:r>
    </w:p>
    <w:p w14:paraId="0DFAD6C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1.4《政府采购货物和服务招标投标管理办法》；</w:t>
      </w:r>
    </w:p>
    <w:p w14:paraId="0C5C4C0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1.5《政府采购</w:t>
      </w:r>
      <w:r>
        <w:rPr>
          <w:rFonts w:hint="eastAsia" w:ascii="宋体" w:hAnsi="宋体" w:eastAsia="宋体" w:cs="宋体"/>
          <w:sz w:val="28"/>
          <w:szCs w:val="28"/>
          <w:lang w:eastAsia="zh-CN"/>
        </w:rPr>
        <w:t>投标人</w:t>
      </w:r>
      <w:r>
        <w:rPr>
          <w:rFonts w:hint="eastAsia" w:ascii="宋体" w:hAnsi="宋体" w:eastAsia="宋体" w:cs="宋体"/>
          <w:sz w:val="28"/>
          <w:szCs w:val="28"/>
        </w:rPr>
        <w:t>投诉处理办法》；</w:t>
      </w:r>
    </w:p>
    <w:p w14:paraId="082C5D0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其他有关法律、行政法规以及省市规范性文件规定。</w:t>
      </w:r>
    </w:p>
    <w:p w14:paraId="5EF8A67A">
      <w:pPr>
        <w:spacing w:line="400" w:lineRule="exact"/>
        <w:ind w:firstLine="560" w:firstLineChars="200"/>
        <w:outlineLvl w:val="2"/>
        <w:rPr>
          <w:rFonts w:hint="eastAsia" w:ascii="宋体" w:hAnsi="宋体" w:eastAsia="宋体" w:cs="宋体"/>
          <w:sz w:val="28"/>
          <w:szCs w:val="28"/>
        </w:rPr>
      </w:pPr>
      <w:bookmarkStart w:id="47" w:name="_Toc19370"/>
      <w:bookmarkStart w:id="48" w:name="_Toc494457062"/>
      <w:r>
        <w:rPr>
          <w:rFonts w:hint="eastAsia" w:ascii="宋体" w:hAnsi="宋体" w:eastAsia="宋体" w:cs="宋体"/>
          <w:sz w:val="28"/>
          <w:szCs w:val="28"/>
        </w:rPr>
        <w:t>2.合格的投标人</w:t>
      </w:r>
      <w:bookmarkEnd w:id="47"/>
      <w:bookmarkEnd w:id="48"/>
    </w:p>
    <w:p w14:paraId="2B1860C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2.1符合《中华人民共和国政府采购法》第二十二条规定的条件；</w:t>
      </w:r>
    </w:p>
    <w:p w14:paraId="4039AFA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2.2符合本招标文件规定的资格要求，且按照要求提供相关证明材料；</w:t>
      </w:r>
    </w:p>
    <w:p w14:paraId="512DB66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2.3单位负责人为同一个人的两个以及两个以上法人，母公司、全资子公司以及其控股公司或者存在管理关系的不同单位，都不得在同一包或者未划分包的同一招标项目同时投标；</w:t>
      </w:r>
    </w:p>
    <w:p w14:paraId="2142652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2.4投标人须知前附表规定接受联合体投标的，应符合以下规定：</w:t>
      </w:r>
    </w:p>
    <w:p w14:paraId="25C6AE9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2.4.1联合体各方应按照招标文件提供的格式签订联合体协议书，明确联合体牵头人和各方权利义务；</w:t>
      </w:r>
    </w:p>
    <w:p w14:paraId="5BFE555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2.4.2联合体各方均应当符合《政府采购法》第二十二条第一款规定的条件；</w:t>
      </w:r>
    </w:p>
    <w:p w14:paraId="0D1A77D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2.4.3联合体中有同类资质的投标人按照联合体分工承担相同工作的，应当按照资质等级较低的投标人确定资质等级。</w:t>
      </w:r>
    </w:p>
    <w:p w14:paraId="5A5583F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2.4.4以联合体形式参加政府采购活动的，联合体各方不得再单独参加或者与其他投标人另外组成联合体参加同一合同项下的政府采购活动。</w:t>
      </w:r>
    </w:p>
    <w:p w14:paraId="45311CC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2.4.5联合体各方应当共同与采购人签订采购合同，就合同约定的事项对采购人承担连带责任；</w:t>
      </w:r>
    </w:p>
    <w:p w14:paraId="6A2CE7A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2.4.6鼓励大中型企业和其他自然人、法人或者其他组织与小型、微型企业组成联合体投标，但联合体各方均应符合上述规定。</w:t>
      </w:r>
    </w:p>
    <w:p w14:paraId="3E63A5E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2.6为本项目提供整体设计、规范编制或者项目管理、监理、检测等服务的投标人，不得再参加本项目的招标活动。</w:t>
      </w:r>
    </w:p>
    <w:p w14:paraId="0B46FCEC">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2.7</w:t>
      </w:r>
      <w:r>
        <w:rPr>
          <w:rFonts w:hint="eastAsia" w:ascii="宋体" w:hAnsi="宋体" w:eastAsia="宋体" w:cs="宋体"/>
          <w:color w:val="000000"/>
          <w:sz w:val="28"/>
          <w:szCs w:val="28"/>
        </w:rPr>
        <w:t>采购代理机构及其分支机构不得在所代理的采购项目中投标或者代理投标，不得为所代理的采购项目的投标人参加本项</w:t>
      </w:r>
      <w:r>
        <w:rPr>
          <w:rFonts w:hint="eastAsia" w:ascii="宋体" w:hAnsi="宋体" w:eastAsia="宋体" w:cs="宋体"/>
          <w:sz w:val="28"/>
          <w:szCs w:val="28"/>
        </w:rPr>
        <w:t>目提供投标咨询。</w:t>
      </w:r>
    </w:p>
    <w:p w14:paraId="04D57EFB">
      <w:pPr>
        <w:spacing w:line="40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2.8</w:t>
      </w:r>
      <w:r>
        <w:rPr>
          <w:rFonts w:hint="eastAsia" w:ascii="宋体" w:hAnsi="宋体" w:eastAsia="宋体" w:cs="宋体"/>
          <w:sz w:val="28"/>
          <w:szCs w:val="28"/>
        </w:rPr>
        <w:t>投标人提供的证明材料内容必须真实可靠。</w:t>
      </w:r>
    </w:p>
    <w:p w14:paraId="543489A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符合上述条件的投标人即为合格投标人，具有参与公开招标的资格。</w:t>
      </w:r>
    </w:p>
    <w:p w14:paraId="17B990CC">
      <w:pPr>
        <w:spacing w:line="400" w:lineRule="exact"/>
        <w:ind w:firstLine="560" w:firstLineChars="200"/>
        <w:outlineLvl w:val="2"/>
        <w:rPr>
          <w:rFonts w:hint="eastAsia" w:ascii="宋体" w:hAnsi="宋体" w:eastAsia="宋体" w:cs="宋体"/>
          <w:sz w:val="28"/>
          <w:szCs w:val="28"/>
        </w:rPr>
      </w:pPr>
      <w:bookmarkStart w:id="49" w:name="_Toc494457063"/>
      <w:bookmarkStart w:id="50" w:name="_Toc12939"/>
      <w:r>
        <w:rPr>
          <w:rFonts w:hint="eastAsia" w:ascii="宋体" w:hAnsi="宋体" w:eastAsia="宋体" w:cs="宋体"/>
          <w:sz w:val="28"/>
          <w:szCs w:val="28"/>
        </w:rPr>
        <w:t>3.保密</w:t>
      </w:r>
      <w:bookmarkEnd w:id="49"/>
      <w:bookmarkEnd w:id="50"/>
    </w:p>
    <w:p w14:paraId="35CDFB1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参与招标投标活动的当事人应对招标文件和投标文件中的商业和技术等秘密保密，违者应对由此造成的后果承担法律责任。</w:t>
      </w:r>
    </w:p>
    <w:p w14:paraId="18D60EC1">
      <w:pPr>
        <w:spacing w:line="400" w:lineRule="exact"/>
        <w:ind w:firstLine="560" w:firstLineChars="200"/>
        <w:outlineLvl w:val="2"/>
        <w:rPr>
          <w:rFonts w:hint="eastAsia" w:ascii="宋体" w:hAnsi="宋体" w:eastAsia="宋体" w:cs="宋体"/>
          <w:sz w:val="28"/>
          <w:szCs w:val="28"/>
        </w:rPr>
      </w:pPr>
      <w:bookmarkStart w:id="51" w:name="_Toc19575"/>
      <w:bookmarkStart w:id="52" w:name="_Toc494457064"/>
      <w:r>
        <w:rPr>
          <w:rFonts w:hint="eastAsia" w:ascii="宋体" w:hAnsi="宋体" w:eastAsia="宋体" w:cs="宋体"/>
          <w:sz w:val="28"/>
          <w:szCs w:val="28"/>
        </w:rPr>
        <w:t>4.语言文字、计量单位、时间单位、投标有效期以及投标费用</w:t>
      </w:r>
      <w:bookmarkEnd w:id="51"/>
      <w:bookmarkEnd w:id="52"/>
    </w:p>
    <w:p w14:paraId="6ABC69B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4.1语言文字</w:t>
      </w:r>
    </w:p>
    <w:p w14:paraId="41C18D1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418350F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4.2计量单位</w:t>
      </w:r>
    </w:p>
    <w:p w14:paraId="1B019DC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除招标文件另有规定外，计量均应采用中华人民共和国法定计量单位；所有报价一律使用人民币，货币单位为“元”。</w:t>
      </w:r>
    </w:p>
    <w:p w14:paraId="2802113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4.3时间单位</w:t>
      </w:r>
    </w:p>
    <w:p w14:paraId="0950630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除招标文件中另有规定外，招标文件所使用的时间单位“天”、“日”均指日历天，时、分均为北京时间。</w:t>
      </w:r>
    </w:p>
    <w:p w14:paraId="032CCB4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4.4投标有效期</w:t>
      </w:r>
    </w:p>
    <w:p w14:paraId="2DFC1CC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4.4.1在投标人须知前附表规定的投标有效期内，投标文件以及其补充、承诺等部分均保持有效。</w:t>
      </w:r>
    </w:p>
    <w:p w14:paraId="01480D0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4.4.2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02D98E7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4.4.3</w:t>
      </w:r>
      <w:r>
        <w:rPr>
          <w:rFonts w:hint="eastAsia" w:ascii="宋体" w:hAnsi="宋体" w:eastAsia="宋体" w:cs="宋体"/>
          <w:color w:val="000000"/>
          <w:sz w:val="28"/>
          <w:szCs w:val="28"/>
        </w:rPr>
        <w:t>投标有效期内投标人撤销投标文件的，采购人或者采购代理机构可</w:t>
      </w:r>
      <w:r>
        <w:rPr>
          <w:rFonts w:hint="eastAsia" w:ascii="宋体" w:hAnsi="宋体" w:eastAsia="宋体" w:cs="宋体"/>
          <w:sz w:val="28"/>
          <w:szCs w:val="28"/>
        </w:rPr>
        <w:t>以不退还</w:t>
      </w:r>
      <w:r>
        <w:rPr>
          <w:rFonts w:hint="eastAsia" w:ascii="宋体" w:hAnsi="宋体" w:eastAsia="宋体" w:cs="宋体"/>
          <w:color w:val="000000"/>
          <w:sz w:val="28"/>
          <w:szCs w:val="28"/>
        </w:rPr>
        <w:t>投标保证金。</w:t>
      </w:r>
    </w:p>
    <w:p w14:paraId="4493B49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4.5投标费用</w:t>
      </w:r>
    </w:p>
    <w:p w14:paraId="4BF05C3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投标人应自行承担其准备和参加投标活动发生的所有费用。</w:t>
      </w:r>
    </w:p>
    <w:p w14:paraId="2D2E964A">
      <w:pPr>
        <w:spacing w:line="400" w:lineRule="exact"/>
        <w:ind w:firstLine="560" w:firstLineChars="200"/>
        <w:outlineLvl w:val="2"/>
        <w:rPr>
          <w:rFonts w:hint="eastAsia" w:ascii="宋体" w:hAnsi="宋体" w:eastAsia="宋体" w:cs="宋体"/>
          <w:sz w:val="28"/>
          <w:szCs w:val="28"/>
        </w:rPr>
      </w:pPr>
      <w:bookmarkStart w:id="53" w:name="_Toc494457065"/>
      <w:bookmarkStart w:id="54" w:name="_Toc9849"/>
      <w:r>
        <w:rPr>
          <w:rFonts w:hint="eastAsia" w:ascii="宋体" w:hAnsi="宋体" w:eastAsia="宋体" w:cs="宋体"/>
          <w:sz w:val="28"/>
          <w:szCs w:val="28"/>
        </w:rPr>
        <w:t>5.踏勘现场</w:t>
      </w:r>
      <w:bookmarkEnd w:id="53"/>
      <w:bookmarkEnd w:id="54"/>
    </w:p>
    <w:p w14:paraId="6B31AEFF">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5.1投标人须知前附表规定组织踏勘现场的，采购人必须按照规定时间、地点组织投标人踏勘项目现场，以便投标人获取有关编制投标文件和签署合同所涉及现场的资料。投标人承担踏勘现场所发生的自身费用。</w:t>
      </w:r>
    </w:p>
    <w:p w14:paraId="7594F3A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5.2采购人向投标人提供的有关现场的资料和数据，是采购人现有的能使投标人利用的资料，采购人对投标人由此而做出的推论、理解和结论不负责任。</w:t>
      </w:r>
    </w:p>
    <w:p w14:paraId="1518B04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5.3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385977A6">
      <w:pPr>
        <w:spacing w:line="400" w:lineRule="exact"/>
        <w:ind w:firstLine="560" w:firstLineChars="200"/>
        <w:outlineLvl w:val="2"/>
        <w:rPr>
          <w:rFonts w:hint="eastAsia" w:ascii="宋体" w:hAnsi="宋体" w:eastAsia="宋体" w:cs="宋体"/>
          <w:sz w:val="28"/>
          <w:szCs w:val="28"/>
        </w:rPr>
      </w:pPr>
      <w:bookmarkStart w:id="55" w:name="_Toc494457066"/>
      <w:bookmarkStart w:id="56" w:name="_Toc9939"/>
      <w:r>
        <w:rPr>
          <w:rFonts w:hint="eastAsia" w:ascii="宋体" w:hAnsi="宋体" w:eastAsia="宋体" w:cs="宋体"/>
          <w:sz w:val="28"/>
          <w:szCs w:val="28"/>
        </w:rPr>
        <w:t>6.询问</w:t>
      </w:r>
      <w:bookmarkEnd w:id="55"/>
      <w:bookmarkEnd w:id="56"/>
    </w:p>
    <w:p w14:paraId="1CF9ADB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6.1投标人对招标投标活动事项有疑问的，可以向采购代理机构提出询问；采购代理机构应当及时作出答复，但答复的内容不得涉及商业秘密。</w:t>
      </w:r>
    </w:p>
    <w:p w14:paraId="5294604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6.2询问及答复既可以采取书面形式，也可以采取电话、面谈等口头方式。</w:t>
      </w:r>
    </w:p>
    <w:p w14:paraId="718F0B3C">
      <w:pPr>
        <w:spacing w:line="400" w:lineRule="exact"/>
        <w:ind w:firstLine="560" w:firstLineChars="200"/>
        <w:outlineLvl w:val="2"/>
        <w:rPr>
          <w:rFonts w:hint="eastAsia" w:ascii="宋体" w:hAnsi="宋体" w:eastAsia="宋体" w:cs="宋体"/>
          <w:sz w:val="28"/>
          <w:szCs w:val="28"/>
        </w:rPr>
      </w:pPr>
      <w:bookmarkStart w:id="57" w:name="_Toc10648"/>
      <w:bookmarkStart w:id="58" w:name="_Toc494457067"/>
      <w:r>
        <w:rPr>
          <w:rFonts w:hint="eastAsia" w:ascii="宋体" w:hAnsi="宋体" w:eastAsia="宋体" w:cs="宋体"/>
          <w:sz w:val="28"/>
          <w:szCs w:val="28"/>
        </w:rPr>
        <w:t>7.偏离</w:t>
      </w:r>
      <w:bookmarkEnd w:id="57"/>
      <w:bookmarkEnd w:id="58"/>
    </w:p>
    <w:p w14:paraId="36C9AB5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采购人允许投标文件偏离招标文件某些非实质性要求的，偏离应当符合招标文件规定的偏离范围和幅度。</w:t>
      </w:r>
    </w:p>
    <w:p w14:paraId="3FBAA824">
      <w:pPr>
        <w:spacing w:line="400" w:lineRule="exact"/>
        <w:ind w:firstLine="560" w:firstLineChars="200"/>
        <w:outlineLvl w:val="2"/>
        <w:rPr>
          <w:rFonts w:hint="eastAsia" w:ascii="宋体" w:hAnsi="宋体" w:eastAsia="宋体" w:cs="宋体"/>
          <w:sz w:val="28"/>
          <w:szCs w:val="28"/>
        </w:rPr>
      </w:pPr>
      <w:bookmarkStart w:id="59" w:name="_Toc494457068"/>
      <w:bookmarkStart w:id="60" w:name="_Toc18687"/>
      <w:r>
        <w:rPr>
          <w:rFonts w:hint="eastAsia" w:ascii="宋体" w:hAnsi="宋体" w:eastAsia="宋体" w:cs="宋体"/>
          <w:sz w:val="28"/>
          <w:szCs w:val="28"/>
        </w:rPr>
        <w:t>8.履约担保</w:t>
      </w:r>
      <w:bookmarkEnd w:id="59"/>
      <w:bookmarkEnd w:id="60"/>
    </w:p>
    <w:p w14:paraId="4089811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8.1在签订合同前，中标人应按照有关规定或者事先经过采购人书面认可的履约担保要求向采购人提交履约担保。除另有规定外，履约担保金额不超过中标合同金额的10%。</w:t>
      </w:r>
    </w:p>
    <w:p w14:paraId="2BA173B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8.2中标人未按照要求提交履约担保的，视为放弃中标，其投标保证金不予退还，给采购人造成的损失超过投标保证金的，中标人应当对超过部分予以赔偿。</w:t>
      </w:r>
    </w:p>
    <w:p w14:paraId="70D14CA5">
      <w:pPr>
        <w:numPr>
          <w:ilvl w:val="0"/>
          <w:numId w:val="4"/>
        </w:numPr>
        <w:spacing w:line="400" w:lineRule="exact"/>
        <w:ind w:firstLine="560" w:firstLineChars="200"/>
        <w:outlineLvl w:val="2"/>
        <w:rPr>
          <w:rFonts w:hint="eastAsia" w:ascii="宋体" w:hAnsi="宋体" w:eastAsia="宋体" w:cs="宋体"/>
          <w:sz w:val="28"/>
          <w:szCs w:val="28"/>
        </w:rPr>
      </w:pPr>
      <w:bookmarkStart w:id="61" w:name="_Toc6678"/>
      <w:bookmarkStart w:id="62" w:name="_Toc494457069"/>
      <w:r>
        <w:rPr>
          <w:rFonts w:hint="eastAsia" w:ascii="宋体" w:hAnsi="宋体" w:eastAsia="宋体" w:cs="宋体"/>
          <w:sz w:val="28"/>
          <w:szCs w:val="28"/>
        </w:rPr>
        <w:t>采购代理服务费见投标人须知前附表</w:t>
      </w:r>
      <w:bookmarkEnd w:id="61"/>
      <w:bookmarkEnd w:id="62"/>
    </w:p>
    <w:p w14:paraId="6576176A">
      <w:pPr>
        <w:spacing w:line="400" w:lineRule="exact"/>
        <w:ind w:firstLine="560" w:firstLineChars="200"/>
        <w:rPr>
          <w:rFonts w:hint="eastAsia" w:ascii="宋体" w:hAnsi="宋体" w:eastAsia="宋体" w:cs="宋体"/>
          <w:sz w:val="28"/>
          <w:szCs w:val="28"/>
        </w:rPr>
      </w:pPr>
      <w:bookmarkStart w:id="63" w:name="_Toc26013"/>
      <w:bookmarkStart w:id="64" w:name="_Toc494457070"/>
      <w:r>
        <w:rPr>
          <w:rFonts w:hint="eastAsia" w:ascii="宋体" w:hAnsi="宋体" w:eastAsia="宋体" w:cs="宋体"/>
          <w:sz w:val="28"/>
          <w:szCs w:val="28"/>
        </w:rPr>
        <w:t>计算依据：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w:t>
      </w:r>
    </w:p>
    <w:p w14:paraId="65615D0B">
      <w:pPr>
        <w:spacing w:line="400" w:lineRule="exact"/>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10.招标文件</w:t>
      </w:r>
      <w:bookmarkEnd w:id="63"/>
      <w:bookmarkEnd w:id="64"/>
    </w:p>
    <w:p w14:paraId="39CBB1D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10.1招标文件的组成</w:t>
      </w:r>
    </w:p>
    <w:p w14:paraId="7C961EA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10.1.1招标文件是用以阐明所需服务、招标程序和合同格式的规范性文件。招标文件主要由以下部分组成：</w:t>
      </w:r>
    </w:p>
    <w:p w14:paraId="523402A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第一章  </w:t>
      </w:r>
      <w:r>
        <w:rPr>
          <w:rFonts w:hint="eastAsia" w:ascii="宋体" w:hAnsi="宋体" w:eastAsia="宋体" w:cs="宋体"/>
          <w:sz w:val="28"/>
          <w:szCs w:val="28"/>
        </w:rPr>
        <w:t>招标公告；</w:t>
      </w:r>
    </w:p>
    <w:p w14:paraId="0996D49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第二章  </w:t>
      </w:r>
      <w:r>
        <w:rPr>
          <w:rFonts w:hint="eastAsia" w:ascii="宋体" w:hAnsi="宋体" w:eastAsia="宋体" w:cs="宋体"/>
          <w:sz w:val="28"/>
          <w:szCs w:val="28"/>
        </w:rPr>
        <w:t>投标人须知；</w:t>
      </w:r>
    </w:p>
    <w:p w14:paraId="526125A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第三章  </w:t>
      </w:r>
      <w:r>
        <w:rPr>
          <w:rFonts w:hint="eastAsia" w:ascii="宋体" w:hAnsi="宋体" w:eastAsia="宋体" w:cs="宋体"/>
          <w:sz w:val="28"/>
          <w:szCs w:val="28"/>
        </w:rPr>
        <w:t>采购需求；</w:t>
      </w:r>
    </w:p>
    <w:p w14:paraId="03D1CB5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rPr>
        <w:t>评标办法；</w:t>
      </w:r>
    </w:p>
    <w:p w14:paraId="5750403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第五章  </w:t>
      </w:r>
      <w:r>
        <w:rPr>
          <w:rFonts w:hint="eastAsia" w:ascii="宋体" w:hAnsi="宋体" w:eastAsia="宋体" w:cs="宋体"/>
          <w:sz w:val="28"/>
          <w:szCs w:val="28"/>
        </w:rPr>
        <w:t>签订合同、合同主要条款；</w:t>
      </w:r>
    </w:p>
    <w:p w14:paraId="6AFE1E2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第六章  </w:t>
      </w:r>
      <w:r>
        <w:rPr>
          <w:rFonts w:hint="eastAsia" w:ascii="宋体" w:hAnsi="宋体" w:eastAsia="宋体" w:cs="宋体"/>
          <w:sz w:val="28"/>
          <w:szCs w:val="28"/>
        </w:rPr>
        <w:t>投标文件格式；</w:t>
      </w:r>
    </w:p>
    <w:p w14:paraId="22A6CB5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10.1.2根据本章第10.2款对招标文件所作的澄清和修改，构成招标文件的组成部分。</w:t>
      </w:r>
    </w:p>
    <w:p w14:paraId="28DBD25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10.1.3除非有特殊要求，招标文件不单独提供项目所在地的自然环境、气候条件、公用设施等情况，投标人被视为熟悉上述与履行合同有关的一切情况。</w:t>
      </w:r>
    </w:p>
    <w:p w14:paraId="2BC182E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10.2招标文件的澄清和修改</w:t>
      </w:r>
    </w:p>
    <w:p w14:paraId="5F26C53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10.2.1采购人对已发出的招标文件进行必要澄清或者修改的，应当在规定的投标截止时间15日前，在</w:t>
      </w:r>
      <w:r>
        <w:rPr>
          <w:rFonts w:hint="eastAsia" w:ascii="宋体" w:hAnsi="宋体" w:eastAsia="宋体" w:cs="宋体"/>
          <w:sz w:val="28"/>
          <w:szCs w:val="28"/>
          <w:lang w:eastAsia="zh-CN"/>
        </w:rPr>
        <w:t>政府采购相关媒介</w:t>
      </w:r>
      <w:r>
        <w:rPr>
          <w:rFonts w:hint="eastAsia" w:ascii="宋体" w:hAnsi="宋体" w:eastAsia="宋体" w:cs="宋体"/>
          <w:sz w:val="28"/>
          <w:szCs w:val="28"/>
        </w:rPr>
        <w:t>发布更正公告，以书面形式通知所有招标文件收受人，但不指明澄清问题的来源。如果澄清或者修改招标文件的时间距投标截止时间不足15日，采购人应延长投标截止时间，具体时间将在更正公告中予以明确。</w:t>
      </w:r>
    </w:p>
    <w:p w14:paraId="274C53D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7EC7D77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10.2.3招标文件的澄清或者修改文件在</w:t>
      </w:r>
      <w:r>
        <w:rPr>
          <w:rFonts w:hint="eastAsia" w:ascii="宋体" w:hAnsi="宋体" w:eastAsia="宋体" w:cs="宋体"/>
          <w:sz w:val="28"/>
          <w:szCs w:val="28"/>
          <w:lang w:eastAsia="zh-CN"/>
        </w:rPr>
        <w:t>政府采购相关媒介</w:t>
      </w:r>
      <w:r>
        <w:rPr>
          <w:rFonts w:hint="eastAsia" w:ascii="宋体" w:hAnsi="宋体" w:eastAsia="宋体" w:cs="宋体"/>
          <w:sz w:val="28"/>
          <w:szCs w:val="28"/>
        </w:rPr>
        <w:t>发布公告，方可作为招标文件组成部分并具有法律效力，任何口头答复、通知无效。招标文件的澄清或者修改在同一内容的表述上不一致时，以最后发出的公告为准。</w:t>
      </w:r>
    </w:p>
    <w:p w14:paraId="512CB2D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10.2.4投标人认为招标文件存在歧视性条款或者不合理要求等需要澄清的，应在规定时间内一次性全部提出。在规定时间未一次性提出或者对已澄清的条款再提异议者，即视为同意和接受相关条款。</w:t>
      </w:r>
    </w:p>
    <w:p w14:paraId="3D4BAD4F">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10.2.5从更正公告发布时间开始，投标人应在投标人须知前附表规定的时间内从政府采购网上下载或者从网上直接打印公告，加盖投标人单位公章以及确认日期，采用信函、传真或者直接送达的形式通知采购代理机构。否则，即视为同意和接受该公告内容。</w:t>
      </w:r>
    </w:p>
    <w:p w14:paraId="6E8C9CB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10.3延长投标截止时间和开标时间</w:t>
      </w:r>
    </w:p>
    <w:p w14:paraId="65082AC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采购人可以视采购具体情况，延长投标截止时间和开标时间，但至少应当在招标文件要求提交投标文件的截止时间3日前，在</w:t>
      </w:r>
      <w:r>
        <w:rPr>
          <w:rFonts w:hint="eastAsia" w:ascii="宋体" w:hAnsi="宋体" w:eastAsia="宋体" w:cs="宋体"/>
          <w:sz w:val="28"/>
          <w:szCs w:val="28"/>
          <w:lang w:eastAsia="zh-CN"/>
        </w:rPr>
        <w:t>政府采购相关媒介</w:t>
      </w:r>
      <w:r>
        <w:rPr>
          <w:rFonts w:hint="eastAsia" w:ascii="宋体" w:hAnsi="宋体" w:eastAsia="宋体" w:cs="宋体"/>
          <w:sz w:val="28"/>
          <w:szCs w:val="28"/>
        </w:rPr>
        <w:t>发布更正公告，以书面形式通知所有招标文件收受人。</w:t>
      </w:r>
    </w:p>
    <w:p w14:paraId="5FBDBD06">
      <w:pPr>
        <w:spacing w:line="400" w:lineRule="exact"/>
        <w:ind w:firstLine="560" w:firstLineChars="200"/>
        <w:outlineLvl w:val="2"/>
        <w:rPr>
          <w:rFonts w:hint="eastAsia" w:ascii="宋体" w:hAnsi="宋体" w:eastAsia="宋体" w:cs="宋体"/>
          <w:sz w:val="28"/>
          <w:szCs w:val="28"/>
        </w:rPr>
      </w:pPr>
      <w:bookmarkStart w:id="65" w:name="_Toc494457071"/>
      <w:bookmarkStart w:id="66" w:name="_Toc8335"/>
      <w:r>
        <w:rPr>
          <w:rFonts w:hint="eastAsia" w:ascii="宋体" w:hAnsi="宋体" w:eastAsia="宋体" w:cs="宋体"/>
          <w:sz w:val="28"/>
          <w:szCs w:val="28"/>
        </w:rPr>
        <w:t>11.投标文件的组成</w:t>
      </w:r>
      <w:bookmarkEnd w:id="65"/>
      <w:bookmarkEnd w:id="66"/>
    </w:p>
    <w:p w14:paraId="4248FFA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11.1投标人应按照招标文件的要求以及格式编制投标文件，并保证其真实性、准确性以及完整性，并按照招标文件要求提交全部资料并做出实质性响应。</w:t>
      </w:r>
    </w:p>
    <w:p w14:paraId="6C923DE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11.2投标文件由商务文件、技术文件组成：</w:t>
      </w:r>
    </w:p>
    <w:p w14:paraId="7AFD111B">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11.3商务</w:t>
      </w:r>
      <w:r>
        <w:rPr>
          <w:rFonts w:hint="eastAsia" w:ascii="宋体" w:hAnsi="宋体" w:eastAsia="宋体" w:cs="宋体"/>
          <w:sz w:val="28"/>
          <w:szCs w:val="28"/>
          <w:lang w:val="en-US" w:eastAsia="zh-CN"/>
        </w:rPr>
        <w:t>技术</w:t>
      </w:r>
      <w:r>
        <w:rPr>
          <w:rFonts w:hint="eastAsia" w:ascii="宋体" w:hAnsi="宋体" w:eastAsia="宋体" w:cs="宋体"/>
          <w:sz w:val="28"/>
          <w:szCs w:val="28"/>
        </w:rPr>
        <w:t>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详见“第六章  投标文件格式”。</w:t>
      </w:r>
    </w:p>
    <w:p w14:paraId="2C2C3647">
      <w:pPr>
        <w:spacing w:line="400" w:lineRule="exact"/>
        <w:ind w:firstLine="560" w:firstLineChars="200"/>
        <w:outlineLvl w:val="2"/>
        <w:rPr>
          <w:rFonts w:hint="eastAsia" w:ascii="宋体" w:hAnsi="宋体" w:eastAsia="宋体" w:cs="宋体"/>
          <w:sz w:val="28"/>
          <w:szCs w:val="28"/>
        </w:rPr>
      </w:pPr>
      <w:bookmarkStart w:id="67" w:name="_Toc494457072"/>
      <w:bookmarkStart w:id="68" w:name="_Toc18775"/>
      <w:r>
        <w:rPr>
          <w:rFonts w:hint="eastAsia" w:ascii="宋体" w:hAnsi="宋体" w:eastAsia="宋体" w:cs="宋体"/>
          <w:sz w:val="28"/>
          <w:szCs w:val="28"/>
        </w:rPr>
        <w:t>12.投标报价</w:t>
      </w:r>
      <w:bookmarkEnd w:id="67"/>
      <w:bookmarkEnd w:id="68"/>
    </w:p>
    <w:p w14:paraId="3F78BA0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12.1投标报价的范围：见投标人须知前附表。</w:t>
      </w:r>
    </w:p>
    <w:p w14:paraId="258DBB7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12.2投标人应对所投包中的服务进行报价，对每一包服务的报价必须全部报齐。</w:t>
      </w:r>
    </w:p>
    <w:p w14:paraId="6D081D8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12.3投标报价的次数：见投标人须知前附表。</w:t>
      </w:r>
    </w:p>
    <w:p w14:paraId="7BCC56A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12.4投标人不得以任何方式或者方法提供投标以外的任何附赠条款。</w:t>
      </w:r>
    </w:p>
    <w:p w14:paraId="2A728D1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12.5投标人应按照招标文件中要求的内容填写报价，并由法定代表人或者被授权代表签署。</w:t>
      </w:r>
    </w:p>
    <w:p w14:paraId="790DEDC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12.6投标人须按照附件格式表中的各单项明细逐项填写，以方便评标委员会对各投标文件进行比较。</w:t>
      </w:r>
    </w:p>
    <w:p w14:paraId="18F8B16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12.7投标文件报价出现前后不一致的，除招标文件另有规定外，按照下列规定修正：</w:t>
      </w:r>
    </w:p>
    <w:p w14:paraId="662BF47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（一）投标文件中开标一览表（报价表）内容与投标文件中相应内容不一致的，以开标一览表（报价表）为准；</w:t>
      </w:r>
    </w:p>
    <w:p w14:paraId="6D987F2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（二）大写金额和小写金额不一致的，以大写金额为准；</w:t>
      </w:r>
    </w:p>
    <w:p w14:paraId="14CC27E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（三）单价金额小数点或者百分比有明显错位的，以开标一览表的总价为准，并修改单价；</w:t>
      </w:r>
    </w:p>
    <w:p w14:paraId="109CD13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（四）总价金额与按单价汇总金额不一致的，以单价金额计算结果为准。</w:t>
      </w:r>
    </w:p>
    <w:p w14:paraId="2B89873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同时出现两种以上不一致的，按照前款规定的顺序修正。修正后的报价经投标人确认后产生约束力，投标人不确认的，其投标无效。</w:t>
      </w:r>
    </w:p>
    <w:p w14:paraId="30D7B3F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12.8唱标时，采购代理机构只对按照招标文件要求编制的投标报价进行唱标。</w:t>
      </w:r>
    </w:p>
    <w:p w14:paraId="54EE8EF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12.9投标人的中标价格在合同执行中是固定不变的，不得以任何理由予以变更，不得出现任何包含价格调整的要求。</w:t>
      </w:r>
    </w:p>
    <w:p w14:paraId="04787511">
      <w:pPr>
        <w:spacing w:line="400" w:lineRule="exact"/>
        <w:ind w:firstLine="560" w:firstLineChars="200"/>
        <w:outlineLvl w:val="2"/>
        <w:rPr>
          <w:rFonts w:hint="eastAsia" w:ascii="宋体" w:hAnsi="宋体" w:eastAsia="宋体" w:cs="宋体"/>
          <w:sz w:val="28"/>
          <w:szCs w:val="28"/>
        </w:rPr>
      </w:pPr>
      <w:bookmarkStart w:id="69" w:name="_Toc494457073"/>
      <w:bookmarkStart w:id="70" w:name="_Toc27547"/>
      <w:r>
        <w:rPr>
          <w:rFonts w:hint="eastAsia" w:ascii="宋体" w:hAnsi="宋体" w:eastAsia="宋体" w:cs="宋体"/>
          <w:sz w:val="28"/>
          <w:szCs w:val="28"/>
        </w:rPr>
        <w:t>13.投标文件格式以及编制要求</w:t>
      </w:r>
      <w:bookmarkEnd w:id="69"/>
      <w:bookmarkEnd w:id="70"/>
    </w:p>
    <w:p w14:paraId="2D0B767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13.1投标文件应按所投包分别进行编制。</w:t>
      </w:r>
    </w:p>
    <w:p w14:paraId="73FB194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13.2投标文件编制装订：见投标人须知前附表。</w:t>
      </w:r>
    </w:p>
    <w:p w14:paraId="1FAFDEE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13.3投标文件签署和盖章：见投标人须知前附表。</w:t>
      </w:r>
    </w:p>
    <w:p w14:paraId="3D65DEA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13.4投标人可对服务现场以及其范围环境进行考察，以获取有关编制投标文件和签署实施合同所需的各项资料，投标人应承担现场考察的费用、责任和风险。</w:t>
      </w:r>
    </w:p>
    <w:p w14:paraId="2E2E64B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13.5投标人编制投标文件时，应当如实在服务响应表和资信以及商务响应表中填写响应情况。</w:t>
      </w:r>
    </w:p>
    <w:p w14:paraId="72A095B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13.6投标文件份数及要求：见投标人须知前附表。</w:t>
      </w:r>
    </w:p>
    <w:p w14:paraId="748262AF">
      <w:pPr>
        <w:spacing w:line="400" w:lineRule="exact"/>
        <w:ind w:firstLine="560" w:firstLineChars="200"/>
        <w:outlineLvl w:val="2"/>
        <w:rPr>
          <w:rFonts w:hint="eastAsia" w:ascii="宋体" w:hAnsi="宋体" w:eastAsia="宋体" w:cs="宋体"/>
          <w:sz w:val="28"/>
          <w:szCs w:val="28"/>
        </w:rPr>
      </w:pPr>
      <w:bookmarkStart w:id="71" w:name="_Toc494457074"/>
      <w:bookmarkStart w:id="72" w:name="_Toc29351"/>
      <w:r>
        <w:rPr>
          <w:rFonts w:hint="eastAsia" w:ascii="宋体" w:hAnsi="宋体" w:eastAsia="宋体" w:cs="宋体"/>
          <w:sz w:val="28"/>
          <w:szCs w:val="28"/>
        </w:rPr>
        <w:t>14.投标文件的密封和标记</w:t>
      </w:r>
      <w:bookmarkEnd w:id="71"/>
      <w:bookmarkEnd w:id="72"/>
    </w:p>
    <w:p w14:paraId="56F4E04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见投标人须知前附表。</w:t>
      </w:r>
    </w:p>
    <w:p w14:paraId="609BF93A">
      <w:pPr>
        <w:spacing w:line="400" w:lineRule="exact"/>
        <w:ind w:firstLine="560" w:firstLineChars="200"/>
        <w:outlineLvl w:val="2"/>
        <w:rPr>
          <w:rFonts w:hint="eastAsia" w:ascii="宋体" w:hAnsi="宋体" w:eastAsia="宋体" w:cs="宋体"/>
          <w:sz w:val="28"/>
          <w:szCs w:val="28"/>
        </w:rPr>
      </w:pPr>
      <w:bookmarkStart w:id="73" w:name="_Toc494457075"/>
      <w:bookmarkStart w:id="74" w:name="_Toc2282"/>
      <w:r>
        <w:rPr>
          <w:rFonts w:hint="eastAsia" w:ascii="宋体" w:hAnsi="宋体" w:eastAsia="宋体" w:cs="宋体"/>
          <w:sz w:val="28"/>
          <w:szCs w:val="28"/>
        </w:rPr>
        <w:t>15.投标文件的递交</w:t>
      </w:r>
      <w:bookmarkEnd w:id="73"/>
      <w:bookmarkEnd w:id="74"/>
    </w:p>
    <w:p w14:paraId="217D536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15.1投标人应在投标截止时间前递交投标文件。</w:t>
      </w:r>
    </w:p>
    <w:p w14:paraId="5024E9E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15.2投标人递交投标文件的时间、地点和要求：见投标人须知前附表。</w:t>
      </w:r>
    </w:p>
    <w:p w14:paraId="645602E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15.3投标人有下列情况之一，采购人或者采购代理机构应当拒绝接收投标人的投标文件：</w:t>
      </w:r>
    </w:p>
    <w:p w14:paraId="36596AE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15.3.1逾期送达的或者未送达指定地点的；</w:t>
      </w:r>
    </w:p>
    <w:p w14:paraId="130FBD0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15.3.2投标文件未按招标文件要求密封的。</w:t>
      </w:r>
    </w:p>
    <w:p w14:paraId="17D0FC3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15.4除投标人须知前附表另有规定外，不论招标过程和结果如何，投标人的投标文件均不退还。</w:t>
      </w:r>
    </w:p>
    <w:p w14:paraId="0DA16984">
      <w:pPr>
        <w:spacing w:line="400" w:lineRule="exact"/>
        <w:ind w:firstLine="560" w:firstLineChars="200"/>
        <w:outlineLvl w:val="2"/>
        <w:rPr>
          <w:rFonts w:hint="eastAsia" w:ascii="宋体" w:hAnsi="宋体" w:eastAsia="宋体" w:cs="宋体"/>
          <w:sz w:val="28"/>
          <w:szCs w:val="28"/>
        </w:rPr>
      </w:pPr>
      <w:bookmarkStart w:id="75" w:name="_Toc494457076"/>
      <w:bookmarkStart w:id="76" w:name="_Toc9500"/>
      <w:r>
        <w:rPr>
          <w:rFonts w:hint="eastAsia" w:ascii="宋体" w:hAnsi="宋体" w:eastAsia="宋体" w:cs="宋体"/>
          <w:sz w:val="28"/>
          <w:szCs w:val="28"/>
        </w:rPr>
        <w:t>16.投标文件的修改与撤回</w:t>
      </w:r>
      <w:bookmarkEnd w:id="75"/>
      <w:bookmarkEnd w:id="76"/>
    </w:p>
    <w:p w14:paraId="5B8817C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16.1投标人在招标文件要求提交投标文件截止时间前，可以补充、修改或者撤回已提交的投标文件，并书面形式通知采购人或者采购代理机构。补充、修改的内容为投标文件的组成部分。</w:t>
      </w:r>
    </w:p>
    <w:p w14:paraId="0248A82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16.2投标人对投标文件的补充、修改，应按照本招标文件有关规定进行编制、密封、标记、盖章和递交，并在投标文件密封袋上，清楚标明“修改投标文件”或者“撤回投标”字样。</w:t>
      </w:r>
    </w:p>
    <w:p w14:paraId="6A7CFDC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16.3在提交投标文件截止时间后到招标文件规定的投标有效期终止之前，投标人不得补充、修改或者撤回其投标文件。投标人撤回全部或者部分投标文件的，其投标保证金将被没收。</w:t>
      </w:r>
    </w:p>
    <w:p w14:paraId="5C767423">
      <w:pPr>
        <w:spacing w:line="400" w:lineRule="exact"/>
        <w:ind w:firstLine="560" w:firstLineChars="200"/>
        <w:outlineLvl w:val="2"/>
        <w:rPr>
          <w:rFonts w:hint="eastAsia" w:ascii="宋体" w:hAnsi="宋体" w:eastAsia="宋体" w:cs="宋体"/>
          <w:sz w:val="28"/>
          <w:szCs w:val="28"/>
        </w:rPr>
      </w:pPr>
      <w:bookmarkStart w:id="77" w:name="_Toc20481"/>
      <w:bookmarkStart w:id="78" w:name="_Toc494457077"/>
      <w:r>
        <w:rPr>
          <w:rFonts w:hint="eastAsia" w:ascii="宋体" w:hAnsi="宋体" w:eastAsia="宋体" w:cs="宋体"/>
          <w:sz w:val="28"/>
          <w:szCs w:val="28"/>
        </w:rPr>
        <w:t>17.投标保证金</w:t>
      </w:r>
      <w:bookmarkEnd w:id="77"/>
      <w:bookmarkEnd w:id="78"/>
    </w:p>
    <w:p w14:paraId="6B82860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17.1投标保证金的交纳</w:t>
      </w:r>
    </w:p>
    <w:p w14:paraId="7615772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17.1.1投标保证金的交纳金额和形式：见投标人须知前附表。</w:t>
      </w:r>
    </w:p>
    <w:p w14:paraId="32F6752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17.1.2投标保证金以到账时间为准。</w:t>
      </w:r>
    </w:p>
    <w:p w14:paraId="5DE5227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17.1.3投标人为联合体的，联合体牵头人交纳的保证金对联合体各方均具有约束力。</w:t>
      </w:r>
    </w:p>
    <w:p w14:paraId="23DF74E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17.2投标保证金的退还</w:t>
      </w:r>
    </w:p>
    <w:p w14:paraId="0A64D34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17.2.1投标人在招标文件要求提交投标文件截止时间前撤回已提交的投标文件的，采购人或者采购代理机构自收到投标人书面撤回通知之日起5个工作日内，退还已收取的投标保证金，</w:t>
      </w:r>
      <w:r>
        <w:rPr>
          <w:rFonts w:hint="eastAsia" w:ascii="宋体" w:hAnsi="宋体" w:eastAsia="宋体" w:cs="宋体"/>
          <w:color w:val="000000"/>
          <w:sz w:val="28"/>
          <w:szCs w:val="28"/>
        </w:rPr>
        <w:t>但因投</w:t>
      </w:r>
      <w:r>
        <w:rPr>
          <w:rFonts w:hint="eastAsia" w:ascii="宋体" w:hAnsi="宋体" w:eastAsia="宋体" w:cs="宋体"/>
          <w:sz w:val="28"/>
          <w:szCs w:val="28"/>
        </w:rPr>
        <w:t>标人自身原因导致无</w:t>
      </w:r>
      <w:r>
        <w:rPr>
          <w:rFonts w:hint="eastAsia" w:ascii="宋体" w:hAnsi="宋体" w:eastAsia="宋体" w:cs="宋体"/>
          <w:color w:val="000000"/>
          <w:sz w:val="28"/>
          <w:szCs w:val="28"/>
        </w:rPr>
        <w:t>法及时退还的除外。</w:t>
      </w:r>
      <w:r>
        <w:rPr>
          <w:rFonts w:hint="eastAsia" w:ascii="宋体" w:hAnsi="宋体" w:eastAsia="宋体" w:cs="宋体"/>
          <w:sz w:val="28"/>
          <w:szCs w:val="28"/>
        </w:rPr>
        <w:t>17.2.2采购代理机构</w:t>
      </w:r>
      <w:r>
        <w:rPr>
          <w:rFonts w:hint="eastAsia" w:ascii="宋体" w:hAnsi="宋体" w:eastAsia="宋体" w:cs="宋体"/>
          <w:color w:val="000000"/>
          <w:sz w:val="28"/>
          <w:szCs w:val="28"/>
        </w:rPr>
        <w:t>应当自中标通知书发出之日起2个工作日内退还未中标人的投标保证金，自采购合同签订之日起5个工作日内退还中标人的投标保证金或者转为中标人的履约保证金</w:t>
      </w:r>
      <w:r>
        <w:rPr>
          <w:rFonts w:hint="eastAsia" w:ascii="宋体" w:hAnsi="宋体" w:eastAsia="宋体" w:cs="宋体"/>
          <w:sz w:val="28"/>
          <w:szCs w:val="28"/>
        </w:rPr>
        <w:t>。</w:t>
      </w:r>
    </w:p>
    <w:p w14:paraId="1B2A3D7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17.3投标保证金的不予退还</w:t>
      </w:r>
    </w:p>
    <w:p w14:paraId="108810E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17.3.1投标人有下列情形之一的，投标保证金将不予退还：</w:t>
      </w:r>
    </w:p>
    <w:p w14:paraId="5023C67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（1）提供的有关资料不真实或者提供虚假材料的；</w:t>
      </w:r>
    </w:p>
    <w:p w14:paraId="4D6DBE2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（2）投标有效期内投标人撤销投标文件的；</w:t>
      </w:r>
    </w:p>
    <w:p w14:paraId="4052BB7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（3）损害采购人或者采购代理机构合法权益的；</w:t>
      </w:r>
    </w:p>
    <w:p w14:paraId="51F11DC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（4）投标人向采购代理机构、采购人、专家提供不正当利益的；</w:t>
      </w:r>
    </w:p>
    <w:p w14:paraId="598FFC1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（5）经评标委员会认定有故意哄抬报价、串标或者其它违法行为的；</w:t>
      </w:r>
    </w:p>
    <w:p w14:paraId="66768033">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（6）中标人未按照招标文件规定签订合同或者未按照招标文件规定提供履约保证金的；</w:t>
      </w:r>
    </w:p>
    <w:p w14:paraId="3808B64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（7）法律、行政法规以及有关规定的其它情形。</w:t>
      </w:r>
    </w:p>
    <w:p w14:paraId="465CCCE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17.3.2不予退还的投标保证金应在规定时间内上缴国库。</w:t>
      </w:r>
    </w:p>
    <w:p w14:paraId="590C1E70">
      <w:pPr>
        <w:spacing w:line="400" w:lineRule="exact"/>
        <w:ind w:firstLine="560" w:firstLineChars="200"/>
        <w:outlineLvl w:val="2"/>
        <w:rPr>
          <w:rFonts w:hint="eastAsia" w:ascii="宋体" w:hAnsi="宋体" w:eastAsia="宋体" w:cs="宋体"/>
          <w:sz w:val="28"/>
          <w:szCs w:val="28"/>
        </w:rPr>
      </w:pPr>
      <w:bookmarkStart w:id="79" w:name="_Toc15249"/>
      <w:r>
        <w:rPr>
          <w:rFonts w:hint="eastAsia" w:ascii="宋体" w:hAnsi="宋体" w:eastAsia="宋体" w:cs="宋体"/>
          <w:sz w:val="28"/>
          <w:szCs w:val="28"/>
          <w:lang w:val="en-US" w:eastAsia="zh-CN"/>
        </w:rPr>
        <w:t>18.</w:t>
      </w:r>
      <w:r>
        <w:rPr>
          <w:rFonts w:hint="eastAsia" w:ascii="宋体" w:hAnsi="宋体" w:eastAsia="宋体" w:cs="宋体"/>
          <w:sz w:val="28"/>
          <w:szCs w:val="28"/>
        </w:rPr>
        <w:t>开标、评标、定标</w:t>
      </w:r>
      <w:bookmarkEnd w:id="79"/>
    </w:p>
    <w:p w14:paraId="0AD2970A">
      <w:pPr>
        <w:spacing w:line="400" w:lineRule="exact"/>
        <w:ind w:firstLine="560" w:firstLineChars="200"/>
        <w:rPr>
          <w:rStyle w:val="24"/>
          <w:rFonts w:hint="eastAsia" w:ascii="宋体" w:hAnsi="宋体" w:eastAsia="宋体" w:cs="宋体"/>
          <w:sz w:val="28"/>
          <w:szCs w:val="28"/>
          <w:lang w:eastAsia="zh-CN"/>
        </w:rPr>
      </w:pPr>
      <w:bookmarkStart w:id="80" w:name="_Toc494457082"/>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1.开标程序</w:t>
      </w:r>
      <w:bookmarkEnd w:id="80"/>
    </w:p>
    <w:p w14:paraId="4D15D79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1.1宣布开标纪律；</w:t>
      </w:r>
    </w:p>
    <w:p w14:paraId="7F22718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1.2宣布主持人、唱标人、记录人等有关人员姓名；</w:t>
      </w:r>
    </w:p>
    <w:p w14:paraId="252866D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1.3公布在投标截止时间前递交投标文件的投标人名称及签到顺序；</w:t>
      </w:r>
    </w:p>
    <w:p w14:paraId="7BA90A4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1.4投标人相互检查投标文件密封情况，并签字确认；</w:t>
      </w:r>
    </w:p>
    <w:p w14:paraId="7FE0CFB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1.5开启投标文件，按照签到顺序公布投标人名称、投标报价等内容，并记录在案；</w:t>
      </w:r>
    </w:p>
    <w:p w14:paraId="7682FDC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1.6投标人法定代表人（或者被授权代表）、采购人代表、记录人等有关人员在开标记录上签字确认；</w:t>
      </w:r>
    </w:p>
    <w:p w14:paraId="129B1B1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1.7开标结束。</w:t>
      </w:r>
    </w:p>
    <w:p w14:paraId="3B381528">
      <w:pPr>
        <w:spacing w:line="400" w:lineRule="exact"/>
        <w:ind w:firstLine="560" w:firstLineChars="200"/>
        <w:rPr>
          <w:rStyle w:val="24"/>
          <w:rFonts w:hint="eastAsia" w:ascii="宋体" w:hAnsi="宋体" w:eastAsia="宋体" w:cs="宋体"/>
          <w:sz w:val="28"/>
          <w:szCs w:val="28"/>
          <w:lang w:eastAsia="zh-CN"/>
        </w:rPr>
      </w:pPr>
      <w:bookmarkStart w:id="81" w:name="_Toc494457083"/>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2.开标</w:t>
      </w:r>
      <w:bookmarkEnd w:id="81"/>
    </w:p>
    <w:p w14:paraId="592CD520">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18.2.1开标应当在招标文件确定的提交投标文件截止时间的同一时间公开进行。开标地点应当为招标文件中预先确定的地点。</w:t>
      </w:r>
    </w:p>
    <w:p w14:paraId="3589310F">
      <w:pPr>
        <w:spacing w:line="4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18.2.2</w:t>
      </w:r>
      <w:r>
        <w:rPr>
          <w:rFonts w:hint="eastAsia" w:ascii="宋体" w:hAnsi="宋体" w:eastAsia="宋体" w:cs="宋体"/>
          <w:sz w:val="28"/>
          <w:szCs w:val="28"/>
          <w:highlight w:val="none"/>
          <w:lang w:val="en-US" w:eastAsia="zh-CN"/>
        </w:rPr>
        <w:t>投标人应在投标人须知规定的时间内完成解密</w:t>
      </w:r>
      <w:r>
        <w:rPr>
          <w:rFonts w:hint="eastAsia" w:ascii="宋体" w:hAnsi="宋体" w:eastAsia="宋体" w:cs="宋体"/>
          <w:sz w:val="28"/>
          <w:szCs w:val="28"/>
          <w:highlight w:val="none"/>
        </w:rPr>
        <w:t>。</w:t>
      </w:r>
    </w:p>
    <w:p w14:paraId="58EABBD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2.3由采购代理机构工作人员唱标。</w:t>
      </w:r>
    </w:p>
    <w:p w14:paraId="3F942D6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42A95BD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2.4开标和唱标由采购代理机构指定专人负责，开标记录由投标人法定代表人或者被授权代表、采购人代表、记录人等有关人员签字确认，采购代理机构负责存档备查。</w:t>
      </w:r>
    </w:p>
    <w:p w14:paraId="311FE17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A0940B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2.6投标人不足3家的，不得开标。</w:t>
      </w:r>
    </w:p>
    <w:p w14:paraId="59D267F9">
      <w:pPr>
        <w:spacing w:line="400" w:lineRule="exact"/>
        <w:ind w:firstLine="560" w:firstLineChars="200"/>
        <w:rPr>
          <w:rStyle w:val="24"/>
          <w:rFonts w:hint="eastAsia" w:ascii="宋体" w:hAnsi="宋体" w:eastAsia="宋体" w:cs="宋体"/>
          <w:sz w:val="28"/>
          <w:szCs w:val="28"/>
          <w:lang w:eastAsia="zh-CN"/>
        </w:rPr>
      </w:pPr>
      <w:bookmarkStart w:id="82" w:name="_Toc494457084"/>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3评标委员会</w:t>
      </w:r>
      <w:bookmarkEnd w:id="82"/>
    </w:p>
    <w:p w14:paraId="4403843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3.1评标委员会的组成</w:t>
      </w:r>
    </w:p>
    <w:p w14:paraId="2683F0D0">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采购人按照《中华人民共和国政府采购法》以及有关规定组建评标委员会。评标由依法组建的评标委员会负责。评标委员会由采购人代表和评标专家组成，成员人数为5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0D9510E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3.2评审专家的抽取</w:t>
      </w:r>
    </w:p>
    <w:p w14:paraId="5A0D3E0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3.2.1采用随机抽取方式从省级以上财政部门设立的政府采购评审专家库中确定评标委员会成员。任何单位和个人都不得指定评审专家或干预评审专家的抽取工作。</w:t>
      </w:r>
    </w:p>
    <w:p w14:paraId="7E232AA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3.2.2参加评审专家抽取的有关人员对被抽取的专家的姓名、单位和联系方式等内容负有保密的义务。评标委员会成员的名单在中标结果确定前必须严格保密。</w:t>
      </w:r>
    </w:p>
    <w:p w14:paraId="352FC3E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3.3评标委员会成员不得参加与自己有利害关系的评审活动，与自己有利害关系的应当回避，已经进入的必须更换。</w:t>
      </w:r>
    </w:p>
    <w:p w14:paraId="6967B48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3.4评标委员会负责对各投标文件进行评审、比较、评定，并按本招标文件的规定确定中标人候选人名单，以及根据采购人委托直接确定中标人。</w:t>
      </w:r>
    </w:p>
    <w:p w14:paraId="5872FB3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74E14DA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3.6评标委员会的职责：</w:t>
      </w:r>
    </w:p>
    <w:p w14:paraId="10763DA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3.6.1审查、评价投标文件是否符合招标文件的商务、技术等实质性要求；</w:t>
      </w:r>
    </w:p>
    <w:p w14:paraId="1DFC528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3.6.2要求投标人对投标文件有关事项作出澄清或者说明；</w:t>
      </w:r>
    </w:p>
    <w:p w14:paraId="3448ABD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3.6.3对投标文件进行比较和评价；</w:t>
      </w:r>
    </w:p>
    <w:p w14:paraId="27FA72F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3.6.4确定中标候选人名单，以及根据采购人委托直接确定中标人；</w:t>
      </w:r>
    </w:p>
    <w:p w14:paraId="31B73C5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3.6.5向采购人、采购代理机构或者有关部门报告评标中发现的违法行为。</w:t>
      </w:r>
    </w:p>
    <w:p w14:paraId="0EA9932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3.7评标委员会的义务：</w:t>
      </w:r>
    </w:p>
    <w:p w14:paraId="7BD450B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3.7.1遵纪守法，客观、公正、廉洁地履行职责；</w:t>
      </w:r>
    </w:p>
    <w:p w14:paraId="1592F16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3.7.2提出真实、可靠的评审意见；</w:t>
      </w:r>
    </w:p>
    <w:p w14:paraId="6B65374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3.7.3严格遵守评标纪律，不得向外界泄露评标情况；</w:t>
      </w:r>
    </w:p>
    <w:p w14:paraId="39F636C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3.7.4发现投标人在招投标活动中有不正当竞争或者恶意串通等违规行为，应及时向监督部门报告并加以制止；</w:t>
      </w:r>
    </w:p>
    <w:p w14:paraId="6BB30E4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3.7.5按照招标文件规定的评标方法和评标标准进行评标，对评标意见承担个人责任；</w:t>
      </w:r>
    </w:p>
    <w:p w14:paraId="7F090AD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3.7.6编写评标报告；</w:t>
      </w:r>
    </w:p>
    <w:p w14:paraId="2CF52CB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3.7.7配合采购人或者采购代理机构答复投标人提出的质疑；</w:t>
      </w:r>
    </w:p>
    <w:p w14:paraId="6F1B9C8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3.7.8对评标过程和结果，以及采购人、投标人的商业秘密保密；</w:t>
      </w:r>
    </w:p>
    <w:p w14:paraId="70315CA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3.7.9配合监管部门处理投诉；</w:t>
      </w:r>
    </w:p>
    <w:p w14:paraId="55DF309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3.8评标委员会成员有下列情形之一的，应当回避：</w:t>
      </w:r>
    </w:p>
    <w:p w14:paraId="019E8D3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3.8.1投标人或者投标人主要负责人的近亲属；</w:t>
      </w:r>
    </w:p>
    <w:p w14:paraId="14D665D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3.8.2项目主管部门或者行政监督部门的人员；</w:t>
      </w:r>
    </w:p>
    <w:p w14:paraId="2E466BF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3.8.3与投标人有经济利益关系；</w:t>
      </w:r>
    </w:p>
    <w:p w14:paraId="13146D0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3.8.4曾因在招标、评标以及其他与招标投标有关系活动中从事违法行为而受到行政处罚或者刑事处罚的；</w:t>
      </w:r>
    </w:p>
    <w:p w14:paraId="727A4CF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3.8.5与投标人有其他利害关系。</w:t>
      </w:r>
    </w:p>
    <w:p w14:paraId="79A24D5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3.9评标中因评标委员会成员缺席、回避或者健康等特殊原因导致评标委员会组成不符合本办法规定的，采购人或者采购代理机构应当依法补足后继续评标。被更换的评标委员会成员所作出的评标意见无效。</w:t>
      </w:r>
    </w:p>
    <w:p w14:paraId="4F40A7C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416279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采购人或者采购代理机构应当将变更、重新组建评标委员会的情况予以记录，并随采购文件一并存档。</w:t>
      </w:r>
    </w:p>
    <w:p w14:paraId="35BB0B81">
      <w:pPr>
        <w:spacing w:line="400" w:lineRule="exact"/>
        <w:ind w:firstLine="560" w:firstLineChars="200"/>
        <w:rPr>
          <w:rStyle w:val="24"/>
          <w:rFonts w:hint="eastAsia" w:ascii="宋体" w:hAnsi="宋体" w:eastAsia="宋体" w:cs="宋体"/>
          <w:sz w:val="28"/>
          <w:szCs w:val="28"/>
          <w:lang w:eastAsia="zh-CN"/>
        </w:rPr>
      </w:pPr>
      <w:bookmarkStart w:id="83" w:name="_Toc494457085"/>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4评标程序</w:t>
      </w:r>
      <w:bookmarkEnd w:id="83"/>
    </w:p>
    <w:p w14:paraId="14ACF48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4.1宣布评标纪律以及回避提示；</w:t>
      </w:r>
    </w:p>
    <w:p w14:paraId="7FD98F9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4.2组织推荐评标委员会组长；</w:t>
      </w:r>
    </w:p>
    <w:p w14:paraId="220965B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4.3资格性审查；</w:t>
      </w:r>
    </w:p>
    <w:p w14:paraId="383B462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4.4符合性审查；</w:t>
      </w:r>
    </w:p>
    <w:p w14:paraId="11B0A2C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4.5技术和商务评审；</w:t>
      </w:r>
    </w:p>
    <w:p w14:paraId="6FB8F47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4.6澄清有关问题；</w:t>
      </w:r>
    </w:p>
    <w:p w14:paraId="7E7D0F8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4.7比较与评价；</w:t>
      </w:r>
    </w:p>
    <w:p w14:paraId="1EFDF49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4.8确定中标人或者推荐中标候选人名单；</w:t>
      </w:r>
    </w:p>
    <w:p w14:paraId="5876FD9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4.9编写评标报告；</w:t>
      </w:r>
    </w:p>
    <w:p w14:paraId="5F0D822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4.10宣布评标结果。</w:t>
      </w:r>
    </w:p>
    <w:p w14:paraId="41456559">
      <w:pPr>
        <w:spacing w:line="400" w:lineRule="exact"/>
        <w:ind w:firstLine="560" w:firstLineChars="200"/>
        <w:rPr>
          <w:rStyle w:val="24"/>
          <w:rFonts w:hint="eastAsia" w:ascii="宋体" w:hAnsi="宋体" w:eastAsia="宋体" w:cs="宋体"/>
          <w:sz w:val="28"/>
          <w:szCs w:val="28"/>
          <w:lang w:eastAsia="zh-CN"/>
        </w:rPr>
      </w:pPr>
      <w:bookmarkStart w:id="84" w:name="_Toc494457086"/>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5.评标</w:t>
      </w:r>
      <w:bookmarkEnd w:id="84"/>
    </w:p>
    <w:p w14:paraId="4C1DA63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5.1采购人或者采购代理机构负责组织评标工作，并履行下列职责：</w:t>
      </w:r>
    </w:p>
    <w:p w14:paraId="2C25D2B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5.1.1核对评审专家身份和采购人代表授权函，对评审专家在政府采购活动中的职责履行情况予以记录，并及时将有关违法违规行为向财政部门报告；</w:t>
      </w:r>
    </w:p>
    <w:p w14:paraId="3CEA2F9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5.1.2宣布评标纪律；</w:t>
      </w:r>
    </w:p>
    <w:p w14:paraId="1C276B2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5.1.3公布投标人名单，告知评审专家应当回避的情形；</w:t>
      </w:r>
    </w:p>
    <w:p w14:paraId="2DB8B3D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5.1.4组织评标委员会推选评标组长，采购人代表不得担任组长；</w:t>
      </w:r>
    </w:p>
    <w:p w14:paraId="1122F08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5.1.5在评标期间采取必要的通讯管理措施，保证评标活动不受外界干扰；</w:t>
      </w:r>
    </w:p>
    <w:p w14:paraId="063346A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5.1.6根据评标委员会的要求介绍政府采购相关政策法规、招标文件；</w:t>
      </w:r>
    </w:p>
    <w:p w14:paraId="2BA85FF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5.1.7维护评标秩序，监督评标委员会依照招标文件规定的评标程序、方法和标准进行独立评审，及时制止和纠正采购人代表、评审专家的倾向性言论或者违法违规行为；</w:t>
      </w:r>
    </w:p>
    <w:p w14:paraId="676BEE9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5.1.8核对评标结果，有以下情形的，要求评标委员会复核或者书面说明理由，评标委员会拒绝的，应予记录并向本级财政部门报告；</w:t>
      </w:r>
    </w:p>
    <w:p w14:paraId="5552733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5.1.8.1分值汇总计算错误的；</w:t>
      </w:r>
    </w:p>
    <w:p w14:paraId="24E344B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5.1.8.2分项评分超出评分标准范围的；</w:t>
      </w:r>
    </w:p>
    <w:p w14:paraId="55C7F71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5.1.8.3评标委员会成员对客观评审因素评分不一致的；</w:t>
      </w:r>
    </w:p>
    <w:p w14:paraId="6549321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5.1.8.4经评标委员会认定评分畸高、畸低的。</w:t>
      </w:r>
    </w:p>
    <w:p w14:paraId="1ECEF4A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5.1.9评审工作完成后，按照规定向评审专家支付劳务报酬和异地评审差旅费，不得向评审专家以外的其他人员支付评审劳务报酬；</w:t>
      </w:r>
    </w:p>
    <w:p w14:paraId="653FE79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5.1.10处理与评标有关的其他事项。</w:t>
      </w:r>
    </w:p>
    <w:p w14:paraId="7B5D81E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采购人可以在评标前说明项目背景和采购需求，说明内容不得含有歧视性、倾向性意见，不得超出招标文件所述范围。说明应当提交书面材料，并随采购文件一并存档。</w:t>
      </w:r>
    </w:p>
    <w:p w14:paraId="1CC8725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5.2资格性审查</w:t>
      </w:r>
    </w:p>
    <w:p w14:paraId="01673350">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5.2.1采购人或者采购代理机构依据法律法规和招标文件的规定，对投标文件中的资格证明、投标保证金等进行审查，以确定投标人是否具备投标资格。</w:t>
      </w:r>
    </w:p>
    <w:p w14:paraId="23C87EF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5.2.2采购人、采购代理机构通过</w:t>
      </w:r>
      <w:r>
        <w:rPr>
          <w:rStyle w:val="24"/>
          <w:rFonts w:hint="eastAsia" w:ascii="宋体" w:hAnsi="宋体" w:eastAsia="宋体" w:cs="宋体"/>
          <w:sz w:val="28"/>
          <w:szCs w:val="28"/>
          <w:lang w:val="en-US" w:eastAsia="zh-CN"/>
        </w:rPr>
        <w:t>现场查询</w:t>
      </w:r>
      <w:r>
        <w:rPr>
          <w:rStyle w:val="24"/>
          <w:rFonts w:hint="eastAsia" w:ascii="宋体" w:hAnsi="宋体" w:eastAsia="宋体" w:cs="宋体"/>
          <w:sz w:val="28"/>
          <w:szCs w:val="28"/>
          <w:lang w:eastAsia="zh-CN"/>
        </w:rPr>
        <w:t>“信用中国”网站（www.creditchina.gov.cn）、中国政府采购网（www.ccgp.gov.cn）查询投标人信用记录。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6E5B058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信用信息查询记录及相关证据应当与其他采购文件一并保存。</w:t>
      </w:r>
    </w:p>
    <w:p w14:paraId="468128A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14:paraId="5A31E6B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5.3符合性审查</w:t>
      </w:r>
    </w:p>
    <w:p w14:paraId="6D6E277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评标委员会依据招标文件的规定，从投标文件的有效性、完整性和对招标文件的响应程度进行审查，以确定是否对招标文件的实质性要求作出响应。</w:t>
      </w:r>
    </w:p>
    <w:p w14:paraId="07C777E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04A53C3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5.4技术和商务评审</w:t>
      </w:r>
    </w:p>
    <w:p w14:paraId="6967099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5.4.1按照招标文件要求，评标委员会审查投标人所投服务的技术要求和参数，并记录实质性响应、技术偏离等事项，进行技术部分的评审。</w:t>
      </w:r>
    </w:p>
    <w:p w14:paraId="297373C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5.4.2按照招标文件要求，评标委员会审查投标人业绩、政策性加分、价格扣除等事项，进行商务部分评审，并记录相关事项。</w:t>
      </w:r>
    </w:p>
    <w:p w14:paraId="4E461BB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926EA8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5.4.4采用综合评分法的，商务部分由评标委员会审核认定评分结果，交各投标人授权代表签字确认。</w:t>
      </w:r>
    </w:p>
    <w:p w14:paraId="1BBFC28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5.4.5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92DA47">
      <w:pPr>
        <w:spacing w:line="400" w:lineRule="exact"/>
        <w:ind w:firstLine="560" w:firstLineChars="200"/>
        <w:rPr>
          <w:rStyle w:val="24"/>
          <w:rFonts w:hint="eastAsia" w:ascii="宋体" w:hAnsi="宋体" w:eastAsia="宋体" w:cs="宋体"/>
          <w:sz w:val="28"/>
          <w:szCs w:val="28"/>
          <w:lang w:eastAsia="zh-CN"/>
        </w:rPr>
      </w:pPr>
      <w:bookmarkStart w:id="85" w:name="_Toc494457087"/>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6澄清有关问题</w:t>
      </w:r>
      <w:bookmarkEnd w:id="85"/>
    </w:p>
    <w:p w14:paraId="016DB8F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63738FD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1F45832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F82914">
      <w:pPr>
        <w:spacing w:line="400" w:lineRule="exact"/>
        <w:ind w:firstLine="560" w:firstLineChars="200"/>
        <w:rPr>
          <w:rStyle w:val="24"/>
          <w:rFonts w:hint="eastAsia" w:ascii="宋体" w:hAnsi="宋体" w:eastAsia="宋体" w:cs="宋体"/>
          <w:sz w:val="28"/>
          <w:szCs w:val="28"/>
          <w:lang w:eastAsia="zh-CN"/>
        </w:rPr>
      </w:pPr>
      <w:bookmarkStart w:id="86" w:name="_Toc494457088"/>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7定标</w:t>
      </w:r>
      <w:bookmarkEnd w:id="86"/>
    </w:p>
    <w:p w14:paraId="4334A91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7.1评标委员会根据投标人须知前附表的规定确定中标候选人或直接确定中标人。</w:t>
      </w:r>
    </w:p>
    <w:p w14:paraId="2E30D51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2A0427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7.2本次招标评标办法：见投标人须知前附表。</w:t>
      </w:r>
    </w:p>
    <w:p w14:paraId="7085191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0185B5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7.4采用最低评标价法的，评标结果按投标报价由低到高顺序排列，投标报价相同的并列。投标文件满足招标文件全部实质性要求且投标报价最低的投标人为排名第一的中标候选人。</w:t>
      </w:r>
    </w:p>
    <w:p w14:paraId="45CA2FD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6D090390">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根据前项规定，导致各包参与综合得分排名的投标人不足3家时，评委会认为不足以构成竞争的有权对该包予以废标。</w:t>
      </w:r>
    </w:p>
    <w:p w14:paraId="2C576DB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7.6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采购人依法重新组织招标。</w:t>
      </w:r>
    </w:p>
    <w:p w14:paraId="76B6327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 xml:space="preserve">7.7以入围方式确定多个中标人的，入围中标人数量应当根据招标需要并在招标活动开始前确定，由评标委员会按照招标文件规定的评标办法确定各投标人排列顺序，依照顺序确定入围中标人； </w:t>
      </w:r>
    </w:p>
    <w:p w14:paraId="58C2EA1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7.8评标委员会成员对需要共同认定的事项存在争议的，应当按照少数服从多数的原则作出结论。持不同意见的评标委员会成员应当在评标报告上签署不同意见及理由，否则视为同意评标报告。</w:t>
      </w:r>
    </w:p>
    <w:p w14:paraId="4E9C703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7.9评标结果汇总完成后，除下列情形外，任何人不得修改评标结果：</w:t>
      </w:r>
    </w:p>
    <w:p w14:paraId="36A0951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（一）分值汇总计算错误的；</w:t>
      </w:r>
    </w:p>
    <w:p w14:paraId="4269EDC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（二）分项评分超出评分标准范围的；</w:t>
      </w:r>
    </w:p>
    <w:p w14:paraId="3A84C81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（三）评标委员会成员对客观评审因素评分不一致的；</w:t>
      </w:r>
    </w:p>
    <w:p w14:paraId="2DC5CBB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（四）经评标委员会认定评分畸高、畸低的。</w:t>
      </w:r>
    </w:p>
    <w:p w14:paraId="775B86E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045A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7.10评标委员会根据全体评标成员签字的原始评标记录和评标结果编写评标报告。</w:t>
      </w:r>
    </w:p>
    <w:p w14:paraId="69C21D96">
      <w:pPr>
        <w:spacing w:line="400" w:lineRule="exact"/>
        <w:ind w:firstLine="560" w:firstLineChars="200"/>
        <w:rPr>
          <w:rStyle w:val="24"/>
          <w:rFonts w:hint="eastAsia" w:ascii="宋体" w:hAnsi="宋体" w:eastAsia="宋体" w:cs="宋体"/>
          <w:sz w:val="28"/>
          <w:szCs w:val="28"/>
          <w:lang w:eastAsia="zh-CN"/>
        </w:rPr>
      </w:pPr>
      <w:bookmarkStart w:id="87" w:name="_Toc494457089"/>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8中标公告以及中标通知书</w:t>
      </w:r>
      <w:bookmarkEnd w:id="87"/>
    </w:p>
    <w:p w14:paraId="749CC4D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8.1采购人或者采购代理机构应当自中标人确定之日起2个工作日内，发出中标通知书，并在政府采购相关媒介公告中标结果（公告期限为1个工作日），招标文件随中标结果同时公告；采用综合评分法评审的，还应当告知未中标人本人的评审得分与排序。</w:t>
      </w:r>
    </w:p>
    <w:p w14:paraId="1321ECA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8.2采购人或采购代理机构不按照规定发布中标公告或者发布中标公告后不签发中标通知书的，应当承担法律责任，给中标人造成经济损失的应承担赔偿责任。</w:t>
      </w:r>
    </w:p>
    <w:p w14:paraId="00ADE4C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val="en-US" w:eastAsia="zh-CN"/>
        </w:rPr>
        <w:t>18.</w:t>
      </w:r>
      <w:r>
        <w:rPr>
          <w:rStyle w:val="24"/>
          <w:rFonts w:hint="eastAsia" w:ascii="宋体" w:hAnsi="宋体" w:eastAsia="宋体" w:cs="宋体"/>
          <w:sz w:val="28"/>
          <w:szCs w:val="28"/>
          <w:lang w:eastAsia="zh-CN"/>
        </w:rPr>
        <w:t>8.3中标通知书对采购人和中标人都具有法律效力。中标通知书发出后，采购人改变中标结果的，或者中标人放弃中标，应当依法承担法律责任。</w:t>
      </w:r>
    </w:p>
    <w:p w14:paraId="6DB14F23">
      <w:pPr>
        <w:spacing w:line="400" w:lineRule="exact"/>
        <w:ind w:firstLine="560" w:firstLineChars="200"/>
        <w:rPr>
          <w:rStyle w:val="24"/>
          <w:rFonts w:hint="eastAsia" w:ascii="宋体" w:hAnsi="宋体" w:eastAsia="宋体" w:cs="宋体"/>
          <w:sz w:val="28"/>
          <w:szCs w:val="28"/>
          <w:lang w:eastAsia="zh-CN"/>
        </w:rPr>
      </w:pPr>
      <w:bookmarkStart w:id="88" w:name="_Toc494457090"/>
      <w:r>
        <w:rPr>
          <w:rStyle w:val="24"/>
          <w:rFonts w:hint="eastAsia" w:ascii="宋体" w:hAnsi="宋体" w:eastAsia="宋体" w:cs="宋体"/>
          <w:sz w:val="28"/>
          <w:szCs w:val="28"/>
          <w:lang w:eastAsia="zh-CN"/>
        </w:rPr>
        <w:t>18.9投标无效</w:t>
      </w:r>
      <w:bookmarkEnd w:id="88"/>
    </w:p>
    <w:p w14:paraId="1438E92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出现下列情形之一的，投标无效：</w:t>
      </w:r>
    </w:p>
    <w:p w14:paraId="47CE837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18.9.1报价超过招标文件中规定的预算金额或者最高限价的；</w:t>
      </w:r>
    </w:p>
    <w:p w14:paraId="24820F1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18.9.2对“★”条款未做出实质性响应或者发生负偏离的；</w:t>
      </w:r>
    </w:p>
    <w:p w14:paraId="3C8DDBC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18.9.3对于不允许偏离的实质性要求和条件发生偏离的；</w:t>
      </w:r>
    </w:p>
    <w:p w14:paraId="41E8F62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18.9.4不按照招标文件规定报价、没有分项报价、拒绝报价、有多个报价（招标文件另有规定的除外）、有选择性报价、附有条件的报价或者拒绝修正报价的；</w:t>
      </w:r>
    </w:p>
    <w:p w14:paraId="100ED8F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18.9.5投标文件正副本未区分或者内容严重不一致的；</w:t>
      </w:r>
    </w:p>
    <w:p w14:paraId="5BBADE3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18.9.6未按照招标文件的规定提交投标保证金的；</w:t>
      </w:r>
    </w:p>
    <w:p w14:paraId="7549150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18.9.7投标有效期不满足招标文件要求的；</w:t>
      </w:r>
    </w:p>
    <w:p w14:paraId="7FBD25F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18.9.8投标超出营业执照经营范围的；</w:t>
      </w:r>
    </w:p>
    <w:p w14:paraId="245B5B1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18.9.9评标委员会2/3及以上成员认定投标方案技术含量低、不符合招标文件要求的；</w:t>
      </w:r>
    </w:p>
    <w:p w14:paraId="04BAEBA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18.9.10评标委员会判定投标人涂改证明材料或者提供虚假材料和承诺的；</w:t>
      </w:r>
    </w:p>
    <w:p w14:paraId="43BF4B0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18.9.11投标文件未按招标文件要求编制、签署、盖章、装订的；</w:t>
      </w:r>
    </w:p>
    <w:p w14:paraId="54DAE47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18.9.12招标文件第三章第1条规定投标人必须提交的资格、资信等证明文件未提交、提交不齐全或者复印件未装订于投标文件中的；</w:t>
      </w:r>
    </w:p>
    <w:p w14:paraId="505CCF7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18.9.13资格、资信等证明文件可以为复印件的，复印件未加盖单位公章的；</w:t>
      </w:r>
    </w:p>
    <w:p w14:paraId="05F826C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18.9.14投标文件含有采购人不能接受的附加条件的；</w:t>
      </w:r>
    </w:p>
    <w:p w14:paraId="07A4F0B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18.9.15法律、法规和招标文件规定的其他无效情形。</w:t>
      </w:r>
    </w:p>
    <w:p w14:paraId="5E1C9A0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对投标无效的认定，必须经评标委员会集体做出决定并出具投标无效的事实依据，由投标人法定代表人或者被授权代表签字确认，拒绝签字的，不影响评标委员会做出的决定。</w:t>
      </w:r>
    </w:p>
    <w:p w14:paraId="2965BD38">
      <w:pPr>
        <w:spacing w:line="400" w:lineRule="exact"/>
        <w:ind w:firstLine="560" w:firstLineChars="200"/>
        <w:rPr>
          <w:rStyle w:val="24"/>
          <w:rFonts w:hint="eastAsia" w:ascii="宋体" w:hAnsi="宋体" w:eastAsia="宋体" w:cs="宋体"/>
          <w:sz w:val="28"/>
          <w:szCs w:val="28"/>
          <w:lang w:eastAsia="zh-CN"/>
        </w:rPr>
      </w:pPr>
      <w:bookmarkStart w:id="89" w:name="_Toc494457091"/>
      <w:r>
        <w:rPr>
          <w:rStyle w:val="24"/>
          <w:rFonts w:hint="eastAsia" w:ascii="宋体" w:hAnsi="宋体" w:eastAsia="宋体" w:cs="宋体"/>
          <w:sz w:val="28"/>
          <w:szCs w:val="28"/>
          <w:lang w:eastAsia="zh-CN"/>
        </w:rPr>
        <w:t>18.10废标</w:t>
      </w:r>
      <w:bookmarkEnd w:id="89"/>
    </w:p>
    <w:p w14:paraId="15DED10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18.10.1出现下列情形之一的，应予废标：</w:t>
      </w:r>
    </w:p>
    <w:p w14:paraId="6B724D6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18.10.1.1在投标截止时间后参加投标的投标人不足3家或者通过资格审查或符合性审查的投标人不足3家的；</w:t>
      </w:r>
    </w:p>
    <w:p w14:paraId="5C56FF3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18.10.1.2出现影响采购公正的违法违规行为的；</w:t>
      </w:r>
    </w:p>
    <w:p w14:paraId="63E0EDE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18.10.1.3投标人的报价均超过预算金额或者最高限价的；</w:t>
      </w:r>
    </w:p>
    <w:p w14:paraId="7B654F4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18.10.1.4因重大变故，采购任务取消的；</w:t>
      </w:r>
    </w:p>
    <w:p w14:paraId="0324096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18.10.1.5法律、法规以及招标文件规定的其他废标情形。</w:t>
      </w:r>
    </w:p>
    <w:p w14:paraId="0DC716D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18.10.2废标后，采购人或者采购代理机构应当将废标理由通知所有投标人。</w:t>
      </w:r>
    </w:p>
    <w:p w14:paraId="303DF4F5">
      <w:pPr>
        <w:spacing w:line="400" w:lineRule="exact"/>
        <w:ind w:firstLine="560" w:firstLineChars="200"/>
        <w:rPr>
          <w:rStyle w:val="24"/>
          <w:rFonts w:hint="eastAsia" w:ascii="宋体" w:hAnsi="宋体" w:eastAsia="宋体" w:cs="宋体"/>
          <w:sz w:val="28"/>
          <w:szCs w:val="28"/>
          <w:lang w:eastAsia="zh-CN"/>
        </w:rPr>
      </w:pPr>
      <w:bookmarkStart w:id="90" w:name="_Toc494457092"/>
      <w:r>
        <w:rPr>
          <w:rStyle w:val="24"/>
          <w:rFonts w:hint="eastAsia" w:ascii="宋体" w:hAnsi="宋体" w:eastAsia="宋体" w:cs="宋体"/>
          <w:sz w:val="28"/>
          <w:szCs w:val="28"/>
          <w:lang w:eastAsia="zh-CN"/>
        </w:rPr>
        <w:t>18.11特殊情况处置程序</w:t>
      </w:r>
      <w:bookmarkEnd w:id="90"/>
    </w:p>
    <w:p w14:paraId="70FBB14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18.11.1评标委员会成员的更换</w:t>
      </w:r>
    </w:p>
    <w:p w14:paraId="5510AED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7403B8B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18.11.1.2退出评标委员会的成员，其已完成的评审行为无效。由采购人向监督人员提出更换评标委员会成员意见并获准后，根据本招标文件规定的评标委员会成员产生方式另行确定替代者进行评标。</w:t>
      </w:r>
    </w:p>
    <w:p w14:paraId="4AC6C4F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18.11.2记名投票</w:t>
      </w:r>
    </w:p>
    <w:p w14:paraId="10D115F8">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在评标过程中，评标委员会发生分歧或者评审结论有异议需表决的，按照少数服从多数的原则，由评标委员会全体成员以记名投票方式表决。</w:t>
      </w:r>
    </w:p>
    <w:p w14:paraId="0F8C6D05">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18.11.3延期开标</w:t>
      </w:r>
    </w:p>
    <w:p w14:paraId="5234A681">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因特殊情况需要推迟开标时间的，采购人或者采购代理机构必须提前报监督部门审批，经批准后按规定提前告知所有参加投标的投标人，否则必须按时开标。</w:t>
      </w:r>
    </w:p>
    <w:p w14:paraId="2916CD35">
      <w:pPr>
        <w:spacing w:line="400" w:lineRule="exact"/>
        <w:ind w:firstLine="560" w:firstLineChars="200"/>
        <w:rPr>
          <w:rStyle w:val="24"/>
          <w:rFonts w:hint="eastAsia" w:ascii="宋体" w:hAnsi="宋体" w:eastAsia="宋体" w:cs="宋体"/>
          <w:sz w:val="28"/>
          <w:szCs w:val="28"/>
          <w:lang w:eastAsia="zh-CN"/>
        </w:rPr>
      </w:pPr>
      <w:bookmarkStart w:id="91" w:name="_Toc494457093"/>
      <w:r>
        <w:rPr>
          <w:rStyle w:val="24"/>
          <w:rFonts w:hint="eastAsia" w:ascii="宋体" w:hAnsi="宋体" w:eastAsia="宋体" w:cs="宋体"/>
          <w:sz w:val="28"/>
          <w:szCs w:val="28"/>
          <w:lang w:eastAsia="zh-CN"/>
        </w:rPr>
        <w:t>18.12违法违规情形</w:t>
      </w:r>
      <w:bookmarkEnd w:id="91"/>
    </w:p>
    <w:p w14:paraId="7A32550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18.12.1有下列情形之一的，属于投标人相互串通投标：</w:t>
      </w:r>
    </w:p>
    <w:p w14:paraId="3C9C71E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18.12.1.1投标人之间协商投标报价等投标文件的实质性内容；</w:t>
      </w:r>
    </w:p>
    <w:p w14:paraId="2051135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18.12.1.2投标人之间约定中标人；</w:t>
      </w:r>
    </w:p>
    <w:p w14:paraId="097429F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18.12.1.3投标人之间约定部分投标人放弃投标或者中标；</w:t>
      </w:r>
    </w:p>
    <w:p w14:paraId="5EB449D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18.12.1.4属于同一集团、协会、商会等组织成员的投标人按照该组织要求协同投标；</w:t>
      </w:r>
    </w:p>
    <w:p w14:paraId="4FC5B8D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18.12.1.5投标人之间为谋取中标或者排斥特定投标人而采取的其他联合行动。</w:t>
      </w:r>
    </w:p>
    <w:p w14:paraId="08204B14">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18.12.2有下列情形之一的，视为投标人相互串通投标，评标委员会应当出具违法违规认定意见并作投标无效处理：</w:t>
      </w:r>
    </w:p>
    <w:p w14:paraId="10D332DA">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18.12.2.1不同投标人的投标文件由同一单位或者个人编制；</w:t>
      </w:r>
    </w:p>
    <w:p w14:paraId="20136A8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18.12.2.2不同投标人委托同一单位或者个人办理投标事宜；</w:t>
      </w:r>
    </w:p>
    <w:p w14:paraId="37E13E5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18.12.2.3不同投标人的投标文件载明的项目管理成员或者联系人员为同一人；</w:t>
      </w:r>
    </w:p>
    <w:p w14:paraId="05F1B33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18.12.2.4不同投标人的投标文件异常一致或者投标报价呈规律性差异；</w:t>
      </w:r>
    </w:p>
    <w:p w14:paraId="1570662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18.12.2.5不同投标人的投标文件相互混装；</w:t>
      </w:r>
    </w:p>
    <w:p w14:paraId="028E529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18.12.2.6不同投标人的投标保证金从同一单位或者个人的账户转出。</w:t>
      </w:r>
    </w:p>
    <w:p w14:paraId="2F89F60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18.12.3有下列情形之一的，属于采购人与投标人串通投标：</w:t>
      </w:r>
    </w:p>
    <w:p w14:paraId="1B00838F">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18.12.3.1采购人在开标前开启投标文件并将有关信息泄露给其他投标人；</w:t>
      </w:r>
    </w:p>
    <w:p w14:paraId="70E209C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18.12.3.2采购人直接或者间接向投标人泄露标底、评标委员会成员等信息；</w:t>
      </w:r>
    </w:p>
    <w:p w14:paraId="5AC92D1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18.12.3.3采购人明示或者暗示投标人压低或者抬高投标报价；</w:t>
      </w:r>
    </w:p>
    <w:p w14:paraId="5BAC330C">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18.12.3.4采购人授意投标人撤换、修改投标文件；</w:t>
      </w:r>
    </w:p>
    <w:p w14:paraId="23277BB7">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18.12.3.5采购人明示或者暗示投标人为特定投标人中标提供方便；</w:t>
      </w:r>
    </w:p>
    <w:p w14:paraId="7584F59E">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18.12.3.6采购人与投标人为谋求特定投标人中标而采取的其他串通行为。</w:t>
      </w:r>
    </w:p>
    <w:p w14:paraId="4752A12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在评标过程中发现投标人有上述情形的，评标委员会应当认定其投标无效，并书面报告本级财政部门。</w:t>
      </w:r>
    </w:p>
    <w:p w14:paraId="670DBCCE">
      <w:pPr>
        <w:spacing w:line="400" w:lineRule="exact"/>
        <w:ind w:firstLine="560" w:firstLineChars="200"/>
        <w:rPr>
          <w:rStyle w:val="24"/>
          <w:rFonts w:hint="eastAsia" w:ascii="宋体" w:hAnsi="宋体" w:eastAsia="宋体" w:cs="宋体"/>
          <w:sz w:val="28"/>
          <w:szCs w:val="28"/>
          <w:lang w:eastAsia="zh-CN"/>
        </w:rPr>
      </w:pPr>
      <w:bookmarkStart w:id="92" w:name="_Toc494457094"/>
      <w:r>
        <w:rPr>
          <w:rStyle w:val="24"/>
          <w:rFonts w:hint="eastAsia" w:ascii="宋体" w:hAnsi="宋体" w:eastAsia="宋体" w:cs="宋体"/>
          <w:sz w:val="28"/>
          <w:szCs w:val="28"/>
          <w:lang w:eastAsia="zh-CN"/>
        </w:rPr>
        <w:t>18.13违规处理</w:t>
      </w:r>
      <w:bookmarkEnd w:id="92"/>
    </w:p>
    <w:p w14:paraId="209E97B9">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投标人有下列情形之一的，列入不良行为记录名单，在一至三年内禁止参加政府采购活动：</w:t>
      </w:r>
    </w:p>
    <w:p w14:paraId="53580E22">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18.13.1提供虚假投标材料谋取中标、成交的；</w:t>
      </w:r>
    </w:p>
    <w:p w14:paraId="0D9FCF1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18.13.2采取不正当手段诋毁、排挤其他投标人的；</w:t>
      </w:r>
    </w:p>
    <w:p w14:paraId="1CBC48B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18.13.3与采购人、其他投标人或者采购代理机构恶意串通的；</w:t>
      </w:r>
    </w:p>
    <w:p w14:paraId="17E4A346">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18.13.4向采购人、采购代理机构行贿或者提供其他不正当利益的；</w:t>
      </w:r>
    </w:p>
    <w:p w14:paraId="3124FF9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18.13.5在招标采购过程中与采购人进行协商谈判的；</w:t>
      </w:r>
    </w:p>
    <w:p w14:paraId="25DC6560">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18.13.6拒绝有关部门监督检查或者提供虚假情况的；</w:t>
      </w:r>
    </w:p>
    <w:p w14:paraId="574D802D">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18.13.7一年内累计三次以上投诉均查无实据，并带有明显故意行为的；</w:t>
      </w:r>
    </w:p>
    <w:p w14:paraId="4CCD210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18.13.8捏造事实或者提供虚假投诉材料的；</w:t>
      </w:r>
    </w:p>
    <w:p w14:paraId="15A41E0B">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18.13.9不按照规定程序以及正常途径质疑、投诉，采用匿名信、匿名电话、发短信息等手段，威胁、恫吓、辱骂、恶意中伤其他相关当事人的；</w:t>
      </w:r>
    </w:p>
    <w:p w14:paraId="513E4DD3">
      <w:pPr>
        <w:spacing w:line="400" w:lineRule="exact"/>
        <w:ind w:firstLine="560" w:firstLineChars="200"/>
        <w:rPr>
          <w:rStyle w:val="24"/>
          <w:rFonts w:hint="eastAsia" w:ascii="宋体" w:hAnsi="宋体" w:eastAsia="宋体" w:cs="宋体"/>
          <w:sz w:val="28"/>
          <w:szCs w:val="28"/>
          <w:lang w:eastAsia="zh-CN"/>
        </w:rPr>
      </w:pPr>
      <w:r>
        <w:rPr>
          <w:rStyle w:val="24"/>
          <w:rFonts w:hint="eastAsia" w:ascii="宋体" w:hAnsi="宋体" w:eastAsia="宋体" w:cs="宋体"/>
          <w:sz w:val="28"/>
          <w:szCs w:val="28"/>
          <w:lang w:eastAsia="zh-CN"/>
        </w:rPr>
        <w:t>18.13.10法律、法规和招标文件中规定的其他情形。</w:t>
      </w:r>
    </w:p>
    <w:p w14:paraId="4ABA655E">
      <w:pPr>
        <w:spacing w:line="400" w:lineRule="exact"/>
        <w:ind w:firstLine="560" w:firstLineChars="200"/>
        <w:outlineLvl w:val="2"/>
        <w:rPr>
          <w:rFonts w:hint="eastAsia" w:ascii="宋体" w:hAnsi="宋体" w:eastAsia="宋体" w:cs="宋体"/>
          <w:sz w:val="28"/>
          <w:szCs w:val="28"/>
        </w:rPr>
      </w:pPr>
      <w:bookmarkStart w:id="93" w:name="_Toc13332"/>
      <w:bookmarkStart w:id="94" w:name="_Toc494457078"/>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.质疑</w:t>
      </w:r>
      <w:bookmarkEnd w:id="93"/>
      <w:bookmarkEnd w:id="94"/>
    </w:p>
    <w:p w14:paraId="14A6840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5495A99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.2质疑书内容应包括以下主要内容：</w:t>
      </w:r>
    </w:p>
    <w:p w14:paraId="68F92D8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.2.1质疑人的名称、地址、电话等；</w:t>
      </w:r>
    </w:p>
    <w:p w14:paraId="29E438B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.2.2具体的质疑事项、证据以及法律、法规依据；</w:t>
      </w:r>
    </w:p>
    <w:p w14:paraId="043E5D8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.2.3提出质疑的日期。</w:t>
      </w:r>
    </w:p>
    <w:p w14:paraId="702FDBB8">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D48A30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.4除书面形式外，其他任何方式的质疑，采购人或者采购代理机构均不予接受和回复。</w:t>
      </w:r>
    </w:p>
    <w:p w14:paraId="0DC2449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.5采购人或者采购代理机构在收到质疑书后7个工作日内作出书面答复，并以书面形式通知质疑人和其他有关投标人，但答复不得涉及商业秘密。</w:t>
      </w:r>
    </w:p>
    <w:p w14:paraId="287DE6E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19</w:t>
      </w:r>
      <w:r>
        <w:rPr>
          <w:rFonts w:hint="eastAsia" w:ascii="宋体" w:hAnsi="宋体" w:eastAsia="宋体" w:cs="宋体"/>
          <w:sz w:val="28"/>
          <w:szCs w:val="28"/>
        </w:rPr>
        <w:t>.6质疑人对采购人、采购代理机构的答复不满意或者采购人、采购代理机构未在规定的时间内作出答复的，可以在答复期满后15个工作日内向同级监管部门投诉。</w:t>
      </w:r>
    </w:p>
    <w:p w14:paraId="45D63FEA">
      <w:pPr>
        <w:spacing w:line="400" w:lineRule="exact"/>
        <w:ind w:firstLine="560" w:firstLineChars="200"/>
        <w:outlineLvl w:val="2"/>
        <w:rPr>
          <w:rFonts w:hint="eastAsia" w:ascii="宋体" w:hAnsi="宋体" w:eastAsia="宋体" w:cs="宋体"/>
          <w:sz w:val="28"/>
          <w:szCs w:val="28"/>
        </w:rPr>
      </w:pPr>
      <w:bookmarkStart w:id="95" w:name="_Toc494457079"/>
      <w:bookmarkStart w:id="96" w:name="_Toc22820"/>
      <w:r>
        <w:rPr>
          <w:rFonts w:hint="eastAsia" w:ascii="宋体" w:hAnsi="宋体" w:eastAsia="宋体" w:cs="宋体"/>
          <w:sz w:val="28"/>
          <w:szCs w:val="28"/>
          <w:lang w:val="en-US" w:eastAsia="zh-CN"/>
        </w:rPr>
        <w:t>20</w:t>
      </w:r>
      <w:r>
        <w:rPr>
          <w:rFonts w:hint="eastAsia" w:ascii="宋体" w:hAnsi="宋体" w:eastAsia="宋体" w:cs="宋体"/>
          <w:sz w:val="28"/>
          <w:szCs w:val="28"/>
        </w:rPr>
        <w:t>.投诉</w:t>
      </w:r>
      <w:bookmarkEnd w:id="95"/>
      <w:bookmarkEnd w:id="96"/>
    </w:p>
    <w:p w14:paraId="6C95395E">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.1按照《中华人民共和国政府采购法》、财政部《政府采购</w:t>
      </w:r>
      <w:r>
        <w:rPr>
          <w:rFonts w:hint="eastAsia" w:ascii="宋体" w:hAnsi="宋体" w:eastAsia="宋体" w:cs="宋体"/>
          <w:sz w:val="28"/>
          <w:szCs w:val="28"/>
          <w:lang w:eastAsia="zh-CN"/>
        </w:rPr>
        <w:t>投标人</w:t>
      </w:r>
      <w:r>
        <w:rPr>
          <w:rFonts w:hint="eastAsia" w:ascii="宋体" w:hAnsi="宋体" w:eastAsia="宋体" w:cs="宋体"/>
          <w:sz w:val="28"/>
          <w:szCs w:val="28"/>
        </w:rPr>
        <w:t>投诉处理办法》（第</w:t>
      </w:r>
      <w:r>
        <w:rPr>
          <w:rFonts w:hint="eastAsia" w:ascii="宋体" w:hAnsi="宋体" w:eastAsia="宋体" w:cs="宋体"/>
          <w:sz w:val="28"/>
          <w:szCs w:val="28"/>
          <w:lang w:val="en-US" w:eastAsia="zh-CN"/>
        </w:rPr>
        <w:t>94</w:t>
      </w:r>
      <w:r>
        <w:rPr>
          <w:rFonts w:hint="eastAsia" w:ascii="宋体" w:hAnsi="宋体" w:eastAsia="宋体" w:cs="宋体"/>
          <w:sz w:val="28"/>
          <w:szCs w:val="28"/>
        </w:rPr>
        <w:t>号令）文件以及相关的法律、法规及规定，质疑人对采购人、采购代理机构的答复不满意或者采购人、采购代理机构未在规定的时间内作出答复的，可以在答复期满后15个工作日内向同级监管部门投诉。</w:t>
      </w:r>
    </w:p>
    <w:p w14:paraId="61F3B06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.2投诉人提起投诉应符合下列条件：</w:t>
      </w:r>
    </w:p>
    <w:p w14:paraId="5869125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.2.1投诉人是参与所投诉政府采购活动的投标人；</w:t>
      </w:r>
    </w:p>
    <w:p w14:paraId="16652EBB">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.2.2提起投诉前已依法进行质疑；</w:t>
      </w:r>
    </w:p>
    <w:p w14:paraId="1583602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.2.3投诉书内容符合财政部《政府采购投标人投诉处理办法》（</w:t>
      </w:r>
      <w:r>
        <w:rPr>
          <w:rFonts w:hint="eastAsia" w:ascii="宋体" w:hAnsi="宋体" w:eastAsia="宋体" w:cs="宋体"/>
          <w:sz w:val="28"/>
          <w:szCs w:val="28"/>
          <w:lang w:eastAsia="zh-CN"/>
        </w:rPr>
        <w:t>第94号令</w:t>
      </w:r>
      <w:r>
        <w:rPr>
          <w:rFonts w:hint="eastAsia" w:ascii="宋体" w:hAnsi="宋体" w:eastAsia="宋体" w:cs="宋体"/>
          <w:sz w:val="28"/>
          <w:szCs w:val="28"/>
        </w:rPr>
        <w:t>）规定；</w:t>
      </w:r>
    </w:p>
    <w:p w14:paraId="35C548C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.2.4在投诉有效期限内提起投诉；</w:t>
      </w:r>
    </w:p>
    <w:p w14:paraId="47B6F66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.2.5属于本财政部门管辖；</w:t>
      </w:r>
    </w:p>
    <w:p w14:paraId="0E9F7F0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.2.6同一投诉事项未经财政部门投诉处理；</w:t>
      </w:r>
    </w:p>
    <w:p w14:paraId="2843010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2.7法律法规规定的其他条件。</w:t>
      </w:r>
    </w:p>
    <w:p w14:paraId="5FEE5446">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.3投诉人投诉时，应当提交投诉书，并按照被投诉采购人、采购代理机构和与投诉事项有关的投标人数量提供投诉书的副本。</w:t>
      </w:r>
    </w:p>
    <w:p w14:paraId="57785FF1">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.4投诉书应当包括以下主要内容：</w:t>
      </w:r>
    </w:p>
    <w:p w14:paraId="1A5FAFBC">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.4.1投诉人和被投诉人的名称、地址、电话等；</w:t>
      </w:r>
    </w:p>
    <w:p w14:paraId="07776CB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.4.2具体的投诉事宜以及事实依据；</w:t>
      </w:r>
    </w:p>
    <w:p w14:paraId="16E3B4C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.4.3质疑书和质疑答复情况以及相关证明材料；</w:t>
      </w:r>
    </w:p>
    <w:p w14:paraId="316CB99F">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.4.4提起投诉的日期。</w:t>
      </w:r>
    </w:p>
    <w:p w14:paraId="6647576D">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.5投诉书应当署名。投诉人为自然人的，应当由本人签字；投诉人为法人或者其他组织的，应当由法定代表人或者主要负责人签字盖章并加盖公章。</w:t>
      </w:r>
    </w:p>
    <w:p w14:paraId="5750AEB2">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.6投诉人可以委托代理人办理投诉事务。代理人办理投诉事务时，除提交投诉书外，还应当向同级监管部门提交投诉人的授权委托书，授权委托书应当载明委托代理的具体权限和事项。</w:t>
      </w:r>
    </w:p>
    <w:p w14:paraId="41AD31D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20</w:t>
      </w:r>
      <w:r>
        <w:rPr>
          <w:rFonts w:hint="eastAsia" w:ascii="宋体" w:hAnsi="宋体" w:eastAsia="宋体" w:cs="宋体"/>
          <w:sz w:val="28"/>
          <w:szCs w:val="28"/>
        </w:rPr>
        <w:t>.7投诉人不符合上述规定提起的投诉，监管部门不予受理。</w:t>
      </w:r>
    </w:p>
    <w:p w14:paraId="76FAE92C">
      <w:pPr>
        <w:spacing w:line="400" w:lineRule="exact"/>
        <w:ind w:firstLine="560" w:firstLineChars="200"/>
        <w:outlineLvl w:val="2"/>
        <w:rPr>
          <w:rFonts w:hint="eastAsia" w:ascii="宋体" w:hAnsi="宋体" w:eastAsia="宋体" w:cs="宋体"/>
          <w:sz w:val="28"/>
          <w:szCs w:val="28"/>
        </w:rPr>
      </w:pPr>
      <w:bookmarkStart w:id="97" w:name="_Toc15770"/>
      <w:bookmarkStart w:id="98" w:name="_Toc494457080"/>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.其他需补充的内容</w:t>
      </w:r>
      <w:bookmarkEnd w:id="97"/>
      <w:bookmarkEnd w:id="98"/>
    </w:p>
    <w:p w14:paraId="1448CBA5">
      <w:pPr>
        <w:ind w:firstLine="560" w:firstLineChars="200"/>
        <w:rPr>
          <w:rFonts w:hint="eastAsia" w:ascii="宋体" w:hAnsi="宋体" w:eastAsia="宋体" w:cs="宋体"/>
          <w:sz w:val="28"/>
          <w:szCs w:val="28"/>
        </w:rPr>
      </w:pPr>
      <w:r>
        <w:rPr>
          <w:rFonts w:hint="eastAsia" w:ascii="宋体" w:hAnsi="宋体" w:eastAsia="宋体" w:cs="宋体"/>
          <w:sz w:val="28"/>
          <w:szCs w:val="28"/>
        </w:rPr>
        <w:t>其他需补充的内容：见投标人须知前附表。</w:t>
      </w:r>
    </w:p>
    <w:p w14:paraId="2157C0E9">
      <w:pPr>
        <w:rPr>
          <w:rFonts w:hint="eastAsia" w:ascii="宋体" w:hAnsi="宋体" w:eastAsia="宋体" w:cs="宋体"/>
          <w:sz w:val="28"/>
          <w:szCs w:val="28"/>
        </w:rPr>
      </w:pPr>
      <w:r>
        <w:rPr>
          <w:rFonts w:hint="eastAsia" w:ascii="宋体" w:hAnsi="宋体" w:eastAsia="宋体" w:cs="宋体"/>
          <w:sz w:val="28"/>
          <w:szCs w:val="28"/>
        </w:rPr>
        <w:br w:type="page"/>
      </w:r>
    </w:p>
    <w:p w14:paraId="0E4B959F">
      <w:pPr>
        <w:spacing w:afterLines="50" w:line="400" w:lineRule="exact"/>
        <w:jc w:val="center"/>
        <w:outlineLvl w:val="0"/>
        <w:rPr>
          <w:rFonts w:hint="eastAsia" w:ascii="宋体" w:hAnsi="宋体" w:eastAsia="宋体" w:cs="宋体"/>
          <w:b/>
          <w:bCs/>
          <w:color w:val="auto"/>
          <w:sz w:val="28"/>
          <w:szCs w:val="28"/>
        </w:rPr>
      </w:pPr>
      <w:bookmarkStart w:id="99" w:name="_Toc494455912"/>
      <w:bookmarkStart w:id="100" w:name="_Toc22265"/>
      <w:bookmarkStart w:id="101" w:name="_Toc24115"/>
      <w:r>
        <w:rPr>
          <w:rFonts w:hint="eastAsia" w:ascii="宋体" w:hAnsi="宋体" w:eastAsia="宋体" w:cs="宋体"/>
          <w:b/>
          <w:bCs/>
          <w:color w:val="auto"/>
          <w:sz w:val="32"/>
          <w:szCs w:val="32"/>
        </w:rPr>
        <w:t>第三章  采购需求</w:t>
      </w:r>
      <w:bookmarkEnd w:id="99"/>
      <w:bookmarkEnd w:id="100"/>
      <w:bookmarkEnd w:id="101"/>
    </w:p>
    <w:p w14:paraId="4D066A68">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8"/>
          <w:szCs w:val="28"/>
          <w:highlight w:val="none"/>
        </w:rPr>
      </w:pPr>
      <w:bookmarkStart w:id="102" w:name="_Toc494455916"/>
      <w:bookmarkStart w:id="103" w:name="_Toc8777"/>
      <w:bookmarkStart w:id="104" w:name="_Toc17396"/>
      <w:r>
        <w:rPr>
          <w:rFonts w:hint="eastAsia" w:ascii="宋体" w:hAnsi="宋体" w:eastAsia="宋体" w:cs="宋体"/>
          <w:b/>
          <w:bCs/>
          <w:color w:val="auto"/>
          <w:sz w:val="28"/>
          <w:szCs w:val="28"/>
          <w:highlight w:val="none"/>
        </w:rPr>
        <w:t>1.项目说明</w:t>
      </w:r>
    </w:p>
    <w:p w14:paraId="3831A54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1.1本章内容是根据采购项目的实际需求制定的。</w:t>
      </w:r>
    </w:p>
    <w:p w14:paraId="1FF6F67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1.2投标人所报价格应为含税全包价，包含提供相关服务的所有费用，合同存续期间采购人不额外支付任何费用。</w:t>
      </w:r>
    </w:p>
    <w:p w14:paraId="79F490A4">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2.服务要求</w:t>
      </w:r>
    </w:p>
    <w:p w14:paraId="475AC442">
      <w:pPr>
        <w:pStyle w:val="5"/>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2.1服务内容</w:t>
      </w:r>
    </w:p>
    <w:p w14:paraId="3AA0965E">
      <w:pPr>
        <w:pStyle w:val="5"/>
        <w:rPr>
          <w:rFonts w:hint="eastAsia" w:ascii="宋体" w:hAnsi="宋体" w:eastAsia="宋体" w:cs="宋体"/>
          <w:b w:val="0"/>
          <w:bCs w:val="0"/>
          <w:color w:val="auto"/>
          <w:kern w:val="0"/>
          <w:sz w:val="28"/>
          <w:szCs w:val="28"/>
          <w:highlight w:val="none"/>
          <w:lang w:val="en-US" w:eastAsia="zh-CN" w:bidi="ar-SA"/>
        </w:rPr>
      </w:pPr>
      <w:r>
        <w:rPr>
          <w:rFonts w:hint="eastAsia" w:ascii="宋体" w:hAnsi="宋体" w:cs="宋体"/>
          <w:b w:val="0"/>
          <w:bCs w:val="0"/>
          <w:color w:val="auto"/>
          <w:kern w:val="0"/>
          <w:sz w:val="28"/>
          <w:szCs w:val="28"/>
          <w:highlight w:val="none"/>
          <w:lang w:val="en-US" w:eastAsia="zh-CN" w:bidi="ar-SA"/>
        </w:rPr>
        <w:t>对阿瓦提县农产品仓储转运能力提升建设项目提供全过程造价咨询服务。</w:t>
      </w:r>
    </w:p>
    <w:p w14:paraId="18880A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1"/>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3、商务条款</w:t>
      </w:r>
    </w:p>
    <w:p w14:paraId="62589E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color w:val="auto"/>
          <w:kern w:val="0"/>
          <w:sz w:val="28"/>
          <w:szCs w:val="28"/>
          <w:highlight w:val="none"/>
          <w:lang w:val="en-US" w:eastAsia="zh-CN" w:bidi="ar-SA"/>
        </w:rPr>
        <w:t>3.1服务期限：</w:t>
      </w:r>
      <w:r>
        <w:rPr>
          <w:rFonts w:hint="eastAsia" w:ascii="宋体" w:hAnsi="宋体" w:eastAsia="宋体" w:cs="宋体"/>
          <w:b w:val="0"/>
          <w:bCs w:val="0"/>
          <w:kern w:val="0"/>
          <w:sz w:val="28"/>
          <w:szCs w:val="28"/>
          <w:lang w:val="en-US" w:eastAsia="zh-CN" w:bidi="ar-SA"/>
        </w:rPr>
        <w:t>服务直至项目结算、决算完成为止</w:t>
      </w:r>
    </w:p>
    <w:p w14:paraId="0686F1D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3.2服务地点：</w:t>
      </w:r>
      <w:r>
        <w:rPr>
          <w:rFonts w:hint="eastAsia" w:ascii="宋体" w:hAnsi="宋体" w:cs="宋体"/>
          <w:b w:val="0"/>
          <w:bCs w:val="0"/>
          <w:color w:val="auto"/>
          <w:kern w:val="0"/>
          <w:sz w:val="28"/>
          <w:szCs w:val="28"/>
          <w:highlight w:val="none"/>
          <w:lang w:val="en-US" w:eastAsia="zh-CN" w:bidi="ar-SA"/>
        </w:rPr>
        <w:t>阿瓦提县</w:t>
      </w:r>
    </w:p>
    <w:p w14:paraId="12B044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color w:val="auto"/>
          <w:kern w:val="0"/>
          <w:sz w:val="28"/>
          <w:szCs w:val="28"/>
          <w:highlight w:val="none"/>
          <w:lang w:val="en-US" w:eastAsia="zh-CN" w:bidi="ar-SA"/>
        </w:rPr>
        <w:t>3.3付款方式：合同中约定。</w:t>
      </w:r>
    </w:p>
    <w:p w14:paraId="3DE66182">
      <w:pPr>
        <w:rPr>
          <w:rFonts w:hint="eastAsia"/>
        </w:rPr>
      </w:pPr>
    </w:p>
    <w:p w14:paraId="765D82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p>
    <w:p w14:paraId="21F1CE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p>
    <w:p w14:paraId="2A4C10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p>
    <w:p w14:paraId="7F112BC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sectPr>
          <w:footerReference r:id="rId5" w:type="default"/>
          <w:pgSz w:w="11906" w:h="16838"/>
          <w:pgMar w:top="1440" w:right="1440" w:bottom="1440" w:left="1440" w:header="851" w:footer="992" w:gutter="0"/>
          <w:pgNumType w:fmt="decimal"/>
          <w:cols w:space="0" w:num="1"/>
          <w:docGrid w:type="lines" w:linePitch="317" w:charSpace="0"/>
        </w:sectPr>
      </w:pPr>
    </w:p>
    <w:p w14:paraId="2D94EE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p>
    <w:p w14:paraId="23A4FA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28"/>
          <w:szCs w:val="28"/>
        </w:rPr>
      </w:pPr>
      <w:r>
        <w:rPr>
          <w:rFonts w:hint="eastAsia" w:ascii="宋体" w:hAnsi="宋体" w:eastAsia="宋体" w:cs="宋体"/>
          <w:b/>
          <w:bCs/>
          <w:sz w:val="32"/>
          <w:szCs w:val="32"/>
        </w:rPr>
        <w:t>第四章  评标办法</w:t>
      </w:r>
      <w:bookmarkEnd w:id="102"/>
      <w:bookmarkEnd w:id="103"/>
      <w:bookmarkEnd w:id="104"/>
    </w:p>
    <w:p w14:paraId="4956BB2D">
      <w:pPr>
        <w:spacing w:afterLines="50" w:line="400" w:lineRule="exact"/>
        <w:ind w:firstLine="560" w:firstLineChars="200"/>
        <w:outlineLvl w:val="1"/>
        <w:rPr>
          <w:rFonts w:hint="eastAsia" w:ascii="宋体" w:hAnsi="宋体" w:eastAsia="宋体" w:cs="宋体"/>
          <w:sz w:val="28"/>
          <w:szCs w:val="28"/>
        </w:rPr>
      </w:pPr>
      <w:bookmarkStart w:id="105" w:name="_Toc6704"/>
      <w:bookmarkStart w:id="106" w:name="_Toc494455917"/>
      <w:bookmarkStart w:id="107" w:name="_Toc30666"/>
      <w:r>
        <w:rPr>
          <w:rFonts w:hint="eastAsia" w:ascii="宋体" w:hAnsi="宋体" w:eastAsia="宋体" w:cs="宋体"/>
          <w:sz w:val="28"/>
          <w:szCs w:val="28"/>
        </w:rPr>
        <w:t>1.相关要求</w:t>
      </w:r>
      <w:bookmarkEnd w:id="105"/>
      <w:bookmarkEnd w:id="106"/>
      <w:bookmarkEnd w:id="107"/>
    </w:p>
    <w:p w14:paraId="76080727">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1.1当投标人未提供符合招标文件规定的技术支持资料时，其技术部分得0分。</w:t>
      </w:r>
    </w:p>
    <w:p w14:paraId="46466B8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1.2技术汇总得分的计算方法：评标委员会成员技术评分的算术平均值。</w:t>
      </w:r>
    </w:p>
    <w:p w14:paraId="567F90D0">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1.3当投标人所提供的服务与招标文件要求相同，但其表述不同时不扣分。</w:t>
      </w:r>
    </w:p>
    <w:p w14:paraId="5C734AC7">
      <w:pPr>
        <w:spacing w:beforeLines="100" w:afterLines="50" w:line="400" w:lineRule="exact"/>
        <w:ind w:firstLine="560" w:firstLineChars="200"/>
        <w:outlineLvl w:val="1"/>
        <w:rPr>
          <w:rFonts w:hint="eastAsia" w:ascii="宋体" w:hAnsi="宋体" w:eastAsia="宋体" w:cs="宋体"/>
          <w:sz w:val="28"/>
          <w:szCs w:val="28"/>
        </w:rPr>
      </w:pPr>
      <w:bookmarkStart w:id="108" w:name="_Toc494455918"/>
      <w:bookmarkStart w:id="109" w:name="_Toc29933"/>
      <w:bookmarkStart w:id="110" w:name="_Toc1770"/>
      <w:r>
        <w:rPr>
          <w:rFonts w:hint="eastAsia" w:ascii="宋体" w:hAnsi="宋体" w:eastAsia="宋体" w:cs="宋体"/>
          <w:sz w:val="28"/>
          <w:szCs w:val="28"/>
        </w:rPr>
        <w:t>2.评</w:t>
      </w:r>
      <w:bookmarkEnd w:id="108"/>
      <w:r>
        <w:rPr>
          <w:rFonts w:hint="eastAsia" w:ascii="宋体" w:hAnsi="宋体" w:eastAsia="宋体" w:cs="宋体"/>
          <w:sz w:val="28"/>
          <w:szCs w:val="28"/>
        </w:rPr>
        <w:t>标附表</w:t>
      </w:r>
      <w:bookmarkEnd w:id="109"/>
      <w:bookmarkEnd w:id="110"/>
    </w:p>
    <w:p w14:paraId="21720FF8">
      <w:pPr>
        <w:spacing w:afterLines="50"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2.1评分因素以及分值</w:t>
      </w: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14:paraId="2AA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14:paraId="169A7EC8">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评分因素</w:t>
            </w:r>
          </w:p>
        </w:tc>
        <w:tc>
          <w:tcPr>
            <w:tcW w:w="2457" w:type="dxa"/>
            <w:vAlign w:val="center"/>
          </w:tcPr>
          <w:p w14:paraId="090C2C7A">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商务部分</w:t>
            </w:r>
          </w:p>
        </w:tc>
        <w:tc>
          <w:tcPr>
            <w:tcW w:w="2484" w:type="dxa"/>
            <w:vAlign w:val="center"/>
          </w:tcPr>
          <w:p w14:paraId="5977A849">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技术部分</w:t>
            </w:r>
          </w:p>
        </w:tc>
        <w:tc>
          <w:tcPr>
            <w:tcW w:w="2304" w:type="dxa"/>
            <w:vAlign w:val="center"/>
          </w:tcPr>
          <w:p w14:paraId="7A4EC155">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总分</w:t>
            </w:r>
          </w:p>
        </w:tc>
      </w:tr>
      <w:tr w14:paraId="537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14:paraId="0CFD353F">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分值比重</w:t>
            </w:r>
          </w:p>
        </w:tc>
        <w:tc>
          <w:tcPr>
            <w:tcW w:w="2457" w:type="dxa"/>
            <w:vAlign w:val="center"/>
          </w:tcPr>
          <w:p w14:paraId="0664DEB7">
            <w:pPr>
              <w:spacing w:line="400" w:lineRule="exact"/>
              <w:jc w:val="center"/>
              <w:rPr>
                <w:rFonts w:hint="eastAsia" w:ascii="宋体" w:hAnsi="宋体" w:eastAsia="宋体" w:cs="宋体"/>
                <w:sz w:val="28"/>
                <w:szCs w:val="28"/>
                <w:highlight w:val="yellow"/>
              </w:rPr>
            </w:pPr>
            <w:r>
              <w:rPr>
                <w:rFonts w:hint="eastAsia" w:ascii="宋体" w:hAnsi="宋体" w:eastAsia="宋体" w:cs="宋体"/>
                <w:sz w:val="28"/>
                <w:szCs w:val="28"/>
                <w:lang w:val="en-US" w:eastAsia="zh-CN"/>
              </w:rPr>
              <w:t>10</w:t>
            </w:r>
            <w:r>
              <w:rPr>
                <w:rFonts w:hint="eastAsia" w:ascii="宋体" w:hAnsi="宋体" w:eastAsia="宋体" w:cs="宋体"/>
                <w:sz w:val="28"/>
                <w:szCs w:val="28"/>
              </w:rPr>
              <w:t>分</w:t>
            </w:r>
          </w:p>
        </w:tc>
        <w:tc>
          <w:tcPr>
            <w:tcW w:w="2484" w:type="dxa"/>
            <w:vAlign w:val="center"/>
          </w:tcPr>
          <w:p w14:paraId="3CB41201">
            <w:pPr>
              <w:spacing w:line="400" w:lineRule="exact"/>
              <w:jc w:val="center"/>
              <w:rPr>
                <w:rFonts w:hint="eastAsia" w:ascii="宋体" w:hAnsi="宋体" w:eastAsia="宋体" w:cs="宋体"/>
                <w:sz w:val="28"/>
                <w:szCs w:val="28"/>
                <w:highlight w:val="yellow"/>
              </w:rPr>
            </w:pPr>
            <w:r>
              <w:rPr>
                <w:rFonts w:hint="eastAsia" w:ascii="宋体" w:hAnsi="宋体" w:eastAsia="宋体" w:cs="宋体"/>
                <w:sz w:val="28"/>
                <w:szCs w:val="28"/>
                <w:lang w:val="en-US" w:eastAsia="zh-CN"/>
              </w:rPr>
              <w:t>90</w:t>
            </w:r>
            <w:r>
              <w:rPr>
                <w:rFonts w:hint="eastAsia" w:ascii="宋体" w:hAnsi="宋体" w:eastAsia="宋体" w:cs="宋体"/>
                <w:sz w:val="28"/>
                <w:szCs w:val="28"/>
              </w:rPr>
              <w:t>分</w:t>
            </w:r>
          </w:p>
        </w:tc>
        <w:tc>
          <w:tcPr>
            <w:tcW w:w="2304" w:type="dxa"/>
            <w:vAlign w:val="center"/>
          </w:tcPr>
          <w:p w14:paraId="53BE7DB3">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100分</w:t>
            </w:r>
          </w:p>
        </w:tc>
      </w:tr>
    </w:tbl>
    <w:p w14:paraId="1C4F3310">
      <w:pPr>
        <w:spacing w:afterLines="50" w:line="400" w:lineRule="exact"/>
        <w:ind w:firstLine="560" w:firstLineChars="200"/>
        <w:rPr>
          <w:rFonts w:hint="eastAsia" w:ascii="宋体" w:hAnsi="宋体" w:eastAsia="宋体" w:cs="宋体"/>
          <w:sz w:val="28"/>
          <w:szCs w:val="28"/>
        </w:rPr>
      </w:pPr>
      <w:bookmarkStart w:id="111" w:name="_Toc381951225"/>
      <w:bookmarkStart w:id="112" w:name="_Toc391306856"/>
      <w:r>
        <w:rPr>
          <w:rFonts w:hint="eastAsia" w:ascii="宋体" w:hAnsi="宋体" w:eastAsia="宋体" w:cs="宋体"/>
          <w:sz w:val="28"/>
          <w:szCs w:val="28"/>
        </w:rPr>
        <w:t>2.2初步评审表</w:t>
      </w:r>
      <w:bookmarkEnd w:id="111"/>
      <w:bookmarkEnd w:id="112"/>
    </w:p>
    <w:tbl>
      <w:tblPr>
        <w:tblStyle w:val="18"/>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713"/>
        <w:gridCol w:w="6115"/>
      </w:tblGrid>
      <w:tr w14:paraId="752B1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45" w:type="dxa"/>
            <w:gridSpan w:val="2"/>
            <w:tcBorders>
              <w:top w:val="single" w:color="auto" w:sz="4" w:space="0"/>
              <w:left w:val="single" w:color="auto" w:sz="4" w:space="0"/>
              <w:bottom w:val="single" w:color="auto" w:sz="4" w:space="0"/>
              <w:right w:val="single" w:color="auto" w:sz="4" w:space="0"/>
            </w:tcBorders>
            <w:vAlign w:val="center"/>
          </w:tcPr>
          <w:p w14:paraId="20A7938C">
            <w:pPr>
              <w:spacing w:beforeLines="30" w:line="312" w:lineRule="auto"/>
              <w:jc w:val="center"/>
              <w:rPr>
                <w:rFonts w:hint="eastAsia" w:ascii="宋体" w:hAnsi="宋体" w:eastAsia="宋体" w:cs="宋体"/>
                <w:b/>
                <w:bCs/>
                <w:sz w:val="28"/>
                <w:szCs w:val="28"/>
              </w:rPr>
            </w:pPr>
            <w:r>
              <w:rPr>
                <w:rFonts w:hint="eastAsia" w:ascii="宋体" w:hAnsi="宋体" w:eastAsia="宋体" w:cs="宋体"/>
                <w:b/>
                <w:bCs/>
                <w:sz w:val="28"/>
                <w:szCs w:val="28"/>
              </w:rPr>
              <w:t>条款号</w:t>
            </w:r>
          </w:p>
        </w:tc>
        <w:tc>
          <w:tcPr>
            <w:tcW w:w="6115" w:type="dxa"/>
            <w:tcBorders>
              <w:top w:val="single" w:color="auto" w:sz="4" w:space="0"/>
              <w:left w:val="single" w:color="auto" w:sz="4" w:space="0"/>
              <w:bottom w:val="single" w:color="auto" w:sz="4" w:space="0"/>
              <w:right w:val="single" w:color="auto" w:sz="4" w:space="0"/>
            </w:tcBorders>
            <w:vAlign w:val="center"/>
          </w:tcPr>
          <w:p w14:paraId="157A3F67">
            <w:pPr>
              <w:spacing w:beforeLines="30" w:line="312" w:lineRule="auto"/>
              <w:jc w:val="center"/>
              <w:rPr>
                <w:rFonts w:hint="eastAsia" w:ascii="宋体" w:hAnsi="宋体" w:eastAsia="宋体" w:cs="宋体"/>
                <w:b/>
                <w:bCs/>
                <w:sz w:val="28"/>
                <w:szCs w:val="28"/>
              </w:rPr>
            </w:pPr>
            <w:r>
              <w:rPr>
                <w:rFonts w:hint="eastAsia" w:ascii="宋体" w:hAnsi="宋体" w:eastAsia="宋体" w:cs="宋体"/>
                <w:b/>
                <w:bCs/>
                <w:sz w:val="28"/>
                <w:szCs w:val="28"/>
              </w:rPr>
              <w:t>评审标准</w:t>
            </w:r>
          </w:p>
        </w:tc>
      </w:tr>
      <w:tr w14:paraId="5CD65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332" w:type="dxa"/>
            <w:vMerge w:val="restart"/>
            <w:tcBorders>
              <w:top w:val="single" w:color="auto" w:sz="4" w:space="0"/>
              <w:left w:val="single" w:color="auto" w:sz="4" w:space="0"/>
              <w:right w:val="single" w:color="auto" w:sz="4" w:space="0"/>
            </w:tcBorders>
            <w:vAlign w:val="center"/>
          </w:tcPr>
          <w:p w14:paraId="1D4EE085">
            <w:pPr>
              <w:spacing w:beforeLines="30" w:line="312"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2.2.1</w:t>
            </w:r>
          </w:p>
        </w:tc>
        <w:tc>
          <w:tcPr>
            <w:tcW w:w="1713" w:type="dxa"/>
            <w:vMerge w:val="restart"/>
            <w:tcBorders>
              <w:top w:val="single" w:color="auto" w:sz="4" w:space="0"/>
              <w:left w:val="nil"/>
              <w:right w:val="single" w:color="auto" w:sz="4" w:space="0"/>
            </w:tcBorders>
            <w:vAlign w:val="center"/>
          </w:tcPr>
          <w:p w14:paraId="22BF78F4">
            <w:pPr>
              <w:spacing w:beforeLines="30" w:line="312"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资格性审查</w:t>
            </w:r>
          </w:p>
        </w:tc>
        <w:tc>
          <w:tcPr>
            <w:tcW w:w="6115" w:type="dxa"/>
            <w:tcBorders>
              <w:top w:val="single" w:color="auto" w:sz="4" w:space="0"/>
              <w:left w:val="single" w:color="auto" w:sz="4" w:space="0"/>
              <w:bottom w:val="single" w:color="auto" w:sz="4" w:space="0"/>
              <w:right w:val="single" w:color="auto" w:sz="4" w:space="0"/>
            </w:tcBorders>
            <w:vAlign w:val="center"/>
          </w:tcPr>
          <w:p w14:paraId="3163813D">
            <w:pPr>
              <w:spacing w:line="240" w:lineRule="auto"/>
              <w:rPr>
                <w:rFonts w:hint="eastAsia" w:ascii="宋体" w:hAnsi="宋体" w:eastAsia="宋体" w:cs="宋体"/>
                <w:sz w:val="28"/>
                <w:szCs w:val="28"/>
                <w:highlight w:val="yellow"/>
              </w:rPr>
            </w:pPr>
            <w:r>
              <w:rPr>
                <w:rFonts w:hint="eastAsia" w:ascii="宋体" w:hAnsi="宋体" w:eastAsia="宋体" w:cs="宋体"/>
                <w:sz w:val="28"/>
                <w:szCs w:val="28"/>
                <w:highlight w:val="none"/>
              </w:rPr>
              <w:t>具备有效</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营业执照</w:t>
            </w:r>
          </w:p>
        </w:tc>
      </w:tr>
      <w:tr w14:paraId="5BDE3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1332" w:type="dxa"/>
            <w:vMerge w:val="continue"/>
            <w:tcBorders>
              <w:left w:val="single" w:color="auto" w:sz="4" w:space="0"/>
              <w:right w:val="single" w:color="auto" w:sz="4" w:space="0"/>
            </w:tcBorders>
            <w:vAlign w:val="center"/>
          </w:tcPr>
          <w:p w14:paraId="12AFF6CB">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1CAE7FB1">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65DC9125">
            <w:pPr>
              <w:spacing w:line="240" w:lineRule="auto"/>
              <w:rPr>
                <w:rFonts w:hint="eastAsia" w:ascii="宋体" w:hAnsi="宋体" w:eastAsia="宋体" w:cs="宋体"/>
                <w:color w:val="auto"/>
                <w:kern w:val="1"/>
                <w:sz w:val="28"/>
                <w:szCs w:val="28"/>
                <w:lang w:val="en-US" w:eastAsia="zh-CN"/>
              </w:rPr>
            </w:pPr>
            <w:r>
              <w:rPr>
                <w:rFonts w:hint="eastAsia" w:ascii="宋体" w:hAnsi="宋体" w:eastAsia="宋体" w:cs="宋体"/>
                <w:sz w:val="28"/>
                <w:szCs w:val="28"/>
                <w:lang w:val="en-US" w:eastAsia="zh-CN"/>
              </w:rPr>
              <w:t>项目负责人具有一级注册造价工程师证书（</w:t>
            </w:r>
            <w:r>
              <w:rPr>
                <w:rFonts w:hint="eastAsia" w:ascii="宋体" w:hAnsi="宋体" w:cs="宋体"/>
                <w:sz w:val="28"/>
                <w:szCs w:val="28"/>
                <w:lang w:val="en-US" w:eastAsia="zh-CN"/>
              </w:rPr>
              <w:t>建筑</w:t>
            </w:r>
            <w:r>
              <w:rPr>
                <w:rFonts w:hint="eastAsia" w:ascii="宋体" w:hAnsi="宋体" w:eastAsia="宋体" w:cs="宋体"/>
                <w:sz w:val="28"/>
                <w:szCs w:val="28"/>
                <w:lang w:val="en-US" w:eastAsia="zh-CN"/>
              </w:rPr>
              <w:t>工程专业）</w:t>
            </w:r>
          </w:p>
        </w:tc>
      </w:tr>
      <w:tr w14:paraId="037D0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1332" w:type="dxa"/>
            <w:vMerge w:val="continue"/>
            <w:tcBorders>
              <w:left w:val="single" w:color="auto" w:sz="4" w:space="0"/>
              <w:right w:val="single" w:color="auto" w:sz="4" w:space="0"/>
            </w:tcBorders>
            <w:vAlign w:val="center"/>
          </w:tcPr>
          <w:p w14:paraId="0CA304D6">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4AAEA5A8">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48374908">
            <w:pPr>
              <w:spacing w:line="240" w:lineRule="auto"/>
              <w:rPr>
                <w:rFonts w:hint="eastAsia" w:ascii="宋体" w:hAnsi="宋体" w:eastAsia="宋体" w:cs="宋体"/>
                <w:sz w:val="28"/>
                <w:szCs w:val="28"/>
                <w:highlight w:val="yellow"/>
                <w:lang w:val="en-US"/>
              </w:rPr>
            </w:pPr>
            <w:r>
              <w:rPr>
                <w:rFonts w:hint="eastAsia" w:ascii="宋体" w:hAnsi="宋体" w:eastAsia="宋体" w:cs="宋体"/>
                <w:color w:val="auto"/>
                <w:kern w:val="1"/>
                <w:sz w:val="28"/>
                <w:szCs w:val="28"/>
                <w:lang w:val="en-US" w:eastAsia="zh-CN"/>
              </w:rPr>
              <w:t>提供本单位近三年任意一</w:t>
            </w:r>
            <w:r>
              <w:rPr>
                <w:rFonts w:hint="eastAsia" w:ascii="宋体" w:hAnsi="宋体" w:eastAsia="宋体" w:cs="宋体"/>
                <w:color w:val="auto"/>
                <w:kern w:val="1"/>
                <w:sz w:val="28"/>
                <w:szCs w:val="28"/>
                <w:highlight w:val="none"/>
                <w:lang w:val="en-US" w:eastAsia="zh-CN"/>
              </w:rPr>
              <w:t>年（2022-2024年）财务审计报告或财务报表，成立不足一年的提供成立至今的</w:t>
            </w:r>
            <w:r>
              <w:rPr>
                <w:rFonts w:hint="eastAsia" w:ascii="宋体" w:hAnsi="宋体" w:eastAsia="宋体" w:cs="宋体"/>
                <w:color w:val="auto"/>
                <w:kern w:val="1"/>
                <w:sz w:val="28"/>
                <w:szCs w:val="28"/>
                <w:lang w:val="en-US" w:eastAsia="zh-CN"/>
              </w:rPr>
              <w:t>财务报表</w:t>
            </w:r>
          </w:p>
        </w:tc>
      </w:tr>
      <w:tr w14:paraId="02F22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332" w:type="dxa"/>
            <w:vMerge w:val="continue"/>
            <w:tcBorders>
              <w:left w:val="single" w:color="auto" w:sz="4" w:space="0"/>
              <w:right w:val="single" w:color="auto" w:sz="4" w:space="0"/>
            </w:tcBorders>
            <w:vAlign w:val="center"/>
          </w:tcPr>
          <w:p w14:paraId="2A6FBF50">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0108BDD6">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199AA181">
            <w:pPr>
              <w:spacing w:line="240" w:lineRule="auto"/>
              <w:rPr>
                <w:rFonts w:hint="eastAsia" w:ascii="宋体" w:hAnsi="宋体" w:eastAsia="宋体" w:cs="宋体"/>
                <w:sz w:val="28"/>
                <w:szCs w:val="28"/>
                <w:highlight w:val="yellow"/>
                <w:lang w:val="en-US" w:eastAsia="zh-CN"/>
              </w:rPr>
            </w:pPr>
            <w:r>
              <w:rPr>
                <w:rFonts w:hint="eastAsia" w:ascii="宋体" w:hAnsi="宋体" w:eastAsia="宋体" w:cs="宋体"/>
                <w:color w:val="auto"/>
                <w:sz w:val="28"/>
                <w:szCs w:val="28"/>
                <w:highlight w:val="none"/>
              </w:rPr>
              <w:t>提供法定代表人身份证明或法定代表人授权委托书</w:t>
            </w:r>
          </w:p>
        </w:tc>
      </w:tr>
      <w:tr w14:paraId="5FCA9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5BBE3B62">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36337850">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27089A6D">
            <w:pPr>
              <w:spacing w:beforeLines="30" w:line="312" w:lineRule="auto"/>
              <w:rPr>
                <w:rFonts w:hint="eastAsia" w:ascii="宋体" w:hAnsi="宋体" w:eastAsia="宋体" w:cs="宋体"/>
                <w:sz w:val="28"/>
                <w:szCs w:val="28"/>
                <w:highlight w:val="none"/>
                <w:lang w:val="en-US" w:eastAsia="zh-CN"/>
              </w:rPr>
            </w:pPr>
            <w:r>
              <w:rPr>
                <w:rFonts w:hint="eastAsia" w:ascii="宋体" w:hAnsi="宋体" w:eastAsia="宋体" w:cs="宋体"/>
                <w:color w:val="auto"/>
                <w:kern w:val="1"/>
                <w:sz w:val="28"/>
                <w:szCs w:val="28"/>
                <w:lang w:val="en-US" w:eastAsia="zh-CN"/>
              </w:rPr>
              <w:t>提供</w:t>
            </w:r>
            <w:r>
              <w:rPr>
                <w:rFonts w:hint="eastAsia" w:ascii="宋体" w:hAnsi="宋体" w:eastAsia="宋体" w:cs="宋体"/>
                <w:color w:val="auto"/>
                <w:kern w:val="1"/>
                <w:sz w:val="28"/>
                <w:szCs w:val="28"/>
                <w:lang w:val="zh-CN" w:eastAsia="zh-CN"/>
              </w:rPr>
              <w:t>本公司近</w:t>
            </w:r>
            <w:r>
              <w:rPr>
                <w:rFonts w:hint="eastAsia" w:ascii="宋体" w:hAnsi="宋体" w:eastAsia="宋体" w:cs="宋体"/>
                <w:color w:val="auto"/>
                <w:kern w:val="1"/>
                <w:sz w:val="28"/>
                <w:szCs w:val="28"/>
                <w:lang w:val="en-US" w:eastAsia="zh-CN"/>
              </w:rPr>
              <w:t>一年任意</w:t>
            </w:r>
            <w:r>
              <w:rPr>
                <w:rFonts w:hint="eastAsia" w:ascii="宋体" w:hAnsi="宋体" w:cs="宋体"/>
                <w:color w:val="auto"/>
                <w:kern w:val="1"/>
                <w:sz w:val="28"/>
                <w:szCs w:val="28"/>
                <w:lang w:val="en-US" w:eastAsia="zh-CN"/>
              </w:rPr>
              <w:t>连续</w:t>
            </w:r>
            <w:r>
              <w:rPr>
                <w:rFonts w:hint="eastAsia" w:ascii="宋体" w:hAnsi="宋体" w:eastAsia="宋体" w:cs="宋体"/>
                <w:color w:val="auto"/>
                <w:kern w:val="1"/>
                <w:sz w:val="28"/>
                <w:szCs w:val="28"/>
                <w:lang w:val="en-US" w:eastAsia="zh-CN"/>
              </w:rPr>
              <w:t>三个月完税证明或无欠税证明</w:t>
            </w:r>
          </w:p>
        </w:tc>
      </w:tr>
      <w:tr w14:paraId="728EA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943E88B">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577CF810">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157EA5AE">
            <w:pPr>
              <w:spacing w:beforeLines="30" w:line="312" w:lineRule="auto"/>
              <w:rPr>
                <w:rFonts w:hint="eastAsia" w:ascii="宋体" w:hAnsi="宋体" w:eastAsia="宋体" w:cs="宋体"/>
                <w:sz w:val="28"/>
                <w:szCs w:val="28"/>
                <w:highlight w:val="none"/>
                <w:lang w:val="en-US" w:eastAsia="zh-CN"/>
              </w:rPr>
            </w:pPr>
            <w:r>
              <w:rPr>
                <w:rFonts w:hint="eastAsia" w:ascii="宋体" w:hAnsi="宋体" w:eastAsia="宋体" w:cs="宋体"/>
                <w:color w:val="auto"/>
                <w:kern w:val="1"/>
                <w:sz w:val="28"/>
                <w:szCs w:val="28"/>
                <w:lang w:val="en-US" w:eastAsia="zh-CN"/>
              </w:rPr>
              <w:t>提供</w:t>
            </w:r>
            <w:r>
              <w:rPr>
                <w:rFonts w:hint="eastAsia" w:ascii="宋体" w:hAnsi="宋体" w:eastAsia="宋体" w:cs="宋体"/>
                <w:color w:val="auto"/>
                <w:kern w:val="1"/>
                <w:sz w:val="28"/>
                <w:szCs w:val="28"/>
                <w:lang w:val="zh-CN" w:eastAsia="zh-CN"/>
              </w:rPr>
              <w:t>本公司近</w:t>
            </w:r>
            <w:r>
              <w:rPr>
                <w:rFonts w:hint="eastAsia" w:ascii="宋体" w:hAnsi="宋体" w:eastAsia="宋体" w:cs="宋体"/>
                <w:color w:val="auto"/>
                <w:kern w:val="1"/>
                <w:sz w:val="28"/>
                <w:szCs w:val="28"/>
                <w:lang w:val="en-US" w:eastAsia="zh-CN"/>
              </w:rPr>
              <w:t>一年任意</w:t>
            </w:r>
            <w:r>
              <w:rPr>
                <w:rFonts w:hint="eastAsia" w:ascii="宋体" w:hAnsi="宋体" w:cs="宋体"/>
                <w:color w:val="auto"/>
                <w:kern w:val="1"/>
                <w:sz w:val="28"/>
                <w:szCs w:val="28"/>
                <w:lang w:val="en-US" w:eastAsia="zh-CN"/>
              </w:rPr>
              <w:t>连续</w:t>
            </w:r>
            <w:r>
              <w:rPr>
                <w:rFonts w:hint="eastAsia" w:ascii="宋体" w:hAnsi="宋体" w:eastAsia="宋体" w:cs="宋体"/>
                <w:color w:val="auto"/>
                <w:kern w:val="1"/>
                <w:sz w:val="28"/>
                <w:szCs w:val="28"/>
                <w:lang w:val="en-US" w:eastAsia="zh-CN"/>
              </w:rPr>
              <w:t>三个月</w:t>
            </w:r>
            <w:r>
              <w:rPr>
                <w:rFonts w:hint="eastAsia" w:ascii="宋体" w:hAnsi="宋体" w:eastAsia="宋体" w:cs="宋体"/>
                <w:color w:val="auto"/>
                <w:kern w:val="1"/>
                <w:sz w:val="28"/>
                <w:szCs w:val="28"/>
                <w:lang w:val="zh-CN" w:eastAsia="zh-CN"/>
              </w:rPr>
              <w:t>社保缴纳明细（</w:t>
            </w:r>
            <w:r>
              <w:rPr>
                <w:rFonts w:hint="eastAsia" w:ascii="宋体" w:hAnsi="宋体" w:eastAsia="宋体" w:cs="宋体"/>
                <w:color w:val="auto"/>
                <w:kern w:val="1"/>
                <w:sz w:val="28"/>
                <w:szCs w:val="28"/>
                <w:lang w:val="en-US" w:eastAsia="zh-CN"/>
              </w:rPr>
              <w:t>需</w:t>
            </w:r>
            <w:r>
              <w:rPr>
                <w:rFonts w:hint="eastAsia" w:ascii="宋体" w:hAnsi="宋体" w:cs="宋体"/>
                <w:color w:val="auto"/>
                <w:kern w:val="1"/>
                <w:sz w:val="28"/>
                <w:szCs w:val="28"/>
                <w:lang w:val="en-US" w:eastAsia="zh-CN"/>
              </w:rPr>
              <w:t>体现参与本项目</w:t>
            </w:r>
            <w:r>
              <w:rPr>
                <w:rFonts w:hint="eastAsia" w:ascii="宋体" w:hAnsi="宋体" w:eastAsia="宋体" w:cs="宋体"/>
                <w:color w:val="auto"/>
                <w:kern w:val="1"/>
                <w:sz w:val="28"/>
                <w:szCs w:val="28"/>
                <w:lang w:val="en-US" w:eastAsia="zh-CN"/>
              </w:rPr>
              <w:t>相关人员的社保缴纳明细</w:t>
            </w:r>
            <w:r>
              <w:rPr>
                <w:rFonts w:hint="eastAsia" w:ascii="宋体" w:hAnsi="宋体" w:eastAsia="宋体" w:cs="宋体"/>
                <w:color w:val="auto"/>
                <w:kern w:val="1"/>
                <w:sz w:val="28"/>
                <w:szCs w:val="28"/>
                <w:lang w:val="zh-CN" w:eastAsia="zh-CN"/>
              </w:rPr>
              <w:t>）</w:t>
            </w:r>
          </w:p>
        </w:tc>
      </w:tr>
      <w:tr w14:paraId="705F9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34122A7">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4D039D8D">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0F5B14A9">
            <w:pPr>
              <w:spacing w:beforeLines="30" w:line="312"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提供</w:t>
            </w:r>
            <w:r>
              <w:rPr>
                <w:rFonts w:hint="eastAsia" w:ascii="宋体" w:hAnsi="宋体" w:cs="宋体"/>
                <w:sz w:val="28"/>
                <w:szCs w:val="28"/>
                <w:highlight w:val="none"/>
                <w:lang w:val="en-US" w:eastAsia="zh-CN"/>
              </w:rPr>
              <w:t>中小微</w:t>
            </w:r>
            <w:r>
              <w:rPr>
                <w:rFonts w:hint="eastAsia" w:ascii="宋体" w:hAnsi="宋体" w:eastAsia="宋体" w:cs="宋体"/>
                <w:sz w:val="28"/>
                <w:szCs w:val="28"/>
                <w:highlight w:val="none"/>
                <w:lang w:val="en-US" w:eastAsia="zh-CN"/>
              </w:rPr>
              <w:t>企业声明函</w:t>
            </w:r>
          </w:p>
        </w:tc>
      </w:tr>
      <w:tr w14:paraId="4E998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4535752">
            <w:pPr>
              <w:spacing w:beforeLines="30" w:line="312" w:lineRule="auto"/>
              <w:ind w:firstLine="560" w:firstLineChars="200"/>
              <w:jc w:val="center"/>
              <w:rPr>
                <w:rFonts w:hint="eastAsia" w:ascii="宋体" w:hAnsi="宋体" w:eastAsia="宋体" w:cs="宋体"/>
                <w:sz w:val="28"/>
                <w:szCs w:val="28"/>
                <w:highlight w:val="yellow"/>
              </w:rPr>
            </w:pPr>
          </w:p>
        </w:tc>
        <w:tc>
          <w:tcPr>
            <w:tcW w:w="1713" w:type="dxa"/>
            <w:vMerge w:val="continue"/>
            <w:tcBorders>
              <w:left w:val="nil"/>
              <w:right w:val="single" w:color="auto" w:sz="4" w:space="0"/>
            </w:tcBorders>
            <w:vAlign w:val="center"/>
          </w:tcPr>
          <w:p w14:paraId="3ADBBFA0">
            <w:pPr>
              <w:spacing w:beforeLines="30" w:line="312" w:lineRule="auto"/>
              <w:ind w:firstLine="560" w:firstLineChars="200"/>
              <w:jc w:val="center"/>
              <w:rPr>
                <w:rFonts w:hint="eastAsia" w:ascii="宋体" w:hAnsi="宋体" w:eastAsia="宋体" w:cs="宋体"/>
                <w:sz w:val="28"/>
                <w:szCs w:val="28"/>
                <w:highlight w:val="yellow"/>
              </w:rPr>
            </w:pPr>
          </w:p>
        </w:tc>
        <w:tc>
          <w:tcPr>
            <w:tcW w:w="6115" w:type="dxa"/>
            <w:tcBorders>
              <w:top w:val="single" w:color="auto" w:sz="4" w:space="0"/>
              <w:left w:val="single" w:color="auto" w:sz="4" w:space="0"/>
              <w:bottom w:val="single" w:color="auto" w:sz="4" w:space="0"/>
              <w:right w:val="single" w:color="auto" w:sz="4" w:space="0"/>
            </w:tcBorders>
            <w:vAlign w:val="center"/>
          </w:tcPr>
          <w:p w14:paraId="0CD3F4E4">
            <w:pPr>
              <w:spacing w:beforeLines="30" w:line="312" w:lineRule="auto"/>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rPr>
              <w:t>未被“信用中国”（www.creditchina.gov.cn）、</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中国政府采购网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（www.ccgp.gov.cn）列入失信被执行人、重大税收违法案件当事人名单、政府采购严重违法失信行为记录名单</w:t>
            </w:r>
            <w:r>
              <w:rPr>
                <w:rFonts w:hint="eastAsia" w:ascii="宋体" w:hAnsi="宋体" w:eastAsia="宋体" w:cs="宋体"/>
                <w:sz w:val="28"/>
                <w:szCs w:val="28"/>
                <w:highlight w:val="none"/>
                <w:lang w:eastAsia="zh-CN"/>
              </w:rPr>
              <w:t>，</w:t>
            </w:r>
            <w:r>
              <w:rPr>
                <w:rFonts w:hint="eastAsia" w:ascii="宋体" w:hAnsi="宋体" w:eastAsia="宋体" w:cs="宋体"/>
                <w:color w:val="auto"/>
                <w:sz w:val="28"/>
                <w:szCs w:val="28"/>
                <w:highlight w:val="none"/>
                <w:lang w:val="en-US" w:eastAsia="zh-CN"/>
              </w:rPr>
              <w:t>以代理机构现场查询为准</w:t>
            </w:r>
            <w:r>
              <w:rPr>
                <w:rFonts w:hint="eastAsia" w:ascii="宋体" w:hAnsi="宋体" w:eastAsia="宋体" w:cs="宋体"/>
                <w:color w:val="auto"/>
                <w:sz w:val="28"/>
                <w:szCs w:val="28"/>
                <w:highlight w:val="none"/>
              </w:rPr>
              <w:t>。</w:t>
            </w:r>
          </w:p>
        </w:tc>
      </w:tr>
      <w:tr w14:paraId="7AA1F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05FBA182">
            <w:pPr>
              <w:spacing w:beforeLines="30" w:line="312" w:lineRule="auto"/>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16E882E0">
            <w:pPr>
              <w:spacing w:beforeLines="30" w:line="312" w:lineRule="auto"/>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3CED34B4">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单位负责人为同一人或者存在直接控股、管理关系的不同</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，不得参加 同一合同项下的政府采购活动。</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须提供承诺书。</w:t>
            </w:r>
          </w:p>
        </w:tc>
      </w:tr>
      <w:tr w14:paraId="1F7CB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29CAF9DD">
            <w:pPr>
              <w:spacing w:beforeLines="30" w:line="312"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2.2.2</w:t>
            </w:r>
          </w:p>
        </w:tc>
        <w:tc>
          <w:tcPr>
            <w:tcW w:w="1713" w:type="dxa"/>
            <w:vMerge w:val="restart"/>
            <w:tcBorders>
              <w:top w:val="single" w:color="auto" w:sz="4" w:space="0"/>
              <w:left w:val="nil"/>
              <w:right w:val="single" w:color="auto" w:sz="4" w:space="0"/>
            </w:tcBorders>
            <w:vAlign w:val="center"/>
          </w:tcPr>
          <w:p w14:paraId="528D65BB">
            <w:pPr>
              <w:spacing w:beforeLines="30" w:line="312"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符合性审查</w:t>
            </w:r>
          </w:p>
        </w:tc>
        <w:tc>
          <w:tcPr>
            <w:tcW w:w="6115" w:type="dxa"/>
            <w:tcBorders>
              <w:top w:val="single" w:color="auto" w:sz="4" w:space="0"/>
              <w:left w:val="single" w:color="auto" w:sz="4" w:space="0"/>
              <w:bottom w:val="single" w:color="auto" w:sz="4" w:space="0"/>
              <w:right w:val="single" w:color="auto" w:sz="4" w:space="0"/>
            </w:tcBorders>
            <w:vAlign w:val="center"/>
          </w:tcPr>
          <w:p w14:paraId="7B61B204">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投标文件格式符合招标文件要求</w:t>
            </w:r>
            <w:r>
              <w:rPr>
                <w:rFonts w:hint="eastAsia" w:ascii="宋体" w:hAnsi="宋体" w:eastAsia="宋体" w:cs="宋体"/>
                <w:sz w:val="28"/>
                <w:szCs w:val="28"/>
                <w:highlight w:val="none"/>
                <w:lang w:val="en-US" w:eastAsia="zh-CN"/>
              </w:rPr>
              <w:t>。</w:t>
            </w:r>
          </w:p>
        </w:tc>
      </w:tr>
      <w:tr w14:paraId="14FC4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12375A9">
            <w:pPr>
              <w:spacing w:beforeLines="30" w:line="312" w:lineRule="auto"/>
              <w:ind w:firstLine="560" w:firstLineChars="200"/>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2E570042">
            <w:pPr>
              <w:spacing w:beforeLines="30" w:line="312" w:lineRule="auto"/>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782F1541">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投标文件的签名盖章符合招标文件要求</w:t>
            </w:r>
            <w:r>
              <w:rPr>
                <w:rFonts w:hint="eastAsia" w:ascii="宋体" w:hAnsi="宋体" w:eastAsia="宋体" w:cs="宋体"/>
                <w:sz w:val="28"/>
                <w:szCs w:val="28"/>
                <w:highlight w:val="none"/>
                <w:lang w:val="en-US" w:eastAsia="zh-CN"/>
              </w:rPr>
              <w:t>。</w:t>
            </w:r>
          </w:p>
        </w:tc>
      </w:tr>
      <w:tr w14:paraId="1F37D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000C1CA">
            <w:pPr>
              <w:spacing w:beforeLines="30" w:line="312" w:lineRule="auto"/>
              <w:ind w:firstLine="560" w:firstLineChars="200"/>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68F22C3E">
            <w:pPr>
              <w:spacing w:beforeLines="30" w:line="312" w:lineRule="auto"/>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3FE0CE66">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投标有效期符合招标文件要求</w:t>
            </w:r>
            <w:r>
              <w:rPr>
                <w:rFonts w:hint="eastAsia" w:ascii="宋体" w:hAnsi="宋体" w:eastAsia="宋体" w:cs="宋体"/>
                <w:sz w:val="28"/>
                <w:szCs w:val="28"/>
                <w:highlight w:val="none"/>
                <w:lang w:val="en-US" w:eastAsia="zh-CN"/>
              </w:rPr>
              <w:t>。</w:t>
            </w:r>
          </w:p>
        </w:tc>
      </w:tr>
      <w:tr w14:paraId="623BC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5D70A279">
            <w:pPr>
              <w:spacing w:beforeLines="30" w:line="312" w:lineRule="auto"/>
              <w:ind w:firstLine="560" w:firstLineChars="200"/>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40AD7F15">
            <w:pPr>
              <w:spacing w:beforeLines="30" w:line="312" w:lineRule="auto"/>
              <w:ind w:firstLine="560" w:firstLineChars="200"/>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207EEBE0">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期符合招标文件要求</w:t>
            </w:r>
            <w:r>
              <w:rPr>
                <w:rFonts w:hint="eastAsia" w:ascii="宋体" w:hAnsi="宋体" w:eastAsia="宋体" w:cs="宋体"/>
                <w:sz w:val="28"/>
                <w:szCs w:val="28"/>
                <w:highlight w:val="none"/>
                <w:lang w:val="en-US" w:eastAsia="zh-CN"/>
              </w:rPr>
              <w:t>。</w:t>
            </w:r>
          </w:p>
        </w:tc>
      </w:tr>
      <w:tr w14:paraId="321B3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332" w:type="dxa"/>
            <w:vMerge w:val="continue"/>
            <w:tcBorders>
              <w:left w:val="single" w:color="auto" w:sz="4" w:space="0"/>
              <w:right w:val="single" w:color="auto" w:sz="4" w:space="0"/>
            </w:tcBorders>
            <w:vAlign w:val="center"/>
          </w:tcPr>
          <w:p w14:paraId="51572CE5">
            <w:pPr>
              <w:spacing w:beforeLines="30" w:line="312" w:lineRule="auto"/>
              <w:ind w:firstLine="560" w:firstLineChars="200"/>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47310869">
            <w:pPr>
              <w:spacing w:beforeLines="30" w:line="312" w:lineRule="auto"/>
              <w:ind w:firstLine="560" w:firstLineChars="200"/>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1F46979E">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质量符合招标文件要求</w:t>
            </w:r>
            <w:r>
              <w:rPr>
                <w:rFonts w:hint="eastAsia" w:ascii="宋体" w:hAnsi="宋体" w:eastAsia="宋体" w:cs="宋体"/>
                <w:sz w:val="28"/>
                <w:szCs w:val="28"/>
                <w:highlight w:val="none"/>
                <w:lang w:val="en-US" w:eastAsia="zh-CN"/>
              </w:rPr>
              <w:t>。</w:t>
            </w:r>
          </w:p>
        </w:tc>
      </w:tr>
      <w:tr w14:paraId="0D89A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ADEB82D">
            <w:pPr>
              <w:spacing w:beforeLines="30" w:line="312" w:lineRule="auto"/>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41A224C7">
            <w:pPr>
              <w:spacing w:beforeLines="30" w:line="312" w:lineRule="auto"/>
              <w:ind w:firstLine="560" w:firstLineChars="200"/>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3A1D9E5F">
            <w:pPr>
              <w:spacing w:beforeLines="30" w:line="312"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按照招标文件规定报价只有一个有效报价且没有漏项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投标报价未超过最高限价。</w:t>
            </w:r>
          </w:p>
        </w:tc>
      </w:tr>
      <w:tr w14:paraId="16D53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0EAF2798">
            <w:pPr>
              <w:spacing w:beforeLines="30" w:line="312" w:lineRule="auto"/>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697BCA91">
            <w:pPr>
              <w:spacing w:beforeLines="30" w:line="312" w:lineRule="auto"/>
              <w:ind w:firstLine="560" w:firstLineChars="200"/>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43863215">
            <w:pPr>
              <w:spacing w:beforeLines="30" w:line="312"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投标文件是否含有采购人不能接受的附加条件</w:t>
            </w:r>
            <w:r>
              <w:rPr>
                <w:rFonts w:hint="eastAsia" w:ascii="宋体" w:hAnsi="宋体" w:eastAsia="宋体" w:cs="宋体"/>
                <w:sz w:val="28"/>
                <w:szCs w:val="28"/>
                <w:highlight w:val="none"/>
                <w:lang w:eastAsia="zh-CN"/>
              </w:rPr>
              <w:t>。</w:t>
            </w:r>
          </w:p>
        </w:tc>
      </w:tr>
      <w:tr w14:paraId="79014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4D13C8C">
            <w:pPr>
              <w:spacing w:beforeLines="30" w:line="312" w:lineRule="auto"/>
              <w:jc w:val="center"/>
              <w:rPr>
                <w:rFonts w:hint="eastAsia" w:ascii="宋体" w:hAnsi="宋体" w:eastAsia="宋体" w:cs="宋体"/>
                <w:sz w:val="28"/>
                <w:szCs w:val="28"/>
                <w:highlight w:val="none"/>
              </w:rPr>
            </w:pPr>
          </w:p>
        </w:tc>
        <w:tc>
          <w:tcPr>
            <w:tcW w:w="1713" w:type="dxa"/>
            <w:vMerge w:val="continue"/>
            <w:tcBorders>
              <w:left w:val="nil"/>
              <w:right w:val="single" w:color="auto" w:sz="4" w:space="0"/>
            </w:tcBorders>
            <w:vAlign w:val="center"/>
          </w:tcPr>
          <w:p w14:paraId="3AB700AF">
            <w:pPr>
              <w:spacing w:beforeLines="30" w:line="312" w:lineRule="auto"/>
              <w:ind w:firstLine="560" w:firstLineChars="200"/>
              <w:jc w:val="center"/>
              <w:rPr>
                <w:rFonts w:hint="eastAsia" w:ascii="宋体" w:hAnsi="宋体" w:eastAsia="宋体" w:cs="宋体"/>
                <w:sz w:val="28"/>
                <w:szCs w:val="28"/>
                <w:highlight w:val="none"/>
              </w:rPr>
            </w:pPr>
          </w:p>
        </w:tc>
        <w:tc>
          <w:tcPr>
            <w:tcW w:w="6115" w:type="dxa"/>
            <w:tcBorders>
              <w:top w:val="single" w:color="auto" w:sz="4" w:space="0"/>
              <w:left w:val="single" w:color="auto" w:sz="4" w:space="0"/>
              <w:bottom w:val="single" w:color="auto" w:sz="4" w:space="0"/>
              <w:right w:val="single" w:color="auto" w:sz="4" w:space="0"/>
            </w:tcBorders>
            <w:vAlign w:val="center"/>
          </w:tcPr>
          <w:p w14:paraId="61EDDB95">
            <w:pPr>
              <w:spacing w:beforeLines="3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是否符合法律、法规和招标文件规定的其他实质性要求。</w:t>
            </w:r>
          </w:p>
        </w:tc>
      </w:tr>
    </w:tbl>
    <w:p w14:paraId="2BFC39D8">
      <w:pPr>
        <w:spacing w:afterLines="50" w:line="400" w:lineRule="exact"/>
        <w:ind w:firstLine="560" w:firstLineChars="200"/>
        <w:rPr>
          <w:rFonts w:hint="eastAsia" w:ascii="宋体" w:hAnsi="宋体" w:eastAsia="宋体" w:cs="宋体"/>
          <w:sz w:val="28"/>
          <w:szCs w:val="28"/>
        </w:rPr>
      </w:pPr>
    </w:p>
    <w:p w14:paraId="35267A39">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2.3商务部分</w:t>
      </w:r>
    </w:p>
    <w:tbl>
      <w:tblPr>
        <w:tblStyle w:val="1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43F6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0E4BB140">
            <w:pPr>
              <w:spacing w:beforeLines="30" w:line="312" w:lineRule="auto"/>
              <w:jc w:val="center"/>
              <w:rPr>
                <w:rFonts w:hint="eastAsia" w:ascii="宋体" w:hAnsi="宋体" w:eastAsia="宋体" w:cs="宋体"/>
                <w:b/>
                <w:bCs/>
                <w:sz w:val="28"/>
                <w:szCs w:val="28"/>
              </w:rPr>
            </w:pPr>
            <w:r>
              <w:rPr>
                <w:rFonts w:hint="eastAsia" w:ascii="宋体" w:hAnsi="宋体" w:eastAsia="宋体" w:cs="宋体"/>
                <w:b/>
                <w:bCs/>
                <w:sz w:val="28"/>
                <w:szCs w:val="28"/>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250E48CD">
            <w:pPr>
              <w:spacing w:beforeLines="30" w:line="312" w:lineRule="auto"/>
              <w:jc w:val="center"/>
              <w:rPr>
                <w:rFonts w:hint="eastAsia" w:ascii="宋体" w:hAnsi="宋体" w:eastAsia="宋体" w:cs="宋体"/>
                <w:b/>
                <w:bCs/>
                <w:sz w:val="28"/>
                <w:szCs w:val="28"/>
              </w:rPr>
            </w:pPr>
            <w:r>
              <w:rPr>
                <w:rFonts w:hint="eastAsia" w:ascii="宋体" w:hAnsi="宋体" w:eastAsia="宋体" w:cs="宋体"/>
                <w:b/>
                <w:bCs/>
                <w:sz w:val="28"/>
                <w:szCs w:val="28"/>
              </w:rPr>
              <w:t>评审标准</w:t>
            </w:r>
          </w:p>
        </w:tc>
      </w:tr>
      <w:tr w14:paraId="5CEC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D4BD28E">
            <w:pPr>
              <w:spacing w:beforeLines="30" w:line="312" w:lineRule="auto"/>
              <w:jc w:val="center"/>
              <w:rPr>
                <w:rFonts w:hint="eastAsia" w:ascii="宋体" w:hAnsi="宋体" w:eastAsia="宋体" w:cs="宋体"/>
                <w:sz w:val="28"/>
                <w:szCs w:val="28"/>
              </w:rPr>
            </w:pPr>
            <w:r>
              <w:rPr>
                <w:rFonts w:hint="eastAsia" w:ascii="宋体" w:hAnsi="宋体" w:eastAsia="宋体" w:cs="宋体"/>
                <w:sz w:val="28"/>
                <w:szCs w:val="28"/>
              </w:rPr>
              <w:t>2.3</w:t>
            </w:r>
          </w:p>
        </w:tc>
        <w:tc>
          <w:tcPr>
            <w:tcW w:w="1900" w:type="dxa"/>
            <w:tcBorders>
              <w:top w:val="single" w:color="auto" w:sz="4" w:space="0"/>
              <w:left w:val="nil"/>
              <w:bottom w:val="single" w:color="auto" w:sz="4" w:space="0"/>
              <w:right w:val="single" w:color="auto" w:sz="4" w:space="0"/>
            </w:tcBorders>
            <w:vAlign w:val="center"/>
          </w:tcPr>
          <w:p w14:paraId="71861DDF">
            <w:pPr>
              <w:spacing w:beforeLines="30" w:line="312" w:lineRule="auto"/>
              <w:rPr>
                <w:rFonts w:hint="eastAsia" w:ascii="宋体" w:hAnsi="宋体" w:eastAsia="宋体" w:cs="宋体"/>
                <w:sz w:val="28"/>
                <w:szCs w:val="28"/>
              </w:rPr>
            </w:pPr>
            <w:r>
              <w:rPr>
                <w:rFonts w:hint="eastAsia" w:ascii="宋体" w:hAnsi="宋体" w:eastAsia="宋体" w:cs="宋体"/>
                <w:sz w:val="28"/>
                <w:szCs w:val="28"/>
              </w:rPr>
              <w:t>报价得分</w:t>
            </w:r>
          </w:p>
          <w:p w14:paraId="33028303">
            <w:pPr>
              <w:spacing w:line="24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0分）</w:t>
            </w:r>
          </w:p>
        </w:tc>
        <w:tc>
          <w:tcPr>
            <w:tcW w:w="5948" w:type="dxa"/>
            <w:tcBorders>
              <w:top w:val="single" w:color="auto" w:sz="4" w:space="0"/>
              <w:left w:val="nil"/>
              <w:bottom w:val="single" w:color="auto" w:sz="4" w:space="0"/>
              <w:right w:val="single" w:color="auto" w:sz="4" w:space="0"/>
            </w:tcBorders>
            <w:vAlign w:val="center"/>
          </w:tcPr>
          <w:p w14:paraId="459F3D57">
            <w:pPr>
              <w:spacing w:beforeLines="30" w:line="312" w:lineRule="auto"/>
              <w:rPr>
                <w:rFonts w:hint="eastAsia" w:ascii="宋体" w:hAnsi="宋体" w:eastAsia="宋体" w:cs="宋体"/>
                <w:sz w:val="28"/>
                <w:szCs w:val="28"/>
              </w:rPr>
            </w:pPr>
            <w:r>
              <w:rPr>
                <w:rFonts w:hint="eastAsia" w:ascii="宋体" w:hAnsi="宋体" w:eastAsia="宋体" w:cs="宋体"/>
                <w:sz w:val="28"/>
                <w:szCs w:val="28"/>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14:paraId="3A06F808">
      <w:pPr>
        <w:spacing w:beforeLines="50" w:afterLines="50" w:line="400" w:lineRule="exact"/>
        <w:ind w:firstLine="560" w:firstLineChars="200"/>
        <w:rPr>
          <w:rFonts w:hint="eastAsia" w:ascii="宋体" w:hAnsi="宋体" w:eastAsia="宋体" w:cs="宋体"/>
          <w:sz w:val="28"/>
          <w:szCs w:val="28"/>
        </w:rPr>
        <w:sectPr>
          <w:pgSz w:w="11906" w:h="16838"/>
          <w:pgMar w:top="1440" w:right="1440" w:bottom="1440" w:left="1440" w:header="851" w:footer="992" w:gutter="0"/>
          <w:pgNumType w:fmt="decimal"/>
          <w:cols w:space="0" w:num="1"/>
          <w:docGrid w:type="lines" w:linePitch="317" w:charSpace="0"/>
        </w:sectPr>
      </w:pPr>
    </w:p>
    <w:p w14:paraId="3C48BA1C">
      <w:pPr>
        <w:spacing w:beforeLines="50" w:afterLines="50"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2.4技术部分</w:t>
      </w:r>
    </w:p>
    <w:tbl>
      <w:tblPr>
        <w:tblStyle w:val="18"/>
        <w:tblW w:w="941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3"/>
        <w:gridCol w:w="1575"/>
        <w:gridCol w:w="5818"/>
        <w:gridCol w:w="709"/>
      </w:tblGrid>
      <w:tr w14:paraId="6EAD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313" w:type="dxa"/>
            <w:noWrap w:val="0"/>
            <w:vAlign w:val="center"/>
          </w:tcPr>
          <w:p w14:paraId="6155303D">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宋体" w:hAnsi="宋体" w:eastAsia="宋体" w:cs="宋体"/>
                <w:color w:val="auto"/>
                <w:sz w:val="28"/>
                <w:szCs w:val="28"/>
                <w:highlight w:val="none"/>
                <w:lang w:val="en-US" w:eastAsia="zh-CN"/>
              </w:rPr>
            </w:pPr>
            <w:bookmarkStart w:id="113" w:name="_Toc6931"/>
            <w:bookmarkStart w:id="114" w:name="_Toc23179"/>
            <w:r>
              <w:rPr>
                <w:rFonts w:hint="eastAsia" w:ascii="宋体" w:hAnsi="宋体" w:eastAsia="宋体" w:cs="宋体"/>
                <w:color w:val="auto"/>
                <w:sz w:val="28"/>
                <w:szCs w:val="28"/>
                <w:highlight w:val="none"/>
                <w:lang w:val="en-US" w:eastAsia="zh-CN"/>
              </w:rPr>
              <w:t>序号</w:t>
            </w:r>
          </w:p>
        </w:tc>
        <w:tc>
          <w:tcPr>
            <w:tcW w:w="1575" w:type="dxa"/>
            <w:noWrap w:val="0"/>
            <w:vAlign w:val="center"/>
          </w:tcPr>
          <w:p w14:paraId="56ECF80E">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评分因素</w:t>
            </w:r>
          </w:p>
        </w:tc>
        <w:tc>
          <w:tcPr>
            <w:tcW w:w="5818" w:type="dxa"/>
            <w:noWrap w:val="0"/>
            <w:vAlign w:val="center"/>
          </w:tcPr>
          <w:p w14:paraId="784B52A2">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评分标准</w:t>
            </w:r>
          </w:p>
        </w:tc>
        <w:tc>
          <w:tcPr>
            <w:tcW w:w="709" w:type="dxa"/>
            <w:noWrap w:val="0"/>
            <w:vAlign w:val="center"/>
          </w:tcPr>
          <w:p w14:paraId="4F059A8B">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分值</w:t>
            </w:r>
          </w:p>
        </w:tc>
      </w:tr>
      <w:tr w14:paraId="3715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313" w:type="dxa"/>
            <w:vMerge w:val="restart"/>
            <w:noWrap w:val="0"/>
            <w:vAlign w:val="center"/>
          </w:tcPr>
          <w:p w14:paraId="21DC6B9D">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商务技术部分（90）</w:t>
            </w:r>
          </w:p>
        </w:tc>
        <w:tc>
          <w:tcPr>
            <w:tcW w:w="1575" w:type="dxa"/>
            <w:noWrap w:val="0"/>
            <w:vAlign w:val="center"/>
          </w:tcPr>
          <w:p w14:paraId="7E70DF2E">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企业业绩（</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分）</w:t>
            </w:r>
          </w:p>
        </w:tc>
        <w:tc>
          <w:tcPr>
            <w:tcW w:w="5818" w:type="dxa"/>
            <w:noWrap w:val="0"/>
            <w:vAlign w:val="center"/>
          </w:tcPr>
          <w:p w14:paraId="35A0D3F0">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须提供投标截止日近三年（2023年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日-至今）的类似业绩，每提供一个得1分，最多得</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分（须提供工作成果证明文件或合同，合同中包含但不限于首末页、金额页、签字页等关键页作为证明资料，未提供证明资料或证明材料不全的业绩不能作为有效业绩）</w:t>
            </w:r>
          </w:p>
          <w:p w14:paraId="648EA782">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备注：以上要求的资料投标文件中提供复印件加盖公章，不提供不得分。</w:t>
            </w:r>
          </w:p>
        </w:tc>
        <w:tc>
          <w:tcPr>
            <w:tcW w:w="709" w:type="dxa"/>
            <w:noWrap w:val="0"/>
            <w:vAlign w:val="center"/>
          </w:tcPr>
          <w:p w14:paraId="77C72678">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r>
      <w:tr w14:paraId="744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313" w:type="dxa"/>
            <w:vMerge w:val="continue"/>
            <w:noWrap w:val="0"/>
            <w:vAlign w:val="center"/>
          </w:tcPr>
          <w:p w14:paraId="410F8E21">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00327DED">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团队人员配置（6分）</w:t>
            </w:r>
          </w:p>
        </w:tc>
        <w:tc>
          <w:tcPr>
            <w:tcW w:w="5818" w:type="dxa"/>
            <w:noWrap w:val="0"/>
            <w:vAlign w:val="center"/>
          </w:tcPr>
          <w:p w14:paraId="21D20AE4">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strike/>
                <w:dstrike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除项目负责人以外，每增加一名一级注册造价工程师得3分，最多得6分。</w:t>
            </w:r>
          </w:p>
          <w:p w14:paraId="3931C8E2">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注：注册造价师指国家注册造价工程师，以上人员以提供本单位近半年任意1个月社保证明或劳动合同（退休人员需提供退休证明及劳动合同）及相关证书为依据。</w:t>
            </w:r>
          </w:p>
        </w:tc>
        <w:tc>
          <w:tcPr>
            <w:tcW w:w="709" w:type="dxa"/>
            <w:noWrap w:val="0"/>
            <w:vAlign w:val="center"/>
          </w:tcPr>
          <w:p w14:paraId="11FFA61A">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r>
      <w:tr w14:paraId="523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313" w:type="dxa"/>
            <w:vMerge w:val="continue"/>
            <w:noWrap w:val="0"/>
            <w:vAlign w:val="center"/>
          </w:tcPr>
          <w:p w14:paraId="36F7A8FB">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25AF01B6">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造价服务方案（32分）</w:t>
            </w:r>
          </w:p>
        </w:tc>
        <w:tc>
          <w:tcPr>
            <w:tcW w:w="5818" w:type="dxa"/>
            <w:noWrap w:val="0"/>
            <w:vAlign w:val="center"/>
          </w:tcPr>
          <w:p w14:paraId="7075BBC1">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针对本项目的特点，应采取的方法和措施，需详细阐述项目造价咨询服务的计划和方案，内容包括不限于:</w:t>
            </w:r>
          </w:p>
          <w:p w14:paraId="593F3B32">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⑴造价管理工作范围和任务；</w:t>
            </w:r>
          </w:p>
          <w:p w14:paraId="0A45EBFF">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⑵造价管理依据(依据必须符合国家相关法规、标准、定额、度量标准等)；</w:t>
            </w:r>
          </w:p>
          <w:p w14:paraId="5809492F">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⑶造价管理组织机构；</w:t>
            </w:r>
          </w:p>
          <w:p w14:paraId="5698DFF7">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⑷全过程造价咨询实施方案及程序、采购文件的审核(含招标清单、招标控制价)、合同咨询、施工图预算、过程计量、变更(签证)咨询，协助委托人对合同内暂估价，专业分包工程的分包商的选定，暂估价的认质认价等投资有关的工作，经济指标分析，工程结算审计、配合竣工财务决算等)；</w:t>
            </w:r>
          </w:p>
          <w:p w14:paraId="73816541">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⑸对材料及设备的市场询价和确认工作；</w:t>
            </w:r>
          </w:p>
          <w:p w14:paraId="3687B230">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⑹合同管理及协调；</w:t>
            </w:r>
          </w:p>
          <w:p w14:paraId="49293C39">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⑺现场管理及协调；</w:t>
            </w:r>
          </w:p>
          <w:p w14:paraId="1197F61D">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⑻资料收集及档案管理。</w:t>
            </w:r>
          </w:p>
          <w:p w14:paraId="48FC8BB5">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提供上述一项内容的</w:t>
            </w:r>
            <w:r>
              <w:rPr>
                <w:rFonts w:hint="eastAsia" w:ascii="宋体" w:hAnsi="宋体" w:cs="宋体"/>
                <w:color w:val="auto"/>
                <w:sz w:val="28"/>
                <w:szCs w:val="28"/>
                <w:highlight w:val="none"/>
                <w:lang w:val="en-US" w:eastAsia="zh-CN"/>
              </w:rPr>
              <w:t>最高</w:t>
            </w:r>
            <w:r>
              <w:rPr>
                <w:rFonts w:hint="eastAsia" w:ascii="宋体" w:hAnsi="宋体" w:eastAsia="宋体" w:cs="宋体"/>
                <w:color w:val="auto"/>
                <w:sz w:val="28"/>
                <w:szCs w:val="28"/>
                <w:highlight w:val="none"/>
                <w:lang w:val="en-US" w:eastAsia="zh-CN"/>
              </w:rPr>
              <w:t>得4分</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所有要素齐全且完全满足项目要求</w:t>
            </w:r>
            <w:r>
              <w:rPr>
                <w:rFonts w:hint="eastAsia" w:ascii="宋体" w:hAnsi="宋体" w:cs="宋体"/>
                <w:color w:val="auto"/>
                <w:sz w:val="28"/>
                <w:szCs w:val="28"/>
                <w:highlight w:val="none"/>
                <w:lang w:val="en-US" w:eastAsia="zh-CN"/>
              </w:rPr>
              <w:t>最多</w:t>
            </w:r>
            <w:r>
              <w:rPr>
                <w:rFonts w:hint="eastAsia" w:ascii="宋体" w:hAnsi="宋体" w:eastAsia="宋体" w:cs="宋体"/>
                <w:color w:val="auto"/>
                <w:sz w:val="28"/>
                <w:szCs w:val="28"/>
                <w:highlight w:val="none"/>
                <w:lang w:val="en-US" w:eastAsia="zh-CN"/>
              </w:rPr>
              <w:t>得32分，未提供不得分。</w:t>
            </w:r>
          </w:p>
        </w:tc>
        <w:tc>
          <w:tcPr>
            <w:tcW w:w="709" w:type="dxa"/>
            <w:noWrap w:val="0"/>
            <w:vAlign w:val="center"/>
          </w:tcPr>
          <w:p w14:paraId="040E5DFD">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32</w:t>
            </w:r>
          </w:p>
        </w:tc>
      </w:tr>
      <w:tr w14:paraId="781D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5" w:hRule="atLeast"/>
        </w:trPr>
        <w:tc>
          <w:tcPr>
            <w:tcW w:w="1313" w:type="dxa"/>
            <w:vMerge w:val="continue"/>
            <w:noWrap w:val="0"/>
            <w:vAlign w:val="center"/>
          </w:tcPr>
          <w:p w14:paraId="27DAB30D">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23C5DFA9">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项目实施各阶段服务的重点、难点及解决方案（15分）</w:t>
            </w:r>
          </w:p>
        </w:tc>
        <w:tc>
          <w:tcPr>
            <w:tcW w:w="5818" w:type="dxa"/>
            <w:noWrap w:val="0"/>
            <w:vAlign w:val="top"/>
          </w:tcPr>
          <w:p w14:paraId="045B291E">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项目实施各阶段服务的重点、特点，以及采购人需注意的有关事项，内容包括不限于:</w:t>
            </w:r>
          </w:p>
          <w:p w14:paraId="5FB43252">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⑴造价咨询的难点分析；</w:t>
            </w:r>
          </w:p>
          <w:p w14:paraId="0D374350">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⑵相应的解决办法；</w:t>
            </w:r>
          </w:p>
          <w:p w14:paraId="71B0BEA0">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⑶应急处理措施；</w:t>
            </w:r>
          </w:p>
          <w:p w14:paraId="0BC461A1">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提供上述一项内容的</w:t>
            </w:r>
            <w:r>
              <w:rPr>
                <w:rFonts w:hint="eastAsia" w:ascii="宋体" w:hAnsi="宋体" w:cs="宋体"/>
                <w:color w:val="auto"/>
                <w:sz w:val="28"/>
                <w:szCs w:val="28"/>
                <w:highlight w:val="none"/>
                <w:lang w:val="en-US" w:eastAsia="zh-CN"/>
              </w:rPr>
              <w:t>最高</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分</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所有要素齐全且完全满足项目要求</w:t>
            </w:r>
            <w:r>
              <w:rPr>
                <w:rFonts w:hint="eastAsia" w:ascii="宋体" w:hAnsi="宋体" w:cs="宋体"/>
                <w:color w:val="auto"/>
                <w:sz w:val="28"/>
                <w:szCs w:val="28"/>
                <w:highlight w:val="none"/>
                <w:lang w:val="en-US" w:eastAsia="zh-CN"/>
              </w:rPr>
              <w:t>最多</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en-US" w:eastAsia="zh-CN"/>
              </w:rPr>
              <w:t>分，未提供不得分。</w:t>
            </w:r>
          </w:p>
        </w:tc>
        <w:tc>
          <w:tcPr>
            <w:tcW w:w="709" w:type="dxa"/>
            <w:noWrap w:val="0"/>
            <w:vAlign w:val="center"/>
          </w:tcPr>
          <w:p w14:paraId="520CD4F5">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r>
      <w:tr w14:paraId="130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9" w:hRule="atLeast"/>
        </w:trPr>
        <w:tc>
          <w:tcPr>
            <w:tcW w:w="1313" w:type="dxa"/>
            <w:vMerge w:val="continue"/>
            <w:noWrap w:val="0"/>
            <w:vAlign w:val="center"/>
          </w:tcPr>
          <w:p w14:paraId="3D228982">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75306A36">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内控质量管理制度方案（12分）</w:t>
            </w:r>
          </w:p>
        </w:tc>
        <w:tc>
          <w:tcPr>
            <w:tcW w:w="5818" w:type="dxa"/>
            <w:noWrap w:val="0"/>
            <w:vAlign w:val="top"/>
          </w:tcPr>
          <w:p w14:paraId="77F207A0">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项目实施各阶段服务的重点、特点，以及采购人需注意的有关事项，内容包括不限于:</w:t>
            </w:r>
          </w:p>
          <w:p w14:paraId="0E9D4BD2">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⑴人员岗位管理、人员素质保障制度；</w:t>
            </w:r>
          </w:p>
          <w:p w14:paraId="00436F13">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⑵质量保证质量控制制度；</w:t>
            </w:r>
          </w:p>
          <w:p w14:paraId="50563EC8">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⑶信息管理制度</w:t>
            </w:r>
            <w:r>
              <w:rPr>
                <w:rFonts w:hint="eastAsia" w:ascii="宋体" w:hAnsi="宋体" w:cs="宋体"/>
                <w:color w:val="auto"/>
                <w:sz w:val="28"/>
                <w:szCs w:val="28"/>
                <w:highlight w:val="none"/>
                <w:lang w:val="en-US" w:eastAsia="zh-CN"/>
              </w:rPr>
              <w:t>；</w:t>
            </w:r>
          </w:p>
          <w:p w14:paraId="46ADF4C5">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⑷廉政管理制度；</w:t>
            </w:r>
          </w:p>
          <w:p w14:paraId="73D72571">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⑸风险管理制度；</w:t>
            </w:r>
          </w:p>
          <w:p w14:paraId="5F1E6BD3">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⑹后续服务管理制度。</w:t>
            </w:r>
          </w:p>
          <w:p w14:paraId="01E2EC2C">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提供上述一项内容的</w:t>
            </w:r>
            <w:r>
              <w:rPr>
                <w:rFonts w:hint="eastAsia" w:ascii="宋体" w:hAnsi="宋体" w:cs="宋体"/>
                <w:color w:val="auto"/>
                <w:sz w:val="28"/>
                <w:szCs w:val="28"/>
                <w:highlight w:val="none"/>
                <w:lang w:val="en-US" w:eastAsia="zh-CN"/>
              </w:rPr>
              <w:t>最高</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分</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所有要素齐全且完全满足项目要求</w:t>
            </w:r>
            <w:r>
              <w:rPr>
                <w:rFonts w:hint="eastAsia" w:ascii="宋体" w:hAnsi="宋体" w:cs="宋体"/>
                <w:color w:val="auto"/>
                <w:sz w:val="28"/>
                <w:szCs w:val="28"/>
                <w:highlight w:val="none"/>
                <w:lang w:val="en-US" w:eastAsia="zh-CN"/>
              </w:rPr>
              <w:t>最多</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分，未提供不得分。</w:t>
            </w:r>
          </w:p>
        </w:tc>
        <w:tc>
          <w:tcPr>
            <w:tcW w:w="709" w:type="dxa"/>
            <w:noWrap w:val="0"/>
            <w:vAlign w:val="center"/>
          </w:tcPr>
          <w:p w14:paraId="06FD066B">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r>
      <w:tr w14:paraId="65A7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2" w:hRule="atLeast"/>
        </w:trPr>
        <w:tc>
          <w:tcPr>
            <w:tcW w:w="1313" w:type="dxa"/>
            <w:vMerge w:val="continue"/>
            <w:noWrap w:val="0"/>
            <w:vAlign w:val="center"/>
          </w:tcPr>
          <w:p w14:paraId="5E475D1B">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02D6C873">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措施方案</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分）</w:t>
            </w:r>
          </w:p>
        </w:tc>
        <w:tc>
          <w:tcPr>
            <w:tcW w:w="5818" w:type="dxa"/>
            <w:noWrap w:val="0"/>
            <w:vAlign w:val="top"/>
          </w:tcPr>
          <w:p w14:paraId="3588F4E4">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有确保投入本项目的保证措施，内容包括但不限于</w:t>
            </w:r>
            <w:r>
              <w:rPr>
                <w:rFonts w:hint="eastAsia" w:ascii="宋体" w:hAnsi="宋体" w:cs="宋体"/>
                <w:color w:val="auto"/>
                <w:sz w:val="28"/>
                <w:szCs w:val="28"/>
                <w:highlight w:val="none"/>
                <w:lang w:val="en-US" w:eastAsia="zh-CN"/>
              </w:rPr>
              <w:t>：</w:t>
            </w:r>
          </w:p>
          <w:p w14:paraId="6A259351">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⑴进度保障措施；</w:t>
            </w:r>
          </w:p>
          <w:p w14:paraId="6A71B36A">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⑵完成时限措施；</w:t>
            </w:r>
          </w:p>
          <w:p w14:paraId="6789597E">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⑶对全过程跟踪的资料管理措施；</w:t>
            </w:r>
          </w:p>
          <w:p w14:paraId="09145B4A">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⑷合理化建议；</w:t>
            </w:r>
          </w:p>
          <w:p w14:paraId="34A7B79E">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提供上述一项内容的</w:t>
            </w:r>
            <w:r>
              <w:rPr>
                <w:rFonts w:hint="eastAsia" w:ascii="宋体" w:hAnsi="宋体" w:cs="宋体"/>
                <w:color w:val="auto"/>
                <w:sz w:val="28"/>
                <w:szCs w:val="28"/>
                <w:highlight w:val="none"/>
                <w:lang w:val="en-US" w:eastAsia="zh-CN"/>
              </w:rPr>
              <w:t>最高</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分</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所有要素齐全且完全满足项目要求</w:t>
            </w:r>
            <w:r>
              <w:rPr>
                <w:rFonts w:hint="eastAsia" w:ascii="宋体" w:hAnsi="宋体" w:cs="宋体"/>
                <w:color w:val="auto"/>
                <w:sz w:val="28"/>
                <w:szCs w:val="28"/>
                <w:highlight w:val="none"/>
                <w:lang w:val="en-US" w:eastAsia="zh-CN"/>
              </w:rPr>
              <w:t>最多</w:t>
            </w:r>
            <w:r>
              <w:rPr>
                <w:rFonts w:hint="eastAsia" w:ascii="宋体" w:hAnsi="宋体" w:eastAsia="宋体" w:cs="宋体"/>
                <w:color w:val="auto"/>
                <w:sz w:val="28"/>
                <w:szCs w:val="28"/>
                <w:highlight w:val="none"/>
                <w:lang w:val="en-US" w:eastAsia="zh-CN"/>
              </w:rPr>
              <w:t>得</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分，未提供不得分。</w:t>
            </w:r>
          </w:p>
        </w:tc>
        <w:tc>
          <w:tcPr>
            <w:tcW w:w="709" w:type="dxa"/>
            <w:noWrap w:val="0"/>
            <w:vAlign w:val="center"/>
          </w:tcPr>
          <w:p w14:paraId="64340FF6">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w:t>
            </w:r>
          </w:p>
        </w:tc>
      </w:tr>
      <w:tr w14:paraId="6863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4" w:hRule="atLeast"/>
        </w:trPr>
        <w:tc>
          <w:tcPr>
            <w:tcW w:w="1313" w:type="dxa"/>
            <w:noWrap w:val="0"/>
            <w:vAlign w:val="center"/>
          </w:tcPr>
          <w:p w14:paraId="1BE37506">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center"/>
          </w:tcPr>
          <w:p w14:paraId="36A746D3">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承诺（8分）</w:t>
            </w:r>
          </w:p>
        </w:tc>
        <w:tc>
          <w:tcPr>
            <w:tcW w:w="5818" w:type="dxa"/>
            <w:noWrap w:val="0"/>
            <w:vAlign w:val="top"/>
          </w:tcPr>
          <w:p w14:paraId="79F14F33">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企业承诺及优惠条件，做出详细的方案和承诺</w:t>
            </w:r>
            <w:r>
              <w:rPr>
                <w:rFonts w:hint="eastAsia" w:ascii="宋体" w:hAnsi="宋体" w:cs="宋体"/>
                <w:color w:val="auto"/>
                <w:sz w:val="28"/>
                <w:szCs w:val="28"/>
                <w:highlight w:val="none"/>
                <w:lang w:val="en-US" w:eastAsia="zh-CN"/>
              </w:rPr>
              <w:t>得2分</w:t>
            </w:r>
            <w:r>
              <w:rPr>
                <w:rFonts w:hint="eastAsia" w:ascii="宋体" w:hAnsi="宋体" w:eastAsia="宋体" w:cs="宋体"/>
                <w:color w:val="auto"/>
                <w:sz w:val="28"/>
                <w:szCs w:val="28"/>
                <w:highlight w:val="none"/>
                <w:lang w:val="en-US" w:eastAsia="zh-CN"/>
              </w:rPr>
              <w:t>。</w:t>
            </w:r>
          </w:p>
          <w:p w14:paraId="2C10CE3B">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（2）提供</w:t>
            </w:r>
            <w:r>
              <w:rPr>
                <w:rFonts w:hint="eastAsia" w:ascii="宋体" w:hAnsi="宋体" w:eastAsia="宋体" w:cs="宋体"/>
                <w:color w:val="auto"/>
                <w:sz w:val="28"/>
                <w:szCs w:val="28"/>
                <w:highlight w:val="none"/>
                <w:lang w:val="en-US" w:eastAsia="zh-CN"/>
              </w:rPr>
              <w:t>施工阶段专业咨询人员随叫随到承诺书（含人员信息）</w:t>
            </w:r>
            <w:r>
              <w:rPr>
                <w:rFonts w:hint="eastAsia" w:ascii="宋体" w:hAnsi="宋体" w:cs="宋体"/>
                <w:color w:val="auto"/>
                <w:sz w:val="28"/>
                <w:szCs w:val="28"/>
                <w:highlight w:val="none"/>
                <w:lang w:val="en-US" w:eastAsia="zh-CN"/>
              </w:rPr>
              <w:t>得2分</w:t>
            </w:r>
            <w:r>
              <w:rPr>
                <w:rFonts w:hint="eastAsia" w:ascii="宋体" w:hAnsi="宋体" w:eastAsia="宋体" w:cs="宋体"/>
                <w:color w:val="auto"/>
                <w:sz w:val="28"/>
                <w:szCs w:val="28"/>
                <w:highlight w:val="none"/>
                <w:lang w:val="en-US" w:eastAsia="zh-CN"/>
              </w:rPr>
              <w:t>；</w:t>
            </w:r>
          </w:p>
          <w:p w14:paraId="1D51ED1C">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投标人承诺在合同服务期内，收到招标人的需求时，响应时间为 1 小时以内的承诺书</w:t>
            </w:r>
            <w:r>
              <w:rPr>
                <w:rFonts w:hint="eastAsia" w:ascii="宋体" w:hAnsi="宋体" w:cs="宋体"/>
                <w:color w:val="auto"/>
                <w:sz w:val="28"/>
                <w:szCs w:val="28"/>
                <w:highlight w:val="none"/>
                <w:lang w:val="en-US" w:eastAsia="zh-CN"/>
              </w:rPr>
              <w:t>得2分</w:t>
            </w:r>
            <w:r>
              <w:rPr>
                <w:rFonts w:hint="eastAsia" w:ascii="宋体" w:hAnsi="宋体" w:eastAsia="宋体" w:cs="宋体"/>
                <w:color w:val="auto"/>
                <w:sz w:val="28"/>
                <w:szCs w:val="28"/>
                <w:highlight w:val="none"/>
                <w:lang w:val="en-US" w:eastAsia="zh-CN"/>
              </w:rPr>
              <w:t>；</w:t>
            </w:r>
          </w:p>
          <w:p w14:paraId="41265183">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投标人承诺项目成果文件如出现缺项漏项，有具体整改措施的，承诺中须明确整改措施</w:t>
            </w:r>
            <w:r>
              <w:rPr>
                <w:rFonts w:hint="eastAsia" w:ascii="宋体" w:hAnsi="宋体" w:cs="宋体"/>
                <w:color w:val="auto"/>
                <w:sz w:val="28"/>
                <w:szCs w:val="28"/>
                <w:highlight w:val="none"/>
                <w:lang w:val="en-US" w:eastAsia="zh-CN"/>
              </w:rPr>
              <w:t>，得2分</w:t>
            </w:r>
            <w:r>
              <w:rPr>
                <w:rFonts w:hint="eastAsia" w:ascii="宋体" w:hAnsi="宋体" w:eastAsia="宋体" w:cs="宋体"/>
                <w:color w:val="auto"/>
                <w:sz w:val="28"/>
                <w:szCs w:val="28"/>
                <w:highlight w:val="none"/>
                <w:lang w:val="en-US" w:eastAsia="zh-CN"/>
              </w:rPr>
              <w:t>。</w:t>
            </w:r>
          </w:p>
        </w:tc>
        <w:tc>
          <w:tcPr>
            <w:tcW w:w="709" w:type="dxa"/>
            <w:noWrap w:val="0"/>
            <w:vAlign w:val="center"/>
          </w:tcPr>
          <w:p w14:paraId="5135097F">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eastAsia" w:ascii="仿宋" w:hAnsi="仿宋" w:eastAsia="仿宋" w:cs="仿宋"/>
                <w:color w:val="auto"/>
                <w:sz w:val="22"/>
                <w:szCs w:val="22"/>
                <w:highlight w:val="none"/>
                <w:lang w:val="en-US" w:eastAsia="zh-CN"/>
              </w:rPr>
            </w:pPr>
          </w:p>
        </w:tc>
      </w:tr>
      <w:tr w14:paraId="1BC7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1313" w:type="dxa"/>
            <w:noWrap w:val="0"/>
            <w:vAlign w:val="center"/>
          </w:tcPr>
          <w:p w14:paraId="50A11D51">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p>
        </w:tc>
        <w:tc>
          <w:tcPr>
            <w:tcW w:w="1575" w:type="dxa"/>
            <w:noWrap w:val="0"/>
            <w:vAlign w:val="top"/>
          </w:tcPr>
          <w:p w14:paraId="5A47F6C1">
            <w:pPr>
              <w:keepNext w:val="0"/>
              <w:keepLines w:val="0"/>
              <w:pageBreakBefore w:val="0"/>
              <w:widowControl w:val="0"/>
              <w:shd w:val="clear" w:color="auto" w:fill="FFFFFF"/>
              <w:kinsoku/>
              <w:wordWrap/>
              <w:overflowPunct/>
              <w:topLinePunct w:val="0"/>
              <w:autoSpaceDE/>
              <w:autoSpaceDN/>
              <w:bidi w:val="0"/>
              <w:snapToGrid w:val="0"/>
              <w:spacing w:line="3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应急服务方案（</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分）</w:t>
            </w:r>
          </w:p>
        </w:tc>
        <w:tc>
          <w:tcPr>
            <w:tcW w:w="5818" w:type="dxa"/>
            <w:noWrap w:val="0"/>
            <w:vAlign w:val="top"/>
          </w:tcPr>
          <w:p w14:paraId="4B8485BF">
            <w:pPr>
              <w:keepNext w:val="0"/>
              <w:keepLines w:val="0"/>
              <w:pageBreakBefore w:val="0"/>
              <w:widowControl w:val="0"/>
              <w:shd w:val="clear" w:color="auto" w:fill="FFFFFF"/>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投标人编制应急方案，有预防突然情况的说明、应急有效且能及时解决突发状况的得6分。</w:t>
            </w:r>
          </w:p>
        </w:tc>
        <w:tc>
          <w:tcPr>
            <w:tcW w:w="709" w:type="dxa"/>
            <w:noWrap w:val="0"/>
            <w:vAlign w:val="center"/>
          </w:tcPr>
          <w:p w14:paraId="739F8262">
            <w:pPr>
              <w:keepNext w:val="0"/>
              <w:keepLines w:val="0"/>
              <w:pageBreakBefore w:val="0"/>
              <w:widowControl w:val="0"/>
              <w:shd w:val="clear" w:color="auto" w:fill="FFFFFF"/>
              <w:kinsoku/>
              <w:wordWrap/>
              <w:overflowPunct/>
              <w:topLinePunct w:val="0"/>
              <w:autoSpaceDE/>
              <w:autoSpaceDN/>
              <w:bidi w:val="0"/>
              <w:snapToGrid w:val="0"/>
              <w:spacing w:line="320" w:lineRule="exact"/>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r>
    </w:tbl>
    <w:p w14:paraId="306415FC">
      <w:pPr>
        <w:keepNext w:val="0"/>
        <w:keepLines w:val="0"/>
        <w:pageBreakBefore w:val="0"/>
        <w:widowControl w:val="0"/>
        <w:kinsoku/>
        <w:wordWrap w:val="0"/>
        <w:overflowPunct w:val="0"/>
        <w:topLinePunct w:val="0"/>
        <w:autoSpaceDE/>
        <w:autoSpaceDN w:val="0"/>
        <w:bidi w:val="0"/>
        <w:snapToGrid/>
        <w:spacing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.评标方法</w:t>
      </w:r>
      <w:bookmarkEnd w:id="113"/>
      <w:bookmarkEnd w:id="114"/>
    </w:p>
    <w:p w14:paraId="34E79D4F">
      <w:pPr>
        <w:keepNext w:val="0"/>
        <w:keepLines w:val="0"/>
        <w:pageBreakBefore w:val="0"/>
        <w:widowControl w:val="0"/>
        <w:kinsoku/>
        <w:wordWrap w:val="0"/>
        <w:overflowPunct w:val="0"/>
        <w:topLinePunct w:val="0"/>
        <w:autoSpaceDE/>
        <w:autoSpaceDN w:val="0"/>
        <w:bidi w:val="0"/>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60EDB7A1">
      <w:pPr>
        <w:spacing w:line="400" w:lineRule="exact"/>
        <w:ind w:firstLine="560" w:firstLineChars="200"/>
        <w:rPr>
          <w:rFonts w:hint="eastAsia" w:ascii="宋体" w:hAnsi="宋体" w:eastAsia="宋体" w:cs="宋体"/>
          <w:sz w:val="28"/>
          <w:szCs w:val="28"/>
        </w:rPr>
      </w:pPr>
    </w:p>
    <w:p w14:paraId="762D1BFA">
      <w:pPr>
        <w:rPr>
          <w:rFonts w:hint="eastAsia" w:ascii="宋体" w:hAnsi="宋体" w:eastAsia="宋体" w:cs="宋体"/>
          <w:sz w:val="28"/>
          <w:szCs w:val="28"/>
          <w:lang w:val="en-GB"/>
        </w:rPr>
      </w:pPr>
      <w:r>
        <w:rPr>
          <w:rFonts w:hint="eastAsia" w:ascii="宋体" w:hAnsi="宋体" w:eastAsia="宋体" w:cs="宋体"/>
          <w:sz w:val="28"/>
          <w:szCs w:val="28"/>
          <w:lang w:val="en-GB"/>
        </w:rPr>
        <w:br w:type="page"/>
      </w:r>
    </w:p>
    <w:p w14:paraId="66DF2131">
      <w:pPr>
        <w:spacing w:after="156" w:afterLines="50" w:line="400" w:lineRule="exact"/>
        <w:jc w:val="center"/>
        <w:outlineLvl w:val="0"/>
        <w:rPr>
          <w:rFonts w:hint="eastAsia" w:ascii="宋体" w:hAnsi="宋体" w:eastAsia="宋体" w:cs="宋体"/>
          <w:b/>
          <w:bCs/>
          <w:sz w:val="32"/>
          <w:szCs w:val="32"/>
          <w:lang w:eastAsia="zh-CN"/>
        </w:rPr>
      </w:pPr>
      <w:bookmarkStart w:id="115" w:name="_Toc494455690"/>
      <w:bookmarkStart w:id="116" w:name="_Toc10480"/>
      <w:bookmarkStart w:id="117" w:name="_Toc5543"/>
      <w:r>
        <w:rPr>
          <w:rFonts w:hint="eastAsia" w:ascii="宋体" w:hAnsi="宋体" w:eastAsia="宋体" w:cs="宋体"/>
          <w:b/>
          <w:bCs/>
          <w:sz w:val="32"/>
          <w:szCs w:val="32"/>
        </w:rPr>
        <w:t xml:space="preserve">第五章  </w:t>
      </w:r>
      <w:bookmarkEnd w:id="115"/>
      <w:r>
        <w:rPr>
          <w:rFonts w:hint="eastAsia" w:ascii="宋体" w:hAnsi="宋体" w:eastAsia="宋体" w:cs="宋体"/>
          <w:b/>
          <w:bCs/>
          <w:sz w:val="32"/>
          <w:szCs w:val="32"/>
        </w:rPr>
        <w:t>签订合同、合同主要条款</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参考</w:t>
      </w:r>
      <w:r>
        <w:rPr>
          <w:rFonts w:hint="eastAsia" w:ascii="宋体" w:hAnsi="宋体" w:eastAsia="宋体" w:cs="宋体"/>
          <w:b/>
          <w:bCs/>
          <w:sz w:val="32"/>
          <w:szCs w:val="32"/>
          <w:lang w:eastAsia="zh-CN"/>
        </w:rPr>
        <w:t>）</w:t>
      </w:r>
      <w:bookmarkEnd w:id="116"/>
      <w:bookmarkEnd w:id="117"/>
    </w:p>
    <w:p w14:paraId="61AAF7D2">
      <w:pPr>
        <w:keepNext w:val="0"/>
        <w:keepLines w:val="0"/>
        <w:pageBreakBefore w:val="0"/>
        <w:widowControl w:val="0"/>
        <w:kinsoku/>
        <w:wordWrap/>
        <w:overflowPunct/>
        <w:topLinePunct w:val="0"/>
        <w:bidi w:val="0"/>
        <w:snapToGrid/>
        <w:spacing w:line="460" w:lineRule="exact"/>
        <w:textAlignment w:val="auto"/>
        <w:outlineLvl w:val="2"/>
        <w:rPr>
          <w:rFonts w:hint="eastAsia" w:ascii="宋体" w:hAnsi="宋体" w:eastAsia="宋体" w:cs="宋体"/>
          <w:sz w:val="28"/>
          <w:szCs w:val="28"/>
        </w:rPr>
      </w:pPr>
      <w:bookmarkStart w:id="118" w:name="_Toc494457101"/>
      <w:bookmarkStart w:id="119" w:name="_Toc9089"/>
      <w:r>
        <w:rPr>
          <w:rFonts w:hint="eastAsia" w:ascii="宋体" w:hAnsi="宋体" w:eastAsia="宋体" w:cs="宋体"/>
          <w:sz w:val="28"/>
          <w:szCs w:val="28"/>
        </w:rPr>
        <w:t>1.签订合同</w:t>
      </w:r>
      <w:bookmarkEnd w:id="118"/>
      <w:bookmarkEnd w:id="119"/>
    </w:p>
    <w:p w14:paraId="4686D288">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1.1采购人应当按照招标文件和中标人投标文件的约定，与中标人签订书面合同。所签订合同不得对招标文件和中标人投标文件作实质性修改。</w:t>
      </w:r>
    </w:p>
    <w:p w14:paraId="014BDBEB">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CDE1D29">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1.3招标文件、投标文件、书面承诺和中标通知书均作为经济合同的一部分，且具有法律效力。中标人应严格履行经济合同所规定的各项义务和责任，否则将依法处理。</w:t>
      </w:r>
    </w:p>
    <w:p w14:paraId="2729C1B1">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1.4有关法规或者招标文件明确不允许分包方式履行合同的，中标人不得分包履行合同，否则将依法承担法律责任。招标文件明确允许分包方式履行合同的，按照招标文件相关规定执行。</w:t>
      </w:r>
    </w:p>
    <w:p w14:paraId="6D40B4C5">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当中标人放弃中标结果或者因被质疑、投诉，经查属实或者因不可抗力而不能履行合同的，采购人可从推荐中标候选人名单中按顺序重新确定中标人，但应符合相关规定；否则采购人应重新组织招标。</w:t>
      </w:r>
    </w:p>
    <w:p w14:paraId="1B59BC00">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1.5采购人应当自采购合同签订之日起7个工作日内，将采购合同副本报同级财政部门和有关部门备案。</w:t>
      </w:r>
    </w:p>
    <w:p w14:paraId="29551BC0">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1.6法律、行政法规规定应当办理批准、登记等手续后生效的合同，依照其规定。</w:t>
      </w:r>
    </w:p>
    <w:p w14:paraId="660303A7">
      <w:pPr>
        <w:keepNext w:val="0"/>
        <w:keepLines w:val="0"/>
        <w:pageBreakBefore w:val="0"/>
        <w:widowControl w:val="0"/>
        <w:kinsoku/>
        <w:wordWrap/>
        <w:overflowPunct/>
        <w:topLinePunct w:val="0"/>
        <w:bidi w:val="0"/>
        <w:snapToGrid/>
        <w:spacing w:line="460" w:lineRule="exact"/>
        <w:textAlignment w:val="auto"/>
        <w:outlineLvl w:val="2"/>
        <w:rPr>
          <w:rFonts w:hint="eastAsia" w:ascii="宋体" w:hAnsi="宋体" w:eastAsia="宋体" w:cs="宋体"/>
          <w:sz w:val="28"/>
          <w:szCs w:val="28"/>
        </w:rPr>
      </w:pPr>
      <w:bookmarkStart w:id="120" w:name="_Toc17143"/>
      <w:bookmarkStart w:id="121" w:name="_Toc494457102"/>
      <w:r>
        <w:rPr>
          <w:rFonts w:hint="eastAsia" w:ascii="宋体" w:hAnsi="宋体" w:eastAsia="宋体" w:cs="宋体"/>
          <w:sz w:val="28"/>
          <w:szCs w:val="28"/>
        </w:rPr>
        <w:t>2.追加合同金额</w:t>
      </w:r>
      <w:bookmarkEnd w:id="120"/>
      <w:bookmarkEnd w:id="121"/>
    </w:p>
    <w:p w14:paraId="558E14F2">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政府采购合同履行中，采购人需要追加与合同标的相同服务的，在不改变合同其他条款的前提下并且在签订合同后1年内，经采购人报同级财政部门批准后，可以与中标人协商签订补充合同，但所有补充合同的采购金额不得超过原合同采购金额的10%，否则采购人应重新组织招标。</w:t>
      </w:r>
    </w:p>
    <w:p w14:paraId="437C75F4">
      <w:pPr>
        <w:keepNext w:val="0"/>
        <w:keepLines w:val="0"/>
        <w:pageBreakBefore w:val="0"/>
        <w:widowControl w:val="0"/>
        <w:kinsoku/>
        <w:wordWrap/>
        <w:overflowPunct/>
        <w:topLinePunct w:val="0"/>
        <w:autoSpaceDE w:val="0"/>
        <w:autoSpaceDN w:val="0"/>
        <w:bidi w:val="0"/>
        <w:adjustRightInd w:val="0"/>
        <w:snapToGrid/>
        <w:spacing w:line="46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18F0F6CA">
      <w:pPr>
        <w:keepNext w:val="0"/>
        <w:keepLines w:val="0"/>
        <w:pageBreakBefore w:val="0"/>
        <w:widowControl w:val="0"/>
        <w:kinsoku/>
        <w:wordWrap/>
        <w:overflowPunct/>
        <w:topLinePunct w:val="0"/>
        <w:bidi w:val="0"/>
        <w:snapToGrid/>
        <w:spacing w:line="460" w:lineRule="exact"/>
        <w:ind w:firstLine="560" w:firstLineChars="200"/>
        <w:textAlignment w:val="auto"/>
        <w:outlineLvl w:val="2"/>
        <w:rPr>
          <w:rFonts w:hint="eastAsia" w:ascii="宋体" w:hAnsi="宋体" w:eastAsia="宋体" w:cs="宋体"/>
          <w:sz w:val="28"/>
          <w:szCs w:val="28"/>
        </w:rPr>
      </w:pPr>
      <w:bookmarkStart w:id="122" w:name="_Toc494457103"/>
      <w:bookmarkStart w:id="123" w:name="_Toc31688"/>
      <w:r>
        <w:rPr>
          <w:rFonts w:hint="eastAsia" w:ascii="宋体" w:hAnsi="宋体" w:eastAsia="宋体" w:cs="宋体"/>
          <w:sz w:val="28"/>
          <w:szCs w:val="28"/>
        </w:rPr>
        <w:t>3.</w:t>
      </w:r>
      <w:r>
        <w:rPr>
          <w:rFonts w:hint="eastAsia" w:ascii="宋体" w:hAnsi="宋体" w:eastAsia="宋体" w:cs="宋体"/>
          <w:sz w:val="28"/>
          <w:szCs w:val="28"/>
          <w:lang w:eastAsia="zh-CN"/>
        </w:rPr>
        <w:t>服务成果质量</w:t>
      </w:r>
      <w:r>
        <w:rPr>
          <w:rFonts w:hint="eastAsia" w:ascii="宋体" w:hAnsi="宋体" w:eastAsia="宋体" w:cs="宋体"/>
          <w:sz w:val="28"/>
          <w:szCs w:val="28"/>
        </w:rPr>
        <w:t>与验收</w:t>
      </w:r>
      <w:bookmarkEnd w:id="122"/>
      <w:bookmarkEnd w:id="123"/>
    </w:p>
    <w:p w14:paraId="0E9D05F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招标文件中的服务按照国标、部标、行业标准或者双方技术协议或者招标文件、投标文件、书面承诺提供服务。如对服务以及质量有争议，采购人组织相关部门对服务和质量进行检验或者验收，未达到服务要求的，由成中标人承担全部责任。</w:t>
      </w:r>
    </w:p>
    <w:p w14:paraId="69909BD5">
      <w:pPr>
        <w:keepNext w:val="0"/>
        <w:keepLines w:val="0"/>
        <w:pageBreakBefore w:val="0"/>
        <w:widowControl w:val="0"/>
        <w:kinsoku/>
        <w:wordWrap/>
        <w:overflowPunct/>
        <w:topLinePunct w:val="0"/>
        <w:bidi w:val="0"/>
        <w:snapToGrid/>
        <w:spacing w:line="460" w:lineRule="exact"/>
        <w:textAlignment w:val="auto"/>
        <w:outlineLvl w:val="2"/>
        <w:rPr>
          <w:rFonts w:hint="eastAsia" w:ascii="宋体" w:hAnsi="宋体" w:eastAsia="宋体" w:cs="宋体"/>
          <w:sz w:val="28"/>
          <w:szCs w:val="28"/>
        </w:rPr>
      </w:pPr>
      <w:bookmarkStart w:id="124" w:name="_Toc494457104"/>
      <w:bookmarkStart w:id="125" w:name="_Toc32171"/>
      <w:r>
        <w:rPr>
          <w:rFonts w:hint="eastAsia" w:ascii="宋体" w:hAnsi="宋体" w:eastAsia="宋体" w:cs="宋体"/>
          <w:sz w:val="28"/>
          <w:szCs w:val="28"/>
        </w:rPr>
        <w:t>4.合同主要条款</w:t>
      </w:r>
      <w:bookmarkEnd w:id="124"/>
      <w:bookmarkEnd w:id="125"/>
    </w:p>
    <w:p w14:paraId="1128FE14">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合同编号：</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            </w:t>
      </w:r>
    </w:p>
    <w:p w14:paraId="42AD5DDF">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甲方（采购人）：</w:t>
      </w:r>
      <w:r>
        <w:rPr>
          <w:rFonts w:hint="eastAsia" w:ascii="宋体" w:hAnsi="宋体" w:eastAsia="宋体" w:cs="宋体"/>
          <w:sz w:val="28"/>
          <w:szCs w:val="28"/>
          <w:u w:val="single"/>
          <w:lang w:val="zh-CN"/>
        </w:rPr>
        <w:t xml:space="preserve">                    </w:t>
      </w:r>
    </w:p>
    <w:p w14:paraId="3F44AFD6">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住所地：</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                                  </w:t>
      </w:r>
    </w:p>
    <w:p w14:paraId="5395C8D2">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乙方（中标人）：</w:t>
      </w:r>
      <w:r>
        <w:rPr>
          <w:rFonts w:hint="eastAsia" w:ascii="宋体" w:hAnsi="宋体" w:eastAsia="宋体" w:cs="宋体"/>
          <w:sz w:val="28"/>
          <w:szCs w:val="28"/>
          <w:u w:val="single"/>
          <w:lang w:val="zh-CN"/>
        </w:rPr>
        <w:t xml:space="preserve">                    </w:t>
      </w:r>
    </w:p>
    <w:p w14:paraId="706C5E70">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hint="eastAsia" w:ascii="宋体" w:hAnsi="宋体" w:eastAsia="宋体" w:cs="宋体"/>
          <w:sz w:val="28"/>
          <w:szCs w:val="28"/>
          <w:u w:val="single"/>
        </w:rPr>
      </w:pPr>
      <w:r>
        <w:rPr>
          <w:rFonts w:hint="eastAsia" w:ascii="宋体" w:hAnsi="宋体" w:eastAsia="宋体" w:cs="宋体"/>
          <w:sz w:val="28"/>
          <w:szCs w:val="28"/>
          <w:lang w:val="zh-CN"/>
        </w:rPr>
        <w:t>住所地：</w:t>
      </w:r>
      <w:r>
        <w:rPr>
          <w:rFonts w:hint="eastAsia" w:ascii="宋体" w:hAnsi="宋体" w:eastAsia="宋体" w:cs="宋体"/>
          <w:sz w:val="28"/>
          <w:szCs w:val="28"/>
          <w:u w:val="single"/>
          <w:lang w:val="zh-CN"/>
        </w:rPr>
        <w:t xml:space="preserve">                          </w:t>
      </w:r>
    </w:p>
    <w:p w14:paraId="4C42D03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乙方于</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日参加了</w:t>
      </w:r>
      <w:r>
        <w:rPr>
          <w:rFonts w:hint="eastAsia" w:ascii="宋体" w:hAnsi="宋体" w:eastAsia="宋体" w:cs="宋体"/>
          <w:sz w:val="28"/>
          <w:szCs w:val="28"/>
          <w:u w:val="single"/>
          <w:lang w:val="zh-CN"/>
        </w:rPr>
        <w:t xml:space="preserve"> （采购人或者代理机构） </w:t>
      </w:r>
      <w:r>
        <w:rPr>
          <w:rFonts w:hint="eastAsia" w:ascii="宋体" w:hAnsi="宋体" w:eastAsia="宋体" w:cs="宋体"/>
          <w:sz w:val="28"/>
          <w:szCs w:val="28"/>
          <w:lang w:val="zh-CN"/>
        </w:rPr>
        <w:t xml:space="preserve">组织的“ </w:t>
      </w:r>
      <w:r>
        <w:rPr>
          <w:rFonts w:hint="eastAsia" w:ascii="宋体" w:hAnsi="宋体" w:eastAsia="宋体" w:cs="宋体"/>
          <w:sz w:val="28"/>
          <w:szCs w:val="28"/>
          <w:u w:val="single"/>
          <w:lang w:val="zh-CN"/>
        </w:rPr>
        <w:t xml:space="preserve"> （项目名称及项目编号）  </w:t>
      </w:r>
      <w:r>
        <w:rPr>
          <w:rFonts w:hint="eastAsia" w:ascii="宋体" w:hAnsi="宋体" w:eastAsia="宋体" w:cs="宋体"/>
          <w:sz w:val="28"/>
          <w:szCs w:val="28"/>
          <w:lang w:val="zh-CN"/>
        </w:rPr>
        <w:t>”政府采购活动，经评标委员会评审确定乙方为</w:t>
      </w:r>
      <w:r>
        <w:rPr>
          <w:rFonts w:hint="eastAsia" w:ascii="宋体" w:hAnsi="宋体" w:eastAsia="宋体" w:cs="宋体"/>
          <w:sz w:val="28"/>
          <w:szCs w:val="28"/>
          <w:u w:val="single"/>
          <w:lang w:val="zh-CN"/>
        </w:rPr>
        <w:t xml:space="preserve"> （包及包名称） </w:t>
      </w:r>
      <w:r>
        <w:rPr>
          <w:rFonts w:hint="eastAsia" w:ascii="宋体" w:hAnsi="宋体" w:eastAsia="宋体" w:cs="宋体"/>
          <w:sz w:val="28"/>
          <w:szCs w:val="28"/>
          <w:lang w:val="zh-CN"/>
        </w:rPr>
        <w:t xml:space="preserve"> 中标人，按照《中华人民共和国合同法》、《中华人民共和国政府采购法》和相关的法律法规规定，以及招标文件要求，经甲乙双方协商一致，签订本政府采购合同。</w:t>
      </w:r>
    </w:p>
    <w:p w14:paraId="0E09940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第一条 合同标的</w:t>
      </w:r>
    </w:p>
    <w:p w14:paraId="5B4B45E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服务名称：</w:t>
      </w:r>
    </w:p>
    <w:p w14:paraId="44D7103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服务内容：</w:t>
      </w:r>
    </w:p>
    <w:p w14:paraId="0A3067F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2AE4EBB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技术标准：</w:t>
      </w:r>
    </w:p>
    <w:p w14:paraId="1493AF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3228CE6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第二条  合同总金额</w:t>
      </w:r>
    </w:p>
    <w:p w14:paraId="31C5935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合同总金额为人民币（大写）：</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 </w:t>
      </w:r>
    </w:p>
    <w:p w14:paraId="66E2FA5B">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03AF9EE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62AF11B5">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第三条  服务交付</w:t>
      </w:r>
    </w:p>
    <w:p w14:paraId="7BB79B3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1、交付日期： </w:t>
      </w:r>
    </w:p>
    <w:p w14:paraId="6524144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2、交付地点：</w:t>
      </w:r>
    </w:p>
    <w:p w14:paraId="0F5BA84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06A7719C">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第四条  交付验收</w:t>
      </w:r>
    </w:p>
    <w:p w14:paraId="18C7F69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1、乙方应对提交的服务成果作出全面检查和整理，并列出清单，作为甲方验收和使用技术条件依据，清单应随提交的服务成果交给甲方。</w:t>
      </w:r>
    </w:p>
    <w:p w14:paraId="5CDE73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2、乙方在指定地点提交服务成果后，甲乙双方应依据招标文件、投标文件等文件材料的要求共同验收，并且出具书面验收报告。</w:t>
      </w:r>
    </w:p>
    <w:p w14:paraId="1858A02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3、对复杂的服务，甲方可邀请国家认可的专业机构参与验收，并出具验收报告，相关费用负担由甲乙双方约定。</w:t>
      </w:r>
    </w:p>
    <w:p w14:paraId="145E58B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52D8AB0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第五条  所有权归属</w:t>
      </w:r>
    </w:p>
    <w:p w14:paraId="6CDF0B9B">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12BE6ACB">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0F642D8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第六条  包装、装运及运输</w:t>
      </w:r>
    </w:p>
    <w:p w14:paraId="6EAA6A5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1、乙方负责包装、装运和运输，由于不适当的包装、装运和运输造成任何损坏均由乙方负责。</w:t>
      </w:r>
    </w:p>
    <w:p w14:paraId="1ED5BC8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2、包装费、运费及相关费用已包含在合同总金额内。</w:t>
      </w:r>
    </w:p>
    <w:p w14:paraId="42346C2B">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0F7CB49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第七条  款项支付</w:t>
      </w:r>
    </w:p>
    <w:p w14:paraId="60C58EF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1、服务成果交付甲方，经甲乙双方共同验收合格后由甲方负责办理支付手续。</w:t>
      </w:r>
    </w:p>
    <w:p w14:paraId="737C993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2、属国库集中支付资金，甲方应按照双方约定的付款期限，及时向财政部门报送资金支付申请，财政部门对支付申请审核无误后，将款项直接支付至乙方账户。</w:t>
      </w:r>
    </w:p>
    <w:p w14:paraId="3D0C8FA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3、付款方式 </w:t>
      </w:r>
    </w:p>
    <w:p w14:paraId="07F5A23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保金）。</w:t>
      </w:r>
    </w:p>
    <w:p w14:paraId="484DBF6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77E1CE5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第八条  履约保证金</w:t>
      </w:r>
    </w:p>
    <w:p w14:paraId="2609114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1、乙方须向甲方交纳人民币（大写）</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）元作为本合同的履约保证金。 </w:t>
      </w:r>
    </w:p>
    <w:p w14:paraId="559A707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2、履约保证金用于补偿甲方因乙方不能履行或不能完全履行合同义务而蒙受的损失。</w:t>
      </w:r>
    </w:p>
    <w:p w14:paraId="3FCEE24D">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3、履约保证金在服务交付验收合格</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月无质量问题后，填写《政府采购项目履约保证金退付表》、《政府采购项目验收单》和资金往来收款收据交监督部门后20个工作日内退还。</w:t>
      </w:r>
    </w:p>
    <w:p w14:paraId="1E05582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2145D052">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第九条  售后服务及承诺</w:t>
      </w:r>
    </w:p>
    <w:p w14:paraId="4010857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1、服务成果质量保证期限自提交服务验收合格之日起</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年，在质量保证期内，乙方应对服务出现的问题负责处理并承担一切费用，并且赔偿甲方的损失。</w:t>
      </w:r>
    </w:p>
    <w:p w14:paraId="0AF9EA2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2、乙方有完善的服务体系，有能力提供持续的、本地化售后服务。</w:t>
      </w:r>
    </w:p>
    <w:p w14:paraId="246A081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3、乙方负责系统安装和调试以及操作人员培训，并制定详细的培训计划，使操作人员能独立进行管理、操作、维护和故障处理等工作，做好相关记录及技术文档收集整理，待验收后移交。</w:t>
      </w:r>
    </w:p>
    <w:p w14:paraId="40FC593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4、服务范围：负责招标文件所涉及到的所有服务。</w:t>
      </w:r>
    </w:p>
    <w:p w14:paraId="43A50DB7">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390E852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第十条  知识产权</w:t>
      </w:r>
    </w:p>
    <w:p w14:paraId="414D5F0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1AB8FC9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2、乙方为执行本合同而提供的技术资料或者其他相关资料、软件等由甲方永久免费使用。</w:t>
      </w:r>
    </w:p>
    <w:p w14:paraId="5F7F3CD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4F2FC8F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第十一条  甲方责任</w:t>
      </w:r>
    </w:p>
    <w:p w14:paraId="5337A59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1、及时办理付款手续。</w:t>
      </w:r>
    </w:p>
    <w:p w14:paraId="2C54F44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2、负责提供工作场地，协助乙方办理有关事宜。</w:t>
      </w:r>
    </w:p>
    <w:p w14:paraId="75D6FC7C">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3、对合同条款及所知悉的乙方商业秘密负有保密义务。</w:t>
      </w:r>
    </w:p>
    <w:p w14:paraId="1A22544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5FC21E6F">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第十二条  乙方责任</w:t>
      </w:r>
    </w:p>
    <w:p w14:paraId="675917A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1、保证所提供服务为投标文件承诺服务，符合相关法律法规规定并且满足甲方的需求，保证其配套项目部件为全新的未使用的且符合相关的质量要求。</w:t>
      </w:r>
    </w:p>
    <w:p w14:paraId="7350D91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2、保证所提供服务的售后服务，严格依据投标文件及相关承诺，对服务以及与之配套的项目进行保修、维护等服务。</w:t>
      </w:r>
    </w:p>
    <w:p w14:paraId="6E5FBB1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3、保证其所供服务不存在侵犯第三方知识产权的行为，否则由此产生的损失由乙方承担。</w:t>
      </w:r>
    </w:p>
    <w:p w14:paraId="7929995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7D4D1E02">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第十三条  违约责任</w:t>
      </w:r>
    </w:p>
    <w:p w14:paraId="43FAFCE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1、乙方所供服务成果及与之配套项目等不符合合同约定标准，甲方有权拒收。同时，乙方向甲方支付合同总金额20%的违约金。</w:t>
      </w:r>
    </w:p>
    <w:p w14:paraId="2FAE00A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2、乙方不能交付服务成果时，乙方向甲方支付合同总金额20%的违约金。</w:t>
      </w:r>
    </w:p>
    <w:p w14:paraId="6452DF3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E0125DB">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4、因甲方过错而给乙方造成的损失，由甲方负担。</w:t>
      </w:r>
    </w:p>
    <w:p w14:paraId="342B1297">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3D0621E5">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第十四条  不可抗力</w:t>
      </w:r>
    </w:p>
    <w:p w14:paraId="035020B6">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C0D70A7">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51F2892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第十五条  保密</w:t>
      </w:r>
    </w:p>
    <w:p w14:paraId="477B61E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0766240">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乙方违反本合同所规定的保密义务，应按照本合同总金额的10%支付违约金。</w:t>
      </w:r>
    </w:p>
    <w:p w14:paraId="64E359C4">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53CDA4FA">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第十六条  争议解决</w:t>
      </w:r>
    </w:p>
    <w:p w14:paraId="2551B75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甲乙双方在合同履行中发生争议，应通过协商解决。如协商不成，可以向合同签订地法院提起诉讼。</w:t>
      </w:r>
    </w:p>
    <w:p w14:paraId="64E0498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77CE5893">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第十七条  合同生效及其他</w:t>
      </w:r>
    </w:p>
    <w:p w14:paraId="2F9739F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1、除招标文件规定且甲方事先书面同意外，乙方不得部分或者全部转让、分包履行其应履行的合同项下的义务。</w:t>
      </w:r>
    </w:p>
    <w:p w14:paraId="52F0C88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2、合同由甲、乙双方法定代表人（或者被授权代表）签字并加盖单位公章。 </w:t>
      </w:r>
    </w:p>
    <w:p w14:paraId="1B5E5CD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3、本合同一式六份，甲方一份，乙方一份，采购代理机构二份，同级财政部门一份，市公共资源交易管理办公室一份。</w:t>
      </w:r>
    </w:p>
    <w:p w14:paraId="5D7C809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p>
    <w:p w14:paraId="4F735441">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第十八条   服务期限</w:t>
      </w:r>
    </w:p>
    <w:p w14:paraId="076C7BA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本合同服务期限为</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年；服务期限自 </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日起至</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日止。本合同期限届满，如需续签，根据《政府采购目录》有关规定，经财政部门批准，双方可以根据法律及各项规定另行签订书面合同。</w:t>
      </w:r>
    </w:p>
    <w:p w14:paraId="53E3E89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第十九条  下列文件为本合同不可分割部分</w:t>
      </w:r>
    </w:p>
    <w:p w14:paraId="0FF36B4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1、政府采购招标文件（包括澄清、修改）；</w:t>
      </w:r>
    </w:p>
    <w:p w14:paraId="0B8A7AB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2、乙方投标文件；</w:t>
      </w:r>
    </w:p>
    <w:p w14:paraId="2D642D4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3、中标（成交）通知书；</w:t>
      </w:r>
    </w:p>
    <w:p w14:paraId="5B5DA7C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4、中标人在评标过程中做出的有关澄清、说明、承诺或者补正文件；</w:t>
      </w:r>
    </w:p>
    <w:p w14:paraId="1A060C4E">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5、政府采购委托协议书；</w:t>
      </w:r>
    </w:p>
    <w:p w14:paraId="21604D0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甲    方：                             乙    方：</w:t>
      </w:r>
    </w:p>
    <w:p w14:paraId="0DDDBAB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单位名称(公章)：                       单位名称(公章)：</w:t>
      </w:r>
    </w:p>
    <w:p w14:paraId="72D5AFE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法定代表人（被授权代表）签字：         法定代表人（被授权代表）签字：                </w:t>
      </w:r>
    </w:p>
    <w:p w14:paraId="7EB2806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电    话：                             电    话：</w:t>
      </w:r>
    </w:p>
    <w:p w14:paraId="7DA0BE08">
      <w:pPr>
        <w:keepNext w:val="0"/>
        <w:keepLines w:val="0"/>
        <w:pageBreakBefore w:val="0"/>
        <w:widowControl w:val="0"/>
        <w:tabs>
          <w:tab w:val="left" w:pos="7820"/>
        </w:tabs>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年   月   日                           年   月   日</w:t>
      </w:r>
    </w:p>
    <w:p w14:paraId="64FA9499">
      <w:pPr>
        <w:spacing w:line="440" w:lineRule="exact"/>
        <w:ind w:firstLine="2800" w:firstLineChars="1000"/>
        <w:rPr>
          <w:rFonts w:hint="eastAsia" w:ascii="宋体" w:hAnsi="宋体" w:eastAsia="宋体" w:cs="宋体"/>
          <w:sz w:val="28"/>
          <w:szCs w:val="28"/>
          <w:lang w:val="zh-CN"/>
        </w:rPr>
      </w:pPr>
    </w:p>
    <w:p w14:paraId="279C5E1C">
      <w:pPr>
        <w:spacing w:line="440" w:lineRule="exact"/>
        <w:rPr>
          <w:rFonts w:hint="eastAsia" w:ascii="宋体" w:hAnsi="宋体" w:eastAsia="宋体" w:cs="宋体"/>
          <w:szCs w:val="21"/>
          <w:lang w:val="zh-CN"/>
        </w:rPr>
      </w:pPr>
    </w:p>
    <w:p w14:paraId="3B9D2FD5">
      <w:pPr>
        <w:spacing w:line="440" w:lineRule="exact"/>
        <w:rPr>
          <w:rFonts w:hint="eastAsia" w:ascii="宋体" w:hAnsi="宋体" w:eastAsia="宋体" w:cs="宋体"/>
          <w:szCs w:val="21"/>
          <w:lang w:val="zh-CN"/>
        </w:rPr>
        <w:sectPr>
          <w:pgSz w:w="11906" w:h="16838"/>
          <w:pgMar w:top="1440" w:right="1440" w:bottom="1440" w:left="1440" w:header="851" w:footer="992" w:gutter="0"/>
          <w:pgNumType w:fmt="decimal"/>
          <w:cols w:space="0" w:num="1"/>
          <w:docGrid w:type="lines" w:linePitch="317" w:charSpace="0"/>
        </w:sectPr>
      </w:pPr>
    </w:p>
    <w:p w14:paraId="1CCA7548">
      <w:pPr>
        <w:spacing w:afterLines="50" w:line="440" w:lineRule="exact"/>
        <w:jc w:val="center"/>
        <w:outlineLvl w:val="1"/>
        <w:rPr>
          <w:rFonts w:hint="eastAsia" w:ascii="宋体" w:hAnsi="宋体" w:eastAsia="宋体" w:cs="宋体"/>
          <w:sz w:val="32"/>
          <w:szCs w:val="32"/>
        </w:rPr>
      </w:pPr>
      <w:bookmarkStart w:id="126" w:name="_Toc494455695"/>
      <w:bookmarkStart w:id="127" w:name="_Toc19890"/>
      <w:bookmarkStart w:id="128" w:name="_Toc23859"/>
      <w:r>
        <w:rPr>
          <w:rFonts w:hint="eastAsia" w:ascii="宋体" w:hAnsi="宋体" w:eastAsia="宋体" w:cs="宋体"/>
          <w:sz w:val="32"/>
          <w:szCs w:val="32"/>
        </w:rPr>
        <w:t>第六章  投标文件</w:t>
      </w:r>
      <w:bookmarkEnd w:id="126"/>
      <w:r>
        <w:rPr>
          <w:rFonts w:hint="eastAsia" w:ascii="宋体" w:hAnsi="宋体" w:eastAsia="宋体" w:cs="宋体"/>
          <w:sz w:val="32"/>
          <w:szCs w:val="32"/>
        </w:rPr>
        <w:t>格式</w:t>
      </w:r>
      <w:bookmarkEnd w:id="127"/>
      <w:bookmarkEnd w:id="128"/>
    </w:p>
    <w:p w14:paraId="1408D8F8">
      <w:pPr>
        <w:spacing w:afterLines="50" w:line="440" w:lineRule="exact"/>
        <w:jc w:val="right"/>
        <w:rPr>
          <w:rFonts w:hint="eastAsia" w:ascii="宋体" w:hAnsi="宋体" w:eastAsia="宋体" w:cs="宋体"/>
          <w:kern w:val="1"/>
          <w:sz w:val="36"/>
          <w:szCs w:val="36"/>
        </w:rPr>
      </w:pPr>
    </w:p>
    <w:p w14:paraId="0F6B3A32">
      <w:pPr>
        <w:spacing w:line="360" w:lineRule="auto"/>
        <w:jc w:val="right"/>
        <w:rPr>
          <w:rFonts w:hint="eastAsia" w:ascii="宋体" w:hAnsi="宋体" w:eastAsia="宋体" w:cs="宋体"/>
        </w:rPr>
      </w:pPr>
      <w:r>
        <w:rPr>
          <w:rFonts w:hint="eastAsia" w:ascii="宋体" w:hAnsi="宋体" w:eastAsia="宋体" w:cs="宋体"/>
          <w:b/>
          <w:bCs/>
          <w:kern w:val="1"/>
          <w:sz w:val="36"/>
          <w:szCs w:val="36"/>
        </w:rPr>
        <w:t>正（副）本</w:t>
      </w:r>
    </w:p>
    <w:p w14:paraId="4CFBF859">
      <w:pPr>
        <w:spacing w:line="360" w:lineRule="auto"/>
        <w:rPr>
          <w:rFonts w:hint="eastAsia" w:ascii="宋体" w:hAnsi="宋体" w:eastAsia="宋体" w:cs="宋体"/>
        </w:rPr>
      </w:pPr>
    </w:p>
    <w:p w14:paraId="54957FB5">
      <w:pPr>
        <w:spacing w:line="360" w:lineRule="auto"/>
        <w:jc w:val="center"/>
        <w:rPr>
          <w:rFonts w:hint="eastAsia" w:ascii="宋体" w:hAnsi="宋体" w:eastAsia="宋体" w:cs="宋体"/>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14:paraId="554D71DB">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项目编号：</w:t>
      </w:r>
    </w:p>
    <w:p w14:paraId="38047363">
      <w:pPr>
        <w:spacing w:line="360" w:lineRule="auto"/>
        <w:rPr>
          <w:rFonts w:hint="eastAsia" w:ascii="宋体" w:hAnsi="宋体" w:eastAsia="宋体" w:cs="宋体"/>
        </w:rPr>
      </w:pPr>
    </w:p>
    <w:p w14:paraId="0AC073FD">
      <w:pPr>
        <w:spacing w:line="360" w:lineRule="auto"/>
        <w:rPr>
          <w:rFonts w:hint="eastAsia" w:ascii="宋体" w:hAnsi="宋体" w:eastAsia="宋体" w:cs="宋体"/>
        </w:rPr>
      </w:pPr>
    </w:p>
    <w:p w14:paraId="71C76E74">
      <w:pPr>
        <w:spacing w:line="360" w:lineRule="auto"/>
        <w:rPr>
          <w:rFonts w:hint="eastAsia" w:ascii="宋体" w:hAnsi="宋体" w:eastAsia="宋体" w:cs="宋体"/>
        </w:rPr>
      </w:pPr>
    </w:p>
    <w:p w14:paraId="2A04C9D6">
      <w:pPr>
        <w:spacing w:line="360" w:lineRule="auto"/>
        <w:rPr>
          <w:rFonts w:hint="eastAsia" w:ascii="宋体" w:hAnsi="宋体" w:eastAsia="宋体" w:cs="宋体"/>
        </w:rPr>
      </w:pPr>
    </w:p>
    <w:p w14:paraId="2F68D520">
      <w:pPr>
        <w:spacing w:line="360" w:lineRule="auto"/>
        <w:rPr>
          <w:rFonts w:hint="eastAsia" w:ascii="宋体" w:hAnsi="宋体" w:eastAsia="宋体" w:cs="宋体"/>
        </w:rPr>
      </w:pPr>
    </w:p>
    <w:p w14:paraId="756A4853">
      <w:pPr>
        <w:spacing w:line="360" w:lineRule="auto"/>
        <w:rPr>
          <w:rFonts w:hint="eastAsia" w:ascii="宋体" w:hAnsi="宋体" w:eastAsia="宋体" w:cs="宋体"/>
        </w:rPr>
      </w:pPr>
    </w:p>
    <w:p w14:paraId="46B67414">
      <w:pPr>
        <w:spacing w:line="360" w:lineRule="auto"/>
        <w:rPr>
          <w:rFonts w:hint="eastAsia" w:ascii="宋体" w:hAnsi="宋体" w:eastAsia="宋体" w:cs="宋体"/>
        </w:rPr>
      </w:pPr>
    </w:p>
    <w:p w14:paraId="0EB410E8">
      <w:pPr>
        <w:spacing w:line="360" w:lineRule="auto"/>
        <w:jc w:val="center"/>
        <w:rPr>
          <w:rFonts w:hint="eastAsia" w:ascii="宋体" w:hAnsi="宋体" w:eastAsia="宋体" w:cs="宋体"/>
          <w:sz w:val="28"/>
          <w:szCs w:val="28"/>
        </w:rPr>
      </w:pPr>
      <w:r>
        <w:rPr>
          <w:rFonts w:hint="eastAsia" w:ascii="宋体" w:hAnsi="宋体" w:eastAsia="宋体" w:cs="宋体"/>
          <w:b/>
          <w:bCs/>
          <w:sz w:val="72"/>
          <w:szCs w:val="144"/>
          <w:lang w:val="en-US" w:eastAsia="zh-CN"/>
        </w:rPr>
        <w:t>投 标</w:t>
      </w:r>
      <w:r>
        <w:rPr>
          <w:rFonts w:hint="eastAsia" w:ascii="宋体" w:hAnsi="宋体" w:eastAsia="宋体" w:cs="宋体"/>
          <w:b/>
          <w:bCs/>
          <w:sz w:val="72"/>
          <w:szCs w:val="144"/>
        </w:rPr>
        <w:t xml:space="preserve"> 文 件</w:t>
      </w:r>
    </w:p>
    <w:p w14:paraId="1CF99642">
      <w:pPr>
        <w:spacing w:line="360" w:lineRule="auto"/>
        <w:rPr>
          <w:rFonts w:hint="eastAsia" w:ascii="宋体" w:hAnsi="宋体" w:eastAsia="宋体" w:cs="宋体"/>
          <w:sz w:val="28"/>
          <w:szCs w:val="28"/>
        </w:rPr>
      </w:pPr>
    </w:p>
    <w:p w14:paraId="3AB36563">
      <w:pPr>
        <w:spacing w:line="360" w:lineRule="auto"/>
        <w:rPr>
          <w:rFonts w:hint="eastAsia" w:ascii="宋体" w:hAnsi="宋体" w:eastAsia="宋体" w:cs="宋体"/>
          <w:sz w:val="28"/>
          <w:szCs w:val="28"/>
        </w:rPr>
      </w:pPr>
    </w:p>
    <w:p w14:paraId="0C953BCC">
      <w:pPr>
        <w:spacing w:line="360" w:lineRule="auto"/>
        <w:rPr>
          <w:rFonts w:hint="eastAsia" w:ascii="宋体" w:hAnsi="宋体" w:eastAsia="宋体" w:cs="宋体"/>
          <w:sz w:val="28"/>
          <w:szCs w:val="28"/>
        </w:rPr>
      </w:pPr>
    </w:p>
    <w:p w14:paraId="2C21970D">
      <w:pPr>
        <w:spacing w:line="360" w:lineRule="auto"/>
        <w:rPr>
          <w:rFonts w:hint="eastAsia" w:ascii="宋体" w:hAnsi="宋体" w:eastAsia="宋体" w:cs="宋体"/>
          <w:sz w:val="28"/>
          <w:szCs w:val="28"/>
        </w:rPr>
      </w:pPr>
    </w:p>
    <w:p w14:paraId="2266635E">
      <w:pPr>
        <w:spacing w:line="360" w:lineRule="auto"/>
        <w:rPr>
          <w:rFonts w:hint="eastAsia" w:ascii="宋体" w:hAnsi="宋体" w:eastAsia="宋体" w:cs="宋体"/>
          <w:sz w:val="28"/>
          <w:szCs w:val="28"/>
        </w:rPr>
      </w:pPr>
    </w:p>
    <w:p w14:paraId="540A2190">
      <w:pPr>
        <w:spacing w:line="360" w:lineRule="auto"/>
        <w:rPr>
          <w:rFonts w:hint="eastAsia" w:ascii="宋体" w:hAnsi="宋体" w:eastAsia="宋体" w:cs="宋体"/>
          <w:sz w:val="28"/>
          <w:szCs w:val="28"/>
        </w:rPr>
      </w:pPr>
      <w:bookmarkStart w:id="129" w:name="_Toc17052"/>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bookmarkEnd w:id="129"/>
    </w:p>
    <w:p w14:paraId="44949087">
      <w:pPr>
        <w:spacing w:line="360" w:lineRule="auto"/>
        <w:rPr>
          <w:rFonts w:hint="eastAsia" w:ascii="宋体" w:hAnsi="宋体" w:eastAsia="宋体" w:cs="宋体"/>
          <w:sz w:val="28"/>
          <w:szCs w:val="28"/>
        </w:rPr>
      </w:pPr>
      <w:bookmarkStart w:id="130" w:name="_Toc21270"/>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bookmarkEnd w:id="130"/>
    </w:p>
    <w:p w14:paraId="3B6B5D98">
      <w:pPr>
        <w:widowControl/>
        <w:autoSpaceDE w:val="0"/>
        <w:autoSpaceDN w:val="0"/>
        <w:adjustRightInd w:val="0"/>
        <w:spacing w:line="360" w:lineRule="auto"/>
        <w:ind w:firstLine="1120" w:firstLineChars="400"/>
        <w:jc w:val="center"/>
        <w:rPr>
          <w:rFonts w:hint="eastAsia" w:ascii="宋体" w:hAnsi="宋体" w:eastAsia="宋体" w:cs="宋体"/>
          <w:kern w:val="1"/>
          <w:sz w:val="32"/>
          <w:szCs w:val="32"/>
        </w:rPr>
      </w:pPr>
      <w:bookmarkStart w:id="131" w:name="_Toc26551"/>
      <w:r>
        <w:rPr>
          <w:rFonts w:hint="eastAsia" w:ascii="宋体" w:hAnsi="宋体" w:eastAsia="宋体" w:cs="宋体"/>
          <w:sz w:val="28"/>
          <w:szCs w:val="28"/>
        </w:rPr>
        <w:t>年     月     日</w:t>
      </w:r>
      <w:bookmarkEnd w:id="131"/>
    </w:p>
    <w:p w14:paraId="14046B40">
      <w:pPr>
        <w:widowControl/>
        <w:autoSpaceDE w:val="0"/>
        <w:autoSpaceDN w:val="0"/>
        <w:adjustRightInd w:val="0"/>
        <w:spacing w:before="260" w:after="260"/>
        <w:ind w:right="-482"/>
        <w:jc w:val="center"/>
        <w:rPr>
          <w:rFonts w:hint="eastAsia" w:ascii="宋体" w:hAnsi="宋体" w:eastAsia="宋体" w:cs="宋体"/>
          <w:kern w:val="1"/>
          <w:sz w:val="30"/>
          <w:szCs w:val="30"/>
        </w:rPr>
      </w:pPr>
      <w:r>
        <w:rPr>
          <w:rFonts w:hint="eastAsia" w:ascii="宋体" w:hAnsi="宋体" w:eastAsia="宋体" w:cs="宋体"/>
          <w:kern w:val="1"/>
          <w:sz w:val="30"/>
          <w:szCs w:val="30"/>
        </w:rPr>
        <w:br w:type="page"/>
      </w:r>
      <w:r>
        <w:rPr>
          <w:rFonts w:hint="eastAsia" w:ascii="宋体" w:hAnsi="宋体" w:eastAsia="宋体" w:cs="宋体"/>
          <w:kern w:val="1"/>
          <w:sz w:val="30"/>
          <w:szCs w:val="30"/>
        </w:rPr>
        <w:t>目 录</w:t>
      </w:r>
    </w:p>
    <w:p w14:paraId="5C36A89D">
      <w:pPr>
        <w:widowControl/>
        <w:autoSpaceDE w:val="0"/>
        <w:autoSpaceDN w:val="0"/>
        <w:adjustRightInd w:val="0"/>
        <w:spacing w:line="440" w:lineRule="exact"/>
        <w:ind w:right="-481"/>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格式自拟</w:t>
      </w:r>
    </w:p>
    <w:p w14:paraId="16E5DF43">
      <w:pPr>
        <w:widowControl/>
        <w:autoSpaceDE w:val="0"/>
        <w:autoSpaceDN w:val="0"/>
        <w:adjustRightInd w:val="0"/>
        <w:spacing w:line="440" w:lineRule="exact"/>
        <w:ind w:right="-482" w:firstLine="470"/>
        <w:jc w:val="left"/>
        <w:rPr>
          <w:rFonts w:hint="eastAsia" w:ascii="宋体" w:hAnsi="宋体" w:eastAsia="宋体" w:cs="宋体"/>
          <w:kern w:val="1"/>
          <w:sz w:val="24"/>
          <w:szCs w:val="24"/>
        </w:rPr>
      </w:pPr>
    </w:p>
    <w:p w14:paraId="7CACB99A">
      <w:pPr>
        <w:widowControl/>
        <w:autoSpaceDE w:val="0"/>
        <w:autoSpaceDN w:val="0"/>
        <w:adjustRightInd w:val="0"/>
        <w:spacing w:line="440" w:lineRule="exact"/>
        <w:ind w:right="-481"/>
        <w:jc w:val="left"/>
        <w:rPr>
          <w:rFonts w:hint="eastAsia" w:ascii="宋体" w:hAnsi="宋体" w:eastAsia="宋体" w:cs="宋体"/>
          <w:kern w:val="1"/>
          <w:sz w:val="24"/>
          <w:szCs w:val="24"/>
        </w:rPr>
      </w:pPr>
    </w:p>
    <w:p w14:paraId="1183980F">
      <w:pPr>
        <w:widowControl/>
        <w:autoSpaceDE w:val="0"/>
        <w:autoSpaceDN w:val="0"/>
        <w:adjustRightInd w:val="0"/>
        <w:spacing w:line="440" w:lineRule="exact"/>
        <w:ind w:right="-481"/>
        <w:jc w:val="center"/>
        <w:rPr>
          <w:rFonts w:hint="eastAsia" w:ascii="宋体" w:hAnsi="宋体" w:eastAsia="宋体" w:cs="宋体"/>
          <w:kern w:val="1"/>
          <w:sz w:val="32"/>
          <w:szCs w:val="32"/>
        </w:rPr>
      </w:pPr>
    </w:p>
    <w:p w14:paraId="10656F45">
      <w:pPr>
        <w:widowControl/>
        <w:autoSpaceDE w:val="0"/>
        <w:autoSpaceDN w:val="0"/>
        <w:adjustRightInd w:val="0"/>
        <w:spacing w:line="440" w:lineRule="exact"/>
        <w:ind w:right="-481"/>
        <w:jc w:val="left"/>
        <w:rPr>
          <w:rStyle w:val="24"/>
          <w:rFonts w:hint="eastAsia" w:ascii="宋体" w:hAnsi="宋体" w:eastAsia="宋体" w:cs="宋体"/>
          <w:sz w:val="24"/>
          <w:szCs w:val="24"/>
        </w:rPr>
      </w:pPr>
      <w:r>
        <w:rPr>
          <w:rFonts w:hint="eastAsia" w:ascii="宋体" w:hAnsi="宋体" w:eastAsia="宋体" w:cs="宋体"/>
          <w:kern w:val="1"/>
        </w:rPr>
        <w:br w:type="page"/>
      </w:r>
    </w:p>
    <w:p w14:paraId="5EC29DB6">
      <w:pPr>
        <w:widowControl/>
        <w:autoSpaceDE w:val="0"/>
        <w:autoSpaceDN w:val="0"/>
        <w:adjustRightInd w:val="0"/>
        <w:spacing w:before="120" w:after="120" w:line="440" w:lineRule="exact"/>
        <w:ind w:right="-481"/>
        <w:jc w:val="center"/>
        <w:outlineLvl w:val="2"/>
        <w:rPr>
          <w:rFonts w:hint="eastAsia" w:ascii="宋体" w:hAnsi="宋体" w:eastAsia="宋体" w:cs="宋体"/>
          <w:kern w:val="1"/>
          <w:sz w:val="28"/>
          <w:szCs w:val="28"/>
        </w:rPr>
      </w:pPr>
      <w:r>
        <w:rPr>
          <w:rFonts w:hint="eastAsia" w:ascii="宋体" w:hAnsi="宋体" w:eastAsia="宋体" w:cs="宋体"/>
          <w:kern w:val="1"/>
          <w:sz w:val="28"/>
          <w:szCs w:val="28"/>
        </w:rPr>
        <w:t>一、投标函</w:t>
      </w:r>
    </w:p>
    <w:p w14:paraId="44FA5F14">
      <w:pPr>
        <w:widowControl/>
        <w:autoSpaceDE w:val="0"/>
        <w:autoSpaceDN w:val="0"/>
        <w:adjustRightInd w:val="0"/>
        <w:spacing w:line="440" w:lineRule="exact"/>
        <w:ind w:right="-481"/>
        <w:rPr>
          <w:rFonts w:hint="eastAsia" w:ascii="宋体" w:hAnsi="宋体" w:eastAsia="宋体" w:cs="宋体"/>
          <w:kern w:val="1"/>
          <w:sz w:val="28"/>
          <w:szCs w:val="28"/>
          <w:u w:val="single"/>
        </w:rPr>
      </w:pPr>
    </w:p>
    <w:p w14:paraId="171F0ED1">
      <w:pPr>
        <w:widowControl/>
        <w:autoSpaceDE w:val="0"/>
        <w:autoSpaceDN w:val="0"/>
        <w:adjustRightInd w:val="0"/>
        <w:spacing w:line="440" w:lineRule="exact"/>
        <w:rPr>
          <w:rFonts w:hint="eastAsia" w:ascii="宋体" w:hAnsi="宋体" w:eastAsia="宋体" w:cs="宋体"/>
          <w:kern w:val="1"/>
          <w:sz w:val="28"/>
          <w:szCs w:val="28"/>
        </w:rPr>
      </w:pPr>
      <w:r>
        <w:rPr>
          <w:rFonts w:hint="eastAsia" w:ascii="宋体" w:hAnsi="宋体" w:eastAsia="宋体" w:cs="宋体"/>
          <w:kern w:val="1"/>
          <w:sz w:val="28"/>
          <w:szCs w:val="28"/>
          <w:u w:val="single"/>
        </w:rPr>
        <w:t>（采购人）</w:t>
      </w:r>
      <w:r>
        <w:rPr>
          <w:rStyle w:val="24"/>
          <w:rFonts w:hint="eastAsia" w:ascii="宋体" w:hAnsi="宋体" w:eastAsia="宋体" w:cs="宋体"/>
          <w:sz w:val="28"/>
          <w:szCs w:val="28"/>
        </w:rPr>
        <w:t>：</w:t>
      </w:r>
    </w:p>
    <w:p w14:paraId="2107D494">
      <w:pPr>
        <w:widowControl/>
        <w:autoSpaceDE w:val="0"/>
        <w:autoSpaceDN w:val="0"/>
        <w:adjustRightInd w:val="0"/>
        <w:spacing w:line="440" w:lineRule="exact"/>
        <w:rPr>
          <w:rFonts w:hint="eastAsia" w:ascii="宋体" w:hAnsi="宋体" w:eastAsia="宋体" w:cs="宋体"/>
          <w:kern w:val="1"/>
          <w:sz w:val="28"/>
          <w:szCs w:val="28"/>
        </w:rPr>
      </w:pPr>
    </w:p>
    <w:p w14:paraId="5838572C">
      <w:pPr>
        <w:widowControl/>
        <w:autoSpaceDE w:val="0"/>
        <w:autoSpaceDN w:val="0"/>
        <w:adjustRightInd w:val="0"/>
        <w:spacing w:line="400" w:lineRule="exact"/>
        <w:ind w:firstLine="480"/>
        <w:rPr>
          <w:rFonts w:hint="eastAsia" w:ascii="宋体" w:hAnsi="宋体" w:eastAsia="宋体" w:cs="宋体"/>
          <w:kern w:val="1"/>
          <w:sz w:val="28"/>
          <w:szCs w:val="28"/>
        </w:rPr>
      </w:pPr>
      <w:r>
        <w:rPr>
          <w:rFonts w:hint="eastAsia" w:ascii="宋体" w:hAnsi="宋体" w:eastAsia="宋体" w:cs="宋体"/>
          <w:kern w:val="1"/>
          <w:sz w:val="28"/>
          <w:szCs w:val="28"/>
          <w:u w:val="single"/>
        </w:rPr>
        <w:t>（投标人名称）</w:t>
      </w:r>
      <w:r>
        <w:rPr>
          <w:rStyle w:val="24"/>
          <w:rFonts w:hint="eastAsia" w:ascii="宋体" w:hAnsi="宋体" w:eastAsia="宋体" w:cs="宋体"/>
          <w:sz w:val="28"/>
          <w:szCs w:val="28"/>
        </w:rPr>
        <w:t>系中华人民共和国合法企业，经营地址</w:t>
      </w:r>
      <w:r>
        <w:rPr>
          <w:rFonts w:hint="eastAsia" w:ascii="宋体" w:hAnsi="宋体" w:eastAsia="宋体" w:cs="宋体"/>
          <w:kern w:val="1"/>
          <w:sz w:val="28"/>
          <w:szCs w:val="28"/>
          <w:u w:val="single"/>
        </w:rPr>
        <w:t xml:space="preserve">          </w:t>
      </w:r>
      <w:r>
        <w:rPr>
          <w:rStyle w:val="24"/>
          <w:rFonts w:hint="eastAsia" w:ascii="宋体" w:hAnsi="宋体" w:eastAsia="宋体" w:cs="宋体"/>
          <w:sz w:val="28"/>
          <w:szCs w:val="28"/>
        </w:rPr>
        <w:t>。</w:t>
      </w:r>
    </w:p>
    <w:p w14:paraId="1B383B29">
      <w:pPr>
        <w:widowControl/>
        <w:autoSpaceDE w:val="0"/>
        <w:autoSpaceDN w:val="0"/>
        <w:adjustRightInd w:val="0"/>
        <w:spacing w:line="400" w:lineRule="exact"/>
        <w:ind w:firstLine="480"/>
        <w:rPr>
          <w:rFonts w:hint="eastAsia" w:ascii="宋体" w:hAnsi="宋体" w:eastAsia="宋体" w:cs="宋体"/>
          <w:kern w:val="1"/>
          <w:sz w:val="28"/>
          <w:szCs w:val="28"/>
        </w:rPr>
      </w:pPr>
      <w:r>
        <w:rPr>
          <w:rStyle w:val="24"/>
          <w:rFonts w:hint="eastAsia" w:ascii="宋体" w:hAnsi="宋体" w:eastAsia="宋体" w:cs="宋体"/>
          <w:sz w:val="28"/>
          <w:szCs w:val="28"/>
        </w:rPr>
        <w:t>我</w:t>
      </w:r>
      <w:r>
        <w:rPr>
          <w:rFonts w:hint="eastAsia" w:ascii="宋体" w:hAnsi="宋体" w:eastAsia="宋体" w:cs="宋体"/>
          <w:kern w:val="1"/>
          <w:sz w:val="28"/>
          <w:szCs w:val="28"/>
          <w:u w:val="single"/>
        </w:rPr>
        <w:t>（姓名）</w:t>
      </w:r>
      <w:r>
        <w:rPr>
          <w:rStyle w:val="24"/>
          <w:rFonts w:hint="eastAsia" w:ascii="宋体" w:hAnsi="宋体" w:eastAsia="宋体" w:cs="宋体"/>
          <w:sz w:val="28"/>
          <w:szCs w:val="28"/>
        </w:rPr>
        <w:t>系</w:t>
      </w:r>
      <w:r>
        <w:rPr>
          <w:rFonts w:hint="eastAsia" w:ascii="宋体" w:hAnsi="宋体" w:eastAsia="宋体" w:cs="宋体"/>
          <w:kern w:val="1"/>
          <w:sz w:val="28"/>
          <w:szCs w:val="28"/>
          <w:u w:val="single"/>
        </w:rPr>
        <w:t>（投标人名称）</w:t>
      </w:r>
      <w:r>
        <w:rPr>
          <w:rStyle w:val="24"/>
          <w:rFonts w:hint="eastAsia" w:ascii="宋体" w:hAnsi="宋体" w:eastAsia="宋体" w:cs="宋体"/>
          <w:sz w:val="28"/>
          <w:szCs w:val="28"/>
        </w:rPr>
        <w:t>的法定代表人，我方愿意参加贵方组织的</w:t>
      </w:r>
      <w:r>
        <w:rPr>
          <w:rFonts w:hint="eastAsia" w:ascii="宋体" w:hAnsi="宋体" w:eastAsia="宋体" w:cs="宋体"/>
          <w:kern w:val="1"/>
          <w:sz w:val="28"/>
          <w:szCs w:val="28"/>
          <w:u w:val="single"/>
        </w:rPr>
        <w:t>（招标项目名称）（编号为              ）</w:t>
      </w:r>
      <w:r>
        <w:rPr>
          <w:rStyle w:val="24"/>
          <w:rFonts w:hint="eastAsia" w:ascii="宋体" w:hAnsi="宋体" w:eastAsia="宋体" w:cs="宋体"/>
          <w:sz w:val="28"/>
          <w:szCs w:val="28"/>
        </w:rPr>
        <w:t>的投标，为此，我方就本次投标有关事项郑重声明如下：</w:t>
      </w:r>
    </w:p>
    <w:p w14:paraId="6558E04A">
      <w:pPr>
        <w:widowControl/>
        <w:autoSpaceDE w:val="0"/>
        <w:autoSpaceDN w:val="0"/>
        <w:adjustRightInd w:val="0"/>
        <w:spacing w:line="40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1、我方已详细审查全部招标文件，同意招标文件的各项要求。</w:t>
      </w:r>
    </w:p>
    <w:p w14:paraId="1A655DE3">
      <w:pPr>
        <w:widowControl/>
        <w:autoSpaceDE w:val="0"/>
        <w:autoSpaceDN w:val="0"/>
        <w:adjustRightInd w:val="0"/>
        <w:spacing w:line="40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2、我方向贵方提交的所有投标文件、资料都是准确的和真实的。</w:t>
      </w:r>
    </w:p>
    <w:p w14:paraId="025F843D">
      <w:pPr>
        <w:widowControl/>
        <w:autoSpaceDE w:val="0"/>
        <w:autoSpaceDN w:val="0"/>
        <w:adjustRightInd w:val="0"/>
        <w:spacing w:line="40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3、若中标，我方将按照招标文件规定履行合同责任和义务。</w:t>
      </w:r>
    </w:p>
    <w:p w14:paraId="22D78D8F">
      <w:pPr>
        <w:widowControl/>
        <w:autoSpaceDE w:val="0"/>
        <w:autoSpaceDN w:val="0"/>
        <w:adjustRightInd w:val="0"/>
        <w:spacing w:line="40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4、我方不是采购人的附属机构；在获知本项目采购信息后，与采购人聘请的为此项目提供咨询服务的公司以及其附属机构没有任何联系。</w:t>
      </w:r>
    </w:p>
    <w:p w14:paraId="255D6D53">
      <w:pPr>
        <w:widowControl/>
        <w:autoSpaceDE w:val="0"/>
        <w:autoSpaceDN w:val="0"/>
        <w:adjustRightInd w:val="0"/>
        <w:spacing w:line="400" w:lineRule="exact"/>
        <w:ind w:firstLine="480"/>
        <w:rPr>
          <w:rFonts w:hint="eastAsia" w:ascii="宋体" w:hAnsi="宋体" w:eastAsia="宋体" w:cs="宋体"/>
          <w:kern w:val="1"/>
          <w:sz w:val="28"/>
          <w:szCs w:val="28"/>
        </w:rPr>
      </w:pPr>
      <w:r>
        <w:rPr>
          <w:rStyle w:val="24"/>
          <w:rFonts w:hint="eastAsia" w:ascii="宋体" w:hAnsi="宋体" w:eastAsia="宋体" w:cs="宋体"/>
          <w:sz w:val="28"/>
          <w:szCs w:val="28"/>
        </w:rPr>
        <w:t>5、投标文件自开标日起有效期为</w:t>
      </w:r>
      <w:r>
        <w:rPr>
          <w:rFonts w:hint="eastAsia" w:ascii="宋体" w:hAnsi="宋体" w:eastAsia="宋体" w:cs="宋体"/>
          <w:kern w:val="1"/>
          <w:sz w:val="28"/>
          <w:szCs w:val="28"/>
          <w:u w:val="single"/>
          <w:lang w:val="en-US" w:eastAsia="zh-CN"/>
        </w:rPr>
        <w:t xml:space="preserve">    </w:t>
      </w:r>
      <w:r>
        <w:rPr>
          <w:rStyle w:val="24"/>
          <w:rFonts w:hint="eastAsia" w:ascii="宋体" w:hAnsi="宋体" w:eastAsia="宋体" w:cs="宋体"/>
          <w:sz w:val="28"/>
          <w:szCs w:val="28"/>
        </w:rPr>
        <w:t>日历日。</w:t>
      </w:r>
    </w:p>
    <w:p w14:paraId="6C4CFC0C">
      <w:pPr>
        <w:widowControl/>
        <w:autoSpaceDE w:val="0"/>
        <w:autoSpaceDN w:val="0"/>
        <w:adjustRightInd w:val="0"/>
        <w:spacing w:line="40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6.以上事项如有虚假或者隐瞒，我方愿意承担一切后果。</w:t>
      </w:r>
    </w:p>
    <w:p w14:paraId="1E8AECD3">
      <w:pPr>
        <w:widowControl/>
        <w:tabs>
          <w:tab w:val="left" w:pos="939"/>
        </w:tabs>
        <w:autoSpaceDE w:val="0"/>
        <w:autoSpaceDN w:val="0"/>
        <w:adjustRightInd w:val="0"/>
        <w:spacing w:line="400" w:lineRule="exact"/>
        <w:ind w:left="773" w:right="-481" w:hanging="458"/>
        <w:rPr>
          <w:rFonts w:hint="eastAsia" w:ascii="宋体" w:hAnsi="宋体" w:eastAsia="宋体" w:cs="宋体"/>
          <w:kern w:val="1"/>
          <w:sz w:val="28"/>
          <w:szCs w:val="28"/>
        </w:rPr>
      </w:pPr>
    </w:p>
    <w:p w14:paraId="6D84BA29">
      <w:pPr>
        <w:widowControl/>
        <w:tabs>
          <w:tab w:val="left" w:pos="939"/>
        </w:tabs>
        <w:autoSpaceDE w:val="0"/>
        <w:autoSpaceDN w:val="0"/>
        <w:adjustRightInd w:val="0"/>
        <w:spacing w:line="400" w:lineRule="exact"/>
        <w:ind w:left="773" w:right="-481" w:hanging="458"/>
        <w:rPr>
          <w:rFonts w:hint="eastAsia" w:ascii="宋体" w:hAnsi="宋体" w:eastAsia="宋体" w:cs="宋体"/>
          <w:kern w:val="1"/>
          <w:sz w:val="28"/>
          <w:szCs w:val="28"/>
        </w:rPr>
      </w:pPr>
    </w:p>
    <w:p w14:paraId="3E40D616">
      <w:pPr>
        <w:widowControl/>
        <w:tabs>
          <w:tab w:val="left" w:pos="939"/>
        </w:tabs>
        <w:autoSpaceDE w:val="0"/>
        <w:autoSpaceDN w:val="0"/>
        <w:adjustRightInd w:val="0"/>
        <w:spacing w:line="400" w:lineRule="exact"/>
        <w:ind w:left="773" w:right="-481" w:hanging="458"/>
        <w:rPr>
          <w:rFonts w:hint="eastAsia" w:ascii="宋体" w:hAnsi="宋体" w:eastAsia="宋体" w:cs="宋体"/>
          <w:kern w:val="1"/>
          <w:sz w:val="28"/>
          <w:szCs w:val="28"/>
        </w:rPr>
      </w:pPr>
    </w:p>
    <w:p w14:paraId="48CA8D62">
      <w:pPr>
        <w:widowControl/>
        <w:autoSpaceDE w:val="0"/>
        <w:autoSpaceDN w:val="0"/>
        <w:adjustRightInd w:val="0"/>
        <w:spacing w:before="120" w:line="400" w:lineRule="exact"/>
        <w:ind w:right="-481" w:firstLine="4289" w:firstLineChars="1532"/>
        <w:rPr>
          <w:rStyle w:val="24"/>
          <w:rFonts w:hint="eastAsia" w:ascii="宋体" w:hAnsi="宋体" w:eastAsia="宋体" w:cs="宋体"/>
          <w:sz w:val="28"/>
          <w:szCs w:val="28"/>
        </w:rPr>
      </w:pPr>
      <w:r>
        <w:rPr>
          <w:rStyle w:val="24"/>
          <w:rFonts w:hint="eastAsia" w:ascii="宋体" w:hAnsi="宋体" w:eastAsia="宋体" w:cs="宋体"/>
          <w:sz w:val="28"/>
          <w:szCs w:val="28"/>
        </w:rPr>
        <w:t xml:space="preserve">投标人全称（公章）：               </w:t>
      </w:r>
    </w:p>
    <w:p w14:paraId="39B9A902">
      <w:pPr>
        <w:widowControl/>
        <w:autoSpaceDE w:val="0"/>
        <w:autoSpaceDN w:val="0"/>
        <w:adjustRightInd w:val="0"/>
        <w:spacing w:before="120" w:after="50" w:line="400" w:lineRule="exact"/>
        <w:ind w:right="119" w:firstLine="3720"/>
        <w:rPr>
          <w:rStyle w:val="24"/>
          <w:rFonts w:hint="eastAsia" w:ascii="宋体" w:hAnsi="宋体" w:eastAsia="宋体" w:cs="宋体"/>
          <w:sz w:val="28"/>
          <w:szCs w:val="28"/>
        </w:rPr>
      </w:pPr>
      <w:r>
        <w:rPr>
          <w:rStyle w:val="24"/>
          <w:rFonts w:hint="eastAsia" w:ascii="宋体" w:hAnsi="宋体" w:eastAsia="宋体" w:cs="宋体"/>
          <w:sz w:val="28"/>
          <w:szCs w:val="28"/>
        </w:rPr>
        <w:t xml:space="preserve">法定代表人（签字或盖章）：               </w:t>
      </w:r>
    </w:p>
    <w:p w14:paraId="544630C6">
      <w:pPr>
        <w:spacing w:line="440" w:lineRule="exact"/>
        <w:ind w:firstLine="4793" w:firstLineChars="1712"/>
        <w:rPr>
          <w:rFonts w:hint="eastAsia" w:ascii="宋体" w:hAnsi="宋体" w:eastAsia="宋体" w:cs="宋体"/>
          <w:sz w:val="28"/>
          <w:szCs w:val="28"/>
        </w:rPr>
      </w:pPr>
      <w:r>
        <w:rPr>
          <w:rStyle w:val="24"/>
          <w:rFonts w:hint="eastAsia" w:ascii="宋体" w:hAnsi="宋体" w:eastAsia="宋体" w:cs="宋体"/>
          <w:sz w:val="28"/>
          <w:szCs w:val="28"/>
        </w:rPr>
        <w:t>日 期：</w:t>
      </w:r>
      <w:r>
        <w:rPr>
          <w:rFonts w:hint="eastAsia" w:ascii="宋体" w:hAnsi="宋体" w:eastAsia="宋体" w:cs="宋体"/>
          <w:kern w:val="1"/>
          <w:sz w:val="28"/>
          <w:szCs w:val="28"/>
          <w:u w:val="single"/>
        </w:rPr>
        <w:t xml:space="preserve">              </w:t>
      </w:r>
    </w:p>
    <w:p w14:paraId="32D8B69A">
      <w:pPr>
        <w:spacing w:before="100" w:beforeAutospacing="1" w:after="100" w:afterAutospacing="1" w:line="440" w:lineRule="exact"/>
        <w:jc w:val="left"/>
        <w:rPr>
          <w:rFonts w:hint="eastAsia" w:ascii="宋体" w:hAnsi="宋体" w:eastAsia="宋体" w:cs="宋体"/>
          <w:kern w:val="1"/>
          <w:sz w:val="28"/>
          <w:szCs w:val="28"/>
          <w:u w:val="single"/>
        </w:rPr>
      </w:pPr>
      <w:r>
        <w:rPr>
          <w:rFonts w:hint="eastAsia" w:ascii="宋体" w:hAnsi="宋体" w:eastAsia="宋体" w:cs="宋体"/>
          <w:kern w:val="1"/>
          <w:sz w:val="28"/>
          <w:szCs w:val="28"/>
          <w:u w:val="single"/>
        </w:rPr>
        <w:br w:type="page"/>
      </w:r>
    </w:p>
    <w:p w14:paraId="0845B06B">
      <w:pPr>
        <w:spacing w:before="100" w:beforeAutospacing="1" w:after="100" w:afterAutospacing="1" w:line="440" w:lineRule="exact"/>
        <w:jc w:val="center"/>
        <w:outlineLvl w:val="2"/>
        <w:rPr>
          <w:rFonts w:hint="eastAsia" w:ascii="宋体" w:hAnsi="宋体" w:eastAsia="宋体" w:cs="宋体"/>
          <w:kern w:val="1"/>
          <w:sz w:val="28"/>
          <w:szCs w:val="28"/>
          <w:u w:val="single"/>
        </w:rPr>
      </w:pPr>
      <w:r>
        <w:rPr>
          <w:rFonts w:hint="eastAsia" w:ascii="宋体" w:hAnsi="宋体" w:eastAsia="宋体" w:cs="宋体"/>
          <w:kern w:val="1"/>
          <w:sz w:val="28"/>
          <w:szCs w:val="28"/>
        </w:rPr>
        <w:t>二、投标报价一览表</w:t>
      </w:r>
    </w:p>
    <w:tbl>
      <w:tblPr>
        <w:tblStyle w:val="1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DD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14B1EE3">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600" w:type="dxa"/>
            <w:vAlign w:val="center"/>
          </w:tcPr>
          <w:p w14:paraId="1383C2B3">
            <w:pPr>
              <w:spacing w:line="440" w:lineRule="exact"/>
              <w:jc w:val="center"/>
              <w:rPr>
                <w:rFonts w:hint="eastAsia" w:ascii="宋体" w:hAnsi="宋体" w:eastAsia="宋体" w:cs="宋体"/>
                <w:sz w:val="28"/>
                <w:szCs w:val="28"/>
              </w:rPr>
            </w:pPr>
          </w:p>
        </w:tc>
      </w:tr>
      <w:tr w14:paraId="266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027CB539">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7600" w:type="dxa"/>
          </w:tcPr>
          <w:p w14:paraId="64302EA1">
            <w:pPr>
              <w:spacing w:line="440" w:lineRule="exact"/>
              <w:jc w:val="center"/>
              <w:rPr>
                <w:rFonts w:hint="eastAsia" w:ascii="宋体" w:hAnsi="宋体" w:eastAsia="宋体" w:cs="宋体"/>
                <w:sz w:val="28"/>
                <w:szCs w:val="28"/>
              </w:rPr>
            </w:pPr>
          </w:p>
        </w:tc>
      </w:tr>
      <w:tr w14:paraId="52BD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E175C4D">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内容</w:t>
            </w:r>
          </w:p>
        </w:tc>
        <w:tc>
          <w:tcPr>
            <w:tcW w:w="7600" w:type="dxa"/>
          </w:tcPr>
          <w:p w14:paraId="271D15A2">
            <w:pPr>
              <w:spacing w:line="440" w:lineRule="exact"/>
              <w:jc w:val="center"/>
              <w:rPr>
                <w:rFonts w:hint="eastAsia" w:ascii="宋体" w:hAnsi="宋体" w:eastAsia="宋体" w:cs="宋体"/>
                <w:sz w:val="28"/>
                <w:szCs w:val="28"/>
              </w:rPr>
            </w:pPr>
          </w:p>
        </w:tc>
      </w:tr>
      <w:tr w14:paraId="77E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900" w:type="dxa"/>
            <w:vAlign w:val="center"/>
          </w:tcPr>
          <w:p w14:paraId="2432B340">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期</w:t>
            </w:r>
          </w:p>
        </w:tc>
        <w:tc>
          <w:tcPr>
            <w:tcW w:w="7600" w:type="dxa"/>
            <w:vAlign w:val="center"/>
          </w:tcPr>
          <w:p w14:paraId="221C6FE8">
            <w:pPr>
              <w:spacing w:line="440" w:lineRule="exact"/>
              <w:rPr>
                <w:rFonts w:hint="eastAsia" w:ascii="宋体" w:hAnsi="宋体" w:eastAsia="宋体" w:cs="宋体"/>
                <w:sz w:val="28"/>
                <w:szCs w:val="28"/>
                <w:u w:val="single"/>
              </w:rPr>
            </w:pPr>
          </w:p>
        </w:tc>
      </w:tr>
      <w:tr w14:paraId="638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00" w:type="dxa"/>
            <w:vAlign w:val="center"/>
          </w:tcPr>
          <w:p w14:paraId="359E0E32">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质量目标</w:t>
            </w:r>
          </w:p>
        </w:tc>
        <w:tc>
          <w:tcPr>
            <w:tcW w:w="7600" w:type="dxa"/>
            <w:vAlign w:val="center"/>
          </w:tcPr>
          <w:p w14:paraId="042C03C4">
            <w:pPr>
              <w:spacing w:line="440" w:lineRule="exact"/>
              <w:rPr>
                <w:rFonts w:hint="eastAsia" w:ascii="宋体" w:hAnsi="宋体" w:eastAsia="宋体" w:cs="宋体"/>
                <w:sz w:val="28"/>
                <w:szCs w:val="28"/>
              </w:rPr>
            </w:pPr>
          </w:p>
        </w:tc>
      </w:tr>
      <w:tr w14:paraId="1DA5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900" w:type="dxa"/>
            <w:vAlign w:val="center"/>
          </w:tcPr>
          <w:p w14:paraId="3F0925B3">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7600" w:type="dxa"/>
            <w:vAlign w:val="center"/>
          </w:tcPr>
          <w:p w14:paraId="33FE6697">
            <w:pPr>
              <w:spacing w:line="440" w:lineRule="exact"/>
              <w:rPr>
                <w:rFonts w:hint="eastAsia" w:ascii="宋体" w:hAnsi="宋体" w:eastAsia="宋体" w:cs="宋体"/>
                <w:sz w:val="28"/>
                <w:szCs w:val="28"/>
                <w:u w:val="single"/>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p>
          <w:p w14:paraId="7A77E130">
            <w:pPr>
              <w:spacing w:line="44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p>
          <w:p w14:paraId="7D8738CE">
            <w:pPr>
              <w:spacing w:line="440" w:lineRule="exact"/>
              <w:rPr>
                <w:rFonts w:hint="eastAsia" w:ascii="宋体" w:hAnsi="宋体" w:eastAsia="宋体" w:cs="宋体"/>
                <w:sz w:val="28"/>
                <w:szCs w:val="28"/>
                <w:u w:val="single"/>
              </w:rPr>
            </w:pPr>
            <w:r>
              <w:rPr>
                <w:rFonts w:hint="eastAsia" w:ascii="宋体" w:hAnsi="宋体" w:eastAsia="宋体" w:cs="宋体"/>
                <w:sz w:val="28"/>
                <w:szCs w:val="28"/>
              </w:rPr>
              <w:t>（注：该报价含</w:t>
            </w:r>
            <w:r>
              <w:rPr>
                <w:rFonts w:hint="eastAsia" w:ascii="宋体" w:hAnsi="宋体" w:eastAsia="宋体" w:cs="宋体"/>
                <w:sz w:val="28"/>
                <w:szCs w:val="28"/>
                <w:lang w:val="en-US" w:eastAsia="zh-CN"/>
              </w:rPr>
              <w:t>完成服务成果的一切费用、售后维护费用、税费等</w:t>
            </w:r>
            <w:r>
              <w:rPr>
                <w:rFonts w:hint="eastAsia" w:ascii="宋体" w:hAnsi="宋体" w:eastAsia="宋体" w:cs="宋体"/>
                <w:sz w:val="28"/>
                <w:szCs w:val="28"/>
              </w:rPr>
              <w:t>）</w:t>
            </w:r>
          </w:p>
        </w:tc>
      </w:tr>
      <w:tr w14:paraId="31E1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57EA3564">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备注</w:t>
            </w:r>
          </w:p>
        </w:tc>
        <w:tc>
          <w:tcPr>
            <w:tcW w:w="7600" w:type="dxa"/>
          </w:tcPr>
          <w:p w14:paraId="44311027">
            <w:pPr>
              <w:spacing w:line="440" w:lineRule="exact"/>
              <w:jc w:val="center"/>
              <w:rPr>
                <w:rFonts w:hint="eastAsia" w:ascii="宋体" w:hAnsi="宋体" w:eastAsia="宋体" w:cs="宋体"/>
                <w:sz w:val="28"/>
                <w:szCs w:val="28"/>
              </w:rPr>
            </w:pPr>
          </w:p>
        </w:tc>
      </w:tr>
    </w:tbl>
    <w:p w14:paraId="788694CF">
      <w:pPr>
        <w:spacing w:line="360" w:lineRule="auto"/>
        <w:rPr>
          <w:rFonts w:hint="eastAsia" w:ascii="宋体" w:hAnsi="宋体" w:eastAsia="宋体" w:cs="宋体"/>
          <w:sz w:val="28"/>
          <w:szCs w:val="28"/>
        </w:rPr>
      </w:pPr>
    </w:p>
    <w:p w14:paraId="7AB84546">
      <w:pPr>
        <w:spacing w:line="360" w:lineRule="auto"/>
        <w:rPr>
          <w:rFonts w:hint="eastAsia" w:ascii="宋体" w:hAnsi="宋体" w:eastAsia="宋体" w:cs="宋体"/>
          <w:sz w:val="28"/>
          <w:szCs w:val="28"/>
        </w:rPr>
      </w:pPr>
    </w:p>
    <w:p w14:paraId="5D099958">
      <w:pPr>
        <w:spacing w:line="360" w:lineRule="auto"/>
        <w:rPr>
          <w:rFonts w:hint="eastAsia" w:ascii="宋体" w:hAnsi="宋体" w:eastAsia="宋体" w:cs="宋体"/>
          <w:sz w:val="28"/>
          <w:szCs w:val="28"/>
        </w:rPr>
      </w:pPr>
    </w:p>
    <w:p w14:paraId="368407E7">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4CEFA2AE">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4EA3DC81">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57E4B7B">
      <w:pPr>
        <w:numPr>
          <w:ilvl w:val="0"/>
          <w:numId w:val="5"/>
        </w:numPr>
        <w:spacing w:before="100" w:beforeAutospacing="1" w:after="100" w:afterAutospacing="1" w:line="440" w:lineRule="exact"/>
        <w:jc w:val="center"/>
        <w:rPr>
          <w:rFonts w:hint="eastAsia" w:ascii="宋体" w:hAnsi="宋体" w:eastAsia="宋体" w:cs="宋体"/>
          <w:kern w:val="1"/>
          <w:sz w:val="28"/>
          <w:szCs w:val="28"/>
          <w:u w:val="single"/>
        </w:rPr>
      </w:pPr>
      <w:r>
        <w:rPr>
          <w:rFonts w:hint="eastAsia" w:ascii="宋体" w:hAnsi="宋体" w:eastAsia="宋体" w:cs="宋体"/>
          <w:kern w:val="1"/>
          <w:sz w:val="28"/>
          <w:szCs w:val="28"/>
          <w:u w:val="single"/>
        </w:rPr>
        <w:br w:type="page"/>
      </w:r>
    </w:p>
    <w:p w14:paraId="02910CDE">
      <w:pPr>
        <w:spacing w:before="100" w:beforeAutospacing="1" w:after="100" w:afterAutospacing="1" w:line="440" w:lineRule="exact"/>
        <w:jc w:val="center"/>
        <w:outlineLvl w:val="2"/>
        <w:rPr>
          <w:rFonts w:hint="eastAsia" w:ascii="宋体" w:hAnsi="宋体" w:eastAsia="宋体" w:cs="宋体"/>
          <w:sz w:val="28"/>
          <w:szCs w:val="28"/>
          <w:lang w:val="zh-CN"/>
        </w:rPr>
      </w:pPr>
      <w:r>
        <w:rPr>
          <w:rFonts w:hint="eastAsia" w:ascii="宋体" w:hAnsi="宋体" w:eastAsia="宋体" w:cs="宋体"/>
          <w:sz w:val="28"/>
          <w:szCs w:val="28"/>
          <w:lang w:val="en-US" w:eastAsia="zh-CN"/>
        </w:rPr>
        <w:t>三</w:t>
      </w:r>
      <w:r>
        <w:rPr>
          <w:rFonts w:hint="eastAsia" w:ascii="宋体" w:hAnsi="宋体" w:eastAsia="宋体" w:cs="宋体"/>
          <w:sz w:val="28"/>
          <w:szCs w:val="28"/>
          <w:lang w:val="zh-CN"/>
        </w:rPr>
        <w:t>、法定代表人身份证明</w:t>
      </w:r>
    </w:p>
    <w:p w14:paraId="5392015E">
      <w:pPr>
        <w:spacing w:line="440" w:lineRule="exact"/>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C460886">
      <w:pPr>
        <w:spacing w:line="440" w:lineRule="exact"/>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702B4CB">
      <w:pPr>
        <w:spacing w:line="440" w:lineRule="exac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p>
    <w:p w14:paraId="186F3397">
      <w:pPr>
        <w:spacing w:line="440" w:lineRule="exact"/>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324C334">
      <w:pPr>
        <w:spacing w:line="440" w:lineRule="exact"/>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2054003B">
      <w:pPr>
        <w:spacing w:line="440" w:lineRule="exact"/>
        <w:rPr>
          <w:rFonts w:hint="eastAsia" w:ascii="宋体" w:hAnsi="宋体" w:eastAsia="宋体" w:cs="宋体"/>
          <w:sz w:val="28"/>
          <w:szCs w:val="28"/>
        </w:rPr>
      </w:pPr>
    </w:p>
    <w:p w14:paraId="49F374BB">
      <w:pPr>
        <w:spacing w:line="440" w:lineRule="exact"/>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4D1A7DDF">
      <w:pPr>
        <w:spacing w:line="440" w:lineRule="exact"/>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（投标人名称）的法定代表人。</w:t>
      </w:r>
    </w:p>
    <w:p w14:paraId="6AB58A56">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51C8F9B4">
      <w:pPr>
        <w:spacing w:line="440" w:lineRule="exact"/>
        <w:rPr>
          <w:rFonts w:hint="eastAsia" w:ascii="宋体" w:hAnsi="宋体" w:eastAsia="宋体" w:cs="宋体"/>
          <w:sz w:val="28"/>
          <w:szCs w:val="28"/>
        </w:rPr>
      </w:pPr>
    </w:p>
    <w:p w14:paraId="6CAEAFED">
      <w:pPr>
        <w:spacing w:line="440" w:lineRule="exact"/>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549D1A92">
      <w:pPr>
        <w:spacing w:line="440" w:lineRule="exact"/>
        <w:rPr>
          <w:rFonts w:hint="eastAsia" w:ascii="宋体" w:hAnsi="宋体" w:eastAsia="宋体" w:cs="宋体"/>
          <w:sz w:val="28"/>
          <w:szCs w:val="28"/>
        </w:rPr>
      </w:pPr>
    </w:p>
    <w:p w14:paraId="432D71A4">
      <w:pPr>
        <w:spacing w:line="440" w:lineRule="exact"/>
        <w:rPr>
          <w:rFonts w:hint="eastAsia" w:ascii="宋体" w:hAnsi="宋体" w:eastAsia="宋体" w:cs="宋体"/>
          <w:sz w:val="28"/>
          <w:szCs w:val="28"/>
        </w:rPr>
      </w:pPr>
    </w:p>
    <w:p w14:paraId="56F97ABC">
      <w:pPr>
        <w:spacing w:line="440" w:lineRule="exact"/>
        <w:rPr>
          <w:rFonts w:hint="eastAsia" w:ascii="宋体" w:hAnsi="宋体" w:eastAsia="宋体" w:cs="宋体"/>
          <w:sz w:val="28"/>
          <w:szCs w:val="28"/>
        </w:rPr>
      </w:pPr>
    </w:p>
    <w:p w14:paraId="3DDE8504">
      <w:pPr>
        <w:spacing w:line="440" w:lineRule="exact"/>
        <w:rPr>
          <w:rFonts w:hint="eastAsia" w:ascii="宋体" w:hAnsi="宋体" w:eastAsia="宋体" w:cs="宋体"/>
          <w:sz w:val="28"/>
          <w:szCs w:val="28"/>
        </w:rPr>
      </w:pPr>
    </w:p>
    <w:p w14:paraId="32C8FB40">
      <w:pPr>
        <w:spacing w:line="440" w:lineRule="exact"/>
        <w:rPr>
          <w:rFonts w:hint="eastAsia" w:ascii="宋体" w:hAnsi="宋体" w:eastAsia="宋体" w:cs="宋体"/>
          <w:sz w:val="28"/>
          <w:szCs w:val="28"/>
        </w:rPr>
      </w:pPr>
    </w:p>
    <w:p w14:paraId="24141E7F">
      <w:pPr>
        <w:spacing w:line="440" w:lineRule="exact"/>
        <w:rPr>
          <w:rFonts w:hint="eastAsia" w:ascii="宋体" w:hAnsi="宋体" w:eastAsia="宋体" w:cs="宋体"/>
          <w:sz w:val="28"/>
          <w:szCs w:val="28"/>
        </w:rPr>
      </w:pPr>
    </w:p>
    <w:p w14:paraId="42B17146">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投标人：</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59DA68BB">
      <w:pPr>
        <w:widowControl/>
        <w:autoSpaceDE w:val="0"/>
        <w:autoSpaceDN w:val="0"/>
        <w:adjustRightInd w:val="0"/>
        <w:spacing w:line="440" w:lineRule="exact"/>
        <w:rPr>
          <w:rFonts w:hint="eastAsia" w:ascii="宋体" w:hAnsi="宋体" w:eastAsia="宋体" w:cs="宋体"/>
          <w:kern w:val="1"/>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日</w:t>
      </w:r>
    </w:p>
    <w:p w14:paraId="2B5543B5">
      <w:pPr>
        <w:spacing w:before="100" w:beforeAutospacing="1" w:after="100" w:afterAutospacing="1" w:line="440" w:lineRule="exact"/>
        <w:jc w:val="left"/>
        <w:rPr>
          <w:rFonts w:hint="eastAsia" w:ascii="宋体" w:hAnsi="宋体" w:eastAsia="宋体" w:cs="宋体"/>
          <w:kern w:val="1"/>
          <w:sz w:val="28"/>
          <w:szCs w:val="28"/>
        </w:rPr>
      </w:pPr>
    </w:p>
    <w:p w14:paraId="18C9193E">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注：1、法定代表人参加本次投标的应签署本文件并附本人身份证复印件；</w:t>
      </w:r>
    </w:p>
    <w:p w14:paraId="1C38999C">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2、如法定代表人不参加本次投标，应签署《法定代表人授权委托书》。</w:t>
      </w:r>
    </w:p>
    <w:p w14:paraId="57253A36">
      <w:pPr>
        <w:spacing w:before="100" w:beforeAutospacing="1" w:after="100" w:afterAutospacing="1" w:line="440" w:lineRule="exact"/>
        <w:jc w:val="left"/>
        <w:rPr>
          <w:rFonts w:hint="eastAsia" w:ascii="宋体" w:hAnsi="宋体" w:eastAsia="宋体" w:cs="宋体"/>
          <w:kern w:val="1"/>
          <w:sz w:val="28"/>
          <w:szCs w:val="28"/>
        </w:rPr>
      </w:pPr>
    </w:p>
    <w:p w14:paraId="146F4614">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14:paraId="179A25D2">
      <w:pPr>
        <w:widowControl/>
        <w:autoSpaceDE w:val="0"/>
        <w:autoSpaceDN w:val="0"/>
        <w:adjustRightInd w:val="0"/>
        <w:spacing w:line="440" w:lineRule="exact"/>
        <w:jc w:val="center"/>
        <w:outlineLvl w:val="2"/>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四</w:t>
      </w:r>
      <w:r>
        <w:rPr>
          <w:rFonts w:hint="eastAsia" w:ascii="宋体" w:hAnsi="宋体" w:eastAsia="宋体" w:cs="宋体"/>
          <w:kern w:val="1"/>
          <w:sz w:val="28"/>
          <w:szCs w:val="28"/>
        </w:rPr>
        <w:t>、法定代表人授权委托书</w:t>
      </w:r>
    </w:p>
    <w:p w14:paraId="6571607E">
      <w:pPr>
        <w:widowControl/>
        <w:autoSpaceDE w:val="0"/>
        <w:autoSpaceDN w:val="0"/>
        <w:adjustRightInd w:val="0"/>
        <w:spacing w:line="440" w:lineRule="exact"/>
        <w:rPr>
          <w:rFonts w:hint="eastAsia" w:ascii="宋体" w:hAnsi="宋体" w:eastAsia="宋体" w:cs="宋体"/>
          <w:kern w:val="1"/>
          <w:sz w:val="28"/>
          <w:szCs w:val="28"/>
        </w:rPr>
      </w:pPr>
    </w:p>
    <w:p w14:paraId="42E61828">
      <w:pPr>
        <w:widowControl/>
        <w:autoSpaceDE w:val="0"/>
        <w:autoSpaceDN w:val="0"/>
        <w:adjustRightInd w:val="0"/>
        <w:spacing w:line="440" w:lineRule="exact"/>
        <w:rPr>
          <w:rFonts w:hint="eastAsia" w:ascii="宋体" w:hAnsi="宋体" w:eastAsia="宋体" w:cs="宋体"/>
          <w:kern w:val="1"/>
          <w:sz w:val="28"/>
          <w:szCs w:val="28"/>
        </w:rPr>
      </w:pPr>
      <w:r>
        <w:rPr>
          <w:rFonts w:hint="eastAsia" w:ascii="宋体" w:hAnsi="宋体" w:eastAsia="宋体" w:cs="宋体"/>
          <w:kern w:val="1"/>
          <w:sz w:val="28"/>
          <w:szCs w:val="28"/>
          <w:u w:val="single"/>
        </w:rPr>
        <w:t xml:space="preserve">   （采购人）  </w:t>
      </w:r>
      <w:r>
        <w:rPr>
          <w:rStyle w:val="24"/>
          <w:rFonts w:hint="eastAsia" w:ascii="宋体" w:hAnsi="宋体" w:eastAsia="宋体" w:cs="宋体"/>
          <w:sz w:val="28"/>
          <w:szCs w:val="28"/>
        </w:rPr>
        <w:t>：</w:t>
      </w:r>
    </w:p>
    <w:p w14:paraId="1D73CAEC">
      <w:pPr>
        <w:widowControl/>
        <w:autoSpaceDE w:val="0"/>
        <w:autoSpaceDN w:val="0"/>
        <w:adjustRightInd w:val="0"/>
        <w:spacing w:line="440" w:lineRule="exact"/>
        <w:ind w:firstLine="480"/>
        <w:rPr>
          <w:rFonts w:hint="eastAsia" w:ascii="宋体" w:hAnsi="宋体" w:eastAsia="宋体" w:cs="宋体"/>
          <w:kern w:val="1"/>
          <w:sz w:val="28"/>
          <w:szCs w:val="28"/>
        </w:rPr>
      </w:pPr>
      <w:r>
        <w:rPr>
          <w:rStyle w:val="24"/>
          <w:rFonts w:hint="eastAsia" w:ascii="宋体" w:hAnsi="宋体" w:eastAsia="宋体" w:cs="宋体"/>
          <w:sz w:val="28"/>
          <w:szCs w:val="28"/>
        </w:rPr>
        <w:t>我</w:t>
      </w:r>
      <w:r>
        <w:rPr>
          <w:rFonts w:hint="eastAsia" w:ascii="宋体" w:hAnsi="宋体" w:eastAsia="宋体" w:cs="宋体"/>
          <w:kern w:val="1"/>
          <w:sz w:val="28"/>
          <w:szCs w:val="28"/>
          <w:u w:val="single"/>
        </w:rPr>
        <w:t xml:space="preserve">   （姓名） </w:t>
      </w:r>
      <w:r>
        <w:rPr>
          <w:rStyle w:val="24"/>
          <w:rFonts w:hint="eastAsia" w:ascii="宋体" w:hAnsi="宋体" w:eastAsia="宋体" w:cs="宋体"/>
          <w:sz w:val="28"/>
          <w:szCs w:val="28"/>
        </w:rPr>
        <w:t>系</w:t>
      </w:r>
      <w:r>
        <w:rPr>
          <w:rFonts w:hint="eastAsia" w:ascii="宋体" w:hAnsi="宋体" w:eastAsia="宋体" w:cs="宋体"/>
          <w:kern w:val="1"/>
          <w:sz w:val="28"/>
          <w:szCs w:val="28"/>
          <w:u w:val="single"/>
        </w:rPr>
        <w:t xml:space="preserve">    （投标人名称）</w:t>
      </w:r>
      <w:r>
        <w:rPr>
          <w:rStyle w:val="24"/>
          <w:rFonts w:hint="eastAsia" w:ascii="宋体" w:hAnsi="宋体" w:eastAsia="宋体" w:cs="宋体"/>
          <w:sz w:val="28"/>
          <w:szCs w:val="28"/>
        </w:rPr>
        <w:t>法定代表人，现授权委托我公司的</w:t>
      </w:r>
      <w:r>
        <w:rPr>
          <w:rFonts w:hint="eastAsia" w:ascii="宋体" w:hAnsi="宋体" w:eastAsia="宋体" w:cs="宋体"/>
          <w:kern w:val="1"/>
          <w:sz w:val="28"/>
          <w:szCs w:val="28"/>
          <w:u w:val="single"/>
        </w:rPr>
        <w:t xml:space="preserve">  （姓名、职务或者职称）</w:t>
      </w:r>
      <w:r>
        <w:rPr>
          <w:rStyle w:val="24"/>
          <w:rFonts w:hint="eastAsia" w:ascii="宋体" w:hAnsi="宋体" w:eastAsia="宋体" w:cs="宋体"/>
          <w:sz w:val="28"/>
          <w:szCs w:val="28"/>
        </w:rPr>
        <w:t>为我公司本次</w:t>
      </w:r>
      <w:r>
        <w:rPr>
          <w:rFonts w:hint="eastAsia" w:ascii="宋体" w:hAnsi="宋体" w:eastAsia="宋体" w:cs="宋体"/>
          <w:kern w:val="1"/>
          <w:sz w:val="28"/>
          <w:szCs w:val="28"/>
          <w:u w:val="single"/>
        </w:rPr>
        <w:t xml:space="preserve">             </w:t>
      </w:r>
      <w:r>
        <w:rPr>
          <w:rStyle w:val="24"/>
          <w:rFonts w:hint="eastAsia" w:ascii="宋体" w:hAnsi="宋体" w:eastAsia="宋体" w:cs="宋体"/>
          <w:sz w:val="28"/>
          <w:szCs w:val="28"/>
        </w:rPr>
        <w:t>项目的授权代表，代表我方办理本次投标、签约等相关事宜，签署全部有关的文件、协议、合同并具有法律效力。</w:t>
      </w:r>
    </w:p>
    <w:p w14:paraId="3FDAE2FB">
      <w:pPr>
        <w:widowControl/>
        <w:autoSpaceDE w:val="0"/>
        <w:autoSpaceDN w:val="0"/>
        <w:adjustRightInd w:val="0"/>
        <w:spacing w:line="44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在我方未发出撤销授权委托书的书面通知以前，本授权委托书一直有效。被授权人签署的所有文件（在授权书有效期内签署的）不因授权撤销而失效。</w:t>
      </w:r>
    </w:p>
    <w:p w14:paraId="1BFA0FB3">
      <w:pPr>
        <w:widowControl/>
        <w:autoSpaceDE w:val="0"/>
        <w:autoSpaceDN w:val="0"/>
        <w:adjustRightInd w:val="0"/>
        <w:spacing w:line="440" w:lineRule="exact"/>
        <w:ind w:firstLine="480"/>
        <w:rPr>
          <w:rStyle w:val="24"/>
          <w:rFonts w:hint="eastAsia" w:ascii="宋体" w:hAnsi="宋体" w:eastAsia="宋体" w:cs="宋体"/>
          <w:sz w:val="28"/>
          <w:szCs w:val="28"/>
        </w:rPr>
      </w:pPr>
      <w:r>
        <w:rPr>
          <w:rStyle w:val="24"/>
          <w:rFonts w:hint="eastAsia" w:ascii="宋体" w:hAnsi="宋体" w:eastAsia="宋体" w:cs="宋体"/>
          <w:sz w:val="28"/>
          <w:szCs w:val="28"/>
        </w:rPr>
        <w:t>被授权代表无权转让委托权。特此授权。</w:t>
      </w:r>
    </w:p>
    <w:p w14:paraId="7E5AE45E">
      <w:pPr>
        <w:widowControl/>
        <w:autoSpaceDE w:val="0"/>
        <w:autoSpaceDN w:val="0"/>
        <w:adjustRightInd w:val="0"/>
        <w:spacing w:line="440" w:lineRule="exact"/>
        <w:ind w:firstLine="480"/>
        <w:rPr>
          <w:rFonts w:hint="eastAsia" w:ascii="宋体" w:hAnsi="宋体" w:eastAsia="宋体" w:cs="宋体"/>
          <w:kern w:val="1"/>
          <w:sz w:val="28"/>
          <w:szCs w:val="28"/>
        </w:rPr>
      </w:pPr>
      <w:r>
        <w:rPr>
          <w:rStyle w:val="24"/>
          <w:rFonts w:hint="eastAsia" w:ascii="宋体" w:hAnsi="宋体" w:eastAsia="宋体" w:cs="宋体"/>
          <w:sz w:val="28"/>
          <w:szCs w:val="28"/>
        </w:rPr>
        <w:t>本授权委托书于</w:t>
      </w:r>
      <w:r>
        <w:rPr>
          <w:rFonts w:hint="eastAsia" w:ascii="宋体" w:hAnsi="宋体" w:eastAsia="宋体" w:cs="宋体"/>
          <w:kern w:val="1"/>
          <w:sz w:val="28"/>
          <w:szCs w:val="28"/>
          <w:u w:val="single"/>
        </w:rPr>
        <w:t xml:space="preserve">        </w:t>
      </w:r>
      <w:r>
        <w:rPr>
          <w:rStyle w:val="24"/>
          <w:rFonts w:hint="eastAsia" w:ascii="宋体" w:hAnsi="宋体" w:eastAsia="宋体" w:cs="宋体"/>
          <w:sz w:val="28"/>
          <w:szCs w:val="28"/>
        </w:rPr>
        <w:t>年</w:t>
      </w:r>
      <w:r>
        <w:rPr>
          <w:rFonts w:hint="eastAsia" w:ascii="宋体" w:hAnsi="宋体" w:eastAsia="宋体" w:cs="宋体"/>
          <w:kern w:val="1"/>
          <w:sz w:val="28"/>
          <w:szCs w:val="28"/>
          <w:u w:val="single"/>
        </w:rPr>
        <w:t xml:space="preserve">        </w:t>
      </w:r>
      <w:r>
        <w:rPr>
          <w:rStyle w:val="24"/>
          <w:rFonts w:hint="eastAsia" w:ascii="宋体" w:hAnsi="宋体" w:eastAsia="宋体" w:cs="宋体"/>
          <w:sz w:val="28"/>
          <w:szCs w:val="28"/>
        </w:rPr>
        <w:t>月</w:t>
      </w:r>
      <w:r>
        <w:rPr>
          <w:rFonts w:hint="eastAsia" w:ascii="宋体" w:hAnsi="宋体" w:eastAsia="宋体" w:cs="宋体"/>
          <w:kern w:val="1"/>
          <w:sz w:val="28"/>
          <w:szCs w:val="28"/>
          <w:u w:val="single"/>
        </w:rPr>
        <w:t xml:space="preserve">        </w:t>
      </w:r>
      <w:r>
        <w:rPr>
          <w:rStyle w:val="24"/>
          <w:rFonts w:hint="eastAsia" w:ascii="宋体" w:hAnsi="宋体" w:eastAsia="宋体" w:cs="宋体"/>
          <w:sz w:val="28"/>
          <w:szCs w:val="28"/>
        </w:rPr>
        <w:t>日签字生效,特此声明。</w:t>
      </w:r>
    </w:p>
    <w:p w14:paraId="3ECC5451">
      <w:pPr>
        <w:widowControl/>
        <w:autoSpaceDE w:val="0"/>
        <w:autoSpaceDN w:val="0"/>
        <w:adjustRightInd w:val="0"/>
        <w:spacing w:line="440" w:lineRule="exact"/>
        <w:rPr>
          <w:rFonts w:hint="eastAsia" w:ascii="宋体" w:hAnsi="宋体" w:eastAsia="宋体" w:cs="宋体"/>
          <w:kern w:val="1"/>
          <w:sz w:val="28"/>
          <w:szCs w:val="28"/>
        </w:rPr>
      </w:pPr>
    </w:p>
    <w:p w14:paraId="244804F8">
      <w:pPr>
        <w:widowControl/>
        <w:autoSpaceDE w:val="0"/>
        <w:autoSpaceDN w:val="0"/>
        <w:adjustRightInd w:val="0"/>
        <w:spacing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t>(附法人代表身份证以及被授权代表身份证复印件)</w:t>
      </w:r>
    </w:p>
    <w:p w14:paraId="7016329F">
      <w:pPr>
        <w:widowControl/>
        <w:autoSpaceDE w:val="0"/>
        <w:autoSpaceDN w:val="0"/>
        <w:adjustRightInd w:val="0"/>
        <w:spacing w:line="440" w:lineRule="exact"/>
        <w:ind w:right="-481"/>
        <w:jc w:val="center"/>
        <w:rPr>
          <w:rFonts w:hint="eastAsia" w:ascii="宋体" w:hAnsi="宋体" w:eastAsia="宋体" w:cs="宋体"/>
          <w:kern w:val="1"/>
          <w:sz w:val="28"/>
          <w:szCs w:val="28"/>
        </w:rPr>
      </w:pPr>
    </w:p>
    <w:p w14:paraId="1D871466">
      <w:pPr>
        <w:widowControl/>
        <w:autoSpaceDE w:val="0"/>
        <w:autoSpaceDN w:val="0"/>
        <w:adjustRightInd w:val="0"/>
        <w:spacing w:line="440" w:lineRule="exact"/>
        <w:ind w:right="-481"/>
        <w:jc w:val="center"/>
        <w:rPr>
          <w:rFonts w:hint="eastAsia" w:ascii="宋体" w:hAnsi="宋体" w:eastAsia="宋体" w:cs="宋体"/>
          <w:kern w:val="1"/>
          <w:sz w:val="28"/>
          <w:szCs w:val="28"/>
        </w:rPr>
      </w:pPr>
    </w:p>
    <w:p w14:paraId="2EA16511">
      <w:pPr>
        <w:widowControl/>
        <w:autoSpaceDE w:val="0"/>
        <w:autoSpaceDN w:val="0"/>
        <w:adjustRightInd w:val="0"/>
        <w:spacing w:line="440" w:lineRule="exact"/>
        <w:ind w:right="-481"/>
        <w:rPr>
          <w:rStyle w:val="24"/>
          <w:rFonts w:hint="eastAsia" w:ascii="宋体" w:hAnsi="宋体" w:eastAsia="宋体" w:cs="宋体"/>
          <w:sz w:val="28"/>
          <w:szCs w:val="28"/>
        </w:rPr>
      </w:pPr>
      <w:r>
        <w:rPr>
          <w:rStyle w:val="24"/>
          <w:rFonts w:hint="eastAsia" w:ascii="宋体" w:hAnsi="宋体" w:eastAsia="宋体" w:cs="宋体"/>
          <w:sz w:val="28"/>
          <w:szCs w:val="28"/>
        </w:rPr>
        <w:t>被授权代表姓名：             性 别：              年 龄：</w:t>
      </w:r>
    </w:p>
    <w:p w14:paraId="35D20929">
      <w:pPr>
        <w:widowControl/>
        <w:autoSpaceDE w:val="0"/>
        <w:autoSpaceDN w:val="0"/>
        <w:adjustRightInd w:val="0"/>
        <w:spacing w:line="440" w:lineRule="exact"/>
        <w:ind w:right="-481"/>
        <w:rPr>
          <w:rStyle w:val="24"/>
          <w:rFonts w:hint="eastAsia" w:ascii="宋体" w:hAnsi="宋体" w:eastAsia="宋体" w:cs="宋体"/>
          <w:sz w:val="28"/>
          <w:szCs w:val="28"/>
        </w:rPr>
      </w:pPr>
      <w:r>
        <w:rPr>
          <w:rStyle w:val="24"/>
          <w:rFonts w:hint="eastAsia" w:ascii="宋体" w:hAnsi="宋体" w:eastAsia="宋体" w:cs="宋体"/>
          <w:sz w:val="28"/>
          <w:szCs w:val="28"/>
        </w:rPr>
        <w:t>单  位：                     部 门：              职 务：</w:t>
      </w:r>
    </w:p>
    <w:p w14:paraId="62AE7500">
      <w:pPr>
        <w:widowControl/>
        <w:autoSpaceDE w:val="0"/>
        <w:autoSpaceDN w:val="0"/>
        <w:adjustRightInd w:val="0"/>
        <w:spacing w:line="440" w:lineRule="exact"/>
        <w:ind w:right="-481"/>
        <w:rPr>
          <w:rFonts w:hint="eastAsia" w:ascii="宋体" w:hAnsi="宋体" w:eastAsia="宋体" w:cs="宋体"/>
          <w:kern w:val="1"/>
          <w:sz w:val="28"/>
          <w:szCs w:val="28"/>
        </w:rPr>
      </w:pPr>
    </w:p>
    <w:p w14:paraId="31C7494D">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30C89055">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25EB522E">
      <w:pPr>
        <w:spacing w:before="100" w:beforeAutospacing="1" w:after="100" w:afterAutospacing="1" w:line="440" w:lineRule="exact"/>
        <w:ind w:firstLine="4760" w:firstLineChars="1700"/>
        <w:jc w:val="left"/>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BB0546B">
      <w:pPr>
        <w:spacing w:before="100" w:beforeAutospacing="1" w:after="100" w:afterAutospacing="1" w:line="440" w:lineRule="exact"/>
        <w:ind w:firstLine="4760" w:firstLineChars="1700"/>
        <w:jc w:val="left"/>
        <w:rPr>
          <w:rFonts w:hint="eastAsia" w:ascii="宋体" w:hAnsi="宋体" w:eastAsia="宋体" w:cs="宋体"/>
          <w:kern w:val="1"/>
          <w:sz w:val="28"/>
          <w:szCs w:val="28"/>
        </w:rPr>
      </w:pPr>
      <w:r>
        <w:rPr>
          <w:rFonts w:hint="eastAsia" w:ascii="宋体" w:hAnsi="宋体" w:eastAsia="宋体" w:cs="宋体"/>
          <w:kern w:val="1"/>
          <w:sz w:val="28"/>
          <w:szCs w:val="28"/>
        </w:rPr>
        <w:br w:type="page"/>
      </w:r>
    </w:p>
    <w:p w14:paraId="4A021220">
      <w:pPr>
        <w:spacing w:afterLines="100" w:line="360" w:lineRule="auto"/>
        <w:jc w:val="center"/>
        <w:outlineLvl w:val="2"/>
        <w:rPr>
          <w:rFonts w:hint="eastAsia" w:ascii="宋体" w:hAnsi="宋体" w:eastAsia="宋体" w:cs="宋体"/>
          <w:b/>
          <w:bCs/>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、商务偏离表</w:t>
      </w:r>
    </w:p>
    <w:tbl>
      <w:tblPr>
        <w:tblStyle w:val="1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4FC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DD208B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3248" w:type="dxa"/>
            <w:vAlign w:val="center"/>
          </w:tcPr>
          <w:p w14:paraId="418026A6">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招标文件</w:t>
            </w:r>
            <w:r>
              <w:rPr>
                <w:rFonts w:hint="eastAsia" w:ascii="宋体" w:hAnsi="宋体" w:eastAsia="宋体" w:cs="宋体"/>
                <w:sz w:val="28"/>
                <w:szCs w:val="28"/>
                <w:lang w:val="en-US" w:eastAsia="zh-CN"/>
              </w:rPr>
              <w:t>要求</w:t>
            </w:r>
          </w:p>
        </w:tc>
        <w:tc>
          <w:tcPr>
            <w:tcW w:w="3087" w:type="dxa"/>
            <w:vAlign w:val="center"/>
          </w:tcPr>
          <w:p w14:paraId="1C05F693">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要求</w:t>
            </w:r>
          </w:p>
        </w:tc>
        <w:tc>
          <w:tcPr>
            <w:tcW w:w="2013" w:type="dxa"/>
            <w:vAlign w:val="center"/>
          </w:tcPr>
          <w:p w14:paraId="0129FA3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偏离情况</w:t>
            </w:r>
          </w:p>
        </w:tc>
      </w:tr>
      <w:tr w14:paraId="33D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7533D81">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3248" w:type="dxa"/>
            <w:vAlign w:val="center"/>
          </w:tcPr>
          <w:p w14:paraId="52C2D53D">
            <w:pPr>
              <w:widowControl/>
              <w:autoSpaceDE w:val="0"/>
              <w:autoSpaceDN w:val="0"/>
              <w:adjustRightInd w:val="0"/>
              <w:spacing w:line="440" w:lineRule="exact"/>
              <w:rPr>
                <w:rFonts w:hint="eastAsia" w:ascii="宋体" w:hAnsi="宋体" w:eastAsia="宋体" w:cs="宋体"/>
                <w:sz w:val="28"/>
                <w:szCs w:val="28"/>
              </w:rPr>
            </w:pPr>
          </w:p>
        </w:tc>
        <w:tc>
          <w:tcPr>
            <w:tcW w:w="3087" w:type="dxa"/>
            <w:vAlign w:val="center"/>
          </w:tcPr>
          <w:p w14:paraId="4324673C">
            <w:pPr>
              <w:spacing w:line="360" w:lineRule="auto"/>
              <w:jc w:val="center"/>
              <w:rPr>
                <w:rFonts w:hint="eastAsia" w:ascii="宋体" w:hAnsi="宋体" w:eastAsia="宋体" w:cs="宋体"/>
                <w:sz w:val="28"/>
                <w:szCs w:val="28"/>
              </w:rPr>
            </w:pPr>
          </w:p>
        </w:tc>
        <w:tc>
          <w:tcPr>
            <w:tcW w:w="2013" w:type="dxa"/>
            <w:vAlign w:val="center"/>
          </w:tcPr>
          <w:p w14:paraId="09C32E5B">
            <w:pPr>
              <w:spacing w:line="360" w:lineRule="auto"/>
              <w:jc w:val="center"/>
              <w:rPr>
                <w:rFonts w:hint="eastAsia" w:ascii="宋体" w:hAnsi="宋体" w:eastAsia="宋体" w:cs="宋体"/>
                <w:sz w:val="28"/>
                <w:szCs w:val="28"/>
              </w:rPr>
            </w:pPr>
          </w:p>
        </w:tc>
      </w:tr>
      <w:tr w14:paraId="52E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3835AF18">
            <w:pPr>
              <w:spacing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 2</w:t>
            </w:r>
          </w:p>
        </w:tc>
        <w:tc>
          <w:tcPr>
            <w:tcW w:w="3248" w:type="dxa"/>
            <w:vAlign w:val="center"/>
          </w:tcPr>
          <w:p w14:paraId="67E94243">
            <w:pPr>
              <w:widowControl/>
              <w:autoSpaceDE w:val="0"/>
              <w:autoSpaceDN w:val="0"/>
              <w:adjustRightInd w:val="0"/>
              <w:spacing w:line="440" w:lineRule="exact"/>
              <w:rPr>
                <w:rFonts w:hint="eastAsia" w:ascii="宋体" w:hAnsi="宋体" w:eastAsia="宋体" w:cs="宋体"/>
                <w:sz w:val="28"/>
                <w:szCs w:val="28"/>
              </w:rPr>
            </w:pPr>
          </w:p>
        </w:tc>
        <w:tc>
          <w:tcPr>
            <w:tcW w:w="3087" w:type="dxa"/>
            <w:vAlign w:val="center"/>
          </w:tcPr>
          <w:p w14:paraId="6C732ABD">
            <w:pPr>
              <w:spacing w:line="360" w:lineRule="auto"/>
              <w:jc w:val="center"/>
              <w:rPr>
                <w:rFonts w:hint="eastAsia" w:ascii="宋体" w:hAnsi="宋体" w:eastAsia="宋体" w:cs="宋体"/>
                <w:sz w:val="28"/>
                <w:szCs w:val="28"/>
              </w:rPr>
            </w:pPr>
          </w:p>
        </w:tc>
        <w:tc>
          <w:tcPr>
            <w:tcW w:w="2013" w:type="dxa"/>
            <w:vAlign w:val="center"/>
          </w:tcPr>
          <w:p w14:paraId="63B90CB4">
            <w:pPr>
              <w:spacing w:line="360" w:lineRule="auto"/>
              <w:jc w:val="center"/>
              <w:rPr>
                <w:rFonts w:hint="eastAsia" w:ascii="宋体" w:hAnsi="宋体" w:eastAsia="宋体" w:cs="宋体"/>
                <w:sz w:val="28"/>
                <w:szCs w:val="28"/>
              </w:rPr>
            </w:pPr>
          </w:p>
        </w:tc>
      </w:tr>
      <w:tr w14:paraId="460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E051B41">
            <w:pPr>
              <w:spacing w:line="360"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3248" w:type="dxa"/>
            <w:vAlign w:val="center"/>
          </w:tcPr>
          <w:p w14:paraId="35D56445">
            <w:pPr>
              <w:widowControl/>
              <w:autoSpaceDE w:val="0"/>
              <w:autoSpaceDN w:val="0"/>
              <w:adjustRightInd w:val="0"/>
              <w:spacing w:line="440" w:lineRule="exact"/>
              <w:rPr>
                <w:rFonts w:hint="eastAsia" w:ascii="宋体" w:hAnsi="宋体" w:eastAsia="宋体" w:cs="宋体"/>
                <w:sz w:val="28"/>
                <w:szCs w:val="28"/>
                <w:lang w:eastAsia="zh-CN"/>
              </w:rPr>
            </w:pPr>
          </w:p>
        </w:tc>
        <w:tc>
          <w:tcPr>
            <w:tcW w:w="3087" w:type="dxa"/>
            <w:vAlign w:val="center"/>
          </w:tcPr>
          <w:p w14:paraId="6AFEF321">
            <w:pPr>
              <w:spacing w:line="360" w:lineRule="auto"/>
              <w:jc w:val="center"/>
              <w:rPr>
                <w:rFonts w:hint="eastAsia" w:ascii="宋体" w:hAnsi="宋体" w:eastAsia="宋体" w:cs="宋体"/>
                <w:sz w:val="28"/>
                <w:szCs w:val="28"/>
              </w:rPr>
            </w:pPr>
          </w:p>
        </w:tc>
        <w:tc>
          <w:tcPr>
            <w:tcW w:w="2013" w:type="dxa"/>
            <w:vAlign w:val="center"/>
          </w:tcPr>
          <w:p w14:paraId="28CD61DA">
            <w:pPr>
              <w:spacing w:line="360" w:lineRule="auto"/>
              <w:jc w:val="center"/>
              <w:rPr>
                <w:rFonts w:hint="eastAsia" w:ascii="宋体" w:hAnsi="宋体" w:eastAsia="宋体" w:cs="宋体"/>
                <w:sz w:val="28"/>
                <w:szCs w:val="28"/>
              </w:rPr>
            </w:pPr>
          </w:p>
        </w:tc>
      </w:tr>
      <w:tr w14:paraId="777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75E0B650">
            <w:pPr>
              <w:spacing w:line="360"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3248" w:type="dxa"/>
            <w:vAlign w:val="center"/>
          </w:tcPr>
          <w:p w14:paraId="427211EB">
            <w:pPr>
              <w:widowControl/>
              <w:autoSpaceDE w:val="0"/>
              <w:autoSpaceDN w:val="0"/>
              <w:adjustRightInd w:val="0"/>
              <w:spacing w:line="440" w:lineRule="exact"/>
              <w:rPr>
                <w:rFonts w:hint="eastAsia" w:ascii="宋体" w:hAnsi="宋体" w:eastAsia="宋体" w:cs="宋体"/>
                <w:sz w:val="28"/>
                <w:szCs w:val="28"/>
              </w:rPr>
            </w:pPr>
          </w:p>
        </w:tc>
        <w:tc>
          <w:tcPr>
            <w:tcW w:w="3087" w:type="dxa"/>
            <w:vAlign w:val="center"/>
          </w:tcPr>
          <w:p w14:paraId="45804E3F">
            <w:pPr>
              <w:spacing w:line="360" w:lineRule="auto"/>
              <w:jc w:val="center"/>
              <w:rPr>
                <w:rFonts w:hint="eastAsia" w:ascii="宋体" w:hAnsi="宋体" w:eastAsia="宋体" w:cs="宋体"/>
                <w:sz w:val="28"/>
                <w:szCs w:val="28"/>
              </w:rPr>
            </w:pPr>
          </w:p>
        </w:tc>
        <w:tc>
          <w:tcPr>
            <w:tcW w:w="2013" w:type="dxa"/>
            <w:vAlign w:val="center"/>
          </w:tcPr>
          <w:p w14:paraId="734A09CC">
            <w:pPr>
              <w:spacing w:line="360" w:lineRule="auto"/>
              <w:jc w:val="center"/>
              <w:rPr>
                <w:rFonts w:hint="eastAsia" w:ascii="宋体" w:hAnsi="宋体" w:eastAsia="宋体" w:cs="宋体"/>
                <w:sz w:val="28"/>
                <w:szCs w:val="28"/>
              </w:rPr>
            </w:pPr>
          </w:p>
        </w:tc>
      </w:tr>
      <w:tr w14:paraId="6DD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2A58CA3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3248" w:type="dxa"/>
            <w:vAlign w:val="center"/>
          </w:tcPr>
          <w:p w14:paraId="47E7424A">
            <w:pPr>
              <w:widowControl/>
              <w:autoSpaceDE w:val="0"/>
              <w:autoSpaceDN w:val="0"/>
              <w:adjustRightInd w:val="0"/>
              <w:spacing w:line="440" w:lineRule="exact"/>
              <w:rPr>
                <w:rFonts w:hint="eastAsia" w:ascii="宋体" w:hAnsi="宋体" w:eastAsia="宋体" w:cs="宋体"/>
                <w:sz w:val="28"/>
                <w:szCs w:val="28"/>
              </w:rPr>
            </w:pPr>
          </w:p>
        </w:tc>
        <w:tc>
          <w:tcPr>
            <w:tcW w:w="3087" w:type="dxa"/>
            <w:vAlign w:val="center"/>
          </w:tcPr>
          <w:p w14:paraId="7968C188">
            <w:pPr>
              <w:spacing w:line="360" w:lineRule="auto"/>
              <w:jc w:val="center"/>
              <w:rPr>
                <w:rFonts w:hint="eastAsia" w:ascii="宋体" w:hAnsi="宋体" w:eastAsia="宋体" w:cs="宋体"/>
                <w:sz w:val="28"/>
                <w:szCs w:val="28"/>
              </w:rPr>
            </w:pPr>
          </w:p>
        </w:tc>
        <w:tc>
          <w:tcPr>
            <w:tcW w:w="2013" w:type="dxa"/>
            <w:vAlign w:val="center"/>
          </w:tcPr>
          <w:p w14:paraId="10B7CB10">
            <w:pPr>
              <w:spacing w:line="360" w:lineRule="auto"/>
              <w:jc w:val="center"/>
              <w:rPr>
                <w:rFonts w:hint="eastAsia" w:ascii="宋体" w:hAnsi="宋体" w:eastAsia="宋体" w:cs="宋体"/>
                <w:sz w:val="28"/>
                <w:szCs w:val="28"/>
              </w:rPr>
            </w:pPr>
          </w:p>
        </w:tc>
      </w:tr>
      <w:tr w14:paraId="233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6D39EAF3">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3248" w:type="dxa"/>
            <w:vAlign w:val="center"/>
          </w:tcPr>
          <w:p w14:paraId="0937A9E2">
            <w:pPr>
              <w:widowControl/>
              <w:autoSpaceDE w:val="0"/>
              <w:autoSpaceDN w:val="0"/>
              <w:adjustRightInd w:val="0"/>
              <w:spacing w:line="440" w:lineRule="exact"/>
              <w:rPr>
                <w:rFonts w:hint="eastAsia" w:ascii="宋体" w:hAnsi="宋体" w:eastAsia="宋体" w:cs="宋体"/>
                <w:sz w:val="28"/>
                <w:szCs w:val="28"/>
              </w:rPr>
            </w:pPr>
          </w:p>
        </w:tc>
        <w:tc>
          <w:tcPr>
            <w:tcW w:w="3087" w:type="dxa"/>
          </w:tcPr>
          <w:p w14:paraId="62ACAD22">
            <w:pPr>
              <w:spacing w:line="360" w:lineRule="auto"/>
              <w:jc w:val="center"/>
              <w:rPr>
                <w:rFonts w:hint="eastAsia" w:ascii="宋体" w:hAnsi="宋体" w:eastAsia="宋体" w:cs="宋体"/>
                <w:sz w:val="28"/>
                <w:szCs w:val="28"/>
              </w:rPr>
            </w:pPr>
          </w:p>
        </w:tc>
        <w:tc>
          <w:tcPr>
            <w:tcW w:w="2013" w:type="dxa"/>
          </w:tcPr>
          <w:p w14:paraId="15986C87">
            <w:pPr>
              <w:spacing w:line="360" w:lineRule="auto"/>
              <w:jc w:val="center"/>
              <w:rPr>
                <w:rFonts w:hint="eastAsia" w:ascii="宋体" w:hAnsi="宋体" w:eastAsia="宋体" w:cs="宋体"/>
                <w:sz w:val="28"/>
                <w:szCs w:val="28"/>
              </w:rPr>
            </w:pPr>
          </w:p>
        </w:tc>
      </w:tr>
      <w:tr w14:paraId="441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91E9E40">
            <w:pPr>
              <w:spacing w:line="360" w:lineRule="auto"/>
              <w:jc w:val="center"/>
              <w:rPr>
                <w:rFonts w:hint="eastAsia" w:ascii="宋体" w:hAnsi="宋体" w:eastAsia="宋体" w:cs="宋体"/>
                <w:sz w:val="28"/>
                <w:szCs w:val="28"/>
              </w:rPr>
            </w:pPr>
          </w:p>
        </w:tc>
        <w:tc>
          <w:tcPr>
            <w:tcW w:w="3248" w:type="dxa"/>
            <w:vAlign w:val="center"/>
          </w:tcPr>
          <w:p w14:paraId="6BF8D5E4">
            <w:pPr>
              <w:widowControl/>
              <w:autoSpaceDE w:val="0"/>
              <w:autoSpaceDN w:val="0"/>
              <w:adjustRightInd w:val="0"/>
              <w:spacing w:line="440" w:lineRule="exact"/>
              <w:rPr>
                <w:rFonts w:hint="eastAsia" w:ascii="宋体" w:hAnsi="宋体" w:eastAsia="宋体" w:cs="宋体"/>
                <w:sz w:val="28"/>
                <w:szCs w:val="28"/>
              </w:rPr>
            </w:pPr>
          </w:p>
        </w:tc>
        <w:tc>
          <w:tcPr>
            <w:tcW w:w="3087" w:type="dxa"/>
          </w:tcPr>
          <w:p w14:paraId="041460EF">
            <w:pPr>
              <w:spacing w:line="360" w:lineRule="auto"/>
              <w:jc w:val="center"/>
              <w:rPr>
                <w:rFonts w:hint="eastAsia" w:ascii="宋体" w:hAnsi="宋体" w:eastAsia="宋体" w:cs="宋体"/>
                <w:sz w:val="28"/>
                <w:szCs w:val="28"/>
              </w:rPr>
            </w:pPr>
          </w:p>
        </w:tc>
        <w:tc>
          <w:tcPr>
            <w:tcW w:w="2013" w:type="dxa"/>
          </w:tcPr>
          <w:p w14:paraId="36EC8B4F">
            <w:pPr>
              <w:spacing w:line="360" w:lineRule="auto"/>
              <w:jc w:val="center"/>
              <w:rPr>
                <w:rFonts w:hint="eastAsia" w:ascii="宋体" w:hAnsi="宋体" w:eastAsia="宋体" w:cs="宋体"/>
                <w:sz w:val="28"/>
                <w:szCs w:val="28"/>
              </w:rPr>
            </w:pPr>
          </w:p>
        </w:tc>
      </w:tr>
      <w:tr w14:paraId="5FF0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23B6950D">
            <w:pPr>
              <w:spacing w:line="360" w:lineRule="auto"/>
              <w:jc w:val="center"/>
              <w:rPr>
                <w:rFonts w:hint="eastAsia" w:ascii="宋体" w:hAnsi="宋体" w:eastAsia="宋体" w:cs="宋体"/>
                <w:sz w:val="28"/>
                <w:szCs w:val="28"/>
              </w:rPr>
            </w:pPr>
          </w:p>
        </w:tc>
        <w:tc>
          <w:tcPr>
            <w:tcW w:w="3248" w:type="dxa"/>
            <w:vAlign w:val="center"/>
          </w:tcPr>
          <w:p w14:paraId="056EADC0">
            <w:pPr>
              <w:widowControl/>
              <w:autoSpaceDE w:val="0"/>
              <w:autoSpaceDN w:val="0"/>
              <w:adjustRightInd w:val="0"/>
              <w:spacing w:line="440" w:lineRule="exact"/>
              <w:rPr>
                <w:rFonts w:hint="eastAsia" w:ascii="宋体" w:hAnsi="宋体" w:eastAsia="宋体" w:cs="宋体"/>
                <w:sz w:val="28"/>
                <w:szCs w:val="28"/>
              </w:rPr>
            </w:pPr>
          </w:p>
        </w:tc>
        <w:tc>
          <w:tcPr>
            <w:tcW w:w="3087" w:type="dxa"/>
          </w:tcPr>
          <w:p w14:paraId="0A2BE8C5">
            <w:pPr>
              <w:spacing w:line="360" w:lineRule="auto"/>
              <w:jc w:val="center"/>
              <w:rPr>
                <w:rFonts w:hint="eastAsia" w:ascii="宋体" w:hAnsi="宋体" w:eastAsia="宋体" w:cs="宋体"/>
                <w:sz w:val="28"/>
                <w:szCs w:val="28"/>
              </w:rPr>
            </w:pPr>
          </w:p>
        </w:tc>
        <w:tc>
          <w:tcPr>
            <w:tcW w:w="2013" w:type="dxa"/>
          </w:tcPr>
          <w:p w14:paraId="45E6717A">
            <w:pPr>
              <w:spacing w:line="360" w:lineRule="auto"/>
              <w:jc w:val="center"/>
              <w:rPr>
                <w:rFonts w:hint="eastAsia" w:ascii="宋体" w:hAnsi="宋体" w:eastAsia="宋体" w:cs="宋体"/>
                <w:sz w:val="28"/>
                <w:szCs w:val="28"/>
              </w:rPr>
            </w:pPr>
          </w:p>
        </w:tc>
      </w:tr>
      <w:tr w14:paraId="24A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E4C8174">
            <w:pPr>
              <w:spacing w:line="360" w:lineRule="auto"/>
              <w:jc w:val="center"/>
              <w:rPr>
                <w:rFonts w:hint="eastAsia" w:ascii="宋体" w:hAnsi="宋体" w:eastAsia="宋体" w:cs="宋体"/>
                <w:sz w:val="28"/>
                <w:szCs w:val="28"/>
              </w:rPr>
            </w:pPr>
          </w:p>
        </w:tc>
        <w:tc>
          <w:tcPr>
            <w:tcW w:w="3248" w:type="dxa"/>
            <w:vAlign w:val="center"/>
          </w:tcPr>
          <w:p w14:paraId="03E5A768">
            <w:pPr>
              <w:widowControl/>
              <w:autoSpaceDE w:val="0"/>
              <w:autoSpaceDN w:val="0"/>
              <w:adjustRightInd w:val="0"/>
              <w:spacing w:line="440" w:lineRule="exact"/>
              <w:rPr>
                <w:rFonts w:hint="eastAsia" w:ascii="宋体" w:hAnsi="宋体" w:eastAsia="宋体" w:cs="宋体"/>
                <w:sz w:val="28"/>
                <w:szCs w:val="28"/>
              </w:rPr>
            </w:pPr>
          </w:p>
        </w:tc>
        <w:tc>
          <w:tcPr>
            <w:tcW w:w="3087" w:type="dxa"/>
          </w:tcPr>
          <w:p w14:paraId="0E1B0E4D">
            <w:pPr>
              <w:spacing w:line="360" w:lineRule="auto"/>
              <w:jc w:val="center"/>
              <w:rPr>
                <w:rFonts w:hint="eastAsia" w:ascii="宋体" w:hAnsi="宋体" w:eastAsia="宋体" w:cs="宋体"/>
                <w:sz w:val="28"/>
                <w:szCs w:val="28"/>
              </w:rPr>
            </w:pPr>
          </w:p>
        </w:tc>
        <w:tc>
          <w:tcPr>
            <w:tcW w:w="2013" w:type="dxa"/>
          </w:tcPr>
          <w:p w14:paraId="20CFAF96">
            <w:pPr>
              <w:spacing w:line="360" w:lineRule="auto"/>
              <w:jc w:val="center"/>
              <w:rPr>
                <w:rFonts w:hint="eastAsia" w:ascii="宋体" w:hAnsi="宋体" w:eastAsia="宋体" w:cs="宋体"/>
                <w:sz w:val="28"/>
                <w:szCs w:val="28"/>
              </w:rPr>
            </w:pPr>
          </w:p>
        </w:tc>
      </w:tr>
    </w:tbl>
    <w:p w14:paraId="6D3B30D8">
      <w:pPr>
        <w:widowControl/>
        <w:autoSpaceDE w:val="0"/>
        <w:autoSpaceDN w:val="0"/>
        <w:adjustRightInd w:val="0"/>
        <w:spacing w:line="440" w:lineRule="exact"/>
        <w:rPr>
          <w:rStyle w:val="24"/>
          <w:rFonts w:hint="eastAsia" w:ascii="宋体" w:hAnsi="宋体" w:eastAsia="宋体" w:cs="宋体"/>
          <w:sz w:val="28"/>
          <w:szCs w:val="28"/>
        </w:rPr>
      </w:pPr>
      <w:r>
        <w:rPr>
          <w:rFonts w:hint="eastAsia" w:ascii="宋体" w:hAnsi="宋体" w:eastAsia="宋体" w:cs="宋体"/>
          <w:sz w:val="28"/>
          <w:szCs w:val="28"/>
        </w:rPr>
        <w:t>注：偏离情况填写为正偏离、负偏离、无偏离。</w:t>
      </w:r>
    </w:p>
    <w:p w14:paraId="2366F9C5">
      <w:pPr>
        <w:widowControl/>
        <w:autoSpaceDE w:val="0"/>
        <w:autoSpaceDN w:val="0"/>
        <w:adjustRightInd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zh-CN"/>
        </w:rPr>
        <w:t>1、投标人应根据投标设备的性能指标，对照招标文件中“第三章</w:t>
      </w:r>
      <w:r>
        <w:rPr>
          <w:rFonts w:hint="eastAsia" w:ascii="宋体" w:hAnsi="宋体" w:eastAsia="宋体" w:cs="宋体"/>
          <w:sz w:val="28"/>
          <w:szCs w:val="28"/>
        </w:rPr>
        <w:t xml:space="preserve"> </w:t>
      </w:r>
      <w:r>
        <w:rPr>
          <w:rFonts w:hint="eastAsia" w:ascii="宋体" w:hAnsi="宋体" w:eastAsia="宋体" w:cs="宋体"/>
          <w:sz w:val="28"/>
          <w:szCs w:val="28"/>
          <w:lang w:val="zh-CN"/>
        </w:rPr>
        <w:t>采购需求</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商务条件</w:t>
      </w:r>
      <w:r>
        <w:rPr>
          <w:rFonts w:hint="eastAsia" w:ascii="宋体" w:hAnsi="宋体" w:eastAsia="宋体" w:cs="宋体"/>
          <w:sz w:val="28"/>
          <w:szCs w:val="28"/>
          <w:lang w:val="zh-CN"/>
        </w:rPr>
        <w:t>”中的各项技术参数要求，如实逐条一一对应填写响应情况，如有未响应技术指标，评标委员会有权视其为负偏离；</w:t>
      </w:r>
    </w:p>
    <w:p w14:paraId="6DD77F60">
      <w:pPr>
        <w:widowControl/>
        <w:autoSpaceDE w:val="0"/>
        <w:autoSpaceDN w:val="0"/>
        <w:adjustRightInd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2、请投标人在“偏离情况”一栏详细描述存在正偏离或负偏离技术指标，并标明偏离情况；</w:t>
      </w:r>
    </w:p>
    <w:p w14:paraId="72F41BF3">
      <w:pPr>
        <w:widowControl/>
        <w:autoSpaceDE w:val="0"/>
        <w:autoSpaceDN w:val="0"/>
        <w:adjustRightInd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3、招标文件技术指标未做要求的，不视为正偏离。</w:t>
      </w:r>
    </w:p>
    <w:p w14:paraId="68835A78">
      <w:pPr>
        <w:spacing w:line="440" w:lineRule="exact"/>
        <w:rPr>
          <w:rFonts w:hint="eastAsia" w:ascii="宋体" w:hAnsi="宋体" w:eastAsia="宋体" w:cs="宋体"/>
          <w:sz w:val="28"/>
          <w:szCs w:val="28"/>
        </w:rPr>
      </w:pPr>
    </w:p>
    <w:p w14:paraId="14C61696">
      <w:pPr>
        <w:spacing w:line="440" w:lineRule="exact"/>
        <w:rPr>
          <w:rFonts w:hint="eastAsia" w:ascii="宋体" w:hAnsi="宋体" w:eastAsia="宋体" w:cs="宋体"/>
          <w:sz w:val="28"/>
          <w:szCs w:val="28"/>
        </w:rPr>
      </w:pPr>
    </w:p>
    <w:p w14:paraId="366E63FE">
      <w:pPr>
        <w:spacing w:line="440" w:lineRule="exact"/>
        <w:rPr>
          <w:rFonts w:hint="eastAsia" w:ascii="宋体" w:hAnsi="宋体" w:eastAsia="宋体" w:cs="宋体"/>
          <w:sz w:val="28"/>
          <w:szCs w:val="28"/>
        </w:rPr>
      </w:pPr>
    </w:p>
    <w:p w14:paraId="2BDD54DE">
      <w:pPr>
        <w:spacing w:line="440" w:lineRule="exact"/>
        <w:jc w:val="right"/>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5FA88FC1">
      <w:pPr>
        <w:spacing w:line="440" w:lineRule="exact"/>
        <w:jc w:val="righ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C9E2614">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995ACF0">
      <w:pPr>
        <w:spacing w:before="100" w:beforeAutospacing="1" w:after="100" w:afterAutospacing="1" w:line="440" w:lineRule="exact"/>
        <w:jc w:val="center"/>
        <w:rPr>
          <w:rFonts w:hint="eastAsia" w:ascii="宋体" w:hAnsi="宋体" w:eastAsia="宋体" w:cs="宋体"/>
          <w:kern w:val="1"/>
          <w:sz w:val="28"/>
          <w:szCs w:val="28"/>
        </w:rPr>
      </w:pPr>
    </w:p>
    <w:p w14:paraId="7904E7CD">
      <w:pPr>
        <w:spacing w:afterLines="100" w:line="360" w:lineRule="auto"/>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14:paraId="1C379FF6">
      <w:pPr>
        <w:spacing w:afterLines="100" w:line="360" w:lineRule="auto"/>
        <w:jc w:val="center"/>
        <w:outlineLvl w:val="2"/>
        <w:rPr>
          <w:rFonts w:hint="eastAsia" w:ascii="宋体" w:hAnsi="宋体" w:eastAsia="宋体" w:cs="宋体"/>
          <w:sz w:val="28"/>
          <w:szCs w:val="28"/>
        </w:rPr>
      </w:pPr>
      <w:r>
        <w:rPr>
          <w:rFonts w:hint="eastAsia" w:ascii="宋体" w:hAnsi="宋体" w:eastAsia="宋体" w:cs="宋体"/>
          <w:kern w:val="1"/>
          <w:sz w:val="28"/>
          <w:szCs w:val="28"/>
          <w:lang w:val="en-US" w:eastAsia="zh-CN"/>
        </w:rPr>
        <w:t>六</w:t>
      </w:r>
      <w:r>
        <w:rPr>
          <w:rFonts w:hint="eastAsia" w:ascii="宋体" w:hAnsi="宋体" w:eastAsia="宋体" w:cs="宋体"/>
          <w:kern w:val="1"/>
          <w:sz w:val="28"/>
          <w:szCs w:val="28"/>
        </w:rPr>
        <w:t>、</w:t>
      </w:r>
      <w:r>
        <w:rPr>
          <w:rFonts w:hint="eastAsia" w:ascii="宋体" w:hAnsi="宋体" w:eastAsia="宋体" w:cs="宋体"/>
          <w:sz w:val="28"/>
          <w:szCs w:val="28"/>
        </w:rPr>
        <w:t>投标人基本情况表（附营业执照等）</w:t>
      </w:r>
    </w:p>
    <w:tbl>
      <w:tblPr>
        <w:tblStyle w:val="1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20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7FD2EB">
            <w:pPr>
              <w:jc w:val="center"/>
              <w:rPr>
                <w:rFonts w:hint="eastAsia" w:ascii="宋体" w:hAnsi="宋体" w:eastAsia="宋体" w:cs="宋体"/>
                <w:sz w:val="28"/>
                <w:szCs w:val="28"/>
              </w:rPr>
            </w:pPr>
            <w:r>
              <w:rPr>
                <w:rFonts w:hint="eastAsia" w:ascii="宋体" w:hAnsi="宋体" w:eastAsia="宋体" w:cs="宋体"/>
                <w:sz w:val="28"/>
                <w:szCs w:val="28"/>
              </w:rPr>
              <w:t>投标人名称</w:t>
            </w:r>
          </w:p>
        </w:tc>
        <w:tc>
          <w:tcPr>
            <w:tcW w:w="7947" w:type="dxa"/>
            <w:gridSpan w:val="6"/>
            <w:vAlign w:val="center"/>
          </w:tcPr>
          <w:p w14:paraId="5C9D21EC">
            <w:pPr>
              <w:jc w:val="center"/>
              <w:rPr>
                <w:rFonts w:hint="eastAsia" w:ascii="宋体" w:hAnsi="宋体" w:eastAsia="宋体" w:cs="宋体"/>
                <w:sz w:val="28"/>
                <w:szCs w:val="28"/>
              </w:rPr>
            </w:pPr>
          </w:p>
        </w:tc>
      </w:tr>
      <w:tr w14:paraId="4883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B537053">
            <w:pPr>
              <w:jc w:val="center"/>
              <w:rPr>
                <w:rFonts w:hint="eastAsia" w:ascii="宋体" w:hAnsi="宋体" w:eastAsia="宋体" w:cs="宋体"/>
                <w:sz w:val="28"/>
                <w:szCs w:val="28"/>
              </w:rPr>
            </w:pPr>
            <w:r>
              <w:rPr>
                <w:rFonts w:hint="eastAsia" w:ascii="宋体" w:hAnsi="宋体" w:eastAsia="宋体" w:cs="宋体"/>
                <w:sz w:val="28"/>
                <w:szCs w:val="28"/>
              </w:rPr>
              <w:t>注册地址</w:t>
            </w:r>
          </w:p>
        </w:tc>
        <w:tc>
          <w:tcPr>
            <w:tcW w:w="3894" w:type="dxa"/>
            <w:gridSpan w:val="3"/>
            <w:vAlign w:val="center"/>
          </w:tcPr>
          <w:p w14:paraId="37CB4201">
            <w:pPr>
              <w:jc w:val="center"/>
              <w:rPr>
                <w:rFonts w:hint="eastAsia" w:ascii="宋体" w:hAnsi="宋体" w:eastAsia="宋体" w:cs="宋体"/>
                <w:sz w:val="28"/>
                <w:szCs w:val="28"/>
              </w:rPr>
            </w:pPr>
          </w:p>
        </w:tc>
        <w:tc>
          <w:tcPr>
            <w:tcW w:w="1426" w:type="dxa"/>
            <w:vAlign w:val="center"/>
          </w:tcPr>
          <w:p w14:paraId="2FF556D6">
            <w:pPr>
              <w:jc w:val="center"/>
              <w:rPr>
                <w:rFonts w:hint="eastAsia" w:ascii="宋体" w:hAnsi="宋体" w:eastAsia="宋体" w:cs="宋体"/>
                <w:sz w:val="28"/>
                <w:szCs w:val="28"/>
              </w:rPr>
            </w:pPr>
            <w:r>
              <w:rPr>
                <w:rFonts w:hint="eastAsia" w:ascii="宋体" w:hAnsi="宋体" w:eastAsia="宋体" w:cs="宋体"/>
                <w:sz w:val="28"/>
                <w:szCs w:val="28"/>
              </w:rPr>
              <w:t>邮政编码</w:t>
            </w:r>
          </w:p>
        </w:tc>
        <w:tc>
          <w:tcPr>
            <w:tcW w:w="2627" w:type="dxa"/>
            <w:gridSpan w:val="2"/>
            <w:vAlign w:val="center"/>
          </w:tcPr>
          <w:p w14:paraId="1698A5CC">
            <w:pPr>
              <w:jc w:val="center"/>
              <w:rPr>
                <w:rFonts w:hint="eastAsia" w:ascii="宋体" w:hAnsi="宋体" w:eastAsia="宋体" w:cs="宋体"/>
                <w:sz w:val="28"/>
                <w:szCs w:val="28"/>
              </w:rPr>
            </w:pPr>
          </w:p>
        </w:tc>
      </w:tr>
      <w:tr w14:paraId="351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39994A2D">
            <w:pPr>
              <w:jc w:val="center"/>
              <w:rPr>
                <w:rFonts w:hint="eastAsia" w:ascii="宋体" w:hAnsi="宋体" w:eastAsia="宋体" w:cs="宋体"/>
                <w:sz w:val="28"/>
                <w:szCs w:val="28"/>
              </w:rPr>
            </w:pPr>
            <w:r>
              <w:rPr>
                <w:rFonts w:hint="eastAsia" w:ascii="宋体" w:hAnsi="宋体" w:eastAsia="宋体" w:cs="宋体"/>
                <w:sz w:val="28"/>
                <w:szCs w:val="28"/>
              </w:rPr>
              <w:t>联系方式</w:t>
            </w:r>
          </w:p>
        </w:tc>
        <w:tc>
          <w:tcPr>
            <w:tcW w:w="1350" w:type="dxa"/>
            <w:vAlign w:val="center"/>
          </w:tcPr>
          <w:p w14:paraId="312C348A">
            <w:pPr>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544" w:type="dxa"/>
            <w:gridSpan w:val="2"/>
            <w:vAlign w:val="center"/>
          </w:tcPr>
          <w:p w14:paraId="5EA8002D">
            <w:pPr>
              <w:jc w:val="center"/>
              <w:rPr>
                <w:rFonts w:hint="eastAsia" w:ascii="宋体" w:hAnsi="宋体" w:eastAsia="宋体" w:cs="宋体"/>
                <w:sz w:val="28"/>
                <w:szCs w:val="28"/>
              </w:rPr>
            </w:pPr>
          </w:p>
        </w:tc>
        <w:tc>
          <w:tcPr>
            <w:tcW w:w="1426" w:type="dxa"/>
            <w:vAlign w:val="center"/>
          </w:tcPr>
          <w:p w14:paraId="2922D197">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2627" w:type="dxa"/>
            <w:gridSpan w:val="2"/>
            <w:vAlign w:val="center"/>
          </w:tcPr>
          <w:p w14:paraId="6FDE834B">
            <w:pPr>
              <w:jc w:val="center"/>
              <w:rPr>
                <w:rFonts w:hint="eastAsia" w:ascii="宋体" w:hAnsi="宋体" w:eastAsia="宋体" w:cs="宋体"/>
                <w:sz w:val="28"/>
                <w:szCs w:val="28"/>
              </w:rPr>
            </w:pPr>
          </w:p>
        </w:tc>
      </w:tr>
      <w:tr w14:paraId="63C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6BDBC501">
            <w:pPr>
              <w:jc w:val="center"/>
              <w:rPr>
                <w:rFonts w:hint="eastAsia" w:ascii="宋体" w:hAnsi="宋体" w:eastAsia="宋体" w:cs="宋体"/>
                <w:sz w:val="28"/>
                <w:szCs w:val="28"/>
              </w:rPr>
            </w:pPr>
          </w:p>
        </w:tc>
        <w:tc>
          <w:tcPr>
            <w:tcW w:w="1350" w:type="dxa"/>
            <w:vAlign w:val="center"/>
          </w:tcPr>
          <w:p w14:paraId="2A80FA7E">
            <w:pPr>
              <w:jc w:val="center"/>
              <w:rPr>
                <w:rFonts w:hint="eastAsia" w:ascii="宋体" w:hAnsi="宋体" w:eastAsia="宋体" w:cs="宋体"/>
                <w:sz w:val="28"/>
                <w:szCs w:val="28"/>
              </w:rPr>
            </w:pPr>
            <w:r>
              <w:rPr>
                <w:rFonts w:hint="eastAsia" w:ascii="宋体" w:hAnsi="宋体" w:eastAsia="宋体" w:cs="宋体"/>
                <w:sz w:val="28"/>
                <w:szCs w:val="28"/>
              </w:rPr>
              <w:t>传  真</w:t>
            </w:r>
          </w:p>
        </w:tc>
        <w:tc>
          <w:tcPr>
            <w:tcW w:w="2544" w:type="dxa"/>
            <w:gridSpan w:val="2"/>
            <w:vAlign w:val="center"/>
          </w:tcPr>
          <w:p w14:paraId="6F35EE4E">
            <w:pPr>
              <w:jc w:val="center"/>
              <w:rPr>
                <w:rFonts w:hint="eastAsia" w:ascii="宋体" w:hAnsi="宋体" w:eastAsia="宋体" w:cs="宋体"/>
                <w:sz w:val="28"/>
                <w:szCs w:val="28"/>
              </w:rPr>
            </w:pPr>
          </w:p>
        </w:tc>
        <w:tc>
          <w:tcPr>
            <w:tcW w:w="1426" w:type="dxa"/>
            <w:vAlign w:val="center"/>
          </w:tcPr>
          <w:p w14:paraId="24559950">
            <w:pPr>
              <w:jc w:val="center"/>
              <w:rPr>
                <w:rFonts w:hint="eastAsia" w:ascii="宋体" w:hAnsi="宋体" w:eastAsia="宋体" w:cs="宋体"/>
                <w:sz w:val="28"/>
                <w:szCs w:val="28"/>
              </w:rPr>
            </w:pPr>
            <w:r>
              <w:rPr>
                <w:rFonts w:hint="eastAsia" w:ascii="宋体" w:hAnsi="宋体" w:eastAsia="宋体" w:cs="宋体"/>
                <w:sz w:val="28"/>
                <w:szCs w:val="28"/>
              </w:rPr>
              <w:t>网  址</w:t>
            </w:r>
          </w:p>
        </w:tc>
        <w:tc>
          <w:tcPr>
            <w:tcW w:w="2627" w:type="dxa"/>
            <w:gridSpan w:val="2"/>
            <w:vAlign w:val="center"/>
          </w:tcPr>
          <w:p w14:paraId="0C5DB0FE">
            <w:pPr>
              <w:jc w:val="center"/>
              <w:rPr>
                <w:rFonts w:hint="eastAsia" w:ascii="宋体" w:hAnsi="宋体" w:eastAsia="宋体" w:cs="宋体"/>
                <w:sz w:val="28"/>
                <w:szCs w:val="28"/>
              </w:rPr>
            </w:pPr>
          </w:p>
        </w:tc>
      </w:tr>
      <w:tr w14:paraId="1D5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4744AA2">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1350" w:type="dxa"/>
            <w:vAlign w:val="center"/>
          </w:tcPr>
          <w:p w14:paraId="64D9D419">
            <w:pPr>
              <w:jc w:val="center"/>
              <w:rPr>
                <w:rFonts w:hint="eastAsia" w:ascii="宋体" w:hAnsi="宋体" w:eastAsia="宋体" w:cs="宋体"/>
                <w:sz w:val="28"/>
                <w:szCs w:val="28"/>
              </w:rPr>
            </w:pPr>
            <w:r>
              <w:rPr>
                <w:rFonts w:hint="eastAsia" w:ascii="宋体" w:hAnsi="宋体" w:eastAsia="宋体" w:cs="宋体"/>
                <w:sz w:val="28"/>
                <w:szCs w:val="28"/>
              </w:rPr>
              <w:t>姓名</w:t>
            </w:r>
          </w:p>
        </w:tc>
        <w:tc>
          <w:tcPr>
            <w:tcW w:w="1138" w:type="dxa"/>
            <w:vAlign w:val="center"/>
          </w:tcPr>
          <w:p w14:paraId="5BAB71C9">
            <w:pPr>
              <w:jc w:val="center"/>
              <w:rPr>
                <w:rFonts w:hint="eastAsia" w:ascii="宋体" w:hAnsi="宋体" w:eastAsia="宋体" w:cs="宋体"/>
                <w:sz w:val="28"/>
                <w:szCs w:val="28"/>
              </w:rPr>
            </w:pPr>
          </w:p>
        </w:tc>
        <w:tc>
          <w:tcPr>
            <w:tcW w:w="1406" w:type="dxa"/>
            <w:vAlign w:val="center"/>
          </w:tcPr>
          <w:p w14:paraId="519153BB">
            <w:pPr>
              <w:jc w:val="center"/>
              <w:rPr>
                <w:rFonts w:hint="eastAsia" w:ascii="宋体" w:hAnsi="宋体" w:eastAsia="宋体" w:cs="宋体"/>
                <w:sz w:val="28"/>
                <w:szCs w:val="28"/>
              </w:rPr>
            </w:pPr>
            <w:r>
              <w:rPr>
                <w:rFonts w:hint="eastAsia" w:ascii="宋体" w:hAnsi="宋体" w:eastAsia="宋体" w:cs="宋体"/>
                <w:sz w:val="28"/>
                <w:szCs w:val="28"/>
              </w:rPr>
              <w:t>技术职称</w:t>
            </w:r>
          </w:p>
        </w:tc>
        <w:tc>
          <w:tcPr>
            <w:tcW w:w="1426" w:type="dxa"/>
            <w:vAlign w:val="center"/>
          </w:tcPr>
          <w:p w14:paraId="3B308663">
            <w:pPr>
              <w:jc w:val="center"/>
              <w:rPr>
                <w:rFonts w:hint="eastAsia" w:ascii="宋体" w:hAnsi="宋体" w:eastAsia="宋体" w:cs="宋体"/>
                <w:sz w:val="28"/>
                <w:szCs w:val="28"/>
              </w:rPr>
            </w:pPr>
          </w:p>
        </w:tc>
        <w:tc>
          <w:tcPr>
            <w:tcW w:w="1059" w:type="dxa"/>
            <w:vAlign w:val="center"/>
          </w:tcPr>
          <w:p w14:paraId="7FD26B52">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1568" w:type="dxa"/>
            <w:vAlign w:val="center"/>
          </w:tcPr>
          <w:p w14:paraId="5A5D0374">
            <w:pPr>
              <w:jc w:val="center"/>
              <w:rPr>
                <w:rFonts w:hint="eastAsia" w:ascii="宋体" w:hAnsi="宋体" w:eastAsia="宋体" w:cs="宋体"/>
                <w:sz w:val="28"/>
                <w:szCs w:val="28"/>
              </w:rPr>
            </w:pPr>
          </w:p>
        </w:tc>
      </w:tr>
      <w:tr w14:paraId="68FE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2073F18">
            <w:pPr>
              <w:jc w:val="center"/>
              <w:rPr>
                <w:rFonts w:hint="eastAsia" w:ascii="宋体" w:hAnsi="宋体" w:eastAsia="宋体" w:cs="宋体"/>
                <w:sz w:val="28"/>
                <w:szCs w:val="28"/>
              </w:rPr>
            </w:pPr>
            <w:r>
              <w:rPr>
                <w:rFonts w:hint="eastAsia" w:ascii="宋体" w:hAnsi="宋体" w:eastAsia="宋体" w:cs="宋体"/>
                <w:sz w:val="28"/>
                <w:szCs w:val="28"/>
              </w:rPr>
              <w:t>成立时间</w:t>
            </w:r>
          </w:p>
        </w:tc>
        <w:tc>
          <w:tcPr>
            <w:tcW w:w="7947" w:type="dxa"/>
            <w:gridSpan w:val="6"/>
            <w:vAlign w:val="center"/>
          </w:tcPr>
          <w:p w14:paraId="437069CE">
            <w:pPr>
              <w:jc w:val="center"/>
              <w:rPr>
                <w:rFonts w:hint="eastAsia" w:ascii="宋体" w:hAnsi="宋体" w:eastAsia="宋体" w:cs="宋体"/>
                <w:sz w:val="28"/>
                <w:szCs w:val="28"/>
              </w:rPr>
            </w:pPr>
          </w:p>
        </w:tc>
      </w:tr>
      <w:tr w14:paraId="037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8E38A1D">
            <w:pPr>
              <w:jc w:val="center"/>
              <w:rPr>
                <w:rFonts w:hint="eastAsia" w:ascii="宋体" w:hAnsi="宋体" w:eastAsia="宋体" w:cs="宋体"/>
                <w:sz w:val="28"/>
                <w:szCs w:val="28"/>
              </w:rPr>
            </w:pPr>
            <w:r>
              <w:rPr>
                <w:rFonts w:hint="eastAsia" w:ascii="宋体" w:hAnsi="宋体" w:eastAsia="宋体" w:cs="宋体"/>
                <w:sz w:val="28"/>
                <w:szCs w:val="28"/>
              </w:rPr>
              <w:t>营业执照号</w:t>
            </w:r>
          </w:p>
        </w:tc>
        <w:tc>
          <w:tcPr>
            <w:tcW w:w="2488" w:type="dxa"/>
            <w:gridSpan w:val="2"/>
            <w:vAlign w:val="center"/>
          </w:tcPr>
          <w:p w14:paraId="60B77471">
            <w:pPr>
              <w:jc w:val="center"/>
              <w:rPr>
                <w:rFonts w:hint="eastAsia" w:ascii="宋体" w:hAnsi="宋体" w:eastAsia="宋体" w:cs="宋体"/>
                <w:sz w:val="28"/>
                <w:szCs w:val="28"/>
              </w:rPr>
            </w:pPr>
          </w:p>
        </w:tc>
        <w:tc>
          <w:tcPr>
            <w:tcW w:w="1406" w:type="dxa"/>
            <w:vMerge w:val="restart"/>
            <w:vAlign w:val="center"/>
          </w:tcPr>
          <w:p w14:paraId="3169D968">
            <w:pPr>
              <w:jc w:val="center"/>
              <w:rPr>
                <w:rFonts w:hint="eastAsia" w:ascii="宋体" w:hAnsi="宋体" w:eastAsia="宋体" w:cs="宋体"/>
                <w:sz w:val="28"/>
                <w:szCs w:val="28"/>
              </w:rPr>
            </w:pPr>
            <w:r>
              <w:rPr>
                <w:rFonts w:hint="eastAsia" w:ascii="宋体" w:hAnsi="宋体" w:eastAsia="宋体" w:cs="宋体"/>
                <w:sz w:val="28"/>
                <w:szCs w:val="28"/>
              </w:rPr>
              <w:t>企业人员</w:t>
            </w:r>
          </w:p>
        </w:tc>
        <w:tc>
          <w:tcPr>
            <w:tcW w:w="1426" w:type="dxa"/>
            <w:vAlign w:val="center"/>
          </w:tcPr>
          <w:p w14:paraId="18BD3C9F">
            <w:pPr>
              <w:jc w:val="center"/>
              <w:rPr>
                <w:rFonts w:hint="eastAsia" w:ascii="宋体" w:hAnsi="宋体" w:eastAsia="宋体" w:cs="宋体"/>
                <w:sz w:val="28"/>
                <w:szCs w:val="28"/>
              </w:rPr>
            </w:pPr>
          </w:p>
        </w:tc>
        <w:tc>
          <w:tcPr>
            <w:tcW w:w="2627" w:type="dxa"/>
            <w:gridSpan w:val="2"/>
            <w:vAlign w:val="center"/>
          </w:tcPr>
          <w:p w14:paraId="159C3D4F">
            <w:pPr>
              <w:jc w:val="center"/>
              <w:rPr>
                <w:rFonts w:hint="eastAsia" w:ascii="宋体" w:hAnsi="宋体" w:eastAsia="宋体" w:cs="宋体"/>
                <w:sz w:val="28"/>
                <w:szCs w:val="28"/>
              </w:rPr>
            </w:pPr>
          </w:p>
        </w:tc>
      </w:tr>
      <w:tr w14:paraId="0C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7F37C81">
            <w:pPr>
              <w:jc w:val="center"/>
              <w:rPr>
                <w:rFonts w:hint="eastAsia" w:ascii="宋体" w:hAnsi="宋体" w:eastAsia="宋体" w:cs="宋体"/>
                <w:sz w:val="28"/>
                <w:szCs w:val="28"/>
              </w:rPr>
            </w:pPr>
            <w:r>
              <w:rPr>
                <w:rFonts w:hint="eastAsia" w:ascii="宋体" w:hAnsi="宋体" w:eastAsia="宋体" w:cs="宋体"/>
                <w:sz w:val="28"/>
                <w:szCs w:val="28"/>
              </w:rPr>
              <w:t>注册资金</w:t>
            </w:r>
          </w:p>
        </w:tc>
        <w:tc>
          <w:tcPr>
            <w:tcW w:w="2488" w:type="dxa"/>
            <w:gridSpan w:val="2"/>
            <w:vAlign w:val="center"/>
          </w:tcPr>
          <w:p w14:paraId="7D979E6B">
            <w:pPr>
              <w:jc w:val="center"/>
              <w:rPr>
                <w:rFonts w:hint="eastAsia" w:ascii="宋体" w:hAnsi="宋体" w:eastAsia="宋体" w:cs="宋体"/>
                <w:sz w:val="28"/>
                <w:szCs w:val="28"/>
              </w:rPr>
            </w:pPr>
          </w:p>
        </w:tc>
        <w:tc>
          <w:tcPr>
            <w:tcW w:w="1406" w:type="dxa"/>
            <w:vMerge w:val="continue"/>
            <w:vAlign w:val="center"/>
          </w:tcPr>
          <w:p w14:paraId="3D85485E">
            <w:pPr>
              <w:jc w:val="center"/>
              <w:rPr>
                <w:rFonts w:hint="eastAsia" w:ascii="宋体" w:hAnsi="宋体" w:eastAsia="宋体" w:cs="宋体"/>
                <w:sz w:val="28"/>
                <w:szCs w:val="28"/>
              </w:rPr>
            </w:pPr>
          </w:p>
        </w:tc>
        <w:tc>
          <w:tcPr>
            <w:tcW w:w="1426" w:type="dxa"/>
            <w:vAlign w:val="center"/>
          </w:tcPr>
          <w:p w14:paraId="5BE17A5B">
            <w:pPr>
              <w:jc w:val="center"/>
              <w:rPr>
                <w:rFonts w:hint="eastAsia" w:ascii="宋体" w:hAnsi="宋体" w:eastAsia="宋体" w:cs="宋体"/>
                <w:sz w:val="28"/>
                <w:szCs w:val="28"/>
              </w:rPr>
            </w:pPr>
          </w:p>
        </w:tc>
        <w:tc>
          <w:tcPr>
            <w:tcW w:w="2627" w:type="dxa"/>
            <w:gridSpan w:val="2"/>
            <w:vAlign w:val="center"/>
          </w:tcPr>
          <w:p w14:paraId="54DCA051">
            <w:pPr>
              <w:jc w:val="center"/>
              <w:rPr>
                <w:rFonts w:hint="eastAsia" w:ascii="宋体" w:hAnsi="宋体" w:eastAsia="宋体" w:cs="宋体"/>
                <w:sz w:val="28"/>
                <w:szCs w:val="28"/>
              </w:rPr>
            </w:pPr>
          </w:p>
        </w:tc>
      </w:tr>
      <w:tr w14:paraId="318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1C26B06">
            <w:pPr>
              <w:jc w:val="center"/>
              <w:rPr>
                <w:rFonts w:hint="eastAsia" w:ascii="宋体" w:hAnsi="宋体" w:eastAsia="宋体" w:cs="宋体"/>
                <w:sz w:val="28"/>
                <w:szCs w:val="28"/>
              </w:rPr>
            </w:pPr>
            <w:r>
              <w:rPr>
                <w:rFonts w:hint="eastAsia" w:ascii="宋体" w:hAnsi="宋体" w:eastAsia="宋体" w:cs="宋体"/>
                <w:sz w:val="28"/>
                <w:szCs w:val="28"/>
              </w:rPr>
              <w:t>开户银行</w:t>
            </w:r>
          </w:p>
        </w:tc>
        <w:tc>
          <w:tcPr>
            <w:tcW w:w="2488" w:type="dxa"/>
            <w:gridSpan w:val="2"/>
            <w:vAlign w:val="center"/>
          </w:tcPr>
          <w:p w14:paraId="00208EF4">
            <w:pPr>
              <w:jc w:val="center"/>
              <w:rPr>
                <w:rFonts w:hint="eastAsia" w:ascii="宋体" w:hAnsi="宋体" w:eastAsia="宋体" w:cs="宋体"/>
                <w:sz w:val="28"/>
                <w:szCs w:val="28"/>
              </w:rPr>
            </w:pPr>
          </w:p>
        </w:tc>
        <w:tc>
          <w:tcPr>
            <w:tcW w:w="1406" w:type="dxa"/>
            <w:vMerge w:val="continue"/>
            <w:vAlign w:val="center"/>
          </w:tcPr>
          <w:p w14:paraId="5EF3AA69">
            <w:pPr>
              <w:jc w:val="center"/>
              <w:rPr>
                <w:rFonts w:hint="eastAsia" w:ascii="宋体" w:hAnsi="宋体" w:eastAsia="宋体" w:cs="宋体"/>
                <w:sz w:val="28"/>
                <w:szCs w:val="28"/>
              </w:rPr>
            </w:pPr>
          </w:p>
        </w:tc>
        <w:tc>
          <w:tcPr>
            <w:tcW w:w="1426" w:type="dxa"/>
            <w:vAlign w:val="center"/>
          </w:tcPr>
          <w:p w14:paraId="3575EDCA">
            <w:pPr>
              <w:jc w:val="center"/>
              <w:rPr>
                <w:rFonts w:hint="eastAsia" w:ascii="宋体" w:hAnsi="宋体" w:eastAsia="宋体" w:cs="宋体"/>
                <w:sz w:val="28"/>
                <w:szCs w:val="28"/>
              </w:rPr>
            </w:pPr>
          </w:p>
        </w:tc>
        <w:tc>
          <w:tcPr>
            <w:tcW w:w="2627" w:type="dxa"/>
            <w:gridSpan w:val="2"/>
            <w:vAlign w:val="center"/>
          </w:tcPr>
          <w:p w14:paraId="175632C1">
            <w:pPr>
              <w:jc w:val="center"/>
              <w:rPr>
                <w:rFonts w:hint="eastAsia" w:ascii="宋体" w:hAnsi="宋体" w:eastAsia="宋体" w:cs="宋体"/>
                <w:sz w:val="28"/>
                <w:szCs w:val="28"/>
              </w:rPr>
            </w:pPr>
          </w:p>
        </w:tc>
      </w:tr>
      <w:tr w14:paraId="106D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0163CE6">
            <w:pPr>
              <w:jc w:val="center"/>
              <w:rPr>
                <w:rFonts w:hint="eastAsia" w:ascii="宋体" w:hAnsi="宋体" w:eastAsia="宋体" w:cs="宋体"/>
                <w:sz w:val="28"/>
                <w:szCs w:val="28"/>
              </w:rPr>
            </w:pPr>
            <w:r>
              <w:rPr>
                <w:rFonts w:hint="eastAsia" w:ascii="宋体" w:hAnsi="宋体" w:eastAsia="宋体" w:cs="宋体"/>
                <w:sz w:val="28"/>
                <w:szCs w:val="28"/>
              </w:rPr>
              <w:t>账   号</w:t>
            </w:r>
          </w:p>
        </w:tc>
        <w:tc>
          <w:tcPr>
            <w:tcW w:w="2488" w:type="dxa"/>
            <w:gridSpan w:val="2"/>
            <w:vAlign w:val="center"/>
          </w:tcPr>
          <w:p w14:paraId="7B95189F">
            <w:pPr>
              <w:jc w:val="center"/>
              <w:rPr>
                <w:rFonts w:hint="eastAsia" w:ascii="宋体" w:hAnsi="宋体" w:eastAsia="宋体" w:cs="宋体"/>
                <w:sz w:val="28"/>
                <w:szCs w:val="28"/>
              </w:rPr>
            </w:pPr>
          </w:p>
        </w:tc>
        <w:tc>
          <w:tcPr>
            <w:tcW w:w="1406" w:type="dxa"/>
            <w:vMerge w:val="continue"/>
            <w:vAlign w:val="center"/>
          </w:tcPr>
          <w:p w14:paraId="5E5E8B25">
            <w:pPr>
              <w:jc w:val="center"/>
              <w:rPr>
                <w:rFonts w:hint="eastAsia" w:ascii="宋体" w:hAnsi="宋体" w:eastAsia="宋体" w:cs="宋体"/>
                <w:sz w:val="28"/>
                <w:szCs w:val="28"/>
              </w:rPr>
            </w:pPr>
          </w:p>
        </w:tc>
        <w:tc>
          <w:tcPr>
            <w:tcW w:w="1426" w:type="dxa"/>
            <w:vAlign w:val="center"/>
          </w:tcPr>
          <w:p w14:paraId="4A4B3FC0">
            <w:pPr>
              <w:jc w:val="center"/>
              <w:rPr>
                <w:rFonts w:hint="eastAsia" w:ascii="宋体" w:hAnsi="宋体" w:eastAsia="宋体" w:cs="宋体"/>
                <w:sz w:val="28"/>
                <w:szCs w:val="28"/>
              </w:rPr>
            </w:pPr>
          </w:p>
        </w:tc>
        <w:tc>
          <w:tcPr>
            <w:tcW w:w="2627" w:type="dxa"/>
            <w:gridSpan w:val="2"/>
            <w:vAlign w:val="center"/>
          </w:tcPr>
          <w:p w14:paraId="6DE2724D">
            <w:pPr>
              <w:jc w:val="center"/>
              <w:rPr>
                <w:rFonts w:hint="eastAsia" w:ascii="宋体" w:hAnsi="宋体" w:eastAsia="宋体" w:cs="宋体"/>
                <w:sz w:val="28"/>
                <w:szCs w:val="28"/>
              </w:rPr>
            </w:pPr>
          </w:p>
        </w:tc>
      </w:tr>
      <w:tr w14:paraId="47C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969D1A7">
            <w:pPr>
              <w:jc w:val="center"/>
              <w:rPr>
                <w:rFonts w:hint="eastAsia" w:ascii="宋体" w:hAnsi="宋体" w:eastAsia="宋体" w:cs="宋体"/>
                <w:sz w:val="28"/>
                <w:szCs w:val="28"/>
              </w:rPr>
            </w:pPr>
            <w:r>
              <w:rPr>
                <w:rFonts w:hint="eastAsia" w:ascii="宋体" w:hAnsi="宋体" w:eastAsia="宋体" w:cs="宋体"/>
                <w:sz w:val="28"/>
                <w:szCs w:val="28"/>
              </w:rPr>
              <w:t>经营范围</w:t>
            </w:r>
          </w:p>
        </w:tc>
        <w:tc>
          <w:tcPr>
            <w:tcW w:w="7947" w:type="dxa"/>
            <w:gridSpan w:val="6"/>
            <w:vAlign w:val="center"/>
          </w:tcPr>
          <w:p w14:paraId="735AE2D5">
            <w:pPr>
              <w:rPr>
                <w:rFonts w:hint="eastAsia" w:ascii="宋体" w:hAnsi="宋体" w:eastAsia="宋体" w:cs="宋体"/>
                <w:sz w:val="28"/>
                <w:szCs w:val="28"/>
              </w:rPr>
            </w:pPr>
          </w:p>
        </w:tc>
      </w:tr>
      <w:tr w14:paraId="74C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15EFF97E">
            <w:pPr>
              <w:jc w:val="center"/>
              <w:rPr>
                <w:rFonts w:hint="eastAsia" w:ascii="宋体" w:hAnsi="宋体" w:eastAsia="宋体" w:cs="宋体"/>
                <w:sz w:val="28"/>
                <w:szCs w:val="28"/>
              </w:rPr>
            </w:pPr>
            <w:r>
              <w:rPr>
                <w:rFonts w:hint="eastAsia" w:ascii="宋体" w:hAnsi="宋体" w:eastAsia="宋体" w:cs="宋体"/>
                <w:sz w:val="28"/>
                <w:szCs w:val="28"/>
              </w:rPr>
              <w:t>备   注</w:t>
            </w:r>
          </w:p>
        </w:tc>
        <w:tc>
          <w:tcPr>
            <w:tcW w:w="7947" w:type="dxa"/>
            <w:gridSpan w:val="6"/>
            <w:vAlign w:val="center"/>
          </w:tcPr>
          <w:p w14:paraId="5EAD1149">
            <w:pPr>
              <w:rPr>
                <w:rFonts w:hint="eastAsia" w:ascii="宋体" w:hAnsi="宋体" w:eastAsia="宋体" w:cs="宋体"/>
                <w:sz w:val="28"/>
                <w:szCs w:val="28"/>
              </w:rPr>
            </w:pPr>
          </w:p>
        </w:tc>
      </w:tr>
    </w:tbl>
    <w:p w14:paraId="16EA3D36">
      <w:pPr>
        <w:spacing w:beforeLines="50"/>
        <w:rPr>
          <w:rFonts w:hint="eastAsia" w:ascii="宋体" w:hAnsi="宋体" w:eastAsia="宋体" w:cs="宋体"/>
          <w:b/>
          <w:bCs/>
          <w:sz w:val="28"/>
          <w:szCs w:val="28"/>
        </w:rPr>
      </w:pPr>
      <w:r>
        <w:rPr>
          <w:rFonts w:hint="eastAsia" w:ascii="宋体" w:hAnsi="宋体" w:eastAsia="宋体" w:cs="宋体"/>
          <w:b/>
          <w:bCs/>
          <w:sz w:val="28"/>
          <w:szCs w:val="28"/>
        </w:rPr>
        <w:t>注：本表后应附企业法人营业执照副本、开户许可证等相关材料的复印件。（投标人可根据本表自行编制）</w:t>
      </w:r>
    </w:p>
    <w:p w14:paraId="55EA9E42">
      <w:pPr>
        <w:spacing w:before="100" w:beforeAutospacing="1" w:after="100" w:afterAutospacing="1"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14:paraId="59EAA1BE">
      <w:pPr>
        <w:spacing w:before="100" w:beforeAutospacing="1" w:after="100" w:afterAutospacing="1" w:line="440" w:lineRule="exact"/>
        <w:jc w:val="center"/>
        <w:outlineLvl w:val="2"/>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七</w:t>
      </w:r>
      <w:r>
        <w:rPr>
          <w:rFonts w:hint="eastAsia" w:ascii="宋体" w:hAnsi="宋体" w:eastAsia="宋体" w:cs="宋体"/>
          <w:kern w:val="1"/>
          <w:sz w:val="28"/>
          <w:szCs w:val="28"/>
        </w:rPr>
        <w:t>、企业财务状况</w:t>
      </w:r>
      <w:r>
        <w:rPr>
          <w:rFonts w:hint="eastAsia" w:ascii="宋体" w:hAnsi="宋体" w:eastAsia="宋体" w:cs="宋体"/>
          <w:kern w:val="1"/>
          <w:sz w:val="28"/>
          <w:szCs w:val="28"/>
          <w:lang w:val="en-US" w:eastAsia="zh-CN"/>
        </w:rPr>
        <w:t>、完税证明及社保缴纳凭证</w:t>
      </w:r>
    </w:p>
    <w:p w14:paraId="108ED453">
      <w:pPr>
        <w:spacing w:before="100" w:beforeAutospacing="1" w:after="100" w:afterAutospacing="1" w:line="440" w:lineRule="exact"/>
        <w:rPr>
          <w:rFonts w:hint="eastAsia" w:ascii="宋体" w:hAnsi="宋体" w:eastAsia="宋体" w:cs="宋体"/>
          <w:sz w:val="28"/>
          <w:szCs w:val="28"/>
        </w:rPr>
      </w:pPr>
      <w:r>
        <w:rPr>
          <w:rFonts w:hint="eastAsia" w:ascii="宋体" w:hAnsi="宋体" w:eastAsia="宋体" w:cs="宋体"/>
          <w:sz w:val="28"/>
          <w:szCs w:val="28"/>
        </w:rPr>
        <w:br w:type="page"/>
      </w:r>
    </w:p>
    <w:p w14:paraId="6AF1E71D">
      <w:pPr>
        <w:pStyle w:val="14"/>
        <w:rPr>
          <w:rFonts w:hint="eastAsia" w:ascii="宋体" w:hAnsi="宋体" w:eastAsia="宋体" w:cs="宋体"/>
          <w:sz w:val="28"/>
          <w:szCs w:val="28"/>
          <w:lang w:val="en-US" w:eastAsia="zh-CN"/>
        </w:rPr>
      </w:pPr>
    </w:p>
    <w:p w14:paraId="577FE448">
      <w:pPr>
        <w:spacing w:before="100" w:beforeAutospacing="1" w:after="100" w:afterAutospacing="1" w:line="440" w:lineRule="exact"/>
        <w:jc w:val="center"/>
        <w:outlineLvl w:val="2"/>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、在经营活动中没有重大违法记录的书面声明</w:t>
      </w:r>
    </w:p>
    <w:p w14:paraId="6C80C3EA">
      <w:pPr>
        <w:spacing w:line="440" w:lineRule="exact"/>
        <w:jc w:val="center"/>
        <w:rPr>
          <w:rFonts w:hint="eastAsia" w:ascii="宋体" w:hAnsi="宋体" w:eastAsia="宋体" w:cs="宋体"/>
          <w:sz w:val="28"/>
          <w:szCs w:val="28"/>
        </w:rPr>
      </w:pPr>
    </w:p>
    <w:p w14:paraId="327DF68A">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我方在参加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（项目名称）政府采购活动前3年内，我方被公开披露或查处的违法违规行为有：</w:t>
      </w:r>
      <w:r>
        <w:rPr>
          <w:rFonts w:hint="eastAsia" w:ascii="宋体" w:hAnsi="宋体" w:eastAsia="宋体" w:cs="宋体"/>
          <w:sz w:val="28"/>
          <w:szCs w:val="28"/>
          <w:u w:val="single"/>
        </w:rPr>
        <w:t xml:space="preserve">                          </w:t>
      </w:r>
      <w:r>
        <w:rPr>
          <w:rFonts w:hint="eastAsia" w:ascii="宋体" w:hAnsi="宋体" w:eastAsia="宋体" w:cs="宋体"/>
          <w:sz w:val="28"/>
          <w:szCs w:val="28"/>
        </w:rPr>
        <w:t>，但在经营活动中没有重大违法记录（重大违法记录指</w:t>
      </w:r>
      <w:r>
        <w:rPr>
          <w:rFonts w:hint="eastAsia" w:ascii="宋体" w:hAnsi="宋体" w:eastAsia="宋体" w:cs="宋体"/>
          <w:kern w:val="0"/>
          <w:sz w:val="28"/>
          <w:szCs w:val="28"/>
        </w:rPr>
        <w:t>投标人因违法经营受到刑事处罚或者责令停产停业、吊销许可证或者执照、较大数额罚款等行政处罚）</w:t>
      </w:r>
      <w:r>
        <w:rPr>
          <w:rFonts w:hint="eastAsia" w:ascii="宋体" w:hAnsi="宋体" w:eastAsia="宋体" w:cs="宋体"/>
          <w:sz w:val="28"/>
          <w:szCs w:val="28"/>
        </w:rPr>
        <w:t>。</w:t>
      </w:r>
    </w:p>
    <w:p w14:paraId="5BD6916F">
      <w:pPr>
        <w:spacing w:line="440" w:lineRule="exact"/>
        <w:ind w:firstLine="560" w:firstLineChars="200"/>
        <w:rPr>
          <w:rFonts w:hint="eastAsia" w:ascii="宋体" w:hAnsi="宋体" w:eastAsia="宋体" w:cs="宋体"/>
          <w:sz w:val="28"/>
          <w:szCs w:val="28"/>
        </w:rPr>
      </w:pPr>
    </w:p>
    <w:p w14:paraId="707B4318">
      <w:pPr>
        <w:spacing w:line="440" w:lineRule="exact"/>
        <w:ind w:firstLine="560" w:firstLineChars="200"/>
        <w:rPr>
          <w:rFonts w:hint="eastAsia" w:ascii="宋体" w:hAnsi="宋体" w:eastAsia="宋体" w:cs="宋体"/>
          <w:sz w:val="28"/>
          <w:szCs w:val="28"/>
        </w:rPr>
      </w:pPr>
    </w:p>
    <w:p w14:paraId="2759F1D5">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投  标  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43201CE9">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6D5CB66F">
      <w:pPr>
        <w:spacing w:line="440" w:lineRule="exact"/>
        <w:ind w:firstLine="4793" w:firstLineChars="1712"/>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EB4A348">
      <w:pPr>
        <w:spacing w:line="440" w:lineRule="exact"/>
        <w:ind w:firstLine="560" w:firstLineChars="200"/>
        <w:rPr>
          <w:rFonts w:hint="eastAsia" w:ascii="宋体" w:hAnsi="宋体" w:eastAsia="宋体" w:cs="宋体"/>
          <w:sz w:val="28"/>
          <w:szCs w:val="28"/>
        </w:rPr>
      </w:pPr>
    </w:p>
    <w:p w14:paraId="059D59AB">
      <w:pPr>
        <w:spacing w:line="440" w:lineRule="exact"/>
        <w:ind w:firstLine="560" w:firstLineChars="200"/>
        <w:rPr>
          <w:rFonts w:hint="eastAsia" w:ascii="宋体" w:hAnsi="宋体" w:eastAsia="宋体" w:cs="宋体"/>
          <w:sz w:val="28"/>
          <w:szCs w:val="28"/>
        </w:rPr>
      </w:pPr>
    </w:p>
    <w:p w14:paraId="345312CE">
      <w:pPr>
        <w:spacing w:line="440" w:lineRule="exact"/>
        <w:ind w:firstLine="560" w:firstLineChars="200"/>
        <w:rPr>
          <w:rFonts w:hint="eastAsia" w:ascii="宋体" w:hAnsi="宋体" w:eastAsia="宋体" w:cs="宋体"/>
          <w:sz w:val="28"/>
          <w:szCs w:val="28"/>
        </w:rPr>
      </w:pPr>
    </w:p>
    <w:p w14:paraId="7B581A63">
      <w:pPr>
        <w:spacing w:line="44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备注：投标人没有被公开披露或查处违法违规行为的，注明“无”即可。</w:t>
      </w:r>
    </w:p>
    <w:p w14:paraId="6DA707E6">
      <w:pPr>
        <w:widowControl/>
        <w:autoSpaceDE w:val="0"/>
        <w:autoSpaceDN w:val="0"/>
        <w:adjustRightInd w:val="0"/>
        <w:spacing w:line="440" w:lineRule="exact"/>
        <w:ind w:right="-481"/>
        <w:jc w:val="left"/>
        <w:rPr>
          <w:rStyle w:val="24"/>
          <w:rFonts w:hint="eastAsia" w:ascii="宋体" w:hAnsi="宋体" w:eastAsia="宋体" w:cs="宋体"/>
          <w:sz w:val="28"/>
          <w:szCs w:val="28"/>
        </w:rPr>
      </w:pPr>
    </w:p>
    <w:p w14:paraId="7F8A3090">
      <w:pPr>
        <w:widowControl/>
        <w:autoSpaceDE w:val="0"/>
        <w:autoSpaceDN w:val="0"/>
        <w:adjustRightInd w:val="0"/>
        <w:spacing w:line="440" w:lineRule="exact"/>
        <w:rPr>
          <w:rStyle w:val="24"/>
          <w:rFonts w:hint="eastAsia" w:ascii="宋体" w:hAnsi="宋体" w:eastAsia="宋体" w:cs="宋体"/>
          <w:sz w:val="28"/>
          <w:szCs w:val="28"/>
        </w:rPr>
      </w:pPr>
      <w:r>
        <w:rPr>
          <w:rFonts w:hint="eastAsia" w:ascii="宋体" w:hAnsi="宋体" w:eastAsia="宋体" w:cs="宋体"/>
          <w:kern w:val="1"/>
          <w:sz w:val="28"/>
          <w:szCs w:val="28"/>
        </w:rPr>
        <w:br w:type="page"/>
      </w:r>
    </w:p>
    <w:p w14:paraId="1EB31035">
      <w:pPr>
        <w:widowControl/>
        <w:autoSpaceDE w:val="0"/>
        <w:autoSpaceDN w:val="0"/>
        <w:adjustRightInd w:val="0"/>
        <w:spacing w:line="440" w:lineRule="exact"/>
        <w:jc w:val="center"/>
        <w:outlineLvl w:val="2"/>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lang w:val="en-US" w:eastAsia="zh-CN"/>
        </w:rPr>
        <w:t>九</w:t>
      </w:r>
      <w:r>
        <w:rPr>
          <w:rFonts w:hint="eastAsia" w:ascii="宋体" w:hAnsi="宋体" w:eastAsia="宋体" w:cs="宋体"/>
          <w:kern w:val="1"/>
          <w:sz w:val="28"/>
          <w:szCs w:val="28"/>
          <w:highlight w:val="none"/>
        </w:rPr>
        <w:t>、</w:t>
      </w:r>
      <w:r>
        <w:rPr>
          <w:rFonts w:hint="eastAsia" w:ascii="宋体" w:hAnsi="宋体" w:eastAsia="宋体" w:cs="宋体"/>
          <w:kern w:val="1"/>
          <w:sz w:val="28"/>
          <w:szCs w:val="28"/>
          <w:highlight w:val="none"/>
          <w:lang w:val="en-US" w:eastAsia="zh-CN"/>
        </w:rPr>
        <w:t>反商业贿赂</w:t>
      </w:r>
      <w:r>
        <w:rPr>
          <w:rFonts w:hint="eastAsia" w:ascii="宋体" w:hAnsi="宋体" w:eastAsia="宋体" w:cs="宋体"/>
          <w:kern w:val="1"/>
          <w:sz w:val="28"/>
          <w:szCs w:val="28"/>
          <w:highlight w:val="none"/>
        </w:rPr>
        <w:t>承诺书</w:t>
      </w:r>
    </w:p>
    <w:p w14:paraId="5ECD9A6B">
      <w:pPr>
        <w:widowControl/>
        <w:autoSpaceDE w:val="0"/>
        <w:autoSpaceDN w:val="0"/>
        <w:adjustRightInd w:val="0"/>
        <w:spacing w:line="440" w:lineRule="exact"/>
        <w:rPr>
          <w:rFonts w:hint="eastAsia" w:ascii="宋体" w:hAnsi="宋体" w:eastAsia="宋体" w:cs="宋体"/>
          <w:b/>
          <w:bCs/>
          <w:kern w:val="1"/>
          <w:sz w:val="28"/>
          <w:szCs w:val="28"/>
          <w:highlight w:val="none"/>
        </w:rPr>
      </w:pPr>
    </w:p>
    <w:p w14:paraId="190B991B">
      <w:pPr>
        <w:widowControl/>
        <w:autoSpaceDE w:val="0"/>
        <w:autoSpaceDN w:val="0"/>
        <w:adjustRightInd w:val="0"/>
        <w:spacing w:line="440" w:lineRule="exact"/>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u w:val="single"/>
        </w:rPr>
        <w:t xml:space="preserve"> （采购人） </w:t>
      </w:r>
      <w:r>
        <w:rPr>
          <w:rFonts w:hint="eastAsia" w:ascii="宋体" w:hAnsi="宋体" w:eastAsia="宋体" w:cs="宋体"/>
          <w:kern w:val="1"/>
          <w:sz w:val="28"/>
          <w:szCs w:val="28"/>
          <w:highlight w:val="none"/>
        </w:rPr>
        <w:t>：</w:t>
      </w:r>
    </w:p>
    <w:p w14:paraId="5FDB6DB3">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为进一步规范政府采购行为，营造公平竞争的政府采购市场环境，维护政府采购制度良好声誉，在参与贵单位组织的政府采购活动中，我方庄重承诺：</w:t>
      </w:r>
    </w:p>
    <w:p w14:paraId="493CE28B">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依法参与：依法参与政府采购活动，遵纪守法，诚信经营，公平竞争。</w:t>
      </w:r>
    </w:p>
    <w:p w14:paraId="7BDCC8F0">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杜绝贿赂：不向采购人、采购代理机构和评审专家提供任何形式的商业贿赂，对索取或接受商业贿赂的单位和个人，及时向财政部门和纪检监察机关举报。</w:t>
      </w:r>
    </w:p>
    <w:p w14:paraId="150DD8BD">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公平竞争：不采取不正当手段诋毁、排挤其它</w:t>
      </w:r>
      <w:r>
        <w:rPr>
          <w:rStyle w:val="24"/>
          <w:rFonts w:hint="eastAsia" w:ascii="宋体" w:hAnsi="宋体" w:eastAsia="宋体" w:cs="宋体"/>
          <w:sz w:val="28"/>
          <w:szCs w:val="28"/>
          <w:highlight w:val="none"/>
          <w:lang w:eastAsia="zh-CN"/>
        </w:rPr>
        <w:t>投标人</w:t>
      </w:r>
      <w:r>
        <w:rPr>
          <w:rStyle w:val="24"/>
          <w:rFonts w:hint="eastAsia" w:ascii="宋体" w:hAnsi="宋体" w:eastAsia="宋体" w:cs="宋体"/>
          <w:sz w:val="28"/>
          <w:szCs w:val="28"/>
          <w:highlight w:val="none"/>
        </w:rPr>
        <w:t>，与其它参与政府采购活动的</w:t>
      </w:r>
      <w:r>
        <w:rPr>
          <w:rStyle w:val="24"/>
          <w:rFonts w:hint="eastAsia" w:ascii="宋体" w:hAnsi="宋体" w:eastAsia="宋体" w:cs="宋体"/>
          <w:sz w:val="28"/>
          <w:szCs w:val="28"/>
          <w:highlight w:val="none"/>
          <w:lang w:eastAsia="zh-CN"/>
        </w:rPr>
        <w:t>投标人</w:t>
      </w:r>
      <w:r>
        <w:rPr>
          <w:rStyle w:val="24"/>
          <w:rFonts w:hint="eastAsia" w:ascii="宋体" w:hAnsi="宋体" w:eastAsia="宋体" w:cs="宋体"/>
          <w:sz w:val="28"/>
          <w:szCs w:val="28"/>
          <w:highlight w:val="none"/>
        </w:rPr>
        <w:t>保持良性的竞争关系。</w:t>
      </w:r>
    </w:p>
    <w:p w14:paraId="4B9BF5B2">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不恶意串通：不与采购人、采购代理机构和评审专家恶意串通，自觉维护政府采购公平竞争的市场秩序。</w:t>
      </w:r>
    </w:p>
    <w:p w14:paraId="116CC3CA">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不商业欺诈：不与其它</w:t>
      </w:r>
      <w:r>
        <w:rPr>
          <w:rStyle w:val="24"/>
          <w:rFonts w:hint="eastAsia" w:ascii="宋体" w:hAnsi="宋体" w:eastAsia="宋体" w:cs="宋体"/>
          <w:sz w:val="28"/>
          <w:szCs w:val="28"/>
          <w:highlight w:val="none"/>
          <w:lang w:eastAsia="zh-CN"/>
        </w:rPr>
        <w:t>投标人</w:t>
      </w:r>
      <w:r>
        <w:rPr>
          <w:rStyle w:val="24"/>
          <w:rFonts w:hint="eastAsia" w:ascii="宋体" w:hAnsi="宋体" w:eastAsia="宋体" w:cs="宋体"/>
          <w:sz w:val="28"/>
          <w:szCs w:val="28"/>
          <w:highlight w:val="none"/>
        </w:rPr>
        <w:t>串通采取围标、陪标等商业欺诈手段谋取中标，积极维护国家利益、社会公共利益和采购人的合法权益。</w:t>
      </w:r>
    </w:p>
    <w:p w14:paraId="165DCDA0">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履行合同义务：严格履行政府采购合同约定义务，不在政府采购合同执行过程中采取降低质量或标准、减少数量、拖延交付时间等方式损害采购人的利益，并自觉承担违约责任。</w:t>
      </w:r>
    </w:p>
    <w:p w14:paraId="63A1AF25">
      <w:pPr>
        <w:widowControl/>
        <w:autoSpaceDE w:val="0"/>
        <w:autoSpaceDN w:val="0"/>
        <w:adjustRightInd w:val="0"/>
        <w:spacing w:line="440" w:lineRule="exact"/>
        <w:ind w:firstLine="480"/>
        <w:rPr>
          <w:rStyle w:val="24"/>
          <w:rFonts w:hint="eastAsia" w:ascii="宋体" w:hAnsi="宋体" w:eastAsia="宋体" w:cs="宋体"/>
          <w:sz w:val="28"/>
          <w:szCs w:val="28"/>
          <w:highlight w:val="none"/>
        </w:rPr>
      </w:pPr>
      <w:r>
        <w:rPr>
          <w:rStyle w:val="24"/>
          <w:rFonts w:hint="eastAsia" w:ascii="宋体" w:hAnsi="宋体" w:eastAsia="宋体" w:cs="宋体"/>
          <w:sz w:val="28"/>
          <w:szCs w:val="28"/>
          <w:highlight w:val="none"/>
        </w:rPr>
        <w:t>配合监督检查：自觉接受并积极配合财政部门和纪检监察机关依法实施的监督检查，如实反映情况，及时提供有关证明材料。</w:t>
      </w:r>
    </w:p>
    <w:p w14:paraId="216C159B">
      <w:pPr>
        <w:widowControl/>
        <w:autoSpaceDE w:val="0"/>
        <w:autoSpaceDN w:val="0"/>
        <w:adjustRightInd w:val="0"/>
        <w:spacing w:line="440" w:lineRule="exact"/>
        <w:ind w:right="-481" w:firstLine="420"/>
        <w:rPr>
          <w:rFonts w:hint="eastAsia" w:ascii="宋体" w:hAnsi="宋体" w:eastAsia="宋体" w:cs="宋体"/>
          <w:kern w:val="1"/>
          <w:sz w:val="28"/>
          <w:szCs w:val="28"/>
          <w:highlight w:val="none"/>
        </w:rPr>
      </w:pPr>
    </w:p>
    <w:p w14:paraId="5D0D3797">
      <w:pPr>
        <w:widowControl/>
        <w:autoSpaceDE w:val="0"/>
        <w:autoSpaceDN w:val="0"/>
        <w:adjustRightInd w:val="0"/>
        <w:spacing w:line="440" w:lineRule="exact"/>
        <w:ind w:right="-481"/>
        <w:rPr>
          <w:rFonts w:hint="eastAsia" w:ascii="宋体" w:hAnsi="宋体" w:eastAsia="宋体" w:cs="宋体"/>
          <w:kern w:val="1"/>
          <w:sz w:val="28"/>
          <w:szCs w:val="28"/>
          <w:highlight w:val="none"/>
        </w:rPr>
      </w:pPr>
    </w:p>
    <w:p w14:paraId="4E9789C7">
      <w:pPr>
        <w:widowControl/>
        <w:autoSpaceDE w:val="0"/>
        <w:autoSpaceDN w:val="0"/>
        <w:adjustRightInd w:val="0"/>
        <w:spacing w:line="440" w:lineRule="exact"/>
        <w:ind w:right="-481"/>
        <w:rPr>
          <w:rFonts w:hint="eastAsia" w:ascii="宋体" w:hAnsi="宋体" w:eastAsia="宋体" w:cs="宋体"/>
          <w:kern w:val="1"/>
          <w:sz w:val="28"/>
          <w:szCs w:val="28"/>
          <w:highlight w:val="none"/>
        </w:rPr>
      </w:pPr>
    </w:p>
    <w:p w14:paraId="0644B3FB">
      <w:pPr>
        <w:spacing w:line="440" w:lineRule="exact"/>
        <w:ind w:firstLine="4793" w:firstLineChars="1712"/>
        <w:rPr>
          <w:rFonts w:hint="eastAsia" w:ascii="宋体" w:hAnsi="宋体" w:eastAsia="宋体" w:cs="宋体"/>
          <w:sz w:val="28"/>
          <w:szCs w:val="28"/>
          <w:highlight w:val="none"/>
        </w:rPr>
      </w:pPr>
      <w:r>
        <w:rPr>
          <w:rFonts w:hint="eastAsia" w:ascii="宋体" w:hAnsi="宋体" w:eastAsia="宋体" w:cs="宋体"/>
          <w:sz w:val="28"/>
          <w:szCs w:val="28"/>
          <w:highlight w:val="none"/>
        </w:rPr>
        <w:t>投  标  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029A7A7F">
      <w:pPr>
        <w:spacing w:line="440" w:lineRule="exact"/>
        <w:ind w:firstLine="4793" w:firstLineChars="1712"/>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6638645">
      <w:pPr>
        <w:spacing w:line="440" w:lineRule="exact"/>
        <w:ind w:firstLine="4793" w:firstLineChars="1712"/>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24653BC">
      <w:pPr>
        <w:widowControl/>
        <w:autoSpaceDE w:val="0"/>
        <w:autoSpaceDN w:val="0"/>
        <w:adjustRightInd w:val="0"/>
        <w:spacing w:line="440" w:lineRule="exact"/>
        <w:rPr>
          <w:rStyle w:val="24"/>
          <w:rFonts w:hint="eastAsia" w:ascii="宋体" w:hAnsi="宋体" w:eastAsia="宋体" w:cs="宋体"/>
          <w:sz w:val="28"/>
          <w:szCs w:val="28"/>
        </w:rPr>
      </w:pPr>
    </w:p>
    <w:p w14:paraId="6F23CC23">
      <w:pPr>
        <w:widowControl/>
        <w:autoSpaceDE w:val="0"/>
        <w:autoSpaceDN w:val="0"/>
        <w:adjustRightInd w:val="0"/>
        <w:spacing w:line="440" w:lineRule="exact"/>
        <w:ind w:firstLine="630"/>
        <w:jc w:val="center"/>
        <w:rPr>
          <w:rFonts w:hint="eastAsia" w:ascii="宋体" w:hAnsi="宋体" w:eastAsia="宋体" w:cs="宋体"/>
          <w:kern w:val="1"/>
          <w:sz w:val="28"/>
          <w:szCs w:val="28"/>
          <w:lang w:val="en-US" w:eastAsia="zh-CN" w:bidi="ar-SA"/>
        </w:rPr>
      </w:pPr>
      <w:r>
        <w:rPr>
          <w:rFonts w:hint="eastAsia" w:ascii="宋体" w:hAnsi="宋体" w:eastAsia="宋体" w:cs="宋体"/>
          <w:kern w:val="1"/>
          <w:sz w:val="28"/>
          <w:szCs w:val="28"/>
        </w:rPr>
        <w:br w:type="page"/>
      </w:r>
    </w:p>
    <w:p w14:paraId="1A2CEDE8">
      <w:pPr>
        <w:widowControl/>
        <w:autoSpaceDE w:val="0"/>
        <w:autoSpaceDN w:val="0"/>
        <w:adjustRightInd w:val="0"/>
        <w:spacing w:line="440" w:lineRule="exact"/>
        <w:ind w:firstLine="630"/>
        <w:jc w:val="center"/>
        <w:outlineLvl w:val="2"/>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十、</w:t>
      </w:r>
      <w:r>
        <w:rPr>
          <w:rFonts w:hint="eastAsia" w:ascii="宋体" w:hAnsi="宋体" w:eastAsia="宋体" w:cs="宋体"/>
          <w:kern w:val="1"/>
          <w:sz w:val="28"/>
          <w:szCs w:val="28"/>
        </w:rPr>
        <w:t>中小企业声明函</w:t>
      </w:r>
    </w:p>
    <w:p w14:paraId="50BCF25D">
      <w:pPr>
        <w:widowControl/>
        <w:autoSpaceDE w:val="0"/>
        <w:autoSpaceDN w:val="0"/>
        <w:adjustRightInd w:val="0"/>
        <w:spacing w:line="440" w:lineRule="exact"/>
        <w:rPr>
          <w:rFonts w:hint="eastAsia" w:ascii="宋体" w:hAnsi="宋体" w:eastAsia="宋体" w:cs="宋体"/>
          <w:b/>
          <w:bCs/>
          <w:kern w:val="1"/>
          <w:sz w:val="28"/>
          <w:szCs w:val="28"/>
        </w:rPr>
      </w:pPr>
    </w:p>
    <w:p w14:paraId="6F850F39">
      <w:pPr>
        <w:widowControl/>
        <w:autoSpaceDE w:val="0"/>
        <w:autoSpaceDN w:val="0"/>
        <w:adjustRightInd w:val="0"/>
        <w:spacing w:line="440" w:lineRule="exact"/>
        <w:ind w:firstLine="630"/>
        <w:jc w:val="center"/>
        <w:rPr>
          <w:rFonts w:hint="eastAsia" w:ascii="宋体" w:hAnsi="宋体" w:eastAsia="宋体" w:cs="宋体"/>
          <w:kern w:val="1"/>
          <w:sz w:val="28"/>
          <w:szCs w:val="28"/>
        </w:rPr>
      </w:pPr>
      <w:r>
        <w:rPr>
          <w:rFonts w:hint="eastAsia" w:ascii="宋体" w:hAnsi="宋体" w:eastAsia="宋体" w:cs="宋体"/>
          <w:kern w:val="1"/>
          <w:sz w:val="28"/>
          <w:szCs w:val="28"/>
        </w:rPr>
        <w:t>中小企业声明函（服务）</w:t>
      </w:r>
    </w:p>
    <w:p w14:paraId="6007AE8B">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本公司（联合体）郑重声明，根据《政府采购促进中小企业发展管理办法》（</w:t>
      </w:r>
      <w:r>
        <w:rPr>
          <w:rFonts w:hint="eastAsia" w:ascii="宋体" w:hAnsi="宋体" w:eastAsia="宋体" w:cs="宋体"/>
          <w:color w:val="000000"/>
          <w:kern w:val="0"/>
          <w:sz w:val="28"/>
          <w:szCs w:val="28"/>
          <w:lang w:eastAsia="zh-CN" w:bidi="ar"/>
        </w:rPr>
        <w:t>新财规</w:t>
      </w:r>
      <w:r>
        <w:rPr>
          <w:rFonts w:hint="eastAsia" w:ascii="宋体" w:hAnsi="宋体" w:eastAsia="宋体" w:cs="宋体"/>
          <w:color w:val="000000"/>
          <w:kern w:val="0"/>
          <w:sz w:val="28"/>
          <w:szCs w:val="28"/>
          <w:lang w:bidi="ar"/>
        </w:rPr>
        <w:t>﹝202</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﹞6 号）的规定，本公司（联合体）参加</w:t>
      </w:r>
      <w:r>
        <w:rPr>
          <w:rFonts w:hint="eastAsia" w:ascii="宋体" w:hAnsi="宋体" w:eastAsia="宋体" w:cs="宋体"/>
          <w:color w:val="000000"/>
          <w:kern w:val="0"/>
          <w:sz w:val="28"/>
          <w:szCs w:val="28"/>
          <w:u w:val="single"/>
          <w:lang w:bidi="ar"/>
        </w:rPr>
        <w:t>（单位名称）</w:t>
      </w:r>
      <w:r>
        <w:rPr>
          <w:rFonts w:hint="eastAsia" w:ascii="宋体" w:hAnsi="宋体" w:eastAsia="宋体" w:cs="宋体"/>
          <w:color w:val="000000"/>
          <w:kern w:val="0"/>
          <w:sz w:val="28"/>
          <w:szCs w:val="28"/>
          <w:lang w:bidi="ar"/>
        </w:rPr>
        <w:t>的</w:t>
      </w:r>
      <w:r>
        <w:rPr>
          <w:rFonts w:hint="eastAsia" w:ascii="宋体" w:hAnsi="宋体" w:eastAsia="宋体" w:cs="宋体"/>
          <w:color w:val="000000"/>
          <w:kern w:val="0"/>
          <w:sz w:val="28"/>
          <w:szCs w:val="28"/>
          <w:u w:val="single"/>
          <w:lang w:bidi="ar"/>
        </w:rPr>
        <w:t>（项目名</w:t>
      </w:r>
      <w:r>
        <w:rPr>
          <w:rFonts w:hint="eastAsia" w:ascii="宋体" w:hAnsi="宋体" w:eastAsia="宋体" w:cs="宋体"/>
          <w:color w:val="000000"/>
          <w:kern w:val="0"/>
          <w:sz w:val="28"/>
          <w:szCs w:val="28"/>
          <w:lang w:bidi="ar"/>
        </w:rPr>
        <w:t>称）采购活动，工程的施工单位全部为符合政策要求的中小企业（或者：服务全部由符合政策要求的中小企业承接）。相关企业（含联合体中的中小企业、签订分包意向协议的中小企业）的具体情况如下：</w:t>
      </w:r>
    </w:p>
    <w:p w14:paraId="26F698C4">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u w:val="single"/>
          <w:lang w:bidi="ar"/>
        </w:rPr>
        <w:t xml:space="preserve"> （标的名称）</w:t>
      </w:r>
      <w:r>
        <w:rPr>
          <w:rFonts w:hint="eastAsia" w:ascii="宋体" w:hAnsi="宋体" w:eastAsia="宋体" w:cs="宋体"/>
          <w:color w:val="000000"/>
          <w:kern w:val="0"/>
          <w:sz w:val="28"/>
          <w:szCs w:val="28"/>
          <w:lang w:bidi="ar"/>
        </w:rPr>
        <w:t xml:space="preserve"> ，属于</w:t>
      </w:r>
      <w:r>
        <w:rPr>
          <w:rFonts w:hint="eastAsia" w:ascii="宋体" w:hAnsi="宋体" w:eastAsia="宋体" w:cs="宋体"/>
          <w:color w:val="000000"/>
          <w:kern w:val="0"/>
          <w:sz w:val="28"/>
          <w:szCs w:val="28"/>
          <w:u w:val="single"/>
          <w:lang w:bidi="ar"/>
        </w:rPr>
        <w:t>（采购文件中明确的所属行业）</w:t>
      </w:r>
      <w:r>
        <w:rPr>
          <w:rFonts w:hint="eastAsia" w:ascii="宋体" w:hAnsi="宋体" w:eastAsia="宋体" w:cs="宋体"/>
          <w:color w:val="000000"/>
          <w:kern w:val="0"/>
          <w:sz w:val="28"/>
          <w:szCs w:val="28"/>
          <w:lang w:bidi="ar"/>
        </w:rPr>
        <w:t>； 承建（承接）企业为</w:t>
      </w:r>
      <w:r>
        <w:rPr>
          <w:rFonts w:hint="eastAsia" w:ascii="宋体" w:hAnsi="宋体" w:eastAsia="宋体" w:cs="宋体"/>
          <w:color w:val="000000"/>
          <w:kern w:val="0"/>
          <w:sz w:val="28"/>
          <w:szCs w:val="28"/>
          <w:u w:val="single"/>
          <w:lang w:bidi="ar"/>
        </w:rPr>
        <w:t>（企业名称）</w:t>
      </w:r>
      <w:r>
        <w:rPr>
          <w:rFonts w:hint="eastAsia" w:ascii="宋体" w:hAnsi="宋体" w:eastAsia="宋体" w:cs="宋体"/>
          <w:color w:val="000000"/>
          <w:kern w:val="0"/>
          <w:sz w:val="28"/>
          <w:szCs w:val="28"/>
          <w:lang w:bidi="ar"/>
        </w:rPr>
        <w:t>，从业人员</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人，营业收入为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万元，资产总额为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万元，属于</w:t>
      </w:r>
      <w:r>
        <w:rPr>
          <w:rFonts w:hint="eastAsia" w:ascii="宋体" w:hAnsi="宋体" w:eastAsia="宋体" w:cs="宋体"/>
          <w:color w:val="000000"/>
          <w:kern w:val="0"/>
          <w:sz w:val="28"/>
          <w:szCs w:val="28"/>
          <w:u w:val="single"/>
          <w:lang w:bidi="ar"/>
        </w:rPr>
        <w:t>（中型企业、小型企业、微型企业）</w:t>
      </w:r>
      <w:r>
        <w:rPr>
          <w:rFonts w:hint="eastAsia" w:ascii="宋体" w:hAnsi="宋体" w:eastAsia="宋体" w:cs="宋体"/>
          <w:color w:val="000000"/>
          <w:kern w:val="0"/>
          <w:sz w:val="28"/>
          <w:szCs w:val="28"/>
          <w:lang w:bidi="ar"/>
        </w:rPr>
        <w:t xml:space="preserve">； </w:t>
      </w:r>
    </w:p>
    <w:p w14:paraId="0F48AF53">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u w:val="single"/>
          <w:lang w:bidi="ar"/>
        </w:rPr>
        <w:t xml:space="preserve"> （标的名称）</w:t>
      </w:r>
      <w:r>
        <w:rPr>
          <w:rFonts w:hint="eastAsia" w:ascii="宋体" w:hAnsi="宋体" w:eastAsia="宋体" w:cs="宋体"/>
          <w:color w:val="000000"/>
          <w:kern w:val="0"/>
          <w:sz w:val="28"/>
          <w:szCs w:val="28"/>
          <w:lang w:bidi="ar"/>
        </w:rPr>
        <w:t xml:space="preserve"> ，属于</w:t>
      </w:r>
      <w:r>
        <w:rPr>
          <w:rFonts w:hint="eastAsia" w:ascii="宋体" w:hAnsi="宋体" w:eastAsia="宋体" w:cs="宋体"/>
          <w:color w:val="000000"/>
          <w:kern w:val="0"/>
          <w:sz w:val="28"/>
          <w:szCs w:val="28"/>
          <w:u w:val="single"/>
          <w:lang w:bidi="ar"/>
        </w:rPr>
        <w:t>（采购文件中明确的所属行</w:t>
      </w:r>
      <w:r>
        <w:rPr>
          <w:rFonts w:hint="eastAsia" w:ascii="宋体" w:hAnsi="宋体" w:eastAsia="宋体" w:cs="宋体"/>
          <w:color w:val="000000"/>
          <w:kern w:val="0"/>
          <w:sz w:val="28"/>
          <w:szCs w:val="28"/>
          <w:lang w:bidi="ar"/>
        </w:rPr>
        <w:t>业）； 承建（承接）企业为（</w:t>
      </w:r>
      <w:r>
        <w:rPr>
          <w:rFonts w:hint="eastAsia" w:ascii="宋体" w:hAnsi="宋体" w:eastAsia="宋体" w:cs="宋体"/>
          <w:color w:val="000000"/>
          <w:kern w:val="0"/>
          <w:sz w:val="28"/>
          <w:szCs w:val="28"/>
          <w:u w:val="single"/>
          <w:lang w:bidi="ar"/>
        </w:rPr>
        <w:t>企业名称）</w:t>
      </w:r>
      <w:r>
        <w:rPr>
          <w:rFonts w:hint="eastAsia" w:ascii="宋体" w:hAnsi="宋体" w:eastAsia="宋体" w:cs="宋体"/>
          <w:color w:val="000000"/>
          <w:kern w:val="0"/>
          <w:sz w:val="28"/>
          <w:szCs w:val="28"/>
          <w:lang w:bidi="ar"/>
        </w:rPr>
        <w:t>，从业人员</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人，营业 收入为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万元，资产总额为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万元，属于（中型企业、 小型企业、微型企业）； </w:t>
      </w:r>
    </w:p>
    <w:p w14:paraId="421EB76C">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w:t>
      </w:r>
    </w:p>
    <w:p w14:paraId="2E8F5D7B">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以上企业，不属于大企业的分支机构，不存在控股股东 为大企业的情形，也不存在与大企业的负责人为同一人的情形。</w:t>
      </w:r>
    </w:p>
    <w:p w14:paraId="5C9E93AB">
      <w:pPr>
        <w:widowControl/>
        <w:spacing w:line="520" w:lineRule="exact"/>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本企业对上述声明内容的真实性负责。如有虚假，将依 法承担相应责任。 </w:t>
      </w:r>
    </w:p>
    <w:p w14:paraId="50A2321D">
      <w:pPr>
        <w:widowControl/>
        <w:autoSpaceDE w:val="0"/>
        <w:autoSpaceDN w:val="0"/>
        <w:adjustRightInd w:val="0"/>
        <w:spacing w:line="440" w:lineRule="exact"/>
        <w:rPr>
          <w:rFonts w:hint="eastAsia" w:ascii="宋体" w:hAnsi="宋体" w:eastAsia="宋体" w:cs="宋体"/>
          <w:kern w:val="1"/>
          <w:sz w:val="28"/>
          <w:szCs w:val="28"/>
        </w:rPr>
      </w:pPr>
    </w:p>
    <w:p w14:paraId="5C4803FC">
      <w:pPr>
        <w:widowControl/>
        <w:autoSpaceDE w:val="0"/>
        <w:autoSpaceDN w:val="0"/>
        <w:adjustRightInd w:val="0"/>
        <w:spacing w:line="440" w:lineRule="exact"/>
        <w:ind w:firstLine="504"/>
        <w:rPr>
          <w:rFonts w:hint="eastAsia" w:ascii="宋体" w:hAnsi="宋体" w:eastAsia="宋体" w:cs="宋体"/>
          <w:kern w:val="1"/>
          <w:sz w:val="28"/>
          <w:szCs w:val="28"/>
        </w:rPr>
      </w:pPr>
    </w:p>
    <w:p w14:paraId="5DBB5CB3">
      <w:pPr>
        <w:widowControl/>
        <w:tabs>
          <w:tab w:val="left" w:pos="4860"/>
        </w:tabs>
        <w:autoSpaceDE w:val="0"/>
        <w:autoSpaceDN w:val="0"/>
        <w:adjustRightInd w:val="0"/>
        <w:spacing w:line="440" w:lineRule="exact"/>
        <w:ind w:firstLine="504"/>
        <w:jc w:val="center"/>
        <w:rPr>
          <w:rFonts w:hint="eastAsia" w:ascii="宋体" w:hAnsi="宋体" w:eastAsia="宋体" w:cs="宋体"/>
          <w:kern w:val="1"/>
          <w:sz w:val="28"/>
          <w:szCs w:val="28"/>
        </w:rPr>
      </w:pPr>
      <w:r>
        <w:rPr>
          <w:rFonts w:hint="eastAsia" w:ascii="宋体" w:hAnsi="宋体" w:eastAsia="宋体" w:cs="宋体"/>
          <w:kern w:val="1"/>
          <w:sz w:val="28"/>
          <w:szCs w:val="28"/>
        </w:rPr>
        <w:t xml:space="preserve">               企业名称（公章）： </w:t>
      </w:r>
    </w:p>
    <w:p w14:paraId="7C81AA82">
      <w:pPr>
        <w:widowControl/>
        <w:autoSpaceDE w:val="0"/>
        <w:autoSpaceDN w:val="0"/>
        <w:adjustRightInd w:val="0"/>
        <w:spacing w:line="440" w:lineRule="exact"/>
        <w:ind w:right="-481" w:firstLine="756"/>
        <w:jc w:val="center"/>
        <w:rPr>
          <w:rStyle w:val="24"/>
          <w:rFonts w:hint="eastAsia" w:ascii="宋体" w:hAnsi="宋体" w:eastAsia="宋体" w:cs="宋体"/>
          <w:sz w:val="28"/>
          <w:szCs w:val="28"/>
        </w:rPr>
      </w:pPr>
      <w:r>
        <w:rPr>
          <w:rStyle w:val="24"/>
          <w:rFonts w:hint="eastAsia" w:ascii="宋体" w:hAnsi="宋体" w:eastAsia="宋体" w:cs="宋体"/>
          <w:sz w:val="28"/>
          <w:szCs w:val="28"/>
        </w:rPr>
        <w:t xml:space="preserve">                    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Style w:val="24"/>
          <w:rFonts w:hint="eastAsia" w:ascii="宋体" w:hAnsi="宋体" w:eastAsia="宋体" w:cs="宋体"/>
          <w:sz w:val="28"/>
          <w:szCs w:val="28"/>
        </w:rPr>
        <w:t xml:space="preserve">   </w:t>
      </w:r>
    </w:p>
    <w:p w14:paraId="0A55D4C8">
      <w:pPr>
        <w:spacing w:line="440" w:lineRule="exact"/>
        <w:rPr>
          <w:rStyle w:val="24"/>
          <w:rFonts w:hint="eastAsia" w:ascii="宋体" w:hAnsi="宋体" w:eastAsia="宋体" w:cs="宋体"/>
          <w:sz w:val="28"/>
          <w:szCs w:val="28"/>
        </w:rPr>
      </w:pPr>
      <w:r>
        <w:rPr>
          <w:rStyle w:val="24"/>
          <w:rFonts w:hint="eastAsia" w:ascii="宋体" w:hAnsi="宋体" w:eastAsia="宋体" w:cs="宋体"/>
          <w:sz w:val="28"/>
          <w:szCs w:val="28"/>
        </w:rPr>
        <w:t xml:space="preserve"> </w:t>
      </w:r>
    </w:p>
    <w:p w14:paraId="746AC230">
      <w:pPr>
        <w:widowControl/>
        <w:autoSpaceDE w:val="0"/>
        <w:autoSpaceDN w:val="0"/>
        <w:adjustRightInd w:val="0"/>
        <w:spacing w:before="260" w:after="260" w:line="440" w:lineRule="exact"/>
        <w:ind w:right="-481"/>
        <w:jc w:val="both"/>
        <w:rPr>
          <w:rStyle w:val="24"/>
          <w:rFonts w:hint="eastAsia" w:ascii="宋体" w:hAnsi="宋体" w:eastAsia="宋体" w:cs="宋体"/>
          <w:sz w:val="28"/>
          <w:szCs w:val="28"/>
          <w:lang w:val="en-GB"/>
        </w:rPr>
      </w:pPr>
    </w:p>
    <w:p w14:paraId="7C4C12BB">
      <w:pPr>
        <w:rPr>
          <w:rFonts w:hint="eastAsia" w:ascii="宋体" w:hAnsi="宋体" w:eastAsia="宋体" w:cs="宋体"/>
          <w:sz w:val="28"/>
          <w:szCs w:val="28"/>
        </w:rPr>
      </w:pPr>
      <w:r>
        <w:rPr>
          <w:rFonts w:hint="eastAsia" w:ascii="宋体" w:hAnsi="宋体" w:eastAsia="宋体" w:cs="宋体"/>
          <w:sz w:val="28"/>
          <w:szCs w:val="28"/>
        </w:rPr>
        <w:br w:type="page"/>
      </w:r>
    </w:p>
    <w:p w14:paraId="07EB5C1E">
      <w:pPr>
        <w:keepNext w:val="0"/>
        <w:keepLines w:val="0"/>
        <w:widowControl/>
        <w:suppressLineNumbers w:val="0"/>
        <w:shd w:val="clear" w:color="auto" w:fill="FFFFFF"/>
        <w:adjustRightInd w:val="0"/>
        <w:snapToGrid w:val="0"/>
        <w:spacing w:beforeAutospacing="1" w:afterAutospacing="1" w:line="360" w:lineRule="auto"/>
        <w:ind w:left="0" w:firstLine="562" w:firstLineChars="200"/>
        <w:jc w:val="center"/>
        <w:outlineLvl w:val="2"/>
        <w:rPr>
          <w:rFonts w:hint="eastAsia" w:ascii="宋体" w:hAnsi="宋体" w:eastAsia="宋体" w:cs="宋体"/>
          <w:i w:val="0"/>
          <w:iCs w:val="0"/>
          <w:caps w:val="0"/>
          <w:color w:val="000000"/>
          <w:spacing w:val="0"/>
          <w:kern w:val="0"/>
          <w:sz w:val="28"/>
          <w:szCs w:val="28"/>
          <w:lang w:val="en-US" w:eastAsia="zh-CN" w:bidi="ar-SA"/>
        </w:rPr>
      </w:pPr>
      <w:r>
        <w:rPr>
          <w:rStyle w:val="21"/>
          <w:rFonts w:hint="eastAsia" w:ascii="宋体" w:hAnsi="宋体" w:eastAsia="宋体" w:cs="宋体"/>
          <w:i w:val="0"/>
          <w:iCs w:val="0"/>
          <w:caps w:val="0"/>
          <w:color w:val="000000"/>
          <w:spacing w:val="0"/>
          <w:kern w:val="2"/>
          <w:sz w:val="28"/>
          <w:szCs w:val="28"/>
          <w:shd w:val="clear" w:color="auto" w:fill="FFFFFF"/>
          <w:lang w:val="en-US" w:eastAsia="zh-CN" w:bidi="ar-SA"/>
        </w:rPr>
        <w:t>中小企业划型标准规定</w:t>
      </w:r>
    </w:p>
    <w:p w14:paraId="606C29C4">
      <w:pPr>
        <w:jc w:val="left"/>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lang w:val="en-US" w:eastAsia="zh-CN"/>
        </w:rPr>
        <w:t xml:space="preserve">    </w:t>
      </w:r>
      <w:r>
        <w:rPr>
          <w:rFonts w:hint="eastAsia" w:ascii="宋体" w:hAnsi="宋体" w:eastAsia="宋体" w:cs="宋体"/>
          <w:i w:val="0"/>
          <w:iCs w:val="0"/>
          <w:caps w:val="0"/>
          <w:color w:val="000000"/>
          <w:spacing w:val="0"/>
          <w:sz w:val="28"/>
          <w:szCs w:val="28"/>
          <w:shd w:val="clear" w:color="auto" w:fill="FFFFFF"/>
        </w:rPr>
        <w:t>各行业划型标准为：</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i w:val="0"/>
          <w:iCs w:val="0"/>
          <w:caps w:val="0"/>
          <w:color w:val="000000"/>
          <w:spacing w:val="0"/>
          <w:sz w:val="28"/>
          <w:szCs w:val="28"/>
          <w:shd w:val="clear" w:color="auto" w:fill="FFFFFF"/>
        </w:rPr>
        <w:br w:type="textWrapping"/>
      </w:r>
      <w:r>
        <w:rPr>
          <w:rFonts w:hint="eastAsia" w:ascii="宋体" w:hAnsi="宋体" w:eastAsia="宋体" w:cs="宋体"/>
          <w:i w:val="0"/>
          <w:iCs w:val="0"/>
          <w:caps w:val="0"/>
          <w:color w:val="000000"/>
          <w:spacing w:val="0"/>
          <w:sz w:val="28"/>
          <w:szCs w:val="28"/>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ECDBC71">
      <w:pPr>
        <w:pStyle w:val="14"/>
        <w:jc w:val="center"/>
        <w:rPr>
          <w:rFonts w:hint="eastAsia" w:ascii="宋体" w:hAnsi="宋体" w:eastAsia="宋体" w:cs="宋体"/>
          <w:sz w:val="28"/>
          <w:szCs w:val="28"/>
          <w:lang w:val="en-US"/>
        </w:rPr>
      </w:pPr>
    </w:p>
    <w:sectPr>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46F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5EF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88B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379E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9379E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00B6A"/>
    <w:multiLevelType w:val="singleLevel"/>
    <w:tmpl w:val="8C600B6A"/>
    <w:lvl w:ilvl="0" w:tentative="0">
      <w:start w:val="1"/>
      <w:numFmt w:val="chineseCounting"/>
      <w:suff w:val="space"/>
      <w:lvlText w:val="第%1章"/>
      <w:lvlJc w:val="left"/>
      <w:rPr>
        <w:rFonts w:hint="eastAsia"/>
      </w:rPr>
    </w:lvl>
  </w:abstractNum>
  <w:abstractNum w:abstractNumId="1">
    <w:nsid w:val="A1177F58"/>
    <w:multiLevelType w:val="singleLevel"/>
    <w:tmpl w:val="A1177F58"/>
    <w:lvl w:ilvl="0" w:tentative="0">
      <w:start w:val="1"/>
      <w:numFmt w:val="decimal"/>
      <w:pStyle w:val="13"/>
      <w:lvlText w:val="%1."/>
      <w:lvlJc w:val="left"/>
      <w:pPr>
        <w:tabs>
          <w:tab w:val="left" w:pos="2040"/>
        </w:tabs>
        <w:ind w:left="2040" w:hanging="360"/>
      </w:pPr>
    </w:lvl>
  </w:abstractNum>
  <w:abstractNum w:abstractNumId="2">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3">
    <w:nsid w:val="F167B430"/>
    <w:multiLevelType w:val="singleLevel"/>
    <w:tmpl w:val="F167B430"/>
    <w:lvl w:ilvl="0" w:tentative="0">
      <w:start w:val="1"/>
      <w:numFmt w:val="chineseCounting"/>
      <w:suff w:val="nothing"/>
      <w:lvlText w:val="（%1）"/>
      <w:lvlJc w:val="left"/>
      <w:rPr>
        <w:rFonts w:hint="eastAsia"/>
      </w:rPr>
    </w:lvl>
  </w:abstractNum>
  <w:abstractNum w:abstractNumId="4">
    <w:nsid w:val="59C8C2E6"/>
    <w:multiLevelType w:val="singleLevel"/>
    <w:tmpl w:val="59C8C2E6"/>
    <w:lvl w:ilvl="0" w:tentative="0">
      <w:start w:val="9"/>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Tk4NjUxNjc5NmFjOGM0Y2Y4MWQyN2YxZjM0NDkifQ=="/>
  </w:docVars>
  <w:rsids>
    <w:rsidRoot w:val="7D717C60"/>
    <w:rsid w:val="00BB4066"/>
    <w:rsid w:val="012A6336"/>
    <w:rsid w:val="02AF331B"/>
    <w:rsid w:val="040D630F"/>
    <w:rsid w:val="044A4432"/>
    <w:rsid w:val="0556610A"/>
    <w:rsid w:val="05B41169"/>
    <w:rsid w:val="08955281"/>
    <w:rsid w:val="0A0F4BBF"/>
    <w:rsid w:val="0AEF25E0"/>
    <w:rsid w:val="0BCF51A2"/>
    <w:rsid w:val="0C8C491E"/>
    <w:rsid w:val="0CB31315"/>
    <w:rsid w:val="0E6F72FB"/>
    <w:rsid w:val="0FE66E45"/>
    <w:rsid w:val="10035CCB"/>
    <w:rsid w:val="109D690E"/>
    <w:rsid w:val="10FC50A4"/>
    <w:rsid w:val="119A0D13"/>
    <w:rsid w:val="11B76E7E"/>
    <w:rsid w:val="11BB3962"/>
    <w:rsid w:val="12D746A5"/>
    <w:rsid w:val="144F38DF"/>
    <w:rsid w:val="149A7BAE"/>
    <w:rsid w:val="14E07884"/>
    <w:rsid w:val="15B36A9A"/>
    <w:rsid w:val="1742435A"/>
    <w:rsid w:val="1798482C"/>
    <w:rsid w:val="193B669C"/>
    <w:rsid w:val="19424604"/>
    <w:rsid w:val="1A226249"/>
    <w:rsid w:val="1A53395F"/>
    <w:rsid w:val="1AAE4860"/>
    <w:rsid w:val="1B304996"/>
    <w:rsid w:val="1C2A6463"/>
    <w:rsid w:val="1CC105BE"/>
    <w:rsid w:val="1EAC6A29"/>
    <w:rsid w:val="1F36778B"/>
    <w:rsid w:val="21151EF3"/>
    <w:rsid w:val="23384D2F"/>
    <w:rsid w:val="235140D0"/>
    <w:rsid w:val="23845065"/>
    <w:rsid w:val="24B77ED6"/>
    <w:rsid w:val="25796DB2"/>
    <w:rsid w:val="258B17F0"/>
    <w:rsid w:val="25912FD0"/>
    <w:rsid w:val="25AB17E9"/>
    <w:rsid w:val="25E80F02"/>
    <w:rsid w:val="265A4FBD"/>
    <w:rsid w:val="26DC39DC"/>
    <w:rsid w:val="26FB1D89"/>
    <w:rsid w:val="27047A9B"/>
    <w:rsid w:val="277F4129"/>
    <w:rsid w:val="285048C9"/>
    <w:rsid w:val="28C20F2A"/>
    <w:rsid w:val="2AAF1D9F"/>
    <w:rsid w:val="2D8A397D"/>
    <w:rsid w:val="2DC06090"/>
    <w:rsid w:val="2DC13DA9"/>
    <w:rsid w:val="2E567C52"/>
    <w:rsid w:val="2ECB520A"/>
    <w:rsid w:val="2F4F6DC4"/>
    <w:rsid w:val="32987598"/>
    <w:rsid w:val="32CE5D6B"/>
    <w:rsid w:val="32DF468C"/>
    <w:rsid w:val="334F7DDF"/>
    <w:rsid w:val="341E2485"/>
    <w:rsid w:val="34A75871"/>
    <w:rsid w:val="354777FC"/>
    <w:rsid w:val="35B26541"/>
    <w:rsid w:val="367A5446"/>
    <w:rsid w:val="39BC3D54"/>
    <w:rsid w:val="3D536596"/>
    <w:rsid w:val="3EE84B9A"/>
    <w:rsid w:val="3F431487"/>
    <w:rsid w:val="40097B72"/>
    <w:rsid w:val="40AF3CC5"/>
    <w:rsid w:val="40B00A5B"/>
    <w:rsid w:val="41605725"/>
    <w:rsid w:val="41E8416F"/>
    <w:rsid w:val="42640CCE"/>
    <w:rsid w:val="42AF00DB"/>
    <w:rsid w:val="42D31F27"/>
    <w:rsid w:val="437D5B37"/>
    <w:rsid w:val="453D0DBE"/>
    <w:rsid w:val="461F3887"/>
    <w:rsid w:val="46B95DD1"/>
    <w:rsid w:val="46CF7C17"/>
    <w:rsid w:val="4AC56495"/>
    <w:rsid w:val="4ACC3E2B"/>
    <w:rsid w:val="4B92472D"/>
    <w:rsid w:val="4C481290"/>
    <w:rsid w:val="4C6666D1"/>
    <w:rsid w:val="4CC36774"/>
    <w:rsid w:val="4DB03590"/>
    <w:rsid w:val="4E45019C"/>
    <w:rsid w:val="4F58431A"/>
    <w:rsid w:val="4F5A43D9"/>
    <w:rsid w:val="4FA9473B"/>
    <w:rsid w:val="4FFD6441"/>
    <w:rsid w:val="50310E91"/>
    <w:rsid w:val="507331A6"/>
    <w:rsid w:val="50D603F5"/>
    <w:rsid w:val="51660608"/>
    <w:rsid w:val="51A86610"/>
    <w:rsid w:val="54370568"/>
    <w:rsid w:val="54836628"/>
    <w:rsid w:val="54D6469D"/>
    <w:rsid w:val="55237AD4"/>
    <w:rsid w:val="55332932"/>
    <w:rsid w:val="557A3DF3"/>
    <w:rsid w:val="55CB540B"/>
    <w:rsid w:val="58FF6419"/>
    <w:rsid w:val="59484E03"/>
    <w:rsid w:val="595A113D"/>
    <w:rsid w:val="59E035E9"/>
    <w:rsid w:val="5A233363"/>
    <w:rsid w:val="5B294982"/>
    <w:rsid w:val="60911000"/>
    <w:rsid w:val="61A11716"/>
    <w:rsid w:val="63475D14"/>
    <w:rsid w:val="64046AD5"/>
    <w:rsid w:val="640B10C9"/>
    <w:rsid w:val="643B0D02"/>
    <w:rsid w:val="65036E40"/>
    <w:rsid w:val="65EA1D30"/>
    <w:rsid w:val="660D4C01"/>
    <w:rsid w:val="66CA0DC7"/>
    <w:rsid w:val="67024A05"/>
    <w:rsid w:val="67A17B35"/>
    <w:rsid w:val="68117A41"/>
    <w:rsid w:val="688071E0"/>
    <w:rsid w:val="6980229D"/>
    <w:rsid w:val="6A461018"/>
    <w:rsid w:val="6AF26B3F"/>
    <w:rsid w:val="6B4F3E9C"/>
    <w:rsid w:val="6D0019E7"/>
    <w:rsid w:val="6D4E64D8"/>
    <w:rsid w:val="6D673814"/>
    <w:rsid w:val="6E157383"/>
    <w:rsid w:val="6E1A5AE9"/>
    <w:rsid w:val="6E4D33B1"/>
    <w:rsid w:val="6EC2582A"/>
    <w:rsid w:val="6F3B0FC4"/>
    <w:rsid w:val="6F806E0F"/>
    <w:rsid w:val="72513BB0"/>
    <w:rsid w:val="725B4DCF"/>
    <w:rsid w:val="72B35A00"/>
    <w:rsid w:val="731457BB"/>
    <w:rsid w:val="732B0E40"/>
    <w:rsid w:val="73661EE5"/>
    <w:rsid w:val="739C3AEB"/>
    <w:rsid w:val="73AE26DD"/>
    <w:rsid w:val="73C3376E"/>
    <w:rsid w:val="73EF4563"/>
    <w:rsid w:val="74510D7A"/>
    <w:rsid w:val="78874D6A"/>
    <w:rsid w:val="78B96EEE"/>
    <w:rsid w:val="7AB93063"/>
    <w:rsid w:val="7C197B86"/>
    <w:rsid w:val="7CBC0D5A"/>
    <w:rsid w:val="7CBE67C8"/>
    <w:rsid w:val="7D14195A"/>
    <w:rsid w:val="7D717C60"/>
    <w:rsid w:val="7DCE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0"/>
    <w:pPr>
      <w:ind w:firstLine="420"/>
    </w:pPr>
  </w:style>
  <w:style w:type="paragraph" w:styleId="6">
    <w:name w:val="Body Text"/>
    <w:basedOn w:val="1"/>
    <w:semiHidden/>
    <w:unhideWhenUsed/>
    <w:qFormat/>
    <w:uiPriority w:val="99"/>
    <w:pPr>
      <w:spacing w:after="120"/>
    </w:pPr>
  </w:style>
  <w:style w:type="paragraph" w:styleId="7">
    <w:name w:val="Body Text Indent"/>
    <w:basedOn w:val="1"/>
    <w:next w:val="5"/>
    <w:qFormat/>
    <w:uiPriority w:val="0"/>
    <w:pPr>
      <w:widowControl w:val="0"/>
      <w:spacing w:after="120"/>
      <w:ind w:left="420" w:leftChars="200"/>
      <w:jc w:val="both"/>
    </w:pPr>
    <w:rPr>
      <w:rFonts w:ascii="Times New Roman" w:hAnsi="Times New Roman" w:eastAsia="Times New Roman" w:cs="Times New Roman"/>
      <w:kern w:val="0"/>
      <w:sz w:val="20"/>
      <w:szCs w:val="21"/>
      <w:lang w:val="en-US" w:eastAsia="zh-CN" w:bidi="ar-SA"/>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cs="宋体"/>
      <w:szCs w:val="21"/>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List Number 5"/>
    <w:basedOn w:val="1"/>
    <w:qFormat/>
    <w:uiPriority w:val="0"/>
    <w:pPr>
      <w:numPr>
        <w:ilvl w:val="0"/>
        <w:numId w:val="1"/>
      </w:numPr>
    </w:pPr>
  </w:style>
  <w:style w:type="paragraph" w:styleId="14">
    <w:name w:val="footnote text"/>
    <w:basedOn w:val="1"/>
    <w:autoRedefine/>
    <w:qFormat/>
    <w:uiPriority w:val="0"/>
    <w:pPr>
      <w:widowControl/>
      <w:snapToGrid w:val="0"/>
      <w:jc w:val="left"/>
    </w:pPr>
    <w:rPr>
      <w:sz w:val="18"/>
      <w:szCs w:val="18"/>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qFormat/>
    <w:uiPriority w:val="0"/>
    <w:pPr>
      <w:autoSpaceDE w:val="0"/>
      <w:autoSpaceDN w:val="0"/>
      <w:adjustRightInd w:val="0"/>
      <w:ind w:firstLine="420" w:firstLineChars="100"/>
      <w:textAlignment w:val="baseline"/>
    </w:pPr>
    <w:rPr>
      <w:rFonts w:ascii="Times New Roman" w:hAnsi="Times New Roman"/>
      <w:sz w:val="24"/>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样式 仿宋"/>
    <w:autoRedefine/>
    <w:qFormat/>
    <w:uiPriority w:val="0"/>
    <w:rPr>
      <w:rFonts w:ascii="仿宋" w:hAnsi="仿宋" w:eastAsia="仿宋"/>
      <w:kern w:val="1"/>
    </w:rPr>
  </w:style>
  <w:style w:type="paragraph" w:customStyle="1" w:styleId="25">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6">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27">
    <w:name w:val="4正文"/>
    <w:qFormat/>
    <w:uiPriority w:val="0"/>
    <w:pPr>
      <w:widowControl w:val="0"/>
      <w:spacing w:line="360" w:lineRule="auto"/>
      <w:ind w:firstLine="200" w:firstLineChars="200"/>
      <w:jc w:val="both"/>
    </w:pPr>
    <w:rPr>
      <w:rFonts w:ascii="Times New Roman" w:hAnsi="Times New Roman" w:eastAsia="宋体" w:cs="Times New Roman"/>
      <w:spacing w:val="14"/>
      <w:kern w:val="2"/>
      <w:sz w:val="21"/>
      <w:szCs w:val="20"/>
      <w:lang w:val="en-US" w:eastAsia="zh-CN"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30">
    <w:name w:val="Table Paragraph"/>
    <w:basedOn w:val="1"/>
    <w:qFormat/>
    <w:uiPriority w:val="0"/>
    <w:rPr>
      <w:rFonts w:ascii="宋体" w:hAnsi="宋体" w:eastAsia="宋体" w:cs="宋体"/>
      <w:lang w:val="zh-CN" w:eastAsia="zh-CN" w:bidi="zh-CN"/>
    </w:rPr>
  </w:style>
  <w:style w:type="paragraph" w:customStyle="1" w:styleId="31">
    <w:name w:val="内容块-28-a"/>
    <w:basedOn w:val="1"/>
    <w:next w:val="1"/>
    <w:qFormat/>
    <w:uiPriority w:val="0"/>
    <w:pPr>
      <w:pBdr>
        <w:top w:val="single" w:color="7E7E7E" w:themeColor="text1" w:themeTint="80" w:sz="4" w:space="10"/>
        <w:left w:val="single" w:color="7E7E7E" w:themeColor="text1" w:themeTint="80" w:sz="4" w:space="16"/>
        <w:bottom w:val="single" w:color="7E7E7E" w:themeColor="text1" w:themeTint="80" w:sz="4" w:space="10"/>
        <w:right w:val="single" w:color="7E7E7E" w:themeColor="text1" w:themeTint="80" w:sz="4" w:space="16"/>
      </w:pBdr>
      <w:ind w:left="357" w:right="357"/>
      <w:textAlignment w:val="center"/>
    </w:pPr>
    <w:rPr>
      <w:szCs w:val="21"/>
    </w:rPr>
  </w:style>
  <w:style w:type="character" w:customStyle="1" w:styleId="32">
    <w:name w:val="页眉 字符"/>
    <w:link w:val="11"/>
    <w:qFormat/>
    <w:uiPriority w:val="0"/>
    <w:rPr>
      <w:sz w:val="18"/>
    </w:rPr>
  </w:style>
  <w:style w:type="character" w:customStyle="1" w:styleId="33">
    <w:name w:val="页脚 字符"/>
    <w:link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29118</Words>
  <Characters>31641</Characters>
  <Lines>0</Lines>
  <Paragraphs>0</Paragraphs>
  <TotalTime>9</TotalTime>
  <ScaleCrop>false</ScaleCrop>
  <LinksUpToDate>false</LinksUpToDate>
  <CharactersWithSpaces>33428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2024-04-19T10:54:00Z</dcterms:created>
  <dc:creator>潮宝宝</dc:creator>
  <cp:lastModifiedBy>Administrator</cp:lastModifiedBy>
  <cp:lastPrinted>2025-12-15T04:26:00Z</cp:lastPrinted>
  <dcterms:modified xsi:type="dcterms:W3CDTF">2026-02-14T05:19:58Z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BB4AA5ED25C94A30B70BA6CF2C5105C9_13</vt:lpwstr>
  </property>
  <property fmtid="{D5CDD505-2E9C-101B-9397-08002B2CF9AE}" pid="4" name="KSOTemplateDocerSaveRecord">
    <vt:lpwstr>eyJoZGlkIjoiNzI5MzU5YWNlZDA3Y2M2N2Y0M2YzNTQ5NDNkYWZlMmYiLCJ1c2VySWQiOiI1MTAxMDQwMDMifQ==</vt:lpwstr>
  </property>
</Properties>
</file>