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rPr>
          <w:rFonts w:ascii="宋体" w:hAnsi="宋体" w:cs="宋体"/>
          <w:b/>
          <w:bCs/>
          <w:sz w:val="24"/>
          <w:szCs w:val="24"/>
        </w:rPr>
      </w:pPr>
      <w:r>
        <w:rPr>
          <w:rFonts w:hint="eastAsia" w:ascii="宋体" w:hAnsi="宋体" w:cs="宋体"/>
          <w:b/>
          <w:bCs/>
          <w:sz w:val="24"/>
          <w:szCs w:val="24"/>
        </w:rPr>
        <w:t>附件2：</w:t>
      </w:r>
      <w:bookmarkStart w:id="0" w:name="_GoBack"/>
      <w:bookmarkEnd w:id="0"/>
    </w:p>
    <w:p>
      <w:pPr>
        <w:adjustRightInd w:val="0"/>
        <w:spacing w:line="360" w:lineRule="auto"/>
        <w:jc w:val="center"/>
        <w:rPr>
          <w:rFonts w:ascii="宋体" w:hAnsi="宋体" w:cs="宋体"/>
          <w:b/>
          <w:bCs/>
          <w:sz w:val="24"/>
          <w:szCs w:val="24"/>
        </w:rPr>
      </w:pPr>
      <w:r>
        <w:rPr>
          <w:rFonts w:hint="eastAsia" w:ascii="宋体" w:hAnsi="宋体" w:cs="宋体"/>
          <w:b/>
          <w:bCs/>
          <w:sz w:val="24"/>
          <w:szCs w:val="24"/>
        </w:rPr>
        <w:t>专用资格其他要求</w:t>
      </w:r>
    </w:p>
    <w:p>
      <w:pPr>
        <w:adjustRightInd w:val="0"/>
        <w:spacing w:line="360" w:lineRule="auto"/>
        <w:ind w:firstLine="422" w:firstLineChars="200"/>
        <w:rPr>
          <w:rFonts w:ascii="宋体" w:hAnsi="宋体" w:cs="宋体"/>
          <w:b/>
          <w:bCs/>
          <w:sz w:val="21"/>
          <w:szCs w:val="21"/>
        </w:rPr>
      </w:pPr>
      <w:r>
        <w:rPr>
          <w:rFonts w:hint="eastAsia" w:ascii="宋体" w:hAnsi="宋体" w:cs="宋体"/>
          <w:b/>
          <w:bCs/>
          <w:sz w:val="21"/>
          <w:szCs w:val="21"/>
        </w:rPr>
        <w:t>一、安全质量要求：</w:t>
      </w:r>
    </w:p>
    <w:p>
      <w:pPr>
        <w:adjustRightInd w:val="0"/>
        <w:snapToGrid w:val="0"/>
        <w:spacing w:line="360" w:lineRule="auto"/>
        <w:ind w:firstLine="420"/>
        <w:rPr>
          <w:rFonts w:ascii="宋体" w:hAnsi="宋体" w:cs="宋体"/>
          <w:sz w:val="21"/>
          <w:szCs w:val="21"/>
        </w:rPr>
      </w:pPr>
      <w:r>
        <w:rPr>
          <w:rFonts w:hint="eastAsia" w:ascii="宋体" w:hAnsi="宋体" w:cs="宋体"/>
          <w:sz w:val="21"/>
          <w:szCs w:val="21"/>
        </w:rPr>
        <w:t>（1）不得存在：自开标日前三年内发生因</w:t>
      </w:r>
      <w:r>
        <w:rPr>
          <w:rFonts w:hint="eastAsia" w:ascii="宋体" w:hAnsi="宋体" w:cs="宋体"/>
          <w:sz w:val="21"/>
          <w:szCs w:val="21"/>
          <w:lang w:eastAsia="zh-CN"/>
        </w:rPr>
        <w:t>投标人</w:t>
      </w:r>
      <w:r>
        <w:rPr>
          <w:rFonts w:hint="eastAsia" w:ascii="宋体" w:hAnsi="宋体" w:cs="宋体"/>
          <w:sz w:val="21"/>
          <w:szCs w:val="21"/>
        </w:rPr>
        <w:t>原因负同等及以上责任造成的重大质量事故（二级及以上质量事件）；一年内发生因</w:t>
      </w:r>
      <w:r>
        <w:rPr>
          <w:rFonts w:hint="eastAsia" w:ascii="宋体" w:hAnsi="宋体" w:cs="宋体"/>
          <w:sz w:val="21"/>
          <w:szCs w:val="21"/>
          <w:lang w:eastAsia="zh-CN"/>
        </w:rPr>
        <w:t>投标人</w:t>
      </w:r>
      <w:r>
        <w:rPr>
          <w:rFonts w:hint="eastAsia" w:ascii="宋体" w:hAnsi="宋体" w:cs="宋体"/>
          <w:sz w:val="21"/>
          <w:szCs w:val="21"/>
        </w:rPr>
        <w:t>负同等及以上责任造成的较大及以上人身死亡事故（三级及以上人身安全事件）、较大及以上电网、设备事故（三级及以上电网、设备安全事件）；六个月内发生因</w:t>
      </w:r>
      <w:r>
        <w:rPr>
          <w:rFonts w:hint="eastAsia" w:ascii="宋体" w:hAnsi="宋体" w:cs="宋体"/>
          <w:sz w:val="21"/>
          <w:szCs w:val="21"/>
          <w:lang w:eastAsia="zh-CN"/>
        </w:rPr>
        <w:t>投标人</w:t>
      </w:r>
      <w:r>
        <w:rPr>
          <w:rFonts w:hint="eastAsia" w:ascii="宋体" w:hAnsi="宋体" w:cs="宋体"/>
          <w:sz w:val="21"/>
          <w:szCs w:val="21"/>
        </w:rPr>
        <w:t>负同等及以上责任造成的一般人身死亡事故（四级人身安全事件）、一般电网、设备事故（四级电网、设备安全事件）或较大质量事故（三级质量事件）；三个月内发生因</w:t>
      </w:r>
      <w:r>
        <w:rPr>
          <w:rFonts w:hint="eastAsia" w:ascii="宋体" w:hAnsi="宋体" w:cs="宋体"/>
          <w:sz w:val="21"/>
          <w:szCs w:val="21"/>
          <w:lang w:eastAsia="zh-CN"/>
        </w:rPr>
        <w:t>投标人</w:t>
      </w:r>
      <w:r>
        <w:rPr>
          <w:rFonts w:hint="eastAsia" w:ascii="宋体" w:hAnsi="宋体" w:cs="宋体"/>
          <w:sz w:val="21"/>
          <w:szCs w:val="21"/>
        </w:rPr>
        <w:t xml:space="preserve">负同等及以上责任造成的一般质量事故（四级质量事件）。 </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（2）不得在国家电网有限公司“安全黑名单”或国网江苏省电力有限公司Ⅰ级“安全负面清单”限入期限内。</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（3）</w:t>
      </w:r>
      <w:r>
        <w:rPr>
          <w:rFonts w:hint="eastAsia" w:ascii="宋体" w:hAnsi="宋体" w:cs="宋体"/>
          <w:b/>
          <w:bCs/>
          <w:sz w:val="21"/>
          <w:szCs w:val="21"/>
        </w:rPr>
        <w:t>施工类</w:t>
      </w:r>
      <w:r>
        <w:rPr>
          <w:rFonts w:hint="eastAsia" w:ascii="宋体" w:hAnsi="宋体" w:cs="宋体"/>
          <w:b/>
          <w:bCs/>
          <w:sz w:val="21"/>
          <w:szCs w:val="21"/>
          <w:lang w:val="en-US" w:eastAsia="zh-CN"/>
        </w:rPr>
        <w:t>分标</w:t>
      </w:r>
      <w:r>
        <w:rPr>
          <w:rFonts w:hint="eastAsia" w:ascii="宋体" w:hAnsi="宋体" w:cs="宋体"/>
          <w:sz w:val="21"/>
          <w:szCs w:val="21"/>
        </w:rPr>
        <w:t>：建筑施工企业主要负责人具有《建筑施工企业主要负责人安全生产知识考核合格证书》（安全A证），并提供安全A证持证人的社保证明（缴纳时间至少包括公告发布日前一个月或公告发布当月）</w:t>
      </w:r>
      <w:r>
        <w:rPr>
          <w:rFonts w:hint="eastAsia" w:ascii="宋体" w:hAnsi="宋体" w:cs="宋体"/>
          <w:b/>
          <w:bCs/>
          <w:sz w:val="21"/>
          <w:szCs w:val="21"/>
        </w:rPr>
        <w:t>或</w:t>
      </w:r>
      <w:r>
        <w:rPr>
          <w:rFonts w:hint="eastAsia" w:ascii="宋体" w:hAnsi="宋体" w:cs="宋体"/>
          <w:sz w:val="21"/>
          <w:szCs w:val="21"/>
        </w:rPr>
        <w:t>劳动合同关系证明（法定代表人可不提供社保证明及劳动合同关系证明）。</w:t>
      </w:r>
    </w:p>
    <w:p>
      <w:pPr>
        <w:adjustRightInd w:val="0"/>
        <w:spacing w:line="360" w:lineRule="auto"/>
        <w:ind w:firstLine="422" w:firstLineChars="200"/>
        <w:rPr>
          <w:rFonts w:ascii="宋体" w:hAnsi="宋体" w:cs="宋体"/>
          <w:b/>
          <w:bCs/>
          <w:sz w:val="21"/>
          <w:szCs w:val="21"/>
        </w:rPr>
      </w:pPr>
      <w:r>
        <w:rPr>
          <w:rFonts w:hint="eastAsia" w:ascii="宋体" w:hAnsi="宋体" w:cs="宋体"/>
          <w:b/>
          <w:bCs/>
          <w:sz w:val="21"/>
          <w:szCs w:val="21"/>
        </w:rPr>
        <w:t>二、业绩要求：</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见需求一览表</w:t>
      </w:r>
    </w:p>
    <w:p>
      <w:pPr>
        <w:adjustRightInd w:val="0"/>
        <w:snapToGrid w:val="0"/>
        <w:spacing w:line="360" w:lineRule="auto"/>
        <w:ind w:firstLine="420"/>
        <w:rPr>
          <w:rFonts w:ascii="宋体" w:hAnsi="宋体" w:cs="宋体"/>
          <w:sz w:val="21"/>
          <w:szCs w:val="21"/>
        </w:rPr>
      </w:pPr>
      <w:r>
        <w:rPr>
          <w:rFonts w:hint="eastAsia" w:ascii="宋体" w:hAnsi="宋体" w:cs="宋体"/>
          <w:sz w:val="21"/>
          <w:szCs w:val="21"/>
        </w:rPr>
        <w:t>（1）类似工程是指与招标项目在结构形式、使用功能、建设规模相同或相近的项目；</w:t>
      </w:r>
    </w:p>
    <w:p>
      <w:pPr>
        <w:adjustRightInd w:val="0"/>
        <w:snapToGrid w:val="0"/>
        <w:spacing w:line="360" w:lineRule="auto"/>
        <w:ind w:firstLine="420"/>
        <w:rPr>
          <w:rFonts w:ascii="宋体" w:hAnsi="宋体" w:cs="宋体"/>
          <w:sz w:val="21"/>
          <w:szCs w:val="21"/>
        </w:rPr>
      </w:pPr>
      <w:r>
        <w:rPr>
          <w:rFonts w:hint="eastAsia" w:ascii="宋体" w:hAnsi="宋体" w:cs="宋体"/>
          <w:sz w:val="21"/>
          <w:szCs w:val="21"/>
        </w:rPr>
        <w:t>（2）业绩认定时间以合同签订时间为准，若合同无签署日期，且无其他可以证明合同签署日期的文件，则该项业绩无效。若合同上存在多个签署日期的，以最后一方签署的时间为准；</w:t>
      </w:r>
    </w:p>
    <w:p>
      <w:pPr>
        <w:adjustRightInd w:val="0"/>
        <w:snapToGrid w:val="0"/>
        <w:spacing w:line="360" w:lineRule="auto"/>
        <w:ind w:firstLine="420"/>
        <w:rPr>
          <w:rFonts w:ascii="宋体" w:hAnsi="宋体" w:cs="宋体"/>
          <w:sz w:val="21"/>
          <w:szCs w:val="21"/>
        </w:rPr>
      </w:pPr>
      <w:r>
        <w:rPr>
          <w:rFonts w:hint="eastAsia" w:ascii="宋体" w:hAnsi="宋体" w:cs="宋体"/>
          <w:sz w:val="21"/>
          <w:szCs w:val="21"/>
        </w:rPr>
        <w:t>（3）工程业绩电压等级序列：1000（直流±1100、直流±800）千伏、750（直流±660）千伏、500（直流±500、直流±400）千伏、330（220、直流±320）千伏、110（66）千伏、35千伏、10千伏等；</w:t>
      </w:r>
    </w:p>
    <w:p>
      <w:pPr>
        <w:adjustRightInd w:val="0"/>
        <w:snapToGrid w:val="0"/>
        <w:spacing w:line="360" w:lineRule="auto"/>
        <w:ind w:firstLine="420"/>
        <w:rPr>
          <w:rFonts w:ascii="宋体" w:hAnsi="宋体" w:cs="宋体"/>
          <w:sz w:val="21"/>
          <w:szCs w:val="21"/>
        </w:rPr>
      </w:pPr>
      <w:r>
        <w:rPr>
          <w:rFonts w:hint="eastAsia" w:ascii="宋体" w:hAnsi="宋体" w:cs="宋体"/>
          <w:sz w:val="21"/>
          <w:szCs w:val="21"/>
        </w:rPr>
        <w:t>（4）转包、违法分包业绩视为无效业绩；</w:t>
      </w:r>
    </w:p>
    <w:p>
      <w:pPr>
        <w:adjustRightInd w:val="0"/>
        <w:snapToGrid w:val="0"/>
        <w:spacing w:line="360" w:lineRule="auto"/>
        <w:ind w:firstLine="420"/>
        <w:rPr>
          <w:rFonts w:ascii="宋体" w:hAnsi="宋体" w:cs="宋体"/>
          <w:sz w:val="21"/>
          <w:szCs w:val="21"/>
          <w:highlight w:val="none"/>
        </w:rPr>
      </w:pPr>
      <w:r>
        <w:rPr>
          <w:rFonts w:hint="eastAsia" w:ascii="宋体" w:hAnsi="宋体" w:cs="宋体"/>
          <w:sz w:val="21"/>
          <w:szCs w:val="21"/>
        </w:rPr>
        <w:t>（5）收购其他企业，被收购企业注销的，收购方可承继被收购方的业绩</w:t>
      </w:r>
      <w:r>
        <w:rPr>
          <w:rFonts w:hint="eastAsia" w:ascii="宋体" w:hAnsi="宋体" w:cs="宋体"/>
          <w:sz w:val="21"/>
          <w:szCs w:val="21"/>
          <w:lang w:eastAsia="zh-CN"/>
        </w:rPr>
        <w:t>；</w:t>
      </w:r>
      <w:r>
        <w:rPr>
          <w:rFonts w:hint="eastAsia" w:ascii="宋体" w:hAnsi="宋体" w:cs="宋体"/>
          <w:sz w:val="21"/>
          <w:szCs w:val="21"/>
        </w:rPr>
        <w:t>重组改制中涉</w:t>
      </w:r>
      <w:r>
        <w:rPr>
          <w:rFonts w:hint="eastAsia" w:ascii="宋体" w:hAnsi="宋体" w:cs="宋体"/>
          <w:sz w:val="21"/>
          <w:szCs w:val="21"/>
          <w:highlight w:val="none"/>
        </w:rPr>
        <w:t>及企业合并、分立、名称变更的，须提供充足的证明材料，方可承继原企业的业绩；</w:t>
      </w:r>
    </w:p>
    <w:p>
      <w:pPr>
        <w:pStyle w:val="3"/>
        <w:ind w:firstLine="420" w:firstLineChars="200"/>
        <w:rPr>
          <w:rFonts w:ascii="宋体" w:hAnsi="宋体" w:cs="宋体"/>
          <w:sz w:val="21"/>
          <w:szCs w:val="21"/>
          <w:highlight w:val="none"/>
        </w:rPr>
      </w:pPr>
      <w:r>
        <w:rPr>
          <w:rFonts w:hint="eastAsia" w:ascii="宋体" w:hAnsi="宋体" w:cs="宋体"/>
          <w:sz w:val="21"/>
          <w:szCs w:val="21"/>
          <w:highlight w:val="none"/>
        </w:rPr>
        <w:t>（6）</w:t>
      </w:r>
      <w:r>
        <w:rPr>
          <w:rFonts w:hint="eastAsia" w:ascii="宋体" w:hAnsi="宋体" w:cs="宋体"/>
          <w:b/>
          <w:bCs/>
          <w:sz w:val="21"/>
          <w:szCs w:val="21"/>
          <w:highlight w:val="none"/>
        </w:rPr>
        <w:t>近3年指：202</w:t>
      </w:r>
      <w:r>
        <w:rPr>
          <w:rFonts w:ascii="宋体" w:hAnsi="宋体" w:cs="宋体"/>
          <w:b/>
          <w:bCs/>
          <w:sz w:val="21"/>
          <w:szCs w:val="21"/>
          <w:highlight w:val="none"/>
        </w:rPr>
        <w:t>1</w:t>
      </w:r>
      <w:r>
        <w:rPr>
          <w:rFonts w:hint="eastAsia" w:ascii="宋体" w:hAnsi="宋体" w:cs="宋体"/>
          <w:b/>
          <w:bCs/>
          <w:sz w:val="21"/>
          <w:szCs w:val="21"/>
          <w:highlight w:val="none"/>
        </w:rPr>
        <w:t>年1月1日至202</w:t>
      </w:r>
      <w:r>
        <w:rPr>
          <w:rFonts w:hint="eastAsia" w:ascii="宋体" w:hAnsi="宋体" w:cs="宋体"/>
          <w:b/>
          <w:bCs/>
          <w:sz w:val="21"/>
          <w:szCs w:val="21"/>
          <w:highlight w:val="none"/>
          <w:lang w:val="en-US" w:eastAsia="zh-CN"/>
        </w:rPr>
        <w:t>4</w:t>
      </w:r>
      <w:r>
        <w:rPr>
          <w:rFonts w:hint="eastAsia" w:ascii="宋体" w:hAnsi="宋体" w:cs="宋体"/>
          <w:b/>
          <w:bCs/>
          <w:sz w:val="21"/>
          <w:szCs w:val="21"/>
          <w:highlight w:val="none"/>
        </w:rPr>
        <w:t>年</w:t>
      </w:r>
      <w:r>
        <w:rPr>
          <w:rFonts w:hint="eastAsia" w:ascii="宋体" w:hAnsi="宋体" w:cs="宋体"/>
          <w:b/>
          <w:bCs/>
          <w:sz w:val="21"/>
          <w:szCs w:val="21"/>
          <w:highlight w:val="none"/>
          <w:lang w:val="en-US" w:eastAsia="zh-CN"/>
        </w:rPr>
        <w:t>03</w:t>
      </w:r>
      <w:r>
        <w:rPr>
          <w:rFonts w:hint="eastAsia" w:ascii="宋体" w:hAnsi="宋体" w:cs="宋体"/>
          <w:b/>
          <w:bCs/>
          <w:sz w:val="21"/>
          <w:szCs w:val="21"/>
          <w:highlight w:val="none"/>
        </w:rPr>
        <w:t>月</w:t>
      </w:r>
      <w:r>
        <w:rPr>
          <w:rFonts w:hint="eastAsia" w:ascii="宋体" w:hAnsi="宋体" w:cs="宋体"/>
          <w:b/>
          <w:bCs/>
          <w:sz w:val="21"/>
          <w:szCs w:val="21"/>
          <w:highlight w:val="none"/>
          <w:lang w:val="en-US" w:eastAsia="zh-CN"/>
        </w:rPr>
        <w:t>31</w:t>
      </w:r>
      <w:r>
        <w:rPr>
          <w:rFonts w:hint="eastAsia" w:ascii="宋体" w:hAnsi="宋体" w:cs="宋体"/>
          <w:b/>
          <w:bCs/>
          <w:sz w:val="21"/>
          <w:szCs w:val="21"/>
          <w:highlight w:val="none"/>
        </w:rPr>
        <w:t>日</w:t>
      </w:r>
      <w:r>
        <w:rPr>
          <w:rFonts w:hint="eastAsia" w:ascii="宋体" w:hAnsi="宋体" w:cs="宋体"/>
          <w:sz w:val="21"/>
          <w:szCs w:val="21"/>
          <w:highlight w:val="none"/>
        </w:rPr>
        <w:t>；</w:t>
      </w:r>
      <w:r>
        <w:rPr>
          <w:rFonts w:hint="eastAsia" w:ascii="宋体" w:hAnsi="宋体" w:cs="宋体"/>
          <w:b/>
          <w:bCs/>
          <w:sz w:val="21"/>
          <w:szCs w:val="21"/>
          <w:highlight w:val="none"/>
        </w:rPr>
        <w:t>近5年指：201</w:t>
      </w:r>
      <w:r>
        <w:rPr>
          <w:rFonts w:ascii="宋体" w:hAnsi="宋体" w:cs="宋体"/>
          <w:b/>
          <w:bCs/>
          <w:sz w:val="21"/>
          <w:szCs w:val="21"/>
          <w:highlight w:val="none"/>
        </w:rPr>
        <w:t>9</w:t>
      </w:r>
      <w:r>
        <w:rPr>
          <w:rFonts w:hint="eastAsia" w:ascii="宋体" w:hAnsi="宋体" w:cs="宋体"/>
          <w:b/>
          <w:bCs/>
          <w:sz w:val="21"/>
          <w:szCs w:val="21"/>
          <w:highlight w:val="none"/>
        </w:rPr>
        <w:t>年1月1日至202</w:t>
      </w:r>
      <w:r>
        <w:rPr>
          <w:rFonts w:hint="eastAsia" w:ascii="宋体" w:hAnsi="宋体" w:cs="宋体"/>
          <w:b/>
          <w:bCs/>
          <w:sz w:val="21"/>
          <w:szCs w:val="21"/>
          <w:highlight w:val="none"/>
          <w:lang w:val="en-US" w:eastAsia="zh-CN"/>
        </w:rPr>
        <w:t>4</w:t>
      </w:r>
      <w:r>
        <w:rPr>
          <w:rFonts w:hint="eastAsia" w:ascii="宋体" w:hAnsi="宋体" w:cs="宋体"/>
          <w:b/>
          <w:bCs/>
          <w:sz w:val="21"/>
          <w:szCs w:val="21"/>
          <w:highlight w:val="none"/>
        </w:rPr>
        <w:t>年</w:t>
      </w:r>
      <w:r>
        <w:rPr>
          <w:rFonts w:hint="eastAsia" w:ascii="宋体" w:hAnsi="宋体" w:cs="宋体"/>
          <w:b/>
          <w:bCs/>
          <w:sz w:val="21"/>
          <w:szCs w:val="21"/>
          <w:highlight w:val="none"/>
          <w:lang w:val="en-US" w:eastAsia="zh-CN"/>
        </w:rPr>
        <w:t>03</w:t>
      </w:r>
      <w:r>
        <w:rPr>
          <w:rFonts w:hint="eastAsia" w:ascii="宋体" w:hAnsi="宋体" w:cs="宋体"/>
          <w:b/>
          <w:bCs/>
          <w:sz w:val="21"/>
          <w:szCs w:val="21"/>
          <w:highlight w:val="none"/>
        </w:rPr>
        <w:t>月</w:t>
      </w:r>
      <w:r>
        <w:rPr>
          <w:rFonts w:hint="eastAsia" w:ascii="宋体" w:hAnsi="宋体" w:cs="宋体"/>
          <w:b/>
          <w:bCs/>
          <w:sz w:val="21"/>
          <w:szCs w:val="21"/>
          <w:highlight w:val="none"/>
          <w:lang w:val="en-US" w:eastAsia="zh-CN"/>
        </w:rPr>
        <w:t>31</w:t>
      </w:r>
      <w:r>
        <w:rPr>
          <w:rFonts w:hint="eastAsia" w:ascii="宋体" w:hAnsi="宋体" w:cs="宋体"/>
          <w:b/>
          <w:bCs/>
          <w:sz w:val="21"/>
          <w:szCs w:val="21"/>
          <w:highlight w:val="none"/>
        </w:rPr>
        <w:t>日</w:t>
      </w:r>
      <w:r>
        <w:rPr>
          <w:rFonts w:hint="eastAsia" w:ascii="宋体" w:hAnsi="宋体" w:cs="宋体"/>
          <w:sz w:val="21"/>
          <w:szCs w:val="21"/>
          <w:highlight w:val="none"/>
        </w:rPr>
        <w:t>；</w:t>
      </w:r>
    </w:p>
    <w:p>
      <w:pPr>
        <w:pStyle w:val="6"/>
        <w:adjustRightInd w:val="0"/>
        <w:spacing w:line="360" w:lineRule="auto"/>
        <w:rPr>
          <w:rFonts w:ascii="宋体" w:hAnsi="宋体" w:cs="宋体"/>
          <w:szCs w:val="21"/>
          <w:highlight w:val="none"/>
        </w:rPr>
      </w:pPr>
      <w:r>
        <w:rPr>
          <w:rFonts w:hint="eastAsia" w:ascii="宋体" w:hAnsi="宋体" w:cs="宋体"/>
          <w:szCs w:val="21"/>
          <w:highlight w:val="none"/>
        </w:rPr>
        <w:t>（7）业绩上传要求：</w:t>
      </w:r>
    </w:p>
    <w:p>
      <w:pPr>
        <w:pStyle w:val="6"/>
        <w:adjustRightInd w:val="0"/>
        <w:spacing w:line="360" w:lineRule="auto"/>
        <w:rPr>
          <w:rFonts w:ascii="宋体" w:hAnsi="宋体" w:cs="宋体"/>
          <w:szCs w:val="21"/>
        </w:rPr>
      </w:pPr>
      <w:r>
        <w:rPr>
          <w:rFonts w:hint="eastAsia" w:ascii="宋体" w:hAnsi="宋体" w:cs="宋体"/>
          <w:szCs w:val="21"/>
          <w:highlight w:val="none"/>
        </w:rPr>
        <w:t>所有业绩证明材料原件应在</w:t>
      </w:r>
      <w:r>
        <w:rPr>
          <w:rFonts w:hint="eastAsia" w:ascii="宋体" w:hAnsi="宋体" w:cs="宋体"/>
          <w:b/>
          <w:bCs/>
          <w:szCs w:val="21"/>
          <w:highlight w:val="none"/>
        </w:rPr>
        <w:t>202</w:t>
      </w:r>
      <w:r>
        <w:rPr>
          <w:rFonts w:hint="eastAsia" w:ascii="宋体" w:hAnsi="宋体" w:cs="宋体"/>
          <w:b/>
          <w:bCs/>
          <w:szCs w:val="21"/>
          <w:highlight w:val="none"/>
          <w:lang w:val="en-US" w:eastAsia="zh-CN"/>
        </w:rPr>
        <w:t>4</w:t>
      </w:r>
      <w:r>
        <w:rPr>
          <w:rFonts w:hint="eastAsia" w:ascii="宋体" w:hAnsi="宋体" w:cs="宋体"/>
          <w:b/>
          <w:bCs/>
          <w:szCs w:val="21"/>
          <w:highlight w:val="none"/>
        </w:rPr>
        <w:t>年</w:t>
      </w:r>
      <w:r>
        <w:rPr>
          <w:rFonts w:hint="eastAsia" w:ascii="宋体" w:hAnsi="宋体" w:cs="宋体"/>
          <w:b/>
          <w:bCs/>
          <w:szCs w:val="21"/>
          <w:highlight w:val="none"/>
          <w:lang w:val="en-US" w:eastAsia="zh-CN"/>
        </w:rPr>
        <w:t>03</w:t>
      </w:r>
      <w:r>
        <w:rPr>
          <w:rFonts w:hint="eastAsia" w:ascii="宋体" w:hAnsi="宋体" w:cs="宋体"/>
          <w:b/>
          <w:bCs/>
          <w:szCs w:val="21"/>
          <w:highlight w:val="none"/>
        </w:rPr>
        <w:t>月</w:t>
      </w:r>
      <w:r>
        <w:rPr>
          <w:rFonts w:hint="eastAsia" w:ascii="宋体" w:hAnsi="宋体" w:cs="宋体"/>
          <w:b/>
          <w:bCs/>
          <w:szCs w:val="21"/>
          <w:highlight w:val="none"/>
          <w:lang w:val="en-US" w:eastAsia="zh-CN"/>
        </w:rPr>
        <w:t>31</w:t>
      </w:r>
      <w:r>
        <w:rPr>
          <w:rFonts w:hint="eastAsia" w:ascii="宋体" w:hAnsi="宋体" w:cs="宋体"/>
          <w:b/>
          <w:bCs/>
          <w:szCs w:val="21"/>
          <w:highlight w:val="none"/>
        </w:rPr>
        <w:t>日</w:t>
      </w:r>
      <w:r>
        <w:rPr>
          <w:rFonts w:hint="eastAsia" w:ascii="宋体" w:hAnsi="宋体" w:cs="宋体"/>
          <w:szCs w:val="21"/>
          <w:highlight w:val="none"/>
        </w:rPr>
        <w:t>及之前</w:t>
      </w:r>
      <w:r>
        <w:rPr>
          <w:rFonts w:hint="eastAsia" w:ascii="宋体" w:hAnsi="宋体" w:cs="宋体"/>
          <w:szCs w:val="21"/>
        </w:rPr>
        <w:t>生成，并提供用户信息备查，必要时要求</w:t>
      </w:r>
      <w:r>
        <w:rPr>
          <w:rFonts w:hint="eastAsia" w:ascii="宋体" w:hAnsi="宋体" w:cs="宋体"/>
          <w:szCs w:val="21"/>
          <w:lang w:val="en-US" w:eastAsia="zh-CN"/>
        </w:rPr>
        <w:t>投标</w:t>
      </w:r>
      <w:r>
        <w:rPr>
          <w:rFonts w:hint="eastAsia" w:ascii="宋体" w:hAnsi="宋体" w:cs="宋体"/>
          <w:szCs w:val="21"/>
        </w:rPr>
        <w:t>人提供原件核实。</w:t>
      </w:r>
    </w:p>
    <w:p>
      <w:pPr>
        <w:pStyle w:val="6"/>
        <w:adjustRightInd w:val="0"/>
        <w:spacing w:line="360" w:lineRule="auto"/>
        <w:rPr>
          <w:rFonts w:ascii="宋体" w:hAnsi="宋体" w:cs="宋体"/>
          <w:szCs w:val="21"/>
        </w:rPr>
      </w:pPr>
      <w:r>
        <w:rPr>
          <w:rFonts w:hint="eastAsia" w:ascii="宋体" w:hAnsi="宋体" w:cs="宋体"/>
          <w:szCs w:val="21"/>
        </w:rPr>
        <w:t>1.提供的项目业绩应与</w:t>
      </w:r>
      <w:r>
        <w:rPr>
          <w:rFonts w:hint="eastAsia" w:ascii="宋体" w:hAnsi="宋体" w:cs="宋体"/>
          <w:szCs w:val="21"/>
          <w:lang w:val="en-US" w:eastAsia="zh-CN"/>
        </w:rPr>
        <w:t>投标</w:t>
      </w:r>
      <w:r>
        <w:rPr>
          <w:rFonts w:hint="eastAsia" w:ascii="宋体" w:hAnsi="宋体" w:cs="宋体"/>
          <w:szCs w:val="21"/>
        </w:rPr>
        <w:t>人所投标包在本批需求一览表中“企业业绩要求”列要求的业绩</w:t>
      </w:r>
      <w:r>
        <w:rPr>
          <w:rFonts w:hint="eastAsia" w:ascii="宋体" w:hAnsi="宋体" w:cs="宋体"/>
          <w:b/>
          <w:szCs w:val="21"/>
        </w:rPr>
        <w:t>类型一致</w:t>
      </w:r>
      <w:r>
        <w:rPr>
          <w:rFonts w:hint="eastAsia" w:ascii="宋体" w:hAnsi="宋体" w:cs="宋体"/>
          <w:szCs w:val="21"/>
        </w:rPr>
        <w:t>。</w:t>
      </w:r>
    </w:p>
    <w:p>
      <w:pPr>
        <w:pStyle w:val="6"/>
        <w:adjustRightInd w:val="0"/>
        <w:spacing w:line="360" w:lineRule="auto"/>
        <w:rPr>
          <w:rFonts w:ascii="宋体" w:hAnsi="宋体" w:cs="宋体"/>
          <w:szCs w:val="21"/>
        </w:rPr>
      </w:pPr>
      <w:r>
        <w:rPr>
          <w:rFonts w:hint="eastAsia" w:ascii="宋体" w:hAnsi="宋体" w:cs="宋体"/>
          <w:szCs w:val="21"/>
        </w:rPr>
        <w:t>2.提供的项目业绩均应出具相关</w:t>
      </w:r>
      <w:r>
        <w:rPr>
          <w:rFonts w:hint="eastAsia" w:ascii="宋体" w:hAnsi="宋体" w:cs="宋体"/>
          <w:b/>
          <w:szCs w:val="21"/>
        </w:rPr>
        <w:t>合同原件的关键部分</w:t>
      </w:r>
      <w:r>
        <w:rPr>
          <w:rFonts w:hint="eastAsia" w:ascii="宋体" w:hAnsi="宋体" w:cs="宋体"/>
          <w:szCs w:val="21"/>
        </w:rPr>
        <w:t>（包括封面、合同协议书、签署页、关键条款等）和</w:t>
      </w:r>
      <w:r>
        <w:rPr>
          <w:rFonts w:hint="eastAsia" w:ascii="宋体" w:hAnsi="宋体" w:cs="宋体"/>
          <w:b/>
          <w:szCs w:val="21"/>
        </w:rPr>
        <w:t>发票原件影印件</w:t>
      </w:r>
      <w:r>
        <w:rPr>
          <w:rFonts w:hint="eastAsia" w:ascii="宋体" w:hAnsi="宋体" w:cs="宋体"/>
          <w:szCs w:val="21"/>
        </w:rPr>
        <w:t>（至少提供预付款、进度款、结算款三种发票中的一种，发票扫描件需清晰可辨，发票二维码区不得遮挡、涂抹，如因扫描件模糊无法查验真伪的，该业绩可能不被认可）作为支撑材料（</w:t>
      </w:r>
      <w:r>
        <w:rPr>
          <w:rFonts w:hint="eastAsia" w:ascii="宋体" w:hAnsi="宋体" w:cs="宋体"/>
          <w:b/>
          <w:bCs/>
          <w:szCs w:val="21"/>
        </w:rPr>
        <w:t>特别提醒：投标人可在国家税务总局全国增值税发票查验平台查询投标发票状态</w:t>
      </w:r>
      <w:r>
        <w:rPr>
          <w:rFonts w:hint="eastAsia" w:ascii="宋体" w:hAnsi="宋体" w:cs="宋体"/>
          <w:szCs w:val="21"/>
        </w:rPr>
        <w:t>）；</w:t>
      </w:r>
    </w:p>
    <w:p>
      <w:pPr>
        <w:pStyle w:val="6"/>
        <w:adjustRightInd w:val="0"/>
        <w:spacing w:line="360" w:lineRule="auto"/>
        <w:rPr>
          <w:rFonts w:ascii="宋体" w:hAnsi="宋体" w:cs="宋体"/>
          <w:szCs w:val="21"/>
        </w:rPr>
      </w:pPr>
      <w:r>
        <w:rPr>
          <w:rFonts w:hint="eastAsia" w:ascii="宋体" w:hAnsi="宋体" w:cs="宋体"/>
          <w:szCs w:val="21"/>
        </w:rPr>
        <w:t>（8）框架协议项目业绩按框架协议合同数量计算。</w:t>
      </w:r>
    </w:p>
    <w:p>
      <w:pPr>
        <w:adjustRightInd w:val="0"/>
        <w:spacing w:line="360" w:lineRule="auto"/>
        <w:ind w:firstLine="422" w:firstLineChars="200"/>
        <w:rPr>
          <w:rFonts w:ascii="宋体" w:hAnsi="宋体" w:cs="宋体"/>
          <w:b/>
          <w:bCs/>
          <w:sz w:val="21"/>
          <w:szCs w:val="21"/>
        </w:rPr>
      </w:pPr>
      <w:r>
        <w:rPr>
          <w:rFonts w:hint="eastAsia" w:ascii="宋体" w:hAnsi="宋体" w:cs="宋体"/>
          <w:b/>
          <w:bCs/>
          <w:sz w:val="21"/>
          <w:szCs w:val="21"/>
        </w:rPr>
        <w:t>三、主要人员要求：</w:t>
      </w:r>
    </w:p>
    <w:p>
      <w:pPr>
        <w:pStyle w:val="6"/>
        <w:adjustRightInd w:val="0"/>
        <w:spacing w:line="360" w:lineRule="auto"/>
        <w:rPr>
          <w:rFonts w:ascii="宋体" w:hAnsi="宋体" w:cs="宋体"/>
          <w:b/>
          <w:szCs w:val="21"/>
        </w:rPr>
      </w:pPr>
      <w:r>
        <w:rPr>
          <w:rFonts w:hint="eastAsia" w:ascii="宋体" w:hAnsi="宋体" w:cs="宋体"/>
          <w:szCs w:val="21"/>
        </w:rPr>
        <w:t>见需求一览表，上传要求详见下表。</w:t>
      </w:r>
      <w:r>
        <w:rPr>
          <w:rFonts w:hint="eastAsia" w:ascii="宋体" w:hAnsi="宋体" w:cs="宋体"/>
          <w:b/>
          <w:szCs w:val="21"/>
        </w:rPr>
        <w:t>提示：所有标包均需响应项目负责人（或项目经理）。</w:t>
      </w:r>
    </w:p>
    <w:tbl>
      <w:tblPr>
        <w:tblStyle w:val="4"/>
        <w:tblW w:w="8522" w:type="dxa"/>
        <w:jc w:val="center"/>
        <w:tblLayout w:type="fixed"/>
        <w:tblCellMar>
          <w:top w:w="0" w:type="dxa"/>
          <w:left w:w="108" w:type="dxa"/>
          <w:bottom w:w="0" w:type="dxa"/>
          <w:right w:w="108" w:type="dxa"/>
        </w:tblCellMar>
      </w:tblPr>
      <w:tblGrid>
        <w:gridCol w:w="1908"/>
        <w:gridCol w:w="1508"/>
        <w:gridCol w:w="1647"/>
        <w:gridCol w:w="1778"/>
        <w:gridCol w:w="1681"/>
      </w:tblGrid>
      <w:tr>
        <w:tblPrEx>
          <w:tblCellMar>
            <w:top w:w="0" w:type="dxa"/>
            <w:left w:w="108" w:type="dxa"/>
            <w:bottom w:w="0" w:type="dxa"/>
            <w:right w:w="108" w:type="dxa"/>
          </w:tblCellMar>
        </w:tblPrEx>
        <w:trPr>
          <w:trHeight w:val="1040" w:hRule="atLeast"/>
          <w:tblHeader/>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1"/>
                <w:szCs w:val="21"/>
              </w:rPr>
            </w:pPr>
            <w:r>
              <w:rPr>
                <w:rFonts w:hint="eastAsia" w:ascii="宋体" w:hAnsi="宋体" w:cs="宋体"/>
                <w:b/>
                <w:bCs/>
                <w:color w:val="000000"/>
                <w:sz w:val="21"/>
                <w:szCs w:val="21"/>
              </w:rPr>
              <w:t>主要人员证明材料</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1"/>
                <w:szCs w:val="21"/>
              </w:rPr>
            </w:pPr>
            <w:r>
              <w:rPr>
                <w:rFonts w:hint="eastAsia" w:ascii="宋体" w:hAnsi="宋体" w:cs="宋体"/>
                <w:b/>
                <w:bCs/>
                <w:color w:val="000000"/>
                <w:sz w:val="21"/>
                <w:szCs w:val="21"/>
              </w:rPr>
              <w:t>项目经理（适用于</w:t>
            </w:r>
            <w:r>
              <w:rPr>
                <w:rFonts w:hint="eastAsia" w:ascii="宋体" w:hAnsi="宋体" w:cs="宋体"/>
                <w:b/>
                <w:bCs/>
                <w:color w:val="000000"/>
                <w:sz w:val="21"/>
                <w:szCs w:val="21"/>
                <w:highlight w:val="none"/>
              </w:rPr>
              <w:t>施工类分标）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1"/>
                <w:szCs w:val="21"/>
              </w:rPr>
            </w:pPr>
            <w:r>
              <w:rPr>
                <w:rFonts w:hint="eastAsia" w:ascii="宋体" w:hAnsi="宋体" w:cs="宋体"/>
                <w:b/>
                <w:bCs/>
                <w:color w:val="000000"/>
                <w:sz w:val="21"/>
                <w:szCs w:val="21"/>
              </w:rPr>
              <w:t>项目负责人（适用于设计类、可研设计一体化类、监</w:t>
            </w:r>
            <w:r>
              <w:rPr>
                <w:rFonts w:hint="eastAsia" w:ascii="宋体" w:hAnsi="宋体" w:cs="宋体"/>
                <w:b/>
                <w:bCs/>
                <w:color w:val="000000"/>
                <w:sz w:val="21"/>
                <w:szCs w:val="21"/>
                <w:highlight w:val="none"/>
              </w:rPr>
              <w:t>理类、劳务分包类、服务类分标）</w:t>
            </w:r>
          </w:p>
        </w:tc>
        <w:tc>
          <w:tcPr>
            <w:tcW w:w="177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bCs/>
                <w:color w:val="000000"/>
                <w:sz w:val="21"/>
                <w:szCs w:val="21"/>
              </w:rPr>
            </w:pPr>
            <w:r>
              <w:rPr>
                <w:rFonts w:hint="eastAsia" w:ascii="宋体" w:hAnsi="宋体" w:cs="宋体"/>
                <w:b/>
                <w:bCs/>
                <w:color w:val="000000"/>
                <w:sz w:val="21"/>
                <w:szCs w:val="21"/>
              </w:rPr>
              <w:t>公告需求一览表“主要人员要求”列要求的其他人员（如有，适用于所有分标）</w:t>
            </w:r>
          </w:p>
        </w:tc>
        <w:tc>
          <w:tcPr>
            <w:tcW w:w="16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color w:val="000000"/>
                <w:sz w:val="21"/>
                <w:szCs w:val="21"/>
              </w:rPr>
            </w:pPr>
            <w:r>
              <w:rPr>
                <w:rFonts w:hint="eastAsia" w:ascii="宋体" w:hAnsi="宋体" w:cs="宋体"/>
                <w:b/>
                <w:color w:val="000000"/>
                <w:sz w:val="21"/>
                <w:szCs w:val="21"/>
              </w:rPr>
              <w:t>招标文件中要求的其他人员（如有）</w:t>
            </w:r>
          </w:p>
        </w:tc>
      </w:tr>
      <w:tr>
        <w:tblPrEx>
          <w:tblCellMar>
            <w:top w:w="0" w:type="dxa"/>
            <w:left w:w="108" w:type="dxa"/>
            <w:bottom w:w="0" w:type="dxa"/>
            <w:right w:w="108" w:type="dxa"/>
          </w:tblCellMar>
        </w:tblPrEx>
        <w:trPr>
          <w:trHeight w:val="480" w:hRule="atLeast"/>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项目经理安全生产考核证书（安全B证）</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77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6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r>
      <w:tr>
        <w:tblPrEx>
          <w:tblCellMar>
            <w:top w:w="0" w:type="dxa"/>
            <w:left w:w="108" w:type="dxa"/>
            <w:bottom w:w="0" w:type="dxa"/>
            <w:right w:w="108" w:type="dxa"/>
          </w:tblCellMar>
        </w:tblPrEx>
        <w:trPr>
          <w:trHeight w:val="720" w:hRule="atLeast"/>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资格证书（按公告需求一览表“主要人员要求”列提供）</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77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6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r>
      <w:tr>
        <w:tblPrEx>
          <w:tblCellMar>
            <w:top w:w="0" w:type="dxa"/>
            <w:left w:w="108" w:type="dxa"/>
            <w:bottom w:w="0" w:type="dxa"/>
            <w:right w:w="108" w:type="dxa"/>
          </w:tblCellMar>
        </w:tblPrEx>
        <w:trPr>
          <w:trHeight w:val="270" w:hRule="atLeast"/>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职称证</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77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6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r>
      <w:tr>
        <w:tblPrEx>
          <w:tblCellMar>
            <w:top w:w="0" w:type="dxa"/>
            <w:left w:w="108" w:type="dxa"/>
            <w:bottom w:w="0" w:type="dxa"/>
            <w:right w:w="108" w:type="dxa"/>
          </w:tblCellMar>
        </w:tblPrEx>
        <w:trPr>
          <w:trHeight w:val="270" w:hRule="atLeast"/>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学历证明</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77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c>
          <w:tcPr>
            <w:tcW w:w="16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√（如有要求）</w:t>
            </w:r>
          </w:p>
        </w:tc>
      </w:tr>
      <w:tr>
        <w:tblPrEx>
          <w:tblCellMar>
            <w:top w:w="0" w:type="dxa"/>
            <w:left w:w="108" w:type="dxa"/>
            <w:bottom w:w="0" w:type="dxa"/>
            <w:right w:w="108" w:type="dxa"/>
          </w:tblCellMar>
        </w:tblPrEx>
        <w:trPr>
          <w:trHeight w:val="480" w:hRule="atLeast"/>
          <w:jc w:val="cent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社保证明（缴纳时间至少包括公告发布日前一个月或公告发布当月）</w:t>
            </w:r>
            <w:r>
              <w:rPr>
                <w:rFonts w:hint="eastAsia" w:ascii="宋体" w:hAnsi="宋体" w:cs="宋体"/>
                <w:b/>
                <w:bCs/>
                <w:color w:val="000000"/>
                <w:sz w:val="21"/>
                <w:szCs w:val="21"/>
              </w:rPr>
              <w:t>或</w:t>
            </w:r>
            <w:r>
              <w:rPr>
                <w:rFonts w:hint="eastAsia" w:ascii="宋体" w:hAnsi="宋体" w:cs="宋体"/>
                <w:color w:val="000000"/>
                <w:sz w:val="21"/>
                <w:szCs w:val="21"/>
              </w:rPr>
              <w:t>劳动合同关系证明</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77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c>
          <w:tcPr>
            <w:tcW w:w="16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1"/>
                <w:szCs w:val="21"/>
              </w:rPr>
            </w:pPr>
            <w:r>
              <w:rPr>
                <w:rFonts w:hint="eastAsia" w:ascii="宋体" w:hAnsi="宋体" w:cs="宋体"/>
                <w:color w:val="000000"/>
                <w:sz w:val="21"/>
                <w:szCs w:val="21"/>
              </w:rPr>
              <w:t>√</w:t>
            </w:r>
          </w:p>
        </w:tc>
      </w:tr>
    </w:tbl>
    <w:p>
      <w:pPr>
        <w:adjustRightInd w:val="0"/>
        <w:spacing w:line="360" w:lineRule="auto"/>
        <w:ind w:firstLine="422" w:firstLineChars="200"/>
        <w:rPr>
          <w:rFonts w:ascii="宋体" w:hAnsi="宋体" w:cs="宋体"/>
          <w:b/>
          <w:bCs/>
          <w:sz w:val="21"/>
          <w:szCs w:val="21"/>
        </w:rPr>
      </w:pPr>
      <w:r>
        <w:rPr>
          <w:rFonts w:hint="eastAsia" w:ascii="宋体" w:hAnsi="宋体" w:cs="宋体"/>
          <w:b/>
          <w:bCs/>
          <w:sz w:val="21"/>
          <w:szCs w:val="21"/>
        </w:rPr>
        <w:t>四、财务要求</w:t>
      </w:r>
    </w:p>
    <w:p>
      <w:pPr>
        <w:adjustRightInd w:val="0"/>
        <w:spacing w:line="360" w:lineRule="auto"/>
        <w:ind w:firstLine="420" w:firstLineChars="200"/>
        <w:rPr>
          <w:rFonts w:ascii="宋体" w:hAnsi="宋体" w:cs="宋体"/>
          <w:sz w:val="21"/>
          <w:szCs w:val="21"/>
        </w:rPr>
      </w:pPr>
      <w:r>
        <w:rPr>
          <w:rFonts w:hint="eastAsia" w:ascii="宋体" w:hAnsi="宋体" w:cs="宋体"/>
          <w:sz w:val="21"/>
          <w:szCs w:val="21"/>
        </w:rPr>
        <w:t>提供开标日前三个会计年度(</w:t>
      </w:r>
      <w:r>
        <w:rPr>
          <w:rFonts w:hint="eastAsia" w:ascii="宋体" w:hAnsi="宋体" w:cs="宋体"/>
          <w:sz w:val="21"/>
          <w:szCs w:val="21"/>
          <w:highlight w:val="none"/>
        </w:rPr>
        <w:t>2020年至2022年)</w:t>
      </w:r>
      <w:r>
        <w:rPr>
          <w:rFonts w:hint="eastAsia" w:ascii="宋体" w:hAnsi="宋体" w:cs="宋体"/>
          <w:bCs/>
          <w:color w:val="000000" w:themeColor="text1"/>
          <w:sz w:val="21"/>
          <w:szCs w:val="21"/>
          <w14:textFill>
            <w14:solidFill>
              <w14:schemeClr w14:val="tx1"/>
            </w14:solidFill>
          </w14:textFill>
        </w:rPr>
        <w:t>经有资质的会计师事务所或审计机构审计的</w:t>
      </w:r>
      <w:r>
        <w:rPr>
          <w:rFonts w:hint="eastAsia" w:ascii="宋体" w:hAnsi="宋体" w:cs="宋体"/>
          <w:sz w:val="21"/>
          <w:szCs w:val="21"/>
        </w:rPr>
        <w:t>财务审计报告</w:t>
      </w:r>
      <w:r>
        <w:rPr>
          <w:rFonts w:hint="eastAsia" w:ascii="宋体" w:hAnsi="宋体" w:cs="宋体"/>
          <w:bCs/>
          <w:color w:val="000000" w:themeColor="text1"/>
          <w:sz w:val="21"/>
          <w:szCs w:val="21"/>
          <w14:textFill>
            <w14:solidFill>
              <w14:schemeClr w14:val="tx1"/>
            </w14:solidFill>
          </w14:textFill>
        </w:rPr>
        <w:t>（</w:t>
      </w:r>
      <w:r>
        <w:rPr>
          <w:rFonts w:hint="eastAsia" w:ascii="宋体" w:hAnsi="宋体" w:cs="宋体"/>
          <w:sz w:val="21"/>
          <w:szCs w:val="21"/>
        </w:rPr>
        <w:t>包括但不限于签署页、资产负债表、现金流量表、利润表和财务情况说明书等</w:t>
      </w:r>
      <w:r>
        <w:rPr>
          <w:rFonts w:hint="eastAsia" w:ascii="宋体" w:hAnsi="宋体" w:cs="宋体"/>
          <w:bCs/>
          <w:color w:val="000000" w:themeColor="text1"/>
          <w:sz w:val="21"/>
          <w:szCs w:val="21"/>
          <w14:textFill>
            <w14:solidFill>
              <w14:schemeClr w14:val="tx1"/>
            </w14:solidFill>
          </w14:textFill>
        </w:rPr>
        <w:t>财务会计报表），如</w:t>
      </w:r>
      <w:r>
        <w:rPr>
          <w:rFonts w:hint="eastAsia" w:ascii="宋体" w:hAnsi="宋体" w:cs="宋体"/>
          <w:bCs/>
          <w:color w:val="000000" w:themeColor="text1"/>
          <w:sz w:val="21"/>
          <w:szCs w:val="21"/>
          <w:lang w:val="en-US" w:eastAsia="zh-CN"/>
          <w14:textFill>
            <w14:solidFill>
              <w14:schemeClr w14:val="tx1"/>
            </w14:solidFill>
          </w14:textFill>
        </w:rPr>
        <w:t>投标</w:t>
      </w:r>
      <w:r>
        <w:rPr>
          <w:rFonts w:hint="eastAsia" w:ascii="宋体" w:hAnsi="宋体" w:cs="宋体"/>
          <w:bCs/>
          <w:color w:val="000000" w:themeColor="text1"/>
          <w:sz w:val="21"/>
          <w:szCs w:val="21"/>
          <w14:textFill>
            <w14:solidFill>
              <w14:schemeClr w14:val="tx1"/>
            </w14:solidFill>
          </w14:textFill>
        </w:rPr>
        <w:t>人为</w:t>
      </w:r>
      <w:r>
        <w:rPr>
          <w:rFonts w:hint="eastAsia" w:ascii="宋体" w:hAnsi="宋体" w:cs="宋体"/>
          <w:sz w:val="21"/>
          <w:szCs w:val="21"/>
        </w:rPr>
        <w:t>财政拨款的科研事业单位、高等院校等非营利性单位及律师事务所可不提供（需提供事业单位法人证影印件等支撑证明材料）。公司成立时间不足三年的，需出具成立年度</w:t>
      </w:r>
      <w:r>
        <w:rPr>
          <w:rFonts w:hint="eastAsia" w:ascii="宋体" w:hAnsi="宋体" w:cs="宋体"/>
          <w:b/>
          <w:sz w:val="21"/>
          <w:szCs w:val="21"/>
        </w:rPr>
        <w:t>（7月1日及以后成立的从成立年度次年起开始提供）</w:t>
      </w:r>
      <w:r>
        <w:rPr>
          <w:rFonts w:hint="eastAsia" w:ascii="宋体" w:hAnsi="宋体" w:cs="宋体"/>
          <w:sz w:val="21"/>
          <w:szCs w:val="21"/>
        </w:rPr>
        <w:t>至</w:t>
      </w:r>
      <w:r>
        <w:rPr>
          <w:rFonts w:hint="eastAsia" w:ascii="宋体" w:hAnsi="宋体" w:cs="宋体"/>
          <w:sz w:val="21"/>
          <w:szCs w:val="21"/>
          <w:highlight w:val="none"/>
        </w:rPr>
        <w:t>2022年</w:t>
      </w:r>
      <w:r>
        <w:rPr>
          <w:rFonts w:hint="eastAsia" w:ascii="宋体" w:hAnsi="宋体" w:cs="宋体"/>
          <w:sz w:val="21"/>
          <w:szCs w:val="21"/>
        </w:rPr>
        <w:t>财务审计报告且不得出现连续亏损。</w:t>
      </w:r>
    </w:p>
    <w:p>
      <w:pPr>
        <w:adjustRightInd w:val="0"/>
        <w:spacing w:line="360" w:lineRule="auto"/>
        <w:ind w:firstLine="422" w:firstLineChars="200"/>
        <w:rPr>
          <w:rFonts w:ascii="宋体" w:hAnsi="宋体" w:cs="宋体"/>
          <w:b/>
          <w:bCs/>
          <w:sz w:val="21"/>
          <w:szCs w:val="21"/>
        </w:rPr>
      </w:pPr>
      <w:r>
        <w:rPr>
          <w:rFonts w:hint="eastAsia" w:ascii="宋体" w:hAnsi="宋体" w:cs="宋体"/>
          <w:b/>
          <w:bCs/>
          <w:sz w:val="21"/>
          <w:szCs w:val="21"/>
        </w:rPr>
        <w:t>五、施工类</w:t>
      </w:r>
      <w:r>
        <w:rPr>
          <w:rFonts w:hint="eastAsia" w:ascii="宋体" w:hAnsi="宋体" w:cs="宋体"/>
          <w:b/>
          <w:bCs/>
          <w:sz w:val="21"/>
          <w:szCs w:val="21"/>
          <w:lang w:val="en-US" w:eastAsia="zh-CN"/>
        </w:rPr>
        <w:t>分标的</w:t>
      </w:r>
      <w:r>
        <w:rPr>
          <w:rFonts w:hint="eastAsia" w:ascii="宋体" w:hAnsi="宋体" w:cs="宋体"/>
          <w:b/>
          <w:bCs/>
          <w:sz w:val="21"/>
          <w:szCs w:val="21"/>
        </w:rPr>
        <w:t>分包要求</w:t>
      </w:r>
    </w:p>
    <w:p>
      <w:pPr>
        <w:pStyle w:val="2"/>
        <w:spacing w:line="360" w:lineRule="auto"/>
        <w:ind w:left="102" w:firstLine="420" w:firstLineChars="200"/>
        <w:rPr>
          <w:rFonts w:cs="宋体"/>
          <w:lang w:eastAsia="zh-CN"/>
        </w:rPr>
      </w:pPr>
      <w:r>
        <w:rPr>
          <w:rFonts w:hint="eastAsia" w:cs="宋体"/>
          <w:lang w:eastAsia="zh-CN"/>
        </w:rPr>
        <w:t>应符合国家电网公司关于分包的相关规定，具体为：</w:t>
      </w:r>
    </w:p>
    <w:p>
      <w:pPr>
        <w:pStyle w:val="2"/>
        <w:numPr>
          <w:ilvl w:val="0"/>
          <w:numId w:val="1"/>
        </w:numPr>
        <w:spacing w:line="360" w:lineRule="auto"/>
        <w:ind w:left="102" w:firstLine="420" w:firstLineChars="200"/>
        <w:rPr>
          <w:rFonts w:hint="eastAsia" w:ascii="宋体" w:hAnsi="宋体" w:eastAsia="宋体" w:cs="宋体"/>
          <w:lang w:eastAsia="zh-CN"/>
        </w:rPr>
      </w:pPr>
      <w:r>
        <w:rPr>
          <w:rFonts w:hint="eastAsia" w:ascii="宋体" w:hAnsi="宋体" w:eastAsia="宋体" w:cs="宋体"/>
          <w:lang w:eastAsia="zh-CN"/>
        </w:rPr>
        <w:t>不得将工程主体、关键性工作，包括但不限于：①变电（包括换流站、开关站）工程的房屋建筑主体结构部分、构支架组立和一次、二次等电气设备安装工程；②输电线路（包括直流换流站的接地极线路）工程的组塔、架线和附件安装；③电缆线路工程的电缆安装（含敷设、连接）和试验等进行专业分包。</w:t>
      </w:r>
    </w:p>
    <w:p>
      <w:pPr>
        <w:pStyle w:val="2"/>
        <w:numPr>
          <w:ilvl w:val="0"/>
          <w:numId w:val="1"/>
        </w:numPr>
        <w:spacing w:line="360" w:lineRule="auto"/>
        <w:ind w:left="102" w:firstLine="420" w:firstLineChars="200"/>
        <w:rPr>
          <w:rFonts w:hint="eastAsia" w:ascii="宋体" w:hAnsi="宋体" w:eastAsia="宋体" w:cs="宋体"/>
          <w:lang w:eastAsia="zh-CN"/>
        </w:rPr>
      </w:pPr>
      <w:r>
        <w:rPr>
          <w:rFonts w:hint="eastAsia" w:ascii="宋体" w:hAnsi="宋体" w:eastAsia="宋体" w:cs="宋体"/>
          <w:lang w:eastAsia="zh-CN"/>
        </w:rPr>
        <w:t>除合同另有约定外，未经发包人同意，</w:t>
      </w:r>
      <w:r>
        <w:rPr>
          <w:rFonts w:hint="eastAsia" w:ascii="宋体" w:hAnsi="宋体" w:eastAsia="宋体" w:cs="宋体"/>
          <w:lang w:val="en-US" w:eastAsia="zh-CN"/>
        </w:rPr>
        <w:t>投标</w:t>
      </w:r>
      <w:r>
        <w:rPr>
          <w:rFonts w:hint="eastAsia" w:ascii="宋体" w:hAnsi="宋体" w:eastAsia="宋体" w:cs="宋体"/>
          <w:lang w:eastAsia="zh-CN"/>
        </w:rPr>
        <w:t>人不得将工程的其他部分或工作专业分包给第三人。</w:t>
      </w:r>
    </w:p>
    <w:p>
      <w:pPr>
        <w:pStyle w:val="2"/>
        <w:numPr>
          <w:ilvl w:val="0"/>
          <w:numId w:val="1"/>
        </w:numPr>
        <w:spacing w:line="360" w:lineRule="auto"/>
        <w:ind w:left="102" w:firstLine="420" w:firstLineChars="200"/>
        <w:rPr>
          <w:rFonts w:hint="eastAsia" w:ascii="宋体" w:hAnsi="宋体" w:eastAsia="宋体" w:cs="宋体"/>
          <w:lang w:eastAsia="zh-CN"/>
        </w:rPr>
      </w:pPr>
      <w:r>
        <w:rPr>
          <w:rFonts w:hint="eastAsia" w:ascii="宋体" w:hAnsi="宋体" w:eastAsia="宋体" w:cs="宋体"/>
          <w:lang w:eastAsia="zh-CN"/>
        </w:rPr>
        <w:t>分包人资格能力要求见专用合同条款。</w:t>
      </w:r>
    </w:p>
    <w:p>
      <w:pPr>
        <w:pStyle w:val="2"/>
        <w:numPr>
          <w:ilvl w:val="0"/>
          <w:numId w:val="1"/>
        </w:numPr>
        <w:spacing w:line="360" w:lineRule="auto"/>
        <w:ind w:left="102" w:firstLine="420" w:firstLineChars="200"/>
        <w:rPr>
          <w:rFonts w:hint="eastAsia" w:ascii="宋体" w:hAnsi="宋体" w:eastAsia="宋体" w:cs="宋体"/>
          <w:lang w:eastAsia="zh-CN"/>
        </w:rPr>
      </w:pPr>
      <w:r>
        <w:rPr>
          <w:rFonts w:hint="eastAsia" w:ascii="宋体" w:hAnsi="宋体" w:eastAsia="宋体" w:cs="宋体"/>
          <w:lang w:val="en-US" w:eastAsia="zh-CN"/>
        </w:rPr>
        <w:t>投标</w:t>
      </w:r>
      <w:r>
        <w:rPr>
          <w:rFonts w:hint="eastAsia" w:ascii="宋体" w:hAnsi="宋体" w:eastAsia="宋体" w:cs="宋体"/>
          <w:lang w:eastAsia="zh-CN"/>
        </w:rPr>
        <w:t>人应在投标文件中提出具体施工分包计划。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C26D67"/>
    <w:multiLevelType w:val="singleLevel"/>
    <w:tmpl w:val="3EC26D6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5NDA0NjYwMzhjNjk5MWFhNDE1NGNkZGQ5YTY3ZGUifQ=="/>
    <w:docVar w:name="KSO_WPS_MARK_KEY" w:val="f0b01023-1ddd-4ed1-b60f-7a38ac49922e"/>
  </w:docVars>
  <w:rsids>
    <w:rsidRoot w:val="0049545E"/>
    <w:rsid w:val="000A54D5"/>
    <w:rsid w:val="0049545E"/>
    <w:rsid w:val="00A44B8F"/>
    <w:rsid w:val="00CB3DCF"/>
    <w:rsid w:val="00DB73C6"/>
    <w:rsid w:val="00FB6E9F"/>
    <w:rsid w:val="02FB119E"/>
    <w:rsid w:val="048339C4"/>
    <w:rsid w:val="04C277A1"/>
    <w:rsid w:val="059B0EF5"/>
    <w:rsid w:val="06B43B46"/>
    <w:rsid w:val="091845FF"/>
    <w:rsid w:val="094E147C"/>
    <w:rsid w:val="09F01E63"/>
    <w:rsid w:val="0C4D0B3C"/>
    <w:rsid w:val="0D950916"/>
    <w:rsid w:val="108330CC"/>
    <w:rsid w:val="110F16E7"/>
    <w:rsid w:val="119651AF"/>
    <w:rsid w:val="13170181"/>
    <w:rsid w:val="133D5E25"/>
    <w:rsid w:val="1725629C"/>
    <w:rsid w:val="19053F82"/>
    <w:rsid w:val="1B8324EE"/>
    <w:rsid w:val="1DC12531"/>
    <w:rsid w:val="1E0873C0"/>
    <w:rsid w:val="2129628E"/>
    <w:rsid w:val="25147A1C"/>
    <w:rsid w:val="28961766"/>
    <w:rsid w:val="29D37118"/>
    <w:rsid w:val="2EDE1D83"/>
    <w:rsid w:val="300D11C8"/>
    <w:rsid w:val="37E676A9"/>
    <w:rsid w:val="393C3EC2"/>
    <w:rsid w:val="3A146EA7"/>
    <w:rsid w:val="3AE404C8"/>
    <w:rsid w:val="3BAB12CA"/>
    <w:rsid w:val="3BE3653A"/>
    <w:rsid w:val="3C20149A"/>
    <w:rsid w:val="3CF116AB"/>
    <w:rsid w:val="3E414E27"/>
    <w:rsid w:val="3FD701DD"/>
    <w:rsid w:val="415A7149"/>
    <w:rsid w:val="43243339"/>
    <w:rsid w:val="45BB5A05"/>
    <w:rsid w:val="4709176C"/>
    <w:rsid w:val="477063AC"/>
    <w:rsid w:val="49354A14"/>
    <w:rsid w:val="49D6492F"/>
    <w:rsid w:val="49F44EF8"/>
    <w:rsid w:val="4AE54CEA"/>
    <w:rsid w:val="4C3E0B37"/>
    <w:rsid w:val="4C5516AD"/>
    <w:rsid w:val="4C7D423B"/>
    <w:rsid w:val="4E077A55"/>
    <w:rsid w:val="4E3526AF"/>
    <w:rsid w:val="510D67FF"/>
    <w:rsid w:val="5130366B"/>
    <w:rsid w:val="53022115"/>
    <w:rsid w:val="53E41AAF"/>
    <w:rsid w:val="551507B2"/>
    <w:rsid w:val="55346665"/>
    <w:rsid w:val="578C1C53"/>
    <w:rsid w:val="595E62B8"/>
    <w:rsid w:val="5B630F6E"/>
    <w:rsid w:val="5C673DD0"/>
    <w:rsid w:val="5C781856"/>
    <w:rsid w:val="5D780BD4"/>
    <w:rsid w:val="5DA25460"/>
    <w:rsid w:val="5EDC76A6"/>
    <w:rsid w:val="5EF7234F"/>
    <w:rsid w:val="614F3216"/>
    <w:rsid w:val="6233731A"/>
    <w:rsid w:val="6274112E"/>
    <w:rsid w:val="62BD6BF2"/>
    <w:rsid w:val="645D165D"/>
    <w:rsid w:val="65EE2E5B"/>
    <w:rsid w:val="676D7267"/>
    <w:rsid w:val="69816A3F"/>
    <w:rsid w:val="69B23679"/>
    <w:rsid w:val="6B687FF8"/>
    <w:rsid w:val="6C5C5984"/>
    <w:rsid w:val="6D8024F0"/>
    <w:rsid w:val="6DDB6CC8"/>
    <w:rsid w:val="6EA82728"/>
    <w:rsid w:val="6F894E2D"/>
    <w:rsid w:val="731549D2"/>
    <w:rsid w:val="75D30613"/>
    <w:rsid w:val="76872A17"/>
    <w:rsid w:val="76A53569"/>
    <w:rsid w:val="77DE0E99"/>
    <w:rsid w:val="785F626A"/>
    <w:rsid w:val="7B230ACE"/>
    <w:rsid w:val="7E6A0304"/>
    <w:rsid w:val="D7C68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widowControl w:val="0"/>
      <w:ind w:left="100"/>
    </w:pPr>
    <w:rPr>
      <w:rFonts w:ascii="宋体" w:hAnsi="宋体"/>
      <w:sz w:val="21"/>
      <w:szCs w:val="21"/>
      <w:lang w:eastAsia="en-US"/>
    </w:rPr>
  </w:style>
  <w:style w:type="paragraph" w:styleId="3">
    <w:name w:val="annotation text"/>
    <w:basedOn w:val="1"/>
    <w:qFormat/>
    <w:uiPriority w:val="0"/>
  </w:style>
  <w:style w:type="paragraph" w:styleId="6">
    <w:name w:val="List Paragraph"/>
    <w:basedOn w:val="1"/>
    <w:qFormat/>
    <w:uiPriority w:val="34"/>
    <w:pPr>
      <w:widowControl w:val="0"/>
      <w:ind w:firstLine="420" w:firstLineChars="200"/>
      <w:jc w:val="both"/>
    </w:pPr>
    <w:rPr>
      <w:rFonts w:ascii="Calibri" w:hAnsi="Calibr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1889</Words>
  <Characters>1951</Characters>
  <Lines>14</Lines>
  <Paragraphs>4</Paragraphs>
  <TotalTime>2</TotalTime>
  <ScaleCrop>false</ScaleCrop>
  <LinksUpToDate>false</LinksUpToDate>
  <CharactersWithSpaces>1952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2023-04-30T12:23:00Z</dcterms:created>
  <dc:creator>朱昆</dc:creator>
  <cp:lastModifiedBy>Administrator</cp:lastModifiedBy>
  <dcterms:modified xsi:type="dcterms:W3CDTF">2024-04-19T07:30:20Z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7C7310FB1AB94623A455F1CAD0AA021B_12</vt:lpwstr>
  </property>
</Properties>
</file>