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844C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bookmarkStart w:id="0" w:name="_GoBack"/>
      <w:r>
        <w:rPr>
          <w:rFonts w:hint="eastAsia" w:ascii="仿宋_GB2312" w:hAnsi="仿宋_GB2312" w:eastAsia="仿宋_GB2312" w:cs="仿宋_GB2312"/>
          <w:b/>
          <w:bCs/>
          <w:sz w:val="32"/>
          <w:szCs w:val="32"/>
        </w:rPr>
        <w:t>门面房招标出租公告</w:t>
      </w:r>
    </w:p>
    <w:p w14:paraId="356CED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p>
    <w:p w14:paraId="0470D68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为</w:t>
      </w:r>
      <w:r>
        <w:rPr>
          <w:rFonts w:hint="eastAsia" w:ascii="仿宋_GB2312" w:hAnsi="仿宋_GB2312" w:eastAsia="仿宋_GB2312" w:cs="仿宋_GB2312"/>
          <w:sz w:val="28"/>
          <w:szCs w:val="28"/>
        </w:rPr>
        <w:t>规范和加强国有资产管理，提高国有资产使用效益，公司研究决定对</w:t>
      </w:r>
      <w:r>
        <w:rPr>
          <w:rFonts w:hint="eastAsia" w:ascii="仿宋_GB2312" w:hAnsi="仿宋_GB2312" w:eastAsia="仿宋_GB2312" w:cs="仿宋_GB2312"/>
          <w:sz w:val="28"/>
          <w:szCs w:val="28"/>
          <w:lang w:val="en-US" w:eastAsia="zh-CN"/>
        </w:rPr>
        <w:t>谷水充电站内3间门面房</w:t>
      </w:r>
      <w:r>
        <w:rPr>
          <w:rFonts w:hint="eastAsia" w:ascii="仿宋_GB2312" w:hAnsi="仿宋_GB2312" w:eastAsia="仿宋_GB2312" w:cs="仿宋_GB2312"/>
          <w:sz w:val="28"/>
          <w:szCs w:val="28"/>
        </w:rPr>
        <w:t>公开招租，特制定本方案。</w:t>
      </w:r>
    </w:p>
    <w:p w14:paraId="368FDD3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按照公开、公平、公正的原则面向社会公开竟价招租，采用报价优先、诚信为本的方式确定承租人。</w:t>
      </w:r>
    </w:p>
    <w:p w14:paraId="02B0AB1B">
      <w:pPr>
        <w:keepNext w:val="0"/>
        <w:keepLines w:val="0"/>
        <w:pageBreakBefore w:val="0"/>
        <w:widowControl w:val="0"/>
        <w:numPr>
          <w:ilvl w:val="0"/>
          <w:numId w:val="1"/>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门面房基本情况:</w:t>
      </w:r>
    </w:p>
    <w:p w14:paraId="75161F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位于</w:t>
      </w:r>
      <w:r>
        <w:rPr>
          <w:rFonts w:hint="eastAsia" w:ascii="仿宋_GB2312" w:hAnsi="仿宋_GB2312" w:eastAsia="仿宋_GB2312" w:cs="仿宋_GB2312"/>
          <w:sz w:val="28"/>
          <w:szCs w:val="28"/>
          <w:lang w:val="en-US" w:eastAsia="zh-CN"/>
        </w:rPr>
        <w:t>洛阳市涧西区中州西路与广文路交叉口西北角谷水充电站内3间门面房</w:t>
      </w:r>
      <w:r>
        <w:rPr>
          <w:rFonts w:hint="eastAsia" w:ascii="仿宋_GB2312" w:hAnsi="仿宋_GB2312" w:eastAsia="仿宋_GB2312" w:cs="仿宋_GB2312"/>
          <w:sz w:val="28"/>
          <w:szCs w:val="28"/>
        </w:rPr>
        <w:t>，建筑面积约</w:t>
      </w:r>
      <w:r>
        <w:rPr>
          <w:rFonts w:hint="eastAsia" w:ascii="仿宋_GB2312" w:hAnsi="仿宋_GB2312" w:eastAsia="仿宋_GB2312" w:cs="仿宋_GB2312"/>
          <w:sz w:val="28"/>
          <w:szCs w:val="28"/>
          <w:lang w:val="en-US" w:eastAsia="zh-CN"/>
        </w:rPr>
        <w:t>75㎡。</w:t>
      </w:r>
    </w:p>
    <w:p w14:paraId="09BACBF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二、</w:t>
      </w:r>
      <w:r>
        <w:rPr>
          <w:rFonts w:hint="eastAsia" w:ascii="仿宋_GB2312" w:hAnsi="仿宋_GB2312" w:eastAsia="仿宋_GB2312" w:cs="仿宋_GB2312"/>
          <w:b/>
          <w:bCs/>
          <w:sz w:val="28"/>
          <w:szCs w:val="28"/>
        </w:rPr>
        <w:t>竟租条件</w:t>
      </w:r>
    </w:p>
    <w:p w14:paraId="5D916DF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w:t>
      </w:r>
      <w:r>
        <w:rPr>
          <w:rFonts w:hint="eastAsia" w:ascii="仿宋_GB2312" w:hAnsi="仿宋_GB2312" w:eastAsia="仿宋_GB2312" w:cs="仿宋_GB2312"/>
          <w:sz w:val="28"/>
          <w:szCs w:val="28"/>
          <w:lang w:val="en-US" w:eastAsia="zh-CN"/>
        </w:rPr>
        <w:t>具</w:t>
      </w:r>
      <w:r>
        <w:rPr>
          <w:rFonts w:hint="eastAsia" w:ascii="仿宋_GB2312" w:hAnsi="仿宋_GB2312" w:eastAsia="仿宋_GB2312" w:cs="仿宋_GB2312"/>
          <w:sz w:val="28"/>
          <w:szCs w:val="28"/>
        </w:rPr>
        <w:t>有良好的社会信誉，近三年没有违反国家有关法律、法规行为的法人或自然人;</w:t>
      </w:r>
    </w:p>
    <w:p w14:paraId="6AB4458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(二)投标人将所租赁房屋从事的行业符合</w:t>
      </w:r>
      <w:r>
        <w:rPr>
          <w:rFonts w:hint="eastAsia" w:ascii="仿宋_GB2312" w:hAnsi="仿宋_GB2312" w:eastAsia="仿宋_GB2312" w:cs="仿宋_GB2312"/>
          <w:sz w:val="28"/>
          <w:szCs w:val="28"/>
          <w:lang w:val="en-US" w:eastAsia="zh-CN"/>
        </w:rPr>
        <w:t>洛阳市市场监管</w:t>
      </w:r>
      <w:r>
        <w:rPr>
          <w:rFonts w:hint="eastAsia" w:ascii="仿宋_GB2312" w:hAnsi="仿宋_GB2312" w:eastAsia="仿宋_GB2312" w:cs="仿宋_GB2312"/>
          <w:sz w:val="28"/>
          <w:szCs w:val="28"/>
        </w:rPr>
        <w:t>的有关规定。</w:t>
      </w:r>
    </w:p>
    <w:p w14:paraId="42898F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四、招租方式</w:t>
      </w:r>
    </w:p>
    <w:p w14:paraId="3E3440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该门面以</w:t>
      </w:r>
      <w:r>
        <w:rPr>
          <w:rFonts w:hint="eastAsia" w:ascii="仿宋_GB2312" w:hAnsi="仿宋_GB2312" w:eastAsia="仿宋_GB2312" w:cs="仿宋_GB2312"/>
          <w:sz w:val="28"/>
          <w:szCs w:val="28"/>
          <w:lang w:val="en-US" w:eastAsia="zh-CN"/>
        </w:rPr>
        <w:t>每</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每月20元平方米</w:t>
      </w:r>
      <w:r>
        <w:rPr>
          <w:rFonts w:hint="eastAsia" w:ascii="仿宋_GB2312" w:hAnsi="仿宋_GB2312" w:eastAsia="仿宋_GB2312" w:cs="仿宋_GB2312"/>
          <w:sz w:val="28"/>
          <w:szCs w:val="28"/>
        </w:rPr>
        <w:t>为底价面向社会公开竞租，以出价最高者确认承租人</w:t>
      </w:r>
      <w:r>
        <w:rPr>
          <w:rFonts w:hint="eastAsia" w:ascii="仿宋_GB2312" w:hAnsi="仿宋_GB2312" w:eastAsia="仿宋_GB2312" w:cs="仿宋_GB2312"/>
          <w:sz w:val="28"/>
          <w:szCs w:val="28"/>
          <w:lang w:eastAsia="zh-CN"/>
        </w:rPr>
        <w:t>。</w:t>
      </w:r>
    </w:p>
    <w:p w14:paraId="5D79209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五、租赁期限及有关规定</w:t>
      </w:r>
    </w:p>
    <w:p w14:paraId="4EBFCC9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本次公开招租的门面房租赁期为3年，</w:t>
      </w:r>
      <w:r>
        <w:rPr>
          <w:rFonts w:hint="eastAsia" w:ascii="仿宋_GB2312" w:hAnsi="仿宋_GB2312" w:eastAsia="仿宋_GB2312" w:cs="仿宋_GB2312"/>
          <w:sz w:val="28"/>
          <w:szCs w:val="28"/>
          <w:lang w:val="en-US" w:eastAsia="zh-CN"/>
        </w:rPr>
        <w:t>装修试租期2个月，</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日-202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合同租赁期3年，2024年10月1日-2027年10月31日，</w:t>
      </w:r>
      <w:r>
        <w:rPr>
          <w:rFonts w:hint="eastAsia" w:ascii="仿宋_GB2312" w:hAnsi="仿宋_GB2312" w:eastAsia="仿宋_GB2312" w:cs="仿宋_GB2312"/>
          <w:sz w:val="28"/>
          <w:szCs w:val="28"/>
        </w:rPr>
        <w:t>租金自合同签定之日起2个工作日内，付清第</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年租金，</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年租金到期后的5个工作日内交纳下</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年租金以此类推。</w:t>
      </w:r>
    </w:p>
    <w:p w14:paraId="09EA7E4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租赁期限内承租人不得撤租、转租、转让，若承租人私自撤租、转租、转让，出租方有权没收履约保证金，并收回门面经营权。</w:t>
      </w:r>
    </w:p>
    <w:p w14:paraId="4A004D1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(三)承租人如需装修相关设备</w:t>
      </w:r>
      <w:r>
        <w:rPr>
          <w:rFonts w:hint="eastAsia" w:ascii="仿宋_GB2312" w:hAnsi="仿宋_GB2312" w:eastAsia="仿宋_GB2312" w:cs="仿宋_GB2312"/>
          <w:sz w:val="28"/>
          <w:szCs w:val="28"/>
          <w:lang w:val="en-US" w:eastAsia="zh-CN"/>
        </w:rPr>
        <w:t>或器械</w:t>
      </w:r>
      <w:r>
        <w:rPr>
          <w:rFonts w:hint="eastAsia" w:ascii="仿宋_GB2312" w:hAnsi="仿宋_GB2312" w:eastAsia="仿宋_GB2312" w:cs="仿宋_GB2312"/>
          <w:sz w:val="28"/>
          <w:szCs w:val="28"/>
        </w:rPr>
        <w:t>，装修方案须经出</w:t>
      </w:r>
      <w:r>
        <w:rPr>
          <w:rFonts w:hint="eastAsia" w:ascii="仿宋_GB2312" w:hAnsi="仿宋_GB2312" w:eastAsia="仿宋_GB2312" w:cs="仿宋_GB2312"/>
          <w:sz w:val="28"/>
          <w:szCs w:val="28"/>
          <w:lang w:val="en-US" w:eastAsia="zh-CN"/>
        </w:rPr>
        <w:t>租</w:t>
      </w:r>
      <w:r>
        <w:rPr>
          <w:rFonts w:hint="eastAsia" w:ascii="仿宋_GB2312" w:hAnsi="仿宋_GB2312" w:eastAsia="仿宋_GB2312" w:cs="仿宋_GB2312"/>
          <w:sz w:val="28"/>
          <w:szCs w:val="28"/>
        </w:rPr>
        <w:t>人审阅，不得损坏房屋基础结构与质量，并应在征得出</w:t>
      </w:r>
      <w:r>
        <w:rPr>
          <w:rFonts w:hint="eastAsia" w:ascii="仿宋_GB2312" w:hAnsi="仿宋_GB2312" w:eastAsia="仿宋_GB2312" w:cs="仿宋_GB2312"/>
          <w:sz w:val="28"/>
          <w:szCs w:val="28"/>
          <w:lang w:val="en-US" w:eastAsia="zh-CN"/>
        </w:rPr>
        <w:t>租</w:t>
      </w:r>
      <w:r>
        <w:rPr>
          <w:rFonts w:hint="eastAsia" w:ascii="仿宋_GB2312" w:hAnsi="仿宋_GB2312" w:eastAsia="仿宋_GB2312" w:cs="仿宋_GB2312"/>
          <w:sz w:val="28"/>
          <w:szCs w:val="28"/>
        </w:rPr>
        <w:t>人与政府相关部门批准后方可进场施工。</w:t>
      </w:r>
    </w:p>
    <w:p w14:paraId="38E8006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承租期满后，原承租人投入的设备、器械可自行运走，投入的装修无法拆除的不得进行破坏性拆除，门窗、墙面、地面、屋顶必须保持完好，无偿归出租人所有，承相期满后出租人收回经营权。承租期间，如遇政府政策原因无法继续经营的，合同自行解除，双方互不承担违约责任。如遇政府拆迁，有关拆迁赔偿全部归属出租人，承相人投入装修及设备的部分如政府有偿补偿则按政府有关补偿规定给予适当补偿，除此之外，原承租人不得提出任何赔偿要求。</w:t>
      </w:r>
    </w:p>
    <w:p w14:paraId="6E87B57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(五)承租人必须承担水费、电费、保洁费用、垃圾清运费，并确保保持经营范围内外整洁、干净、卫生。水费、电费按自来水公司、供电公司，商业用水、用电价格计算，按月计量征收。</w:t>
      </w:r>
    </w:p>
    <w:p w14:paraId="41B8DFE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(六)承租期满后，原租赁人在同等条件下优先考虑。</w:t>
      </w:r>
    </w:p>
    <w:p w14:paraId="4FCE418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(七)</w:t>
      </w:r>
      <w:r>
        <w:rPr>
          <w:rFonts w:hint="eastAsia" w:ascii="仿宋_GB2312" w:hAnsi="仿宋_GB2312" w:eastAsia="仿宋_GB2312" w:cs="仿宋_GB2312"/>
          <w:sz w:val="28"/>
          <w:szCs w:val="28"/>
        </w:rPr>
        <w:t>本次招租，竟租人自行到现场勘验</w:t>
      </w:r>
      <w:r>
        <w:rPr>
          <w:rFonts w:hint="eastAsia" w:ascii="仿宋_GB2312" w:hAnsi="仿宋_GB2312" w:eastAsia="仿宋_GB2312" w:cs="仿宋_GB2312"/>
          <w:sz w:val="28"/>
          <w:szCs w:val="28"/>
          <w:lang w:eastAsia="zh-CN"/>
        </w:rPr>
        <w:t>（咨询电话:</w:t>
      </w:r>
      <w:r>
        <w:rPr>
          <w:rFonts w:hint="eastAsia" w:ascii="仿宋_GB2312" w:hAnsi="仿宋_GB2312" w:eastAsia="仿宋_GB2312" w:cs="仿宋_GB2312"/>
          <w:sz w:val="28"/>
          <w:szCs w:val="28"/>
          <w:lang w:val="en-US" w:eastAsia="zh-CN"/>
        </w:rPr>
        <w:t>15537912303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竟租人</w:t>
      </w:r>
      <w:r>
        <w:rPr>
          <w:rFonts w:hint="eastAsia" w:ascii="仿宋_GB2312" w:hAnsi="仿宋_GB2312" w:eastAsia="仿宋_GB2312" w:cs="仿宋_GB2312"/>
          <w:sz w:val="28"/>
          <w:szCs w:val="28"/>
          <w:lang w:eastAsia="zh-CN"/>
        </w:rPr>
        <w:t>一旦参与</w:t>
      </w:r>
      <w:r>
        <w:rPr>
          <w:rFonts w:hint="eastAsia" w:ascii="仿宋_GB2312" w:hAnsi="仿宋_GB2312" w:eastAsia="仿宋_GB2312" w:cs="仿宋_GB2312"/>
          <w:sz w:val="28"/>
          <w:szCs w:val="28"/>
          <w:lang w:val="en-US" w:eastAsia="zh-CN"/>
        </w:rPr>
        <w:t>竞租</w:t>
      </w:r>
      <w:r>
        <w:rPr>
          <w:rFonts w:hint="eastAsia" w:ascii="仿宋_GB2312" w:hAnsi="仿宋_GB2312" w:eastAsia="仿宋_GB2312" w:cs="仿宋_GB2312"/>
          <w:sz w:val="28"/>
          <w:szCs w:val="28"/>
          <w:lang w:eastAsia="zh-CN"/>
        </w:rPr>
        <w:t>，即表明其已完全了解标的实际情况，并愿承担一切责任</w:t>
      </w:r>
      <w:r>
        <w:rPr>
          <w:rFonts w:hint="eastAsia" w:ascii="仿宋_GB2312" w:hAnsi="仿宋_GB2312" w:eastAsia="仿宋_GB2312" w:cs="仿宋_GB2312"/>
          <w:sz w:val="28"/>
          <w:szCs w:val="28"/>
        </w:rPr>
        <w:t>。</w:t>
      </w:r>
    </w:p>
    <w:p w14:paraId="74EA078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六、招租</w:t>
      </w:r>
      <w:r>
        <w:rPr>
          <w:rFonts w:hint="eastAsia" w:ascii="仿宋_GB2312" w:hAnsi="仿宋_GB2312" w:eastAsia="仿宋_GB2312" w:cs="仿宋_GB2312"/>
          <w:b/>
          <w:bCs/>
          <w:sz w:val="28"/>
          <w:szCs w:val="28"/>
          <w:lang w:val="en-US" w:eastAsia="zh-CN"/>
        </w:rPr>
        <w:t>公告</w:t>
      </w:r>
    </w:p>
    <w:p w14:paraId="30238D7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公告发布时间为</w:t>
      </w:r>
      <w:r>
        <w:rPr>
          <w:rFonts w:hint="eastAsia" w:ascii="仿宋_GB2312" w:hAnsi="仿宋_GB2312" w:eastAsia="仿宋_GB2312" w:cs="仿宋_GB2312"/>
          <w:sz w:val="28"/>
          <w:szCs w:val="28"/>
          <w:lang w:eastAsia="zh-CN"/>
        </w:rPr>
        <w:t>2024年6月21日至2024年6月2</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lang w:eastAsia="zh-CN"/>
        </w:rPr>
        <w:t>日</w:t>
      </w:r>
      <w:r>
        <w:rPr>
          <w:rFonts w:hint="eastAsia" w:ascii="仿宋_GB2312" w:hAnsi="仿宋_GB2312" w:eastAsia="仿宋_GB2312" w:cs="仿宋_GB2312"/>
          <w:sz w:val="28"/>
          <w:szCs w:val="28"/>
        </w:rPr>
        <w:t>。投标人</w:t>
      </w:r>
      <w:r>
        <w:rPr>
          <w:rFonts w:hint="eastAsia" w:ascii="仿宋_GB2312" w:hAnsi="仿宋_GB2312" w:eastAsia="仿宋_GB2312" w:cs="仿宋_GB2312"/>
          <w:sz w:val="28"/>
          <w:szCs w:val="28"/>
          <w:lang w:val="en-US" w:eastAsia="zh-CN"/>
        </w:rPr>
        <w:t>须</w:t>
      </w:r>
      <w:r>
        <w:rPr>
          <w:rFonts w:hint="eastAsia" w:ascii="仿宋_GB2312" w:hAnsi="仿宋_GB2312" w:eastAsia="仿宋_GB2312" w:cs="仿宋_GB2312"/>
          <w:sz w:val="28"/>
          <w:szCs w:val="28"/>
        </w:rPr>
        <w:t>在招租公告发布的规定时间内，</w:t>
      </w:r>
      <w:r>
        <w:rPr>
          <w:rFonts w:hint="eastAsia" w:ascii="仿宋_GB2312" w:hAnsi="仿宋_GB2312" w:eastAsia="仿宋_GB2312" w:cs="仿宋_GB2312"/>
          <w:sz w:val="28"/>
          <w:szCs w:val="28"/>
          <w:lang w:val="en-US" w:eastAsia="zh-CN"/>
        </w:rPr>
        <w:t>准时报名参与</w:t>
      </w:r>
      <w:r>
        <w:rPr>
          <w:rFonts w:hint="eastAsia" w:ascii="仿宋_GB2312" w:hAnsi="仿宋_GB2312" w:eastAsia="仿宋_GB2312" w:cs="仿宋_GB2312"/>
          <w:sz w:val="28"/>
          <w:szCs w:val="28"/>
        </w:rPr>
        <w:t>。</w:t>
      </w:r>
    </w:p>
    <w:p w14:paraId="3A75C2B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、公开竟价</w:t>
      </w:r>
    </w:p>
    <w:p w14:paraId="59107D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以公开竟价方式召开招租会，二轮报价，第一轮公开报价，第二轮单独报价，按照租赁价高低确定承租人。</w:t>
      </w:r>
    </w:p>
    <w:p w14:paraId="0548EB0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(1)开标时间:</w:t>
      </w:r>
      <w:r>
        <w:rPr>
          <w:rFonts w:hint="eastAsia" w:ascii="仿宋_GB2312" w:hAnsi="仿宋_GB2312" w:eastAsia="仿宋_GB2312" w:cs="仿宋_GB2312"/>
          <w:sz w:val="28"/>
          <w:szCs w:val="28"/>
          <w:lang w:eastAsia="zh-CN"/>
        </w:rPr>
        <w:t>2024年6月28日下午15点00分;</w:t>
      </w:r>
    </w:p>
    <w:p w14:paraId="28C93E4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(2)开标地点:</w:t>
      </w:r>
      <w:r>
        <w:rPr>
          <w:rFonts w:hint="eastAsia" w:ascii="仿宋_GB2312" w:hAnsi="仿宋_GB2312" w:eastAsia="仿宋_GB2312" w:cs="仿宋_GB2312"/>
          <w:sz w:val="28"/>
          <w:szCs w:val="28"/>
          <w:lang w:val="en-US" w:eastAsia="zh-CN"/>
        </w:rPr>
        <w:t>洛阳市洛龙区太康路与市府西街交叉口洛阳城市停车5楼会议室。</w:t>
      </w:r>
    </w:p>
    <w:p w14:paraId="2376B9E7">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八、投标人须知</w:t>
      </w:r>
    </w:p>
    <w:p w14:paraId="0AB45A8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1、报名时</w:t>
      </w:r>
      <w:r>
        <w:rPr>
          <w:rFonts w:hint="eastAsia" w:ascii="仿宋_GB2312" w:hAnsi="仿宋_GB2312" w:eastAsia="仿宋_GB2312" w:cs="仿宋_GB2312"/>
          <w:sz w:val="28"/>
          <w:szCs w:val="28"/>
          <w:highlight w:val="none"/>
        </w:rPr>
        <w:t>投标人须携带本人身份证参加现场开标，委托他人代理的，须提交授权委托书、委托人和代理人身份证原件及复印件一份;</w:t>
      </w:r>
    </w:p>
    <w:p w14:paraId="145FCD0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投标人</w:t>
      </w:r>
      <w:r>
        <w:rPr>
          <w:rFonts w:hint="eastAsia" w:ascii="仿宋_GB2312" w:hAnsi="仿宋_GB2312" w:eastAsia="仿宋_GB2312" w:cs="仿宋_GB2312"/>
          <w:sz w:val="28"/>
          <w:szCs w:val="28"/>
          <w:highlight w:val="none"/>
          <w:lang w:val="en-US" w:eastAsia="zh-CN"/>
        </w:rPr>
        <w:t>须</w:t>
      </w:r>
      <w:r>
        <w:rPr>
          <w:rFonts w:hint="eastAsia" w:ascii="仿宋_GB2312" w:hAnsi="仿宋_GB2312" w:eastAsia="仿宋_GB2312" w:cs="仿宋_GB2312"/>
          <w:sz w:val="28"/>
          <w:szCs w:val="28"/>
          <w:highlight w:val="none"/>
        </w:rPr>
        <w:t>在“信用中国”网站(www.creditchina.gov.cn)</w:t>
      </w:r>
      <w:r>
        <w:rPr>
          <w:rFonts w:hint="eastAsia" w:ascii="仿宋_GB2312" w:hAnsi="仿宋_GB2312" w:eastAsia="仿宋_GB2312" w:cs="仿宋_GB2312"/>
          <w:sz w:val="28"/>
          <w:szCs w:val="28"/>
          <w:highlight w:val="none"/>
          <w:lang w:val="en-US" w:eastAsia="zh-CN"/>
        </w:rPr>
        <w:t>查询</w:t>
      </w:r>
      <w:r>
        <w:rPr>
          <w:rFonts w:hint="eastAsia" w:ascii="仿宋_GB2312" w:hAnsi="仿宋_GB2312" w:eastAsia="仿宋_GB2312" w:cs="仿宋_GB2312"/>
          <w:sz w:val="28"/>
          <w:szCs w:val="28"/>
          <w:highlight w:val="none"/>
        </w:rPr>
        <w:t>失信惩戒、失信被执行人、三大税收违法案件当事人名单</w:t>
      </w:r>
      <w:r>
        <w:rPr>
          <w:rFonts w:hint="eastAsia" w:ascii="仿宋_GB2312" w:hAnsi="仿宋_GB2312" w:eastAsia="仿宋_GB2312" w:cs="仿宋_GB2312"/>
          <w:sz w:val="28"/>
          <w:szCs w:val="28"/>
          <w:highlight w:val="none"/>
          <w:lang w:val="en-US" w:eastAsia="zh-CN"/>
        </w:rPr>
        <w:t>截图</w:t>
      </w:r>
      <w:r>
        <w:rPr>
          <w:rFonts w:hint="eastAsia" w:ascii="仿宋_GB2312" w:hAnsi="仿宋_GB2312" w:eastAsia="仿宋_GB2312" w:cs="仿宋_GB2312"/>
          <w:sz w:val="28"/>
          <w:szCs w:val="28"/>
          <w:highlight w:val="none"/>
          <w:lang w:eastAsia="zh-CN"/>
        </w:rPr>
        <w:t>，(依法不纳入信用中国网查询系统的单位应当提供加盖单位公章的近三年内无被列入失信惩戒名单、失信被执行人名单、重大税收违法案件当事人名单的承诺函);(可选)</w:t>
      </w:r>
    </w:p>
    <w:p w14:paraId="35150C2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投标人中标后，由租赁双方签定租赁合同，办理承租手续，承租人于合同签定后2个工作日内付清第一年租金，交纳第一年履约保证金(即押金)</w:t>
      </w:r>
      <w:r>
        <w:rPr>
          <w:rFonts w:hint="eastAsia" w:ascii="仿宋_GB2312" w:hAnsi="仿宋_GB2312" w:eastAsia="仿宋_GB2312" w:cs="仿宋_GB2312"/>
          <w:sz w:val="28"/>
          <w:szCs w:val="28"/>
          <w:highlight w:val="none"/>
          <w:lang w:val="en-US" w:eastAsia="zh-CN"/>
        </w:rPr>
        <w:t>10000元（壹万元整）。</w:t>
      </w:r>
    </w:p>
    <w:p w14:paraId="5873BD6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rPr>
        <w:t>、投标注意事项</w:t>
      </w:r>
    </w:p>
    <w:p w14:paraId="067F47F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有下列情形之一者为废标:</w:t>
      </w:r>
    </w:p>
    <w:p w14:paraId="16A9381A">
      <w:pPr>
        <w:keepNext w:val="0"/>
        <w:keepLines w:val="0"/>
        <w:pageBreakBefore w:val="0"/>
        <w:widowControl w:val="0"/>
        <w:kinsoku/>
        <w:wordWrap/>
        <w:overflowPunct/>
        <w:topLinePunct w:val="0"/>
        <w:autoSpaceDE/>
        <w:autoSpaceDN/>
        <w:bidi w:val="0"/>
        <w:adjustRightInd/>
        <w:snapToGrid/>
        <w:spacing w:line="560" w:lineRule="exact"/>
        <w:ind w:leftChars="100"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1、身份证或营业执照副本复印件、法人、自然人证明不齐全;</w:t>
      </w:r>
    </w:p>
    <w:p w14:paraId="46FB1125">
      <w:pPr>
        <w:keepNext w:val="0"/>
        <w:keepLines w:val="0"/>
        <w:pageBreakBefore w:val="0"/>
        <w:widowControl w:val="0"/>
        <w:kinsoku/>
        <w:wordWrap/>
        <w:overflowPunct/>
        <w:topLinePunct w:val="0"/>
        <w:autoSpaceDE/>
        <w:autoSpaceDN/>
        <w:bidi w:val="0"/>
        <w:adjustRightInd/>
        <w:snapToGrid/>
        <w:spacing w:line="560" w:lineRule="exact"/>
        <w:ind w:leftChars="100"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2、法人代表、自然人(或委托代理人)不参加议标会:</w:t>
      </w:r>
    </w:p>
    <w:p w14:paraId="30A36A6B">
      <w:pPr>
        <w:keepNext w:val="0"/>
        <w:keepLines w:val="0"/>
        <w:pageBreakBefore w:val="0"/>
        <w:widowControl w:val="0"/>
        <w:kinsoku/>
        <w:wordWrap/>
        <w:overflowPunct/>
        <w:topLinePunct w:val="0"/>
        <w:autoSpaceDE/>
        <w:autoSpaceDN/>
        <w:bidi w:val="0"/>
        <w:adjustRightInd/>
        <w:snapToGrid/>
        <w:spacing w:line="560" w:lineRule="exact"/>
        <w:ind w:leftChars="100" w:firstLine="280" w:firstLineChars="1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未按要求书写投标保证书相关条款的</w:t>
      </w:r>
      <w:r>
        <w:rPr>
          <w:rFonts w:hint="eastAsia" w:ascii="仿宋_GB2312" w:hAnsi="仿宋_GB2312" w:eastAsia="仿宋_GB2312" w:cs="仿宋_GB2312"/>
          <w:sz w:val="28"/>
          <w:szCs w:val="28"/>
          <w:lang w:eastAsia="zh-CN"/>
        </w:rPr>
        <w:t>。</w:t>
      </w:r>
    </w:p>
    <w:p w14:paraId="5146C4A9">
      <w:pPr>
        <w:keepNext w:val="0"/>
        <w:keepLines w:val="0"/>
        <w:pageBreakBefore w:val="0"/>
        <w:widowControl w:val="0"/>
        <w:kinsoku/>
        <w:wordWrap/>
        <w:overflowPunct/>
        <w:topLinePunct w:val="0"/>
        <w:autoSpaceDE/>
        <w:autoSpaceDN/>
        <w:bidi w:val="0"/>
        <w:adjustRightInd/>
        <w:snapToGrid/>
        <w:spacing w:line="560" w:lineRule="exact"/>
        <w:ind w:leftChars="100" w:firstLine="280" w:firstLineChars="1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br w:type="page"/>
      </w:r>
    </w:p>
    <w:bookmarkEnd w:id="0"/>
    <w:p w14:paraId="4E6F5B14">
      <w:pPr>
        <w:jc w:val="left"/>
        <w:rPr>
          <w:rFonts w:hint="eastAsia" w:ascii="仿宋_GB2312" w:hAnsi="仿宋_GB2312" w:eastAsia="仿宋_GB2312" w:cs="仿宋_GB2312"/>
          <w:sz w:val="28"/>
          <w:szCs w:val="28"/>
          <w:lang w:eastAsia="zh-CN"/>
        </w:rPr>
      </w:pPr>
    </w:p>
    <w:p w14:paraId="44CF77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val="0"/>
          <w:bCs w:val="0"/>
          <w:sz w:val="44"/>
          <w:szCs w:val="44"/>
        </w:rPr>
      </w:pPr>
      <w:r>
        <w:rPr>
          <w:rFonts w:hint="eastAsia" w:ascii="方正公文小标宋" w:hAnsi="方正公文小标宋" w:eastAsia="方正公文小标宋" w:cs="方正公文小标宋"/>
          <w:b w:val="0"/>
          <w:bCs w:val="0"/>
          <w:sz w:val="44"/>
          <w:szCs w:val="44"/>
        </w:rPr>
        <w:t>投标承诺书</w:t>
      </w:r>
    </w:p>
    <w:p w14:paraId="304534E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2"/>
          <w:szCs w:val="32"/>
        </w:rPr>
      </w:pPr>
    </w:p>
    <w:p w14:paraId="49B3CA7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洛阳崇弘新能源科技有限公司</w:t>
      </w:r>
      <w:r>
        <w:rPr>
          <w:rFonts w:hint="eastAsia" w:ascii="仿宋_GB2312" w:hAnsi="仿宋_GB2312" w:eastAsia="仿宋_GB2312" w:cs="仿宋_GB2312"/>
          <w:sz w:val="32"/>
          <w:szCs w:val="32"/>
        </w:rPr>
        <w:t>:</w:t>
      </w:r>
    </w:p>
    <w:p w14:paraId="70108B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我单位(本人)如中标承诺如下:</w:t>
      </w:r>
    </w:p>
    <w:p w14:paraId="1EB66A63">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按文件要求的时间与招标方签定合同</w:t>
      </w:r>
      <w:r>
        <w:rPr>
          <w:rFonts w:hint="eastAsia" w:ascii="仿宋_GB2312" w:hAnsi="仿宋_GB2312" w:eastAsia="仿宋_GB2312" w:cs="仿宋_GB2312"/>
          <w:sz w:val="32"/>
          <w:szCs w:val="32"/>
          <w:lang w:eastAsia="zh-CN"/>
        </w:rPr>
        <w:t>；</w:t>
      </w:r>
    </w:p>
    <w:p w14:paraId="57D728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2、履行招标文件规定的要求和投标书中的承诺</w:t>
      </w:r>
      <w:r>
        <w:rPr>
          <w:rFonts w:hint="eastAsia" w:ascii="仿宋_GB2312" w:hAnsi="仿宋_GB2312" w:eastAsia="仿宋_GB2312" w:cs="仿宋_GB2312"/>
          <w:sz w:val="32"/>
          <w:szCs w:val="32"/>
          <w:lang w:eastAsia="zh-CN"/>
        </w:rPr>
        <w:t>；</w:t>
      </w:r>
    </w:p>
    <w:p w14:paraId="66C7A3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3、遵守合同条款:</w:t>
      </w:r>
    </w:p>
    <w:p w14:paraId="357FBC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4、服从招标单位协调</w:t>
      </w:r>
    </w:p>
    <w:p w14:paraId="12D8060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172599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BE834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CDA650E">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标</w:t>
      </w:r>
      <w:r>
        <w:rPr>
          <w:rFonts w:hint="eastAsia" w:ascii="仿宋_GB2312" w:hAnsi="仿宋_GB2312" w:eastAsia="仿宋_GB2312" w:cs="仿宋_GB2312"/>
          <w:sz w:val="32"/>
          <w:szCs w:val="32"/>
          <w:lang w:val="en-US" w:eastAsia="zh-CN"/>
        </w:rPr>
        <w:t xml:space="preserve"> 人</w:t>
      </w:r>
      <w:r>
        <w:rPr>
          <w:rFonts w:hint="eastAsia" w:ascii="仿宋_GB2312" w:hAnsi="仿宋_GB2312" w:eastAsia="仿宋_GB2312" w:cs="仿宋_GB2312"/>
          <w:sz w:val="32"/>
          <w:szCs w:val="32"/>
        </w:rPr>
        <w:t>:(公章)</w:t>
      </w:r>
    </w:p>
    <w:p w14:paraId="48433BAF">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签    字</w:t>
      </w:r>
      <w:r>
        <w:rPr>
          <w:rFonts w:hint="eastAsia" w:ascii="仿宋_GB2312" w:hAnsi="仿宋_GB2312" w:eastAsia="仿宋_GB2312" w:cs="仿宋_GB2312"/>
          <w:sz w:val="32"/>
          <w:szCs w:val="32"/>
        </w:rPr>
        <w:t>:</w:t>
      </w:r>
    </w:p>
    <w:p w14:paraId="35EF994C">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2024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6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18 </w:t>
      </w:r>
      <w:r>
        <w:rPr>
          <w:rFonts w:hint="eastAsia" w:ascii="仿宋_GB2312" w:hAnsi="仿宋_GB2312" w:eastAsia="仿宋_GB2312" w:cs="仿宋_GB2312"/>
          <w:sz w:val="32"/>
          <w:szCs w:val="32"/>
        </w:rPr>
        <w:t>日</w:t>
      </w:r>
    </w:p>
    <w:p w14:paraId="1FD263D3">
      <w:pPr>
        <w:keepNext w:val="0"/>
        <w:keepLines w:val="0"/>
        <w:pageBreakBefore w:val="0"/>
        <w:widowControl w:val="0"/>
        <w:kinsoku/>
        <w:wordWrap/>
        <w:overflowPunct/>
        <w:topLinePunct w:val="0"/>
        <w:autoSpaceDE/>
        <w:autoSpaceDN/>
        <w:bidi w:val="0"/>
        <w:adjustRightInd/>
        <w:snapToGrid/>
        <w:spacing w:line="560" w:lineRule="exact"/>
        <w:ind w:leftChars="100" w:firstLine="280" w:firstLineChars="100"/>
        <w:textAlignment w:val="auto"/>
        <w:rPr>
          <w:rFonts w:hint="eastAsia" w:ascii="仿宋_GB2312" w:hAnsi="仿宋_GB2312" w:eastAsia="仿宋_GB2312" w:cs="仿宋_GB2312"/>
          <w:sz w:val="28"/>
          <w:szCs w:val="28"/>
          <w:lang w:eastAsia="zh-CN"/>
        </w:rPr>
      </w:pPr>
    </w:p>
    <w:p w14:paraId="44FD11C9">
      <w:pPr>
        <w:keepNext w:val="0"/>
        <w:keepLines w:val="0"/>
        <w:pageBreakBefore w:val="0"/>
        <w:widowControl w:val="0"/>
        <w:kinsoku/>
        <w:wordWrap/>
        <w:overflowPunct/>
        <w:topLinePunct w:val="0"/>
        <w:autoSpaceDE/>
        <w:autoSpaceDN/>
        <w:bidi w:val="0"/>
        <w:adjustRightInd/>
        <w:snapToGrid/>
        <w:spacing w:line="560" w:lineRule="exact"/>
        <w:ind w:leftChars="1800"/>
        <w:jc w:val="left"/>
        <w:textAlignment w:val="auto"/>
        <w:rPr>
          <w:rFonts w:hint="eastAsia" w:ascii="仿宋_GB2312" w:hAnsi="仿宋_GB2312" w:eastAsia="仿宋_GB2312" w:cs="仿宋_GB2312"/>
          <w:b w:val="0"/>
          <w:bCs w:val="0"/>
          <w:sz w:val="32"/>
          <w:szCs w:val="32"/>
          <w:lang w:val="en-US" w:eastAsia="zh-CN"/>
        </w:rPr>
        <w:sectPr>
          <w:pgSz w:w="11906" w:h="16838"/>
          <w:pgMar w:top="1440" w:right="1800" w:bottom="1440" w:left="1800" w:header="851" w:footer="992" w:gutter="0"/>
          <w:cols w:space="425" w:num="1"/>
          <w:docGrid w:type="lines" w:linePitch="312" w:charSpace="0"/>
        </w:sectPr>
      </w:pPr>
    </w:p>
    <w:p w14:paraId="61D29488">
      <w:pPr>
        <w:keepNext w:val="0"/>
        <w:keepLines w:val="0"/>
        <w:pageBreakBefore w:val="0"/>
        <w:widowControl w:val="0"/>
        <w:kinsoku/>
        <w:wordWrap/>
        <w:overflowPunct/>
        <w:topLinePunct w:val="0"/>
        <w:autoSpaceDE/>
        <w:autoSpaceDN/>
        <w:bidi w:val="0"/>
        <w:adjustRightInd/>
        <w:snapToGrid/>
        <w:spacing w:line="560" w:lineRule="exact"/>
        <w:ind w:leftChars="1800"/>
        <w:jc w:val="left"/>
        <w:textAlignment w:val="auto"/>
        <w:rPr>
          <w:rFonts w:hint="eastAsia" w:ascii="仿宋_GB2312" w:hAnsi="仿宋_GB2312" w:eastAsia="仿宋_GB2312" w:cs="仿宋_GB2312"/>
          <w:b w:val="0"/>
          <w:bCs w:val="0"/>
          <w:sz w:val="32"/>
          <w:szCs w:val="32"/>
          <w:lang w:val="en-US" w:eastAsia="zh-CN"/>
        </w:rPr>
      </w:pPr>
    </w:p>
    <w:tbl>
      <w:tblPr>
        <w:tblStyle w:val="2"/>
        <w:tblW w:w="904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6"/>
        <w:gridCol w:w="1260"/>
        <w:gridCol w:w="1455"/>
        <w:gridCol w:w="1810"/>
        <w:gridCol w:w="1664"/>
        <w:gridCol w:w="1975"/>
      </w:tblGrid>
      <w:tr w14:paraId="54E20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atLeast"/>
        </w:trPr>
        <w:tc>
          <w:tcPr>
            <w:tcW w:w="9040" w:type="dxa"/>
            <w:gridSpan w:val="6"/>
            <w:tcBorders>
              <w:top w:val="nil"/>
              <w:left w:val="nil"/>
              <w:bottom w:val="nil"/>
              <w:right w:val="nil"/>
            </w:tcBorders>
            <w:shd w:val="clear" w:color="auto" w:fill="auto"/>
            <w:noWrap/>
            <w:vAlign w:val="center"/>
          </w:tcPr>
          <w:p w14:paraId="15679012">
            <w:pPr>
              <w:keepNext w:val="0"/>
              <w:keepLines w:val="0"/>
              <w:widowControl/>
              <w:suppressLineNumbers w:val="0"/>
              <w:jc w:val="center"/>
              <w:textAlignment w:val="center"/>
              <w:rPr>
                <w:rFonts w:hint="eastAsia" w:ascii="方正公文小标宋" w:hAnsi="方正公文小标宋" w:eastAsia="方正公文小标宋" w:cs="方正公文小标宋"/>
                <w:i w:val="0"/>
                <w:iCs w:val="0"/>
                <w:color w:val="000000"/>
                <w:kern w:val="0"/>
                <w:sz w:val="40"/>
                <w:szCs w:val="40"/>
                <w:u w:val="none"/>
                <w:lang w:val="en-US" w:eastAsia="zh-CN" w:bidi="ar"/>
              </w:rPr>
            </w:pPr>
            <w:r>
              <w:rPr>
                <w:rFonts w:hint="eastAsia" w:ascii="方正公文小标宋" w:hAnsi="方正公文小标宋" w:eastAsia="方正公文小标宋" w:cs="方正公文小标宋"/>
                <w:i w:val="0"/>
                <w:iCs w:val="0"/>
                <w:color w:val="000000"/>
                <w:kern w:val="0"/>
                <w:sz w:val="40"/>
                <w:szCs w:val="40"/>
                <w:u w:val="none"/>
                <w:lang w:val="en-US" w:eastAsia="zh-CN" w:bidi="ar"/>
              </w:rPr>
              <w:t>租赁投标报价表</w:t>
            </w:r>
          </w:p>
          <w:p w14:paraId="47FCD556">
            <w:pPr>
              <w:keepNext w:val="0"/>
              <w:keepLines w:val="0"/>
              <w:widowControl/>
              <w:suppressLineNumbers w:val="0"/>
              <w:jc w:val="center"/>
              <w:textAlignment w:val="center"/>
              <w:rPr>
                <w:rFonts w:hint="eastAsia" w:ascii="方正公文小标宋" w:hAnsi="方正公文小标宋" w:eastAsia="方正公文小标宋" w:cs="方正公文小标宋"/>
                <w:i w:val="0"/>
                <w:iCs w:val="0"/>
                <w:color w:val="000000"/>
                <w:kern w:val="0"/>
                <w:sz w:val="40"/>
                <w:szCs w:val="40"/>
                <w:u w:val="none"/>
                <w:lang w:val="en-US" w:eastAsia="zh-CN" w:bidi="ar"/>
              </w:rPr>
            </w:pPr>
          </w:p>
        </w:tc>
      </w:tr>
      <w:tr w14:paraId="08DBC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9"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8DFB8">
            <w:pPr>
              <w:keepNext w:val="0"/>
              <w:keepLines w:val="0"/>
              <w:widowControl/>
              <w:suppressLineNumbers w:val="0"/>
              <w:jc w:val="center"/>
              <w:textAlignment w:val="center"/>
              <w:rPr>
                <w:rFonts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序号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8994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租赁时间</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0A01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面积(</w:t>
            </w:r>
            <w:r>
              <w:rPr>
                <w:rStyle w:val="4"/>
                <w:sz w:val="28"/>
                <w:szCs w:val="28"/>
                <w:lang w:val="en-US" w:eastAsia="zh-CN" w:bidi="ar"/>
              </w:rPr>
              <w:t>㎡</w:t>
            </w:r>
            <w:r>
              <w:rPr>
                <w:rStyle w:val="5"/>
                <w:rFonts w:hAnsi="宋体"/>
                <w:sz w:val="28"/>
                <w:szCs w:val="28"/>
                <w:lang w:val="en-US" w:eastAsia="zh-CN" w:bidi="ar"/>
              </w:rPr>
              <w:t>)</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CD21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单价(元/</w:t>
            </w:r>
            <w:r>
              <w:rPr>
                <w:rStyle w:val="4"/>
                <w:sz w:val="28"/>
                <w:szCs w:val="28"/>
                <w:lang w:val="en-US" w:eastAsia="zh-CN" w:bidi="ar"/>
              </w:rPr>
              <w:t>㎡</w:t>
            </w:r>
            <w:r>
              <w:rPr>
                <w:rStyle w:val="5"/>
                <w:rFonts w:hAnsi="宋体"/>
                <w:sz w:val="28"/>
                <w:szCs w:val="28"/>
                <w:lang w:val="en-US" w:eastAsia="zh-CN" w:bidi="ar"/>
              </w:rPr>
              <w:t>)</w:t>
            </w: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7006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总价（三年）</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B7BA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备注</w:t>
            </w:r>
          </w:p>
        </w:tc>
      </w:tr>
      <w:tr w14:paraId="6E9BA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7"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707A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1C66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三年</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0B64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75</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C27D0">
            <w:pPr>
              <w:jc w:val="center"/>
              <w:rPr>
                <w:rFonts w:hint="eastAsia" w:ascii="仿宋_GB2312" w:hAnsi="宋体" w:eastAsia="仿宋_GB2312" w:cs="仿宋_GB2312"/>
                <w:i w:val="0"/>
                <w:iCs w:val="0"/>
                <w:color w:val="000000"/>
                <w:sz w:val="28"/>
                <w:szCs w:val="28"/>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02F86">
            <w:pPr>
              <w:jc w:val="center"/>
              <w:rPr>
                <w:rFonts w:hint="eastAsia" w:ascii="仿宋_GB2312" w:hAnsi="宋体" w:eastAsia="仿宋_GB2312" w:cs="仿宋_GB2312"/>
                <w:i w:val="0"/>
                <w:iCs w:val="0"/>
                <w:color w:val="000000"/>
                <w:sz w:val="28"/>
                <w:szCs w:val="28"/>
                <w:u w:val="none"/>
              </w:rPr>
            </w:pP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312CF">
            <w:pPr>
              <w:jc w:val="center"/>
              <w:rPr>
                <w:rFonts w:hint="eastAsia" w:ascii="仿宋_GB2312" w:hAnsi="宋体" w:eastAsia="仿宋_GB2312" w:cs="仿宋_GB2312"/>
                <w:i w:val="0"/>
                <w:iCs w:val="0"/>
                <w:color w:val="000000"/>
                <w:sz w:val="28"/>
                <w:szCs w:val="28"/>
                <w:u w:val="none"/>
              </w:rPr>
            </w:pPr>
          </w:p>
        </w:tc>
      </w:tr>
      <w:tr w14:paraId="3BABC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7" w:hRule="atLeast"/>
        </w:trPr>
        <w:tc>
          <w:tcPr>
            <w:tcW w:w="904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0F6B0">
            <w:pPr>
              <w:jc w:val="center"/>
              <w:rPr>
                <w:rFonts w:hint="eastAsia" w:ascii="仿宋_GB2312" w:hAnsi="宋体" w:eastAsia="仿宋_GB2312" w:cs="仿宋_GB2312"/>
                <w:i w:val="0"/>
                <w:iCs w:val="0"/>
                <w:color w:val="000000"/>
                <w:sz w:val="28"/>
                <w:szCs w:val="28"/>
                <w:u w:val="none"/>
              </w:rPr>
            </w:pPr>
            <w:r>
              <w:rPr>
                <w:rFonts w:hint="eastAsia" w:ascii="仿宋_GB2312" w:hAnsi="仿宋_GB2312" w:eastAsia="仿宋_GB2312" w:cs="仿宋_GB2312"/>
                <w:b w:val="0"/>
                <w:bCs w:val="0"/>
                <w:sz w:val="28"/>
                <w:szCs w:val="28"/>
              </w:rPr>
              <w:t>注:此价格仅为租金，不含物业管理费用、水、电、网络、市容等费用。</w:t>
            </w:r>
          </w:p>
        </w:tc>
      </w:tr>
    </w:tbl>
    <w:p w14:paraId="22FA5EBD">
      <w:pPr>
        <w:jc w:val="left"/>
        <w:rPr>
          <w:rFonts w:hint="eastAsia" w:ascii="仿宋_GB2312" w:hAnsi="仿宋_GB2312" w:eastAsia="仿宋_GB2312" w:cs="仿宋_GB2312"/>
          <w:b w:val="0"/>
          <w:bCs w:val="0"/>
          <w:sz w:val="32"/>
          <w:szCs w:val="32"/>
        </w:rPr>
      </w:pPr>
    </w:p>
    <w:p w14:paraId="6966B6EB">
      <w:pPr>
        <w:jc w:val="left"/>
        <w:rPr>
          <w:rFonts w:hint="eastAsia" w:ascii="仿宋_GB2312" w:hAnsi="仿宋_GB2312" w:eastAsia="仿宋_GB2312" w:cs="仿宋_GB2312"/>
          <w:b w:val="0"/>
          <w:bCs w:val="0"/>
          <w:sz w:val="32"/>
          <w:szCs w:val="32"/>
        </w:rPr>
      </w:pPr>
    </w:p>
    <w:p w14:paraId="6C4E707B">
      <w:pPr>
        <w:jc w:val="left"/>
        <w:rPr>
          <w:rFonts w:hint="eastAsia" w:ascii="仿宋_GB2312" w:hAnsi="仿宋_GB2312" w:eastAsia="仿宋_GB2312" w:cs="仿宋_GB2312"/>
          <w:b w:val="0"/>
          <w:bCs w:val="0"/>
          <w:sz w:val="32"/>
          <w:szCs w:val="32"/>
        </w:rPr>
      </w:pPr>
    </w:p>
    <w:p w14:paraId="163B4946">
      <w:pPr>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投标方(法人公章):</w:t>
      </w:r>
    </w:p>
    <w:p w14:paraId="45B4576A">
      <w:pPr>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投标方授权代表(签字或盖章):</w:t>
      </w:r>
    </w:p>
    <w:p w14:paraId="172EEED0">
      <w:pPr>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rPr>
        <w:t>日 期:</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月</w:t>
      </w:r>
      <w:r>
        <w:rPr>
          <w:rFonts w:hint="eastAsia" w:ascii="仿宋_GB2312" w:hAnsi="仿宋_GB2312" w:eastAsia="仿宋_GB2312" w:cs="仿宋_GB2312"/>
          <w:b w:val="0"/>
          <w:bCs w:val="0"/>
          <w:sz w:val="32"/>
          <w:szCs w:val="32"/>
          <w:lang w:val="en-US" w:eastAsia="zh-CN"/>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A3729FD5-73CD-4FBB-A008-5954033ABE90}"/>
  </w:font>
  <w:font w:name="方正公文小标宋">
    <w:panose1 w:val="02000500000000000000"/>
    <w:charset w:val="86"/>
    <w:family w:val="auto"/>
    <w:pitch w:val="default"/>
    <w:sig w:usb0="A00002BF" w:usb1="38CF7CFA" w:usb2="00000016" w:usb3="00000000" w:csb0="00040001" w:csb1="00000000"/>
    <w:embedRegular r:id="rId2" w:fontKey="{6A0E211C-6E19-486E-93AD-55951F3E95C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C09F39"/>
    <w:multiLevelType w:val="singleLevel"/>
    <w:tmpl w:val="C9C09F39"/>
    <w:lvl w:ilvl="0" w:tentative="0">
      <w:start w:val="1"/>
      <w:numFmt w:val="decimal"/>
      <w:suff w:val="nothing"/>
      <w:lvlText w:val="%1、"/>
      <w:lvlJc w:val="left"/>
    </w:lvl>
  </w:abstractNum>
  <w:abstractNum w:abstractNumId="1">
    <w:nsid w:val="7C0E8746"/>
    <w:multiLevelType w:val="singleLevel"/>
    <w:tmpl w:val="7C0E874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zZWE1ZTE4NjI5NmNlMzdjNTBjMGZlYWIyMDIyMzUifQ=="/>
  </w:docVars>
  <w:rsids>
    <w:rsidRoot w:val="51C63F1D"/>
    <w:rsid w:val="0AE47DFA"/>
    <w:rsid w:val="0CF33504"/>
    <w:rsid w:val="0D4E5761"/>
    <w:rsid w:val="171B45AA"/>
    <w:rsid w:val="1C10031B"/>
    <w:rsid w:val="1C171544"/>
    <w:rsid w:val="1E0B5246"/>
    <w:rsid w:val="269D7676"/>
    <w:rsid w:val="26BC1D3A"/>
    <w:rsid w:val="458B0E76"/>
    <w:rsid w:val="4D8E2B90"/>
    <w:rsid w:val="51C63F1D"/>
    <w:rsid w:val="53FF6C58"/>
    <w:rsid w:val="76216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31"/>
    <w:basedOn w:val="3"/>
    <w:uiPriority w:val="0"/>
    <w:rPr>
      <w:rFonts w:hint="eastAsia" w:ascii="宋体" w:hAnsi="宋体" w:eastAsia="宋体" w:cs="宋体"/>
      <w:color w:val="000000"/>
      <w:sz w:val="32"/>
      <w:szCs w:val="32"/>
      <w:u w:val="none"/>
    </w:rPr>
  </w:style>
  <w:style w:type="character" w:customStyle="1" w:styleId="5">
    <w:name w:val="font21"/>
    <w:basedOn w:val="3"/>
    <w:uiPriority w:val="0"/>
    <w:rPr>
      <w:rFonts w:hint="eastAsia" w:ascii="仿宋_GB2312" w:eastAsia="仿宋_GB2312" w:cs="仿宋_GB2312"/>
      <w:color w:val="000000"/>
      <w:sz w:val="32"/>
      <w:szCs w:val="3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1618</Words>
  <Characters>1707</Characters>
  <Lines>0</Lines>
  <Paragraphs>0</Paragraphs>
  <TotalTime>41</TotalTime>
  <ScaleCrop>false</ScaleCrop>
  <LinksUpToDate>false</LinksUpToDate>
  <CharactersWithSpaces>1731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2024-06-17T07:38:00Z</dcterms:created>
  <dc:creator>柯.柯  </dc:creator>
  <cp:lastModifiedBy>柯.柯  </cp:lastModifiedBy>
  <dcterms:modified xsi:type="dcterms:W3CDTF">2024-06-20T07:53:04Z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3EE2D84CC8DC49C8971AB691FEEB17A7_11</vt:lpwstr>
  </property>
</Properties>
</file>