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0" w:firstLineChars="0"/>
        <w:outlineLvl w:val="0"/>
        <w:rPr>
          <w:rStyle w:val="7"/>
          <w:rFonts w:hint="eastAsia" w:ascii="方正黑体_GBK" w:hAnsi="方正黑体_GBK" w:eastAsia="方正黑体_GBK" w:cs="方正黑体_GBK"/>
          <w:kern w:val="2"/>
          <w:sz w:val="32"/>
          <w:szCs w:val="24"/>
          <w:lang w:val="en-US" w:eastAsia="zh-CN" w:bidi="ar-SA"/>
        </w:rPr>
      </w:pPr>
      <w:bookmarkStart w:id="0" w:name="_Toc11397"/>
      <w:r>
        <w:rPr>
          <w:rStyle w:val="7"/>
          <w:rFonts w:hint="eastAsia" w:ascii="方正黑体_GBK" w:hAnsi="方正黑体_GBK" w:eastAsia="方正黑体_GBK" w:cs="方正黑体_GBK"/>
          <w:kern w:val="2"/>
          <w:sz w:val="32"/>
          <w:szCs w:val="24"/>
          <w:lang w:val="en-US" w:eastAsia="zh-CN" w:bidi="ar-SA"/>
        </w:rPr>
        <w:t>附件</w:t>
      </w:r>
      <w:r>
        <w:rPr>
          <w:rStyle w:val="7"/>
          <w:rFonts w:hint="eastAsia" w:ascii="方正黑体_GBK" w:hAnsi="方正黑体_GBK" w:eastAsia="方正黑体_GBK" w:cs="方正黑体_GBK"/>
          <w:color w:val="auto"/>
          <w:kern w:val="2"/>
          <w:sz w:val="32"/>
          <w:szCs w:val="24"/>
          <w:lang w:val="en-US" w:eastAsia="zh-CN" w:bidi="ar-SA"/>
        </w:rPr>
        <w:t>8：单</w:t>
      </w:r>
      <w:r>
        <w:rPr>
          <w:rStyle w:val="7"/>
          <w:rFonts w:hint="eastAsia" w:ascii="方正黑体_GBK" w:hAnsi="方正黑体_GBK" w:eastAsia="方正黑体_GBK" w:cs="方正黑体_GBK"/>
          <w:kern w:val="2"/>
          <w:sz w:val="32"/>
          <w:szCs w:val="24"/>
          <w:lang w:val="en-US" w:eastAsia="zh-CN" w:bidi="ar-SA"/>
        </w:rPr>
        <w:t>一来源（直接采购）采购</w:t>
      </w:r>
      <w:bookmarkStart w:id="1" w:name="_Toc7142"/>
      <w:bookmarkStart w:id="2" w:name="_Toc31720"/>
      <w:bookmarkStart w:id="3" w:name="_Toc11645_WPSOffice_Level1"/>
      <w:bookmarkStart w:id="4" w:name="_Toc7722_WPSOffice_Level1"/>
      <w:bookmarkStart w:id="5" w:name="_Toc20722"/>
      <w:bookmarkStart w:id="6" w:name="_Toc6370"/>
      <w:bookmarkStart w:id="7" w:name="_Toc20122"/>
      <w:bookmarkStart w:id="8" w:name="_Toc26143"/>
      <w:bookmarkStart w:id="9" w:name="_Toc11648"/>
      <w:r>
        <w:rPr>
          <w:rStyle w:val="7"/>
          <w:rFonts w:hint="eastAsia" w:ascii="方正黑体_GBK" w:hAnsi="方正黑体_GBK" w:eastAsia="方正黑体_GBK" w:cs="方正黑体_GBK"/>
          <w:kern w:val="2"/>
          <w:sz w:val="32"/>
          <w:szCs w:val="24"/>
          <w:lang w:val="en-US" w:eastAsia="zh-CN" w:bidi="ar-SA"/>
        </w:rPr>
        <w:t>事前公示模板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6"/>
        <w:ind w:firstLine="0" w:firstLineChars="0"/>
        <w:outlineLvl w:val="0"/>
        <w:rPr>
          <w:rStyle w:val="7"/>
          <w:rFonts w:hint="eastAsia" w:ascii="方正黑体_GBK" w:hAnsi="方正黑体_GBK" w:eastAsia="方正黑体_GBK" w:cs="方正黑体_GBK"/>
          <w:kern w:val="2"/>
          <w:sz w:val="32"/>
          <w:szCs w:val="24"/>
          <w:lang w:val="en-US" w:eastAsia="zh-CN" w:bidi="ar-SA"/>
        </w:rPr>
      </w:pPr>
    </w:p>
    <w:tbl>
      <w:tblPr>
        <w:tblStyle w:val="4"/>
        <w:tblW w:w="9054" w:type="dxa"/>
        <w:tblInd w:w="-19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3028"/>
        <w:gridCol w:w="1895"/>
        <w:gridCol w:w="227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highlight w:val="none"/>
                <w:lang w:val="en-US" w:eastAsia="zh-CN"/>
              </w:rPr>
              <w:t>采购批次名称</w:t>
            </w:r>
          </w:p>
        </w:tc>
        <w:tc>
          <w:tcPr>
            <w:tcW w:w="72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国网江苏省电力有限公司2025年第四次物资单一来源采购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highlight w:val="none"/>
                <w:lang w:val="en-US" w:eastAsia="zh-CN"/>
              </w:rPr>
              <w:t>批次编号</w:t>
            </w:r>
          </w:p>
        </w:tc>
        <w:tc>
          <w:tcPr>
            <w:tcW w:w="72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102544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highlight w:val="none"/>
                <w:lang w:val="en-US" w:eastAsia="zh-CN"/>
              </w:rPr>
              <w:t>需求单位</w:t>
            </w:r>
          </w:p>
        </w:tc>
        <w:tc>
          <w:tcPr>
            <w:tcW w:w="72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国网江苏省电力有限公司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highlight w:val="none"/>
                <w:lang w:val="en-US" w:eastAsia="zh-CN"/>
              </w:rPr>
              <w:t>采购项目及拟定的唯一供应商</w:t>
            </w: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采购项目名称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物资品类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供应商名称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江苏淮安上河220kV变电站工程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时间同步装置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江苏讯汇科技股份有限公司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国网江苏南京六合110kV姚庄变110kV1号主变修理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变压器有载调压分接开关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上海</w:t>
            </w:r>
            <w:bookmarkStart w:id="10" w:name="_GoBack"/>
            <w:bookmarkEnd w:id="10"/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华明电力设备制造有限公司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国网江苏苏州变检220kV书台变1101等110kV组合电器修理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国网江苏苏州变检220kV书台变1101等110kV组合电器修理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国网江苏苏州变检220kV书台变1101等110kV组合电器修理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国网江苏苏州变检220kV书台变1101等110kV组合电器修理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国网江苏苏州变检220kV书台变1101等110kV组合电器修理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国网江苏苏州太仓110kV陆渡变10kV开关柜修理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国网江苏苏州昆山110kV学院变132院辉线等26台10kV开关柜修理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国网江苏苏州昆山110kV昆阳变1100分段开关等组合电器修理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国网江苏苏州昆山110kV昆阳变1100分段开关等组合电器修理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国网江苏苏州昆山110kV昆阳变1100分段开关等组合电器修理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国网江苏苏州昆山110kV昆阳变1100分段开关等组合电器修理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国网江苏苏州昆山110kV昆阳变1100分段开关等组合电器修理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国网江苏苏州昆山110kV昆阳变1100分段开关等组合电器修理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组合电器内隔离开关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国网江苏苏州昆山110kV昆阳变1100分段开关等组合电器修理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组合电器内隔离开关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国网江苏苏州昆山110kV昆阳变1100分段开关等组合电器修理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组合电器内隔离开关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国网江苏南通海门输变电运检中心110kV滨江变35kV开关柜及柜内设备修理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穿柜套管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国网江苏南通海门输变电运检中心110kV滨江变35kV开关柜及柜内设备修理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国网江苏南通海门输变电运检中心110kV滨江变35kV开关柜及柜内设备修理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国网江苏南通海门输变电运检中心110kV滨江变35kV开关柜及柜内设备修理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国网江苏南通海门输变电运检中心110kV滨江变35kV开关柜及柜内设备修理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2025年国网江苏南通本部变检交直流备品备件维护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无锡斯达四方电气有限公司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江苏淮安梁庄220kV变电站第二台主变扩建工程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智能变电站时间同步系统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山东科汇电力自动化股份有限公司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国网江苏南京变检110kV栖霞变1号主变应急修理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变压器有载调压分接开关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上海华明电力设备制造有限公司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国网江苏无锡变检220kV侬坝变等变电站绝缘检测装置修理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浙江省星炬科技有限公司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国网江苏无锡变检220kV侬坝变等变电站绝缘检测装置修理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浙江省星炬科技有限公司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国网江苏无锡变检220kV侬坝变等变电站绝缘检测装置修理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浙江省星炬科技有限公司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国网江苏无锡220kV石园变电站110kV园山7J1组合电器应急修理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组合电器内隔离开关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西安西电高压开关有限责任公司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国网江苏无锡220kV石园变电站110kV园山7J1组合电器应急修理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分子筛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西安西电高压开关有限责任公司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国网江苏无锡220kV石园变电站110kV园山7J1组合电器应急修理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组合电器可拆卸导体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西安西电高压开关有限责任公司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国网江苏无锡500kV变电运检中心500kV惠泉变220kV组合电器航空插头应急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山东电工电气日立高压开关有限公司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国网江苏无锡220kV石园变电站110kV园山7J1组合电器应急修理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组合电器内隔离开关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西安西电高压开关有限责任公司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国网江苏苏州常熟110kV荷花变1X1等7组10kV站用变及消弧线圈成套装置修理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消弧线圈、接地变及成套装置配件控制器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许继变压器有限公司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国网江苏苏州常熟110kV龙腾变1X2等6组10kV消弧线圈成套装置修理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消弧线圈、接地变及成套装置配件控制器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河北旭辉电气股份有限公司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国网江苏苏州常熟110kV龙腾变1X2等6组10kV消弧线圈成套装置修理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消弧线圈、接地变及成套装置配件控制器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许继变压器有限公司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国网江苏苏州运检500kV木渎变500kVⅡ母气室漏气修理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组合电器绝缘子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山东电工电气日立高压开关有限公司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国网江苏苏州昆山110kV学院变132院辉线等26台10kV开关柜修理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国网江苏苏州昆山110kV学院变132院辉线等26台10kV开关柜修理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国网江苏苏州昆山110kV学院变132院辉线等26台10kV开关柜修理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开关柜（箱）导电配件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国网江苏苏州昆山110kV学院变132院辉线等26台10kV开关柜修理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开关柜（箱）导电配件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国网江苏南通本部110kV行南变等变电站远动装置修理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自动化设备配件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南京电研电力自动化股份有限公司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国网江苏南通本部110kV行南变等变电站远动装置修理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自动化设备配件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南京电研电力自动化股份有限公司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国网江苏南通本部110kV行南变等变电站远动装置修理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自动化设备配件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南京电研电力自动化股份有限公司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国网江苏南通海门输变电运检中心110kV滨江变35kV开关柜及柜内设备修理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开关柜（箱）绝缘配件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国网江苏连云港变电检修中心220kV海头变组合电器修理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国网江苏连云港变电检修中心220kV海头变组合电器修理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国网江苏连云港变电检修中心220kV海头变组合电器修理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国网江苏连云港变电检修中心220kV海头变组合电器修理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国网江苏连云港变电检修中心220kV海头变组合电器修理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国网江苏连云港变电检修中心110kV云湖变10kV云商113等22台开关柜常规修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国网江苏连云港变电检修中心110kV云湖变10kV云商113等22台开关柜常规修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国网江苏连云港变电检修中心110kV云湖变10kV云商113等22台开关柜常规修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开关柜（箱）状态综合指示仪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国网江苏扬州江都110kV新民变10kV1号主变101开关柜等开关柜修理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开关柜（箱）导电配件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国网江苏扬州江都110kV中闸变10kV1号主变101开关柜等开关柜修理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开关柜（箱）导电配件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国网江苏扬州江都110kV金湾变10kV1号主变101开关柜等开关柜修理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开关柜（箱）导电配件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国网江苏扬州220kV龙王变直流电源系统修理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江苏中凌高科技股份有限公司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国网江苏扬州220kV安宜变直流电源系统修理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江苏中凌高科技股份有限公司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国网江苏扬州220kV广陵变直流电源系统修理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江苏中凌高科技股份有限公司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国网江苏扬州220kV广陵变直流电源系统修理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江苏中凌高科技股份有限公司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国网江苏扬州220kV平安变直流电源系统修理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直流电源系统配件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江苏中凌高科技股份有限公司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分子筛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组合电器防爆配件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组合电器内隔离开关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组合电器内隔离开关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国网江苏镇江句容110kV御东变110kV华御755等组合电器混气系统修理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湖南长高电气有限公司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国网江苏镇江句容110kV福地变20kV福金2F11等断路器修理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国网江苏镇江句容110kV福地变20kV福金2F11等断路器修理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开关柜（箱）状态综合指示仪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开关柜（箱）状态综合指示仪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国网江苏泰州兴化110kV薛鹏变10kV薛鹏137开关柜等10kV开关柜修理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国网江苏泰州兴化110kV薛鹏变10kV薛鹏137开关柜等10kV开关柜修理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开关柜（箱）状态综合指示仪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国网江苏淮安洪泽110kV西顺河变1号主变301等开关柜应急修理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国网江苏盐城本部变检110kV都西变110kV沟西945等10台组合电器修理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组合电器防爆配件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北京北开电气股份有限公司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国网江苏扬州高邮110kV龙虬变断路器及二次元器件修理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扬州北辰电气集团有限公司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国网江苏扬州110kV泰安变110kV泰广线773等组合电器修理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国网江苏扬州110kV泰安变110kV泰广线773等组合电器修理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国网江苏扬州110kV泰安变110kV泰广线773等组合电器修理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国网江苏扬州110kV泰安变110kV泰广线773等组合电器修理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国网江苏扬州110kV泰安变110kV泰广线773等组合电器修理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无锡恒驰中兴开关有限公司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穿柜套管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开关柜（箱）绝缘配件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国网江苏泰州靖江110kV联兴变10kV德胜151开关柜等10kV开关柜修理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开关柜（箱）绝缘配件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国网江苏泰州泰兴110kV朝阳变110kV朝思82F组合电器等110kV组合电器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西安西电高压开关有限责任公司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国网江苏泰州泰兴110kV朝阳变110kV朝思82F组合电器等110kV组合电器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西安西电高压开关有限责任公司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国网江苏泰州泰兴110kV朝阳变110kV朝思82F组合电器等110kV组合电器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西安西电高压开关有限责任公司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国网江苏泰州泰兴110kV朝阳变110kV朝思82F组合电器等110kV组合电器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组合电器汇控柜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西安西电高压开关有限责任公司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国网江苏泰州泰兴110kV过船变1号主变10kV101开关柜等10kV开关柜修理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国网江苏泰州泰兴110kV过船变1号主变10kV101开关柜等10kV开关柜修理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国网江苏泰州泰兴110kV过船变1号主变10kV101开关柜等10kV开关柜修理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开关柜（箱）状态综合指示仪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国网江苏泰州泰兴110kV过船变1号主变10kV101开关柜等10kV开关柜修理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国网江苏泰州泰兴110kV过船变1号主变10kV101开关柜等10kV开关柜修理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国网江苏泰州泰兴110kV过船变1号主变10kV101开关柜等10kV开关柜修理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开关柜（箱）状态综合指示仪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国网江苏泰州泰兴110kV过船变1号主变10kV101开关柜等10kV开关柜修理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江苏南瑞帕威尔电气有限公司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国网江苏泰州姜堰110kV湖东变10kV南寺线261开关柜等10kV开关柜修理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国网江苏泰州姜堰110kV湖东变10kV南寺线261开关柜等10kV开关柜修理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开关柜（箱）状态综合指示仪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国网江苏泰州姜堰110kV湖东变10kV南寺线261开关柜等10kV开关柜修理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开关柜断路器小车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国网江苏泰州姜堰110kV湖东变10kV南寺线261开关柜等10kV开关柜修理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开关柜（箱）传动配件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国网江苏泰州姜堰110kV湖东变10kV南寺线261开关柜等10kV开关柜修理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开关柜（箱）导电配件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江苏东源电器集团股份有限公司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国网江苏超高压公司特高压中心2025年±800kV淮安站极控主机机箱等备件采购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换流站控制保护配件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许继电气股份有限公司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国网江苏超高压公司特高压中心2025年±800kV淮安站极控主机机箱等备件采购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换流站控制保护配件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许继电气股份有限公司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国网江苏超高压公司特高压中心±800kV淮安换流站低端换流变PLC装置修理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变压器PLC模块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广州西门子能源变压器有限公司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5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3028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江苏扬州高邮500千伏变电站扩建工程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智能变电站时间同步系统</w:t>
            </w:r>
          </w:p>
        </w:tc>
        <w:tc>
          <w:tcPr>
            <w:tcW w:w="2277" w:type="dxa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江苏讯汇科技股份有限公司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备  注</w:t>
            </w:r>
          </w:p>
        </w:tc>
        <w:tc>
          <w:tcPr>
            <w:tcW w:w="720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公示期限从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2025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7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日至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2025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7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日止，对公示内容有异议的，请于公示期内以书面形式实名（包括单位名称、联系人、联系方式）反馈至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国网江苏省电力有限公司物资分公司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（联系人：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刘工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，联系方式：0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25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81022527，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24"/>
                <w:highlight w:val="none"/>
              </w:rPr>
              <w:t>邮箱：jsdylygs@163.com）。</w:t>
            </w:r>
          </w:p>
        </w:tc>
      </w:tr>
    </w:tbl>
    <w:p>
      <w:pPr>
        <w:pStyle w:val="2"/>
        <w:rPr>
          <w:color w:val="auto"/>
          <w:highlight w:val="none"/>
        </w:rPr>
      </w:pPr>
    </w:p>
    <w:p>
      <w:pPr>
        <w:pStyle w:val="2"/>
        <w:rPr>
          <w:rFonts w:hint="eastAsia" w:ascii="方正仿宋_GBK" w:hAnsi="方正仿宋_GBK" w:eastAsia="方正仿宋_GBK" w:cs="方正仿宋_GBK"/>
          <w:b/>
          <w:bCs/>
          <w:color w:val="auto"/>
          <w:highlight w:val="none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highlight w:val="none"/>
        </w:rPr>
        <w:t>附：单一来源</w:t>
      </w:r>
      <w:r>
        <w:rPr>
          <w:rFonts w:hint="eastAsia" w:ascii="方正仿宋_GBK" w:hAnsi="方正仿宋_GBK" w:eastAsia="方正仿宋_GBK" w:cs="方正仿宋_GBK"/>
          <w:b/>
          <w:bCs/>
          <w:color w:val="auto"/>
          <w:highlight w:val="none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/>
          <w:bCs/>
          <w:color w:val="auto"/>
          <w:highlight w:val="none"/>
          <w:lang w:val="en-US" w:eastAsia="zh-CN"/>
        </w:rPr>
        <w:t>直接采购</w:t>
      </w:r>
      <w:r>
        <w:rPr>
          <w:rFonts w:hint="eastAsia" w:ascii="方正仿宋_GBK" w:hAnsi="方正仿宋_GBK" w:eastAsia="方正仿宋_GBK" w:cs="方正仿宋_GBK"/>
          <w:b/>
          <w:bCs/>
          <w:color w:val="auto"/>
          <w:highlight w:val="none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color w:val="auto"/>
          <w:highlight w:val="none"/>
        </w:rPr>
        <w:t>采购方式论证意见</w:t>
      </w: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楷体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27892"/>
    <w:rsid w:val="10FF31B1"/>
    <w:rsid w:val="12023769"/>
    <w:rsid w:val="20E36F85"/>
    <w:rsid w:val="2DDA3BFA"/>
    <w:rsid w:val="3818502C"/>
    <w:rsid w:val="40B57D98"/>
    <w:rsid w:val="49853999"/>
    <w:rsid w:val="594B732F"/>
    <w:rsid w:val="5F027892"/>
    <w:rsid w:val="6AF74579"/>
    <w:rsid w:val="6EEE10EF"/>
    <w:rsid w:val="7D516F22"/>
    <w:rsid w:val="7E25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0"/>
    <w:pPr>
      <w:keepNext/>
      <w:keepLines/>
      <w:spacing w:before="50" w:beforeLines="50" w:beforeAutospacing="0" w:after="50" w:afterLines="50" w:afterAutospacing="0" w:line="580" w:lineRule="exact"/>
      <w:ind w:firstLine="0" w:firstLineChars="0"/>
      <w:jc w:val="center"/>
      <w:outlineLvl w:val="1"/>
    </w:pPr>
    <w:rPr>
      <w:rFonts w:ascii="方正楷体_GBK" w:hAnsi="方正楷体_GBK" w:eastAsia="微软雅黑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240" w:lineRule="auto"/>
      <w:ind w:firstLine="420"/>
    </w:pPr>
    <w:rPr>
      <w:rFonts w:ascii="Times New Roman" w:hAnsi="Times New Roman" w:eastAsia="宋体" w:cs="Times New Roman"/>
      <w:color w:val="auto"/>
      <w:kern w:val="2"/>
      <w:sz w:val="21"/>
      <w:szCs w:val="24"/>
    </w:rPr>
  </w:style>
  <w:style w:type="paragraph" w:customStyle="1" w:styleId="6">
    <w:name w:val="列出段落2"/>
    <w:basedOn w:val="1"/>
    <w:qFormat/>
    <w:uiPriority w:val="0"/>
    <w:pPr>
      <w:ind w:firstLine="420" w:firstLineChars="200"/>
    </w:pPr>
    <w:rPr>
      <w:rFonts w:ascii="Calibri" w:hAnsi="Calibri" w:eastAsia="宋体"/>
    </w:rPr>
  </w:style>
  <w:style w:type="character" w:customStyle="1" w:styleId="7">
    <w:name w:val="标题 2 Char"/>
    <w:link w:val="3"/>
    <w:qFormat/>
    <w:uiPriority w:val="0"/>
    <w:rPr>
      <w:rFonts w:ascii="方正楷体_GBK" w:hAnsi="方正楷体_GBK" w:eastAsia="微软雅黑"/>
    </w:rPr>
  </w:style>
  <w:style w:type="character" w:customStyle="1" w:styleId="8">
    <w:name w:val="font01"/>
    <w:basedOn w:val="5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Office_11.8.2.12316_F1E327BC-269C-435d-A152-05C5408002CA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2025-01-21T06:36:00Z</dcterms:created>
  <dc:creator>Administrator</dc:creator>
  <cp:lastModifiedBy>administrator</cp:lastModifiedBy>
  <dcterms:modified xsi:type="dcterms:W3CDTF">2025-07-04T00:38:16Z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2052-11.8.2.12316</vt:lpwstr>
  </property>
  <property fmtid="{D5CDD505-2E9C-101B-9397-08002B2CF9AE}" pid="3" name="ICV">
    <vt:lpwstr>DAB88A411D754946B9E24182F1678FD5</vt:lpwstr>
  </property>
</Properties>
</file>