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E719E5">
      <w:pPr>
        <w:adjustRightInd w:val="0"/>
        <w:snapToGrid w:val="0"/>
        <w:jc w:val="center"/>
        <w:outlineLvl w:val="0"/>
        <w:rPr>
          <w:rFonts w:ascii="黑体" w:hAnsi="黑体" w:eastAsia="黑体" w:cstheme="minorEastAsia"/>
          <w:b/>
          <w:color w:val="auto"/>
          <w:sz w:val="28"/>
          <w:szCs w:val="21"/>
          <w:highlight w:val="none"/>
        </w:rPr>
      </w:pPr>
      <w:r>
        <w:rPr>
          <w:rFonts w:hint="eastAsia" w:ascii="黑体" w:hAnsi="黑体" w:eastAsia="黑体" w:cstheme="minorEastAsia"/>
          <w:b/>
          <w:color w:val="auto"/>
          <w:sz w:val="28"/>
          <w:szCs w:val="21"/>
          <w:highlight w:val="none"/>
        </w:rPr>
        <w:t>采购公告</w:t>
      </w:r>
    </w:p>
    <w:p w14:paraId="61190D3C">
      <w:pPr>
        <w:adjustRightInd w:val="0"/>
        <w:snapToGrid w:val="0"/>
        <w:rPr>
          <w:rFonts w:asciiTheme="minorEastAsia" w:hAnsiTheme="minorEastAsia" w:eastAsiaTheme="minorEastAsia" w:cstheme="minorEastAsia"/>
          <w:color w:val="auto"/>
          <w:szCs w:val="21"/>
          <w:highlight w:val="none"/>
        </w:rPr>
      </w:pPr>
    </w:p>
    <w:p w14:paraId="3C372672">
      <w:pPr>
        <w:adjustRightInd w:val="0"/>
        <w:snapToGrid w:val="0"/>
        <w:jc w:val="center"/>
        <w:rPr>
          <w:rFonts w:hint="default" w:ascii="黑体" w:eastAsia="黑体"/>
          <w:color w:val="auto"/>
          <w:sz w:val="28"/>
          <w:szCs w:val="28"/>
          <w:highlight w:val="none"/>
          <w:lang w:val="en-US" w:eastAsia="zh-CN"/>
        </w:rPr>
      </w:pPr>
      <w:bookmarkStart w:id="0" w:name="_Toc11594"/>
      <w:r>
        <w:rPr>
          <w:rFonts w:hint="eastAsia" w:ascii="黑体" w:eastAsia="黑体"/>
          <w:color w:val="auto"/>
          <w:sz w:val="28"/>
          <w:szCs w:val="28"/>
          <w:highlight w:val="none"/>
          <w:lang w:val="en-US" w:eastAsia="zh-CN"/>
        </w:rPr>
        <w:t>国网吉林电力国网吉林培训中心2025年新增第一次服务授权框架竞争性谈判采购</w:t>
      </w:r>
    </w:p>
    <w:bookmarkEnd w:id="0"/>
    <w:p w14:paraId="016CD00C">
      <w:pPr>
        <w:adjustRightInd w:val="0"/>
        <w:snapToGrid w:val="0"/>
        <w:jc w:val="center"/>
        <w:rPr>
          <w:rFonts w:ascii="黑体" w:hAnsi="黑体" w:eastAsia="黑体" w:cstheme="minorEastAsia"/>
          <w:color w:val="auto"/>
          <w:sz w:val="28"/>
          <w:szCs w:val="21"/>
          <w:highlight w:val="none"/>
        </w:rPr>
      </w:pPr>
      <w:bookmarkStart w:id="1" w:name="_Toc160"/>
      <w:r>
        <w:rPr>
          <w:rFonts w:hint="eastAsia" w:ascii="黑体" w:hAnsi="黑体" w:eastAsia="黑体" w:cstheme="minorEastAsia"/>
          <w:color w:val="auto"/>
          <w:sz w:val="28"/>
          <w:szCs w:val="21"/>
          <w:highlight w:val="none"/>
        </w:rPr>
        <w:t>采购公告</w:t>
      </w:r>
      <w:bookmarkEnd w:id="1"/>
    </w:p>
    <w:p w14:paraId="2532A1B7">
      <w:pPr>
        <w:adjustRightInd w:val="0"/>
        <w:snapToGrid w:val="0"/>
        <w:jc w:val="center"/>
        <w:rPr>
          <w:rFonts w:hint="default" w:ascii="Arial Unicode MS" w:hAnsi="Arial Unicode MS" w:eastAsia="Arial Unicode MS" w:cs="Arial Unicode MS"/>
          <w:color w:val="auto"/>
          <w:highlight w:val="none"/>
          <w:lang w:val="en-US"/>
        </w:rPr>
      </w:pPr>
      <w:r>
        <w:rPr>
          <w:rFonts w:hint="eastAsia" w:ascii="黑体" w:hAnsi="黑体" w:eastAsia="黑体" w:cstheme="minorEastAsia"/>
          <w:color w:val="auto"/>
          <w:sz w:val="24"/>
          <w:szCs w:val="21"/>
          <w:highlight w:val="none"/>
        </w:rPr>
        <w:t>采购编号</w:t>
      </w:r>
      <w:r>
        <w:rPr>
          <w:rFonts w:hint="eastAsia" w:ascii="黑体" w:hAnsi="黑体" w:eastAsia="黑体"/>
          <w:color w:val="auto"/>
          <w:sz w:val="24"/>
          <w:szCs w:val="24"/>
          <w:highlight w:val="none"/>
        </w:rPr>
        <w:t>：</w:t>
      </w:r>
      <w:r>
        <w:rPr>
          <w:rFonts w:hint="eastAsia" w:ascii="黑体" w:hAnsi="黑体" w:eastAsia="黑体"/>
          <w:color w:val="auto"/>
          <w:sz w:val="28"/>
          <w:szCs w:val="28"/>
          <w:highlight w:val="none"/>
          <w:lang w:val="en-US" w:eastAsia="zh-CN"/>
        </w:rPr>
        <w:t>23ED10</w:t>
      </w:r>
      <w:bookmarkStart w:id="26" w:name="_GoBack"/>
      <w:bookmarkEnd w:id="26"/>
    </w:p>
    <w:p w14:paraId="597931C5">
      <w:pPr>
        <w:adjustRightInd w:val="0"/>
        <w:snapToGrid w:val="0"/>
        <w:jc w:val="center"/>
        <w:rPr>
          <w:rFonts w:ascii="黑体" w:hAnsi="黑体" w:eastAsia="黑体" w:cstheme="minorEastAsia"/>
          <w:b/>
          <w:color w:val="auto"/>
          <w:szCs w:val="21"/>
          <w:highlight w:val="none"/>
        </w:rPr>
      </w:pPr>
    </w:p>
    <w:p w14:paraId="65718A99">
      <w:pPr>
        <w:widowControl/>
        <w:adjustRightInd w:val="0"/>
        <w:snapToGrid w:val="0"/>
        <w:spacing w:before="317" w:beforeLines="100" w:after="158" w:afterLines="50" w:line="400" w:lineRule="exact"/>
        <w:jc w:val="left"/>
        <w:outlineLvl w:val="1"/>
        <w:rPr>
          <w:rFonts w:ascii="黑体" w:eastAsia="黑体" w:hAnsiTheme="majorHAnsi" w:cstheme="majorBidi"/>
          <w:b/>
          <w:color w:val="auto"/>
          <w:kern w:val="0"/>
          <w:sz w:val="24"/>
          <w:highlight w:val="none"/>
          <w:lang w:bidi="en-US"/>
        </w:rPr>
      </w:pPr>
      <w:bookmarkStart w:id="2" w:name="_Toc11488"/>
      <w:bookmarkStart w:id="3" w:name="_Toc7788"/>
      <w:bookmarkStart w:id="4" w:name="_Toc62566117"/>
      <w:r>
        <w:rPr>
          <w:rFonts w:hint="eastAsia" w:ascii="黑体" w:eastAsia="黑体" w:hAnsiTheme="majorHAnsi" w:cstheme="majorBidi"/>
          <w:b/>
          <w:color w:val="auto"/>
          <w:kern w:val="0"/>
          <w:sz w:val="24"/>
          <w:highlight w:val="none"/>
          <w:lang w:bidi="en-US"/>
        </w:rPr>
        <w:t>1.采购条件</w:t>
      </w:r>
      <w:bookmarkEnd w:id="2"/>
      <w:bookmarkEnd w:id="3"/>
      <w:bookmarkEnd w:id="4"/>
    </w:p>
    <w:p w14:paraId="54F19F67">
      <w:pPr>
        <w:adjustRightInd w:val="0"/>
        <w:snapToGrid w:val="0"/>
        <w:spacing w:line="400" w:lineRule="exact"/>
        <w:ind w:firstLine="420" w:firstLineChars="200"/>
        <w:rPr>
          <w:rFonts w:ascii="宋体" w:hAnsi="宋体"/>
          <w:color w:val="auto"/>
          <w:highlight w:val="none"/>
        </w:rPr>
      </w:pPr>
      <w:r>
        <w:rPr>
          <w:rFonts w:hint="eastAsia" w:ascii="宋体" w:hAnsi="宋体"/>
          <w:color w:val="auto"/>
          <w:highlight w:val="none"/>
        </w:rPr>
        <w:t>项目建设单位为</w:t>
      </w:r>
      <w:r>
        <w:rPr>
          <w:rFonts w:hint="eastAsia" w:ascii="宋体" w:hAnsi="宋体"/>
          <w:color w:val="000000" w:themeColor="text1"/>
          <w:highlight w:val="none"/>
          <w:lang w:val="en-US" w:eastAsia="zh-CN"/>
          <w14:textFill>
            <w14:solidFill>
              <w14:schemeClr w14:val="tx1"/>
            </w14:solidFill>
          </w14:textFill>
        </w:rPr>
        <w:t>详见项目需求一览表</w:t>
      </w:r>
      <w:r>
        <w:rPr>
          <w:rFonts w:hint="eastAsia" w:ascii="宋体" w:hAnsi="宋体"/>
          <w:color w:val="auto"/>
          <w:highlight w:val="none"/>
        </w:rPr>
        <w:t>（以下简称“项目单位”），项目资金来自</w:t>
      </w:r>
      <w:r>
        <w:rPr>
          <w:rFonts w:hint="eastAsia" w:ascii="宋体" w:hAnsi="宋体"/>
          <w:color w:val="000000" w:themeColor="text1"/>
          <w:highlight w:val="none"/>
          <w:lang w:val="en-US" w:eastAsia="zh-CN"/>
          <w14:textFill>
            <w14:solidFill>
              <w14:schemeClr w14:val="tx1"/>
            </w14:solidFill>
          </w14:textFill>
        </w:rPr>
        <w:t>详见项目需求一览表</w:t>
      </w:r>
      <w:r>
        <w:rPr>
          <w:rFonts w:hint="eastAsia" w:ascii="宋体" w:hAnsi="宋体"/>
          <w:color w:val="auto"/>
          <w:highlight w:val="none"/>
        </w:rPr>
        <w:t>，出资比例</w:t>
      </w:r>
      <w:r>
        <w:rPr>
          <w:rFonts w:hint="eastAsia" w:ascii="宋体" w:hAnsi="宋体"/>
          <w:color w:val="000000" w:themeColor="text1"/>
          <w:highlight w:val="none"/>
          <w:lang w:val="en-US" w:eastAsia="zh-CN"/>
          <w14:textFill>
            <w14:solidFill>
              <w14:schemeClr w14:val="tx1"/>
            </w14:solidFill>
          </w14:textFill>
        </w:rPr>
        <w:t>详见项目需求一览表</w:t>
      </w:r>
      <w:r>
        <w:rPr>
          <w:rFonts w:hint="eastAsia" w:ascii="宋体" w:hAnsi="宋体"/>
          <w:color w:val="auto"/>
          <w:highlight w:val="none"/>
        </w:rPr>
        <w:t>，资金来源已落实，采购人为国网吉林省电力有限公司培训中心，并委托</w:t>
      </w:r>
      <w:r>
        <w:rPr>
          <w:rFonts w:hint="eastAsia" w:ascii="宋体" w:hAnsi="宋体"/>
          <w:color w:val="000000" w:themeColor="text1"/>
          <w:highlight w:val="none"/>
          <w:u w:val="single"/>
          <w14:textFill>
            <w14:solidFill>
              <w14:schemeClr w14:val="tx1"/>
            </w14:solidFill>
          </w14:textFill>
        </w:rPr>
        <w:t>长春博泰招标有限公司</w:t>
      </w:r>
      <w:r>
        <w:rPr>
          <w:rFonts w:hint="eastAsia" w:ascii="宋体" w:hAnsi="宋体"/>
          <w:color w:val="auto"/>
          <w:highlight w:val="none"/>
        </w:rPr>
        <w:t>为采购代理机构。项目已具备采购条件，现对该项目进行公开竞争性谈判采购。</w:t>
      </w:r>
    </w:p>
    <w:p w14:paraId="58B81C57">
      <w:pPr>
        <w:adjustRightInd w:val="0"/>
        <w:snapToGrid w:val="0"/>
        <w:spacing w:line="400" w:lineRule="exact"/>
        <w:ind w:firstLine="420" w:firstLineChars="200"/>
        <w:rPr>
          <w:rFonts w:ascii="宋体" w:hAnsi="宋体"/>
          <w:color w:val="auto"/>
          <w:highlight w:val="none"/>
        </w:rPr>
      </w:pPr>
      <w:r>
        <w:rPr>
          <w:rFonts w:hint="eastAsia" w:ascii="宋体" w:hAnsi="宋体"/>
          <w:color w:val="auto"/>
          <w:highlight w:val="none"/>
        </w:rPr>
        <w:t>本项目积极响应《中共中央国务院关于开展质量提升行动的指导意见》，倡导潜在应答人用先进标准引领服务质量提升，有效治理质量突出问题，推动形成优质优价的采购机制。</w:t>
      </w:r>
    </w:p>
    <w:p w14:paraId="5F13167E">
      <w:pPr>
        <w:widowControl/>
        <w:adjustRightInd w:val="0"/>
        <w:snapToGrid w:val="0"/>
        <w:spacing w:before="317" w:beforeLines="100" w:after="158" w:afterLines="50" w:line="400" w:lineRule="exact"/>
        <w:jc w:val="left"/>
        <w:outlineLvl w:val="1"/>
        <w:rPr>
          <w:rFonts w:ascii="黑体" w:eastAsia="黑体" w:hAnsiTheme="majorHAnsi" w:cstheme="majorBidi"/>
          <w:b/>
          <w:color w:val="auto"/>
          <w:kern w:val="0"/>
          <w:sz w:val="24"/>
          <w:highlight w:val="none"/>
          <w:lang w:bidi="en-US"/>
        </w:rPr>
      </w:pPr>
      <w:bookmarkStart w:id="5" w:name="_Toc62566118"/>
      <w:bookmarkStart w:id="6" w:name="_Toc15047"/>
      <w:bookmarkStart w:id="7" w:name="_Toc31701"/>
      <w:r>
        <w:rPr>
          <w:rFonts w:hint="eastAsia" w:ascii="黑体" w:eastAsia="黑体" w:hAnsiTheme="majorHAnsi" w:cstheme="majorBidi"/>
          <w:b/>
          <w:color w:val="auto"/>
          <w:kern w:val="0"/>
          <w:sz w:val="24"/>
          <w:highlight w:val="none"/>
          <w:lang w:bidi="en-US"/>
        </w:rPr>
        <w:t>2.</w:t>
      </w:r>
      <w:bookmarkEnd w:id="5"/>
      <w:bookmarkEnd w:id="6"/>
      <w:bookmarkEnd w:id="7"/>
      <w:r>
        <w:rPr>
          <w:rFonts w:hint="eastAsia" w:ascii="黑体" w:eastAsia="黑体"/>
          <w:b/>
          <w:color w:val="auto"/>
          <w:sz w:val="24"/>
          <w:highlight w:val="none"/>
        </w:rPr>
        <w:t>项目概况与采购范围</w:t>
      </w:r>
    </w:p>
    <w:p w14:paraId="458C68D2">
      <w:pPr>
        <w:adjustRightInd w:val="0"/>
        <w:snapToGrid w:val="0"/>
        <w:spacing w:line="400" w:lineRule="exact"/>
        <w:ind w:firstLine="420" w:firstLineChars="200"/>
        <w:rPr>
          <w:rFonts w:hint="eastAsia" w:ascii="宋体" w:hAnsi="宋体" w:eastAsia="宋体"/>
          <w:color w:val="auto"/>
          <w:highlight w:val="none"/>
          <w:lang w:eastAsia="zh-CN"/>
        </w:rPr>
      </w:pPr>
      <w:bookmarkStart w:id="8" w:name="_Toc2249"/>
      <w:bookmarkStart w:id="9" w:name="_Toc24269"/>
      <w:bookmarkStart w:id="10" w:name="_Toc62566119"/>
      <w:r>
        <w:rPr>
          <w:rFonts w:hint="eastAsia" w:ascii="宋体" w:hAnsi="宋体" w:cs="宋体"/>
          <w:color w:val="auto"/>
          <w:szCs w:val="21"/>
          <w:highlight w:val="none"/>
        </w:rPr>
        <w:t>详见采购公告附件</w:t>
      </w:r>
      <w:r>
        <w:rPr>
          <w:rFonts w:hint="eastAsia" w:ascii="宋体" w:hAnsi="宋体"/>
          <w:color w:val="auto"/>
          <w:highlight w:val="none"/>
        </w:rPr>
        <w:t>。</w:t>
      </w:r>
    </w:p>
    <w:p w14:paraId="510AB663">
      <w:pPr>
        <w:widowControl/>
        <w:adjustRightInd w:val="0"/>
        <w:snapToGrid w:val="0"/>
        <w:spacing w:before="317" w:beforeLines="100" w:after="158" w:afterLines="50" w:line="400" w:lineRule="exact"/>
        <w:jc w:val="left"/>
        <w:outlineLvl w:val="1"/>
        <w:rPr>
          <w:rFonts w:ascii="黑体" w:eastAsia="黑体" w:hAnsiTheme="majorHAnsi" w:cstheme="majorBidi"/>
          <w:b/>
          <w:color w:val="auto"/>
          <w:kern w:val="0"/>
          <w:sz w:val="24"/>
          <w:highlight w:val="none"/>
          <w:lang w:bidi="en-US"/>
        </w:rPr>
      </w:pPr>
      <w:r>
        <w:rPr>
          <w:rFonts w:hint="eastAsia" w:ascii="黑体" w:eastAsia="黑体" w:hAnsiTheme="majorHAnsi" w:cstheme="majorBidi"/>
          <w:b/>
          <w:color w:val="auto"/>
          <w:kern w:val="0"/>
          <w:sz w:val="24"/>
          <w:highlight w:val="none"/>
          <w:lang w:bidi="en-US"/>
        </w:rPr>
        <w:t>3.应答人资格要求</w:t>
      </w:r>
      <w:bookmarkEnd w:id="8"/>
      <w:bookmarkEnd w:id="9"/>
      <w:bookmarkEnd w:id="10"/>
    </w:p>
    <w:p w14:paraId="0F2C5455">
      <w:pPr>
        <w:widowControl/>
        <w:adjustRightInd w:val="0"/>
        <w:snapToGrid w:val="0"/>
        <w:spacing w:line="400" w:lineRule="exact"/>
        <w:ind w:firstLine="422" w:firstLineChars="200"/>
        <w:outlineLvl w:val="2"/>
        <w:rPr>
          <w:rFonts w:ascii="宋体" w:hAnsi="宋体"/>
          <w:b/>
          <w:color w:val="auto"/>
          <w:highlight w:val="none"/>
        </w:rPr>
      </w:pPr>
      <w:r>
        <w:rPr>
          <w:rFonts w:ascii="宋体" w:hAnsi="宋体"/>
          <w:b/>
          <w:color w:val="auto"/>
          <w:highlight w:val="none"/>
        </w:rPr>
        <w:t>3.1</w:t>
      </w:r>
      <w:r>
        <w:rPr>
          <w:rFonts w:hint="eastAsia" w:ascii="宋体" w:hAnsi="宋体"/>
          <w:b/>
          <w:color w:val="auto"/>
          <w:highlight w:val="none"/>
        </w:rPr>
        <w:t xml:space="preserve"> 应答人须满足如下通用资格要求：</w:t>
      </w:r>
    </w:p>
    <w:p w14:paraId="74CEC6D9">
      <w:pPr>
        <w:adjustRightInd w:val="0"/>
        <w:snapToGrid w:val="0"/>
        <w:spacing w:line="400" w:lineRule="exact"/>
        <w:ind w:firstLine="420" w:firstLineChars="200"/>
        <w:rPr>
          <w:rFonts w:ascii="宋体" w:hAnsi="宋体"/>
          <w:color w:val="auto"/>
          <w:highlight w:val="none"/>
        </w:rPr>
      </w:pPr>
      <w:r>
        <w:rPr>
          <w:rFonts w:hint="eastAsia" w:ascii="宋体" w:hAnsi="宋体"/>
          <w:color w:val="auto"/>
          <w:highlight w:val="none"/>
        </w:rPr>
        <w:t>（1）本次采购要求应答人须为中华人民共和国境内依法注册的法人或</w:t>
      </w:r>
      <w:r>
        <w:rPr>
          <w:rFonts w:hint="eastAsia" w:ascii="宋体" w:hAnsi="宋体"/>
          <w:color w:val="auto"/>
          <w:highlight w:val="none"/>
          <w:lang w:eastAsia="zh-CN"/>
        </w:rPr>
        <w:t>其他</w:t>
      </w:r>
      <w:r>
        <w:rPr>
          <w:rFonts w:hint="eastAsia" w:ascii="宋体" w:hAnsi="宋体"/>
          <w:color w:val="auto"/>
          <w:highlight w:val="none"/>
        </w:rPr>
        <w:t>组织，须具备承担所应答项目的资格条件；并在人员、设备、资金等方面具有保障如期完成采购项目的能力。</w:t>
      </w:r>
    </w:p>
    <w:p w14:paraId="2CAA3740">
      <w:pPr>
        <w:adjustRightInd w:val="0"/>
        <w:snapToGrid w:val="0"/>
        <w:spacing w:line="400" w:lineRule="exact"/>
        <w:ind w:firstLine="420" w:firstLineChars="200"/>
        <w:rPr>
          <w:rFonts w:hint="eastAsia" w:ascii="宋体" w:hAnsi="宋体" w:eastAsia="宋体"/>
          <w:color w:val="auto"/>
          <w:highlight w:val="none"/>
          <w:lang w:eastAsia="zh-CN"/>
        </w:rPr>
      </w:pPr>
      <w:r>
        <w:rPr>
          <w:rFonts w:hint="eastAsia" w:ascii="宋体" w:hAnsi="宋体"/>
          <w:color w:val="auto"/>
          <w:highlight w:val="none"/>
        </w:rPr>
        <w:t>（2）法定代表人或单位负责人为同一人或者存在控股、管理关系的不同单位，不得参加同一标包应答或者未划分标包的同一采购项目应答</w:t>
      </w:r>
      <w:r>
        <w:rPr>
          <w:rFonts w:hint="eastAsia" w:ascii="宋体" w:hAnsi="宋体"/>
          <w:color w:val="auto"/>
          <w:highlight w:val="none"/>
          <w:lang w:eastAsia="zh-CN"/>
        </w:rPr>
        <w:t>。</w:t>
      </w:r>
    </w:p>
    <w:p w14:paraId="6C4DBE1E">
      <w:pPr>
        <w:adjustRightInd w:val="0"/>
        <w:snapToGrid w:val="0"/>
        <w:spacing w:line="400" w:lineRule="exact"/>
        <w:ind w:firstLine="420" w:firstLineChars="200"/>
        <w:rPr>
          <w:rFonts w:hint="eastAsia" w:ascii="宋体" w:hAnsi="宋体"/>
          <w:color w:val="auto"/>
          <w:highlight w:val="none"/>
        </w:rPr>
      </w:pPr>
      <w:r>
        <w:rPr>
          <w:rFonts w:hint="eastAsia" w:ascii="宋体" w:hAnsi="宋体"/>
          <w:color w:val="auto"/>
          <w:highlight w:val="none"/>
        </w:rPr>
        <w:t>（3）</w:t>
      </w:r>
      <w:r>
        <w:rPr>
          <w:rFonts w:hint="eastAsia" w:ascii="宋体" w:hAnsi="宋体" w:cs="宋体"/>
          <w:color w:val="auto"/>
          <w:szCs w:val="21"/>
          <w:highlight w:val="none"/>
        </w:rPr>
        <w:t>取得国家法律、法规、规章规定的有效许可证。取得采购文件要求的国家强制认证证书</w:t>
      </w:r>
      <w:r>
        <w:rPr>
          <w:rFonts w:hint="eastAsia" w:ascii="宋体" w:hAnsi="宋体"/>
          <w:color w:val="auto"/>
          <w:highlight w:val="none"/>
        </w:rPr>
        <w:t>。</w:t>
      </w:r>
    </w:p>
    <w:p w14:paraId="2F2F5F3E">
      <w:pPr>
        <w:adjustRightInd w:val="0"/>
        <w:snapToGrid w:val="0"/>
        <w:spacing w:line="400" w:lineRule="exact"/>
        <w:ind w:firstLine="420" w:firstLineChars="200"/>
        <w:rPr>
          <w:rFonts w:hint="eastAsia" w:ascii="宋体" w:hAnsi="宋体"/>
          <w:color w:val="auto"/>
          <w:highlight w:val="none"/>
        </w:rPr>
      </w:pPr>
      <w:r>
        <w:rPr>
          <w:rFonts w:hint="eastAsia" w:ascii="宋体" w:hAnsi="宋体"/>
          <w:color w:val="auto"/>
          <w:highlight w:val="none"/>
        </w:rPr>
        <w:t>（</w:t>
      </w:r>
      <w:r>
        <w:rPr>
          <w:rFonts w:hint="eastAsia" w:ascii="宋体" w:hAnsi="宋体"/>
          <w:color w:val="auto"/>
          <w:highlight w:val="none"/>
          <w:lang w:val="en-US" w:eastAsia="zh-CN"/>
        </w:rPr>
        <w:t>4</w:t>
      </w:r>
      <w:r>
        <w:rPr>
          <w:rFonts w:hint="eastAsia" w:ascii="宋体" w:hAnsi="宋体"/>
          <w:color w:val="auto"/>
          <w:highlight w:val="none"/>
        </w:rPr>
        <w:t>）应有良好的财务状况和商业信用。</w:t>
      </w:r>
    </w:p>
    <w:p w14:paraId="7C770CA1">
      <w:pPr>
        <w:adjustRightInd w:val="0"/>
        <w:snapToGrid w:val="0"/>
        <w:spacing w:line="400" w:lineRule="exact"/>
        <w:ind w:firstLine="420" w:firstLineChars="200"/>
        <w:rPr>
          <w:color w:val="auto"/>
          <w:highlight w:val="none"/>
        </w:rPr>
      </w:pPr>
      <w:r>
        <w:rPr>
          <w:rFonts w:hint="eastAsia" w:ascii="宋体" w:hAnsi="宋体"/>
          <w:color w:val="auto"/>
          <w:highlight w:val="none"/>
        </w:rPr>
        <w:t>（</w:t>
      </w:r>
      <w:r>
        <w:rPr>
          <w:rFonts w:hint="eastAsia" w:ascii="宋体" w:hAnsi="宋体"/>
          <w:color w:val="auto"/>
          <w:highlight w:val="none"/>
          <w:lang w:val="en-US" w:eastAsia="zh-CN"/>
        </w:rPr>
        <w:t>5</w:t>
      </w:r>
      <w:r>
        <w:rPr>
          <w:rFonts w:hint="eastAsia" w:ascii="宋体" w:hAnsi="宋体"/>
          <w:color w:val="auto"/>
          <w:highlight w:val="none"/>
        </w:rPr>
        <w:t>）根据《国家电网有限公司供应商关系管理办法》的规定，应答人存在导致其被暂停成交资格或取消成交资格的不良行为且在处理有效期内的，应答人在首次应答截止之日至成交通知书到达之日前，任一日在</w:t>
      </w:r>
      <w:r>
        <w:rPr>
          <w:rFonts w:hint="eastAsia" w:asciiTheme="minorEastAsia" w:hAnsiTheme="minorEastAsia" w:eastAsiaTheme="minorEastAsia" w:cstheme="minorEastAsia"/>
          <w:color w:val="auto"/>
          <w:sz w:val="21"/>
          <w:szCs w:val="22"/>
          <w:highlight w:val="none"/>
        </w:rPr>
        <w:t>《国家电网有限公司关于供应商不良行为处理情况的通报》</w:t>
      </w:r>
      <w:r>
        <w:rPr>
          <w:rFonts w:hint="eastAsia" w:ascii="宋体" w:hAnsi="宋体"/>
          <w:color w:val="auto"/>
          <w:highlight w:val="none"/>
        </w:rPr>
        <w:t>处理期内的均适用不良行为处理结果。或应答人存在触发《国家电网有限公司供应商关系管理办法》第六十三条安全及质量重大问题“熔断机制”情形的，其应答将被否决。即使应答人在应答截止日尚不存在上述情况，但在成交通知书到达之日前，出现上述情况的，采购人亦有权取消其成交资格</w:t>
      </w:r>
      <w:r>
        <w:rPr>
          <w:rFonts w:hint="eastAsia"/>
          <w:color w:val="auto"/>
          <w:highlight w:val="none"/>
        </w:rPr>
        <w:t>。</w:t>
      </w:r>
    </w:p>
    <w:p w14:paraId="61DAE449">
      <w:pPr>
        <w:adjustRightInd w:val="0"/>
        <w:snapToGrid w:val="0"/>
        <w:spacing w:line="400" w:lineRule="exact"/>
        <w:ind w:firstLine="420" w:firstLineChars="200"/>
        <w:rPr>
          <w:rFonts w:hint="eastAsia" w:ascii="宋体" w:hAnsi="宋体" w:eastAsia="宋体"/>
          <w:color w:val="auto"/>
          <w:highlight w:val="none"/>
          <w:lang w:val="en-US" w:eastAsia="zh-CN"/>
        </w:rPr>
      </w:pPr>
      <w:r>
        <w:rPr>
          <w:rFonts w:hint="eastAsia" w:ascii="宋体" w:hAnsi="宋体"/>
          <w:color w:val="auto"/>
          <w:highlight w:val="none"/>
        </w:rPr>
        <w:t>（</w:t>
      </w:r>
      <w:r>
        <w:rPr>
          <w:rFonts w:hint="eastAsia" w:ascii="宋体" w:hAnsi="宋体"/>
          <w:color w:val="auto"/>
          <w:highlight w:val="none"/>
          <w:lang w:val="en-US" w:eastAsia="zh-CN"/>
        </w:rPr>
        <w:t>6</w:t>
      </w:r>
      <w:r>
        <w:rPr>
          <w:rFonts w:hint="eastAsia" w:ascii="宋体" w:hAnsi="宋体"/>
          <w:color w:val="auto"/>
          <w:highlight w:val="none"/>
        </w:rPr>
        <w:t>）</w:t>
      </w:r>
      <w:r>
        <w:rPr>
          <w:rFonts w:hint="eastAsia" w:ascii="宋体" w:hAnsi="宋体" w:eastAsia="宋体" w:cs="宋体"/>
          <w:color w:val="auto"/>
          <w:sz w:val="21"/>
          <w:szCs w:val="21"/>
          <w:highlight w:val="none"/>
          <w:lang w:eastAsia="zh-CN"/>
        </w:rPr>
        <w:t>根据最高人民法院、国家发展改革委、国家铁路局等九部门联合印发的《关于在招标投标活动中对失信被执行人实施联合惩戒的通知》（法〔2016〕285号），应答人不得被人民法院列为失信被执行人。应答人不得存在违法失信行为，不得被“信用中国”网站（www.creditchina.gov.cn）列入严重失信主体名单。即使应答人在开标当日未出现被列入失信被执行人或严重失信主体名单的情形，但在成交通知书到达之日前，存在上述情形的，采购人有权取消其成交资格。</w:t>
      </w:r>
    </w:p>
    <w:p w14:paraId="3B471BEC">
      <w:pPr>
        <w:tabs>
          <w:tab w:val="left" w:pos="1134"/>
        </w:tabs>
        <w:adjustRightInd w:val="0"/>
        <w:snapToGrid w:val="0"/>
        <w:spacing w:line="400" w:lineRule="exact"/>
        <w:ind w:firstLine="420" w:firstLineChars="200"/>
        <w:rPr>
          <w:rFonts w:hint="eastAsia" w:ascii="宋体" w:hAnsi="宋体" w:eastAsia="宋体"/>
          <w:b/>
          <w:color w:val="auto"/>
          <w:highlight w:val="none"/>
          <w:lang w:eastAsia="zh-CN"/>
        </w:rPr>
      </w:pPr>
      <w:r>
        <w:rPr>
          <w:rFonts w:hint="eastAsia" w:ascii="宋体" w:hAnsi="宋体"/>
          <w:color w:val="auto"/>
          <w:highlight w:val="none"/>
        </w:rPr>
        <w:t>（</w:t>
      </w:r>
      <w:r>
        <w:rPr>
          <w:rFonts w:hint="eastAsia" w:ascii="宋体" w:hAnsi="宋体"/>
          <w:color w:val="auto"/>
          <w:highlight w:val="none"/>
          <w:lang w:val="en-US" w:eastAsia="zh-CN"/>
        </w:rPr>
        <w:t>7</w:t>
      </w:r>
      <w:r>
        <w:rPr>
          <w:rFonts w:hint="eastAsia" w:ascii="宋体" w:hAnsi="宋体"/>
          <w:color w:val="auto"/>
          <w:highlight w:val="none"/>
        </w:rPr>
        <w:t>）应答人不得被市场监督管理机关在国家企业信用信息公示系统中列入严重违法失信企业名单或列入经营异常名录信息。</w:t>
      </w:r>
      <w:r>
        <w:rPr>
          <w:rFonts w:hint="eastAsia" w:ascii="宋体" w:hAnsi="宋体"/>
          <w:color w:val="auto"/>
          <w:highlight w:val="none"/>
          <w:lang w:eastAsia="zh-CN"/>
        </w:rPr>
        <w:t>应答人需同时在商务文件中提供在国家企业信用信息公示系统（www.gsxt.gov.cn）查询的，包含“营业执照信息”、“列入严重违法失信企业名单（黑名单）”、“列入经营异常名录信息”、“行政处罚信息”、“清算信息”的查询结果，</w:t>
      </w:r>
      <w:r>
        <w:rPr>
          <w:rFonts w:hint="eastAsia" w:ascii="宋体" w:hAnsi="宋体"/>
          <w:color w:val="auto"/>
          <w:highlight w:val="none"/>
        </w:rPr>
        <w:t>如</w:t>
      </w:r>
      <w:r>
        <w:rPr>
          <w:rFonts w:hint="eastAsia" w:ascii="宋体" w:hAnsi="宋体"/>
          <w:color w:val="auto"/>
          <w:highlight w:val="none"/>
          <w:lang w:eastAsia="zh-CN"/>
        </w:rPr>
        <w:t>应答人</w:t>
      </w:r>
      <w:r>
        <w:rPr>
          <w:rFonts w:hint="eastAsia" w:ascii="宋体" w:hAnsi="宋体"/>
          <w:color w:val="auto"/>
          <w:highlight w:val="none"/>
        </w:rPr>
        <w:t>未提供企业信用信息公示报告，或提供的报告不符合</w:t>
      </w:r>
      <w:r>
        <w:rPr>
          <w:rFonts w:hint="eastAsia" w:ascii="宋体" w:hAnsi="宋体"/>
          <w:color w:val="auto"/>
          <w:highlight w:val="none"/>
          <w:lang w:eastAsia="zh-CN"/>
        </w:rPr>
        <w:t>采购文件</w:t>
      </w:r>
      <w:r>
        <w:rPr>
          <w:rFonts w:hint="eastAsia" w:ascii="宋体" w:hAnsi="宋体"/>
          <w:color w:val="auto"/>
          <w:highlight w:val="none"/>
        </w:rPr>
        <w:t>规定的格式与内容，或报告内容被</w:t>
      </w:r>
      <w:r>
        <w:rPr>
          <w:rFonts w:hint="eastAsia" w:ascii="宋体" w:hAnsi="宋体"/>
          <w:color w:val="auto"/>
          <w:highlight w:val="none"/>
          <w:lang w:eastAsia="zh-CN"/>
        </w:rPr>
        <w:t>评审委员会</w:t>
      </w:r>
      <w:r>
        <w:rPr>
          <w:rFonts w:hint="eastAsia" w:ascii="宋体" w:hAnsi="宋体"/>
          <w:color w:val="auto"/>
          <w:highlight w:val="none"/>
        </w:rPr>
        <w:t>认定有异议的，</w:t>
      </w:r>
      <w:r>
        <w:rPr>
          <w:rFonts w:hint="eastAsia" w:ascii="宋体" w:hAnsi="宋体"/>
          <w:color w:val="auto"/>
          <w:highlight w:val="none"/>
          <w:lang w:eastAsia="zh-CN"/>
        </w:rPr>
        <w:t>应答人</w:t>
      </w:r>
      <w:r>
        <w:rPr>
          <w:rFonts w:hint="eastAsia" w:ascii="宋体" w:hAnsi="宋体"/>
          <w:color w:val="auto"/>
          <w:highlight w:val="none"/>
        </w:rPr>
        <w:t>的“列入经营异常名录信息”和“列入严重违法失信企业名单（黑名单）信息”以</w:t>
      </w:r>
      <w:r>
        <w:rPr>
          <w:rFonts w:hint="eastAsia" w:ascii="宋体" w:hAnsi="宋体"/>
          <w:color w:val="auto"/>
          <w:highlight w:val="none"/>
          <w:lang w:eastAsia="zh-CN"/>
        </w:rPr>
        <w:t>评审委员会</w:t>
      </w:r>
      <w:r>
        <w:rPr>
          <w:rFonts w:hint="eastAsia" w:ascii="宋体" w:hAnsi="宋体"/>
          <w:color w:val="auto"/>
          <w:highlight w:val="none"/>
        </w:rPr>
        <w:t>在国家企业信用信息公示系统（www.gsxt.gov.cn）查询的结果为准。</w:t>
      </w:r>
      <w:r>
        <w:rPr>
          <w:rFonts w:hint="eastAsia" w:ascii="宋体" w:hAnsi="宋体"/>
          <w:color w:val="auto"/>
          <w:highlight w:val="none"/>
          <w:lang w:eastAsia="zh-CN"/>
        </w:rPr>
        <w:t>应答人</w:t>
      </w:r>
      <w:r>
        <w:rPr>
          <w:rFonts w:hint="eastAsia" w:ascii="宋体" w:hAnsi="宋体"/>
          <w:color w:val="auto"/>
          <w:highlight w:val="none"/>
        </w:rPr>
        <w:t>未提供或提供的企业信用信息公示报告不符合</w:t>
      </w:r>
      <w:r>
        <w:rPr>
          <w:rFonts w:hint="eastAsia" w:ascii="宋体" w:hAnsi="宋体"/>
          <w:color w:val="auto"/>
          <w:highlight w:val="none"/>
          <w:lang w:eastAsia="zh-CN"/>
        </w:rPr>
        <w:t>采购文件</w:t>
      </w:r>
      <w:r>
        <w:rPr>
          <w:rFonts w:hint="eastAsia" w:ascii="宋体" w:hAnsi="宋体"/>
          <w:color w:val="auto"/>
          <w:highlight w:val="none"/>
        </w:rPr>
        <w:t>规定的格式与内容的，</w:t>
      </w:r>
      <w:r>
        <w:rPr>
          <w:rFonts w:hint="eastAsia" w:ascii="宋体" w:hAnsi="宋体"/>
          <w:color w:val="auto"/>
          <w:highlight w:val="none"/>
          <w:lang w:eastAsia="zh-CN"/>
        </w:rPr>
        <w:t>评审委员会</w:t>
      </w:r>
      <w:r>
        <w:rPr>
          <w:rFonts w:hint="eastAsia" w:ascii="宋体" w:hAnsi="宋体"/>
          <w:color w:val="auto"/>
          <w:highlight w:val="none"/>
        </w:rPr>
        <w:t>将会对</w:t>
      </w:r>
      <w:r>
        <w:rPr>
          <w:rFonts w:hint="eastAsia" w:ascii="宋体" w:hAnsi="宋体"/>
          <w:color w:val="auto"/>
          <w:highlight w:val="none"/>
          <w:lang w:eastAsia="zh-CN"/>
        </w:rPr>
        <w:t>应答人</w:t>
      </w:r>
      <w:r>
        <w:rPr>
          <w:rFonts w:hint="eastAsia" w:ascii="宋体" w:hAnsi="宋体"/>
          <w:color w:val="auto"/>
          <w:highlight w:val="none"/>
        </w:rPr>
        <w:t>进行不利评价。</w:t>
      </w:r>
      <w:r>
        <w:rPr>
          <w:rFonts w:hint="eastAsia" w:ascii="宋体" w:hAnsi="宋体"/>
          <w:color w:val="auto"/>
          <w:highlight w:val="none"/>
          <w:lang w:eastAsia="zh-CN"/>
        </w:rPr>
        <w:t>应答人</w:t>
      </w:r>
      <w:r>
        <w:rPr>
          <w:rFonts w:hint="eastAsia" w:ascii="宋体" w:hAnsi="宋体"/>
          <w:color w:val="auto"/>
          <w:highlight w:val="none"/>
        </w:rPr>
        <w:t>提供虚假企业信用信息公示报告的，按照虚假</w:t>
      </w:r>
      <w:r>
        <w:rPr>
          <w:rFonts w:hint="eastAsia" w:ascii="宋体" w:hAnsi="宋体"/>
          <w:color w:val="auto"/>
          <w:highlight w:val="none"/>
          <w:lang w:val="en-US" w:eastAsia="zh-CN"/>
        </w:rPr>
        <w:t>应答</w:t>
      </w:r>
      <w:r>
        <w:rPr>
          <w:rFonts w:hint="eastAsia" w:ascii="宋体" w:hAnsi="宋体"/>
          <w:color w:val="auto"/>
          <w:highlight w:val="none"/>
        </w:rPr>
        <w:t>进行否决，并根据《</w:t>
      </w:r>
      <w:r>
        <w:rPr>
          <w:rFonts w:hint="eastAsia" w:ascii="宋体" w:hAnsi="宋体"/>
          <w:color w:val="auto"/>
          <w:highlight w:val="none"/>
          <w:lang w:eastAsia="zh-CN"/>
        </w:rPr>
        <w:t>国家电网有限公司供应商关系管理办法</w:t>
      </w:r>
      <w:r>
        <w:rPr>
          <w:rFonts w:hint="eastAsia" w:ascii="宋体" w:hAnsi="宋体"/>
          <w:color w:val="auto"/>
          <w:highlight w:val="none"/>
        </w:rPr>
        <w:t>》进行相应处理。</w:t>
      </w:r>
      <w:r>
        <w:rPr>
          <w:rFonts w:hint="eastAsia" w:ascii="宋体" w:hAnsi="宋体" w:eastAsia="宋体" w:cs="宋体"/>
          <w:color w:val="auto"/>
          <w:sz w:val="21"/>
          <w:szCs w:val="21"/>
          <w:highlight w:val="none"/>
          <w:lang w:eastAsia="zh-CN"/>
        </w:rPr>
        <w:t>即使应答人在开标当日未出现被市场监督管理机关列入经营异常名录或严重违法失信企业名单的情形，但在成交通知书到达之日前，存在上述情形的，采购人有权取消其成交资格。</w:t>
      </w:r>
    </w:p>
    <w:p w14:paraId="3EA9C726">
      <w:pPr>
        <w:widowControl/>
        <w:adjustRightInd w:val="0"/>
        <w:snapToGrid w:val="0"/>
        <w:spacing w:line="400" w:lineRule="exact"/>
        <w:ind w:firstLine="422" w:firstLineChars="200"/>
        <w:outlineLvl w:val="2"/>
        <w:rPr>
          <w:rFonts w:ascii="宋体" w:hAnsi="宋体"/>
          <w:b/>
          <w:color w:val="auto"/>
          <w:highlight w:val="none"/>
        </w:rPr>
      </w:pPr>
      <w:r>
        <w:rPr>
          <w:rFonts w:ascii="宋体" w:hAnsi="宋体"/>
          <w:b/>
          <w:color w:val="auto"/>
          <w:highlight w:val="none"/>
        </w:rPr>
        <w:t xml:space="preserve">3.2 </w:t>
      </w:r>
      <w:r>
        <w:rPr>
          <w:rFonts w:hint="eastAsia" w:ascii="宋体" w:hAnsi="宋体"/>
          <w:b/>
          <w:color w:val="auto"/>
          <w:highlight w:val="none"/>
        </w:rPr>
        <w:t>应答人须满足如下专用资格要求：</w:t>
      </w:r>
    </w:p>
    <w:p w14:paraId="7B80056D">
      <w:pPr>
        <w:adjustRightInd w:val="0"/>
        <w:snapToGrid w:val="0"/>
        <w:spacing w:line="400" w:lineRule="exact"/>
        <w:ind w:firstLine="420" w:firstLineChars="200"/>
        <w:rPr>
          <w:rFonts w:ascii="宋体" w:hAnsi="宋体"/>
          <w:color w:val="auto"/>
          <w:highlight w:val="none"/>
        </w:rPr>
      </w:pPr>
      <w:r>
        <w:rPr>
          <w:rFonts w:hint="eastAsia" w:ascii="宋体" w:hAnsi="宋体"/>
          <w:color w:val="auto"/>
          <w:highlight w:val="none"/>
        </w:rPr>
        <w:t>详见采购公告附件。</w:t>
      </w:r>
    </w:p>
    <w:p w14:paraId="30229B1E">
      <w:pPr>
        <w:widowControl/>
        <w:adjustRightInd w:val="0"/>
        <w:snapToGrid w:val="0"/>
        <w:spacing w:line="400" w:lineRule="exact"/>
        <w:ind w:firstLine="422" w:firstLineChars="200"/>
        <w:outlineLvl w:val="2"/>
        <w:rPr>
          <w:b/>
          <w:color w:val="auto"/>
          <w:highlight w:val="none"/>
        </w:rPr>
      </w:pPr>
      <w:r>
        <w:rPr>
          <w:rFonts w:ascii="宋体" w:hAnsi="宋体"/>
          <w:b/>
          <w:color w:val="auto"/>
          <w:highlight w:val="none"/>
        </w:rPr>
        <w:t>3.</w:t>
      </w:r>
      <w:r>
        <w:rPr>
          <w:rFonts w:hint="eastAsia" w:ascii="宋体" w:hAnsi="宋体"/>
          <w:b/>
          <w:color w:val="auto"/>
          <w:highlight w:val="none"/>
        </w:rPr>
        <w:t xml:space="preserve">3 </w:t>
      </w:r>
      <w:r>
        <w:rPr>
          <w:rFonts w:hint="eastAsia"/>
          <w:b/>
          <w:color w:val="auto"/>
          <w:highlight w:val="none"/>
        </w:rPr>
        <w:t>除专用资格要求中明确接受联合体应答的项目外，不接受联合体应答。</w:t>
      </w:r>
    </w:p>
    <w:p w14:paraId="23E0B2AA">
      <w:pPr>
        <w:adjustRightInd w:val="0"/>
        <w:snapToGrid w:val="0"/>
        <w:spacing w:line="400" w:lineRule="exact"/>
        <w:ind w:firstLine="422" w:firstLineChars="200"/>
        <w:outlineLvl w:val="2"/>
        <w:rPr>
          <w:rFonts w:ascii="宋体" w:hAnsi="宋体"/>
          <w:b/>
          <w:color w:val="auto"/>
          <w:highlight w:val="none"/>
        </w:rPr>
      </w:pPr>
      <w:r>
        <w:rPr>
          <w:rFonts w:ascii="宋体" w:hAnsi="宋体"/>
          <w:b/>
          <w:color w:val="auto"/>
          <w:highlight w:val="none"/>
        </w:rPr>
        <w:t>3.</w:t>
      </w:r>
      <w:r>
        <w:rPr>
          <w:rFonts w:hint="eastAsia" w:ascii="宋体" w:hAnsi="宋体"/>
          <w:b/>
          <w:color w:val="auto"/>
          <w:highlight w:val="none"/>
        </w:rPr>
        <w:t>4 如接受联合体应答的，应答人还应遵守以下规定：</w:t>
      </w:r>
    </w:p>
    <w:p w14:paraId="7A171460">
      <w:pPr>
        <w:adjustRightInd w:val="0"/>
        <w:snapToGrid w:val="0"/>
        <w:spacing w:line="400" w:lineRule="exact"/>
        <w:ind w:firstLine="420" w:firstLineChars="200"/>
        <w:rPr>
          <w:rFonts w:ascii="宋体" w:hAnsi="宋体"/>
          <w:color w:val="auto"/>
          <w:highlight w:val="none"/>
        </w:rPr>
      </w:pPr>
      <w:r>
        <w:rPr>
          <w:rFonts w:hint="eastAsia" w:ascii="宋体" w:hAnsi="宋体"/>
          <w:color w:val="auto"/>
          <w:highlight w:val="none"/>
        </w:rPr>
        <w:t>（1）联合体各方均应满足3.1款和3.2款的规定。</w:t>
      </w:r>
    </w:p>
    <w:p w14:paraId="09290D66">
      <w:pPr>
        <w:adjustRightInd w:val="0"/>
        <w:snapToGrid w:val="0"/>
        <w:spacing w:line="400" w:lineRule="exact"/>
        <w:ind w:firstLine="420" w:firstLineChars="200"/>
        <w:rPr>
          <w:rFonts w:hint="eastAsia" w:ascii="宋体" w:hAnsi="宋体" w:eastAsia="宋体"/>
          <w:color w:val="auto"/>
          <w:highlight w:val="none"/>
          <w:lang w:eastAsia="zh-CN"/>
        </w:rPr>
      </w:pPr>
      <w:r>
        <w:rPr>
          <w:rFonts w:hint="eastAsia" w:ascii="宋体" w:hAnsi="宋体"/>
          <w:color w:val="auto"/>
          <w:highlight w:val="none"/>
        </w:rPr>
        <w:t>（2</w:t>
      </w:r>
      <w:r>
        <w:rPr>
          <w:rFonts w:ascii="宋体" w:hAnsi="宋体"/>
          <w:color w:val="auto"/>
          <w:highlight w:val="none"/>
        </w:rPr>
        <w:t>）联合体各方应按照采购文件提供的格式签订联合体协议书，明确联合体牵头人和各方的权利义务</w:t>
      </w:r>
      <w:r>
        <w:rPr>
          <w:rFonts w:hint="eastAsia" w:ascii="宋体" w:hAnsi="宋体"/>
          <w:color w:val="auto"/>
          <w:highlight w:val="none"/>
          <w:lang w:eastAsia="zh-CN"/>
        </w:rPr>
        <w:t>。</w:t>
      </w:r>
    </w:p>
    <w:p w14:paraId="6BDB74F6">
      <w:pPr>
        <w:adjustRightInd w:val="0"/>
        <w:snapToGrid w:val="0"/>
        <w:spacing w:line="400" w:lineRule="exact"/>
        <w:ind w:firstLine="420" w:firstLineChars="200"/>
        <w:rPr>
          <w:rFonts w:hint="eastAsia" w:ascii="宋体" w:hAnsi="宋体" w:eastAsia="宋体"/>
          <w:color w:val="auto"/>
          <w:highlight w:val="none"/>
          <w:lang w:eastAsia="zh-CN"/>
        </w:rPr>
      </w:pPr>
      <w:r>
        <w:rPr>
          <w:rFonts w:hint="eastAsia" w:ascii="宋体" w:hAnsi="宋体"/>
          <w:color w:val="auto"/>
          <w:highlight w:val="none"/>
        </w:rPr>
        <w:t>（3）联合体牵头人代表联合体各方负责获取本项目的采购文件及应答工作</w:t>
      </w:r>
      <w:r>
        <w:rPr>
          <w:rFonts w:hint="eastAsia" w:ascii="宋体" w:hAnsi="宋体"/>
          <w:color w:val="auto"/>
          <w:highlight w:val="none"/>
          <w:lang w:eastAsia="zh-CN"/>
        </w:rPr>
        <w:t>。</w:t>
      </w:r>
    </w:p>
    <w:p w14:paraId="79E42795">
      <w:pPr>
        <w:adjustRightInd w:val="0"/>
        <w:snapToGrid w:val="0"/>
        <w:spacing w:line="400" w:lineRule="exact"/>
        <w:ind w:firstLine="420" w:firstLineChars="200"/>
        <w:rPr>
          <w:rFonts w:ascii="宋体" w:hAnsi="宋体"/>
          <w:color w:val="auto"/>
          <w:highlight w:val="none"/>
        </w:rPr>
      </w:pPr>
      <w:r>
        <w:rPr>
          <w:rFonts w:hint="eastAsia" w:ascii="宋体" w:hAnsi="宋体"/>
          <w:color w:val="auto"/>
          <w:highlight w:val="none"/>
        </w:rPr>
        <w:t>（4）由同一专业的单位组成的联合体，按照资质等级较低的单位确定资质等级；不同专业分工由不同单位分别承担的，按照各自的专业资质确定联合体的资质。</w:t>
      </w:r>
    </w:p>
    <w:p w14:paraId="298009DA">
      <w:pPr>
        <w:adjustRightInd w:val="0"/>
        <w:snapToGrid w:val="0"/>
        <w:spacing w:line="400" w:lineRule="exact"/>
        <w:ind w:firstLine="420" w:firstLineChars="200"/>
        <w:rPr>
          <w:rFonts w:ascii="宋体" w:hAnsi="宋体"/>
          <w:color w:val="auto"/>
          <w:highlight w:val="none"/>
        </w:rPr>
      </w:pPr>
      <w:r>
        <w:rPr>
          <w:rFonts w:hint="eastAsia" w:ascii="宋体" w:hAnsi="宋体"/>
          <w:color w:val="auto"/>
          <w:highlight w:val="none"/>
        </w:rPr>
        <w:t>（5）联合体各方不得再以自己名义单独或参加其他联合体在同一标包中应答。</w:t>
      </w:r>
    </w:p>
    <w:p w14:paraId="2DBA311C">
      <w:pPr>
        <w:adjustRightInd w:val="0"/>
        <w:snapToGrid w:val="0"/>
        <w:spacing w:line="400" w:lineRule="exact"/>
        <w:ind w:firstLine="422" w:firstLineChars="200"/>
        <w:rPr>
          <w:color w:val="auto"/>
          <w:highlight w:val="none"/>
        </w:rPr>
      </w:pPr>
      <w:r>
        <w:rPr>
          <w:rFonts w:ascii="宋体" w:hAnsi="宋体"/>
          <w:b/>
          <w:color w:val="auto"/>
          <w:highlight w:val="none"/>
        </w:rPr>
        <w:t>3.5</w:t>
      </w:r>
      <w:r>
        <w:rPr>
          <w:rFonts w:hint="eastAsia"/>
          <w:color w:val="auto"/>
          <w:highlight w:val="none"/>
        </w:rPr>
        <w:t>除专用资格要求中明确接受代理商应答的项目外，不接受代理商应答。</w:t>
      </w:r>
    </w:p>
    <w:p w14:paraId="79547C58">
      <w:pPr>
        <w:adjustRightInd w:val="0"/>
        <w:snapToGrid w:val="0"/>
        <w:spacing w:line="400" w:lineRule="exact"/>
        <w:ind w:firstLine="422" w:firstLineChars="200"/>
        <w:rPr>
          <w:color w:val="auto"/>
          <w:highlight w:val="none"/>
        </w:rPr>
      </w:pPr>
      <w:r>
        <w:rPr>
          <w:rFonts w:ascii="宋体" w:hAnsi="宋体"/>
          <w:b/>
          <w:color w:val="auto"/>
          <w:highlight w:val="none"/>
        </w:rPr>
        <w:t>3.6</w:t>
      </w:r>
      <w:r>
        <w:rPr>
          <w:rFonts w:hint="eastAsia"/>
          <w:color w:val="auto"/>
          <w:highlight w:val="none"/>
        </w:rPr>
        <w:t>本次</w:t>
      </w:r>
      <w:r>
        <w:rPr>
          <w:rFonts w:hint="eastAsia"/>
          <w:color w:val="auto"/>
          <w:highlight w:val="none"/>
          <w:lang w:val="en-US" w:eastAsia="zh-CN"/>
        </w:rPr>
        <w:t>采购</w:t>
      </w:r>
      <w:r>
        <w:rPr>
          <w:rFonts w:hint="eastAsia" w:ascii="宋体" w:hAnsi="宋体"/>
          <w:color w:val="auto"/>
          <w:szCs w:val="21"/>
          <w:highlight w:val="none"/>
        </w:rPr>
        <w:t>不接受</w:t>
      </w:r>
      <w:r>
        <w:rPr>
          <w:rFonts w:hint="eastAsia"/>
          <w:color w:val="auto"/>
          <w:highlight w:val="none"/>
          <w:lang w:eastAsia="zh-CN"/>
        </w:rPr>
        <w:t>应答人委托中介机构或者中间人编制应答文件或代行办理应答事宜</w:t>
      </w:r>
      <w:r>
        <w:rPr>
          <w:rFonts w:hint="eastAsia"/>
          <w:color w:val="auto"/>
          <w:highlight w:val="none"/>
        </w:rPr>
        <w:t>。</w:t>
      </w:r>
    </w:p>
    <w:p w14:paraId="67B64756">
      <w:pPr>
        <w:adjustRightInd w:val="0"/>
        <w:snapToGrid w:val="0"/>
        <w:spacing w:line="400" w:lineRule="exact"/>
        <w:ind w:firstLine="420" w:firstLineChars="199"/>
        <w:rPr>
          <w:color w:val="auto"/>
          <w:highlight w:val="none"/>
        </w:rPr>
      </w:pPr>
      <w:r>
        <w:rPr>
          <w:rFonts w:ascii="宋体" w:hAnsi="宋体"/>
          <w:b/>
          <w:color w:val="auto"/>
          <w:highlight w:val="none"/>
        </w:rPr>
        <w:t>3.7</w:t>
      </w:r>
      <w:r>
        <w:rPr>
          <w:rFonts w:hint="eastAsia"/>
          <w:color w:val="auto"/>
          <w:highlight w:val="none"/>
        </w:rPr>
        <w:t>各应答人均可就本次采购的部分或全部标包应答。</w:t>
      </w:r>
    </w:p>
    <w:p w14:paraId="4211C02E">
      <w:pPr>
        <w:widowControl/>
        <w:adjustRightInd w:val="0"/>
        <w:snapToGrid w:val="0"/>
        <w:spacing w:before="317" w:beforeLines="100" w:after="158" w:afterLines="50" w:line="400" w:lineRule="exact"/>
        <w:jc w:val="left"/>
        <w:outlineLvl w:val="1"/>
        <w:rPr>
          <w:rFonts w:ascii="黑体" w:eastAsia="黑体" w:hAnsiTheme="majorHAnsi" w:cstheme="majorBidi"/>
          <w:b/>
          <w:color w:val="auto"/>
          <w:kern w:val="0"/>
          <w:sz w:val="24"/>
          <w:highlight w:val="none"/>
          <w:lang w:bidi="en-US"/>
        </w:rPr>
      </w:pPr>
      <w:bookmarkStart w:id="11" w:name="_Toc26765"/>
      <w:bookmarkStart w:id="12" w:name="_Toc62566120"/>
      <w:bookmarkStart w:id="13" w:name="_Toc3136"/>
      <w:r>
        <w:rPr>
          <w:rFonts w:hint="eastAsia" w:ascii="黑体" w:eastAsia="黑体" w:hAnsiTheme="majorHAnsi" w:cstheme="majorBidi"/>
          <w:b/>
          <w:color w:val="auto"/>
          <w:kern w:val="0"/>
          <w:sz w:val="24"/>
          <w:highlight w:val="none"/>
          <w:lang w:bidi="en-US"/>
        </w:rPr>
        <w:t>4.采购文件的获取</w:t>
      </w:r>
      <w:bookmarkEnd w:id="11"/>
      <w:bookmarkEnd w:id="12"/>
      <w:bookmarkEnd w:id="13"/>
    </w:p>
    <w:p w14:paraId="760E595E">
      <w:pPr>
        <w:adjustRightInd w:val="0"/>
        <w:snapToGrid w:val="0"/>
        <w:spacing w:line="400" w:lineRule="exact"/>
        <w:ind w:firstLine="420" w:firstLineChars="200"/>
        <w:outlineLvl w:val="2"/>
        <w:rPr>
          <w:rFonts w:ascii="宋体" w:hAnsi="宋体"/>
          <w:color w:val="auto"/>
          <w:highlight w:val="none"/>
        </w:rPr>
      </w:pPr>
      <w:r>
        <w:rPr>
          <w:rFonts w:hint="eastAsia" w:ascii="宋体" w:hAnsi="宋体"/>
          <w:color w:val="auto"/>
          <w:highlight w:val="none"/>
        </w:rPr>
        <w:t>4.1 采购文件（电子文件）免费获取。</w:t>
      </w:r>
    </w:p>
    <w:p w14:paraId="597E1A2C">
      <w:pPr>
        <w:adjustRightInd w:val="0"/>
        <w:snapToGrid w:val="0"/>
        <w:spacing w:line="400" w:lineRule="exact"/>
        <w:ind w:firstLine="420" w:firstLineChars="200"/>
        <w:outlineLvl w:val="2"/>
        <w:rPr>
          <w:rFonts w:ascii="宋体" w:hAnsi="宋体"/>
          <w:color w:val="auto"/>
          <w:highlight w:val="none"/>
        </w:rPr>
      </w:pPr>
      <w:r>
        <w:rPr>
          <w:rFonts w:hint="eastAsia" w:ascii="宋体" w:hAnsi="宋体"/>
          <w:color w:val="auto"/>
          <w:highlight w:val="none"/>
        </w:rPr>
        <w:t>4.2</w:t>
      </w:r>
      <w:r>
        <w:rPr>
          <w:rFonts w:hint="eastAsia" w:ascii="宋体" w:hAnsi="宋体" w:cs="宋体"/>
          <w:color w:val="auto"/>
          <w:szCs w:val="21"/>
          <w:highlight w:val="none"/>
        </w:rPr>
        <w:t>凡有意参加应答者，请于</w:t>
      </w:r>
      <w:r>
        <w:rPr>
          <w:rFonts w:hint="eastAsia" w:ascii="宋体"/>
          <w:color w:val="auto"/>
          <w:szCs w:val="21"/>
          <w:highlight w:val="none"/>
          <w:lang w:val="en-US" w:eastAsia="zh-CN"/>
        </w:rPr>
        <w:t>2025</w:t>
      </w:r>
      <w:r>
        <w:rPr>
          <w:rFonts w:hint="eastAsia" w:ascii="宋体"/>
          <w:color w:val="auto"/>
          <w:szCs w:val="21"/>
          <w:highlight w:val="none"/>
        </w:rPr>
        <w:t>年</w:t>
      </w:r>
      <w:r>
        <w:rPr>
          <w:rFonts w:hint="eastAsia" w:ascii="宋体"/>
          <w:color w:val="auto"/>
          <w:szCs w:val="21"/>
          <w:highlight w:val="none"/>
          <w:lang w:val="en-US" w:eastAsia="zh-CN"/>
        </w:rPr>
        <w:t>6</w:t>
      </w:r>
      <w:r>
        <w:rPr>
          <w:rFonts w:hint="eastAsia" w:ascii="宋体"/>
          <w:color w:val="auto"/>
          <w:szCs w:val="21"/>
          <w:highlight w:val="none"/>
        </w:rPr>
        <w:t>月</w:t>
      </w:r>
      <w:r>
        <w:rPr>
          <w:rFonts w:hint="eastAsia" w:ascii="宋体"/>
          <w:color w:val="auto"/>
          <w:szCs w:val="21"/>
          <w:highlight w:val="none"/>
          <w:lang w:val="en-US" w:eastAsia="zh-CN"/>
        </w:rPr>
        <w:t>23</w:t>
      </w:r>
      <w:r>
        <w:rPr>
          <w:rFonts w:hint="eastAsia" w:ascii="宋体"/>
          <w:color w:val="auto"/>
          <w:szCs w:val="21"/>
          <w:highlight w:val="none"/>
        </w:rPr>
        <w:t>日</w:t>
      </w:r>
      <w:r>
        <w:rPr>
          <w:rFonts w:hint="eastAsia" w:ascii="宋体"/>
          <w:color w:val="auto"/>
          <w:szCs w:val="21"/>
          <w:highlight w:val="none"/>
          <w:lang w:val="en-US" w:eastAsia="zh-CN"/>
        </w:rPr>
        <w:t>17:00</w:t>
      </w:r>
      <w:r>
        <w:rPr>
          <w:rFonts w:hint="eastAsia" w:ascii="宋体"/>
          <w:color w:val="auto"/>
          <w:szCs w:val="21"/>
          <w:highlight w:val="none"/>
        </w:rPr>
        <w:t>-</w:t>
      </w:r>
      <w:r>
        <w:rPr>
          <w:rFonts w:hint="eastAsia" w:ascii="宋体"/>
          <w:color w:val="auto"/>
          <w:szCs w:val="21"/>
          <w:highlight w:val="none"/>
          <w:lang w:val="en-US" w:eastAsia="zh-CN"/>
        </w:rPr>
        <w:t>2025</w:t>
      </w:r>
      <w:r>
        <w:rPr>
          <w:rFonts w:hint="eastAsia" w:ascii="宋体"/>
          <w:color w:val="auto"/>
          <w:szCs w:val="21"/>
          <w:highlight w:val="none"/>
        </w:rPr>
        <w:t>年</w:t>
      </w:r>
      <w:r>
        <w:rPr>
          <w:rFonts w:hint="eastAsia" w:ascii="宋体"/>
          <w:color w:val="auto"/>
          <w:szCs w:val="21"/>
          <w:highlight w:val="none"/>
          <w:lang w:val="en-US" w:eastAsia="zh-CN"/>
        </w:rPr>
        <w:t>6</w:t>
      </w:r>
      <w:r>
        <w:rPr>
          <w:rFonts w:hint="eastAsia" w:ascii="宋体"/>
          <w:color w:val="auto"/>
          <w:szCs w:val="21"/>
          <w:highlight w:val="none"/>
        </w:rPr>
        <w:t>月</w:t>
      </w:r>
      <w:r>
        <w:rPr>
          <w:rFonts w:hint="eastAsia" w:ascii="宋体"/>
          <w:color w:val="auto"/>
          <w:szCs w:val="21"/>
          <w:highlight w:val="none"/>
          <w:lang w:val="en-US" w:eastAsia="zh-CN"/>
        </w:rPr>
        <w:t>27</w:t>
      </w:r>
      <w:r>
        <w:rPr>
          <w:rFonts w:hint="eastAsia" w:ascii="宋体"/>
          <w:color w:val="auto"/>
          <w:szCs w:val="21"/>
          <w:highlight w:val="none"/>
        </w:rPr>
        <w:t>日</w:t>
      </w:r>
      <w:r>
        <w:rPr>
          <w:rFonts w:hint="eastAsia" w:ascii="宋体"/>
          <w:color w:val="auto"/>
          <w:szCs w:val="21"/>
          <w:highlight w:val="none"/>
          <w:lang w:val="en-US" w:eastAsia="zh-CN"/>
        </w:rPr>
        <w:t>00:00</w:t>
      </w:r>
      <w:r>
        <w:rPr>
          <w:rFonts w:hint="eastAsia" w:ascii="宋体"/>
          <w:color w:val="auto"/>
          <w:szCs w:val="21"/>
          <w:highlight w:val="none"/>
        </w:rPr>
        <w:t>时</w:t>
      </w:r>
      <w:r>
        <w:rPr>
          <w:rFonts w:ascii="宋体" w:hAnsi="宋体"/>
          <w:color w:val="auto"/>
          <w:highlight w:val="none"/>
        </w:rPr>
        <w:t>（北京时间，下同），</w:t>
      </w:r>
      <w:r>
        <w:rPr>
          <w:rFonts w:hint="eastAsia" w:ascii="宋体" w:hAnsi="宋体"/>
          <w:color w:val="auto"/>
          <w:highlight w:val="none"/>
        </w:rPr>
        <w:t>登录</w:t>
      </w:r>
      <w:r>
        <w:rPr>
          <w:rFonts w:hint="eastAsia" w:ascii="宋体" w:hAnsi="宋体"/>
          <w:color w:val="auto"/>
          <w:highlight w:val="none"/>
          <w:lang w:val="en-US" w:eastAsia="zh-CN"/>
        </w:rPr>
        <w:t>采购</w:t>
      </w:r>
      <w:r>
        <w:rPr>
          <w:rFonts w:hint="eastAsia" w:ascii="宋体" w:hAnsi="宋体"/>
          <w:color w:val="auto"/>
          <w:highlight w:val="none"/>
          <w:lang w:eastAsia="zh-CN"/>
        </w:rPr>
        <w:t>人招投标交易平台信息系统</w:t>
      </w:r>
      <w:r>
        <w:rPr>
          <w:rFonts w:hint="eastAsia" w:ascii="宋体" w:hAnsi="宋体"/>
          <w:color w:val="auto"/>
          <w:highlight w:val="none"/>
        </w:rPr>
        <w:t>（</w:t>
      </w:r>
      <w:r>
        <w:rPr>
          <w:rFonts w:hint="eastAsia" w:ascii="宋体" w:hAnsi="宋体"/>
          <w:b/>
          <w:color w:val="auto"/>
          <w:highlight w:val="none"/>
        </w:rPr>
        <w:t>国家电网有限公司电子商务平台</w:t>
      </w:r>
      <w:r>
        <w:rPr>
          <w:rFonts w:hint="eastAsia" w:ascii="宋体" w:hAnsi="宋体"/>
          <w:b/>
          <w:color w:val="auto"/>
          <w:highlight w:val="none"/>
          <w:lang w:val="en-US" w:eastAsia="zh-CN"/>
        </w:rPr>
        <w:t xml:space="preserve"> </w:t>
      </w:r>
      <w:r>
        <w:rPr>
          <w:rFonts w:hint="eastAsia"/>
          <w:color w:val="auto"/>
          <w:sz w:val="21"/>
          <w:szCs w:val="21"/>
          <w:highlight w:val="none"/>
          <w:lang w:val="en-US" w:eastAsia="zh-CN"/>
        </w:rPr>
        <w:t>☑</w:t>
      </w:r>
      <w:r>
        <w:rPr>
          <w:rFonts w:hint="eastAsia" w:ascii="宋体" w:hAnsi="宋体"/>
          <w:b/>
          <w:color w:val="auto"/>
          <w:highlight w:val="none"/>
        </w:rPr>
        <w:t>https://ecp.sgcc.com.cn</w:t>
      </w:r>
      <w:r>
        <w:rPr>
          <w:rFonts w:hint="eastAsia" w:ascii="宋体" w:hAnsi="宋体"/>
          <w:b/>
          <w:color w:val="auto"/>
          <w:highlight w:val="none"/>
          <w:lang w:val="en-US" w:eastAsia="zh-CN"/>
        </w:rPr>
        <w:t xml:space="preserve">  </w:t>
      </w:r>
      <w:r>
        <w:rPr>
          <w:rFonts w:hint="eastAsia"/>
          <w:color w:val="auto"/>
          <w:sz w:val="21"/>
          <w:szCs w:val="21"/>
          <w:highlight w:val="none"/>
          <w:lang w:val="en-US" w:eastAsia="zh-CN"/>
        </w:rPr>
        <w:t>□</w:t>
      </w:r>
      <w:r>
        <w:rPr>
          <w:rFonts w:hint="eastAsia" w:ascii="宋体" w:hAnsi="宋体"/>
          <w:b/>
          <w:color w:val="auto"/>
          <w:highlight w:val="none"/>
        </w:rPr>
        <w:t>https://sgccetp.com.cn</w:t>
      </w:r>
      <w:r>
        <w:rPr>
          <w:rFonts w:hint="eastAsia" w:ascii="宋体" w:hAnsi="宋体"/>
          <w:color w:val="auto"/>
          <w:highlight w:val="none"/>
        </w:rPr>
        <w:t>）获取采购文件，并按《电子招标投标办法》等国家法律法规要求，到第三方认证机构办理CA证书电子钥匙。应答人应妥善保管</w:t>
      </w:r>
      <w:r>
        <w:rPr>
          <w:rFonts w:hint="eastAsia" w:ascii="宋体" w:hAnsi="宋体"/>
          <w:color w:val="auto"/>
          <w:highlight w:val="none"/>
          <w:lang w:eastAsia="zh-CN"/>
        </w:rPr>
        <w:t>采购人招投标交易平台信息系统</w:t>
      </w:r>
      <w:r>
        <w:rPr>
          <w:rFonts w:hint="eastAsia" w:ascii="宋体" w:hAnsi="宋体"/>
          <w:color w:val="auto"/>
          <w:highlight w:val="none"/>
        </w:rPr>
        <w:t>账号和密码，以及CA数字证书和密码，因上述账号、数字证书或密码保管不当造成的损失，由应答人自行承担。</w:t>
      </w:r>
    </w:p>
    <w:p w14:paraId="4E312C29">
      <w:pPr>
        <w:adjustRightInd w:val="0"/>
        <w:snapToGrid w:val="0"/>
        <w:spacing w:line="400" w:lineRule="exact"/>
        <w:ind w:firstLine="420" w:firstLineChars="200"/>
        <w:rPr>
          <w:rFonts w:ascii="宋体" w:hAnsi="宋体"/>
          <w:color w:val="auto"/>
          <w:highlight w:val="none"/>
        </w:rPr>
      </w:pPr>
      <w:r>
        <w:rPr>
          <w:rFonts w:hint="eastAsia" w:ascii="宋体" w:hAnsi="宋体"/>
          <w:color w:val="auto"/>
          <w:highlight w:val="none"/>
        </w:rPr>
        <w:t>应答人应在</w:t>
      </w:r>
      <w:r>
        <w:rPr>
          <w:rFonts w:hint="eastAsia" w:ascii="宋体" w:hAnsi="宋体"/>
          <w:color w:val="auto"/>
          <w:highlight w:val="none"/>
          <w:lang w:eastAsia="zh-CN"/>
        </w:rPr>
        <w:t>采购人招投标交易平台信息系统</w:t>
      </w:r>
      <w:r>
        <w:rPr>
          <w:rFonts w:hint="eastAsia" w:ascii="宋体" w:hAnsi="宋体"/>
          <w:color w:val="auto"/>
          <w:highlight w:val="none"/>
        </w:rPr>
        <w:t>注册并办理</w:t>
      </w:r>
      <w:r>
        <w:rPr>
          <w:rFonts w:ascii="宋体" w:hAnsi="宋体"/>
          <w:color w:val="auto"/>
          <w:highlight w:val="none"/>
        </w:rPr>
        <w:t>CA</w:t>
      </w:r>
      <w:r>
        <w:rPr>
          <w:rFonts w:hint="eastAsia" w:ascii="宋体" w:hAnsi="宋体"/>
          <w:color w:val="auto"/>
          <w:highlight w:val="none"/>
        </w:rPr>
        <w:t>证书电子钥匙方可获取采购文件，电子钥匙的办理流程请登录</w:t>
      </w:r>
      <w:r>
        <w:rPr>
          <w:rFonts w:hint="eastAsia" w:ascii="宋体" w:hAnsi="宋体"/>
          <w:color w:val="auto"/>
          <w:highlight w:val="none"/>
          <w:lang w:eastAsia="zh-CN"/>
        </w:rPr>
        <w:t>采购人招投标交易平台信息系统</w:t>
      </w:r>
      <w:r>
        <w:rPr>
          <w:rFonts w:hint="eastAsia" w:ascii="宋体" w:hAnsi="宋体"/>
          <w:color w:val="auto"/>
          <w:highlight w:val="none"/>
        </w:rPr>
        <w:t>首页“新手指引”→“电子钥匙办理须知”下载所有文件仔细阅读。电子钥匙的办理需要一定的时间，请潜在应答人高度重视。由于没有及时办理电子钥匙导致获取采购文件失败，由应答人自行承担相关责任。支持电话为：4009915500。</w:t>
      </w:r>
    </w:p>
    <w:p w14:paraId="22BDD2BD">
      <w:pPr>
        <w:adjustRightInd w:val="0"/>
        <w:snapToGrid w:val="0"/>
        <w:spacing w:line="400" w:lineRule="exact"/>
        <w:ind w:firstLine="422" w:firstLineChars="200"/>
        <w:outlineLvl w:val="2"/>
        <w:rPr>
          <w:rFonts w:hint="default" w:ascii="宋体" w:hAnsi="宋体" w:eastAsia="宋体"/>
          <w:b/>
          <w:bCs/>
          <w:color w:val="auto"/>
          <w:highlight w:val="none"/>
          <w:lang w:val="en-US" w:eastAsia="zh-CN"/>
        </w:rPr>
      </w:pPr>
      <w:r>
        <w:rPr>
          <w:rFonts w:ascii="宋体" w:hAnsi="宋体"/>
          <w:b/>
          <w:bCs/>
          <w:color w:val="auto"/>
          <w:highlight w:val="none"/>
        </w:rPr>
        <w:t>4.</w:t>
      </w:r>
      <w:r>
        <w:rPr>
          <w:rFonts w:hint="eastAsia" w:ascii="宋体" w:hAnsi="宋体"/>
          <w:b/>
          <w:bCs/>
          <w:color w:val="auto"/>
          <w:highlight w:val="none"/>
        </w:rPr>
        <w:t>3</w:t>
      </w:r>
      <w:r>
        <w:rPr>
          <w:rFonts w:hint="eastAsia" w:ascii="宋体" w:hAnsi="宋体"/>
          <w:b/>
          <w:bCs/>
          <w:color w:val="auto"/>
          <w:highlight w:val="none"/>
          <w:lang w:val="en-US" w:eastAsia="zh-CN"/>
        </w:rPr>
        <w:t>未按上述时间和方式获取采购文件的，将无法进行后续的应答及报价。</w:t>
      </w:r>
    </w:p>
    <w:p w14:paraId="325E5450">
      <w:pPr>
        <w:adjustRightInd w:val="0"/>
        <w:snapToGrid w:val="0"/>
        <w:spacing w:line="400" w:lineRule="exact"/>
        <w:ind w:firstLine="422" w:firstLineChars="200"/>
        <w:outlineLvl w:val="2"/>
        <w:rPr>
          <w:rFonts w:hint="eastAsia" w:ascii="宋体" w:hAnsi="宋体"/>
          <w:color w:val="auto"/>
          <w:highlight w:val="none"/>
          <w:lang w:val="en-US" w:eastAsia="zh-CN"/>
        </w:rPr>
      </w:pPr>
      <w:r>
        <w:rPr>
          <w:rFonts w:hint="eastAsia" w:ascii="宋体" w:hAnsi="宋体"/>
          <w:b/>
          <w:bCs/>
          <w:color w:val="auto"/>
          <w:highlight w:val="none"/>
          <w:lang w:val="en-US" w:eastAsia="zh-CN"/>
        </w:rPr>
        <w:t>4.4应答人需利用投标工具进行电子应答文件编制。投标工具下载方式：</w:t>
      </w:r>
      <w:r>
        <w:rPr>
          <w:rFonts w:hint="eastAsia" w:ascii="宋体" w:hAnsi="宋体"/>
          <w:color w:val="auto"/>
          <w:highlight w:val="none"/>
          <w:lang w:val="en-US" w:eastAsia="zh-CN"/>
        </w:rPr>
        <w:t>请各应答人在采购人招投标交易平台信息系统首页“下载专区→供应商投标工具”下载并安装。操作手册及注意事项见首页“操作说明→ECP2.0招标采购流程供应商操作手册“或“演示视频→投标工具新U+操作指导视频”。投标工具操作问题联系采购人招投标交易平台信息系统支持服务电话：010-63411000。使用投标工具电脑配置要求：内存大于8GB，64位操作系统。</w:t>
      </w:r>
    </w:p>
    <w:p w14:paraId="4A980BDC">
      <w:pPr>
        <w:adjustRightInd w:val="0"/>
        <w:snapToGrid w:val="0"/>
        <w:spacing w:line="400" w:lineRule="exact"/>
        <w:ind w:firstLine="422" w:firstLineChars="200"/>
        <w:outlineLvl w:val="2"/>
        <w:rPr>
          <w:rFonts w:ascii="宋体" w:hAnsi="宋体"/>
          <w:b/>
          <w:bCs/>
          <w:color w:val="auto"/>
          <w:highlight w:val="none"/>
        </w:rPr>
      </w:pPr>
      <w:r>
        <w:rPr>
          <w:rFonts w:ascii="宋体" w:hAnsi="宋体"/>
          <w:b/>
          <w:bCs/>
          <w:color w:val="auto"/>
          <w:highlight w:val="none"/>
        </w:rPr>
        <w:t>4.</w:t>
      </w:r>
      <w:r>
        <w:rPr>
          <w:rFonts w:hint="eastAsia" w:ascii="宋体" w:hAnsi="宋体"/>
          <w:b/>
          <w:bCs/>
          <w:color w:val="auto"/>
          <w:highlight w:val="none"/>
          <w:lang w:val="en-US" w:eastAsia="zh-CN"/>
        </w:rPr>
        <w:t>5</w:t>
      </w:r>
      <w:r>
        <w:rPr>
          <w:rFonts w:ascii="宋体" w:hAnsi="宋体"/>
          <w:b/>
          <w:bCs/>
          <w:color w:val="auto"/>
          <w:highlight w:val="none"/>
        </w:rPr>
        <w:t xml:space="preserve"> </w:t>
      </w:r>
      <w:r>
        <w:rPr>
          <w:rFonts w:hint="eastAsia" w:ascii="宋体" w:hAnsi="宋体"/>
          <w:b/>
          <w:bCs/>
          <w:color w:val="auto"/>
          <w:highlight w:val="none"/>
        </w:rPr>
        <w:t>注意事项</w:t>
      </w:r>
    </w:p>
    <w:p w14:paraId="5EAD6E22">
      <w:pPr>
        <w:widowControl/>
        <w:adjustRightInd w:val="0"/>
        <w:snapToGrid w:val="0"/>
        <w:spacing w:before="317" w:beforeLines="100" w:after="158" w:afterLines="50" w:line="400" w:lineRule="exact"/>
        <w:jc w:val="left"/>
        <w:outlineLvl w:val="1"/>
        <w:rPr>
          <w:rFonts w:ascii="黑体" w:eastAsia="黑体" w:hAnsiTheme="majorHAnsi" w:cstheme="majorBidi"/>
          <w:b/>
          <w:color w:val="auto"/>
          <w:kern w:val="0"/>
          <w:sz w:val="24"/>
          <w:highlight w:val="none"/>
          <w:lang w:bidi="en-US"/>
        </w:rPr>
      </w:pPr>
      <w:bookmarkStart w:id="14" w:name="_Toc26882"/>
      <w:bookmarkStart w:id="15" w:name="_Toc6421"/>
      <w:bookmarkStart w:id="16" w:name="_Toc62566121"/>
      <w:r>
        <w:rPr>
          <w:rFonts w:hint="eastAsia" w:ascii="黑体" w:eastAsia="黑体" w:hAnsiTheme="majorHAnsi" w:cstheme="majorBidi"/>
          <w:b/>
          <w:color w:val="auto"/>
          <w:kern w:val="0"/>
          <w:sz w:val="24"/>
          <w:highlight w:val="none"/>
          <w:lang w:bidi="en-US"/>
        </w:rPr>
        <w:t>5.首次应答文件的提交</w:t>
      </w:r>
      <w:bookmarkEnd w:id="14"/>
      <w:bookmarkEnd w:id="15"/>
      <w:bookmarkEnd w:id="16"/>
    </w:p>
    <w:p w14:paraId="0CCB3D59">
      <w:pPr>
        <w:adjustRightInd w:val="0"/>
        <w:snapToGrid w:val="0"/>
        <w:spacing w:line="400" w:lineRule="exact"/>
        <w:ind w:firstLine="420" w:firstLineChars="200"/>
        <w:outlineLvl w:val="2"/>
        <w:rPr>
          <w:rFonts w:ascii="宋体" w:hAnsi="宋体"/>
          <w:color w:val="auto"/>
          <w:highlight w:val="none"/>
        </w:rPr>
      </w:pPr>
      <w:r>
        <w:rPr>
          <w:rFonts w:hint="eastAsia" w:ascii="宋体" w:hAnsi="宋体"/>
          <w:color w:val="auto"/>
          <w:highlight w:val="none"/>
        </w:rPr>
        <w:t>5.1首次应答文件提交的截止时间（首次应答截止时间，下同）：</w:t>
      </w:r>
      <w:r>
        <w:rPr>
          <w:rFonts w:hint="eastAsia" w:ascii="宋体"/>
          <w:color w:val="auto"/>
          <w:szCs w:val="21"/>
          <w:highlight w:val="none"/>
          <w:lang w:val="en-US" w:eastAsia="zh-CN"/>
        </w:rPr>
        <w:t>2025</w:t>
      </w:r>
      <w:r>
        <w:rPr>
          <w:rFonts w:hint="eastAsia" w:ascii="宋体"/>
          <w:color w:val="auto"/>
          <w:szCs w:val="21"/>
          <w:highlight w:val="none"/>
        </w:rPr>
        <w:t>年</w:t>
      </w:r>
      <w:r>
        <w:rPr>
          <w:rFonts w:hint="eastAsia" w:ascii="宋体"/>
          <w:color w:val="auto"/>
          <w:szCs w:val="21"/>
          <w:highlight w:val="none"/>
          <w:lang w:val="en-US" w:eastAsia="zh-CN"/>
        </w:rPr>
        <w:t>7</w:t>
      </w:r>
      <w:r>
        <w:rPr>
          <w:rFonts w:hint="eastAsia" w:ascii="宋体"/>
          <w:color w:val="auto"/>
          <w:szCs w:val="21"/>
          <w:highlight w:val="none"/>
        </w:rPr>
        <w:t>月</w:t>
      </w:r>
      <w:r>
        <w:rPr>
          <w:rFonts w:hint="eastAsia" w:ascii="宋体"/>
          <w:color w:val="auto"/>
          <w:szCs w:val="21"/>
          <w:highlight w:val="none"/>
          <w:lang w:val="en-US" w:eastAsia="zh-CN"/>
        </w:rPr>
        <w:t>1</w:t>
      </w:r>
      <w:r>
        <w:rPr>
          <w:rFonts w:hint="eastAsia" w:ascii="宋体"/>
          <w:color w:val="auto"/>
          <w:szCs w:val="21"/>
          <w:highlight w:val="none"/>
        </w:rPr>
        <w:t>日</w:t>
      </w:r>
      <w:r>
        <w:rPr>
          <w:rFonts w:hint="eastAsia" w:ascii="宋体"/>
          <w:color w:val="auto"/>
          <w:szCs w:val="21"/>
          <w:highlight w:val="none"/>
          <w:lang w:val="en-US" w:eastAsia="zh-CN"/>
        </w:rPr>
        <w:t>9</w:t>
      </w:r>
      <w:r>
        <w:rPr>
          <w:rFonts w:hint="eastAsia" w:ascii="宋体"/>
          <w:color w:val="auto"/>
          <w:szCs w:val="21"/>
          <w:highlight w:val="none"/>
        </w:rPr>
        <w:t>时</w:t>
      </w:r>
      <w:r>
        <w:rPr>
          <w:rFonts w:hint="eastAsia" w:ascii="宋体" w:hAnsi="宋体"/>
          <w:color w:val="auto"/>
          <w:highlight w:val="none"/>
        </w:rPr>
        <w:t>。</w:t>
      </w:r>
    </w:p>
    <w:p w14:paraId="50D48EB0">
      <w:pPr>
        <w:pStyle w:val="2"/>
        <w:spacing w:line="400" w:lineRule="exact"/>
        <w:rPr>
          <w:rFonts w:ascii="Calibri" w:hAnsi="Calibri"/>
          <w:bCs/>
          <w:color w:val="auto"/>
          <w:szCs w:val="22"/>
          <w:highlight w:val="none"/>
        </w:rPr>
      </w:pPr>
      <w:r>
        <w:rPr>
          <w:rFonts w:hint="eastAsia" w:ascii="Calibri" w:hAnsi="Calibri"/>
          <w:b/>
          <w:color w:val="auto"/>
          <w:szCs w:val="22"/>
          <w:highlight w:val="none"/>
        </w:rPr>
        <w:t>应答文件提交时间：</w:t>
      </w:r>
      <w:r>
        <w:rPr>
          <w:rFonts w:hint="eastAsia" w:ascii="Calibri" w:hAnsi="Calibri"/>
          <w:bCs/>
          <w:color w:val="auto"/>
          <w:szCs w:val="22"/>
          <w:highlight w:val="none"/>
        </w:rPr>
        <w:t>所有应答文件应当在首次应答截止时间递交（提交）采购人。</w:t>
      </w:r>
    </w:p>
    <w:p w14:paraId="2DC4EF1D">
      <w:pPr>
        <w:adjustRightInd w:val="0"/>
        <w:snapToGrid w:val="0"/>
        <w:spacing w:line="400" w:lineRule="exact"/>
        <w:ind w:firstLine="422" w:firstLineChars="200"/>
        <w:rPr>
          <w:color w:val="auto"/>
          <w:highlight w:val="none"/>
        </w:rPr>
      </w:pPr>
      <w:r>
        <w:rPr>
          <w:rFonts w:hint="eastAsia"/>
          <w:b/>
          <w:color w:val="auto"/>
          <w:highlight w:val="none"/>
        </w:rPr>
        <w:t>应答文件提交地点：</w:t>
      </w:r>
      <w:r>
        <w:rPr>
          <w:rFonts w:hint="eastAsia"/>
          <w:bCs/>
          <w:color w:val="auto"/>
          <w:highlight w:val="none"/>
        </w:rPr>
        <w:t>电子应答文件提交</w:t>
      </w:r>
      <w:r>
        <w:rPr>
          <w:rFonts w:hint="eastAsia"/>
          <w:bCs/>
          <w:color w:val="auto"/>
          <w:highlight w:val="none"/>
          <w:lang w:eastAsia="zh-CN"/>
        </w:rPr>
        <w:t>采购人招投标交易平台信息系统</w:t>
      </w:r>
      <w:r>
        <w:rPr>
          <w:rFonts w:hint="eastAsia"/>
          <w:bCs/>
          <w:color w:val="auto"/>
          <w:highlight w:val="none"/>
        </w:rPr>
        <w:t>。</w:t>
      </w:r>
    </w:p>
    <w:p w14:paraId="1F3FE17F">
      <w:pPr>
        <w:adjustRightInd w:val="0"/>
        <w:snapToGrid w:val="0"/>
        <w:spacing w:line="400" w:lineRule="exact"/>
        <w:ind w:firstLine="422" w:firstLineChars="200"/>
        <w:rPr>
          <w:rFonts w:ascii="宋体" w:hAnsi="宋体" w:cs="宋体"/>
          <w:color w:val="auto"/>
          <w:highlight w:val="none"/>
        </w:rPr>
      </w:pPr>
      <w:r>
        <w:rPr>
          <w:rFonts w:hint="eastAsia" w:ascii="宋体" w:hAnsi="宋体" w:cs="宋体"/>
          <w:b/>
          <w:color w:val="auto"/>
          <w:highlight w:val="none"/>
        </w:rPr>
        <w:t>电子应答文件递交方式详见第五章应答文件格式。如要求全部文件上传</w:t>
      </w:r>
      <w:r>
        <w:rPr>
          <w:rFonts w:hint="eastAsia" w:ascii="宋体" w:hAnsi="宋体" w:cs="宋体"/>
          <w:b/>
          <w:color w:val="auto"/>
          <w:highlight w:val="none"/>
          <w:lang w:eastAsia="zh-CN"/>
        </w:rPr>
        <w:t>采购人招投标交易平台信息系统</w:t>
      </w:r>
      <w:r>
        <w:rPr>
          <w:rFonts w:hint="eastAsia" w:ascii="宋体" w:hAnsi="宋体" w:cs="宋体"/>
          <w:b/>
          <w:color w:val="auto"/>
          <w:highlight w:val="none"/>
        </w:rPr>
        <w:t>，应答人仅可通过</w:t>
      </w:r>
      <w:r>
        <w:rPr>
          <w:rFonts w:hint="eastAsia" w:ascii="宋体" w:hAnsi="宋体" w:cs="宋体"/>
          <w:b/>
          <w:color w:val="auto"/>
          <w:highlight w:val="none"/>
          <w:lang w:eastAsia="zh-CN"/>
        </w:rPr>
        <w:t>采购人招投标交易平台信息系统</w:t>
      </w:r>
      <w:r>
        <w:rPr>
          <w:rFonts w:hint="eastAsia" w:ascii="宋体" w:hAnsi="宋体" w:cs="宋体"/>
          <w:b/>
          <w:color w:val="auto"/>
          <w:highlight w:val="none"/>
        </w:rPr>
        <w:t>提交全部应答文件；对于受</w:t>
      </w:r>
      <w:r>
        <w:rPr>
          <w:rFonts w:hint="eastAsia" w:ascii="宋体" w:hAnsi="宋体" w:cs="宋体"/>
          <w:b/>
          <w:color w:val="auto"/>
          <w:highlight w:val="none"/>
          <w:lang w:eastAsia="zh-CN"/>
        </w:rPr>
        <w:t>采购人招投标交易平台信息系统</w:t>
      </w:r>
      <w:r>
        <w:rPr>
          <w:rFonts w:hint="eastAsia" w:ascii="宋体" w:hAnsi="宋体" w:cs="宋体"/>
          <w:b/>
          <w:color w:val="auto"/>
          <w:highlight w:val="none"/>
        </w:rPr>
        <w:t>容量限制，要求通过网盘递交的文件，应答人需应用投标工具U+商务技术大文件功能加密提交网盘文件，在应答截止时间前完成上传提交。</w:t>
      </w:r>
    </w:p>
    <w:p w14:paraId="2FEE2AC9">
      <w:pPr>
        <w:adjustRightInd w:val="0"/>
        <w:snapToGrid w:val="0"/>
        <w:spacing w:line="400" w:lineRule="exact"/>
        <w:ind w:firstLine="420" w:firstLineChars="200"/>
        <w:outlineLvl w:val="2"/>
        <w:rPr>
          <w:rFonts w:ascii="宋体" w:hAnsi="宋体"/>
          <w:color w:val="auto"/>
          <w:highlight w:val="none"/>
        </w:rPr>
      </w:pPr>
      <w:r>
        <w:rPr>
          <w:rFonts w:hint="eastAsia" w:ascii="宋体" w:hAnsi="宋体" w:cs="宋体"/>
          <w:color w:val="auto"/>
          <w:highlight w:val="none"/>
        </w:rPr>
        <w:t>5.2首次应答截止时间之前未成功提交至</w:t>
      </w:r>
      <w:r>
        <w:rPr>
          <w:rFonts w:hint="eastAsia" w:ascii="宋体" w:hAnsi="宋体" w:cs="宋体"/>
          <w:color w:val="auto"/>
          <w:highlight w:val="none"/>
          <w:lang w:eastAsia="zh-CN"/>
        </w:rPr>
        <w:t>采购人招投标交易平台信息系统</w:t>
      </w:r>
      <w:r>
        <w:rPr>
          <w:rFonts w:hint="eastAsia" w:ascii="宋体" w:hAnsi="宋体"/>
          <w:color w:val="auto"/>
          <w:highlight w:val="none"/>
        </w:rPr>
        <w:t>的电子应答文件，采购人不予受理。不接受未按规定加密的应答文件及应答文件的修改文件。不接受邮寄、现场提交等电子提交方式以外的其他方式提交应答文件及应答文件的修改文件。</w:t>
      </w:r>
    </w:p>
    <w:p w14:paraId="44E8C578">
      <w:pPr>
        <w:adjustRightInd w:val="0"/>
        <w:snapToGrid w:val="0"/>
        <w:spacing w:line="400" w:lineRule="exact"/>
        <w:ind w:firstLine="420" w:firstLineChars="200"/>
        <w:outlineLvl w:val="2"/>
        <w:rPr>
          <w:rFonts w:ascii="宋体" w:hAnsi="宋体" w:cs="宋体"/>
          <w:color w:val="auto"/>
          <w:highlight w:val="none"/>
        </w:rPr>
      </w:pPr>
      <w:r>
        <w:rPr>
          <w:rFonts w:ascii="宋体" w:hAnsi="宋体" w:cs="宋体"/>
          <w:color w:val="auto"/>
          <w:highlight w:val="none"/>
        </w:rPr>
        <w:t>5.3 未按采购公告规定的时间和方式获取并下载采购文件的应答，采购人将不予受理。</w:t>
      </w:r>
    </w:p>
    <w:p w14:paraId="13076AFD">
      <w:pPr>
        <w:widowControl/>
        <w:adjustRightInd w:val="0"/>
        <w:snapToGrid w:val="0"/>
        <w:spacing w:before="317" w:beforeLines="100" w:after="158" w:afterLines="50" w:line="400" w:lineRule="exact"/>
        <w:jc w:val="left"/>
        <w:outlineLvl w:val="1"/>
        <w:rPr>
          <w:rFonts w:ascii="黑体" w:eastAsia="黑体" w:hAnsiTheme="majorHAnsi" w:cstheme="majorBidi"/>
          <w:b/>
          <w:color w:val="auto"/>
          <w:kern w:val="0"/>
          <w:sz w:val="24"/>
          <w:highlight w:val="none"/>
          <w:lang w:bidi="en-US"/>
        </w:rPr>
      </w:pPr>
      <w:bookmarkStart w:id="17" w:name="_Toc10970"/>
      <w:bookmarkStart w:id="18" w:name="_Toc20595"/>
      <w:bookmarkStart w:id="19" w:name="_Toc62566122"/>
      <w:r>
        <w:rPr>
          <w:rFonts w:hint="eastAsia" w:ascii="黑体" w:eastAsia="黑体" w:hAnsiTheme="majorHAnsi" w:cstheme="majorBidi"/>
          <w:b/>
          <w:color w:val="auto"/>
          <w:kern w:val="0"/>
          <w:sz w:val="24"/>
          <w:highlight w:val="none"/>
          <w:lang w:bidi="en-US"/>
        </w:rPr>
        <w:t>6.发布公告的媒介</w:t>
      </w:r>
      <w:bookmarkEnd w:id="17"/>
      <w:bookmarkEnd w:id="18"/>
      <w:bookmarkEnd w:id="19"/>
    </w:p>
    <w:p w14:paraId="59736C7A">
      <w:pPr>
        <w:adjustRightInd w:val="0"/>
        <w:snapToGrid w:val="0"/>
        <w:spacing w:line="400" w:lineRule="exact"/>
        <w:ind w:firstLine="420" w:firstLineChars="200"/>
        <w:rPr>
          <w:rFonts w:ascii="宋体" w:hAnsi="宋体"/>
          <w:color w:val="auto"/>
          <w:highlight w:val="none"/>
        </w:rPr>
      </w:pPr>
      <w:r>
        <w:rPr>
          <w:rFonts w:hint="eastAsia" w:ascii="宋体" w:hAnsi="宋体"/>
          <w:color w:val="auto"/>
          <w:highlight w:val="none"/>
        </w:rPr>
        <w:t>本次采购公告在</w:t>
      </w:r>
      <w:r>
        <w:rPr>
          <w:rFonts w:hint="eastAsia" w:ascii="宋体" w:hAnsi="宋体"/>
          <w:color w:val="auto"/>
          <w:highlight w:val="none"/>
          <w:lang w:eastAsia="zh-CN"/>
        </w:rPr>
        <w:t>采购人招投标交易平台信息系统</w:t>
      </w:r>
      <w:r>
        <w:rPr>
          <w:rFonts w:hint="eastAsia" w:ascii="宋体" w:hAnsi="宋体"/>
          <w:color w:val="auto"/>
          <w:highlight w:val="none"/>
        </w:rPr>
        <w:t>上发布。</w:t>
      </w:r>
    </w:p>
    <w:p w14:paraId="0A39B773">
      <w:pPr>
        <w:widowControl/>
        <w:adjustRightInd w:val="0"/>
        <w:snapToGrid w:val="0"/>
        <w:spacing w:before="317" w:beforeLines="100" w:after="158" w:afterLines="50" w:line="400" w:lineRule="exact"/>
        <w:jc w:val="left"/>
        <w:outlineLvl w:val="1"/>
        <w:rPr>
          <w:rFonts w:ascii="黑体" w:eastAsia="黑体" w:hAnsiTheme="majorHAnsi" w:cstheme="majorBidi"/>
          <w:b/>
          <w:color w:val="auto"/>
          <w:kern w:val="0"/>
          <w:sz w:val="24"/>
          <w:highlight w:val="none"/>
          <w:lang w:bidi="en-US"/>
        </w:rPr>
      </w:pPr>
      <w:bookmarkStart w:id="20" w:name="_Toc62566123"/>
      <w:bookmarkStart w:id="21" w:name="_Toc1702"/>
      <w:bookmarkStart w:id="22" w:name="_Toc26152"/>
      <w:r>
        <w:rPr>
          <w:rFonts w:hint="eastAsia" w:ascii="黑体" w:eastAsia="黑体" w:hAnsiTheme="majorHAnsi" w:cstheme="majorBidi"/>
          <w:b/>
          <w:color w:val="auto"/>
          <w:kern w:val="0"/>
          <w:sz w:val="24"/>
          <w:highlight w:val="none"/>
          <w:lang w:bidi="en-US"/>
        </w:rPr>
        <w:t>7.采购文件获取联系方式</w:t>
      </w:r>
      <w:bookmarkEnd w:id="20"/>
      <w:bookmarkEnd w:id="21"/>
      <w:bookmarkEnd w:id="22"/>
    </w:p>
    <w:p w14:paraId="646F8629">
      <w:pPr>
        <w:adjustRightInd w:val="0"/>
        <w:snapToGrid w:val="0"/>
        <w:spacing w:line="400" w:lineRule="exact"/>
        <w:ind w:firstLine="420" w:firstLineChars="200"/>
        <w:rPr>
          <w:rFonts w:ascii="宋体" w:hAnsi="宋体"/>
          <w:color w:val="auto"/>
          <w:highlight w:val="none"/>
        </w:rPr>
      </w:pPr>
      <w:r>
        <w:rPr>
          <w:rFonts w:hint="eastAsia" w:ascii="宋体" w:hAnsi="宋体"/>
          <w:color w:val="auto"/>
          <w:highlight w:val="none"/>
        </w:rPr>
        <w:t>采购人：国网吉林省电力有限公司培训中心</w:t>
      </w:r>
    </w:p>
    <w:p w14:paraId="2FE6A5E7">
      <w:pPr>
        <w:adjustRightInd w:val="0"/>
        <w:snapToGrid w:val="0"/>
        <w:spacing w:line="400" w:lineRule="exact"/>
        <w:ind w:firstLine="420" w:firstLineChars="200"/>
        <w:rPr>
          <w:rFonts w:ascii="宋体" w:hAnsi="宋体"/>
          <w:color w:val="auto"/>
          <w:highlight w:val="none"/>
        </w:rPr>
      </w:pPr>
      <w:r>
        <w:rPr>
          <w:rFonts w:hint="eastAsia" w:ascii="宋体" w:hAnsi="宋体"/>
          <w:color w:val="auto"/>
          <w:highlight w:val="none"/>
        </w:rPr>
        <w:t>地址：</w:t>
      </w:r>
      <w:r>
        <w:rPr>
          <w:rFonts w:hint="eastAsia" w:ascii="宋体" w:hAnsi="宋体"/>
          <w:color w:val="auto"/>
          <w:highlight w:val="none"/>
          <w:lang w:val="en-US" w:eastAsia="zh-CN"/>
        </w:rPr>
        <w:t>长春市南关区平泉路1427号</w:t>
      </w:r>
    </w:p>
    <w:p w14:paraId="63B29CB5">
      <w:pPr>
        <w:adjustRightInd w:val="0"/>
        <w:snapToGrid w:val="0"/>
        <w:spacing w:line="400" w:lineRule="exact"/>
        <w:ind w:firstLine="420" w:firstLineChars="200"/>
        <w:rPr>
          <w:rFonts w:hint="default" w:ascii="宋体" w:hAnsi="宋体" w:eastAsia="宋体"/>
          <w:color w:val="auto"/>
          <w:highlight w:val="none"/>
          <w:lang w:val="en-US" w:eastAsia="zh-CN"/>
        </w:rPr>
      </w:pPr>
      <w:r>
        <w:rPr>
          <w:rFonts w:hint="eastAsia" w:ascii="宋体" w:hAnsi="宋体"/>
          <w:color w:val="auto"/>
          <w:highlight w:val="none"/>
        </w:rPr>
        <w:t>邮编：</w:t>
      </w:r>
      <w:r>
        <w:rPr>
          <w:rFonts w:hint="eastAsia" w:ascii="宋体" w:hAnsi="宋体"/>
          <w:color w:val="auto"/>
          <w:highlight w:val="none"/>
          <w:lang w:val="en-US" w:eastAsia="zh-CN"/>
        </w:rPr>
        <w:t>130000</w:t>
      </w:r>
    </w:p>
    <w:p w14:paraId="4827C106">
      <w:pPr>
        <w:shd w:val="clear"/>
        <w:adjustRightInd w:val="0"/>
        <w:snapToGrid w:val="0"/>
        <w:spacing w:line="400" w:lineRule="exact"/>
        <w:ind w:firstLine="420" w:firstLineChars="200"/>
        <w:rPr>
          <w:rFonts w:hint="default" w:ascii="宋体" w:hAnsi="宋体" w:eastAsia="宋体"/>
          <w:color w:val="auto"/>
          <w:highlight w:val="none"/>
          <w:lang w:val="en-US" w:eastAsia="zh-CN"/>
        </w:rPr>
      </w:pPr>
      <w:r>
        <w:rPr>
          <w:rFonts w:hint="eastAsia" w:ascii="宋体" w:hAnsi="宋体"/>
          <w:color w:val="auto"/>
          <w:highlight w:val="none"/>
        </w:rPr>
        <w:t>采购代理机构：</w:t>
      </w:r>
      <w:r>
        <w:rPr>
          <w:rFonts w:hint="eastAsia" w:ascii="宋体" w:hAnsi="宋体"/>
          <w:color w:val="auto"/>
          <w:highlight w:val="none"/>
          <w:lang w:val="en-US" w:eastAsia="zh-CN"/>
        </w:rPr>
        <w:t>长春博泰招标有限公司</w:t>
      </w:r>
    </w:p>
    <w:p w14:paraId="0D9770F5">
      <w:pPr>
        <w:shd w:val="clear"/>
        <w:adjustRightInd w:val="0"/>
        <w:snapToGrid w:val="0"/>
        <w:spacing w:line="400" w:lineRule="exact"/>
        <w:ind w:firstLine="420" w:firstLineChars="200"/>
        <w:rPr>
          <w:rFonts w:ascii="宋体" w:hAnsi="宋体"/>
          <w:color w:val="auto"/>
          <w:highlight w:val="none"/>
        </w:rPr>
      </w:pPr>
      <w:r>
        <w:rPr>
          <w:rFonts w:hint="eastAsia" w:ascii="宋体" w:hAnsi="宋体"/>
          <w:color w:val="auto"/>
          <w:highlight w:val="none"/>
        </w:rPr>
        <w:t>地址：</w:t>
      </w:r>
      <w:r>
        <w:rPr>
          <w:rFonts w:hint="eastAsia" w:ascii="宋体" w:hAnsi="宋体"/>
          <w:color w:val="000000" w:themeColor="text1"/>
          <w:highlight w:val="none"/>
          <w14:textFill>
            <w14:solidFill>
              <w14:schemeClr w14:val="tx1"/>
            </w14:solidFill>
          </w14:textFill>
        </w:rPr>
        <w:t>长春市南关区长通路48号（东大桥街73号）</w:t>
      </w:r>
    </w:p>
    <w:p w14:paraId="558F6DB2">
      <w:pPr>
        <w:adjustRightInd w:val="0"/>
        <w:snapToGrid w:val="0"/>
        <w:spacing w:line="400" w:lineRule="exact"/>
        <w:ind w:firstLine="420" w:firstLineChars="200"/>
        <w:rPr>
          <w:rFonts w:ascii="宋体" w:hAnsi="宋体"/>
          <w:color w:val="auto"/>
          <w:highlight w:val="none"/>
        </w:rPr>
      </w:pPr>
      <w:r>
        <w:rPr>
          <w:rFonts w:hint="eastAsia" w:ascii="宋体" w:hAnsi="宋体"/>
          <w:color w:val="auto"/>
          <w:highlight w:val="none"/>
        </w:rPr>
        <w:t>邮编：</w:t>
      </w:r>
      <w:r>
        <w:rPr>
          <w:rFonts w:hint="eastAsia" w:ascii="宋体" w:hAnsi="宋体"/>
          <w:color w:val="auto"/>
          <w:highlight w:val="none"/>
          <w:lang w:val="en-US" w:eastAsia="zh-CN"/>
        </w:rPr>
        <w:t>130000</w:t>
      </w:r>
    </w:p>
    <w:p w14:paraId="394B459C">
      <w:pPr>
        <w:tabs>
          <w:tab w:val="left" w:pos="1134"/>
        </w:tabs>
        <w:adjustRightInd w:val="0"/>
        <w:snapToGrid w:val="0"/>
        <w:spacing w:line="400" w:lineRule="exact"/>
        <w:ind w:firstLine="420" w:firstLineChars="200"/>
        <w:rPr>
          <w:rFonts w:hint="eastAsia"/>
          <w:color w:val="auto"/>
          <w:highlight w:val="none"/>
        </w:rPr>
      </w:pPr>
      <w:r>
        <w:rPr>
          <w:rFonts w:hint="eastAsia" w:ascii="宋体"/>
          <w:color w:val="auto"/>
          <w:szCs w:val="21"/>
          <w:highlight w:val="none"/>
        </w:rPr>
        <w:t>联系人</w:t>
      </w:r>
      <w:r>
        <w:rPr>
          <w:rFonts w:hint="eastAsia"/>
          <w:color w:val="auto"/>
          <w:highlight w:val="none"/>
        </w:rPr>
        <w:t>电话：</w:t>
      </w:r>
    </w:p>
    <w:p w14:paraId="43BDE3A8">
      <w:pPr>
        <w:adjustRightInd w:val="0"/>
        <w:snapToGrid w:val="0"/>
        <w:spacing w:line="400" w:lineRule="exact"/>
        <w:ind w:firstLine="420" w:firstLineChars="200"/>
        <w:rPr>
          <w:rFonts w:hint="eastAsia" w:ascii="宋体" w:hAnsi="宋体"/>
          <w:lang w:eastAsia="zh-CN"/>
        </w:rPr>
      </w:pPr>
      <w:r>
        <w:rPr>
          <w:rFonts w:hint="eastAsia" w:ascii="宋体" w:hAnsi="宋体"/>
          <w:lang w:eastAsia="zh-CN"/>
        </w:rPr>
        <w:t>财务咨询电话：0431-8995</w:t>
      </w:r>
      <w:r>
        <w:rPr>
          <w:rFonts w:hint="eastAsia" w:ascii="宋体" w:hAnsi="宋体"/>
          <w:lang w:val="en-US" w:eastAsia="zh-CN"/>
        </w:rPr>
        <w:t>4594</w:t>
      </w:r>
      <w:r>
        <w:rPr>
          <w:rFonts w:hint="eastAsia" w:ascii="宋体" w:hAnsi="宋体"/>
          <w:lang w:eastAsia="zh-CN"/>
        </w:rPr>
        <w:t>、0431-89954093</w:t>
      </w:r>
    </w:p>
    <w:p w14:paraId="660FA808">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hint="default" w:ascii="宋体" w:hAnsi="宋体"/>
          <w:lang w:val="en-US" w:eastAsia="zh-CN"/>
        </w:rPr>
      </w:pPr>
      <w:r>
        <w:rPr>
          <w:rFonts w:hint="eastAsia" w:ascii="宋体" w:hAnsi="宋体"/>
          <w:lang w:eastAsia="zh-CN"/>
        </w:rPr>
        <w:t>项目咨询电话：0431-89954</w:t>
      </w:r>
      <w:r>
        <w:rPr>
          <w:rFonts w:hint="eastAsia" w:ascii="宋体" w:hAnsi="宋体"/>
          <w:lang w:val="en-US" w:eastAsia="zh-CN"/>
        </w:rPr>
        <w:t>595、0431-89954596</w:t>
      </w:r>
    </w:p>
    <w:p w14:paraId="2080E2D7">
      <w:pPr>
        <w:shd w:val="clear"/>
        <w:adjustRightInd w:val="0"/>
        <w:snapToGrid w:val="0"/>
        <w:spacing w:line="400" w:lineRule="exact"/>
        <w:ind w:firstLine="420" w:firstLineChars="200"/>
        <w:rPr>
          <w:rFonts w:hint="eastAsia" w:ascii="宋体" w:hAnsi="宋体"/>
          <w:color w:val="auto"/>
          <w:highlight w:val="none"/>
        </w:rPr>
      </w:pPr>
      <w:r>
        <w:rPr>
          <w:rFonts w:hint="eastAsia" w:ascii="宋体" w:hAnsi="宋体"/>
          <w:color w:val="auto"/>
          <w:highlight w:val="none"/>
          <w:lang w:eastAsia="zh-CN"/>
        </w:rPr>
        <w:t>采购人咨询电话：</w:t>
      </w:r>
      <w:r>
        <w:rPr>
          <w:rFonts w:hint="eastAsia" w:ascii="宋体" w:hAnsi="宋体"/>
          <w:color w:val="auto"/>
          <w:highlight w:val="none"/>
          <w:lang w:val="en-US" w:eastAsia="zh-CN"/>
        </w:rPr>
        <w:t>0431-85797310</w:t>
      </w:r>
    </w:p>
    <w:p w14:paraId="2B7DA8B6">
      <w:pPr>
        <w:shd w:val="clear"/>
        <w:adjustRightInd w:val="0"/>
        <w:snapToGrid w:val="0"/>
        <w:spacing w:line="400" w:lineRule="exact"/>
        <w:ind w:firstLine="420" w:firstLineChars="200"/>
        <w:rPr>
          <w:color w:val="auto"/>
          <w:highlight w:val="none"/>
        </w:rPr>
      </w:pPr>
      <w:r>
        <w:rPr>
          <w:rFonts w:hint="eastAsia" w:ascii="宋体" w:hAnsi="宋体"/>
          <w:color w:val="auto"/>
          <w:highlight w:val="none"/>
        </w:rPr>
        <w:t>电子邮件：1032488669@qq.com</w:t>
      </w:r>
    </w:p>
    <w:p w14:paraId="511937D7">
      <w:pPr>
        <w:widowControl/>
        <w:adjustRightInd w:val="0"/>
        <w:snapToGrid w:val="0"/>
        <w:spacing w:before="317" w:beforeLines="100" w:after="158" w:afterLines="50" w:line="400" w:lineRule="exact"/>
        <w:jc w:val="left"/>
        <w:outlineLvl w:val="1"/>
        <w:rPr>
          <w:rFonts w:ascii="黑体" w:eastAsia="黑体" w:hAnsiTheme="majorHAnsi" w:cstheme="majorBidi"/>
          <w:b/>
          <w:color w:val="auto"/>
          <w:kern w:val="0"/>
          <w:sz w:val="24"/>
          <w:highlight w:val="none"/>
          <w:lang w:bidi="en-US"/>
        </w:rPr>
      </w:pPr>
      <w:bookmarkStart w:id="23" w:name="_Toc28046"/>
      <w:bookmarkStart w:id="24" w:name="_Toc62566124"/>
      <w:bookmarkStart w:id="25" w:name="_Toc21046"/>
      <w:r>
        <w:rPr>
          <w:rFonts w:hint="eastAsia" w:ascii="黑体" w:eastAsia="黑体" w:hAnsiTheme="majorHAnsi" w:cstheme="majorBidi"/>
          <w:b/>
          <w:color w:val="auto"/>
          <w:kern w:val="0"/>
          <w:sz w:val="24"/>
          <w:highlight w:val="none"/>
          <w:lang w:bidi="en-US"/>
        </w:rPr>
        <w:t>8.合规声明</w:t>
      </w:r>
      <w:bookmarkEnd w:id="23"/>
      <w:bookmarkEnd w:id="24"/>
      <w:bookmarkEnd w:id="25"/>
    </w:p>
    <w:p w14:paraId="2C532526">
      <w:pPr>
        <w:adjustRightInd w:val="0"/>
        <w:snapToGrid w:val="0"/>
        <w:spacing w:line="400" w:lineRule="exact"/>
        <w:ind w:firstLine="420" w:firstLineChars="200"/>
        <w:rPr>
          <w:rFonts w:hint="eastAsia" w:ascii="宋体" w:hAnsi="宋体" w:eastAsia="宋体"/>
          <w:color w:val="auto"/>
          <w:highlight w:val="none"/>
          <w:lang w:eastAsia="zh-CN"/>
        </w:rPr>
      </w:pPr>
      <w:r>
        <w:rPr>
          <w:rFonts w:hint="eastAsia" w:ascii="宋体" w:hAnsi="宋体"/>
          <w:color w:val="auto"/>
          <w:highlight w:val="none"/>
        </w:rPr>
        <w:t>本采购文件（包括商务部分和技术部分）符合国家现行法律法规规定，若国家颁布新的法律法规或对现有法律法规进行修订，以新施行的法律法规规定为准</w:t>
      </w:r>
      <w:r>
        <w:rPr>
          <w:rFonts w:hint="eastAsia" w:ascii="宋体" w:hAnsi="宋体"/>
          <w:color w:val="auto"/>
          <w:highlight w:val="none"/>
          <w:lang w:eastAsia="zh-CN"/>
        </w:rPr>
        <w:t>，本项目行政监督部门为长春市发展和改革委员会。</w:t>
      </w:r>
    </w:p>
    <w:p w14:paraId="5F33DC26">
      <w:pPr>
        <w:widowControl/>
        <w:adjustRightInd w:val="0"/>
        <w:snapToGrid w:val="0"/>
        <w:spacing w:before="317" w:beforeLines="100" w:after="158" w:afterLines="50" w:line="400" w:lineRule="exact"/>
        <w:jc w:val="left"/>
        <w:outlineLvl w:val="1"/>
        <w:rPr>
          <w:rFonts w:ascii="黑体" w:eastAsia="黑体" w:hAnsiTheme="majorHAnsi" w:cstheme="majorBidi"/>
          <w:b/>
          <w:color w:val="auto"/>
          <w:kern w:val="0"/>
          <w:sz w:val="24"/>
          <w:highlight w:val="none"/>
          <w:lang w:bidi="en-US"/>
        </w:rPr>
      </w:pPr>
      <w:r>
        <w:rPr>
          <w:rFonts w:hint="eastAsia" w:ascii="黑体" w:eastAsia="黑体" w:hAnsiTheme="majorHAnsi" w:cstheme="majorBidi"/>
          <w:b/>
          <w:color w:val="auto"/>
          <w:kern w:val="0"/>
          <w:sz w:val="24"/>
          <w:highlight w:val="none"/>
          <w:lang w:bidi="en-US"/>
        </w:rPr>
        <w:t>9.权利声明</w:t>
      </w:r>
    </w:p>
    <w:p w14:paraId="4184F653">
      <w:pPr>
        <w:adjustRightInd w:val="0"/>
        <w:snapToGrid w:val="0"/>
        <w:spacing w:line="400" w:lineRule="exact"/>
        <w:ind w:firstLine="420" w:firstLineChars="200"/>
        <w:rPr>
          <w:rFonts w:ascii="宋体" w:hAnsi="宋体"/>
          <w:color w:val="auto"/>
          <w:highlight w:val="none"/>
        </w:rPr>
      </w:pPr>
      <w:r>
        <w:rPr>
          <w:rFonts w:hint="eastAsia" w:ascii="宋体" w:hAnsi="宋体"/>
          <w:color w:val="auto"/>
          <w:highlight w:val="none"/>
        </w:rPr>
        <w:t>禁止对本采购文件或公示信息进行任何形式的转载（包括但不限于部分或全文转载、修改后转载）或任何未经书面授权的使用。任何单位或个人不得对采购公告或公示信息等内容进行不全面、不准确、不客观地分析或使用，任何单位或个人违法或违反本条规定转载、使用本采购文件或公示信息的，采购人将依法追究法律责任。</w:t>
      </w:r>
    </w:p>
    <w:p w14:paraId="01FED27B">
      <w:pPr>
        <w:widowControl/>
        <w:jc w:val="right"/>
        <w:rPr>
          <w:rFonts w:ascii="宋体" w:hAnsi="宋体"/>
          <w:b/>
          <w:color w:val="auto"/>
          <w:highlight w:val="none"/>
        </w:rPr>
        <w:sectPr>
          <w:headerReference r:id="rId5" w:type="first"/>
          <w:footerReference r:id="rId8" w:type="first"/>
          <w:headerReference r:id="rId3" w:type="default"/>
          <w:footerReference r:id="rId6" w:type="default"/>
          <w:headerReference r:id="rId4" w:type="even"/>
          <w:footerReference r:id="rId7" w:type="even"/>
          <w:pgSz w:w="11905" w:h="16838"/>
          <w:pgMar w:top="1134" w:right="1803" w:bottom="1134" w:left="1803" w:header="850" w:footer="992" w:gutter="0"/>
          <w:pgBorders>
            <w:top w:val="none" w:sz="0" w:space="0"/>
            <w:left w:val="none" w:sz="0" w:space="0"/>
            <w:bottom w:val="none" w:sz="0" w:space="0"/>
            <w:right w:val="none" w:sz="0" w:space="0"/>
          </w:pgBorders>
          <w:pgNumType w:start="0"/>
          <w:cols w:space="0" w:num="1"/>
          <w:docGrid w:type="lines" w:linePitch="317" w:charSpace="0"/>
        </w:sectPr>
      </w:pPr>
      <w:r>
        <w:rPr>
          <w:rFonts w:hint="eastAsia" w:ascii="宋体"/>
          <w:color w:val="auto"/>
          <w:szCs w:val="21"/>
          <w:highlight w:val="none"/>
          <w:lang w:val="en-US" w:eastAsia="zh-CN"/>
        </w:rPr>
        <w:t>2025</w:t>
      </w:r>
      <w:r>
        <w:rPr>
          <w:rFonts w:hint="eastAsia" w:ascii="宋体"/>
          <w:color w:val="auto"/>
          <w:szCs w:val="21"/>
          <w:highlight w:val="none"/>
        </w:rPr>
        <w:t>年</w:t>
      </w:r>
      <w:r>
        <w:rPr>
          <w:rFonts w:hint="eastAsia" w:ascii="宋体"/>
          <w:color w:val="auto"/>
          <w:szCs w:val="21"/>
          <w:highlight w:val="none"/>
          <w:lang w:val="en-US" w:eastAsia="zh-CN"/>
        </w:rPr>
        <w:t>6</w:t>
      </w:r>
      <w:r>
        <w:rPr>
          <w:rFonts w:hint="eastAsia" w:ascii="宋体"/>
          <w:color w:val="auto"/>
          <w:szCs w:val="21"/>
          <w:highlight w:val="none"/>
        </w:rPr>
        <w:t>月</w:t>
      </w:r>
      <w:r>
        <w:rPr>
          <w:rFonts w:hint="eastAsia" w:ascii="宋体"/>
          <w:color w:val="auto"/>
          <w:szCs w:val="21"/>
          <w:highlight w:val="none"/>
          <w:lang w:val="en-US" w:eastAsia="zh-CN"/>
        </w:rPr>
        <w:t>23</w:t>
      </w:r>
      <w:r>
        <w:rPr>
          <w:rFonts w:hint="eastAsia" w:ascii="宋体"/>
          <w:color w:val="auto"/>
          <w:szCs w:val="21"/>
          <w:highlight w:val="none"/>
        </w:rPr>
        <w:t>日</w:t>
      </w:r>
      <w:r>
        <w:rPr>
          <w:color w:val="auto"/>
          <w:highlight w:val="none"/>
        </w:rPr>
        <w:br w:type="page"/>
      </w:r>
    </w:p>
    <w:p w14:paraId="24FA703C">
      <w:pPr>
        <w:pStyle w:val="3"/>
        <w:spacing w:after="0"/>
        <w:jc w:val="left"/>
        <w:outlineLvl w:val="9"/>
        <w:rPr>
          <w:rFonts w:ascii="黑体" w:hAnsi="黑体" w:eastAsia="黑体" w:cs="黑体"/>
          <w:b/>
          <w:bCs/>
          <w:color w:val="auto"/>
          <w:sz w:val="24"/>
          <w:highlight w:val="none"/>
        </w:rPr>
      </w:pPr>
      <w:r>
        <w:rPr>
          <w:rFonts w:hint="eastAsia" w:ascii="黑体" w:hAnsi="黑体" w:eastAsia="黑体" w:cs="黑体"/>
          <w:b/>
          <w:bCs/>
          <w:color w:val="auto"/>
          <w:sz w:val="24"/>
          <w:highlight w:val="none"/>
        </w:rPr>
        <w:t>采购公告附件</w:t>
      </w:r>
    </w:p>
    <w:p w14:paraId="00EEA845">
      <w:pPr>
        <w:jc w:val="left"/>
        <w:rPr>
          <w:rFonts w:hint="default" w:ascii="宋体" w:hAnsi="宋体" w:cs="宋体"/>
          <w:b/>
          <w:bCs/>
          <w:sz w:val="24"/>
          <w:szCs w:val="24"/>
          <w:highlight w:val="yellow"/>
          <w:lang w:val="en-US" w:eastAsia="zh-CN"/>
        </w:rPr>
      </w:pPr>
      <w:r>
        <w:rPr>
          <w:rFonts w:hint="eastAsia" w:ascii="宋体" w:hAnsi="宋体" w:eastAsia="宋体" w:cs="宋体"/>
          <w:sz w:val="24"/>
          <w:szCs w:val="24"/>
          <w:lang w:val="en-US" w:eastAsia="zh-CN"/>
        </w:rPr>
        <w:t>1.项目</w:t>
      </w:r>
      <w:r>
        <w:rPr>
          <w:rFonts w:hint="eastAsia" w:ascii="宋体" w:hAnsi="宋体" w:eastAsia="宋体" w:cs="宋体"/>
          <w:sz w:val="24"/>
          <w:szCs w:val="24"/>
        </w:rPr>
        <w:t>需求一览表</w:t>
      </w:r>
    </w:p>
    <w:p w14:paraId="6F5ADF37">
      <w:pPr>
        <w:jc w:val="left"/>
        <w:rPr>
          <w:rFonts w:hint="eastAsia" w:ascii="宋体" w:hAnsi="宋体" w:cs="宋体"/>
          <w:b/>
          <w:bCs/>
          <w:sz w:val="24"/>
          <w:szCs w:val="24"/>
          <w:highlight w:val="yellow"/>
          <w:lang w:val="en-US" w:eastAsia="zh-CN"/>
        </w:rPr>
      </w:pPr>
      <w:r>
        <w:rPr>
          <w:rFonts w:hint="eastAsia" w:ascii="宋体" w:hAnsi="宋体" w:cs="宋体"/>
          <w:b/>
          <w:bCs/>
          <w:sz w:val="24"/>
          <w:szCs w:val="24"/>
          <w:highlight w:val="yellow"/>
          <w:lang w:val="en-US" w:eastAsia="zh-CN"/>
        </w:rPr>
        <w:t>双击打开附件&gt;:</w:t>
      </w:r>
      <w:r>
        <w:rPr>
          <w:rFonts w:hint="eastAsia" w:ascii="宋体" w:hAnsi="宋体" w:cs="宋体"/>
          <w:b/>
          <w:bCs/>
          <w:sz w:val="24"/>
          <w:szCs w:val="24"/>
          <w:highlight w:val="yellow"/>
          <w:lang w:val="en-US" w:eastAsia="zh-CN"/>
        </w:rPr>
        <w:object>
          <v:shape id="_x0000_i1025" o:spt="75" type="#_x0000_t75" style="height:66pt;width:72.75pt;" o:ole="t" filled="f" o:preferrelative="t" stroked="f" coordsize="21600,21600">
            <v:path/>
            <v:fill on="f" focussize="0,0"/>
            <v:stroke on="f"/>
            <v:imagedata r:id="rId11" o:title=""/>
            <o:lock v:ext="edit" aspectratio="t"/>
            <w10:wrap type="none"/>
            <w10:anchorlock/>
          </v:shape>
          <o:OLEObject Type="Embed" ProgID="Excel.Sheet.12" ShapeID="_x0000_i1025" DrawAspect="Icon" ObjectID="_1468075725" r:id="rId10">
            <o:LockedField>false</o:LockedField>
          </o:OLEObject>
        </w:object>
      </w:r>
    </w:p>
    <w:p w14:paraId="199792D0">
      <w:pPr>
        <w:pStyle w:val="2"/>
        <w:ind w:left="0" w:leftChars="0" w:firstLine="0" w:firstLineChars="0"/>
        <w:rPr>
          <w:rFonts w:hint="eastAsia" w:ascii="宋体" w:hAnsi="宋体" w:eastAsia="宋体" w:cs="宋体"/>
          <w:sz w:val="24"/>
          <w:szCs w:val="24"/>
        </w:rPr>
      </w:pPr>
      <w:r>
        <w:rPr>
          <w:rFonts w:hint="eastAsia" w:ascii="宋体" w:hAnsi="宋体" w:eastAsia="宋体" w:cs="宋体"/>
          <w:sz w:val="24"/>
          <w:szCs w:val="24"/>
        </w:rPr>
        <w:t>注：项目详细内容参见采购文件中的“需求一览表”,如无法打开请用WPS打开右侧图标</w:t>
      </w:r>
    </w:p>
    <w:p w14:paraId="0703C066">
      <w:pPr>
        <w:jc w:val="left"/>
        <w:rPr>
          <w:rFonts w:hint="eastAsia" w:ascii="宋体" w:hAnsi="宋体" w:eastAsia="宋体" w:cs="宋体"/>
          <w:sz w:val="24"/>
          <w:szCs w:val="24"/>
        </w:rPr>
      </w:pPr>
    </w:p>
    <w:p w14:paraId="5EE7158C">
      <w:pPr>
        <w:numPr>
          <w:ilvl w:val="0"/>
          <w:numId w:val="1"/>
        </w:numPr>
        <w:jc w:val="left"/>
        <w:rPr>
          <w:rFonts w:hint="eastAsia" w:ascii="宋体" w:hAnsi="宋体" w:eastAsia="宋体" w:cs="宋体"/>
          <w:sz w:val="24"/>
          <w:szCs w:val="24"/>
          <w:lang w:val="en-US" w:eastAsia="zh-CN"/>
        </w:rPr>
      </w:pPr>
      <w:r>
        <w:rPr>
          <w:rFonts w:hint="default" w:ascii="宋体" w:hAnsi="宋体" w:eastAsia="宋体" w:cs="宋体"/>
          <w:sz w:val="24"/>
          <w:szCs w:val="24"/>
          <w:lang w:val="en-US"/>
        </w:rPr>
        <w:t>供应商申请</w:t>
      </w:r>
      <w:r>
        <w:rPr>
          <w:rFonts w:hint="eastAsia" w:ascii="宋体" w:hAnsi="宋体" w:cs="宋体"/>
          <w:sz w:val="24"/>
          <w:szCs w:val="24"/>
          <w:lang w:val="en-US" w:eastAsia="zh-CN"/>
        </w:rPr>
        <w:t>表（必填）</w:t>
      </w:r>
      <w:r>
        <w:rPr>
          <w:rFonts w:hint="eastAsia" w:ascii="宋体" w:hAnsi="宋体" w:eastAsia="宋体" w:cs="宋体"/>
          <w:sz w:val="24"/>
          <w:szCs w:val="24"/>
          <w:lang w:val="en-US" w:eastAsia="zh-CN"/>
        </w:rPr>
        <w:t>:</w:t>
      </w:r>
    </w:p>
    <w:p w14:paraId="0FA26B34">
      <w:pPr>
        <w:numPr>
          <w:ilvl w:val="0"/>
          <w:numId w:val="0"/>
        </w:numPr>
        <w:jc w:val="left"/>
        <w:rPr>
          <w:rFonts w:hint="eastAsia" w:ascii="宋体" w:hAnsi="宋体" w:eastAsia="宋体" w:cs="宋体"/>
          <w:sz w:val="24"/>
          <w:szCs w:val="24"/>
          <w:lang w:val="en-US" w:eastAsia="zh-CN"/>
        </w:rPr>
      </w:pPr>
      <w:r>
        <w:rPr>
          <w:rFonts w:hint="eastAsia" w:ascii="宋体" w:hAnsi="宋体" w:cs="宋体"/>
          <w:b/>
          <w:bCs/>
          <w:sz w:val="24"/>
          <w:szCs w:val="24"/>
          <w:highlight w:val="yellow"/>
          <w:lang w:val="en-US" w:eastAsia="zh-CN"/>
        </w:rPr>
        <w:t>双击打开附件&gt;:</w:t>
      </w:r>
      <w:r>
        <w:rPr>
          <w:rFonts w:hint="eastAsia" w:ascii="宋体" w:hAnsi="宋体" w:cs="宋体"/>
          <w:b/>
          <w:bCs/>
          <w:sz w:val="24"/>
          <w:szCs w:val="24"/>
          <w:highlight w:val="yellow"/>
          <w:lang w:val="en-US" w:eastAsia="zh-CN"/>
        </w:rPr>
        <w:object>
          <v:shape id="_x0000_i1026" o:spt="75" type="#_x0000_t75" style="height:66pt;width:72.75pt;" o:ole="t" filled="f" o:preferrelative="t" stroked="f" coordsize="21600,21600">
            <v:path/>
            <v:fill on="f" focussize="0,0"/>
            <v:stroke on="f"/>
            <v:imagedata r:id="rId13" o:title=""/>
            <o:lock v:ext="edit" aspectratio="t"/>
            <w10:wrap type="none"/>
            <w10:anchorlock/>
          </v:shape>
          <o:OLEObject Type="Embed" ProgID="Excel.Sheet.8" ShapeID="_x0000_i1026" DrawAspect="Icon" ObjectID="_1468075726" r:id="rId12">
            <o:LockedField>false</o:LockedField>
          </o:OLEObject>
        </w:object>
      </w:r>
    </w:p>
    <w:p w14:paraId="22AA666D">
      <w:pPr>
        <w:widowControl/>
        <w:ind w:left="0" w:leftChars="0" w:firstLine="0" w:firstLineChars="0"/>
        <w:jc w:val="left"/>
        <w:textAlignment w:val="center"/>
        <w:rPr>
          <w:rFonts w:hint="eastAsia" w:ascii="宋体" w:hAnsi="宋体" w:cs="宋体"/>
          <w:color w:val="auto"/>
          <w:kern w:val="0"/>
          <w:sz w:val="22"/>
          <w:highlight w:val="none"/>
          <w:lang w:bidi="ar"/>
        </w:rPr>
      </w:pPr>
      <w:r>
        <w:rPr>
          <w:rFonts w:hint="eastAsia" w:ascii="宋体" w:hAnsi="宋体" w:cs="宋体"/>
          <w:color w:val="auto"/>
          <w:kern w:val="0"/>
          <w:sz w:val="22"/>
          <w:highlight w:val="none"/>
          <w:lang w:bidi="ar"/>
        </w:rPr>
        <w:t>1.红*区域为必填项，供应商信息为个人的统一社会信用代码区域填身份证号</w:t>
      </w:r>
    </w:p>
    <w:p w14:paraId="64D1B479">
      <w:pPr>
        <w:widowControl/>
        <w:ind w:left="0" w:leftChars="0" w:firstLine="0" w:firstLineChars="0"/>
        <w:jc w:val="left"/>
        <w:textAlignment w:val="center"/>
        <w:rPr>
          <w:rFonts w:ascii="宋体" w:hAnsi="宋体" w:cs="宋体"/>
          <w:color w:val="auto"/>
          <w:kern w:val="0"/>
          <w:sz w:val="22"/>
          <w:highlight w:val="none"/>
          <w:lang w:bidi="ar"/>
        </w:rPr>
      </w:pPr>
      <w:r>
        <w:rPr>
          <w:rFonts w:hint="eastAsia" w:ascii="宋体" w:hAnsi="宋体" w:cs="宋体"/>
          <w:color w:val="auto"/>
          <w:kern w:val="0"/>
          <w:sz w:val="22"/>
          <w:highlight w:val="none"/>
          <w:lang w:val="en-US" w:eastAsia="zh-CN" w:bidi="ar"/>
        </w:rPr>
        <w:t>2</w:t>
      </w:r>
      <w:r>
        <w:rPr>
          <w:rFonts w:hint="eastAsia" w:ascii="宋体" w:hAnsi="宋体" w:cs="宋体"/>
          <w:color w:val="auto"/>
          <w:kern w:val="0"/>
          <w:sz w:val="22"/>
          <w:highlight w:val="none"/>
          <w:lang w:bidi="ar"/>
        </w:rPr>
        <w:t>.</w:t>
      </w:r>
      <w:r>
        <w:rPr>
          <w:color w:val="auto"/>
          <w:highlight w:val="none"/>
        </w:rPr>
        <w:fldChar w:fldCharType="begin"/>
      </w:r>
      <w:r>
        <w:rPr>
          <w:color w:val="auto"/>
          <w:highlight w:val="none"/>
        </w:rPr>
        <w:instrText xml:space="preserve"> HYPERLINK "mailto:投标人购买招标文件必须提供以下信息的Word或Excel电子版，电子版发送至邮箱2441277846@qq.com，未提供不能购买招标文件。" </w:instrText>
      </w:r>
      <w:r>
        <w:rPr>
          <w:color w:val="auto"/>
          <w:highlight w:val="none"/>
        </w:rPr>
        <w:fldChar w:fldCharType="separate"/>
      </w:r>
      <w:r>
        <w:rPr>
          <w:rStyle w:val="8"/>
          <w:rFonts w:hint="eastAsia" w:ascii="宋体" w:hAnsi="宋体" w:cs="宋体"/>
          <w:color w:val="auto"/>
          <w:kern w:val="0"/>
          <w:sz w:val="22"/>
          <w:highlight w:val="none"/>
          <w:u w:val="none"/>
          <w:lang w:eastAsia="zh-CN" w:bidi="ar"/>
        </w:rPr>
        <w:t>应答人</w:t>
      </w:r>
      <w:r>
        <w:rPr>
          <w:rStyle w:val="8"/>
          <w:rFonts w:hint="eastAsia" w:ascii="宋体" w:hAnsi="宋体" w:cs="宋体"/>
          <w:color w:val="auto"/>
          <w:kern w:val="0"/>
          <w:sz w:val="22"/>
          <w:highlight w:val="none"/>
          <w:u w:val="none"/>
          <w:lang w:bidi="ar"/>
        </w:rPr>
        <w:t>购买</w:t>
      </w:r>
      <w:r>
        <w:rPr>
          <w:rStyle w:val="8"/>
          <w:rFonts w:hint="eastAsia" w:ascii="宋体" w:hAnsi="宋体" w:cs="宋体"/>
          <w:color w:val="auto"/>
          <w:kern w:val="0"/>
          <w:sz w:val="22"/>
          <w:highlight w:val="none"/>
          <w:u w:val="none"/>
          <w:lang w:eastAsia="zh-CN" w:bidi="ar"/>
        </w:rPr>
        <w:t>采购文件</w:t>
      </w:r>
      <w:r>
        <w:rPr>
          <w:rStyle w:val="8"/>
          <w:rFonts w:hint="eastAsia" w:ascii="宋体" w:hAnsi="宋体" w:cs="宋体"/>
          <w:color w:val="auto"/>
          <w:kern w:val="0"/>
          <w:sz w:val="22"/>
          <w:highlight w:val="none"/>
          <w:u w:val="none"/>
          <w:lang w:bidi="ar"/>
        </w:rPr>
        <w:t>必须提供以下信息的Word或Excel电子版，电子版发送至邮箱2441277846@qq.com，</w:t>
      </w:r>
      <w:r>
        <w:rPr>
          <w:rFonts w:hint="eastAsia" w:ascii="宋体" w:hAnsi="宋体" w:cs="宋体"/>
          <w:color w:val="auto"/>
          <w:kern w:val="0"/>
          <w:sz w:val="22"/>
          <w:highlight w:val="none"/>
          <w:lang w:bidi="ar"/>
        </w:rPr>
        <w:t>发送文件名称格式：“单位名称+招标编号”字样</w:t>
      </w:r>
      <w:r>
        <w:rPr>
          <w:rStyle w:val="8"/>
          <w:rFonts w:hint="eastAsia" w:ascii="宋体" w:hAnsi="宋体" w:cs="宋体"/>
          <w:color w:val="auto"/>
          <w:kern w:val="0"/>
          <w:sz w:val="22"/>
          <w:highlight w:val="none"/>
          <w:u w:val="none"/>
          <w:lang w:bidi="ar"/>
        </w:rPr>
        <w:t>。</w:t>
      </w:r>
      <w:r>
        <w:rPr>
          <w:rFonts w:hint="eastAsia" w:ascii="宋体" w:hAnsi="宋体" w:cs="宋体"/>
          <w:color w:val="auto"/>
          <w:kern w:val="0"/>
          <w:sz w:val="22"/>
          <w:highlight w:val="none"/>
          <w:u w:val="none"/>
          <w:lang w:bidi="ar"/>
        </w:rPr>
        <w:fldChar w:fldCharType="end"/>
      </w:r>
    </w:p>
    <w:p w14:paraId="4E45DB42">
      <w:pPr>
        <w:pStyle w:val="2"/>
        <w:ind w:left="0" w:leftChars="0" w:firstLine="0" w:firstLineChars="0"/>
        <w:rPr>
          <w:rFonts w:hint="eastAsia" w:ascii="宋体" w:hAnsi="宋体" w:cs="宋体"/>
          <w:color w:val="auto"/>
          <w:kern w:val="0"/>
          <w:sz w:val="22"/>
          <w:highlight w:val="none"/>
          <w:lang w:bidi="ar"/>
        </w:rPr>
      </w:pPr>
      <w:r>
        <w:rPr>
          <w:rFonts w:hint="eastAsia" w:ascii="宋体" w:hAnsi="宋体" w:cs="宋体"/>
          <w:color w:val="auto"/>
          <w:kern w:val="0"/>
          <w:sz w:val="22"/>
          <w:highlight w:val="none"/>
          <w:lang w:val="en-US" w:eastAsia="zh-CN" w:bidi="ar"/>
        </w:rPr>
        <w:t>3</w:t>
      </w:r>
      <w:r>
        <w:rPr>
          <w:rFonts w:hint="eastAsia" w:ascii="宋体" w:hAnsi="宋体" w:cs="宋体"/>
          <w:color w:val="auto"/>
          <w:kern w:val="0"/>
          <w:sz w:val="22"/>
          <w:highlight w:val="none"/>
          <w:lang w:bidi="ar"/>
        </w:rPr>
        <w:t>.该表格向我公司递交一次即可，再次</w:t>
      </w:r>
      <w:r>
        <w:rPr>
          <w:rFonts w:hint="eastAsia" w:ascii="宋体" w:hAnsi="宋体" w:cs="宋体"/>
          <w:color w:val="auto"/>
          <w:kern w:val="0"/>
          <w:sz w:val="22"/>
          <w:highlight w:val="none"/>
          <w:lang w:eastAsia="zh-CN" w:bidi="ar"/>
        </w:rPr>
        <w:t>应答</w:t>
      </w:r>
      <w:r>
        <w:rPr>
          <w:rFonts w:hint="eastAsia" w:ascii="宋体" w:hAnsi="宋体" w:cs="宋体"/>
          <w:color w:val="auto"/>
          <w:kern w:val="0"/>
          <w:sz w:val="22"/>
          <w:highlight w:val="none"/>
          <w:lang w:bidi="ar"/>
        </w:rPr>
        <w:t>无需提供。</w:t>
      </w:r>
    </w:p>
    <w:p w14:paraId="48489B9B">
      <w:r>
        <w:rPr>
          <w:rFonts w:hint="eastAsia" w:ascii="宋体" w:hAnsi="宋体" w:cs="宋体"/>
          <w:color w:val="auto"/>
          <w:kern w:val="0"/>
          <w:sz w:val="22"/>
          <w:highlight w:val="none"/>
          <w:lang w:val="en-US" w:eastAsia="zh-CN" w:bidi="ar"/>
        </w:rPr>
        <w:t>4.应答人需在此表中填写应答人的财务电话，如此前未提供过财务电话或财务电话变更的应答人需重新填写此表，并重新递交。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Calibri Light">
    <w:panose1 w:val="020F0302020204030204"/>
    <w:charset w:val="00"/>
    <w:family w:val="auto"/>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B3BAF8">
    <w:pPr>
      <w:pStyle w:val="3"/>
      <w:spacing w:line="14" w:lineRule="auto"/>
      <w:ind w:firstLine="240"/>
      <w:rPr>
        <w:sz w:val="1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A6BA85">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88340B">
    <w:pPr>
      <w:pStyle w:val="4"/>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AB6B27">
    <w:pPr>
      <w:pStyle w:val="5"/>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94E602">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F351ED">
    <w:pPr>
      <w:pStyle w:val="5"/>
      <w:pBdr>
        <w:bottom w:val="none" w:color="auto" w:sz="0" w:space="1"/>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104430"/>
    <w:multiLevelType w:val="singleLevel"/>
    <w:tmpl w:val="A4104430"/>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7526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rPr>
      <w:rFonts w:ascii="Times New Roman" w:hAnsi="Times New Roman"/>
      <w:szCs w:val="24"/>
    </w:rPr>
  </w:style>
  <w:style w:type="paragraph" w:styleId="3">
    <w:name w:val="Body Text"/>
    <w:basedOn w:val="1"/>
    <w:next w:val="1"/>
    <w:qFormat/>
    <w:uiPriority w:val="0"/>
    <w:pPr>
      <w:spacing w:after="120"/>
    </w:pPr>
    <w:rPr>
      <w:rFonts w:ascii="Times New Roman" w:hAnsi="Times New Roman"/>
      <w:szCs w:val="24"/>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character" w:styleId="8">
    <w:name w:val="Hyperlink"/>
    <w:basedOn w:val="7"/>
    <w:qFormat/>
    <w:uiPriority w:val="99"/>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image" Target="media/image2.emf"/><Relationship Id="rId12" Type="http://schemas.openxmlformats.org/officeDocument/2006/relationships/oleObject" Target="embeddings/oleObject2.bin"/><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1</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压力山大186467</cp:lastModifiedBy>
  <dcterms:modified xsi:type="dcterms:W3CDTF">2025-06-20T01:02:01Z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eyJoZGlkIjoiNTAwNTM1YzRlNGYwOGRkZjNjNTllNDRkODk2NjYxOTAiLCJ1c2VySWQiOiIxODY0NjcifQ==</vt:lpwstr>
  </property>
  <property fmtid="{D5CDD505-2E9C-101B-9397-08002B2CF9AE}" pid="4" name="ICV">
    <vt:lpwstr>B0273F0EB41E407EB8386E98D9680533_12</vt:lpwstr>
  </property>
</Properties>
</file>